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214" w:rsidRDefault="00916214">
      <w:pPr>
        <w:widowControl w:val="0"/>
        <w:pBdr>
          <w:top w:val="nil"/>
          <w:left w:val="nil"/>
          <w:bottom w:val="nil"/>
          <w:right w:val="nil"/>
          <w:between w:val="nil"/>
        </w:pBdr>
        <w:spacing w:after="0" w:line="276" w:lineRule="auto"/>
        <w:jc w:val="left"/>
      </w:pPr>
    </w:p>
    <w:p w:rsidR="00916214" w:rsidRPr="002C5977" w:rsidRDefault="00D968ED">
      <w:pPr>
        <w:tabs>
          <w:tab w:val="left" w:pos="8931"/>
        </w:tabs>
        <w:spacing w:after="0" w:line="360" w:lineRule="auto"/>
      </w:pPr>
      <w:r w:rsidRPr="002C5977">
        <w:t xml:space="preserve">Resolución del Pleno del Instituto de Transparencia, Acceso a la Información Pública y Protección de Datos Personales del Estado de México y Municipios, con domicilio en Metepec, Estado de México, de fecha cuatro de diciembre de dos mil veinticuatro. </w:t>
      </w:r>
    </w:p>
    <w:p w:rsidR="00916214" w:rsidRPr="002C5977" w:rsidRDefault="00916214">
      <w:pPr>
        <w:spacing w:after="0" w:line="360" w:lineRule="auto"/>
        <w:rPr>
          <w:b/>
        </w:rPr>
      </w:pPr>
    </w:p>
    <w:p w:rsidR="00916214" w:rsidRPr="002C5977" w:rsidRDefault="00D968ED">
      <w:pPr>
        <w:spacing w:after="0" w:line="360" w:lineRule="auto"/>
        <w:rPr>
          <w:color w:val="0D0D0D"/>
        </w:rPr>
      </w:pPr>
      <w:bookmarkStart w:id="0" w:name="_heading=h.3znysh7" w:colFirst="0" w:colLast="0"/>
      <w:bookmarkEnd w:id="0"/>
      <w:r w:rsidRPr="002C5977">
        <w:rPr>
          <w:b/>
        </w:rPr>
        <w:t xml:space="preserve">VISTO </w:t>
      </w:r>
      <w:r w:rsidRPr="002C5977">
        <w:t xml:space="preserve">el expediente electrónico conformado con motivo de los Recursos de Revisión </w:t>
      </w:r>
      <w:r w:rsidRPr="00870DC8">
        <w:rPr>
          <w:b/>
        </w:rPr>
        <w:t>05581/INFOEM/IP/RR/2024 y 05779/INFOEM/IP/RR/2024</w:t>
      </w:r>
      <w:r w:rsidRPr="002C5977">
        <w:t xml:space="preserve">, interpuestos por el </w:t>
      </w:r>
      <w:r w:rsidRPr="002C5977">
        <w:rPr>
          <w:color w:val="0D0D0D"/>
        </w:rPr>
        <w:t xml:space="preserve">Recurrente o Particular, en contra de la respuesta del Sujeto Obligado, </w:t>
      </w:r>
      <w:r w:rsidRPr="00870DC8">
        <w:rPr>
          <w:b/>
          <w:color w:val="0D0D0D"/>
        </w:rPr>
        <w:t>Sistema Municipal Para el Desarrollo Integral de la Familia de Toluca</w:t>
      </w:r>
      <w:r w:rsidRPr="002C5977">
        <w:t>,</w:t>
      </w:r>
      <w:r w:rsidRPr="002C5977">
        <w:rPr>
          <w:color w:val="0D0D0D"/>
        </w:rPr>
        <w:t xml:space="preserve"> a las solicitudes de acceso a la información pública 00164/DIFTOLUCA/IP/2024 y 00165/DIFTOLUCA/IP/2024</w:t>
      </w:r>
      <w:r w:rsidRPr="002C5977">
        <w:rPr>
          <w:color w:val="000000"/>
        </w:rPr>
        <w:t xml:space="preserve">, </w:t>
      </w:r>
      <w:r w:rsidRPr="002C5977">
        <w:rPr>
          <w:color w:val="0D0D0D"/>
        </w:rPr>
        <w:t>se emite la presente Resolución, con base en los Antecedentes y Considerandos que se exponen a continuación:</w:t>
      </w:r>
    </w:p>
    <w:p w:rsidR="00916214" w:rsidRPr="002C5977" w:rsidRDefault="00916214">
      <w:pPr>
        <w:spacing w:after="0" w:line="360" w:lineRule="auto"/>
        <w:rPr>
          <w:b/>
        </w:rPr>
      </w:pPr>
    </w:p>
    <w:p w:rsidR="00916214" w:rsidRPr="002C5977" w:rsidRDefault="00D968ED">
      <w:pPr>
        <w:spacing w:after="0" w:line="360" w:lineRule="auto"/>
        <w:jc w:val="center"/>
        <w:rPr>
          <w:b/>
        </w:rPr>
      </w:pPr>
      <w:r w:rsidRPr="002C5977">
        <w:rPr>
          <w:b/>
        </w:rPr>
        <w:t>A N T E C E D E N T E S</w:t>
      </w:r>
    </w:p>
    <w:p w:rsidR="00916214" w:rsidRPr="002C5977" w:rsidRDefault="00916214">
      <w:pPr>
        <w:spacing w:after="0" w:line="360" w:lineRule="auto"/>
        <w:jc w:val="center"/>
        <w:rPr>
          <w:b/>
        </w:rPr>
      </w:pPr>
    </w:p>
    <w:p w:rsidR="00916214" w:rsidRPr="002C5977" w:rsidRDefault="00D968ED">
      <w:pPr>
        <w:tabs>
          <w:tab w:val="left" w:pos="567"/>
        </w:tabs>
        <w:spacing w:after="0" w:line="360" w:lineRule="auto"/>
        <w:rPr>
          <w:b/>
        </w:rPr>
      </w:pPr>
      <w:r w:rsidRPr="002C5977">
        <w:rPr>
          <w:b/>
        </w:rPr>
        <w:t>I. Presentación de la solicitud de información</w:t>
      </w:r>
    </w:p>
    <w:p w:rsidR="00916214" w:rsidRPr="002C5977" w:rsidRDefault="00916214">
      <w:pPr>
        <w:tabs>
          <w:tab w:val="left" w:pos="567"/>
        </w:tabs>
        <w:spacing w:after="0" w:line="360" w:lineRule="auto"/>
      </w:pPr>
    </w:p>
    <w:p w:rsidR="00916214" w:rsidRPr="002C5977" w:rsidRDefault="00D968ED">
      <w:pPr>
        <w:spacing w:after="0" w:line="360" w:lineRule="auto"/>
      </w:pPr>
      <w:r w:rsidRPr="002C5977">
        <w:t>Con fechas catorce y veintiuno de agosto de dos mil veinticuatro, el Particular presentó dos solicitudes de acceso a la información pública, a través del Sistema de Acceso a la Información Mexiquense (SAIMEX), ante el</w:t>
      </w:r>
      <w:r w:rsidRPr="002C5977">
        <w:rPr>
          <w:color w:val="0D0D0D"/>
        </w:rPr>
        <w:t xml:space="preserve"> Sistema Municipal Para el Desarrollo Integral de la Familia de Toluca </w:t>
      </w:r>
      <w:r w:rsidRPr="002C5977">
        <w:t xml:space="preserve">en los siguientes términos: </w:t>
      </w:r>
    </w:p>
    <w:p w:rsidR="00916214" w:rsidRPr="002C5977" w:rsidRDefault="00916214">
      <w:pPr>
        <w:tabs>
          <w:tab w:val="left" w:pos="4667"/>
        </w:tabs>
        <w:spacing w:after="0" w:line="360" w:lineRule="auto"/>
        <w:ind w:right="567"/>
        <w:rPr>
          <w:i/>
          <w:sz w:val="20"/>
          <w:szCs w:val="20"/>
        </w:rPr>
      </w:pPr>
    </w:p>
    <w:tbl>
      <w:tblPr>
        <w:tblStyle w:val="a3"/>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2736"/>
        <w:gridCol w:w="5630"/>
      </w:tblGrid>
      <w:tr w:rsidR="00916214" w:rsidRPr="002C5977">
        <w:tc>
          <w:tcPr>
            <w:tcW w:w="565" w:type="dxa"/>
            <w:tcBorders>
              <w:top w:val="single" w:sz="4" w:space="0" w:color="000000"/>
              <w:left w:val="single" w:sz="4" w:space="0" w:color="000000"/>
              <w:bottom w:val="single" w:sz="4" w:space="0" w:color="000000"/>
              <w:right w:val="single" w:sz="4" w:space="0" w:color="000000"/>
            </w:tcBorders>
            <w:shd w:val="clear" w:color="auto" w:fill="D0CECE"/>
          </w:tcPr>
          <w:p w:rsidR="00916214" w:rsidRPr="002C5977" w:rsidRDefault="00916214">
            <w:pPr>
              <w:spacing w:line="360" w:lineRule="auto"/>
              <w:rPr>
                <w:rFonts w:ascii="Palatino Linotype" w:eastAsia="Palatino Linotype" w:hAnsi="Palatino Linotype" w:cs="Palatino Linotype"/>
                <w:sz w:val="16"/>
                <w:szCs w:val="16"/>
              </w:rPr>
            </w:pPr>
          </w:p>
        </w:tc>
        <w:tc>
          <w:tcPr>
            <w:tcW w:w="2736" w:type="dxa"/>
            <w:tcBorders>
              <w:top w:val="single" w:sz="4" w:space="0" w:color="000000"/>
              <w:left w:val="single" w:sz="4" w:space="0" w:color="000000"/>
              <w:bottom w:val="single" w:sz="4" w:space="0" w:color="000000"/>
              <w:right w:val="single" w:sz="4" w:space="0" w:color="000000"/>
            </w:tcBorders>
            <w:shd w:val="clear" w:color="auto" w:fill="D0CECE"/>
          </w:tcPr>
          <w:p w:rsidR="00916214" w:rsidRPr="002C5977" w:rsidRDefault="00D968ED">
            <w:pPr>
              <w:tabs>
                <w:tab w:val="left" w:pos="567"/>
              </w:tabs>
              <w:spacing w:line="360" w:lineRule="auto"/>
              <w:ind w:right="-28"/>
              <w:rPr>
                <w:rFonts w:ascii="Palatino Linotype" w:eastAsia="Palatino Linotype" w:hAnsi="Palatino Linotype" w:cs="Palatino Linotype"/>
                <w:b/>
                <w:sz w:val="20"/>
                <w:szCs w:val="20"/>
              </w:rPr>
            </w:pPr>
            <w:r w:rsidRPr="002C5977">
              <w:rPr>
                <w:rFonts w:ascii="Palatino Linotype" w:eastAsia="Palatino Linotype" w:hAnsi="Palatino Linotype" w:cs="Palatino Linotype"/>
                <w:b/>
                <w:sz w:val="20"/>
                <w:szCs w:val="20"/>
              </w:rPr>
              <w:t>FOLIO DE SOLICITUD</w:t>
            </w:r>
          </w:p>
        </w:tc>
        <w:tc>
          <w:tcPr>
            <w:tcW w:w="5630" w:type="dxa"/>
            <w:tcBorders>
              <w:top w:val="single" w:sz="4" w:space="0" w:color="000000"/>
              <w:left w:val="single" w:sz="4" w:space="0" w:color="000000"/>
              <w:bottom w:val="single" w:sz="4" w:space="0" w:color="000000"/>
              <w:right w:val="single" w:sz="4" w:space="0" w:color="000000"/>
            </w:tcBorders>
            <w:shd w:val="clear" w:color="auto" w:fill="D0CECE"/>
          </w:tcPr>
          <w:p w:rsidR="00916214" w:rsidRPr="002C5977" w:rsidRDefault="00D968ED">
            <w:pPr>
              <w:tabs>
                <w:tab w:val="left" w:pos="567"/>
              </w:tabs>
              <w:spacing w:line="360" w:lineRule="auto"/>
              <w:ind w:right="-28"/>
              <w:jc w:val="both"/>
              <w:rPr>
                <w:rFonts w:ascii="Palatino Linotype" w:eastAsia="Palatino Linotype" w:hAnsi="Palatino Linotype" w:cs="Palatino Linotype"/>
                <w:b/>
                <w:sz w:val="20"/>
                <w:szCs w:val="20"/>
              </w:rPr>
            </w:pPr>
            <w:r w:rsidRPr="002C5977">
              <w:rPr>
                <w:rFonts w:ascii="Palatino Linotype" w:eastAsia="Palatino Linotype" w:hAnsi="Palatino Linotype" w:cs="Palatino Linotype"/>
                <w:b/>
                <w:sz w:val="20"/>
                <w:szCs w:val="20"/>
              </w:rPr>
              <w:t>DESCRIPCIÓN CLARA Y PRECISA DE LA INFORMACIÓN SOLICITADA</w:t>
            </w:r>
          </w:p>
        </w:tc>
      </w:tr>
      <w:tr w:rsidR="00916214" w:rsidRPr="002C5977">
        <w:tc>
          <w:tcPr>
            <w:tcW w:w="565"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rPr>
                <w:rFonts w:ascii="Palatino Linotype" w:eastAsia="Palatino Linotype" w:hAnsi="Palatino Linotype" w:cs="Palatino Linotype"/>
                <w:sz w:val="20"/>
                <w:szCs w:val="20"/>
              </w:rPr>
            </w:pPr>
            <w:r w:rsidRPr="002C5977">
              <w:rPr>
                <w:rFonts w:ascii="Palatino Linotype" w:eastAsia="Palatino Linotype" w:hAnsi="Palatino Linotype" w:cs="Palatino Linotype"/>
                <w:sz w:val="20"/>
                <w:szCs w:val="20"/>
              </w:rPr>
              <w:t>1</w:t>
            </w:r>
          </w:p>
        </w:tc>
        <w:tc>
          <w:tcPr>
            <w:tcW w:w="2736"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rPr>
                <w:rFonts w:ascii="Palatino Linotype" w:eastAsia="Palatino Linotype" w:hAnsi="Palatino Linotype" w:cs="Palatino Linotype"/>
                <w:i/>
                <w:color w:val="000000"/>
                <w:sz w:val="20"/>
                <w:szCs w:val="20"/>
              </w:rPr>
            </w:pPr>
            <w:bookmarkStart w:id="1" w:name="_heading=h.2et92p0" w:colFirst="0" w:colLast="0"/>
            <w:bookmarkEnd w:id="1"/>
            <w:r w:rsidRPr="002C5977">
              <w:rPr>
                <w:rFonts w:ascii="Palatino Linotype" w:eastAsia="Palatino Linotype" w:hAnsi="Palatino Linotype" w:cs="Palatino Linotype"/>
                <w:b/>
                <w:sz w:val="20"/>
                <w:szCs w:val="20"/>
              </w:rPr>
              <w:t>00164/DIFTOLUCA/IP/2024</w:t>
            </w:r>
          </w:p>
        </w:tc>
        <w:tc>
          <w:tcPr>
            <w:tcW w:w="5630"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jc w:val="both"/>
              <w:rPr>
                <w:rFonts w:ascii="Palatino Linotype" w:eastAsia="Palatino Linotype" w:hAnsi="Palatino Linotype" w:cs="Palatino Linotype"/>
                <w:i/>
                <w:sz w:val="20"/>
                <w:szCs w:val="20"/>
              </w:rPr>
            </w:pPr>
            <w:r w:rsidRPr="002C5977">
              <w:rPr>
                <w:rFonts w:ascii="Palatino Linotype" w:eastAsia="Palatino Linotype" w:hAnsi="Palatino Linotype" w:cs="Palatino Linotype"/>
                <w:i/>
                <w:color w:val="000000"/>
                <w:sz w:val="20"/>
                <w:szCs w:val="20"/>
              </w:rPr>
              <w:t xml:space="preserve">“solicito el nombre, categoría, formato de movimiento de personal, sueldo neto con documento oficial que compruebe el monto erogado </w:t>
            </w:r>
            <w:r w:rsidRPr="002C5977">
              <w:rPr>
                <w:rFonts w:ascii="Palatino Linotype" w:eastAsia="Palatino Linotype" w:hAnsi="Palatino Linotype" w:cs="Palatino Linotype"/>
                <w:i/>
                <w:color w:val="000000"/>
                <w:sz w:val="20"/>
                <w:szCs w:val="20"/>
              </w:rPr>
              <w:lastRenderedPageBreak/>
              <w:t xml:space="preserve">de </w:t>
            </w:r>
            <w:r w:rsidRPr="002C5977">
              <w:rPr>
                <w:rFonts w:ascii="Palatino Linotype" w:eastAsia="Palatino Linotype" w:hAnsi="Palatino Linotype" w:cs="Palatino Linotype"/>
                <w:i/>
                <w:color w:val="000000"/>
                <w:sz w:val="20"/>
                <w:szCs w:val="20"/>
                <w:u w:val="single"/>
              </w:rPr>
              <w:t xml:space="preserve">todos los </w:t>
            </w:r>
            <w:r w:rsidRPr="002C5977">
              <w:rPr>
                <w:rFonts w:ascii="Palatino Linotype" w:eastAsia="Palatino Linotype" w:hAnsi="Palatino Linotype" w:cs="Palatino Linotype"/>
                <w:b/>
                <w:i/>
                <w:color w:val="000000"/>
                <w:sz w:val="20"/>
                <w:szCs w:val="20"/>
                <w:u w:val="single"/>
              </w:rPr>
              <w:t>servidores públicos que son pagados por honorarios</w:t>
            </w:r>
            <w:r w:rsidRPr="002C5977">
              <w:rPr>
                <w:rFonts w:ascii="Palatino Linotype" w:eastAsia="Palatino Linotype" w:hAnsi="Palatino Linotype" w:cs="Palatino Linotype"/>
                <w:i/>
                <w:color w:val="000000"/>
                <w:sz w:val="20"/>
                <w:szCs w:val="20"/>
              </w:rPr>
              <w:t xml:space="preserve">, </w:t>
            </w:r>
            <w:r w:rsidR="009B3288" w:rsidRPr="002C5977">
              <w:rPr>
                <w:rFonts w:ascii="Palatino Linotype" w:eastAsia="Palatino Linotype" w:hAnsi="Palatino Linotype" w:cs="Palatino Linotype"/>
                <w:i/>
                <w:color w:val="000000"/>
                <w:sz w:val="20"/>
                <w:szCs w:val="20"/>
              </w:rPr>
              <w:t>así</w:t>
            </w:r>
            <w:r w:rsidRPr="002C5977">
              <w:rPr>
                <w:rFonts w:ascii="Palatino Linotype" w:eastAsia="Palatino Linotype" w:hAnsi="Palatino Linotype" w:cs="Palatino Linotype"/>
                <w:i/>
                <w:color w:val="000000"/>
                <w:sz w:val="20"/>
                <w:szCs w:val="20"/>
              </w:rPr>
              <w:t xml:space="preserve"> como la fecha de ingreso de cada uno”(Sic)</w:t>
            </w:r>
          </w:p>
        </w:tc>
      </w:tr>
      <w:tr w:rsidR="00916214" w:rsidRPr="002C5977">
        <w:tc>
          <w:tcPr>
            <w:tcW w:w="565"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rPr>
                <w:rFonts w:ascii="Palatino Linotype" w:eastAsia="Palatino Linotype" w:hAnsi="Palatino Linotype" w:cs="Palatino Linotype"/>
                <w:sz w:val="20"/>
                <w:szCs w:val="20"/>
              </w:rPr>
            </w:pPr>
            <w:r w:rsidRPr="002C5977">
              <w:rPr>
                <w:rFonts w:ascii="Palatino Linotype" w:eastAsia="Palatino Linotype" w:hAnsi="Palatino Linotype" w:cs="Palatino Linotype"/>
                <w:sz w:val="20"/>
                <w:szCs w:val="20"/>
              </w:rPr>
              <w:lastRenderedPageBreak/>
              <w:t>2</w:t>
            </w:r>
          </w:p>
        </w:tc>
        <w:tc>
          <w:tcPr>
            <w:tcW w:w="2736"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b/>
                <w:sz w:val="20"/>
                <w:szCs w:val="20"/>
              </w:rPr>
              <w:t>00165/DIFTOLUCA/IP/2024</w:t>
            </w:r>
          </w:p>
        </w:tc>
        <w:tc>
          <w:tcPr>
            <w:tcW w:w="5630"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spacing w:line="360" w:lineRule="auto"/>
              <w:ind w:right="-28"/>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“solicito nombre, fecha de ingreso, documento oficial que acredite la relación laboral y/o nombramiento, documento que acredite el sueldo neto quincenal de </w:t>
            </w:r>
            <w:r w:rsidRPr="002C5977">
              <w:rPr>
                <w:rFonts w:ascii="Palatino Linotype" w:eastAsia="Palatino Linotype" w:hAnsi="Palatino Linotype" w:cs="Palatino Linotype"/>
                <w:i/>
                <w:color w:val="000000"/>
                <w:sz w:val="20"/>
                <w:szCs w:val="20"/>
                <w:u w:val="single"/>
              </w:rPr>
              <w:t xml:space="preserve">todos los </w:t>
            </w:r>
            <w:r w:rsidRPr="002C5977">
              <w:rPr>
                <w:rFonts w:ascii="Palatino Linotype" w:eastAsia="Palatino Linotype" w:hAnsi="Palatino Linotype" w:cs="Palatino Linotype"/>
                <w:b/>
                <w:i/>
                <w:color w:val="000000"/>
                <w:sz w:val="20"/>
                <w:szCs w:val="20"/>
                <w:u w:val="single"/>
              </w:rPr>
              <w:t>servidores públicos adscritos al órgano interno de control y contraloría</w:t>
            </w:r>
            <w:r w:rsidRPr="002C5977">
              <w:rPr>
                <w:rFonts w:ascii="Palatino Linotype" w:eastAsia="Palatino Linotype" w:hAnsi="Palatino Linotype" w:cs="Palatino Linotype"/>
                <w:i/>
                <w:color w:val="000000"/>
                <w:sz w:val="20"/>
                <w:szCs w:val="20"/>
              </w:rPr>
              <w:t xml:space="preserve">, así como todo lo requisado con base en el </w:t>
            </w:r>
            <w:r w:rsidR="009B3288" w:rsidRPr="002C5977">
              <w:rPr>
                <w:rFonts w:ascii="Palatino Linotype" w:eastAsia="Palatino Linotype" w:hAnsi="Palatino Linotype" w:cs="Palatino Linotype"/>
                <w:i/>
                <w:color w:val="000000"/>
                <w:sz w:val="20"/>
                <w:szCs w:val="20"/>
              </w:rPr>
              <w:t>artículo</w:t>
            </w:r>
            <w:r w:rsidRPr="002C5977">
              <w:rPr>
                <w:rFonts w:ascii="Palatino Linotype" w:eastAsia="Palatino Linotype" w:hAnsi="Palatino Linotype" w:cs="Palatino Linotype"/>
                <w:i/>
                <w:color w:val="000000"/>
                <w:sz w:val="20"/>
                <w:szCs w:val="20"/>
              </w:rPr>
              <w:t xml:space="preserve"> 47 de la LEY DEL TRABAJO DE LOS SERVIDORES PÚBLICOS DEL ESTADO Y MUNICIPIOS, finalmente el documento por servidor público donde declaren no tener conflicto de intereses para ingresar al servicio público.” (Sic)</w:t>
            </w:r>
          </w:p>
        </w:tc>
      </w:tr>
    </w:tbl>
    <w:p w:rsidR="00916214" w:rsidRPr="002C5977" w:rsidRDefault="00916214">
      <w:pPr>
        <w:tabs>
          <w:tab w:val="left" w:pos="4667"/>
        </w:tabs>
        <w:spacing w:after="0" w:line="360" w:lineRule="auto"/>
        <w:ind w:left="567" w:right="567"/>
        <w:rPr>
          <w:i/>
          <w:sz w:val="20"/>
          <w:szCs w:val="20"/>
        </w:rPr>
      </w:pPr>
    </w:p>
    <w:p w:rsidR="00916214" w:rsidRPr="002C5977" w:rsidRDefault="00D968ED">
      <w:pPr>
        <w:tabs>
          <w:tab w:val="left" w:pos="4667"/>
        </w:tabs>
        <w:spacing w:after="0" w:line="360" w:lineRule="auto"/>
        <w:ind w:left="567" w:right="567"/>
        <w:rPr>
          <w:b/>
          <w:i/>
          <w:sz w:val="20"/>
          <w:szCs w:val="20"/>
        </w:rPr>
      </w:pPr>
      <w:r w:rsidRPr="002C5977">
        <w:rPr>
          <w:b/>
          <w:i/>
          <w:sz w:val="20"/>
          <w:szCs w:val="20"/>
        </w:rPr>
        <w:t>“MODALIDAD DE ENTREGA</w:t>
      </w:r>
    </w:p>
    <w:p w:rsidR="00916214" w:rsidRPr="002C5977" w:rsidRDefault="00D968ED">
      <w:pPr>
        <w:spacing w:after="0" w:line="360" w:lineRule="auto"/>
        <w:ind w:left="567" w:right="567"/>
        <w:rPr>
          <w:i/>
          <w:sz w:val="20"/>
          <w:szCs w:val="20"/>
        </w:rPr>
      </w:pPr>
      <w:r w:rsidRPr="002C5977">
        <w:rPr>
          <w:i/>
          <w:sz w:val="20"/>
          <w:szCs w:val="20"/>
        </w:rPr>
        <w:t>A través del SAIMEX”</w:t>
      </w:r>
    </w:p>
    <w:p w:rsidR="00916214" w:rsidRPr="002C5977" w:rsidRDefault="00916214">
      <w:pPr>
        <w:spacing w:after="0" w:line="360" w:lineRule="auto"/>
        <w:rPr>
          <w:b/>
        </w:rPr>
      </w:pPr>
    </w:p>
    <w:p w:rsidR="00916214" w:rsidRPr="002C5977" w:rsidRDefault="00D968ED">
      <w:pPr>
        <w:spacing w:after="0" w:line="360" w:lineRule="auto"/>
        <w:rPr>
          <w:b/>
        </w:rPr>
      </w:pPr>
      <w:r w:rsidRPr="002C5977">
        <w:rPr>
          <w:b/>
        </w:rPr>
        <w:t>II. Respuesta del Sujeto Obligado</w:t>
      </w:r>
    </w:p>
    <w:p w:rsidR="00916214" w:rsidRPr="002C5977" w:rsidRDefault="00916214">
      <w:pPr>
        <w:spacing w:after="0" w:line="360" w:lineRule="auto"/>
      </w:pPr>
    </w:p>
    <w:p w:rsidR="00916214" w:rsidRPr="002C5977" w:rsidRDefault="00D968ED">
      <w:pPr>
        <w:spacing w:after="0" w:line="360" w:lineRule="auto"/>
      </w:pPr>
      <w:r w:rsidRPr="002C5977">
        <w:t>Con fechas cuatro y diez de septiembre de dos mil veinticuatro, el Sujeto Obligado notificó, a través del Sistema de Acceso a la Información Mexiquense (SAIMEX), la respuesta a la solicitud de acceso a la información pública, a través del Titular de la Unidad de Transparencia en los términos siguientes:</w:t>
      </w:r>
    </w:p>
    <w:p w:rsidR="00916214" w:rsidRPr="002C5977" w:rsidRDefault="00916214">
      <w:pPr>
        <w:spacing w:after="0" w:line="360" w:lineRule="auto"/>
      </w:pPr>
    </w:p>
    <w:p w:rsidR="00916214" w:rsidRPr="002C5977" w:rsidRDefault="00D968ED">
      <w:pPr>
        <w:spacing w:after="0" w:line="360" w:lineRule="auto"/>
        <w:rPr>
          <w:b/>
        </w:rPr>
      </w:pPr>
      <w:r w:rsidRPr="002C5977">
        <w:rPr>
          <w:b/>
        </w:rPr>
        <w:t>Folio de Solicitud 00164/DIFTOLUCA/IP/2024</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D968ED">
      <w:pPr>
        <w:spacing w:after="0" w:line="360" w:lineRule="auto"/>
        <w:ind w:left="567" w:right="567"/>
        <w:rPr>
          <w:i/>
          <w:sz w:val="20"/>
          <w:szCs w:val="20"/>
        </w:rPr>
      </w:pPr>
      <w:r w:rsidRPr="002C5977">
        <w:rPr>
          <w:i/>
          <w:sz w:val="20"/>
          <w:szCs w:val="20"/>
        </w:rPr>
        <w:t xml:space="preserve">En cumplimiento a lo dispuesto en el artículo 53 fracción II, IV, V y VI de la Ley de Transparencia y Acceso a la Información Pública del Estado de México y Municipios, adjunto a la presente se </w:t>
      </w:r>
      <w:r w:rsidRPr="002C5977">
        <w:rPr>
          <w:i/>
          <w:sz w:val="20"/>
          <w:szCs w:val="20"/>
        </w:rPr>
        <w:lastRenderedPageBreak/>
        <w:t>anexa oficio número 200B10100/495/2024 de fecha 03 de septiembre de 2024, así como los elementos necesarios para la atención de la solicitud de información interpuesta a este Sujeto Obligado</w:t>
      </w: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rPr>
          <w:rFonts w:ascii="Verdana" w:eastAsia="Verdana" w:hAnsi="Verdana" w:cs="Verdana"/>
          <w:color w:val="000000"/>
          <w:sz w:val="18"/>
          <w:szCs w:val="18"/>
        </w:rPr>
      </w:pPr>
      <w:r w:rsidRPr="002C5977">
        <w:t>El Sujeto Obligado adjuntó la digitalización de los siguientes documentos:</w:t>
      </w:r>
    </w:p>
    <w:p w:rsidR="00916214" w:rsidRPr="002C5977" w:rsidRDefault="00916214">
      <w:pPr>
        <w:spacing w:after="0" w:line="360" w:lineRule="auto"/>
      </w:pPr>
    </w:p>
    <w:p w:rsidR="00916214" w:rsidRPr="002C5977" w:rsidRDefault="00D968ED">
      <w:pPr>
        <w:spacing w:after="0" w:line="360" w:lineRule="auto"/>
      </w:pPr>
      <w:r w:rsidRPr="002C5977">
        <w:t xml:space="preserve">i) Oficio número 200B10500/495/2024 del tres de septiembre de dos mil veinticuatro, suscrito por el Titular de la Unidad de Información y dirigido al Solicitante por medio del cual precisó remitir la información proporcionada por el Servidor Público Habilitado de la Dirección de Administración y Tesorería, así como el Acuerdo de la Septuagésima Segunda Sesión Extraordinaria del Comité de Transparencia </w:t>
      </w:r>
    </w:p>
    <w:p w:rsidR="00916214" w:rsidRPr="002C5977" w:rsidRDefault="00916214">
      <w:pPr>
        <w:spacing w:after="0" w:line="360" w:lineRule="auto"/>
      </w:pPr>
    </w:p>
    <w:p w:rsidR="00916214" w:rsidRPr="002C5977" w:rsidRDefault="00D968ED">
      <w:pPr>
        <w:spacing w:after="0" w:line="360" w:lineRule="auto"/>
      </w:pPr>
      <w:bookmarkStart w:id="2" w:name="_heading=h.tyjcwt" w:colFirst="0" w:colLast="0"/>
      <w:bookmarkEnd w:id="2"/>
      <w:r w:rsidRPr="002C5977">
        <w:t xml:space="preserve">ii) Oficio número 200B10500/905/2024 del veintinueve de agosto de dos mil veinticuatro, suscrito por la Directora de Administración y Tesorería del Sistema Municipal DIF de Toluca, y dirigido al Titular de la Unidad de Información, en los términos siguientes:  </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D968ED">
      <w:pPr>
        <w:spacing w:after="0" w:line="360" w:lineRule="auto"/>
        <w:ind w:left="567" w:right="567"/>
        <w:rPr>
          <w:i/>
          <w:sz w:val="20"/>
          <w:szCs w:val="20"/>
        </w:rPr>
      </w:pPr>
      <w:r w:rsidRPr="002C5977">
        <w:rPr>
          <w:i/>
          <w:sz w:val="20"/>
          <w:szCs w:val="20"/>
        </w:rPr>
        <w:t xml:space="preserve">Al respecto, me permito señalar que de la búsqueda exhaustiva y razonable, realizada al año inmediato anterior, contado a partir de la fecha de recepción de la solicitud; este Sistema para el Desarrollo Integral de la Familia de Toluca, </w:t>
      </w:r>
      <w:r w:rsidRPr="002C5977">
        <w:rPr>
          <w:i/>
          <w:sz w:val="20"/>
          <w:szCs w:val="20"/>
          <w:u w:val="single"/>
        </w:rPr>
        <w:t>solo tiene contratada a una persona bajo la modalidad de Honorarios asimilables al salario</w:t>
      </w:r>
      <w:r w:rsidRPr="002C5977">
        <w:rPr>
          <w:i/>
          <w:sz w:val="20"/>
          <w:szCs w:val="20"/>
        </w:rPr>
        <w:t>; en referencia a la información de su interés, se menciona el nombre, categoría, sueldo neto y fecha de inicio de contratación.</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ind w:left="567" w:right="567"/>
        <w:jc w:val="center"/>
        <w:rPr>
          <w:i/>
          <w:sz w:val="20"/>
          <w:szCs w:val="20"/>
        </w:rPr>
      </w:pPr>
      <w:r w:rsidRPr="002C5977">
        <w:rPr>
          <w:i/>
          <w:noProof/>
          <w:sz w:val="20"/>
          <w:szCs w:val="20"/>
        </w:rPr>
        <w:lastRenderedPageBreak/>
        <w:drawing>
          <wp:inline distT="0" distB="0" distL="0" distR="0">
            <wp:extent cx="4524626" cy="554749"/>
            <wp:effectExtent l="0" t="0" r="0" b="0"/>
            <wp:docPr id="10949828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24626" cy="554749"/>
                    </a:xfrm>
                    <a:prstGeom prst="rect">
                      <a:avLst/>
                    </a:prstGeom>
                    <a:ln/>
                  </pic:spPr>
                </pic:pic>
              </a:graphicData>
            </a:graphic>
          </wp:inline>
        </w:drawing>
      </w:r>
    </w:p>
    <w:p w:rsidR="00916214" w:rsidRPr="002C5977" w:rsidRDefault="00916214">
      <w:pPr>
        <w:spacing w:after="0" w:line="360" w:lineRule="auto"/>
        <w:ind w:left="567" w:right="567"/>
        <w:jc w:val="center"/>
        <w:rPr>
          <w:i/>
          <w:sz w:val="20"/>
          <w:szCs w:val="20"/>
        </w:rPr>
      </w:pPr>
    </w:p>
    <w:p w:rsidR="00916214" w:rsidRPr="002C5977" w:rsidRDefault="00D968ED">
      <w:pPr>
        <w:spacing w:after="0" w:line="360" w:lineRule="auto"/>
        <w:ind w:left="567" w:right="567"/>
        <w:rPr>
          <w:i/>
          <w:sz w:val="20"/>
          <w:szCs w:val="20"/>
        </w:rPr>
      </w:pPr>
      <w:r w:rsidRPr="002C5977">
        <w:rPr>
          <w:i/>
          <w:sz w:val="20"/>
          <w:szCs w:val="20"/>
        </w:rPr>
        <w:t>Relativo a lo anterior, se acompaña el Formato de Movimiento de Personal, así como el documento oficial que comprueba el monto erogado o cubierto en recibo de nómina, anexos</w:t>
      </w:r>
    </w:p>
    <w:p w:rsidR="00916214" w:rsidRPr="002C5977" w:rsidRDefault="00D968ED">
      <w:pPr>
        <w:spacing w:after="0" w:line="360" w:lineRule="auto"/>
        <w:ind w:left="567" w:right="567"/>
        <w:rPr>
          <w:i/>
          <w:sz w:val="20"/>
          <w:szCs w:val="20"/>
        </w:rPr>
      </w:pPr>
      <w:proofErr w:type="gramStart"/>
      <w:r w:rsidRPr="002C5977">
        <w:rPr>
          <w:i/>
          <w:sz w:val="20"/>
          <w:szCs w:val="20"/>
        </w:rPr>
        <w:t>uno</w:t>
      </w:r>
      <w:proofErr w:type="gramEnd"/>
      <w:r w:rsidRPr="002C5977">
        <w:rPr>
          <w:i/>
          <w:sz w:val="20"/>
          <w:szCs w:val="20"/>
        </w:rPr>
        <w:t xml:space="preserve"> y dos.</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ind w:left="567" w:right="567"/>
        <w:rPr>
          <w:i/>
          <w:sz w:val="20"/>
          <w:szCs w:val="20"/>
        </w:rPr>
      </w:pPr>
      <w:r w:rsidRPr="002C5977">
        <w:rPr>
          <w:i/>
          <w:sz w:val="20"/>
          <w:szCs w:val="20"/>
        </w:rPr>
        <w:t>Es de mención, que en el Formato Único de Movimiento de Personal y Recibo de Nómina que se acompañan, existe información susceptible de clasificarse como confidencial, al tratarse de datos personales concernientes a una persona física, identificada e identificable; para ello, se analizaron los documentos observándose los siguientes datos que se consideran clasificables:</w:t>
      </w: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pPr>
      <w:r w:rsidRPr="002C5977">
        <w:t>iii) Acta de la Septuagésima Segunda Sesión Extraordinaria del Comité de Transparencia del Sistema Municipal para el Desarrollo Integral de la Familia de Toluca, en la que se aprobó la versión pública de los anexos para dar respuesta.</w:t>
      </w:r>
    </w:p>
    <w:p w:rsidR="00916214" w:rsidRPr="002C5977" w:rsidRDefault="00916214">
      <w:pPr>
        <w:spacing w:after="0" w:line="360" w:lineRule="auto"/>
      </w:pPr>
    </w:p>
    <w:p w:rsidR="00916214" w:rsidRPr="002C5977" w:rsidRDefault="00D968ED">
      <w:pPr>
        <w:spacing w:after="0" w:line="360" w:lineRule="auto"/>
      </w:pPr>
      <w:r w:rsidRPr="002C5977">
        <w:t xml:space="preserve">iv) Recibo de nómina en versión pública, correspondientes a la segunda quincena de agosto de dos mil veinticuatro, en los que se clasificó CURP, R.F.C, QR y Número de Seguridad Social. </w:t>
      </w:r>
    </w:p>
    <w:p w:rsidR="00916214" w:rsidRPr="002C5977" w:rsidRDefault="00916214">
      <w:pPr>
        <w:spacing w:after="0" w:line="360" w:lineRule="auto"/>
      </w:pPr>
    </w:p>
    <w:p w:rsidR="00916214" w:rsidRPr="002C5977" w:rsidRDefault="00D968ED">
      <w:pPr>
        <w:spacing w:after="0" w:line="360" w:lineRule="auto"/>
      </w:pPr>
      <w:r w:rsidRPr="002C5977">
        <w:t>v) Formato Único de Movimiento de Personal en versión pública, en los que se clasificó nacionalidad, fecha de nacimiento, sexo, R.F.C, C.U.R.P y domicilio</w:t>
      </w:r>
    </w:p>
    <w:p w:rsidR="00916214" w:rsidRPr="002C5977" w:rsidRDefault="00916214">
      <w:pPr>
        <w:spacing w:after="0" w:line="360" w:lineRule="auto"/>
      </w:pPr>
    </w:p>
    <w:p w:rsidR="00916214" w:rsidRPr="002C5977" w:rsidRDefault="00D968ED">
      <w:pPr>
        <w:spacing w:after="0" w:line="360" w:lineRule="auto"/>
        <w:rPr>
          <w:b/>
        </w:rPr>
      </w:pPr>
      <w:r w:rsidRPr="002C5977">
        <w:rPr>
          <w:b/>
        </w:rPr>
        <w:t>Folio de Solicitud 00165/DIFTOLUCA/IP/2024</w:t>
      </w:r>
    </w:p>
    <w:p w:rsidR="00916214" w:rsidRPr="002C5977" w:rsidRDefault="00916214">
      <w:pPr>
        <w:spacing w:after="0" w:line="360" w:lineRule="auto"/>
        <w:rPr>
          <w:b/>
        </w:rPr>
      </w:pPr>
    </w:p>
    <w:p w:rsidR="00916214" w:rsidRPr="002C5977" w:rsidRDefault="00D968ED">
      <w:pPr>
        <w:spacing w:after="0" w:line="360" w:lineRule="auto"/>
        <w:ind w:left="567" w:right="567"/>
        <w:rPr>
          <w:i/>
          <w:sz w:val="20"/>
          <w:szCs w:val="20"/>
        </w:rPr>
      </w:pPr>
      <w:bookmarkStart w:id="3" w:name="_heading=h.3dy6vkm" w:colFirst="0" w:colLast="0"/>
      <w:bookmarkEnd w:id="3"/>
      <w:r w:rsidRPr="002C5977">
        <w:rPr>
          <w:i/>
          <w:sz w:val="20"/>
          <w:szCs w:val="20"/>
        </w:rPr>
        <w:t>“…</w:t>
      </w:r>
    </w:p>
    <w:p w:rsidR="00916214" w:rsidRPr="002C5977" w:rsidRDefault="00D968ED">
      <w:pPr>
        <w:spacing w:after="0" w:line="360" w:lineRule="auto"/>
        <w:ind w:left="567" w:right="567"/>
        <w:rPr>
          <w:i/>
          <w:sz w:val="20"/>
          <w:szCs w:val="20"/>
        </w:rPr>
      </w:pPr>
      <w:r w:rsidRPr="002C5977">
        <w:rPr>
          <w:i/>
          <w:sz w:val="20"/>
          <w:szCs w:val="20"/>
        </w:rPr>
        <w:t>En cumplimiento a lo dispuesto en el artículo 53 fracción II, IV, V y VI de la Ley de Transparencia y Acceso a la Información Pública del Estado de México y Municipios, adjunto a la presente se anexa oficio número 200B10100/496/2024 de fecha 06 de septiembre de 2024, así como los elementos necesarios para la atención de la solicitud de información interpuesta a este Sujeto Obligado</w:t>
      </w: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916214">
      <w:pPr>
        <w:spacing w:after="0" w:line="360" w:lineRule="auto"/>
      </w:pPr>
    </w:p>
    <w:p w:rsidR="00916214" w:rsidRPr="002C5977" w:rsidRDefault="00D968ED">
      <w:pPr>
        <w:spacing w:after="0" w:line="360" w:lineRule="auto"/>
        <w:rPr>
          <w:rFonts w:ascii="Verdana" w:eastAsia="Verdana" w:hAnsi="Verdana" w:cs="Verdana"/>
          <w:color w:val="000000"/>
          <w:sz w:val="18"/>
          <w:szCs w:val="18"/>
        </w:rPr>
      </w:pPr>
      <w:r w:rsidRPr="002C5977">
        <w:t>El Sujeto Obligado adjuntó la digitalización de los siguientes documentos:</w:t>
      </w:r>
    </w:p>
    <w:p w:rsidR="00916214" w:rsidRPr="002C5977" w:rsidRDefault="00916214">
      <w:pPr>
        <w:spacing w:after="0" w:line="360" w:lineRule="auto"/>
      </w:pPr>
    </w:p>
    <w:p w:rsidR="00916214" w:rsidRPr="002C5977" w:rsidRDefault="00D968ED">
      <w:pPr>
        <w:spacing w:after="0" w:line="360" w:lineRule="auto"/>
      </w:pPr>
      <w:bookmarkStart w:id="4" w:name="_heading=h.1t3h5sf" w:colFirst="0" w:colLast="0"/>
      <w:bookmarkEnd w:id="4"/>
      <w:r w:rsidRPr="002C5977">
        <w:t xml:space="preserve">i) Oficio número 200B10500/930/2024 del cuatro de septiembre de dos mil veinticuatro, suscrito por la Directora de Administración y Tesorería del Sistema Municipal DIF de Toluca, y dirigido al Titular de la Unidad de Información, en los términos siguientes:  </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Listado con los nombres y fechas de ingreso.</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noProof/>
          <w:color w:val="000000"/>
          <w:sz w:val="20"/>
          <w:szCs w:val="20"/>
        </w:rPr>
        <w:drawing>
          <wp:inline distT="0" distB="0" distL="0" distR="0">
            <wp:extent cx="4287393" cy="1581931"/>
            <wp:effectExtent l="0" t="0" r="0" b="0"/>
            <wp:docPr id="10949828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4287393" cy="1581931"/>
                    </a:xfrm>
                    <a:prstGeom prst="rect">
                      <a:avLst/>
                    </a:prstGeom>
                    <a:ln/>
                  </pic:spPr>
                </pic:pic>
              </a:graphicData>
            </a:graphic>
          </wp:inline>
        </w:drawing>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b/>
          <w:i/>
          <w:color w:val="000000"/>
          <w:sz w:val="20"/>
          <w:szCs w:val="20"/>
        </w:rPr>
        <w:t>Documentos oficiales</w:t>
      </w:r>
      <w:r w:rsidRPr="002C5977">
        <w:rPr>
          <w:i/>
          <w:color w:val="000000"/>
          <w:sz w:val="20"/>
          <w:szCs w:val="20"/>
        </w:rPr>
        <w:t xml:space="preserve"> denominados </w:t>
      </w:r>
      <w:r w:rsidRPr="002C5977">
        <w:rPr>
          <w:b/>
          <w:i/>
          <w:color w:val="000000"/>
          <w:sz w:val="20"/>
          <w:szCs w:val="20"/>
        </w:rPr>
        <w:t>Formatos Únicos de Movimiento de Personal</w:t>
      </w:r>
      <w:r w:rsidRPr="002C5977">
        <w:rPr>
          <w:i/>
          <w:color w:val="000000"/>
          <w:sz w:val="20"/>
          <w:szCs w:val="20"/>
        </w:rPr>
        <w:t xml:space="preserve"> según corresponde, </w:t>
      </w:r>
      <w:r w:rsidRPr="002C5977">
        <w:rPr>
          <w:b/>
          <w:i/>
          <w:color w:val="000000"/>
          <w:sz w:val="20"/>
          <w:szCs w:val="20"/>
        </w:rPr>
        <w:t>anexo uno.</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 xml:space="preserve">· Recibos de nómina (CFDI) de cada uno de ellos, donde se observa el sueldo neto quincenal que perciben, </w:t>
      </w:r>
      <w:r w:rsidRPr="002C5977">
        <w:rPr>
          <w:b/>
          <w:i/>
          <w:color w:val="000000"/>
          <w:sz w:val="20"/>
          <w:szCs w:val="20"/>
        </w:rPr>
        <w:t>anexo dos.</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spacing w:after="0" w:line="360" w:lineRule="auto"/>
        <w:ind w:left="567" w:right="567"/>
        <w:rPr>
          <w:i/>
          <w:sz w:val="20"/>
          <w:szCs w:val="20"/>
        </w:rPr>
      </w:pPr>
      <w:r w:rsidRPr="002C5977">
        <w:rPr>
          <w:i/>
          <w:sz w:val="20"/>
          <w:szCs w:val="20"/>
        </w:rPr>
        <w:t>Por lo que respecta a los requisitos establecidos en el Artículo 47 de la Ley del Trabajo de los Servidores Públicos del Estado de México y Municipios, remito y aclaro:</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 xml:space="preserve">Se envían las solicitudes de empleo oficiales </w:t>
      </w:r>
      <w:r w:rsidR="009B3288" w:rsidRPr="002C5977">
        <w:rPr>
          <w:i/>
          <w:color w:val="000000"/>
          <w:sz w:val="20"/>
          <w:szCs w:val="20"/>
        </w:rPr>
        <w:t>requisita das</w:t>
      </w:r>
      <w:r w:rsidRPr="002C5977">
        <w:rPr>
          <w:i/>
          <w:color w:val="000000"/>
          <w:sz w:val="20"/>
          <w:szCs w:val="20"/>
        </w:rPr>
        <w:t xml:space="preserve"> por el personal, las cuales varían de acuerdo a la fecha de ingreso, anexo tres.</w:t>
      </w:r>
    </w:p>
    <w:p w:rsidR="00916214" w:rsidRPr="002C5977" w:rsidRDefault="00916214">
      <w:pPr>
        <w:spacing w:after="0" w:line="360" w:lineRule="auto"/>
        <w:ind w:right="567"/>
        <w:rPr>
          <w:i/>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Las cuales cumplen con lo estipulado en el Artículo 47 de la Ley del Trabajo de los Servidores Públicos del Estado de México y Municipios, que a la letra reza:</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Documento que acredite la nacionalidad mexicana (acta de nacimiento) de carácter confidencial:</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 xml:space="preserve">Al ser el acta de nacimiento un documento mediante el cual se le otorga identidad a una persona, además de tratarse de información que no se encuentra relacionada con el ejercicio de un cargo público, sino con el ejercicio de los derechos personales de su titular, se estima que dicho documento debe ser clasificado como información confidencial en su totalidad, </w:t>
      </w:r>
      <w:r w:rsidRPr="002C5977">
        <w:rPr>
          <w:i/>
          <w:color w:val="000000"/>
          <w:sz w:val="20"/>
          <w:szCs w:val="20"/>
          <w:u w:val="single"/>
        </w:rPr>
        <w:t>al considerar que actualiza la causal de clasificación establecida en el artículo 143, fracción I, de la Ley de Transparencia y Acceso a la Información Pública del Estado de México y Municipios; motivo por el cual, solicito la clasificación confidencial en su totalidad, mediante el acuerdo que emita el Comité de Transparencia.</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lastRenderedPageBreak/>
        <w:t>En relación a estar en pleno ejercicio de sus derechos civiles y políticos, me pronuncio, que desde el año 2016, no se requiere:</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b/>
          <w:i/>
          <w:color w:val="000000"/>
          <w:sz w:val="20"/>
          <w:szCs w:val="20"/>
        </w:rPr>
      </w:pPr>
      <w:r w:rsidRPr="002C5977">
        <w:rPr>
          <w:b/>
          <w:i/>
          <w:color w:val="000000"/>
          <w:sz w:val="20"/>
          <w:szCs w:val="20"/>
        </w:rPr>
        <w:t>Certifi</w:t>
      </w:r>
      <w:r w:rsidR="002C5977" w:rsidRPr="002C5977">
        <w:rPr>
          <w:b/>
          <w:i/>
          <w:color w:val="000000"/>
          <w:sz w:val="20"/>
          <w:szCs w:val="20"/>
        </w:rPr>
        <w:t>cado de no antecedentes penales</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Para abordar este punto, debe tenerse en cuenta que el artículo 47 de la Ley del Trabajo de los Servidores Públicos del Estado y Municipios, refiere en la fracción III que para ingresar al servicio público, se requiere, estar en pleno ejercicio de sus derechos civiles y políticos, en su caso.</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En tal tesitura, se advierte que mediante el Decreto Número 109, publicado en el periódico oficial "Gaceta de Gobierno" el 3 de agosto de 2016, se derogó la fracción V del artículo previamente citado, por lo que derivado de esta 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 xml:space="preserve">Resaltando, que de los servidores públicos que se mencionan en el proemio de este escrito, se observa que la servidora pública Flor de Dalia Álvarez García, cuya alta data de una fecha previa a la derogación de dicha norma; circunstancia por la que se ordenó rastreo del Certificado de No Antecedentes Penales en su expediente de personal y archivos del Departamento de Capital Humano de esta Dirección de Administración y Tesorería y derivado de la búsqueda exhaustiva y razonable practicada, no se localizó el certificado de no antecedentes penales, </w:t>
      </w:r>
      <w:r w:rsidRPr="002C5977">
        <w:rPr>
          <w:i/>
          <w:color w:val="000000"/>
          <w:sz w:val="20"/>
          <w:szCs w:val="20"/>
          <w:u w:val="single"/>
        </w:rPr>
        <w:t xml:space="preserve">solicitando se haga del conocimiento de la persona solicitante para tener por colmado su derecho de acceso a la información con fundamento en los </w:t>
      </w:r>
      <w:r w:rsidRPr="002C5977">
        <w:rPr>
          <w:i/>
          <w:color w:val="000000"/>
          <w:sz w:val="20"/>
          <w:szCs w:val="20"/>
          <w:u w:val="single"/>
        </w:rPr>
        <w:lastRenderedPageBreak/>
        <w:t>Artículos 19, 49 fracciones II y XIII y 169 de la Ley de Transparencia y Acceso a la Información Pública del Estado de México y Municipios, se solicita se turne al Comité de Transparencia, para que emita la declaración de inexistencia correspondiente.</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b/>
          <w:i/>
          <w:color w:val="000000"/>
          <w:sz w:val="20"/>
          <w:szCs w:val="20"/>
        </w:rPr>
      </w:pPr>
      <w:r w:rsidRPr="002C5977">
        <w:rPr>
          <w:b/>
          <w:i/>
          <w:color w:val="000000"/>
          <w:sz w:val="20"/>
          <w:szCs w:val="20"/>
        </w:rPr>
        <w:t>Cartilla del Servicio Militar Nacional:</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Respecto del cumplimiento a la Ley del Servicios Militar Nacional se tiene que el artículo 1° de esta Ley establece que el servicio de las armas para todos los mexicanos por nacimiento o naturalización es obligatorio y de orden público. Asimismo, el artículo 151 del Reglamento de la Ley establece que la cartilla de identificación que acredita la identidad y el cumplimiento de los deberes militares contendrán lo siguiente:</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 xml:space="preserve">De los preceptos legales trascritos, se obtiene que el documento que permite acreditar la inscripción de cada mexicano, en cumplimiento a la Ley del Servicio Militar, lo es la cartilla de identificación que se entrega al interesado. </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 xml:space="preserve">La cual contiene entre otra información, el retrato de frente; sus generales (nombre y apellidos paterno y materno, edad, ocupación, estado civil y domicilio); matrícula; clase a que pertenece; corporación a que se le destine; unidad a la que deba incorporarse en caso de movilización; firma de la autoridad que la expida; firma del interesado, si sabe hacerlo; sello de la Junta Municipal de Reclutamiento o Consulado; y huella digital, por lo que se puede observar, el dato que puede considerarse de interés público es el nombre del servidor público, puesto que el resto consiste en información que no abona a la transparencia ni a la correcta rendición de cuentas de los sujetos obligados, pues es relativa a la relación que se tiene en cuanto a la obligación de realizar el servicios militar, y no así de las funciones que ejerza como servidor público, por lo que dicho documento debe tener el mismo tratamiento que el acta de nacimiento referida en la fracción II, es decir con la clasificación total de la cartilla militar, motivo por el cual se clasifica como confidencial en su totalidad </w:t>
      </w:r>
      <w:r w:rsidRPr="002C5977">
        <w:rPr>
          <w:i/>
          <w:color w:val="000000"/>
          <w:sz w:val="20"/>
          <w:szCs w:val="20"/>
        </w:rPr>
        <w:lastRenderedPageBreak/>
        <w:t xml:space="preserve">la cartilla militar de los servidores públicos Ángel García Medrano, José Fernando </w:t>
      </w:r>
      <w:proofErr w:type="spellStart"/>
      <w:r w:rsidRPr="002C5977">
        <w:rPr>
          <w:i/>
          <w:color w:val="000000"/>
          <w:sz w:val="20"/>
          <w:szCs w:val="20"/>
        </w:rPr>
        <w:t>Jardón</w:t>
      </w:r>
      <w:proofErr w:type="spellEnd"/>
      <w:r w:rsidRPr="002C5977">
        <w:rPr>
          <w:i/>
          <w:color w:val="000000"/>
          <w:sz w:val="20"/>
          <w:szCs w:val="20"/>
        </w:rPr>
        <w:t xml:space="preserve"> González y Carlos Alberto Flores Romero.</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u w:val="single"/>
        </w:rPr>
      </w:pPr>
      <w:r w:rsidRPr="002C5977">
        <w:rPr>
          <w:i/>
          <w:color w:val="000000"/>
          <w:sz w:val="20"/>
          <w:szCs w:val="20"/>
          <w:u w:val="single"/>
        </w:rPr>
        <w:t>Se estima que dicho documento debe ser clasificado como información confidencial en su totalidad, al considerar que actualiza la causal de clasificación establecida en el artículo 143, fracción I, de la Ley de Transparencia y Acceso a la Información Pública del Estado de México y Municipios, por lo que se pide se informe al Comité de Transparencia, para que emita el acuerdo de Clasificación como confidencial.</w:t>
      </w:r>
    </w:p>
    <w:p w:rsidR="00916214" w:rsidRPr="002C5977" w:rsidRDefault="00916214">
      <w:pPr>
        <w:pBdr>
          <w:top w:val="nil"/>
          <w:left w:val="nil"/>
          <w:bottom w:val="nil"/>
          <w:right w:val="nil"/>
          <w:between w:val="nil"/>
        </w:pBdr>
        <w:spacing w:after="0" w:line="360" w:lineRule="auto"/>
        <w:ind w:left="1287" w:right="567"/>
        <w:rPr>
          <w:i/>
          <w:color w:val="000000"/>
          <w:sz w:val="20"/>
          <w:szCs w:val="20"/>
          <w:u w:val="single"/>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 xml:space="preserve">Relativo a </w:t>
      </w:r>
      <w:r w:rsidRPr="002C5977">
        <w:rPr>
          <w:b/>
          <w:i/>
          <w:color w:val="000000"/>
          <w:sz w:val="20"/>
          <w:szCs w:val="20"/>
        </w:rPr>
        <w:t>no haber sido separado anteriormente del servicio</w:t>
      </w:r>
      <w:r w:rsidRPr="002C5977">
        <w:rPr>
          <w:i/>
          <w:color w:val="000000"/>
          <w:sz w:val="20"/>
          <w:szCs w:val="20"/>
        </w:rPr>
        <w:t xml:space="preserve">, por las causas previstas en el Artículo 93 de la Ley del Trabajo de los Servidores Públicos del Estado y Municipios, se adjuntan las Manifestaciones Bajo Protesta de Decir Verdad, de las y los servidores públicos, Ángel García Medrano, José Fernando </w:t>
      </w:r>
      <w:proofErr w:type="spellStart"/>
      <w:r w:rsidRPr="002C5977">
        <w:rPr>
          <w:i/>
          <w:color w:val="000000"/>
          <w:sz w:val="20"/>
          <w:szCs w:val="20"/>
        </w:rPr>
        <w:t>Jardón</w:t>
      </w:r>
      <w:proofErr w:type="spellEnd"/>
      <w:r w:rsidRPr="002C5977">
        <w:rPr>
          <w:i/>
          <w:color w:val="000000"/>
          <w:sz w:val="20"/>
          <w:szCs w:val="20"/>
        </w:rPr>
        <w:t xml:space="preserve"> González, Sinaí Alejandra Bustamante Sánchez, María Fernanda Zúñiga García y Ileana Abigail Bustamante Sánchez, anexo cuatro; por lo que respecta a la servidora y servidor públicos Flor de Dalia Álvarez García y Carlos Alberto Flores Romero, de la búsqueda exhaustiva y razonable, realizada en los expedientes de personal y archivo del Departamento de Capital Humano de la Dirección de Administración y Tesorería de este Sistema DIF de Toluca, no se localizó dicho documento, aunado a que por su fecha de ingreso 2003 y 2019, se presume, no les haya sido requerido; </w:t>
      </w:r>
      <w:r w:rsidRPr="002C5977">
        <w:rPr>
          <w:i/>
          <w:color w:val="000000"/>
          <w:sz w:val="20"/>
          <w:szCs w:val="20"/>
          <w:u w:val="single"/>
        </w:rPr>
        <w:t>por lo que con fundamento en los Artículos 19, 49 fracciones II y XIII y 169 de la Ley de Transparencia y Acceso a la Información Pública del Estado de México y Municipios, se solicita se turne al Comité de Transparencia, para que emita la declaración de inexistencia correspondiente</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b/>
          <w:i/>
          <w:color w:val="000000"/>
          <w:sz w:val="20"/>
          <w:szCs w:val="20"/>
        </w:rPr>
        <w:t>Certificados médicos</w:t>
      </w:r>
      <w:r w:rsidRPr="002C5977">
        <w:rPr>
          <w:i/>
          <w:color w:val="000000"/>
          <w:sz w:val="20"/>
          <w:szCs w:val="20"/>
        </w:rPr>
        <w:t xml:space="preserve">, de conformidad con lo que establece la Ley para Prevenir, Combatir y Eliminar Actos de Discriminación en el Estado de México, Artículo 1 y 5, con la finalidad de evitar cualquier tipo de discriminación, </w:t>
      </w:r>
      <w:r w:rsidRPr="002C5977">
        <w:rPr>
          <w:b/>
          <w:i/>
          <w:color w:val="000000"/>
          <w:sz w:val="20"/>
          <w:szCs w:val="20"/>
        </w:rPr>
        <w:t xml:space="preserve">no se solicita certificado </w:t>
      </w:r>
      <w:r w:rsidRPr="002C5977">
        <w:rPr>
          <w:b/>
          <w:i/>
          <w:color w:val="000000"/>
          <w:sz w:val="20"/>
          <w:szCs w:val="20"/>
        </w:rPr>
        <w:lastRenderedPageBreak/>
        <w:t xml:space="preserve">médico </w:t>
      </w:r>
      <w:r w:rsidRPr="002C5977">
        <w:rPr>
          <w:i/>
          <w:color w:val="000000"/>
          <w:sz w:val="20"/>
          <w:szCs w:val="20"/>
        </w:rPr>
        <w:t xml:space="preserve">para ingresar a este Sistema; motivo por el que no se cuenta con dicho documento, aplicable para los servidores públicos Ángel García Medrano, José Fernando </w:t>
      </w:r>
      <w:proofErr w:type="spellStart"/>
      <w:r w:rsidRPr="002C5977">
        <w:rPr>
          <w:i/>
          <w:color w:val="000000"/>
          <w:sz w:val="20"/>
          <w:szCs w:val="20"/>
        </w:rPr>
        <w:t>Jardón</w:t>
      </w:r>
      <w:proofErr w:type="spellEnd"/>
      <w:r w:rsidRPr="002C5977">
        <w:rPr>
          <w:i/>
          <w:color w:val="000000"/>
          <w:sz w:val="20"/>
          <w:szCs w:val="20"/>
        </w:rPr>
        <w:t xml:space="preserve"> González, Sinaí Alejandra Bustamante Sánchez, María Fernanda Zúñiga García, </w:t>
      </w:r>
      <w:proofErr w:type="spellStart"/>
      <w:r w:rsidRPr="002C5977">
        <w:rPr>
          <w:i/>
          <w:color w:val="000000"/>
          <w:sz w:val="20"/>
          <w:szCs w:val="20"/>
        </w:rPr>
        <w:t>lleana</w:t>
      </w:r>
      <w:proofErr w:type="spellEnd"/>
      <w:r w:rsidRPr="002C5977">
        <w:rPr>
          <w:i/>
          <w:color w:val="000000"/>
          <w:sz w:val="20"/>
          <w:szCs w:val="20"/>
        </w:rPr>
        <w:t xml:space="preserve"> Abigail Bustamante Sánchez, que causaron alta en 2024, sin embargo se llevó a cabo la búsqueda exhaustiva y razonable, de los certificados médicos de los servidores públicos Flor de Dalia Álvarez García y Carlos Alberto Flores Romero, quienes causaron alta en este Sistema en los años 2003 y 2019, ya que por su fecha de ingreso, se pudiese haber solicitado este documento, de cuya búsqueda resulta, que no se localizó testimonio; </w:t>
      </w:r>
      <w:r w:rsidRPr="002C5977">
        <w:rPr>
          <w:i/>
          <w:color w:val="000000"/>
          <w:sz w:val="20"/>
          <w:szCs w:val="20"/>
          <w:u w:val="single"/>
        </w:rPr>
        <w:t xml:space="preserve">por lo que con fundamento en los Artículos 19, 49 fracciones </w:t>
      </w:r>
      <w:proofErr w:type="spellStart"/>
      <w:r w:rsidRPr="002C5977">
        <w:rPr>
          <w:i/>
          <w:color w:val="000000"/>
          <w:sz w:val="20"/>
          <w:szCs w:val="20"/>
          <w:u w:val="single"/>
        </w:rPr>
        <w:t>Il</w:t>
      </w:r>
      <w:proofErr w:type="spellEnd"/>
      <w:r w:rsidRPr="002C5977">
        <w:rPr>
          <w:i/>
          <w:color w:val="000000"/>
          <w:sz w:val="20"/>
          <w:szCs w:val="20"/>
          <w:u w:val="single"/>
        </w:rPr>
        <w:t xml:space="preserve"> y XIII y 169 de la Ley de Transparencia y Acceso a la Información Pública del Estado de México y Municipios, se solicita se turne al Comité de Transparencia, para que emita la declaración de inexistencia </w:t>
      </w:r>
      <w:r w:rsidRPr="002C5977">
        <w:rPr>
          <w:i/>
          <w:color w:val="000000"/>
          <w:sz w:val="20"/>
          <w:szCs w:val="20"/>
        </w:rPr>
        <w:t>de los certificados médicos de Flor de Dalia Álvarez García y Carlos Alberto Flores Romero.</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i/>
          <w:color w:val="000000"/>
          <w:sz w:val="20"/>
          <w:szCs w:val="20"/>
        </w:rPr>
        <w:t>Cumplir con los requisitos que se establezcan para los diferentes puestos, este punto solo aplicable para el caso específico del Contralor Interno, conforme a lo establecido en el Artículo 32 fracciones III de la Ley Orgánica Municipal del Estado de México, ostenta la experiencia profesional con el Diplomado: "Administrar Funciones y Atribuciones de los Órganos Internos de Control" y la ficha curricular que se acompaña en anexo cinco, de conformidad con el Criterio emitido por el Pleno del entonces Instituto Federal de Acceso a la Información y Protección de Datos 03/19.</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El Titular de esta Unidad, se encuentra dentro del plazo concedido por la ley para realizar dicha certificación; motivo por el cual, no contamos con este documento dentro de su expediente.</w:t>
      </w: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b/>
          <w:i/>
          <w:color w:val="000000"/>
          <w:sz w:val="20"/>
          <w:szCs w:val="20"/>
        </w:rPr>
        <w:t>Acreditar por medio de los exámenes correspondientes los conocimientos y aptitudes necesarios para el desempeño del puesto</w:t>
      </w:r>
      <w:r w:rsidRPr="002C5977">
        <w:rPr>
          <w:i/>
          <w:color w:val="000000"/>
          <w:sz w:val="20"/>
          <w:szCs w:val="20"/>
        </w:rPr>
        <w:t xml:space="preserve">; debe ponderarse según el caso </w:t>
      </w:r>
      <w:r w:rsidRPr="002C5977">
        <w:rPr>
          <w:i/>
          <w:color w:val="000000"/>
          <w:sz w:val="20"/>
          <w:szCs w:val="20"/>
        </w:rPr>
        <w:lastRenderedPageBreak/>
        <w:t>en concreto, amerita mencionar que el documento que colmaría de manera enunciativa mas no limitativa a lo relacionado a los conocimientos y aptitudes con los que cuenta para desempeñar sus funciones sería el Currículum Vitae, agregando la versión pública de la Ficha Curricular, de cada uno de los servidores públicos al presente, como anexo cinco.</w:t>
      </w: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w:t>
      </w: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b/>
          <w:i/>
          <w:color w:val="000000"/>
          <w:sz w:val="20"/>
          <w:szCs w:val="20"/>
        </w:rPr>
        <w:t>Constancias de no inhabilitación</w:t>
      </w:r>
      <w:r w:rsidRPr="002C5977">
        <w:rPr>
          <w:i/>
          <w:color w:val="000000"/>
          <w:sz w:val="20"/>
          <w:szCs w:val="20"/>
        </w:rPr>
        <w:t>, para el ejercicio del servicio público, anexo 6.</w:t>
      </w:r>
    </w:p>
    <w:p w:rsidR="00916214" w:rsidRPr="002C5977" w:rsidRDefault="00916214">
      <w:pPr>
        <w:pBdr>
          <w:top w:val="nil"/>
          <w:left w:val="nil"/>
          <w:bottom w:val="nil"/>
          <w:right w:val="nil"/>
          <w:between w:val="nil"/>
        </w:pBdr>
        <w:spacing w:after="0" w:line="360" w:lineRule="auto"/>
        <w:ind w:left="1287" w:right="567"/>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r w:rsidRPr="002C5977">
        <w:rPr>
          <w:b/>
          <w:i/>
          <w:color w:val="000000"/>
          <w:sz w:val="20"/>
          <w:szCs w:val="20"/>
        </w:rPr>
        <w:t xml:space="preserve">Certificados expedidos por la Unidad del Registro de Deudores Alimentarios Morosos </w:t>
      </w:r>
      <w:r w:rsidRPr="002C5977">
        <w:rPr>
          <w:i/>
          <w:color w:val="000000"/>
          <w:sz w:val="20"/>
          <w:szCs w:val="20"/>
        </w:rPr>
        <w:t xml:space="preserve">de Ángel García Medrano, José Fernando </w:t>
      </w:r>
      <w:proofErr w:type="spellStart"/>
      <w:r w:rsidRPr="002C5977">
        <w:rPr>
          <w:i/>
          <w:color w:val="000000"/>
          <w:sz w:val="20"/>
          <w:szCs w:val="20"/>
        </w:rPr>
        <w:t>Jardón</w:t>
      </w:r>
      <w:proofErr w:type="spellEnd"/>
      <w:r w:rsidRPr="002C5977">
        <w:rPr>
          <w:i/>
          <w:color w:val="000000"/>
          <w:sz w:val="20"/>
          <w:szCs w:val="20"/>
        </w:rPr>
        <w:t xml:space="preserve"> González, Sinaí Alejandra Bustamante Sánchez, María Fernanda Zúñiga García y </w:t>
      </w:r>
      <w:proofErr w:type="spellStart"/>
      <w:r w:rsidRPr="002C5977">
        <w:rPr>
          <w:i/>
          <w:color w:val="000000"/>
          <w:sz w:val="20"/>
          <w:szCs w:val="20"/>
        </w:rPr>
        <w:t>lleana</w:t>
      </w:r>
      <w:proofErr w:type="spellEnd"/>
      <w:r w:rsidRPr="002C5977">
        <w:rPr>
          <w:i/>
          <w:color w:val="000000"/>
          <w:sz w:val="20"/>
          <w:szCs w:val="20"/>
        </w:rPr>
        <w:t xml:space="preserve"> Abigail Bustamante Sánchez, en virtud de su fecha de ingreso, este requisito les fue requerido; el cual corre agregado como anexo siete.</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pBdr>
          <w:top w:val="nil"/>
          <w:left w:val="nil"/>
          <w:bottom w:val="nil"/>
          <w:right w:val="nil"/>
          <w:between w:val="nil"/>
        </w:pBdr>
        <w:spacing w:after="0" w:line="360" w:lineRule="auto"/>
        <w:ind w:left="1287" w:right="567"/>
        <w:rPr>
          <w:i/>
          <w:color w:val="000000"/>
          <w:sz w:val="20"/>
          <w:szCs w:val="20"/>
        </w:rPr>
      </w:pPr>
      <w:r w:rsidRPr="002C5977">
        <w:rPr>
          <w:i/>
          <w:color w:val="000000"/>
          <w:sz w:val="20"/>
          <w:szCs w:val="20"/>
        </w:rPr>
        <w:t xml:space="preserve">Por lo que respecta a Flor de Dalia Álvarez García y Carlos Alberto Flores Romero, de acuerdo a su fecha de alta, dicho documento no era exigible; sin embargo, de igual forma se realizó la búsqueda exhaustiva y razonable de los citados certificados, no encontrándose soporte documental, </w:t>
      </w:r>
      <w:r w:rsidRPr="002C5977">
        <w:rPr>
          <w:i/>
          <w:color w:val="000000"/>
          <w:sz w:val="20"/>
          <w:szCs w:val="20"/>
          <w:u w:val="single"/>
        </w:rPr>
        <w:t>por lo que con fundamento en los Artículos 19, 49 fracciones II y XIII y 169 de la Ley de Transparencia y Acceso a la Información Pública del Estado de México y Municipios, se solicita se turne al Comité de Transparencia, para que emita la declaración de inexistencia correspondiente.</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numPr>
          <w:ilvl w:val="0"/>
          <w:numId w:val="18"/>
        </w:numPr>
        <w:pBdr>
          <w:top w:val="nil"/>
          <w:left w:val="nil"/>
          <w:bottom w:val="nil"/>
          <w:right w:val="nil"/>
          <w:between w:val="nil"/>
        </w:pBdr>
        <w:spacing w:after="0" w:line="360" w:lineRule="auto"/>
        <w:ind w:right="567"/>
        <w:rPr>
          <w:i/>
          <w:color w:val="000000"/>
          <w:sz w:val="20"/>
          <w:szCs w:val="20"/>
        </w:rPr>
      </w:pPr>
      <w:bookmarkStart w:id="5" w:name="_heading=h.4d34og8" w:colFirst="0" w:colLast="0"/>
      <w:bookmarkEnd w:id="5"/>
      <w:r w:rsidRPr="002C5977">
        <w:rPr>
          <w:i/>
          <w:color w:val="000000"/>
          <w:sz w:val="20"/>
          <w:szCs w:val="20"/>
        </w:rPr>
        <w:t>Declaratoria de no tener conflicto de intereses, al respecto expreso, que dicha manifestación, la presenta el trabajador al momento de rendir Declaración de Situación Patrimonial, Declaración de Intereses o Posible Conflicto de Intereses, a través de la Plataforma de la Secretaría de la Contraloría de Gobierno del Estado, circunstancia por la que no se tiene acceso y tampoco se cuenta con dicha declaración, ya que es un acto que de forma personal realiza el trabajador, ante la instancia correspondiente.</w:t>
      </w:r>
    </w:p>
    <w:p w:rsidR="00916214" w:rsidRPr="002C5977" w:rsidRDefault="00916214">
      <w:pPr>
        <w:pBdr>
          <w:top w:val="nil"/>
          <w:left w:val="nil"/>
          <w:bottom w:val="nil"/>
          <w:right w:val="nil"/>
          <w:between w:val="nil"/>
        </w:pBdr>
        <w:spacing w:after="0" w:line="360" w:lineRule="auto"/>
        <w:ind w:left="720"/>
        <w:rPr>
          <w:i/>
          <w:color w:val="000000"/>
          <w:sz w:val="20"/>
          <w:szCs w:val="20"/>
        </w:rPr>
      </w:pPr>
    </w:p>
    <w:p w:rsidR="00916214" w:rsidRPr="002C5977" w:rsidRDefault="00D968ED">
      <w:pPr>
        <w:spacing w:after="0" w:line="360" w:lineRule="auto"/>
        <w:ind w:left="567" w:right="567"/>
        <w:rPr>
          <w:i/>
          <w:sz w:val="20"/>
          <w:szCs w:val="20"/>
        </w:rPr>
      </w:pPr>
      <w:r w:rsidRPr="002C5977">
        <w:rPr>
          <w:i/>
          <w:sz w:val="20"/>
          <w:szCs w:val="20"/>
        </w:rPr>
        <w:t>Es de mención, que en los Formatos Únicos de Movimiento de Personal, Recibos de Nómina, Solicitud de Empleo, Manifestación bajo protesta de decir verdad, Ficha Curricular (Currículum versión pública), Constancia de No Inhabilitación y Constancia de No Deudor Moroso Alimentario que se acompañan, existe información susceptible de clasificarse como confidencial, al tratarse de datos personales concernientes a una persona física, identificada e identificable; para ello, se analizaron los documentos observándose los siguientes datos que se consideran clasificables:</w:t>
      </w:r>
    </w:p>
    <w:p w:rsidR="00916214" w:rsidRPr="002C5977" w:rsidRDefault="00D968ED">
      <w:pPr>
        <w:spacing w:after="0" w:line="360" w:lineRule="auto"/>
        <w:ind w:left="567" w:right="567"/>
        <w:rPr>
          <w:i/>
          <w:sz w:val="20"/>
          <w:szCs w:val="20"/>
        </w:rPr>
      </w:pPr>
      <w:r w:rsidRPr="002C5977">
        <w:rPr>
          <w:i/>
          <w:sz w:val="20"/>
          <w:szCs w:val="20"/>
        </w:rPr>
        <w:t>…</w:t>
      </w:r>
    </w:p>
    <w:p w:rsidR="00916214" w:rsidRPr="002C5977" w:rsidRDefault="00D968ED">
      <w:pPr>
        <w:spacing w:after="0" w:line="360" w:lineRule="auto"/>
        <w:ind w:left="567" w:right="567"/>
        <w:rPr>
          <w:i/>
          <w:sz w:val="20"/>
          <w:szCs w:val="20"/>
        </w:rPr>
      </w:pPr>
      <w:r w:rsidRPr="002C5977">
        <w:rPr>
          <w:i/>
          <w:sz w:val="20"/>
          <w:szCs w:val="20"/>
        </w:rPr>
        <w:t>…</w:t>
      </w:r>
      <w:r w:rsidRPr="002C5977">
        <w:rPr>
          <w:i/>
          <w:sz w:val="20"/>
          <w:szCs w:val="20"/>
          <w:u w:val="single"/>
        </w:rPr>
        <w:t>Con fundamento en los Artículos 47, 49 y 169 Ley de Transparencia y Acceso a la Información Pública del Estado de México y Municipios, se turne al Comité de Transparencia, para que tenga a bien emitir, el Acuerdo de Inexistencia de la Declaración bajo Protesta de no haber sido separado anteriormente del servicio, por las causales previstas en el Artículo 93 de la Ley del Trabajo de los Servidores Públicos del Estado y Municipios,</w:t>
      </w:r>
      <w:r w:rsidRPr="002C5977">
        <w:rPr>
          <w:i/>
          <w:sz w:val="20"/>
          <w:szCs w:val="20"/>
        </w:rPr>
        <w:t xml:space="preserve"> correspondiente a los servidores públicos Flor de Dalia Álvarez García y Carlos Alberto Flores Romero, del </w:t>
      </w:r>
      <w:r w:rsidRPr="002C5977">
        <w:rPr>
          <w:i/>
          <w:sz w:val="20"/>
          <w:szCs w:val="20"/>
          <w:u w:val="single"/>
        </w:rPr>
        <w:t>Certificado de No Antecedentes Penales</w:t>
      </w:r>
      <w:r w:rsidRPr="002C5977">
        <w:rPr>
          <w:i/>
          <w:sz w:val="20"/>
          <w:szCs w:val="20"/>
        </w:rPr>
        <w:t xml:space="preserve"> de Flor de Dalia Álvarez García, de los </w:t>
      </w:r>
      <w:r w:rsidRPr="002C5977">
        <w:rPr>
          <w:i/>
          <w:sz w:val="20"/>
          <w:szCs w:val="20"/>
          <w:u w:val="single"/>
        </w:rPr>
        <w:t>certificados médicos</w:t>
      </w:r>
      <w:r w:rsidRPr="002C5977">
        <w:rPr>
          <w:i/>
          <w:sz w:val="20"/>
          <w:szCs w:val="20"/>
        </w:rPr>
        <w:t xml:space="preserve"> de Ángel García Medrano, José Fernando </w:t>
      </w:r>
      <w:proofErr w:type="spellStart"/>
      <w:r w:rsidRPr="002C5977">
        <w:rPr>
          <w:i/>
          <w:sz w:val="20"/>
          <w:szCs w:val="20"/>
        </w:rPr>
        <w:t>Jardón</w:t>
      </w:r>
      <w:proofErr w:type="spellEnd"/>
      <w:r w:rsidRPr="002C5977">
        <w:rPr>
          <w:i/>
          <w:sz w:val="20"/>
          <w:szCs w:val="20"/>
        </w:rPr>
        <w:t xml:space="preserve"> González, Sinaí Alejandra Bustamante Sánchez, María Fernanda Zúñiga García, Ileana Abigail Bustamante Sánchez, Flor de Dalia Álvarez García y Carlos Alberto Flores Romero, de los</w:t>
      </w:r>
      <w:r w:rsidRPr="002C5977">
        <w:rPr>
          <w:i/>
          <w:sz w:val="20"/>
          <w:szCs w:val="20"/>
          <w:u w:val="single"/>
        </w:rPr>
        <w:t xml:space="preserve"> Certificados expedidos por la Unidad del Registro de Deudores Alimentarios Morosos </w:t>
      </w:r>
      <w:r w:rsidRPr="002C5977">
        <w:rPr>
          <w:i/>
          <w:sz w:val="20"/>
          <w:szCs w:val="20"/>
        </w:rPr>
        <w:t>de Flor de Dalia Álvarez García y Carlos Alberto Flores Romero.</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ind w:left="567" w:right="567"/>
        <w:rPr>
          <w:i/>
          <w:sz w:val="20"/>
          <w:szCs w:val="20"/>
        </w:rPr>
      </w:pPr>
      <w:r w:rsidRPr="002C5977">
        <w:rPr>
          <w:i/>
          <w:sz w:val="20"/>
          <w:szCs w:val="20"/>
          <w:u w:val="single"/>
        </w:rPr>
        <w:t>De igual forma, de acuerdo a lo establecido en el Articulo 143, el Comité en cita, emita el Acuerdo de clasificación como confidencial de los siguientes documentos que se relacionan con los servidores públicos, documento que acredite la nacionalidad mexicana (acta de nacimiento</w:t>
      </w:r>
      <w:r w:rsidRPr="002C5977">
        <w:rPr>
          <w:i/>
          <w:sz w:val="20"/>
          <w:szCs w:val="20"/>
        </w:rPr>
        <w:t xml:space="preserve"> Ángel García Medrano, José Fernando </w:t>
      </w:r>
      <w:proofErr w:type="spellStart"/>
      <w:r w:rsidRPr="002C5977">
        <w:rPr>
          <w:i/>
          <w:sz w:val="20"/>
          <w:szCs w:val="20"/>
        </w:rPr>
        <w:t>Jardón</w:t>
      </w:r>
      <w:proofErr w:type="spellEnd"/>
      <w:r w:rsidRPr="002C5977">
        <w:rPr>
          <w:i/>
          <w:sz w:val="20"/>
          <w:szCs w:val="20"/>
        </w:rPr>
        <w:t xml:space="preserve"> González, Sinaí Alejandra Bustamante Sánchez, María Fernanda Zúñiga García, Ileana Abigail Bustamante Sánchez, Flor de Dalia Álvarez García y Carlos Alberto Flores Romero, </w:t>
      </w:r>
      <w:r w:rsidRPr="002C5977">
        <w:rPr>
          <w:i/>
          <w:sz w:val="20"/>
          <w:szCs w:val="20"/>
          <w:u w:val="single"/>
        </w:rPr>
        <w:t xml:space="preserve">Cartilla del Servicio Militar Nacional de </w:t>
      </w:r>
      <w:r w:rsidRPr="002C5977">
        <w:rPr>
          <w:i/>
          <w:sz w:val="20"/>
          <w:szCs w:val="20"/>
        </w:rPr>
        <w:t xml:space="preserve">Ángel García Medrano, José Fernando </w:t>
      </w:r>
      <w:proofErr w:type="spellStart"/>
      <w:r w:rsidRPr="002C5977">
        <w:rPr>
          <w:i/>
          <w:sz w:val="20"/>
          <w:szCs w:val="20"/>
        </w:rPr>
        <w:t>Jardón</w:t>
      </w:r>
      <w:proofErr w:type="spellEnd"/>
      <w:r w:rsidRPr="002C5977">
        <w:rPr>
          <w:i/>
          <w:sz w:val="20"/>
          <w:szCs w:val="20"/>
        </w:rPr>
        <w:t xml:space="preserve"> y Carlos Alberto Flores Romero</w:t>
      </w:r>
    </w:p>
    <w:p w:rsidR="00916214" w:rsidRPr="002C5977" w:rsidRDefault="00D968ED">
      <w:pPr>
        <w:spacing w:after="0" w:line="360" w:lineRule="auto"/>
        <w:ind w:left="567" w:right="567"/>
        <w:rPr>
          <w:i/>
          <w:sz w:val="20"/>
          <w:szCs w:val="20"/>
        </w:rPr>
      </w:pPr>
      <w:r w:rsidRPr="002C5977">
        <w:rPr>
          <w:i/>
          <w:sz w:val="20"/>
          <w:szCs w:val="20"/>
        </w:rPr>
        <w:lastRenderedPageBreak/>
        <w:t>….”</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pPr>
      <w:r w:rsidRPr="002C5977">
        <w:t>ii) Acta de la Septuagésima Tercera Sesión Extraordinaria del Comité de Transparencia del Sistema Municipal para el Desarrollo Integral de la Familia de Toluca, en la que se aprobó la versión pública de los anexos para dar respuesta.</w:t>
      </w:r>
    </w:p>
    <w:p w:rsidR="00916214" w:rsidRPr="002C5977" w:rsidRDefault="00916214">
      <w:pPr>
        <w:spacing w:after="0" w:line="360" w:lineRule="auto"/>
      </w:pPr>
    </w:p>
    <w:p w:rsidR="00916214" w:rsidRPr="002C5977" w:rsidRDefault="00D968ED">
      <w:pPr>
        <w:spacing w:after="0" w:line="360" w:lineRule="auto"/>
      </w:pPr>
      <w:r w:rsidRPr="002C5977">
        <w:t xml:space="preserve">iii) Oficio número 200B10100/496/2024 del seis de septiembre de dos mil veinticuatro, suscrito por el Titular de la Unidad de Transparencia y dirigido al Particular por medio del cual remitió la información proporcionada por el Servidor Público Habilitado de la Dirección de Administración y Tesorería. </w:t>
      </w:r>
    </w:p>
    <w:p w:rsidR="00916214" w:rsidRPr="002C5977" w:rsidRDefault="00916214">
      <w:pPr>
        <w:spacing w:after="0" w:line="360" w:lineRule="auto"/>
      </w:pPr>
    </w:p>
    <w:p w:rsidR="00916214" w:rsidRPr="002C5977" w:rsidRDefault="00D968ED">
      <w:pPr>
        <w:spacing w:after="0" w:line="360" w:lineRule="auto"/>
      </w:pPr>
      <w:bookmarkStart w:id="6" w:name="_heading=h.2s8eyo1" w:colFirst="0" w:colLast="0"/>
      <w:bookmarkEnd w:id="6"/>
      <w:r w:rsidRPr="002C5977">
        <w:t xml:space="preserve">iv) Siete Formatos Únicos de Movimiento de Personal en versión pública, en los que se clasificó nacionalidad, fecha de nacimiento, sexo, R.F.C, C.U.R.P y domicilio </w:t>
      </w:r>
    </w:p>
    <w:p w:rsidR="00916214" w:rsidRPr="002C5977" w:rsidRDefault="00916214">
      <w:pPr>
        <w:spacing w:after="0" w:line="360" w:lineRule="auto"/>
      </w:pPr>
    </w:p>
    <w:p w:rsidR="00916214" w:rsidRPr="002C5977" w:rsidRDefault="00D968ED">
      <w:pPr>
        <w:spacing w:after="0" w:line="360" w:lineRule="auto"/>
      </w:pPr>
      <w:r w:rsidRPr="002C5977">
        <w:t xml:space="preserve">v) Siete Recibos de nómina en versión pública, correspondientes a la segunda quincena de agosto de dos mil veinticuatro, en los que se clasificó CURP, R.F.C, QR y deducciones personales </w:t>
      </w:r>
    </w:p>
    <w:p w:rsidR="00916214" w:rsidRPr="002C5977" w:rsidRDefault="00916214">
      <w:pPr>
        <w:spacing w:after="0" w:line="360" w:lineRule="auto"/>
      </w:pPr>
    </w:p>
    <w:p w:rsidR="00916214" w:rsidRPr="002C5977" w:rsidRDefault="00D968ED">
      <w:pPr>
        <w:spacing w:after="0" w:line="360" w:lineRule="auto"/>
      </w:pPr>
      <w:proofErr w:type="gramStart"/>
      <w:r w:rsidRPr="002C5977">
        <w:t>vi</w:t>
      </w:r>
      <w:proofErr w:type="gramEnd"/>
      <w:r w:rsidRPr="002C5977">
        <w:t xml:space="preserve">) Cinco solicitudes de empleo en versión pública en los que se clasificó el domicilio, teléfonos, correos electrónicos, pensión y nombres de jefes anteriores. </w:t>
      </w:r>
    </w:p>
    <w:p w:rsidR="00916214" w:rsidRPr="002C5977" w:rsidRDefault="00916214">
      <w:pPr>
        <w:spacing w:after="0" w:line="360" w:lineRule="auto"/>
      </w:pPr>
    </w:p>
    <w:p w:rsidR="00916214" w:rsidRPr="002C5977" w:rsidRDefault="00D968ED">
      <w:pPr>
        <w:spacing w:after="0" w:line="360" w:lineRule="auto"/>
      </w:pPr>
      <w:r w:rsidRPr="002C5977">
        <w:t xml:space="preserve">vii) Cinco Manifiestos Bajo Protesta de decir Verdad de no haber sido separado del servicio por las causas previstas en el Artículo 93 en sus fracciones A,B y C de la Ley del Trabajo de los Servidores Públicos del Estado de México y Municipios. </w:t>
      </w:r>
    </w:p>
    <w:p w:rsidR="00916214" w:rsidRPr="002C5977" w:rsidRDefault="00916214">
      <w:pPr>
        <w:spacing w:after="0" w:line="360" w:lineRule="auto"/>
      </w:pPr>
    </w:p>
    <w:p w:rsidR="00916214" w:rsidRPr="002C5977" w:rsidRDefault="00D968ED">
      <w:pPr>
        <w:spacing w:after="0" w:line="360" w:lineRule="auto"/>
      </w:pPr>
      <w:r w:rsidRPr="002C5977">
        <w:lastRenderedPageBreak/>
        <w:t xml:space="preserve">viii) Siete fichas curriculares y un diploma de Ángel García Medrano. </w:t>
      </w:r>
    </w:p>
    <w:p w:rsidR="00916214" w:rsidRPr="002C5977" w:rsidRDefault="00916214">
      <w:pPr>
        <w:spacing w:after="0" w:line="360" w:lineRule="auto"/>
      </w:pPr>
    </w:p>
    <w:p w:rsidR="00916214" w:rsidRPr="002C5977" w:rsidRDefault="00D968ED">
      <w:pPr>
        <w:spacing w:after="0" w:line="360" w:lineRule="auto"/>
      </w:pPr>
      <w:r w:rsidRPr="002C5977">
        <w:t>ix) Seis Constancias de No Inhabilitación en versión pública, en los que se clasificó el R.F.C y CURP.</w:t>
      </w:r>
    </w:p>
    <w:p w:rsidR="00916214" w:rsidRPr="002C5977" w:rsidRDefault="00916214">
      <w:pPr>
        <w:spacing w:after="0" w:line="360" w:lineRule="auto"/>
      </w:pPr>
    </w:p>
    <w:p w:rsidR="00916214" w:rsidRPr="002C5977" w:rsidRDefault="00D968ED">
      <w:pPr>
        <w:spacing w:after="0" w:line="360" w:lineRule="auto"/>
      </w:pPr>
      <w:r w:rsidRPr="002C5977">
        <w:t xml:space="preserve">x) Cuatro Certificados de No Deudor Alimentario Moroso en versión pública en los que clasificó la CURP. </w:t>
      </w:r>
    </w:p>
    <w:p w:rsidR="00916214" w:rsidRPr="002C5977" w:rsidRDefault="00916214">
      <w:pPr>
        <w:spacing w:after="0" w:line="360" w:lineRule="auto"/>
      </w:pPr>
    </w:p>
    <w:p w:rsidR="00916214" w:rsidRPr="002C5977" w:rsidRDefault="00D968ED">
      <w:pPr>
        <w:spacing w:after="0" w:line="360" w:lineRule="auto"/>
        <w:rPr>
          <w:b/>
        </w:rPr>
      </w:pPr>
      <w:r w:rsidRPr="002C5977">
        <w:rPr>
          <w:b/>
        </w:rPr>
        <w:t>IV. Interposición del Recurso de Revisión</w:t>
      </w:r>
    </w:p>
    <w:p w:rsidR="00916214" w:rsidRPr="002C5977" w:rsidRDefault="00916214">
      <w:pPr>
        <w:spacing w:after="0" w:line="360" w:lineRule="auto"/>
        <w:rPr>
          <w:b/>
        </w:rPr>
      </w:pPr>
    </w:p>
    <w:p w:rsidR="00916214" w:rsidRPr="002C5977" w:rsidRDefault="00D968ED">
      <w:pPr>
        <w:spacing w:after="0" w:line="360" w:lineRule="auto"/>
      </w:pPr>
      <w:r w:rsidRPr="002C5977">
        <w:t>Con fechas diez y veintitrés de septiembre de dos mil veinticuatro, se recibió en este Instituto, a través del Sistema de Acceso a la Información Mexiquense (SAIMEX), dos Recursos de Revisión interpuestos por la parte Recurrente, en contra de la respuesta por el Sujeto Obligado, a las solicitudes de información 00164/DIFTOLUCA/IP/2024 y 00164/DIFTOLUCA/IP/2024, en los siguientes términos:</w:t>
      </w:r>
    </w:p>
    <w:p w:rsidR="00916214" w:rsidRPr="002C5977" w:rsidRDefault="00916214">
      <w:pPr>
        <w:spacing w:after="0" w:line="360" w:lineRule="auto"/>
      </w:pPr>
    </w:p>
    <w:p w:rsidR="00916214" w:rsidRPr="002C5977" w:rsidRDefault="00D968ED">
      <w:pPr>
        <w:spacing w:after="0" w:line="360" w:lineRule="auto"/>
        <w:ind w:left="567" w:right="567"/>
        <w:jc w:val="left"/>
        <w:rPr>
          <w:b/>
          <w:sz w:val="20"/>
          <w:szCs w:val="20"/>
        </w:rPr>
      </w:pPr>
      <w:r w:rsidRPr="002C5977">
        <w:rPr>
          <w:b/>
          <w:sz w:val="20"/>
          <w:szCs w:val="20"/>
        </w:rPr>
        <w:t xml:space="preserve">Solicitud con número de folio 00164/DIFTOLUCA/IP/2024 referente al Medio de Impugnación 05779/INFOEM/IP/RR/2024. </w:t>
      </w:r>
    </w:p>
    <w:p w:rsidR="00916214" w:rsidRPr="002C5977" w:rsidRDefault="00D968ED">
      <w:pPr>
        <w:spacing w:after="0" w:line="360" w:lineRule="auto"/>
        <w:ind w:left="567" w:right="567"/>
        <w:jc w:val="left"/>
        <w:rPr>
          <w:b/>
          <w:i/>
          <w:sz w:val="20"/>
          <w:szCs w:val="20"/>
        </w:rPr>
      </w:pPr>
      <w:r w:rsidRPr="002C5977">
        <w:rPr>
          <w:b/>
          <w:i/>
          <w:sz w:val="20"/>
          <w:szCs w:val="20"/>
        </w:rPr>
        <w:t xml:space="preserve"> “ACTO IMPUGNADO</w:t>
      </w:r>
    </w:p>
    <w:p w:rsidR="00916214" w:rsidRPr="002C5977" w:rsidRDefault="00D968ED">
      <w:pPr>
        <w:spacing w:after="0" w:line="360" w:lineRule="auto"/>
        <w:ind w:left="567" w:right="567"/>
        <w:rPr>
          <w:i/>
          <w:sz w:val="20"/>
          <w:szCs w:val="20"/>
        </w:rPr>
      </w:pPr>
      <w:proofErr w:type="gramStart"/>
      <w:r w:rsidRPr="002C5977">
        <w:rPr>
          <w:i/>
          <w:sz w:val="20"/>
          <w:szCs w:val="20"/>
        </w:rPr>
        <w:t>la</w:t>
      </w:r>
      <w:proofErr w:type="gramEnd"/>
      <w:r w:rsidRPr="002C5977">
        <w:rPr>
          <w:i/>
          <w:sz w:val="20"/>
          <w:szCs w:val="20"/>
        </w:rPr>
        <w:t xml:space="preserve"> respuesta” (Sic.)</w:t>
      </w:r>
    </w:p>
    <w:p w:rsidR="00916214" w:rsidRPr="002C5977" w:rsidRDefault="00916214">
      <w:pPr>
        <w:spacing w:after="0" w:line="360" w:lineRule="auto"/>
        <w:ind w:left="567" w:right="567"/>
        <w:rPr>
          <w:b/>
          <w:i/>
          <w:sz w:val="20"/>
          <w:szCs w:val="20"/>
        </w:rPr>
      </w:pPr>
    </w:p>
    <w:p w:rsidR="00916214" w:rsidRPr="002C5977" w:rsidRDefault="00D968ED">
      <w:pPr>
        <w:tabs>
          <w:tab w:val="left" w:pos="4667"/>
        </w:tabs>
        <w:spacing w:after="0" w:line="360" w:lineRule="auto"/>
        <w:ind w:left="567" w:right="567"/>
        <w:rPr>
          <w:b/>
          <w:i/>
          <w:sz w:val="20"/>
          <w:szCs w:val="20"/>
        </w:rPr>
      </w:pPr>
      <w:r w:rsidRPr="002C5977">
        <w:rPr>
          <w:b/>
          <w:i/>
          <w:sz w:val="20"/>
          <w:szCs w:val="20"/>
        </w:rPr>
        <w:t xml:space="preserve"> “RAZONES O MOTIVOS DE LA INCONFORMIDAD</w:t>
      </w:r>
    </w:p>
    <w:p w:rsidR="00916214" w:rsidRPr="002C5977" w:rsidRDefault="00D968ED">
      <w:pPr>
        <w:tabs>
          <w:tab w:val="left" w:pos="4667"/>
        </w:tabs>
        <w:spacing w:after="0" w:line="360" w:lineRule="auto"/>
        <w:ind w:left="567" w:right="567"/>
        <w:rPr>
          <w:b/>
          <w:i/>
          <w:sz w:val="20"/>
          <w:szCs w:val="20"/>
        </w:rPr>
      </w:pPr>
      <w:proofErr w:type="gramStart"/>
      <w:r w:rsidRPr="002C5977">
        <w:rPr>
          <w:i/>
          <w:sz w:val="20"/>
          <w:szCs w:val="20"/>
        </w:rPr>
        <w:t>no</w:t>
      </w:r>
      <w:proofErr w:type="gramEnd"/>
      <w:r w:rsidRPr="002C5977">
        <w:rPr>
          <w:i/>
          <w:sz w:val="20"/>
          <w:szCs w:val="20"/>
        </w:rPr>
        <w:t xml:space="preserve"> entregan todo lo solicitado” (Sic.)</w:t>
      </w:r>
    </w:p>
    <w:p w:rsidR="00916214" w:rsidRPr="002C5977" w:rsidRDefault="00916214">
      <w:pPr>
        <w:spacing w:after="0" w:line="360" w:lineRule="auto"/>
      </w:pPr>
    </w:p>
    <w:p w:rsidR="00916214" w:rsidRPr="002C5977" w:rsidRDefault="00D968ED">
      <w:pPr>
        <w:spacing w:after="0" w:line="360" w:lineRule="auto"/>
        <w:ind w:left="567" w:right="567"/>
        <w:jc w:val="left"/>
        <w:rPr>
          <w:b/>
          <w:sz w:val="20"/>
          <w:szCs w:val="20"/>
        </w:rPr>
      </w:pPr>
      <w:r w:rsidRPr="002C5977">
        <w:rPr>
          <w:b/>
          <w:sz w:val="20"/>
          <w:szCs w:val="20"/>
        </w:rPr>
        <w:lastRenderedPageBreak/>
        <w:t>Solicitud con número de folio 00165/DIFTOLUCA/IP/2024 referente al Medio de Impugnación 05581/INFOEM/IP/RR/2024.</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b/>
          <w:i/>
          <w:sz w:val="20"/>
          <w:szCs w:val="20"/>
        </w:rPr>
        <w:t>“ACTO IMPUGNADO</w:t>
      </w:r>
    </w:p>
    <w:p w:rsidR="00916214" w:rsidRPr="002C5977" w:rsidRDefault="00D968ED">
      <w:pPr>
        <w:spacing w:after="0" w:line="360" w:lineRule="auto"/>
        <w:ind w:left="567" w:right="567"/>
        <w:rPr>
          <w:i/>
          <w:sz w:val="20"/>
          <w:szCs w:val="20"/>
        </w:rPr>
      </w:pPr>
      <w:r w:rsidRPr="002C5977">
        <w:rPr>
          <w:i/>
          <w:color w:val="000000"/>
          <w:sz w:val="20"/>
          <w:szCs w:val="20"/>
        </w:rPr>
        <w:t>LA RESPUESTA</w:t>
      </w:r>
      <w:r w:rsidRPr="002C5977">
        <w:rPr>
          <w:i/>
          <w:sz w:val="20"/>
          <w:szCs w:val="20"/>
        </w:rPr>
        <w:t>” (Sic.)</w:t>
      </w:r>
    </w:p>
    <w:p w:rsidR="00916214" w:rsidRPr="002C5977" w:rsidRDefault="00916214">
      <w:pPr>
        <w:spacing w:after="0" w:line="360" w:lineRule="auto"/>
        <w:ind w:left="567" w:right="567"/>
        <w:rPr>
          <w:i/>
          <w:sz w:val="20"/>
          <w:szCs w:val="20"/>
        </w:rPr>
      </w:pPr>
    </w:p>
    <w:p w:rsidR="00916214" w:rsidRPr="002C5977" w:rsidRDefault="00D968ED">
      <w:pPr>
        <w:spacing w:after="0" w:line="360" w:lineRule="auto"/>
        <w:ind w:left="567" w:right="567"/>
        <w:rPr>
          <w:b/>
          <w:i/>
          <w:sz w:val="20"/>
          <w:szCs w:val="20"/>
        </w:rPr>
      </w:pPr>
      <w:r w:rsidRPr="002C5977">
        <w:rPr>
          <w:b/>
          <w:i/>
          <w:sz w:val="20"/>
          <w:szCs w:val="20"/>
        </w:rPr>
        <w:t>“RAZONES O MOTIVOS DE LA INCONFORMIDAD</w:t>
      </w:r>
    </w:p>
    <w:p w:rsidR="00916214" w:rsidRPr="002C5977" w:rsidRDefault="00D968ED">
      <w:pPr>
        <w:spacing w:after="0" w:line="360" w:lineRule="auto"/>
        <w:ind w:right="567"/>
        <w:rPr>
          <w:i/>
          <w:sz w:val="20"/>
          <w:szCs w:val="20"/>
        </w:rPr>
      </w:pPr>
      <w:r w:rsidRPr="002C5977">
        <w:rPr>
          <w:i/>
          <w:sz w:val="20"/>
          <w:szCs w:val="20"/>
        </w:rPr>
        <w:t xml:space="preserve">            NO ME ENTREGAN TODO LO SOLICITADO” (Sic.)</w:t>
      </w:r>
    </w:p>
    <w:p w:rsidR="00916214" w:rsidRPr="002C5977" w:rsidRDefault="00916214">
      <w:pPr>
        <w:spacing w:after="0" w:line="360" w:lineRule="auto"/>
      </w:pPr>
    </w:p>
    <w:p w:rsidR="00916214" w:rsidRPr="002C5977" w:rsidRDefault="00D968ED">
      <w:pPr>
        <w:spacing w:after="0" w:line="360" w:lineRule="auto"/>
        <w:rPr>
          <w:b/>
        </w:rPr>
      </w:pPr>
      <w:r w:rsidRPr="002C5977">
        <w:rPr>
          <w:b/>
        </w:rPr>
        <w:t>V. Trámite del Recurso de Revisión ante este Instituto</w:t>
      </w:r>
    </w:p>
    <w:p w:rsidR="00916214" w:rsidRPr="002C5977" w:rsidRDefault="00916214">
      <w:pPr>
        <w:spacing w:after="0" w:line="360" w:lineRule="auto"/>
        <w:rPr>
          <w:b/>
        </w:rPr>
      </w:pPr>
    </w:p>
    <w:p w:rsidR="00916214" w:rsidRPr="002C5977" w:rsidRDefault="00D968ED">
      <w:pPr>
        <w:spacing w:after="0" w:line="360" w:lineRule="auto"/>
        <w:rPr>
          <w:b/>
        </w:rPr>
      </w:pPr>
      <w:r w:rsidRPr="002C5977">
        <w:rPr>
          <w:b/>
        </w:rPr>
        <w:t xml:space="preserve">a) Turno del Medio de Impugnación. </w:t>
      </w:r>
      <w:r w:rsidRPr="002C5977">
        <w:t xml:space="preserve">El diez y veintitrés de septiembre de dos mil veinticuatro, el Sistema de Acceso a la Información Mexiquense (SAIMEX), asignó los números de expedientes </w:t>
      </w:r>
      <w:r w:rsidRPr="002C5977">
        <w:rPr>
          <w:b/>
        </w:rPr>
        <w:t>05581/INFOEM/IP/RR/2024 y 05779/INFOEM/IP/RR/2024</w:t>
      </w:r>
      <w:r w:rsidRPr="002C5977">
        <w:t>, a los medios de impugnación que nos ocupan,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00916214" w:rsidRPr="002C5977" w:rsidRDefault="00916214">
      <w:pPr>
        <w:spacing w:after="0" w:line="360" w:lineRule="auto"/>
      </w:pPr>
    </w:p>
    <w:p w:rsidR="00916214" w:rsidRPr="002C5977" w:rsidRDefault="00D968ED">
      <w:pPr>
        <w:spacing w:after="0" w:line="360" w:lineRule="auto"/>
      </w:pPr>
      <w:r w:rsidRPr="002C5977">
        <w:rPr>
          <w:b/>
        </w:rPr>
        <w:t xml:space="preserve">b) Admisión del Recurso de Revisión. </w:t>
      </w:r>
      <w:r w:rsidRPr="002C5977">
        <w:t xml:space="preserve">El trece y veintiséis de septiembre de dos mil veinticuatro, se acordó la admisión de los Recursos de Revisión interpuestos por el Recurrente en contra del Sujeto Obligado, en términos del artículo 185, fracciones I y II de la Ley de Transparencia y Acceso a la Información Pública del Estado de México y Municipios, los cuales fueron notificados a las partes los mismos días y año, a través del Sistema de Acceso a la Información Mexiquense (SAIMEX), en el que se les otorgó un plazo de siete días </w:t>
      </w:r>
      <w:r w:rsidRPr="002C5977">
        <w:lastRenderedPageBreak/>
        <w:t>hábiles posteriores a la misma, para que manifestaran lo que a su derecho conviniera y formularan alegatos.</w:t>
      </w:r>
    </w:p>
    <w:p w:rsidR="00916214" w:rsidRPr="002C5977" w:rsidRDefault="00916214">
      <w:pPr>
        <w:spacing w:after="0" w:line="360" w:lineRule="auto"/>
        <w:rPr>
          <w:color w:val="000000"/>
        </w:rPr>
      </w:pPr>
    </w:p>
    <w:p w:rsidR="00916214" w:rsidRPr="002C5977" w:rsidRDefault="00D968ED">
      <w:pPr>
        <w:spacing w:after="0" w:line="360" w:lineRule="auto"/>
      </w:pPr>
      <w:r w:rsidRPr="002C5977">
        <w:rPr>
          <w:b/>
        </w:rPr>
        <w:t>c) Acumulación de los asuntos.</w:t>
      </w:r>
      <w:r w:rsidRPr="002C5977">
        <w:t xml:space="preserve"> El tres de octubre de dos mil veinticuatro, el Pleno del Instituto de Transparencia, Acceso a la Información Pública y Protección de Datos Personales del Estado de México y Municipios, durante su Trigésima Quinta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del Recurso de Revisión </w:t>
      </w:r>
      <w:r w:rsidRPr="002C5977">
        <w:rPr>
          <w:color w:val="000000"/>
        </w:rPr>
        <w:t xml:space="preserve">05779/INFOEM/IP/RR/2024 al diverso 05581/INFOEM/IP/RR/2024, por ser este último el más antiguo, sustanciado bajo el índice de esta Ponencia, al advertir conexidad entre estos, ya que fueron promovidos por la misma persona, en los que señaló como Sujeto Obligado al </w:t>
      </w:r>
      <w:r w:rsidRPr="002C5977">
        <w:t>Sistema Municipal Para el Desarrollo Integral de la Familia de Toluca.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b/>
        </w:rPr>
        <w:t xml:space="preserve">c) </w:t>
      </w:r>
      <w:r w:rsidRPr="002C5977">
        <w:rPr>
          <w:b/>
          <w:color w:val="000000"/>
        </w:rPr>
        <w:t>Informe Justificado.</w:t>
      </w:r>
      <w:r w:rsidRPr="002C5977">
        <w:rPr>
          <w:color w:val="000000"/>
        </w:rPr>
        <w:t xml:space="preserve"> El veinte de septiembre y cuatro de octubre de dos mil veinticuatro, el Sujeto Obligado remitió, a través del Sistema de Acceso a la Información Mexiquense (SAIMEX), el Informe Justificado, </w:t>
      </w:r>
      <w:r w:rsidRPr="002C5977">
        <w:t>en los mismos términos:</w:t>
      </w:r>
    </w:p>
    <w:p w:rsidR="00916214" w:rsidRPr="002C5977" w:rsidRDefault="00916214">
      <w:pPr>
        <w:spacing w:line="360" w:lineRule="auto"/>
      </w:pPr>
    </w:p>
    <w:tbl>
      <w:tblPr>
        <w:tblStyle w:val="a4"/>
        <w:tblW w:w="100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081"/>
      </w:tblGrid>
      <w:tr w:rsidR="00916214" w:rsidRPr="002C5977">
        <w:tc>
          <w:tcPr>
            <w:tcW w:w="2977" w:type="dxa"/>
            <w:tcBorders>
              <w:top w:val="single" w:sz="4" w:space="0" w:color="000000"/>
              <w:left w:val="single" w:sz="4" w:space="0" w:color="000000"/>
              <w:bottom w:val="single" w:sz="4" w:space="0" w:color="000000"/>
              <w:right w:val="single" w:sz="4" w:space="0" w:color="000000"/>
            </w:tcBorders>
            <w:shd w:val="clear" w:color="auto" w:fill="DDD9C4"/>
          </w:tcPr>
          <w:p w:rsidR="00916214" w:rsidRPr="002C5977" w:rsidRDefault="00D968ED">
            <w:pPr>
              <w:tabs>
                <w:tab w:val="left" w:pos="567"/>
              </w:tabs>
              <w:ind w:right="-28"/>
              <w:jc w:val="both"/>
              <w:rPr>
                <w:rFonts w:ascii="Palatino Linotype" w:eastAsia="Palatino Linotype" w:hAnsi="Palatino Linotype" w:cs="Palatino Linotype"/>
                <w:b/>
              </w:rPr>
            </w:pPr>
            <w:r w:rsidRPr="002C5977">
              <w:rPr>
                <w:rFonts w:ascii="Palatino Linotype" w:eastAsia="Palatino Linotype" w:hAnsi="Palatino Linotype" w:cs="Palatino Linotype"/>
                <w:b/>
              </w:rPr>
              <w:t>FOLIO DE SOLICITUD</w:t>
            </w:r>
          </w:p>
        </w:tc>
        <w:tc>
          <w:tcPr>
            <w:tcW w:w="7081" w:type="dxa"/>
            <w:tcBorders>
              <w:top w:val="single" w:sz="4" w:space="0" w:color="000000"/>
              <w:left w:val="single" w:sz="4" w:space="0" w:color="000000"/>
              <w:bottom w:val="single" w:sz="4" w:space="0" w:color="000000"/>
              <w:right w:val="single" w:sz="4" w:space="0" w:color="000000"/>
            </w:tcBorders>
            <w:shd w:val="clear" w:color="auto" w:fill="DDD9C4"/>
          </w:tcPr>
          <w:p w:rsidR="00916214" w:rsidRPr="002C5977" w:rsidRDefault="00D968ED">
            <w:pPr>
              <w:tabs>
                <w:tab w:val="left" w:pos="567"/>
              </w:tabs>
              <w:ind w:right="-28"/>
              <w:jc w:val="center"/>
              <w:rPr>
                <w:rFonts w:ascii="Palatino Linotype" w:eastAsia="Palatino Linotype" w:hAnsi="Palatino Linotype" w:cs="Palatino Linotype"/>
                <w:b/>
              </w:rPr>
            </w:pPr>
            <w:r w:rsidRPr="002C5977">
              <w:rPr>
                <w:rFonts w:ascii="Palatino Linotype" w:eastAsia="Palatino Linotype" w:hAnsi="Palatino Linotype" w:cs="Palatino Linotype"/>
                <w:b/>
              </w:rPr>
              <w:t xml:space="preserve">INFORME JUSTIFICADO </w:t>
            </w:r>
          </w:p>
        </w:tc>
      </w:tr>
      <w:tr w:rsidR="00916214" w:rsidRPr="002C5977">
        <w:trPr>
          <w:trHeight w:val="345"/>
        </w:trPr>
        <w:tc>
          <w:tcPr>
            <w:tcW w:w="2977"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ind w:right="-28"/>
              <w:jc w:val="both"/>
              <w:rPr>
                <w:rFonts w:ascii="Palatino Linotype" w:eastAsia="Palatino Linotype" w:hAnsi="Palatino Linotype" w:cs="Palatino Linotype"/>
                <w:b/>
              </w:rPr>
            </w:pPr>
            <w:r w:rsidRPr="002C5977">
              <w:rPr>
                <w:rFonts w:ascii="Palatino Linotype" w:eastAsia="Palatino Linotype" w:hAnsi="Palatino Linotype" w:cs="Palatino Linotype"/>
                <w:b/>
              </w:rPr>
              <w:t>00164/DIFTOLUCA/IP/2024</w:t>
            </w:r>
          </w:p>
        </w:tc>
        <w:tc>
          <w:tcPr>
            <w:tcW w:w="7081" w:type="dxa"/>
            <w:tcBorders>
              <w:top w:val="single" w:sz="4" w:space="0" w:color="000000"/>
              <w:left w:val="single" w:sz="4" w:space="0" w:color="000000"/>
              <w:right w:val="single" w:sz="4" w:space="0" w:color="000000"/>
            </w:tcBorders>
          </w:tcPr>
          <w:p w:rsidR="00916214" w:rsidRPr="002C5977" w:rsidRDefault="00D968ED">
            <w:pPr>
              <w:tabs>
                <w:tab w:val="left" w:pos="567"/>
              </w:tabs>
              <w:spacing w:line="360" w:lineRule="auto"/>
              <w:ind w:right="-28"/>
              <w:jc w:val="both"/>
              <w:rPr>
                <w:rFonts w:ascii="Palatino Linotype" w:eastAsia="Palatino Linotype" w:hAnsi="Palatino Linotype" w:cs="Palatino Linotype"/>
                <w:i/>
              </w:rPr>
            </w:pPr>
            <w:r w:rsidRPr="002C5977">
              <w:rPr>
                <w:rFonts w:ascii="Palatino Linotype" w:eastAsia="Palatino Linotype" w:hAnsi="Palatino Linotype" w:cs="Palatino Linotype"/>
                <w:color w:val="000000"/>
              </w:rPr>
              <w:t xml:space="preserve">El Sujeto Obligado adjuntó la digitalización de los siguientes documentos: </w:t>
            </w:r>
          </w:p>
          <w:p w:rsidR="00916214" w:rsidRPr="002C5977" w:rsidRDefault="00916214">
            <w:pPr>
              <w:tabs>
                <w:tab w:val="left" w:pos="567"/>
              </w:tabs>
              <w:spacing w:line="360" w:lineRule="auto"/>
              <w:ind w:right="-28"/>
              <w:jc w:val="both"/>
              <w:rPr>
                <w:rFonts w:ascii="Palatino Linotype" w:eastAsia="Palatino Linotype" w:hAnsi="Palatino Linotype" w:cs="Palatino Linotype"/>
              </w:rPr>
            </w:pPr>
          </w:p>
          <w:p w:rsidR="00916214" w:rsidRPr="002C5977" w:rsidRDefault="00D968ED">
            <w:pPr>
              <w:spacing w:line="360" w:lineRule="auto"/>
              <w:jc w:val="both"/>
              <w:rPr>
                <w:rFonts w:ascii="Palatino Linotype" w:eastAsia="Palatino Linotype" w:hAnsi="Palatino Linotype" w:cs="Palatino Linotype"/>
                <w:color w:val="000000"/>
              </w:rPr>
            </w:pPr>
            <w:r w:rsidRPr="002C5977">
              <w:rPr>
                <w:rFonts w:ascii="Palatino Linotype" w:eastAsia="Palatino Linotype" w:hAnsi="Palatino Linotype" w:cs="Palatino Linotype"/>
                <w:color w:val="000000"/>
              </w:rPr>
              <w:lastRenderedPageBreak/>
              <w:t xml:space="preserve">i) Oficio número 200B10100/530/2024 del dos de octubre de dos mil veinticuatro, suscrito por el Titular de la Unidad de Transparencia y dirigido al Comisionado Ponente, mediante el cual ratificó su respuesta, de conformidad con lo siguiente: </w:t>
            </w:r>
          </w:p>
          <w:p w:rsidR="00916214" w:rsidRPr="002C5977" w:rsidRDefault="00916214">
            <w:pPr>
              <w:spacing w:line="360" w:lineRule="auto"/>
              <w:jc w:val="both"/>
              <w:rPr>
                <w:rFonts w:ascii="Palatino Linotype" w:eastAsia="Palatino Linotype" w:hAnsi="Palatino Linotype" w:cs="Palatino Linotype"/>
                <w:color w:val="00000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Derivado a lo anterior, nuevamente se </w:t>
            </w:r>
            <w:r w:rsidR="009B3288" w:rsidRPr="002C5977">
              <w:rPr>
                <w:rFonts w:ascii="Palatino Linotype" w:eastAsia="Palatino Linotype" w:hAnsi="Palatino Linotype" w:cs="Palatino Linotype"/>
                <w:i/>
                <w:color w:val="000000"/>
                <w:sz w:val="20"/>
                <w:szCs w:val="20"/>
              </w:rPr>
              <w:t>turnó</w:t>
            </w:r>
            <w:r w:rsidRPr="002C5977">
              <w:rPr>
                <w:rFonts w:ascii="Palatino Linotype" w:eastAsia="Palatino Linotype" w:hAnsi="Palatino Linotype" w:cs="Palatino Linotype"/>
                <w:i/>
                <w:color w:val="000000"/>
                <w:sz w:val="20"/>
                <w:szCs w:val="20"/>
              </w:rPr>
              <w:t xml:space="preserve"> requerimiento de información al Servidor </w:t>
            </w:r>
            <w:r w:rsidR="009B3288" w:rsidRPr="002C5977">
              <w:rPr>
                <w:rFonts w:ascii="Palatino Linotype" w:eastAsia="Palatino Linotype" w:hAnsi="Palatino Linotype" w:cs="Palatino Linotype"/>
                <w:i/>
                <w:color w:val="000000"/>
                <w:sz w:val="20"/>
                <w:szCs w:val="20"/>
              </w:rPr>
              <w:t>Público</w:t>
            </w:r>
            <w:r w:rsidRPr="002C5977">
              <w:rPr>
                <w:rFonts w:ascii="Palatino Linotype" w:eastAsia="Palatino Linotype" w:hAnsi="Palatino Linotype" w:cs="Palatino Linotype"/>
                <w:i/>
                <w:color w:val="000000"/>
                <w:sz w:val="20"/>
                <w:szCs w:val="20"/>
              </w:rPr>
              <w:t xml:space="preserve"> Habilitado de la Dirección de Administración y Tesorería, a fin de que argumentara la respuesta proporcionada al ahora recurrente por lo que en fecha veintisiete (27) de septiembre del presente año mediante el oficio 200B10500/1015/2024, confirmando y ratificando en todos y cada uno de sus términos la respuesta a la solicitud inicial, mencionando lo siguiente:</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De todos los servidores públicos que son pagados por honorarios: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b/>
                <w:i/>
                <w:color w:val="000000"/>
                <w:sz w:val="20"/>
                <w:szCs w:val="20"/>
              </w:rPr>
            </w:pPr>
            <w:r w:rsidRPr="002C5977">
              <w:rPr>
                <w:rFonts w:ascii="Palatino Linotype" w:eastAsia="Palatino Linotype" w:hAnsi="Palatino Linotype" w:cs="Palatino Linotype"/>
                <w:b/>
                <w:i/>
                <w:color w:val="000000"/>
                <w:sz w:val="20"/>
                <w:szCs w:val="20"/>
              </w:rPr>
              <w:t>1.- "Solicito el nombre, categoría, sueldo neto, así como la fecha de ingreso de cada uno"</w:t>
            </w:r>
          </w:p>
          <w:p w:rsidR="00916214" w:rsidRPr="002C5977" w:rsidRDefault="00D968ED">
            <w:pPr>
              <w:spacing w:line="360" w:lineRule="auto"/>
              <w:ind w:left="567" w:right="567"/>
              <w:jc w:val="both"/>
              <w:rPr>
                <w:rFonts w:ascii="Palatino Linotype" w:eastAsia="Palatino Linotype" w:hAnsi="Palatino Linotype" w:cs="Palatino Linotype"/>
                <w:b/>
                <w:i/>
                <w:color w:val="000000"/>
                <w:sz w:val="20"/>
                <w:szCs w:val="20"/>
              </w:rPr>
            </w:pPr>
            <w:r w:rsidRPr="002C5977">
              <w:rPr>
                <w:rFonts w:ascii="Palatino Linotype" w:eastAsia="Palatino Linotype" w:hAnsi="Palatino Linotype" w:cs="Palatino Linotype"/>
                <w:b/>
                <w:i/>
                <w:color w:val="000000"/>
                <w:sz w:val="20"/>
                <w:szCs w:val="20"/>
              </w:rPr>
              <w:t>2- "formato de movimiento de personal"</w:t>
            </w:r>
          </w:p>
          <w:p w:rsidR="00916214" w:rsidRPr="002C5977" w:rsidRDefault="00D968ED">
            <w:pPr>
              <w:spacing w:line="360" w:lineRule="auto"/>
              <w:ind w:left="567" w:right="567"/>
              <w:jc w:val="both"/>
              <w:rPr>
                <w:rFonts w:ascii="Palatino Linotype" w:eastAsia="Palatino Linotype" w:hAnsi="Palatino Linotype" w:cs="Palatino Linotype"/>
                <w:b/>
                <w:i/>
                <w:color w:val="000000"/>
                <w:sz w:val="20"/>
                <w:szCs w:val="20"/>
              </w:rPr>
            </w:pPr>
            <w:r w:rsidRPr="002C5977">
              <w:rPr>
                <w:rFonts w:ascii="Palatino Linotype" w:eastAsia="Palatino Linotype" w:hAnsi="Palatino Linotype" w:cs="Palatino Linotype"/>
                <w:b/>
                <w:i/>
                <w:color w:val="000000"/>
                <w:sz w:val="20"/>
                <w:szCs w:val="20"/>
              </w:rPr>
              <w:t>2- "documento oficial que compruebe el monto erogado"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Entregándose por este Sujeto Obligado, de acuerdo a los correlativos enunciados: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1.- "Solicito el nombre, categoría, sueldo neto, así como la fecha de ingreso de cada uno", se señaló, que de la búsqueda exhaustiva y </w:t>
            </w:r>
            <w:r w:rsidRPr="002C5977">
              <w:rPr>
                <w:rFonts w:ascii="Palatino Linotype" w:eastAsia="Palatino Linotype" w:hAnsi="Palatino Linotype" w:cs="Palatino Linotype"/>
                <w:i/>
                <w:color w:val="000000"/>
                <w:sz w:val="20"/>
                <w:szCs w:val="20"/>
              </w:rPr>
              <w:lastRenderedPageBreak/>
              <w:t>razonable, realizada al año inmediato anterior, contado a partir de la fecha de recepción de la solicitud; este Sistema para el Desarrollo Integral de la Familia de Toluca, solo tiene contratada a una persona bajo la modalidad de Honorarios asimilables al salario; por lo que de acuerdo a la tabla descriptiva que se remite, se observa que se entregaron al ahora recurrente los siguientes datos, nombre, categoría, sueldo neto mensual (pago que se cubre u erogado por este Sistema), así como la fecha de ingreso o contratación de la persona que se menciona, quien es la única contratada en dicha modalidad.</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Tabla, que se presentó dentro del apartado correspondiente, en respuesta a la solicitud de información:</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i/>
                <w:noProof/>
                <w:color w:val="000000"/>
                <w:sz w:val="20"/>
                <w:szCs w:val="20"/>
              </w:rPr>
              <w:drawing>
                <wp:inline distT="0" distB="0" distL="0" distR="0">
                  <wp:extent cx="3629052" cy="438153"/>
                  <wp:effectExtent l="0" t="0" r="0" b="0"/>
                  <wp:docPr id="10949828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629052" cy="438153"/>
                          </a:xfrm>
                          <a:prstGeom prst="rect">
                            <a:avLst/>
                          </a:prstGeom>
                          <a:ln/>
                        </pic:spPr>
                      </pic:pic>
                    </a:graphicData>
                  </a:graphic>
                </wp:inline>
              </w:drawing>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2.- *formato de movimiento de personal", se acompañó el Formato de Movimiento de Personal, en anexo uno.</w:t>
            </w:r>
          </w:p>
          <w:p w:rsidR="00916214" w:rsidRPr="002C5977" w:rsidRDefault="00916214">
            <w:pPr>
              <w:spacing w:line="360" w:lineRule="auto"/>
              <w:ind w:left="567" w:right="567"/>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3.- "documento oficial que compruebe el monto erogado", se agregó el Comprobante Fiscal por Internet (CFDI) que es el documento oficial que comprueba el monto erogado o cubierto en recibo de nómina a dicha persona, como anexo dos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Aunado a lo anterior, se manifestó:</w:t>
            </w:r>
          </w:p>
          <w:p w:rsidR="00916214" w:rsidRPr="002C5977" w:rsidRDefault="00916214">
            <w:pPr>
              <w:spacing w:line="360" w:lineRule="auto"/>
              <w:ind w:left="567" w:right="567"/>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Es de mención, que en el Formato Único de Movimiento de Personal y Recibo de Nómina que se acompañan, existe información susceptible de </w:t>
            </w:r>
            <w:r w:rsidRPr="002C5977">
              <w:rPr>
                <w:rFonts w:ascii="Palatino Linotype" w:eastAsia="Palatino Linotype" w:hAnsi="Palatino Linotype" w:cs="Palatino Linotype"/>
                <w:i/>
                <w:color w:val="000000"/>
                <w:sz w:val="20"/>
                <w:szCs w:val="20"/>
              </w:rPr>
              <w:lastRenderedPageBreak/>
              <w:t>clasificarse como confidencial, al tratarse de datos personales concernientes a una persona física, identificada e identificable; para ello, se analizaron los documentos observándose los siguientes datos que se consideran clasificables: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 (Sic.) </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jc w:val="both"/>
              <w:rPr>
                <w:rFonts w:ascii="Palatino Linotype" w:eastAsia="Palatino Linotype" w:hAnsi="Palatino Linotype" w:cs="Palatino Linotype"/>
                <w:color w:val="000000"/>
              </w:rPr>
            </w:pPr>
            <w:r w:rsidRPr="002C5977">
              <w:rPr>
                <w:rFonts w:ascii="Palatino Linotype" w:eastAsia="Palatino Linotype" w:hAnsi="Palatino Linotype" w:cs="Palatino Linotype"/>
                <w:color w:val="000000"/>
              </w:rPr>
              <w:t xml:space="preserve">ii) Acta de la Septuagésima Segunda Sesión Extraordinaria descrita en el Antecedente II. </w:t>
            </w:r>
          </w:p>
          <w:p w:rsidR="00916214" w:rsidRPr="002C5977" w:rsidRDefault="00916214">
            <w:pPr>
              <w:tabs>
                <w:tab w:val="left" w:pos="567"/>
              </w:tabs>
              <w:spacing w:line="360" w:lineRule="auto"/>
              <w:ind w:right="-28"/>
              <w:jc w:val="both"/>
              <w:rPr>
                <w:rFonts w:ascii="Palatino Linotype" w:eastAsia="Palatino Linotype" w:hAnsi="Palatino Linotype" w:cs="Palatino Linotype"/>
              </w:rPr>
            </w:pPr>
          </w:p>
        </w:tc>
      </w:tr>
      <w:tr w:rsidR="00916214" w:rsidRPr="002C5977">
        <w:trPr>
          <w:trHeight w:val="240"/>
        </w:trPr>
        <w:tc>
          <w:tcPr>
            <w:tcW w:w="2977" w:type="dxa"/>
            <w:tcBorders>
              <w:top w:val="single" w:sz="4" w:space="0" w:color="000000"/>
              <w:left w:val="single" w:sz="4" w:space="0" w:color="000000"/>
              <w:bottom w:val="single" w:sz="4" w:space="0" w:color="000000"/>
              <w:right w:val="single" w:sz="4" w:space="0" w:color="000000"/>
            </w:tcBorders>
          </w:tcPr>
          <w:p w:rsidR="00916214" w:rsidRPr="002C5977" w:rsidRDefault="00D968ED">
            <w:pPr>
              <w:tabs>
                <w:tab w:val="left" w:pos="567"/>
              </w:tabs>
              <w:ind w:right="-28"/>
              <w:jc w:val="both"/>
              <w:rPr>
                <w:rFonts w:ascii="Palatino Linotype" w:eastAsia="Palatino Linotype" w:hAnsi="Palatino Linotype" w:cs="Palatino Linotype"/>
                <w:b/>
              </w:rPr>
            </w:pPr>
            <w:r w:rsidRPr="002C5977">
              <w:rPr>
                <w:rFonts w:ascii="Palatino Linotype" w:eastAsia="Palatino Linotype" w:hAnsi="Palatino Linotype" w:cs="Palatino Linotype"/>
                <w:b/>
              </w:rPr>
              <w:lastRenderedPageBreak/>
              <w:t>00165/DIFTOLUCA/IP/2024</w:t>
            </w:r>
          </w:p>
        </w:tc>
        <w:tc>
          <w:tcPr>
            <w:tcW w:w="7081" w:type="dxa"/>
            <w:tcBorders>
              <w:left w:val="single" w:sz="4" w:space="0" w:color="000000"/>
              <w:right w:val="single" w:sz="4" w:space="0" w:color="000000"/>
            </w:tcBorders>
          </w:tcPr>
          <w:p w:rsidR="00916214" w:rsidRPr="002C5977" w:rsidRDefault="00D968ED">
            <w:pPr>
              <w:spacing w:line="360" w:lineRule="auto"/>
              <w:jc w:val="both"/>
              <w:rPr>
                <w:rFonts w:ascii="Palatino Linotype" w:eastAsia="Palatino Linotype" w:hAnsi="Palatino Linotype" w:cs="Palatino Linotype"/>
                <w:color w:val="000000"/>
              </w:rPr>
            </w:pPr>
            <w:r w:rsidRPr="002C5977">
              <w:rPr>
                <w:rFonts w:ascii="Palatino Linotype" w:eastAsia="Palatino Linotype" w:hAnsi="Palatino Linotype" w:cs="Palatino Linotype"/>
                <w:color w:val="000000"/>
              </w:rPr>
              <w:t xml:space="preserve">i) Oficio número 200B10200/512/2024 del diecisiete de septiembre de dos mil veinticuatro, suscrito por el Titular de la Unidad de Transparencia y dirigido al Comisionado Ponente, mediante el cual ratificó su respuesta, de conformidad con lo siguiente: </w:t>
            </w:r>
          </w:p>
          <w:p w:rsidR="00916214" w:rsidRPr="002C5977" w:rsidRDefault="00916214">
            <w:pPr>
              <w:spacing w:line="360" w:lineRule="auto"/>
              <w:jc w:val="both"/>
              <w:rPr>
                <w:rFonts w:ascii="Palatino Linotype" w:eastAsia="Palatino Linotype" w:hAnsi="Palatino Linotype" w:cs="Palatino Linotype"/>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Derivado a lo anterior, nuevamente se turnó requerimiento de información al Servidor Público Habilitado de la Dirección de Administración y Tesorería, a fin de que argumentara la respuesta proporcionada al ahora recurrente por lo que en fecha doce (12) de septiembre del presente año mediante el oficio 200B10500/975/2024, confirmando y ratificando en todos y cada uno de sus términos la respuesta a la solicitud inicial, mencionando lo siguiente:</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Se "Solicito de todos los servidores públicos adscritos al órgano interno de control y contraloría"</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lastRenderedPageBreak/>
              <w:t>1 .- "solicito nombre, fecha de ingreso"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2 .- "documento oficial que acredite la relación laboral y/o nombramiento"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3 .- "documento que acredite el sueldo neto quincenal"</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4 .- "así como todo lo requisado con base en el artículo 47 de la LEY DEL TRABAJO DE LOS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SERVIDORES PÚBLICOS DEL ESTADO Y MUNICIPIOS"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5 .- "finalmente el documento por servidor público donde declaren no tener conflicto de</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intereses para ingresar al servicio público"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Entregándose por este Sujeto Obligado, de acuerdo a los correlativos enunciados: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1.- El listado con los nombres y fechas de ingreso del personal adscrito al órgano Interno de</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Control de este Sistema DIF Toluca:</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2.-"el documento oficial que acredite la relación laboral y/o nombramiento", se acompañaron</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Mediante anexo uno, los documentos oficiales denominados Formatos Únicos de Movimiento de Personal, según corresponde, con los que se acredita la relación laboral que une al personal con este Sistema.</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lastRenderedPageBreak/>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3.-"documento que acredite el sueldo neto quincenal", los recibos de nómina correspondientes a la segunda quincena de agosto del año en curso, en razón de la fecha de recepción de la solicitud de información, en los que se observa el sueldo neto quincenal que es de su interés, como anexo dos.</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4.-"asf como todo lo requisado con base en el artículo 47 de la LEY DEL TRABAJO DE LOS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SERVIDORES PÚBLICOS DEL ESTADO Y MUNICIPIOS", que señala:</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I.- Se envían las solicitudes de empleo oficiales </w:t>
            </w:r>
            <w:r w:rsidR="009B3288" w:rsidRPr="002C5977">
              <w:rPr>
                <w:rFonts w:ascii="Palatino Linotype" w:eastAsia="Palatino Linotype" w:hAnsi="Palatino Linotype" w:cs="Palatino Linotype"/>
                <w:i/>
                <w:color w:val="000000"/>
                <w:sz w:val="20"/>
                <w:szCs w:val="20"/>
              </w:rPr>
              <w:t>requisita das</w:t>
            </w:r>
            <w:r w:rsidRPr="002C5977">
              <w:rPr>
                <w:rFonts w:ascii="Palatino Linotype" w:eastAsia="Palatino Linotype" w:hAnsi="Palatino Linotype" w:cs="Palatino Linotype"/>
                <w:i/>
                <w:color w:val="000000"/>
                <w:sz w:val="20"/>
                <w:szCs w:val="20"/>
              </w:rPr>
              <w:t xml:space="preserve"> por el personal, las cuales varían</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proofErr w:type="gramStart"/>
            <w:r w:rsidRPr="002C5977">
              <w:rPr>
                <w:rFonts w:ascii="Palatino Linotype" w:eastAsia="Palatino Linotype" w:hAnsi="Palatino Linotype" w:cs="Palatino Linotype"/>
                <w:i/>
                <w:color w:val="000000"/>
                <w:sz w:val="20"/>
                <w:szCs w:val="20"/>
              </w:rPr>
              <w:t>de</w:t>
            </w:r>
            <w:proofErr w:type="gramEnd"/>
            <w:r w:rsidRPr="002C5977">
              <w:rPr>
                <w:rFonts w:ascii="Palatino Linotype" w:eastAsia="Palatino Linotype" w:hAnsi="Palatino Linotype" w:cs="Palatino Linotype"/>
                <w:i/>
                <w:color w:val="000000"/>
                <w:sz w:val="20"/>
                <w:szCs w:val="20"/>
              </w:rPr>
              <w:t xml:space="preserve"> acuerdo a la fecha de ingreso, anexo tres.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proofErr w:type="spellStart"/>
            <w:r w:rsidRPr="002C5977">
              <w:rPr>
                <w:rFonts w:ascii="Palatino Linotype" w:eastAsia="Palatino Linotype" w:hAnsi="Palatino Linotype" w:cs="Palatino Linotype"/>
                <w:i/>
                <w:color w:val="000000"/>
                <w:sz w:val="20"/>
                <w:szCs w:val="20"/>
              </w:rPr>
              <w:t>Il</w:t>
            </w:r>
            <w:proofErr w:type="spellEnd"/>
            <w:r w:rsidRPr="002C5977">
              <w:rPr>
                <w:rFonts w:ascii="Palatino Linotype" w:eastAsia="Palatino Linotype" w:hAnsi="Palatino Linotype" w:cs="Palatino Linotype"/>
                <w:i/>
                <w:color w:val="000000"/>
                <w:sz w:val="20"/>
                <w:szCs w:val="20"/>
              </w:rPr>
              <w:t xml:space="preserve"> .- Se mencionó que el Documento que acredite la nacionalidad mexicana (acta de nacimiento) es de carácter confidencial:</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III.- En relación a estar en pleno ejercicio de sus derechos civiles y políticos, me pronuncio, que desde el año 2016, no se requiere:</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IV. Acreditar, cuando proceda, el cumplimiento de la Ley del Servicio Militar Nacional;</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b/>
                <w:i/>
                <w:color w:val="000000"/>
                <w:sz w:val="20"/>
                <w:szCs w:val="20"/>
              </w:rPr>
            </w:pPr>
            <w:r w:rsidRPr="002C5977">
              <w:rPr>
                <w:rFonts w:ascii="Palatino Linotype" w:eastAsia="Palatino Linotype" w:hAnsi="Palatino Linotype" w:cs="Palatino Linotype"/>
                <w:b/>
                <w:i/>
                <w:color w:val="000000"/>
                <w:sz w:val="20"/>
                <w:szCs w:val="20"/>
              </w:rPr>
              <w:t>Cartilla del Servicio Militar Nacional:</w:t>
            </w:r>
          </w:p>
          <w:p w:rsidR="00916214" w:rsidRPr="002C5977" w:rsidRDefault="00916214">
            <w:pPr>
              <w:spacing w:line="360" w:lineRule="auto"/>
              <w:ind w:left="567" w:right="567"/>
              <w:jc w:val="both"/>
              <w:rPr>
                <w:rFonts w:ascii="Palatino Linotype" w:eastAsia="Palatino Linotype" w:hAnsi="Palatino Linotype" w:cs="Palatino Linotype"/>
                <w:b/>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lastRenderedPageBreak/>
              <w:t>Se estima que dicho documento debe ser clasificado como información confidencial en su totalidad, al considerar que actualiza la causal de clasificación establecida en el artículo 143, fracción, de la Ley de Transparencia y Acceso a la Información Pública del Estado de México y Municipios, por lo que se pide se informe al Comité de Transparencia, para que emita el acuerdo de Clasificación como confidencial.</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V. Derogada, de la que no se hace comentario alguno.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VI. No haber sido separado anteriormente del servicio por las causas previstas en el artículo</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93 de la presente ley; se manifestó:</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Relativo a no haber sido separado anteriormente del servicio, por las causas previstas en el Artículo 93 de la Ley del Trabajo de los Servidores Públicos del Estado y Municipios, se adjuntan las Manifestaciones Bajo Protesta de Decir Verdad, de las y los servidores públicos, Ángel García Medrano, José Fernando </w:t>
            </w:r>
            <w:proofErr w:type="spellStart"/>
            <w:r w:rsidRPr="002C5977">
              <w:rPr>
                <w:rFonts w:ascii="Palatino Linotype" w:eastAsia="Palatino Linotype" w:hAnsi="Palatino Linotype" w:cs="Palatino Linotype"/>
                <w:i/>
                <w:color w:val="000000"/>
                <w:sz w:val="20"/>
                <w:szCs w:val="20"/>
              </w:rPr>
              <w:t>Jardón</w:t>
            </w:r>
            <w:proofErr w:type="spellEnd"/>
            <w:r w:rsidRPr="002C5977">
              <w:rPr>
                <w:rFonts w:ascii="Palatino Linotype" w:eastAsia="Palatino Linotype" w:hAnsi="Palatino Linotype" w:cs="Palatino Linotype"/>
                <w:i/>
                <w:color w:val="000000"/>
                <w:sz w:val="20"/>
                <w:szCs w:val="20"/>
              </w:rPr>
              <w:t xml:space="preserve"> González, Sinaí Alejandra Bustamante Sánchez, María Fernanda Zúñiga García y Ileana Abigail Bustamante Sánchez, anexo cuatro; por lo que respecta a la servidora y servidor públicos Flor de Dalia Álvarez García y Carlos Alberto Flores Romero, de la búsqueda exhaustiva y razonable, realizada en los expedientes de personal y archivo del Departamento de Capital Humano de la Dirección de Administración y Tesorería de este Sistema DIF de Toluca, no se localizó dicho documento, aunado a que por su fecha de ingreso 2003 y 2019, se presume, no les haya sido requerido; por lo que con fundamento en los Artículos 19, 49 fracciones II y XIII y 169 de la Ley de </w:t>
            </w:r>
            <w:r w:rsidRPr="002C5977">
              <w:rPr>
                <w:rFonts w:ascii="Palatino Linotype" w:eastAsia="Palatino Linotype" w:hAnsi="Palatino Linotype" w:cs="Palatino Linotype"/>
                <w:i/>
                <w:color w:val="000000"/>
                <w:sz w:val="20"/>
                <w:szCs w:val="20"/>
              </w:rPr>
              <w:lastRenderedPageBreak/>
              <w:t>Transparencia y Acceso a la Información Pública del Estado de México y Municipios, se solicita se turne al Comité de Transparencia, para que emita la declaración de inexistencia correspondiente.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VII. Tener buena salud, lo que se comprobará con los certificados médicos correspondientes,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en la forma en que se establezca en cada institución pública; expresando: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Certificados médicos, de conformidad con lo que establece la Ley para Prevenir, Combatir y Eliminar Actos de Discriminación en el Estado de México, Artículo 1 y 5, con la finalidad de evitar cualquier tipo de discriminación, no se solicita certificado médico para ingresar a este Sistema; motivo por el que no se cuenta con dicho documento, aplicable para los servidores públicos Ángel García Medrano, José Fernando </w:t>
            </w:r>
            <w:proofErr w:type="spellStart"/>
            <w:r w:rsidRPr="002C5977">
              <w:rPr>
                <w:rFonts w:ascii="Palatino Linotype" w:eastAsia="Palatino Linotype" w:hAnsi="Palatino Linotype" w:cs="Palatino Linotype"/>
                <w:i/>
                <w:color w:val="000000"/>
                <w:sz w:val="20"/>
                <w:szCs w:val="20"/>
              </w:rPr>
              <w:t>Jardón</w:t>
            </w:r>
            <w:proofErr w:type="spellEnd"/>
            <w:r w:rsidRPr="002C5977">
              <w:rPr>
                <w:rFonts w:ascii="Palatino Linotype" w:eastAsia="Palatino Linotype" w:hAnsi="Palatino Linotype" w:cs="Palatino Linotype"/>
                <w:i/>
                <w:color w:val="000000"/>
                <w:sz w:val="20"/>
                <w:szCs w:val="20"/>
              </w:rPr>
              <w:t xml:space="preserve"> González, Sinaí Alejandra Bustamante Sánchez, María Fernanda Zúñiga García, Ileana Abigail Bustamante Sánchez, que causaron alta en 2024, sin embargo se llevó a cabo la búsqueda exhaustiva y razonable, de los certificados médicos de los servidores públicos Flor de Dalla Álvarez García y Carlos Alberto Flores Romero, quienes causaron alta en este Sistema en los años 2003 y 2019, ya que por su fecha de ingreso, se pudiese haber solicitado este documento, de cuya búsqueda resulta, que no se localizó testimonio; por lo que con fundamento en los Artículos 19, 49 fracciones II y XIII y 169 de la Ley de Transparencia y Acceso a la Información Pública del Estado de México y Municipios, se solicita se turne al Comité de Transparencia, para que emita la declaración de inexistencia de los certificados médicos de Flor de Dalia Álvarez García y Carlos Alberto Flores Romero.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VIII. Cumplir con los requisitos que se establezcan para los diferentes puestos; se puntualizó:</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Cumplir con los requisitos que se establezcan para los diferentes puestos, este punto solo aplicable para el caso específico del Contralor Interno, conforme a lo establecido en el Artículo 32 fracciones </w:t>
            </w:r>
            <w:proofErr w:type="spellStart"/>
            <w:r w:rsidRPr="002C5977">
              <w:rPr>
                <w:rFonts w:ascii="Palatino Linotype" w:eastAsia="Palatino Linotype" w:hAnsi="Palatino Linotype" w:cs="Palatino Linotype"/>
                <w:i/>
                <w:color w:val="000000"/>
                <w:sz w:val="20"/>
                <w:szCs w:val="20"/>
              </w:rPr>
              <w:t>IlI</w:t>
            </w:r>
            <w:proofErr w:type="spellEnd"/>
            <w:r w:rsidRPr="002C5977">
              <w:rPr>
                <w:rFonts w:ascii="Palatino Linotype" w:eastAsia="Palatino Linotype" w:hAnsi="Palatino Linotype" w:cs="Palatino Linotype"/>
                <w:i/>
                <w:color w:val="000000"/>
                <w:sz w:val="20"/>
                <w:szCs w:val="20"/>
              </w:rPr>
              <w:t xml:space="preserve"> de la Ley Orgánica Municipal del Estado de México, ostenta la experiencia profesional con el Diplomado: "Administrar Funciones y Atribuciones de los Órganos Internos de Control" y la ficha curricular que se acompaña en anexo cinco, de conformidad con el Criterio emitido por el Pleno del entonces Instituto Federal de Acceso a la Información y Protección de Datos 03/19.</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El Titular de esta Unidad, se encuentra dentro del plazo concedido por la ley para realizar dicha certificación; motivo por el cual, no contamos con este documento dentro de su expediente.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IX. Acreditar por medio de los exámenes correspondientes los conocimientos y aptitudes necesarios para el desempeño del puesto; y</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Acreditar por medio de los exámenes correspondientes los conocimientos y aptitudes necesarios para el desempeño del puesto; debe ponderarse según el caso en concreto, amerita mencionar que el documento que colmaría de manera enunciativa más no limitativa a lo relacionado a los conocimientos y aptitudes con los que cuenta para desempeñar sus funciones sería el Currículum Vitae, agregando la versión pública de la </w:t>
            </w:r>
            <w:r w:rsidRPr="002C5977">
              <w:rPr>
                <w:rFonts w:ascii="Palatino Linotype" w:eastAsia="Palatino Linotype" w:hAnsi="Palatino Linotype" w:cs="Palatino Linotype"/>
                <w:i/>
                <w:color w:val="000000"/>
                <w:sz w:val="20"/>
                <w:szCs w:val="20"/>
              </w:rPr>
              <w:lastRenderedPageBreak/>
              <w:t>Ficha Curricular, de cada uno de los servidores públicos al presente, como anexo cinco; aplicando el criterio:</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X. No estar inhabilitado para el ejercicio del servicio público.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Se entregaron las Constancias de no inhabilitación, para el ejercicio del servicio público, anexo 6.</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XI. Presentar certificado expedido por la Unidad del Registro de Deudores Alimentarios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Morosos en el que conste, si se encuentra inscrito o no en el mismo.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Certificados expedidos por la Unidad del Registro de Deudores Alimentarios Morosos de Ángel García Medrano, José Fernando </w:t>
            </w:r>
            <w:proofErr w:type="spellStart"/>
            <w:r w:rsidRPr="002C5977">
              <w:rPr>
                <w:rFonts w:ascii="Palatino Linotype" w:eastAsia="Palatino Linotype" w:hAnsi="Palatino Linotype" w:cs="Palatino Linotype"/>
                <w:i/>
                <w:color w:val="000000"/>
                <w:sz w:val="20"/>
                <w:szCs w:val="20"/>
              </w:rPr>
              <w:t>Jardón</w:t>
            </w:r>
            <w:proofErr w:type="spellEnd"/>
            <w:r w:rsidRPr="002C5977">
              <w:rPr>
                <w:rFonts w:ascii="Palatino Linotype" w:eastAsia="Palatino Linotype" w:hAnsi="Palatino Linotype" w:cs="Palatino Linotype"/>
                <w:i/>
                <w:color w:val="000000"/>
                <w:sz w:val="20"/>
                <w:szCs w:val="20"/>
              </w:rPr>
              <w:t xml:space="preserve"> González, Sinaí Alejandra Bustamante Sánchez, María Fernanda Zúñiga García </w:t>
            </w:r>
            <w:proofErr w:type="gramStart"/>
            <w:r w:rsidRPr="002C5977">
              <w:rPr>
                <w:rFonts w:ascii="Palatino Linotype" w:eastAsia="Palatino Linotype" w:hAnsi="Palatino Linotype" w:cs="Palatino Linotype"/>
                <w:i/>
                <w:color w:val="000000"/>
                <w:sz w:val="20"/>
                <w:szCs w:val="20"/>
              </w:rPr>
              <w:t>y</w:t>
            </w:r>
            <w:proofErr w:type="gramEnd"/>
            <w:r w:rsidRPr="002C5977">
              <w:rPr>
                <w:rFonts w:ascii="Palatino Linotype" w:eastAsia="Palatino Linotype" w:hAnsi="Palatino Linotype" w:cs="Palatino Linotype"/>
                <w:i/>
                <w:color w:val="000000"/>
                <w:sz w:val="20"/>
                <w:szCs w:val="20"/>
              </w:rPr>
              <w:t xml:space="preserve"> Ileana Abigail Bustamante Sánchez, en virtud de su fecha de ingreso, este requisito les fue requerido; el cual corre agregado como anexo siete.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Por lo que respecta a Flor de Dalia Álvarez García y Carlos Alberto Flores Romero, de acuerdo a su fecha de alta, dicho documento no era </w:t>
            </w:r>
            <w:r w:rsidRPr="002C5977">
              <w:rPr>
                <w:rFonts w:ascii="Palatino Linotype" w:eastAsia="Palatino Linotype" w:hAnsi="Palatino Linotype" w:cs="Palatino Linotype"/>
                <w:i/>
                <w:color w:val="000000"/>
                <w:sz w:val="20"/>
                <w:szCs w:val="20"/>
              </w:rPr>
              <w:lastRenderedPageBreak/>
              <w:t>exigible; sin embargo, de igual forma se realizó la búsqueda exhaustiva y razonable de los citados certificados, no encontrándose soporte documental, por lo que con fundamento en los Artículos 19, 49 fracciones I y XIII y 169 de la Ley de Transparencia y Acceso a la Información Pública del Estado de México y Municipios, se solicita se turne al Comité de Transparencia, para que emita la declaración de inexistencia correspondiente,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5.-"finalmente el documento por servidor público donde declaren no tener conflicto de intereses para ingresar al servicio público"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Al respecto, se señaló el motivo, por el cual no se cuenta con dicho documento, argumentando:</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Declaratoria de no tener conflicto de intereses, al respecto expreso, que dicha manifestación, la presenta el trabajador al momento de rendir Declaración de Situación Patrimonial, Declaración de Intereses o Posible Conflicto de Intereses, a través de la Plataforma de la Secretaría de la Contraloría de Gobierno del Estado, circunstancia por la que no se tiene acceso y tampoco se cuenta con dicha declaración, ya que es un acto que de forma personal realiza el trabajador, ante la instancia correspondiente.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De cada uno de los documentos que se entregaron, se enuncian los datos personales susceptibles a clasificarse:</w:t>
            </w:r>
          </w:p>
          <w:p w:rsidR="00916214" w:rsidRPr="002C5977" w:rsidRDefault="00916214">
            <w:pPr>
              <w:spacing w:line="360" w:lineRule="auto"/>
              <w:ind w:left="567" w:right="567"/>
              <w:jc w:val="both"/>
              <w:rPr>
                <w:rFonts w:ascii="Palatino Linotype" w:eastAsia="Palatino Linotype" w:hAnsi="Palatino Linotype" w:cs="Palatino Linotype"/>
                <w:i/>
                <w:color w:val="000000"/>
                <w:sz w:val="20"/>
                <w:szCs w:val="20"/>
              </w:rPr>
            </w:pP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lastRenderedPageBreak/>
              <w:t>Es de mención, que en los Formatos Únicos de Movimiento de Personal, Recibos de Nómina, Solicitud de Empleo, Manifestación bajo protesta de decir verdad, Ficha Curricular (Currículum versión pública), Constancia de No Inhabilitación y Constancia de No Deudor Moroso Alimentario que se acompañan, existe información susceptible de clasificarse como confidencial, al tratarse de datos personales concernientes a una persona física, identificada e identificable; para ello, se analizaron los documentos observándose los siguientes datos que se consideran clasificables:</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Por lo que este Sujeto obligado, considera haber colmado la Solicitud de Información, al entregar la documentación adjunta al presente, fundando y motivando las razones por las cuales se pide al Comité de Transparencia emita el Acuerdo de confidencialidad de datos personales, ficha de clasificación, Acuerdo de clasificación en su totalidad y Acuerdo de clasificación de inexistencia de los documentos a los que se hace referencia en los apartados correspondientes de este ocurso. Motivo por el que </w:t>
            </w:r>
            <w:r w:rsidRPr="002C5977">
              <w:rPr>
                <w:rFonts w:ascii="Palatino Linotype" w:eastAsia="Palatino Linotype" w:hAnsi="Palatino Linotype" w:cs="Palatino Linotype"/>
                <w:b/>
                <w:i/>
                <w:color w:val="000000"/>
                <w:sz w:val="20"/>
                <w:szCs w:val="20"/>
              </w:rPr>
              <w:t>ratifico</w:t>
            </w:r>
            <w:r w:rsidRPr="002C5977">
              <w:rPr>
                <w:rFonts w:ascii="Palatino Linotype" w:eastAsia="Palatino Linotype" w:hAnsi="Palatino Linotype" w:cs="Palatino Linotype"/>
                <w:i/>
                <w:color w:val="000000"/>
                <w:sz w:val="20"/>
                <w:szCs w:val="20"/>
              </w:rPr>
              <w:t xml:space="preserve"> en todas y cada una de sus partes, la respuesta presentada mediante oficio 200B10500/930/2024, de fecha 04 de septiembre del año en curso, mediante el cual se da respuesta a la solicitud de información con número de folio 00165/DIFTOLUCA/IP/2024.</w:t>
            </w:r>
          </w:p>
          <w:p w:rsidR="00916214" w:rsidRPr="002C5977" w:rsidRDefault="00D968ED">
            <w:pPr>
              <w:spacing w:line="360" w:lineRule="auto"/>
              <w:ind w:left="567" w:right="567"/>
              <w:jc w:val="both"/>
              <w:rPr>
                <w:rFonts w:ascii="Palatino Linotype" w:eastAsia="Palatino Linotype" w:hAnsi="Palatino Linotype" w:cs="Palatino Linotype"/>
                <w:i/>
                <w:color w:val="000000"/>
                <w:sz w:val="20"/>
                <w:szCs w:val="20"/>
              </w:rPr>
            </w:pPr>
            <w:r w:rsidRPr="002C5977">
              <w:rPr>
                <w:rFonts w:ascii="Palatino Linotype" w:eastAsia="Palatino Linotype" w:hAnsi="Palatino Linotype" w:cs="Palatino Linotype"/>
                <w:i/>
                <w:color w:val="000000"/>
                <w:sz w:val="20"/>
                <w:szCs w:val="20"/>
              </w:rPr>
              <w:t xml:space="preserve">…” </w:t>
            </w:r>
          </w:p>
          <w:p w:rsidR="00916214" w:rsidRPr="002C5977" w:rsidRDefault="00916214">
            <w:pPr>
              <w:spacing w:line="360" w:lineRule="auto"/>
              <w:rPr>
                <w:color w:val="000000"/>
              </w:rPr>
            </w:pPr>
          </w:p>
          <w:p w:rsidR="00916214" w:rsidRPr="002C5977" w:rsidRDefault="00D968ED">
            <w:pPr>
              <w:spacing w:line="360" w:lineRule="auto"/>
              <w:jc w:val="both"/>
              <w:rPr>
                <w:rFonts w:ascii="Palatino Linotype" w:eastAsia="Palatino Linotype" w:hAnsi="Palatino Linotype" w:cs="Palatino Linotype"/>
                <w:color w:val="000000"/>
              </w:rPr>
            </w:pPr>
            <w:r w:rsidRPr="002C5977">
              <w:rPr>
                <w:rFonts w:ascii="Palatino Linotype" w:eastAsia="Palatino Linotype" w:hAnsi="Palatino Linotype" w:cs="Palatino Linotype"/>
                <w:color w:val="000000"/>
              </w:rPr>
              <w:t xml:space="preserve">Así mismo el Sujeto Obligado adjuntó la digitalización de los mismos documentos descritos en el Antecedente II, incisos ii y iv al x, mismos que no se pusieron a la vista por contener datos personales. </w:t>
            </w:r>
          </w:p>
          <w:p w:rsidR="00916214" w:rsidRPr="002C5977" w:rsidRDefault="00916214">
            <w:pPr>
              <w:tabs>
                <w:tab w:val="left" w:pos="567"/>
              </w:tabs>
              <w:spacing w:line="360" w:lineRule="auto"/>
              <w:ind w:left="567" w:right="567"/>
              <w:jc w:val="both"/>
              <w:rPr>
                <w:rFonts w:ascii="Palatino Linotype" w:eastAsia="Palatino Linotype" w:hAnsi="Palatino Linotype" w:cs="Palatino Linotype"/>
                <w:color w:val="000000"/>
              </w:rPr>
            </w:pPr>
          </w:p>
        </w:tc>
      </w:tr>
    </w:tbl>
    <w:p w:rsidR="00916214" w:rsidRPr="002C5977" w:rsidRDefault="00916214">
      <w:pPr>
        <w:spacing w:line="360" w:lineRule="auto"/>
        <w:ind w:right="-28"/>
      </w:pPr>
    </w:p>
    <w:p w:rsidR="00916214" w:rsidRPr="002C5977" w:rsidRDefault="00D968ED">
      <w:pPr>
        <w:spacing w:after="0" w:line="360" w:lineRule="auto"/>
      </w:pPr>
      <w:r w:rsidRPr="002C5977">
        <w:rPr>
          <w:b/>
          <w:color w:val="000000"/>
        </w:rPr>
        <w:t xml:space="preserve">d) </w:t>
      </w:r>
      <w:r w:rsidRPr="002C5977">
        <w:rPr>
          <w:b/>
        </w:rPr>
        <w:t xml:space="preserve">Ampliación de plazo para resolver. </w:t>
      </w:r>
      <w:r w:rsidRPr="002C5977">
        <w:t xml:space="preserve">El veintidós de octubre y diecinueve de noviembre de dos mil </w:t>
      </w:r>
      <w:r w:rsidR="009B3288" w:rsidRPr="002C5977">
        <w:t>veinticuatro</w:t>
      </w:r>
      <w:r w:rsidRPr="002C5977">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los mismos días, mediante el Sistema de Acceso a la Información Mexiquense (SAIMEX).</w:t>
      </w:r>
    </w:p>
    <w:p w:rsidR="00916214" w:rsidRPr="002C5977" w:rsidRDefault="00916214">
      <w:pPr>
        <w:spacing w:after="0" w:line="360" w:lineRule="auto"/>
      </w:pPr>
    </w:p>
    <w:p w:rsidR="00916214" w:rsidRPr="002C5977" w:rsidRDefault="00D968ED">
      <w:pPr>
        <w:widowControl w:val="0"/>
        <w:spacing w:after="0" w:line="360" w:lineRule="auto"/>
      </w:pPr>
      <w:r w:rsidRPr="002C5977">
        <w:rPr>
          <w:b/>
        </w:rPr>
        <w:t>e) Vista del Informe Justificado.</w:t>
      </w:r>
      <w:r w:rsidRPr="002C5977">
        <w:t xml:space="preserve"> El veintidós de octubre y diecinueve de noviembre de dos mil veinticuatro, se dictó acuerdo mediante el cual se puso a la vista del Particular el Informe Justificado, entregado por el Sujeto Obligado, el cual fue notificado a las partes los mismos días, a través del Sistema de Acceso a la Información Mexiquense (SAIMEX). </w:t>
      </w:r>
      <w:r w:rsidRPr="002C5977">
        <w:rPr>
          <w:b/>
        </w:rPr>
        <w:t>Cabe señalar que el Recurrente fue omiso en realizar alguna manifestación que a su derecho conviniera y asistiera.</w:t>
      </w:r>
      <w:r w:rsidRPr="002C5977">
        <w:t xml:space="preserve"> </w:t>
      </w:r>
    </w:p>
    <w:p w:rsidR="00916214" w:rsidRPr="002C5977" w:rsidRDefault="00916214">
      <w:pPr>
        <w:spacing w:after="0" w:line="360" w:lineRule="auto"/>
        <w:rPr>
          <w:color w:val="000000"/>
        </w:rPr>
      </w:pPr>
    </w:p>
    <w:p w:rsidR="00916214" w:rsidRPr="002C5977" w:rsidRDefault="00D968ED">
      <w:pPr>
        <w:spacing w:after="0" w:line="360" w:lineRule="auto"/>
        <w:rPr>
          <w:b/>
        </w:rPr>
      </w:pPr>
      <w:r w:rsidRPr="002C5977">
        <w:rPr>
          <w:b/>
        </w:rPr>
        <w:t>g) Cierre de instrucción.</w:t>
      </w:r>
      <w:r w:rsidRPr="002C5977">
        <w:t xml:space="preserve"> El treinta de octubre y dos de diciembre de dos mil veinticuatro,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los mismos días.</w:t>
      </w:r>
    </w:p>
    <w:p w:rsidR="00916214" w:rsidRPr="002C5977" w:rsidRDefault="00916214">
      <w:pPr>
        <w:spacing w:after="0" w:line="360" w:lineRule="auto"/>
        <w:ind w:right="-28"/>
      </w:pPr>
    </w:p>
    <w:p w:rsidR="00916214" w:rsidRPr="002C5977" w:rsidRDefault="00D968ED">
      <w:pPr>
        <w:spacing w:after="0" w:line="360" w:lineRule="auto"/>
        <w:rPr>
          <w:color w:val="000000"/>
        </w:rPr>
      </w:pPr>
      <w:r w:rsidRPr="002C5977">
        <w:rPr>
          <w:color w:val="000000"/>
        </w:rPr>
        <w:t>En razón de que fue debidamente sustanciado e integrado el expediente electrónico y no existe diligencia pendiente de desahogo, se emite la resolución que conforme a Derecho proceda, de acuerdo a los siguientes:</w:t>
      </w:r>
    </w:p>
    <w:p w:rsidR="00916214" w:rsidRPr="002C5977" w:rsidRDefault="00916214">
      <w:pPr>
        <w:spacing w:after="0" w:line="360" w:lineRule="auto"/>
        <w:rPr>
          <w:b/>
          <w:color w:val="000000"/>
        </w:rPr>
      </w:pPr>
    </w:p>
    <w:p w:rsidR="00916214" w:rsidRPr="002C5977" w:rsidRDefault="00D968ED">
      <w:pPr>
        <w:spacing w:after="0" w:line="360" w:lineRule="auto"/>
        <w:jc w:val="center"/>
        <w:rPr>
          <w:b/>
          <w:color w:val="000000"/>
        </w:rPr>
      </w:pPr>
      <w:r w:rsidRPr="002C5977">
        <w:rPr>
          <w:b/>
          <w:color w:val="000000"/>
        </w:rPr>
        <w:t>C O N S I D E R A N D O S</w:t>
      </w:r>
    </w:p>
    <w:p w:rsidR="00916214" w:rsidRPr="002C5977" w:rsidRDefault="00916214">
      <w:pPr>
        <w:spacing w:after="0" w:line="360" w:lineRule="auto"/>
        <w:jc w:val="center"/>
        <w:rPr>
          <w:b/>
          <w:color w:val="000000"/>
        </w:rPr>
      </w:pPr>
    </w:p>
    <w:p w:rsidR="00916214" w:rsidRPr="002C5977" w:rsidRDefault="00D968ED">
      <w:pPr>
        <w:spacing w:after="0" w:line="360" w:lineRule="auto"/>
        <w:rPr>
          <w:b/>
          <w:color w:val="000000"/>
        </w:rPr>
      </w:pPr>
      <w:r w:rsidRPr="002C5977">
        <w:rPr>
          <w:b/>
          <w:color w:val="000000"/>
        </w:rPr>
        <w:t>PRIMERO</w:t>
      </w:r>
      <w:r w:rsidRPr="002C5977">
        <w:rPr>
          <w:color w:val="000000"/>
        </w:rPr>
        <w:t xml:space="preserve">. </w:t>
      </w:r>
      <w:r w:rsidRPr="002C5977">
        <w:rPr>
          <w:b/>
          <w:color w:val="000000"/>
        </w:rPr>
        <w:t>Competencia</w:t>
      </w:r>
    </w:p>
    <w:p w:rsidR="00916214" w:rsidRPr="002C5977" w:rsidRDefault="00916214">
      <w:pPr>
        <w:spacing w:after="0" w:line="360" w:lineRule="auto"/>
        <w:rPr>
          <w:b/>
          <w:color w:val="000000"/>
        </w:rPr>
      </w:pPr>
    </w:p>
    <w:p w:rsidR="00916214" w:rsidRPr="002C5977" w:rsidRDefault="00D968ED">
      <w:pPr>
        <w:spacing w:after="0" w:line="360" w:lineRule="auto"/>
      </w:pPr>
      <w:bookmarkStart w:id="7" w:name="_heading=h.30j0zll" w:colFirst="0" w:colLast="0"/>
      <w:bookmarkEnd w:id="7"/>
      <w:r w:rsidRPr="002C5977">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b/>
          <w:color w:val="000000"/>
        </w:rPr>
        <w:t>SEGUNDO</w:t>
      </w:r>
      <w:r w:rsidRPr="002C5977">
        <w:rPr>
          <w:color w:val="000000"/>
        </w:rPr>
        <w:t xml:space="preserve">. </w:t>
      </w:r>
      <w:r w:rsidRPr="002C5977">
        <w:rPr>
          <w:b/>
          <w:color w:val="000000"/>
        </w:rPr>
        <w:t>Causales de improcedencia y sobreseimiento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De las constancias que forma parte del Recurso de Revisión que se analiza, se advierte que previo al estudio del fondo de la </w:t>
      </w:r>
      <w:proofErr w:type="spellStart"/>
      <w:r w:rsidRPr="002C5977">
        <w:rPr>
          <w:i/>
          <w:color w:val="000000"/>
        </w:rPr>
        <w:t>litis</w:t>
      </w:r>
      <w:proofErr w:type="spellEnd"/>
      <w:r w:rsidRPr="002C5977">
        <w:rPr>
          <w:color w:val="000000"/>
        </w:rPr>
        <w:t>, es necesario estudiar las causales de improcedencia y sobreseimiento que se adviertan, para determinar lo que en Derecho proceda.</w:t>
      </w:r>
    </w:p>
    <w:p w:rsidR="00916214" w:rsidRPr="002C5977" w:rsidRDefault="00916214">
      <w:pPr>
        <w:spacing w:after="0" w:line="360" w:lineRule="auto"/>
        <w:rPr>
          <w:b/>
        </w:rPr>
      </w:pPr>
    </w:p>
    <w:p w:rsidR="00916214" w:rsidRPr="002C5977" w:rsidRDefault="00D968ED">
      <w:pPr>
        <w:spacing w:after="0" w:line="360" w:lineRule="auto"/>
        <w:rPr>
          <w:b/>
        </w:rPr>
      </w:pPr>
      <w:r w:rsidRPr="002C5977">
        <w:rPr>
          <w:b/>
        </w:rPr>
        <w:t>Causales de improcedencia</w:t>
      </w:r>
    </w:p>
    <w:p w:rsidR="00916214" w:rsidRPr="002C5977" w:rsidRDefault="00916214">
      <w:pPr>
        <w:spacing w:after="0" w:line="360" w:lineRule="auto"/>
      </w:pPr>
    </w:p>
    <w:p w:rsidR="00916214" w:rsidRPr="002C5977" w:rsidRDefault="00D968ED">
      <w:pPr>
        <w:spacing w:after="0" w:line="360" w:lineRule="auto"/>
        <w:rPr>
          <w:color w:val="000000"/>
        </w:rPr>
      </w:pPr>
      <w:r w:rsidRPr="002C5977">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el presente caso, </w:t>
      </w:r>
      <w:r w:rsidRPr="002C5977">
        <w:rPr>
          <w:b/>
          <w:color w:val="000000"/>
        </w:rPr>
        <w:t>no se actualiza ninguna de las causales de improcedencia</w:t>
      </w:r>
      <w:r w:rsidRPr="002C5977">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916214" w:rsidRPr="002C5977" w:rsidRDefault="00916214">
      <w:pPr>
        <w:spacing w:after="0" w:line="360" w:lineRule="auto"/>
        <w:rPr>
          <w:color w:val="000000"/>
        </w:rPr>
      </w:pPr>
    </w:p>
    <w:p w:rsidR="00916214" w:rsidRPr="002C5977" w:rsidRDefault="00D968ED">
      <w:pPr>
        <w:spacing w:after="0" w:line="360" w:lineRule="auto"/>
      </w:pPr>
      <w:r w:rsidRPr="002C5977">
        <w:t xml:space="preserve">Por lo cual, se actualiza la causal de procedencia del Recurso de Revisión señalada en el artículo 179, fracción V, de la Ley en cita, pues la parte Recurrente se inconformó de la entrega de información incompleta. </w:t>
      </w:r>
    </w:p>
    <w:p w:rsidR="00916214" w:rsidRPr="002C5977" w:rsidRDefault="00916214">
      <w:pPr>
        <w:spacing w:after="0" w:line="360" w:lineRule="auto"/>
      </w:pPr>
    </w:p>
    <w:p w:rsidR="00916214" w:rsidRPr="002C5977" w:rsidRDefault="00D968ED">
      <w:pPr>
        <w:spacing w:after="0" w:line="360" w:lineRule="auto"/>
        <w:rPr>
          <w:color w:val="0D0D0D"/>
        </w:rPr>
      </w:pPr>
      <w:r w:rsidRPr="002C5977">
        <w:rPr>
          <w:b/>
          <w:color w:val="0D0D0D"/>
        </w:rPr>
        <w:t>Causales de sobreseimiento</w:t>
      </w:r>
    </w:p>
    <w:p w:rsidR="00916214" w:rsidRPr="002C5977" w:rsidRDefault="00916214">
      <w:pPr>
        <w:spacing w:after="0" w:line="360" w:lineRule="auto"/>
        <w:rPr>
          <w:color w:val="0D0D0D"/>
        </w:rPr>
      </w:pPr>
    </w:p>
    <w:p w:rsidR="00916214" w:rsidRPr="002C5977" w:rsidRDefault="00D968ED">
      <w:pPr>
        <w:spacing w:after="0" w:line="360" w:lineRule="auto"/>
      </w:pPr>
      <w:r w:rsidRPr="002C5977">
        <w:t>Por ser de previo y especial pronunciamiento, este Instituto analiza si se actualiza alguna causal de sobreseimiento.</w:t>
      </w:r>
    </w:p>
    <w:p w:rsidR="00916214" w:rsidRPr="002C5977" w:rsidRDefault="00916214">
      <w:pPr>
        <w:spacing w:after="0" w:line="360" w:lineRule="auto"/>
      </w:pPr>
    </w:p>
    <w:p w:rsidR="00916214" w:rsidRPr="002C5977" w:rsidRDefault="00D968ED">
      <w:pPr>
        <w:spacing w:after="0" w:line="360" w:lineRule="auto"/>
      </w:pPr>
      <w:r w:rsidRPr="002C5977">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2C5977">
        <w:rPr>
          <w:b/>
        </w:rPr>
        <w:t>que no se actualizan los supuestos de sobreseimiento previstos en las fracciones I, II, III y IV</w:t>
      </w:r>
      <w:r w:rsidRPr="002C5977">
        <w:t xml:space="preserve">, del artículo en comento, lo anterior, en virtud de que no hay constancias en el expediente en que se actúa, de que la persona Recurrente se haya desistido del recurso, haya fallecido, el Sujeto Obligado haya modificado o revoca el Recurso de Revisión, o bien, se haya actualizado alguna causal de improcedencia. </w:t>
      </w:r>
    </w:p>
    <w:p w:rsidR="00916214" w:rsidRPr="002C5977" w:rsidRDefault="00916214">
      <w:pPr>
        <w:spacing w:after="0" w:line="360" w:lineRule="auto"/>
      </w:pPr>
    </w:p>
    <w:p w:rsidR="00916214" w:rsidRPr="002C5977" w:rsidRDefault="00D968ED">
      <w:pPr>
        <w:spacing w:after="0" w:line="360" w:lineRule="auto"/>
        <w:rPr>
          <w:color w:val="0D0D0D"/>
        </w:rPr>
      </w:pPr>
      <w:r w:rsidRPr="002C5977">
        <w:t xml:space="preserve">No obstante, por lo que hace a la fracción V, del artículo 192, de la Ley de la materia, es de señalar que el Sujeto Obligado por algún motivo dejó sin materia parte del Recurso de Revisión </w:t>
      </w:r>
      <w:r w:rsidRPr="002C5977">
        <w:rPr>
          <w:b/>
        </w:rPr>
        <w:t>05581/INFOEM/IP/RR/2024</w:t>
      </w:r>
      <w:r w:rsidRPr="002C5977">
        <w:t xml:space="preserve">; por lo que, se estima procedente entrar al estudio de dicha causal de sobreseimiento, para lo cual, resulta necesario precisar que el Particular requirió los documentos donde constara el nombre, fecha de ingreso y el sueldo neto quincena de los servidores públicos adscritos al </w:t>
      </w:r>
      <w:r w:rsidRPr="002C5977">
        <w:rPr>
          <w:color w:val="000000"/>
        </w:rPr>
        <w:t>Órgano Interno de Control, al veintiuno de agosto de dos mil veinticuatro.</w:t>
      </w:r>
    </w:p>
    <w:p w:rsidR="00916214" w:rsidRPr="002C5977" w:rsidRDefault="00916214">
      <w:pPr>
        <w:spacing w:after="0" w:line="360" w:lineRule="auto"/>
        <w:rPr>
          <w:color w:val="0D0D0D"/>
        </w:rPr>
      </w:pPr>
    </w:p>
    <w:p w:rsidR="00916214" w:rsidRPr="002C5977" w:rsidRDefault="00D968ED">
      <w:pPr>
        <w:spacing w:after="0" w:line="360" w:lineRule="auto"/>
        <w:ind w:right="-28"/>
        <w:rPr>
          <w:color w:val="000000"/>
        </w:rPr>
      </w:pPr>
      <w:r w:rsidRPr="002C5977">
        <w:rPr>
          <w:color w:val="000000"/>
        </w:rPr>
        <w:t xml:space="preserve">En respuesta, el Sujeto Obligado a través de la Dirección de Administración y Tesorería, proporcionó el nombre y fecha de alta de los servidores públicos, así como, los recibos de </w:t>
      </w:r>
      <w:r w:rsidRPr="002C5977">
        <w:rPr>
          <w:color w:val="000000"/>
        </w:rPr>
        <w:lastRenderedPageBreak/>
        <w:t xml:space="preserve">nómina de la segunda quincena de agosto de dos mil veinticuatro; ante dicha circunstancia, el Particular, se inconformó de la entrega de información incompleta, al precisar que no le entregaban lo solicitado, lo cual actualiza el supuesto previsto en el artículo 179, fracción V, de la Ley de Transparencia y Acceso a la Información Pública del Estado de México y Municipios. Así las cosas, una vez admitido y notificado el Recurso de Revisión a las partes, el Sujeto Obligado ratificó su respuesta. </w:t>
      </w:r>
    </w:p>
    <w:p w:rsidR="00916214" w:rsidRPr="002C5977" w:rsidRDefault="00916214">
      <w:pPr>
        <w:spacing w:after="0" w:line="360" w:lineRule="auto"/>
      </w:pPr>
    </w:p>
    <w:p w:rsidR="00916214" w:rsidRPr="002C5977" w:rsidRDefault="00D968ED">
      <w:pPr>
        <w:spacing w:after="0" w:line="360" w:lineRule="auto"/>
      </w:pPr>
      <w:r w:rsidRPr="002C5977">
        <w:t>Lo anterior, se desprende de las documentales que obran en el expediente de referencia, materia de la presente resolución, consistentes en: la solicitud de acceso a la información; la respuesta proporcionada,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916214" w:rsidRPr="002C5977" w:rsidRDefault="00916214">
      <w:pPr>
        <w:spacing w:after="0" w:line="360" w:lineRule="auto"/>
        <w:rPr>
          <w:color w:val="0D0D0D"/>
        </w:rPr>
      </w:pPr>
    </w:p>
    <w:p w:rsidR="00916214" w:rsidRPr="002C5977" w:rsidRDefault="00D968ED">
      <w:pPr>
        <w:spacing w:after="0" w:line="360" w:lineRule="auto"/>
      </w:pPr>
      <w:r w:rsidRPr="002C5977">
        <w:t>Expuesto lo anterior, se procede al análisis del agravio hecho valer por la persona Recurrente, concerniente a la entrega de información incompleta; por lo que, en principio es necesario contextualizar la solicitud de información.</w:t>
      </w:r>
    </w:p>
    <w:p w:rsidR="00916214" w:rsidRPr="002C5977" w:rsidRDefault="00916214">
      <w:pPr>
        <w:spacing w:after="0" w:line="360" w:lineRule="auto"/>
        <w:rPr>
          <w:color w:val="0D0D0D"/>
        </w:rPr>
      </w:pPr>
    </w:p>
    <w:p w:rsidR="00916214" w:rsidRPr="002C5977" w:rsidRDefault="00D968ED">
      <w:pPr>
        <w:spacing w:after="0" w:line="360" w:lineRule="auto"/>
        <w:rPr>
          <w:color w:val="000000"/>
        </w:rPr>
      </w:pPr>
      <w:r w:rsidRPr="002C5977">
        <w:t xml:space="preserve">En principio, </w:t>
      </w:r>
      <w:r w:rsidRPr="002C5977">
        <w:rPr>
          <w:color w:val="000000"/>
        </w:rPr>
        <w:t xml:space="preserve">es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En orden de ideas, el artículo 3°, fracción XXXII, del Código Financiero del Estado de México y Municipios establece que la remuneración consiste en los pagos hechos por concepto de </w:t>
      </w:r>
      <w:r w:rsidRPr="002C5977">
        <w:rPr>
          <w:b/>
          <w:color w:val="000000"/>
        </w:rPr>
        <w:t>sueldo</w:t>
      </w:r>
      <w:r w:rsidRPr="002C5977">
        <w:rPr>
          <w:color w:val="000000"/>
        </w:rPr>
        <w:t>, compensaciones, gratificaciones, habitación, primas, comisiones, prestaciones, en especie y cualquier otra percepción o prestación que se entregue al servidor por su trabajo.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Da la misma manera, el Anexo IV.5 Glosario de Términos, del Manual para la Planeación, Programación y Presupuesto de Egresos Municipal para el ejercicio fiscal dos mil veintitrés, establece que la remuneración es la percepción de un trabajador o retribución monetaria que se da en pago por su servicio o actividad desarrollada.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916214" w:rsidRPr="002C5977" w:rsidRDefault="00916214">
      <w:pPr>
        <w:spacing w:after="0" w:line="360" w:lineRule="auto"/>
        <w:rPr>
          <w:color w:val="000000"/>
        </w:rPr>
      </w:pPr>
    </w:p>
    <w:p w:rsidR="00916214" w:rsidRPr="002C5977" w:rsidRDefault="00D968ED">
      <w:pPr>
        <w:spacing w:after="0" w:line="360" w:lineRule="auto"/>
        <w:rPr>
          <w:b/>
          <w:color w:val="000000"/>
        </w:rPr>
      </w:pPr>
      <w:r w:rsidRPr="002C5977">
        <w:rPr>
          <w:color w:val="000000"/>
        </w:rPr>
        <w:t xml:space="preserve">Además, el Anexo IV.2 Clasificación por objeto del gasto, del Manual para la Planeación, Programación y Presupuesto de Egresos Municipal para el ejercicio fiscal dos mil veintitrés, establece que los Presupuestos de Egresos Municipales, se tendrán que generar, conforme al “Clasificador por Objeto del Gasto”, el cual se conforma de diversos capítulos, entre los cuales, se encuentra el </w:t>
      </w:r>
      <w:r w:rsidRPr="002C5977">
        <w:rPr>
          <w:b/>
          <w:color w:val="000000"/>
        </w:rPr>
        <w:t>1000 Servicios Personales</w:t>
      </w:r>
      <w:r w:rsidRPr="002C5977">
        <w:rPr>
          <w:color w:val="000000"/>
        </w:rPr>
        <w:t>,</w:t>
      </w:r>
      <w:r w:rsidRPr="002C5977">
        <w:rPr>
          <w:b/>
          <w:color w:val="000000"/>
        </w:rPr>
        <w:t xml:space="preserve"> que agrupa las remuneraciones del personal al servicio de los entes públicos, </w:t>
      </w:r>
      <w:r w:rsidRPr="002C5977">
        <w:rPr>
          <w:b/>
          <w:color w:val="000000"/>
          <w:u w:val="single"/>
        </w:rPr>
        <w:t>tales como el sueldo</w:t>
      </w:r>
      <w:r w:rsidRPr="002C5977">
        <w:rPr>
          <w:b/>
          <w:color w:val="000000"/>
        </w:rPr>
        <w:t>, salarios, dietas, honorarios, prestaciones, obligaciones laborales, entre otras.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2C5977">
        <w:rPr>
          <w:b/>
          <w:color w:val="000000"/>
        </w:rPr>
        <w:t>recibos de pago de salarios o las</w:t>
      </w:r>
      <w:r w:rsidRPr="002C5977">
        <w:rPr>
          <w:color w:val="000000"/>
        </w:rPr>
        <w:t xml:space="preserve"> </w:t>
      </w:r>
      <w:r w:rsidRPr="002C5977">
        <w:rPr>
          <w:b/>
          <w:color w:val="000000"/>
        </w:rPr>
        <w:t xml:space="preserve">constancias documentales del pago de sueldos, </w:t>
      </w:r>
      <w:r w:rsidRPr="002C5977">
        <w:rPr>
          <w:color w:val="000000"/>
        </w:rPr>
        <w:t>cuando sea por depósito o mediante información electrónica; así como los recibos o constancias de depósito o del medio de información magnética o electrónica que sean utilizadas para el pago de salarios, prima vacacional, aguinaldo y demás prestaciones.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916214" w:rsidRPr="002C5977" w:rsidRDefault="00916214">
      <w:pPr>
        <w:spacing w:after="0" w:line="360" w:lineRule="auto"/>
        <w:rPr>
          <w:color w:val="00000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“RECIBOS DE PAGO</w:t>
      </w:r>
      <w:r w:rsidRPr="002C5977">
        <w:rPr>
          <w:i/>
          <w:color w:val="000000"/>
          <w:sz w:val="20"/>
          <w:szCs w:val="20"/>
        </w:rPr>
        <w:t xml:space="preserve"> </w:t>
      </w:r>
      <w:r w:rsidRPr="002C5977">
        <w:rPr>
          <w:b/>
          <w:i/>
          <w:color w:val="000000"/>
          <w:sz w:val="20"/>
          <w:szCs w:val="20"/>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2C5977">
        <w:rPr>
          <w:i/>
          <w:color w:val="000000"/>
          <w:sz w:val="20"/>
          <w:szCs w:val="20"/>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w:t>
      </w:r>
      <w:r w:rsidRPr="002C5977">
        <w:rPr>
          <w:i/>
          <w:color w:val="000000"/>
          <w:sz w:val="20"/>
          <w:szCs w:val="20"/>
        </w:rPr>
        <w:lastRenderedPageBreak/>
        <w:t>eficacia probatoria a que deban adminicularse con otras pruebas; resolver en contrario, implicaría desatender el artículo 137 de la referida Ley Federal de los Trabajadores al Servicio del Estado.”</w:t>
      </w:r>
    </w:p>
    <w:p w:rsidR="00916214" w:rsidRPr="002C5977" w:rsidRDefault="00916214">
      <w:pPr>
        <w:spacing w:after="0" w:line="360" w:lineRule="auto"/>
        <w:rPr>
          <w:b/>
          <w:i/>
          <w:color w:val="000000"/>
        </w:rPr>
      </w:pPr>
    </w:p>
    <w:p w:rsidR="00916214" w:rsidRPr="002C5977" w:rsidRDefault="00D968ED">
      <w:pPr>
        <w:spacing w:after="0" w:line="360" w:lineRule="auto"/>
        <w:rPr>
          <w:color w:val="000000"/>
        </w:rPr>
      </w:pPr>
      <w:r w:rsidRPr="002C5977">
        <w:rPr>
          <w:color w:val="000000"/>
        </w:rPr>
        <w:t xml:space="preserve">De la tesis transcrita, se desprende que </w:t>
      </w:r>
      <w:r w:rsidRPr="002C5977">
        <w:rPr>
          <w:b/>
          <w:color w:val="000000"/>
        </w:rPr>
        <w:t>en materia burocrática</w:t>
      </w:r>
      <w:r w:rsidRPr="002C5977">
        <w:rPr>
          <w:color w:val="000000"/>
        </w:rPr>
        <w:t xml:space="preserve"> </w:t>
      </w:r>
      <w:r w:rsidRPr="002C5977">
        <w:rPr>
          <w:b/>
          <w:color w:val="000000"/>
        </w:rPr>
        <w:t>los recibos de pago acreditan los conceptos y montos que en ellos se insertan</w:t>
      </w:r>
      <w:r w:rsidRPr="002C5977">
        <w:rPr>
          <w:color w:val="000000"/>
        </w:rPr>
        <w:t xml:space="preserve">, y constituyen prueba para demostrar las percepciones y montos que reciben los servidores públicos. </w:t>
      </w:r>
    </w:p>
    <w:p w:rsidR="00916214" w:rsidRPr="002C5977" w:rsidRDefault="00916214">
      <w:pPr>
        <w:spacing w:after="0" w:line="360" w:lineRule="auto"/>
        <w:rPr>
          <w:color w:val="000000"/>
        </w:rPr>
      </w:pPr>
    </w:p>
    <w:p w:rsidR="00916214" w:rsidRPr="002C5977" w:rsidRDefault="00D968ED">
      <w:pPr>
        <w:spacing w:after="0" w:line="360" w:lineRule="auto"/>
        <w:ind w:right="-28"/>
        <w:rPr>
          <w:color w:val="000000"/>
        </w:rPr>
      </w:pPr>
      <w:r w:rsidRPr="002C5977">
        <w:rPr>
          <w:color w:val="000000"/>
        </w:rPr>
        <w:t xml:space="preserve">En ese orden de ideas, los Lineamientos para la Integración del Informe Trimestral de los Sujetos de Fiscalización Municipales para el ejercicio fiscal dos mil veintitrés, entre los formatos que maneja en el </w:t>
      </w:r>
      <w:r w:rsidRPr="002C5977">
        <w:rPr>
          <w:b/>
          <w:color w:val="000000"/>
        </w:rPr>
        <w:t>Módulo 4</w:t>
      </w:r>
      <w:r w:rsidRPr="002C5977">
        <w:rPr>
          <w:color w:val="000000"/>
        </w:rPr>
        <w:t xml:space="preserve">, se advierte que se encuentran </w:t>
      </w:r>
      <w:r w:rsidRPr="002C5977">
        <w:rPr>
          <w:b/>
          <w:color w:val="000000"/>
        </w:rPr>
        <w:t>los Comprobantes Fiscales Digitales por Internet por concepto de Nómina</w:t>
      </w:r>
      <w:r w:rsidRPr="002C5977">
        <w:rPr>
          <w:color w:val="000000"/>
        </w:rPr>
        <w:t>, mismos que serán entregados al Órgano Superior de Fiscalización del Estado de México, que contiene todas las percepciones y deducciones que recibe cada servidor público.</w:t>
      </w:r>
    </w:p>
    <w:p w:rsidR="00916214" w:rsidRPr="002C5977" w:rsidRDefault="00916214">
      <w:pPr>
        <w:spacing w:after="0" w:line="360" w:lineRule="auto"/>
        <w:ind w:right="-28"/>
        <w:rPr>
          <w:color w:val="000000"/>
        </w:rPr>
      </w:pPr>
    </w:p>
    <w:p w:rsidR="00916214" w:rsidRPr="002C5977" w:rsidRDefault="00D968ED">
      <w:pPr>
        <w:spacing w:after="0" w:line="360" w:lineRule="auto"/>
        <w:ind w:right="-28"/>
        <w:rPr>
          <w:color w:val="000000"/>
        </w:rPr>
      </w:pPr>
      <w:r w:rsidRPr="002C5977">
        <w:rPr>
          <w:color w:val="000000"/>
        </w:rPr>
        <w:t>Ahora bien, respecto al área solicitada, el artículo 17 del Reglamento previamente referido, precisa que el</w:t>
      </w:r>
      <w:r w:rsidRPr="002C5977">
        <w:t xml:space="preserve"> </w:t>
      </w:r>
      <w:r w:rsidRPr="002C5977">
        <w:rPr>
          <w:color w:val="000000"/>
        </w:rPr>
        <w:t xml:space="preserve">Sistema Municipal Para el Desarrollo Integral de la Familia de Toluca cuenta con un </w:t>
      </w:r>
      <w:r w:rsidRPr="002C5977">
        <w:rPr>
          <w:b/>
          <w:color w:val="000000"/>
        </w:rPr>
        <w:t>Órgano Interno de Control</w:t>
      </w:r>
      <w:r w:rsidRPr="002C5977">
        <w:rPr>
          <w:color w:val="000000"/>
        </w:rPr>
        <w:t>, encargada de ejecutar las supervisiones, investigaciones, revisiones y auditorías tendientes a verificar que se observen las normas y disposiciones que regulan la prestación del servicio público, investigar las denuncias que se interpongan en contra de los servidores públicos y todas las inherentes y aplicables al área de su competencia</w:t>
      </w:r>
    </w:p>
    <w:p w:rsidR="00916214" w:rsidRPr="002C5977" w:rsidRDefault="00916214">
      <w:pPr>
        <w:spacing w:after="0" w:line="360" w:lineRule="auto"/>
        <w:ind w:right="-28"/>
        <w:rPr>
          <w:color w:val="000000"/>
        </w:rPr>
      </w:pPr>
    </w:p>
    <w:p w:rsidR="00916214" w:rsidRPr="002C5977" w:rsidRDefault="00D968ED">
      <w:pPr>
        <w:spacing w:after="0" w:line="360" w:lineRule="auto"/>
      </w:pPr>
      <w:r w:rsidRPr="002C5977">
        <w:t>Conforme a lo anterior, se logra vislumbrar que la pretensión del ahora Recurrente es obtener el nombre, fecha de ingreso y el sueldo neto quincenal de los servidores adscritos al Órgano Interno de Control, a la fecha de la solicitud.</w:t>
      </w:r>
    </w:p>
    <w:p w:rsidR="00916214" w:rsidRPr="002C5977" w:rsidRDefault="00916214">
      <w:pPr>
        <w:spacing w:after="0" w:line="360" w:lineRule="auto"/>
      </w:pPr>
    </w:p>
    <w:p w:rsidR="00916214" w:rsidRPr="002C5977" w:rsidRDefault="00D968ED">
      <w:pPr>
        <w:widowControl w:val="0"/>
        <w:spacing w:after="0" w:line="360" w:lineRule="auto"/>
        <w:rPr>
          <w:color w:val="000000"/>
        </w:rPr>
      </w:pPr>
      <w:r w:rsidRPr="002C5977">
        <w:rPr>
          <w:color w:val="000000"/>
        </w:rPr>
        <w:lastRenderedPageBreak/>
        <w:t>Establecida dicha circunstancia, se procede analizar la respuesta proporcionada, para lo cual, es necesario señalar que de las constancias que obran en el expediente electrónico, se advierte que el Sujeto Obligado turnó el requerimiento de información a la Dirección de Administración y Tesorería; por lo que, es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Así, a efecto de verificar que el Sujeto Obligado cumplió con dicho procedimiento, es necesario citar los artículos 13, fracción II.21, 31, 32, fracción X del Reglamento Interior del Sistema Municipal para el Desarrollo Integral de la Familia de Toluca, en relación con el Manual de Organización del Sistema Municipal para el Desarrollo Integral de la Familia de Toluca, que precisan que para el ejercicio de sus funciones, el Sujeto Obligado contará con la</w:t>
      </w:r>
      <w:r w:rsidRPr="002C5977">
        <w:rPr>
          <w:b/>
          <w:color w:val="000000"/>
        </w:rPr>
        <w:t xml:space="preserve"> Dirección de Administración y Tesorería </w:t>
      </w:r>
      <w:r w:rsidRPr="002C5977">
        <w:rPr>
          <w:color w:val="000000"/>
        </w:rPr>
        <w:t>encargada</w:t>
      </w:r>
      <w:r w:rsidRPr="002C5977">
        <w:rPr>
          <w:b/>
          <w:color w:val="000000"/>
        </w:rPr>
        <w:t xml:space="preserve"> </w:t>
      </w:r>
      <w:r w:rsidRPr="002C5977">
        <w:rPr>
          <w:color w:val="000000"/>
        </w:rPr>
        <w:t xml:space="preserve">de efectuar el pago de nómina y de las obligaciones fiscales, laborales, de seguridad social, sindical y administrativa, así como supervisar el movimiento de personal como altas, bajas modificaciones de percepciones, cambios de horario y de adscripción, para tal efecto, se auxiliará del Departamento de Capital Humano. </w:t>
      </w:r>
    </w:p>
    <w:p w:rsidR="00916214" w:rsidRPr="002C5977" w:rsidRDefault="00916214">
      <w:pPr>
        <w:widowControl w:val="0"/>
        <w:pBdr>
          <w:top w:val="nil"/>
          <w:left w:val="nil"/>
          <w:bottom w:val="nil"/>
          <w:right w:val="nil"/>
          <w:between w:val="nil"/>
        </w:pBdr>
        <w:spacing w:after="0" w:line="360" w:lineRule="auto"/>
        <w:ind w:left="1287"/>
        <w:rPr>
          <w:color w:val="000000"/>
        </w:rPr>
      </w:pPr>
    </w:p>
    <w:p w:rsidR="00916214" w:rsidRPr="002C5977" w:rsidRDefault="00D968ED">
      <w:pPr>
        <w:widowControl w:val="0"/>
        <w:spacing w:after="0" w:line="360" w:lineRule="auto"/>
        <w:rPr>
          <w:color w:val="000000"/>
        </w:rPr>
      </w:pPr>
      <w:r w:rsidRPr="002C5977">
        <w:rPr>
          <w:color w:val="000000"/>
        </w:rPr>
        <w:t xml:space="preserve">Para lograr lo anterior, contara con un </w:t>
      </w:r>
      <w:r w:rsidRPr="002C5977">
        <w:rPr>
          <w:b/>
          <w:color w:val="000000"/>
        </w:rPr>
        <w:t xml:space="preserve">Departamento de Capital Humano </w:t>
      </w:r>
      <w:r w:rsidRPr="002C5977">
        <w:rPr>
          <w:color w:val="000000"/>
        </w:rPr>
        <w:t xml:space="preserve">encargado elaborar y resguardar los Formatos Únicos de Movimiento del Personal FUMP, actualizar y </w:t>
      </w:r>
      <w:r w:rsidRPr="002C5977">
        <w:rPr>
          <w:color w:val="000000"/>
        </w:rPr>
        <w:lastRenderedPageBreak/>
        <w:t xml:space="preserve">realizar los contratos del personal adscrito, integrar y resguardar los expedientes del personal, manteniéndolos debidamente actualizados en la base de datos. </w:t>
      </w:r>
    </w:p>
    <w:p w:rsidR="00916214" w:rsidRPr="002C5977" w:rsidRDefault="00916214">
      <w:pPr>
        <w:widowControl w:val="0"/>
        <w:spacing w:after="0" w:line="360" w:lineRule="auto"/>
        <w:rPr>
          <w:color w:val="000000"/>
        </w:rPr>
      </w:pPr>
    </w:p>
    <w:p w:rsidR="00916214" w:rsidRPr="002C5977" w:rsidRDefault="00D968ED">
      <w:pPr>
        <w:spacing w:after="0" w:line="360" w:lineRule="auto"/>
        <w:rPr>
          <w:color w:val="000000"/>
        </w:rPr>
      </w:pPr>
      <w:r w:rsidRPr="002C5977">
        <w:rPr>
          <w:color w:val="000000"/>
        </w:rPr>
        <w:t xml:space="preserve">De tal circunstancia, se logra colegir que el Sujeto Obligado cumplió con el procedimiento de búsqueda establecido en el artículo 162 de la Ley de Transparencia y Acceso a la Información Pública del Estado de México y Municipios, pues gestionó el requerimiento de información a todas las áreas competentes para conocer de lo peticionado. </w:t>
      </w:r>
    </w:p>
    <w:p w:rsidR="00916214" w:rsidRPr="002C5977" w:rsidRDefault="00916214">
      <w:pPr>
        <w:spacing w:after="0" w:line="360" w:lineRule="auto"/>
        <w:rPr>
          <w:color w:val="000000"/>
        </w:rPr>
      </w:pPr>
    </w:p>
    <w:p w:rsidR="00916214" w:rsidRPr="002C5977" w:rsidRDefault="00D968ED">
      <w:pPr>
        <w:spacing w:after="0" w:line="360" w:lineRule="auto"/>
        <w:rPr>
          <w:color w:val="0D0D0D"/>
        </w:rPr>
      </w:pPr>
      <w:r w:rsidRPr="002C5977">
        <w:rPr>
          <w:color w:val="0D0D0D"/>
        </w:rPr>
        <w:t xml:space="preserve">Ahora bien, tanto en respuesta, como Informe Justificado, el área mencionada precisó </w:t>
      </w:r>
      <w:r w:rsidRPr="002C5977">
        <w:rPr>
          <w:color w:val="000000"/>
        </w:rPr>
        <w:t>que, a la fecha de la solicitud, contaba con siete servidores públicos adscritos al Órgano Interno de Control y proporcionó un listado que contiene los nombres y fecha de alta de estos, tal como se muestra a continuación:</w:t>
      </w:r>
    </w:p>
    <w:p w:rsidR="00916214" w:rsidRPr="002C5977" w:rsidRDefault="00916214">
      <w:pPr>
        <w:spacing w:after="0" w:line="360" w:lineRule="auto"/>
        <w:rPr>
          <w:color w:val="000000"/>
        </w:rPr>
      </w:pPr>
    </w:p>
    <w:p w:rsidR="00916214" w:rsidRPr="002C5977" w:rsidRDefault="00D968ED">
      <w:pPr>
        <w:spacing w:after="0" w:line="360" w:lineRule="auto"/>
        <w:jc w:val="center"/>
        <w:rPr>
          <w:color w:val="000000"/>
        </w:rPr>
      </w:pPr>
      <w:r w:rsidRPr="002C5977">
        <w:rPr>
          <w:noProof/>
          <w:color w:val="000000"/>
        </w:rPr>
        <w:drawing>
          <wp:inline distT="0" distB="0" distL="0" distR="0">
            <wp:extent cx="3495928" cy="1307420"/>
            <wp:effectExtent l="0" t="0" r="0" b="0"/>
            <wp:docPr id="10949828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495928" cy="1307420"/>
                    </a:xfrm>
                    <a:prstGeom prst="rect">
                      <a:avLst/>
                    </a:prstGeom>
                    <a:ln/>
                  </pic:spPr>
                </pic:pic>
              </a:graphicData>
            </a:graphic>
          </wp:inline>
        </w:drawing>
      </w:r>
    </w:p>
    <w:p w:rsidR="00916214" w:rsidRPr="002C5977" w:rsidRDefault="00916214">
      <w:pPr>
        <w:spacing w:after="0" w:line="360" w:lineRule="auto"/>
        <w:jc w:val="center"/>
        <w:rPr>
          <w:color w:val="000000"/>
        </w:rPr>
      </w:pPr>
    </w:p>
    <w:p w:rsidR="00916214" w:rsidRPr="002C5977" w:rsidRDefault="00D968ED">
      <w:pPr>
        <w:spacing w:after="0" w:line="360" w:lineRule="auto"/>
      </w:pPr>
      <w:r w:rsidRPr="002C5977">
        <w:rPr>
          <w:color w:val="0D0D0D"/>
        </w:rPr>
        <w:t xml:space="preserve">Además, proporcionó siete recibos de nómina, de la segunda quincena de agosto de dos mil veinticuatro, de los servidores públicos señalados en el listado proporcionado, de tal circunstancia, se logra vislumbrar que el Sujeto Obligado proporcionó los documentos que daban cuenta de lo peticionado, pues estos contienen los datos solicitados, incluyendo el sueldo neto quincenal; </w:t>
      </w:r>
      <w:r w:rsidRPr="002C5977">
        <w:t xml:space="preserve">dicha determinación toma sustento, en el artículo 12 de la Ley de Transparencia y Acceso a la Información Pública del Estado de México y Municipios, los </w:t>
      </w:r>
      <w:r w:rsidRPr="002C5977">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916214" w:rsidRPr="002C5977" w:rsidRDefault="00916214">
      <w:pPr>
        <w:spacing w:after="0" w:line="360" w:lineRule="auto"/>
      </w:pPr>
    </w:p>
    <w:p w:rsidR="00916214" w:rsidRPr="002C5977" w:rsidRDefault="00D968ED">
      <w:pPr>
        <w:spacing w:after="0" w:line="360" w:lineRule="auto"/>
        <w:rPr>
          <w:i/>
          <w:sz w:val="20"/>
          <w:szCs w:val="20"/>
        </w:rPr>
      </w:pPr>
      <w:r w:rsidRPr="002C5977">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00916214" w:rsidRPr="002C5977" w:rsidRDefault="00916214">
      <w:pPr>
        <w:spacing w:after="0" w:line="360" w:lineRule="auto"/>
      </w:pPr>
    </w:p>
    <w:p w:rsidR="00916214" w:rsidRPr="002C5977" w:rsidRDefault="00D968ED">
      <w:pPr>
        <w:spacing w:after="0" w:line="360" w:lineRule="auto"/>
      </w:pPr>
      <w:r w:rsidRPr="002C5977">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Obligado proporcionó los documentos de los cuales se advierte el nombre, fecha de alta y sueldo neto quincenal de los servidores públicos adscritos al Órgano Interno de Control. No obstante, es necesario precisar que los recibos de nómina fueron entregados en versión pública, en donde clasificaron los siguientes datos:</w:t>
      </w:r>
    </w:p>
    <w:p w:rsidR="00916214" w:rsidRPr="002C5977" w:rsidRDefault="00916214">
      <w:pPr>
        <w:spacing w:after="0" w:line="360" w:lineRule="auto"/>
      </w:pPr>
    </w:p>
    <w:p w:rsidR="00916214" w:rsidRPr="002C5977" w:rsidRDefault="00D968ED">
      <w:pPr>
        <w:numPr>
          <w:ilvl w:val="0"/>
          <w:numId w:val="16"/>
        </w:numPr>
        <w:pBdr>
          <w:top w:val="nil"/>
          <w:left w:val="nil"/>
          <w:bottom w:val="nil"/>
          <w:right w:val="nil"/>
          <w:between w:val="nil"/>
        </w:pBdr>
        <w:spacing w:after="0" w:line="360" w:lineRule="auto"/>
        <w:rPr>
          <w:color w:val="0D0D0D"/>
        </w:rPr>
      </w:pPr>
      <w:bookmarkStart w:id="8" w:name="_heading=h.17dp8vu" w:colFirst="0" w:colLast="0"/>
      <w:bookmarkEnd w:id="8"/>
      <w:r w:rsidRPr="002C5977">
        <w:rPr>
          <w:color w:val="0D0D0D"/>
        </w:rPr>
        <w:t xml:space="preserve">Clave Única de Registro Poblacional (CURP); </w:t>
      </w:r>
    </w:p>
    <w:p w:rsidR="00916214" w:rsidRPr="002C5977" w:rsidRDefault="00D968ED">
      <w:pPr>
        <w:numPr>
          <w:ilvl w:val="0"/>
          <w:numId w:val="16"/>
        </w:numPr>
        <w:pBdr>
          <w:top w:val="nil"/>
          <w:left w:val="nil"/>
          <w:bottom w:val="nil"/>
          <w:right w:val="nil"/>
          <w:between w:val="nil"/>
        </w:pBdr>
        <w:spacing w:after="0" w:line="360" w:lineRule="auto"/>
        <w:rPr>
          <w:color w:val="0D0D0D"/>
        </w:rPr>
      </w:pPr>
      <w:bookmarkStart w:id="9" w:name="_heading=h.3rdcrjn" w:colFirst="0" w:colLast="0"/>
      <w:bookmarkEnd w:id="9"/>
      <w:r w:rsidRPr="002C5977">
        <w:rPr>
          <w:color w:val="0D0D0D"/>
        </w:rPr>
        <w:t>Registro Federal de Contribuyentes (RFC);</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Clave del </w:t>
      </w:r>
      <w:proofErr w:type="spellStart"/>
      <w:r w:rsidRPr="002C5977">
        <w:rPr>
          <w:color w:val="0D0D0D"/>
        </w:rPr>
        <w:t>ISSEMyM</w:t>
      </w:r>
      <w:proofErr w:type="spellEnd"/>
      <w:r w:rsidRPr="002C5977">
        <w:rPr>
          <w:color w:val="0D0D0D"/>
        </w:rPr>
        <w:t xml:space="preserve">;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Deducciones personales y</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Códigos QR.</w:t>
      </w:r>
    </w:p>
    <w:p w:rsidR="00916214" w:rsidRPr="002C5977" w:rsidRDefault="00916214">
      <w:pPr>
        <w:spacing w:after="0" w:line="360" w:lineRule="auto"/>
      </w:pPr>
    </w:p>
    <w:p w:rsidR="00916214" w:rsidRPr="002C5977" w:rsidRDefault="00D968ED">
      <w:pPr>
        <w:spacing w:after="0" w:line="360" w:lineRule="auto"/>
        <w:rPr>
          <w:color w:val="0D0D0D"/>
        </w:rPr>
      </w:pPr>
      <w:r w:rsidRPr="002C5977">
        <w:rPr>
          <w:color w:val="0D0D0D"/>
        </w:rPr>
        <w:t>Además, dejó visibles descuentos sindicales; por lo que, resulta necesario analizar si dichos datos son públicos o privados.</w:t>
      </w:r>
    </w:p>
    <w:p w:rsidR="00916214" w:rsidRPr="002C5977" w:rsidRDefault="00916214">
      <w:pPr>
        <w:spacing w:after="0" w:line="360" w:lineRule="auto"/>
        <w:rPr>
          <w:color w:val="0D0D0D"/>
        </w:rPr>
      </w:pPr>
    </w:p>
    <w:p w:rsidR="00916214" w:rsidRPr="002C5977" w:rsidRDefault="00D968ED">
      <w:pPr>
        <w:numPr>
          <w:ilvl w:val="0"/>
          <w:numId w:val="7"/>
        </w:numPr>
        <w:spacing w:after="0" w:line="360" w:lineRule="auto"/>
        <w:rPr>
          <w:b/>
          <w:color w:val="000000"/>
        </w:rPr>
      </w:pPr>
      <w:r w:rsidRPr="002C5977">
        <w:rPr>
          <w:b/>
          <w:color w:val="000000"/>
        </w:rPr>
        <w:t>Clave Única de Registro de Población (CURP).</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En ese orden de ideas, la Secretaría de Gobernación en las direcciones </w:t>
      </w:r>
      <w:hyperlink r:id="rId12">
        <w:r w:rsidRPr="002C5977">
          <w:rPr>
            <w:color w:val="0563C1"/>
            <w:u w:val="single"/>
          </w:rPr>
          <w:t>https://consultas.curp.gob.mx/CurpSP/html/informacionecurpPS.html</w:t>
        </w:r>
      </w:hyperlink>
      <w:r w:rsidRPr="002C5977">
        <w:rPr>
          <w:color w:val="000000"/>
        </w:rPr>
        <w:t xml:space="preserve"> y </w:t>
      </w:r>
      <w:hyperlink r:id="rId13">
        <w:r w:rsidRPr="002C5977">
          <w:rPr>
            <w:color w:val="0563C1"/>
            <w:u w:val="single"/>
          </w:rPr>
          <w:t>https://www.gob.mx/segob/renapo/acciones-y-programas/clave-unica-de-registro-de-poblacion-curp-142226</w:t>
        </w:r>
      </w:hyperlink>
      <w:r w:rsidRPr="002C5977">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C5977">
        <w:rPr>
          <w:b/>
          <w:color w:val="000000"/>
        </w:rPr>
        <w:t xml:space="preserve">se </w:t>
      </w:r>
      <w:r w:rsidRPr="002C5977">
        <w:rPr>
          <w:b/>
          <w:color w:val="000000"/>
        </w:rPr>
        <w:lastRenderedPageBreak/>
        <w:t>generan a partir de los datos contenidos en el documento probatorio de la identidad</w:t>
      </w:r>
      <w:r w:rsidRPr="002C5977">
        <w:rPr>
          <w:color w:val="000000"/>
        </w:rPr>
        <w:t xml:space="preserve"> </w:t>
      </w:r>
      <w:r w:rsidRPr="002C5977">
        <w:rPr>
          <w:b/>
          <w:color w:val="000000"/>
        </w:rPr>
        <w:t xml:space="preserve">del interesado </w:t>
      </w:r>
      <w:r w:rsidRPr="002C5977">
        <w:rPr>
          <w:color w:val="000000"/>
        </w:rPr>
        <w:t>(acta de nacimiento, carta de naturalización o documento migratorio) de la siguiente forma:</w:t>
      </w:r>
    </w:p>
    <w:p w:rsidR="00916214" w:rsidRPr="002C5977" w:rsidRDefault="00916214">
      <w:pPr>
        <w:spacing w:after="0" w:line="360" w:lineRule="auto"/>
        <w:rPr>
          <w:color w:val="000000"/>
        </w:rPr>
      </w:pPr>
    </w:p>
    <w:p w:rsidR="00916214" w:rsidRPr="002C5977" w:rsidRDefault="00D968ED">
      <w:pPr>
        <w:numPr>
          <w:ilvl w:val="0"/>
          <w:numId w:val="8"/>
        </w:numPr>
        <w:spacing w:after="0" w:line="360" w:lineRule="auto"/>
        <w:rPr>
          <w:color w:val="000000"/>
        </w:rPr>
      </w:pPr>
      <w:r w:rsidRPr="002C5977">
        <w:rPr>
          <w:color w:val="000000"/>
        </w:rPr>
        <w:t>El primero y segundo apellidos, así como al nombre de pila;</w:t>
      </w:r>
    </w:p>
    <w:p w:rsidR="00916214" w:rsidRPr="002C5977" w:rsidRDefault="00D968ED">
      <w:pPr>
        <w:numPr>
          <w:ilvl w:val="0"/>
          <w:numId w:val="8"/>
        </w:numPr>
        <w:spacing w:after="0" w:line="360" w:lineRule="auto"/>
        <w:rPr>
          <w:color w:val="000000"/>
        </w:rPr>
      </w:pPr>
      <w:r w:rsidRPr="002C5977">
        <w:rPr>
          <w:color w:val="000000"/>
        </w:rPr>
        <w:t>La fecha de nacimiento;</w:t>
      </w:r>
    </w:p>
    <w:p w:rsidR="00916214" w:rsidRPr="002C5977" w:rsidRDefault="00D968ED">
      <w:pPr>
        <w:numPr>
          <w:ilvl w:val="0"/>
          <w:numId w:val="8"/>
        </w:numPr>
        <w:spacing w:after="0" w:line="360" w:lineRule="auto"/>
        <w:rPr>
          <w:color w:val="000000"/>
        </w:rPr>
      </w:pPr>
      <w:r w:rsidRPr="002C5977">
        <w:rPr>
          <w:color w:val="000000"/>
        </w:rPr>
        <w:t>El sexo, y</w:t>
      </w:r>
    </w:p>
    <w:p w:rsidR="00916214" w:rsidRPr="002C5977" w:rsidRDefault="00D968ED">
      <w:pPr>
        <w:numPr>
          <w:ilvl w:val="0"/>
          <w:numId w:val="8"/>
        </w:numPr>
        <w:spacing w:after="0" w:line="360" w:lineRule="auto"/>
        <w:rPr>
          <w:color w:val="000000"/>
        </w:rPr>
      </w:pPr>
      <w:r w:rsidRPr="002C5977">
        <w:rPr>
          <w:color w:val="000000"/>
        </w:rPr>
        <w:t>La entidad federativa de nacimiento.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Los dos últimos elementos de la Clave Única de Registro de Población evitan la duplicidad de la Clave y garantizan su correcta integración.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Situación que se robustece, con el Criterio 18/17, emitido por el Instituto Nacional de Transparencia, Acceso a la Información y Protección de Datos Personales, que establece lo siguiente:</w:t>
      </w:r>
    </w:p>
    <w:p w:rsidR="00916214" w:rsidRPr="002C5977" w:rsidRDefault="00916214">
      <w:pPr>
        <w:spacing w:after="0" w:line="360" w:lineRule="auto"/>
        <w:ind w:left="567" w:right="567"/>
        <w:rPr>
          <w:color w:val="000000"/>
          <w:sz w:val="20"/>
          <w:szCs w:val="2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 xml:space="preserve">“Clave Única de Registro de Población (CURP). </w:t>
      </w:r>
      <w:r w:rsidRPr="002C5977">
        <w:rPr>
          <w:i/>
          <w:color w:val="000000"/>
          <w:sz w:val="20"/>
          <w:szCs w:val="20"/>
        </w:rPr>
        <w:t xml:space="preserve">La Clave Única de Registro de Población se integra por datos personales que sólo conciernen al particular titular de la misma, como lo son su </w:t>
      </w:r>
      <w:r w:rsidRPr="002C5977">
        <w:rPr>
          <w:i/>
          <w:color w:val="000000"/>
          <w:sz w:val="20"/>
          <w:szCs w:val="20"/>
        </w:rPr>
        <w:lastRenderedPageBreak/>
        <w:t xml:space="preserve">nombre, apellidos, fecha de nacimiento, lugar de nacimiento y sexo. Dichos datos, constituyen información que distingue plenamente a una persona física del resto de los habitantes del país, por lo que la CURP está considerada como información confidencial.”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00916214" w:rsidRPr="002C5977" w:rsidRDefault="00916214">
      <w:pPr>
        <w:spacing w:after="0" w:line="360" w:lineRule="auto"/>
        <w:rPr>
          <w:color w:val="000000"/>
        </w:rPr>
      </w:pPr>
    </w:p>
    <w:p w:rsidR="00916214" w:rsidRPr="002C5977" w:rsidRDefault="00D968ED">
      <w:pPr>
        <w:numPr>
          <w:ilvl w:val="0"/>
          <w:numId w:val="7"/>
        </w:numPr>
        <w:spacing w:after="0" w:line="360" w:lineRule="auto"/>
        <w:rPr>
          <w:b/>
          <w:color w:val="000000"/>
        </w:rPr>
      </w:pPr>
      <w:r w:rsidRPr="002C5977">
        <w:rPr>
          <w:b/>
          <w:color w:val="000000"/>
        </w:rPr>
        <w:t>Registro Federal de Contribuyentes (RFC).</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Ahora bien, la clave del Registro Federal de Contribuyentes, es el medio de control que tiene la Secretaría de Hacienda y Crédito Público, a través del Servicio de Administración </w:t>
      </w:r>
      <w:r w:rsidRPr="002C5977">
        <w:rPr>
          <w:color w:val="000000"/>
        </w:rPr>
        <w:lastRenderedPageBreak/>
        <w:t>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Lo anterior, resulta congruente con el Criterio 19/17 emitido por el Instituto Nacional de Transparencia, Acceso a la Información y Protección de Datos Personales, en el cual se señala lo siguiente:</w:t>
      </w:r>
    </w:p>
    <w:p w:rsidR="00916214" w:rsidRPr="002C5977" w:rsidRDefault="00916214">
      <w:pPr>
        <w:spacing w:after="0" w:line="360" w:lineRule="auto"/>
        <w:rPr>
          <w:color w:val="00000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“Registro Federal de Contribuyentes (RFC) de personas físicas.</w:t>
      </w:r>
      <w:r w:rsidRPr="002C5977">
        <w:rPr>
          <w:i/>
          <w:color w:val="000000"/>
          <w:sz w:val="20"/>
          <w:szCs w:val="20"/>
        </w:rPr>
        <w:t xml:space="preserve"> El RFC es una clave de carácter fiscal, única e irrepetible, que permite identificar al titular, su edad y fecha de nacimiento, por lo que es un dato personal de carácter confidencial.”</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916214" w:rsidRPr="002C5977" w:rsidRDefault="00916214">
      <w:pPr>
        <w:spacing w:after="0" w:line="360" w:lineRule="auto"/>
        <w:rPr>
          <w:color w:val="000000"/>
        </w:rPr>
      </w:pPr>
    </w:p>
    <w:p w:rsidR="00916214" w:rsidRPr="002C5977" w:rsidRDefault="00D968ED">
      <w:pPr>
        <w:numPr>
          <w:ilvl w:val="0"/>
          <w:numId w:val="7"/>
        </w:numPr>
        <w:spacing w:after="0" w:line="360" w:lineRule="auto"/>
        <w:rPr>
          <w:b/>
          <w:color w:val="000000"/>
        </w:rPr>
      </w:pPr>
      <w:r w:rsidRPr="002C5977">
        <w:rPr>
          <w:b/>
          <w:color w:val="000000"/>
        </w:rPr>
        <w:lastRenderedPageBreak/>
        <w:t xml:space="preserve">Código bidimensional o </w:t>
      </w:r>
      <w:proofErr w:type="spellStart"/>
      <w:r w:rsidRPr="002C5977">
        <w:rPr>
          <w:b/>
          <w:color w:val="000000"/>
        </w:rPr>
        <w:t>Qr</w:t>
      </w:r>
      <w:proofErr w:type="spellEnd"/>
      <w:r w:rsidRPr="002C5977">
        <w:rPr>
          <w:b/>
          <w:color w:val="000000"/>
        </w:rPr>
        <w:t>.</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En principio, resulta necesario señalar que los comprobantes fiscales digitales por Internet, deben de incluir un código bidimensional conforme al formato </w:t>
      </w:r>
      <w:r w:rsidRPr="002C5977">
        <w:rPr>
          <w:i/>
          <w:color w:val="000000"/>
        </w:rPr>
        <w:t xml:space="preserve">QR </w:t>
      </w:r>
      <w:proofErr w:type="spellStart"/>
      <w:r w:rsidRPr="002C5977">
        <w:rPr>
          <w:i/>
          <w:color w:val="000000"/>
        </w:rPr>
        <w:t>Code</w:t>
      </w:r>
      <w:proofErr w:type="spellEnd"/>
      <w:r w:rsidRPr="002C5977">
        <w:rPr>
          <w:i/>
          <w:color w:val="000000"/>
        </w:rPr>
        <w:t xml:space="preserve"> (Quick Response </w:t>
      </w:r>
      <w:proofErr w:type="spellStart"/>
      <w:r w:rsidRPr="002C5977">
        <w:rPr>
          <w:i/>
          <w:color w:val="000000"/>
        </w:rPr>
        <w:t>Code</w:t>
      </w:r>
      <w:proofErr w:type="spellEnd"/>
      <w:r w:rsidRPr="002C5977">
        <w:rPr>
          <w:i/>
          <w:color w:val="000000"/>
        </w:rPr>
        <w:t>)</w:t>
      </w:r>
      <w:r w:rsidRPr="002C5977">
        <w:rPr>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4">
        <w:r w:rsidRPr="002C5977">
          <w:rPr>
            <w:color w:val="0563C1"/>
            <w:u w:val="single"/>
          </w:rPr>
          <w:t>http://dof.gob.mx/nota_detalle.php?codigo=5492254&amp;fecha=28/07/2017</w:t>
        </w:r>
      </w:hyperlink>
      <w:r w:rsidRPr="002C5977">
        <w:rPr>
          <w:color w:val="000000"/>
        </w:rPr>
        <w:t>. Incluso con la captura de dicho código, a través de la aplicación móvil del Servicio de Administración Tributaria, permite el acceso al Registro Federal de Contribuyentes, como del Sujeto Obligado, como de los servidores públicos.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Ahora bien, cabe señalar que si bien dicho dato fue dejado público en los documentos entregados en respuesta, por la forma de digitalización, no se logra acceder a la información localizada en este, al estar parcialmente ilegible.</w:t>
      </w:r>
    </w:p>
    <w:p w:rsidR="00916214" w:rsidRPr="002C5977" w:rsidRDefault="00916214">
      <w:pPr>
        <w:spacing w:after="0" w:line="360" w:lineRule="auto"/>
        <w:rPr>
          <w:color w:val="000000"/>
        </w:rPr>
      </w:pPr>
    </w:p>
    <w:p w:rsidR="00916214" w:rsidRPr="002C5977" w:rsidRDefault="00D968ED">
      <w:pPr>
        <w:numPr>
          <w:ilvl w:val="0"/>
          <w:numId w:val="7"/>
        </w:numPr>
        <w:spacing w:after="0" w:line="360" w:lineRule="auto"/>
        <w:rPr>
          <w:b/>
          <w:color w:val="000000"/>
        </w:rPr>
      </w:pPr>
      <w:r w:rsidRPr="002C5977">
        <w:rPr>
          <w:b/>
          <w:color w:val="000000"/>
        </w:rPr>
        <w:t>Clave o Número de seguridad social del Instituto de Seguridad Social de</w:t>
      </w:r>
      <w:r w:rsidR="002C5977" w:rsidRPr="002C5977">
        <w:rPr>
          <w:b/>
          <w:color w:val="000000"/>
        </w:rPr>
        <w:t>l Estado de México y Municipios</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El Instituto de Seguridad Social del Estado de México y Municipios (ISSEMYM) es el organismo público encargado de proporcionar los servicios de seguridad social a los </w:t>
      </w:r>
      <w:r w:rsidRPr="002C5977">
        <w:rPr>
          <w:color w:val="000000"/>
        </w:rPr>
        <w:lastRenderedPageBreak/>
        <w:t>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w:t>
      </w:r>
      <w:r w:rsidRPr="002C5977">
        <w:rPr>
          <w:color w:val="000000"/>
        </w:rPr>
        <w:lastRenderedPageBreak/>
        <w:t>por tal motivo, es un dato personal confidencial, que actualiza el supuesto de confidencialidad, establecido en el artículo 143, fracción I, de la Ley de Transparencia y Acceso a la Información Pública del Estado de México y Municipios.</w:t>
      </w:r>
    </w:p>
    <w:p w:rsidR="00916214" w:rsidRPr="002C5977" w:rsidRDefault="00916214">
      <w:pPr>
        <w:spacing w:after="0" w:line="360" w:lineRule="auto"/>
        <w:rPr>
          <w:color w:val="000000"/>
        </w:rPr>
      </w:pPr>
    </w:p>
    <w:p w:rsidR="00916214" w:rsidRPr="002C5977" w:rsidRDefault="002C5977">
      <w:pPr>
        <w:numPr>
          <w:ilvl w:val="0"/>
          <w:numId w:val="7"/>
        </w:numPr>
        <w:spacing w:after="0" w:line="360" w:lineRule="auto"/>
        <w:rPr>
          <w:b/>
          <w:color w:val="000000"/>
        </w:rPr>
      </w:pPr>
      <w:r w:rsidRPr="002C5977">
        <w:rPr>
          <w:b/>
          <w:color w:val="000000"/>
        </w:rPr>
        <w:t>Deducciones personales</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Es necesario precisar que existen deducciones que se generan con motivo de una decisión libre y voluntaria de los servidores públicos, como son: créditos personales,</w:t>
      </w:r>
      <w:r w:rsidRPr="002C5977">
        <w:rPr>
          <w:b/>
          <w:color w:val="000000"/>
          <w:u w:val="single"/>
        </w:rPr>
        <w:t xml:space="preserve"> cuotas sindicales </w:t>
      </w:r>
      <w:r w:rsidRPr="002C5977">
        <w:rPr>
          <w:color w:val="000000"/>
        </w:rPr>
        <w:t>y fondo de resistencia del Sindicato Único de Trabajadores de los Poderes, Municipios e Institución Descentralizadas del Estado de México, seguro de vida, accidentes y enfermedades.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Asimismo, hay otras que se generan con motivo de una sentencia judicial, como es la pensión alimenticia que periódicamente se retira de la cuenta de un empleado, a efecto de que sea entregado a un tercero.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Así, dichas deducciones reflejan el destino que un servidor público da a su patrimonio y, por lo tanto, resulta procedente clasificar dichos datos,  en términos del artículo 143, fracción I de </w:t>
      </w:r>
      <w:r w:rsidRPr="002C5977">
        <w:rPr>
          <w:color w:val="000000"/>
        </w:rPr>
        <w:lastRenderedPageBreak/>
        <w:t xml:space="preserve">la Ley de Transparencia y Acceso a la Información Pública del Estado de México y Municipios. </w:t>
      </w:r>
    </w:p>
    <w:p w:rsidR="00916214" w:rsidRPr="002C5977" w:rsidRDefault="00916214">
      <w:pPr>
        <w:spacing w:after="0" w:line="360" w:lineRule="auto"/>
        <w:rPr>
          <w:color w:val="0D0D0D"/>
        </w:rPr>
      </w:pPr>
    </w:p>
    <w:p w:rsidR="00916214" w:rsidRPr="002C5977" w:rsidRDefault="00D968ED">
      <w:pPr>
        <w:spacing w:after="0" w:line="360" w:lineRule="auto"/>
      </w:pPr>
      <w:r w:rsidRPr="002C5977">
        <w:t xml:space="preserve">Conforme a lo anterior, el Sujeto Obligado proporcionó la versión pública de los documentos requeridos; </w:t>
      </w:r>
      <w:r w:rsidRPr="002C5977">
        <w:rPr>
          <w:color w:val="222222"/>
        </w:rPr>
        <w:t xml:space="preserve">sobre dicha circunstancia, </w:t>
      </w:r>
      <w:r w:rsidRPr="002C5977">
        <w:t>debe traerse a colación lo dispuesto en el artículo 168 de la Ley de Transparencia y Acceso a la Información Pública del Estado de México y Municipios, que precisa que</w:t>
      </w:r>
      <w:r w:rsidRPr="002C5977">
        <w:rPr>
          <w:rFonts w:ascii="Arial" w:eastAsia="Arial" w:hAnsi="Arial" w:cs="Arial"/>
          <w:sz w:val="24"/>
          <w:szCs w:val="24"/>
        </w:rPr>
        <w:t xml:space="preserve"> </w:t>
      </w:r>
      <w:r w:rsidRPr="002C5977">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rsidR="00916214" w:rsidRPr="002C5977" w:rsidRDefault="00916214">
      <w:pPr>
        <w:tabs>
          <w:tab w:val="left" w:pos="3962"/>
        </w:tabs>
        <w:spacing w:after="0" w:line="360" w:lineRule="auto"/>
      </w:pPr>
    </w:p>
    <w:p w:rsidR="00916214" w:rsidRPr="002C5977" w:rsidRDefault="00D968ED">
      <w:pPr>
        <w:numPr>
          <w:ilvl w:val="0"/>
          <w:numId w:val="10"/>
        </w:numPr>
        <w:tabs>
          <w:tab w:val="left" w:pos="3962"/>
        </w:tabs>
        <w:spacing w:after="0" w:line="360" w:lineRule="auto"/>
        <w:jc w:val="left"/>
      </w:pPr>
      <w:r w:rsidRPr="002C5977">
        <w:t>Confirmar la clasificación;</w:t>
      </w:r>
    </w:p>
    <w:p w:rsidR="00916214" w:rsidRPr="002C5977" w:rsidRDefault="00D968ED">
      <w:pPr>
        <w:numPr>
          <w:ilvl w:val="0"/>
          <w:numId w:val="10"/>
        </w:numPr>
        <w:tabs>
          <w:tab w:val="left" w:pos="3962"/>
        </w:tabs>
        <w:spacing w:after="0" w:line="360" w:lineRule="auto"/>
        <w:jc w:val="left"/>
      </w:pPr>
      <w:r w:rsidRPr="002C5977">
        <w:t>Modificar la clasificación y, otorgar total o parcialmente el acceso a la información, o</w:t>
      </w:r>
    </w:p>
    <w:p w:rsidR="00916214" w:rsidRPr="002C5977" w:rsidRDefault="00D968ED">
      <w:pPr>
        <w:numPr>
          <w:ilvl w:val="0"/>
          <w:numId w:val="10"/>
        </w:numPr>
        <w:tabs>
          <w:tab w:val="left" w:pos="3962"/>
        </w:tabs>
        <w:spacing w:after="0" w:line="360" w:lineRule="auto"/>
        <w:jc w:val="left"/>
      </w:pPr>
      <w:r w:rsidRPr="002C5977">
        <w:t>Revocar la clasificación y conceder el acceso a la información.</w:t>
      </w:r>
    </w:p>
    <w:p w:rsidR="00916214" w:rsidRPr="002C5977" w:rsidRDefault="00916214">
      <w:pPr>
        <w:tabs>
          <w:tab w:val="left" w:pos="3962"/>
        </w:tabs>
        <w:spacing w:after="0" w:line="360" w:lineRule="auto"/>
        <w:ind w:left="720"/>
        <w:jc w:val="left"/>
      </w:pPr>
    </w:p>
    <w:p w:rsidR="00916214" w:rsidRPr="002C5977" w:rsidRDefault="00D968ED">
      <w:pPr>
        <w:tabs>
          <w:tab w:val="left" w:pos="3962"/>
        </w:tabs>
        <w:spacing w:after="0" w:line="360" w:lineRule="auto"/>
      </w:pPr>
      <w:r w:rsidRPr="002C5977">
        <w:t>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sobre dicha situación, este Instituto revisó el Acta entregada en respuesta y se logra vislumbrar que el Comité de Transparencia, confirmó la clasificación de los datos testados, de manera fundada y motivada.</w:t>
      </w:r>
    </w:p>
    <w:p w:rsidR="00916214" w:rsidRPr="002C5977" w:rsidRDefault="00916214">
      <w:pPr>
        <w:spacing w:after="0" w:line="360" w:lineRule="auto"/>
      </w:pPr>
    </w:p>
    <w:p w:rsidR="00916214" w:rsidRPr="002C5977" w:rsidRDefault="00D968ED">
      <w:pPr>
        <w:spacing w:after="0" w:line="360" w:lineRule="auto"/>
      </w:pPr>
      <w:r w:rsidRPr="002C5977">
        <w:t>No obstante, cabe destacar que de la revisión de los recibos, se advierte que los proporcionó</w:t>
      </w:r>
      <w:r w:rsidRPr="002C5977">
        <w:rPr>
          <w:color w:val="000000"/>
        </w:rPr>
        <w:t xml:space="preserve">, en versión pública, también lo es que en algunos dejó visibles datos personales susceptibles de clasificación, como son las cuotas sindicales y deducciones del gremio, por lo que, toda </w:t>
      </w:r>
      <w:r w:rsidRPr="002C5977">
        <w:rPr>
          <w:color w:val="000000"/>
        </w:rPr>
        <w:lastRenderedPageBreak/>
        <w:t xml:space="preserve">vez que ya se entregó la información solicitada en el apartado de respuesta y ya se hizo del conocimiento de la persona Recurrente, </w:t>
      </w:r>
      <w:r w:rsidRPr="002C5977">
        <w:t xml:space="preserve">resultaría inútil ordenar al Sujeto Obligado, la entrega de la información en versión pública correcta, es así que, </w:t>
      </w:r>
      <w:r w:rsidRPr="002C5977">
        <w:rPr>
          <w:b/>
        </w:rPr>
        <w:t xml:space="preserve">se considera que la impugnación que se dirime ha quedado sin materia, </w:t>
      </w:r>
      <w:r w:rsidRPr="002C5977">
        <w:rPr>
          <w:b/>
          <w:u w:val="single"/>
        </w:rPr>
        <w:t>únicamente por lo que hace la requerimiento de información del sueldo neto quincenal</w:t>
      </w:r>
      <w:r w:rsidRPr="002C5977">
        <w:rPr>
          <w:b/>
        </w:rPr>
        <w:t xml:space="preserve">; </w:t>
      </w:r>
      <w:r w:rsidRPr="002C5977">
        <w:t xml:space="preserve">por lo que lo procedente es </w:t>
      </w:r>
      <w:r w:rsidRPr="002C5977">
        <w:rPr>
          <w:b/>
        </w:rPr>
        <w:t xml:space="preserve">SOBRESEER PARCIALMENTE </w:t>
      </w:r>
      <w:r w:rsidRPr="002C5977">
        <w:t>el presente Recurso de Revisión 05581/INFOEM/IP/RR/2024, al actualizarse el supuesto previsto en el artículo 192, fracción IV, en relación con el diverso 186, fracción I, de ese ordenamiento legal.</w:t>
      </w:r>
    </w:p>
    <w:p w:rsidR="00916214" w:rsidRPr="002C5977" w:rsidRDefault="00916214">
      <w:pPr>
        <w:spacing w:after="0" w:line="360" w:lineRule="auto"/>
      </w:pPr>
    </w:p>
    <w:p w:rsidR="00916214" w:rsidRPr="002C5977" w:rsidRDefault="00D968ED">
      <w:pPr>
        <w:spacing w:after="0" w:line="360" w:lineRule="auto"/>
        <w:rPr>
          <w:b/>
          <w:color w:val="0D0D0D"/>
        </w:rPr>
      </w:pPr>
      <w:r w:rsidRPr="002C5977">
        <w:rPr>
          <w:color w:val="0D0D0D"/>
        </w:rPr>
        <w:t xml:space="preserve">En ese orden de ideas, toda vez que </w:t>
      </w:r>
      <w:r w:rsidRPr="002C5977">
        <w:rPr>
          <w:color w:val="0D0D0D"/>
          <w:u w:val="single"/>
        </w:rPr>
        <w:t>no ha quedado por completo sin materia el Recurso de Revisión</w:t>
      </w:r>
      <w:r w:rsidRPr="002C5977">
        <w:rPr>
          <w:color w:val="0D0D0D"/>
        </w:rPr>
        <w:t>, se considera procedente entrar al fondo del presente asunto, al no quedar sin materia.</w:t>
      </w:r>
    </w:p>
    <w:p w:rsidR="00916214" w:rsidRPr="002C5977" w:rsidRDefault="00916214">
      <w:pPr>
        <w:spacing w:after="0" w:line="360" w:lineRule="auto"/>
        <w:rPr>
          <w:b/>
        </w:rPr>
      </w:pPr>
    </w:p>
    <w:p w:rsidR="00916214" w:rsidRPr="002C5977" w:rsidRDefault="00D968ED">
      <w:pPr>
        <w:spacing w:after="0" w:line="360" w:lineRule="auto"/>
        <w:rPr>
          <w:b/>
          <w:color w:val="000000"/>
        </w:rPr>
      </w:pPr>
      <w:r w:rsidRPr="002C5977">
        <w:rPr>
          <w:b/>
          <w:color w:val="000000"/>
        </w:rPr>
        <w:t>TERCERO. Determinación de la Controversia</w:t>
      </w:r>
    </w:p>
    <w:p w:rsidR="00916214" w:rsidRPr="002C5977" w:rsidRDefault="00916214">
      <w:pPr>
        <w:spacing w:after="0" w:line="360" w:lineRule="auto"/>
        <w:rPr>
          <w:color w:val="000000"/>
        </w:rPr>
      </w:pPr>
    </w:p>
    <w:p w:rsidR="00916214" w:rsidRPr="002C5977" w:rsidRDefault="00D968ED">
      <w:pPr>
        <w:widowControl w:val="0"/>
        <w:spacing w:after="0" w:line="360" w:lineRule="auto"/>
        <w:rPr>
          <w:color w:val="000000"/>
        </w:rPr>
      </w:pPr>
      <w:r w:rsidRPr="002C5977">
        <w:rPr>
          <w:color w:val="000000"/>
        </w:rPr>
        <w:t xml:space="preserve">Una vez realizado el estudio de las constancias que integran el expediente en que se actúa, se desprende que el Particular requirió, lo siguiente: </w:t>
      </w:r>
    </w:p>
    <w:p w:rsidR="00916214" w:rsidRPr="002C5977" w:rsidRDefault="00916214">
      <w:pPr>
        <w:widowControl w:val="0"/>
        <w:spacing w:after="0" w:line="360" w:lineRule="auto"/>
        <w:rPr>
          <w:color w:val="000000"/>
        </w:rPr>
      </w:pPr>
    </w:p>
    <w:p w:rsidR="00916214" w:rsidRPr="002C5977" w:rsidRDefault="00D968ED">
      <w:pPr>
        <w:widowControl w:val="0"/>
        <w:numPr>
          <w:ilvl w:val="0"/>
          <w:numId w:val="14"/>
        </w:numPr>
        <w:pBdr>
          <w:top w:val="nil"/>
          <w:left w:val="nil"/>
          <w:bottom w:val="nil"/>
          <w:right w:val="nil"/>
          <w:between w:val="nil"/>
        </w:pBdr>
        <w:spacing w:after="0" w:line="360" w:lineRule="auto"/>
        <w:rPr>
          <w:color w:val="000000"/>
        </w:rPr>
      </w:pPr>
      <w:r w:rsidRPr="002C5977">
        <w:rPr>
          <w:color w:val="000000"/>
        </w:rPr>
        <w:t xml:space="preserve">De los </w:t>
      </w:r>
      <w:r w:rsidRPr="002C5977">
        <w:rPr>
          <w:b/>
          <w:color w:val="000000"/>
        </w:rPr>
        <w:t>servidores públicos pagados por honorarios</w:t>
      </w:r>
      <w:r w:rsidRPr="002C5977">
        <w:rPr>
          <w:color w:val="000000"/>
        </w:rPr>
        <w:t xml:space="preserve">, al catorce de agosto de dos mil veinticuatro, lo siguiente: </w:t>
      </w:r>
    </w:p>
    <w:p w:rsidR="00916214" w:rsidRPr="002C5977" w:rsidRDefault="00D968ED">
      <w:pPr>
        <w:widowControl w:val="0"/>
        <w:numPr>
          <w:ilvl w:val="0"/>
          <w:numId w:val="15"/>
        </w:numPr>
        <w:pBdr>
          <w:top w:val="nil"/>
          <w:left w:val="nil"/>
          <w:bottom w:val="nil"/>
          <w:right w:val="nil"/>
          <w:between w:val="nil"/>
        </w:pBdr>
        <w:spacing w:after="0" w:line="360" w:lineRule="auto"/>
        <w:rPr>
          <w:color w:val="000000"/>
        </w:rPr>
      </w:pPr>
      <w:bookmarkStart w:id="10" w:name="_heading=h.26in1rg" w:colFirst="0" w:colLast="0"/>
      <w:bookmarkEnd w:id="10"/>
      <w:r w:rsidRPr="002C5977">
        <w:rPr>
          <w:color w:val="000000"/>
        </w:rPr>
        <w:t xml:space="preserve">Nombre, categoría y fecha de ingreso; </w:t>
      </w:r>
    </w:p>
    <w:p w:rsidR="00916214" w:rsidRPr="002C5977" w:rsidRDefault="00D968ED">
      <w:pPr>
        <w:widowControl w:val="0"/>
        <w:numPr>
          <w:ilvl w:val="0"/>
          <w:numId w:val="15"/>
        </w:numPr>
        <w:pBdr>
          <w:top w:val="nil"/>
          <w:left w:val="nil"/>
          <w:bottom w:val="nil"/>
          <w:right w:val="nil"/>
          <w:between w:val="nil"/>
        </w:pBdr>
        <w:spacing w:after="0" w:line="360" w:lineRule="auto"/>
        <w:rPr>
          <w:color w:val="000000"/>
        </w:rPr>
      </w:pPr>
      <w:r w:rsidRPr="002C5977">
        <w:rPr>
          <w:color w:val="000000"/>
        </w:rPr>
        <w:t>Formato de Movimiento de Personal; y</w:t>
      </w:r>
    </w:p>
    <w:p w:rsidR="00916214" w:rsidRPr="002C5977" w:rsidRDefault="00D968ED">
      <w:pPr>
        <w:widowControl w:val="0"/>
        <w:numPr>
          <w:ilvl w:val="0"/>
          <w:numId w:val="15"/>
        </w:numPr>
        <w:pBdr>
          <w:top w:val="nil"/>
          <w:left w:val="nil"/>
          <w:bottom w:val="nil"/>
          <w:right w:val="nil"/>
          <w:between w:val="nil"/>
        </w:pBdr>
        <w:spacing w:after="0" w:line="360" w:lineRule="auto"/>
        <w:rPr>
          <w:color w:val="000000"/>
        </w:rPr>
      </w:pPr>
      <w:r w:rsidRPr="002C5977">
        <w:rPr>
          <w:color w:val="000000"/>
        </w:rPr>
        <w:t xml:space="preserve">Sueldo neto.  </w:t>
      </w:r>
    </w:p>
    <w:p w:rsidR="00916214" w:rsidRPr="002C5977" w:rsidRDefault="00916214">
      <w:pPr>
        <w:widowControl w:val="0"/>
        <w:pBdr>
          <w:top w:val="nil"/>
          <w:left w:val="nil"/>
          <w:bottom w:val="nil"/>
          <w:right w:val="nil"/>
          <w:between w:val="nil"/>
        </w:pBdr>
        <w:spacing w:after="0" w:line="360" w:lineRule="auto"/>
        <w:ind w:left="720"/>
        <w:rPr>
          <w:color w:val="000000"/>
        </w:rPr>
      </w:pPr>
    </w:p>
    <w:p w:rsidR="00916214" w:rsidRPr="002C5977" w:rsidRDefault="00D968ED">
      <w:pPr>
        <w:widowControl w:val="0"/>
        <w:numPr>
          <w:ilvl w:val="0"/>
          <w:numId w:val="14"/>
        </w:numPr>
        <w:pBdr>
          <w:top w:val="nil"/>
          <w:left w:val="nil"/>
          <w:bottom w:val="nil"/>
          <w:right w:val="nil"/>
          <w:between w:val="nil"/>
        </w:pBdr>
        <w:spacing w:after="0" w:line="360" w:lineRule="auto"/>
        <w:rPr>
          <w:color w:val="000000"/>
        </w:rPr>
      </w:pPr>
      <w:r w:rsidRPr="002C5977">
        <w:rPr>
          <w:color w:val="000000"/>
        </w:rPr>
        <w:t xml:space="preserve">De los </w:t>
      </w:r>
      <w:r w:rsidRPr="002C5977">
        <w:rPr>
          <w:b/>
          <w:color w:val="000000"/>
        </w:rPr>
        <w:t>servidores públicos adscritos al Órgano Interno de Control</w:t>
      </w:r>
      <w:r w:rsidRPr="002C5977">
        <w:rPr>
          <w:color w:val="000000"/>
        </w:rPr>
        <w:t xml:space="preserve">, al veintiuno de </w:t>
      </w:r>
      <w:r w:rsidRPr="002C5977">
        <w:rPr>
          <w:color w:val="000000"/>
        </w:rPr>
        <w:lastRenderedPageBreak/>
        <w:t xml:space="preserve">agosto de dos mil veinticuatro, lo siguiente: </w:t>
      </w:r>
    </w:p>
    <w:p w:rsidR="00916214" w:rsidRPr="002C5977" w:rsidRDefault="00916214">
      <w:pPr>
        <w:widowControl w:val="0"/>
        <w:spacing w:after="0" w:line="360" w:lineRule="auto"/>
        <w:rPr>
          <w:color w:val="000000"/>
        </w:rPr>
      </w:pPr>
    </w:p>
    <w:p w:rsidR="00916214" w:rsidRPr="002C5977" w:rsidRDefault="00D968ED">
      <w:pPr>
        <w:widowControl w:val="0"/>
        <w:numPr>
          <w:ilvl w:val="0"/>
          <w:numId w:val="19"/>
        </w:numPr>
        <w:pBdr>
          <w:top w:val="nil"/>
          <w:left w:val="nil"/>
          <w:bottom w:val="nil"/>
          <w:right w:val="nil"/>
          <w:between w:val="nil"/>
        </w:pBdr>
        <w:spacing w:after="0" w:line="360" w:lineRule="auto"/>
        <w:rPr>
          <w:color w:val="000000"/>
        </w:rPr>
      </w:pPr>
      <w:r w:rsidRPr="002C5977">
        <w:rPr>
          <w:color w:val="000000"/>
        </w:rPr>
        <w:t>Documento que acredite la relación laboral;</w:t>
      </w:r>
    </w:p>
    <w:p w:rsidR="00916214" w:rsidRPr="002C5977" w:rsidRDefault="00D968ED">
      <w:pPr>
        <w:widowControl w:val="0"/>
        <w:numPr>
          <w:ilvl w:val="0"/>
          <w:numId w:val="19"/>
        </w:numPr>
        <w:pBdr>
          <w:top w:val="nil"/>
          <w:left w:val="nil"/>
          <w:bottom w:val="nil"/>
          <w:right w:val="nil"/>
          <w:between w:val="nil"/>
        </w:pBdr>
        <w:spacing w:after="0" w:line="360" w:lineRule="auto"/>
        <w:rPr>
          <w:color w:val="000000"/>
        </w:rPr>
      </w:pPr>
      <w:r w:rsidRPr="002C5977">
        <w:rPr>
          <w:color w:val="000000"/>
        </w:rPr>
        <w:t>Documentos comprobatorios del cumplimiento a los requisitos establecidos en el artículo 47 de la Ley de los Trabajadores al Servicio del Estado y Municipios, y</w:t>
      </w:r>
    </w:p>
    <w:p w:rsidR="00916214" w:rsidRPr="002C5977" w:rsidRDefault="00D968ED">
      <w:pPr>
        <w:widowControl w:val="0"/>
        <w:numPr>
          <w:ilvl w:val="0"/>
          <w:numId w:val="19"/>
        </w:numPr>
        <w:pBdr>
          <w:top w:val="nil"/>
          <w:left w:val="nil"/>
          <w:bottom w:val="nil"/>
          <w:right w:val="nil"/>
          <w:between w:val="nil"/>
        </w:pBdr>
        <w:spacing w:after="0" w:line="360" w:lineRule="auto"/>
        <w:rPr>
          <w:color w:val="000000"/>
        </w:rPr>
      </w:pPr>
      <w:r w:rsidRPr="002C5977">
        <w:rPr>
          <w:color w:val="000000"/>
        </w:rPr>
        <w:t xml:space="preserve">Documento donde acrediten no tener conflicto de intereses para ingresar al Servicio Público. </w:t>
      </w:r>
    </w:p>
    <w:p w:rsidR="00916214" w:rsidRPr="002C5977" w:rsidRDefault="00D968ED">
      <w:pPr>
        <w:widowControl w:val="0"/>
        <w:spacing w:after="0" w:line="360" w:lineRule="auto"/>
        <w:rPr>
          <w:color w:val="000000"/>
        </w:rPr>
      </w:pPr>
      <w:r w:rsidRPr="002C5977">
        <w:rPr>
          <w:color w:val="000000"/>
        </w:rPr>
        <w:t xml:space="preserve"> </w:t>
      </w:r>
    </w:p>
    <w:p w:rsidR="00916214" w:rsidRPr="002C5977" w:rsidRDefault="00D968ED">
      <w:pPr>
        <w:spacing w:after="0" w:line="360" w:lineRule="auto"/>
        <w:ind w:right="-28"/>
        <w:rPr>
          <w:color w:val="000000"/>
        </w:rPr>
      </w:pPr>
      <w:r w:rsidRPr="002C5977">
        <w:rPr>
          <w:color w:val="000000"/>
        </w:rPr>
        <w:t xml:space="preserve">En respuesta, el Sujeto Obligado a través de la Dirección de Administración y Tesorería, precisó que únicamente contaba con la información de una persona contratada por honorarios de la cual proporcionó la información solicitada y respecto a los servidores públicos adscritos al Órgano Interno de Control, proporcionó los Formatos Únicos de Movimiento de Personal y parte de la documentación requerida en el artículo 47 de la Ley de Trabajo de los Servidores Públicos del Estado y Municipios, además se declaró incompetente respecto a la Declaración Patrimonial, Declaración de Intereses o Posible Conflicto de Intereses; ante dicha respuesta por parte del Ente Recurrido, el Particular, se inconformó de la entrega de información incompleta, al precisar que no le entregaban lo solicitado, lo cual actualiza el supuesto previsto en el artículo 179, fracción V, de la Ley de Transparencia y Acceso a la Información Pública del Estado de México y Municipios; dicha situación, al aplicar la suplencia de la queja a favor de la Solicitante, en términos de los diversos 13 y 181 de la Ley de Transparencia y Acceso a la Información Pública del Estado de México y Municipios, relacionados con el último párrafo, del 146 de la Ley General de Transparencia y Acceso a la Información Pública. Así las cosas, una vez admitido y notificado el Recurso de Revisión a las partes, el Sujeto Obligado ratificó sus respuestas. </w:t>
      </w:r>
    </w:p>
    <w:p w:rsidR="00916214" w:rsidRPr="002C5977" w:rsidRDefault="00916214">
      <w:pPr>
        <w:spacing w:after="0" w:line="360" w:lineRule="auto"/>
        <w:ind w:right="-28"/>
        <w:rPr>
          <w:color w:val="000000"/>
        </w:rPr>
      </w:pPr>
    </w:p>
    <w:p w:rsidR="00916214" w:rsidRPr="002C5977" w:rsidRDefault="00D968ED">
      <w:pPr>
        <w:tabs>
          <w:tab w:val="left" w:pos="4962"/>
        </w:tabs>
        <w:spacing w:after="0" w:line="360" w:lineRule="auto"/>
      </w:pPr>
      <w:r w:rsidRPr="002C5977">
        <w:lastRenderedPageBreak/>
        <w:t>Lo anterior, se desprende de las documentales que obran en el expediente de referencia, materia de la presente resolución, consistente en: la solicitud de acceso a la información, la respuesta, el escrito recursal y el informe con Justificación; instrumentales que se toman en cuenta a efecto de resolver el presente medio de impugnación, conforme a lo dispuesto por el artículo 185, fracción IV, de la Ley de Transparencia y Acceso a la Información Pública del Estado de México y Municipios.</w:t>
      </w:r>
    </w:p>
    <w:p w:rsidR="00916214" w:rsidRPr="002C5977" w:rsidRDefault="00916214">
      <w:pPr>
        <w:spacing w:after="0" w:line="360" w:lineRule="auto"/>
        <w:rPr>
          <w:b/>
          <w:color w:val="000000"/>
        </w:rPr>
      </w:pPr>
    </w:p>
    <w:p w:rsidR="00916214" w:rsidRPr="002C5977" w:rsidRDefault="00D968ED">
      <w:pPr>
        <w:spacing w:after="0" w:line="360" w:lineRule="auto"/>
        <w:rPr>
          <w:b/>
          <w:color w:val="000000"/>
        </w:rPr>
      </w:pPr>
      <w:r w:rsidRPr="002C5977">
        <w:rPr>
          <w:b/>
          <w:color w:val="000000"/>
        </w:rPr>
        <w:t>CUARTO. Marco normativo aplicable en materia de transparencia y acceso a la información pública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Por su parte, la Ley de Transparencia y Acceso a la Información Pública del Estado de México y Municipios (Reglamentaria del artículo 5° de la Constitución Local), establece lo siguiente:</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El artículo 12, que, quienes generen, recopilen, administren, manejen, procesen, archiven o conserven información pública serán responsables de la misma.</w:t>
      </w:r>
    </w:p>
    <w:p w:rsidR="00916214" w:rsidRPr="002C5977" w:rsidRDefault="00916214">
      <w:pPr>
        <w:spacing w:after="0" w:line="360" w:lineRule="auto"/>
        <w:rPr>
          <w:color w:val="000000"/>
        </w:rPr>
      </w:pPr>
    </w:p>
    <w:p w:rsidR="00916214" w:rsidRPr="002C5977" w:rsidRDefault="00D968ED">
      <w:pPr>
        <w:widowControl w:val="0"/>
        <w:spacing w:after="0" w:line="360" w:lineRule="auto"/>
        <w:rPr>
          <w:color w:val="000000"/>
        </w:rPr>
      </w:pPr>
      <w:r w:rsidRPr="002C5977">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16214" w:rsidRPr="002C5977" w:rsidRDefault="00916214">
      <w:pPr>
        <w:spacing w:after="0" w:line="360" w:lineRule="auto"/>
      </w:pPr>
    </w:p>
    <w:p w:rsidR="00916214" w:rsidRPr="002C5977" w:rsidRDefault="00D968ED">
      <w:pPr>
        <w:spacing w:after="0" w:line="360" w:lineRule="auto"/>
        <w:rPr>
          <w:color w:val="000000"/>
        </w:rPr>
      </w:pPr>
      <w:r w:rsidRPr="002C5977">
        <w:rPr>
          <w:color w:val="000000"/>
        </w:rPr>
        <w:t>El artículo 92, fracciones VII, VIII y XIII, señala que es una obligación común de transparencia para los sujetos obligados, proporcionar el directorio de todos los servidores públicos que debe contener al menos el nombre, categoría y fecha de alta, las remuneraciones brutas y netas de todos los servidores públicos y la versión pública de las declaraciones patrimoniales y de intereses de los servidores públicos.</w:t>
      </w:r>
    </w:p>
    <w:p w:rsidR="00916214" w:rsidRPr="002C5977" w:rsidRDefault="00916214">
      <w:pPr>
        <w:spacing w:after="0" w:line="360" w:lineRule="auto"/>
      </w:pPr>
    </w:p>
    <w:p w:rsidR="00916214" w:rsidRPr="002C5977" w:rsidRDefault="006B02E7">
      <w:pPr>
        <w:spacing w:after="0" w:line="360" w:lineRule="auto"/>
        <w:rPr>
          <w:b/>
          <w:color w:val="000000"/>
        </w:rPr>
      </w:pPr>
      <w:r w:rsidRPr="002C5977">
        <w:rPr>
          <w:b/>
          <w:color w:val="000000"/>
        </w:rPr>
        <w:t xml:space="preserve">QUINTO. </w:t>
      </w:r>
      <w:r w:rsidR="00D968ED" w:rsidRPr="002C5977">
        <w:rPr>
          <w:b/>
          <w:color w:val="000000"/>
        </w:rPr>
        <w:t>Estudio de Fondo</w:t>
      </w:r>
    </w:p>
    <w:p w:rsidR="00916214" w:rsidRPr="002C5977" w:rsidRDefault="00916214">
      <w:pPr>
        <w:spacing w:after="0" w:line="360" w:lineRule="auto"/>
        <w:rPr>
          <w:b/>
          <w:color w:val="000000"/>
        </w:rPr>
      </w:pPr>
    </w:p>
    <w:p w:rsidR="00916214" w:rsidRPr="002C5977" w:rsidRDefault="00D968ED">
      <w:pPr>
        <w:spacing w:after="0" w:line="360" w:lineRule="auto"/>
      </w:pPr>
      <w:r w:rsidRPr="002C5977">
        <w:t xml:space="preserve">Establecida las posturas de las partes, se procede analizar el agravio hecho valer por la persona Recurrente, correspondiente a la entrega de información incompleta, para lo cual, es </w:t>
      </w:r>
      <w:r w:rsidRPr="002C5977">
        <w:lastRenderedPageBreak/>
        <w:t xml:space="preserve">necesario recordar que tal como se indicó en el Considerando SEGUNDO, el Sujeto Obligado cumplió con el procedimiento de búsqueda al turnar los requerimientos informativos al área competente para conocer de lo peticionado, por lo que, resulta necesario analizar la información entregada de conformidad con lo siguiente: </w:t>
      </w:r>
    </w:p>
    <w:p w:rsidR="00916214" w:rsidRPr="002C5977" w:rsidRDefault="00916214">
      <w:pPr>
        <w:spacing w:after="0" w:line="360" w:lineRule="auto"/>
      </w:pPr>
    </w:p>
    <w:p w:rsidR="00916214" w:rsidRPr="002C5977" w:rsidRDefault="00D968ED">
      <w:pPr>
        <w:spacing w:line="360" w:lineRule="auto"/>
        <w:rPr>
          <w:b/>
        </w:rPr>
      </w:pPr>
      <w:r w:rsidRPr="002C5977">
        <w:rPr>
          <w:b/>
        </w:rPr>
        <w:t xml:space="preserve">A) De los servidores públicos pagados por honorarios: </w:t>
      </w:r>
    </w:p>
    <w:p w:rsidR="00916214" w:rsidRPr="002C5977" w:rsidRDefault="00916214">
      <w:pPr>
        <w:spacing w:line="360" w:lineRule="auto"/>
        <w:rPr>
          <w:b/>
        </w:rPr>
      </w:pPr>
    </w:p>
    <w:p w:rsidR="00916214" w:rsidRPr="002C5977" w:rsidRDefault="00D968ED">
      <w:pPr>
        <w:spacing w:after="0" w:line="360" w:lineRule="auto"/>
      </w:pPr>
      <w:r w:rsidRPr="002C5977">
        <w:t xml:space="preserve">Al respecto, cabe traer a colación el artículo 4°, fracción VI, de la Ley del Trabajo de los Servidores Públicos del Estado y Municipios, precisa que son </w:t>
      </w:r>
      <w:r w:rsidRPr="002C5977">
        <w:rPr>
          <w:b/>
        </w:rPr>
        <w:t>servidores públicos</w:t>
      </w:r>
      <w:r w:rsidRPr="002C5977">
        <w:t xml:space="preserve">, todas las personas físicas que preste a una institución pública un trabajo personal subordinado, mediante el </w:t>
      </w:r>
      <w:r w:rsidRPr="002C5977">
        <w:rPr>
          <w:b/>
        </w:rPr>
        <w:t>pago de un sueldo.</w:t>
      </w:r>
      <w:r w:rsidRPr="002C5977">
        <w:t xml:space="preserve"> </w:t>
      </w:r>
    </w:p>
    <w:p w:rsidR="00916214" w:rsidRPr="002C5977" w:rsidRDefault="00916214">
      <w:pPr>
        <w:spacing w:line="360" w:lineRule="auto"/>
        <w:rPr>
          <w:color w:val="000000"/>
        </w:rPr>
      </w:pPr>
    </w:p>
    <w:p w:rsidR="00916214" w:rsidRPr="002C5977" w:rsidRDefault="00D968ED">
      <w:pPr>
        <w:spacing w:line="360" w:lineRule="auto"/>
        <w:rPr>
          <w:b/>
        </w:rPr>
      </w:pPr>
      <w:r w:rsidRPr="002C5977">
        <w:rPr>
          <w:color w:val="000000"/>
        </w:rPr>
        <w:t xml:space="preserve">Ahora bien, respecto al </w:t>
      </w:r>
      <w:r w:rsidRPr="002C5977">
        <w:rPr>
          <w:b/>
          <w:color w:val="000000"/>
        </w:rPr>
        <w:t>n</w:t>
      </w:r>
      <w:r w:rsidRPr="002C5977">
        <w:rPr>
          <w:b/>
        </w:rPr>
        <w:t xml:space="preserve">ombre, categoría y fecha de ingreso </w:t>
      </w:r>
      <w:r w:rsidRPr="002C5977">
        <w:t xml:space="preserve">necesario traer a colación la Guía Técnica 9 “La Administración del Personal Municipal” (consultado en </w:t>
      </w:r>
      <w:hyperlink r:id="rId15">
        <w:r w:rsidRPr="002C5977">
          <w:rPr>
            <w:color w:val="0563C1"/>
            <w:u w:val="single"/>
          </w:rPr>
          <w:t>http://www.inafed.gob.mx/work/models/inafed/Resource/335/1/images/guia09_la_administracion_del_personal_municipal.pdf</w:t>
        </w:r>
      </w:hyperlink>
      <w:r w:rsidRPr="002C5977">
        <w:t>), que establece que son servidores públicos, son todas aquellas personas que prestan su trabajo al servicio del municipio, conformado por las autoridad, funcionarios (Directores y Jefes de Departamento) y empleados (puestos administrativos y técnicos).</w:t>
      </w:r>
    </w:p>
    <w:p w:rsidR="00916214" w:rsidRPr="002C5977" w:rsidRDefault="00916214">
      <w:pPr>
        <w:spacing w:after="0" w:line="360" w:lineRule="auto"/>
      </w:pPr>
    </w:p>
    <w:p w:rsidR="00916214" w:rsidRPr="002C5977" w:rsidRDefault="00D968ED">
      <w:pPr>
        <w:spacing w:after="0" w:line="360" w:lineRule="auto"/>
      </w:pPr>
      <w:r w:rsidRPr="002C5977">
        <w:t xml:space="preserve">Además, el artículo 70, fracción VII, de la Ley General de Transparencia y Acceso a la Información Pública y el diverso 92, fracción VII, de la Ley de Transparencia y Acceso a la Información Pública del Estado de México y Municipios, establece como obligación común </w:t>
      </w:r>
      <w:r w:rsidRPr="002C5977">
        <w:lastRenderedPageBreak/>
        <w:t xml:space="preserve">de transparencia, el Directorio de servidores públicos, el cual contiene diversos datos, entre los cuales se encuentra el nombre, cargo, área de adscripción y fecha de alta. </w:t>
      </w:r>
    </w:p>
    <w:p w:rsidR="00916214" w:rsidRPr="002C5977" w:rsidRDefault="00916214">
      <w:pPr>
        <w:spacing w:after="0" w:line="360" w:lineRule="auto"/>
      </w:pPr>
    </w:p>
    <w:p w:rsidR="00916214" w:rsidRPr="002C5977" w:rsidRDefault="00D968ED">
      <w:pPr>
        <w:spacing w:after="0" w:line="360" w:lineRule="auto"/>
        <w:rPr>
          <w:b/>
          <w:color w:val="000000"/>
        </w:rPr>
      </w:pPr>
      <w:r w:rsidRPr="002C5977">
        <w:rPr>
          <w:color w:val="000000"/>
        </w:rPr>
        <w:t xml:space="preserve">En ese orden de ideas, los artículos 5°, 45, 48, 49 y 50 de la Ley del Trabajo de los Servidores Públicos del Estado de México y Municipios, establece que la relación laboral, entre las instituciones públicas y sus servidores públicos, se entiende por establecida mediante </w:t>
      </w:r>
      <w:r w:rsidRPr="002C5977">
        <w:rPr>
          <w:b/>
          <w:color w:val="000000"/>
        </w:rPr>
        <w:t>nombramiento, formato único de personal o contrato</w:t>
      </w:r>
      <w:r w:rsidRPr="002C5977">
        <w:rPr>
          <w:color w:val="000000"/>
        </w:rPr>
        <w:t xml:space="preserve">, documentos que obligan al servidor público a cumplir con los deberes inherentes al puesto especificado en los mismos y que contiene como requisitos mínimos el </w:t>
      </w:r>
      <w:r w:rsidRPr="002C5977">
        <w:rPr>
          <w:b/>
          <w:color w:val="000000"/>
        </w:rPr>
        <w:t xml:space="preserve">nombre completo del servidor público, cargo al que fue asignado, remuneración correspondiente al sueldo y fecha de ingreso de labores.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Conforme hasta lo aquí expuesto y lo considerado el Considerando SEGUNDO (referente al sueldo neto), se logra vislumbrar que la  pretensión de la persona Recurrente, es obtener el nombre, categoría, fecha de ingreso, el formato de movimiento de personal y sueldo neto de los servidores públicos pagados por honorarios, al catorce de agosto de dos mil veinticuatro.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Ahora bien, tanto en respuesta como en informe justificado la Dirección de Administración y Tesorería precisó que de la búsqueda exhaustiva y razonable  realizada al año inmediato anterior, contado a partir de la fecha de recepción de la solicitud, es decir, del catorce de agosto de dos mil veintitrés al catorce de agosto de dos mil veinticuatro, sólo tenía contratada a una persona por honorarios asimilables a salario, de la cual proporcionó el nombre completo, categoría, fecha de contratación o ingreso, sueldo neto mensual y el formato único de movimiento de personal.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Conforme a lo anterior, este Instituto realizó una búsqueda en el sistema de Información Pública de Oficio Mexiquense (IPOMEX 3.0 y 4.0) del Sujeto Obligado, en la fracción XI “Contrataciones de servicios profesionales por honorarios” correspondientes a los ejercicios fiscales dos mil veintitrés y dos mil veinticuatro, del cual se logró advertir que durante dos mil veintitrés no se generó información, sin embargo, respecto al ejercicio fiscal dos mil veinticuatro, se logró advertir las contrataciones de servicios profesionales por honorarios, conforme a las siguientes imágenes ilustrativas: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noProof/>
          <w:color w:val="000000"/>
        </w:rPr>
        <w:drawing>
          <wp:inline distT="0" distB="0" distL="0" distR="0">
            <wp:extent cx="5591993" cy="3598904"/>
            <wp:effectExtent l="0" t="0" r="0" b="0"/>
            <wp:docPr id="10949828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1119" r="1565" b="2296"/>
                    <a:stretch>
                      <a:fillRect/>
                    </a:stretch>
                  </pic:blipFill>
                  <pic:spPr>
                    <a:xfrm>
                      <a:off x="0" y="0"/>
                      <a:ext cx="5591993" cy="3598904"/>
                    </a:xfrm>
                    <a:prstGeom prst="rect">
                      <a:avLst/>
                    </a:prstGeom>
                    <a:ln/>
                  </pic:spPr>
                </pic:pic>
              </a:graphicData>
            </a:graphic>
          </wp:inline>
        </w:drawing>
      </w:r>
      <w:r w:rsidRPr="002C5977">
        <w:rPr>
          <w:noProof/>
        </w:rPr>
        <mc:AlternateContent>
          <mc:Choice Requires="wpg">
            <w:drawing>
              <wp:anchor distT="0" distB="0" distL="114300" distR="114300" simplePos="0" relativeHeight="251658240" behindDoc="0" locked="0" layoutInCell="1" hidden="0" allowOverlap="1">
                <wp:simplePos x="0" y="0"/>
                <wp:positionH relativeFrom="column">
                  <wp:posOffset>3187700</wp:posOffset>
                </wp:positionH>
                <wp:positionV relativeFrom="paragraph">
                  <wp:posOffset>3289300</wp:posOffset>
                </wp:positionV>
                <wp:extent cx="1952515" cy="310813"/>
                <wp:effectExtent l="0" t="0" r="0" b="0"/>
                <wp:wrapNone/>
                <wp:docPr id="1094982827" name="Rectángulo 1094982827"/>
                <wp:cNvGraphicFramePr/>
                <a:graphic xmlns:a="http://schemas.openxmlformats.org/drawingml/2006/main">
                  <a:graphicData uri="http://schemas.microsoft.com/office/word/2010/wordprocessingShape">
                    <wps:wsp>
                      <wps:cNvSpPr/>
                      <wps:spPr>
                        <a:xfrm>
                          <a:off x="4384030" y="3638881"/>
                          <a:ext cx="1923940" cy="282238"/>
                        </a:xfrm>
                        <a:prstGeom prst="rect">
                          <a:avLst/>
                        </a:prstGeom>
                        <a:noFill/>
                        <a:ln w="28575" cap="flat" cmpd="sng">
                          <a:solidFill>
                            <a:schemeClr val="dk1"/>
                          </a:solidFill>
                          <a:prstDash val="solid"/>
                          <a:round/>
                          <a:headEnd type="none" w="sm" len="sm"/>
                          <a:tailEnd type="none" w="sm" len="sm"/>
                        </a:ln>
                      </wps:spPr>
                      <wps:txbx>
                        <w:txbxContent>
                          <w:p w:rsidR="00916214" w:rsidRDefault="0091621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3187700</wp:posOffset>
                </wp:positionH>
                <wp:positionV relativeFrom="paragraph">
                  <wp:posOffset>3289300</wp:posOffset>
                </wp:positionV>
                <wp:extent cx="1952515" cy="310813"/>
                <wp:effectExtent b="0" l="0" r="0" t="0"/>
                <wp:wrapNone/>
                <wp:docPr id="1094982827"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952515" cy="310813"/>
                        </a:xfrm>
                        <a:prstGeom prst="rect"/>
                        <a:ln/>
                      </pic:spPr>
                    </pic:pic>
                  </a:graphicData>
                </a:graphic>
              </wp:anchor>
            </w:drawing>
          </mc:Fallback>
        </mc:AlternateContent>
      </w:r>
    </w:p>
    <w:p w:rsidR="00916214" w:rsidRPr="002C5977" w:rsidRDefault="00916214">
      <w:pPr>
        <w:spacing w:after="0" w:line="360" w:lineRule="auto"/>
        <w:jc w:val="center"/>
        <w:rPr>
          <w:color w:val="000000"/>
        </w:rPr>
      </w:pPr>
    </w:p>
    <w:p w:rsidR="00916214" w:rsidRPr="002C5977" w:rsidRDefault="00D968ED">
      <w:pPr>
        <w:spacing w:after="0" w:line="360" w:lineRule="auto"/>
        <w:jc w:val="center"/>
        <w:rPr>
          <w:color w:val="000000"/>
        </w:rPr>
      </w:pPr>
      <w:r w:rsidRPr="002C5977">
        <w:rPr>
          <w:noProof/>
          <w:color w:val="000000"/>
        </w:rPr>
        <w:lastRenderedPageBreak/>
        <w:drawing>
          <wp:inline distT="0" distB="0" distL="0" distR="0">
            <wp:extent cx="4848260" cy="2707268"/>
            <wp:effectExtent l="0" t="0" r="0" b="0"/>
            <wp:docPr id="10949828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t="966"/>
                    <a:stretch>
                      <a:fillRect/>
                    </a:stretch>
                  </pic:blipFill>
                  <pic:spPr>
                    <a:xfrm>
                      <a:off x="0" y="0"/>
                      <a:ext cx="4848260" cy="2707268"/>
                    </a:xfrm>
                    <a:prstGeom prst="rect">
                      <a:avLst/>
                    </a:prstGeom>
                    <a:ln/>
                  </pic:spPr>
                </pic:pic>
              </a:graphicData>
            </a:graphic>
          </wp:inline>
        </w:drawing>
      </w:r>
      <w:r w:rsidRPr="002C5977">
        <w:rPr>
          <w:noProof/>
        </w:rPr>
        <mc:AlternateContent>
          <mc:Choice Requires="wpg">
            <w:drawing>
              <wp:anchor distT="0" distB="0" distL="114300" distR="114300" simplePos="0" relativeHeight="251659264" behindDoc="0" locked="0" layoutInCell="1" hidden="0" allowOverlap="1">
                <wp:simplePos x="0" y="0"/>
                <wp:positionH relativeFrom="column">
                  <wp:posOffset>762000</wp:posOffset>
                </wp:positionH>
                <wp:positionV relativeFrom="paragraph">
                  <wp:posOffset>1651000</wp:posOffset>
                </wp:positionV>
                <wp:extent cx="2725196" cy="334035"/>
                <wp:effectExtent l="0" t="0" r="0" b="0"/>
                <wp:wrapNone/>
                <wp:docPr id="1094982829" name="Rectángulo 1094982829"/>
                <wp:cNvGraphicFramePr/>
                <a:graphic xmlns:a="http://schemas.openxmlformats.org/drawingml/2006/main">
                  <a:graphicData uri="http://schemas.microsoft.com/office/word/2010/wordprocessingShape">
                    <wps:wsp>
                      <wps:cNvSpPr/>
                      <wps:spPr>
                        <a:xfrm>
                          <a:off x="3997690" y="3627270"/>
                          <a:ext cx="2696621" cy="305460"/>
                        </a:xfrm>
                        <a:prstGeom prst="rect">
                          <a:avLst/>
                        </a:prstGeom>
                        <a:noFill/>
                        <a:ln w="28575" cap="flat" cmpd="sng">
                          <a:solidFill>
                            <a:schemeClr val="dk1"/>
                          </a:solidFill>
                          <a:prstDash val="solid"/>
                          <a:round/>
                          <a:headEnd type="none" w="sm" len="sm"/>
                          <a:tailEnd type="none" w="sm" len="sm"/>
                        </a:ln>
                      </wps:spPr>
                      <wps:txbx>
                        <w:txbxContent>
                          <w:p w:rsidR="00916214" w:rsidRDefault="0091621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762000</wp:posOffset>
                </wp:positionH>
                <wp:positionV relativeFrom="paragraph">
                  <wp:posOffset>1651000</wp:posOffset>
                </wp:positionV>
                <wp:extent cx="2725196" cy="334035"/>
                <wp:effectExtent b="0" l="0" r="0" t="0"/>
                <wp:wrapNone/>
                <wp:docPr id="1094982829"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2725196" cy="334035"/>
                        </a:xfrm>
                        <a:prstGeom prst="rect"/>
                        <a:ln/>
                      </pic:spPr>
                    </pic:pic>
                  </a:graphicData>
                </a:graphic>
              </wp:anchor>
            </w:drawing>
          </mc:Fallback>
        </mc:AlternateContent>
      </w:r>
    </w:p>
    <w:p w:rsidR="00916214" w:rsidRPr="002C5977" w:rsidRDefault="00916214">
      <w:pPr>
        <w:spacing w:after="0" w:line="360" w:lineRule="auto"/>
        <w:jc w:val="center"/>
        <w:rPr>
          <w:color w:val="000000"/>
        </w:rPr>
      </w:pPr>
    </w:p>
    <w:p w:rsidR="00916214" w:rsidRPr="002C5977" w:rsidRDefault="00D968ED">
      <w:pPr>
        <w:spacing w:after="0" w:line="360" w:lineRule="auto"/>
        <w:jc w:val="center"/>
        <w:rPr>
          <w:color w:val="000000"/>
        </w:rPr>
      </w:pPr>
      <w:r w:rsidRPr="002C5977">
        <w:rPr>
          <w:noProof/>
          <w:color w:val="000000"/>
        </w:rPr>
        <w:drawing>
          <wp:inline distT="0" distB="0" distL="0" distR="0">
            <wp:extent cx="4743485" cy="2781320"/>
            <wp:effectExtent l="0" t="0" r="0" b="0"/>
            <wp:docPr id="10949828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743485" cy="2781320"/>
                    </a:xfrm>
                    <a:prstGeom prst="rect">
                      <a:avLst/>
                    </a:prstGeom>
                    <a:ln/>
                  </pic:spPr>
                </pic:pic>
              </a:graphicData>
            </a:graphic>
          </wp:inline>
        </w:drawing>
      </w:r>
      <w:r w:rsidRPr="002C5977">
        <w:rPr>
          <w:noProof/>
        </w:rPr>
        <mc:AlternateContent>
          <mc:Choice Requires="wpg">
            <w:drawing>
              <wp:anchor distT="0" distB="0" distL="114300" distR="114300" simplePos="0" relativeHeight="251660288" behindDoc="0" locked="0" layoutInCell="1" hidden="0" allowOverlap="1">
                <wp:simplePos x="0" y="0"/>
                <wp:positionH relativeFrom="column">
                  <wp:posOffset>774700</wp:posOffset>
                </wp:positionH>
                <wp:positionV relativeFrom="paragraph">
                  <wp:posOffset>1676400</wp:posOffset>
                </wp:positionV>
                <wp:extent cx="2725196" cy="334035"/>
                <wp:effectExtent l="0" t="0" r="0" b="0"/>
                <wp:wrapNone/>
                <wp:docPr id="1094982828" name="Rectángulo 1094982828"/>
                <wp:cNvGraphicFramePr/>
                <a:graphic xmlns:a="http://schemas.openxmlformats.org/drawingml/2006/main">
                  <a:graphicData uri="http://schemas.microsoft.com/office/word/2010/wordprocessingShape">
                    <wps:wsp>
                      <wps:cNvSpPr/>
                      <wps:spPr>
                        <a:xfrm>
                          <a:off x="3997690" y="3627270"/>
                          <a:ext cx="2696621" cy="305460"/>
                        </a:xfrm>
                        <a:prstGeom prst="rect">
                          <a:avLst/>
                        </a:prstGeom>
                        <a:noFill/>
                        <a:ln w="28575" cap="flat" cmpd="sng">
                          <a:solidFill>
                            <a:schemeClr val="dk1"/>
                          </a:solidFill>
                          <a:prstDash val="solid"/>
                          <a:round/>
                          <a:headEnd type="none" w="sm" len="sm"/>
                          <a:tailEnd type="none" w="sm" len="sm"/>
                        </a:ln>
                      </wps:spPr>
                      <wps:txbx>
                        <w:txbxContent>
                          <w:p w:rsidR="00916214" w:rsidRDefault="0091621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774700</wp:posOffset>
                </wp:positionH>
                <wp:positionV relativeFrom="paragraph">
                  <wp:posOffset>1676400</wp:posOffset>
                </wp:positionV>
                <wp:extent cx="2725196" cy="334035"/>
                <wp:effectExtent b="0" l="0" r="0" t="0"/>
                <wp:wrapNone/>
                <wp:docPr id="1094982828"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2725196" cy="334035"/>
                        </a:xfrm>
                        <a:prstGeom prst="rect"/>
                        <a:ln/>
                      </pic:spPr>
                    </pic:pic>
                  </a:graphicData>
                </a:graphic>
              </wp:anchor>
            </w:drawing>
          </mc:Fallback>
        </mc:AlternateContent>
      </w:r>
    </w:p>
    <w:p w:rsidR="00916214" w:rsidRPr="002C5977" w:rsidRDefault="00916214">
      <w:pPr>
        <w:spacing w:after="0" w:line="360" w:lineRule="auto"/>
        <w:rPr>
          <w:color w:val="000000"/>
        </w:rPr>
      </w:pPr>
    </w:p>
    <w:p w:rsidR="00916214" w:rsidRPr="002C5977" w:rsidRDefault="00D968ED">
      <w:pPr>
        <w:spacing w:after="0" w:line="360" w:lineRule="auto"/>
        <w:ind w:right="-28"/>
      </w:pPr>
      <w:r w:rsidRPr="002C5977">
        <w:rPr>
          <w:color w:val="000000"/>
        </w:rPr>
        <w:t xml:space="preserve">Conforme a lo anterior, cabe precisar que si bien el Sujeto Obligado proporcionó la información solicitada de un servidor público contratado por honorarios, al catorce de agosto de dos mil veinticuatro, este Instituto logró advertir que no proporcionó la información </w:t>
      </w:r>
      <w:r w:rsidRPr="002C5977">
        <w:rPr>
          <w:color w:val="000000"/>
        </w:rPr>
        <w:lastRenderedPageBreak/>
        <w:t xml:space="preserve">completa de los servidores públicos contratados por honorarios del catorce de agosto de dos mil veintitrés al catorce de agosto de dos mil veinticuatro, situación que resulta incongruente, </w:t>
      </w:r>
      <w:r w:rsidRPr="002C5977">
        <w:t xml:space="preserve">sobre el tema, resulta necesario traer el Criterio de Interpretación, de la Segunda Época, con número de registro SO/002/2017, emitido por el Instituto Nacional de Transparencia, Acceso a la Información y Protección de Datos Personales, que señala que todo acto administrativo debe apegarse al </w:t>
      </w:r>
      <w:r w:rsidRPr="002C5977">
        <w:rPr>
          <w:b/>
        </w:rPr>
        <w:t>principio de congruencia</w:t>
      </w:r>
      <w:r w:rsidRPr="002C5977">
        <w:t xml:space="preserve">, el cual implica  que exista concordancia entre el requerimiento formulado y la respuesta entregada; por lo que al incumplir este, no se puede validar la respuesta entregada, lo cual da como resultado que el agravio sea </w:t>
      </w:r>
      <w:r w:rsidRPr="002C5977">
        <w:rPr>
          <w:b/>
        </w:rPr>
        <w:t>FUNDADO</w:t>
      </w:r>
      <w:r w:rsidRPr="002C5977">
        <w:t xml:space="preserve">. </w:t>
      </w:r>
    </w:p>
    <w:p w:rsidR="00916214" w:rsidRPr="002C5977" w:rsidRDefault="00916214">
      <w:pPr>
        <w:spacing w:after="0" w:line="360" w:lineRule="auto"/>
        <w:rPr>
          <w:color w:val="000000"/>
        </w:rPr>
      </w:pPr>
    </w:p>
    <w:p w:rsidR="00916214" w:rsidRPr="002C5977" w:rsidRDefault="00D968ED">
      <w:pPr>
        <w:spacing w:line="360" w:lineRule="auto"/>
      </w:pPr>
      <w:r w:rsidRPr="002C5977">
        <w:t>Por lo que, en el presente caso, se considera que el Sujeto Obligado para atender el requerimiento de información, deberá realizar una búsqueda exhaustiva y razonable en los archivos de la unidad administrativa competente, a saber, la Dirección de Administración y Tesorería, a efecto de proporcionar los documentos que den cuenta del nombre, categoría, fecha de ingreso, el formato de movimiento de personal y sueldo neto de los servidores públicos pagados por honorarios, del catorce de agosto de dos mil veintitrés al catorce de agosto de dos mil veinticuatro;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916214" w:rsidRPr="002C5977" w:rsidRDefault="00916214">
      <w:pPr>
        <w:spacing w:after="0" w:line="360" w:lineRule="auto"/>
        <w:ind w:right="-28"/>
      </w:pPr>
    </w:p>
    <w:p w:rsidR="00916214" w:rsidRPr="002C5977" w:rsidRDefault="00D968ED">
      <w:pPr>
        <w:tabs>
          <w:tab w:val="left" w:pos="4962"/>
        </w:tabs>
        <w:spacing w:after="0" w:line="360" w:lineRule="auto"/>
      </w:pPr>
      <w:r w:rsidRPr="002C5977">
        <w:t xml:space="preserve">De esta manera, el derecho de acceso a la información pública se satisface en aquellos casos en que se entregue el soporte documental en el que conste la información solicitada, sin </w:t>
      </w:r>
      <w:r w:rsidRPr="002C5977">
        <w:lastRenderedPageBreak/>
        <w:t xml:space="preserve">necesidad de elaborar documentos </w:t>
      </w:r>
      <w:r w:rsidRPr="002C5977">
        <w:rPr>
          <w:i/>
        </w:rPr>
        <w:t>ad hoc</w:t>
      </w:r>
      <w:r w:rsidRPr="002C5977">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916214" w:rsidRPr="002C5977" w:rsidRDefault="00916214">
      <w:pPr>
        <w:tabs>
          <w:tab w:val="left" w:pos="4962"/>
        </w:tabs>
        <w:spacing w:after="0" w:line="360" w:lineRule="auto"/>
      </w:pPr>
    </w:p>
    <w:p w:rsidR="00916214" w:rsidRPr="002C5977" w:rsidRDefault="00D968ED">
      <w:pPr>
        <w:spacing w:after="0" w:line="360" w:lineRule="auto"/>
      </w:pPr>
      <w:r w:rsidRPr="002C5977">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que den cuenta del nombre, categoría, fecha de ingreso, el formato de movimiento de personal y sueldo neto de los servidores públicos pagados por honorarios, del catorce de agosto de dos mil veintitrés al catorce de agosto de dos mil veinticuatro.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Finalmente, no pasa desapercibido para este Instituto que el Formato Único de Movimiento de Personal y el recibo de nómina remitidos en respuesta, fueron proporcionados en versión pública, en los que se determinó clasificar  Clave Única de Registro Poblacional (CURP), Registro Federal de Contribuyentes (RFC);</w:t>
      </w:r>
      <w:r w:rsidRPr="002C5977">
        <w:t xml:space="preserve"> </w:t>
      </w:r>
      <w:r w:rsidRPr="002C5977">
        <w:rPr>
          <w:color w:val="000000"/>
        </w:rPr>
        <w:t xml:space="preserve">Clave del </w:t>
      </w:r>
      <w:proofErr w:type="spellStart"/>
      <w:r w:rsidRPr="002C5977">
        <w:rPr>
          <w:color w:val="000000"/>
        </w:rPr>
        <w:t>ISSEMyM</w:t>
      </w:r>
      <w:proofErr w:type="spellEnd"/>
      <w:r w:rsidRPr="002C5977">
        <w:rPr>
          <w:color w:val="000000"/>
        </w:rPr>
        <w:t xml:space="preserve">; Códigos QR, mismos que fueron analizados en el Considerando SEGUNDO, además de la nacionalidad, fecha de nacimiento, sexo y domicilio, mismos que serán objeto de estudio en párrafos posteriores. </w:t>
      </w:r>
    </w:p>
    <w:p w:rsidR="00916214" w:rsidRPr="002C5977" w:rsidRDefault="00916214">
      <w:pPr>
        <w:spacing w:line="360" w:lineRule="auto"/>
      </w:pPr>
    </w:p>
    <w:p w:rsidR="00916214" w:rsidRPr="002C5977" w:rsidRDefault="00D968ED">
      <w:pPr>
        <w:spacing w:line="360" w:lineRule="auto"/>
        <w:rPr>
          <w:b/>
        </w:rPr>
      </w:pPr>
      <w:r w:rsidRPr="002C5977">
        <w:rPr>
          <w:b/>
        </w:rPr>
        <w:t xml:space="preserve">B) De los servidores públicos adscritos al Órgano Interno de Control: </w:t>
      </w:r>
    </w:p>
    <w:p w:rsidR="00916214" w:rsidRPr="002C5977" w:rsidRDefault="00D968ED">
      <w:pPr>
        <w:widowControl w:val="0"/>
        <w:spacing w:after="0" w:line="360" w:lineRule="auto"/>
        <w:rPr>
          <w:b/>
          <w:color w:val="000000"/>
        </w:rPr>
      </w:pPr>
      <w:r w:rsidRPr="002C5977">
        <w:rPr>
          <w:b/>
          <w:color w:val="000000"/>
        </w:rPr>
        <w:t xml:space="preserve">Formato que acredite la relación laboral </w:t>
      </w:r>
    </w:p>
    <w:p w:rsidR="00916214" w:rsidRPr="002C5977" w:rsidRDefault="00916214">
      <w:pPr>
        <w:widowControl w:val="0"/>
        <w:spacing w:after="0" w:line="360" w:lineRule="auto"/>
        <w:rPr>
          <w:color w:val="000000"/>
        </w:rPr>
      </w:pPr>
    </w:p>
    <w:p w:rsidR="00916214" w:rsidRPr="002C5977" w:rsidRDefault="00D968ED">
      <w:pPr>
        <w:spacing w:after="0" w:line="360" w:lineRule="auto"/>
      </w:pPr>
      <w:r w:rsidRPr="002C5977">
        <w:rPr>
          <w:color w:val="000000"/>
        </w:rPr>
        <w:lastRenderedPageBreak/>
        <w:t>Co</w:t>
      </w:r>
      <w:r w:rsidRPr="002C5977">
        <w:t>nform</w:t>
      </w:r>
      <w:r w:rsidRPr="002C5977">
        <w:rPr>
          <w:color w:val="000000"/>
        </w:rPr>
        <w:t xml:space="preserve">e a lo señalado en párrafos anteriores y para evitar repeticiones </w:t>
      </w:r>
      <w:r w:rsidRPr="002C5977">
        <w:t>innecesarias</w:t>
      </w:r>
      <w:r w:rsidRPr="002C5977">
        <w:rPr>
          <w:color w:val="000000"/>
        </w:rPr>
        <w:t xml:space="preserve"> se advirtió que dicho documento se entiende mediante </w:t>
      </w:r>
      <w:r w:rsidRPr="002C5977">
        <w:rPr>
          <w:b/>
          <w:color w:val="000000"/>
        </w:rPr>
        <w:t>nombramiento, formato único de personal o contrato</w:t>
      </w:r>
      <w:r w:rsidRPr="002C5977">
        <w:rPr>
          <w:color w:val="000000"/>
        </w:rPr>
        <w:t>. Así, se logra vislumbrar que la pretensión del ahora Recurrente, es obtener los documentos que acrediten la relación laboral de los siete servidores públicos adscritos al Órgano Interno de Control, señalados en el Considerando SEGUNDO. Ahora bien, tanto en respuesta e informe justificado la Dirección de Administración y Tesorería proporcionó los Formatos Únicos de Movimiento de Personal de los siete servidores públicos, se muestra un ejemplo a continuación:</w:t>
      </w:r>
    </w:p>
    <w:p w:rsidR="00916214" w:rsidRPr="002C5977" w:rsidRDefault="00916214">
      <w:pPr>
        <w:spacing w:after="0" w:line="360" w:lineRule="auto"/>
        <w:rPr>
          <w:color w:val="000000"/>
        </w:rPr>
      </w:pPr>
    </w:p>
    <w:p w:rsidR="00916214" w:rsidRPr="002C5977" w:rsidRDefault="00D968ED">
      <w:pPr>
        <w:spacing w:after="0" w:line="360" w:lineRule="auto"/>
        <w:jc w:val="center"/>
        <w:rPr>
          <w:color w:val="000000"/>
        </w:rPr>
      </w:pPr>
      <w:r w:rsidRPr="002C5977">
        <w:rPr>
          <w:noProof/>
          <w:color w:val="000000"/>
        </w:rPr>
        <w:drawing>
          <wp:inline distT="0" distB="0" distL="0" distR="0">
            <wp:extent cx="4102905" cy="1688621"/>
            <wp:effectExtent l="0" t="0" r="0" b="0"/>
            <wp:docPr id="10949828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b="29584"/>
                    <a:stretch>
                      <a:fillRect/>
                    </a:stretch>
                  </pic:blipFill>
                  <pic:spPr>
                    <a:xfrm>
                      <a:off x="0" y="0"/>
                      <a:ext cx="4102905" cy="1688621"/>
                    </a:xfrm>
                    <a:prstGeom prst="rect">
                      <a:avLst/>
                    </a:prstGeom>
                    <a:ln/>
                  </pic:spPr>
                </pic:pic>
              </a:graphicData>
            </a:graphic>
          </wp:inline>
        </w:drawing>
      </w:r>
    </w:p>
    <w:p w:rsidR="00916214" w:rsidRPr="002C5977" w:rsidRDefault="00916214">
      <w:pPr>
        <w:spacing w:after="0" w:line="360" w:lineRule="auto"/>
        <w:jc w:val="center"/>
        <w:rPr>
          <w:color w:val="000000"/>
        </w:rPr>
      </w:pPr>
    </w:p>
    <w:p w:rsidR="00916214" w:rsidRPr="002C5977" w:rsidRDefault="00D968ED">
      <w:pPr>
        <w:spacing w:after="0" w:line="360" w:lineRule="auto"/>
      </w:pPr>
      <w:r w:rsidRPr="002C5977">
        <w:t>De tales circunstancias, se logra vislumbrar que desde respuesta el Sujeto Obligado proporcionó los documentos que contienen la información requerida por el Particular, a saber, aquellos que acrediten la relación laboral de los servidores públicos adscritos al Órgano Interno de Control, por lo que, dio cumplimiento a los artículos 12 y 160 de la Ley de la materia.</w:t>
      </w:r>
    </w:p>
    <w:p w:rsidR="00916214" w:rsidRPr="002C5977" w:rsidRDefault="00916214">
      <w:pPr>
        <w:spacing w:after="0" w:line="360" w:lineRule="auto"/>
      </w:pPr>
    </w:p>
    <w:p w:rsidR="00916214" w:rsidRPr="002C5977" w:rsidRDefault="00D968ED">
      <w:pPr>
        <w:spacing w:after="0" w:line="360" w:lineRule="auto"/>
      </w:pPr>
      <w:r w:rsidRPr="002C5977">
        <w:lastRenderedPageBreak/>
        <w:t>No pasa desapercibido por este Instituto que los Formatos Únicos de Movimiento de Personal, fueron proporcionados en versión pública en los que se clasificó diversos datos, por lo que, dicha situación será analizada en párrafos posteriores.</w:t>
      </w:r>
    </w:p>
    <w:p w:rsidR="00916214" w:rsidRPr="002C5977" w:rsidRDefault="00916214">
      <w:pPr>
        <w:spacing w:after="0" w:line="360" w:lineRule="auto"/>
      </w:pPr>
    </w:p>
    <w:p w:rsidR="00916214" w:rsidRPr="002C5977" w:rsidRDefault="00D968ED">
      <w:pPr>
        <w:spacing w:after="0" w:line="360" w:lineRule="auto"/>
        <w:ind w:right="-28"/>
        <w:rPr>
          <w:b/>
          <w:color w:val="000000"/>
        </w:rPr>
      </w:pPr>
      <w:r w:rsidRPr="002C5977">
        <w:rPr>
          <w:b/>
          <w:color w:val="000000"/>
        </w:rPr>
        <w:t>Documento donde acrediten no tener conflicto de intereses para ingresar al Servicio Público</w:t>
      </w:r>
    </w:p>
    <w:p w:rsidR="00916214" w:rsidRPr="002C5977" w:rsidRDefault="00916214">
      <w:pPr>
        <w:spacing w:after="0" w:line="360" w:lineRule="auto"/>
        <w:ind w:right="-28"/>
        <w:rPr>
          <w:b/>
          <w:color w:val="000000"/>
        </w:rPr>
      </w:pPr>
    </w:p>
    <w:p w:rsidR="00916214" w:rsidRPr="002C5977" w:rsidRDefault="00D968ED">
      <w:pPr>
        <w:spacing w:after="0" w:line="360" w:lineRule="auto"/>
        <w:ind w:right="-28"/>
        <w:rPr>
          <w:color w:val="000000"/>
        </w:rPr>
      </w:pPr>
      <w:r w:rsidRPr="002C5977">
        <w:rPr>
          <w:color w:val="000000"/>
        </w:rPr>
        <w:t xml:space="preserve">Al respecto, cabe precisar que el Sujeto Obligado precisó en respuesta e informe justificado su incompetencia respecto a la Declaración de Situación Patrimonial, Declaración de Intereses o Posible Conflicto de intereses, toda vez que dicha manifestación lo realiza cada servidor público de forma personal a través de la plataforma de la Secretaría de la Contraloría de Gobierno del Estado, circunstancia por la que no se tenía acceso y tampoco se contaba con dicha declaración. </w:t>
      </w:r>
    </w:p>
    <w:p w:rsidR="00916214" w:rsidRPr="002C5977" w:rsidRDefault="00916214">
      <w:pPr>
        <w:spacing w:after="0" w:line="360" w:lineRule="auto"/>
        <w:ind w:right="-28"/>
        <w:rPr>
          <w:color w:val="000000"/>
        </w:rPr>
      </w:pPr>
    </w:p>
    <w:p w:rsidR="00916214" w:rsidRPr="002C5977" w:rsidRDefault="00D968ED">
      <w:pPr>
        <w:spacing w:after="0" w:line="360" w:lineRule="auto"/>
        <w:rPr>
          <w:b/>
          <w:color w:val="000000"/>
        </w:rPr>
      </w:pPr>
      <w:r w:rsidRPr="002C5977">
        <w:rPr>
          <w:color w:val="000000"/>
        </w:rPr>
        <w:t xml:space="preserve">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sidRPr="002C5977">
        <w:rPr>
          <w:b/>
          <w:color w:val="000000"/>
        </w:rPr>
        <w:t>cuando la misma no sea competencia del sujeto obligado ante el cual se formule la solicitud de acceso.</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Asimismo, que los Comités de Transparencia tienen entre sus atribuciones confirmar, modificar o revocar la </w:t>
      </w:r>
      <w:r w:rsidRPr="002C5977">
        <w:rPr>
          <w:b/>
          <w:color w:val="000000"/>
        </w:rPr>
        <w:t>declaración de incompetencia</w:t>
      </w:r>
      <w:r w:rsidRPr="002C5977">
        <w:rPr>
          <w:color w:val="000000"/>
        </w:rPr>
        <w:t xml:space="preserve"> que realicen los titulares de las unidades administrativas.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En esa tesitura, cuando las Unidades de Transparencia determinen </w:t>
      </w:r>
      <w:r w:rsidRPr="002C5977">
        <w:rPr>
          <w:b/>
          <w:color w:val="000000"/>
        </w:rPr>
        <w:t>la notoria incompetencia</w:t>
      </w:r>
      <w:r w:rsidRPr="002C5977">
        <w:rPr>
          <w:color w:val="000000"/>
        </w:rPr>
        <w:t xml:space="preserve"> por parte de los sujetos obligados deberán comunicar al solicitante la misma dentro de los tres días posteriores a la recepción de la solicitud.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Como se logra observar, si bien la Ley de la materia, prevé el supuesto de incompetencia para que los sujetos obligados den atención a </w:t>
      </w:r>
      <w:r w:rsidRPr="002C5977">
        <w:t>solicitudes</w:t>
      </w:r>
      <w:r w:rsidRPr="002C5977">
        <w:rPr>
          <w:color w:val="000000"/>
        </w:rPr>
        <w:t xml:space="preserve"> de información, también lo es, que no se precisa en </w:t>
      </w:r>
      <w:r w:rsidRPr="002C5977">
        <w:t>qué</w:t>
      </w:r>
      <w:r w:rsidRPr="002C5977">
        <w:rPr>
          <w:color w:val="000000"/>
        </w:rPr>
        <w:t xml:space="preserve"> consiste dicho concepto; sobre dicha situación, según Cabanellas, Guillermo (1993), en el “Diccionario Jurídico Elemental” (p. 32 y 161), precisó los siguientes conceptos:</w:t>
      </w:r>
    </w:p>
    <w:p w:rsidR="00916214" w:rsidRPr="002C5977" w:rsidRDefault="00916214">
      <w:pPr>
        <w:spacing w:after="0" w:line="360" w:lineRule="auto"/>
        <w:rPr>
          <w:color w:val="000000"/>
        </w:rPr>
      </w:pPr>
    </w:p>
    <w:p w:rsidR="00916214" w:rsidRPr="002C5977" w:rsidRDefault="00D968ED">
      <w:pPr>
        <w:numPr>
          <w:ilvl w:val="0"/>
          <w:numId w:val="21"/>
        </w:numPr>
        <w:spacing w:after="0" w:line="360" w:lineRule="auto"/>
        <w:jc w:val="left"/>
        <w:rPr>
          <w:color w:val="000000"/>
        </w:rPr>
      </w:pPr>
      <w:r w:rsidRPr="002C5977">
        <w:rPr>
          <w:b/>
          <w:color w:val="000000"/>
        </w:rPr>
        <w:t xml:space="preserve">Competencia: </w:t>
      </w:r>
      <w:r w:rsidRPr="002C5977">
        <w:rPr>
          <w:color w:val="000000"/>
        </w:rPr>
        <w:t>La capacidad de una autoridad para conocer sobre una materia o asunto.</w:t>
      </w:r>
    </w:p>
    <w:p w:rsidR="00916214" w:rsidRPr="002C5977" w:rsidRDefault="00D968ED">
      <w:pPr>
        <w:numPr>
          <w:ilvl w:val="0"/>
          <w:numId w:val="21"/>
        </w:numPr>
        <w:spacing w:after="0" w:line="360" w:lineRule="auto"/>
        <w:jc w:val="left"/>
        <w:rPr>
          <w:color w:val="000000"/>
        </w:rPr>
      </w:pPr>
      <w:r w:rsidRPr="002C5977">
        <w:rPr>
          <w:b/>
          <w:color w:val="000000"/>
        </w:rPr>
        <w:t>Incompetencia:</w:t>
      </w:r>
      <w:r w:rsidRPr="002C5977">
        <w:rPr>
          <w:color w:val="000000"/>
        </w:rPr>
        <w:t xml:space="preserve"> Falta de Competencia.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Por lo que, </w:t>
      </w:r>
      <w:r w:rsidRPr="002C5977">
        <w:rPr>
          <w:b/>
          <w:color w:val="000000"/>
        </w:rPr>
        <w:t>la incompetencia</w:t>
      </w:r>
      <w:r w:rsidRPr="002C5977">
        <w:rPr>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916214" w:rsidRPr="002C5977" w:rsidRDefault="00916214">
      <w:pPr>
        <w:spacing w:after="0" w:line="360" w:lineRule="auto"/>
        <w:rPr>
          <w:color w:val="00000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 xml:space="preserve">“LEGITIMACIÓN DE FUNCIONARIOS PÚBLICOS. LOS TRIBUNALES DE AMPARO, POR ESTAR VINCULADOS CON EL CONCEPTO DE COMPETENCIA A QUE SE REFIERE EL ARTÍCULO 16 CONSTITUCIONAL, NO PUEDEN CONOCER DE AQUÉLLA. </w:t>
      </w:r>
      <w:r w:rsidRPr="002C5977">
        <w:rPr>
          <w:i/>
          <w:color w:val="000000"/>
          <w:sz w:val="20"/>
          <w:szCs w:val="20"/>
        </w:rPr>
        <w:t>El artículo </w:t>
      </w:r>
      <w:hyperlink r:id="rId23">
        <w:r w:rsidRPr="002C5977">
          <w:rPr>
            <w:i/>
            <w:color w:val="0563C1"/>
            <w:sz w:val="20"/>
            <w:szCs w:val="20"/>
            <w:u w:val="single"/>
          </w:rPr>
          <w:t>16 constitucional</w:t>
        </w:r>
      </w:hyperlink>
      <w:r w:rsidRPr="002C5977">
        <w:rPr>
          <w:i/>
          <w:color w:val="000000"/>
          <w:sz w:val="20"/>
          <w:szCs w:val="20"/>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w:t>
      </w:r>
      <w:r w:rsidRPr="002C5977">
        <w:rPr>
          <w:i/>
          <w:color w:val="000000"/>
          <w:sz w:val="20"/>
          <w:szCs w:val="20"/>
        </w:rPr>
        <w:lastRenderedPageBreak/>
        <w:t>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De la misma manera, resulta necesario traer a colación, el Criterio de Interpretación, de la Segunda Época, con clave de control SO/013/2017, emitido por el Instituto Nacional de Transparencia, Acceso a la Información y Protección de Datos Personales, el cual establece que la </w:t>
      </w:r>
      <w:r w:rsidRPr="002C5977">
        <w:rPr>
          <w:b/>
          <w:color w:val="000000"/>
        </w:rPr>
        <w:t xml:space="preserve">incompetencia </w:t>
      </w:r>
      <w:r w:rsidRPr="002C5977">
        <w:rPr>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rsidR="00916214" w:rsidRPr="002C5977" w:rsidRDefault="00916214">
      <w:pPr>
        <w:spacing w:after="0" w:line="360" w:lineRule="auto"/>
        <w:rPr>
          <w:color w:val="000000"/>
        </w:rPr>
      </w:pPr>
    </w:p>
    <w:p w:rsidR="00916214" w:rsidRPr="002C5977" w:rsidRDefault="00D968ED">
      <w:pPr>
        <w:spacing w:after="0" w:line="360" w:lineRule="auto"/>
        <w:rPr>
          <w:b/>
          <w:color w:val="000000"/>
        </w:rPr>
      </w:pPr>
      <w:r w:rsidRPr="002C5977">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16214" w:rsidRPr="002C5977" w:rsidRDefault="00916214">
      <w:pPr>
        <w:spacing w:after="0" w:line="360" w:lineRule="auto"/>
        <w:rPr>
          <w:color w:val="000000"/>
        </w:rPr>
      </w:pPr>
    </w:p>
    <w:p w:rsidR="00916214" w:rsidRPr="002C5977" w:rsidRDefault="00D968ED">
      <w:pPr>
        <w:tabs>
          <w:tab w:val="left" w:pos="4962"/>
        </w:tabs>
        <w:spacing w:after="0" w:line="360" w:lineRule="auto"/>
        <w:ind w:right="-28"/>
      </w:pPr>
      <w:r w:rsidRPr="002C5977">
        <w:t>Bajo esa tesitura, se procede a analizar si en la especie, el Ente Recurrido cuenta con atribuciones para conocer sobre la información requerida, para lo cual es necesario traer a colación, el Manual de Organización del Sistema Municipal para el Desarrollo Integral de la Familia de Toluca, que precisa que el Sujeto Obligado cuenta con un Órgano Interno de Control, encargado de lo siguiente:</w:t>
      </w:r>
    </w:p>
    <w:p w:rsidR="00916214" w:rsidRPr="002C5977" w:rsidRDefault="00916214">
      <w:pPr>
        <w:spacing w:after="0" w:line="360" w:lineRule="auto"/>
        <w:rPr>
          <w:color w:val="000000"/>
        </w:rPr>
      </w:pP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Aplicar las normas y criterios en materia de control y evaluación; de acuerdo a la normatividad aplicable en la materia.</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lastRenderedPageBreak/>
        <w:t xml:space="preserve">Realizar auditorías, inspecciones y acciones de control a las Unidades Administrativas del Sistema para que desarrollen sus funciones conforme a la normatividad aplicable.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Dar seguimiento a la solvatación y cumplimiento de las observaciones emitidas por el Órgano Superior de Fiscalización del Estado de México y/o Auditoría Superior de la Federación.</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Participar en la constitución de los Comités Ciudadanos de Control y Vigilancia que sean de su competencia.</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Establecer y administrar buzones específicos a los que el público tenga fácil acceso para que cualquier interesado pueda presentar una denuncia, sugerencia y/o felicitación.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Recibir denuncias por hechos presuntamente constitutivos de faltas administrativas del personal del servicio público o servidoras públicas del Sistema o de particulares por conductas sancionables en términos de la Ley de Responsabilidades Administrativas del Estado de México y Municipios.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Remitir a la Autoridad competente los autos originales del expediente, cuando se trate de faltas administrativas graves en términos de la normatividad aplicable.</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Solicitar y consultar la inclusión en los registros correspondientes de los contratistas y/o proveedores objetados, en términos de lo dispuesto por la normatividad aplicable.</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Expedir constancias o certificar copias de documentos existentes en los archivos del Órgano Interno de Control y de las Unidades a su cargo.</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Revisar que los ingresos, egresos, manejo, custodia, aplicación de recursos públicos, así como los registros financieros y presupuestales del Sistema se realicen en apego a la normatividad aplicable.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lastRenderedPageBreak/>
        <w:t xml:space="preserve">Promover la implementación de controles internos que coadyuven a la protección de los recursos del Sistema.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Proponer, en su caso para su adopción, medidas de simplificación y modernización administrativa.</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Coordinar los asuntos relacionados con el Órgano Superior de Fiscalización del Estado de México, la Secretaría de la Contraloría y la Contraloría Municipal, así como cualquier otra instancia de control para el cumplimiento de sus funciones.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Participar directamente o designar a un representante en los actos de Entrega-Recepción de las Unidades Administrativas.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Participar en el Inventario de Bienes Muebles e Inmuebles del Sistema, de acuerdo a la normatividad vigente.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Requerir a las Unidades Administrativas cualquier información y documentación para cumplir con sus atribuciones.</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Emitir la resolución que derive del recurso de revocación que haya sido interpuesto en contra de las resoluciones emitidas por la Autoridad Resolutora, en términos de la Ley de Responsabilidades Administrativas del Estado de México y Municipios.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Cumplir  con las tareas en materia de Transparencia y Protección de Datos Personales y Mejora Regulatoria acorde a la normatividad vigente. </w:t>
      </w:r>
    </w:p>
    <w:p w:rsidR="00916214" w:rsidRPr="002C5977" w:rsidRDefault="00D968ED">
      <w:pPr>
        <w:numPr>
          <w:ilvl w:val="0"/>
          <w:numId w:val="22"/>
        </w:numPr>
        <w:pBdr>
          <w:top w:val="nil"/>
          <w:left w:val="nil"/>
          <w:bottom w:val="nil"/>
          <w:right w:val="nil"/>
          <w:between w:val="nil"/>
        </w:pBdr>
        <w:spacing w:after="0" w:line="360" w:lineRule="auto"/>
        <w:rPr>
          <w:color w:val="000000"/>
        </w:rPr>
      </w:pPr>
      <w:r w:rsidRPr="002C5977">
        <w:rPr>
          <w:color w:val="000000"/>
        </w:rPr>
        <w:t xml:space="preserve">Atender de manera directa toda instrucción del Superior Jerárquico del sistema Municipal para el Desarrollo  Integral de la Familia de Toluca.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Sin embargo, no se localizó ninguna atribución para poder recibir, recabar o analizar las declaraciones patrimoniales presentadas por los servidores públicos; por lo que, en primera instancia carece de atribuciones para conocer de la información peticionada.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Lo anterior, toma relevancia, pues conforme a la página oficial de la Secretaría de la Contraloría, en el apartado de Declaración Patrimonial y de Intereses, precisa que dicha dependencia ofrece el portal </w:t>
      </w:r>
      <w:proofErr w:type="spellStart"/>
      <w:r w:rsidRPr="002C5977">
        <w:rPr>
          <w:b/>
          <w:color w:val="000000"/>
        </w:rPr>
        <w:t>Decl@ranet</w:t>
      </w:r>
      <w:proofErr w:type="spellEnd"/>
      <w:r w:rsidRPr="002C5977">
        <w:rPr>
          <w:color w:val="000000"/>
        </w:rPr>
        <w:t>, con la finalidad de facilitar a los servidores públicos del Estado de México, presenten su Declaración de Situación Patrimonial, Declaración de Intereses o Posible Conflicto de Intereses y presentación de Constancia de Declaración Fiscal.</w:t>
      </w:r>
    </w:p>
    <w:p w:rsidR="00916214" w:rsidRPr="002C5977" w:rsidRDefault="00D968ED">
      <w:pPr>
        <w:spacing w:after="0" w:line="360" w:lineRule="auto"/>
        <w:rPr>
          <w:color w:val="000000"/>
        </w:rPr>
      </w:pPr>
      <w:r w:rsidRPr="002C5977">
        <w:rPr>
          <w:color w:val="000000"/>
        </w:rPr>
        <w:t xml:space="preserve">Además, que el díptico denominado “Sistema </w:t>
      </w:r>
      <w:proofErr w:type="spellStart"/>
      <w:r w:rsidRPr="002C5977">
        <w:rPr>
          <w:color w:val="000000"/>
        </w:rPr>
        <w:t>Declaranet</w:t>
      </w:r>
      <w:proofErr w:type="spellEnd"/>
      <w:r w:rsidRPr="002C5977">
        <w:rPr>
          <w:color w:val="000000"/>
        </w:rPr>
        <w:t xml:space="preserve">”, precisa que dicho sistema es administrado por la </w:t>
      </w:r>
      <w:r w:rsidRPr="002C5977">
        <w:rPr>
          <w:b/>
          <w:color w:val="000000"/>
        </w:rPr>
        <w:t>Secretaría de la Contraloría</w:t>
      </w:r>
      <w:r w:rsidRPr="002C5977">
        <w:rPr>
          <w:color w:val="000000"/>
        </w:rPr>
        <w:t>, y cuyo fin es los servidores públicos del Poder Ejecutivo y los ciento veinticinco Ayuntamientos, presenten su Manifestación de Bienes o Declaración Patrimonial.</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Como se logra observar, el Sistema </w:t>
      </w:r>
      <w:proofErr w:type="spellStart"/>
      <w:r w:rsidRPr="002C5977">
        <w:rPr>
          <w:color w:val="000000"/>
        </w:rPr>
        <w:t>Decl@ranet</w:t>
      </w:r>
      <w:proofErr w:type="spellEnd"/>
      <w:r w:rsidRPr="002C5977">
        <w:rPr>
          <w:color w:val="000000"/>
        </w:rPr>
        <w:t xml:space="preserve">, es administrado y operado únicamente por la Secretaría de la Contraloría, por lo que, </w:t>
      </w:r>
      <w:r w:rsidRPr="002C5977">
        <w:rPr>
          <w:color w:val="000000"/>
          <w:u w:val="single"/>
        </w:rPr>
        <w:t>es la única dependencia que tiene acceso a las declaraciones presentadas por dicha plataforma</w:t>
      </w:r>
      <w:r w:rsidRPr="002C5977">
        <w:rPr>
          <w:color w:val="000000"/>
        </w:rPr>
        <w:t xml:space="preserve">; situación que se robustece con el Manual General de Organización de la </w:t>
      </w:r>
      <w:r w:rsidRPr="002C5977">
        <w:rPr>
          <w:b/>
          <w:color w:val="000000"/>
        </w:rPr>
        <w:t>Secretaría de la Contraloría</w:t>
      </w:r>
      <w:r w:rsidRPr="002C5977">
        <w:rPr>
          <w:color w:val="000000"/>
        </w:rPr>
        <w:t xml:space="preserve">, que precisa que dicha dependencia cuenta con diversas unidades administrativas para el ejercicio de sus funciones, entre las cuales se encuentra la </w:t>
      </w:r>
      <w:r w:rsidRPr="002C5977">
        <w:rPr>
          <w:b/>
          <w:color w:val="000000"/>
        </w:rPr>
        <w:t>Dirección de Registro de Declaraciones y de Sanciones, encargada de realizar la recepción, registro y resguardo de las declaraciones de situación patrimonial de los servidores públicos de las Administraciones Públicas Estatal y Municipal.</w:t>
      </w:r>
    </w:p>
    <w:p w:rsidR="00916214" w:rsidRPr="002C5977" w:rsidRDefault="00916214">
      <w:pPr>
        <w:tabs>
          <w:tab w:val="left" w:pos="4962"/>
        </w:tabs>
        <w:spacing w:after="0" w:line="360" w:lineRule="auto"/>
        <w:ind w:right="-28"/>
      </w:pPr>
    </w:p>
    <w:p w:rsidR="00916214" w:rsidRPr="002C5977" w:rsidRDefault="00D968ED">
      <w:pPr>
        <w:tabs>
          <w:tab w:val="left" w:pos="4962"/>
        </w:tabs>
        <w:spacing w:after="0" w:line="360" w:lineRule="auto"/>
      </w:pPr>
      <w:r w:rsidRPr="002C5977">
        <w:t xml:space="preserve">Conforme a lo anterior, se logra vislumbrar que el Sujeto Obligado es incompetente para conocer de la información peticionada, pues el encargado de recibir, registrar y resguardar las declaraciones patrimoniales del Sistema Municipal Para el Desarrollo Integral de la Familia de Toluca, es únicamente la Secretaría de la Contraloría; situación que se robustece con las Tablas de Aplicabilidad y el Portal de Información Pública de Oficio Mexiquense del </w:t>
      </w:r>
      <w:r w:rsidRPr="002C5977">
        <w:lastRenderedPageBreak/>
        <w:t>Ente Recurrido, los cuales precisan que no le es aplicable al Sistema Municipal Para el Desarrollo Integral de la Familia de Toluca, publicar información de las Declaraciones Patrimoniales, tal como se muestra a continuación:</w:t>
      </w:r>
    </w:p>
    <w:p w:rsidR="00916214" w:rsidRPr="002C5977" w:rsidRDefault="00916214">
      <w:pPr>
        <w:tabs>
          <w:tab w:val="left" w:pos="4962"/>
        </w:tabs>
        <w:spacing w:after="0" w:line="360" w:lineRule="auto"/>
      </w:pPr>
    </w:p>
    <w:p w:rsidR="00916214" w:rsidRPr="002C5977" w:rsidRDefault="00D968ED">
      <w:pPr>
        <w:tabs>
          <w:tab w:val="left" w:pos="4962"/>
        </w:tabs>
        <w:spacing w:after="0" w:line="360" w:lineRule="auto"/>
      </w:pPr>
      <w:r w:rsidRPr="002C5977">
        <w:rPr>
          <w:noProof/>
        </w:rPr>
        <w:drawing>
          <wp:inline distT="0" distB="0" distL="0" distR="0">
            <wp:extent cx="5671185" cy="1480185"/>
            <wp:effectExtent l="0" t="0" r="0" b="0"/>
            <wp:docPr id="109498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671185" cy="1480185"/>
                    </a:xfrm>
                    <a:prstGeom prst="rect">
                      <a:avLst/>
                    </a:prstGeom>
                    <a:ln/>
                  </pic:spPr>
                </pic:pic>
              </a:graphicData>
            </a:graphic>
          </wp:inline>
        </w:drawing>
      </w:r>
    </w:p>
    <w:p w:rsidR="00916214" w:rsidRPr="002C5977" w:rsidRDefault="00D968ED">
      <w:pPr>
        <w:spacing w:after="0" w:line="360" w:lineRule="auto"/>
        <w:jc w:val="center"/>
        <w:rPr>
          <w:color w:val="000000"/>
        </w:rPr>
      </w:pPr>
      <w:r w:rsidRPr="002C5977">
        <w:rPr>
          <w:noProof/>
          <w:color w:val="000000"/>
        </w:rPr>
        <w:drawing>
          <wp:inline distT="0" distB="0" distL="0" distR="0">
            <wp:extent cx="5846997" cy="2712234"/>
            <wp:effectExtent l="0" t="0" r="0" b="0"/>
            <wp:docPr id="10949828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l="746" b="15113"/>
                    <a:stretch>
                      <a:fillRect/>
                    </a:stretch>
                  </pic:blipFill>
                  <pic:spPr>
                    <a:xfrm>
                      <a:off x="0" y="0"/>
                      <a:ext cx="5846997" cy="2712234"/>
                    </a:xfrm>
                    <a:prstGeom prst="rect">
                      <a:avLst/>
                    </a:prstGeom>
                    <a:ln/>
                  </pic:spPr>
                </pic:pic>
              </a:graphicData>
            </a:graphic>
          </wp:inline>
        </w:drawing>
      </w:r>
    </w:p>
    <w:p w:rsidR="00916214" w:rsidRPr="002C5977" w:rsidRDefault="00D968ED">
      <w:pPr>
        <w:spacing w:after="0" w:line="360" w:lineRule="auto"/>
        <w:ind w:left="720" w:hanging="720"/>
        <w:jc w:val="center"/>
        <w:rPr>
          <w:color w:val="000000"/>
        </w:rPr>
      </w:pPr>
      <w:r w:rsidRPr="002C5977">
        <w:rPr>
          <w:noProof/>
          <w:color w:val="000000"/>
        </w:rPr>
        <w:lastRenderedPageBreak/>
        <w:drawing>
          <wp:inline distT="0" distB="0" distL="0" distR="0">
            <wp:extent cx="4660568" cy="2232000"/>
            <wp:effectExtent l="0" t="0" r="0" b="0"/>
            <wp:docPr id="10949828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l="1305" t="1169"/>
                    <a:stretch>
                      <a:fillRect/>
                    </a:stretch>
                  </pic:blipFill>
                  <pic:spPr>
                    <a:xfrm>
                      <a:off x="0" y="0"/>
                      <a:ext cx="4660568" cy="2232000"/>
                    </a:xfrm>
                    <a:prstGeom prst="rect">
                      <a:avLst/>
                    </a:prstGeom>
                    <a:ln/>
                  </pic:spPr>
                </pic:pic>
              </a:graphicData>
            </a:graphic>
          </wp:inline>
        </w:drawing>
      </w:r>
    </w:p>
    <w:p w:rsidR="00916214" w:rsidRPr="002C5977" w:rsidRDefault="00916214">
      <w:pPr>
        <w:spacing w:after="0" w:line="360" w:lineRule="auto"/>
        <w:ind w:left="720" w:hanging="720"/>
        <w:jc w:val="center"/>
        <w:rPr>
          <w:color w:val="000000"/>
        </w:rPr>
      </w:pPr>
    </w:p>
    <w:p w:rsidR="00916214" w:rsidRPr="002C5977" w:rsidRDefault="00D968ED">
      <w:pPr>
        <w:widowControl w:val="0"/>
        <w:spacing w:after="0" w:line="360" w:lineRule="auto"/>
      </w:pPr>
      <w:r w:rsidRPr="002C5977">
        <w:t xml:space="preserve">Conforme a lo anterior, se logra vislumbrar que el Sujeto Obligado es </w:t>
      </w:r>
      <w:r w:rsidRPr="002C5977">
        <w:rPr>
          <w:b/>
        </w:rPr>
        <w:t xml:space="preserve">notoriamente incompetente </w:t>
      </w:r>
      <w:r w:rsidRPr="002C5977">
        <w:t>para conocer de la información requerida, pues el encargado de recibir y administrar las declaraciones patrimoniales de los servidores públicos es la Secretaría de la Contraloría.</w:t>
      </w:r>
    </w:p>
    <w:p w:rsidR="00916214" w:rsidRPr="002C5977" w:rsidRDefault="00916214">
      <w:pPr>
        <w:spacing w:after="0" w:line="360" w:lineRule="auto"/>
      </w:pPr>
    </w:p>
    <w:p w:rsidR="00916214" w:rsidRPr="002C5977" w:rsidRDefault="00D968ED">
      <w:pPr>
        <w:spacing w:after="0" w:line="360" w:lineRule="auto"/>
      </w:pPr>
      <w:r w:rsidRPr="002C5977">
        <w:t xml:space="preserve">Conforme a lo expuesto, se considera que el Sujeto Obligado fue congruente con su respuesta, al señalar que carecía de atribuciones para conocer de lo peticionado, tan es así que siguió el procedimiento establecido en el primer párrafo del artículo 167 de la Ley de Transparencia y Acceso a la Información Pública del Estado de México y Municipios; por lo que, se concluye que el Sistema Municipal Para el Desarrollo Integral de la Familia de Toluca, es notoriamente incompetente para conocer de la solicitud de información. </w:t>
      </w:r>
    </w:p>
    <w:p w:rsidR="00916214" w:rsidRPr="002C5977" w:rsidRDefault="00916214">
      <w:pPr>
        <w:spacing w:after="0" w:line="360" w:lineRule="auto"/>
        <w:ind w:right="-28"/>
        <w:rPr>
          <w:b/>
          <w:color w:val="000000"/>
        </w:rPr>
      </w:pPr>
    </w:p>
    <w:p w:rsidR="00916214" w:rsidRPr="002C5977" w:rsidRDefault="00D968ED">
      <w:pPr>
        <w:spacing w:after="0" w:line="360" w:lineRule="auto"/>
        <w:ind w:right="-28"/>
        <w:rPr>
          <w:b/>
          <w:color w:val="000000"/>
        </w:rPr>
      </w:pPr>
      <w:r w:rsidRPr="002C5977">
        <w:rPr>
          <w:b/>
          <w:color w:val="000000"/>
        </w:rPr>
        <w:t>Requisitos del artículo 47 de la Ley de los Trabajadores al Servicio del Estado de México y Municipios</w:t>
      </w:r>
    </w:p>
    <w:p w:rsidR="00916214" w:rsidRPr="002C5977" w:rsidRDefault="00916214">
      <w:pPr>
        <w:spacing w:after="0" w:line="360" w:lineRule="auto"/>
      </w:pPr>
    </w:p>
    <w:p w:rsidR="00916214" w:rsidRPr="002C5977" w:rsidRDefault="00D968ED">
      <w:pPr>
        <w:spacing w:after="0" w:line="360" w:lineRule="auto"/>
        <w:rPr>
          <w:color w:val="0D0D0D"/>
        </w:rPr>
      </w:pPr>
      <w:r w:rsidRPr="002C5977">
        <w:rPr>
          <w:color w:val="0D0D0D"/>
        </w:rPr>
        <w:lastRenderedPageBreak/>
        <w:t xml:space="preserve">En ese orden de ideas, el artículo 47 de la Ley de Trabajo de los Servidores Públicos del Estado de México y Municipios, establece que las personas que quieran ingresar al servicio público deben cumplir diversos requisitos, tales como: </w:t>
      </w:r>
    </w:p>
    <w:p w:rsidR="00916214" w:rsidRPr="002C5977" w:rsidRDefault="00916214">
      <w:pPr>
        <w:spacing w:after="0" w:line="360" w:lineRule="auto"/>
        <w:rPr>
          <w:color w:val="0D0D0D"/>
        </w:rPr>
      </w:pP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 xml:space="preserve">Presentar una solicitud autorizada por la institución de quien solicita el empleo </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 xml:space="preserve">Ser de nacionalidad mexicana </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Estar en pleno ejercicio de sus derechos civiles y políticos</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 xml:space="preserve">Acreditar, cuando proceda el Servicio Militar Nacional </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No haber sido separado anteriormente del servicio por las causas previstas en el artículo 93 de la presente ley</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 xml:space="preserve">Tener buena salud, que se comprobará con los certificados médicos </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Cumplir con los requisitos s que se establezcan para los diferentes puestos</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Acreditar por medio de los exámenes correspondientes los conocimientos y aptitudes necesarios para el desempeño del puesto</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No estar inhabilitado para el ejercicio del servicio público</w:t>
      </w:r>
    </w:p>
    <w:p w:rsidR="00916214" w:rsidRPr="002C5977" w:rsidRDefault="00D968ED">
      <w:pPr>
        <w:numPr>
          <w:ilvl w:val="1"/>
          <w:numId w:val="20"/>
        </w:numPr>
        <w:pBdr>
          <w:top w:val="nil"/>
          <w:left w:val="nil"/>
          <w:bottom w:val="nil"/>
          <w:right w:val="nil"/>
          <w:between w:val="nil"/>
        </w:pBdr>
        <w:spacing w:after="0" w:line="360" w:lineRule="auto"/>
        <w:ind w:left="851"/>
        <w:rPr>
          <w:color w:val="0D0D0D"/>
        </w:rPr>
      </w:pPr>
      <w:r w:rsidRPr="002C5977">
        <w:rPr>
          <w:color w:val="0D0D0D"/>
        </w:rPr>
        <w:t>Presentar certificado expedido por la Unidad del Registro de Deudores Alimentarios Morosos en el que conste, si se encuentra inscrito o no en el mismo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Además, es necesario precisar que el objetivo de un Expediente de Personal, es mantener actualizada la documentación personal y la histórica-laboral de los servidores públicos, a fin de que el expediente de cada uno de ellos contenga todas las incidencias que ocurren desde su alta hasta su baja.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Asimismo, estos se </w:t>
      </w:r>
      <w:r w:rsidRPr="002C5977">
        <w:t>conformarán</w:t>
      </w:r>
      <w:r w:rsidRPr="002C5977">
        <w:rPr>
          <w:color w:val="000000"/>
        </w:rPr>
        <w:t xml:space="preserve"> por los documentos que los servidores públicos entreguen para ingresar al cargo y se necesiten para causa alta, así como, todos aquellos que se procesen </w:t>
      </w:r>
      <w:r w:rsidRPr="002C5977">
        <w:rPr>
          <w:color w:val="000000"/>
        </w:rPr>
        <w:lastRenderedPageBreak/>
        <w:t xml:space="preserve">dentro de la dependencia pública, sus reconocimientos y sanciones, los movimientos que les afecten.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ese contexto, el artículo 98, fracción XVII, de la Ley del Trabajo de los Servidores Públicos del Estado de México y Municipios, establece que es obligación de las instituciones públicas el integrar los expedientes de los servidores públicos y proporcionar las constancias que éstos soliciten para el trámite de los asuntos de su interés.</w:t>
      </w:r>
    </w:p>
    <w:p w:rsidR="00916214" w:rsidRPr="002C5977" w:rsidRDefault="00916214">
      <w:pPr>
        <w:spacing w:after="0" w:line="360" w:lineRule="auto"/>
        <w:rPr>
          <w:color w:val="000000"/>
        </w:rPr>
      </w:pPr>
    </w:p>
    <w:p w:rsidR="00916214" w:rsidRPr="002C5977" w:rsidRDefault="00D968ED">
      <w:pPr>
        <w:spacing w:after="0" w:line="360" w:lineRule="auto"/>
      </w:pPr>
      <w:r w:rsidRPr="002C5977">
        <w:t xml:space="preserve">Al respecto, en Respuesta e Informe justificado remitió diversas documentales que dan cumplimiento a los requisitos previamente referidos, para lo cual resulta necesario hacer un cuadro de las documentales remitidas, de conformidad con lo siguiente: </w:t>
      </w:r>
    </w:p>
    <w:p w:rsidR="00916214" w:rsidRPr="002C5977" w:rsidRDefault="00916214">
      <w:pPr>
        <w:spacing w:after="0" w:line="360" w:lineRule="auto"/>
      </w:pP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1"/>
        <w:gridCol w:w="1062"/>
        <w:gridCol w:w="1035"/>
        <w:gridCol w:w="1037"/>
        <w:gridCol w:w="1069"/>
        <w:gridCol w:w="1185"/>
        <w:gridCol w:w="1067"/>
        <w:gridCol w:w="1185"/>
      </w:tblGrid>
      <w:tr w:rsidR="00916214" w:rsidRPr="002C5977">
        <w:tc>
          <w:tcPr>
            <w:tcW w:w="1281" w:type="dxa"/>
            <w:shd w:val="clear" w:color="auto" w:fill="D9D9D9"/>
          </w:tcPr>
          <w:p w:rsidR="00916214" w:rsidRPr="002C5977" w:rsidRDefault="00D968ED">
            <w:pPr>
              <w:spacing w:line="360" w:lineRule="auto"/>
              <w:rPr>
                <w:b/>
                <w:sz w:val="18"/>
                <w:szCs w:val="18"/>
              </w:rPr>
            </w:pPr>
            <w:bookmarkStart w:id="11" w:name="_heading=h.lnxbz9" w:colFirst="0" w:colLast="0"/>
            <w:bookmarkEnd w:id="11"/>
            <w:r w:rsidRPr="002C5977">
              <w:rPr>
                <w:b/>
                <w:sz w:val="18"/>
                <w:szCs w:val="18"/>
              </w:rPr>
              <w:t xml:space="preserve">Requisitos del Art. 47 </w:t>
            </w:r>
            <w:proofErr w:type="spellStart"/>
            <w:r w:rsidRPr="002C5977">
              <w:rPr>
                <w:b/>
                <w:sz w:val="18"/>
                <w:szCs w:val="18"/>
              </w:rPr>
              <w:t>LTSEMyM</w:t>
            </w:r>
            <w:proofErr w:type="spellEnd"/>
          </w:p>
        </w:tc>
        <w:tc>
          <w:tcPr>
            <w:tcW w:w="1062" w:type="dxa"/>
            <w:shd w:val="clear" w:color="auto" w:fill="D9D9D9"/>
          </w:tcPr>
          <w:p w:rsidR="00916214" w:rsidRPr="002C5977" w:rsidRDefault="00D968ED">
            <w:pPr>
              <w:spacing w:line="360" w:lineRule="auto"/>
              <w:rPr>
                <w:b/>
                <w:sz w:val="18"/>
                <w:szCs w:val="18"/>
              </w:rPr>
            </w:pPr>
            <w:bookmarkStart w:id="12" w:name="_heading=h.35nkun2" w:colFirst="0" w:colLast="0"/>
            <w:bookmarkEnd w:id="12"/>
            <w:r w:rsidRPr="002C5977">
              <w:rPr>
                <w:b/>
                <w:sz w:val="18"/>
                <w:szCs w:val="18"/>
              </w:rPr>
              <w:t>Ángel García Medrano</w:t>
            </w:r>
          </w:p>
        </w:tc>
        <w:tc>
          <w:tcPr>
            <w:tcW w:w="1035" w:type="dxa"/>
            <w:shd w:val="clear" w:color="auto" w:fill="D9D9D9"/>
          </w:tcPr>
          <w:p w:rsidR="00916214" w:rsidRPr="002C5977" w:rsidRDefault="00D968ED">
            <w:pPr>
              <w:spacing w:line="360" w:lineRule="auto"/>
              <w:rPr>
                <w:b/>
                <w:sz w:val="18"/>
                <w:szCs w:val="18"/>
              </w:rPr>
            </w:pPr>
            <w:bookmarkStart w:id="13" w:name="_heading=h.1ksv4uv" w:colFirst="0" w:colLast="0"/>
            <w:bookmarkEnd w:id="13"/>
            <w:r w:rsidRPr="002C5977">
              <w:rPr>
                <w:b/>
                <w:sz w:val="18"/>
                <w:szCs w:val="18"/>
              </w:rPr>
              <w:t>Flor de Dalia Álvarez García</w:t>
            </w:r>
          </w:p>
        </w:tc>
        <w:tc>
          <w:tcPr>
            <w:tcW w:w="1037" w:type="dxa"/>
            <w:shd w:val="clear" w:color="auto" w:fill="D9D9D9"/>
          </w:tcPr>
          <w:p w:rsidR="00916214" w:rsidRPr="002C5977" w:rsidRDefault="00D968ED">
            <w:pPr>
              <w:spacing w:line="360" w:lineRule="auto"/>
              <w:rPr>
                <w:b/>
                <w:sz w:val="18"/>
                <w:szCs w:val="18"/>
              </w:rPr>
            </w:pPr>
            <w:bookmarkStart w:id="14" w:name="_heading=h.44sinio" w:colFirst="0" w:colLast="0"/>
            <w:bookmarkEnd w:id="14"/>
            <w:r w:rsidRPr="002C5977">
              <w:rPr>
                <w:b/>
                <w:sz w:val="18"/>
                <w:szCs w:val="18"/>
              </w:rPr>
              <w:t xml:space="preserve">Carlos Alberto Flores Romero </w:t>
            </w:r>
          </w:p>
        </w:tc>
        <w:tc>
          <w:tcPr>
            <w:tcW w:w="1069" w:type="dxa"/>
            <w:shd w:val="clear" w:color="auto" w:fill="D9D9D9"/>
          </w:tcPr>
          <w:p w:rsidR="00916214" w:rsidRPr="002C5977" w:rsidRDefault="00D968ED">
            <w:pPr>
              <w:spacing w:line="360" w:lineRule="auto"/>
              <w:rPr>
                <w:b/>
                <w:sz w:val="18"/>
                <w:szCs w:val="18"/>
              </w:rPr>
            </w:pPr>
            <w:bookmarkStart w:id="15" w:name="_heading=h.2jxsxqh" w:colFirst="0" w:colLast="0"/>
            <w:bookmarkEnd w:id="15"/>
            <w:r w:rsidRPr="002C5977">
              <w:rPr>
                <w:b/>
                <w:sz w:val="18"/>
                <w:szCs w:val="18"/>
              </w:rPr>
              <w:t xml:space="preserve">José Fernando </w:t>
            </w:r>
            <w:proofErr w:type="spellStart"/>
            <w:r w:rsidRPr="002C5977">
              <w:rPr>
                <w:b/>
                <w:sz w:val="18"/>
                <w:szCs w:val="18"/>
              </w:rPr>
              <w:t>Jardón</w:t>
            </w:r>
            <w:proofErr w:type="spellEnd"/>
            <w:r w:rsidRPr="002C5977">
              <w:rPr>
                <w:b/>
                <w:sz w:val="18"/>
                <w:szCs w:val="18"/>
              </w:rPr>
              <w:t xml:space="preserve"> González </w:t>
            </w:r>
          </w:p>
        </w:tc>
        <w:tc>
          <w:tcPr>
            <w:tcW w:w="1185" w:type="dxa"/>
            <w:shd w:val="clear" w:color="auto" w:fill="D9D9D9"/>
          </w:tcPr>
          <w:p w:rsidR="00916214" w:rsidRPr="002C5977" w:rsidRDefault="00D968ED">
            <w:pPr>
              <w:spacing w:line="360" w:lineRule="auto"/>
              <w:rPr>
                <w:b/>
                <w:sz w:val="18"/>
                <w:szCs w:val="18"/>
              </w:rPr>
            </w:pPr>
            <w:r w:rsidRPr="002C5977">
              <w:rPr>
                <w:b/>
                <w:sz w:val="18"/>
                <w:szCs w:val="18"/>
              </w:rPr>
              <w:t xml:space="preserve">Sinaí Alejandra Bustamante Sánchez </w:t>
            </w:r>
          </w:p>
        </w:tc>
        <w:tc>
          <w:tcPr>
            <w:tcW w:w="1067" w:type="dxa"/>
            <w:shd w:val="clear" w:color="auto" w:fill="D9D9D9"/>
          </w:tcPr>
          <w:p w:rsidR="00916214" w:rsidRPr="002C5977" w:rsidRDefault="00D968ED">
            <w:pPr>
              <w:spacing w:line="360" w:lineRule="auto"/>
              <w:rPr>
                <w:b/>
                <w:sz w:val="18"/>
                <w:szCs w:val="18"/>
              </w:rPr>
            </w:pPr>
            <w:r w:rsidRPr="002C5977">
              <w:rPr>
                <w:b/>
                <w:sz w:val="18"/>
                <w:szCs w:val="18"/>
              </w:rPr>
              <w:t xml:space="preserve">María Fernanda Zúñiga García </w:t>
            </w:r>
          </w:p>
        </w:tc>
        <w:tc>
          <w:tcPr>
            <w:tcW w:w="1185" w:type="dxa"/>
            <w:shd w:val="clear" w:color="auto" w:fill="D9D9D9"/>
          </w:tcPr>
          <w:p w:rsidR="00916214" w:rsidRPr="002C5977" w:rsidRDefault="00D968ED">
            <w:pPr>
              <w:spacing w:line="360" w:lineRule="auto"/>
              <w:rPr>
                <w:b/>
                <w:sz w:val="18"/>
                <w:szCs w:val="18"/>
              </w:rPr>
            </w:pPr>
            <w:bookmarkStart w:id="16" w:name="_heading=h.z337ya" w:colFirst="0" w:colLast="0"/>
            <w:bookmarkEnd w:id="16"/>
            <w:r w:rsidRPr="002C5977">
              <w:rPr>
                <w:b/>
                <w:sz w:val="18"/>
                <w:szCs w:val="18"/>
              </w:rPr>
              <w:t xml:space="preserve">Ileana Abigail Bustamante Sánchez </w:t>
            </w:r>
          </w:p>
        </w:tc>
      </w:tr>
      <w:tr w:rsidR="00916214" w:rsidRPr="002C5977">
        <w:tc>
          <w:tcPr>
            <w:tcW w:w="1281" w:type="dxa"/>
          </w:tcPr>
          <w:p w:rsidR="00916214" w:rsidRPr="002C5977" w:rsidRDefault="00D968ED">
            <w:pPr>
              <w:spacing w:line="360" w:lineRule="auto"/>
              <w:rPr>
                <w:sz w:val="16"/>
                <w:szCs w:val="16"/>
              </w:rPr>
            </w:pPr>
            <w:r w:rsidRPr="002C5977">
              <w:rPr>
                <w:sz w:val="16"/>
                <w:szCs w:val="16"/>
              </w:rPr>
              <w:t>1.Solicitud de empleo</w:t>
            </w:r>
          </w:p>
        </w:tc>
        <w:tc>
          <w:tcPr>
            <w:tcW w:w="1062" w:type="dxa"/>
          </w:tcPr>
          <w:p w:rsidR="00916214" w:rsidRPr="002C5977" w:rsidRDefault="00D968ED">
            <w:pPr>
              <w:spacing w:line="360" w:lineRule="auto"/>
              <w:jc w:val="center"/>
            </w:pPr>
            <w:r w:rsidRPr="002C5977">
              <w:t>x</w:t>
            </w:r>
          </w:p>
        </w:tc>
        <w:tc>
          <w:tcPr>
            <w:tcW w:w="103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37"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69" w:type="dxa"/>
          </w:tcPr>
          <w:p w:rsidR="00916214" w:rsidRPr="002C5977" w:rsidRDefault="00D968ED">
            <w:pPr>
              <w:spacing w:line="360" w:lineRule="auto"/>
              <w:jc w:val="center"/>
            </w:pPr>
            <w:r w:rsidRPr="002C5977">
              <w:t>x</w:t>
            </w: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67"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r>
      <w:tr w:rsidR="00916214" w:rsidRPr="002C5977">
        <w:tc>
          <w:tcPr>
            <w:tcW w:w="1281" w:type="dxa"/>
          </w:tcPr>
          <w:p w:rsidR="00916214" w:rsidRPr="002C5977" w:rsidRDefault="00D968ED">
            <w:pPr>
              <w:spacing w:line="360" w:lineRule="auto"/>
              <w:rPr>
                <w:sz w:val="16"/>
                <w:szCs w:val="16"/>
              </w:rPr>
            </w:pPr>
            <w:r w:rsidRPr="002C5977">
              <w:rPr>
                <w:sz w:val="16"/>
                <w:szCs w:val="16"/>
              </w:rPr>
              <w:t>2. Acta de Nacimiento</w:t>
            </w:r>
          </w:p>
        </w:tc>
        <w:tc>
          <w:tcPr>
            <w:tcW w:w="7640" w:type="dxa"/>
            <w:gridSpan w:val="7"/>
          </w:tcPr>
          <w:p w:rsidR="00916214" w:rsidRPr="002C5977" w:rsidRDefault="00D968ED">
            <w:pPr>
              <w:spacing w:line="360" w:lineRule="auto"/>
              <w:jc w:val="center"/>
            </w:pPr>
            <w:r w:rsidRPr="002C5977">
              <w:rPr>
                <w:sz w:val="18"/>
                <w:szCs w:val="18"/>
              </w:rPr>
              <w:t xml:space="preserve">Determinó la clasificación en su totalidad mediante Acuerdo del Comité de Transparencia. </w:t>
            </w:r>
          </w:p>
        </w:tc>
      </w:tr>
      <w:tr w:rsidR="00916214" w:rsidRPr="002C5977">
        <w:tc>
          <w:tcPr>
            <w:tcW w:w="1281" w:type="dxa"/>
          </w:tcPr>
          <w:p w:rsidR="00916214" w:rsidRPr="002C5977" w:rsidRDefault="00D968ED">
            <w:pPr>
              <w:spacing w:line="360" w:lineRule="auto"/>
              <w:rPr>
                <w:sz w:val="16"/>
                <w:szCs w:val="16"/>
              </w:rPr>
            </w:pPr>
            <w:r w:rsidRPr="002C5977">
              <w:rPr>
                <w:sz w:val="16"/>
                <w:szCs w:val="16"/>
              </w:rPr>
              <w:t xml:space="preserve">3. Certificado de Antecedentes no Penales </w:t>
            </w:r>
          </w:p>
        </w:tc>
        <w:tc>
          <w:tcPr>
            <w:tcW w:w="7640" w:type="dxa"/>
            <w:gridSpan w:val="7"/>
          </w:tcPr>
          <w:p w:rsidR="00916214" w:rsidRPr="002C5977" w:rsidRDefault="00D968ED">
            <w:pPr>
              <w:spacing w:line="360" w:lineRule="auto"/>
              <w:rPr>
                <w:sz w:val="18"/>
                <w:szCs w:val="18"/>
              </w:rPr>
            </w:pPr>
            <w:r w:rsidRPr="002C5977">
              <w:rPr>
                <w:sz w:val="18"/>
                <w:szCs w:val="18"/>
              </w:rPr>
              <w:t>Precisó que derivado del Decreto Número 109, publicado en el periódico oficial “Gaceta de Gobierno” el 3 de agosto de 2016, ya no se mandata a las personas a presentar el Certificado de Antecedentes No Penales, en virtud de que se contempla como una forma de discriminación</w:t>
            </w:r>
          </w:p>
        </w:tc>
      </w:tr>
      <w:tr w:rsidR="00916214" w:rsidRPr="002C5977">
        <w:tc>
          <w:tcPr>
            <w:tcW w:w="1281" w:type="dxa"/>
          </w:tcPr>
          <w:p w:rsidR="00916214" w:rsidRPr="002C5977" w:rsidRDefault="00D968ED">
            <w:pPr>
              <w:spacing w:line="360" w:lineRule="auto"/>
              <w:rPr>
                <w:sz w:val="16"/>
                <w:szCs w:val="16"/>
              </w:rPr>
            </w:pPr>
            <w:r w:rsidRPr="002C5977">
              <w:rPr>
                <w:sz w:val="16"/>
                <w:szCs w:val="16"/>
              </w:rPr>
              <w:t xml:space="preserve">4. Cartilla del Servicio Militar Nacional </w:t>
            </w:r>
          </w:p>
        </w:tc>
        <w:tc>
          <w:tcPr>
            <w:tcW w:w="7640" w:type="dxa"/>
            <w:gridSpan w:val="7"/>
          </w:tcPr>
          <w:p w:rsidR="00916214" w:rsidRPr="002C5977" w:rsidRDefault="00D968ED">
            <w:pPr>
              <w:spacing w:line="360" w:lineRule="auto"/>
              <w:jc w:val="center"/>
              <w:rPr>
                <w:sz w:val="18"/>
                <w:szCs w:val="18"/>
              </w:rPr>
            </w:pPr>
            <w:r w:rsidRPr="002C5977">
              <w:rPr>
                <w:sz w:val="18"/>
                <w:szCs w:val="18"/>
              </w:rPr>
              <w:t>Determinó la clasificación en su totalidad mediante Acuerdo del Comité de Transparencia.</w:t>
            </w:r>
          </w:p>
        </w:tc>
      </w:tr>
      <w:tr w:rsidR="00916214" w:rsidRPr="002C5977">
        <w:tc>
          <w:tcPr>
            <w:tcW w:w="1281" w:type="dxa"/>
          </w:tcPr>
          <w:p w:rsidR="00916214" w:rsidRPr="002C5977" w:rsidRDefault="00D968ED">
            <w:pPr>
              <w:spacing w:line="360" w:lineRule="auto"/>
              <w:rPr>
                <w:sz w:val="16"/>
                <w:szCs w:val="16"/>
              </w:rPr>
            </w:pPr>
            <w:bookmarkStart w:id="17" w:name="_heading=h.3j2qqm3" w:colFirst="0" w:colLast="0"/>
            <w:bookmarkEnd w:id="17"/>
            <w:r w:rsidRPr="002C5977">
              <w:rPr>
                <w:sz w:val="16"/>
                <w:szCs w:val="16"/>
              </w:rPr>
              <w:t>5. Manifiesto Bajo Protesta de Decir Verdad</w:t>
            </w:r>
          </w:p>
        </w:tc>
        <w:tc>
          <w:tcPr>
            <w:tcW w:w="1062"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35" w:type="dxa"/>
          </w:tcPr>
          <w:p w:rsidR="00916214" w:rsidRPr="002C5977" w:rsidRDefault="00D968ED">
            <w:pPr>
              <w:spacing w:line="360" w:lineRule="auto"/>
              <w:jc w:val="center"/>
            </w:pPr>
            <w:r w:rsidRPr="002C5977">
              <w:t>x</w:t>
            </w:r>
          </w:p>
        </w:tc>
        <w:tc>
          <w:tcPr>
            <w:tcW w:w="1037" w:type="dxa"/>
          </w:tcPr>
          <w:p w:rsidR="00916214" w:rsidRPr="002C5977" w:rsidRDefault="00D968ED">
            <w:pPr>
              <w:spacing w:line="360" w:lineRule="auto"/>
              <w:jc w:val="center"/>
            </w:pPr>
            <w:r w:rsidRPr="002C5977">
              <w:t>x</w:t>
            </w:r>
          </w:p>
        </w:tc>
        <w:tc>
          <w:tcPr>
            <w:tcW w:w="1069"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67"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r>
      <w:tr w:rsidR="00916214" w:rsidRPr="002C5977">
        <w:tc>
          <w:tcPr>
            <w:tcW w:w="1281" w:type="dxa"/>
          </w:tcPr>
          <w:p w:rsidR="00916214" w:rsidRPr="002C5977" w:rsidRDefault="00D968ED">
            <w:pPr>
              <w:spacing w:line="360" w:lineRule="auto"/>
              <w:rPr>
                <w:sz w:val="16"/>
                <w:szCs w:val="16"/>
              </w:rPr>
            </w:pPr>
            <w:r w:rsidRPr="002C5977">
              <w:rPr>
                <w:sz w:val="16"/>
                <w:szCs w:val="16"/>
              </w:rPr>
              <w:lastRenderedPageBreak/>
              <w:t>6. Certificado Médico</w:t>
            </w:r>
          </w:p>
        </w:tc>
        <w:tc>
          <w:tcPr>
            <w:tcW w:w="7640" w:type="dxa"/>
            <w:gridSpan w:val="7"/>
          </w:tcPr>
          <w:p w:rsidR="00916214" w:rsidRPr="002C5977" w:rsidRDefault="00D968ED">
            <w:pPr>
              <w:spacing w:line="360" w:lineRule="auto"/>
              <w:jc w:val="center"/>
              <w:rPr>
                <w:sz w:val="18"/>
                <w:szCs w:val="18"/>
              </w:rPr>
            </w:pPr>
            <w:r w:rsidRPr="002C5977">
              <w:rPr>
                <w:sz w:val="18"/>
                <w:szCs w:val="18"/>
              </w:rPr>
              <w:t>Determinó la clasificación en su totalidad mediante Acuerdo del Comité de Transparencia.</w:t>
            </w:r>
          </w:p>
        </w:tc>
      </w:tr>
      <w:tr w:rsidR="00916214" w:rsidRPr="002C5977">
        <w:tc>
          <w:tcPr>
            <w:tcW w:w="1281" w:type="dxa"/>
          </w:tcPr>
          <w:p w:rsidR="00916214" w:rsidRPr="002C5977" w:rsidRDefault="00D968ED">
            <w:pPr>
              <w:spacing w:line="360" w:lineRule="auto"/>
              <w:rPr>
                <w:sz w:val="16"/>
                <w:szCs w:val="16"/>
              </w:rPr>
            </w:pPr>
            <w:r w:rsidRPr="002C5977">
              <w:rPr>
                <w:sz w:val="16"/>
                <w:szCs w:val="16"/>
              </w:rPr>
              <w:t>7. Requisitos para los diferentes puestos</w:t>
            </w:r>
          </w:p>
        </w:tc>
        <w:tc>
          <w:tcPr>
            <w:tcW w:w="7640" w:type="dxa"/>
            <w:gridSpan w:val="7"/>
          </w:tcPr>
          <w:p w:rsidR="00916214" w:rsidRPr="002C5977" w:rsidRDefault="00D968ED">
            <w:pPr>
              <w:spacing w:line="360" w:lineRule="auto"/>
              <w:rPr>
                <w:sz w:val="18"/>
                <w:szCs w:val="18"/>
              </w:rPr>
            </w:pPr>
            <w:r w:rsidRPr="002C5977">
              <w:rPr>
                <w:sz w:val="18"/>
                <w:szCs w:val="18"/>
              </w:rPr>
              <w:t xml:space="preserve">Precisó que sólo es aplicable para el Contralor Interno, toda vez que, conforme a la Ley Orgánica Municipal del Estado de México, debe contar  con certificación de competencia laboral en la materia. </w:t>
            </w:r>
          </w:p>
        </w:tc>
      </w:tr>
      <w:tr w:rsidR="00916214" w:rsidRPr="002C5977">
        <w:tc>
          <w:tcPr>
            <w:tcW w:w="1281" w:type="dxa"/>
          </w:tcPr>
          <w:p w:rsidR="00916214" w:rsidRPr="002C5977" w:rsidRDefault="00D968ED">
            <w:pPr>
              <w:spacing w:line="360" w:lineRule="auto"/>
              <w:rPr>
                <w:sz w:val="16"/>
                <w:szCs w:val="16"/>
              </w:rPr>
            </w:pPr>
            <w:bookmarkStart w:id="18" w:name="_heading=h.1y810tw" w:colFirst="0" w:colLast="0"/>
            <w:bookmarkEnd w:id="18"/>
            <w:r w:rsidRPr="002C5977">
              <w:rPr>
                <w:sz w:val="16"/>
                <w:szCs w:val="16"/>
              </w:rPr>
              <w:t xml:space="preserve">8. Exámenes que acrediten los Conocimientos y Aptitudes para el desempeño del puesto </w:t>
            </w:r>
          </w:p>
        </w:tc>
        <w:tc>
          <w:tcPr>
            <w:tcW w:w="7640" w:type="dxa"/>
            <w:gridSpan w:val="7"/>
          </w:tcPr>
          <w:p w:rsidR="00916214" w:rsidRPr="002C5977" w:rsidRDefault="00D968ED">
            <w:pPr>
              <w:spacing w:line="360" w:lineRule="auto"/>
            </w:pPr>
            <w:r w:rsidRPr="002C5977">
              <w:rPr>
                <w:sz w:val="18"/>
                <w:szCs w:val="18"/>
              </w:rPr>
              <w:t xml:space="preserve">Precisó que los documentos que daban cuenta de lo solicitado correspondían a las Fichas Curriculares y proporcionó los currículums de cada servidor público. </w:t>
            </w:r>
          </w:p>
        </w:tc>
      </w:tr>
      <w:tr w:rsidR="00916214" w:rsidRPr="002C5977">
        <w:tc>
          <w:tcPr>
            <w:tcW w:w="1281" w:type="dxa"/>
          </w:tcPr>
          <w:p w:rsidR="00916214" w:rsidRPr="002C5977" w:rsidRDefault="00D968ED">
            <w:pPr>
              <w:spacing w:line="360" w:lineRule="auto"/>
              <w:rPr>
                <w:sz w:val="16"/>
                <w:szCs w:val="16"/>
              </w:rPr>
            </w:pPr>
            <w:bookmarkStart w:id="19" w:name="_heading=h.4i7ojhp" w:colFirst="0" w:colLast="0"/>
            <w:bookmarkEnd w:id="19"/>
            <w:r w:rsidRPr="002C5977">
              <w:rPr>
                <w:sz w:val="16"/>
                <w:szCs w:val="16"/>
              </w:rPr>
              <w:t xml:space="preserve">9. Constancias de No Inhabilitación </w:t>
            </w:r>
          </w:p>
        </w:tc>
        <w:tc>
          <w:tcPr>
            <w:tcW w:w="1062"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35" w:type="dxa"/>
          </w:tcPr>
          <w:p w:rsidR="00916214" w:rsidRPr="002C5977" w:rsidRDefault="00D968ED">
            <w:pPr>
              <w:spacing w:line="360" w:lineRule="auto"/>
              <w:jc w:val="center"/>
            </w:pPr>
            <w:r w:rsidRPr="002C5977">
              <w:t>x</w:t>
            </w:r>
          </w:p>
        </w:tc>
        <w:tc>
          <w:tcPr>
            <w:tcW w:w="1037" w:type="dxa"/>
          </w:tcPr>
          <w:p w:rsidR="00916214" w:rsidRPr="002C5977" w:rsidRDefault="00D968ED">
            <w:pPr>
              <w:spacing w:line="360" w:lineRule="auto"/>
              <w:jc w:val="center"/>
            </w:pPr>
            <w:r w:rsidRPr="002C5977">
              <w:t>x</w:t>
            </w:r>
          </w:p>
        </w:tc>
        <w:tc>
          <w:tcPr>
            <w:tcW w:w="1069"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67"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r>
      <w:tr w:rsidR="00916214" w:rsidRPr="002C5977">
        <w:tc>
          <w:tcPr>
            <w:tcW w:w="1281" w:type="dxa"/>
          </w:tcPr>
          <w:p w:rsidR="00916214" w:rsidRPr="002C5977" w:rsidRDefault="00D968ED">
            <w:pPr>
              <w:spacing w:line="360" w:lineRule="auto"/>
              <w:rPr>
                <w:sz w:val="16"/>
                <w:szCs w:val="16"/>
              </w:rPr>
            </w:pPr>
            <w:r w:rsidRPr="002C5977">
              <w:rPr>
                <w:sz w:val="16"/>
                <w:szCs w:val="16"/>
              </w:rPr>
              <w:t xml:space="preserve">10. Certificado de No Deudor Alimentario Moroso </w:t>
            </w:r>
          </w:p>
        </w:tc>
        <w:tc>
          <w:tcPr>
            <w:tcW w:w="1062"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35" w:type="dxa"/>
          </w:tcPr>
          <w:p w:rsidR="00916214" w:rsidRPr="002C5977" w:rsidRDefault="00D968ED">
            <w:pPr>
              <w:spacing w:line="360" w:lineRule="auto"/>
              <w:jc w:val="center"/>
            </w:pPr>
            <w:r w:rsidRPr="002C5977">
              <w:t>x</w:t>
            </w:r>
          </w:p>
        </w:tc>
        <w:tc>
          <w:tcPr>
            <w:tcW w:w="1037" w:type="dxa"/>
          </w:tcPr>
          <w:p w:rsidR="00916214" w:rsidRPr="002C5977" w:rsidRDefault="00D968ED">
            <w:pPr>
              <w:spacing w:line="360" w:lineRule="auto"/>
              <w:jc w:val="center"/>
            </w:pPr>
            <w:r w:rsidRPr="002C5977">
              <w:t>x</w:t>
            </w:r>
          </w:p>
        </w:tc>
        <w:tc>
          <w:tcPr>
            <w:tcW w:w="1069" w:type="dxa"/>
          </w:tcPr>
          <w:p w:rsidR="00916214" w:rsidRPr="002C5977" w:rsidRDefault="00D968ED">
            <w:pPr>
              <w:spacing w:line="360" w:lineRule="auto"/>
              <w:jc w:val="center"/>
            </w:pPr>
            <w:r w:rsidRPr="002C5977">
              <w:t>x</w:t>
            </w: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067"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c>
          <w:tcPr>
            <w:tcW w:w="1185" w:type="dxa"/>
          </w:tcPr>
          <w:p w:rsidR="00916214" w:rsidRPr="002C5977" w:rsidRDefault="009162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p>
        </w:tc>
      </w:tr>
    </w:tbl>
    <w:p w:rsidR="00916214" w:rsidRPr="002C5977" w:rsidRDefault="00D968ED">
      <w:pPr>
        <w:spacing w:after="0" w:line="360" w:lineRule="auto"/>
      </w:pPr>
      <w:r w:rsidRPr="002C5977">
        <w:t xml:space="preserve"> </w:t>
      </w:r>
    </w:p>
    <w:p w:rsidR="00916214" w:rsidRPr="002C5977" w:rsidRDefault="00D968ED">
      <w:pPr>
        <w:spacing w:after="0" w:line="360" w:lineRule="auto"/>
      </w:pPr>
      <w:r w:rsidRPr="002C5977">
        <w:t xml:space="preserve">Conforme a lo anterior, se procede al análisis de los documentos previamente referidos, entregados por el Sujeto Obligado de conformidad con lo siguiente: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Solicitud de empleo</w:t>
      </w:r>
    </w:p>
    <w:p w:rsidR="00916214" w:rsidRPr="002C5977" w:rsidRDefault="00916214">
      <w:pPr>
        <w:pBdr>
          <w:top w:val="nil"/>
          <w:left w:val="nil"/>
          <w:bottom w:val="nil"/>
          <w:right w:val="nil"/>
          <w:between w:val="nil"/>
        </w:pBdr>
        <w:spacing w:after="0" w:line="360" w:lineRule="auto"/>
        <w:ind w:left="720"/>
        <w:rPr>
          <w:color w:val="000000"/>
        </w:rPr>
      </w:pPr>
    </w:p>
    <w:p w:rsidR="00916214" w:rsidRPr="002C5977" w:rsidRDefault="00D968ED">
      <w:pPr>
        <w:spacing w:after="0" w:line="360" w:lineRule="auto"/>
      </w:pPr>
      <w:r w:rsidRPr="002C5977">
        <w:t xml:space="preserve">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w:t>
      </w:r>
      <w:r w:rsidRPr="002C5977">
        <w:lastRenderedPageBreak/>
        <w:t xml:space="preserve">personales o de consanguíneos, sin embargo, también da cuenta de información que en el presente caso resulta ser de interés público, como experiencia laboral y grados de estudio. </w:t>
      </w:r>
    </w:p>
    <w:p w:rsidR="00916214" w:rsidRPr="002C5977" w:rsidRDefault="00916214">
      <w:pPr>
        <w:spacing w:after="0" w:line="360" w:lineRule="auto"/>
      </w:pPr>
    </w:p>
    <w:p w:rsidR="00916214" w:rsidRPr="002C5977" w:rsidRDefault="00D968ED">
      <w:pPr>
        <w:spacing w:after="0" w:line="360" w:lineRule="auto"/>
      </w:pPr>
      <w:r w:rsidRPr="002C5977">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916214" w:rsidRPr="002C5977" w:rsidRDefault="00916214">
      <w:pPr>
        <w:spacing w:after="0" w:line="360" w:lineRule="auto"/>
      </w:pPr>
    </w:p>
    <w:p w:rsidR="00916214" w:rsidRPr="002C5977" w:rsidRDefault="00D968ED">
      <w:pPr>
        <w:spacing w:after="0" w:line="360" w:lineRule="auto"/>
      </w:pPr>
      <w:r w:rsidRPr="002C5977">
        <w:t xml:space="preserve">Conforme a lo anterior, el Sujeto Obligado precisó proporcionar las solicitudes de empleo de todos los servidores públicos adscritos al Órgano Interno de Control, sin embargo, de la revisión de las constancias en el expediente electrónico este Instituto logró advertir que proporcionó cinco solicitudes de empleo, sin embargo, omitió proporcionar las solicitudes de empleo de  </w:t>
      </w:r>
      <w:r w:rsidRPr="002C5977">
        <w:rPr>
          <w:b/>
        </w:rPr>
        <w:t xml:space="preserve">Ángel García Medrano y José Fernando </w:t>
      </w:r>
      <w:proofErr w:type="spellStart"/>
      <w:r w:rsidRPr="002C5977">
        <w:rPr>
          <w:b/>
        </w:rPr>
        <w:t>Jardón</w:t>
      </w:r>
      <w:proofErr w:type="spellEnd"/>
      <w:r w:rsidRPr="002C5977">
        <w:rPr>
          <w:b/>
        </w:rPr>
        <w:t xml:space="preserve"> González</w:t>
      </w:r>
      <w:r w:rsidRPr="002C5977">
        <w:t>, motivo por el cual no se puede dar por atendido este punto.</w:t>
      </w:r>
    </w:p>
    <w:p w:rsidR="00916214" w:rsidRPr="002C5977" w:rsidRDefault="00916214">
      <w:pPr>
        <w:spacing w:after="0" w:line="360" w:lineRule="auto"/>
      </w:pPr>
    </w:p>
    <w:p w:rsidR="00916214" w:rsidRPr="002C5977" w:rsidRDefault="00D968ED">
      <w:pPr>
        <w:spacing w:after="0" w:line="360" w:lineRule="auto"/>
      </w:pPr>
      <w:r w:rsidRPr="002C5977">
        <w:t xml:space="preserve">Además, de la revisión de las solicitudes de empleo correspondientes a  </w:t>
      </w:r>
      <w:r w:rsidRPr="002C5977">
        <w:rPr>
          <w:b/>
        </w:rPr>
        <w:t xml:space="preserve">Carlos Alberto Flores Romero, Sinaí Alejandra Bustamante Sánchez, María Fernanda Zúñiga García e Ileana Abigail Bustamante Sánchez </w:t>
      </w:r>
      <w:r w:rsidRPr="002C5977">
        <w:t xml:space="preserve">se logró vislumbrar que se clasificaron datos de naturaleza pública de Instituciones Públicas como el domicilio, teléfono y el nombre del jefe inmediato, tal como se muestra en los siguientes extractos: </w:t>
      </w:r>
    </w:p>
    <w:p w:rsidR="00916214" w:rsidRPr="002C5977" w:rsidRDefault="00916214">
      <w:pPr>
        <w:spacing w:after="0" w:line="360" w:lineRule="auto"/>
      </w:pPr>
    </w:p>
    <w:p w:rsidR="00916214" w:rsidRPr="002C5977" w:rsidRDefault="00D968ED">
      <w:pPr>
        <w:spacing w:after="0" w:line="360" w:lineRule="auto"/>
      </w:pPr>
      <w:r w:rsidRPr="002C5977">
        <w:rPr>
          <w:noProof/>
        </w:rPr>
        <w:lastRenderedPageBreak/>
        <w:drawing>
          <wp:inline distT="0" distB="0" distL="0" distR="0">
            <wp:extent cx="5671185" cy="2150110"/>
            <wp:effectExtent l="0" t="0" r="0" b="0"/>
            <wp:docPr id="10949828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5671185" cy="2150110"/>
                    </a:xfrm>
                    <a:prstGeom prst="rect">
                      <a:avLst/>
                    </a:prstGeom>
                    <a:ln/>
                  </pic:spPr>
                </pic:pic>
              </a:graphicData>
            </a:graphic>
          </wp:inline>
        </w:drawing>
      </w:r>
    </w:p>
    <w:p w:rsidR="00916214" w:rsidRPr="002C5977" w:rsidRDefault="00D968ED">
      <w:pPr>
        <w:spacing w:after="0" w:line="360" w:lineRule="auto"/>
      </w:pPr>
      <w:r w:rsidRPr="002C5977">
        <w:rPr>
          <w:noProof/>
        </w:rPr>
        <w:drawing>
          <wp:inline distT="0" distB="0" distL="0" distR="0">
            <wp:extent cx="5671185" cy="2199640"/>
            <wp:effectExtent l="0" t="0" r="0" b="0"/>
            <wp:docPr id="10949828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5671185" cy="2199640"/>
                    </a:xfrm>
                    <a:prstGeom prst="rect">
                      <a:avLst/>
                    </a:prstGeom>
                    <a:ln/>
                  </pic:spPr>
                </pic:pic>
              </a:graphicData>
            </a:graphic>
          </wp:inline>
        </w:drawing>
      </w:r>
    </w:p>
    <w:p w:rsidR="00916214" w:rsidRPr="002C5977" w:rsidRDefault="00D968ED">
      <w:pPr>
        <w:spacing w:after="0" w:line="360" w:lineRule="auto"/>
      </w:pPr>
      <w:r w:rsidRPr="002C5977">
        <w:t xml:space="preserve">Conforme a lo anterior, para atender el requerimiento de información, el Sujeto Obligado deberá proporcionar las solicitudes de empleo de Carlos Alberto Flores Romero, Sinaí Alejandra Bustamante Sánchez, María Fernanda Zúñiga García e Ileana Abigail Bustamante Sánchez en una versión pública correcta y las solicitudes de empleo faltantes de Ángel García Medrano y José Fernando </w:t>
      </w:r>
      <w:proofErr w:type="spellStart"/>
      <w:r w:rsidRPr="002C5977">
        <w:t>Jardón</w:t>
      </w:r>
      <w:proofErr w:type="spellEnd"/>
      <w:r w:rsidRPr="002C5977">
        <w:t xml:space="preserve"> González.</w:t>
      </w:r>
    </w:p>
    <w:p w:rsidR="00916214" w:rsidRPr="002C5977" w:rsidRDefault="00916214">
      <w:pPr>
        <w:spacing w:after="0" w:line="360" w:lineRule="auto"/>
      </w:pPr>
    </w:p>
    <w:p w:rsidR="00916214" w:rsidRPr="002C5977" w:rsidRDefault="00D968ED">
      <w:pPr>
        <w:spacing w:after="0" w:line="360" w:lineRule="auto"/>
      </w:pPr>
      <w:r w:rsidRPr="002C5977">
        <w:t xml:space="preserve">Ahora bien, no pasa desapercibido que las solicitudes fueron proporcionadas en versión pública en los que clasificó domicilio particular, teléfonos y correos particulares, nombres de </w:t>
      </w:r>
      <w:r w:rsidRPr="002C5977">
        <w:lastRenderedPageBreak/>
        <w:t xml:space="preserve">servidores públicos, teléfonos institucionales y domicilios institucionales, mismos que se analizarán en el apartado correspondiente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Acta de Nacimiento</w:t>
      </w:r>
    </w:p>
    <w:p w:rsidR="00916214" w:rsidRPr="002C5977" w:rsidRDefault="00916214">
      <w:pPr>
        <w:pBdr>
          <w:top w:val="nil"/>
          <w:left w:val="nil"/>
          <w:bottom w:val="nil"/>
          <w:right w:val="nil"/>
          <w:between w:val="nil"/>
        </w:pBdr>
        <w:spacing w:after="0" w:line="360" w:lineRule="auto"/>
        <w:ind w:left="720"/>
        <w:rPr>
          <w:color w:val="000000"/>
          <w:u w:val="single"/>
        </w:rPr>
      </w:pPr>
    </w:p>
    <w:p w:rsidR="00916214" w:rsidRPr="002C5977" w:rsidRDefault="00D968ED">
      <w:pPr>
        <w:spacing w:after="0" w:line="360" w:lineRule="auto"/>
      </w:pPr>
      <w:r w:rsidRPr="002C5977">
        <w:t xml:space="preserve">Las actas emitidas por el Registro Civil dan cuenta de un atributo de la personalidad, tal como lo establece el artículo 2.3 del Código Civil del Estado México. En ese orden de ideas, el artículo 3.5 del </w:t>
      </w:r>
      <w:proofErr w:type="spellStart"/>
      <w:r w:rsidRPr="002C5977">
        <w:t>del</w:t>
      </w:r>
      <w:proofErr w:type="spellEnd"/>
      <w:r w:rsidRPr="002C5977">
        <w:t xml:space="preserve"> citado Código Civil establece que el estado civil de las personas sólo se comprueba con las constancias relativas del Registro Civil, tal como lo es el Acta de Nacimiento.</w:t>
      </w:r>
    </w:p>
    <w:p w:rsidR="00916214" w:rsidRPr="002C5977" w:rsidRDefault="00916214">
      <w:pPr>
        <w:spacing w:after="0" w:line="360" w:lineRule="auto"/>
      </w:pPr>
    </w:p>
    <w:p w:rsidR="00916214" w:rsidRPr="002C5977" w:rsidRDefault="00D968ED">
      <w:pPr>
        <w:spacing w:after="0" w:line="360" w:lineRule="auto"/>
        <w:rPr>
          <w:color w:val="000000"/>
        </w:rPr>
      </w:pPr>
      <w:r w:rsidRPr="002C5977">
        <w:rPr>
          <w:color w:val="000000"/>
        </w:rPr>
        <w:t xml:space="preserve">Ahora bien, de acuerdo con el Formato Único del Acta de Nacimiento publicado por la Secretaría de Gobernación en el enlace </w:t>
      </w:r>
      <w:hyperlink r:id="rId29">
        <w:r w:rsidRPr="002C5977">
          <w:rPr>
            <w:color w:val="0563C1"/>
            <w:u w:val="single"/>
          </w:rPr>
          <w:t>http://www.diputados.gob.mx/documentos/N_Acta_Nacimiento.pdf</w:t>
        </w:r>
      </w:hyperlink>
      <w:r w:rsidRPr="002C5977">
        <w:rPr>
          <w:color w:val="000000"/>
        </w:rPr>
        <w:t xml:space="preserve">, se advierte que el Acta de Nacimiento se componte de quince elementos siendo los siguientes: </w:t>
      </w:r>
    </w:p>
    <w:p w:rsidR="00916214" w:rsidRPr="002C5977" w:rsidRDefault="00916214">
      <w:pPr>
        <w:spacing w:after="0" w:line="360" w:lineRule="auto"/>
        <w:rPr>
          <w:color w:val="000000"/>
        </w:rPr>
      </w:pPr>
    </w:p>
    <w:p w:rsidR="00916214" w:rsidRPr="002C5977" w:rsidRDefault="00D968ED">
      <w:pPr>
        <w:spacing w:after="0" w:line="360" w:lineRule="auto"/>
        <w:ind w:left="284"/>
        <w:rPr>
          <w:color w:val="000000"/>
        </w:rPr>
      </w:pPr>
      <w:r w:rsidRPr="002C5977">
        <w:rPr>
          <w:color w:val="000000"/>
        </w:rPr>
        <w:t>a)</w:t>
      </w:r>
      <w:r w:rsidRPr="002C5977">
        <w:rPr>
          <w:color w:val="000000"/>
        </w:rPr>
        <w:tab/>
        <w:t>Folio de Impresión.</w:t>
      </w:r>
    </w:p>
    <w:p w:rsidR="00916214" w:rsidRPr="002C5977" w:rsidRDefault="00D968ED">
      <w:pPr>
        <w:spacing w:after="0" w:line="360" w:lineRule="auto"/>
        <w:ind w:left="284"/>
        <w:rPr>
          <w:color w:val="000000"/>
        </w:rPr>
      </w:pPr>
      <w:r w:rsidRPr="002C5977">
        <w:rPr>
          <w:color w:val="000000"/>
        </w:rPr>
        <w:t>b)</w:t>
      </w:r>
      <w:r w:rsidRPr="002C5977">
        <w:rPr>
          <w:color w:val="000000"/>
        </w:rPr>
        <w:tab/>
        <w:t>Denominación del Documento.</w:t>
      </w:r>
    </w:p>
    <w:p w:rsidR="00916214" w:rsidRPr="002C5977" w:rsidRDefault="00D968ED">
      <w:pPr>
        <w:spacing w:after="0" w:line="360" w:lineRule="auto"/>
        <w:ind w:left="284"/>
        <w:rPr>
          <w:color w:val="000000"/>
        </w:rPr>
      </w:pPr>
      <w:r w:rsidRPr="002C5977">
        <w:rPr>
          <w:color w:val="000000"/>
        </w:rPr>
        <w:t>c)</w:t>
      </w:r>
      <w:r w:rsidRPr="002C5977">
        <w:rPr>
          <w:color w:val="000000"/>
        </w:rPr>
        <w:tab/>
        <w:t xml:space="preserve">Identificador Electrónico. </w:t>
      </w:r>
    </w:p>
    <w:p w:rsidR="00916214" w:rsidRPr="002C5977" w:rsidRDefault="00D968ED">
      <w:pPr>
        <w:spacing w:after="0" w:line="360" w:lineRule="auto"/>
        <w:ind w:left="284"/>
        <w:rPr>
          <w:color w:val="000000"/>
        </w:rPr>
      </w:pPr>
      <w:r w:rsidRPr="002C5977">
        <w:rPr>
          <w:color w:val="000000"/>
        </w:rPr>
        <w:t>d)</w:t>
      </w:r>
      <w:r w:rsidRPr="002C5977">
        <w:rPr>
          <w:color w:val="000000"/>
        </w:rPr>
        <w:tab/>
        <w:t xml:space="preserve">Elementos del Registro. </w:t>
      </w:r>
    </w:p>
    <w:p w:rsidR="00916214" w:rsidRPr="002C5977" w:rsidRDefault="00D968ED">
      <w:pPr>
        <w:spacing w:after="0" w:line="360" w:lineRule="auto"/>
        <w:ind w:left="284"/>
        <w:rPr>
          <w:color w:val="000000"/>
        </w:rPr>
      </w:pPr>
      <w:r w:rsidRPr="002C5977">
        <w:rPr>
          <w:color w:val="000000"/>
        </w:rPr>
        <w:t>e)</w:t>
      </w:r>
      <w:r w:rsidRPr="002C5977">
        <w:rPr>
          <w:color w:val="000000"/>
        </w:rPr>
        <w:tab/>
        <w:t xml:space="preserve">Datos de la Persona Registrada. </w:t>
      </w:r>
    </w:p>
    <w:p w:rsidR="00916214" w:rsidRPr="002C5977" w:rsidRDefault="00D968ED">
      <w:pPr>
        <w:spacing w:after="0" w:line="360" w:lineRule="auto"/>
        <w:ind w:left="284"/>
        <w:rPr>
          <w:color w:val="000000"/>
        </w:rPr>
      </w:pPr>
      <w:r w:rsidRPr="002C5977">
        <w:rPr>
          <w:color w:val="000000"/>
        </w:rPr>
        <w:t>f)</w:t>
      </w:r>
      <w:r w:rsidRPr="002C5977">
        <w:rPr>
          <w:color w:val="000000"/>
        </w:rPr>
        <w:tab/>
        <w:t xml:space="preserve">Datos de Filiación de la Persona Registrada. </w:t>
      </w:r>
    </w:p>
    <w:p w:rsidR="00916214" w:rsidRPr="002C5977" w:rsidRDefault="00D968ED">
      <w:pPr>
        <w:spacing w:after="0" w:line="360" w:lineRule="auto"/>
        <w:ind w:left="284"/>
        <w:rPr>
          <w:color w:val="000000"/>
        </w:rPr>
      </w:pPr>
      <w:r w:rsidRPr="002C5977">
        <w:rPr>
          <w:color w:val="000000"/>
        </w:rPr>
        <w:t>g)</w:t>
      </w:r>
      <w:r w:rsidRPr="002C5977">
        <w:rPr>
          <w:color w:val="000000"/>
        </w:rPr>
        <w:tab/>
        <w:t xml:space="preserve">Anotaciones Marginales. </w:t>
      </w:r>
    </w:p>
    <w:p w:rsidR="00916214" w:rsidRPr="002C5977" w:rsidRDefault="00D968ED">
      <w:pPr>
        <w:spacing w:after="0" w:line="360" w:lineRule="auto"/>
        <w:ind w:left="284"/>
        <w:rPr>
          <w:color w:val="000000"/>
        </w:rPr>
      </w:pPr>
      <w:r w:rsidRPr="002C5977">
        <w:rPr>
          <w:color w:val="000000"/>
        </w:rPr>
        <w:t>h)</w:t>
      </w:r>
      <w:r w:rsidRPr="002C5977">
        <w:rPr>
          <w:color w:val="000000"/>
        </w:rPr>
        <w:tab/>
        <w:t xml:space="preserve">Certificación. </w:t>
      </w:r>
    </w:p>
    <w:p w:rsidR="00916214" w:rsidRPr="002C5977" w:rsidRDefault="00D968ED">
      <w:pPr>
        <w:spacing w:after="0" w:line="360" w:lineRule="auto"/>
        <w:ind w:left="284"/>
        <w:rPr>
          <w:color w:val="000000"/>
        </w:rPr>
      </w:pPr>
      <w:r w:rsidRPr="002C5977">
        <w:rPr>
          <w:color w:val="000000"/>
        </w:rPr>
        <w:t>i)</w:t>
      </w:r>
      <w:r w:rsidRPr="002C5977">
        <w:rPr>
          <w:color w:val="000000"/>
        </w:rPr>
        <w:tab/>
        <w:t xml:space="preserve">Código Bidimensional QR que contiene información encriptada del acta. </w:t>
      </w:r>
    </w:p>
    <w:p w:rsidR="00916214" w:rsidRPr="002C5977" w:rsidRDefault="00D968ED">
      <w:pPr>
        <w:spacing w:after="0" w:line="360" w:lineRule="auto"/>
        <w:ind w:left="284"/>
        <w:rPr>
          <w:color w:val="000000"/>
        </w:rPr>
      </w:pPr>
      <w:r w:rsidRPr="002C5977">
        <w:rPr>
          <w:color w:val="000000"/>
        </w:rPr>
        <w:lastRenderedPageBreak/>
        <w:t>j)</w:t>
      </w:r>
      <w:r w:rsidRPr="002C5977">
        <w:rPr>
          <w:color w:val="000000"/>
        </w:rPr>
        <w:tab/>
        <w:t xml:space="preserve">Leyenda “Soy México” </w:t>
      </w:r>
    </w:p>
    <w:p w:rsidR="00916214" w:rsidRPr="002C5977" w:rsidRDefault="00D968ED">
      <w:pPr>
        <w:spacing w:after="0" w:line="360" w:lineRule="auto"/>
        <w:ind w:left="284"/>
        <w:rPr>
          <w:color w:val="000000"/>
        </w:rPr>
      </w:pPr>
      <w:r w:rsidRPr="002C5977">
        <w:rPr>
          <w:color w:val="000000"/>
        </w:rPr>
        <w:t>k)</w:t>
      </w:r>
      <w:r w:rsidRPr="002C5977">
        <w:rPr>
          <w:color w:val="000000"/>
        </w:rPr>
        <w:tab/>
        <w:t xml:space="preserve">Firma Electrónica Avanzada. </w:t>
      </w:r>
    </w:p>
    <w:p w:rsidR="00916214" w:rsidRPr="002C5977" w:rsidRDefault="00D968ED">
      <w:pPr>
        <w:spacing w:after="0" w:line="360" w:lineRule="auto"/>
        <w:ind w:left="284"/>
        <w:rPr>
          <w:color w:val="000000"/>
        </w:rPr>
      </w:pPr>
      <w:r w:rsidRPr="002C5977">
        <w:rPr>
          <w:color w:val="000000"/>
        </w:rPr>
        <w:t>l)</w:t>
      </w:r>
      <w:r w:rsidRPr="002C5977">
        <w:rPr>
          <w:color w:val="000000"/>
        </w:rPr>
        <w:tab/>
        <w:t xml:space="preserve">Firma y datos de la autoridad emisora. </w:t>
      </w:r>
    </w:p>
    <w:p w:rsidR="00916214" w:rsidRPr="002C5977" w:rsidRDefault="00D968ED">
      <w:pPr>
        <w:spacing w:after="0" w:line="360" w:lineRule="auto"/>
        <w:ind w:left="284"/>
        <w:rPr>
          <w:color w:val="000000"/>
        </w:rPr>
      </w:pPr>
      <w:r w:rsidRPr="002C5977">
        <w:rPr>
          <w:color w:val="000000"/>
        </w:rPr>
        <w:t>m)</w:t>
      </w:r>
      <w:r w:rsidRPr="002C5977">
        <w:rPr>
          <w:color w:val="000000"/>
        </w:rPr>
        <w:tab/>
        <w:t xml:space="preserve">Código QR. </w:t>
      </w:r>
    </w:p>
    <w:p w:rsidR="00916214" w:rsidRPr="002C5977" w:rsidRDefault="00D968ED">
      <w:pPr>
        <w:spacing w:after="0" w:line="360" w:lineRule="auto"/>
        <w:ind w:left="284"/>
        <w:rPr>
          <w:color w:val="000000"/>
        </w:rPr>
      </w:pPr>
      <w:r w:rsidRPr="002C5977">
        <w:rPr>
          <w:color w:val="000000"/>
        </w:rPr>
        <w:t>n)</w:t>
      </w:r>
      <w:r w:rsidRPr="002C5977">
        <w:rPr>
          <w:color w:val="000000"/>
        </w:rPr>
        <w:tab/>
        <w:t>Código de Verificación.</w:t>
      </w:r>
    </w:p>
    <w:p w:rsidR="00916214" w:rsidRPr="002C5977" w:rsidRDefault="00D968ED">
      <w:pPr>
        <w:spacing w:after="0" w:line="360" w:lineRule="auto"/>
        <w:ind w:left="284"/>
        <w:rPr>
          <w:color w:val="000000"/>
        </w:rPr>
      </w:pPr>
      <w:r w:rsidRPr="002C5977">
        <w:rPr>
          <w:color w:val="000000"/>
        </w:rPr>
        <w:t>o)</w:t>
      </w:r>
      <w:r w:rsidRPr="002C5977">
        <w:rPr>
          <w:color w:val="000000"/>
        </w:rPr>
        <w:tab/>
        <w:t xml:space="preserve">Leyenda de instrucciones para la verificación del documento.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916214" w:rsidRPr="002C5977" w:rsidRDefault="00916214">
      <w:pPr>
        <w:spacing w:after="0" w:line="360" w:lineRule="auto"/>
        <w:rPr>
          <w:color w:val="000000"/>
        </w:rPr>
      </w:pPr>
    </w:p>
    <w:p w:rsidR="00916214" w:rsidRPr="002C5977" w:rsidRDefault="00D968ED">
      <w:pPr>
        <w:spacing w:after="0" w:line="360" w:lineRule="auto"/>
      </w:pPr>
      <w:r w:rsidRPr="002C5977">
        <w:t xml:space="preserve">Conforme a lo anterior, se considera que actualiza la causal de clasificación establecida en el artículo 143, fracción I, de la Ley de Transparencia y Acceso a la Información Pública del Estado de México y Municipios. Al respecto, la Dirección de Administración y Tesorería determinó clasificar en su totalidad el Acta de Nacimiento de los Servidores Públicas </w:t>
      </w:r>
      <w:r w:rsidRPr="002C5977">
        <w:lastRenderedPageBreak/>
        <w:t xml:space="preserve">adscritos al Órgano Interno de Control, al considerar que actualizaba la causal de clasificación establecida en el artículo 143, fracción I, de la Ley referida, motivo por el cual solicitó su clasificación en su totalidad mediante Acuerdo del Comité de Transparencia, sin embargo de la revisión del Acta de la Septuagésima Tercera Sesión Ordinaria del Comité de Transparencia del Sistema Municipal para el Desarrollo Integral de la Familia de Toluca  ACTA SMDT-CT-29082024-E-73 no se logró vislumbrar los motivos y razones de la clasificación referida, pues únicamente se sometió a clasificación otros datos, tal como se muestra a continuación: </w:t>
      </w:r>
    </w:p>
    <w:p w:rsidR="00916214" w:rsidRPr="002C5977" w:rsidRDefault="00916214">
      <w:pPr>
        <w:spacing w:after="0" w:line="360" w:lineRule="auto"/>
      </w:pPr>
    </w:p>
    <w:p w:rsidR="00916214" w:rsidRPr="002C5977" w:rsidRDefault="00D968ED">
      <w:pPr>
        <w:spacing w:after="0" w:line="360" w:lineRule="auto"/>
        <w:jc w:val="center"/>
      </w:pPr>
      <w:r w:rsidRPr="002C5977">
        <w:rPr>
          <w:noProof/>
        </w:rPr>
        <w:drawing>
          <wp:inline distT="0" distB="0" distL="0" distR="0">
            <wp:extent cx="4226278" cy="1368947"/>
            <wp:effectExtent l="0" t="0" r="0" b="0"/>
            <wp:docPr id="10949828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4226278" cy="1368947"/>
                    </a:xfrm>
                    <a:prstGeom prst="rect">
                      <a:avLst/>
                    </a:prstGeom>
                    <a:ln/>
                  </pic:spPr>
                </pic:pic>
              </a:graphicData>
            </a:graphic>
          </wp:inline>
        </w:drawing>
      </w:r>
    </w:p>
    <w:p w:rsidR="00916214" w:rsidRPr="002C5977" w:rsidRDefault="00916214">
      <w:pPr>
        <w:spacing w:after="0" w:line="360" w:lineRule="auto"/>
      </w:pPr>
    </w:p>
    <w:p w:rsidR="00916214" w:rsidRPr="002C5977" w:rsidRDefault="00D968ED">
      <w:pPr>
        <w:spacing w:after="0" w:line="360" w:lineRule="auto"/>
      </w:pPr>
      <w:r w:rsidRPr="002C5977">
        <w:t xml:space="preserve">En ese orden de ideas, para atender el requerimiento de información el Sujeto Obligado deberá hacer entrega del Acuerdo del Comité de Transparencia debidamente fundado y motivado donde confirme la clasificación en su totalidad del Acta de Nacimiento de los Servidores Públicos adscritos al Órgano Interno de Control al veintiuno de agosto de dos mil veintitrés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Certificado de Antecedentes no Penales</w:t>
      </w:r>
    </w:p>
    <w:p w:rsidR="00916214" w:rsidRPr="002C5977" w:rsidRDefault="00916214">
      <w:pPr>
        <w:pBdr>
          <w:top w:val="nil"/>
          <w:left w:val="nil"/>
          <w:bottom w:val="nil"/>
          <w:right w:val="nil"/>
          <w:between w:val="nil"/>
        </w:pBdr>
        <w:spacing w:after="0" w:line="360" w:lineRule="auto"/>
        <w:ind w:left="720"/>
        <w:rPr>
          <w:color w:val="000000"/>
        </w:rPr>
      </w:pPr>
    </w:p>
    <w:p w:rsidR="00916214" w:rsidRPr="002C5977" w:rsidRDefault="00D968ED">
      <w:pPr>
        <w:spacing w:after="0" w:line="360" w:lineRule="auto"/>
      </w:pPr>
      <w:r w:rsidRPr="002C5977">
        <w:lastRenderedPageBreak/>
        <w:t xml:space="preserve">Sobre el tema, en la página de la Ventanilla Electrónica o Servicio del Gobierno del Estado de México, se localizó la Cédula de Registro del Trámite o Servicio denominado “Expedición del Informe o Certificado de no Antecedentes Penales” (consultada en la liga </w:t>
      </w:r>
      <w:hyperlink r:id="rId31">
        <w:r w:rsidRPr="002C5977">
          <w:rPr>
            <w:color w:val="0563C1"/>
            <w:u w:val="single"/>
          </w:rPr>
          <w:t>https://sistemas2.edomex.gob.mx/TramitesyServicios/Tramite?tram=352&amp;cont=0</w:t>
        </w:r>
      </w:hyperlink>
      <w:r w:rsidRPr="002C5977">
        <w:t>, el veintiséis de mayo de dos mil veintidós, a las trece horas), el cual precisa que la expedición del Certificado o Informe permite acreditar si una persona ha sido o no condenada por una sentencia firme dictada por los órganos jurisdiccionales competentes. Además, precisa los casos en que el trámite deba realizarse, a saber los siguientes:</w:t>
      </w:r>
    </w:p>
    <w:p w:rsidR="00916214" w:rsidRPr="002C5977" w:rsidRDefault="00916214">
      <w:pPr>
        <w:spacing w:after="0" w:line="360" w:lineRule="auto"/>
      </w:pPr>
    </w:p>
    <w:p w:rsidR="00916214" w:rsidRPr="002C5977" w:rsidRDefault="00D968ED">
      <w:pPr>
        <w:numPr>
          <w:ilvl w:val="0"/>
          <w:numId w:val="11"/>
        </w:numPr>
        <w:spacing w:after="0" w:line="360" w:lineRule="auto"/>
        <w:jc w:val="left"/>
      </w:pPr>
      <w:r w:rsidRPr="002C5977">
        <w:rPr>
          <w:b/>
        </w:rPr>
        <w:t xml:space="preserve">Informe de no antecedentes penales: </w:t>
      </w:r>
      <w:r w:rsidRPr="002C5977">
        <w:t>Cuando se requiera para realizar trámites de carácter personal, y</w:t>
      </w:r>
    </w:p>
    <w:p w:rsidR="00916214" w:rsidRPr="002C5977" w:rsidRDefault="00916214">
      <w:pPr>
        <w:spacing w:after="0" w:line="360" w:lineRule="auto"/>
        <w:ind w:left="720"/>
      </w:pPr>
    </w:p>
    <w:p w:rsidR="00916214" w:rsidRPr="002C5977" w:rsidRDefault="00D968ED">
      <w:pPr>
        <w:numPr>
          <w:ilvl w:val="0"/>
          <w:numId w:val="11"/>
        </w:numPr>
        <w:spacing w:after="0" w:line="360" w:lineRule="auto"/>
        <w:jc w:val="left"/>
      </w:pPr>
      <w:r w:rsidRPr="002C5977">
        <w:rPr>
          <w:b/>
        </w:rPr>
        <w:t xml:space="preserve">Certificado de no antecedentes penales: </w:t>
      </w:r>
      <w:r w:rsidRPr="002C5977">
        <w:t>Cuando las disposiciones legales establezcan como requisito para desempeñar un cargo público; para el ingreso o permanencia en instituciones de seguridad pública, ingresar a instituciones de seguridad privada; así como, cuando lo requieran las autoridades administrativas o jurisdiccionales.</w:t>
      </w:r>
    </w:p>
    <w:p w:rsidR="00916214" w:rsidRPr="002C5977" w:rsidRDefault="00916214">
      <w:pPr>
        <w:spacing w:after="0" w:line="360" w:lineRule="auto"/>
        <w:rPr>
          <w:b/>
        </w:rPr>
      </w:pPr>
    </w:p>
    <w:p w:rsidR="00916214" w:rsidRPr="002C5977" w:rsidRDefault="00D968ED">
      <w:pPr>
        <w:spacing w:after="0" w:line="360" w:lineRule="auto"/>
      </w:pPr>
      <w:r w:rsidRPr="002C5977">
        <w:t>En ese orden de ideas, el Acuerdo número 14/2011, del Procurador General de Justicia del Estado de México, por el que se establecen los supuestos y lineamientos para la expedición de informes y certificados de no antecedentes penales, establece que son antecedentes penales aquellos registros de identificación personal sobre sujetos que hubieran sido condenados por autoridad judicial competente a una pena o medida de seguridad mediante resolución que haya causado ejecutoria; asimismo precisa que dichos documentos de la siguiente manera:</w:t>
      </w:r>
    </w:p>
    <w:p w:rsidR="00916214" w:rsidRPr="002C5977" w:rsidRDefault="00916214">
      <w:pPr>
        <w:spacing w:after="0" w:line="360" w:lineRule="auto"/>
      </w:pPr>
    </w:p>
    <w:p w:rsidR="00916214" w:rsidRPr="002C5977" w:rsidRDefault="00D968ED">
      <w:pPr>
        <w:numPr>
          <w:ilvl w:val="0"/>
          <w:numId w:val="11"/>
        </w:numPr>
        <w:spacing w:after="0" w:line="360" w:lineRule="auto"/>
        <w:jc w:val="left"/>
      </w:pPr>
      <w:r w:rsidRPr="002C5977">
        <w:rPr>
          <w:b/>
        </w:rPr>
        <w:t xml:space="preserve">Informe de no antecedentes penales: </w:t>
      </w:r>
      <w:r w:rsidRPr="002C5977">
        <w:t>El usuario lo requiera, y</w:t>
      </w:r>
    </w:p>
    <w:p w:rsidR="00916214" w:rsidRPr="002C5977" w:rsidRDefault="00D968ED">
      <w:pPr>
        <w:numPr>
          <w:ilvl w:val="0"/>
          <w:numId w:val="11"/>
        </w:numPr>
        <w:spacing w:after="0" w:line="360" w:lineRule="auto"/>
        <w:jc w:val="left"/>
        <w:rPr>
          <w:b/>
        </w:rPr>
      </w:pPr>
      <w:r w:rsidRPr="002C5977">
        <w:rPr>
          <w:b/>
        </w:rPr>
        <w:t xml:space="preserve">Certificado de no antecedentes penales: </w:t>
      </w:r>
    </w:p>
    <w:p w:rsidR="00916214" w:rsidRPr="002C5977" w:rsidRDefault="00916214">
      <w:pPr>
        <w:spacing w:after="0" w:line="240" w:lineRule="auto"/>
        <w:ind w:left="720"/>
        <w:jc w:val="left"/>
        <w:rPr>
          <w:b/>
        </w:rPr>
      </w:pPr>
    </w:p>
    <w:p w:rsidR="00916214" w:rsidRPr="002C5977" w:rsidRDefault="00D968ED">
      <w:pPr>
        <w:numPr>
          <w:ilvl w:val="0"/>
          <w:numId w:val="13"/>
        </w:numPr>
        <w:spacing w:after="0" w:line="360" w:lineRule="auto"/>
        <w:jc w:val="left"/>
      </w:pPr>
      <w:r w:rsidRPr="002C5977">
        <w:t>Las disposiciones legales establezcan como requisito para desempeñar un empleo, cargo o comisión en el servicio público;</w:t>
      </w:r>
    </w:p>
    <w:p w:rsidR="00916214" w:rsidRPr="002C5977" w:rsidRDefault="00D968ED">
      <w:pPr>
        <w:numPr>
          <w:ilvl w:val="0"/>
          <w:numId w:val="13"/>
        </w:numPr>
        <w:spacing w:after="0" w:line="360" w:lineRule="auto"/>
        <w:jc w:val="left"/>
      </w:pPr>
      <w:r w:rsidRPr="002C5977">
        <w:t>Sea solicitado para acreditar el cumplimiento de requisitos de ingreso o permanencia en instituciones de seguridad pública;</w:t>
      </w:r>
    </w:p>
    <w:p w:rsidR="00916214" w:rsidRPr="002C5977" w:rsidRDefault="00D968ED">
      <w:pPr>
        <w:numPr>
          <w:ilvl w:val="0"/>
          <w:numId w:val="13"/>
        </w:numPr>
        <w:spacing w:after="0" w:line="360" w:lineRule="auto"/>
        <w:jc w:val="left"/>
      </w:pPr>
      <w:r w:rsidRPr="002C5977">
        <w:t>Sea requerido para ingresar a instituciones prestadoras de servicios de seguridad privada;</w:t>
      </w:r>
    </w:p>
    <w:p w:rsidR="00916214" w:rsidRPr="002C5977" w:rsidRDefault="00D968ED">
      <w:pPr>
        <w:numPr>
          <w:ilvl w:val="0"/>
          <w:numId w:val="13"/>
        </w:numPr>
        <w:spacing w:after="0" w:line="360" w:lineRule="auto"/>
        <w:jc w:val="left"/>
      </w:pPr>
      <w:r w:rsidRPr="002C5977">
        <w:t>Sea requerido de manera fundada y motivada por autoridades administrativas o jurisdiccionales, así como por organismos públicos protectores de los derechos humanos y autoridades en materia electoral:</w:t>
      </w:r>
    </w:p>
    <w:p w:rsidR="00916214" w:rsidRPr="002C5977" w:rsidRDefault="00D968ED">
      <w:pPr>
        <w:numPr>
          <w:ilvl w:val="0"/>
          <w:numId w:val="13"/>
        </w:numPr>
        <w:spacing w:after="0" w:line="360" w:lineRule="auto"/>
        <w:jc w:val="left"/>
      </w:pPr>
      <w:r w:rsidRPr="002C5977">
        <w:t>Demás casos que establezca la normatividad.</w:t>
      </w:r>
    </w:p>
    <w:p w:rsidR="00916214" w:rsidRPr="002C5977" w:rsidRDefault="00916214">
      <w:pPr>
        <w:spacing w:after="0" w:line="360" w:lineRule="auto"/>
      </w:pPr>
    </w:p>
    <w:p w:rsidR="00916214" w:rsidRPr="002C5977" w:rsidRDefault="00D968ED">
      <w:pPr>
        <w:spacing w:after="0" w:line="360" w:lineRule="auto"/>
      </w:pPr>
      <w:r w:rsidRPr="002C5977">
        <w:t>Además, el artículo 47, fracción V, de la Ley del Trabajo de los Servidores Públicos del Estado de México, previa a la reforma publicada el tres de agosto de dos mil dieciséis, precisa que para ingresar al servicio público se requerirá, entre otras cosas, no contar con antecedentes penales por delitos intencionales.</w:t>
      </w:r>
    </w:p>
    <w:p w:rsidR="00916214" w:rsidRPr="002C5977" w:rsidRDefault="00916214">
      <w:pPr>
        <w:spacing w:after="0" w:line="360" w:lineRule="auto"/>
      </w:pPr>
    </w:p>
    <w:p w:rsidR="00916214" w:rsidRPr="002C5977" w:rsidRDefault="00D968ED">
      <w:pPr>
        <w:spacing w:after="0" w:line="360" w:lineRule="auto"/>
      </w:pPr>
      <w:bookmarkStart w:id="20" w:name="_heading=h.2xcytpi" w:colFirst="0" w:colLast="0"/>
      <w:bookmarkEnd w:id="20"/>
      <w:r w:rsidRPr="002C5977">
        <w:rPr>
          <w:color w:val="000000"/>
        </w:rPr>
        <w:t>En ese contexto</w:t>
      </w:r>
      <w:r w:rsidRPr="002C5977">
        <w:t xml:space="preserve">,  el Sujeto Obligado precisó que derivado de la reforma previamente referida ya no se mandata a las personas servidoras públicas que deseen ingresar al servicio público a presentar el “Certificado de Antecedentes No Penales”, en virtud de que se contempla como una forma de discriminación y con ello se debe garantizar el pleno respeto de los derechos de igualdad y trabajo, sin embargo precisó que la servidora pública Flor de Dalia </w:t>
      </w:r>
      <w:r w:rsidRPr="002C5977">
        <w:lastRenderedPageBreak/>
        <w:t xml:space="preserve">Álvarez García, ingresó al servicio público previamente a la reforma referida, motivo por el cual realizó la búsqueda exhaustiva y razonable en sus archivos, no obstante, no se localizó el Certificado de Antecedentes no Penales, motivo por el cual solicitó al Comité de Transparencia la declaración de Inexistencia correspondiente. </w:t>
      </w:r>
    </w:p>
    <w:p w:rsidR="00916214" w:rsidRPr="002C5977" w:rsidRDefault="00916214">
      <w:pPr>
        <w:spacing w:after="0" w:line="360" w:lineRule="auto"/>
      </w:pPr>
    </w:p>
    <w:p w:rsidR="00916214" w:rsidRPr="002C5977" w:rsidRDefault="00D968ED">
      <w:pPr>
        <w:spacing w:after="0" w:line="360" w:lineRule="auto"/>
        <w:ind w:right="-28"/>
        <w:rPr>
          <w:color w:val="000000"/>
        </w:rPr>
      </w:pPr>
      <w:r w:rsidRPr="002C5977">
        <w:t>Al respecto, el Criterio SO/014/2017, emitido por el Instituto Nacional de Transparencia, Acceso a la Información Pública y Protección de Datos Personales en el Estado de México y Municipios, señala lo siguiente:</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i/>
          <w:sz w:val="20"/>
          <w:szCs w:val="20"/>
        </w:rPr>
        <w:t>“</w:t>
      </w:r>
      <w:r w:rsidRPr="002C5977">
        <w:rPr>
          <w:b/>
          <w:i/>
          <w:sz w:val="20"/>
          <w:szCs w:val="20"/>
        </w:rPr>
        <w:t xml:space="preserve">Inexistencia. </w:t>
      </w:r>
      <w:r w:rsidRPr="002C5977">
        <w:rPr>
          <w:i/>
          <w:sz w:val="20"/>
          <w:szCs w:val="20"/>
        </w:rPr>
        <w:t>La inexistencia es una cuestión de hecho que se atribuye a la información solicitada e implica que ésta no se encuentra en los archivos del sujeto obligado, no obstante que cuenta con facultades para poseerla.”</w:t>
      </w:r>
    </w:p>
    <w:p w:rsidR="00916214" w:rsidRPr="002C5977" w:rsidRDefault="00916214">
      <w:pPr>
        <w:spacing w:after="0" w:line="360" w:lineRule="auto"/>
      </w:pPr>
    </w:p>
    <w:p w:rsidR="00916214" w:rsidRPr="002C5977" w:rsidRDefault="00D968ED">
      <w:pPr>
        <w:spacing w:after="0" w:line="360" w:lineRule="auto"/>
      </w:pPr>
      <w:r w:rsidRPr="002C5977">
        <w:t>Del citado criterio, se desprende que la inexistencia de la información, es una cuestión de hecho que se le atribuye a la misma, cuando ésta no se encuentra en los archivos del sujeto obligado; por lo que, para poder acreditar dicha circunstancia, se considera que los Sujetos Obligados, primero deben realizar una indagación en todos los archivos de las áreas con funciones para conocer de lo peticionado.</w:t>
      </w:r>
    </w:p>
    <w:p w:rsidR="00916214" w:rsidRPr="002C5977" w:rsidRDefault="00916214">
      <w:pPr>
        <w:spacing w:after="0" w:line="360" w:lineRule="auto"/>
      </w:pPr>
    </w:p>
    <w:p w:rsidR="00916214" w:rsidRPr="002C5977" w:rsidRDefault="00D968ED">
      <w:pPr>
        <w:spacing w:after="0" w:line="360" w:lineRule="auto"/>
        <w:rPr>
          <w:color w:val="000000"/>
        </w:rPr>
      </w:pPr>
      <w:r w:rsidRPr="002C5977">
        <w:rPr>
          <w:color w:val="000000"/>
        </w:rPr>
        <w:t xml:space="preserve">Conforme a lo anterior y toda vez que existió una obligación normativa para contar con el Certificado de no Antecedentes Penales de la Servidora Pública, previa a la reforma referida, se considera necesario la declaración por medio de su Comité de Transparencia, la inexistencia de dicha documental; sobre dicha circunstancia, el artículo 19 de la Ley de Transparencia y Acceso a la Información Pública del Estado de México y Municipios, precisa </w:t>
      </w:r>
      <w:r w:rsidRPr="002C5977">
        <w:rPr>
          <w:color w:val="000000"/>
        </w:rPr>
        <w:lastRenderedPageBreak/>
        <w:t>que la información debe de existir, si se refiere a las facultades, competencias y funciones que los ordenamientos jurídicos aplicables otorguen a los sujetos obligados.</w:t>
      </w:r>
    </w:p>
    <w:p w:rsidR="00916214" w:rsidRPr="002C5977" w:rsidRDefault="00916214">
      <w:pPr>
        <w:spacing w:after="0" w:line="360" w:lineRule="auto"/>
        <w:rPr>
          <w:color w:val="000000"/>
        </w:rPr>
      </w:pPr>
    </w:p>
    <w:p w:rsidR="00916214" w:rsidRPr="002C5977" w:rsidRDefault="00D968ED">
      <w:pPr>
        <w:spacing w:after="0" w:line="360" w:lineRule="auto"/>
      </w:pPr>
      <w:r w:rsidRPr="002C5977">
        <w:t>En ese orden de ideas, el Criterio de interpretación, de la Primera Época, con clave de control SO/012/2010, emitido por el Pleno del Instituto Nacional de Transparencia, Acceso a la Información y Protección de Datos Personales, mismo que se cita por analogía, establece lo siguiente:</w:t>
      </w:r>
    </w:p>
    <w:p w:rsidR="00916214" w:rsidRPr="002C5977" w:rsidRDefault="00916214">
      <w:pPr>
        <w:spacing w:after="0" w:line="360" w:lineRule="auto"/>
        <w:rPr>
          <w:color w:val="000000"/>
        </w:rPr>
      </w:pPr>
    </w:p>
    <w:p w:rsidR="00916214" w:rsidRPr="002C5977" w:rsidRDefault="00D968ED">
      <w:pPr>
        <w:spacing w:after="0" w:line="360" w:lineRule="auto"/>
        <w:ind w:left="567" w:right="567"/>
        <w:rPr>
          <w:b/>
          <w:i/>
          <w:color w:val="000000"/>
          <w:sz w:val="20"/>
          <w:szCs w:val="20"/>
        </w:rPr>
      </w:pPr>
      <w:r w:rsidRPr="002C5977">
        <w:rPr>
          <w:b/>
          <w:i/>
          <w:color w:val="000000"/>
          <w:sz w:val="20"/>
          <w:szCs w:val="20"/>
        </w:rPr>
        <w:t xml:space="preserve">“Propósito de la declaración formal de inexistencia. </w:t>
      </w:r>
      <w:r w:rsidRPr="002C5977">
        <w:rPr>
          <w:i/>
          <w:color w:val="000000"/>
          <w:sz w:val="20"/>
          <w:szCs w:val="20"/>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2C5977">
        <w:rPr>
          <w:b/>
          <w:i/>
          <w:color w:val="000000"/>
          <w:sz w:val="20"/>
          <w:szCs w:val="20"/>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rsidR="00916214" w:rsidRPr="002C5977" w:rsidRDefault="00916214">
      <w:pPr>
        <w:spacing w:after="0" w:line="360" w:lineRule="auto"/>
        <w:rPr>
          <w:color w:val="000000"/>
        </w:rPr>
      </w:pPr>
    </w:p>
    <w:p w:rsidR="00916214" w:rsidRPr="002C5977" w:rsidRDefault="00D968ED">
      <w:pPr>
        <w:spacing w:after="0" w:line="360" w:lineRule="auto"/>
      </w:pPr>
      <w:r w:rsidRPr="002C5977">
        <w:lastRenderedPageBreak/>
        <w:t xml:space="preserve">De la misma manera, el Criterio de interpretación, de la Segunda Época, con clave de control SO/004/2019, emitido por el del Instituto Nacional de Transparencia, Acceso a la Información y Protección de Datos Personales, cuyo texto y rubro son los siguientes: </w:t>
      </w:r>
    </w:p>
    <w:p w:rsidR="00916214" w:rsidRPr="002C5977" w:rsidRDefault="00916214">
      <w:pPr>
        <w:spacing w:after="0" w:line="360" w:lineRule="auto"/>
        <w:rPr>
          <w:color w:val="00000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Propósito de la declaración formal de inexistencia.</w:t>
      </w:r>
      <w:r w:rsidRPr="002C5977">
        <w:rPr>
          <w:i/>
          <w:color w:val="000000"/>
          <w:sz w:val="20"/>
          <w:szCs w:val="20"/>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916214" w:rsidRPr="002C5977" w:rsidRDefault="00916214">
      <w:pPr>
        <w:spacing w:after="0" w:line="360" w:lineRule="auto"/>
        <w:ind w:left="567" w:right="567"/>
        <w:rPr>
          <w:i/>
          <w:color w:val="000000"/>
          <w:sz w:val="20"/>
          <w:szCs w:val="20"/>
        </w:rPr>
      </w:pPr>
    </w:p>
    <w:p w:rsidR="00916214" w:rsidRPr="002C5977" w:rsidRDefault="00D968ED">
      <w:pPr>
        <w:spacing w:after="0" w:line="360" w:lineRule="auto"/>
        <w:rPr>
          <w:color w:val="000000"/>
        </w:rPr>
      </w:pPr>
      <w:r w:rsidRPr="002C5977">
        <w:rPr>
          <w:color w:val="000000"/>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 Asimismo, según Calero, Natalia (2016), en la “Ley General de Transparencia y Acceso a la Información Pública Comentada” (p. 419), las declaraciones de inexistencia, deben contener lo siguiente:</w:t>
      </w:r>
    </w:p>
    <w:p w:rsidR="00916214" w:rsidRPr="002C5977" w:rsidRDefault="00916214">
      <w:pPr>
        <w:spacing w:after="0" w:line="360" w:lineRule="auto"/>
        <w:rPr>
          <w:color w:val="000000"/>
        </w:rPr>
      </w:pPr>
    </w:p>
    <w:p w:rsidR="00916214" w:rsidRPr="002C5977" w:rsidRDefault="00D968ED">
      <w:pPr>
        <w:numPr>
          <w:ilvl w:val="0"/>
          <w:numId w:val="4"/>
        </w:numPr>
        <w:spacing w:after="0" w:line="360" w:lineRule="auto"/>
        <w:rPr>
          <w:b/>
          <w:color w:val="000000"/>
        </w:rPr>
      </w:pPr>
      <w:r w:rsidRPr="002C5977">
        <w:rPr>
          <w:b/>
          <w:color w:val="000000"/>
        </w:rPr>
        <w:t>Los elementos que le permitan a los solicitantes tener certeza de que el Sujeto Obligado utilizó un criterio de búsqueda exhaustivo:</w:t>
      </w:r>
      <w:r w:rsidRPr="002C5977">
        <w:rPr>
          <w:color w:val="000000"/>
        </w:rPr>
        <w:t xml:space="preserve"> Para atender dicho supuesto, se debe precisar en qué unidades administrativas buscó, así como en el tipo de archivos y la manera en que realizó la indagación;</w:t>
      </w:r>
    </w:p>
    <w:p w:rsidR="00916214" w:rsidRPr="002C5977" w:rsidRDefault="00D968ED">
      <w:pPr>
        <w:numPr>
          <w:ilvl w:val="0"/>
          <w:numId w:val="4"/>
        </w:numPr>
        <w:spacing w:after="0" w:line="360" w:lineRule="auto"/>
        <w:rPr>
          <w:b/>
          <w:color w:val="000000"/>
        </w:rPr>
      </w:pPr>
      <w:r w:rsidRPr="002C5977">
        <w:rPr>
          <w:b/>
          <w:color w:val="000000"/>
        </w:rPr>
        <w:lastRenderedPageBreak/>
        <w:t xml:space="preserve">Las circunstancias de tiempo, modo y lugar que motiven las razones por las cuales la información es inexistente: </w:t>
      </w:r>
      <w:r w:rsidRPr="002C5977">
        <w:rPr>
          <w:color w:val="000000"/>
        </w:rPr>
        <w:t>Al respecto, los sujetos obligados para acreditar dicho punto, deberán proveer la mayor cantidad de elementos posibles que permitan evidencia las razones por las cuales la información requerida no existe</w:t>
      </w:r>
      <w:r w:rsidRPr="002C5977">
        <w:rPr>
          <w:b/>
          <w:color w:val="000000"/>
        </w:rPr>
        <w:t>,</w:t>
      </w:r>
      <w:r w:rsidRPr="002C5977">
        <w:rPr>
          <w:color w:val="000000"/>
        </w:rPr>
        <w:t xml:space="preserve"> y</w:t>
      </w:r>
    </w:p>
    <w:p w:rsidR="00916214" w:rsidRPr="002C5977" w:rsidRDefault="00D968ED">
      <w:pPr>
        <w:numPr>
          <w:ilvl w:val="0"/>
          <w:numId w:val="4"/>
        </w:numPr>
        <w:spacing w:after="0" w:line="360" w:lineRule="auto"/>
        <w:rPr>
          <w:color w:val="000000"/>
        </w:rPr>
      </w:pPr>
      <w:r w:rsidRPr="002C5977">
        <w:rPr>
          <w:b/>
          <w:color w:val="000000"/>
        </w:rPr>
        <w:t>El servidor público responsable de contar con ésta</w:t>
      </w:r>
      <w:r w:rsidRPr="002C5977">
        <w:rPr>
          <w:color w:val="000000"/>
        </w:rPr>
        <w:t>: Es importante indicar, el cargo y las razones jurídicas por las cuales debió generar la información.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bookmarkStart w:id="21" w:name="_heading=h.1ci93xb" w:colFirst="0" w:colLast="0"/>
      <w:bookmarkEnd w:id="21"/>
      <w:r w:rsidRPr="002C5977">
        <w:rPr>
          <w:color w:val="000000"/>
        </w:rPr>
        <w:t>Para tal situación, deberá seguir el procedimiento establecido en los artículos 169 y 170 de la Ley de Transparencia y Acceso a la Información Pública del Estado de México y Municipios, que precisan que cuando la información no se encuentre en los archivos del Sujeto Obligado, el Comité de Transparencia deberá:</w:t>
      </w:r>
    </w:p>
    <w:p w:rsidR="00916214" w:rsidRPr="002C5977" w:rsidRDefault="00916214">
      <w:pPr>
        <w:spacing w:after="0" w:line="360" w:lineRule="auto"/>
        <w:rPr>
          <w:color w:val="000000"/>
        </w:rPr>
      </w:pPr>
    </w:p>
    <w:p w:rsidR="00916214" w:rsidRPr="002C5977" w:rsidRDefault="00D968ED">
      <w:pPr>
        <w:numPr>
          <w:ilvl w:val="0"/>
          <w:numId w:val="5"/>
        </w:numPr>
        <w:spacing w:after="0" w:line="360" w:lineRule="auto"/>
        <w:rPr>
          <w:color w:val="000000"/>
        </w:rPr>
      </w:pPr>
      <w:r w:rsidRPr="002C5977">
        <w:rPr>
          <w:color w:val="000000"/>
        </w:rPr>
        <w:t>Analizar el caso y tomar las medidas necesarias para localizar la información;</w:t>
      </w:r>
    </w:p>
    <w:p w:rsidR="00916214" w:rsidRPr="002C5977" w:rsidRDefault="00D968ED">
      <w:pPr>
        <w:numPr>
          <w:ilvl w:val="0"/>
          <w:numId w:val="5"/>
        </w:numPr>
        <w:spacing w:after="0" w:line="360" w:lineRule="auto"/>
        <w:rPr>
          <w:color w:val="000000"/>
        </w:rPr>
      </w:pPr>
      <w:r w:rsidRPr="002C5977">
        <w:rPr>
          <w:color w:val="000000"/>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rsidR="00916214" w:rsidRPr="002C5977" w:rsidRDefault="00D968ED">
      <w:pPr>
        <w:numPr>
          <w:ilvl w:val="0"/>
          <w:numId w:val="5"/>
        </w:numPr>
        <w:spacing w:after="0" w:line="360" w:lineRule="auto"/>
        <w:rPr>
          <w:color w:val="000000"/>
        </w:rPr>
      </w:pPr>
      <w:r w:rsidRPr="002C5977">
        <w:rPr>
          <w:color w:val="000000"/>
        </w:rPr>
        <w:t>Ordenar, siempre que sea materialmente posible, que se genere o reponga la información en caso que ésta tuviera que existir o previa acreditación de la imposibilidad de su generación, exponga de forma fundada y motivada las razones de dicha situación, y</w:t>
      </w:r>
    </w:p>
    <w:p w:rsidR="00916214" w:rsidRPr="002C5977" w:rsidRDefault="00D968ED">
      <w:pPr>
        <w:numPr>
          <w:ilvl w:val="0"/>
          <w:numId w:val="5"/>
        </w:numPr>
        <w:spacing w:after="0" w:line="360" w:lineRule="auto"/>
        <w:rPr>
          <w:color w:val="000000"/>
        </w:rPr>
      </w:pPr>
      <w:r w:rsidRPr="002C5977">
        <w:rPr>
          <w:color w:val="000000"/>
        </w:rPr>
        <w:t>Notificar el Órgano Interno de Control o equivalente del Sujeto Obligado.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lastRenderedPageBreak/>
        <w:t xml:space="preserve">Sin embargo, de la revisión del Acta de la Septuagésima Tercera Sesión Extraordinaria del Comité de Transparencia del Sistema Municipal para el Desarrollo Integral de la Familia, se declaró la inexistencia de forma general de los documentos en los expedientes del personal adscrito al Órgano Interno de Control, así mismo no se logró advertir la notificación al </w:t>
      </w:r>
      <w:r w:rsidRPr="002C5977">
        <w:rPr>
          <w:color w:val="000000"/>
        </w:rPr>
        <w:t xml:space="preserve">Órgano Interno de Control, en este sentido, para atender el requerimiento de información el Sujeto Obligado deberá a ver entrega del Acuerdo del Comité de Transparencia donde confirme la inexistencia del Certificado de Antecedentes No Penales de  Flor de Dalia Álvarez García, en términos de lo establecido en el artículo 19, párrafo tercero, 169 y 170, de la Ley de Transparencia y Acceso a la Información Pública del Estado de México y Municipios. </w:t>
      </w:r>
    </w:p>
    <w:p w:rsidR="00916214" w:rsidRPr="002C5977" w:rsidRDefault="00916214">
      <w:pPr>
        <w:spacing w:after="0" w:line="360" w:lineRule="auto"/>
        <w:rPr>
          <w:color w:val="000000"/>
        </w:rPr>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Cartilla del Servicio Militar Nacional</w:t>
      </w:r>
    </w:p>
    <w:p w:rsidR="00916214" w:rsidRPr="002C5977" w:rsidRDefault="00916214">
      <w:pPr>
        <w:spacing w:after="0" w:line="360" w:lineRule="auto"/>
      </w:pPr>
    </w:p>
    <w:p w:rsidR="00916214" w:rsidRPr="002C5977" w:rsidRDefault="00D968ED">
      <w:pPr>
        <w:spacing w:after="0" w:line="360" w:lineRule="auto"/>
        <w:ind w:right="-93"/>
      </w:pPr>
      <w:r w:rsidRPr="002C5977">
        <w:t>La Cartilla del Servicio Militar Nacional es un documento cuya existencia está prescrita por la ley y sirve para identificar a los ciudadanos mexicanos varones que han cumplido con esta obligación legal.</w:t>
      </w:r>
    </w:p>
    <w:p w:rsidR="00916214" w:rsidRPr="002C5977" w:rsidRDefault="00916214">
      <w:pPr>
        <w:spacing w:after="0" w:line="360" w:lineRule="auto"/>
        <w:ind w:right="-93"/>
      </w:pPr>
    </w:p>
    <w:p w:rsidR="00916214" w:rsidRPr="002C5977" w:rsidRDefault="00D968ED">
      <w:pPr>
        <w:spacing w:after="0" w:line="360" w:lineRule="auto"/>
        <w:ind w:right="-93"/>
      </w:pPr>
      <w:r w:rsidRPr="002C5977">
        <w:t>La expedición de la Cartilla del Servicio Militar Nacional es el origen del procedimiento administrativo y legal por medio del cual la Secretaría de la Defensa Nacional y la Secretaría de Marina integran los listados o bases de datos de la población que integra las reservas de las Fuerzas Armadas Nacionales, susceptible de ser convocada o movilizada en caso de necesidad o emergencia.</w:t>
      </w:r>
    </w:p>
    <w:p w:rsidR="00916214" w:rsidRPr="002C5977" w:rsidRDefault="00916214">
      <w:pPr>
        <w:spacing w:after="0" w:line="360" w:lineRule="auto"/>
        <w:ind w:right="-93"/>
      </w:pPr>
    </w:p>
    <w:p w:rsidR="00916214" w:rsidRPr="002C5977" w:rsidRDefault="00D968ED">
      <w:pPr>
        <w:spacing w:after="0" w:line="360" w:lineRule="auto"/>
        <w:ind w:right="-93"/>
      </w:pPr>
      <w:r w:rsidRPr="002C5977">
        <w:t>La Cartilla del Servicio Militar Nacional es un documento que además de servir como identificación oficial se requiere para la realización de diversos trámites oficiales.</w:t>
      </w:r>
    </w:p>
    <w:p w:rsidR="00916214" w:rsidRPr="002C5977" w:rsidRDefault="00916214">
      <w:pPr>
        <w:spacing w:after="0" w:line="360" w:lineRule="auto"/>
        <w:ind w:right="-93"/>
      </w:pPr>
    </w:p>
    <w:p w:rsidR="00916214" w:rsidRPr="002C5977" w:rsidRDefault="00D968ED">
      <w:pPr>
        <w:spacing w:after="0" w:line="360" w:lineRule="auto"/>
        <w:ind w:right="-93"/>
      </w:pPr>
      <w:r w:rsidRPr="002C5977">
        <w:lastRenderedPageBreak/>
        <w:t xml:space="preserve"> La prestación del Servicio Militar Nacional es un derecho y una obligación de todos los mexicanos por nacimiento o por naturalización.</w:t>
      </w:r>
    </w:p>
    <w:p w:rsidR="00916214" w:rsidRPr="002C5977" w:rsidRDefault="00916214">
      <w:pPr>
        <w:spacing w:after="0" w:line="360" w:lineRule="auto"/>
        <w:ind w:right="-93"/>
      </w:pPr>
    </w:p>
    <w:p w:rsidR="00916214" w:rsidRPr="002C5977" w:rsidRDefault="00D968ED">
      <w:pPr>
        <w:spacing w:after="0" w:line="360" w:lineRule="auto"/>
        <w:ind w:right="-93"/>
      </w:pPr>
      <w:r w:rsidRPr="002C5977">
        <w:t>Su cumplimiento legal se demuestra mediante la expedición de un documento específico, una tarjeta de identidad que es conocida como Cartilla del Servicio Militar Nacional y la cual se expide con fundamento en el artículo 49 de la Ley del Servicio Militar Nacional y cuya redacción actual es la siguiente:</w:t>
      </w:r>
    </w:p>
    <w:p w:rsidR="00916214" w:rsidRPr="002C5977" w:rsidRDefault="00916214">
      <w:pPr>
        <w:spacing w:after="0" w:line="360" w:lineRule="auto"/>
        <w:ind w:right="-93"/>
      </w:pPr>
    </w:p>
    <w:p w:rsidR="00916214" w:rsidRPr="002C5977" w:rsidRDefault="00D968ED">
      <w:pPr>
        <w:spacing w:after="0" w:line="360" w:lineRule="auto"/>
        <w:ind w:left="567" w:right="567"/>
        <w:rPr>
          <w:sz w:val="20"/>
          <w:szCs w:val="20"/>
        </w:rPr>
      </w:pPr>
      <w:r w:rsidRPr="002C5977">
        <w:rPr>
          <w:b/>
          <w:i/>
          <w:sz w:val="20"/>
          <w:szCs w:val="20"/>
        </w:rPr>
        <w:t>“ARTICULO 49.-</w:t>
      </w:r>
      <w:r w:rsidRPr="002C5977">
        <w:rPr>
          <w:i/>
          <w:sz w:val="20"/>
          <w:szCs w:val="20"/>
        </w:rPr>
        <w:t> Todos los mexicanos de edad militar recibirán una tarjeta de identificación en la que consten sus generales, huellas digitales, clase a que pertenezcan y si han cumplido con el servicio de las armas o si están excluidos o aplazados. Esta tarjeta se expedirá gratuitamente y deberá ser visada cada año por la Oficina de Reclutamiento de Zona, de Sector o Consulados. La Secretaría de la Defensa Nacional fijará oportunamente la fecha desde la cual dicha tarjeta es exigible.”</w:t>
      </w:r>
    </w:p>
    <w:p w:rsidR="00916214" w:rsidRPr="002C5977" w:rsidRDefault="00916214">
      <w:pPr>
        <w:spacing w:after="0" w:line="360" w:lineRule="auto"/>
        <w:ind w:right="-93"/>
      </w:pPr>
    </w:p>
    <w:p w:rsidR="00916214" w:rsidRPr="002C5977" w:rsidRDefault="00D968ED">
      <w:pPr>
        <w:spacing w:after="0" w:line="360" w:lineRule="auto"/>
        <w:ind w:right="-93"/>
      </w:pPr>
      <w:r w:rsidRPr="002C5977">
        <w:t>El formato de esta cartilla se establece en al artículo 17 del Reglamento de la Ley del Servicio Militar Nacional, el cual señala que "</w:t>
      </w:r>
      <w:r w:rsidRPr="002C5977">
        <w:rPr>
          <w:i/>
        </w:rPr>
        <w:t>La inscripción de cada mexicano se hará una sola vez, entregándole gratuitamente una cartilla de identificación según modelo número uno</w:t>
      </w:r>
      <w:r w:rsidRPr="002C5977">
        <w:t>".</w:t>
      </w:r>
    </w:p>
    <w:p w:rsidR="00916214" w:rsidRPr="002C5977" w:rsidRDefault="00916214">
      <w:pPr>
        <w:spacing w:after="0" w:line="360" w:lineRule="auto"/>
        <w:ind w:right="-93"/>
      </w:pPr>
    </w:p>
    <w:p w:rsidR="00916214" w:rsidRPr="002C5977" w:rsidRDefault="00D968ED">
      <w:pPr>
        <w:spacing w:after="0" w:line="360" w:lineRule="auto"/>
        <w:ind w:right="-93"/>
      </w:pPr>
      <w:r w:rsidRPr="002C5977">
        <w:t>Posteriormente, en el artículo 151 de dicho Reglamento se señala que los datos que deberá tener este documento de identidad serán:</w:t>
      </w:r>
    </w:p>
    <w:p w:rsidR="00916214" w:rsidRPr="002C5977" w:rsidRDefault="00916214">
      <w:pPr>
        <w:spacing w:after="0" w:line="360" w:lineRule="auto"/>
        <w:ind w:right="-93"/>
      </w:pPr>
    </w:p>
    <w:p w:rsidR="00916214" w:rsidRPr="002C5977" w:rsidRDefault="00D968ED">
      <w:pPr>
        <w:numPr>
          <w:ilvl w:val="0"/>
          <w:numId w:val="6"/>
        </w:numPr>
        <w:spacing w:after="0" w:line="360" w:lineRule="auto"/>
        <w:ind w:right="-93"/>
        <w:jc w:val="left"/>
      </w:pPr>
      <w:r w:rsidRPr="002C5977">
        <w:t>Un retrato de frente;</w:t>
      </w:r>
    </w:p>
    <w:p w:rsidR="00916214" w:rsidRPr="002C5977" w:rsidRDefault="00D968ED">
      <w:pPr>
        <w:numPr>
          <w:ilvl w:val="0"/>
          <w:numId w:val="6"/>
        </w:numPr>
        <w:spacing w:after="0" w:line="360" w:lineRule="auto"/>
        <w:ind w:right="-93"/>
        <w:jc w:val="left"/>
      </w:pPr>
      <w:r w:rsidRPr="002C5977">
        <w:t>Sus generales (nombre y apellidos paterno y materno, edad, ocupación, estado civil y domicilio);</w:t>
      </w:r>
    </w:p>
    <w:p w:rsidR="00916214" w:rsidRPr="002C5977" w:rsidRDefault="00D968ED">
      <w:pPr>
        <w:numPr>
          <w:ilvl w:val="0"/>
          <w:numId w:val="6"/>
        </w:numPr>
        <w:spacing w:after="0" w:line="360" w:lineRule="auto"/>
        <w:ind w:right="-93"/>
        <w:jc w:val="left"/>
      </w:pPr>
      <w:r w:rsidRPr="002C5977">
        <w:lastRenderedPageBreak/>
        <w:t>Matrícula;</w:t>
      </w:r>
    </w:p>
    <w:p w:rsidR="00916214" w:rsidRPr="002C5977" w:rsidRDefault="00D968ED">
      <w:pPr>
        <w:numPr>
          <w:ilvl w:val="0"/>
          <w:numId w:val="6"/>
        </w:numPr>
        <w:spacing w:after="0" w:line="360" w:lineRule="auto"/>
        <w:ind w:right="-93"/>
        <w:jc w:val="left"/>
      </w:pPr>
      <w:r w:rsidRPr="002C5977">
        <w:t>Clase a que pertenece;</w:t>
      </w:r>
    </w:p>
    <w:p w:rsidR="00916214" w:rsidRPr="002C5977" w:rsidRDefault="00D968ED">
      <w:pPr>
        <w:numPr>
          <w:ilvl w:val="0"/>
          <w:numId w:val="6"/>
        </w:numPr>
        <w:spacing w:after="0" w:line="360" w:lineRule="auto"/>
        <w:ind w:right="-93"/>
        <w:jc w:val="left"/>
      </w:pPr>
      <w:r w:rsidRPr="002C5977">
        <w:t>Corporación a que se le destine;</w:t>
      </w:r>
    </w:p>
    <w:p w:rsidR="00916214" w:rsidRPr="002C5977" w:rsidRDefault="00D968ED">
      <w:pPr>
        <w:numPr>
          <w:ilvl w:val="0"/>
          <w:numId w:val="6"/>
        </w:numPr>
        <w:spacing w:after="0" w:line="360" w:lineRule="auto"/>
        <w:ind w:right="-93"/>
        <w:jc w:val="left"/>
      </w:pPr>
      <w:r w:rsidRPr="002C5977">
        <w:t>Unidad a la que deba incorporarse en caso de movilización;</w:t>
      </w:r>
    </w:p>
    <w:p w:rsidR="00916214" w:rsidRPr="002C5977" w:rsidRDefault="00D968ED">
      <w:pPr>
        <w:numPr>
          <w:ilvl w:val="0"/>
          <w:numId w:val="6"/>
        </w:numPr>
        <w:spacing w:after="0" w:line="360" w:lineRule="auto"/>
        <w:ind w:right="-93"/>
        <w:jc w:val="left"/>
      </w:pPr>
      <w:r w:rsidRPr="002C5977">
        <w:t>Firma de la autoridad que la expida;</w:t>
      </w:r>
    </w:p>
    <w:p w:rsidR="00916214" w:rsidRPr="002C5977" w:rsidRDefault="00D968ED">
      <w:pPr>
        <w:numPr>
          <w:ilvl w:val="0"/>
          <w:numId w:val="6"/>
        </w:numPr>
        <w:spacing w:after="0" w:line="360" w:lineRule="auto"/>
        <w:ind w:right="-93"/>
        <w:jc w:val="left"/>
      </w:pPr>
      <w:r w:rsidRPr="002C5977">
        <w:t>Firma del interesado, si sabe hacerlo;</w:t>
      </w:r>
    </w:p>
    <w:p w:rsidR="00916214" w:rsidRPr="002C5977" w:rsidRDefault="00D968ED">
      <w:pPr>
        <w:numPr>
          <w:ilvl w:val="0"/>
          <w:numId w:val="6"/>
        </w:numPr>
        <w:spacing w:after="0" w:line="360" w:lineRule="auto"/>
        <w:ind w:right="-93"/>
        <w:jc w:val="left"/>
      </w:pPr>
      <w:r w:rsidRPr="002C5977">
        <w:t>Sello de la Junta Municipal de Reclutamiento o Consulado;</w:t>
      </w:r>
    </w:p>
    <w:p w:rsidR="00916214" w:rsidRPr="002C5977" w:rsidRDefault="00D968ED">
      <w:pPr>
        <w:numPr>
          <w:ilvl w:val="0"/>
          <w:numId w:val="6"/>
        </w:numPr>
        <w:spacing w:after="0" w:line="360" w:lineRule="auto"/>
        <w:ind w:right="-93"/>
        <w:jc w:val="left"/>
      </w:pPr>
      <w:r w:rsidRPr="002C5977">
        <w:t>Huella digital.</w:t>
      </w:r>
    </w:p>
    <w:p w:rsidR="00916214" w:rsidRPr="002C5977" w:rsidRDefault="00916214">
      <w:pPr>
        <w:spacing w:after="0" w:line="360" w:lineRule="auto"/>
        <w:ind w:right="-93"/>
      </w:pPr>
    </w:p>
    <w:p w:rsidR="00916214" w:rsidRPr="002C5977" w:rsidRDefault="00D968ED">
      <w:pPr>
        <w:spacing w:after="0" w:line="360" w:lineRule="auto"/>
        <w:ind w:right="-93"/>
        <w:rPr>
          <w:b/>
        </w:rPr>
      </w:pPr>
      <w:r w:rsidRPr="002C5977">
        <w:t xml:space="preserve">Del listado de la información que integra la cartilla de identificación o llamada cartilla de servicio militar, se advierte que son netamente datos personales que se alejan de la transparencia y rendición de cuentas, los cuales su divulgación infiere en la esfera íntima del titular, por lo que </w:t>
      </w:r>
      <w:r w:rsidRPr="002C5977">
        <w:rPr>
          <w:b/>
        </w:rPr>
        <w:t>resulta procedente su clasificación en su totalidad como información confidencial.</w:t>
      </w:r>
    </w:p>
    <w:p w:rsidR="00916214" w:rsidRPr="002C5977" w:rsidRDefault="00916214">
      <w:pPr>
        <w:spacing w:after="0" w:line="360" w:lineRule="auto"/>
        <w:ind w:right="-93"/>
        <w:rPr>
          <w:b/>
        </w:rPr>
      </w:pPr>
    </w:p>
    <w:p w:rsidR="00916214" w:rsidRPr="002C5977" w:rsidRDefault="00D968ED">
      <w:pPr>
        <w:spacing w:after="0" w:line="360" w:lineRule="auto"/>
        <w:ind w:right="-93"/>
      </w:pPr>
      <w:bookmarkStart w:id="22" w:name="_heading=h.3whwml4" w:colFirst="0" w:colLast="0"/>
      <w:bookmarkEnd w:id="22"/>
      <w:r w:rsidRPr="002C5977">
        <w:t xml:space="preserve">Sin embargo, para atender el requerimiento del información el Sujeto Obligado deberá proporcionar el Acuerdo del Comité de Transparencia debidamente fundado y motivado en el que se clasifique en su totalidad la Cartilla del Servicio Militar, toda vez que si bien la Dirección de Administración y Tesorería determinó su clasificación, no se logró vislumbrar dicha clasificación en el Acta de la Septuagésima Tercera Sesión Extraordinaria proporcionada en respuesta, pues únicamente se limitó a clasificar los datos contenidos en los documentos que fueron proporcionados en versión pública.  </w:t>
      </w:r>
    </w:p>
    <w:p w:rsidR="00916214" w:rsidRPr="002C5977" w:rsidRDefault="00916214">
      <w:pPr>
        <w:spacing w:after="0" w:line="360" w:lineRule="auto"/>
        <w:ind w:right="-93"/>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Manifiesto Bajo Protesta de Decir Verdad</w:t>
      </w:r>
    </w:p>
    <w:p w:rsidR="00916214" w:rsidRPr="002C5977" w:rsidRDefault="00916214">
      <w:pPr>
        <w:spacing w:after="0" w:line="360" w:lineRule="auto"/>
      </w:pPr>
    </w:p>
    <w:p w:rsidR="00916214" w:rsidRPr="002C5977" w:rsidRDefault="00D968ED">
      <w:pPr>
        <w:spacing w:after="0" w:line="360" w:lineRule="auto"/>
      </w:pPr>
      <w:bookmarkStart w:id="23" w:name="_heading=h.2bn6wsx" w:colFirst="0" w:colLast="0"/>
      <w:bookmarkEnd w:id="23"/>
      <w:r w:rsidRPr="002C5977">
        <w:lastRenderedPageBreak/>
        <w:t xml:space="preserve">Al respecto, cabe precisar que remitió las Manifestaciones Bajo Protesta de Decir Verdad no haber sido separado del servicio público por las causas previstas en el artículo 93 en sus fracciones A, B y C de la Ley del Trabajo de los Servidores Públicos del Estado de México y Municipios de cinco servidores públicos en versión íntegra, sin embargo, precisó que respecto a Flor de Dalia Álvarez García y Carlos Alberto Flores Romero no se localizó dicho documento en los archivos del Departamento de Capital Humano de la Dirección de Administración y Tesorería, por lo que solicitó  la declaración de inexistencia. </w:t>
      </w:r>
    </w:p>
    <w:p w:rsidR="00916214" w:rsidRPr="002C5977" w:rsidRDefault="00916214">
      <w:pPr>
        <w:spacing w:after="0" w:line="360" w:lineRule="auto"/>
      </w:pPr>
    </w:p>
    <w:p w:rsidR="00916214" w:rsidRPr="002C5977" w:rsidRDefault="00D968ED">
      <w:pPr>
        <w:spacing w:after="0" w:line="360" w:lineRule="auto"/>
      </w:pPr>
      <w:r w:rsidRPr="002C5977">
        <w:t xml:space="preserve">Para tal efecto, el Sujeto Obligado proporcionó el Acta de la Septuagésima Tercera Sesión Extraordinaria en el que confirmó la inexistencia de los documentos en los expedientes del personal, sin precisar los documentos que eran inexistentes y no cumple con el procedimiento establecido en los artículos 169 y 170 de la Ley de la Materia, pues no se logró advertir que se notificara al Órgano Interno de Control, para los efectos correspondientes.  </w:t>
      </w:r>
    </w:p>
    <w:p w:rsidR="00916214" w:rsidRPr="002C5977" w:rsidRDefault="00916214">
      <w:pPr>
        <w:spacing w:after="0" w:line="360" w:lineRule="auto"/>
      </w:pPr>
    </w:p>
    <w:p w:rsidR="00916214" w:rsidRPr="002C5977" w:rsidRDefault="00D968ED">
      <w:pPr>
        <w:spacing w:after="0" w:line="360" w:lineRule="auto"/>
      </w:pPr>
      <w:r w:rsidRPr="002C5977">
        <w:t xml:space="preserve">Conforme a lo anterior, para atender el requerimiento de información este Instituto determinó procedente ordenar el Acuerdo del Comité de Transparencia donde confirme la inexistencia del Manifiesto Bajo Protesta de Decir Verdad de  Flor de Dalia Álvarez García, Flor de Dalia Álvarez García y Carlos Alberto Flores Romero, en términos del artículo 19, párrafo tercero y los previamente referidos de la Ley de la Materia.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Certificado Médico</w:t>
      </w:r>
    </w:p>
    <w:p w:rsidR="00916214" w:rsidRPr="002C5977" w:rsidRDefault="00916214">
      <w:pPr>
        <w:pBdr>
          <w:top w:val="nil"/>
          <w:left w:val="nil"/>
          <w:bottom w:val="nil"/>
          <w:right w:val="nil"/>
          <w:between w:val="nil"/>
        </w:pBdr>
        <w:spacing w:after="0" w:line="360" w:lineRule="auto"/>
        <w:ind w:left="720"/>
        <w:rPr>
          <w:color w:val="000000"/>
          <w:u w:val="single"/>
        </w:rPr>
      </w:pPr>
    </w:p>
    <w:p w:rsidR="00916214" w:rsidRPr="002C5977" w:rsidRDefault="00D968ED">
      <w:pPr>
        <w:spacing w:after="0" w:line="360" w:lineRule="auto"/>
        <w:rPr>
          <w:b/>
        </w:rPr>
      </w:pPr>
      <w:r w:rsidRPr="002C5977">
        <w:t xml:space="preserve">En principio, es de señalar que cualquier información que dé cuenta del </w:t>
      </w:r>
      <w:r w:rsidRPr="002C5977">
        <w:rPr>
          <w:b/>
        </w:rPr>
        <w:t>estado de salud de una persona</w:t>
      </w:r>
      <w:r w:rsidRPr="002C5977">
        <w:t xml:space="preserve">, concierne a su vida íntima y privada; lo anterior, pues el artículo 4°, fracción XII, de la Ley de Protección de Datos Personales en Posesión de Sujetos Obligados del Estado </w:t>
      </w:r>
      <w:r w:rsidRPr="002C5977">
        <w:lastRenderedPageBreak/>
        <w:t xml:space="preserve">de México y Municipios, establece que los datos personales sensibles, son aquellos cuya utilización indebida, puedan dar origen a discriminación o conlleven a un riesgo grave para éste, entre los cuales se encuentran los que </w:t>
      </w:r>
      <w:r w:rsidRPr="002C5977">
        <w:rPr>
          <w:b/>
        </w:rPr>
        <w:t>den cuenta del estado de salud, ya sea físico o mental.</w:t>
      </w:r>
    </w:p>
    <w:p w:rsidR="00916214" w:rsidRPr="002C5977" w:rsidRDefault="00916214">
      <w:pPr>
        <w:spacing w:after="0" w:line="360" w:lineRule="auto"/>
        <w:rPr>
          <w:b/>
        </w:rPr>
      </w:pPr>
    </w:p>
    <w:p w:rsidR="00916214" w:rsidRPr="002C5977" w:rsidRDefault="00D968ED">
      <w:pPr>
        <w:spacing w:after="0" w:line="360" w:lineRule="auto"/>
      </w:pPr>
      <w:r w:rsidRPr="002C5977">
        <w:t xml:space="preserve">De tales circunstancias, se considera que la información contenida en el certificado médico únicamente identifica el estado de salud físico y mental de los servidores públicos, lo cual </w:t>
      </w:r>
      <w:r w:rsidRPr="002C5977">
        <w:rPr>
          <w:b/>
        </w:rPr>
        <w:t>guarda el carácter confidencial</w:t>
      </w:r>
      <w:r w:rsidRPr="002C5977">
        <w:t>, en términos del artículo 143, fracción I, de la Ley de Transparencia y Acceso a la Información Pública del Estado de México y Municipios</w:t>
      </w:r>
    </w:p>
    <w:p w:rsidR="00916214" w:rsidRPr="002C5977" w:rsidRDefault="00916214">
      <w:pPr>
        <w:spacing w:after="0" w:line="360" w:lineRule="auto"/>
      </w:pPr>
    </w:p>
    <w:p w:rsidR="00916214" w:rsidRPr="002C5977" w:rsidRDefault="00D968ED">
      <w:pPr>
        <w:spacing w:after="0" w:line="360" w:lineRule="auto"/>
      </w:pPr>
      <w:r w:rsidRPr="002C5977">
        <w:t xml:space="preserve">Sobre lo anterior, el Sujeto Obligado precisó que durante la actual administración no se solicitó certificado médico para ingresar al Sistema Municipal para el Desarrollo Integral de la Familia de Toluca, con el fin de evitar cualquier tipo de discriminación en su contra,  motivo por el cual no se contaba con dicho documento de los servidores públicos Ángel García Medrano, José Fernando </w:t>
      </w:r>
      <w:proofErr w:type="spellStart"/>
      <w:r w:rsidRPr="002C5977">
        <w:t>Jardón</w:t>
      </w:r>
      <w:proofErr w:type="spellEnd"/>
      <w:r w:rsidRPr="002C5977">
        <w:t xml:space="preserve"> González, Sinaí Alejandra Bustamante Sánchez, María Fernanda Zúñiga García e Ileana Abigail Bustamante Sánchez, toda vez que causaron alta en dos mil veinticuatro, sin embargo respecto a  Flor de Dalia Álvarez García y Carlos Alberto Flores Romero, precisó que toda vez que causaron alta en dos mil veintitrés y dos mil diecinueve, se realizó la búsqueda exhaustiva y razonable en los archivos del Sujeto Obligado, sin que se localizara dichos documentos, por lo que solicitó la declaración de inexistencia de los certificados médicos de los servidores públicos referidos.   </w:t>
      </w:r>
    </w:p>
    <w:p w:rsidR="00916214" w:rsidRPr="002C5977" w:rsidRDefault="00916214">
      <w:pPr>
        <w:spacing w:after="0" w:line="360" w:lineRule="auto"/>
      </w:pPr>
    </w:p>
    <w:p w:rsidR="00916214" w:rsidRPr="002C5977" w:rsidRDefault="00D968ED">
      <w:pPr>
        <w:spacing w:after="0" w:line="360" w:lineRule="auto"/>
      </w:pPr>
      <w:r w:rsidRPr="002C5977">
        <w:t xml:space="preserve">Sin embargo, de la revisión del Acta de la Septuagésima Tercera Sesión Extraordinaria proporcionada en respuesta por el Sujeto Obligado, no se logró advertir la notificación al </w:t>
      </w:r>
      <w:r w:rsidRPr="002C5977">
        <w:rPr>
          <w:color w:val="000000"/>
        </w:rPr>
        <w:t xml:space="preserve">Órgano Interno de Control, en este sentido, para atender el requerimiento de información el </w:t>
      </w:r>
      <w:r w:rsidRPr="002C5977">
        <w:rPr>
          <w:color w:val="000000"/>
        </w:rPr>
        <w:lastRenderedPageBreak/>
        <w:t>Sujeto Obligado deberá a ver entrega del Acuerdo del Comité de Transparencia donde confirme la inexistencia de los Certificados Médicos de Flor de Dalia Álvarez García y Carlos Alberto Flores Romero, en términos de lo establecido en el artículo 19, párrafo tercero, 169 y 170, de la Ley de Transparencia y Acceso a la Información Pública del Estado de México y Municipios.</w:t>
      </w:r>
    </w:p>
    <w:p w:rsidR="00916214" w:rsidRPr="002C5977" w:rsidRDefault="00916214">
      <w:pPr>
        <w:spacing w:after="0" w:line="360" w:lineRule="auto"/>
        <w:ind w:left="360"/>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Requisitos para los diferentes puestos</w:t>
      </w:r>
    </w:p>
    <w:p w:rsidR="00916214" w:rsidRPr="002C5977" w:rsidRDefault="00916214">
      <w:pPr>
        <w:pBdr>
          <w:top w:val="nil"/>
          <w:left w:val="nil"/>
          <w:bottom w:val="nil"/>
          <w:right w:val="nil"/>
          <w:between w:val="nil"/>
        </w:pBdr>
        <w:spacing w:after="0" w:line="360" w:lineRule="auto"/>
        <w:ind w:left="720"/>
        <w:rPr>
          <w:color w:val="000000"/>
        </w:rPr>
      </w:pPr>
    </w:p>
    <w:p w:rsidR="00916214" w:rsidRPr="002C5977" w:rsidRDefault="00D968ED">
      <w:pPr>
        <w:spacing w:after="0" w:line="360" w:lineRule="auto"/>
      </w:pPr>
      <w:r w:rsidRPr="002C5977">
        <w:t xml:space="preserve">Sobre este punto, el Sujeto Obligado precisó que este punto era aplicable únicamente para el Contralor Interno de conformidad con lo establecido en la Ley Orgánica Municipal del Estado de México; al respecto, es señalar que este Instituto, no tiene atribuciones para pronunciarse sobre la veracidad de la información. Apoya lo anterior, el Criterio de Interpretación, de la Primera Época, con número de registro SO/031/2010, emitido por el Pleno del entonces Instituto Federal de Acceso a la Información y Protección de Datos. </w:t>
      </w:r>
    </w:p>
    <w:p w:rsidR="00916214" w:rsidRPr="002C5977" w:rsidRDefault="00916214">
      <w:pPr>
        <w:spacing w:after="0" w:line="360" w:lineRule="auto"/>
      </w:pPr>
    </w:p>
    <w:p w:rsidR="00916214" w:rsidRPr="002C5977" w:rsidRDefault="00D968ED">
      <w:pPr>
        <w:spacing w:after="0" w:line="360" w:lineRule="auto"/>
      </w:pPr>
      <w:r w:rsidRPr="002C5977">
        <w:t xml:space="preserve">Conforme a lo anterior, cabe traer a colación los artículos 32, fracción IV de la Ley previamente referida, que precisan que para ocupar los cargos de Tesorero, Director de Obras Públicas, Desarrollo Económico, Director de Turismo, Coordinador General Municipal de Mejora Regulatoria, Ecología, Desarrollo Urbano, Desarrollo Social, de las Mujeres, del Campo o equivalentes, titulares de las unidades administrativas, de Protección Civil y de los organismos auxiliares, deberán contar con certificación de competencia laboral en la materia del cargo que se desempeñara, mismo que deberá acreditarse dentro de los seis meses siguientes a la fecha en que inicien sus funciones. </w:t>
      </w:r>
    </w:p>
    <w:p w:rsidR="00916214" w:rsidRPr="002C5977" w:rsidRDefault="00916214">
      <w:pPr>
        <w:spacing w:after="0" w:line="360" w:lineRule="auto"/>
      </w:pPr>
    </w:p>
    <w:p w:rsidR="00916214" w:rsidRPr="002C5977" w:rsidRDefault="00D968ED">
      <w:pPr>
        <w:spacing w:after="0" w:line="360" w:lineRule="auto"/>
      </w:pPr>
      <w:r w:rsidRPr="002C5977">
        <w:lastRenderedPageBreak/>
        <w:t xml:space="preserve">Asimismo, el artículo 133 de la multicitada Ley, precisa que para ser Contralor se requiere cumplir con los requisitos que se exigen para ser Tesorero Municipal, a excepción de la caución correspondiente, esto es, que deberá acreditar la certificación de competencia laboral correspondiente. </w:t>
      </w:r>
    </w:p>
    <w:p w:rsidR="00916214" w:rsidRPr="002C5977" w:rsidRDefault="00916214">
      <w:pPr>
        <w:spacing w:after="0" w:line="360" w:lineRule="auto"/>
      </w:pPr>
    </w:p>
    <w:p w:rsidR="00916214" w:rsidRPr="002C5977" w:rsidRDefault="00D968ED">
      <w:pPr>
        <w:spacing w:after="0" w:line="360" w:lineRule="auto"/>
      </w:pPr>
      <w:r w:rsidRPr="002C5977">
        <w:t xml:space="preserve">En ese orden de ideas, el Sujeto Obligado señaló que toda vez que el Titular del Órgano Interno de Control, Ángel García Medrano había iniciado sus funciones a partir del dieciséis de junio de dos mil veinticuatro, al a fecha de la solicitud, es decir al veintiuno de agosto de dos mil veinticuatro, habían transcurrido dos meses, se encontraba dentro del plazo establecido de los es meses para realizar dicha certificación, motivo por el cual no contaban con dicho documento, por lo que se logra vislumbrar que atendió este punto del requerimiento de información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Exámenes que acrediten los Conocimientos y Aptitudes para el desempeño del puesto</w:t>
      </w:r>
    </w:p>
    <w:p w:rsidR="00916214" w:rsidRPr="002C5977" w:rsidRDefault="00916214">
      <w:pPr>
        <w:pBdr>
          <w:top w:val="nil"/>
          <w:left w:val="nil"/>
          <w:bottom w:val="nil"/>
          <w:right w:val="nil"/>
          <w:between w:val="nil"/>
        </w:pBdr>
        <w:spacing w:after="0" w:line="360" w:lineRule="auto"/>
        <w:ind w:left="720"/>
        <w:rPr>
          <w:color w:val="000000"/>
          <w:u w:val="single"/>
        </w:rPr>
      </w:pPr>
    </w:p>
    <w:p w:rsidR="00916214" w:rsidRPr="002C5977" w:rsidRDefault="00D968ED">
      <w:pPr>
        <w:widowControl w:val="0"/>
        <w:spacing w:after="0" w:line="360" w:lineRule="auto"/>
        <w:rPr>
          <w:color w:val="000000"/>
        </w:rPr>
      </w:pPr>
      <w:r w:rsidRPr="002C5977">
        <w:rPr>
          <w:color w:val="000000"/>
        </w:rPr>
        <w:t xml:space="preserve">Al respecto, cabe precisar que </w:t>
      </w:r>
      <w:r w:rsidRPr="002C5977">
        <w:rPr>
          <w:b/>
          <w:color w:val="000000"/>
        </w:rPr>
        <w:t xml:space="preserve">la información que da cuenta de la </w:t>
      </w:r>
      <w:r w:rsidRPr="002C5977">
        <w:rPr>
          <w:b/>
          <w:color w:val="000000"/>
          <w:u w:val="single"/>
        </w:rPr>
        <w:t>preparación académica</w:t>
      </w:r>
      <w:r w:rsidRPr="002C5977">
        <w:rPr>
          <w:b/>
          <w:color w:val="000000"/>
        </w:rPr>
        <w:t xml:space="preserve"> o experiencia necesaria para ocupar un cargo, abona a que la ciudadanía conozca el perfil de aquellas personas que laboran dentro de la Administración Pública, asimismo, aquellos documentos que son generados por el ingreso o desempeño de la función del servidor público y que forman de los requisitos de acceso al cargo, deben ser entregados en su versión pública</w:t>
      </w:r>
      <w:r w:rsidRPr="002C5977">
        <w:rPr>
          <w:color w:val="000000"/>
        </w:rPr>
        <w:t xml:space="preserve">. </w:t>
      </w:r>
    </w:p>
    <w:p w:rsidR="00916214" w:rsidRPr="002C5977" w:rsidRDefault="00916214">
      <w:pPr>
        <w:widowControl w:val="0"/>
        <w:spacing w:after="0" w:line="360" w:lineRule="auto"/>
        <w:rPr>
          <w:color w:val="000000"/>
        </w:rPr>
      </w:pPr>
    </w:p>
    <w:p w:rsidR="00916214" w:rsidRPr="002C5977" w:rsidRDefault="00D968ED">
      <w:pPr>
        <w:spacing w:after="0" w:line="360" w:lineRule="auto"/>
      </w:pPr>
      <w:r w:rsidRPr="002C5977">
        <w:t xml:space="preserve">Al respecto, resulta conveniente señalar lo establecido por el artículo 47 de la Ley del Trabajo de los Servidores Públicos del Estado y Municipios, establece que para ingresar al servicio </w:t>
      </w:r>
      <w:r w:rsidRPr="002C5977">
        <w:lastRenderedPageBreak/>
        <w:t xml:space="preserve">público se requieren cumplir diversos requisitos, tanto académicos, como profesionales y personales </w:t>
      </w:r>
      <w:r w:rsidRPr="002C5977">
        <w:rPr>
          <w:color w:val="0D0D0D"/>
        </w:rPr>
        <w:t xml:space="preserve">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rsidR="00916214" w:rsidRPr="002C5977" w:rsidRDefault="00916214">
      <w:pPr>
        <w:spacing w:after="0" w:line="360" w:lineRule="auto"/>
      </w:pPr>
    </w:p>
    <w:p w:rsidR="00916214" w:rsidRPr="002C5977" w:rsidRDefault="00D968ED">
      <w:pPr>
        <w:spacing w:after="0" w:line="360" w:lineRule="auto"/>
      </w:pPr>
      <w:r w:rsidRPr="002C5977">
        <w:t xml:space="preserve">Además, es de referir que es de interés público de la ciudadanía, conocer que los trabajadores gubernamentales cumplen con todos los requisitos establecidos en la normatividad respectiva, pues solo así, se puede saber, si los empleados, </w:t>
      </w:r>
      <w:r w:rsidRPr="002C5977">
        <w:rPr>
          <w:b/>
        </w:rPr>
        <w:t xml:space="preserve">son aptos para ocupar determinados puestos; </w:t>
      </w:r>
      <w:r w:rsidRPr="002C5977">
        <w:t>por otra parte, la publicidad de la información ayuda a rendir cuentas a la población, respecto a que las dependencias gubernamentales cumplen con lo establecido en los ordenamientos jurídicos, ya que permite a las personas verificar que una Dependencia, contrata a servidores públicos capaces e idóneos para cumplir con sus funciones y cumplen con los requisitos respectivos.</w:t>
      </w:r>
    </w:p>
    <w:p w:rsidR="00916214" w:rsidRPr="002C5977" w:rsidRDefault="00916214">
      <w:pPr>
        <w:spacing w:after="0" w:line="360" w:lineRule="auto"/>
      </w:pPr>
    </w:p>
    <w:p w:rsidR="00916214" w:rsidRPr="002C5977" w:rsidRDefault="00D968ED">
      <w:pPr>
        <w:spacing w:after="0" w:line="360" w:lineRule="auto"/>
      </w:pPr>
      <w:r w:rsidRPr="002C5977">
        <w:t xml:space="preserve">Así, los documentos que acreditan el grado de estudios, </w:t>
      </w:r>
      <w:r w:rsidRPr="002C5977">
        <w:rPr>
          <w:b/>
        </w:rPr>
        <w:t xml:space="preserve">abonan a la transparencia y a la rendición de cuentas, pues sirven a la ciudadanía para comprobar que las personas que se desempeñan como servidores públicos tienen el perfil idóneo, la capacidad, las habilidades y la pericia para desarrollar las actividades y atribuciones que se deriven de su encargo. </w:t>
      </w:r>
      <w:r w:rsidRPr="002C5977">
        <w:t>Por lo cual, se considera que no procede su clasificación en términos del artículo 143, fracción I, de la Ley de la materia.</w:t>
      </w:r>
    </w:p>
    <w:p w:rsidR="00916214" w:rsidRPr="002C5977" w:rsidRDefault="00916214">
      <w:pPr>
        <w:spacing w:after="0" w:line="360" w:lineRule="auto"/>
      </w:pPr>
    </w:p>
    <w:p w:rsidR="00916214" w:rsidRPr="002C5977" w:rsidRDefault="00D968ED">
      <w:pPr>
        <w:spacing w:after="0" w:line="360" w:lineRule="auto"/>
      </w:pPr>
      <w:r w:rsidRPr="002C5977">
        <w:t xml:space="preserve">Sobre dicha situación, cabe precisar que si bien el Sujeto Obligado pretendió dar cumplimiento a este punto del requerimiento de información al proporcionar las fichas </w:t>
      </w:r>
      <w:r w:rsidRPr="002C5977">
        <w:lastRenderedPageBreak/>
        <w:t xml:space="preserve">curriculares de los servidores públicos, la pretensión del ahora recurrente es acceder a los documentos comprobatorios de los grados académicos, esto es, título profesional, cédula profesional o certificado de estudios mismos que se encuentran precisados en las fichas curriculares proporcionadas, tal como se muestra en los siguientes extractos a manera de ejemplo: </w:t>
      </w:r>
    </w:p>
    <w:p w:rsidR="00916214" w:rsidRPr="002C5977" w:rsidRDefault="00916214">
      <w:pPr>
        <w:spacing w:after="0" w:line="360" w:lineRule="auto"/>
      </w:pPr>
    </w:p>
    <w:p w:rsidR="00916214" w:rsidRPr="002C5977" w:rsidRDefault="00D968ED">
      <w:pPr>
        <w:spacing w:after="0" w:line="360" w:lineRule="auto"/>
      </w:pPr>
      <w:r w:rsidRPr="002C5977">
        <w:rPr>
          <w:noProof/>
        </w:rPr>
        <w:drawing>
          <wp:inline distT="0" distB="0" distL="0" distR="0">
            <wp:extent cx="5553116" cy="1590687"/>
            <wp:effectExtent l="0" t="0" r="0" b="0"/>
            <wp:docPr id="10949828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553116" cy="1590687"/>
                    </a:xfrm>
                    <a:prstGeom prst="rect">
                      <a:avLst/>
                    </a:prstGeom>
                    <a:ln/>
                  </pic:spPr>
                </pic:pic>
              </a:graphicData>
            </a:graphic>
          </wp:inline>
        </w:drawing>
      </w:r>
    </w:p>
    <w:p w:rsidR="00916214" w:rsidRPr="002C5977" w:rsidRDefault="00D968ED">
      <w:pPr>
        <w:spacing w:after="0" w:line="360" w:lineRule="auto"/>
      </w:pPr>
      <w:r w:rsidRPr="002C5977">
        <w:rPr>
          <w:noProof/>
        </w:rPr>
        <w:drawing>
          <wp:inline distT="0" distB="0" distL="0" distR="0">
            <wp:extent cx="5524540" cy="1562111"/>
            <wp:effectExtent l="0" t="0" r="0" b="0"/>
            <wp:docPr id="10949828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524540" cy="1562111"/>
                    </a:xfrm>
                    <a:prstGeom prst="rect">
                      <a:avLst/>
                    </a:prstGeom>
                    <a:ln/>
                  </pic:spPr>
                </pic:pic>
              </a:graphicData>
            </a:graphic>
          </wp:inline>
        </w:drawing>
      </w:r>
    </w:p>
    <w:p w:rsidR="00916214" w:rsidRPr="002C5977" w:rsidRDefault="00D968ED">
      <w:pPr>
        <w:spacing w:after="0" w:line="360" w:lineRule="auto"/>
      </w:pPr>
      <w:r w:rsidRPr="002C5977">
        <w:rPr>
          <w:noProof/>
        </w:rPr>
        <w:drawing>
          <wp:inline distT="0" distB="0" distL="0" distR="0">
            <wp:extent cx="5515015" cy="1562111"/>
            <wp:effectExtent l="0" t="0" r="0" b="0"/>
            <wp:docPr id="10949828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515015" cy="1562111"/>
                    </a:xfrm>
                    <a:prstGeom prst="rect">
                      <a:avLst/>
                    </a:prstGeom>
                    <a:ln/>
                  </pic:spPr>
                </pic:pic>
              </a:graphicData>
            </a:graphic>
          </wp:inline>
        </w:drawing>
      </w:r>
    </w:p>
    <w:p w:rsidR="00916214" w:rsidRPr="002C5977" w:rsidRDefault="00D968ED">
      <w:pPr>
        <w:spacing w:after="0" w:line="360" w:lineRule="auto"/>
      </w:pPr>
      <w:r w:rsidRPr="002C5977">
        <w:lastRenderedPageBreak/>
        <w:t xml:space="preserve">Conforme a lo anterior, para atender el requerimiento de información, el Sujeto Obligado deberá proporcionar los documentos que acrediten el último grado de estudios de los servidores públicos adscritos al Órgano Interno de Control, en versión pública. </w:t>
      </w:r>
    </w:p>
    <w:p w:rsidR="00916214" w:rsidRPr="002C5977" w:rsidRDefault="00916214">
      <w:pPr>
        <w:spacing w:after="0" w:line="360" w:lineRule="auto"/>
      </w:pPr>
    </w:p>
    <w:p w:rsidR="00916214" w:rsidRPr="002C5977" w:rsidRDefault="00D968ED">
      <w:pPr>
        <w:spacing w:after="0" w:line="360" w:lineRule="auto"/>
      </w:pPr>
      <w:r w:rsidRPr="002C5977">
        <w:t xml:space="preserve">Ahora bien, respecto a las firmas contenidas en los comprobantes de estudios (títulos profesionales, cédulas profesionales, </w:t>
      </w:r>
      <w:r w:rsidR="009B3288" w:rsidRPr="002C5977">
        <w:t>etc.</w:t>
      </w:r>
      <w:r w:rsidRPr="002C5977">
        <w:t>),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916214" w:rsidRPr="002C5977" w:rsidRDefault="00916214">
      <w:pPr>
        <w:spacing w:after="0" w:line="360" w:lineRule="auto"/>
      </w:pPr>
    </w:p>
    <w:p w:rsidR="00916214" w:rsidRPr="002C5977" w:rsidRDefault="00D968ED">
      <w:pPr>
        <w:spacing w:after="0" w:line="360" w:lineRule="auto"/>
      </w:pPr>
      <w:r w:rsidRPr="002C5977">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 </w:t>
      </w:r>
    </w:p>
    <w:p w:rsidR="00916214" w:rsidRPr="002C5977" w:rsidRDefault="00916214">
      <w:pPr>
        <w:spacing w:after="0" w:line="360" w:lineRule="auto"/>
      </w:pPr>
    </w:p>
    <w:p w:rsidR="00916214" w:rsidRPr="002C5977" w:rsidRDefault="00D968ED">
      <w:pPr>
        <w:spacing w:after="0" w:line="360" w:lineRule="auto"/>
      </w:pPr>
      <w:r w:rsidRPr="002C5977">
        <w:t>La publicidad de dichos datos, se robustece, con el criterio de interpretación, con clave de control SO/002/2019, de la Segunda Época, emitido por el Instituto Nacional de Transparencia, Acceso a la Información y Protección de Datos Personales, que establece lo siguiente:</w:t>
      </w:r>
    </w:p>
    <w:p w:rsidR="00916214" w:rsidRPr="002C5977" w:rsidRDefault="00916214">
      <w:pPr>
        <w:spacing w:after="0" w:line="360" w:lineRule="auto"/>
      </w:pPr>
    </w:p>
    <w:p w:rsidR="00916214" w:rsidRPr="002C5977" w:rsidRDefault="00D968ED">
      <w:pPr>
        <w:spacing w:after="0" w:line="360" w:lineRule="auto"/>
        <w:ind w:left="567" w:right="567"/>
        <w:rPr>
          <w:i/>
          <w:sz w:val="20"/>
          <w:szCs w:val="20"/>
        </w:rPr>
      </w:pPr>
      <w:r w:rsidRPr="002C5977">
        <w:rPr>
          <w:b/>
          <w:i/>
          <w:sz w:val="20"/>
          <w:szCs w:val="20"/>
        </w:rPr>
        <w:t>“Firma y rúbrica de servidores públicos.</w:t>
      </w:r>
      <w:r w:rsidRPr="002C5977">
        <w:rPr>
          <w:i/>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916214" w:rsidRPr="002C5977" w:rsidRDefault="00916214">
      <w:pPr>
        <w:spacing w:after="0" w:line="360" w:lineRule="auto"/>
      </w:pPr>
    </w:p>
    <w:p w:rsidR="00916214" w:rsidRPr="002C5977" w:rsidRDefault="00D968ED">
      <w:pPr>
        <w:spacing w:after="0" w:line="360" w:lineRule="auto"/>
      </w:pPr>
      <w:r w:rsidRPr="002C5977">
        <w:lastRenderedPageBreak/>
        <w:t xml:space="preserve">Conforme a lo expuesto, en el presente caso, procede la clasificación, en términos del artículo 143, fracción I de la Ley de Transparencia y Acceso a la Información Pública del Estado de México y Municipios, de la </w:t>
      </w:r>
      <w:r w:rsidRPr="002C5977">
        <w:rPr>
          <w:b/>
        </w:rPr>
        <w:t>firma localizada en el Título profesional y/o cédula profesional</w:t>
      </w:r>
      <w:r w:rsidRPr="002C5977">
        <w:t>, pues da cuenta de la aceptación de un grado ante la Secretaría de Educación Pública.</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Constancias de No Inhabilitación</w:t>
      </w:r>
    </w:p>
    <w:p w:rsidR="00916214" w:rsidRPr="002C5977" w:rsidRDefault="00916214">
      <w:pPr>
        <w:pBdr>
          <w:top w:val="nil"/>
          <w:left w:val="nil"/>
          <w:bottom w:val="nil"/>
          <w:right w:val="nil"/>
          <w:between w:val="nil"/>
        </w:pBdr>
        <w:spacing w:after="0" w:line="360" w:lineRule="auto"/>
        <w:ind w:left="720"/>
        <w:rPr>
          <w:color w:val="000000"/>
        </w:rPr>
      </w:pPr>
    </w:p>
    <w:p w:rsidR="00916214" w:rsidRPr="002C5977" w:rsidRDefault="00D968ED">
      <w:pPr>
        <w:spacing w:after="0" w:line="360" w:lineRule="auto"/>
        <w:ind w:left="60"/>
      </w:pPr>
      <w:r w:rsidRPr="002C5977">
        <w:t xml:space="preserve">Al respecto, cabe  precisar que el Sujeto Obligado precisó remitir las Constancias de No Inhabilitación de todos los servidores públicos referidos, sin embargo, de la revisión de dichos documentales este Instituto logró advertir que omitió proporcionar los correspondientes a Flor de Dalia Álvarez García y Carlos Alberto Flores Romero, por lo que para atender este punto del requerimiento de información el Sistema Municipal para el Desarrollo Integral de la Familia de Toluca, deberá hacer entrega de las Constancias de No Inhabilitación de dichos servidores  públicos. </w:t>
      </w:r>
    </w:p>
    <w:p w:rsidR="00916214" w:rsidRPr="002C5977" w:rsidRDefault="00916214">
      <w:pPr>
        <w:spacing w:after="0" w:line="360" w:lineRule="auto"/>
        <w:ind w:left="60"/>
      </w:pPr>
    </w:p>
    <w:p w:rsidR="00916214" w:rsidRPr="002C5977" w:rsidRDefault="00D968ED">
      <w:pPr>
        <w:spacing w:after="0" w:line="360" w:lineRule="auto"/>
        <w:ind w:left="60"/>
      </w:pPr>
      <w:r w:rsidRPr="002C5977">
        <w:t xml:space="preserve">Ahora bien, de las Constancias proporcionadas en versión pública el sujeto Obligado clasificó el Registro Federal de Contribuyentes y la Clave Única de Registro Poblacional, sobre dicha circunstancia, cabe precisar que el Registro Federal de Contribuyentes, es un dato personal, que hace a las personas físicas identificas e identificables, además de que las relaciona como contribuyentes de las autoridades fiscales, mientras que la Clave Única de Registro de Población, es un dato personal, que hace a las personas físicas identificadas e identificables, compuesto por datos personales que únicamente atañen al titular de la misma. </w:t>
      </w:r>
    </w:p>
    <w:p w:rsidR="00916214" w:rsidRPr="002C5977" w:rsidRDefault="00916214">
      <w:pPr>
        <w:spacing w:after="0" w:line="360" w:lineRule="auto"/>
        <w:ind w:left="60"/>
      </w:pPr>
    </w:p>
    <w:p w:rsidR="00916214" w:rsidRPr="002C5977" w:rsidRDefault="00D968ED">
      <w:pPr>
        <w:spacing w:after="0" w:line="360" w:lineRule="auto"/>
        <w:ind w:left="60"/>
      </w:pPr>
      <w:r w:rsidRPr="002C5977">
        <w:lastRenderedPageBreak/>
        <w:t xml:space="preserve"> Es de destacar que dichos datos únicamente sirven para efectos fiscales y pago de contribuciones e identificación, por lo que se tratan de datos relevantes únicamente para las personas involucrada, en el pago de estos, en el presente caso, del pago del Impuesto Sobre el Producto del Trabajo y no guarda relación con la transparencia de los recursos públicos, así como tampoco con el desempeño laboral que pueda tener una persona, por lo que constituyen un dato personal confidencial. </w:t>
      </w:r>
    </w:p>
    <w:p w:rsidR="00916214" w:rsidRPr="002C5977" w:rsidRDefault="00916214">
      <w:pPr>
        <w:spacing w:after="0" w:line="360" w:lineRule="auto"/>
        <w:ind w:left="60"/>
      </w:pPr>
    </w:p>
    <w:p w:rsidR="00916214" w:rsidRPr="002C5977" w:rsidRDefault="00D968ED">
      <w:pPr>
        <w:spacing w:after="0" w:line="360" w:lineRule="auto"/>
        <w:ind w:left="60"/>
        <w:rPr>
          <w:color w:val="000000"/>
        </w:rPr>
      </w:pPr>
      <w:r w:rsidRPr="002C5977">
        <w:t>No obstante este Instituto considera que la fecha de elaboración y el código de barras de autenticación, pues c</w:t>
      </w:r>
      <w:r w:rsidRPr="002C5977">
        <w:rPr>
          <w:color w:val="000000"/>
        </w:rPr>
        <w:t xml:space="preserve">orresponde al identificador electrónico de verificación de la constancia, que de su acceso, no arroja algún tipo de dato personal, por lo que, al no desprenderse información de la vida privada del servidor público, mismas que no actualiza algún supuesto  de clasificación, no bastante toda vez que contiene datos personales como el RFC y CURP , actualiza lo previsto en el artículo 143, fracción I de la Ley en la materia, por lo que, resulta procedente su clasificación. </w:t>
      </w:r>
    </w:p>
    <w:p w:rsidR="00916214" w:rsidRPr="002C5977" w:rsidRDefault="00916214">
      <w:pPr>
        <w:spacing w:after="0" w:line="360" w:lineRule="auto"/>
      </w:pPr>
    </w:p>
    <w:p w:rsidR="00916214" w:rsidRPr="002C5977" w:rsidRDefault="00D968ED">
      <w:pPr>
        <w:numPr>
          <w:ilvl w:val="0"/>
          <w:numId w:val="3"/>
        </w:numPr>
        <w:pBdr>
          <w:top w:val="nil"/>
          <w:left w:val="nil"/>
          <w:bottom w:val="nil"/>
          <w:right w:val="nil"/>
          <w:between w:val="nil"/>
        </w:pBdr>
        <w:spacing w:after="0" w:line="360" w:lineRule="auto"/>
        <w:rPr>
          <w:color w:val="000000"/>
          <w:u w:val="single"/>
        </w:rPr>
      </w:pPr>
      <w:r w:rsidRPr="002C5977">
        <w:rPr>
          <w:color w:val="000000"/>
          <w:u w:val="single"/>
        </w:rPr>
        <w:t>Certificado de No Deudor Alimentario Moroso</w:t>
      </w:r>
    </w:p>
    <w:p w:rsidR="00916214" w:rsidRPr="002C5977" w:rsidRDefault="00916214">
      <w:pPr>
        <w:widowControl w:val="0"/>
        <w:spacing w:after="0" w:line="360" w:lineRule="auto"/>
        <w:rPr>
          <w:b/>
          <w:color w:val="000000"/>
        </w:rPr>
      </w:pPr>
    </w:p>
    <w:p w:rsidR="00916214" w:rsidRPr="002C5977" w:rsidRDefault="00D968ED">
      <w:pPr>
        <w:tabs>
          <w:tab w:val="left" w:pos="4962"/>
        </w:tabs>
        <w:spacing w:after="0" w:line="360" w:lineRule="auto"/>
        <w:rPr>
          <w:color w:val="000000"/>
        </w:rPr>
      </w:pPr>
      <w:r w:rsidRPr="002C5977">
        <w:rPr>
          <w:color w:val="000000"/>
        </w:rPr>
        <w:t xml:space="preserve">Respecto a este punto, es de indicar que la Ley General de los Derechos de las Niñas, Niños y Adolescentes </w:t>
      </w:r>
      <w:hyperlink r:id="rId35">
        <w:r w:rsidRPr="002C5977">
          <w:rPr>
            <w:color w:val="0563C1"/>
            <w:u w:val="single"/>
          </w:rPr>
          <w:t>https://www.diputados.gob.mx/LeyesBiblio/pdf/LGDNNA.pdf</w:t>
        </w:r>
      </w:hyperlink>
      <w:r w:rsidRPr="002C5977">
        <w:rPr>
          <w:color w:val="000000"/>
        </w:rPr>
        <w:t xml:space="preserve">,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w:t>
      </w:r>
      <w:proofErr w:type="spellStart"/>
      <w:r w:rsidRPr="002C5977">
        <w:rPr>
          <w:color w:val="000000"/>
        </w:rPr>
        <w:t>bio</w:t>
      </w:r>
      <w:proofErr w:type="spellEnd"/>
      <w:r w:rsidRPr="002C5977">
        <w:rPr>
          <w:color w:val="000000"/>
        </w:rPr>
        <w:t>-</w:t>
      </w:r>
      <w:proofErr w:type="spellStart"/>
      <w:r w:rsidRPr="002C5977">
        <w:rPr>
          <w:color w:val="000000"/>
        </w:rPr>
        <w:t>psico</w:t>
      </w:r>
      <w:proofErr w:type="spellEnd"/>
      <w:r w:rsidRPr="002C5977">
        <w:rPr>
          <w:color w:val="000000"/>
        </w:rPr>
        <w:t>-social, y establece como obligación de los progenitores para con sus hijos, el proporcionarles, apoyo, cuidados, educación y protección a su salud.</w:t>
      </w:r>
    </w:p>
    <w:p w:rsidR="00916214" w:rsidRPr="002C5977" w:rsidRDefault="00916214">
      <w:pPr>
        <w:tabs>
          <w:tab w:val="left" w:pos="4962"/>
        </w:tabs>
        <w:spacing w:after="0" w:line="360" w:lineRule="auto"/>
        <w:rPr>
          <w:color w:val="000000"/>
        </w:rPr>
      </w:pPr>
    </w:p>
    <w:p w:rsidR="00916214" w:rsidRPr="002C5977" w:rsidRDefault="00D968ED">
      <w:pPr>
        <w:tabs>
          <w:tab w:val="left" w:pos="4962"/>
        </w:tabs>
        <w:spacing w:after="0" w:line="360" w:lineRule="auto"/>
        <w:rPr>
          <w:color w:val="000000"/>
        </w:rPr>
      </w:pPr>
      <w:r w:rsidRPr="002C5977">
        <w:rPr>
          <w:color w:val="000000"/>
        </w:rPr>
        <w:t>De ahí que, se crea el Registro Nacional de Obligaciones Alimentarias cuyo objeto es concentrar la información de deudores y acreedores de obligaciones alimentarias, a fin de 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916214" w:rsidRPr="002C5977" w:rsidRDefault="00916214">
      <w:pPr>
        <w:tabs>
          <w:tab w:val="left" w:pos="4962"/>
        </w:tabs>
        <w:spacing w:after="0" w:line="360" w:lineRule="auto"/>
        <w:rPr>
          <w:color w:val="000000"/>
        </w:rPr>
      </w:pPr>
    </w:p>
    <w:p w:rsidR="00916214" w:rsidRPr="002C5977" w:rsidRDefault="00D968ED">
      <w:pPr>
        <w:tabs>
          <w:tab w:val="left" w:pos="4962"/>
        </w:tabs>
        <w:spacing w:after="0" w:line="360" w:lineRule="auto"/>
        <w:rPr>
          <w:color w:val="000000"/>
        </w:rPr>
      </w:pPr>
      <w:r w:rsidRPr="002C5977">
        <w:rPr>
          <w:b/>
          <w:color w:val="000000"/>
        </w:rPr>
        <w:t>La calidad de deudor moroso se difundirá en el Registro Nacional de Obligaciones Alimentarias, el cual, será público con base en lo dispuesto en la Ley General de Protección de Datos Personales en Posesión de Sujetos Obligados.</w:t>
      </w:r>
      <w:r w:rsidRPr="002C5977">
        <w:rPr>
          <w:color w:val="000000"/>
        </w:rPr>
        <w:t xml:space="preserve">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916214" w:rsidRPr="002C5977" w:rsidRDefault="00916214">
      <w:pPr>
        <w:tabs>
          <w:tab w:val="left" w:pos="4962"/>
        </w:tabs>
        <w:spacing w:after="0" w:line="360" w:lineRule="auto"/>
        <w:rPr>
          <w:color w:val="000000"/>
        </w:rPr>
      </w:pPr>
    </w:p>
    <w:p w:rsidR="00916214" w:rsidRPr="002C5977" w:rsidRDefault="00D968ED">
      <w:pPr>
        <w:tabs>
          <w:tab w:val="left" w:pos="4962"/>
        </w:tabs>
        <w:spacing w:after="0" w:line="360" w:lineRule="auto"/>
        <w:rPr>
          <w:color w:val="000000"/>
        </w:rPr>
      </w:pPr>
      <w:r w:rsidRPr="002C5977">
        <w:rPr>
          <w:color w:val="000000"/>
        </w:rPr>
        <w:t xml:space="preserve">Al respecto, en el Proyecto de Decreto por el que se Reforman y Adicionan Diversas Disposiciones para crear el Registro de Deudores Alimentarios del Estado de México, disponible en la dirección electrónica </w:t>
      </w:r>
      <w:hyperlink r:id="rId36">
        <w:r w:rsidRPr="002C5977">
          <w:rPr>
            <w:color w:val="0563C1"/>
            <w:u w:val="single"/>
          </w:rPr>
          <w:t>https://legislacion.edomex.gob.mx/sites/legislacion.edomex.gob.mx/files/files/pdf/gct/2014/nov144.PDF</w:t>
        </w:r>
      </w:hyperlink>
      <w:r w:rsidRPr="002C5977">
        <w:rPr>
          <w:color w:val="000000"/>
        </w:rPr>
        <w:t xml:space="preserve">, advierte lo siguiente: </w:t>
      </w:r>
    </w:p>
    <w:p w:rsidR="00916214" w:rsidRPr="002C5977" w:rsidRDefault="00916214">
      <w:pPr>
        <w:tabs>
          <w:tab w:val="left" w:pos="4962"/>
        </w:tabs>
        <w:spacing w:after="0" w:line="360" w:lineRule="auto"/>
        <w:rPr>
          <w:b/>
          <w:i/>
          <w:color w:val="000000"/>
        </w:rPr>
      </w:pPr>
    </w:p>
    <w:p w:rsidR="00916214" w:rsidRPr="002C5977" w:rsidRDefault="00D968ED">
      <w:pPr>
        <w:tabs>
          <w:tab w:val="left" w:pos="4962"/>
        </w:tabs>
        <w:spacing w:after="0" w:line="360" w:lineRule="auto"/>
        <w:ind w:left="567" w:right="539"/>
        <w:rPr>
          <w:i/>
          <w:color w:val="000000"/>
          <w:sz w:val="20"/>
          <w:szCs w:val="20"/>
        </w:rPr>
      </w:pPr>
      <w:r w:rsidRPr="002C5977">
        <w:rPr>
          <w:b/>
          <w:i/>
          <w:color w:val="000000"/>
          <w:sz w:val="20"/>
          <w:szCs w:val="20"/>
        </w:rPr>
        <w:t>“</w:t>
      </w:r>
      <w:r w:rsidRPr="002C5977">
        <w:rPr>
          <w:i/>
          <w:color w:val="000000"/>
          <w:sz w:val="20"/>
          <w:szCs w:val="20"/>
        </w:rPr>
        <w:t xml:space="preserve">4.146 Bis.- El área del Registro de Deudores Alimentarios Morosos, es una unidad administrativa del Registro Civil. Actos inscribibles en el Registro de Deudores Alimentarios Morosos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4.146 Ter.- En el Registro de Deudores Alimentarios Morosos se inscriben a las personas que el Juez de lo Familiar determina en términos del artículo 4.136 del presente Código.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Serán objeto de registro los empleadores que incumplan una orden de descuento para alimentos ordenada por el órgano jurisdiccional.</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De los datos que contendrá el Registro de Deudores Alimentarios Morosos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Artículo. 4.146 </w:t>
      </w:r>
      <w:proofErr w:type="spellStart"/>
      <w:r w:rsidRPr="002C5977">
        <w:rPr>
          <w:i/>
          <w:color w:val="000000"/>
          <w:sz w:val="20"/>
          <w:szCs w:val="20"/>
        </w:rPr>
        <w:t>Quáter</w:t>
      </w:r>
      <w:proofErr w:type="spellEnd"/>
      <w:r w:rsidRPr="002C5977">
        <w:rPr>
          <w:i/>
          <w:color w:val="000000"/>
          <w:sz w:val="20"/>
          <w:szCs w:val="20"/>
        </w:rPr>
        <w:t xml:space="preserve">.- El Registro de Deudores Alimentarios Morosos contendrá: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I. Nombre y Clave Única del Registro de Población del deudor alimentario;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II. Nombre del acreedor o acreedores alimentarios;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III. Datos del acta que acredite el vínculo entre deudor y acreedor alimentario, en su caso;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IV. Monto de la pensión decretada o convenida, en su caso, número de pagos incumplidos y monto del adeudo alimentario;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V. Órgano jurisdiccional que ordenó el registro;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VI. Datos del expediente jurisdiccional de la que deriva su inscripción.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Una vez hecha la inscripción a que se refiere el párrafo anterior se girará oficio al Instituto de la Función Registral del Estado de México, a efecto de que se anote el certificado de deudor alimentario en los folios reales de que sea propietario el deudor alimentario. El Instituto de la Función Registral informará al Registro Civil si fue procedente la anotación, en cuyo caso dará aviso al Juez del </w:t>
      </w:r>
      <w:r w:rsidRPr="002C5977">
        <w:rPr>
          <w:i/>
          <w:color w:val="000000"/>
          <w:sz w:val="20"/>
          <w:szCs w:val="20"/>
        </w:rPr>
        <w:lastRenderedPageBreak/>
        <w:t>conocimiento para que el acreedor alimentario haga cobrable las cantidades adeudadas en la vía judicial respectiva.</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b/>
          <w:i/>
          <w:color w:val="000000"/>
          <w:sz w:val="20"/>
          <w:szCs w:val="20"/>
        </w:rPr>
      </w:pPr>
      <w:r w:rsidRPr="002C5977">
        <w:rPr>
          <w:b/>
          <w:i/>
          <w:color w:val="000000"/>
          <w:sz w:val="20"/>
          <w:szCs w:val="20"/>
        </w:rPr>
        <w:t xml:space="preserve">Datos del Certificado expedido por la Unidad del Registro de Deudores Alimentarios Morosos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Artículo 4.146 </w:t>
      </w:r>
      <w:proofErr w:type="spellStart"/>
      <w:r w:rsidRPr="002C5977">
        <w:rPr>
          <w:i/>
          <w:color w:val="000000"/>
          <w:sz w:val="20"/>
          <w:szCs w:val="20"/>
        </w:rPr>
        <w:t>Quinquies</w:t>
      </w:r>
      <w:proofErr w:type="spellEnd"/>
      <w:r w:rsidRPr="002C5977">
        <w:rPr>
          <w:i/>
          <w:color w:val="000000"/>
          <w:sz w:val="20"/>
          <w:szCs w:val="20"/>
        </w:rPr>
        <w:t xml:space="preserve">.- </w:t>
      </w:r>
      <w:r w:rsidRPr="002C5977">
        <w:rPr>
          <w:b/>
          <w:i/>
          <w:color w:val="000000"/>
          <w:sz w:val="20"/>
          <w:szCs w:val="20"/>
        </w:rPr>
        <w:t>El Certificado expedido por la Unidad del Registro de Deudores Alimentarios Morosos contendrá lo siguiente:</w:t>
      </w:r>
      <w:r w:rsidRPr="002C5977">
        <w:rPr>
          <w:i/>
          <w:color w:val="000000"/>
          <w:sz w:val="20"/>
          <w:szCs w:val="20"/>
        </w:rPr>
        <w:t xml:space="preserve"> </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 xml:space="preserve">I. Nombre y Clave Única de Registro de Población del solicitante; </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II. La información sobre su inscripción o no en el registro de deudores alimentarios morosos.</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De ser el caso que el solicitante se encuentre inscrito en el registro, la constancia incluirá además lo siguiente:</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I. Número de acreedores alimentarios;</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II. Monto de la pensión alimenticia decretada o convenida;</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III. Órgano jurisdiccional que ordenó el registro;</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IV. Datos del expediente jurisdiccional de la que deriva su inscripción.</w:t>
      </w:r>
    </w:p>
    <w:p w:rsidR="00916214" w:rsidRPr="002C5977" w:rsidRDefault="00916214">
      <w:pPr>
        <w:tabs>
          <w:tab w:val="left" w:pos="4962"/>
        </w:tabs>
        <w:spacing w:after="0" w:line="360" w:lineRule="auto"/>
        <w:ind w:left="567" w:right="539"/>
        <w:rPr>
          <w:i/>
          <w:color w:val="000000"/>
          <w:sz w:val="20"/>
          <w:szCs w:val="20"/>
        </w:rPr>
      </w:pP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El Certificado a que se refiere el presente artículo será expedido el mismo día hábil de su solicitud.</w:t>
      </w:r>
    </w:p>
    <w:p w:rsidR="00916214" w:rsidRPr="002C5977" w:rsidRDefault="00D968ED">
      <w:pPr>
        <w:tabs>
          <w:tab w:val="left" w:pos="4962"/>
        </w:tabs>
        <w:spacing w:after="0" w:line="360" w:lineRule="auto"/>
        <w:ind w:left="567" w:right="539"/>
        <w:rPr>
          <w:i/>
          <w:color w:val="000000"/>
          <w:sz w:val="20"/>
          <w:szCs w:val="20"/>
        </w:rPr>
      </w:pPr>
      <w:r w:rsidRPr="002C5977">
        <w:rPr>
          <w:i/>
          <w:color w:val="000000"/>
          <w:sz w:val="20"/>
          <w:szCs w:val="20"/>
        </w:rPr>
        <w:t>…”</w:t>
      </w:r>
    </w:p>
    <w:p w:rsidR="00916214" w:rsidRPr="002C5977" w:rsidRDefault="00916214">
      <w:pPr>
        <w:tabs>
          <w:tab w:val="left" w:pos="4962"/>
        </w:tabs>
        <w:spacing w:after="0" w:line="360" w:lineRule="auto"/>
        <w:rPr>
          <w:color w:val="000000"/>
        </w:rPr>
      </w:pPr>
    </w:p>
    <w:p w:rsidR="00916214" w:rsidRPr="002C5977" w:rsidRDefault="00D968ED">
      <w:pPr>
        <w:tabs>
          <w:tab w:val="left" w:pos="4962"/>
        </w:tabs>
        <w:spacing w:after="0" w:line="360" w:lineRule="auto"/>
        <w:rPr>
          <w:color w:val="000000"/>
        </w:rPr>
      </w:pPr>
      <w:r w:rsidRPr="002C5977">
        <w:rPr>
          <w:color w:val="000000"/>
        </w:rPr>
        <w:t xml:space="preserve">Ahora bien, respecto a aquellos servidores públicos que se encuentren o no inscritos en dicho registro, procede su entrega en versión pública, ya que al ser un requisito </w:t>
      </w:r>
      <w:r w:rsidRPr="002C5977">
        <w:rPr>
          <w:b/>
          <w:i/>
          <w:color w:val="000000"/>
        </w:rPr>
        <w:t xml:space="preserve">sine qua non </w:t>
      </w:r>
      <w:r w:rsidRPr="002C5977">
        <w:rPr>
          <w:color w:val="000000"/>
        </w:rPr>
        <w:t xml:space="preserve">para ingresar al servicio público, específicamente como Titular de alguna Unidad Administrativa Municipal, se convierte en información que da certeza a la ciudadanía de que el Servidor </w:t>
      </w:r>
      <w:r w:rsidRPr="002C5977">
        <w:rPr>
          <w:color w:val="000000"/>
        </w:rPr>
        <w:lastRenderedPageBreak/>
        <w:t xml:space="preserve">Público que ostenta un cargo de Titular cumplió con los requisitos señalados por el artículo 32 de la Ley Orgánica Municipal, tan es así, que se trae a colación lo señalado en la nota periodística </w:t>
      </w:r>
      <w:hyperlink r:id="rId37">
        <w:r w:rsidRPr="002C5977">
          <w:rPr>
            <w:color w:val="0563C1"/>
            <w:u w:val="single"/>
          </w:rPr>
          <w:t>https://www.unionedomex.mx/2023/03/24/busqueda-de-deudores-alimentarios-morosos-estado-de-mexico-2023/</w:t>
        </w:r>
      </w:hyperlink>
      <w:r w:rsidRPr="002C5977">
        <w:rPr>
          <w:color w:val="000000"/>
        </w:rPr>
        <w:t>, que a manera de referencia, se inserta:</w:t>
      </w:r>
    </w:p>
    <w:p w:rsidR="00916214" w:rsidRPr="002C5977" w:rsidRDefault="00916214">
      <w:pPr>
        <w:tabs>
          <w:tab w:val="left" w:pos="4962"/>
        </w:tabs>
        <w:spacing w:after="0" w:line="360" w:lineRule="auto"/>
        <w:rPr>
          <w:color w:val="000000"/>
        </w:rPr>
      </w:pPr>
    </w:p>
    <w:p w:rsidR="00916214" w:rsidRPr="002C5977" w:rsidRDefault="00D968ED">
      <w:pPr>
        <w:tabs>
          <w:tab w:val="left" w:pos="4962"/>
        </w:tabs>
        <w:spacing w:after="0" w:line="360" w:lineRule="auto"/>
        <w:jc w:val="center"/>
        <w:rPr>
          <w:color w:val="000000"/>
        </w:rPr>
      </w:pPr>
      <w:r w:rsidRPr="002C5977">
        <w:rPr>
          <w:noProof/>
          <w:color w:val="000000"/>
        </w:rPr>
        <w:drawing>
          <wp:inline distT="0" distB="0" distL="0" distR="0">
            <wp:extent cx="2855482" cy="2567807"/>
            <wp:effectExtent l="0" t="0" r="0" b="0"/>
            <wp:docPr id="10949828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t="19894"/>
                    <a:stretch>
                      <a:fillRect/>
                    </a:stretch>
                  </pic:blipFill>
                  <pic:spPr>
                    <a:xfrm>
                      <a:off x="0" y="0"/>
                      <a:ext cx="2855482" cy="2567807"/>
                    </a:xfrm>
                    <a:prstGeom prst="rect">
                      <a:avLst/>
                    </a:prstGeom>
                    <a:ln/>
                  </pic:spPr>
                </pic:pic>
              </a:graphicData>
            </a:graphic>
          </wp:inline>
        </w:drawing>
      </w:r>
    </w:p>
    <w:p w:rsidR="00916214" w:rsidRPr="002C5977" w:rsidRDefault="00916214">
      <w:pPr>
        <w:tabs>
          <w:tab w:val="left" w:pos="4962"/>
        </w:tabs>
        <w:spacing w:after="0" w:line="360" w:lineRule="auto"/>
        <w:jc w:val="center"/>
        <w:rPr>
          <w:color w:val="000000"/>
        </w:rPr>
      </w:pPr>
    </w:p>
    <w:p w:rsidR="00916214" w:rsidRPr="002C5977" w:rsidRDefault="00D968ED">
      <w:pPr>
        <w:tabs>
          <w:tab w:val="left" w:pos="4962"/>
        </w:tabs>
        <w:spacing w:after="0" w:line="360" w:lineRule="auto"/>
        <w:rPr>
          <w:color w:val="000000"/>
        </w:rPr>
      </w:pPr>
      <w:r w:rsidRPr="002C5977">
        <w:rPr>
          <w:color w:val="000000"/>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En este sentido, se advierte que al ser un requisito indispensable y preponderante para ser Titular de Unidad Administrativa dentro del Ámbito Municipal, el Sujeto Obligado deberá hacer entrega de dicho documento que dé cuenta de que no es una persona que ha incumplido con las obligaciones alimentarias, en caso de que estas existan, toda vez que si bien, debe considerarse que se trata del ámbito privado, esta determinación se toma en </w:t>
      </w:r>
      <w:r w:rsidRPr="002C5977">
        <w:rPr>
          <w:color w:val="000000"/>
        </w:rPr>
        <w:lastRenderedPageBreak/>
        <w:t>función de la preponderancia del interés superior del menor, por tal motivo, un requisito para que las personas puedan laborar en el servicio público es justamente, cumplir con las obligaciones que adquieran con sus menores hijos, porque al haberlas cubierto, no formarán parte de ese registro,</w:t>
      </w:r>
      <w:r w:rsidRPr="002C5977">
        <w:rPr>
          <w:b/>
          <w:color w:val="000000"/>
        </w:rPr>
        <w:t xml:space="preserve"> por lo que no procede su clasificación total,</w:t>
      </w:r>
      <w:r w:rsidRPr="002C5977">
        <w:rPr>
          <w:color w:val="000000"/>
        </w:rPr>
        <w:t xml:space="preserve"> no pasa desapercibido, que el Certificado de No Deudor Alimentario, pudiere contener información confidencial, como lo es el CURP y R.F.C,  por lo que procede su entrega en versión pública. </w:t>
      </w:r>
    </w:p>
    <w:p w:rsidR="00916214" w:rsidRPr="002C5977" w:rsidRDefault="00D968ED">
      <w:pPr>
        <w:tabs>
          <w:tab w:val="left" w:pos="4962"/>
        </w:tabs>
        <w:spacing w:after="0" w:line="360" w:lineRule="auto"/>
        <w:rPr>
          <w:b/>
          <w:color w:val="000000"/>
        </w:rPr>
      </w:pPr>
      <w:r w:rsidRPr="002C5977">
        <w:rPr>
          <w:color w:val="000000"/>
        </w:rPr>
        <w:t xml:space="preserve">En ese orden de ideas, el Sujeto Obligado precisó remitir los Certificados de No Deudor Alimentario Moroso de Ángel García Medrano, José Fernando </w:t>
      </w:r>
      <w:proofErr w:type="spellStart"/>
      <w:r w:rsidRPr="002C5977">
        <w:rPr>
          <w:color w:val="000000"/>
        </w:rPr>
        <w:t>Jardón</w:t>
      </w:r>
      <w:proofErr w:type="spellEnd"/>
      <w:r w:rsidRPr="002C5977">
        <w:rPr>
          <w:color w:val="000000"/>
        </w:rPr>
        <w:t xml:space="preserve"> González, Sinaí Alejandra Bustamante Sánchez, María Fernanda Zúñiga García e Ileana Abigail Bustamante Sánchez,</w:t>
      </w:r>
      <w:r w:rsidRPr="002C5977">
        <w:rPr>
          <w:b/>
          <w:color w:val="000000"/>
        </w:rPr>
        <w:t xml:space="preserve"> </w:t>
      </w:r>
      <w:r w:rsidRPr="002C5977">
        <w:rPr>
          <w:color w:val="000000"/>
        </w:rPr>
        <w:t>sin embargo, de la revisión de dichos documentales este Instituto logró advertir que</w:t>
      </w:r>
      <w:r w:rsidRPr="002C5977">
        <w:rPr>
          <w:b/>
          <w:color w:val="000000"/>
        </w:rPr>
        <w:t xml:space="preserve"> omitió proporcionar el correspondiente a José Fernando </w:t>
      </w:r>
      <w:proofErr w:type="spellStart"/>
      <w:r w:rsidRPr="002C5977">
        <w:rPr>
          <w:b/>
          <w:color w:val="000000"/>
        </w:rPr>
        <w:t>Jardón</w:t>
      </w:r>
      <w:proofErr w:type="spellEnd"/>
      <w:r w:rsidRPr="002C5977">
        <w:rPr>
          <w:b/>
          <w:color w:val="000000"/>
        </w:rPr>
        <w:t xml:space="preserve"> González por lo que para atender el requerimiento de información, el Sujeto Obligado deberá proporcionar dicho documento en versión pública. </w:t>
      </w:r>
    </w:p>
    <w:p w:rsidR="00916214" w:rsidRPr="002C5977" w:rsidRDefault="00916214">
      <w:pPr>
        <w:tabs>
          <w:tab w:val="left" w:pos="4962"/>
        </w:tabs>
        <w:spacing w:after="0" w:line="360" w:lineRule="auto"/>
        <w:rPr>
          <w:color w:val="000000"/>
        </w:rPr>
      </w:pPr>
    </w:p>
    <w:p w:rsidR="00916214" w:rsidRPr="002C5977" w:rsidRDefault="00D968ED">
      <w:pPr>
        <w:spacing w:after="0" w:line="360" w:lineRule="auto"/>
        <w:rPr>
          <w:color w:val="000000"/>
        </w:rPr>
      </w:pPr>
      <w:bookmarkStart w:id="24" w:name="_heading=h.qsh70q" w:colFirst="0" w:colLast="0"/>
      <w:bookmarkEnd w:id="24"/>
      <w:r w:rsidRPr="002C5977">
        <w:rPr>
          <w:color w:val="000000"/>
        </w:rPr>
        <w:t xml:space="preserve">Asimismo, respecto a Flor de Dalia Álvarez García y Carlos Alberto Flores Romero precisó que tras búsqueda exhaustiva y razonable en sus archivos no localizó dicho documento, por lo que solicitó la declaración de inexistencia, sin embargo, tal como ha quedado precisado reiteradamente en párrafos anteriores, el Sujeto Obligado no cumplió los requisitos de la declaración de inexistencia, pues del Acta de la Septuagésima Tercera Sesión Extraordinaria proporcionada en respuesta, no se logró advertir que se le notificara al Órgano interno de Control para los efectos correspondientes.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En ese sentido, para atender el requerimiento de información el Sujeto Obligado deberá hacer entrega del Acuerdo del Comité de Transparencia donde confirme la inexistencia del Certificado de No Deudor Alimentario Moroso de  Flor de Dalia Álvarez García y Carlos </w:t>
      </w:r>
      <w:r w:rsidRPr="002C5977">
        <w:rPr>
          <w:color w:val="000000"/>
        </w:rPr>
        <w:lastRenderedPageBreak/>
        <w:t>Alberto Flores Romero, en términos de lo establecido en el artículo 19, párrafo tercero, 169 y 170, de la Ley de Transparencia y Acceso a la Información Pública del Estado de México y Municipios.</w:t>
      </w:r>
    </w:p>
    <w:p w:rsidR="00916214" w:rsidRPr="002C5977" w:rsidRDefault="00D968ED">
      <w:pPr>
        <w:spacing w:after="0" w:line="360" w:lineRule="auto"/>
      </w:pPr>
      <w:bookmarkStart w:id="25" w:name="_heading=h.3as4poj" w:colFirst="0" w:colLast="0"/>
      <w:bookmarkEnd w:id="25"/>
      <w:r w:rsidRPr="002C5977">
        <w:t>Finalmente, es necesario precisar que el Sujeto Obligado proporcionó los documentos previamente referidos en versión pública, además de proporcionar el Acta de la Septuagésima Tercera Sesión Extraordinaria, por medio de la cual determinó la clasificación como confidencial, además, de los datos analizados en el Considerando SEGUNDO, los siguientes:</w:t>
      </w:r>
    </w:p>
    <w:p w:rsidR="00916214" w:rsidRPr="002C5977" w:rsidRDefault="00916214">
      <w:pPr>
        <w:spacing w:after="0" w:line="360" w:lineRule="auto"/>
      </w:pP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Fecha de Nacimiento;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Nacionalidad;</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Sexo;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Domicilios;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Correo electrónico;</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Teléfonos;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 xml:space="preserve">Nombre de Particulares; </w:t>
      </w:r>
    </w:p>
    <w:p w:rsidR="00916214" w:rsidRPr="002C5977" w:rsidRDefault="00D968ED">
      <w:pPr>
        <w:numPr>
          <w:ilvl w:val="0"/>
          <w:numId w:val="16"/>
        </w:numPr>
        <w:pBdr>
          <w:top w:val="nil"/>
          <w:left w:val="nil"/>
          <w:bottom w:val="nil"/>
          <w:right w:val="nil"/>
          <w:between w:val="nil"/>
        </w:pBdr>
        <w:spacing w:after="0" w:line="360" w:lineRule="auto"/>
        <w:rPr>
          <w:color w:val="0D0D0D"/>
        </w:rPr>
      </w:pPr>
      <w:r w:rsidRPr="002C5977">
        <w:rPr>
          <w:color w:val="0D0D0D"/>
        </w:rPr>
        <w:t>Firma; y</w:t>
      </w:r>
    </w:p>
    <w:p w:rsidR="00916214" w:rsidRPr="002C5977" w:rsidRDefault="00D968ED">
      <w:pPr>
        <w:numPr>
          <w:ilvl w:val="0"/>
          <w:numId w:val="16"/>
        </w:numPr>
        <w:pBdr>
          <w:top w:val="nil"/>
          <w:left w:val="nil"/>
          <w:bottom w:val="nil"/>
          <w:right w:val="nil"/>
          <w:between w:val="nil"/>
        </w:pBdr>
        <w:spacing w:after="0" w:line="360" w:lineRule="auto"/>
        <w:rPr>
          <w:color w:val="0D0D0D"/>
        </w:rPr>
      </w:pPr>
      <w:proofErr w:type="gramStart"/>
      <w:r w:rsidRPr="002C5977">
        <w:rPr>
          <w:color w:val="0D0D0D"/>
        </w:rPr>
        <w:t>Fotografía .</w:t>
      </w:r>
      <w:proofErr w:type="gramEnd"/>
    </w:p>
    <w:p w:rsidR="00916214" w:rsidRPr="002C5977" w:rsidRDefault="00916214">
      <w:pPr>
        <w:pBdr>
          <w:top w:val="nil"/>
          <w:left w:val="nil"/>
          <w:bottom w:val="nil"/>
          <w:right w:val="nil"/>
          <w:between w:val="nil"/>
        </w:pBdr>
        <w:spacing w:after="0" w:line="360" w:lineRule="auto"/>
        <w:ind w:left="720"/>
        <w:rPr>
          <w:color w:val="0D0D0D"/>
        </w:rPr>
      </w:pPr>
    </w:p>
    <w:p w:rsidR="00916214" w:rsidRPr="002C5977" w:rsidRDefault="00D968ED">
      <w:pPr>
        <w:spacing w:after="0" w:line="360" w:lineRule="auto"/>
        <w:ind w:right="-28"/>
      </w:pPr>
      <w:r w:rsidRPr="002C5977">
        <w:t xml:space="preserve">Ahora bien, sin menoscabar lo anterior, se procede analizar si procede la clasificación de la documentación que conforman los expedientes laborales; para lo cual,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w:t>
      </w:r>
      <w:r w:rsidRPr="002C5977">
        <w:lastRenderedPageBreak/>
        <w:t>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916214" w:rsidRPr="002C5977" w:rsidRDefault="00916214">
      <w:pPr>
        <w:spacing w:after="0" w:line="360" w:lineRule="auto"/>
        <w:ind w:right="-28"/>
      </w:pPr>
    </w:p>
    <w:p w:rsidR="00916214" w:rsidRPr="002C5977" w:rsidRDefault="00D968ED">
      <w:pPr>
        <w:spacing w:after="0" w:line="360" w:lineRule="auto"/>
        <w:rPr>
          <w:color w:val="000000"/>
        </w:rPr>
      </w:pPr>
      <w:r w:rsidRPr="002C5977">
        <w:rPr>
          <w:color w:val="000000"/>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términos de lo expuesto, la documentación y aquellos datos que se consideren confidenciales, serán una limitante del derecho de acceso a la información, siempre y cuando:</w:t>
      </w:r>
    </w:p>
    <w:p w:rsidR="00916214" w:rsidRPr="002C5977" w:rsidRDefault="00916214">
      <w:pPr>
        <w:spacing w:after="0" w:line="360" w:lineRule="auto"/>
        <w:rPr>
          <w:color w:val="000000"/>
        </w:rPr>
      </w:pPr>
    </w:p>
    <w:p w:rsidR="00916214" w:rsidRPr="002C5977" w:rsidRDefault="00D968ED">
      <w:pPr>
        <w:numPr>
          <w:ilvl w:val="0"/>
          <w:numId w:val="12"/>
        </w:numPr>
        <w:spacing w:after="0" w:line="360" w:lineRule="auto"/>
        <w:rPr>
          <w:color w:val="000000"/>
        </w:rPr>
      </w:pPr>
      <w:r w:rsidRPr="002C5977">
        <w:rPr>
          <w:color w:val="000000"/>
        </w:rPr>
        <w:t xml:space="preserve">Se trate de datos personales o información privada; esto es, información concerniente a una persona física o jurídico colectiva y que esta sea identificada o identificable. </w:t>
      </w:r>
    </w:p>
    <w:p w:rsidR="00916214" w:rsidRPr="002C5977" w:rsidRDefault="00916214">
      <w:pPr>
        <w:spacing w:after="0" w:line="360" w:lineRule="auto"/>
        <w:ind w:left="720"/>
        <w:rPr>
          <w:color w:val="000000"/>
        </w:rPr>
      </w:pPr>
    </w:p>
    <w:p w:rsidR="00916214" w:rsidRPr="002C5977" w:rsidRDefault="00D968ED">
      <w:pPr>
        <w:numPr>
          <w:ilvl w:val="0"/>
          <w:numId w:val="12"/>
        </w:numPr>
        <w:spacing w:after="0" w:line="360" w:lineRule="auto"/>
        <w:rPr>
          <w:color w:val="000000"/>
        </w:rPr>
      </w:pPr>
      <w:r w:rsidRPr="002C5977">
        <w:rPr>
          <w:color w:val="000000"/>
        </w:rPr>
        <w:t xml:space="preserve">Para la difusión de los datos, se requiera el consentimiento del titular.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Además, en el artículo 5° de dicho ordenamiento jurídico, establece que es la Ley aplicable para todo tratamiento de datos personales.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2C5977">
        <w:rPr>
          <w:color w:val="000000"/>
        </w:rPr>
        <w:lastRenderedPageBreak/>
        <w:t>instituciones y es a partir de ahí, en donde las instituciones públicas deben determinar la publicidad de su información.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De tal suerte, las instituciones públicas tienen la doble responsabilidad, por un lado, de proteger los datos personales y por otro, darles publicidad cuando la relevancia de esos datos sea de interés público.</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w:t>
      </w:r>
      <w:r w:rsidRPr="002C5977">
        <w:rPr>
          <w:color w:val="000000"/>
        </w:rPr>
        <w:lastRenderedPageBreak/>
        <w:t>en razón de que el beneficio de su publicidad es mayor que el beneficio de su clasificación, aun tratándose de información personal.</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 </w:t>
      </w:r>
    </w:p>
    <w:p w:rsidR="00916214" w:rsidRPr="002C5977" w:rsidRDefault="00916214">
      <w:pPr>
        <w:spacing w:after="0" w:line="360" w:lineRule="auto"/>
        <w:rPr>
          <w:color w:val="000000"/>
        </w:rPr>
      </w:pPr>
    </w:p>
    <w:p w:rsidR="00916214" w:rsidRPr="002C5977" w:rsidRDefault="00D968ED">
      <w:pPr>
        <w:spacing w:after="0" w:line="360" w:lineRule="auto"/>
        <w:ind w:right="-28"/>
      </w:pPr>
      <w:r w:rsidRPr="002C5977">
        <w:t>Bajo ese contexto, se analizarán si los documentos contenidos en los documentos proporcionados del expediente laboral de los servidores públicos, actualizan la causal de clasificación, establecida en el artículo 143, fracción I, de la Ley de Transparencia y Acceso a la Información Pública del Estado de México y Municipios, mismos que se precisan de manera enunciativa, mas no limitativa:</w:t>
      </w:r>
    </w:p>
    <w:p w:rsidR="00916214" w:rsidRPr="002C5977" w:rsidRDefault="00916214">
      <w:pPr>
        <w:spacing w:after="0" w:line="360" w:lineRule="auto"/>
        <w:ind w:right="-28"/>
      </w:pPr>
    </w:p>
    <w:p w:rsidR="00916214" w:rsidRPr="002C5977" w:rsidRDefault="00D968ED">
      <w:pPr>
        <w:numPr>
          <w:ilvl w:val="0"/>
          <w:numId w:val="7"/>
        </w:numPr>
        <w:spacing w:after="0" w:line="360" w:lineRule="auto"/>
        <w:jc w:val="left"/>
      </w:pPr>
      <w:r w:rsidRPr="002C5977">
        <w:rPr>
          <w:b/>
        </w:rPr>
        <w:t>Correo electrónico particular.</w:t>
      </w:r>
    </w:p>
    <w:p w:rsidR="00916214" w:rsidRPr="002C5977" w:rsidRDefault="00916214">
      <w:pPr>
        <w:spacing w:after="0" w:line="360" w:lineRule="auto"/>
      </w:pPr>
    </w:p>
    <w:p w:rsidR="00916214" w:rsidRPr="002C5977" w:rsidRDefault="00D968ED">
      <w:pPr>
        <w:spacing w:after="0" w:line="360" w:lineRule="auto"/>
      </w:pPr>
      <w:r w:rsidRPr="002C5977">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916214" w:rsidRPr="002C5977" w:rsidRDefault="00916214">
      <w:pPr>
        <w:spacing w:after="0" w:line="360" w:lineRule="auto"/>
      </w:pPr>
    </w:p>
    <w:p w:rsidR="00916214" w:rsidRPr="002C5977" w:rsidRDefault="00D968ED">
      <w:pPr>
        <w:spacing w:after="0" w:line="360" w:lineRule="auto"/>
      </w:pPr>
      <w:r w:rsidRPr="002C5977">
        <w:lastRenderedPageBreak/>
        <w:t>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00916214" w:rsidRPr="002C5977" w:rsidRDefault="00916214">
      <w:pPr>
        <w:spacing w:after="0" w:line="360" w:lineRule="auto"/>
      </w:pPr>
    </w:p>
    <w:p w:rsidR="00916214" w:rsidRPr="002C5977" w:rsidRDefault="00D968ED">
      <w:pPr>
        <w:numPr>
          <w:ilvl w:val="0"/>
          <w:numId w:val="7"/>
        </w:numPr>
        <w:spacing w:after="0" w:line="360" w:lineRule="auto"/>
        <w:jc w:val="left"/>
      </w:pPr>
      <w:r w:rsidRPr="002C5977">
        <w:rPr>
          <w:b/>
        </w:rPr>
        <w:t>Teléfono y celular particular.</w:t>
      </w:r>
    </w:p>
    <w:p w:rsidR="00916214" w:rsidRPr="002C5977" w:rsidRDefault="00916214">
      <w:pPr>
        <w:spacing w:after="0" w:line="360" w:lineRule="auto"/>
      </w:pPr>
    </w:p>
    <w:p w:rsidR="00916214" w:rsidRPr="002C5977" w:rsidRDefault="00D968ED">
      <w:pPr>
        <w:spacing w:after="0" w:line="360" w:lineRule="auto"/>
      </w:pPr>
      <w:r w:rsidRPr="002C5977">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analizado, corresponde a la persona física en su calidad de particular y no como servidor público.</w:t>
      </w:r>
    </w:p>
    <w:p w:rsidR="00916214" w:rsidRPr="002C5977" w:rsidRDefault="00916214">
      <w:pPr>
        <w:spacing w:after="0" w:line="360" w:lineRule="auto"/>
      </w:pPr>
    </w:p>
    <w:p w:rsidR="00916214" w:rsidRPr="002C5977" w:rsidRDefault="00D968ED">
      <w:pPr>
        <w:spacing w:after="0" w:line="360" w:lineRule="auto"/>
      </w:pPr>
      <w:r w:rsidRPr="002C5977">
        <w:t>En tales consideraciones, dicho dato personal es susceptible de ser clasificado como confidencial, con fundamento en el artículo 143, fracción I de la Ley de Transparencia y Acceso a la Información Pública.</w:t>
      </w:r>
    </w:p>
    <w:p w:rsidR="00916214" w:rsidRPr="002C5977" w:rsidRDefault="00916214">
      <w:pPr>
        <w:spacing w:after="0" w:line="360" w:lineRule="auto"/>
        <w:rPr>
          <w:color w:val="0D0D0D"/>
        </w:rPr>
      </w:pPr>
    </w:p>
    <w:p w:rsidR="00916214" w:rsidRPr="002C5977" w:rsidRDefault="00D968ED">
      <w:pPr>
        <w:numPr>
          <w:ilvl w:val="0"/>
          <w:numId w:val="7"/>
        </w:numPr>
        <w:spacing w:after="0" w:line="360" w:lineRule="auto"/>
        <w:jc w:val="left"/>
        <w:rPr>
          <w:b/>
        </w:rPr>
      </w:pPr>
      <w:r w:rsidRPr="002C5977">
        <w:rPr>
          <w:b/>
        </w:rPr>
        <w:t>Domicilio particular.</w:t>
      </w:r>
    </w:p>
    <w:p w:rsidR="00916214" w:rsidRPr="002C5977" w:rsidRDefault="00916214">
      <w:pPr>
        <w:spacing w:after="0" w:line="360" w:lineRule="auto"/>
        <w:ind w:left="720"/>
        <w:jc w:val="left"/>
        <w:rPr>
          <w:b/>
        </w:rPr>
      </w:pPr>
    </w:p>
    <w:p w:rsidR="00916214" w:rsidRPr="002C5977" w:rsidRDefault="00D968ED">
      <w:pPr>
        <w:spacing w:after="0" w:line="360" w:lineRule="auto"/>
        <w:ind w:right="-93"/>
      </w:pPr>
      <w:r w:rsidRPr="002C5977">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916214" w:rsidRPr="002C5977" w:rsidRDefault="00916214">
      <w:pPr>
        <w:spacing w:after="0" w:line="360" w:lineRule="auto"/>
        <w:ind w:right="-93"/>
      </w:pPr>
    </w:p>
    <w:p w:rsidR="00916214" w:rsidRPr="002C5977" w:rsidRDefault="00D968ED">
      <w:pPr>
        <w:spacing w:after="0" w:line="360" w:lineRule="auto"/>
        <w:ind w:right="-93"/>
        <w:rPr>
          <w:b/>
        </w:rPr>
      </w:pPr>
      <w:r w:rsidRPr="002C5977">
        <w:lastRenderedPageBreak/>
        <w:t>De la misma manera, lo establece el artículo 29 del Código Civil Federal, al precisar que el domicilio de personas físicas</w:t>
      </w:r>
      <w:r w:rsidRPr="002C5977">
        <w:rPr>
          <w:b/>
        </w:rPr>
        <w:t>, es el lugar donde residen habitualmente, el lugar del centro principal de sus negocios, donde residan o el lugar donde se encuentren.</w:t>
      </w:r>
    </w:p>
    <w:p w:rsidR="00916214" w:rsidRPr="002C5977" w:rsidRDefault="00916214">
      <w:pPr>
        <w:spacing w:after="0" w:line="360" w:lineRule="auto"/>
        <w:rPr>
          <w:b/>
          <w:sz w:val="20"/>
          <w:szCs w:val="20"/>
        </w:rPr>
      </w:pPr>
    </w:p>
    <w:p w:rsidR="00916214" w:rsidRPr="002C5977" w:rsidRDefault="00D968ED">
      <w:pPr>
        <w:spacing w:after="0" w:line="360" w:lineRule="auto"/>
        <w:ind w:right="-93"/>
      </w:pPr>
      <w:r w:rsidRPr="002C5977">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916214" w:rsidRPr="002C5977" w:rsidRDefault="00916214">
      <w:pPr>
        <w:spacing w:after="0" w:line="360" w:lineRule="auto"/>
        <w:ind w:right="-93"/>
      </w:pPr>
    </w:p>
    <w:p w:rsidR="00916214" w:rsidRPr="002C5977" w:rsidRDefault="00D968ED">
      <w:pPr>
        <w:spacing w:after="0" w:line="360" w:lineRule="auto"/>
        <w:ind w:right="-93"/>
      </w:pPr>
      <w:r w:rsidRPr="002C5977">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rsidR="00916214" w:rsidRPr="002C5977" w:rsidRDefault="00916214">
      <w:pPr>
        <w:spacing w:after="0" w:line="360" w:lineRule="auto"/>
        <w:ind w:right="-93"/>
      </w:pPr>
    </w:p>
    <w:p w:rsidR="00916214" w:rsidRPr="002C5977" w:rsidRDefault="00D968ED">
      <w:pPr>
        <w:spacing w:after="0" w:line="360" w:lineRule="auto"/>
        <w:ind w:right="-93"/>
      </w:pPr>
      <w:r w:rsidRPr="002C5977">
        <w:t>Por lo tanto, se actualiza la clasificación del domicilio, de conformidad con la fracción I, del artículo 143 de la Ley de Transparencia y Acceso a la Información Pública del Estado de México y Municipios.</w:t>
      </w:r>
    </w:p>
    <w:p w:rsidR="00916214" w:rsidRPr="002C5977" w:rsidRDefault="00916214">
      <w:pPr>
        <w:spacing w:after="0" w:line="360" w:lineRule="auto"/>
        <w:rPr>
          <w:color w:val="0D0D0D"/>
        </w:rPr>
      </w:pPr>
    </w:p>
    <w:p w:rsidR="00916214" w:rsidRPr="002C5977" w:rsidRDefault="00D968ED">
      <w:pPr>
        <w:numPr>
          <w:ilvl w:val="0"/>
          <w:numId w:val="7"/>
        </w:numPr>
        <w:spacing w:after="0" w:line="360" w:lineRule="auto"/>
        <w:jc w:val="left"/>
        <w:rPr>
          <w:b/>
        </w:rPr>
      </w:pPr>
      <w:r w:rsidRPr="002C5977">
        <w:rPr>
          <w:b/>
        </w:rPr>
        <w:t>Fecha de nacimiento.</w:t>
      </w:r>
    </w:p>
    <w:p w:rsidR="00916214" w:rsidRPr="002C5977" w:rsidRDefault="00916214">
      <w:pPr>
        <w:spacing w:after="0" w:line="360" w:lineRule="auto"/>
        <w:rPr>
          <w:b/>
        </w:rPr>
      </w:pPr>
    </w:p>
    <w:p w:rsidR="00916214" w:rsidRPr="002C5977" w:rsidRDefault="00D968ED">
      <w:pPr>
        <w:spacing w:after="0" w:line="360" w:lineRule="auto"/>
      </w:pPr>
      <w:r w:rsidRPr="002C5977">
        <w:lastRenderedPageBreak/>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rsidR="00916214" w:rsidRPr="002C5977" w:rsidRDefault="00916214">
      <w:pPr>
        <w:spacing w:after="0" w:line="360" w:lineRule="auto"/>
      </w:pPr>
    </w:p>
    <w:p w:rsidR="00916214" w:rsidRPr="002C5977" w:rsidRDefault="00D968ED">
      <w:pPr>
        <w:spacing w:after="0" w:line="360" w:lineRule="auto"/>
      </w:pPr>
      <w:r w:rsidRPr="002C5977">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rsidR="00916214" w:rsidRPr="002C5977" w:rsidRDefault="00916214">
      <w:pPr>
        <w:spacing w:after="0" w:line="360" w:lineRule="auto"/>
        <w:ind w:right="-28"/>
      </w:pPr>
    </w:p>
    <w:p w:rsidR="00916214" w:rsidRPr="002C5977" w:rsidRDefault="00D968ED">
      <w:pPr>
        <w:numPr>
          <w:ilvl w:val="0"/>
          <w:numId w:val="1"/>
        </w:numPr>
        <w:spacing w:after="0" w:line="360" w:lineRule="auto"/>
        <w:rPr>
          <w:b/>
          <w:color w:val="000000"/>
        </w:rPr>
      </w:pPr>
      <w:r w:rsidRPr="002C5977">
        <w:rPr>
          <w:b/>
          <w:color w:val="000000"/>
        </w:rPr>
        <w:t>Nombre de particulares.</w:t>
      </w:r>
    </w:p>
    <w:p w:rsidR="00916214" w:rsidRPr="002C5977" w:rsidRDefault="00916214">
      <w:pPr>
        <w:spacing w:after="0" w:line="360" w:lineRule="auto"/>
        <w:ind w:left="720"/>
        <w:rPr>
          <w:b/>
          <w:color w:val="000000"/>
        </w:rPr>
      </w:pPr>
    </w:p>
    <w:p w:rsidR="00916214" w:rsidRPr="002C5977" w:rsidRDefault="00D968ED">
      <w:pPr>
        <w:spacing w:after="0" w:line="360" w:lineRule="auto"/>
        <w:rPr>
          <w:b/>
        </w:rPr>
      </w:pPr>
      <w:r w:rsidRPr="002C5977">
        <w:rPr>
          <w:color w:val="000000"/>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2C5977">
        <w:rPr>
          <w:i/>
          <w:color w:val="000000"/>
        </w:rPr>
        <w:t>per se</w:t>
      </w:r>
      <w:r w:rsidRPr="002C5977">
        <w:rPr>
          <w:color w:val="000000"/>
        </w:rPr>
        <w:t xml:space="preserve"> es un elemento que hace a una persona física identificada o identificable, por lo que, </w:t>
      </w:r>
      <w:r w:rsidRPr="002C5977">
        <w:rPr>
          <w:b/>
          <w:color w:val="000000"/>
        </w:rPr>
        <w:t>se considera un dato personal.</w:t>
      </w:r>
    </w:p>
    <w:p w:rsidR="00916214" w:rsidRPr="002C5977" w:rsidRDefault="00916214">
      <w:pPr>
        <w:spacing w:after="0" w:line="360" w:lineRule="auto"/>
        <w:rPr>
          <w:b/>
          <w:color w:val="000000"/>
        </w:rPr>
      </w:pPr>
    </w:p>
    <w:p w:rsidR="00916214" w:rsidRPr="002C5977" w:rsidRDefault="00D968ED">
      <w:pPr>
        <w:spacing w:after="0" w:line="360" w:lineRule="auto"/>
        <w:ind w:right="-93"/>
        <w:rPr>
          <w:b/>
          <w:color w:val="000000"/>
        </w:rPr>
      </w:pPr>
      <w:r w:rsidRPr="002C5977">
        <w:rPr>
          <w:color w:val="000000"/>
        </w:rPr>
        <w:t xml:space="preserve">Al respecto cabe señalar lo previsto en la tesis aislada número 1a. CCXIV/2009, emitida por la Primera Sala de la Suprema Corte de Justicia de la Nación, publicada en la Gaceta del Semanario Judicial de la Federación, Tomo XXX, de diciembre de 2009, página 277, de la Novena Época, previamente referida, que establece el derecho a la vida privada de una </w:t>
      </w:r>
      <w:r w:rsidRPr="002C5977">
        <w:rPr>
          <w:color w:val="000000"/>
        </w:rPr>
        <w:lastRenderedPageBreak/>
        <w:t xml:space="preserve">persona. De conformidad con lo señalado, se colige que </w:t>
      </w:r>
      <w:r w:rsidRPr="002C5977">
        <w:rPr>
          <w:b/>
          <w:color w:val="000000"/>
        </w:rPr>
        <w:t>las actividades que realicen los particulares, dentro del ámbito privado, o dentro de la esfera particular, es información que debe protegerse.</w:t>
      </w:r>
    </w:p>
    <w:p w:rsidR="00916214" w:rsidRPr="002C5977" w:rsidRDefault="00916214">
      <w:pPr>
        <w:spacing w:after="0" w:line="360" w:lineRule="auto"/>
        <w:ind w:right="-93"/>
        <w:rPr>
          <w:b/>
        </w:rPr>
      </w:pPr>
    </w:p>
    <w:p w:rsidR="00916214" w:rsidRPr="002C5977" w:rsidRDefault="00D968ED">
      <w:pPr>
        <w:numPr>
          <w:ilvl w:val="0"/>
          <w:numId w:val="1"/>
        </w:numPr>
        <w:spacing w:after="0" w:line="360" w:lineRule="auto"/>
        <w:rPr>
          <w:b/>
          <w:color w:val="000000"/>
        </w:rPr>
      </w:pPr>
      <w:r w:rsidRPr="002C5977">
        <w:rPr>
          <w:b/>
          <w:color w:val="000000"/>
        </w:rPr>
        <w:t xml:space="preserve">Firma de los servidores públicos </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Al respecto, cabe precisar que si bien la firma, por regla general, es un dato personal confidencial, también lo es que, da cuenta de las obligaciones del servidor público para ingresar al servicio público.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Sobre esta situación, cabe señalar que </w:t>
      </w:r>
      <w:r w:rsidRPr="002C5977">
        <w:rPr>
          <w:b/>
          <w:color w:val="000000"/>
        </w:rPr>
        <w:t>la firma de servidores públicos, vinculada al ejercicio de la función pública es información de naturaleza pública</w:t>
      </w:r>
      <w:r w:rsidRPr="002C5977">
        <w:rPr>
          <w:color w:val="000000"/>
        </w:rPr>
        <w:t xml:space="preserve">, pues documenta y rinde cuentas sobre el debido ejercicio de sus atribuciones, lo cual acontece en el presente caso, pues, por una parte, corresponde a los requisitos que el servidor público debió cumplir para ingresar al servicio público.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Situación que se robustece, con el Criterio de Interpretación, de la Segunda Época, con número de registro SO/002/2019, emitido por el Instituto Nacional de Transparencia, Acceso a la Información y Protección de Datos Personales, que establece lo siguiente:</w:t>
      </w:r>
    </w:p>
    <w:p w:rsidR="00916214" w:rsidRPr="002C5977" w:rsidRDefault="00916214">
      <w:pPr>
        <w:spacing w:after="0" w:line="360" w:lineRule="auto"/>
        <w:rPr>
          <w:color w:val="000000"/>
        </w:rPr>
      </w:pPr>
    </w:p>
    <w:p w:rsidR="00916214" w:rsidRPr="002C5977" w:rsidRDefault="00D968ED">
      <w:pPr>
        <w:spacing w:after="0" w:line="360" w:lineRule="auto"/>
        <w:ind w:left="567" w:right="567"/>
        <w:rPr>
          <w:i/>
          <w:color w:val="000000"/>
          <w:sz w:val="20"/>
          <w:szCs w:val="20"/>
        </w:rPr>
      </w:pPr>
      <w:r w:rsidRPr="002C5977">
        <w:rPr>
          <w:b/>
          <w:i/>
          <w:color w:val="000000"/>
          <w:sz w:val="20"/>
          <w:szCs w:val="20"/>
        </w:rPr>
        <w:t>“Firma y rúbrica de servidores públicos.</w:t>
      </w:r>
      <w:r w:rsidRPr="002C5977">
        <w:rPr>
          <w:i/>
          <w:color w:val="000000"/>
          <w:sz w:val="20"/>
          <w:szCs w:val="2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lastRenderedPageBreak/>
        <w:t xml:space="preserve">Conforme a lo expuesto, no procede la clasificación en los documentos que dan cuenta de sus funciones y atribuciones, en términos del artículo 143, fracción I de la Ley de Transparencia y Acceso a la Información Pública del Estado de México y Municipios, en las solicitudes de empleo de los servidores públicos. </w:t>
      </w:r>
    </w:p>
    <w:p w:rsidR="00916214" w:rsidRPr="002C5977" w:rsidRDefault="00916214">
      <w:pPr>
        <w:spacing w:after="0" w:line="360" w:lineRule="auto"/>
        <w:ind w:right="-28"/>
      </w:pPr>
    </w:p>
    <w:p w:rsidR="00916214" w:rsidRPr="002C5977" w:rsidRDefault="00D968ED">
      <w:pPr>
        <w:numPr>
          <w:ilvl w:val="0"/>
          <w:numId w:val="7"/>
        </w:numPr>
        <w:pBdr>
          <w:top w:val="nil"/>
          <w:left w:val="nil"/>
          <w:bottom w:val="nil"/>
          <w:right w:val="nil"/>
          <w:between w:val="nil"/>
        </w:pBdr>
        <w:spacing w:after="0" w:line="360" w:lineRule="auto"/>
        <w:jc w:val="left"/>
        <w:rPr>
          <w:b/>
          <w:color w:val="000000"/>
        </w:rPr>
      </w:pPr>
      <w:r w:rsidRPr="002C5977">
        <w:rPr>
          <w:b/>
          <w:color w:val="000000"/>
        </w:rPr>
        <w:t>Fotografía</w:t>
      </w:r>
    </w:p>
    <w:p w:rsidR="00916214" w:rsidRPr="002C5977" w:rsidRDefault="00916214">
      <w:pPr>
        <w:spacing w:after="0" w:line="360" w:lineRule="auto"/>
        <w:ind w:left="720"/>
        <w:rPr>
          <w:b/>
          <w:color w:val="000000"/>
        </w:rPr>
      </w:pPr>
    </w:p>
    <w:p w:rsidR="00916214" w:rsidRPr="002C5977" w:rsidRDefault="00D968ED">
      <w:pPr>
        <w:spacing w:after="0" w:line="360" w:lineRule="auto"/>
        <w:rPr>
          <w:color w:val="000000"/>
        </w:rPr>
      </w:pPr>
      <w:r w:rsidRPr="002C5977">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w:t>
      </w:r>
      <w:r w:rsidRPr="002C5977">
        <w:rPr>
          <w:color w:val="000000"/>
        </w:rPr>
        <w:lastRenderedPageBreak/>
        <w:t>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916214" w:rsidRPr="002C5977" w:rsidRDefault="00916214">
      <w:pPr>
        <w:spacing w:after="0" w:line="360" w:lineRule="auto"/>
      </w:pPr>
    </w:p>
    <w:p w:rsidR="00916214" w:rsidRPr="002C5977" w:rsidRDefault="00D968ED">
      <w:pPr>
        <w:spacing w:after="0" w:line="360" w:lineRule="auto"/>
        <w:ind w:right="-93"/>
        <w:rPr>
          <w:color w:val="000000"/>
        </w:rPr>
      </w:pPr>
      <w:r w:rsidRPr="002C5977">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916214" w:rsidRPr="002C5977" w:rsidRDefault="00916214">
      <w:pPr>
        <w:spacing w:after="0" w:line="360" w:lineRule="auto"/>
        <w:ind w:right="-93"/>
        <w:rPr>
          <w:color w:val="000000"/>
        </w:rPr>
      </w:pPr>
    </w:p>
    <w:p w:rsidR="00916214" w:rsidRPr="002C5977" w:rsidRDefault="00D968ED">
      <w:pPr>
        <w:spacing w:after="0" w:line="360" w:lineRule="auto"/>
        <w:ind w:right="-93"/>
        <w:rPr>
          <w:color w:val="000000"/>
        </w:rPr>
      </w:pPr>
      <w:r w:rsidRPr="002C5977">
        <w:rPr>
          <w:color w:val="000000"/>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916214" w:rsidRPr="002C5977" w:rsidRDefault="00916214">
      <w:pPr>
        <w:spacing w:after="0" w:line="360" w:lineRule="auto"/>
        <w:ind w:right="-93"/>
        <w:rPr>
          <w:color w:val="000000"/>
        </w:rPr>
      </w:pPr>
    </w:p>
    <w:p w:rsidR="00916214" w:rsidRPr="002C5977" w:rsidRDefault="00D968ED">
      <w:pPr>
        <w:spacing w:after="0" w:line="360" w:lineRule="auto"/>
        <w:ind w:right="-93"/>
        <w:rPr>
          <w:color w:val="000000"/>
        </w:rPr>
      </w:pPr>
      <w:r w:rsidRPr="002C5977">
        <w:rPr>
          <w:color w:val="00000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w:t>
      </w:r>
      <w:r w:rsidRPr="002C5977">
        <w:rPr>
          <w:color w:val="000000"/>
        </w:rPr>
        <w:lastRenderedPageBreak/>
        <w:t>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916214" w:rsidRPr="002C5977" w:rsidRDefault="00916214">
      <w:pPr>
        <w:spacing w:after="0" w:line="360" w:lineRule="auto"/>
        <w:ind w:right="-93"/>
        <w:rPr>
          <w:color w:val="000000"/>
        </w:rPr>
      </w:pPr>
    </w:p>
    <w:p w:rsidR="00916214" w:rsidRPr="002C5977" w:rsidRDefault="00D968ED">
      <w:pPr>
        <w:spacing w:after="0" w:line="360" w:lineRule="auto"/>
        <w:ind w:right="-93"/>
        <w:rPr>
          <w:b/>
          <w:color w:val="000000"/>
        </w:rPr>
      </w:pPr>
      <w:r w:rsidRPr="002C5977">
        <w:rPr>
          <w:color w:val="00000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2C5977">
        <w:rPr>
          <w:b/>
          <w:color w:val="000000"/>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916214" w:rsidRPr="002C5977" w:rsidRDefault="00916214">
      <w:pPr>
        <w:spacing w:after="0" w:line="360" w:lineRule="auto"/>
      </w:pPr>
    </w:p>
    <w:p w:rsidR="00916214" w:rsidRPr="002C5977" w:rsidRDefault="00D968ED">
      <w:pPr>
        <w:spacing w:after="0" w:line="360" w:lineRule="auto"/>
        <w:rPr>
          <w:color w:val="000000"/>
        </w:rPr>
      </w:pPr>
      <w:bookmarkStart w:id="26" w:name="_heading=h.1pxezwc" w:colFirst="0" w:colLast="0"/>
      <w:bookmarkEnd w:id="26"/>
      <w:r w:rsidRPr="002C5977">
        <w:rPr>
          <w:color w:val="000000"/>
        </w:rPr>
        <w:t xml:space="preserve">Conforme a lo anterior, el Sujeto Obligado, deberá entregar la versión pública correcta  de las solicitudes de empleo  de Carlos Alberto Flores Romero, Sinaí Alejandra Bustamante Sánchez, María Fernanda Zúñiga García e Ileana Abigail Bustamante entregados en respuesta, al clasificar datos de naturaleza pública, tales como, nombres del jefe inmediato que corresponden a servidores públicos, domicilios y teléfonos institucionales, y los faltantes correspondientes a José Fernando </w:t>
      </w:r>
      <w:proofErr w:type="spellStart"/>
      <w:r w:rsidRPr="002C5977">
        <w:rPr>
          <w:color w:val="000000"/>
        </w:rPr>
        <w:t>Jardón</w:t>
      </w:r>
      <w:proofErr w:type="spellEnd"/>
      <w:r w:rsidRPr="002C5977">
        <w:rPr>
          <w:color w:val="000000"/>
        </w:rPr>
        <w:t xml:space="preserve"> González y Ángel García Medrano; el Acuerdo emitido por el Comité donde clasifique en su totalidad el Acta de Nacimiento y Cartilla del Servicio Militar Nacional, así como, el Acuerdo emitido por el Comité donde confirme la inexistencia del Certificado de Antecedentes no Penales de Flor de Dalia Álvarez García, el Manifiesto Bajo Protesta de Decir Verdad, Certificados Médicos y Certificado de No Deudor </w:t>
      </w:r>
      <w:r w:rsidRPr="002C5977">
        <w:rPr>
          <w:color w:val="000000"/>
        </w:rPr>
        <w:lastRenderedPageBreak/>
        <w:t xml:space="preserve">Alimentario Moroso de Flor de Dalia Álvarez García y Carlos Alberto Flores Romero; además del documento que acredite el último grado de estudios de todos los servidores públicos adscritos al Órgano Interno de Control referidos en respuesta, en versión pública; además de las Constancias de No Inhabilitación de Flor de Dalia Álvarez García y Carlos Alberto Flores Romero y el Certificado de No Deudor Alimentario Moroso  de José Fernando </w:t>
      </w:r>
      <w:proofErr w:type="spellStart"/>
      <w:r w:rsidRPr="002C5977">
        <w:rPr>
          <w:color w:val="000000"/>
        </w:rPr>
        <w:t>Jardón</w:t>
      </w:r>
      <w:proofErr w:type="spellEnd"/>
      <w:r w:rsidRPr="002C5977">
        <w:rPr>
          <w:color w:val="000000"/>
        </w:rPr>
        <w:t xml:space="preserve"> González</w:t>
      </w:r>
      <w:r w:rsidRPr="002C5977">
        <w:rPr>
          <w:b/>
          <w:color w:val="000000"/>
        </w:rPr>
        <w:t xml:space="preserve"> </w:t>
      </w:r>
      <w:r w:rsidRPr="002C5977">
        <w:rPr>
          <w:color w:val="000000"/>
        </w:rPr>
        <w:t xml:space="preserve">lo cual da como resultado que el agravio sea </w:t>
      </w:r>
      <w:r w:rsidRPr="002C5977">
        <w:rPr>
          <w:b/>
          <w:color w:val="000000"/>
        </w:rPr>
        <w:t>PARCIALMENTE FUNDADO</w:t>
      </w:r>
      <w:r w:rsidRPr="002C5977">
        <w:rPr>
          <w:color w:val="000000"/>
        </w:rPr>
        <w:t>;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916214" w:rsidRPr="002C5977" w:rsidRDefault="00916214">
      <w:pPr>
        <w:spacing w:after="0" w:line="360" w:lineRule="auto"/>
        <w:rPr>
          <w:b/>
          <w:color w:val="000000"/>
        </w:rPr>
      </w:pPr>
    </w:p>
    <w:p w:rsidR="00916214" w:rsidRPr="002C5977" w:rsidRDefault="00D968ED">
      <w:pPr>
        <w:spacing w:after="0" w:line="360" w:lineRule="auto"/>
        <w:rPr>
          <w:b/>
        </w:rPr>
      </w:pPr>
      <w:r w:rsidRPr="002C5977">
        <w:rPr>
          <w:b/>
          <w:color w:val="000000"/>
        </w:rPr>
        <w:t>SEXTO. Decisión</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Con fundamento en el artículo 186, fracción III, de la Ley de Transparencia y Acceso a la Información Pública del Estado de México y Municipios, este Instituto considera procedente </w:t>
      </w:r>
      <w:r w:rsidRPr="002C5977">
        <w:rPr>
          <w:b/>
          <w:color w:val="000000"/>
        </w:rPr>
        <w:t>MODIFICAR</w:t>
      </w:r>
      <w:r w:rsidRPr="002C5977">
        <w:rPr>
          <w:color w:val="000000"/>
        </w:rPr>
        <w:t xml:space="preserve"> la respuesta otorgada por el Sujeto Obligado a las solicitudes de información 00164/DIFTOLUCA/IP/2024 y 00165/DIFTOLUCA/IP/2024, a efecto de que entregue, la información faltante y la entregada en respuesta en una versión pública correcta. </w:t>
      </w:r>
    </w:p>
    <w:p w:rsidR="00916214" w:rsidRPr="002C5977" w:rsidRDefault="00916214">
      <w:pPr>
        <w:spacing w:after="0" w:line="360" w:lineRule="auto"/>
        <w:rPr>
          <w:color w:val="000000"/>
        </w:rPr>
      </w:pPr>
    </w:p>
    <w:p w:rsidR="00916214" w:rsidRPr="002C5977" w:rsidRDefault="00D968ED">
      <w:pPr>
        <w:spacing w:after="0" w:line="360" w:lineRule="auto"/>
        <w:rPr>
          <w:b/>
          <w:color w:val="000000"/>
        </w:rPr>
      </w:pPr>
      <w:r w:rsidRPr="002C5977">
        <w:rPr>
          <w:b/>
          <w:color w:val="000000"/>
        </w:rPr>
        <w:t>SÉPTIMO. Vista la Dirección General de Protección de Datos Personales.</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Ahora bien, toda vez que el Sujeto Obligado dejó visibles datos personales de Particulares en los recibos de nómina, tales como cuotas sindicales y el Número de seguridad social del Instituto de Seguridad Social del Estado de México y Municipios, circunstancia que vulnera lo previsto en el artículo 143, fracción I, de la Ley de Transparencia y Acceso a la Información </w:t>
      </w:r>
      <w:r w:rsidRPr="002C5977">
        <w:rPr>
          <w:color w:val="000000"/>
        </w:rPr>
        <w:lastRenderedPageBreak/>
        <w:t>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916214" w:rsidRPr="002C5977" w:rsidRDefault="00916214">
      <w:pPr>
        <w:spacing w:after="0" w:line="360" w:lineRule="auto"/>
        <w:rPr>
          <w:color w:val="000000"/>
        </w:rPr>
      </w:pPr>
    </w:p>
    <w:p w:rsidR="00916214" w:rsidRPr="002C5977" w:rsidRDefault="00D968ED">
      <w:pPr>
        <w:spacing w:after="0" w:line="360" w:lineRule="auto"/>
        <w:rPr>
          <w:b/>
          <w:color w:val="000000"/>
        </w:rPr>
      </w:pPr>
      <w:r w:rsidRPr="002C5977">
        <w:rPr>
          <w:b/>
          <w:color w:val="000000"/>
        </w:rPr>
        <w:t>Términos de la Resolución para conocimiento del Particular</w:t>
      </w:r>
    </w:p>
    <w:p w:rsidR="00916214" w:rsidRPr="002C5977" w:rsidRDefault="00916214">
      <w:pPr>
        <w:spacing w:after="0" w:line="360" w:lineRule="auto"/>
        <w:rPr>
          <w:b/>
          <w:color w:val="000000"/>
        </w:rPr>
      </w:pPr>
    </w:p>
    <w:p w:rsidR="00916214" w:rsidRPr="002C5977" w:rsidRDefault="00D968ED">
      <w:pPr>
        <w:spacing w:after="0" w:line="360" w:lineRule="auto"/>
        <w:rPr>
          <w:color w:val="000000"/>
        </w:rPr>
      </w:pPr>
      <w:r w:rsidRPr="002C5977">
        <w:rPr>
          <w:color w:val="000000"/>
        </w:rPr>
        <w:t xml:space="preserve">Se le hace del conocimiento a la persona Recurrente que, en el presente asunto, se le da la razón, pues el Sujeto Obligado si bien proporcionó parte de la información solicitada, testó datos posiblemente considerados como públicos, además, no entregó la documentación requerida en su totalidad por lo que, deberá hacer la entrega de la información faltante y de manera correcta, con su debido Acuerdo de clasificación.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Finalmente,</w:t>
      </w:r>
      <w:r w:rsidRPr="002C5977">
        <w:t xml:space="preserve"> </w:t>
      </w:r>
      <w:r w:rsidRPr="002C5977">
        <w:rPr>
          <w:color w:val="000000"/>
        </w:rPr>
        <w:t xml:space="preserve">la labor de este </w:t>
      </w:r>
      <w:r w:rsidRPr="002C5977">
        <w:t>Instituto es</w:t>
      </w:r>
      <w:r w:rsidRPr="002C5977">
        <w:rPr>
          <w:color w:val="000000"/>
        </w:rPr>
        <w:t xml:space="preserve"> apoyar a la población a acceder a la información pública y garantizar la protección de sus datos personales.</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color w:val="000000"/>
        </w:rPr>
        <w:t>Por lo expuesto y fundado, este Pleno:</w:t>
      </w:r>
    </w:p>
    <w:p w:rsidR="00916214" w:rsidRPr="002C5977" w:rsidRDefault="00916214">
      <w:pPr>
        <w:spacing w:after="0" w:line="360" w:lineRule="auto"/>
        <w:rPr>
          <w:b/>
          <w:color w:val="000000"/>
        </w:rPr>
      </w:pPr>
    </w:p>
    <w:p w:rsidR="00916214" w:rsidRPr="002C5977" w:rsidRDefault="00D968ED">
      <w:pPr>
        <w:spacing w:after="0" w:line="360" w:lineRule="auto"/>
        <w:ind w:left="720" w:hanging="720"/>
        <w:jc w:val="center"/>
        <w:rPr>
          <w:b/>
          <w:color w:val="000000"/>
        </w:rPr>
      </w:pPr>
      <w:r w:rsidRPr="002C5977">
        <w:rPr>
          <w:b/>
          <w:color w:val="000000"/>
        </w:rPr>
        <w:t>R E S U E L V E</w:t>
      </w:r>
    </w:p>
    <w:p w:rsidR="00916214" w:rsidRPr="002C5977" w:rsidRDefault="00916214">
      <w:pPr>
        <w:spacing w:after="0" w:line="360" w:lineRule="auto"/>
        <w:ind w:left="720" w:hanging="720"/>
        <w:jc w:val="center"/>
        <w:rPr>
          <w:b/>
          <w:color w:val="000000"/>
        </w:rPr>
      </w:pPr>
    </w:p>
    <w:p w:rsidR="00916214" w:rsidRPr="002C5977" w:rsidRDefault="00D968ED">
      <w:pPr>
        <w:spacing w:after="0" w:line="360" w:lineRule="auto"/>
        <w:rPr>
          <w:color w:val="000000"/>
        </w:rPr>
      </w:pPr>
      <w:r w:rsidRPr="002C5977">
        <w:rPr>
          <w:b/>
          <w:color w:val="000000"/>
        </w:rPr>
        <w:t xml:space="preserve">PRIMERO. </w:t>
      </w:r>
      <w:r w:rsidRPr="002C5977">
        <w:rPr>
          <w:color w:val="000000"/>
        </w:rPr>
        <w:t xml:space="preserve">Se </w:t>
      </w:r>
      <w:r w:rsidRPr="002C5977">
        <w:rPr>
          <w:b/>
          <w:color w:val="000000"/>
        </w:rPr>
        <w:t xml:space="preserve">MODIFICA </w:t>
      </w:r>
      <w:r w:rsidRPr="002C5977">
        <w:rPr>
          <w:color w:val="000000"/>
        </w:rPr>
        <w:t xml:space="preserve">la respuesta entregada por el Sistema Municipal Para el Desarrollo Integral de la Familia de Toluca, a las solicitudes de información 00164/DIFTOLUCA/IP/2024 y 00165/DIFTOLUCA/IP/2024, por resultar </w:t>
      </w:r>
      <w:r w:rsidRPr="002C5977">
        <w:rPr>
          <w:b/>
          <w:color w:val="000000"/>
        </w:rPr>
        <w:t xml:space="preserve">FUNDADAS </w:t>
      </w:r>
      <w:r w:rsidRPr="002C5977">
        <w:rPr>
          <w:color w:val="000000"/>
        </w:rPr>
        <w:t>las razones o motivos de inconformidad hechos valer por la persona Recurrente, en términos de los considerandos QUINTO y SEXTO de la presente Resolución.</w:t>
      </w:r>
    </w:p>
    <w:p w:rsidR="00916214" w:rsidRPr="002C5977" w:rsidRDefault="00916214">
      <w:pPr>
        <w:spacing w:after="0" w:line="360" w:lineRule="auto"/>
        <w:rPr>
          <w:color w:val="000000"/>
        </w:rPr>
      </w:pPr>
    </w:p>
    <w:p w:rsidR="00916214" w:rsidRPr="002C5977" w:rsidRDefault="00D968ED">
      <w:pPr>
        <w:spacing w:after="0" w:line="360" w:lineRule="auto"/>
        <w:ind w:right="-30"/>
      </w:pPr>
      <w:r w:rsidRPr="002C5977">
        <w:rPr>
          <w:b/>
        </w:rPr>
        <w:t xml:space="preserve">SEGUNDO. </w:t>
      </w:r>
      <w:r w:rsidRPr="002C5977">
        <w:t xml:space="preserve">Se </w:t>
      </w:r>
      <w:r w:rsidRPr="002C5977">
        <w:rPr>
          <w:b/>
        </w:rPr>
        <w:t>ORDENA</w:t>
      </w:r>
      <w:r w:rsidRPr="002C5977">
        <w:t xml:space="preserve"> al Sujeto Obligado</w:t>
      </w:r>
      <w:r w:rsidRPr="002C5977">
        <w:rPr>
          <w:b/>
        </w:rPr>
        <w:t xml:space="preserve">, </w:t>
      </w:r>
      <w:r w:rsidRPr="002C5977">
        <w:t xml:space="preserve">a efecto de que entregue a través del Sistema de Acceso a la Información Mexiquense (SAIMEX), en su caso, en versión pública, lo siguiente: </w:t>
      </w:r>
    </w:p>
    <w:p w:rsidR="00916214" w:rsidRPr="002C5977" w:rsidRDefault="00916214">
      <w:pPr>
        <w:spacing w:after="0" w:line="360" w:lineRule="auto"/>
        <w:ind w:right="-30"/>
      </w:pPr>
    </w:p>
    <w:p w:rsidR="00916214" w:rsidRPr="002C5977" w:rsidRDefault="00D968ED">
      <w:pPr>
        <w:spacing w:after="0" w:line="360" w:lineRule="auto"/>
        <w:ind w:right="-30"/>
      </w:pPr>
      <w:r w:rsidRPr="002C5977">
        <w:t>A) Respecto a los servidores públicos pagados por honorarios, del catorce de agosto de dos mil veintitrés al catorce de agosto de dos mil veinticuatro, los documentos que den cuenta de lo siguiente:</w:t>
      </w:r>
    </w:p>
    <w:p w:rsidR="00916214" w:rsidRPr="002C5977" w:rsidRDefault="00916214">
      <w:pPr>
        <w:spacing w:after="0" w:line="360" w:lineRule="auto"/>
        <w:ind w:right="-30"/>
      </w:pPr>
    </w:p>
    <w:p w:rsidR="00916214" w:rsidRPr="002C5977" w:rsidRDefault="00D968ED">
      <w:pPr>
        <w:widowControl w:val="0"/>
        <w:numPr>
          <w:ilvl w:val="0"/>
          <w:numId w:val="17"/>
        </w:numPr>
        <w:pBdr>
          <w:top w:val="nil"/>
          <w:left w:val="nil"/>
          <w:bottom w:val="nil"/>
          <w:right w:val="nil"/>
          <w:between w:val="nil"/>
        </w:pBdr>
        <w:spacing w:after="0" w:line="360" w:lineRule="auto"/>
        <w:rPr>
          <w:color w:val="000000"/>
        </w:rPr>
      </w:pPr>
      <w:r w:rsidRPr="002C5977">
        <w:rPr>
          <w:color w:val="000000"/>
        </w:rPr>
        <w:t xml:space="preserve">Nombre, categoría y fecha de ingreso; </w:t>
      </w:r>
    </w:p>
    <w:p w:rsidR="00916214" w:rsidRPr="002C5977" w:rsidRDefault="00D968ED">
      <w:pPr>
        <w:widowControl w:val="0"/>
        <w:numPr>
          <w:ilvl w:val="0"/>
          <w:numId w:val="17"/>
        </w:numPr>
        <w:pBdr>
          <w:top w:val="nil"/>
          <w:left w:val="nil"/>
          <w:bottom w:val="nil"/>
          <w:right w:val="nil"/>
          <w:between w:val="nil"/>
        </w:pBdr>
        <w:spacing w:after="0" w:line="360" w:lineRule="auto"/>
        <w:rPr>
          <w:color w:val="000000"/>
        </w:rPr>
      </w:pPr>
      <w:r w:rsidRPr="002C5977">
        <w:rPr>
          <w:color w:val="000000"/>
        </w:rPr>
        <w:t xml:space="preserve">Formato Único de Movimiento de Personal, nombramiento, contrato </w:t>
      </w:r>
      <w:proofErr w:type="spellStart"/>
      <w:r w:rsidRPr="002C5977">
        <w:rPr>
          <w:color w:val="000000"/>
        </w:rPr>
        <w:t>u</w:t>
      </w:r>
      <w:proofErr w:type="spellEnd"/>
      <w:r w:rsidRPr="002C5977">
        <w:rPr>
          <w:color w:val="000000"/>
        </w:rPr>
        <w:t xml:space="preserve"> homólogo, y</w:t>
      </w:r>
    </w:p>
    <w:p w:rsidR="00916214" w:rsidRPr="002C5977" w:rsidRDefault="00D968ED">
      <w:pPr>
        <w:widowControl w:val="0"/>
        <w:numPr>
          <w:ilvl w:val="0"/>
          <w:numId w:val="17"/>
        </w:numPr>
        <w:pBdr>
          <w:top w:val="nil"/>
          <w:left w:val="nil"/>
          <w:bottom w:val="nil"/>
          <w:right w:val="nil"/>
          <w:between w:val="nil"/>
        </w:pBdr>
        <w:spacing w:after="0" w:line="360" w:lineRule="auto"/>
        <w:rPr>
          <w:color w:val="000000"/>
        </w:rPr>
      </w:pPr>
      <w:r w:rsidRPr="002C5977">
        <w:rPr>
          <w:color w:val="000000"/>
        </w:rPr>
        <w:t xml:space="preserve">Sueldo neto mensual </w:t>
      </w:r>
    </w:p>
    <w:p w:rsidR="00916214" w:rsidRPr="002C5977" w:rsidRDefault="00916214">
      <w:pPr>
        <w:spacing w:after="0" w:line="360" w:lineRule="auto"/>
        <w:ind w:right="-30"/>
      </w:pPr>
    </w:p>
    <w:p w:rsidR="00916214" w:rsidRPr="002C5977" w:rsidRDefault="00D968ED">
      <w:pPr>
        <w:spacing w:after="0" w:line="360" w:lineRule="auto"/>
        <w:ind w:right="-30"/>
      </w:pPr>
      <w:r w:rsidRPr="002C5977">
        <w:t>B) Respecto a los servidores públicos referidos en respuesta a la solicitud de información 00165/DIFTOLUCA/IP/2024, los documentos con los que contara al veintiuno de agosto de dos mil veinticuatro, lo siguiente:</w:t>
      </w:r>
    </w:p>
    <w:p w:rsidR="00916214" w:rsidRPr="002C5977" w:rsidRDefault="00916214">
      <w:pPr>
        <w:spacing w:after="0" w:line="360" w:lineRule="auto"/>
        <w:ind w:right="-30"/>
      </w:pPr>
    </w:p>
    <w:p w:rsidR="00916214" w:rsidRPr="002C5977" w:rsidRDefault="00D968ED">
      <w:pPr>
        <w:numPr>
          <w:ilvl w:val="0"/>
          <w:numId w:val="9"/>
        </w:numPr>
        <w:spacing w:after="0" w:line="360" w:lineRule="auto"/>
        <w:ind w:right="-30"/>
      </w:pPr>
      <w:r w:rsidRPr="002C5977">
        <w:lastRenderedPageBreak/>
        <w:t>Solicitudes de empleo entregados en respuesta y faltantes;</w:t>
      </w:r>
    </w:p>
    <w:p w:rsidR="00916214" w:rsidRPr="002C5977" w:rsidRDefault="00916214">
      <w:pPr>
        <w:spacing w:after="0" w:line="360" w:lineRule="auto"/>
        <w:ind w:left="720" w:right="-30"/>
      </w:pPr>
    </w:p>
    <w:p w:rsidR="00916214" w:rsidRPr="002C5977" w:rsidRDefault="00D968ED">
      <w:pPr>
        <w:numPr>
          <w:ilvl w:val="0"/>
          <w:numId w:val="9"/>
        </w:numPr>
        <w:spacing w:after="0" w:line="360" w:lineRule="auto"/>
        <w:ind w:right="-30"/>
      </w:pPr>
      <w:r w:rsidRPr="002C5977">
        <w:t>Los comprobantes del último grado o nivel de estudios;</w:t>
      </w:r>
    </w:p>
    <w:p w:rsidR="00916214" w:rsidRPr="002C5977" w:rsidRDefault="00D968ED">
      <w:pPr>
        <w:numPr>
          <w:ilvl w:val="0"/>
          <w:numId w:val="9"/>
        </w:numPr>
        <w:spacing w:after="0" w:line="360" w:lineRule="auto"/>
        <w:ind w:right="-30"/>
      </w:pPr>
      <w:r w:rsidRPr="002C5977">
        <w:t>Las Constancias de No Inhabilitación y Certificado de No Deudor Alimentario Moroso faltantes;</w:t>
      </w:r>
    </w:p>
    <w:p w:rsidR="00916214" w:rsidRPr="002C5977" w:rsidRDefault="00D968ED">
      <w:pPr>
        <w:numPr>
          <w:ilvl w:val="0"/>
          <w:numId w:val="9"/>
        </w:numPr>
        <w:spacing w:after="0" w:line="360" w:lineRule="auto"/>
        <w:ind w:right="-30"/>
      </w:pPr>
      <w:r w:rsidRPr="002C5977">
        <w:t>El Acuerdo del Comité de Transparencia, donde confirme la inexistencia de los Certificados Médicos, de Antecedentes no Penales, No Deudor Alimentario Moroso y las Manifestaciones Bajo Protesta de Decir Verdad faltantes, en términos de lo establecido en el artículo 19, párrafo tercero, 169 y 170, de la Ley de Transparencia y Acceso a la Información Pública del Estado de México y Municipios, y</w:t>
      </w:r>
    </w:p>
    <w:p w:rsidR="00916214" w:rsidRPr="002C5977" w:rsidRDefault="00D968ED">
      <w:pPr>
        <w:numPr>
          <w:ilvl w:val="0"/>
          <w:numId w:val="9"/>
        </w:numPr>
        <w:spacing w:after="0" w:line="360" w:lineRule="auto"/>
        <w:ind w:right="-30"/>
      </w:pPr>
      <w:r w:rsidRPr="002C5977">
        <w:t>El Acuerdo emitido por el Comité de Transparencia, en donde de manera fundada y motivada, confirme la clasificación en su totalidad de las Actas de Nacimiento y Cartillas del Servicio Militar Nacional, así como, de los datos testados en los documentos referidos en los incisos A), y B), numerales 1, 2 y 3 y los contenidos en los Formatos Únicos de Movimiento de Personal, Constancias de No Inhabilitación y Certificados de No Deudor Alimentario Morosos entregados en respuesta, en términos del Considerando QUINTO, de conformidad con los artículos 49, fracción II, 132, fracción II, 143, fracción I, y 149 de la Ley de Transparencia y Acceso a la Información Pública del Estado de México y Municipios</w:t>
      </w:r>
    </w:p>
    <w:p w:rsidR="00916214" w:rsidRPr="002C5977" w:rsidRDefault="00916214">
      <w:pPr>
        <w:spacing w:after="0" w:line="360" w:lineRule="auto"/>
        <w:rPr>
          <w:color w:val="000000"/>
        </w:rPr>
      </w:pPr>
    </w:p>
    <w:p w:rsidR="00916214" w:rsidRPr="002C5977" w:rsidRDefault="00D968ED">
      <w:pPr>
        <w:spacing w:after="0" w:line="360" w:lineRule="auto"/>
        <w:ind w:right="-28"/>
        <w:rPr>
          <w:b/>
          <w:color w:val="000000"/>
        </w:rPr>
      </w:pPr>
      <w:r w:rsidRPr="002C5977">
        <w:rPr>
          <w:b/>
          <w:color w:val="000000"/>
        </w:rPr>
        <w:t xml:space="preserve">TERCERO. NOTIFÍQUESE POR SAIMEX </w:t>
      </w:r>
      <w:r w:rsidRPr="002C5977">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2C5977">
        <w:rPr>
          <w:color w:val="000000"/>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916214" w:rsidRPr="002C5977" w:rsidRDefault="00916214">
      <w:pPr>
        <w:spacing w:after="0" w:line="360" w:lineRule="auto"/>
        <w:ind w:right="-28"/>
        <w:rPr>
          <w:color w:val="000000"/>
        </w:rPr>
      </w:pPr>
    </w:p>
    <w:p w:rsidR="00916214" w:rsidRPr="002C5977" w:rsidRDefault="00D968ED">
      <w:pPr>
        <w:spacing w:after="0" w:line="360" w:lineRule="auto"/>
        <w:rPr>
          <w:color w:val="000000"/>
        </w:rPr>
      </w:pPr>
      <w:r w:rsidRPr="002C5977">
        <w:rPr>
          <w:color w:val="000000"/>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916214" w:rsidRPr="002C5977" w:rsidRDefault="00916214">
      <w:pPr>
        <w:spacing w:after="0" w:line="360" w:lineRule="auto"/>
        <w:rPr>
          <w:color w:val="000000"/>
        </w:rPr>
      </w:pPr>
    </w:p>
    <w:p w:rsidR="00916214" w:rsidRPr="002C5977" w:rsidRDefault="00D968ED">
      <w:pPr>
        <w:spacing w:after="0" w:line="360" w:lineRule="auto"/>
        <w:ind w:right="-93"/>
        <w:rPr>
          <w:color w:val="000000"/>
        </w:rPr>
      </w:pPr>
      <w:r w:rsidRPr="002C5977">
        <w:rPr>
          <w:b/>
          <w:color w:val="000000"/>
        </w:rPr>
        <w:t>CUARTO. NOTIFÍQUESE POR SAIMEX</w:t>
      </w:r>
      <w:r w:rsidRPr="002C5977">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promover Recurso de Inconformidad, en términos de los artículos 159 y 160, fracciones I y II, de la Ley General de Transparencia y Acceso a la Información Pública. </w:t>
      </w:r>
    </w:p>
    <w:p w:rsidR="00916214" w:rsidRPr="002C5977" w:rsidRDefault="00916214">
      <w:pPr>
        <w:spacing w:after="0" w:line="360" w:lineRule="auto"/>
        <w:rPr>
          <w:color w:val="000000"/>
        </w:rPr>
      </w:pPr>
    </w:p>
    <w:p w:rsidR="00916214" w:rsidRPr="002C5977" w:rsidRDefault="00D968ED">
      <w:pPr>
        <w:spacing w:after="0" w:line="360" w:lineRule="auto"/>
        <w:rPr>
          <w:color w:val="000000"/>
        </w:rPr>
      </w:pPr>
      <w:r w:rsidRPr="002C5977">
        <w:rPr>
          <w:b/>
          <w:color w:val="000000"/>
        </w:rPr>
        <w:t>QUINTO.</w:t>
      </w:r>
      <w:r w:rsidRPr="002C5977">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rsidR="00916214" w:rsidRPr="002C5977" w:rsidRDefault="00916214">
      <w:pPr>
        <w:spacing w:after="0" w:line="360" w:lineRule="auto"/>
      </w:pPr>
    </w:p>
    <w:p w:rsidR="00916214" w:rsidRDefault="00D968ED">
      <w:pPr>
        <w:spacing w:after="0" w:line="360" w:lineRule="auto"/>
      </w:pPr>
      <w:bookmarkStart w:id="27" w:name="_heading=h.49x2ik5" w:colFirst="0" w:colLast="0"/>
      <w:bookmarkEnd w:id="27"/>
      <w:r w:rsidRPr="002C5977">
        <w:rPr>
          <w:color w:val="000000"/>
        </w:rPr>
        <w:t>ASÍ LO RESUELVE, POR </w:t>
      </w:r>
      <w:r w:rsidRPr="002C5977">
        <w:rPr>
          <w:b/>
          <w:color w:val="000000"/>
        </w:rPr>
        <w:t>UNANIMIDAD</w:t>
      </w:r>
      <w:r w:rsidRPr="002C5977">
        <w:rPr>
          <w:color w:val="000000"/>
        </w:rPr>
        <w:t xml:space="preserve"> DE VOTOS EL PLENO DEL INSTITUTO DE TRANSPARENCIA, ACCESO A LA INFORMACIÓN PÚBLICA Y PROTECCIÓN DE </w:t>
      </w:r>
      <w:r w:rsidRPr="002C5977">
        <w:rPr>
          <w:color w:val="000000"/>
        </w:rPr>
        <w:lastRenderedPageBreak/>
        <w:t>DATOS PERSONALES DEL ESTADO DE MÉXICO Y MUNICIPIOS, CONFORMADO POR LOS COMISIONADOS JOSÉ MARTÍNEZ VILCHIS, MARÍA DEL ROSARIO MEJÍA AYALA, SHARON CRISTINA MORALES MARTÍNEZ CON V</w:t>
      </w:r>
      <w:r w:rsidRPr="002C5977">
        <w:t>OTO PARTICULAR</w:t>
      </w:r>
      <w:r w:rsidRPr="002C5977">
        <w:rPr>
          <w:color w:val="000000"/>
        </w:rPr>
        <w:t xml:space="preserve">, LUIS GUSTAVO PARRA NORIEGA Y GUADALUPE RAMÍREZ PEÑA </w:t>
      </w:r>
      <w:r w:rsidRPr="002C5977">
        <w:t>CON VOTO PARTICULAR</w:t>
      </w:r>
      <w:r w:rsidRPr="002C5977">
        <w:rPr>
          <w:color w:val="000000"/>
        </w:rPr>
        <w:t>, EN LA CUADRAGÉSIMA SEGUNDA SESIÓN ORDINARIA, CELEBRADA EL CUATRO DE DICIEMBRE DE DOS MIL VEINTICUATRO, ANTE EL SECRETARIO TÉCNICO DEL PLENO, ALEXIS TAPIA RAMÍREZ.</w:t>
      </w:r>
    </w:p>
    <w:p w:rsidR="00916214" w:rsidRDefault="00916214">
      <w:pPr>
        <w:spacing w:after="0" w:line="360" w:lineRule="auto"/>
        <w:jc w:val="left"/>
        <w:rPr>
          <w:color w:val="0D0D0D"/>
        </w:rPr>
      </w:pPr>
      <w:bookmarkStart w:id="28" w:name="_GoBack"/>
      <w:bookmarkEnd w:id="28"/>
    </w:p>
    <w:sectPr w:rsidR="00916214">
      <w:headerReference w:type="even" r:id="rId39"/>
      <w:headerReference w:type="default" r:id="rId40"/>
      <w:footerReference w:type="even" r:id="rId41"/>
      <w:footerReference w:type="default" r:id="rId42"/>
      <w:headerReference w:type="first" r:id="rId43"/>
      <w:footerReference w:type="first" r:id="rId4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124" w:rsidRDefault="00490124">
      <w:pPr>
        <w:spacing w:after="0" w:line="240" w:lineRule="auto"/>
      </w:pPr>
      <w:r>
        <w:separator/>
      </w:r>
    </w:p>
  </w:endnote>
  <w:endnote w:type="continuationSeparator" w:id="0">
    <w:p w:rsidR="00490124" w:rsidRDefault="00490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D968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F3225">
      <w:rPr>
        <w:b/>
        <w:noProof/>
        <w:color w:val="000000"/>
        <w:sz w:val="24"/>
        <w:szCs w:val="24"/>
      </w:rPr>
      <w:t>116</w:t>
    </w:r>
    <w:r>
      <w:rPr>
        <w:b/>
        <w:color w:val="000000"/>
        <w:sz w:val="24"/>
        <w:szCs w:val="24"/>
      </w:rPr>
      <w:fldChar w:fldCharType="end"/>
    </w:r>
  </w:p>
  <w:p w:rsidR="00916214" w:rsidRDefault="0091621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D968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3288">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3288">
      <w:rPr>
        <w:b/>
        <w:noProof/>
        <w:color w:val="000000"/>
        <w:sz w:val="24"/>
        <w:szCs w:val="24"/>
      </w:rPr>
      <w:t>115</w:t>
    </w:r>
    <w:r>
      <w:rPr>
        <w:b/>
        <w:color w:val="000000"/>
        <w:sz w:val="24"/>
        <w:szCs w:val="24"/>
      </w:rPr>
      <w:fldChar w:fldCharType="end"/>
    </w:r>
  </w:p>
  <w:p w:rsidR="00916214" w:rsidRDefault="0091621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D968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B328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B3288">
      <w:rPr>
        <w:b/>
        <w:noProof/>
        <w:color w:val="000000"/>
        <w:sz w:val="24"/>
        <w:szCs w:val="24"/>
      </w:rPr>
      <w:t>115</w:t>
    </w:r>
    <w:r>
      <w:rPr>
        <w:b/>
        <w:color w:val="000000"/>
        <w:sz w:val="24"/>
        <w:szCs w:val="24"/>
      </w:rPr>
      <w:fldChar w:fldCharType="end"/>
    </w:r>
  </w:p>
  <w:p w:rsidR="00916214" w:rsidRDefault="0091621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124" w:rsidRDefault="00490124">
      <w:pPr>
        <w:spacing w:after="0" w:line="240" w:lineRule="auto"/>
      </w:pPr>
      <w:r>
        <w:separator/>
      </w:r>
    </w:p>
  </w:footnote>
  <w:footnote w:type="continuationSeparator" w:id="0">
    <w:p w:rsidR="00490124" w:rsidRDefault="004901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916214">
    <w:pPr>
      <w:widowControl w:val="0"/>
      <w:pBdr>
        <w:top w:val="nil"/>
        <w:left w:val="nil"/>
        <w:bottom w:val="nil"/>
        <w:right w:val="nil"/>
        <w:between w:val="nil"/>
      </w:pBdr>
      <w:spacing w:after="0" w:line="276" w:lineRule="auto"/>
      <w:jc w:val="left"/>
      <w:rPr>
        <w:color w:val="000000"/>
      </w:rPr>
    </w:pPr>
  </w:p>
  <w:tbl>
    <w:tblPr>
      <w:tblStyle w:val="a6"/>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16214">
      <w:trPr>
        <w:trHeight w:val="132"/>
      </w:trPr>
      <w:tc>
        <w:tcPr>
          <w:tcW w:w="0" w:type="auto"/>
        </w:tcPr>
        <w:p w:rsidR="00916214" w:rsidRDefault="00D968ED">
          <w:pPr>
            <w:tabs>
              <w:tab w:val="right" w:pos="8838"/>
            </w:tabs>
            <w:ind w:right="-105"/>
            <w:rPr>
              <w:b/>
            </w:rPr>
          </w:pPr>
          <w:r>
            <w:rPr>
              <w:b/>
            </w:rPr>
            <w:t>Recurso de Revisión:</w:t>
          </w:r>
        </w:p>
      </w:tc>
      <w:tc>
        <w:tcPr>
          <w:tcW w:w="0" w:type="auto"/>
        </w:tcPr>
        <w:p w:rsidR="00916214" w:rsidRDefault="00D968ED">
          <w:pPr>
            <w:tabs>
              <w:tab w:val="right" w:pos="8838"/>
            </w:tabs>
            <w:ind w:left="-28" w:right="-32"/>
          </w:pPr>
          <w:r>
            <w:t>03846/INFOEM/IP/RR/2020</w:t>
          </w:r>
        </w:p>
      </w:tc>
    </w:tr>
    <w:tr w:rsidR="00916214">
      <w:trPr>
        <w:trHeight w:val="261"/>
      </w:trPr>
      <w:tc>
        <w:tcPr>
          <w:tcW w:w="0" w:type="auto"/>
        </w:tcPr>
        <w:p w:rsidR="00916214" w:rsidRDefault="00D968ED">
          <w:pPr>
            <w:tabs>
              <w:tab w:val="right" w:pos="8838"/>
            </w:tabs>
            <w:ind w:right="-105"/>
            <w:rPr>
              <w:b/>
            </w:rPr>
          </w:pPr>
          <w:r>
            <w:rPr>
              <w:b/>
            </w:rPr>
            <w:t>Sujeto Obligado:</w:t>
          </w:r>
        </w:p>
      </w:tc>
      <w:tc>
        <w:tcPr>
          <w:tcW w:w="0" w:type="auto"/>
        </w:tcPr>
        <w:p w:rsidR="00916214" w:rsidRDefault="00D968ED">
          <w:pPr>
            <w:tabs>
              <w:tab w:val="right" w:pos="8838"/>
            </w:tabs>
            <w:ind w:right="-32"/>
          </w:pPr>
          <w:r>
            <w:t xml:space="preserve">Ayuntamiento de </w:t>
          </w:r>
          <w:proofErr w:type="spellStart"/>
          <w:r>
            <w:t>Temascalcingo</w:t>
          </w:r>
          <w:proofErr w:type="spellEnd"/>
        </w:p>
      </w:tc>
    </w:tr>
    <w:tr w:rsidR="00916214">
      <w:trPr>
        <w:trHeight w:val="261"/>
      </w:trPr>
      <w:tc>
        <w:tcPr>
          <w:tcW w:w="0" w:type="auto"/>
        </w:tcPr>
        <w:p w:rsidR="00916214" w:rsidRDefault="00D968ED">
          <w:pPr>
            <w:tabs>
              <w:tab w:val="right" w:pos="8838"/>
            </w:tabs>
            <w:ind w:right="-105"/>
            <w:rPr>
              <w:b/>
            </w:rPr>
          </w:pPr>
          <w:r>
            <w:rPr>
              <w:b/>
            </w:rPr>
            <w:t>Comisionado Ponente:</w:t>
          </w:r>
        </w:p>
      </w:tc>
      <w:tc>
        <w:tcPr>
          <w:tcW w:w="0" w:type="auto"/>
        </w:tcPr>
        <w:p w:rsidR="00916214" w:rsidRDefault="00D968ED">
          <w:pPr>
            <w:tabs>
              <w:tab w:val="right" w:pos="8838"/>
            </w:tabs>
            <w:ind w:right="-32"/>
            <w:rPr>
              <w:b/>
            </w:rPr>
          </w:pPr>
          <w:r>
            <w:t>Luis Gustavo Parra Noriega</w:t>
          </w:r>
        </w:p>
      </w:tc>
    </w:tr>
  </w:tbl>
  <w:p w:rsidR="00916214" w:rsidRDefault="00490124">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490124">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6"/>
          <w10:wrap anchorx="margin" anchory="margin"/>
        </v:shape>
      </w:pict>
    </w:r>
  </w:p>
  <w:tbl>
    <w:tblPr>
      <w:tblStyle w:val="a7"/>
      <w:tblW w:w="637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685"/>
    </w:tblGrid>
    <w:tr w:rsidR="00916214">
      <w:trPr>
        <w:trHeight w:val="138"/>
      </w:trPr>
      <w:tc>
        <w:tcPr>
          <w:tcW w:w="2693" w:type="dxa"/>
          <w:vAlign w:val="center"/>
        </w:tcPr>
        <w:p w:rsidR="00916214" w:rsidRDefault="00916214">
          <w:pPr>
            <w:tabs>
              <w:tab w:val="right" w:pos="8838"/>
            </w:tabs>
            <w:ind w:left="-108" w:right="-105"/>
            <w:jc w:val="left"/>
            <w:rPr>
              <w:b/>
            </w:rPr>
          </w:pPr>
        </w:p>
        <w:p w:rsidR="00916214" w:rsidRDefault="00D968ED">
          <w:pPr>
            <w:tabs>
              <w:tab w:val="right" w:pos="8838"/>
            </w:tabs>
            <w:ind w:left="-108" w:right="-105"/>
            <w:jc w:val="left"/>
            <w:rPr>
              <w:b/>
            </w:rPr>
          </w:pPr>
          <w:r>
            <w:rPr>
              <w:b/>
            </w:rPr>
            <w:t>Recurso de Revisión:</w:t>
          </w:r>
        </w:p>
      </w:tc>
      <w:tc>
        <w:tcPr>
          <w:tcW w:w="3685" w:type="dxa"/>
        </w:tcPr>
        <w:p w:rsidR="00916214" w:rsidRDefault="00916214">
          <w:pPr>
            <w:tabs>
              <w:tab w:val="right" w:pos="8838"/>
            </w:tabs>
            <w:ind w:right="57"/>
          </w:pPr>
        </w:p>
        <w:p w:rsidR="00916214" w:rsidRDefault="00D968ED">
          <w:pPr>
            <w:tabs>
              <w:tab w:val="right" w:pos="8838"/>
            </w:tabs>
            <w:ind w:right="57"/>
          </w:pPr>
          <w:r>
            <w:t>05581/INFOEM/IP/RR/2024 y acumulado</w:t>
          </w:r>
        </w:p>
      </w:tc>
    </w:tr>
    <w:tr w:rsidR="00916214">
      <w:trPr>
        <w:trHeight w:val="273"/>
      </w:trPr>
      <w:tc>
        <w:tcPr>
          <w:tcW w:w="2693" w:type="dxa"/>
        </w:tcPr>
        <w:p w:rsidR="00916214" w:rsidRDefault="00D968ED">
          <w:pPr>
            <w:tabs>
              <w:tab w:val="right" w:pos="8838"/>
            </w:tabs>
            <w:ind w:left="-108" w:right="-105"/>
            <w:rPr>
              <w:b/>
            </w:rPr>
          </w:pPr>
          <w:r>
            <w:rPr>
              <w:b/>
            </w:rPr>
            <w:t>Sujeto Obligado:</w:t>
          </w:r>
        </w:p>
      </w:tc>
      <w:tc>
        <w:tcPr>
          <w:tcW w:w="3685" w:type="dxa"/>
        </w:tcPr>
        <w:p w:rsidR="00916214" w:rsidRDefault="00D968ED">
          <w:pPr>
            <w:tabs>
              <w:tab w:val="right" w:pos="8838"/>
            </w:tabs>
            <w:ind w:right="33"/>
          </w:pPr>
          <w:r>
            <w:t>Sistema Municipal Para el Desarrollo Integral de la Familia de Toluca</w:t>
          </w:r>
        </w:p>
      </w:tc>
    </w:tr>
    <w:tr w:rsidR="00916214">
      <w:trPr>
        <w:trHeight w:val="273"/>
      </w:trPr>
      <w:tc>
        <w:tcPr>
          <w:tcW w:w="2693" w:type="dxa"/>
        </w:tcPr>
        <w:p w:rsidR="00916214" w:rsidRDefault="00D968ED">
          <w:pPr>
            <w:tabs>
              <w:tab w:val="right" w:pos="8838"/>
            </w:tabs>
            <w:ind w:left="-108" w:right="-105"/>
            <w:rPr>
              <w:b/>
            </w:rPr>
          </w:pPr>
          <w:r>
            <w:rPr>
              <w:b/>
            </w:rPr>
            <w:t>Comisionado Ponente:</w:t>
          </w:r>
        </w:p>
      </w:tc>
      <w:tc>
        <w:tcPr>
          <w:tcW w:w="3685" w:type="dxa"/>
        </w:tcPr>
        <w:p w:rsidR="00916214" w:rsidRDefault="00D968ED">
          <w:pPr>
            <w:tabs>
              <w:tab w:val="right" w:pos="8838"/>
            </w:tabs>
            <w:ind w:right="-170"/>
          </w:pPr>
          <w:r>
            <w:t>Luis Gustavo Parra Noriega</w:t>
          </w:r>
        </w:p>
        <w:p w:rsidR="00916214" w:rsidRDefault="00916214">
          <w:pPr>
            <w:tabs>
              <w:tab w:val="right" w:pos="8838"/>
            </w:tabs>
            <w:ind w:right="-170"/>
            <w:rPr>
              <w:b/>
            </w:rPr>
          </w:pPr>
        </w:p>
      </w:tc>
    </w:tr>
  </w:tbl>
  <w:p w:rsidR="00916214" w:rsidRDefault="0091621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214" w:rsidRDefault="00916214">
    <w:pPr>
      <w:widowControl w:val="0"/>
      <w:pBdr>
        <w:top w:val="nil"/>
        <w:left w:val="nil"/>
        <w:bottom w:val="nil"/>
        <w:right w:val="nil"/>
        <w:between w:val="nil"/>
      </w:pBdr>
      <w:spacing w:after="0" w:line="276" w:lineRule="auto"/>
      <w:jc w:val="left"/>
      <w:rPr>
        <w:color w:val="000000"/>
      </w:rPr>
    </w:pPr>
  </w:p>
  <w:tbl>
    <w:tblPr>
      <w:tblStyle w:val="a8"/>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551"/>
      <w:gridCol w:w="3545"/>
    </w:tblGrid>
    <w:tr w:rsidR="00916214">
      <w:trPr>
        <w:trHeight w:val="132"/>
      </w:trPr>
      <w:tc>
        <w:tcPr>
          <w:tcW w:w="2551" w:type="dxa"/>
        </w:tcPr>
        <w:p w:rsidR="00916214" w:rsidRDefault="00D968ED">
          <w:pPr>
            <w:tabs>
              <w:tab w:val="right" w:pos="8838"/>
            </w:tabs>
            <w:ind w:right="-105"/>
            <w:rPr>
              <w:b/>
            </w:rPr>
          </w:pPr>
          <w:r>
            <w:rPr>
              <w:b/>
            </w:rPr>
            <w:t>Recurso de Revisión:</w:t>
          </w:r>
        </w:p>
      </w:tc>
      <w:tc>
        <w:tcPr>
          <w:tcW w:w="3545" w:type="dxa"/>
        </w:tcPr>
        <w:p w:rsidR="00916214" w:rsidRDefault="00D968ED">
          <w:pPr>
            <w:tabs>
              <w:tab w:val="right" w:pos="8838"/>
            </w:tabs>
            <w:ind w:left="-111" w:right="-32"/>
          </w:pPr>
          <w:r>
            <w:t>05581/INFOEM/IP/RR/2024 y acumulado</w:t>
          </w:r>
        </w:p>
      </w:tc>
    </w:tr>
    <w:tr w:rsidR="00916214">
      <w:trPr>
        <w:trHeight w:val="132"/>
      </w:trPr>
      <w:tc>
        <w:tcPr>
          <w:tcW w:w="2551" w:type="dxa"/>
          <w:shd w:val="clear" w:color="auto" w:fill="auto"/>
        </w:tcPr>
        <w:p w:rsidR="00916214" w:rsidRDefault="00D968ED">
          <w:pPr>
            <w:tabs>
              <w:tab w:val="left" w:pos="1875"/>
            </w:tabs>
            <w:ind w:right="-105"/>
            <w:rPr>
              <w:b/>
            </w:rPr>
          </w:pPr>
          <w:r>
            <w:rPr>
              <w:b/>
            </w:rPr>
            <w:t>Recurrente:</w:t>
          </w:r>
          <w:r>
            <w:rPr>
              <w:b/>
            </w:rPr>
            <w:tab/>
          </w:r>
        </w:p>
      </w:tc>
      <w:tc>
        <w:tcPr>
          <w:tcW w:w="3545" w:type="dxa"/>
          <w:shd w:val="clear" w:color="auto" w:fill="auto"/>
        </w:tcPr>
        <w:p w:rsidR="00916214" w:rsidRDefault="00916214">
          <w:pPr>
            <w:tabs>
              <w:tab w:val="right" w:pos="8838"/>
            </w:tabs>
            <w:ind w:left="-113"/>
          </w:pPr>
        </w:p>
      </w:tc>
    </w:tr>
    <w:tr w:rsidR="00916214">
      <w:trPr>
        <w:trHeight w:val="261"/>
      </w:trPr>
      <w:tc>
        <w:tcPr>
          <w:tcW w:w="2551" w:type="dxa"/>
        </w:tcPr>
        <w:p w:rsidR="00916214" w:rsidRDefault="00D968ED">
          <w:pPr>
            <w:tabs>
              <w:tab w:val="right" w:pos="8838"/>
            </w:tabs>
            <w:ind w:right="-105"/>
            <w:rPr>
              <w:b/>
            </w:rPr>
          </w:pPr>
          <w:r>
            <w:rPr>
              <w:b/>
            </w:rPr>
            <w:t>Sujeto Obligado:</w:t>
          </w:r>
        </w:p>
      </w:tc>
      <w:tc>
        <w:tcPr>
          <w:tcW w:w="3545" w:type="dxa"/>
        </w:tcPr>
        <w:p w:rsidR="00916214" w:rsidRDefault="00D968ED">
          <w:pPr>
            <w:tabs>
              <w:tab w:val="right" w:pos="8838"/>
            </w:tabs>
            <w:ind w:left="-111" w:right="-32"/>
          </w:pPr>
          <w:r>
            <w:t>Sistema Municipal Para el Desarrollo Integral de la Familia de Toluca</w:t>
          </w:r>
        </w:p>
      </w:tc>
    </w:tr>
    <w:tr w:rsidR="00916214">
      <w:trPr>
        <w:trHeight w:val="261"/>
      </w:trPr>
      <w:tc>
        <w:tcPr>
          <w:tcW w:w="2551" w:type="dxa"/>
        </w:tcPr>
        <w:p w:rsidR="00916214" w:rsidRDefault="00D968ED">
          <w:pPr>
            <w:tabs>
              <w:tab w:val="right" w:pos="8838"/>
            </w:tabs>
            <w:ind w:right="-105"/>
            <w:rPr>
              <w:b/>
            </w:rPr>
          </w:pPr>
          <w:r>
            <w:rPr>
              <w:b/>
            </w:rPr>
            <w:t>Comisionado Ponente:</w:t>
          </w:r>
        </w:p>
      </w:tc>
      <w:tc>
        <w:tcPr>
          <w:tcW w:w="3545" w:type="dxa"/>
        </w:tcPr>
        <w:p w:rsidR="00916214" w:rsidRDefault="00D968ED">
          <w:pPr>
            <w:tabs>
              <w:tab w:val="right" w:pos="8838"/>
            </w:tabs>
            <w:ind w:left="-111" w:right="-32"/>
            <w:rPr>
              <w:b/>
            </w:rPr>
          </w:pPr>
          <w:r>
            <w:t>Luis Gustavo Parra Noriega</w:t>
          </w:r>
        </w:p>
      </w:tc>
    </w:tr>
  </w:tbl>
  <w:p w:rsidR="00916214" w:rsidRDefault="0049012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4561"/>
    <w:multiLevelType w:val="multilevel"/>
    <w:tmpl w:val="A84631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410BF9"/>
    <w:multiLevelType w:val="multilevel"/>
    <w:tmpl w:val="EEB4FD1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491B0F"/>
    <w:multiLevelType w:val="multilevel"/>
    <w:tmpl w:val="A0B83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915EEB"/>
    <w:multiLevelType w:val="multilevel"/>
    <w:tmpl w:val="428C547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A80FEE"/>
    <w:multiLevelType w:val="multilevel"/>
    <w:tmpl w:val="B5BA3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8A6881"/>
    <w:multiLevelType w:val="multilevel"/>
    <w:tmpl w:val="CF8EF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B753BE"/>
    <w:multiLevelType w:val="multilevel"/>
    <w:tmpl w:val="C2864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4D4155"/>
    <w:multiLevelType w:val="multilevel"/>
    <w:tmpl w:val="3118F6C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8970B5"/>
    <w:multiLevelType w:val="multilevel"/>
    <w:tmpl w:val="2E3AC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AD5BEE"/>
    <w:multiLevelType w:val="multilevel"/>
    <w:tmpl w:val="F0023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6255FB"/>
    <w:multiLevelType w:val="multilevel"/>
    <w:tmpl w:val="6E3EB8C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ADD4ED9"/>
    <w:multiLevelType w:val="multilevel"/>
    <w:tmpl w:val="29C28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983D38"/>
    <w:multiLevelType w:val="multilevel"/>
    <w:tmpl w:val="AF2CDB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E573CD"/>
    <w:multiLevelType w:val="multilevel"/>
    <w:tmpl w:val="97040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1065C64"/>
    <w:multiLevelType w:val="multilevel"/>
    <w:tmpl w:val="6F96612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A071AB"/>
    <w:multiLevelType w:val="multilevel"/>
    <w:tmpl w:val="088C2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1D50095"/>
    <w:multiLevelType w:val="multilevel"/>
    <w:tmpl w:val="0A3289A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7" w15:restartNumberingAfterBreak="0">
    <w:nsid w:val="739569FF"/>
    <w:multiLevelType w:val="multilevel"/>
    <w:tmpl w:val="774C3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105253"/>
    <w:multiLevelType w:val="multilevel"/>
    <w:tmpl w:val="FE38777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77C20DA8"/>
    <w:multiLevelType w:val="multilevel"/>
    <w:tmpl w:val="19645B0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7F867BBB"/>
    <w:multiLevelType w:val="multilevel"/>
    <w:tmpl w:val="25D60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FD43A49"/>
    <w:multiLevelType w:val="multilevel"/>
    <w:tmpl w:val="77407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3"/>
  </w:num>
  <w:num w:numId="3">
    <w:abstractNumId w:val="2"/>
  </w:num>
  <w:num w:numId="4">
    <w:abstractNumId w:val="0"/>
  </w:num>
  <w:num w:numId="5">
    <w:abstractNumId w:val="5"/>
  </w:num>
  <w:num w:numId="6">
    <w:abstractNumId w:val="20"/>
  </w:num>
  <w:num w:numId="7">
    <w:abstractNumId w:val="1"/>
  </w:num>
  <w:num w:numId="8">
    <w:abstractNumId w:val="9"/>
  </w:num>
  <w:num w:numId="9">
    <w:abstractNumId w:val="21"/>
  </w:num>
  <w:num w:numId="10">
    <w:abstractNumId w:val="14"/>
  </w:num>
  <w:num w:numId="11">
    <w:abstractNumId w:val="4"/>
  </w:num>
  <w:num w:numId="12">
    <w:abstractNumId w:val="12"/>
  </w:num>
  <w:num w:numId="13">
    <w:abstractNumId w:val="19"/>
  </w:num>
  <w:num w:numId="14">
    <w:abstractNumId w:val="10"/>
  </w:num>
  <w:num w:numId="15">
    <w:abstractNumId w:val="6"/>
  </w:num>
  <w:num w:numId="16">
    <w:abstractNumId w:val="11"/>
  </w:num>
  <w:num w:numId="17">
    <w:abstractNumId w:val="17"/>
  </w:num>
  <w:num w:numId="18">
    <w:abstractNumId w:val="18"/>
  </w:num>
  <w:num w:numId="19">
    <w:abstractNumId w:val="8"/>
  </w:num>
  <w:num w:numId="20">
    <w:abstractNumId w:val="3"/>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214"/>
    <w:rsid w:val="002C5977"/>
    <w:rsid w:val="004840FD"/>
    <w:rsid w:val="00490124"/>
    <w:rsid w:val="005B4CA1"/>
    <w:rsid w:val="006B02E7"/>
    <w:rsid w:val="00870DC8"/>
    <w:rsid w:val="00916214"/>
    <w:rsid w:val="009B3288"/>
    <w:rsid w:val="00A03D85"/>
    <w:rsid w:val="00A664CE"/>
    <w:rsid w:val="00C7301A"/>
    <w:rsid w:val="00D968ED"/>
    <w:rsid w:val="00F57289"/>
    <w:rsid w:val="00FF32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0C874D-B160-437D-A293-65712E6A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basedOn w:val="Fuentedeprrafopredeter"/>
    <w:uiPriority w:val="99"/>
    <w:unhideWhenUsed/>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color w:val="000000" w:themeColor="text1"/>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table" w:customStyle="1" w:styleId="Tablaconcuadrcula1">
    <w:name w:val="Tabla con cuadrícula1"/>
    <w:basedOn w:val="Tablanormal"/>
    <w:next w:val="Tablaconcuadrcula"/>
    <w:uiPriority w:val="39"/>
    <w:rsid w:val="0009065B"/>
    <w:pPr>
      <w:spacing w:after="0" w:line="240" w:lineRule="auto"/>
      <w:jc w:val="left"/>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0"/>
    <w:pPr>
      <w:spacing w:after="0" w:line="240" w:lineRule="auto"/>
      <w:jc w:val="left"/>
    </w:pPr>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21.png"/><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diputados.gob.mx/documentos/N_Acta_Nacimient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unionedomex.mx/2023/03/24/busqueda-de-deudores-alimentarios-morosos-estado-de-mexico-2023/"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afed.gob.mx/work/models/inafed/Resource/335/1/images/guia09_la_administracion_del_personal_municipal.pdf" TargetMode="External"/><Relationship Id="rId23" Type="http://schemas.openxmlformats.org/officeDocument/2006/relationships/hyperlink" Target="about:blank" TargetMode="External"/><Relationship Id="rId28" Type="http://schemas.openxmlformats.org/officeDocument/2006/relationships/image" Target="media/image13.png"/><Relationship Id="rId36" Type="http://schemas.openxmlformats.org/officeDocument/2006/relationships/hyperlink" Target="https://legislacion.edomex.gob.mx/sites/legislacion.edomex.gob.mx/files/files/pdf/gct/2014/nov144.PDF" TargetMode="External"/><Relationship Id="rId10" Type="http://schemas.openxmlformats.org/officeDocument/2006/relationships/image" Target="media/image3.png"/><Relationship Id="rId19" Type="http://schemas.openxmlformats.org/officeDocument/2006/relationships/image" Target="media/image22.png"/><Relationship Id="rId31" Type="http://schemas.openxmlformats.org/officeDocument/2006/relationships/hyperlink" Target="https://sistemas2.edomex.gob.mx/TramitesyServicios/Tramite?tram=352&amp;cont=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of.gob.mx/nota_detalle.php?codigo=5492254&amp;fecha=28/07/2017"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diputados.gob.mx/LeyesBiblio/pdf/LGDNNA.pdf"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nsultas.curp.gob.mx/CurpSP/html/informacionecurpPS.html" TargetMode="External"/><Relationship Id="rId17" Type="http://schemas.openxmlformats.org/officeDocument/2006/relationships/image" Target="media/image20.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VdYThK6YnBR4UWeT5pvDe81iKQ==">CgMxLjAyCWguM3pueXNoNzIJaC4yZXQ5MnAwMghoLnR5amN3dDIJaC4zZHk2dmttMgloLjF0M2g1c2YyCWguNGQzNG9nODIJaC4yczhleW8xMgloLjMwajB6bGw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yITFTUDB1OTdKM3k3RnYzYmVBeEYyUEhnbWsyMkM2T1hG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115</Pages>
  <Words>26558</Words>
  <Characters>146069</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172283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cp:lastModifiedBy>
  <cp:revision>4</cp:revision>
  <cp:lastPrinted>2024-12-05T23:14:00Z</cp:lastPrinted>
  <dcterms:created xsi:type="dcterms:W3CDTF">2024-12-05T23:14:00Z</dcterms:created>
  <dcterms:modified xsi:type="dcterms:W3CDTF">2025-02-04T20:15:00Z</dcterms:modified>
</cp:coreProperties>
</file>