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1359CC" w:rsidRDefault="00AE3DA7" w:rsidP="00B0101E">
          <w:pPr>
            <w:pStyle w:val="TtulodeTDC"/>
            <w:spacing w:before="0" w:line="240" w:lineRule="auto"/>
            <w:rPr>
              <w:rFonts w:ascii="Palatino Linotype" w:hAnsi="Palatino Linotype"/>
              <w:color w:val="auto"/>
              <w:sz w:val="24"/>
              <w:szCs w:val="24"/>
              <w:lang w:val="es-ES"/>
            </w:rPr>
          </w:pPr>
          <w:r w:rsidRPr="001359CC">
            <w:rPr>
              <w:rFonts w:ascii="Palatino Linotype" w:hAnsi="Palatino Linotype"/>
              <w:color w:val="auto"/>
              <w:sz w:val="24"/>
              <w:szCs w:val="24"/>
              <w:lang w:val="es-ES"/>
            </w:rPr>
            <w:t>Contenido</w:t>
          </w:r>
        </w:p>
        <w:p w14:paraId="3EB312A7" w14:textId="77777777" w:rsidR="00AA6EA9" w:rsidRPr="001359CC" w:rsidRDefault="00AA6EA9" w:rsidP="00B0101E">
          <w:pPr>
            <w:spacing w:line="240" w:lineRule="auto"/>
            <w:rPr>
              <w:sz w:val="16"/>
              <w:szCs w:val="16"/>
              <w:lang w:val="es-ES" w:eastAsia="es-MX"/>
            </w:rPr>
          </w:pPr>
        </w:p>
        <w:p w14:paraId="14B9A091" w14:textId="77777777" w:rsidR="00B33418" w:rsidRPr="001359CC" w:rsidRDefault="00AE3DA7" w:rsidP="00B0101E">
          <w:pPr>
            <w:pStyle w:val="TDC1"/>
            <w:tabs>
              <w:tab w:val="right" w:leader="dot" w:pos="9034"/>
            </w:tabs>
            <w:rPr>
              <w:rFonts w:asciiTheme="minorHAnsi" w:eastAsiaTheme="minorEastAsia" w:hAnsiTheme="minorHAnsi" w:cstheme="minorBidi"/>
              <w:noProof/>
              <w:szCs w:val="22"/>
              <w:lang w:eastAsia="es-MX"/>
            </w:rPr>
          </w:pPr>
          <w:r w:rsidRPr="001359CC">
            <w:rPr>
              <w:sz w:val="16"/>
              <w:szCs w:val="16"/>
            </w:rPr>
            <w:fldChar w:fldCharType="begin"/>
          </w:r>
          <w:r w:rsidRPr="001359CC">
            <w:rPr>
              <w:sz w:val="16"/>
              <w:szCs w:val="16"/>
            </w:rPr>
            <w:instrText xml:space="preserve"> TOC \o "1-3" \h \z \u </w:instrText>
          </w:r>
          <w:r w:rsidRPr="001359CC">
            <w:rPr>
              <w:sz w:val="16"/>
              <w:szCs w:val="16"/>
            </w:rPr>
            <w:fldChar w:fldCharType="separate"/>
          </w:r>
          <w:hyperlink w:anchor="_Toc176769474" w:history="1">
            <w:r w:rsidR="00B33418" w:rsidRPr="001359CC">
              <w:rPr>
                <w:rStyle w:val="Hipervnculo"/>
                <w:noProof/>
                <w:color w:val="auto"/>
              </w:rPr>
              <w:t>ANTECEDENTES</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_Toc176769474 \h </w:instrText>
            </w:r>
            <w:r w:rsidR="00B33418" w:rsidRPr="001359CC">
              <w:rPr>
                <w:noProof/>
                <w:webHidden/>
              </w:rPr>
            </w:r>
            <w:r w:rsidR="00B33418" w:rsidRPr="001359CC">
              <w:rPr>
                <w:noProof/>
                <w:webHidden/>
              </w:rPr>
              <w:fldChar w:fldCharType="separate"/>
            </w:r>
            <w:r w:rsidR="00A85165">
              <w:rPr>
                <w:noProof/>
                <w:webHidden/>
              </w:rPr>
              <w:t>1</w:t>
            </w:r>
            <w:r w:rsidR="00B33418" w:rsidRPr="001359CC">
              <w:rPr>
                <w:noProof/>
                <w:webHidden/>
              </w:rPr>
              <w:fldChar w:fldCharType="end"/>
            </w:r>
          </w:hyperlink>
        </w:p>
        <w:p w14:paraId="305196EB" w14:textId="77777777" w:rsidR="00B33418" w:rsidRPr="001359CC" w:rsidRDefault="00BF79F2" w:rsidP="00B0101E">
          <w:pPr>
            <w:pStyle w:val="TDC2"/>
            <w:rPr>
              <w:rFonts w:asciiTheme="minorHAnsi" w:eastAsiaTheme="minorEastAsia" w:hAnsiTheme="minorHAnsi" w:cstheme="minorBidi"/>
              <w:noProof/>
              <w:szCs w:val="22"/>
              <w:lang w:eastAsia="es-MX"/>
            </w:rPr>
          </w:pPr>
          <w:hyperlink w:anchor="_Toc176769475" w:history="1">
            <w:r w:rsidR="00B33418" w:rsidRPr="001359CC">
              <w:rPr>
                <w:rStyle w:val="Hipervnculo"/>
                <w:noProof/>
                <w:color w:val="auto"/>
              </w:rPr>
              <w:t>DE LA SOLICITUD DE INFORMACIÓN</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_Toc176769475 \h </w:instrText>
            </w:r>
            <w:r w:rsidR="00B33418" w:rsidRPr="001359CC">
              <w:rPr>
                <w:noProof/>
                <w:webHidden/>
              </w:rPr>
            </w:r>
            <w:r w:rsidR="00B33418" w:rsidRPr="001359CC">
              <w:rPr>
                <w:noProof/>
                <w:webHidden/>
              </w:rPr>
              <w:fldChar w:fldCharType="separate"/>
            </w:r>
            <w:r w:rsidR="00A85165">
              <w:rPr>
                <w:noProof/>
                <w:webHidden/>
              </w:rPr>
              <w:t>1</w:t>
            </w:r>
            <w:r w:rsidR="00B33418" w:rsidRPr="001359CC">
              <w:rPr>
                <w:noProof/>
                <w:webHidden/>
              </w:rPr>
              <w:fldChar w:fldCharType="end"/>
            </w:r>
          </w:hyperlink>
        </w:p>
        <w:p w14:paraId="451790B5" w14:textId="77777777" w:rsidR="00B33418" w:rsidRPr="001359CC" w:rsidRDefault="00BF79F2" w:rsidP="00B0101E">
          <w:pPr>
            <w:pStyle w:val="TDC3"/>
            <w:rPr>
              <w:rFonts w:asciiTheme="minorHAnsi" w:eastAsiaTheme="minorEastAsia" w:hAnsiTheme="minorHAnsi" w:cstheme="minorBidi"/>
              <w:noProof/>
              <w:szCs w:val="22"/>
              <w:lang w:eastAsia="es-MX"/>
            </w:rPr>
          </w:pPr>
          <w:hyperlink w:anchor="_Toc176769476" w:history="1">
            <w:r w:rsidR="00B33418" w:rsidRPr="001359CC">
              <w:rPr>
                <w:rStyle w:val="Hipervnculo"/>
                <w:noProof/>
                <w:color w:val="auto"/>
              </w:rPr>
              <w:t>a) Solicitud de información</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_Toc176769476 \h </w:instrText>
            </w:r>
            <w:r w:rsidR="00B33418" w:rsidRPr="001359CC">
              <w:rPr>
                <w:noProof/>
                <w:webHidden/>
              </w:rPr>
            </w:r>
            <w:r w:rsidR="00B33418" w:rsidRPr="001359CC">
              <w:rPr>
                <w:noProof/>
                <w:webHidden/>
              </w:rPr>
              <w:fldChar w:fldCharType="separate"/>
            </w:r>
            <w:r w:rsidR="00A85165">
              <w:rPr>
                <w:noProof/>
                <w:webHidden/>
              </w:rPr>
              <w:t>1</w:t>
            </w:r>
            <w:r w:rsidR="00B33418" w:rsidRPr="001359CC">
              <w:rPr>
                <w:noProof/>
                <w:webHidden/>
              </w:rPr>
              <w:fldChar w:fldCharType="end"/>
            </w:r>
          </w:hyperlink>
        </w:p>
        <w:p w14:paraId="341759B4" w14:textId="77777777" w:rsidR="00B33418" w:rsidRPr="001359CC" w:rsidRDefault="00BF79F2" w:rsidP="00B0101E">
          <w:pPr>
            <w:pStyle w:val="TDC3"/>
            <w:rPr>
              <w:rFonts w:asciiTheme="minorHAnsi" w:eastAsiaTheme="minorEastAsia" w:hAnsiTheme="minorHAnsi" w:cstheme="minorBidi"/>
              <w:noProof/>
              <w:szCs w:val="22"/>
              <w:lang w:eastAsia="es-MX"/>
            </w:rPr>
          </w:pPr>
          <w:hyperlink w:anchor="_Toc176769477" w:history="1">
            <w:r w:rsidR="00B33418" w:rsidRPr="001359CC">
              <w:rPr>
                <w:rStyle w:val="Hipervnculo"/>
                <w:noProof/>
                <w:color w:val="auto"/>
              </w:rPr>
              <w:t>b) Turno de la solicitud de información</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_Toc176769477 \h </w:instrText>
            </w:r>
            <w:r w:rsidR="00B33418" w:rsidRPr="001359CC">
              <w:rPr>
                <w:noProof/>
                <w:webHidden/>
              </w:rPr>
            </w:r>
            <w:r w:rsidR="00B33418" w:rsidRPr="001359CC">
              <w:rPr>
                <w:noProof/>
                <w:webHidden/>
              </w:rPr>
              <w:fldChar w:fldCharType="separate"/>
            </w:r>
            <w:r w:rsidR="00A85165">
              <w:rPr>
                <w:noProof/>
                <w:webHidden/>
              </w:rPr>
              <w:t>2</w:t>
            </w:r>
            <w:r w:rsidR="00B33418" w:rsidRPr="001359CC">
              <w:rPr>
                <w:noProof/>
                <w:webHidden/>
              </w:rPr>
              <w:fldChar w:fldCharType="end"/>
            </w:r>
          </w:hyperlink>
        </w:p>
        <w:p w14:paraId="7ED92215" w14:textId="77777777" w:rsidR="00B33418" w:rsidRPr="001359CC" w:rsidRDefault="00BF79F2" w:rsidP="00B0101E">
          <w:pPr>
            <w:pStyle w:val="TDC3"/>
            <w:rPr>
              <w:rFonts w:asciiTheme="minorHAnsi" w:eastAsiaTheme="minorEastAsia" w:hAnsiTheme="minorHAnsi" w:cstheme="minorBidi"/>
              <w:noProof/>
              <w:szCs w:val="22"/>
              <w:lang w:eastAsia="es-MX"/>
            </w:rPr>
          </w:pPr>
          <w:hyperlink w:anchor="_Toc176769478" w:history="1">
            <w:r w:rsidR="00B33418" w:rsidRPr="001359CC">
              <w:rPr>
                <w:rStyle w:val="Hipervnculo"/>
                <w:noProof/>
                <w:color w:val="auto"/>
              </w:rPr>
              <w:t>c) Prórroga</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_Toc176769478 \h </w:instrText>
            </w:r>
            <w:r w:rsidR="00B33418" w:rsidRPr="001359CC">
              <w:rPr>
                <w:noProof/>
                <w:webHidden/>
              </w:rPr>
            </w:r>
            <w:r w:rsidR="00B33418" w:rsidRPr="001359CC">
              <w:rPr>
                <w:noProof/>
                <w:webHidden/>
              </w:rPr>
              <w:fldChar w:fldCharType="separate"/>
            </w:r>
            <w:r w:rsidR="00A85165">
              <w:rPr>
                <w:noProof/>
                <w:webHidden/>
              </w:rPr>
              <w:t>2</w:t>
            </w:r>
            <w:r w:rsidR="00B33418" w:rsidRPr="001359CC">
              <w:rPr>
                <w:noProof/>
                <w:webHidden/>
              </w:rPr>
              <w:fldChar w:fldCharType="end"/>
            </w:r>
          </w:hyperlink>
        </w:p>
        <w:p w14:paraId="6AFD7BB5" w14:textId="77777777" w:rsidR="00B33418" w:rsidRPr="001359CC" w:rsidRDefault="00BF79F2" w:rsidP="00B0101E">
          <w:pPr>
            <w:pStyle w:val="TDC3"/>
            <w:rPr>
              <w:rFonts w:asciiTheme="minorHAnsi" w:eastAsiaTheme="minorEastAsia" w:hAnsiTheme="minorHAnsi" w:cstheme="minorBidi"/>
              <w:noProof/>
              <w:szCs w:val="22"/>
              <w:lang w:eastAsia="es-MX"/>
            </w:rPr>
          </w:pPr>
          <w:hyperlink w:anchor="_Toc176769479" w:history="1">
            <w:r w:rsidR="00B33418" w:rsidRPr="001359CC">
              <w:rPr>
                <w:rStyle w:val="Hipervnculo"/>
                <w:noProof/>
                <w:color w:val="auto"/>
                <w:lang w:val="es-ES"/>
              </w:rPr>
              <w:t xml:space="preserve">d) Respuesta </w:t>
            </w:r>
            <w:r w:rsidR="00B33418" w:rsidRPr="001359CC">
              <w:rPr>
                <w:rStyle w:val="Hipervnculo"/>
                <w:rFonts w:eastAsia="Calibri"/>
                <w:noProof/>
                <w:color w:val="auto"/>
                <w:lang w:eastAsia="en-US"/>
              </w:rPr>
              <w:t>del Sujeto Obligado</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_Toc176769479 \h </w:instrText>
            </w:r>
            <w:r w:rsidR="00B33418" w:rsidRPr="001359CC">
              <w:rPr>
                <w:noProof/>
                <w:webHidden/>
              </w:rPr>
            </w:r>
            <w:r w:rsidR="00B33418" w:rsidRPr="001359CC">
              <w:rPr>
                <w:noProof/>
                <w:webHidden/>
              </w:rPr>
              <w:fldChar w:fldCharType="separate"/>
            </w:r>
            <w:r w:rsidR="00A85165">
              <w:rPr>
                <w:noProof/>
                <w:webHidden/>
              </w:rPr>
              <w:t>3</w:t>
            </w:r>
            <w:r w:rsidR="00B33418" w:rsidRPr="001359CC">
              <w:rPr>
                <w:noProof/>
                <w:webHidden/>
              </w:rPr>
              <w:fldChar w:fldCharType="end"/>
            </w:r>
          </w:hyperlink>
        </w:p>
        <w:p w14:paraId="197FC72B" w14:textId="77777777" w:rsidR="00B33418" w:rsidRPr="001359CC" w:rsidRDefault="00BF79F2" w:rsidP="00B0101E">
          <w:pPr>
            <w:pStyle w:val="TDC2"/>
            <w:rPr>
              <w:rFonts w:asciiTheme="minorHAnsi" w:eastAsiaTheme="minorEastAsia" w:hAnsiTheme="minorHAnsi" w:cstheme="minorBidi"/>
              <w:noProof/>
              <w:szCs w:val="22"/>
              <w:lang w:eastAsia="es-MX"/>
            </w:rPr>
          </w:pPr>
          <w:hyperlink w:anchor="_Toc176769480" w:history="1">
            <w:r w:rsidR="00B33418" w:rsidRPr="001359CC">
              <w:rPr>
                <w:rStyle w:val="Hipervnculo"/>
                <w:noProof/>
                <w:color w:val="auto"/>
              </w:rPr>
              <w:t>DEL RECURSO DE REVISIÓN</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_Toc176769480 \h </w:instrText>
            </w:r>
            <w:r w:rsidR="00B33418" w:rsidRPr="001359CC">
              <w:rPr>
                <w:noProof/>
                <w:webHidden/>
              </w:rPr>
            </w:r>
            <w:r w:rsidR="00B33418" w:rsidRPr="001359CC">
              <w:rPr>
                <w:noProof/>
                <w:webHidden/>
              </w:rPr>
              <w:fldChar w:fldCharType="separate"/>
            </w:r>
            <w:r w:rsidR="00A85165">
              <w:rPr>
                <w:noProof/>
                <w:webHidden/>
              </w:rPr>
              <w:t>6</w:t>
            </w:r>
            <w:r w:rsidR="00B33418" w:rsidRPr="001359CC">
              <w:rPr>
                <w:noProof/>
                <w:webHidden/>
              </w:rPr>
              <w:fldChar w:fldCharType="end"/>
            </w:r>
          </w:hyperlink>
        </w:p>
        <w:p w14:paraId="56086C33" w14:textId="77777777" w:rsidR="00B33418" w:rsidRPr="001359CC" w:rsidRDefault="00BF79F2" w:rsidP="00B0101E">
          <w:pPr>
            <w:pStyle w:val="TDC3"/>
            <w:rPr>
              <w:rFonts w:asciiTheme="minorHAnsi" w:eastAsiaTheme="minorEastAsia" w:hAnsiTheme="minorHAnsi" w:cstheme="minorBidi"/>
              <w:noProof/>
              <w:szCs w:val="22"/>
              <w:lang w:eastAsia="es-MX"/>
            </w:rPr>
          </w:pPr>
          <w:hyperlink w:anchor="_Toc176769481" w:history="1">
            <w:r w:rsidR="00B33418" w:rsidRPr="001359CC">
              <w:rPr>
                <w:rStyle w:val="Hipervnculo"/>
                <w:noProof/>
                <w:color w:val="auto"/>
              </w:rPr>
              <w:t>a) Interposición del Recurso de Revisión</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_Toc176769481 \h </w:instrText>
            </w:r>
            <w:r w:rsidR="00B33418" w:rsidRPr="001359CC">
              <w:rPr>
                <w:noProof/>
                <w:webHidden/>
              </w:rPr>
            </w:r>
            <w:r w:rsidR="00B33418" w:rsidRPr="001359CC">
              <w:rPr>
                <w:noProof/>
                <w:webHidden/>
              </w:rPr>
              <w:fldChar w:fldCharType="separate"/>
            </w:r>
            <w:r w:rsidR="00A85165">
              <w:rPr>
                <w:noProof/>
                <w:webHidden/>
              </w:rPr>
              <w:t>6</w:t>
            </w:r>
            <w:r w:rsidR="00B33418" w:rsidRPr="001359CC">
              <w:rPr>
                <w:noProof/>
                <w:webHidden/>
              </w:rPr>
              <w:fldChar w:fldCharType="end"/>
            </w:r>
          </w:hyperlink>
        </w:p>
        <w:p w14:paraId="1C2BC77B" w14:textId="77777777" w:rsidR="00B33418" w:rsidRPr="001359CC" w:rsidRDefault="00BF79F2" w:rsidP="00B0101E">
          <w:pPr>
            <w:pStyle w:val="TDC3"/>
            <w:rPr>
              <w:rFonts w:asciiTheme="minorHAnsi" w:eastAsiaTheme="minorEastAsia" w:hAnsiTheme="minorHAnsi" w:cstheme="minorBidi"/>
              <w:noProof/>
              <w:szCs w:val="22"/>
              <w:lang w:eastAsia="es-MX"/>
            </w:rPr>
          </w:pPr>
          <w:hyperlink w:anchor="_Toc176769482" w:history="1">
            <w:r w:rsidR="00B33418" w:rsidRPr="001359CC">
              <w:rPr>
                <w:rStyle w:val="Hipervnculo"/>
                <w:noProof/>
                <w:color w:val="auto"/>
              </w:rPr>
              <w:t>b) Turno del Recurso de Revisión</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_Toc176769482 \h </w:instrText>
            </w:r>
            <w:r w:rsidR="00B33418" w:rsidRPr="001359CC">
              <w:rPr>
                <w:noProof/>
                <w:webHidden/>
              </w:rPr>
            </w:r>
            <w:r w:rsidR="00B33418" w:rsidRPr="001359CC">
              <w:rPr>
                <w:noProof/>
                <w:webHidden/>
              </w:rPr>
              <w:fldChar w:fldCharType="separate"/>
            </w:r>
            <w:r w:rsidR="00A85165">
              <w:rPr>
                <w:noProof/>
                <w:webHidden/>
              </w:rPr>
              <w:t>6</w:t>
            </w:r>
            <w:r w:rsidR="00B33418" w:rsidRPr="001359CC">
              <w:rPr>
                <w:noProof/>
                <w:webHidden/>
              </w:rPr>
              <w:fldChar w:fldCharType="end"/>
            </w:r>
          </w:hyperlink>
        </w:p>
        <w:p w14:paraId="56908330" w14:textId="77777777" w:rsidR="00B33418" w:rsidRPr="001359CC" w:rsidRDefault="00BF79F2" w:rsidP="00B0101E">
          <w:pPr>
            <w:pStyle w:val="TDC3"/>
            <w:rPr>
              <w:rFonts w:asciiTheme="minorHAnsi" w:eastAsiaTheme="minorEastAsia" w:hAnsiTheme="minorHAnsi" w:cstheme="minorBidi"/>
              <w:noProof/>
              <w:szCs w:val="22"/>
              <w:lang w:eastAsia="es-MX"/>
            </w:rPr>
          </w:pPr>
          <w:hyperlink w:anchor="_Toc176769483" w:history="1">
            <w:r w:rsidR="00B33418" w:rsidRPr="001359CC">
              <w:rPr>
                <w:rStyle w:val="Hipervnculo"/>
                <w:noProof/>
                <w:color w:val="auto"/>
              </w:rPr>
              <w:t>c) Admisión del Recurso de Revisión</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_Toc176769483 \h </w:instrText>
            </w:r>
            <w:r w:rsidR="00B33418" w:rsidRPr="001359CC">
              <w:rPr>
                <w:noProof/>
                <w:webHidden/>
              </w:rPr>
            </w:r>
            <w:r w:rsidR="00B33418" w:rsidRPr="001359CC">
              <w:rPr>
                <w:noProof/>
                <w:webHidden/>
              </w:rPr>
              <w:fldChar w:fldCharType="separate"/>
            </w:r>
            <w:r w:rsidR="00A85165">
              <w:rPr>
                <w:noProof/>
                <w:webHidden/>
              </w:rPr>
              <w:t>7</w:t>
            </w:r>
            <w:r w:rsidR="00B33418" w:rsidRPr="001359CC">
              <w:rPr>
                <w:noProof/>
                <w:webHidden/>
              </w:rPr>
              <w:fldChar w:fldCharType="end"/>
            </w:r>
          </w:hyperlink>
        </w:p>
        <w:p w14:paraId="0105A98C" w14:textId="77777777" w:rsidR="00B33418" w:rsidRPr="001359CC" w:rsidRDefault="00BF79F2" w:rsidP="00B0101E">
          <w:pPr>
            <w:pStyle w:val="TDC3"/>
            <w:rPr>
              <w:rFonts w:asciiTheme="minorHAnsi" w:eastAsiaTheme="minorEastAsia" w:hAnsiTheme="minorHAnsi" w:cstheme="minorBidi"/>
              <w:noProof/>
              <w:szCs w:val="22"/>
              <w:lang w:eastAsia="es-MX"/>
            </w:rPr>
          </w:pPr>
          <w:hyperlink w:anchor="_Toc176769484" w:history="1">
            <w:r w:rsidR="00B33418" w:rsidRPr="001359CC">
              <w:rPr>
                <w:rStyle w:val="Hipervnculo"/>
                <w:noProof/>
                <w:color w:val="auto"/>
              </w:rPr>
              <w:t>d) Informe Justificado del Sujeto Obligado</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_Toc176769484 \h </w:instrText>
            </w:r>
            <w:r w:rsidR="00B33418" w:rsidRPr="001359CC">
              <w:rPr>
                <w:noProof/>
                <w:webHidden/>
              </w:rPr>
            </w:r>
            <w:r w:rsidR="00B33418" w:rsidRPr="001359CC">
              <w:rPr>
                <w:noProof/>
                <w:webHidden/>
              </w:rPr>
              <w:fldChar w:fldCharType="separate"/>
            </w:r>
            <w:r w:rsidR="00A85165">
              <w:rPr>
                <w:noProof/>
                <w:webHidden/>
              </w:rPr>
              <w:t>7</w:t>
            </w:r>
            <w:r w:rsidR="00B33418" w:rsidRPr="001359CC">
              <w:rPr>
                <w:noProof/>
                <w:webHidden/>
              </w:rPr>
              <w:fldChar w:fldCharType="end"/>
            </w:r>
          </w:hyperlink>
        </w:p>
        <w:p w14:paraId="514622EB" w14:textId="77777777" w:rsidR="00B33418" w:rsidRPr="001359CC" w:rsidRDefault="00BF79F2" w:rsidP="00B0101E">
          <w:pPr>
            <w:pStyle w:val="TDC3"/>
            <w:rPr>
              <w:rFonts w:asciiTheme="minorHAnsi" w:eastAsiaTheme="minorEastAsia" w:hAnsiTheme="minorHAnsi" w:cstheme="minorBidi"/>
              <w:noProof/>
              <w:szCs w:val="22"/>
              <w:lang w:eastAsia="es-MX"/>
            </w:rPr>
          </w:pPr>
          <w:hyperlink w:anchor="_Toc176769485" w:history="1">
            <w:r w:rsidR="00B33418" w:rsidRPr="001359CC">
              <w:rPr>
                <w:rStyle w:val="Hipervnculo"/>
                <w:rFonts w:eastAsia="Calibri"/>
                <w:bCs/>
                <w:noProof/>
                <w:color w:val="auto"/>
                <w:lang w:eastAsia="en-US"/>
              </w:rPr>
              <w:t>e)</w:t>
            </w:r>
            <w:r w:rsidR="00B33418" w:rsidRPr="001359CC">
              <w:rPr>
                <w:rStyle w:val="Hipervnculo"/>
                <w:noProof/>
                <w:color w:val="auto"/>
              </w:rPr>
              <w:t xml:space="preserve"> </w:t>
            </w:r>
            <w:r w:rsidR="00B33418" w:rsidRPr="001359CC">
              <w:rPr>
                <w:rStyle w:val="Hipervnculo"/>
                <w:noProof/>
                <w:color w:val="auto"/>
                <w:lang w:val="es-ES"/>
              </w:rPr>
              <w:t>Manifestaciones de la Parte Recurrente</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_Toc176769485 \h </w:instrText>
            </w:r>
            <w:r w:rsidR="00B33418" w:rsidRPr="001359CC">
              <w:rPr>
                <w:noProof/>
                <w:webHidden/>
              </w:rPr>
            </w:r>
            <w:r w:rsidR="00B33418" w:rsidRPr="001359CC">
              <w:rPr>
                <w:noProof/>
                <w:webHidden/>
              </w:rPr>
              <w:fldChar w:fldCharType="separate"/>
            </w:r>
            <w:r w:rsidR="00A85165">
              <w:rPr>
                <w:noProof/>
                <w:webHidden/>
              </w:rPr>
              <w:t>8</w:t>
            </w:r>
            <w:r w:rsidR="00B33418" w:rsidRPr="001359CC">
              <w:rPr>
                <w:noProof/>
                <w:webHidden/>
              </w:rPr>
              <w:fldChar w:fldCharType="end"/>
            </w:r>
          </w:hyperlink>
        </w:p>
        <w:p w14:paraId="0AB68105" w14:textId="77777777" w:rsidR="00B33418" w:rsidRPr="001359CC" w:rsidRDefault="00BF79F2" w:rsidP="00B0101E">
          <w:pPr>
            <w:pStyle w:val="TDC3"/>
            <w:rPr>
              <w:rFonts w:asciiTheme="minorHAnsi" w:eastAsiaTheme="minorEastAsia" w:hAnsiTheme="minorHAnsi" w:cstheme="minorBidi"/>
              <w:noProof/>
              <w:szCs w:val="22"/>
              <w:lang w:eastAsia="es-MX"/>
            </w:rPr>
          </w:pPr>
          <w:hyperlink w:anchor="_Toc176769486" w:history="1">
            <w:r w:rsidR="00B33418" w:rsidRPr="001359CC">
              <w:rPr>
                <w:rStyle w:val="Hipervnculo"/>
                <w:rFonts w:eastAsia="Calibri"/>
                <w:noProof/>
                <w:color w:val="auto"/>
              </w:rPr>
              <w:t>f) Ampliación de plazo para resolver el Recurso de Revisión</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_Toc176769486 \h </w:instrText>
            </w:r>
            <w:r w:rsidR="00B33418" w:rsidRPr="001359CC">
              <w:rPr>
                <w:noProof/>
                <w:webHidden/>
              </w:rPr>
            </w:r>
            <w:r w:rsidR="00B33418" w:rsidRPr="001359CC">
              <w:rPr>
                <w:noProof/>
                <w:webHidden/>
              </w:rPr>
              <w:fldChar w:fldCharType="separate"/>
            </w:r>
            <w:r w:rsidR="00A85165">
              <w:rPr>
                <w:noProof/>
                <w:webHidden/>
              </w:rPr>
              <w:t>8</w:t>
            </w:r>
            <w:r w:rsidR="00B33418" w:rsidRPr="001359CC">
              <w:rPr>
                <w:noProof/>
                <w:webHidden/>
              </w:rPr>
              <w:fldChar w:fldCharType="end"/>
            </w:r>
          </w:hyperlink>
        </w:p>
        <w:p w14:paraId="16804E1F" w14:textId="77777777" w:rsidR="00B33418" w:rsidRPr="001359CC" w:rsidRDefault="00BF79F2" w:rsidP="00B0101E">
          <w:pPr>
            <w:pStyle w:val="TDC3"/>
            <w:rPr>
              <w:rFonts w:asciiTheme="minorHAnsi" w:eastAsiaTheme="minorEastAsia" w:hAnsiTheme="minorHAnsi" w:cstheme="minorBidi"/>
              <w:noProof/>
              <w:szCs w:val="22"/>
              <w:lang w:eastAsia="es-MX"/>
            </w:rPr>
          </w:pPr>
          <w:hyperlink w:anchor="_Toc176769487" w:history="1">
            <w:r w:rsidR="00B33418" w:rsidRPr="001359CC">
              <w:rPr>
                <w:rStyle w:val="Hipervnculo"/>
                <w:noProof/>
                <w:color w:val="auto"/>
              </w:rPr>
              <w:t>g) Cierre de instrucción</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_Toc176769487 \h </w:instrText>
            </w:r>
            <w:r w:rsidR="00B33418" w:rsidRPr="001359CC">
              <w:rPr>
                <w:noProof/>
                <w:webHidden/>
              </w:rPr>
            </w:r>
            <w:r w:rsidR="00B33418" w:rsidRPr="001359CC">
              <w:rPr>
                <w:noProof/>
                <w:webHidden/>
              </w:rPr>
              <w:fldChar w:fldCharType="separate"/>
            </w:r>
            <w:r w:rsidR="00A85165">
              <w:rPr>
                <w:noProof/>
                <w:webHidden/>
              </w:rPr>
              <w:t>11</w:t>
            </w:r>
            <w:r w:rsidR="00B33418" w:rsidRPr="001359CC">
              <w:rPr>
                <w:noProof/>
                <w:webHidden/>
              </w:rPr>
              <w:fldChar w:fldCharType="end"/>
            </w:r>
          </w:hyperlink>
        </w:p>
        <w:p w14:paraId="5341C2AB" w14:textId="77777777" w:rsidR="00B33418" w:rsidRPr="001359CC" w:rsidRDefault="00BF79F2" w:rsidP="00B0101E">
          <w:pPr>
            <w:pStyle w:val="TDC1"/>
            <w:tabs>
              <w:tab w:val="right" w:leader="dot" w:pos="9034"/>
            </w:tabs>
            <w:rPr>
              <w:rFonts w:asciiTheme="minorHAnsi" w:eastAsiaTheme="minorEastAsia" w:hAnsiTheme="minorHAnsi" w:cstheme="minorBidi"/>
              <w:noProof/>
              <w:szCs w:val="22"/>
              <w:lang w:eastAsia="es-MX"/>
            </w:rPr>
          </w:pPr>
          <w:hyperlink w:anchor="_Toc176769488" w:history="1">
            <w:r w:rsidR="00B33418" w:rsidRPr="001359CC">
              <w:rPr>
                <w:rStyle w:val="Hipervnculo"/>
                <w:rFonts w:eastAsiaTheme="minorHAnsi"/>
                <w:noProof/>
                <w:color w:val="auto"/>
                <w:lang w:eastAsia="en-US"/>
              </w:rPr>
              <w:t>CONSIDERANDOS</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_Toc176769488 \h </w:instrText>
            </w:r>
            <w:r w:rsidR="00B33418" w:rsidRPr="001359CC">
              <w:rPr>
                <w:noProof/>
                <w:webHidden/>
              </w:rPr>
            </w:r>
            <w:r w:rsidR="00B33418" w:rsidRPr="001359CC">
              <w:rPr>
                <w:noProof/>
                <w:webHidden/>
              </w:rPr>
              <w:fldChar w:fldCharType="separate"/>
            </w:r>
            <w:r w:rsidR="00A85165">
              <w:rPr>
                <w:noProof/>
                <w:webHidden/>
              </w:rPr>
              <w:t>12</w:t>
            </w:r>
            <w:r w:rsidR="00B33418" w:rsidRPr="001359CC">
              <w:rPr>
                <w:noProof/>
                <w:webHidden/>
              </w:rPr>
              <w:fldChar w:fldCharType="end"/>
            </w:r>
          </w:hyperlink>
        </w:p>
        <w:p w14:paraId="1CD5F7EF" w14:textId="77777777" w:rsidR="00B33418" w:rsidRPr="001359CC" w:rsidRDefault="00BF79F2" w:rsidP="00B0101E">
          <w:pPr>
            <w:pStyle w:val="TDC2"/>
            <w:rPr>
              <w:rFonts w:asciiTheme="minorHAnsi" w:eastAsiaTheme="minorEastAsia" w:hAnsiTheme="minorHAnsi" w:cstheme="minorBidi"/>
              <w:noProof/>
              <w:szCs w:val="22"/>
              <w:lang w:eastAsia="es-MX"/>
            </w:rPr>
          </w:pPr>
          <w:hyperlink w:anchor="_Toc176769489" w:history="1">
            <w:r w:rsidR="00B33418" w:rsidRPr="001359CC">
              <w:rPr>
                <w:rStyle w:val="Hipervnculo"/>
                <w:rFonts w:eastAsia="Batang"/>
                <w:noProof/>
                <w:color w:val="auto"/>
              </w:rPr>
              <w:t>PRIMERO. Procedibilidad</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_Toc176769489 \h </w:instrText>
            </w:r>
            <w:r w:rsidR="00B33418" w:rsidRPr="001359CC">
              <w:rPr>
                <w:noProof/>
                <w:webHidden/>
              </w:rPr>
            </w:r>
            <w:r w:rsidR="00B33418" w:rsidRPr="001359CC">
              <w:rPr>
                <w:noProof/>
                <w:webHidden/>
              </w:rPr>
              <w:fldChar w:fldCharType="separate"/>
            </w:r>
            <w:r w:rsidR="00A85165">
              <w:rPr>
                <w:noProof/>
                <w:webHidden/>
              </w:rPr>
              <w:t>12</w:t>
            </w:r>
            <w:r w:rsidR="00B33418" w:rsidRPr="001359CC">
              <w:rPr>
                <w:noProof/>
                <w:webHidden/>
              </w:rPr>
              <w:fldChar w:fldCharType="end"/>
            </w:r>
          </w:hyperlink>
        </w:p>
        <w:p w14:paraId="57954F2F" w14:textId="77777777" w:rsidR="00B33418" w:rsidRPr="001359CC" w:rsidRDefault="00BF79F2" w:rsidP="00B0101E">
          <w:pPr>
            <w:pStyle w:val="TDC3"/>
            <w:rPr>
              <w:rFonts w:asciiTheme="minorHAnsi" w:eastAsiaTheme="minorEastAsia" w:hAnsiTheme="minorHAnsi" w:cstheme="minorBidi"/>
              <w:noProof/>
              <w:szCs w:val="22"/>
              <w:lang w:eastAsia="es-MX"/>
            </w:rPr>
          </w:pPr>
          <w:hyperlink w:anchor="_Toc176769490" w:history="1">
            <w:r w:rsidR="00B33418" w:rsidRPr="001359CC">
              <w:rPr>
                <w:rStyle w:val="Hipervnculo"/>
                <w:noProof/>
                <w:color w:val="auto"/>
              </w:rPr>
              <w:t>a) Competencia del Instituto</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_Toc176769490 \h </w:instrText>
            </w:r>
            <w:r w:rsidR="00B33418" w:rsidRPr="001359CC">
              <w:rPr>
                <w:noProof/>
                <w:webHidden/>
              </w:rPr>
            </w:r>
            <w:r w:rsidR="00B33418" w:rsidRPr="001359CC">
              <w:rPr>
                <w:noProof/>
                <w:webHidden/>
              </w:rPr>
              <w:fldChar w:fldCharType="separate"/>
            </w:r>
            <w:r w:rsidR="00A85165">
              <w:rPr>
                <w:noProof/>
                <w:webHidden/>
              </w:rPr>
              <w:t>12</w:t>
            </w:r>
            <w:r w:rsidR="00B33418" w:rsidRPr="001359CC">
              <w:rPr>
                <w:noProof/>
                <w:webHidden/>
              </w:rPr>
              <w:fldChar w:fldCharType="end"/>
            </w:r>
          </w:hyperlink>
        </w:p>
        <w:p w14:paraId="160BA33B" w14:textId="77777777" w:rsidR="00B33418" w:rsidRPr="001359CC" w:rsidRDefault="00BF79F2" w:rsidP="00B0101E">
          <w:pPr>
            <w:pStyle w:val="TDC3"/>
            <w:rPr>
              <w:rFonts w:asciiTheme="minorHAnsi" w:eastAsiaTheme="minorEastAsia" w:hAnsiTheme="minorHAnsi" w:cstheme="minorBidi"/>
              <w:noProof/>
              <w:szCs w:val="22"/>
              <w:lang w:eastAsia="es-MX"/>
            </w:rPr>
          </w:pPr>
          <w:hyperlink w:anchor="_Toc176769491" w:history="1">
            <w:r w:rsidR="00B33418" w:rsidRPr="001359CC">
              <w:rPr>
                <w:rStyle w:val="Hipervnculo"/>
                <w:noProof/>
                <w:color w:val="auto"/>
              </w:rPr>
              <w:t>b) Legitimidad de la parte recurrente</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_Toc176769491 \h </w:instrText>
            </w:r>
            <w:r w:rsidR="00B33418" w:rsidRPr="001359CC">
              <w:rPr>
                <w:noProof/>
                <w:webHidden/>
              </w:rPr>
            </w:r>
            <w:r w:rsidR="00B33418" w:rsidRPr="001359CC">
              <w:rPr>
                <w:noProof/>
                <w:webHidden/>
              </w:rPr>
              <w:fldChar w:fldCharType="separate"/>
            </w:r>
            <w:r w:rsidR="00A85165">
              <w:rPr>
                <w:noProof/>
                <w:webHidden/>
              </w:rPr>
              <w:t>12</w:t>
            </w:r>
            <w:r w:rsidR="00B33418" w:rsidRPr="001359CC">
              <w:rPr>
                <w:noProof/>
                <w:webHidden/>
              </w:rPr>
              <w:fldChar w:fldCharType="end"/>
            </w:r>
          </w:hyperlink>
        </w:p>
        <w:p w14:paraId="5781CA26" w14:textId="77777777" w:rsidR="00B33418" w:rsidRPr="001359CC" w:rsidRDefault="00BF79F2" w:rsidP="00B0101E">
          <w:pPr>
            <w:pStyle w:val="TDC3"/>
            <w:rPr>
              <w:rFonts w:asciiTheme="minorHAnsi" w:eastAsiaTheme="minorEastAsia" w:hAnsiTheme="minorHAnsi" w:cstheme="minorBidi"/>
              <w:noProof/>
              <w:szCs w:val="22"/>
              <w:lang w:eastAsia="es-MX"/>
            </w:rPr>
          </w:pPr>
          <w:hyperlink w:anchor="_Toc176769492" w:history="1">
            <w:r w:rsidR="00B33418" w:rsidRPr="001359CC">
              <w:rPr>
                <w:rStyle w:val="Hipervnculo"/>
                <w:rFonts w:eastAsia="Calibri"/>
                <w:noProof/>
                <w:color w:val="auto"/>
                <w:lang w:eastAsia="es-ES_tradnl"/>
              </w:rPr>
              <w:t>c) Plazo para interponer el recurso</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_Toc176769492 \h </w:instrText>
            </w:r>
            <w:r w:rsidR="00B33418" w:rsidRPr="001359CC">
              <w:rPr>
                <w:noProof/>
                <w:webHidden/>
              </w:rPr>
            </w:r>
            <w:r w:rsidR="00B33418" w:rsidRPr="001359CC">
              <w:rPr>
                <w:noProof/>
                <w:webHidden/>
              </w:rPr>
              <w:fldChar w:fldCharType="separate"/>
            </w:r>
            <w:r w:rsidR="00A85165">
              <w:rPr>
                <w:noProof/>
                <w:webHidden/>
              </w:rPr>
              <w:t>12</w:t>
            </w:r>
            <w:r w:rsidR="00B33418" w:rsidRPr="001359CC">
              <w:rPr>
                <w:noProof/>
                <w:webHidden/>
              </w:rPr>
              <w:fldChar w:fldCharType="end"/>
            </w:r>
          </w:hyperlink>
        </w:p>
        <w:p w14:paraId="29350B18" w14:textId="77777777" w:rsidR="00B33418" w:rsidRPr="001359CC" w:rsidRDefault="00BF79F2" w:rsidP="00B0101E">
          <w:pPr>
            <w:pStyle w:val="TDC3"/>
            <w:rPr>
              <w:rFonts w:asciiTheme="minorHAnsi" w:eastAsiaTheme="minorEastAsia" w:hAnsiTheme="minorHAnsi" w:cstheme="minorBidi"/>
              <w:noProof/>
              <w:szCs w:val="22"/>
              <w:lang w:eastAsia="es-MX"/>
            </w:rPr>
          </w:pPr>
          <w:hyperlink w:anchor="_Toc176769493" w:history="1">
            <w:r w:rsidR="00B33418" w:rsidRPr="001359CC">
              <w:rPr>
                <w:rStyle w:val="Hipervnculo"/>
                <w:rFonts w:eastAsia="Calibri"/>
                <w:noProof/>
                <w:color w:val="auto"/>
                <w:lang w:eastAsia="es-ES_tradnl"/>
              </w:rPr>
              <w:t>d) Causal de Procedencia</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_Toc176769493 \h </w:instrText>
            </w:r>
            <w:r w:rsidR="00B33418" w:rsidRPr="001359CC">
              <w:rPr>
                <w:noProof/>
                <w:webHidden/>
              </w:rPr>
            </w:r>
            <w:r w:rsidR="00B33418" w:rsidRPr="001359CC">
              <w:rPr>
                <w:noProof/>
                <w:webHidden/>
              </w:rPr>
              <w:fldChar w:fldCharType="separate"/>
            </w:r>
            <w:r w:rsidR="00A85165">
              <w:rPr>
                <w:noProof/>
                <w:webHidden/>
              </w:rPr>
              <w:t>13</w:t>
            </w:r>
            <w:r w:rsidR="00B33418" w:rsidRPr="001359CC">
              <w:rPr>
                <w:noProof/>
                <w:webHidden/>
              </w:rPr>
              <w:fldChar w:fldCharType="end"/>
            </w:r>
          </w:hyperlink>
        </w:p>
        <w:p w14:paraId="72F751C9" w14:textId="77777777" w:rsidR="00B33418" w:rsidRPr="001359CC" w:rsidRDefault="00BF79F2" w:rsidP="00B0101E">
          <w:pPr>
            <w:pStyle w:val="TDC3"/>
            <w:rPr>
              <w:rFonts w:asciiTheme="minorHAnsi" w:eastAsiaTheme="minorEastAsia" w:hAnsiTheme="minorHAnsi" w:cstheme="minorBidi"/>
              <w:noProof/>
              <w:szCs w:val="22"/>
              <w:lang w:eastAsia="es-MX"/>
            </w:rPr>
          </w:pPr>
          <w:hyperlink w:anchor="_Toc176769494" w:history="1">
            <w:r w:rsidR="00B33418" w:rsidRPr="001359CC">
              <w:rPr>
                <w:rStyle w:val="Hipervnculo"/>
                <w:noProof/>
                <w:color w:val="auto"/>
              </w:rPr>
              <w:t>e) Requisitos formales para la interposición del recurso</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_Toc176769494 \h </w:instrText>
            </w:r>
            <w:r w:rsidR="00B33418" w:rsidRPr="001359CC">
              <w:rPr>
                <w:noProof/>
                <w:webHidden/>
              </w:rPr>
            </w:r>
            <w:r w:rsidR="00B33418" w:rsidRPr="001359CC">
              <w:rPr>
                <w:noProof/>
                <w:webHidden/>
              </w:rPr>
              <w:fldChar w:fldCharType="separate"/>
            </w:r>
            <w:r w:rsidR="00A85165">
              <w:rPr>
                <w:noProof/>
                <w:webHidden/>
              </w:rPr>
              <w:t>13</w:t>
            </w:r>
            <w:r w:rsidR="00B33418" w:rsidRPr="001359CC">
              <w:rPr>
                <w:noProof/>
                <w:webHidden/>
              </w:rPr>
              <w:fldChar w:fldCharType="end"/>
            </w:r>
          </w:hyperlink>
        </w:p>
        <w:p w14:paraId="15098375" w14:textId="77777777" w:rsidR="00B33418" w:rsidRPr="001359CC" w:rsidRDefault="00BF79F2" w:rsidP="00B0101E">
          <w:pPr>
            <w:pStyle w:val="TDC2"/>
            <w:rPr>
              <w:rFonts w:asciiTheme="minorHAnsi" w:eastAsiaTheme="minorEastAsia" w:hAnsiTheme="minorHAnsi" w:cstheme="minorBidi"/>
              <w:noProof/>
              <w:szCs w:val="22"/>
              <w:lang w:eastAsia="es-MX"/>
            </w:rPr>
          </w:pPr>
          <w:hyperlink w:anchor="_Toc176769495" w:history="1">
            <w:r w:rsidR="00B33418" w:rsidRPr="001359CC">
              <w:rPr>
                <w:rStyle w:val="Hipervnculo"/>
                <w:noProof/>
                <w:color w:val="auto"/>
              </w:rPr>
              <w:t>SEGUNDO. Estudio de Fondo</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_Toc176769495 \h </w:instrText>
            </w:r>
            <w:r w:rsidR="00B33418" w:rsidRPr="001359CC">
              <w:rPr>
                <w:noProof/>
                <w:webHidden/>
              </w:rPr>
            </w:r>
            <w:r w:rsidR="00B33418" w:rsidRPr="001359CC">
              <w:rPr>
                <w:noProof/>
                <w:webHidden/>
              </w:rPr>
              <w:fldChar w:fldCharType="separate"/>
            </w:r>
            <w:r w:rsidR="00A85165">
              <w:rPr>
                <w:noProof/>
                <w:webHidden/>
              </w:rPr>
              <w:t>14</w:t>
            </w:r>
            <w:r w:rsidR="00B33418" w:rsidRPr="001359CC">
              <w:rPr>
                <w:noProof/>
                <w:webHidden/>
              </w:rPr>
              <w:fldChar w:fldCharType="end"/>
            </w:r>
          </w:hyperlink>
        </w:p>
        <w:p w14:paraId="2904E7A9" w14:textId="77777777" w:rsidR="00B33418" w:rsidRPr="001359CC" w:rsidRDefault="00BF79F2" w:rsidP="00B0101E">
          <w:pPr>
            <w:pStyle w:val="TDC3"/>
            <w:rPr>
              <w:rFonts w:asciiTheme="minorHAnsi" w:eastAsiaTheme="minorEastAsia" w:hAnsiTheme="minorHAnsi" w:cstheme="minorBidi"/>
              <w:noProof/>
              <w:szCs w:val="22"/>
              <w:lang w:eastAsia="es-MX"/>
            </w:rPr>
          </w:pPr>
          <w:hyperlink w:anchor="_Toc176769496" w:history="1">
            <w:r w:rsidR="00B33418" w:rsidRPr="001359CC">
              <w:rPr>
                <w:rStyle w:val="Hipervnculo"/>
                <w:noProof/>
                <w:color w:val="auto"/>
              </w:rPr>
              <w:t>a) Mandato de transparencia y responsabilidad del Sujeto Obligado</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_Toc176769496 \h </w:instrText>
            </w:r>
            <w:r w:rsidR="00B33418" w:rsidRPr="001359CC">
              <w:rPr>
                <w:noProof/>
                <w:webHidden/>
              </w:rPr>
            </w:r>
            <w:r w:rsidR="00B33418" w:rsidRPr="001359CC">
              <w:rPr>
                <w:noProof/>
                <w:webHidden/>
              </w:rPr>
              <w:fldChar w:fldCharType="separate"/>
            </w:r>
            <w:r w:rsidR="00A85165">
              <w:rPr>
                <w:noProof/>
                <w:webHidden/>
              </w:rPr>
              <w:t>14</w:t>
            </w:r>
            <w:r w:rsidR="00B33418" w:rsidRPr="001359CC">
              <w:rPr>
                <w:noProof/>
                <w:webHidden/>
              </w:rPr>
              <w:fldChar w:fldCharType="end"/>
            </w:r>
          </w:hyperlink>
        </w:p>
        <w:p w14:paraId="3C381529" w14:textId="77777777" w:rsidR="00B33418" w:rsidRPr="001359CC" w:rsidRDefault="00BF79F2" w:rsidP="00B0101E">
          <w:pPr>
            <w:pStyle w:val="TDC3"/>
            <w:rPr>
              <w:rFonts w:asciiTheme="minorHAnsi" w:eastAsiaTheme="minorEastAsia" w:hAnsiTheme="minorHAnsi" w:cstheme="minorBidi"/>
              <w:noProof/>
              <w:szCs w:val="22"/>
              <w:lang w:eastAsia="es-MX"/>
            </w:rPr>
          </w:pPr>
          <w:hyperlink w:anchor="_Toc176769497" w:history="1">
            <w:r w:rsidR="00B33418" w:rsidRPr="001359CC">
              <w:rPr>
                <w:rStyle w:val="Hipervnculo"/>
                <w:rFonts w:eastAsia="Calibri"/>
                <w:noProof/>
                <w:color w:val="auto"/>
                <w:lang w:eastAsia="es-ES_tradnl"/>
              </w:rPr>
              <w:t>b) Controversia a resolver</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_Toc176769497 \h </w:instrText>
            </w:r>
            <w:r w:rsidR="00B33418" w:rsidRPr="001359CC">
              <w:rPr>
                <w:noProof/>
                <w:webHidden/>
              </w:rPr>
            </w:r>
            <w:r w:rsidR="00B33418" w:rsidRPr="001359CC">
              <w:rPr>
                <w:noProof/>
                <w:webHidden/>
              </w:rPr>
              <w:fldChar w:fldCharType="separate"/>
            </w:r>
            <w:r w:rsidR="00A85165">
              <w:rPr>
                <w:noProof/>
                <w:webHidden/>
              </w:rPr>
              <w:t>17</w:t>
            </w:r>
            <w:r w:rsidR="00B33418" w:rsidRPr="001359CC">
              <w:rPr>
                <w:noProof/>
                <w:webHidden/>
              </w:rPr>
              <w:fldChar w:fldCharType="end"/>
            </w:r>
          </w:hyperlink>
        </w:p>
        <w:p w14:paraId="4E90ACC5" w14:textId="77777777" w:rsidR="00B33418" w:rsidRPr="001359CC" w:rsidRDefault="00BF79F2" w:rsidP="00B0101E">
          <w:pPr>
            <w:pStyle w:val="TDC3"/>
            <w:rPr>
              <w:rFonts w:asciiTheme="minorHAnsi" w:eastAsiaTheme="minorEastAsia" w:hAnsiTheme="minorHAnsi" w:cstheme="minorBidi"/>
              <w:noProof/>
              <w:szCs w:val="22"/>
              <w:lang w:eastAsia="es-MX"/>
            </w:rPr>
          </w:pPr>
          <w:hyperlink w:anchor="_Toc176769498" w:history="1">
            <w:r w:rsidR="00B33418" w:rsidRPr="001359CC">
              <w:rPr>
                <w:rStyle w:val="Hipervnculo"/>
                <w:noProof/>
                <w:color w:val="auto"/>
              </w:rPr>
              <w:t>c) Estudio de la controversia</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_Toc176769498 \h </w:instrText>
            </w:r>
            <w:r w:rsidR="00B33418" w:rsidRPr="001359CC">
              <w:rPr>
                <w:noProof/>
                <w:webHidden/>
              </w:rPr>
            </w:r>
            <w:r w:rsidR="00B33418" w:rsidRPr="001359CC">
              <w:rPr>
                <w:noProof/>
                <w:webHidden/>
              </w:rPr>
              <w:fldChar w:fldCharType="separate"/>
            </w:r>
            <w:r w:rsidR="00A85165">
              <w:rPr>
                <w:noProof/>
                <w:webHidden/>
              </w:rPr>
              <w:t>18</w:t>
            </w:r>
            <w:r w:rsidR="00B33418" w:rsidRPr="001359CC">
              <w:rPr>
                <w:noProof/>
                <w:webHidden/>
              </w:rPr>
              <w:fldChar w:fldCharType="end"/>
            </w:r>
          </w:hyperlink>
        </w:p>
        <w:p w14:paraId="1F40EA78" w14:textId="77777777" w:rsidR="00B33418" w:rsidRPr="001359CC" w:rsidRDefault="00BF79F2" w:rsidP="00B0101E">
          <w:pPr>
            <w:pStyle w:val="TDC3"/>
            <w:rPr>
              <w:rFonts w:asciiTheme="minorHAnsi" w:eastAsiaTheme="minorEastAsia" w:hAnsiTheme="minorHAnsi" w:cstheme="minorBidi"/>
              <w:noProof/>
              <w:szCs w:val="22"/>
              <w:lang w:eastAsia="es-MX"/>
            </w:rPr>
          </w:pPr>
          <w:hyperlink w:anchor="_Toc176769499" w:history="1">
            <w:r w:rsidR="00B33418" w:rsidRPr="001359CC">
              <w:rPr>
                <w:rStyle w:val="Hipervnculo"/>
                <w:rFonts w:eastAsiaTheme="majorEastAsia" w:cstheme="majorBidi"/>
                <w:noProof/>
                <w:color w:val="auto"/>
              </w:rPr>
              <w:t>d) Versión pública</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_Toc176769499 \h </w:instrText>
            </w:r>
            <w:r w:rsidR="00B33418" w:rsidRPr="001359CC">
              <w:rPr>
                <w:noProof/>
                <w:webHidden/>
              </w:rPr>
            </w:r>
            <w:r w:rsidR="00B33418" w:rsidRPr="001359CC">
              <w:rPr>
                <w:noProof/>
                <w:webHidden/>
              </w:rPr>
              <w:fldChar w:fldCharType="separate"/>
            </w:r>
            <w:r w:rsidR="00A85165">
              <w:rPr>
                <w:noProof/>
                <w:webHidden/>
              </w:rPr>
              <w:t>114</w:t>
            </w:r>
            <w:r w:rsidR="00B33418" w:rsidRPr="001359CC">
              <w:rPr>
                <w:noProof/>
                <w:webHidden/>
              </w:rPr>
              <w:fldChar w:fldCharType="end"/>
            </w:r>
          </w:hyperlink>
        </w:p>
        <w:p w14:paraId="186FBC76" w14:textId="77777777" w:rsidR="00B33418" w:rsidRPr="001359CC" w:rsidRDefault="00BF79F2" w:rsidP="00B0101E">
          <w:pPr>
            <w:pStyle w:val="TDC3"/>
            <w:rPr>
              <w:rFonts w:asciiTheme="minorHAnsi" w:eastAsiaTheme="minorEastAsia" w:hAnsiTheme="minorHAnsi" w:cstheme="minorBidi"/>
              <w:noProof/>
              <w:szCs w:val="22"/>
              <w:lang w:eastAsia="es-MX"/>
            </w:rPr>
          </w:pPr>
          <w:hyperlink w:anchor="_Toc176769500" w:history="1">
            <w:r w:rsidR="00B33418" w:rsidRPr="001359CC">
              <w:rPr>
                <w:rStyle w:val="Hipervnculo"/>
                <w:noProof/>
                <w:color w:val="auto"/>
              </w:rPr>
              <w:t>e) Conclusión</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_Toc176769500 \h </w:instrText>
            </w:r>
            <w:r w:rsidR="00B33418" w:rsidRPr="001359CC">
              <w:rPr>
                <w:noProof/>
                <w:webHidden/>
              </w:rPr>
            </w:r>
            <w:r w:rsidR="00B33418" w:rsidRPr="001359CC">
              <w:rPr>
                <w:noProof/>
                <w:webHidden/>
              </w:rPr>
              <w:fldChar w:fldCharType="separate"/>
            </w:r>
            <w:r w:rsidR="00A85165">
              <w:rPr>
                <w:noProof/>
                <w:webHidden/>
              </w:rPr>
              <w:t>137</w:t>
            </w:r>
            <w:r w:rsidR="00B33418" w:rsidRPr="001359CC">
              <w:rPr>
                <w:noProof/>
                <w:webHidden/>
              </w:rPr>
              <w:fldChar w:fldCharType="end"/>
            </w:r>
          </w:hyperlink>
        </w:p>
        <w:p w14:paraId="119DBD8E" w14:textId="77777777" w:rsidR="00B33418" w:rsidRPr="001359CC" w:rsidRDefault="00BF79F2" w:rsidP="00B0101E">
          <w:pPr>
            <w:pStyle w:val="TDC1"/>
            <w:tabs>
              <w:tab w:val="right" w:leader="dot" w:pos="9034"/>
            </w:tabs>
            <w:rPr>
              <w:rFonts w:asciiTheme="minorHAnsi" w:eastAsiaTheme="minorEastAsia" w:hAnsiTheme="minorHAnsi" w:cstheme="minorBidi"/>
              <w:noProof/>
              <w:szCs w:val="22"/>
              <w:lang w:eastAsia="es-MX"/>
            </w:rPr>
          </w:pPr>
          <w:hyperlink w:anchor="_Toc176769501" w:history="1">
            <w:r w:rsidR="00B33418" w:rsidRPr="001359CC">
              <w:rPr>
                <w:rStyle w:val="Hipervnculo"/>
                <w:noProof/>
                <w:color w:val="auto"/>
              </w:rPr>
              <w:t>RESUELVE</w:t>
            </w:r>
            <w:r w:rsidR="00B33418" w:rsidRPr="001359CC">
              <w:rPr>
                <w:noProof/>
                <w:webHidden/>
              </w:rPr>
              <w:tab/>
            </w:r>
            <w:r w:rsidR="00B33418" w:rsidRPr="001359CC">
              <w:rPr>
                <w:noProof/>
                <w:webHidden/>
              </w:rPr>
              <w:fldChar w:fldCharType="begin"/>
            </w:r>
            <w:r w:rsidR="00B33418" w:rsidRPr="001359CC">
              <w:rPr>
                <w:noProof/>
                <w:webHidden/>
              </w:rPr>
              <w:instrText xml:space="preserve"> PAGEREF _Toc176769501 \h </w:instrText>
            </w:r>
            <w:r w:rsidR="00B33418" w:rsidRPr="001359CC">
              <w:rPr>
                <w:noProof/>
                <w:webHidden/>
              </w:rPr>
            </w:r>
            <w:r w:rsidR="00B33418" w:rsidRPr="001359CC">
              <w:rPr>
                <w:noProof/>
                <w:webHidden/>
              </w:rPr>
              <w:fldChar w:fldCharType="separate"/>
            </w:r>
            <w:r w:rsidR="00A85165">
              <w:rPr>
                <w:noProof/>
                <w:webHidden/>
              </w:rPr>
              <w:t>138</w:t>
            </w:r>
            <w:r w:rsidR="00B33418" w:rsidRPr="001359CC">
              <w:rPr>
                <w:noProof/>
                <w:webHidden/>
              </w:rPr>
              <w:fldChar w:fldCharType="end"/>
            </w:r>
          </w:hyperlink>
        </w:p>
        <w:p w14:paraId="0C82FD7A" w14:textId="402F5AD2" w:rsidR="009B2945" w:rsidRPr="001359CC" w:rsidRDefault="00AE3DA7" w:rsidP="00B0101E">
          <w:pPr>
            <w:spacing w:line="240" w:lineRule="auto"/>
            <w:rPr>
              <w:b/>
              <w:bCs/>
              <w:lang w:val="es-ES"/>
            </w:rPr>
          </w:pPr>
          <w:r w:rsidRPr="001359CC">
            <w:rPr>
              <w:b/>
              <w:bCs/>
              <w:sz w:val="16"/>
              <w:szCs w:val="16"/>
              <w:lang w:val="es-ES"/>
            </w:rPr>
            <w:fldChar w:fldCharType="end"/>
          </w:r>
        </w:p>
      </w:sdtContent>
    </w:sdt>
    <w:p w14:paraId="603A07E2" w14:textId="77777777" w:rsidR="00646436" w:rsidRPr="001359CC" w:rsidRDefault="00646436" w:rsidP="00B0101E">
      <w:pPr>
        <w:rPr>
          <w:rFonts w:cs="Tahoma"/>
          <w:szCs w:val="22"/>
        </w:rPr>
        <w:sectPr w:rsidR="00646436" w:rsidRPr="001359CC" w:rsidSect="008B09E4">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35F947C9" w:rsidR="00775BFC" w:rsidRPr="001359CC" w:rsidRDefault="00775BFC" w:rsidP="00B0101E">
      <w:r w:rsidRPr="001359CC">
        <w:lastRenderedPageBreak/>
        <w:t>Resolución del Pleno del Instituto de Transparencia, Acceso a la Información Pública y Protección de Datos Personales del Estado de México y Municipios, con domicilio en Metepec, Estado de México, de</w:t>
      </w:r>
      <w:r w:rsidR="00B0101E" w:rsidRPr="001359CC">
        <w:t>l</w:t>
      </w:r>
      <w:r w:rsidRPr="001359CC">
        <w:t xml:space="preserve"> </w:t>
      </w:r>
      <w:r w:rsidR="00F76BDC" w:rsidRPr="001359CC">
        <w:rPr>
          <w:b/>
        </w:rPr>
        <w:t xml:space="preserve">once </w:t>
      </w:r>
      <w:r w:rsidRPr="001359CC">
        <w:rPr>
          <w:b/>
        </w:rPr>
        <w:t xml:space="preserve">de </w:t>
      </w:r>
      <w:r w:rsidR="00412229" w:rsidRPr="001359CC">
        <w:rPr>
          <w:b/>
        </w:rPr>
        <w:t>septiembre</w:t>
      </w:r>
      <w:r w:rsidRPr="001359CC">
        <w:rPr>
          <w:b/>
        </w:rPr>
        <w:t xml:space="preserve"> de dos mil </w:t>
      </w:r>
      <w:r w:rsidR="00C31CA3" w:rsidRPr="001359CC">
        <w:rPr>
          <w:b/>
        </w:rPr>
        <w:t>veinticuatro</w:t>
      </w:r>
      <w:r w:rsidRPr="001359CC">
        <w:t>.</w:t>
      </w:r>
    </w:p>
    <w:p w14:paraId="0AF3AAC4" w14:textId="77777777" w:rsidR="00775BFC" w:rsidRPr="001359CC" w:rsidRDefault="00775BFC" w:rsidP="00B0101E"/>
    <w:p w14:paraId="40EAE038" w14:textId="30E42F73" w:rsidR="00775BFC" w:rsidRPr="001359CC" w:rsidRDefault="00775BFC" w:rsidP="00B0101E">
      <w:r w:rsidRPr="001359CC">
        <w:rPr>
          <w:b/>
        </w:rPr>
        <w:t xml:space="preserve">VISTO </w:t>
      </w:r>
      <w:r w:rsidRPr="001359CC">
        <w:t xml:space="preserve">el expediente formado con motivo del Recurso de Revisión </w:t>
      </w:r>
      <w:r w:rsidR="00C31CA3" w:rsidRPr="001359CC">
        <w:rPr>
          <w:rFonts w:eastAsia="Calibri"/>
          <w:b/>
          <w:lang w:eastAsia="en-US"/>
        </w:rPr>
        <w:t>06917</w:t>
      </w:r>
      <w:r w:rsidRPr="001359CC">
        <w:rPr>
          <w:rFonts w:eastAsia="Calibri"/>
          <w:b/>
          <w:lang w:eastAsia="en-US"/>
        </w:rPr>
        <w:t>/INFOEM/IP/RR/</w:t>
      </w:r>
      <w:r w:rsidR="00C31CA3" w:rsidRPr="001359CC">
        <w:rPr>
          <w:rFonts w:eastAsia="Calibri"/>
          <w:b/>
          <w:lang w:eastAsia="en-US"/>
        </w:rPr>
        <w:t>2023</w:t>
      </w:r>
      <w:r w:rsidRPr="001359CC">
        <w:rPr>
          <w:rFonts w:eastAsia="Calibri"/>
          <w:lang w:eastAsia="en-US"/>
        </w:rPr>
        <w:t xml:space="preserve"> </w:t>
      </w:r>
      <w:r w:rsidRPr="001359CC">
        <w:t>interpuesto por</w:t>
      </w:r>
      <w:r w:rsidR="00C31CA3" w:rsidRPr="001359CC">
        <w:t xml:space="preserve"> quien se ostenta como</w:t>
      </w:r>
      <w:r w:rsidRPr="001359CC">
        <w:t xml:space="preserve"> </w:t>
      </w:r>
      <w:bookmarkStart w:id="2" w:name="_GoBack"/>
      <w:r w:rsidR="00AE2782">
        <w:rPr>
          <w:b/>
          <w:bCs/>
          <w:i/>
        </w:rPr>
        <w:t>XXXXXXXX X</w:t>
      </w:r>
      <w:bookmarkEnd w:id="2"/>
      <w:r w:rsidRPr="001359CC">
        <w:t xml:space="preserve">, a quien en lo subsecuente se le denominará </w:t>
      </w:r>
      <w:r w:rsidRPr="001359CC">
        <w:rPr>
          <w:b/>
          <w:bCs/>
        </w:rPr>
        <w:t>LA PARTE RECURRENTE</w:t>
      </w:r>
      <w:r w:rsidRPr="001359CC">
        <w:t>, en contra de la respuesta emitida por</w:t>
      </w:r>
      <w:r w:rsidR="00C31CA3" w:rsidRPr="001359CC">
        <w:t xml:space="preserve"> el</w:t>
      </w:r>
      <w:r w:rsidRPr="001359CC">
        <w:t xml:space="preserve"> </w:t>
      </w:r>
      <w:r w:rsidR="00C31CA3" w:rsidRPr="001359CC">
        <w:rPr>
          <w:b/>
          <w:bCs/>
        </w:rPr>
        <w:t>Ayuntamiento de Tlalmanalco</w:t>
      </w:r>
      <w:r w:rsidRPr="001359CC">
        <w:t xml:space="preserve">, en adelante </w:t>
      </w:r>
      <w:r w:rsidRPr="001359CC">
        <w:rPr>
          <w:b/>
          <w:bCs/>
        </w:rPr>
        <w:t>EL SUJETO OBLIGADO</w:t>
      </w:r>
      <w:r w:rsidRPr="001359CC">
        <w:rPr>
          <w:rFonts w:eastAsia="Calibri"/>
          <w:lang w:eastAsia="en-US"/>
        </w:rPr>
        <w:t xml:space="preserve">, </w:t>
      </w:r>
      <w:r w:rsidRPr="001359CC">
        <w:t>se emite la presente Resolución con base en los Antecedentes y Considerandos que se exponen a continuación:</w:t>
      </w:r>
    </w:p>
    <w:p w14:paraId="2116968C" w14:textId="77777777" w:rsidR="00775BFC" w:rsidRPr="001359CC" w:rsidRDefault="00775BFC" w:rsidP="00B0101E"/>
    <w:p w14:paraId="5A444FB6" w14:textId="639D3567" w:rsidR="00664420" w:rsidRPr="001359CC" w:rsidRDefault="00664420" w:rsidP="00B0101E">
      <w:pPr>
        <w:pStyle w:val="Ttulo1"/>
      </w:pPr>
      <w:bookmarkStart w:id="3" w:name="_Toc176769474"/>
      <w:r w:rsidRPr="001359CC">
        <w:t>ANTECEDENTES</w:t>
      </w:r>
      <w:bookmarkEnd w:id="3"/>
    </w:p>
    <w:p w14:paraId="7CE9E53D" w14:textId="77777777" w:rsidR="00E37A3F" w:rsidRPr="001359CC" w:rsidRDefault="00E37A3F" w:rsidP="00B0101E"/>
    <w:p w14:paraId="09B2D38F" w14:textId="6E49D146" w:rsidR="00664420" w:rsidRPr="001359CC" w:rsidRDefault="00E37A3F" w:rsidP="00B0101E">
      <w:pPr>
        <w:pStyle w:val="Ttulo2"/>
        <w:jc w:val="left"/>
      </w:pPr>
      <w:bookmarkStart w:id="4" w:name="_Toc176769475"/>
      <w:r w:rsidRPr="001359CC">
        <w:t>DE LA SOLICITUD DE INFORMACIÓN</w:t>
      </w:r>
      <w:bookmarkEnd w:id="4"/>
    </w:p>
    <w:p w14:paraId="7B7535DF" w14:textId="77777777" w:rsidR="00E37A3F" w:rsidRPr="001359CC" w:rsidRDefault="00E37A3F" w:rsidP="00B0101E"/>
    <w:p w14:paraId="2C6AD1A5" w14:textId="0405B3CD" w:rsidR="00664420" w:rsidRPr="001359CC" w:rsidRDefault="00E37A3F" w:rsidP="00B0101E">
      <w:pPr>
        <w:pStyle w:val="Ttulo3"/>
      </w:pPr>
      <w:bookmarkStart w:id="5" w:name="_Toc176769476"/>
      <w:r w:rsidRPr="001359CC">
        <w:t xml:space="preserve">a) </w:t>
      </w:r>
      <w:r w:rsidR="006B10B0" w:rsidRPr="001359CC">
        <w:t>S</w:t>
      </w:r>
      <w:r w:rsidR="00664420" w:rsidRPr="001359CC">
        <w:t xml:space="preserve">olicitud de </w:t>
      </w:r>
      <w:r w:rsidR="006B10B0" w:rsidRPr="001359CC">
        <w:t>i</w:t>
      </w:r>
      <w:r w:rsidR="00664420" w:rsidRPr="001359CC">
        <w:t>nformación</w:t>
      </w:r>
      <w:bookmarkEnd w:id="5"/>
    </w:p>
    <w:p w14:paraId="06DCD29D" w14:textId="6B9C67F3" w:rsidR="009A2D78" w:rsidRPr="001359CC" w:rsidRDefault="006B10B0" w:rsidP="00B0101E">
      <w:pPr>
        <w:pStyle w:val="Prrafodelista"/>
        <w:tabs>
          <w:tab w:val="left" w:pos="0"/>
        </w:tabs>
        <w:ind w:left="0"/>
        <w:contextualSpacing w:val="0"/>
        <w:rPr>
          <w:rFonts w:cs="Tahoma"/>
        </w:rPr>
      </w:pPr>
      <w:r w:rsidRPr="001359CC">
        <w:rPr>
          <w:rFonts w:cs="Tahoma"/>
        </w:rPr>
        <w:t>El</w:t>
      </w:r>
      <w:r w:rsidR="00664420" w:rsidRPr="001359CC">
        <w:rPr>
          <w:rFonts w:cs="Tahoma"/>
        </w:rPr>
        <w:t xml:space="preserve"> </w:t>
      </w:r>
      <w:r w:rsidR="00C31CA3" w:rsidRPr="001359CC">
        <w:rPr>
          <w:rFonts w:cs="Tahoma"/>
          <w:b/>
          <w:bCs/>
        </w:rPr>
        <w:t xml:space="preserve">cinco </w:t>
      </w:r>
      <w:r w:rsidR="00664420" w:rsidRPr="001359CC">
        <w:rPr>
          <w:rFonts w:cs="Tahoma"/>
          <w:b/>
          <w:bCs/>
        </w:rPr>
        <w:t xml:space="preserve">de </w:t>
      </w:r>
      <w:r w:rsidR="00C31CA3" w:rsidRPr="001359CC">
        <w:rPr>
          <w:rFonts w:cs="Tahoma"/>
          <w:b/>
          <w:bCs/>
        </w:rPr>
        <w:t>septiembre</w:t>
      </w:r>
      <w:r w:rsidR="00664420" w:rsidRPr="001359CC">
        <w:rPr>
          <w:rFonts w:cs="Tahoma"/>
          <w:b/>
          <w:bCs/>
        </w:rPr>
        <w:t xml:space="preserve"> de dos mil </w:t>
      </w:r>
      <w:r w:rsidR="00C31CA3" w:rsidRPr="001359CC">
        <w:rPr>
          <w:rFonts w:cs="Tahoma"/>
          <w:b/>
          <w:bCs/>
        </w:rPr>
        <w:t>veintitrés</w:t>
      </w:r>
      <w:r w:rsidR="00664420" w:rsidRPr="001359CC">
        <w:rPr>
          <w:rFonts w:cs="Tahoma"/>
        </w:rPr>
        <w:t xml:space="preserve">, </w:t>
      </w:r>
      <w:r w:rsidRPr="001359CC">
        <w:rPr>
          <w:b/>
          <w:bCs/>
        </w:rPr>
        <w:t>LA PARTE RECURRENTE</w:t>
      </w:r>
      <w:r w:rsidR="00664420" w:rsidRPr="001359CC">
        <w:rPr>
          <w:rFonts w:cs="Tahoma"/>
        </w:rPr>
        <w:t xml:space="preserve"> presentó una solicitud de acceso a la información pública </w:t>
      </w:r>
      <w:r w:rsidR="001F3515" w:rsidRPr="001359CC">
        <w:rPr>
          <w:rFonts w:cs="Tahoma"/>
        </w:rPr>
        <w:t xml:space="preserve">ante el </w:t>
      </w:r>
      <w:r w:rsidR="001F3515" w:rsidRPr="001359CC">
        <w:rPr>
          <w:rFonts w:cs="Tahoma"/>
          <w:b/>
          <w:bCs/>
        </w:rPr>
        <w:t>SUJETO OBLIGADO</w:t>
      </w:r>
      <w:r w:rsidR="001F3515" w:rsidRPr="001359CC">
        <w:rPr>
          <w:rFonts w:cs="Tahoma"/>
        </w:rPr>
        <w:t xml:space="preserve">, </w:t>
      </w:r>
      <w:r w:rsidR="00664420" w:rsidRPr="001359CC">
        <w:rPr>
          <w:rFonts w:cs="Tahoma"/>
        </w:rPr>
        <w:t>a través del Sistema de Acceso a la Información Mexiquense</w:t>
      </w:r>
      <w:r w:rsidRPr="001359CC">
        <w:rPr>
          <w:rFonts w:cs="Tahoma"/>
        </w:rPr>
        <w:t xml:space="preserve"> </w:t>
      </w:r>
      <w:r w:rsidR="009A2D78" w:rsidRPr="001359CC">
        <w:rPr>
          <w:rFonts w:cs="Tahoma"/>
        </w:rPr>
        <w:t>(</w:t>
      </w:r>
      <w:r w:rsidRPr="001359CC">
        <w:rPr>
          <w:rFonts w:cs="Tahoma"/>
        </w:rPr>
        <w:t>SAIMEX</w:t>
      </w:r>
      <w:r w:rsidR="009A2D78" w:rsidRPr="001359CC">
        <w:rPr>
          <w:rFonts w:cs="Tahoma"/>
        </w:rPr>
        <w:t>). Dicha solicitud quedó</w:t>
      </w:r>
      <w:r w:rsidRPr="001359CC">
        <w:rPr>
          <w:rFonts w:cs="Tahoma"/>
        </w:rPr>
        <w:t xml:space="preserve"> registrada c</w:t>
      </w:r>
      <w:r w:rsidR="00664420" w:rsidRPr="001359CC">
        <w:rPr>
          <w:rFonts w:cs="Tahoma"/>
        </w:rPr>
        <w:t>on el número de folio</w:t>
      </w:r>
      <w:r w:rsidR="00664420" w:rsidRPr="001359CC">
        <w:rPr>
          <w:rFonts w:cs="Tahoma"/>
          <w:b/>
          <w:bCs/>
        </w:rPr>
        <w:t xml:space="preserve"> </w:t>
      </w:r>
      <w:r w:rsidR="00811B9C" w:rsidRPr="001359CC">
        <w:rPr>
          <w:rFonts w:cs="Tahoma"/>
          <w:b/>
          <w:bCs/>
        </w:rPr>
        <w:t>00292/TLALMANA/IP/2023</w:t>
      </w:r>
      <w:r w:rsidR="002A3601" w:rsidRPr="001359CC">
        <w:rPr>
          <w:rFonts w:cs="Tahoma"/>
        </w:rPr>
        <w:t xml:space="preserve"> y en ella </w:t>
      </w:r>
      <w:r w:rsidR="009A2D78" w:rsidRPr="001359CC">
        <w:rPr>
          <w:rFonts w:cs="Tahoma"/>
        </w:rPr>
        <w:t>se requirió la siguiente información:</w:t>
      </w:r>
    </w:p>
    <w:p w14:paraId="0459D6AC" w14:textId="77777777" w:rsidR="00664420" w:rsidRPr="001359CC" w:rsidRDefault="00664420" w:rsidP="00B0101E">
      <w:pPr>
        <w:tabs>
          <w:tab w:val="left" w:pos="4667"/>
        </w:tabs>
        <w:ind w:left="567" w:right="567"/>
        <w:rPr>
          <w:rFonts w:cs="Tahoma"/>
          <w:b/>
          <w:bCs/>
        </w:rPr>
      </w:pPr>
    </w:p>
    <w:p w14:paraId="179FB369" w14:textId="1D5961D2" w:rsidR="00664420" w:rsidRPr="001359CC" w:rsidRDefault="00811B9C" w:rsidP="00B0101E">
      <w:pPr>
        <w:pStyle w:val="Puesto"/>
      </w:pPr>
      <w:r w:rsidRPr="001359CC">
        <w:t xml:space="preserve">“copias de facturas pagadas a medios de comunicacion durante la administracion 2022-2024, directorio completo del personal que labora en el actual ayuntamiento municipal, copia de nómina de todos los que laboran dentro de la actual administración municipal y que antigüedad tienen laborando dentro del ayuntamiento, cuanto adeuda a CAEM, Luz y Fuerza del Centro (compañia de luz), ISSEMYM y a cualquier otra emprea que haya prestado sus servicios al ayuntamiento, copias de denuncias que haya actualmente en mesa de responsabilidades en contra de las actuales autoridades municipales o servidores </w:t>
      </w:r>
      <w:r w:rsidRPr="001359CC">
        <w:lastRenderedPageBreak/>
        <w:t>publicos del ayuntamiento. Copia de resultados de las auditorías realizadas al Ayuntamiento, copia de denuncias y quejas realizadas dentro de contraloria interna del Ayuntamiento, a cuanto ascienden los ingresos y egresos netos de Ayuntamiento de a enero a agosto 2023, a quienes y cuanto adeuda por sueldos o nomina no pagada a los trabajadores del ayuntamiento, nombre y cargo del personal ha sido dado de baja y porque causas dentro del periodo enero 2023 a agosto 2023</w:t>
      </w:r>
      <w:r w:rsidR="00664420" w:rsidRPr="001359CC">
        <w:t>.</w:t>
      </w:r>
      <w:r w:rsidRPr="001359CC">
        <w:t>” Sic</w:t>
      </w:r>
    </w:p>
    <w:p w14:paraId="64B27DE3" w14:textId="77777777" w:rsidR="00664420" w:rsidRPr="001359CC" w:rsidRDefault="00664420" w:rsidP="00B0101E">
      <w:pPr>
        <w:tabs>
          <w:tab w:val="left" w:pos="4667"/>
        </w:tabs>
        <w:ind w:left="567" w:right="567"/>
        <w:rPr>
          <w:rFonts w:cs="Tahoma"/>
          <w:bCs/>
          <w:i/>
          <w:szCs w:val="22"/>
        </w:rPr>
      </w:pPr>
    </w:p>
    <w:p w14:paraId="0BD6321D" w14:textId="56D9ABBC" w:rsidR="00664420" w:rsidRPr="001359CC" w:rsidRDefault="009A2D78" w:rsidP="00B0101E">
      <w:pPr>
        <w:tabs>
          <w:tab w:val="left" w:pos="4667"/>
        </w:tabs>
        <w:ind w:left="567" w:right="567"/>
        <w:rPr>
          <w:rFonts w:cs="Tahoma"/>
          <w:bCs/>
          <w:szCs w:val="22"/>
        </w:rPr>
      </w:pPr>
      <w:r w:rsidRPr="001359CC">
        <w:rPr>
          <w:rFonts w:cs="Tahoma"/>
          <w:b/>
          <w:bCs/>
          <w:szCs w:val="22"/>
        </w:rPr>
        <w:t>Modalidad de entrega</w:t>
      </w:r>
      <w:r w:rsidRPr="001359CC">
        <w:rPr>
          <w:rFonts w:cs="Tahoma"/>
          <w:bCs/>
          <w:szCs w:val="22"/>
        </w:rPr>
        <w:t>: a</w:t>
      </w:r>
      <w:r w:rsidR="00664420" w:rsidRPr="001359CC">
        <w:rPr>
          <w:rFonts w:cs="Tahoma"/>
          <w:bCs/>
          <w:i/>
          <w:szCs w:val="22"/>
        </w:rPr>
        <w:t xml:space="preserve"> través del SAIMEX</w:t>
      </w:r>
      <w:r w:rsidRPr="001359CC">
        <w:rPr>
          <w:rFonts w:cs="Tahoma"/>
          <w:bCs/>
          <w:i/>
          <w:szCs w:val="22"/>
        </w:rPr>
        <w:t>.</w:t>
      </w:r>
    </w:p>
    <w:p w14:paraId="334D2860" w14:textId="77777777" w:rsidR="00664420" w:rsidRPr="001359CC" w:rsidRDefault="00664420" w:rsidP="00B0101E">
      <w:pPr>
        <w:autoSpaceDE w:val="0"/>
        <w:autoSpaceDN w:val="0"/>
        <w:adjustRightInd w:val="0"/>
        <w:ind w:right="-28"/>
        <w:rPr>
          <w:rFonts w:cs="Tahoma"/>
          <w:bCs/>
          <w:i/>
          <w:szCs w:val="22"/>
        </w:rPr>
      </w:pPr>
    </w:p>
    <w:p w14:paraId="5AC1EE52" w14:textId="34C34E77" w:rsidR="00D036D3" w:rsidRPr="001359CC" w:rsidRDefault="00E37A3F" w:rsidP="00B0101E">
      <w:pPr>
        <w:pStyle w:val="Ttulo3"/>
      </w:pPr>
      <w:bookmarkStart w:id="6" w:name="_Toc176769477"/>
      <w:r w:rsidRPr="001359CC">
        <w:t xml:space="preserve">b) </w:t>
      </w:r>
      <w:r w:rsidR="00D036D3" w:rsidRPr="001359CC">
        <w:t>Turno de la solicitud de información</w:t>
      </w:r>
      <w:bookmarkEnd w:id="6"/>
    </w:p>
    <w:p w14:paraId="7CEE6F8C" w14:textId="1D36797C" w:rsidR="007D1C55" w:rsidRPr="001359CC" w:rsidRDefault="00D036D3" w:rsidP="00B0101E">
      <w:r w:rsidRPr="001359CC">
        <w:t xml:space="preserve">En cumplimiento al artículo 162 de la Ley de Transparencia y Acceso a la Información Pública del Estado de México y Municipios, el </w:t>
      </w:r>
      <w:r w:rsidR="00811B9C" w:rsidRPr="001359CC">
        <w:rPr>
          <w:rFonts w:eastAsia="Palatino Linotype" w:cs="Palatino Linotype"/>
          <w:b/>
        </w:rPr>
        <w:t>seis</w:t>
      </w:r>
      <w:r w:rsidRPr="001359CC">
        <w:rPr>
          <w:rFonts w:eastAsia="Palatino Linotype" w:cs="Palatino Linotype"/>
          <w:b/>
        </w:rPr>
        <w:t xml:space="preserve"> de </w:t>
      </w:r>
      <w:r w:rsidR="00D57BE8" w:rsidRPr="001359CC">
        <w:rPr>
          <w:rFonts w:eastAsia="Palatino Linotype" w:cs="Palatino Linotype"/>
          <w:b/>
        </w:rPr>
        <w:t>septiembre</w:t>
      </w:r>
      <w:r w:rsidRPr="001359CC">
        <w:rPr>
          <w:rFonts w:eastAsia="Palatino Linotype" w:cs="Palatino Linotype"/>
          <w:b/>
        </w:rPr>
        <w:t xml:space="preserve"> de dos mil </w:t>
      </w:r>
      <w:r w:rsidR="00811B9C" w:rsidRPr="001359CC">
        <w:rPr>
          <w:rFonts w:eastAsia="Palatino Linotype" w:cs="Palatino Linotype"/>
          <w:b/>
        </w:rPr>
        <w:t>veintitrés</w:t>
      </w:r>
      <w:r w:rsidRPr="001359CC">
        <w:t xml:space="preserve">, el Titular de la Unidad de Transparencia del </w:t>
      </w:r>
      <w:r w:rsidRPr="001359CC">
        <w:rPr>
          <w:b/>
        </w:rPr>
        <w:t>SUJETO OBLIGADO</w:t>
      </w:r>
      <w:r w:rsidRPr="001359CC">
        <w:t xml:space="preserve"> turnó la solicitud de información </w:t>
      </w:r>
      <w:r w:rsidR="007D1C55" w:rsidRPr="001359CC">
        <w:t xml:space="preserve">a los </w:t>
      </w:r>
      <w:r w:rsidRPr="001359CC">
        <w:t>servidor</w:t>
      </w:r>
      <w:r w:rsidR="007D1C55" w:rsidRPr="001359CC">
        <w:t>es</w:t>
      </w:r>
      <w:r w:rsidRPr="001359CC">
        <w:t xml:space="preserve"> público</w:t>
      </w:r>
      <w:r w:rsidR="007D1C55" w:rsidRPr="001359CC">
        <w:t>s</w:t>
      </w:r>
      <w:r w:rsidRPr="001359CC">
        <w:t xml:space="preserve"> habilitado</w:t>
      </w:r>
      <w:r w:rsidR="007D1C55" w:rsidRPr="001359CC">
        <w:t>s</w:t>
      </w:r>
      <w:r w:rsidRPr="001359CC">
        <w:t xml:space="preserve"> que estimó pertinente</w:t>
      </w:r>
      <w:r w:rsidR="00811B9C" w:rsidRPr="001359CC">
        <w:t xml:space="preserve"> (de Recursos Humanos, Tesorería Municipal, Dirección de Administración y Contraloría Municipal).</w:t>
      </w:r>
    </w:p>
    <w:p w14:paraId="7B667FC9" w14:textId="77777777" w:rsidR="007D1C55" w:rsidRPr="001359CC" w:rsidRDefault="007D1C55" w:rsidP="00B0101E"/>
    <w:p w14:paraId="196DA0ED" w14:textId="032B3E54" w:rsidR="007D1C55" w:rsidRPr="001359CC" w:rsidRDefault="00E37A3F" w:rsidP="00B0101E">
      <w:pPr>
        <w:pStyle w:val="Ttulo3"/>
      </w:pPr>
      <w:bookmarkStart w:id="7" w:name="_Toc176769478"/>
      <w:r w:rsidRPr="001359CC">
        <w:t xml:space="preserve">c) </w:t>
      </w:r>
      <w:r w:rsidR="007D1C55" w:rsidRPr="001359CC">
        <w:t>Prórroga</w:t>
      </w:r>
      <w:bookmarkEnd w:id="7"/>
    </w:p>
    <w:p w14:paraId="1DC36F1A" w14:textId="201D9D05" w:rsidR="007D1C55" w:rsidRPr="001359CC" w:rsidRDefault="007D1C55" w:rsidP="00B0101E">
      <w:r w:rsidRPr="001359CC">
        <w:t xml:space="preserve">De las constancias que obran en el SAIMEX, se advierte que el </w:t>
      </w:r>
      <w:r w:rsidR="00811B9C" w:rsidRPr="001359CC">
        <w:rPr>
          <w:b/>
          <w:bCs/>
        </w:rPr>
        <w:t>veinticinco</w:t>
      </w:r>
      <w:r w:rsidRPr="001359CC">
        <w:rPr>
          <w:b/>
          <w:bCs/>
        </w:rPr>
        <w:t xml:space="preserve"> de </w:t>
      </w:r>
      <w:r w:rsidR="00811B9C" w:rsidRPr="001359CC">
        <w:rPr>
          <w:b/>
          <w:bCs/>
        </w:rPr>
        <w:t>septiembre</w:t>
      </w:r>
      <w:r w:rsidRPr="001359CC">
        <w:rPr>
          <w:b/>
          <w:bCs/>
        </w:rPr>
        <w:t xml:space="preserve"> de dos mil </w:t>
      </w:r>
      <w:r w:rsidR="00811B9C" w:rsidRPr="001359CC">
        <w:rPr>
          <w:b/>
          <w:bCs/>
        </w:rPr>
        <w:t>veintitrés</w:t>
      </w:r>
      <w:r w:rsidRPr="001359CC">
        <w:t xml:space="preserve">, </w:t>
      </w:r>
      <w:r w:rsidRPr="001359CC">
        <w:rPr>
          <w:b/>
          <w:bCs/>
        </w:rPr>
        <w:t>EL SUJETO OBLIGADO</w:t>
      </w:r>
      <w:r w:rsidRPr="001359CC">
        <w:t xml:space="preserve"> notificó una prórroga de siete días para dar respuesta a la solicitud de información planteada por </w:t>
      </w:r>
      <w:r w:rsidRPr="001359CC">
        <w:rPr>
          <w:b/>
          <w:bCs/>
        </w:rPr>
        <w:t>LA PARTE RECURRENTE</w:t>
      </w:r>
      <w:r w:rsidRPr="001359CC">
        <w:t>, en los siguientes términos:</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1359CC" w:rsidRPr="001359CC" w14:paraId="30F97116" w14:textId="77777777" w:rsidTr="00811B9C">
        <w:trPr>
          <w:trHeight w:val="300"/>
          <w:tblCellSpacing w:w="0" w:type="dxa"/>
          <w:jc w:val="center"/>
        </w:trPr>
        <w:tc>
          <w:tcPr>
            <w:tcW w:w="0" w:type="auto"/>
            <w:vAlign w:val="center"/>
            <w:hideMark/>
          </w:tcPr>
          <w:p w14:paraId="0D23C997" w14:textId="72E08A8E" w:rsidR="00811B9C" w:rsidRPr="001359CC" w:rsidRDefault="007D1C55" w:rsidP="00B0101E">
            <w:pPr>
              <w:pStyle w:val="Puesto"/>
              <w:ind w:right="1711"/>
              <w:jc w:val="right"/>
            </w:pPr>
            <w:r w:rsidRPr="001359CC">
              <w:t>“</w:t>
            </w:r>
            <w:r w:rsidR="00811B9C" w:rsidRPr="001359CC">
              <w:t>Tlalmanalco, México a 25 de Septiembre de 2023</w:t>
            </w:r>
          </w:p>
        </w:tc>
      </w:tr>
      <w:tr w:rsidR="001359CC" w:rsidRPr="001359CC" w14:paraId="3D2B90F4" w14:textId="77777777" w:rsidTr="00811B9C">
        <w:trPr>
          <w:trHeight w:val="300"/>
          <w:tblCellSpacing w:w="0" w:type="dxa"/>
          <w:jc w:val="center"/>
        </w:trPr>
        <w:tc>
          <w:tcPr>
            <w:tcW w:w="0" w:type="auto"/>
            <w:vAlign w:val="center"/>
            <w:hideMark/>
          </w:tcPr>
          <w:p w14:paraId="6C741A8D" w14:textId="77777777" w:rsidR="00811B9C" w:rsidRPr="001359CC" w:rsidRDefault="00811B9C" w:rsidP="00B0101E">
            <w:pPr>
              <w:pStyle w:val="Puesto"/>
              <w:ind w:right="1711"/>
              <w:jc w:val="right"/>
            </w:pPr>
            <w:r w:rsidRPr="001359CC">
              <w:t>Nombre del solicitante: C. Solicitante</w:t>
            </w:r>
          </w:p>
        </w:tc>
      </w:tr>
      <w:tr w:rsidR="001359CC" w:rsidRPr="001359CC" w14:paraId="7127DFCD" w14:textId="77777777" w:rsidTr="00811B9C">
        <w:trPr>
          <w:trHeight w:val="300"/>
          <w:tblCellSpacing w:w="0" w:type="dxa"/>
          <w:jc w:val="center"/>
        </w:trPr>
        <w:tc>
          <w:tcPr>
            <w:tcW w:w="0" w:type="auto"/>
            <w:vAlign w:val="center"/>
            <w:hideMark/>
          </w:tcPr>
          <w:p w14:paraId="4B64B2B0" w14:textId="77777777" w:rsidR="00811B9C" w:rsidRPr="001359CC" w:rsidRDefault="00811B9C" w:rsidP="00B0101E">
            <w:pPr>
              <w:pStyle w:val="Puesto"/>
              <w:ind w:right="1711"/>
              <w:jc w:val="right"/>
            </w:pPr>
            <w:r w:rsidRPr="001359CC">
              <w:t>Folio de la solicitud: 00292/TLALMANA/IP/2023</w:t>
            </w:r>
          </w:p>
        </w:tc>
      </w:tr>
      <w:tr w:rsidR="001359CC" w:rsidRPr="001359CC" w14:paraId="213562FE" w14:textId="77777777" w:rsidTr="00811B9C">
        <w:trPr>
          <w:trHeight w:val="450"/>
          <w:tblCellSpacing w:w="0" w:type="dxa"/>
          <w:jc w:val="center"/>
        </w:trPr>
        <w:tc>
          <w:tcPr>
            <w:tcW w:w="0" w:type="auto"/>
            <w:vAlign w:val="center"/>
            <w:hideMark/>
          </w:tcPr>
          <w:p w14:paraId="21C1C1D2" w14:textId="77777777" w:rsidR="00811B9C" w:rsidRPr="001359CC" w:rsidRDefault="00811B9C" w:rsidP="00B0101E">
            <w:pPr>
              <w:pStyle w:val="Puesto"/>
            </w:pPr>
          </w:p>
        </w:tc>
      </w:tr>
      <w:tr w:rsidR="001359CC" w:rsidRPr="001359CC" w14:paraId="21E42880" w14:textId="77777777" w:rsidTr="00811B9C">
        <w:trPr>
          <w:trHeight w:val="150"/>
          <w:tblCellSpacing w:w="0" w:type="dxa"/>
          <w:jc w:val="center"/>
        </w:trPr>
        <w:tc>
          <w:tcPr>
            <w:tcW w:w="0" w:type="auto"/>
            <w:vAlign w:val="center"/>
            <w:hideMark/>
          </w:tcPr>
          <w:p w14:paraId="18236B9D" w14:textId="77777777" w:rsidR="00811B9C" w:rsidRPr="001359CC" w:rsidRDefault="00811B9C" w:rsidP="00B0101E">
            <w:pPr>
              <w:pStyle w:val="Puesto"/>
              <w:ind w:left="1134" w:right="1569"/>
            </w:pPr>
            <w:r w:rsidRPr="001359CC">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tc>
      </w:tr>
      <w:tr w:rsidR="001359CC" w:rsidRPr="001359CC" w14:paraId="178205DD" w14:textId="77777777" w:rsidTr="00811B9C">
        <w:trPr>
          <w:trHeight w:val="375"/>
          <w:tblCellSpacing w:w="0" w:type="dxa"/>
          <w:jc w:val="center"/>
        </w:trPr>
        <w:tc>
          <w:tcPr>
            <w:tcW w:w="0" w:type="auto"/>
            <w:vAlign w:val="center"/>
            <w:hideMark/>
          </w:tcPr>
          <w:p w14:paraId="48F26E65" w14:textId="77777777" w:rsidR="00811B9C" w:rsidRPr="001359CC" w:rsidRDefault="00811B9C" w:rsidP="00B0101E">
            <w:pPr>
              <w:pStyle w:val="Puesto"/>
            </w:pPr>
          </w:p>
        </w:tc>
      </w:tr>
      <w:tr w:rsidR="001359CC" w:rsidRPr="001359CC" w14:paraId="79591971" w14:textId="77777777" w:rsidTr="00811B9C">
        <w:trPr>
          <w:trHeight w:val="150"/>
          <w:tblCellSpacing w:w="0" w:type="dxa"/>
          <w:jc w:val="center"/>
        </w:trPr>
        <w:tc>
          <w:tcPr>
            <w:tcW w:w="0" w:type="auto"/>
            <w:vAlign w:val="center"/>
            <w:hideMark/>
          </w:tcPr>
          <w:p w14:paraId="7227BBB6" w14:textId="77777777" w:rsidR="00811B9C" w:rsidRPr="001359CC" w:rsidRDefault="00811B9C" w:rsidP="00B0101E">
            <w:pPr>
              <w:pStyle w:val="Puesto"/>
              <w:ind w:left="1134"/>
            </w:pPr>
            <w:r w:rsidRPr="001359CC">
              <w:t>CARGA EXCESIVA DE TRABAJO</w:t>
            </w:r>
          </w:p>
        </w:tc>
      </w:tr>
      <w:tr w:rsidR="001359CC" w:rsidRPr="001359CC" w14:paraId="1D1BF4E1" w14:textId="77777777" w:rsidTr="00811B9C">
        <w:trPr>
          <w:trHeight w:val="375"/>
          <w:tblCellSpacing w:w="0" w:type="dxa"/>
          <w:jc w:val="center"/>
        </w:trPr>
        <w:tc>
          <w:tcPr>
            <w:tcW w:w="0" w:type="auto"/>
            <w:vAlign w:val="center"/>
            <w:hideMark/>
          </w:tcPr>
          <w:p w14:paraId="6A320CA5" w14:textId="77777777" w:rsidR="00811B9C" w:rsidRPr="001359CC" w:rsidRDefault="00811B9C" w:rsidP="00B0101E">
            <w:pPr>
              <w:pStyle w:val="Puesto"/>
              <w:ind w:left="1134"/>
            </w:pPr>
          </w:p>
        </w:tc>
      </w:tr>
      <w:tr w:rsidR="001359CC" w:rsidRPr="001359CC" w14:paraId="69B69978" w14:textId="77777777" w:rsidTr="00811B9C">
        <w:trPr>
          <w:trHeight w:val="150"/>
          <w:tblCellSpacing w:w="0" w:type="dxa"/>
          <w:jc w:val="center"/>
        </w:trPr>
        <w:tc>
          <w:tcPr>
            <w:tcW w:w="0" w:type="auto"/>
            <w:vAlign w:val="center"/>
            <w:hideMark/>
          </w:tcPr>
          <w:p w14:paraId="548E1488" w14:textId="77777777" w:rsidR="00811B9C" w:rsidRPr="001359CC" w:rsidRDefault="00811B9C" w:rsidP="00B0101E">
            <w:pPr>
              <w:pStyle w:val="Puesto"/>
              <w:ind w:left="1134"/>
            </w:pPr>
          </w:p>
        </w:tc>
      </w:tr>
      <w:tr w:rsidR="001359CC" w:rsidRPr="001359CC" w14:paraId="0155BE13" w14:textId="77777777" w:rsidTr="00811B9C">
        <w:trPr>
          <w:trHeight w:val="150"/>
          <w:tblCellSpacing w:w="0" w:type="dxa"/>
          <w:jc w:val="center"/>
        </w:trPr>
        <w:tc>
          <w:tcPr>
            <w:tcW w:w="0" w:type="auto"/>
            <w:vAlign w:val="center"/>
            <w:hideMark/>
          </w:tcPr>
          <w:p w14:paraId="1D2A784C" w14:textId="77777777" w:rsidR="00811B9C" w:rsidRPr="001359CC" w:rsidRDefault="00811B9C" w:rsidP="00B0101E">
            <w:pPr>
              <w:pStyle w:val="Puesto"/>
              <w:ind w:left="1134"/>
            </w:pPr>
            <w:r w:rsidRPr="001359CC">
              <w:t>Lic. en C.P y Admón. Pub. Janet Orozco Banda</w:t>
            </w:r>
          </w:p>
        </w:tc>
      </w:tr>
      <w:tr w:rsidR="001359CC" w:rsidRPr="001359CC" w14:paraId="5ACAFD48" w14:textId="77777777" w:rsidTr="00811B9C">
        <w:trPr>
          <w:trHeight w:val="150"/>
          <w:tblCellSpacing w:w="0" w:type="dxa"/>
          <w:jc w:val="center"/>
        </w:trPr>
        <w:tc>
          <w:tcPr>
            <w:tcW w:w="0" w:type="auto"/>
            <w:vAlign w:val="center"/>
            <w:hideMark/>
          </w:tcPr>
          <w:p w14:paraId="516996CC" w14:textId="55278835" w:rsidR="00811B9C" w:rsidRPr="001359CC" w:rsidRDefault="00811B9C" w:rsidP="00B0101E">
            <w:pPr>
              <w:pStyle w:val="Puesto"/>
              <w:ind w:left="1134"/>
            </w:pPr>
            <w:r w:rsidRPr="001359CC">
              <w:rPr>
                <w:b/>
                <w:bCs/>
              </w:rPr>
              <w:t>Responsable de la Unidad de Transparencia”</w:t>
            </w:r>
          </w:p>
        </w:tc>
      </w:tr>
    </w:tbl>
    <w:p w14:paraId="6A9C2899" w14:textId="77777777" w:rsidR="007D1C55" w:rsidRPr="001359CC" w:rsidRDefault="007D1C55" w:rsidP="00B0101E"/>
    <w:p w14:paraId="36E9087A" w14:textId="0D328D90" w:rsidR="004F7A00" w:rsidRPr="001359CC" w:rsidRDefault="004F7A00" w:rsidP="00B0101E">
      <w:r w:rsidRPr="001359CC">
        <w:t xml:space="preserve">Sin embargo, no se advierte que dicha prórroga haya cumplido con lo establecido en los artículos 49, fracción II y 163, segundo párrafo, de la Ley de Transparencia y Acceso a la Información Pública del Estado de México y Municipios, pues en el expediente que obra en el SAIMEX no se advierte que </w:t>
      </w:r>
      <w:r w:rsidRPr="001359CC">
        <w:rPr>
          <w:b/>
          <w:bCs/>
        </w:rPr>
        <w:t>EL SUJETO OBLIGADO</w:t>
      </w:r>
      <w:r w:rsidRPr="001359CC">
        <w:t xml:space="preserve"> haya </w:t>
      </w:r>
      <w:r w:rsidR="008B72C6" w:rsidRPr="001359CC">
        <w:t>acompañado</w:t>
      </w:r>
      <w:r w:rsidRPr="001359CC">
        <w:t xml:space="preserve"> a la solicitud de prórroga el acuerdo mediante el cual</w:t>
      </w:r>
      <w:r w:rsidR="008B72C6" w:rsidRPr="001359CC">
        <w:t>,</w:t>
      </w:r>
      <w:r w:rsidRPr="001359CC">
        <w:t xml:space="preserve"> el Comité de Transparencia aprobó la ampliación de plazo para dar respuesta a la solicitud de información.</w:t>
      </w:r>
    </w:p>
    <w:p w14:paraId="3FF7943C" w14:textId="24F70BCF" w:rsidR="00D036D3" w:rsidRPr="001359CC" w:rsidRDefault="00D036D3" w:rsidP="00B0101E"/>
    <w:p w14:paraId="3212BA4D" w14:textId="5F7B2841" w:rsidR="00664420" w:rsidRPr="001359CC" w:rsidRDefault="00E37A3F" w:rsidP="00B0101E">
      <w:pPr>
        <w:pStyle w:val="Ttulo3"/>
        <w:rPr>
          <w:rFonts w:eastAsia="Calibri"/>
          <w:lang w:eastAsia="en-US"/>
        </w:rPr>
      </w:pPr>
      <w:bookmarkStart w:id="8" w:name="_Toc176769479"/>
      <w:r w:rsidRPr="001359CC">
        <w:rPr>
          <w:lang w:val="es-ES"/>
        </w:rPr>
        <w:t xml:space="preserve">d) </w:t>
      </w:r>
      <w:r w:rsidR="00664420" w:rsidRPr="001359CC">
        <w:rPr>
          <w:lang w:val="es-ES"/>
        </w:rPr>
        <w:t xml:space="preserve">Respuesta </w:t>
      </w:r>
      <w:r w:rsidR="00664420" w:rsidRPr="001359CC">
        <w:rPr>
          <w:rFonts w:eastAsia="Calibri"/>
          <w:lang w:eastAsia="en-US"/>
        </w:rPr>
        <w:t>del Sujeto Obligado</w:t>
      </w:r>
      <w:bookmarkEnd w:id="8"/>
    </w:p>
    <w:p w14:paraId="79199CC1" w14:textId="4B96B06E" w:rsidR="00664420" w:rsidRPr="001359CC" w:rsidRDefault="00664420" w:rsidP="00B0101E">
      <w:pPr>
        <w:rPr>
          <w:lang w:val="es-ES"/>
        </w:rPr>
      </w:pPr>
      <w:r w:rsidRPr="001359CC">
        <w:rPr>
          <w:lang w:val="es-ES"/>
        </w:rPr>
        <w:t xml:space="preserve">El </w:t>
      </w:r>
      <w:r w:rsidR="00711013" w:rsidRPr="001359CC">
        <w:rPr>
          <w:b/>
          <w:bCs/>
          <w:lang w:val="es-ES"/>
        </w:rPr>
        <w:t>cuatro</w:t>
      </w:r>
      <w:r w:rsidRPr="001359CC">
        <w:rPr>
          <w:b/>
          <w:bCs/>
          <w:lang w:val="es-ES"/>
        </w:rPr>
        <w:t xml:space="preserve"> de </w:t>
      </w:r>
      <w:r w:rsidR="00711013" w:rsidRPr="001359CC">
        <w:rPr>
          <w:b/>
          <w:bCs/>
          <w:lang w:val="es-ES"/>
        </w:rPr>
        <w:t>octubre</w:t>
      </w:r>
      <w:r w:rsidRPr="001359CC">
        <w:rPr>
          <w:b/>
          <w:bCs/>
          <w:lang w:val="es-ES"/>
        </w:rPr>
        <w:t xml:space="preserve"> de dos mil </w:t>
      </w:r>
      <w:r w:rsidR="00D57BE8" w:rsidRPr="001359CC">
        <w:rPr>
          <w:b/>
          <w:bCs/>
          <w:lang w:val="es-ES"/>
        </w:rPr>
        <w:t>veintitrés</w:t>
      </w:r>
      <w:r w:rsidRPr="001359CC">
        <w:rPr>
          <w:lang w:val="es-ES"/>
        </w:rPr>
        <w:t xml:space="preserve">, </w:t>
      </w:r>
      <w:r w:rsidR="00F07EE6" w:rsidRPr="001359CC">
        <w:rPr>
          <w:lang w:val="es-ES"/>
        </w:rPr>
        <w:t xml:space="preserve">el Titular de la Unidad de Transparencia del </w:t>
      </w:r>
      <w:r w:rsidR="00F07EE6" w:rsidRPr="001359CC">
        <w:rPr>
          <w:b/>
          <w:lang w:val="es-ES"/>
        </w:rPr>
        <w:t>SUJETO OBLIGADO</w:t>
      </w:r>
      <w:r w:rsidR="00F07EE6" w:rsidRPr="001359CC">
        <w:rPr>
          <w:lang w:val="es-ES"/>
        </w:rPr>
        <w:t xml:space="preserve"> notificó la siguiente respuesta a través del </w:t>
      </w:r>
      <w:r w:rsidRPr="001359CC">
        <w:rPr>
          <w:lang w:val="es-ES"/>
        </w:rPr>
        <w:t>SAIMEX</w:t>
      </w:r>
      <w:r w:rsidR="00F07EE6" w:rsidRPr="001359CC">
        <w:rPr>
          <w:lang w:val="es-ES"/>
        </w:rPr>
        <w:t>:</w:t>
      </w:r>
    </w:p>
    <w:p w14:paraId="669F7EFD" w14:textId="77777777" w:rsidR="00664420" w:rsidRPr="001359CC" w:rsidRDefault="00664420" w:rsidP="00B0101E">
      <w:pPr>
        <w:tabs>
          <w:tab w:val="left" w:pos="4667"/>
        </w:tabs>
        <w:ind w:left="567" w:right="567"/>
        <w:rPr>
          <w:rFonts w:cs="Tahoma"/>
          <w:b/>
          <w:bCs/>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1359CC" w:rsidRPr="001359CC" w14:paraId="77BA8818" w14:textId="77777777" w:rsidTr="00711013">
        <w:trPr>
          <w:trHeight w:val="300"/>
          <w:tblCellSpacing w:w="0" w:type="dxa"/>
          <w:jc w:val="center"/>
        </w:trPr>
        <w:tc>
          <w:tcPr>
            <w:tcW w:w="0" w:type="auto"/>
            <w:vAlign w:val="center"/>
            <w:hideMark/>
          </w:tcPr>
          <w:p w14:paraId="22E9A062" w14:textId="64D4F940" w:rsidR="00711013" w:rsidRPr="001359CC" w:rsidRDefault="00711013" w:rsidP="00B0101E">
            <w:pPr>
              <w:pStyle w:val="Puesto"/>
              <w:ind w:left="1134" w:right="1144"/>
              <w:jc w:val="right"/>
            </w:pPr>
            <w:r w:rsidRPr="001359CC">
              <w:t>“Tlalmanalco, México a 04 de Octubre de 2023</w:t>
            </w:r>
          </w:p>
        </w:tc>
      </w:tr>
      <w:tr w:rsidR="001359CC" w:rsidRPr="001359CC" w14:paraId="1664F254" w14:textId="77777777" w:rsidTr="00711013">
        <w:trPr>
          <w:trHeight w:val="300"/>
          <w:tblCellSpacing w:w="0" w:type="dxa"/>
          <w:jc w:val="center"/>
        </w:trPr>
        <w:tc>
          <w:tcPr>
            <w:tcW w:w="0" w:type="auto"/>
            <w:vAlign w:val="center"/>
            <w:hideMark/>
          </w:tcPr>
          <w:p w14:paraId="4A03FF46" w14:textId="77777777" w:rsidR="00711013" w:rsidRPr="001359CC" w:rsidRDefault="00711013" w:rsidP="00B0101E">
            <w:pPr>
              <w:pStyle w:val="Puesto"/>
              <w:ind w:left="1134" w:right="1144"/>
              <w:jc w:val="right"/>
            </w:pPr>
            <w:r w:rsidRPr="001359CC">
              <w:t>Nombre del solicitante: C. Solicitante</w:t>
            </w:r>
          </w:p>
        </w:tc>
      </w:tr>
      <w:tr w:rsidR="001359CC" w:rsidRPr="001359CC" w14:paraId="613525A3" w14:textId="77777777" w:rsidTr="00711013">
        <w:trPr>
          <w:trHeight w:val="300"/>
          <w:tblCellSpacing w:w="0" w:type="dxa"/>
          <w:jc w:val="center"/>
        </w:trPr>
        <w:tc>
          <w:tcPr>
            <w:tcW w:w="0" w:type="auto"/>
            <w:vAlign w:val="center"/>
            <w:hideMark/>
          </w:tcPr>
          <w:p w14:paraId="39B14873" w14:textId="77777777" w:rsidR="00711013" w:rsidRPr="001359CC" w:rsidRDefault="00711013" w:rsidP="00B0101E">
            <w:pPr>
              <w:pStyle w:val="Puesto"/>
              <w:ind w:left="1134" w:right="1144"/>
              <w:jc w:val="right"/>
            </w:pPr>
            <w:r w:rsidRPr="001359CC">
              <w:t>Folio de la solicitud: 00292/TLALMANA/IP/2023</w:t>
            </w:r>
          </w:p>
        </w:tc>
      </w:tr>
      <w:tr w:rsidR="001359CC" w:rsidRPr="001359CC" w14:paraId="2DFD36EB" w14:textId="77777777" w:rsidTr="00711013">
        <w:trPr>
          <w:trHeight w:val="450"/>
          <w:tblCellSpacing w:w="0" w:type="dxa"/>
          <w:jc w:val="center"/>
        </w:trPr>
        <w:tc>
          <w:tcPr>
            <w:tcW w:w="0" w:type="auto"/>
            <w:vAlign w:val="center"/>
            <w:hideMark/>
          </w:tcPr>
          <w:p w14:paraId="4EF1D174" w14:textId="77777777" w:rsidR="00711013" w:rsidRPr="001359CC" w:rsidRDefault="00711013" w:rsidP="00B0101E">
            <w:pPr>
              <w:pStyle w:val="Puesto"/>
              <w:ind w:left="1134" w:right="1144"/>
            </w:pPr>
          </w:p>
        </w:tc>
      </w:tr>
      <w:tr w:rsidR="001359CC" w:rsidRPr="001359CC" w14:paraId="7248F89C" w14:textId="77777777" w:rsidTr="00711013">
        <w:trPr>
          <w:trHeight w:val="150"/>
          <w:tblCellSpacing w:w="0" w:type="dxa"/>
          <w:jc w:val="center"/>
        </w:trPr>
        <w:tc>
          <w:tcPr>
            <w:tcW w:w="0" w:type="auto"/>
            <w:vAlign w:val="center"/>
            <w:hideMark/>
          </w:tcPr>
          <w:p w14:paraId="66309ECC" w14:textId="63798555" w:rsidR="00711013" w:rsidRPr="001359CC" w:rsidRDefault="00711013" w:rsidP="00B0101E">
            <w:pPr>
              <w:pStyle w:val="Puesto"/>
              <w:ind w:left="1134" w:right="1144"/>
            </w:pPr>
            <w:r w:rsidRPr="001359CC">
              <w:t>En respuesta a la solicitud recibida,…, le contestamos que:</w:t>
            </w:r>
          </w:p>
        </w:tc>
      </w:tr>
      <w:tr w:rsidR="001359CC" w:rsidRPr="001359CC" w14:paraId="7D3C3B65" w14:textId="77777777" w:rsidTr="00711013">
        <w:trPr>
          <w:trHeight w:val="375"/>
          <w:tblCellSpacing w:w="0" w:type="dxa"/>
          <w:jc w:val="center"/>
        </w:trPr>
        <w:tc>
          <w:tcPr>
            <w:tcW w:w="0" w:type="auto"/>
            <w:vAlign w:val="center"/>
            <w:hideMark/>
          </w:tcPr>
          <w:p w14:paraId="74766637" w14:textId="77777777" w:rsidR="00711013" w:rsidRPr="001359CC" w:rsidRDefault="00711013" w:rsidP="00B0101E">
            <w:pPr>
              <w:pStyle w:val="Puesto"/>
              <w:ind w:left="1134" w:right="1144"/>
            </w:pPr>
          </w:p>
        </w:tc>
      </w:tr>
      <w:tr w:rsidR="001359CC" w:rsidRPr="001359CC" w14:paraId="72E24936" w14:textId="77777777" w:rsidTr="00711013">
        <w:trPr>
          <w:trHeight w:val="150"/>
          <w:tblCellSpacing w:w="0" w:type="dxa"/>
          <w:jc w:val="center"/>
        </w:trPr>
        <w:tc>
          <w:tcPr>
            <w:tcW w:w="0" w:type="auto"/>
            <w:vAlign w:val="center"/>
            <w:hideMark/>
          </w:tcPr>
          <w:p w14:paraId="0ABF95CB" w14:textId="77777777" w:rsidR="00711013" w:rsidRPr="001359CC" w:rsidRDefault="00711013" w:rsidP="00B0101E">
            <w:pPr>
              <w:pStyle w:val="Puesto"/>
              <w:ind w:left="1134" w:right="1144"/>
            </w:pPr>
            <w:r w:rsidRPr="001359CC">
              <w:t xml:space="preserve">Con fundamento en lo dispuesto en el artículo 12 segundo párrafo de la Ley de Transparencia y Acceso a la Información Pública del Estado de México y Municipios, en seguimiento y respuesta a la solicitud de información pública con número de Folio 00292/TLALMANA/IP/2023, que derivado de una búsqueda exhaustiva y minuciosa de la información solicitada, en los archivos físicos y digitales de esta Dependencia administrativa, se da respuesta conforme a lo siguiente: Con fundamento en lo dispuesto en el artículo 12 segundo párrafo de la Ley de Transparencia y Acceso a la Información Pública del Estado de </w:t>
            </w:r>
            <w:r w:rsidRPr="001359CC">
              <w:lastRenderedPageBreak/>
              <w:t>México y Municipios, en seguimiento y respuesta a la solicitud de información pública con número de Folio 00292/TLALMANA/IP/2023, que derivado de una búsqueda exhaustiva y minuciosa de la información solicitada, en los archivos físicos y digitales de esta Dependencia administrativa, se da respuesta conforme a lo siguiente: Con fundamento en lo dispuesto en el artículo 12 segundo párrafo de la Ley de Transparencia y Acceso a la Información Pública del Estado de México y Municipios, en seguimiento y respuesta a la solicitud de información pública con número de Folio 00292/TLALMANA/IP/2023, que derivado de una búsqueda exhaustiva y minuciosa de la información solicitada, en los archivos físicos y digitales de esta Dependencia administrativa, se da respuesta conforme a lo siguiente: Con fundamento en lo dispuesto en el artículo 12 segundo párrafo de la Ley de Transparencia y Acceso a la Información Pública del Estado de México y Municipios, en seguimiento y respuesta a la solicitud de información pública con número de Folio 00292/TLALMANA/IP/2023, que derivado de una búsqueda exhaustiva y minuciosa de la información solicitada, en los archivos físicos y digitales de esta Dependencia administrativa, se da respuesta conforme a lo siguiente:</w:t>
            </w:r>
          </w:p>
        </w:tc>
      </w:tr>
      <w:tr w:rsidR="001359CC" w:rsidRPr="001359CC" w14:paraId="000A5BA3" w14:textId="77777777" w:rsidTr="00711013">
        <w:trPr>
          <w:trHeight w:val="150"/>
          <w:tblCellSpacing w:w="0" w:type="dxa"/>
          <w:jc w:val="center"/>
        </w:trPr>
        <w:tc>
          <w:tcPr>
            <w:tcW w:w="0" w:type="auto"/>
            <w:vAlign w:val="center"/>
            <w:hideMark/>
          </w:tcPr>
          <w:p w14:paraId="792448D0" w14:textId="77777777" w:rsidR="00711013" w:rsidRPr="001359CC" w:rsidRDefault="00711013" w:rsidP="00B0101E">
            <w:pPr>
              <w:pStyle w:val="Puesto"/>
              <w:ind w:left="1134" w:right="1144"/>
            </w:pPr>
            <w:r w:rsidRPr="001359CC">
              <w:lastRenderedPageBreak/>
              <w:t>ATENTAMENTE</w:t>
            </w:r>
          </w:p>
        </w:tc>
      </w:tr>
      <w:tr w:rsidR="00711013" w:rsidRPr="001359CC" w14:paraId="44FA0BEC" w14:textId="77777777" w:rsidTr="00711013">
        <w:trPr>
          <w:trHeight w:val="150"/>
          <w:tblCellSpacing w:w="0" w:type="dxa"/>
          <w:jc w:val="center"/>
        </w:trPr>
        <w:tc>
          <w:tcPr>
            <w:tcW w:w="0" w:type="auto"/>
            <w:vAlign w:val="center"/>
            <w:hideMark/>
          </w:tcPr>
          <w:p w14:paraId="7CAAF15A" w14:textId="77777777" w:rsidR="00711013" w:rsidRPr="001359CC" w:rsidRDefault="00711013" w:rsidP="00B0101E">
            <w:pPr>
              <w:pStyle w:val="Puesto"/>
              <w:ind w:left="1134" w:right="1144"/>
            </w:pPr>
            <w:r w:rsidRPr="001359CC">
              <w:t>Lic. en C.P y Admón. Pub. Janet Orozco Banda</w:t>
            </w:r>
          </w:p>
        </w:tc>
      </w:tr>
    </w:tbl>
    <w:p w14:paraId="5D11024C" w14:textId="77777777" w:rsidR="00664420" w:rsidRPr="001359CC" w:rsidRDefault="00664420" w:rsidP="00B0101E">
      <w:pPr>
        <w:autoSpaceDE w:val="0"/>
        <w:autoSpaceDN w:val="0"/>
        <w:adjustRightInd w:val="0"/>
        <w:ind w:right="-28"/>
        <w:rPr>
          <w:rFonts w:cs="Tahoma"/>
          <w:bCs/>
          <w:szCs w:val="22"/>
        </w:rPr>
      </w:pPr>
    </w:p>
    <w:p w14:paraId="70920289" w14:textId="1734249B" w:rsidR="00664420" w:rsidRPr="001359CC" w:rsidRDefault="00F07EE6" w:rsidP="00B0101E">
      <w:pPr>
        <w:autoSpaceDE w:val="0"/>
        <w:autoSpaceDN w:val="0"/>
        <w:adjustRightInd w:val="0"/>
        <w:ind w:right="-28"/>
        <w:rPr>
          <w:rFonts w:cs="Tahoma"/>
          <w:bCs/>
          <w:szCs w:val="22"/>
          <w:lang w:val="es-ES"/>
        </w:rPr>
      </w:pPr>
      <w:r w:rsidRPr="001359CC">
        <w:rPr>
          <w:rFonts w:cs="Tahoma"/>
          <w:bCs/>
          <w:szCs w:val="22"/>
          <w:lang w:val="es-ES"/>
        </w:rPr>
        <w:t xml:space="preserve">Asimismo, </w:t>
      </w:r>
      <w:r w:rsidRPr="001359CC">
        <w:rPr>
          <w:rFonts w:cs="Tahoma"/>
          <w:b/>
          <w:szCs w:val="22"/>
          <w:lang w:val="es-ES"/>
        </w:rPr>
        <w:t xml:space="preserve">EL SUJETO OBLIGADO </w:t>
      </w:r>
      <w:r w:rsidRPr="001359CC">
        <w:rPr>
          <w:rFonts w:cs="Tahoma"/>
          <w:bCs/>
          <w:szCs w:val="22"/>
          <w:lang w:val="es-ES"/>
        </w:rPr>
        <w:t>adjuntó a su respuesta los archivos electrónicos que se describen a continuación</w:t>
      </w:r>
      <w:r w:rsidR="00664420" w:rsidRPr="001359CC">
        <w:rPr>
          <w:rFonts w:cs="Tahoma"/>
          <w:bCs/>
          <w:szCs w:val="22"/>
          <w:lang w:val="es-ES"/>
        </w:rPr>
        <w:t>:</w:t>
      </w:r>
    </w:p>
    <w:p w14:paraId="1E2B0BF5" w14:textId="77777777" w:rsidR="008B2380" w:rsidRPr="001359CC" w:rsidRDefault="008B2380" w:rsidP="00B0101E">
      <w:pPr>
        <w:pStyle w:val="Puesto"/>
        <w:numPr>
          <w:ilvl w:val="0"/>
          <w:numId w:val="4"/>
        </w:numPr>
        <w:ind w:left="851"/>
        <w:rPr>
          <w:lang w:val="es-ES"/>
        </w:rPr>
      </w:pPr>
      <w:bookmarkStart w:id="9" w:name="_Hlk174533910"/>
      <w:r w:rsidRPr="001359CC">
        <w:rPr>
          <w:b/>
          <w:lang w:val="es-ES"/>
        </w:rPr>
        <w:t>0292.pdf:</w:t>
      </w:r>
      <w:r w:rsidRPr="001359CC">
        <w:rPr>
          <w:bCs/>
          <w:lang w:val="es-ES"/>
        </w:rPr>
        <w:t xml:space="preserve"> L</w:t>
      </w:r>
      <w:r w:rsidRPr="001359CC">
        <w:rPr>
          <w:lang w:val="es-ES"/>
        </w:rPr>
        <w:t>a Tesorería Municipal, informa que:</w:t>
      </w:r>
    </w:p>
    <w:p w14:paraId="74768AAC" w14:textId="77777777" w:rsidR="008B2380" w:rsidRPr="001359CC" w:rsidRDefault="008B2380" w:rsidP="00B0101E">
      <w:pPr>
        <w:pStyle w:val="Puesto"/>
        <w:numPr>
          <w:ilvl w:val="0"/>
          <w:numId w:val="5"/>
        </w:numPr>
      </w:pPr>
      <w:r w:rsidRPr="001359CC">
        <w:rPr>
          <w:lang w:val="es-ES"/>
        </w:rPr>
        <w:t xml:space="preserve">Remite </w:t>
      </w:r>
      <w:r w:rsidRPr="001359CC">
        <w:t xml:space="preserve">copias de facturas pagadas. </w:t>
      </w:r>
    </w:p>
    <w:p w14:paraId="02B2CC11" w14:textId="77777777" w:rsidR="008B2380" w:rsidRPr="001359CC" w:rsidRDefault="008B2380" w:rsidP="00B0101E">
      <w:pPr>
        <w:pStyle w:val="Puesto"/>
        <w:numPr>
          <w:ilvl w:val="0"/>
          <w:numId w:val="5"/>
        </w:numPr>
        <w:rPr>
          <w:lang w:val="es-ES"/>
        </w:rPr>
      </w:pPr>
      <w:r w:rsidRPr="001359CC">
        <w:rPr>
          <w:lang w:val="es-ES"/>
        </w:rPr>
        <w:t>No genera información por concepto de “directorio completo del personal que labora en el actual ayuntamiento municipal”</w:t>
      </w:r>
      <w:r w:rsidRPr="001359CC">
        <w:t xml:space="preserve"> “copia de nómina de todos los que laboran dentro de la actual administración municipal y que antigüedad tiene laborando dentro del ayuntamiento.” “copias de denuncias que haya actualmente en mesa de responsabilidades en contra de las actuales autoridades municipales o servidores públicos del ayuntamiento.” “copia de resultados de las auditorías realizadas al ayuntamiento.” “copias de denuncias y quejas realizadas dentro de contraloría interna del ayuntamiento.” “copias de denuncias y quejas realizadas dentro de contraloría interna del ayuntamiento.” “nombre y cargo del personal ha sido dado de baja y porque causas dentro del periodo enero 20223 a agosto 2023.”</w:t>
      </w:r>
    </w:p>
    <w:p w14:paraId="204B6B17" w14:textId="77777777" w:rsidR="008B2380" w:rsidRPr="001359CC" w:rsidRDefault="008B2380" w:rsidP="00B0101E">
      <w:pPr>
        <w:pStyle w:val="Puesto"/>
        <w:numPr>
          <w:ilvl w:val="0"/>
          <w:numId w:val="5"/>
        </w:numPr>
        <w:rPr>
          <w:lang w:val="es-ES"/>
        </w:rPr>
      </w:pPr>
      <w:r w:rsidRPr="001359CC">
        <w:t>No se ha generado deuda con CAEM, Luz y Fuerza del Centro, ISSEMYM.</w:t>
      </w:r>
    </w:p>
    <w:p w14:paraId="08580CB4" w14:textId="77777777" w:rsidR="008B2380" w:rsidRPr="001359CC" w:rsidRDefault="008B2380" w:rsidP="00B0101E">
      <w:pPr>
        <w:pStyle w:val="Puesto"/>
        <w:numPr>
          <w:ilvl w:val="0"/>
          <w:numId w:val="5"/>
        </w:numPr>
        <w:rPr>
          <w:lang w:val="es-ES"/>
        </w:rPr>
      </w:pPr>
      <w:r w:rsidRPr="001359CC">
        <w:t>No sé ha generado deuda por sueldos o nomina no pagada a los trabajadores del ayuntamiento.</w:t>
      </w:r>
    </w:p>
    <w:p w14:paraId="34EC1A7A" w14:textId="77777777" w:rsidR="008B2380" w:rsidRPr="001359CC" w:rsidRDefault="008B2380" w:rsidP="00B0101E">
      <w:pPr>
        <w:pStyle w:val="Puesto"/>
        <w:numPr>
          <w:ilvl w:val="0"/>
          <w:numId w:val="5"/>
        </w:numPr>
        <w:rPr>
          <w:b/>
          <w:lang w:val="es-ES"/>
        </w:rPr>
      </w:pPr>
      <w:r w:rsidRPr="001359CC">
        <w:t xml:space="preserve">Además, acompaña 3 vínculos de los que refiere están relacionados con información referente a la deuda y otros pasivos, así como, lo referente “a cuánto ascienden los ingresos y egresos netos de ayuntamiento de enero a agosto 2023” </w:t>
      </w:r>
    </w:p>
    <w:p w14:paraId="60C07FED" w14:textId="77777777" w:rsidR="008B2380" w:rsidRPr="001359CC" w:rsidRDefault="008B2380" w:rsidP="00B0101E">
      <w:pPr>
        <w:pStyle w:val="Puesto"/>
        <w:numPr>
          <w:ilvl w:val="0"/>
          <w:numId w:val="4"/>
        </w:numPr>
        <w:ind w:left="851" w:hanging="284"/>
        <w:rPr>
          <w:b/>
          <w:lang w:val="es-ES"/>
        </w:rPr>
      </w:pPr>
      <w:r w:rsidRPr="001359CC">
        <w:rPr>
          <w:b/>
          <w:lang w:val="es-ES"/>
        </w:rPr>
        <w:lastRenderedPageBreak/>
        <w:t xml:space="preserve">FACTURAS MEDIOS DE COMUNICACIÓN.pdf: </w:t>
      </w:r>
      <w:r w:rsidRPr="001359CC">
        <w:rPr>
          <w:lang w:val="es-ES"/>
        </w:rPr>
        <w:t>Constante de 17 páginas, relativas a 17 facturas por publicaciones digitales.</w:t>
      </w:r>
    </w:p>
    <w:p w14:paraId="42906B89" w14:textId="5215820D" w:rsidR="00E253FC" w:rsidRPr="001359CC" w:rsidRDefault="00E253FC" w:rsidP="00B0101E">
      <w:pPr>
        <w:pStyle w:val="Puesto"/>
      </w:pPr>
    </w:p>
    <w:p w14:paraId="00B49E30" w14:textId="28DE202A" w:rsidR="008B2380" w:rsidRPr="001359CC" w:rsidRDefault="008B2380" w:rsidP="00B0101E">
      <w:pPr>
        <w:pStyle w:val="Puesto"/>
        <w:numPr>
          <w:ilvl w:val="0"/>
          <w:numId w:val="4"/>
        </w:numPr>
        <w:ind w:left="851"/>
        <w:rPr>
          <w:lang w:val="es-ES"/>
        </w:rPr>
      </w:pPr>
      <w:r w:rsidRPr="001359CC">
        <w:rPr>
          <w:b/>
          <w:lang w:val="es-ES"/>
        </w:rPr>
        <w:t xml:space="preserve">ADMINISTRACION00292TLALMANAIP2023.pdf: </w:t>
      </w:r>
      <w:r w:rsidRPr="001359CC">
        <w:rPr>
          <w:lang w:val="es-ES"/>
        </w:rPr>
        <w:t xml:space="preserve">Constante de 21 páginas, se trata del oficio TLAL/ADMI/076/09/2023, </w:t>
      </w:r>
      <w:r w:rsidR="00027054" w:rsidRPr="001359CC">
        <w:rPr>
          <w:lang w:val="es-ES"/>
        </w:rPr>
        <w:t xml:space="preserve">por el </w:t>
      </w:r>
      <w:r w:rsidR="00F76BDC" w:rsidRPr="001359CC">
        <w:rPr>
          <w:lang w:val="es-ES"/>
        </w:rPr>
        <w:t>cual, la</w:t>
      </w:r>
      <w:r w:rsidRPr="001359CC">
        <w:rPr>
          <w:lang w:val="es-ES"/>
        </w:rPr>
        <w:t xml:space="preserve"> Dirección de Administración informa que remite las facturas </w:t>
      </w:r>
      <w:r w:rsidR="00027054" w:rsidRPr="001359CC">
        <w:rPr>
          <w:lang w:val="es-ES"/>
        </w:rPr>
        <w:t>solicitadas.</w:t>
      </w:r>
    </w:p>
    <w:p w14:paraId="09681426" w14:textId="77777777" w:rsidR="00027054" w:rsidRPr="001359CC" w:rsidRDefault="00027054" w:rsidP="00B0101E">
      <w:pPr>
        <w:ind w:left="851"/>
        <w:rPr>
          <w:lang w:val="es-ES"/>
        </w:rPr>
      </w:pPr>
    </w:p>
    <w:p w14:paraId="51A7C2F1" w14:textId="1FA6EC74" w:rsidR="004E3290" w:rsidRPr="001359CC" w:rsidRDefault="004E3290" w:rsidP="00B0101E">
      <w:pPr>
        <w:pStyle w:val="Puesto"/>
        <w:numPr>
          <w:ilvl w:val="0"/>
          <w:numId w:val="4"/>
        </w:numPr>
        <w:ind w:left="851"/>
        <w:rPr>
          <w:b/>
          <w:lang w:val="es-ES"/>
        </w:rPr>
      </w:pPr>
      <w:r w:rsidRPr="001359CC">
        <w:rPr>
          <w:b/>
          <w:lang w:val="es-ES"/>
        </w:rPr>
        <w:t xml:space="preserve">FACTURAS MEDIOS DE COMUNICACIÓN.pdf: </w:t>
      </w:r>
      <w:r w:rsidR="00F901BD" w:rsidRPr="001359CC">
        <w:rPr>
          <w:lang w:val="es-ES"/>
        </w:rPr>
        <w:t xml:space="preserve">Constante de 17 </w:t>
      </w:r>
      <w:r w:rsidR="009929BE" w:rsidRPr="001359CC">
        <w:rPr>
          <w:lang w:val="es-ES"/>
        </w:rPr>
        <w:t>facturas</w:t>
      </w:r>
      <w:r w:rsidR="008B2380" w:rsidRPr="001359CC">
        <w:rPr>
          <w:lang w:val="es-ES"/>
        </w:rPr>
        <w:t>.</w:t>
      </w:r>
    </w:p>
    <w:p w14:paraId="4CDCC902" w14:textId="77777777" w:rsidR="00F901BD" w:rsidRPr="001359CC" w:rsidRDefault="00F901BD" w:rsidP="00B0101E">
      <w:pPr>
        <w:autoSpaceDE w:val="0"/>
        <w:autoSpaceDN w:val="0"/>
        <w:adjustRightInd w:val="0"/>
        <w:ind w:right="-28"/>
        <w:rPr>
          <w:rFonts w:cs="Tahoma"/>
          <w:szCs w:val="22"/>
          <w:lang w:val="es-ES"/>
        </w:rPr>
      </w:pPr>
    </w:p>
    <w:p w14:paraId="32B17205" w14:textId="77777777" w:rsidR="006402E5" w:rsidRPr="001359CC" w:rsidRDefault="004E3290" w:rsidP="00B0101E">
      <w:pPr>
        <w:pStyle w:val="Prrafodelista"/>
        <w:numPr>
          <w:ilvl w:val="0"/>
          <w:numId w:val="4"/>
        </w:numPr>
        <w:autoSpaceDE w:val="0"/>
        <w:autoSpaceDN w:val="0"/>
        <w:adjustRightInd w:val="0"/>
        <w:spacing w:line="240" w:lineRule="auto"/>
        <w:ind w:left="851" w:right="-28" w:hanging="425"/>
        <w:rPr>
          <w:rFonts w:cs="Tahoma"/>
          <w:szCs w:val="22"/>
          <w:lang w:val="es-ES"/>
        </w:rPr>
      </w:pPr>
      <w:r w:rsidRPr="001359CC">
        <w:rPr>
          <w:rFonts w:cs="Tahoma"/>
          <w:b/>
          <w:szCs w:val="22"/>
          <w:lang w:val="es-ES"/>
        </w:rPr>
        <w:t xml:space="preserve">292.pdf: </w:t>
      </w:r>
      <w:r w:rsidR="00DC15A7" w:rsidRPr="001359CC">
        <w:rPr>
          <w:rFonts w:cs="Tahoma"/>
          <w:szCs w:val="22"/>
          <w:lang w:val="es-ES"/>
        </w:rPr>
        <w:t xml:space="preserve">Constante de 6 páginas, </w:t>
      </w:r>
      <w:r w:rsidR="006402E5" w:rsidRPr="001359CC">
        <w:rPr>
          <w:rFonts w:cs="Tahoma"/>
          <w:szCs w:val="22"/>
          <w:lang w:val="es-ES"/>
        </w:rPr>
        <w:t>en donde se observan:</w:t>
      </w:r>
    </w:p>
    <w:p w14:paraId="74C043A9" w14:textId="560E2713" w:rsidR="004E3290" w:rsidRPr="001359CC" w:rsidRDefault="006402E5" w:rsidP="00B0101E">
      <w:pPr>
        <w:pStyle w:val="Prrafodelista"/>
        <w:numPr>
          <w:ilvl w:val="1"/>
          <w:numId w:val="6"/>
        </w:numPr>
        <w:autoSpaceDE w:val="0"/>
        <w:autoSpaceDN w:val="0"/>
        <w:adjustRightInd w:val="0"/>
        <w:spacing w:line="240" w:lineRule="auto"/>
        <w:ind w:right="-28"/>
        <w:rPr>
          <w:rFonts w:cs="Tahoma"/>
          <w:szCs w:val="22"/>
          <w:lang w:val="es-ES"/>
        </w:rPr>
      </w:pPr>
      <w:r w:rsidRPr="001359CC">
        <w:rPr>
          <w:rFonts w:cs="Tahoma"/>
          <w:szCs w:val="22"/>
          <w:lang w:val="es-ES"/>
        </w:rPr>
        <w:t>E</w:t>
      </w:r>
      <w:r w:rsidR="000B102D" w:rsidRPr="001359CC">
        <w:rPr>
          <w:rFonts w:cs="Tahoma"/>
          <w:szCs w:val="22"/>
          <w:lang w:val="es-ES"/>
        </w:rPr>
        <w:t xml:space="preserve">l oficio RH/TLAL/606/2023 </w:t>
      </w:r>
      <w:r w:rsidR="00027054" w:rsidRPr="001359CC">
        <w:rPr>
          <w:rFonts w:cs="Tahoma"/>
          <w:szCs w:val="22"/>
          <w:lang w:val="es-ES"/>
        </w:rPr>
        <w:t>del</w:t>
      </w:r>
      <w:r w:rsidR="000B102D" w:rsidRPr="001359CC">
        <w:rPr>
          <w:rFonts w:cs="Tahoma"/>
          <w:szCs w:val="22"/>
          <w:lang w:val="es-ES"/>
        </w:rPr>
        <w:t xml:space="preserve"> Coordinador de Recursos Humanos</w:t>
      </w:r>
      <w:r w:rsidR="00027054" w:rsidRPr="001359CC">
        <w:rPr>
          <w:rFonts w:cs="Tahoma"/>
          <w:szCs w:val="22"/>
          <w:lang w:val="es-ES"/>
        </w:rPr>
        <w:t xml:space="preserve"> con el que da respuesta. Acompañando e</w:t>
      </w:r>
      <w:r w:rsidR="00421A08" w:rsidRPr="001359CC">
        <w:rPr>
          <w:rFonts w:cs="Tahoma"/>
          <w:szCs w:val="22"/>
          <w:lang w:val="es-ES"/>
        </w:rPr>
        <w:t xml:space="preserve">l archivo de </w:t>
      </w:r>
      <w:r w:rsidR="00027054" w:rsidRPr="001359CC">
        <w:rPr>
          <w:rFonts w:cs="Tahoma"/>
          <w:szCs w:val="22"/>
          <w:lang w:val="es-ES"/>
        </w:rPr>
        <w:t>recibos de</w:t>
      </w:r>
      <w:r w:rsidR="00421A08" w:rsidRPr="001359CC">
        <w:rPr>
          <w:rFonts w:cs="Tahoma"/>
          <w:szCs w:val="22"/>
          <w:lang w:val="es-ES"/>
        </w:rPr>
        <w:t xml:space="preserve"> nómina en su versión pública.</w:t>
      </w:r>
    </w:p>
    <w:p w14:paraId="6AF0A119" w14:textId="16726286" w:rsidR="006402E5" w:rsidRPr="001359CC" w:rsidRDefault="006402E5" w:rsidP="00B0101E">
      <w:pPr>
        <w:pStyle w:val="Prrafodelista"/>
        <w:numPr>
          <w:ilvl w:val="0"/>
          <w:numId w:val="2"/>
        </w:numPr>
        <w:autoSpaceDE w:val="0"/>
        <w:autoSpaceDN w:val="0"/>
        <w:adjustRightInd w:val="0"/>
        <w:spacing w:line="240" w:lineRule="auto"/>
        <w:ind w:left="1276" w:right="-28" w:hanging="142"/>
        <w:rPr>
          <w:rFonts w:cs="Tahoma"/>
          <w:szCs w:val="22"/>
          <w:lang w:val="es-ES"/>
        </w:rPr>
      </w:pPr>
      <w:r w:rsidRPr="001359CC">
        <w:rPr>
          <w:rFonts w:cs="Tahoma"/>
          <w:szCs w:val="22"/>
          <w:lang w:val="es-ES"/>
        </w:rPr>
        <w:t xml:space="preserve">Sobre el directorio entregan link donde </w:t>
      </w:r>
      <w:r w:rsidR="00027054" w:rsidRPr="001359CC">
        <w:rPr>
          <w:rFonts w:cs="Tahoma"/>
          <w:szCs w:val="22"/>
          <w:lang w:val="es-ES"/>
        </w:rPr>
        <w:t>refiere se</w:t>
      </w:r>
      <w:r w:rsidRPr="001359CC">
        <w:rPr>
          <w:rFonts w:cs="Tahoma"/>
          <w:szCs w:val="22"/>
          <w:lang w:val="es-ES"/>
        </w:rPr>
        <w:t xml:space="preserve"> localiza dicha información</w:t>
      </w:r>
      <w:r w:rsidR="00027054" w:rsidRPr="001359CC">
        <w:t>.</w:t>
      </w:r>
    </w:p>
    <w:p w14:paraId="0722C46A" w14:textId="4A133AEC" w:rsidR="00421A08" w:rsidRPr="001359CC" w:rsidRDefault="006402E5" w:rsidP="00B0101E">
      <w:pPr>
        <w:pStyle w:val="Prrafodelista"/>
        <w:numPr>
          <w:ilvl w:val="0"/>
          <w:numId w:val="2"/>
        </w:numPr>
        <w:autoSpaceDE w:val="0"/>
        <w:autoSpaceDN w:val="0"/>
        <w:adjustRightInd w:val="0"/>
        <w:spacing w:line="240" w:lineRule="auto"/>
        <w:ind w:left="1276" w:right="-28" w:hanging="142"/>
        <w:rPr>
          <w:rFonts w:cs="Tahoma"/>
          <w:szCs w:val="22"/>
          <w:lang w:val="es-ES"/>
        </w:rPr>
      </w:pPr>
      <w:r w:rsidRPr="001359CC">
        <w:rPr>
          <w:rFonts w:cs="Tahoma"/>
          <w:szCs w:val="22"/>
          <w:lang w:val="es-ES"/>
        </w:rPr>
        <w:t xml:space="preserve">Respecto de la antigüedad que tienen los trabajadores, </w:t>
      </w:r>
      <w:r w:rsidR="00027054" w:rsidRPr="001359CC">
        <w:rPr>
          <w:rFonts w:cs="Tahoma"/>
          <w:szCs w:val="22"/>
          <w:lang w:val="es-ES"/>
        </w:rPr>
        <w:t>en</w:t>
      </w:r>
      <w:r w:rsidRPr="001359CC">
        <w:rPr>
          <w:rFonts w:cs="Tahoma"/>
          <w:szCs w:val="22"/>
          <w:lang w:val="es-ES"/>
        </w:rPr>
        <w:t xml:space="preserve"> los recibos se encuentra la fecha.   </w:t>
      </w:r>
    </w:p>
    <w:p w14:paraId="4B8D463F" w14:textId="359CDE48" w:rsidR="00421A08" w:rsidRPr="001359CC" w:rsidRDefault="006402E5" w:rsidP="00B0101E">
      <w:pPr>
        <w:pStyle w:val="Prrafodelista"/>
        <w:numPr>
          <w:ilvl w:val="0"/>
          <w:numId w:val="7"/>
        </w:numPr>
        <w:autoSpaceDE w:val="0"/>
        <w:autoSpaceDN w:val="0"/>
        <w:adjustRightInd w:val="0"/>
        <w:spacing w:line="240" w:lineRule="auto"/>
        <w:ind w:left="1276" w:right="-28"/>
        <w:rPr>
          <w:rFonts w:cs="Tahoma"/>
          <w:szCs w:val="22"/>
          <w:lang w:val="es-ES"/>
        </w:rPr>
      </w:pPr>
      <w:r w:rsidRPr="001359CC">
        <w:rPr>
          <w:rFonts w:cs="Tahoma"/>
          <w:szCs w:val="22"/>
          <w:lang w:val="es-ES"/>
        </w:rPr>
        <w:t>Oficio UT/TLAL/183/2023</w:t>
      </w:r>
      <w:r w:rsidR="00E253FC" w:rsidRPr="001359CC">
        <w:rPr>
          <w:rFonts w:cs="Tahoma"/>
          <w:szCs w:val="22"/>
          <w:lang w:val="es-ES"/>
        </w:rPr>
        <w:t xml:space="preserve">, </w:t>
      </w:r>
      <w:r w:rsidR="00027054" w:rsidRPr="001359CC">
        <w:rPr>
          <w:rFonts w:cs="Tahoma"/>
          <w:szCs w:val="22"/>
          <w:lang w:val="es-ES"/>
        </w:rPr>
        <w:t>mediante el cual,</w:t>
      </w:r>
      <w:r w:rsidR="00E253FC" w:rsidRPr="001359CC">
        <w:rPr>
          <w:rFonts w:cs="Tahoma"/>
          <w:szCs w:val="22"/>
          <w:lang w:val="es-ES"/>
        </w:rPr>
        <w:t xml:space="preserve"> la Unidad de Transparencia remite al coordinador de Recursos Humanos el acta de sesión extraordinaria descrita en el oficio anterior, así como la creación de la versión pública de los recibos de nómina de la segunda quincena de agosto de 2023.</w:t>
      </w:r>
    </w:p>
    <w:p w14:paraId="3637AD55" w14:textId="5E0831F1" w:rsidR="00E253FC" w:rsidRPr="001359CC" w:rsidRDefault="00E253FC" w:rsidP="00B0101E">
      <w:pPr>
        <w:pStyle w:val="Prrafodelista"/>
        <w:numPr>
          <w:ilvl w:val="0"/>
          <w:numId w:val="7"/>
        </w:numPr>
        <w:spacing w:line="240" w:lineRule="auto"/>
        <w:ind w:left="1276"/>
        <w:rPr>
          <w:rFonts w:cs="Tahoma"/>
          <w:szCs w:val="22"/>
          <w:lang w:val="es-ES"/>
        </w:rPr>
      </w:pPr>
      <w:r w:rsidRPr="001359CC">
        <w:rPr>
          <w:rFonts w:cs="Tahoma"/>
          <w:szCs w:val="22"/>
          <w:lang w:val="es-ES"/>
        </w:rPr>
        <w:t>Acta de la centésima séptima sesión extraordinaria del Comité de Transparencia con el acuerdo TLAL/UT/ACDO/EXT/102/2023.</w:t>
      </w:r>
    </w:p>
    <w:p w14:paraId="449062B8" w14:textId="77777777" w:rsidR="00027054" w:rsidRPr="001359CC" w:rsidRDefault="00027054" w:rsidP="00B0101E">
      <w:pPr>
        <w:pStyle w:val="Prrafodelista"/>
        <w:spacing w:line="240" w:lineRule="auto"/>
        <w:ind w:left="1276"/>
        <w:rPr>
          <w:rFonts w:cs="Tahoma"/>
          <w:szCs w:val="22"/>
          <w:lang w:val="es-ES"/>
        </w:rPr>
      </w:pPr>
    </w:p>
    <w:p w14:paraId="0EF0B1B8" w14:textId="614B681C" w:rsidR="004E3290" w:rsidRPr="001359CC" w:rsidRDefault="004E3290" w:rsidP="00B0101E">
      <w:pPr>
        <w:pStyle w:val="Prrafodelista"/>
        <w:numPr>
          <w:ilvl w:val="0"/>
          <w:numId w:val="8"/>
        </w:numPr>
        <w:autoSpaceDE w:val="0"/>
        <w:autoSpaceDN w:val="0"/>
        <w:adjustRightInd w:val="0"/>
        <w:spacing w:line="240" w:lineRule="auto"/>
        <w:ind w:left="851" w:right="-28"/>
        <w:rPr>
          <w:rFonts w:cs="Tahoma"/>
          <w:szCs w:val="22"/>
          <w:lang w:val="es-ES"/>
        </w:rPr>
      </w:pPr>
      <w:r w:rsidRPr="001359CC">
        <w:rPr>
          <w:rFonts w:cs="Tahoma"/>
          <w:b/>
          <w:szCs w:val="22"/>
          <w:lang w:val="es-ES"/>
        </w:rPr>
        <w:t xml:space="preserve">NOMINA ACTUAL.pdf: </w:t>
      </w:r>
      <w:r w:rsidR="00A47C95" w:rsidRPr="001359CC">
        <w:rPr>
          <w:rFonts w:cs="Tahoma"/>
          <w:szCs w:val="22"/>
          <w:lang w:val="es-ES"/>
        </w:rPr>
        <w:t xml:space="preserve">Archivo constante de 287 páginas relativas a la versión pública de los recibos de nómina y comprobantes fiscales digitales por internet. </w:t>
      </w:r>
    </w:p>
    <w:p w14:paraId="3654486E" w14:textId="77777777" w:rsidR="00F901BD" w:rsidRPr="001359CC" w:rsidRDefault="00F901BD" w:rsidP="00B0101E">
      <w:pPr>
        <w:autoSpaceDE w:val="0"/>
        <w:autoSpaceDN w:val="0"/>
        <w:adjustRightInd w:val="0"/>
        <w:spacing w:line="240" w:lineRule="auto"/>
        <w:ind w:right="-28"/>
        <w:rPr>
          <w:rFonts w:cs="Tahoma"/>
          <w:b/>
          <w:szCs w:val="22"/>
          <w:lang w:val="es-ES"/>
        </w:rPr>
      </w:pPr>
    </w:p>
    <w:p w14:paraId="2ED4B04A" w14:textId="53C22166" w:rsidR="00DE1133" w:rsidRPr="001359CC" w:rsidRDefault="004E3290" w:rsidP="00B0101E">
      <w:pPr>
        <w:pStyle w:val="Prrafodelista"/>
        <w:numPr>
          <w:ilvl w:val="0"/>
          <w:numId w:val="8"/>
        </w:numPr>
        <w:autoSpaceDE w:val="0"/>
        <w:autoSpaceDN w:val="0"/>
        <w:adjustRightInd w:val="0"/>
        <w:spacing w:line="240" w:lineRule="auto"/>
        <w:ind w:right="-28"/>
        <w:rPr>
          <w:rFonts w:cs="Tahoma"/>
          <w:szCs w:val="22"/>
          <w:lang w:val="es-ES"/>
        </w:rPr>
      </w:pPr>
      <w:r w:rsidRPr="001359CC">
        <w:rPr>
          <w:rFonts w:cs="Tahoma"/>
          <w:b/>
          <w:szCs w:val="22"/>
          <w:lang w:val="es-ES"/>
        </w:rPr>
        <w:t xml:space="preserve">CONTRALORIA 292 .pdf: </w:t>
      </w:r>
      <w:r w:rsidR="00A47C95" w:rsidRPr="001359CC">
        <w:rPr>
          <w:rFonts w:cs="Tahoma"/>
          <w:szCs w:val="22"/>
          <w:lang w:val="es-ES"/>
        </w:rPr>
        <w:t xml:space="preserve">Relativo al oficio TLAL/CM/541/2023, de veinticinco de septiembre de dos mil veintitrés, firmado por el Contralor Interno Municipal del H. Ayuntamiento de Tlalmanalco, en donde informa que </w:t>
      </w:r>
      <w:bookmarkStart w:id="10" w:name="_Hlk176339568"/>
      <w:r w:rsidR="00A47C95" w:rsidRPr="001359CC">
        <w:rPr>
          <w:rFonts w:cs="Tahoma"/>
          <w:szCs w:val="22"/>
          <w:lang w:val="es-ES"/>
        </w:rPr>
        <w:t>no cuenta con los registros pertinentes para dar cumplimiento a la solicitud, por ser información que se coteja en otra área.</w:t>
      </w:r>
      <w:bookmarkEnd w:id="10"/>
    </w:p>
    <w:p w14:paraId="52460699" w14:textId="77777777" w:rsidR="00664420" w:rsidRPr="001359CC" w:rsidRDefault="00664420" w:rsidP="00B0101E">
      <w:pPr>
        <w:autoSpaceDE w:val="0"/>
        <w:autoSpaceDN w:val="0"/>
        <w:adjustRightInd w:val="0"/>
        <w:ind w:right="-28"/>
        <w:rPr>
          <w:rFonts w:cs="Tahoma"/>
          <w:bCs/>
          <w:szCs w:val="22"/>
          <w:lang w:val="es-ES"/>
        </w:rPr>
      </w:pPr>
    </w:p>
    <w:p w14:paraId="5A5DAB9E" w14:textId="77777777" w:rsidR="00E37A3F" w:rsidRPr="001359CC" w:rsidRDefault="00E37A3F" w:rsidP="00B0101E">
      <w:pPr>
        <w:pStyle w:val="Ttulo2"/>
        <w:jc w:val="left"/>
      </w:pPr>
      <w:bookmarkStart w:id="11" w:name="_Toc176769480"/>
      <w:bookmarkEnd w:id="9"/>
      <w:r w:rsidRPr="001359CC">
        <w:lastRenderedPageBreak/>
        <w:t>DEL RECURSO DE REVISIÓN</w:t>
      </w:r>
      <w:bookmarkEnd w:id="11"/>
    </w:p>
    <w:p w14:paraId="2B216813" w14:textId="61ADBB2B" w:rsidR="00664420" w:rsidRPr="001359CC" w:rsidRDefault="006E25BC" w:rsidP="00B0101E">
      <w:pPr>
        <w:pStyle w:val="Ttulo3"/>
      </w:pPr>
      <w:bookmarkStart w:id="12" w:name="_Toc176769481"/>
      <w:r w:rsidRPr="001359CC">
        <w:rPr>
          <w:szCs w:val="32"/>
        </w:rPr>
        <w:t>a)</w:t>
      </w:r>
      <w:r w:rsidRPr="001359CC">
        <w:t xml:space="preserve"> </w:t>
      </w:r>
      <w:r w:rsidR="00664420" w:rsidRPr="001359CC">
        <w:t>Interposición del Recurso de Revisión</w:t>
      </w:r>
      <w:bookmarkEnd w:id="12"/>
    </w:p>
    <w:p w14:paraId="6279C622" w14:textId="46278C25" w:rsidR="00664420" w:rsidRPr="001359CC" w:rsidRDefault="00664420" w:rsidP="00B0101E">
      <w:pPr>
        <w:autoSpaceDE w:val="0"/>
        <w:autoSpaceDN w:val="0"/>
        <w:adjustRightInd w:val="0"/>
        <w:ind w:right="-28"/>
        <w:rPr>
          <w:rFonts w:cs="Tahoma"/>
          <w:szCs w:val="22"/>
        </w:rPr>
      </w:pPr>
      <w:r w:rsidRPr="001359CC">
        <w:rPr>
          <w:rFonts w:cs="Tahoma"/>
          <w:szCs w:val="22"/>
        </w:rPr>
        <w:t xml:space="preserve">El </w:t>
      </w:r>
      <w:r w:rsidR="004B22B7" w:rsidRPr="001359CC">
        <w:rPr>
          <w:rFonts w:cs="Tahoma"/>
          <w:b/>
          <w:bCs/>
          <w:szCs w:val="22"/>
        </w:rPr>
        <w:t>nueve</w:t>
      </w:r>
      <w:r w:rsidRPr="001359CC">
        <w:rPr>
          <w:rFonts w:cs="Tahoma"/>
          <w:b/>
          <w:bCs/>
          <w:szCs w:val="22"/>
        </w:rPr>
        <w:t xml:space="preserve"> de </w:t>
      </w:r>
      <w:r w:rsidR="004B22B7" w:rsidRPr="001359CC">
        <w:rPr>
          <w:rFonts w:cs="Tahoma"/>
          <w:b/>
          <w:bCs/>
          <w:szCs w:val="22"/>
        </w:rPr>
        <w:t>octu</w:t>
      </w:r>
      <w:r w:rsidR="00A47C95" w:rsidRPr="001359CC">
        <w:rPr>
          <w:rFonts w:cs="Tahoma"/>
          <w:b/>
          <w:bCs/>
          <w:szCs w:val="22"/>
        </w:rPr>
        <w:t>bre</w:t>
      </w:r>
      <w:r w:rsidRPr="001359CC">
        <w:rPr>
          <w:rFonts w:cs="Tahoma"/>
          <w:b/>
          <w:bCs/>
          <w:szCs w:val="22"/>
        </w:rPr>
        <w:t xml:space="preserve"> de dos mil </w:t>
      </w:r>
      <w:r w:rsidR="00A47C95" w:rsidRPr="001359CC">
        <w:rPr>
          <w:rFonts w:cs="Tahoma"/>
          <w:b/>
          <w:bCs/>
          <w:szCs w:val="22"/>
        </w:rPr>
        <w:t>veintitrés</w:t>
      </w:r>
      <w:r w:rsidRPr="001359CC">
        <w:rPr>
          <w:rFonts w:cs="Tahoma"/>
          <w:szCs w:val="22"/>
        </w:rPr>
        <w:t xml:space="preserve"> </w:t>
      </w:r>
      <w:r w:rsidR="00F75D23" w:rsidRPr="001359CC">
        <w:rPr>
          <w:rFonts w:cs="Tahoma"/>
          <w:b/>
          <w:bCs/>
          <w:szCs w:val="22"/>
        </w:rPr>
        <w:t>LA PARTE RECURRENTE</w:t>
      </w:r>
      <w:r w:rsidR="00F75D23" w:rsidRPr="001359CC">
        <w:rPr>
          <w:rFonts w:cs="Tahoma"/>
          <w:szCs w:val="22"/>
        </w:rPr>
        <w:t xml:space="preserve"> interpuso el recurso de revisión en contra de la respuesta emitida por el </w:t>
      </w:r>
      <w:r w:rsidR="00F75D23" w:rsidRPr="001359CC">
        <w:rPr>
          <w:rFonts w:cs="Tahoma"/>
          <w:b/>
          <w:bCs/>
          <w:szCs w:val="22"/>
        </w:rPr>
        <w:t>SUJETO OBLIGADO</w:t>
      </w:r>
      <w:r w:rsidR="00953430" w:rsidRPr="001359CC">
        <w:rPr>
          <w:rFonts w:cs="Tahoma"/>
          <w:szCs w:val="22"/>
        </w:rPr>
        <w:t xml:space="preserve">, mismo que fue registrado en el SAIMEX con el número de expediente </w:t>
      </w:r>
      <w:r w:rsidR="004B22B7" w:rsidRPr="001359CC">
        <w:rPr>
          <w:rFonts w:cs="Tahoma"/>
          <w:b/>
          <w:bCs/>
          <w:szCs w:val="22"/>
        </w:rPr>
        <w:t>06917</w:t>
      </w:r>
      <w:r w:rsidR="00953430" w:rsidRPr="001359CC">
        <w:rPr>
          <w:rFonts w:cs="Tahoma"/>
          <w:b/>
          <w:bCs/>
          <w:szCs w:val="22"/>
        </w:rPr>
        <w:t>/INFOEM/IP/RR/</w:t>
      </w:r>
      <w:r w:rsidR="004B22B7" w:rsidRPr="001359CC">
        <w:rPr>
          <w:rFonts w:cs="Tahoma"/>
          <w:b/>
          <w:bCs/>
          <w:szCs w:val="22"/>
        </w:rPr>
        <w:t>2023</w:t>
      </w:r>
      <w:r w:rsidR="00953430" w:rsidRPr="001359CC">
        <w:rPr>
          <w:rFonts w:cs="Tahoma"/>
          <w:szCs w:val="22"/>
        </w:rPr>
        <w:t>, y en el cual manifiesta lo siguiente</w:t>
      </w:r>
      <w:r w:rsidRPr="001359CC">
        <w:rPr>
          <w:rFonts w:cs="Tahoma"/>
          <w:szCs w:val="22"/>
        </w:rPr>
        <w:t>:</w:t>
      </w:r>
    </w:p>
    <w:p w14:paraId="74B30008" w14:textId="77777777" w:rsidR="00664420" w:rsidRPr="001359CC" w:rsidRDefault="00664420" w:rsidP="00B0101E">
      <w:pPr>
        <w:tabs>
          <w:tab w:val="left" w:pos="4667"/>
        </w:tabs>
        <w:ind w:right="539"/>
        <w:rPr>
          <w:rFonts w:cs="Tahoma"/>
          <w:szCs w:val="22"/>
        </w:rPr>
      </w:pPr>
    </w:p>
    <w:p w14:paraId="12153283" w14:textId="77777777" w:rsidR="00664420" w:rsidRPr="001359CC" w:rsidRDefault="00664420" w:rsidP="00B0101E">
      <w:pPr>
        <w:tabs>
          <w:tab w:val="left" w:pos="4667"/>
        </w:tabs>
        <w:ind w:left="567" w:right="539"/>
        <w:rPr>
          <w:rFonts w:cs="Tahoma"/>
          <w:b/>
          <w:iCs/>
        </w:rPr>
      </w:pPr>
      <w:r w:rsidRPr="001359CC">
        <w:rPr>
          <w:rFonts w:cs="Tahoma"/>
          <w:b/>
          <w:iCs/>
        </w:rPr>
        <w:t>ACTO IMPUGNADO</w:t>
      </w:r>
      <w:r w:rsidRPr="001359CC">
        <w:rPr>
          <w:rFonts w:cs="Tahoma"/>
          <w:b/>
          <w:iCs/>
        </w:rPr>
        <w:tab/>
      </w:r>
    </w:p>
    <w:p w14:paraId="523F8BF4" w14:textId="685F0A67" w:rsidR="00664420" w:rsidRPr="001359CC" w:rsidRDefault="004B22B7" w:rsidP="00B0101E">
      <w:pPr>
        <w:tabs>
          <w:tab w:val="left" w:pos="4667"/>
        </w:tabs>
        <w:ind w:left="567" w:right="539"/>
        <w:rPr>
          <w:rFonts w:cs="Tahoma"/>
          <w:bCs/>
          <w:i/>
        </w:rPr>
      </w:pPr>
      <w:r w:rsidRPr="001359CC">
        <w:rPr>
          <w:rFonts w:cs="Tahoma"/>
          <w:bCs/>
          <w:i/>
        </w:rPr>
        <w:t>falta información (sic)</w:t>
      </w:r>
      <w:r w:rsidR="00664420" w:rsidRPr="001359CC">
        <w:rPr>
          <w:rFonts w:cs="Tahoma"/>
          <w:bCs/>
          <w:i/>
        </w:rPr>
        <w:t>.</w:t>
      </w:r>
    </w:p>
    <w:p w14:paraId="6AE8EA9A" w14:textId="77777777" w:rsidR="00664420" w:rsidRPr="001359CC" w:rsidRDefault="00664420" w:rsidP="00B0101E">
      <w:pPr>
        <w:tabs>
          <w:tab w:val="left" w:pos="4667"/>
        </w:tabs>
        <w:ind w:left="567" w:right="539"/>
        <w:rPr>
          <w:rFonts w:cs="Tahoma"/>
          <w:bCs/>
          <w:i/>
        </w:rPr>
      </w:pPr>
    </w:p>
    <w:p w14:paraId="047D036B" w14:textId="77777777" w:rsidR="00664420" w:rsidRPr="001359CC" w:rsidRDefault="00664420" w:rsidP="00B0101E">
      <w:pPr>
        <w:tabs>
          <w:tab w:val="left" w:pos="4667"/>
        </w:tabs>
        <w:ind w:left="567" w:right="539"/>
        <w:rPr>
          <w:rFonts w:cs="Tahoma"/>
          <w:b/>
          <w:iCs/>
        </w:rPr>
      </w:pPr>
      <w:r w:rsidRPr="001359CC">
        <w:rPr>
          <w:rFonts w:cs="Tahoma"/>
          <w:b/>
          <w:iCs/>
        </w:rPr>
        <w:t>RAZONES O MOTIVOS DE LA INCONFORMIDAD</w:t>
      </w:r>
      <w:r w:rsidRPr="001359CC">
        <w:rPr>
          <w:rFonts w:cs="Tahoma"/>
          <w:b/>
          <w:iCs/>
        </w:rPr>
        <w:tab/>
      </w:r>
    </w:p>
    <w:p w14:paraId="1DAE2563" w14:textId="125E820A" w:rsidR="00953430" w:rsidRPr="001359CC" w:rsidRDefault="004B22B7" w:rsidP="00B0101E">
      <w:pPr>
        <w:pStyle w:val="Puesto"/>
      </w:pPr>
      <w:r w:rsidRPr="001359CC">
        <w:t>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r w:rsidR="00953430" w:rsidRPr="001359CC">
        <w:t>.</w:t>
      </w:r>
    </w:p>
    <w:p w14:paraId="48FE75EA" w14:textId="77777777" w:rsidR="00664420" w:rsidRPr="001359CC" w:rsidRDefault="00664420" w:rsidP="00B0101E">
      <w:pPr>
        <w:tabs>
          <w:tab w:val="left" w:pos="4667"/>
        </w:tabs>
        <w:ind w:right="567"/>
        <w:rPr>
          <w:rFonts w:cs="Tahoma"/>
          <w:b/>
          <w:bCs/>
        </w:rPr>
      </w:pPr>
    </w:p>
    <w:p w14:paraId="6804DEF1" w14:textId="3C4F6CB5" w:rsidR="00664420" w:rsidRPr="001359CC" w:rsidRDefault="006E25BC" w:rsidP="00B0101E">
      <w:pPr>
        <w:pStyle w:val="Ttulo3"/>
      </w:pPr>
      <w:bookmarkStart w:id="13" w:name="_Toc176769482"/>
      <w:r w:rsidRPr="001359CC">
        <w:t>b</w:t>
      </w:r>
      <w:r w:rsidR="00664420" w:rsidRPr="001359CC">
        <w:t>) Turno del Recurso de Revisión</w:t>
      </w:r>
      <w:bookmarkEnd w:id="13"/>
    </w:p>
    <w:p w14:paraId="1173671B" w14:textId="5FB043E8" w:rsidR="00C72DAA" w:rsidRPr="001359CC" w:rsidRDefault="00C72DAA" w:rsidP="00B0101E">
      <w:r w:rsidRPr="001359CC">
        <w:t>Con fundamento en el artículo 185, fracción I de la Ley de Transparencia y Acceso a la Información Pública del Estado de México y Municipios, el</w:t>
      </w:r>
      <w:r w:rsidRPr="001359CC">
        <w:rPr>
          <w:b/>
          <w:bCs/>
        </w:rPr>
        <w:t xml:space="preserve"> </w:t>
      </w:r>
      <w:r w:rsidR="00AD21FB" w:rsidRPr="001359CC">
        <w:rPr>
          <w:rFonts w:eastAsia="Palatino Linotype" w:cs="Palatino Linotype"/>
          <w:b/>
        </w:rPr>
        <w:t>nueve</w:t>
      </w:r>
      <w:r w:rsidRPr="001359CC">
        <w:rPr>
          <w:rFonts w:eastAsia="Palatino Linotype" w:cs="Palatino Linotype"/>
          <w:b/>
        </w:rPr>
        <w:t xml:space="preserve"> de </w:t>
      </w:r>
      <w:r w:rsidR="00AD21FB" w:rsidRPr="001359CC">
        <w:rPr>
          <w:rFonts w:eastAsia="Palatino Linotype" w:cs="Palatino Linotype"/>
          <w:b/>
        </w:rPr>
        <w:t>octubre</w:t>
      </w:r>
      <w:r w:rsidRPr="001359CC">
        <w:rPr>
          <w:rFonts w:eastAsia="Palatino Linotype" w:cs="Palatino Linotype"/>
          <w:b/>
        </w:rPr>
        <w:t xml:space="preserve"> de dos mil </w:t>
      </w:r>
      <w:r w:rsidR="00AD21FB" w:rsidRPr="001359CC">
        <w:rPr>
          <w:rFonts w:eastAsia="Palatino Linotype" w:cs="Palatino Linotype"/>
          <w:b/>
        </w:rPr>
        <w:t>veintitrés</w:t>
      </w:r>
      <w:r w:rsidRPr="001359CC">
        <w:t xml:space="preserve"> se turnó el recurso de revisión a través del</w:t>
      </w:r>
      <w:r w:rsidRPr="001359CC">
        <w:rPr>
          <w:rFonts w:eastAsia="Arial Unicode MS"/>
        </w:rPr>
        <w:t xml:space="preserve"> </w:t>
      </w:r>
      <w:r w:rsidRPr="001359CC">
        <w:rPr>
          <w:rFonts w:eastAsia="Arial Unicode MS"/>
          <w:bCs/>
        </w:rPr>
        <w:t>SAIMEX</w:t>
      </w:r>
      <w:r w:rsidRPr="001359CC">
        <w:t xml:space="preserve"> a la </w:t>
      </w:r>
      <w:r w:rsidRPr="001359CC">
        <w:rPr>
          <w:b/>
        </w:rPr>
        <w:t>Comisionada Sharon Cristina Morales Martínez</w:t>
      </w:r>
      <w:r w:rsidRPr="001359CC">
        <w:rPr>
          <w:bCs/>
        </w:rPr>
        <w:t xml:space="preserve">, </w:t>
      </w:r>
      <w:r w:rsidRPr="001359CC">
        <w:t xml:space="preserve">a efecto de decretar su admisión o desechamiento. </w:t>
      </w:r>
    </w:p>
    <w:p w14:paraId="18F305CB" w14:textId="77777777" w:rsidR="00664420" w:rsidRPr="001359CC" w:rsidRDefault="00664420" w:rsidP="00B0101E">
      <w:pPr>
        <w:rPr>
          <w:rFonts w:eastAsia="Batang" w:cs="Tahoma"/>
          <w:bCs/>
          <w:szCs w:val="22"/>
        </w:rPr>
      </w:pPr>
    </w:p>
    <w:p w14:paraId="3E31EC2D" w14:textId="295256A1" w:rsidR="00664420" w:rsidRPr="001359CC" w:rsidRDefault="006E25BC" w:rsidP="00B0101E">
      <w:pPr>
        <w:pStyle w:val="Ttulo3"/>
      </w:pPr>
      <w:bookmarkStart w:id="14" w:name="_Toc176769483"/>
      <w:r w:rsidRPr="001359CC">
        <w:t>c</w:t>
      </w:r>
      <w:r w:rsidR="00664420" w:rsidRPr="001359CC">
        <w:t>) Admisión del Recurso de Revisión</w:t>
      </w:r>
      <w:bookmarkEnd w:id="14"/>
    </w:p>
    <w:p w14:paraId="240447D5" w14:textId="17F9D60C" w:rsidR="000E09C4" w:rsidRPr="001359CC" w:rsidRDefault="000E09C4" w:rsidP="00B0101E">
      <w:pPr>
        <w:rPr>
          <w:rFonts w:cs="Arial"/>
        </w:rPr>
      </w:pPr>
      <w:r w:rsidRPr="001359CC">
        <w:rPr>
          <w:rFonts w:cs="Arial"/>
        </w:rPr>
        <w:t xml:space="preserve">El </w:t>
      </w:r>
      <w:r w:rsidR="00AD21FB" w:rsidRPr="001359CC">
        <w:rPr>
          <w:rFonts w:eastAsia="Palatino Linotype" w:cs="Palatino Linotype"/>
          <w:b/>
        </w:rPr>
        <w:t>once</w:t>
      </w:r>
      <w:r w:rsidRPr="001359CC">
        <w:rPr>
          <w:rFonts w:eastAsia="Palatino Linotype" w:cs="Palatino Linotype"/>
          <w:b/>
        </w:rPr>
        <w:t xml:space="preserve"> de </w:t>
      </w:r>
      <w:r w:rsidR="00AD21FB" w:rsidRPr="001359CC">
        <w:rPr>
          <w:rFonts w:eastAsia="Palatino Linotype" w:cs="Palatino Linotype"/>
          <w:b/>
        </w:rPr>
        <w:t>octubre</w:t>
      </w:r>
      <w:r w:rsidRPr="001359CC">
        <w:rPr>
          <w:rFonts w:eastAsia="Palatino Linotype" w:cs="Palatino Linotype"/>
          <w:b/>
        </w:rPr>
        <w:t xml:space="preserve"> de dos mil </w:t>
      </w:r>
      <w:r w:rsidR="00AD21FB" w:rsidRPr="001359CC">
        <w:rPr>
          <w:rFonts w:eastAsia="Palatino Linotype" w:cs="Palatino Linotype"/>
          <w:b/>
        </w:rPr>
        <w:t>veintitrés</w:t>
      </w:r>
      <w:r w:rsidRPr="001359CC">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1359CC">
        <w:rPr>
          <w:rFonts w:cs="Arial"/>
        </w:rPr>
        <w:t>, fracción II</w:t>
      </w:r>
      <w:r w:rsidRPr="001359CC">
        <w:rPr>
          <w:rFonts w:cs="Arial"/>
        </w:rPr>
        <w:t xml:space="preserve"> de la Ley de Transparencia y Acceso a la Información Pública del Estado de México y Municipios.</w:t>
      </w:r>
    </w:p>
    <w:p w14:paraId="34EC3F86" w14:textId="77777777" w:rsidR="00D2790D" w:rsidRPr="001359CC" w:rsidRDefault="00D2790D" w:rsidP="00B0101E">
      <w:pPr>
        <w:rPr>
          <w:rFonts w:cs="Arial"/>
        </w:rPr>
      </w:pPr>
    </w:p>
    <w:p w14:paraId="3B820F58" w14:textId="75063969" w:rsidR="00865CF4" w:rsidRPr="001359CC" w:rsidRDefault="006E25BC" w:rsidP="00B0101E">
      <w:pPr>
        <w:pStyle w:val="Ttulo3"/>
      </w:pPr>
      <w:bookmarkStart w:id="15" w:name="_Toc176769484"/>
      <w:r w:rsidRPr="001359CC">
        <w:t>d</w:t>
      </w:r>
      <w:r w:rsidR="00D2790D" w:rsidRPr="001359CC">
        <w:t xml:space="preserve">) </w:t>
      </w:r>
      <w:r w:rsidR="00865CF4" w:rsidRPr="001359CC">
        <w:t>Informe Justificado del Sujeto Obligado</w:t>
      </w:r>
      <w:bookmarkEnd w:id="15"/>
    </w:p>
    <w:p w14:paraId="15393DFD" w14:textId="18B1B8AB" w:rsidR="00AD21FB" w:rsidRPr="001359CC" w:rsidRDefault="00865CF4" w:rsidP="00B0101E">
      <w:pPr>
        <w:rPr>
          <w:rFonts w:eastAsia="Calibri" w:cs="Tahoma"/>
          <w:szCs w:val="22"/>
          <w:lang w:eastAsia="en-US"/>
        </w:rPr>
      </w:pPr>
      <w:r w:rsidRPr="001359CC">
        <w:rPr>
          <w:rFonts w:cs="Tahoma"/>
          <w:bCs/>
          <w:szCs w:val="24"/>
        </w:rPr>
        <w:t xml:space="preserve">El </w:t>
      </w:r>
      <w:r w:rsidR="00AD21FB" w:rsidRPr="001359CC">
        <w:rPr>
          <w:rFonts w:cs="Tahoma"/>
          <w:b/>
          <w:szCs w:val="24"/>
        </w:rPr>
        <w:t xml:space="preserve">veinticuatro </w:t>
      </w:r>
      <w:r w:rsidRPr="001359CC">
        <w:rPr>
          <w:rFonts w:cs="Tahoma"/>
          <w:b/>
          <w:szCs w:val="24"/>
        </w:rPr>
        <w:t xml:space="preserve">de </w:t>
      </w:r>
      <w:r w:rsidR="00AD21FB" w:rsidRPr="001359CC">
        <w:rPr>
          <w:rFonts w:cs="Tahoma"/>
          <w:b/>
          <w:szCs w:val="24"/>
        </w:rPr>
        <w:t>octubre</w:t>
      </w:r>
      <w:r w:rsidRPr="001359CC">
        <w:rPr>
          <w:rFonts w:cs="Tahoma"/>
          <w:b/>
          <w:szCs w:val="24"/>
        </w:rPr>
        <w:t xml:space="preserve"> de dos mil </w:t>
      </w:r>
      <w:r w:rsidR="00AD21FB" w:rsidRPr="001359CC">
        <w:rPr>
          <w:rFonts w:cs="Tahoma"/>
          <w:b/>
          <w:szCs w:val="24"/>
        </w:rPr>
        <w:t>veintitrés</w:t>
      </w:r>
      <w:r w:rsidRPr="001359CC">
        <w:rPr>
          <w:rFonts w:cs="Tahoma"/>
          <w:b/>
          <w:szCs w:val="24"/>
        </w:rPr>
        <w:t xml:space="preserve"> EL SUJETO OBLIGADO</w:t>
      </w:r>
      <w:r w:rsidRPr="001359CC">
        <w:rPr>
          <w:rFonts w:cs="Tahoma"/>
          <w:bCs/>
          <w:szCs w:val="24"/>
        </w:rPr>
        <w:t xml:space="preserve"> rindió su informe justificado a través del SAIMEX, </w:t>
      </w:r>
      <w:r w:rsidR="00AD21FB" w:rsidRPr="001359CC">
        <w:rPr>
          <w:rFonts w:eastAsia="Calibri" w:cs="Tahoma"/>
          <w:szCs w:val="22"/>
          <w:lang w:eastAsia="en-US"/>
        </w:rPr>
        <w:t>en el cual se advierte</w:t>
      </w:r>
      <w:r w:rsidR="00CE29D2" w:rsidRPr="001359CC">
        <w:rPr>
          <w:rFonts w:eastAsia="Calibri" w:cs="Tahoma"/>
          <w:szCs w:val="22"/>
          <w:lang w:eastAsia="en-US"/>
        </w:rPr>
        <w:t xml:space="preserve"> el </w:t>
      </w:r>
      <w:r w:rsidR="00CE29D2" w:rsidRPr="001359CC">
        <w:rPr>
          <w:rFonts w:ascii="Calibri" w:eastAsia="Calibri" w:hAnsi="Calibri"/>
          <w:kern w:val="2"/>
          <w:szCs w:val="22"/>
          <w:lang w:eastAsia="en-US"/>
          <w14:ligatures w14:val="standardContextual"/>
        </w:rPr>
        <w:t>Comentario. “</w:t>
      </w:r>
      <w:r w:rsidR="00CE29D2" w:rsidRPr="001359CC">
        <w:rPr>
          <w:rFonts w:ascii="Calibri" w:eastAsia="Calibri" w:hAnsi="Calibri"/>
          <w:i/>
          <w:kern w:val="2"/>
          <w:szCs w:val="22"/>
          <w:lang w:eastAsia="en-US"/>
          <w14:ligatures w14:val="standardContextual"/>
        </w:rPr>
        <w:t>Con fundamento en lo dispuesto en el artículo 12 segundo párrafo de la Ley de Transparencia y Acceso a la Información Pública del Estado de México y Municipios, en seguimiento y respuesta a la solicitud de información pública con número de Folio 00292/TLALMANA/IP/2023, de proporcionar la información que se nos requiera y que obre en nuestros archivos, se atiende en los siguientes términos</w:t>
      </w:r>
      <w:r w:rsidR="00CE29D2" w:rsidRPr="001359CC">
        <w:rPr>
          <w:rFonts w:ascii="Calibri" w:eastAsia="Calibri" w:hAnsi="Calibri"/>
          <w:kern w:val="2"/>
          <w:szCs w:val="22"/>
          <w:lang w:eastAsia="en-US"/>
          <w14:ligatures w14:val="standardContextual"/>
        </w:rPr>
        <w:t>:”</w:t>
      </w:r>
      <w:r w:rsidR="00AD21FB" w:rsidRPr="001359CC">
        <w:rPr>
          <w:rFonts w:eastAsia="Calibri" w:cs="Tahoma"/>
          <w:szCs w:val="22"/>
          <w:lang w:eastAsia="en-US"/>
        </w:rPr>
        <w:t xml:space="preserve"> </w:t>
      </w:r>
      <w:r w:rsidR="00D57BE8" w:rsidRPr="001359CC">
        <w:rPr>
          <w:rFonts w:eastAsia="Calibri" w:cs="Tahoma"/>
          <w:szCs w:val="22"/>
          <w:lang w:eastAsia="en-US"/>
        </w:rPr>
        <w:t>acompañando</w:t>
      </w:r>
      <w:r w:rsidR="00AD21FB" w:rsidRPr="001359CC">
        <w:rPr>
          <w:rFonts w:eastAsia="Calibri" w:cs="Tahoma"/>
          <w:szCs w:val="22"/>
          <w:lang w:eastAsia="en-US"/>
        </w:rPr>
        <w:t xml:space="preserve"> los archivos siguientes:</w:t>
      </w:r>
    </w:p>
    <w:p w14:paraId="07EC54C4" w14:textId="77777777" w:rsidR="00CE29D2" w:rsidRPr="001359CC" w:rsidRDefault="00CE29D2" w:rsidP="00B0101E">
      <w:pPr>
        <w:spacing w:line="240" w:lineRule="auto"/>
        <w:rPr>
          <w:rFonts w:eastAsia="Calibri" w:cs="Tahoma"/>
          <w:szCs w:val="22"/>
          <w:lang w:eastAsia="en-US"/>
        </w:rPr>
      </w:pPr>
    </w:p>
    <w:p w14:paraId="6C3FC9D7" w14:textId="045E63B5" w:rsidR="00CE29D2" w:rsidRPr="001359CC" w:rsidRDefault="00CE29D2" w:rsidP="00B0101E">
      <w:pPr>
        <w:pStyle w:val="Puesto"/>
        <w:numPr>
          <w:ilvl w:val="0"/>
          <w:numId w:val="3"/>
        </w:numPr>
        <w:rPr>
          <w:rFonts w:eastAsia="Calibri"/>
          <w:lang w:eastAsia="en-US"/>
        </w:rPr>
      </w:pPr>
      <w:r w:rsidRPr="001359CC">
        <w:rPr>
          <w:rFonts w:eastAsia="Calibri"/>
          <w:b/>
          <w:lang w:eastAsia="en-US"/>
        </w:rPr>
        <w:t>292 (1).pdf</w:t>
      </w:r>
      <w:r w:rsidRPr="001359CC">
        <w:rPr>
          <w:rFonts w:eastAsia="Calibri"/>
          <w:lang w:eastAsia="en-US"/>
        </w:rPr>
        <w:tab/>
        <w:t xml:space="preserve">Archivo de una página, relativo al número de oficio RH/TLAL/650/2023, de dieciocho de octubre de dos mil veintitrés, firmado por el Coordinador de recursos humanos, quien informa a la titular de la Unidad de Transparencia que toda la información solicitada fue enviada en la respuesta de la solicitud </w:t>
      </w:r>
      <w:r w:rsidRPr="001359CC">
        <w:rPr>
          <w:rFonts w:eastAsia="Calibri"/>
          <w:b/>
          <w:lang w:eastAsia="en-US"/>
        </w:rPr>
        <w:t>y agrega que</w:t>
      </w:r>
      <w:r w:rsidRPr="001359CC">
        <w:rPr>
          <w:rFonts w:eastAsia="Calibri"/>
          <w:lang w:eastAsia="en-US"/>
        </w:rPr>
        <w:t xml:space="preserve"> “</w:t>
      </w:r>
      <w:r w:rsidRPr="001359CC">
        <w:rPr>
          <w:rFonts w:eastAsia="Calibri"/>
          <w:b/>
          <w:lang w:eastAsia="en-US"/>
        </w:rPr>
        <w:t>respecto a lo que solicita sobre los adeudos de sueldo o nómina no pagada a los trabajadores del ayuntamiento es de $0.00, no contamos con ningún adeudo, y sobre el nombre y cargo del personal que ha sido dado de baja involucra una exhaustiva revisión por lo que no se pudo informar en la respuesta, sobre las causas, todas han sido por renuncia o despido justificado</w:t>
      </w:r>
      <w:r w:rsidRPr="001359CC">
        <w:rPr>
          <w:rFonts w:eastAsia="Calibri"/>
          <w:lang w:eastAsia="en-US"/>
        </w:rPr>
        <w:t xml:space="preserve">”. </w:t>
      </w:r>
    </w:p>
    <w:p w14:paraId="662F391C" w14:textId="77777777" w:rsidR="00CE29D2" w:rsidRPr="001359CC" w:rsidRDefault="00CE29D2" w:rsidP="00B0101E">
      <w:pPr>
        <w:pStyle w:val="Puesto"/>
        <w:rPr>
          <w:rFonts w:eastAsia="Calibri"/>
          <w:lang w:eastAsia="en-US"/>
        </w:rPr>
      </w:pPr>
    </w:p>
    <w:p w14:paraId="1ABBB8E6" w14:textId="63A5F105" w:rsidR="00CE29D2" w:rsidRPr="001359CC" w:rsidRDefault="00CE29D2" w:rsidP="00B0101E">
      <w:pPr>
        <w:pStyle w:val="Puesto"/>
        <w:numPr>
          <w:ilvl w:val="0"/>
          <w:numId w:val="3"/>
        </w:numPr>
        <w:rPr>
          <w:rFonts w:eastAsia="Calibri"/>
          <w:lang w:eastAsia="en-US"/>
        </w:rPr>
      </w:pPr>
      <w:r w:rsidRPr="001359CC">
        <w:rPr>
          <w:rFonts w:eastAsia="Calibri"/>
          <w:b/>
          <w:lang w:eastAsia="en-US"/>
        </w:rPr>
        <w:t>292_23rr06917 (1).pdf</w:t>
      </w:r>
      <w:r w:rsidRPr="001359CC">
        <w:rPr>
          <w:rFonts w:eastAsia="Calibri"/>
          <w:lang w:eastAsia="en-US"/>
        </w:rPr>
        <w:t xml:space="preserve">: Archivo de dos páginas, relativas al oficio TLAL/TES/ED/214/10/2023, de dieciocho de octubre de dos mil veintitrés, </w:t>
      </w:r>
      <w:r w:rsidRPr="001359CC">
        <w:rPr>
          <w:rFonts w:eastAsia="Calibri"/>
          <w:lang w:eastAsia="en-US"/>
        </w:rPr>
        <w:lastRenderedPageBreak/>
        <w:t>firmado por el Tesorero Municipal, quien ratifica su respuesta a la titular de la Unidad de Transparencia.</w:t>
      </w:r>
    </w:p>
    <w:p w14:paraId="2EB104AE" w14:textId="77777777" w:rsidR="00CE29D2" w:rsidRPr="001359CC" w:rsidRDefault="00CE29D2" w:rsidP="00B0101E">
      <w:pPr>
        <w:pStyle w:val="Puesto"/>
        <w:rPr>
          <w:rFonts w:eastAsia="Calibri"/>
          <w:lang w:eastAsia="en-US"/>
        </w:rPr>
      </w:pPr>
    </w:p>
    <w:p w14:paraId="1311EFC1" w14:textId="30291D1C" w:rsidR="00CE29D2" w:rsidRPr="001359CC" w:rsidRDefault="00CE29D2" w:rsidP="00B0101E">
      <w:pPr>
        <w:pStyle w:val="Puesto"/>
        <w:numPr>
          <w:ilvl w:val="0"/>
          <w:numId w:val="3"/>
        </w:numPr>
        <w:rPr>
          <w:rFonts w:eastAsia="Calibri"/>
          <w:lang w:eastAsia="en-US"/>
        </w:rPr>
      </w:pPr>
      <w:r w:rsidRPr="001359CC">
        <w:rPr>
          <w:rFonts w:eastAsia="Calibri"/>
          <w:b/>
          <w:lang w:eastAsia="en-US"/>
        </w:rPr>
        <w:t>facturas 292.pdf</w:t>
      </w:r>
      <w:r w:rsidRPr="001359CC">
        <w:rPr>
          <w:rFonts w:eastAsia="Calibri"/>
          <w:lang w:eastAsia="en-US"/>
        </w:rPr>
        <w:t>: Archivo constante de 20 páginas, relativas a 20 facturas en versión pública, relativas a publicación digital.</w:t>
      </w:r>
    </w:p>
    <w:p w14:paraId="32276F38" w14:textId="77777777" w:rsidR="00CE29D2" w:rsidRPr="001359CC" w:rsidRDefault="00CE29D2" w:rsidP="00B0101E">
      <w:pPr>
        <w:pStyle w:val="Puesto"/>
        <w:rPr>
          <w:rFonts w:eastAsia="Calibri"/>
          <w:lang w:eastAsia="en-US"/>
        </w:rPr>
      </w:pPr>
    </w:p>
    <w:p w14:paraId="65AF635A" w14:textId="728F8B9F" w:rsidR="00CE29D2" w:rsidRPr="001359CC" w:rsidRDefault="00CE29D2" w:rsidP="00B0101E">
      <w:pPr>
        <w:pStyle w:val="Puesto"/>
        <w:numPr>
          <w:ilvl w:val="0"/>
          <w:numId w:val="3"/>
        </w:numPr>
        <w:rPr>
          <w:rFonts w:eastAsia="Calibri"/>
          <w:lang w:eastAsia="en-US"/>
        </w:rPr>
      </w:pPr>
      <w:r w:rsidRPr="001359CC">
        <w:rPr>
          <w:rFonts w:eastAsia="Calibri"/>
          <w:b/>
          <w:lang w:eastAsia="en-US"/>
        </w:rPr>
        <w:t>292_23rr admi.pdf</w:t>
      </w:r>
      <w:r w:rsidRPr="001359CC">
        <w:rPr>
          <w:rFonts w:eastAsia="Calibri"/>
          <w:lang w:eastAsia="en-US"/>
        </w:rPr>
        <w:t>: Archivo de una página, relativo al oficio TLAL/ADMI/104/10/2023, firmado por el Director de Administración, mediante el cual, ratifica su respuesta.</w:t>
      </w:r>
    </w:p>
    <w:p w14:paraId="4C546DED" w14:textId="77777777" w:rsidR="00AD21FB" w:rsidRPr="001359CC" w:rsidRDefault="00AD21FB" w:rsidP="00B0101E">
      <w:pPr>
        <w:pStyle w:val="Puesto"/>
        <w:rPr>
          <w:rFonts w:eastAsia="Calibri" w:cs="Tahoma"/>
          <w:lang w:eastAsia="en-US"/>
        </w:rPr>
      </w:pPr>
    </w:p>
    <w:p w14:paraId="2D130A9D" w14:textId="2A349AD5" w:rsidR="00865CF4" w:rsidRPr="001359CC" w:rsidRDefault="00865CF4" w:rsidP="00B0101E">
      <w:pPr>
        <w:rPr>
          <w:rFonts w:cs="Tahoma"/>
          <w:bCs/>
          <w:szCs w:val="24"/>
        </w:rPr>
      </w:pPr>
      <w:r w:rsidRPr="001359CC">
        <w:rPr>
          <w:rFonts w:cs="Tahoma"/>
          <w:bCs/>
          <w:szCs w:val="24"/>
        </w:rPr>
        <w:t xml:space="preserve">Esta información fue puesta a la vista de </w:t>
      </w:r>
      <w:r w:rsidRPr="001359CC">
        <w:rPr>
          <w:rFonts w:cs="Tahoma"/>
          <w:b/>
          <w:szCs w:val="24"/>
        </w:rPr>
        <w:t xml:space="preserve">LA PARTE RECURRENTE </w:t>
      </w:r>
      <w:r w:rsidRPr="001359CC">
        <w:rPr>
          <w:rFonts w:cs="Tahoma"/>
          <w:bCs/>
          <w:szCs w:val="24"/>
        </w:rPr>
        <w:t xml:space="preserve">el </w:t>
      </w:r>
      <w:r w:rsidR="00AD21FB" w:rsidRPr="001359CC">
        <w:rPr>
          <w:rFonts w:cs="Tahoma"/>
          <w:b/>
          <w:szCs w:val="24"/>
        </w:rPr>
        <w:t>siete</w:t>
      </w:r>
      <w:r w:rsidRPr="001359CC">
        <w:rPr>
          <w:rFonts w:cs="Tahoma"/>
          <w:b/>
          <w:szCs w:val="24"/>
        </w:rPr>
        <w:t xml:space="preserve"> de </w:t>
      </w:r>
      <w:r w:rsidR="00AD21FB" w:rsidRPr="001359CC">
        <w:rPr>
          <w:rFonts w:cs="Tahoma"/>
          <w:b/>
          <w:szCs w:val="24"/>
        </w:rPr>
        <w:t>agosto</w:t>
      </w:r>
      <w:r w:rsidRPr="001359CC">
        <w:rPr>
          <w:rFonts w:cs="Tahoma"/>
          <w:b/>
          <w:szCs w:val="24"/>
        </w:rPr>
        <w:t xml:space="preserve"> de dos mil </w:t>
      </w:r>
      <w:r w:rsidR="00AD21FB" w:rsidRPr="001359CC">
        <w:rPr>
          <w:rFonts w:cs="Tahoma"/>
          <w:b/>
          <w:szCs w:val="24"/>
        </w:rPr>
        <w:t>veinticuatro</w:t>
      </w:r>
      <w:r w:rsidRPr="001359CC">
        <w:rPr>
          <w:rFonts w:cs="Tahoma"/>
          <w:bCs/>
          <w:szCs w:val="24"/>
        </w:rPr>
        <w:t xml:space="preserve"> para que, en un plazo de tres días hábiles, manifestara lo que a su derecho conviniera, de conformidad con lo establecido en el </w:t>
      </w:r>
      <w:r w:rsidRPr="001359CC">
        <w:rPr>
          <w:rFonts w:cs="Arial"/>
        </w:rPr>
        <w:t>artículo 185, fracción III de la Ley de Transparencia y Acceso a la Información Pública del Estado de México y Municipios</w:t>
      </w:r>
      <w:r w:rsidRPr="001359CC">
        <w:rPr>
          <w:rFonts w:cs="Tahoma"/>
          <w:bCs/>
          <w:szCs w:val="24"/>
        </w:rPr>
        <w:t>.</w:t>
      </w:r>
    </w:p>
    <w:p w14:paraId="3B386B4C" w14:textId="77777777" w:rsidR="003A40C1" w:rsidRPr="001359CC" w:rsidRDefault="003A40C1" w:rsidP="00B0101E">
      <w:pPr>
        <w:ind w:right="539"/>
        <w:rPr>
          <w:rFonts w:cs="Tahoma"/>
          <w:bCs/>
          <w:szCs w:val="24"/>
        </w:rPr>
      </w:pPr>
    </w:p>
    <w:p w14:paraId="755B7730" w14:textId="4ED69580" w:rsidR="00664420" w:rsidRPr="001359CC" w:rsidRDefault="00ED6EC9" w:rsidP="00B0101E">
      <w:pPr>
        <w:pStyle w:val="Ttulo3"/>
        <w:rPr>
          <w:lang w:val="es-ES"/>
        </w:rPr>
      </w:pPr>
      <w:bookmarkStart w:id="16" w:name="_Toc176769485"/>
      <w:r w:rsidRPr="001359CC">
        <w:rPr>
          <w:rFonts w:eastAsia="Calibri"/>
          <w:bCs/>
          <w:lang w:eastAsia="en-US"/>
        </w:rPr>
        <w:t>e</w:t>
      </w:r>
      <w:r w:rsidR="00664420" w:rsidRPr="001359CC">
        <w:rPr>
          <w:rFonts w:eastAsia="Calibri"/>
          <w:bCs/>
          <w:lang w:eastAsia="en-US"/>
        </w:rPr>
        <w:t>)</w:t>
      </w:r>
      <w:r w:rsidR="00664420" w:rsidRPr="001359CC">
        <w:t xml:space="preserve"> </w:t>
      </w:r>
      <w:r w:rsidR="00865CF4" w:rsidRPr="001359CC">
        <w:rPr>
          <w:lang w:val="es-ES"/>
        </w:rPr>
        <w:t>Manifestaciones de la Parte Recurrente</w:t>
      </w:r>
      <w:bookmarkEnd w:id="16"/>
    </w:p>
    <w:p w14:paraId="4E8AF011" w14:textId="77777777" w:rsidR="00865CF4" w:rsidRPr="001359CC" w:rsidRDefault="00865CF4" w:rsidP="00B0101E">
      <w:pPr>
        <w:rPr>
          <w:rFonts w:eastAsia="Arial Unicode MS" w:cs="Arial"/>
        </w:rPr>
      </w:pPr>
      <w:r w:rsidRPr="001359CC">
        <w:rPr>
          <w:rFonts w:cs="Tahoma"/>
          <w:b/>
          <w:szCs w:val="24"/>
        </w:rPr>
        <w:t xml:space="preserve">LA PARTE RECURRENTE </w:t>
      </w:r>
      <w:r w:rsidRPr="001359CC">
        <w:rPr>
          <w:rFonts w:eastAsia="Arial Unicode MS" w:cs="Arial"/>
        </w:rPr>
        <w:t>no realizó manifestación alguna dentro del término legalmente concedido para tal efecto, ni presentó pruebas o alegatos.</w:t>
      </w:r>
    </w:p>
    <w:p w14:paraId="535434DF" w14:textId="77777777" w:rsidR="00ED6EC9" w:rsidRPr="001359CC" w:rsidRDefault="00ED6EC9" w:rsidP="00B0101E">
      <w:pPr>
        <w:rPr>
          <w:rFonts w:eastAsia="Arial Unicode MS" w:cs="Arial"/>
        </w:rPr>
      </w:pPr>
    </w:p>
    <w:p w14:paraId="6B09022E" w14:textId="32D65262" w:rsidR="00664420" w:rsidRPr="001359CC" w:rsidRDefault="00ED6EC9" w:rsidP="00B0101E">
      <w:pPr>
        <w:pStyle w:val="Ttulo3"/>
        <w:rPr>
          <w:rFonts w:eastAsia="Calibri"/>
        </w:rPr>
      </w:pPr>
      <w:bookmarkStart w:id="17" w:name="_Toc176769486"/>
      <w:r w:rsidRPr="001359CC">
        <w:rPr>
          <w:rFonts w:eastAsia="Calibri"/>
        </w:rPr>
        <w:t>f</w:t>
      </w:r>
      <w:r w:rsidR="00664420" w:rsidRPr="001359CC">
        <w:rPr>
          <w:rFonts w:eastAsia="Calibri"/>
        </w:rPr>
        <w:t>) Ampliación de plazo</w:t>
      </w:r>
      <w:r w:rsidR="00865CF4" w:rsidRPr="001359CC">
        <w:rPr>
          <w:rFonts w:eastAsia="Calibri"/>
        </w:rPr>
        <w:t xml:space="preserve"> para resolver el Recurso de Revisión</w:t>
      </w:r>
      <w:bookmarkEnd w:id="17"/>
    </w:p>
    <w:p w14:paraId="10B20CA8" w14:textId="14C75B2E" w:rsidR="00664420" w:rsidRPr="001359CC" w:rsidRDefault="00865CF4" w:rsidP="00B0101E">
      <w:pPr>
        <w:tabs>
          <w:tab w:val="left" w:pos="3261"/>
        </w:tabs>
        <w:rPr>
          <w:rFonts w:eastAsia="Calibri" w:cs="Tahoma"/>
          <w:szCs w:val="22"/>
        </w:rPr>
      </w:pPr>
      <w:r w:rsidRPr="001359CC">
        <w:rPr>
          <w:rFonts w:eastAsia="Calibri" w:cs="Tahoma"/>
          <w:szCs w:val="22"/>
        </w:rPr>
        <w:t xml:space="preserve">Con fundamento en lo dispuesto en el artículo 181, párrafo tercero, de la Ley de Transparencia y Acceso a la Información Pública del Estado de México y Municipios, </w:t>
      </w:r>
      <w:r w:rsidRPr="001359CC">
        <w:rPr>
          <w:rFonts w:eastAsia="Calibri" w:cs="Tahoma"/>
          <w:b/>
          <w:bCs/>
          <w:szCs w:val="22"/>
        </w:rPr>
        <w:t>e</w:t>
      </w:r>
      <w:r w:rsidR="00664420" w:rsidRPr="001359CC">
        <w:rPr>
          <w:rFonts w:eastAsia="Calibri" w:cs="Tahoma"/>
          <w:b/>
          <w:bCs/>
          <w:szCs w:val="22"/>
        </w:rPr>
        <w:t xml:space="preserve">l </w:t>
      </w:r>
      <w:r w:rsidR="00ED6EC9" w:rsidRPr="001359CC">
        <w:rPr>
          <w:rFonts w:eastAsia="Calibri" w:cs="Tahoma"/>
          <w:b/>
          <w:bCs/>
          <w:szCs w:val="22"/>
        </w:rPr>
        <w:t>veintinueve</w:t>
      </w:r>
      <w:r w:rsidR="00664420" w:rsidRPr="001359CC">
        <w:rPr>
          <w:rFonts w:eastAsia="Calibri" w:cs="Tahoma"/>
          <w:b/>
          <w:bCs/>
          <w:szCs w:val="22"/>
        </w:rPr>
        <w:t xml:space="preserve"> de </w:t>
      </w:r>
      <w:r w:rsidR="00ED6EC9" w:rsidRPr="001359CC">
        <w:rPr>
          <w:rFonts w:eastAsia="Calibri" w:cs="Tahoma"/>
          <w:b/>
          <w:bCs/>
          <w:szCs w:val="22"/>
        </w:rPr>
        <w:t>noviembre</w:t>
      </w:r>
      <w:r w:rsidR="00664420" w:rsidRPr="001359CC">
        <w:rPr>
          <w:rFonts w:eastAsia="Calibri" w:cs="Tahoma"/>
          <w:b/>
          <w:bCs/>
          <w:szCs w:val="22"/>
        </w:rPr>
        <w:t xml:space="preserve"> de dos mil </w:t>
      </w:r>
      <w:r w:rsidR="00ED6EC9" w:rsidRPr="001359CC">
        <w:rPr>
          <w:rFonts w:eastAsia="Calibri" w:cs="Tahoma"/>
          <w:b/>
          <w:bCs/>
          <w:szCs w:val="22"/>
        </w:rPr>
        <w:t>veintitrés</w:t>
      </w:r>
      <w:r w:rsidR="005723CB" w:rsidRPr="001359CC">
        <w:rPr>
          <w:rFonts w:eastAsia="Calibri" w:cs="Tahoma"/>
          <w:szCs w:val="22"/>
        </w:rPr>
        <w:t xml:space="preserve"> se </w:t>
      </w:r>
      <w:r w:rsidR="00664420" w:rsidRPr="001359CC">
        <w:rPr>
          <w:rFonts w:eastAsia="Calibri" w:cs="Tahoma"/>
          <w:szCs w:val="22"/>
        </w:rPr>
        <w:t xml:space="preserve">acordó ampliar por un periodo razonable el plazo para resolver el </w:t>
      </w:r>
      <w:r w:rsidR="005723CB" w:rsidRPr="001359CC">
        <w:rPr>
          <w:rFonts w:eastAsia="Calibri" w:cs="Tahoma"/>
          <w:szCs w:val="22"/>
        </w:rPr>
        <w:t xml:space="preserve">presente </w:t>
      </w:r>
      <w:r w:rsidR="00664420" w:rsidRPr="001359CC">
        <w:rPr>
          <w:rFonts w:eastAsia="Calibri" w:cs="Tahoma"/>
          <w:szCs w:val="22"/>
        </w:rPr>
        <w:t xml:space="preserve">Recurso de Revisión; </w:t>
      </w:r>
      <w:r w:rsidR="005723CB" w:rsidRPr="001359CC">
        <w:rPr>
          <w:rFonts w:eastAsia="Calibri" w:cs="Tahoma"/>
          <w:szCs w:val="22"/>
        </w:rPr>
        <w:t>acuerdo</w:t>
      </w:r>
      <w:r w:rsidR="00664420" w:rsidRPr="001359CC">
        <w:rPr>
          <w:rFonts w:eastAsia="Calibri" w:cs="Tahoma"/>
          <w:szCs w:val="22"/>
        </w:rPr>
        <w:t xml:space="preserve"> que fue notificado a las partes </w:t>
      </w:r>
      <w:r w:rsidR="005723CB" w:rsidRPr="001359CC">
        <w:rPr>
          <w:rFonts w:eastAsia="Calibri" w:cs="Tahoma"/>
          <w:szCs w:val="22"/>
        </w:rPr>
        <w:t>a través</w:t>
      </w:r>
      <w:r w:rsidR="00664420" w:rsidRPr="001359CC">
        <w:rPr>
          <w:rFonts w:eastAsia="Calibri" w:cs="Tahoma"/>
          <w:szCs w:val="22"/>
        </w:rPr>
        <w:t xml:space="preserve"> </w:t>
      </w:r>
      <w:r w:rsidR="005723CB" w:rsidRPr="001359CC">
        <w:rPr>
          <w:rFonts w:eastAsia="Calibri" w:cs="Tahoma"/>
          <w:szCs w:val="22"/>
        </w:rPr>
        <w:t>d</w:t>
      </w:r>
      <w:r w:rsidR="00664420" w:rsidRPr="001359CC">
        <w:rPr>
          <w:rFonts w:eastAsia="Calibri" w:cs="Tahoma"/>
          <w:szCs w:val="22"/>
        </w:rPr>
        <w:t xml:space="preserve">el SAIMEX </w:t>
      </w:r>
      <w:r w:rsidR="00ED6EC9" w:rsidRPr="001359CC">
        <w:rPr>
          <w:rFonts w:eastAsia="Calibri" w:cs="Tahoma"/>
          <w:szCs w:val="22"/>
        </w:rPr>
        <w:t>ese mismo día</w:t>
      </w:r>
      <w:r w:rsidR="00664420" w:rsidRPr="001359CC">
        <w:rPr>
          <w:rFonts w:eastAsia="Calibri" w:cs="Tahoma"/>
          <w:szCs w:val="22"/>
        </w:rPr>
        <w:t>.</w:t>
      </w:r>
    </w:p>
    <w:p w14:paraId="199C40A1" w14:textId="77777777" w:rsidR="00664420" w:rsidRPr="001359CC" w:rsidRDefault="00664420" w:rsidP="00B0101E">
      <w:pPr>
        <w:tabs>
          <w:tab w:val="left" w:pos="3261"/>
        </w:tabs>
        <w:rPr>
          <w:rFonts w:eastAsia="Calibri" w:cs="Tahoma"/>
          <w:szCs w:val="22"/>
        </w:rPr>
      </w:pPr>
    </w:p>
    <w:p w14:paraId="1A6831CA" w14:textId="2E616716" w:rsidR="00664420" w:rsidRPr="001359CC" w:rsidRDefault="005723CB" w:rsidP="00B0101E">
      <w:pPr>
        <w:pStyle w:val="paragraph"/>
        <w:spacing w:before="0" w:beforeAutospacing="0" w:after="0" w:afterAutospacing="0"/>
        <w:textAlignment w:val="baseline"/>
        <w:rPr>
          <w:rStyle w:val="eop"/>
          <w:rFonts w:cs="Segoe UI"/>
          <w:sz w:val="22"/>
          <w:szCs w:val="22"/>
        </w:rPr>
      </w:pPr>
      <w:r w:rsidRPr="001359CC">
        <w:rPr>
          <w:rStyle w:val="eop"/>
          <w:rFonts w:cs="Segoe UI"/>
          <w:sz w:val="22"/>
          <w:szCs w:val="22"/>
        </w:rPr>
        <w:t>E</w:t>
      </w:r>
      <w:r w:rsidR="00664420" w:rsidRPr="001359CC">
        <w:rPr>
          <w:rStyle w:val="eop"/>
          <w:rFonts w:cs="Segoe UI"/>
          <w:sz w:val="22"/>
          <w:szCs w:val="22"/>
        </w:rPr>
        <w:t>l plazo para emitir resolución en el presente asunto encuentra justificación en el alto número de recursos de revisión recibidos</w:t>
      </w:r>
      <w:r w:rsidRPr="001359CC">
        <w:rPr>
          <w:rStyle w:val="eop"/>
          <w:rFonts w:cs="Segoe UI"/>
          <w:sz w:val="22"/>
          <w:szCs w:val="22"/>
        </w:rPr>
        <w:t xml:space="preserve"> por este Instituto</w:t>
      </w:r>
      <w:r w:rsidR="00664420" w:rsidRPr="001359CC">
        <w:rPr>
          <w:rStyle w:val="eop"/>
          <w:rFonts w:cs="Segoe UI"/>
          <w:sz w:val="22"/>
          <w:szCs w:val="22"/>
        </w:rPr>
        <w:t xml:space="preserve">, circunstancia atípica que ha rebasado las </w:t>
      </w:r>
      <w:r w:rsidR="00664420" w:rsidRPr="001359CC">
        <w:rPr>
          <w:rStyle w:val="eop"/>
          <w:rFonts w:cs="Segoe UI"/>
          <w:sz w:val="22"/>
          <w:szCs w:val="22"/>
        </w:rPr>
        <w:lastRenderedPageBreak/>
        <w:t>capacidades técnicas y humanas del personal encargado de la proyección de las resoluciones a dichos medios de impugnación.</w:t>
      </w:r>
    </w:p>
    <w:p w14:paraId="2A4AC8EF" w14:textId="77777777" w:rsidR="00664420" w:rsidRPr="001359CC" w:rsidRDefault="00664420" w:rsidP="00B0101E">
      <w:pPr>
        <w:pStyle w:val="paragraph"/>
        <w:spacing w:before="0" w:beforeAutospacing="0" w:after="0" w:afterAutospacing="0"/>
        <w:textAlignment w:val="baseline"/>
        <w:rPr>
          <w:rStyle w:val="eop"/>
          <w:rFonts w:cs="Segoe UI"/>
          <w:sz w:val="22"/>
          <w:szCs w:val="22"/>
        </w:rPr>
      </w:pPr>
    </w:p>
    <w:p w14:paraId="120B354B" w14:textId="2CC39431" w:rsidR="00664420" w:rsidRPr="001359CC" w:rsidRDefault="005723CB" w:rsidP="00B0101E">
      <w:pPr>
        <w:pStyle w:val="paragraph"/>
        <w:spacing w:before="0" w:beforeAutospacing="0" w:after="0" w:afterAutospacing="0"/>
        <w:textAlignment w:val="baseline"/>
        <w:rPr>
          <w:rStyle w:val="eop"/>
          <w:rFonts w:cs="Segoe UI"/>
          <w:sz w:val="22"/>
          <w:szCs w:val="22"/>
        </w:rPr>
      </w:pPr>
      <w:r w:rsidRPr="001359CC">
        <w:rPr>
          <w:rStyle w:val="eop"/>
          <w:rFonts w:cs="Segoe UI"/>
          <w:sz w:val="22"/>
          <w:szCs w:val="22"/>
        </w:rPr>
        <w:t>Es importante</w:t>
      </w:r>
      <w:r w:rsidR="00664420" w:rsidRPr="001359CC">
        <w:rPr>
          <w:rStyle w:val="eop"/>
          <w:rFonts w:cs="Segoe UI"/>
          <w:sz w:val="22"/>
          <w:szCs w:val="22"/>
        </w:rPr>
        <w:t xml:space="preserv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3084820" w14:textId="77777777" w:rsidR="00664420" w:rsidRPr="001359CC" w:rsidRDefault="00664420" w:rsidP="00B0101E">
      <w:pPr>
        <w:pStyle w:val="paragraph"/>
        <w:spacing w:before="0" w:beforeAutospacing="0" w:after="0" w:afterAutospacing="0"/>
        <w:textAlignment w:val="baseline"/>
        <w:rPr>
          <w:rStyle w:val="eop"/>
          <w:rFonts w:cs="Segoe UI"/>
          <w:sz w:val="22"/>
          <w:szCs w:val="22"/>
        </w:rPr>
      </w:pPr>
    </w:p>
    <w:p w14:paraId="163DD970" w14:textId="5C982D0D" w:rsidR="00664420" w:rsidRPr="001359CC" w:rsidRDefault="00664420" w:rsidP="00B0101E">
      <w:pPr>
        <w:pStyle w:val="paragraph"/>
        <w:spacing w:before="0" w:beforeAutospacing="0" w:after="0" w:afterAutospacing="0"/>
        <w:textAlignment w:val="baseline"/>
        <w:rPr>
          <w:rStyle w:val="eop"/>
          <w:rFonts w:cs="Segoe UI"/>
          <w:sz w:val="22"/>
          <w:szCs w:val="22"/>
        </w:rPr>
      </w:pPr>
      <w:r w:rsidRPr="001359CC">
        <w:rPr>
          <w:rStyle w:val="eop"/>
          <w:rFonts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sidR="005723CB" w:rsidRPr="001359CC">
        <w:rPr>
          <w:rStyle w:val="eop"/>
          <w:rFonts w:cs="Segoe UI"/>
          <w:sz w:val="22"/>
          <w:szCs w:val="22"/>
        </w:rPr>
        <w:t xml:space="preserve"> </w:t>
      </w:r>
      <w:r w:rsidRPr="001359CC">
        <w:rPr>
          <w:rStyle w:val="eop"/>
          <w:rFonts w:cs="Segoe UI"/>
          <w:sz w:val="22"/>
          <w:szCs w:val="22"/>
        </w:rPr>
        <w:t xml:space="preserve">En ese sentido, el legislador </w:t>
      </w:r>
      <w:r w:rsidR="005723CB" w:rsidRPr="001359CC">
        <w:rPr>
          <w:rStyle w:val="eop"/>
          <w:rFonts w:cs="Segoe UI"/>
          <w:sz w:val="22"/>
          <w:szCs w:val="22"/>
        </w:rPr>
        <w:t>estableció</w:t>
      </w:r>
      <w:r w:rsidRPr="001359CC">
        <w:rPr>
          <w:rStyle w:val="eop"/>
          <w:rFonts w:cs="Segoe UI"/>
          <w:sz w:val="22"/>
          <w:szCs w:val="22"/>
        </w:rPr>
        <w:t xml:space="preserve"> los términos procesales </w:t>
      </w:r>
      <w:r w:rsidR="005723CB" w:rsidRPr="001359CC">
        <w:rPr>
          <w:rStyle w:val="eop"/>
          <w:rFonts w:cs="Segoe UI"/>
          <w:sz w:val="22"/>
          <w:szCs w:val="22"/>
        </w:rPr>
        <w:t>de forma general</w:t>
      </w:r>
      <w:r w:rsidRPr="001359CC">
        <w:rPr>
          <w:rStyle w:val="eop"/>
          <w:rFonts w:cs="Segoe UI"/>
          <w:sz w:val="22"/>
          <w:szCs w:val="22"/>
        </w:rPr>
        <w:t>, sin que pudiera prever la variada gama de casos que son resueltos por los órganos jurisdiccionales o cuasi jurisdiccionales, tanto por la complejidad de los hechos, como por el número de casos que conocen.</w:t>
      </w:r>
    </w:p>
    <w:p w14:paraId="5DCB68D7" w14:textId="77777777" w:rsidR="00664420" w:rsidRPr="001359CC" w:rsidRDefault="00664420" w:rsidP="00B0101E">
      <w:pPr>
        <w:pStyle w:val="paragraph"/>
        <w:spacing w:before="0" w:beforeAutospacing="0" w:after="0" w:afterAutospacing="0"/>
        <w:textAlignment w:val="baseline"/>
        <w:rPr>
          <w:rStyle w:val="eop"/>
          <w:rFonts w:cs="Segoe UI"/>
          <w:sz w:val="22"/>
          <w:szCs w:val="22"/>
        </w:rPr>
      </w:pPr>
    </w:p>
    <w:p w14:paraId="5F81E110" w14:textId="4B11413C" w:rsidR="00664420" w:rsidRPr="001359CC" w:rsidRDefault="00664420" w:rsidP="00B0101E">
      <w:pPr>
        <w:pStyle w:val="paragraph"/>
        <w:spacing w:before="0" w:beforeAutospacing="0" w:after="0" w:afterAutospacing="0"/>
        <w:textAlignment w:val="baseline"/>
        <w:rPr>
          <w:rStyle w:val="eop"/>
          <w:rFonts w:cs="Segoe UI"/>
          <w:sz w:val="22"/>
          <w:szCs w:val="22"/>
        </w:rPr>
      </w:pPr>
      <w:r w:rsidRPr="001359CC">
        <w:rPr>
          <w:rStyle w:val="eop"/>
          <w:rFonts w:cs="Segoe UI"/>
          <w:sz w:val="22"/>
          <w:szCs w:val="22"/>
        </w:rPr>
        <w:t>Por ello, excepcionalmente, si un asunto es resuelto con posterioridad a los plazos señalados por la norma</w:t>
      </w:r>
      <w:r w:rsidR="00BF091A" w:rsidRPr="001359CC">
        <w:rPr>
          <w:rStyle w:val="eop"/>
          <w:rFonts w:cs="Segoe UI"/>
          <w:sz w:val="22"/>
          <w:szCs w:val="22"/>
        </w:rPr>
        <w:t>,</w:t>
      </w:r>
      <w:r w:rsidRPr="001359CC">
        <w:rPr>
          <w:rStyle w:val="eop"/>
          <w:rFonts w:cs="Segoe UI"/>
          <w:sz w:val="22"/>
          <w:szCs w:val="22"/>
        </w:rPr>
        <w:t xml:space="preserve"> debe analizarse la razonabilidad del tiempo necesario para su resolución, atentos a los siguientes criterios:</w:t>
      </w:r>
    </w:p>
    <w:p w14:paraId="14A3FE4E" w14:textId="77777777" w:rsidR="00664420" w:rsidRPr="001359CC" w:rsidRDefault="00664420" w:rsidP="00B0101E">
      <w:pPr>
        <w:pStyle w:val="paragraph"/>
        <w:spacing w:before="0" w:beforeAutospacing="0" w:after="0" w:afterAutospacing="0"/>
        <w:textAlignment w:val="baseline"/>
        <w:rPr>
          <w:rStyle w:val="eop"/>
          <w:rFonts w:cs="Segoe UI"/>
          <w:sz w:val="22"/>
          <w:szCs w:val="22"/>
        </w:rPr>
      </w:pPr>
    </w:p>
    <w:p w14:paraId="725FA17E" w14:textId="1C9900DC" w:rsidR="00664420" w:rsidRPr="001359CC" w:rsidRDefault="00664420" w:rsidP="00B0101E">
      <w:pPr>
        <w:pStyle w:val="paragraph"/>
        <w:spacing w:before="0" w:beforeAutospacing="0" w:after="0" w:afterAutospacing="0"/>
        <w:ind w:left="567" w:right="539"/>
        <w:textAlignment w:val="baseline"/>
        <w:rPr>
          <w:rStyle w:val="eop"/>
          <w:rFonts w:cs="Segoe UI"/>
          <w:sz w:val="22"/>
          <w:szCs w:val="22"/>
        </w:rPr>
      </w:pPr>
      <w:r w:rsidRPr="001359CC">
        <w:rPr>
          <w:rStyle w:val="eop"/>
          <w:rFonts w:cs="Segoe UI"/>
          <w:b/>
          <w:bCs/>
          <w:sz w:val="22"/>
          <w:szCs w:val="22"/>
        </w:rPr>
        <w:t>Complejidad del asunto:</w:t>
      </w:r>
      <w:r w:rsidRPr="001359CC">
        <w:rPr>
          <w:rStyle w:val="eop"/>
          <w:rFonts w:cs="Segoe UI"/>
          <w:sz w:val="22"/>
          <w:szCs w:val="22"/>
        </w:rPr>
        <w:t xml:space="preserve"> La complejidad de la prueba, la pluralidad de sujetos procesales, el tiempo transcurrido, las características y contexto del recurso.</w:t>
      </w:r>
    </w:p>
    <w:p w14:paraId="59C35097" w14:textId="268F1B45" w:rsidR="00664420" w:rsidRPr="001359CC" w:rsidRDefault="00664420" w:rsidP="00B0101E">
      <w:pPr>
        <w:pStyle w:val="paragraph"/>
        <w:spacing w:before="0" w:beforeAutospacing="0" w:after="0" w:afterAutospacing="0"/>
        <w:ind w:left="567" w:right="539"/>
        <w:textAlignment w:val="baseline"/>
        <w:rPr>
          <w:rStyle w:val="eop"/>
          <w:rFonts w:cs="Segoe UI"/>
          <w:sz w:val="22"/>
          <w:szCs w:val="22"/>
        </w:rPr>
      </w:pPr>
      <w:r w:rsidRPr="001359CC">
        <w:rPr>
          <w:rStyle w:val="eop"/>
          <w:rFonts w:cs="Segoe UI"/>
          <w:b/>
          <w:bCs/>
          <w:sz w:val="22"/>
          <w:szCs w:val="22"/>
        </w:rPr>
        <w:t>Actividad Procesal del interesado:</w:t>
      </w:r>
      <w:r w:rsidRPr="001359CC">
        <w:rPr>
          <w:rStyle w:val="eop"/>
          <w:rFonts w:cs="Segoe UI"/>
          <w:sz w:val="22"/>
          <w:szCs w:val="22"/>
        </w:rPr>
        <w:t xml:space="preserve"> Acciones u omisiones del interesado.</w:t>
      </w:r>
    </w:p>
    <w:p w14:paraId="34F78766" w14:textId="2037AF76" w:rsidR="00664420" w:rsidRPr="001359CC" w:rsidRDefault="00664420" w:rsidP="00B0101E">
      <w:pPr>
        <w:pStyle w:val="paragraph"/>
        <w:spacing w:before="0" w:beforeAutospacing="0" w:after="0" w:afterAutospacing="0"/>
        <w:ind w:left="567" w:right="539"/>
        <w:textAlignment w:val="baseline"/>
        <w:rPr>
          <w:rStyle w:val="eop"/>
          <w:rFonts w:cs="Segoe UI"/>
          <w:sz w:val="22"/>
          <w:szCs w:val="22"/>
        </w:rPr>
      </w:pPr>
      <w:r w:rsidRPr="001359CC">
        <w:rPr>
          <w:rStyle w:val="eop"/>
          <w:rFonts w:cs="Segoe UI"/>
          <w:b/>
          <w:bCs/>
          <w:sz w:val="22"/>
          <w:szCs w:val="22"/>
        </w:rPr>
        <w:t>Conducta de la Autoridad:</w:t>
      </w:r>
      <w:r w:rsidRPr="001359CC">
        <w:rPr>
          <w:rStyle w:val="eop"/>
          <w:rFonts w:cs="Segoe UI"/>
          <w:sz w:val="22"/>
          <w:szCs w:val="22"/>
        </w:rPr>
        <w:t xml:space="preserve"> Las Acciones u omisiones realizadas en el</w:t>
      </w:r>
      <w:r w:rsidR="00BF091A" w:rsidRPr="001359CC">
        <w:rPr>
          <w:rStyle w:val="eop"/>
          <w:rFonts w:cs="Segoe UI"/>
          <w:sz w:val="22"/>
          <w:szCs w:val="22"/>
        </w:rPr>
        <w:t xml:space="preserve"> </w:t>
      </w:r>
      <w:r w:rsidRPr="001359CC">
        <w:rPr>
          <w:rStyle w:val="eop"/>
          <w:rFonts w:cs="Segoe UI"/>
          <w:sz w:val="22"/>
          <w:szCs w:val="22"/>
        </w:rPr>
        <w:t>procedimiento. Así como si la autoridad actuó con la debida diligencia.</w:t>
      </w:r>
    </w:p>
    <w:p w14:paraId="17122607" w14:textId="30536F04" w:rsidR="00664420" w:rsidRPr="001359CC" w:rsidRDefault="00664420" w:rsidP="00B0101E">
      <w:pPr>
        <w:pStyle w:val="paragraph"/>
        <w:spacing w:before="0" w:beforeAutospacing="0" w:after="0" w:afterAutospacing="0"/>
        <w:ind w:left="567" w:right="539"/>
        <w:textAlignment w:val="baseline"/>
        <w:rPr>
          <w:rStyle w:val="eop"/>
          <w:rFonts w:cs="Segoe UI"/>
          <w:sz w:val="22"/>
          <w:szCs w:val="22"/>
        </w:rPr>
      </w:pPr>
      <w:r w:rsidRPr="001359CC">
        <w:rPr>
          <w:rStyle w:val="eop"/>
          <w:rFonts w:cs="Segoe UI"/>
          <w:b/>
          <w:bCs/>
          <w:sz w:val="22"/>
          <w:szCs w:val="22"/>
        </w:rPr>
        <w:lastRenderedPageBreak/>
        <w:t>La afectación generada en la situación jurídica de la persona involucrada en el proceso:</w:t>
      </w:r>
      <w:r w:rsidRPr="001359CC">
        <w:rPr>
          <w:rStyle w:val="eop"/>
          <w:rFonts w:cs="Segoe UI"/>
          <w:sz w:val="22"/>
          <w:szCs w:val="22"/>
        </w:rPr>
        <w:t xml:space="preserve"> Violación a sus derechos humanos.</w:t>
      </w:r>
    </w:p>
    <w:p w14:paraId="2E49A972" w14:textId="77777777" w:rsidR="00664420" w:rsidRPr="001359CC" w:rsidRDefault="00664420" w:rsidP="00B0101E">
      <w:pPr>
        <w:pStyle w:val="paragraph"/>
        <w:spacing w:before="0" w:beforeAutospacing="0" w:after="0" w:afterAutospacing="0"/>
        <w:ind w:left="567" w:right="539"/>
        <w:textAlignment w:val="baseline"/>
        <w:rPr>
          <w:rStyle w:val="eop"/>
          <w:rFonts w:cs="Segoe UI"/>
          <w:sz w:val="22"/>
          <w:szCs w:val="22"/>
        </w:rPr>
      </w:pPr>
    </w:p>
    <w:p w14:paraId="5AF63827" w14:textId="77777777" w:rsidR="00664420" w:rsidRPr="001359CC" w:rsidRDefault="00664420" w:rsidP="00B0101E">
      <w:pPr>
        <w:pStyle w:val="paragraph"/>
        <w:spacing w:before="0" w:beforeAutospacing="0" w:after="0" w:afterAutospacing="0"/>
        <w:textAlignment w:val="baseline"/>
        <w:rPr>
          <w:rStyle w:val="eop"/>
          <w:rFonts w:cs="Segoe UI"/>
          <w:sz w:val="22"/>
          <w:szCs w:val="22"/>
        </w:rPr>
      </w:pPr>
      <w:r w:rsidRPr="001359CC">
        <w:rPr>
          <w:rStyle w:val="eop"/>
          <w:rFonts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D523C9" w14:textId="77777777" w:rsidR="00664420" w:rsidRPr="001359CC" w:rsidRDefault="00664420" w:rsidP="00B0101E">
      <w:pPr>
        <w:pStyle w:val="paragraph"/>
        <w:spacing w:before="0" w:beforeAutospacing="0" w:after="0" w:afterAutospacing="0"/>
        <w:textAlignment w:val="baseline"/>
        <w:rPr>
          <w:rStyle w:val="eop"/>
          <w:rFonts w:cs="Segoe UI"/>
          <w:sz w:val="22"/>
          <w:szCs w:val="22"/>
        </w:rPr>
      </w:pPr>
    </w:p>
    <w:p w14:paraId="35CA93E9" w14:textId="77777777" w:rsidR="00664420" w:rsidRPr="001359CC" w:rsidRDefault="00664420" w:rsidP="00B0101E">
      <w:pPr>
        <w:pStyle w:val="paragraph"/>
        <w:spacing w:before="0" w:beforeAutospacing="0" w:after="0" w:afterAutospacing="0"/>
        <w:textAlignment w:val="baseline"/>
        <w:rPr>
          <w:rStyle w:val="eop"/>
          <w:rFonts w:cs="Segoe UI"/>
          <w:sz w:val="22"/>
          <w:szCs w:val="22"/>
        </w:rPr>
      </w:pPr>
      <w:r w:rsidRPr="001359CC">
        <w:rPr>
          <w:rStyle w:val="eop"/>
          <w:rFonts w:cs="Segoe UI"/>
          <w:sz w:val="22"/>
          <w:szCs w:val="22"/>
        </w:rPr>
        <w:t>Argumento que encuentra sustento en la jurisprudencia P./J. 32/92 emitida por el Pleno de la Suprema Corte de Justicia de la Nación de rubro “</w:t>
      </w:r>
      <w:r w:rsidRPr="001359CC">
        <w:rPr>
          <w:rStyle w:val="eop"/>
          <w:rFonts w:cs="Segoe UI"/>
          <w:b/>
          <w:bCs/>
          <w:sz w:val="22"/>
          <w:szCs w:val="22"/>
        </w:rPr>
        <w:t>TÉRMINOS PROCESALES. PARA DETERMINAR SI UN FUNCIONARIO JUDICIAL ACTUÓ INDEBIDAMENTE POR NO RESPETARLOS SE DEBE ATENDER AL PRESUPUESTO QUE CONSIDERÓ EL LEGISLADOR AL FIJARLOS Y LAS CARACTERÍSTICAS DEL CASO</w:t>
      </w:r>
      <w:r w:rsidRPr="001359CC">
        <w:rPr>
          <w:rStyle w:val="eop"/>
          <w:rFonts w:cs="Segoe UI"/>
          <w:sz w:val="22"/>
          <w:szCs w:val="22"/>
        </w:rPr>
        <w:t>.”, visible en la Gaceta del Seminario Judicial de la Federación con el registro digital 205635.</w:t>
      </w:r>
    </w:p>
    <w:p w14:paraId="37992CD5" w14:textId="77777777" w:rsidR="00664420" w:rsidRPr="001359CC" w:rsidRDefault="00664420" w:rsidP="00B0101E">
      <w:pPr>
        <w:pStyle w:val="paragraph"/>
        <w:spacing w:before="0" w:beforeAutospacing="0" w:after="0" w:afterAutospacing="0"/>
        <w:textAlignment w:val="baseline"/>
        <w:rPr>
          <w:rStyle w:val="eop"/>
          <w:rFonts w:cs="Segoe UI"/>
          <w:sz w:val="22"/>
          <w:szCs w:val="22"/>
        </w:rPr>
      </w:pPr>
    </w:p>
    <w:p w14:paraId="0A59C365" w14:textId="5FE746C3" w:rsidR="00664420" w:rsidRPr="001359CC" w:rsidRDefault="00664420" w:rsidP="00B0101E">
      <w:pPr>
        <w:pStyle w:val="paragraph"/>
        <w:spacing w:before="0" w:beforeAutospacing="0" w:after="0" w:afterAutospacing="0"/>
        <w:textAlignment w:val="baseline"/>
        <w:rPr>
          <w:rStyle w:val="eop"/>
          <w:rFonts w:cs="Segoe UI"/>
          <w:sz w:val="22"/>
          <w:szCs w:val="22"/>
        </w:rPr>
      </w:pPr>
      <w:r w:rsidRPr="001359CC">
        <w:rPr>
          <w:rStyle w:val="eop"/>
          <w:rFonts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A9AF44" w14:textId="77777777" w:rsidR="00664420" w:rsidRPr="001359CC" w:rsidRDefault="00664420" w:rsidP="00B0101E">
      <w:pPr>
        <w:pStyle w:val="paragraph"/>
        <w:spacing w:before="0" w:beforeAutospacing="0" w:after="0" w:afterAutospacing="0"/>
        <w:textAlignment w:val="baseline"/>
        <w:rPr>
          <w:rStyle w:val="eop"/>
          <w:rFonts w:cs="Segoe UI"/>
          <w:sz w:val="22"/>
          <w:szCs w:val="22"/>
        </w:rPr>
      </w:pPr>
    </w:p>
    <w:p w14:paraId="78B598AB" w14:textId="01D1B1AD" w:rsidR="00664420" w:rsidRPr="001359CC" w:rsidRDefault="00664420" w:rsidP="00B0101E">
      <w:pPr>
        <w:pStyle w:val="paragraph"/>
        <w:spacing w:before="0" w:beforeAutospacing="0" w:after="0" w:afterAutospacing="0"/>
        <w:textAlignment w:val="baseline"/>
        <w:rPr>
          <w:rStyle w:val="eop"/>
          <w:rFonts w:cs="Segoe UI"/>
          <w:sz w:val="22"/>
          <w:szCs w:val="22"/>
        </w:rPr>
      </w:pPr>
      <w:r w:rsidRPr="001359CC">
        <w:rPr>
          <w:rStyle w:val="eop"/>
          <w:rFonts w:cs="Segoe UI"/>
          <w:sz w:val="22"/>
          <w:szCs w:val="22"/>
        </w:rPr>
        <w:lastRenderedPageBreak/>
        <w:t>Al respecto</w:t>
      </w:r>
      <w:r w:rsidR="00BF091A" w:rsidRPr="001359CC">
        <w:rPr>
          <w:rStyle w:val="eop"/>
          <w:rFonts w:cs="Segoe UI"/>
          <w:sz w:val="22"/>
          <w:szCs w:val="22"/>
        </w:rPr>
        <w:t>,</w:t>
      </w:r>
      <w:r w:rsidRPr="001359CC">
        <w:rPr>
          <w:rStyle w:val="eop"/>
          <w:rFonts w:cs="Segoe UI"/>
          <w:sz w:val="22"/>
          <w:szCs w:val="22"/>
        </w:rPr>
        <w:t xml:space="preserve"> también son de considerar los criterios sostenidos por el Cuarto Tribunal Colegiado en Materia Administrativa del Primer Circuito, cuyos rubros y datos de identificación son los siguientes:</w:t>
      </w:r>
    </w:p>
    <w:p w14:paraId="69AED792" w14:textId="77777777" w:rsidR="00664420" w:rsidRPr="001359CC" w:rsidRDefault="00664420" w:rsidP="00B0101E">
      <w:pPr>
        <w:pStyle w:val="paragraph"/>
        <w:spacing w:before="0" w:beforeAutospacing="0" w:after="0" w:afterAutospacing="0"/>
        <w:textAlignment w:val="baseline"/>
        <w:rPr>
          <w:rStyle w:val="eop"/>
          <w:rFonts w:cs="Segoe UI"/>
          <w:sz w:val="22"/>
          <w:szCs w:val="22"/>
        </w:rPr>
      </w:pPr>
    </w:p>
    <w:p w14:paraId="7390FB31" w14:textId="77777777" w:rsidR="00664420" w:rsidRPr="001359CC" w:rsidRDefault="00664420" w:rsidP="00B0101E">
      <w:pPr>
        <w:pStyle w:val="paragraph"/>
        <w:spacing w:before="0" w:beforeAutospacing="0" w:after="0" w:afterAutospacing="0"/>
        <w:ind w:left="567" w:right="539"/>
        <w:textAlignment w:val="baseline"/>
        <w:rPr>
          <w:rStyle w:val="eop"/>
          <w:rFonts w:cs="Segoe UI"/>
          <w:sz w:val="20"/>
          <w:szCs w:val="20"/>
        </w:rPr>
      </w:pPr>
      <w:r w:rsidRPr="001359CC">
        <w:rPr>
          <w:rStyle w:val="eop"/>
          <w:rFonts w:cs="Segoe UI"/>
          <w:b/>
          <w:bCs/>
          <w:sz w:val="20"/>
          <w:szCs w:val="20"/>
        </w:rPr>
        <w:t>“PLAZO RAZONABLE PARA RESOLVER. DIMENSIÓN Y EFECTOS DE ESTE CONCEPTO CUANDO SE ADUCE EXCESIVA CARGA DE TRABAJO.”</w:t>
      </w:r>
      <w:r w:rsidRPr="001359CC">
        <w:rPr>
          <w:rStyle w:val="eop"/>
          <w:rFonts w:cs="Segoe UI"/>
          <w:sz w:val="20"/>
          <w:szCs w:val="20"/>
        </w:rPr>
        <w:t xml:space="preserve"> consultable en el Seminario Judicial de la Federación y su gaceta, con el registro digital 2002351.</w:t>
      </w:r>
    </w:p>
    <w:p w14:paraId="7D07BF4B" w14:textId="77777777" w:rsidR="00BF091A" w:rsidRPr="001359CC" w:rsidRDefault="00BF091A" w:rsidP="00B0101E">
      <w:pPr>
        <w:pStyle w:val="paragraph"/>
        <w:spacing w:before="0" w:beforeAutospacing="0" w:after="0" w:afterAutospacing="0"/>
        <w:ind w:left="567" w:right="539"/>
        <w:textAlignment w:val="baseline"/>
        <w:rPr>
          <w:rStyle w:val="eop"/>
          <w:rFonts w:cs="Segoe UI"/>
          <w:sz w:val="20"/>
          <w:szCs w:val="20"/>
        </w:rPr>
      </w:pPr>
    </w:p>
    <w:p w14:paraId="1C016A02" w14:textId="77777777" w:rsidR="00664420" w:rsidRPr="001359CC" w:rsidRDefault="00664420" w:rsidP="00B0101E">
      <w:pPr>
        <w:pStyle w:val="paragraph"/>
        <w:spacing w:before="0" w:beforeAutospacing="0" w:after="0" w:afterAutospacing="0"/>
        <w:ind w:left="567" w:right="539"/>
        <w:textAlignment w:val="baseline"/>
        <w:rPr>
          <w:rStyle w:val="eop"/>
          <w:rFonts w:cs="Segoe UI"/>
          <w:sz w:val="20"/>
          <w:szCs w:val="20"/>
        </w:rPr>
      </w:pPr>
      <w:r w:rsidRPr="001359CC">
        <w:rPr>
          <w:rStyle w:val="eop"/>
          <w:rFonts w:cs="Segoe UI"/>
          <w:b/>
          <w:bCs/>
          <w:sz w:val="20"/>
          <w:szCs w:val="20"/>
        </w:rPr>
        <w:t>“PLAZO RAZONABLE PARA RESOLVER. CONCEPTO Y ELEMENTOS QUE LO INTEGRAN A LA LUZ DEL DERECHO INTERNACIONAL DE LOS DERECHOS HUMANOS</w:t>
      </w:r>
      <w:r w:rsidRPr="001359CC">
        <w:rPr>
          <w:rStyle w:val="eop"/>
          <w:rFonts w:cs="Segoe UI"/>
          <w:sz w:val="20"/>
          <w:szCs w:val="20"/>
        </w:rPr>
        <w:t>.”, visible en el Seminario Judicial de la Federación y su gaceta, con el registro digital 2002350.</w:t>
      </w:r>
    </w:p>
    <w:p w14:paraId="7D4C9515" w14:textId="77777777" w:rsidR="00664420" w:rsidRPr="001359CC" w:rsidRDefault="00664420" w:rsidP="00B0101E">
      <w:pPr>
        <w:pStyle w:val="paragraph"/>
        <w:spacing w:before="0" w:beforeAutospacing="0" w:after="0" w:afterAutospacing="0"/>
        <w:textAlignment w:val="baseline"/>
        <w:rPr>
          <w:rStyle w:val="eop"/>
          <w:rFonts w:cs="Segoe UI"/>
          <w:sz w:val="22"/>
          <w:szCs w:val="22"/>
        </w:rPr>
      </w:pPr>
    </w:p>
    <w:p w14:paraId="7E0035F8" w14:textId="7BFAED68" w:rsidR="00664420" w:rsidRPr="001359CC" w:rsidRDefault="00664420" w:rsidP="00B0101E">
      <w:pPr>
        <w:pStyle w:val="paragraph"/>
        <w:spacing w:before="0" w:beforeAutospacing="0" w:after="0" w:afterAutospacing="0"/>
        <w:textAlignment w:val="baseline"/>
        <w:rPr>
          <w:rStyle w:val="eop"/>
          <w:rFonts w:cs="Segoe UI"/>
          <w:sz w:val="22"/>
          <w:szCs w:val="22"/>
        </w:rPr>
      </w:pPr>
      <w:r w:rsidRPr="001359CC">
        <w:rPr>
          <w:rStyle w:val="eop"/>
          <w:rFonts w:cs="Segoe UI"/>
          <w:sz w:val="22"/>
          <w:szCs w:val="22"/>
        </w:rPr>
        <w:t xml:space="preserve">Por ello, este organismo garante comprometido con la tutela de los derechos humanos </w:t>
      </w:r>
      <w:r w:rsidR="00BF091A" w:rsidRPr="001359CC">
        <w:rPr>
          <w:rStyle w:val="eop"/>
          <w:rFonts w:cs="Segoe UI"/>
          <w:sz w:val="22"/>
          <w:szCs w:val="22"/>
        </w:rPr>
        <w:t>confiados</w:t>
      </w:r>
      <w:r w:rsidRPr="001359CC">
        <w:rPr>
          <w:rStyle w:val="eop"/>
          <w:rFonts w:cs="Segoe UI"/>
          <w:sz w:val="22"/>
          <w:szCs w:val="22"/>
        </w:rPr>
        <w:t xml:space="preserve"> señala que este exceso del plazo legal para resolver el asunto resulta de carácter excepcional.</w:t>
      </w:r>
    </w:p>
    <w:p w14:paraId="6923684C" w14:textId="77777777" w:rsidR="00664420" w:rsidRPr="001359CC" w:rsidRDefault="00664420" w:rsidP="00B0101E">
      <w:pPr>
        <w:rPr>
          <w:rFonts w:cs="Tahoma"/>
          <w:szCs w:val="22"/>
        </w:rPr>
      </w:pPr>
    </w:p>
    <w:p w14:paraId="0E651988" w14:textId="10D26A13" w:rsidR="00664420" w:rsidRPr="001359CC" w:rsidRDefault="00D227C2" w:rsidP="00B0101E">
      <w:pPr>
        <w:pStyle w:val="Ttulo3"/>
      </w:pPr>
      <w:bookmarkStart w:id="18" w:name="_Toc176769487"/>
      <w:r w:rsidRPr="001359CC">
        <w:t>g</w:t>
      </w:r>
      <w:r w:rsidR="00664420" w:rsidRPr="001359CC">
        <w:t>) Cierre de instrucción</w:t>
      </w:r>
      <w:bookmarkEnd w:id="18"/>
    </w:p>
    <w:p w14:paraId="79AF95DC" w14:textId="22785EFD" w:rsidR="00664420" w:rsidRPr="001359CC" w:rsidRDefault="00BF091A" w:rsidP="00B0101E">
      <w:r w:rsidRPr="001359CC">
        <w:rPr>
          <w:rFonts w:cs="Tahoma"/>
          <w:szCs w:val="22"/>
        </w:rPr>
        <w:t>Al no existir diligencias pendientes por desahogar</w:t>
      </w:r>
      <w:r w:rsidRPr="001359CC">
        <w:rPr>
          <w:rFonts w:cs="Arial"/>
        </w:rPr>
        <w:t xml:space="preserve">, el </w:t>
      </w:r>
      <w:bookmarkStart w:id="19" w:name="_Hlk104892386"/>
      <w:r w:rsidR="00F76BDC" w:rsidRPr="001359CC">
        <w:rPr>
          <w:rFonts w:cs="Arial"/>
          <w:b/>
        </w:rPr>
        <w:t>diez</w:t>
      </w:r>
      <w:r w:rsidRPr="001359CC">
        <w:rPr>
          <w:rFonts w:cs="Arial"/>
          <w:b/>
        </w:rPr>
        <w:t xml:space="preserve"> de </w:t>
      </w:r>
      <w:bookmarkEnd w:id="19"/>
      <w:r w:rsidR="00412229" w:rsidRPr="001359CC">
        <w:rPr>
          <w:rFonts w:cs="Arial"/>
          <w:b/>
        </w:rPr>
        <w:t>septiembre</w:t>
      </w:r>
      <w:r w:rsidRPr="001359CC">
        <w:rPr>
          <w:rFonts w:cs="Arial"/>
          <w:b/>
        </w:rPr>
        <w:t xml:space="preserve"> de dos mil </w:t>
      </w:r>
      <w:r w:rsidR="00ED6EC9" w:rsidRPr="001359CC">
        <w:rPr>
          <w:rFonts w:cs="Arial"/>
          <w:b/>
        </w:rPr>
        <w:t>veinticuatro</w:t>
      </w:r>
      <w:r w:rsidRPr="001359CC">
        <w:rPr>
          <w:rFonts w:cs="Arial"/>
        </w:rPr>
        <w:t xml:space="preserve"> la </w:t>
      </w:r>
      <w:r w:rsidRPr="001359CC">
        <w:rPr>
          <w:rFonts w:cs="Arial"/>
          <w:b/>
          <w:bCs/>
        </w:rPr>
        <w:t xml:space="preserve">Comisionada </w:t>
      </w:r>
      <w:r w:rsidRPr="001359CC">
        <w:rPr>
          <w:b/>
        </w:rPr>
        <w:t xml:space="preserve">Sharon Cristina Morales Martínez </w:t>
      </w:r>
      <w:r w:rsidRPr="001359CC">
        <w:rPr>
          <w:rFonts w:cs="Arial"/>
        </w:rPr>
        <w:t>acordó el cierre de instrucción</w:t>
      </w:r>
      <w:r w:rsidR="0011350D" w:rsidRPr="001359CC">
        <w:rPr>
          <w:rFonts w:cs="Arial"/>
        </w:rPr>
        <w:t xml:space="preserve"> y</w:t>
      </w:r>
      <w:r w:rsidRPr="001359CC">
        <w:rPr>
          <w:rFonts w:cs="Arial"/>
        </w:rPr>
        <w:t xml:space="preserve"> </w:t>
      </w:r>
      <w:r w:rsidR="0011350D" w:rsidRPr="001359CC">
        <w:rPr>
          <w:rFonts w:cs="Arial"/>
        </w:rPr>
        <w:t xml:space="preserve">la </w:t>
      </w:r>
      <w:r w:rsidRPr="001359CC">
        <w:rPr>
          <w:rFonts w:cs="Arial"/>
        </w:rPr>
        <w:t>remisión del expediente a efecto de ser resuelto, de conformidad con lo establecido en el artículo 185 fracciones VI y VIII de la Ley de Transparencia y Acceso a la Información Pública del Estado de México y Municipios</w:t>
      </w:r>
      <w:r w:rsidRPr="001359CC">
        <w:t>.</w:t>
      </w:r>
      <w:r w:rsidR="0011350D" w:rsidRPr="001359CC">
        <w:t xml:space="preserve"> Dicho acuerdo </w:t>
      </w:r>
      <w:r w:rsidR="00664420" w:rsidRPr="001359CC">
        <w:rPr>
          <w:rFonts w:cs="Tahoma"/>
          <w:szCs w:val="22"/>
        </w:rPr>
        <w:t xml:space="preserve">fue notificado a las partes el mismo día a través del </w:t>
      </w:r>
      <w:r w:rsidR="00664420" w:rsidRPr="001359CC">
        <w:rPr>
          <w:rFonts w:cs="Tahoma"/>
          <w:szCs w:val="22"/>
          <w:lang w:val="es-ES"/>
        </w:rPr>
        <w:t>SAIMEX</w:t>
      </w:r>
      <w:r w:rsidR="00664420" w:rsidRPr="001359CC">
        <w:rPr>
          <w:rFonts w:cs="Tahoma"/>
          <w:szCs w:val="22"/>
        </w:rPr>
        <w:t>.</w:t>
      </w:r>
    </w:p>
    <w:p w14:paraId="741683E3" w14:textId="77777777" w:rsidR="0011350D" w:rsidRPr="001359CC" w:rsidRDefault="0011350D" w:rsidP="00B0101E">
      <w:pPr>
        <w:rPr>
          <w:rFonts w:cs="Tahoma"/>
          <w:szCs w:val="22"/>
        </w:rPr>
      </w:pPr>
    </w:p>
    <w:p w14:paraId="7A9629DE" w14:textId="77777777" w:rsidR="00664420" w:rsidRPr="001359CC" w:rsidRDefault="00664420" w:rsidP="00B0101E">
      <w:pPr>
        <w:pStyle w:val="Ttulo1"/>
        <w:rPr>
          <w:rFonts w:eastAsiaTheme="minorHAnsi"/>
          <w:lang w:eastAsia="en-US"/>
        </w:rPr>
      </w:pPr>
      <w:bookmarkStart w:id="20" w:name="_Toc176769488"/>
      <w:r w:rsidRPr="001359CC">
        <w:rPr>
          <w:rFonts w:eastAsiaTheme="minorHAnsi"/>
          <w:lang w:eastAsia="en-US"/>
        </w:rPr>
        <w:lastRenderedPageBreak/>
        <w:t>CONSIDERANDOS</w:t>
      </w:r>
      <w:bookmarkEnd w:id="20"/>
    </w:p>
    <w:p w14:paraId="6DD1243B" w14:textId="77777777" w:rsidR="00664420" w:rsidRPr="001359CC" w:rsidRDefault="00664420" w:rsidP="00B0101E">
      <w:pPr>
        <w:contextualSpacing/>
        <w:jc w:val="center"/>
        <w:rPr>
          <w:rFonts w:eastAsiaTheme="minorHAnsi" w:cs="Tahoma"/>
          <w:b/>
          <w:szCs w:val="22"/>
          <w:lang w:eastAsia="en-US"/>
        </w:rPr>
      </w:pPr>
    </w:p>
    <w:p w14:paraId="0B67CB92" w14:textId="2E307D3B" w:rsidR="00664420" w:rsidRPr="001359CC" w:rsidRDefault="00664420" w:rsidP="00B0101E">
      <w:pPr>
        <w:pStyle w:val="Ttulo2"/>
        <w:rPr>
          <w:rFonts w:eastAsia="Batang"/>
        </w:rPr>
      </w:pPr>
      <w:bookmarkStart w:id="21" w:name="_Toc176769489"/>
      <w:r w:rsidRPr="001359CC">
        <w:rPr>
          <w:rFonts w:eastAsia="Batang"/>
        </w:rPr>
        <w:t xml:space="preserve">PRIMERO. </w:t>
      </w:r>
      <w:r w:rsidR="00BA55A8" w:rsidRPr="001359CC">
        <w:rPr>
          <w:rFonts w:eastAsia="Batang"/>
        </w:rPr>
        <w:t>Procedibilidad</w:t>
      </w:r>
      <w:bookmarkEnd w:id="21"/>
    </w:p>
    <w:p w14:paraId="39C52BC1" w14:textId="56FCC20D" w:rsidR="00BA55A8" w:rsidRPr="001359CC" w:rsidRDefault="00BA55A8" w:rsidP="00B0101E">
      <w:pPr>
        <w:pStyle w:val="Ttulo3"/>
      </w:pPr>
      <w:bookmarkStart w:id="22" w:name="_Toc176769490"/>
      <w:r w:rsidRPr="001359CC">
        <w:t>a) Competencia</w:t>
      </w:r>
      <w:r w:rsidR="00150C49" w:rsidRPr="001359CC">
        <w:t xml:space="preserve"> del Instituto</w:t>
      </w:r>
      <w:bookmarkEnd w:id="22"/>
    </w:p>
    <w:p w14:paraId="56E64942" w14:textId="6572EDF7" w:rsidR="0011350D" w:rsidRPr="001359CC" w:rsidRDefault="0011350D" w:rsidP="00B0101E">
      <w:pPr>
        <w:rPr>
          <w:rFonts w:cs="Arial"/>
        </w:rPr>
      </w:pPr>
      <w:r w:rsidRPr="001359CC">
        <w:t xml:space="preserve">Este Instituto de Transparencia, Acceso a la Información Pública y Protección de Datos Personales del Estado de México y Municipios es competente para conocer y resolver </w:t>
      </w:r>
      <w:r w:rsidR="005F65B7" w:rsidRPr="001359CC">
        <w:t xml:space="preserve">el </w:t>
      </w:r>
      <w:r w:rsidRPr="001359CC">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1359CC">
        <w:rPr>
          <w:rFonts w:cs="Arial"/>
        </w:rPr>
        <w:t>; y 9, fracciones I y XXIII y 11 del Reglamento Interior del Instituto de Transparencia, Acceso a la Información Pública y Protección de Datos Personales del Estado de México y Municipios.</w:t>
      </w:r>
    </w:p>
    <w:p w14:paraId="43A74BC9" w14:textId="77777777" w:rsidR="006946E4" w:rsidRPr="001359CC" w:rsidRDefault="006946E4" w:rsidP="00B0101E">
      <w:pPr>
        <w:rPr>
          <w:rFonts w:cs="Arial"/>
        </w:rPr>
      </w:pPr>
    </w:p>
    <w:p w14:paraId="517A2DD6" w14:textId="4169BE4D" w:rsidR="00664420" w:rsidRPr="001359CC" w:rsidRDefault="00BA55A8" w:rsidP="00B0101E">
      <w:pPr>
        <w:pStyle w:val="Ttulo3"/>
      </w:pPr>
      <w:bookmarkStart w:id="23" w:name="_Toc176769491"/>
      <w:r w:rsidRPr="001359CC">
        <w:t>b)</w:t>
      </w:r>
      <w:r w:rsidR="00664420" w:rsidRPr="001359CC">
        <w:t xml:space="preserve"> </w:t>
      </w:r>
      <w:r w:rsidR="00D91CB4" w:rsidRPr="001359CC">
        <w:t>Legitimidad</w:t>
      </w:r>
      <w:r w:rsidRPr="001359CC">
        <w:t xml:space="preserve"> de la parte recurrente</w:t>
      </w:r>
      <w:bookmarkEnd w:id="23"/>
    </w:p>
    <w:p w14:paraId="26FEA382" w14:textId="0B06695C" w:rsidR="00D91CB4" w:rsidRPr="001359CC" w:rsidRDefault="00D91CB4" w:rsidP="00B0101E">
      <w:pPr>
        <w:rPr>
          <w:rFonts w:cs="Arial"/>
          <w:bCs/>
        </w:rPr>
      </w:pPr>
      <w:r w:rsidRPr="001359CC">
        <w:rPr>
          <w:rFonts w:cs="Arial"/>
          <w:bCs/>
        </w:rPr>
        <w:t>El recurso de revisión fue interpuesto por parte legítima, ya que se presentó por la misma persona que formuló la solicitud de acceso a la Información Pública,</w:t>
      </w:r>
      <w:r w:rsidRPr="001359CC">
        <w:rPr>
          <w:rFonts w:cs="Arial"/>
          <w:b/>
          <w:bCs/>
        </w:rPr>
        <w:t xml:space="preserve"> </w:t>
      </w:r>
      <w:r w:rsidRPr="001359CC">
        <w:rPr>
          <w:rFonts w:cs="Arial"/>
        </w:rPr>
        <w:t>debido a que los datos de acceso</w:t>
      </w:r>
      <w:r w:rsidRPr="001359CC">
        <w:rPr>
          <w:rFonts w:cs="Arial"/>
          <w:b/>
          <w:bCs/>
        </w:rPr>
        <w:t xml:space="preserve"> </w:t>
      </w:r>
      <w:r w:rsidRPr="001359CC">
        <w:rPr>
          <w:rFonts w:cs="Arial"/>
        </w:rPr>
        <w:t>SAIMEX</w:t>
      </w:r>
      <w:r w:rsidRPr="001359CC">
        <w:rPr>
          <w:rFonts w:eastAsia="Calibri" w:cs="Arial"/>
          <w:lang w:eastAsia="en-US"/>
        </w:rPr>
        <w:t xml:space="preserve"> son personales e irrepetibles.</w:t>
      </w:r>
    </w:p>
    <w:p w14:paraId="2C367810" w14:textId="77777777" w:rsidR="00D91CB4" w:rsidRPr="001359CC" w:rsidRDefault="00D91CB4" w:rsidP="00B0101E"/>
    <w:p w14:paraId="496490FC" w14:textId="1A5F3FDB" w:rsidR="00D91CB4" w:rsidRPr="001359CC" w:rsidRDefault="00BA55A8" w:rsidP="00B0101E">
      <w:pPr>
        <w:pStyle w:val="Ttulo3"/>
        <w:rPr>
          <w:rFonts w:eastAsia="Calibri"/>
          <w:lang w:eastAsia="es-ES_tradnl"/>
        </w:rPr>
      </w:pPr>
      <w:bookmarkStart w:id="24" w:name="_Toc176769492"/>
      <w:r w:rsidRPr="001359CC">
        <w:rPr>
          <w:rFonts w:eastAsia="Calibri"/>
          <w:lang w:eastAsia="es-ES_tradnl"/>
        </w:rPr>
        <w:t>c)</w:t>
      </w:r>
      <w:r w:rsidR="00664420" w:rsidRPr="001359CC">
        <w:rPr>
          <w:rFonts w:eastAsia="Calibri"/>
          <w:lang w:eastAsia="es-ES_tradnl"/>
        </w:rPr>
        <w:t xml:space="preserve"> </w:t>
      </w:r>
      <w:r w:rsidR="00D91CB4" w:rsidRPr="001359CC">
        <w:rPr>
          <w:rFonts w:eastAsia="Calibri"/>
          <w:lang w:eastAsia="es-ES_tradnl"/>
        </w:rPr>
        <w:t>Plazo para interponer el recurso</w:t>
      </w:r>
      <w:bookmarkEnd w:id="24"/>
    </w:p>
    <w:p w14:paraId="106D37EE" w14:textId="0D4CCAA6" w:rsidR="00D91CB4" w:rsidRPr="001359CC" w:rsidRDefault="00D91CB4" w:rsidP="00B0101E">
      <w:pPr>
        <w:rPr>
          <w:rFonts w:eastAsia="Calibri"/>
          <w:lang w:eastAsia="es-ES_tradnl"/>
        </w:rPr>
      </w:pPr>
      <w:r w:rsidRPr="001359CC">
        <w:rPr>
          <w:rFonts w:cs="Arial"/>
          <w:b/>
        </w:rPr>
        <w:t>EL SUJETO OBLIGADO</w:t>
      </w:r>
      <w:r w:rsidRPr="001359CC">
        <w:rPr>
          <w:rFonts w:cs="Arial"/>
        </w:rPr>
        <w:t xml:space="preserve"> notificó la respuesta a la solicitud de acceso a la Información Pública el </w:t>
      </w:r>
      <w:r w:rsidR="00ED6EC9" w:rsidRPr="001359CC">
        <w:rPr>
          <w:rFonts w:eastAsia="Palatino Linotype" w:cs="Palatino Linotype"/>
          <w:b/>
        </w:rPr>
        <w:t>cuatro</w:t>
      </w:r>
      <w:r w:rsidRPr="001359CC">
        <w:rPr>
          <w:rFonts w:eastAsia="Palatino Linotype" w:cs="Palatino Linotype"/>
          <w:b/>
        </w:rPr>
        <w:t xml:space="preserve"> de </w:t>
      </w:r>
      <w:r w:rsidR="00A33D7C" w:rsidRPr="001359CC">
        <w:rPr>
          <w:rFonts w:eastAsia="Palatino Linotype" w:cs="Palatino Linotype"/>
          <w:b/>
        </w:rPr>
        <w:t>octubre</w:t>
      </w:r>
      <w:r w:rsidRPr="001359CC">
        <w:rPr>
          <w:rFonts w:eastAsia="Palatino Linotype" w:cs="Palatino Linotype"/>
          <w:b/>
        </w:rPr>
        <w:t xml:space="preserve"> de dos mil </w:t>
      </w:r>
      <w:r w:rsidR="00ED6EC9" w:rsidRPr="001359CC">
        <w:rPr>
          <w:rFonts w:eastAsia="Palatino Linotype" w:cs="Palatino Linotype"/>
          <w:b/>
        </w:rPr>
        <w:t>veintitrés</w:t>
      </w:r>
      <w:r w:rsidRPr="001359CC">
        <w:rPr>
          <w:rFonts w:cs="Arial"/>
        </w:rPr>
        <w:t xml:space="preserve"> </w:t>
      </w:r>
      <w:r w:rsidR="00A53315" w:rsidRPr="001359CC">
        <w:rPr>
          <w:rFonts w:cs="Arial"/>
        </w:rPr>
        <w:t xml:space="preserve">y el recurso </w:t>
      </w:r>
      <w:r w:rsidR="00A53315" w:rsidRPr="001359CC">
        <w:rPr>
          <w:rFonts w:eastAsia="Palatino Linotype" w:cs="Palatino Linotype"/>
        </w:rPr>
        <w:t xml:space="preserve">que nos ocupa se interpuso el </w:t>
      </w:r>
      <w:r w:rsidR="00A33D7C" w:rsidRPr="001359CC">
        <w:rPr>
          <w:rFonts w:eastAsia="Palatino Linotype" w:cs="Palatino Linotype"/>
          <w:b/>
        </w:rPr>
        <w:t>nueve</w:t>
      </w:r>
      <w:r w:rsidR="00A53315" w:rsidRPr="001359CC">
        <w:rPr>
          <w:rFonts w:eastAsia="Palatino Linotype" w:cs="Palatino Linotype"/>
          <w:b/>
        </w:rPr>
        <w:t xml:space="preserve"> de </w:t>
      </w:r>
      <w:r w:rsidR="00A33D7C" w:rsidRPr="001359CC">
        <w:rPr>
          <w:rFonts w:eastAsia="Palatino Linotype" w:cs="Palatino Linotype"/>
          <w:b/>
        </w:rPr>
        <w:t>octubre</w:t>
      </w:r>
      <w:r w:rsidR="00A53315" w:rsidRPr="001359CC">
        <w:rPr>
          <w:rFonts w:eastAsia="Palatino Linotype" w:cs="Palatino Linotype"/>
          <w:b/>
        </w:rPr>
        <w:t xml:space="preserve"> de dos mil </w:t>
      </w:r>
      <w:r w:rsidR="00A33D7C" w:rsidRPr="001359CC">
        <w:rPr>
          <w:rFonts w:eastAsia="Palatino Linotype" w:cs="Palatino Linotype"/>
          <w:b/>
        </w:rPr>
        <w:t>veintitrés</w:t>
      </w:r>
      <w:r w:rsidR="00A53315" w:rsidRPr="001359CC">
        <w:rPr>
          <w:rFonts w:eastAsia="Palatino Linotype" w:cs="Palatino Linotype"/>
          <w:bCs/>
        </w:rPr>
        <w:t>;</w:t>
      </w:r>
      <w:r w:rsidR="00A53315" w:rsidRPr="001359CC">
        <w:rPr>
          <w:rFonts w:eastAsia="Palatino Linotype" w:cs="Palatino Linotype"/>
        </w:rPr>
        <w:t xml:space="preserve"> por lo tanto, éste se encuentra dentro del margen temporal previsto en el artículo 178 de la </w:t>
      </w:r>
      <w:r w:rsidR="00A53315" w:rsidRPr="001359CC">
        <w:rPr>
          <w:rFonts w:cs="Arial"/>
        </w:rPr>
        <w:t xml:space="preserve">Ley de Transparencia y Acceso a la Información Pública del </w:t>
      </w:r>
      <w:r w:rsidR="00A53315" w:rsidRPr="001359CC">
        <w:rPr>
          <w:rFonts w:cs="Arial"/>
        </w:rPr>
        <w:lastRenderedPageBreak/>
        <w:t xml:space="preserve">Estado de México y Municipios, </w:t>
      </w:r>
      <w:r w:rsidR="00A53315" w:rsidRPr="001359CC">
        <w:rPr>
          <w:rFonts w:eastAsia="Calibri"/>
          <w:lang w:eastAsia="es-ES_tradnl"/>
        </w:rPr>
        <w:t xml:space="preserve">el cual </w:t>
      </w:r>
      <w:r w:rsidRPr="001359CC">
        <w:rPr>
          <w:rFonts w:cs="Arial"/>
        </w:rPr>
        <w:t xml:space="preserve">transcurrió del </w:t>
      </w:r>
      <w:r w:rsidR="00A33D7C" w:rsidRPr="001359CC">
        <w:rPr>
          <w:rFonts w:cs="Arial"/>
          <w:b/>
        </w:rPr>
        <w:t>cinco</w:t>
      </w:r>
      <w:r w:rsidRPr="001359CC">
        <w:rPr>
          <w:rFonts w:cs="Arial"/>
          <w:b/>
        </w:rPr>
        <w:t xml:space="preserve"> de </w:t>
      </w:r>
      <w:r w:rsidR="00A33D7C" w:rsidRPr="001359CC">
        <w:rPr>
          <w:rFonts w:cs="Arial"/>
          <w:b/>
        </w:rPr>
        <w:t>octubre</w:t>
      </w:r>
      <w:r w:rsidRPr="001359CC">
        <w:rPr>
          <w:rFonts w:cs="Arial"/>
          <w:b/>
        </w:rPr>
        <w:t xml:space="preserve"> al </w:t>
      </w:r>
      <w:r w:rsidR="00A33D7C" w:rsidRPr="001359CC">
        <w:rPr>
          <w:rFonts w:cs="Arial"/>
          <w:b/>
        </w:rPr>
        <w:t>veinticinco</w:t>
      </w:r>
      <w:r w:rsidRPr="001359CC">
        <w:rPr>
          <w:rFonts w:cs="Arial"/>
          <w:b/>
        </w:rPr>
        <w:t xml:space="preserve"> de </w:t>
      </w:r>
      <w:r w:rsidR="00A33D7C" w:rsidRPr="001359CC">
        <w:rPr>
          <w:rFonts w:cs="Arial"/>
          <w:b/>
        </w:rPr>
        <w:t xml:space="preserve">octubre </w:t>
      </w:r>
      <w:r w:rsidRPr="001359CC">
        <w:rPr>
          <w:rFonts w:cs="Arial"/>
          <w:b/>
        </w:rPr>
        <w:t xml:space="preserve">de dos mil </w:t>
      </w:r>
      <w:r w:rsidR="00A33D7C" w:rsidRPr="001359CC">
        <w:rPr>
          <w:rFonts w:cs="Arial"/>
          <w:b/>
        </w:rPr>
        <w:t>veintitrés</w:t>
      </w:r>
      <w:r w:rsidRPr="001359CC">
        <w:rPr>
          <w:rFonts w:cs="Arial"/>
        </w:rPr>
        <w:t xml:space="preserve">, </w:t>
      </w:r>
      <w:r w:rsidR="0023177F" w:rsidRPr="001359CC">
        <w:rPr>
          <w:rFonts w:eastAsiaTheme="minorEastAsia" w:cs="Arial"/>
          <w:lang w:val="es-ES_tradnl"/>
        </w:rPr>
        <w:t xml:space="preserve">sin contemplar en el cómputo los días </w:t>
      </w:r>
      <w:bookmarkStart w:id="25" w:name="_Hlk62134391"/>
      <w:r w:rsidR="0023177F" w:rsidRPr="001359CC">
        <w:rPr>
          <w:rFonts w:eastAsiaTheme="minorEastAsia" w:cs="Arial"/>
          <w:lang w:val="es-ES_tradnl"/>
        </w:rPr>
        <w:t xml:space="preserve">sábados, domingos y aquellos considerados como días inhábiles en términos del </w:t>
      </w:r>
      <w:bookmarkEnd w:id="25"/>
      <w:r w:rsidR="0023177F" w:rsidRPr="001359CC">
        <w:rPr>
          <w:rFonts w:eastAsiaTheme="minorEastAsia" w:cs="Arial"/>
          <w:lang w:val="es-ES_tradnl"/>
        </w:rPr>
        <w:t>Calendario oficial en Materia de Transparencia, Acceso a la Información Pública y Protección de Datos Personales del Estado de México y Municipios, así como de labores del Instituto</w:t>
      </w:r>
      <w:r w:rsidRPr="001359CC">
        <w:rPr>
          <w:rFonts w:eastAsiaTheme="minorEastAsia" w:cs="Arial"/>
          <w:lang w:val="es-ES_tradnl"/>
        </w:rPr>
        <w:t>.</w:t>
      </w:r>
    </w:p>
    <w:p w14:paraId="49076992" w14:textId="77777777" w:rsidR="00D91CB4" w:rsidRPr="001359CC" w:rsidRDefault="00D91CB4" w:rsidP="00B0101E">
      <w:pPr>
        <w:rPr>
          <w:rFonts w:eastAsia="Palatino Linotype" w:cs="Palatino Linotype"/>
        </w:rPr>
      </w:pPr>
    </w:p>
    <w:p w14:paraId="46C0EB3A" w14:textId="6037D1B9" w:rsidR="00A53315" w:rsidRPr="001359CC" w:rsidRDefault="00BA55A8" w:rsidP="00B0101E">
      <w:pPr>
        <w:pStyle w:val="Ttulo3"/>
        <w:rPr>
          <w:rFonts w:eastAsia="Calibri"/>
          <w:lang w:eastAsia="es-ES_tradnl"/>
        </w:rPr>
      </w:pPr>
      <w:bookmarkStart w:id="26" w:name="_Toc176769493"/>
      <w:r w:rsidRPr="001359CC">
        <w:rPr>
          <w:rFonts w:eastAsia="Calibri"/>
          <w:lang w:eastAsia="es-ES_tradnl"/>
        </w:rPr>
        <w:t>d)</w:t>
      </w:r>
      <w:r w:rsidR="00D91CB4" w:rsidRPr="001359CC">
        <w:rPr>
          <w:rFonts w:eastAsia="Calibri"/>
          <w:lang w:eastAsia="es-ES_tradnl"/>
        </w:rPr>
        <w:t xml:space="preserve"> </w:t>
      </w:r>
      <w:r w:rsidR="00562BD7" w:rsidRPr="001359CC">
        <w:rPr>
          <w:rFonts w:eastAsia="Calibri"/>
          <w:lang w:eastAsia="es-ES_tradnl"/>
        </w:rPr>
        <w:t>Causal de Procedencia</w:t>
      </w:r>
      <w:bookmarkEnd w:id="26"/>
    </w:p>
    <w:p w14:paraId="190404A6" w14:textId="62B3FAFA" w:rsidR="00BA55A8" w:rsidRPr="001359CC" w:rsidRDefault="00BA55A8" w:rsidP="00B0101E">
      <w:r w:rsidRPr="001359CC">
        <w:rPr>
          <w:rFonts w:cs="Arial"/>
        </w:rPr>
        <w:t xml:space="preserve">Resulta procedente la interposición del recurso de revisión, ya que </w:t>
      </w:r>
      <w:r w:rsidRPr="001359CC">
        <w:rPr>
          <w:rFonts w:eastAsia="Calibri" w:cs="Tahoma"/>
          <w:szCs w:val="22"/>
          <w:lang w:eastAsia="es-MX"/>
        </w:rPr>
        <w:t xml:space="preserve">se actualiza la causal de procedencia señalada en el artículo 179, fracción </w:t>
      </w:r>
      <w:r w:rsidR="00A33D7C" w:rsidRPr="001359CC">
        <w:rPr>
          <w:rFonts w:eastAsia="Calibri" w:cs="Tahoma"/>
          <w:szCs w:val="22"/>
          <w:lang w:eastAsia="es-MX"/>
        </w:rPr>
        <w:t>V</w:t>
      </w:r>
      <w:r w:rsidRPr="001359CC">
        <w:rPr>
          <w:rFonts w:cs="Arial"/>
        </w:rPr>
        <w:t xml:space="preserve"> de la </w:t>
      </w:r>
      <w:r w:rsidRPr="001359CC">
        <w:t>Ley de Transparencia y Acceso a la Información Pública del Estado de México y Municipios.</w:t>
      </w:r>
    </w:p>
    <w:p w14:paraId="0EFF7141" w14:textId="77777777" w:rsidR="00362A11" w:rsidRPr="001359CC" w:rsidRDefault="00362A11" w:rsidP="00B0101E"/>
    <w:p w14:paraId="2284D7EB" w14:textId="3EE1D036" w:rsidR="00BA55A8" w:rsidRPr="001359CC" w:rsidRDefault="00362A11" w:rsidP="00B0101E">
      <w:pPr>
        <w:pStyle w:val="Ttulo3"/>
      </w:pPr>
      <w:bookmarkStart w:id="27" w:name="_Toc176769494"/>
      <w:r w:rsidRPr="001359CC">
        <w:t>e) Requisitos formales para la interposición del recurso</w:t>
      </w:r>
      <w:bookmarkEnd w:id="27"/>
    </w:p>
    <w:p w14:paraId="6390674A" w14:textId="78A894DD" w:rsidR="00BA55A8" w:rsidRPr="001359CC" w:rsidRDefault="00BA55A8" w:rsidP="00B0101E">
      <w:pPr>
        <w:rPr>
          <w:szCs w:val="22"/>
        </w:rPr>
      </w:pPr>
      <w:r w:rsidRPr="001359CC">
        <w:rPr>
          <w:b/>
          <w:bCs/>
        </w:rPr>
        <w:t xml:space="preserve">LA </w:t>
      </w:r>
      <w:r w:rsidRPr="001359CC">
        <w:rPr>
          <w:b/>
          <w:bCs/>
          <w:szCs w:val="22"/>
        </w:rPr>
        <w:t xml:space="preserve">PARTE RECURRENTE </w:t>
      </w:r>
      <w:r w:rsidRPr="001359CC">
        <w:rPr>
          <w:szCs w:val="22"/>
        </w:rPr>
        <w:t>acreditó todos y cada uno de los elementos formales exigidos por el artículo 180 de la misma normatividad.</w:t>
      </w:r>
    </w:p>
    <w:p w14:paraId="20BDA7EE" w14:textId="77777777" w:rsidR="005F5301" w:rsidRPr="001359CC" w:rsidRDefault="005F5301" w:rsidP="00B0101E">
      <w:pPr>
        <w:rPr>
          <w:szCs w:val="22"/>
        </w:rPr>
      </w:pPr>
    </w:p>
    <w:p w14:paraId="1E5C9B96" w14:textId="13F5CAB5" w:rsidR="005F5301" w:rsidRPr="001359CC" w:rsidRDefault="005F5301" w:rsidP="00B0101E">
      <w:pPr>
        <w:rPr>
          <w:szCs w:val="22"/>
          <w:lang w:val="es-ES"/>
        </w:rPr>
      </w:pPr>
      <w:r w:rsidRPr="001359CC">
        <w:rPr>
          <w:szCs w:val="22"/>
          <w:lang w:val="es-ES"/>
        </w:rPr>
        <w:t xml:space="preserve">Es importante mencionar que, de la revisión del expediente electrónico del </w:t>
      </w:r>
      <w:r w:rsidRPr="001359CC">
        <w:rPr>
          <w:bCs/>
          <w:szCs w:val="22"/>
          <w:lang w:val="es-ES"/>
        </w:rPr>
        <w:t>SAIMEX,</w:t>
      </w:r>
      <w:r w:rsidRPr="001359CC">
        <w:rPr>
          <w:szCs w:val="22"/>
          <w:lang w:val="es-ES"/>
        </w:rPr>
        <w:t xml:space="preserve"> se observa que </w:t>
      </w:r>
      <w:r w:rsidRPr="001359CC">
        <w:rPr>
          <w:b/>
          <w:bCs/>
          <w:szCs w:val="22"/>
          <w:lang w:val="es-ES"/>
        </w:rPr>
        <w:t>LA PARTE RECURRENTE</w:t>
      </w:r>
      <w:r w:rsidRPr="001359CC">
        <w:rPr>
          <w:szCs w:val="22"/>
          <w:lang w:val="es-ES"/>
        </w:rPr>
        <w:t xml:space="preserve"> no proporcionó su nombre</w:t>
      </w:r>
      <w:r w:rsidR="00412229" w:rsidRPr="001359CC">
        <w:rPr>
          <w:szCs w:val="22"/>
          <w:lang w:val="es-ES"/>
        </w:rPr>
        <w:t>, sino solo un seudónimo</w:t>
      </w:r>
      <w:r w:rsidRPr="001359CC">
        <w:rPr>
          <w:szCs w:val="22"/>
          <w:lang w:val="es-ES"/>
        </w:rPr>
        <w:t xml:space="preserve"> para ser identificado, lo que en estricto sentido provoca que no se colmen los requisitos establecidos en el artículo 180 de la Ley de Transparencia; sin embargo, el artículo 15 de </w:t>
      </w:r>
      <w:r w:rsidRPr="001359CC">
        <w:rPr>
          <w:szCs w:val="22"/>
          <w:lang w:val="es-ES" w:eastAsia="es-MX"/>
        </w:rPr>
        <w:t xml:space="preserve">Ley de Transparencia y Acceso a la </w:t>
      </w:r>
      <w:r w:rsidRPr="001359CC">
        <w:rPr>
          <w:szCs w:val="22"/>
          <w:lang w:val="es-ES"/>
        </w:rPr>
        <w:t>Información</w:t>
      </w:r>
      <w:r w:rsidRPr="001359CC">
        <w:rPr>
          <w:szCs w:val="22"/>
          <w:lang w:val="es-ES" w:eastAsia="es-MX"/>
        </w:rPr>
        <w:t xml:space="preserve"> Pública del Estado de México y Municipios </w:t>
      </w:r>
      <w:r w:rsidRPr="001359CC">
        <w:rPr>
          <w:iCs/>
          <w:szCs w:val="22"/>
          <w:lang w:val="es-ES"/>
        </w:rPr>
        <w:t xml:space="preserve">prevé que </w:t>
      </w:r>
      <w:r w:rsidRPr="001359CC">
        <w:rPr>
          <w:szCs w:val="22"/>
          <w:lang w:val="es-ES"/>
        </w:rPr>
        <w:t xml:space="preserve">toda persona tendrá acceso a la información sin necesidad de acreditar interés alguno o justificar su utilización, de lo que se infiere que </w:t>
      </w:r>
      <w:r w:rsidRPr="001359CC">
        <w:rPr>
          <w:b/>
          <w:szCs w:val="22"/>
          <w:u w:val="single"/>
          <w:lang w:val="es-ES"/>
        </w:rPr>
        <w:t xml:space="preserve">el nombre no es un requisito </w:t>
      </w:r>
      <w:r w:rsidRPr="001359CC">
        <w:rPr>
          <w:b/>
          <w:iCs/>
          <w:szCs w:val="22"/>
          <w:u w:val="single"/>
          <w:lang w:val="es-ES"/>
        </w:rPr>
        <w:t>indispensable</w:t>
      </w:r>
      <w:r w:rsidRPr="001359CC">
        <w:rPr>
          <w:szCs w:val="22"/>
          <w:lang w:val="es-ES"/>
        </w:rPr>
        <w:t xml:space="preserve"> para que las y los ciudadanos ejerzan el derecho de acceso a la información pública. </w:t>
      </w:r>
    </w:p>
    <w:p w14:paraId="0DBCFA60" w14:textId="77777777" w:rsidR="005F5301" w:rsidRPr="001359CC" w:rsidRDefault="005F5301" w:rsidP="00B0101E">
      <w:pPr>
        <w:rPr>
          <w:szCs w:val="22"/>
          <w:lang w:val="es-ES"/>
        </w:rPr>
      </w:pPr>
    </w:p>
    <w:p w14:paraId="4B63C5CE" w14:textId="647DDEF6" w:rsidR="005F5301" w:rsidRPr="001359CC" w:rsidRDefault="005F5301" w:rsidP="00B0101E">
      <w:pPr>
        <w:rPr>
          <w:szCs w:val="22"/>
          <w:lang w:val="es-ES"/>
        </w:rPr>
      </w:pPr>
      <w:r w:rsidRPr="001359CC">
        <w:rPr>
          <w:szCs w:val="22"/>
          <w:lang w:val="es-ES"/>
        </w:rPr>
        <w:lastRenderedPageBreak/>
        <w:t>Asimismo, la Ley de la materia prevé en su artículo 155, párrafo segundo la posibilidad de que las solicitudes de información sean anónimas, al utilizar un nombre incompleto o, inclusive un seudónimo.</w:t>
      </w:r>
      <w:r w:rsidR="00057B2D" w:rsidRPr="001359CC">
        <w:rPr>
          <w:szCs w:val="22"/>
          <w:lang w:val="es-ES"/>
        </w:rPr>
        <w:t xml:space="preserve"> </w:t>
      </w:r>
      <w:r w:rsidRPr="001359CC">
        <w:rPr>
          <w:szCs w:val="22"/>
          <w:lang w:val="es-ES"/>
        </w:rPr>
        <w:t xml:space="preserve">En adición a lo anterior, el propio artículo 180, en su último párrafo, establece que cuando el recurso de revisión se interponga de manera electrónica no será indispensable que contenga </w:t>
      </w:r>
      <w:r w:rsidR="00057B2D" w:rsidRPr="001359CC">
        <w:rPr>
          <w:szCs w:val="22"/>
          <w:lang w:val="es-ES"/>
        </w:rPr>
        <w:t>algunos</w:t>
      </w:r>
      <w:r w:rsidRPr="001359CC">
        <w:rPr>
          <w:szCs w:val="22"/>
          <w:lang w:val="es-ES"/>
        </w:rPr>
        <w:t xml:space="preserve"> requisitos, entre ellos, el nombre de</w:t>
      </w:r>
      <w:r w:rsidR="00057B2D" w:rsidRPr="001359CC">
        <w:rPr>
          <w:szCs w:val="22"/>
          <w:lang w:val="es-ES"/>
        </w:rPr>
        <w:t xml:space="preserve"> </w:t>
      </w:r>
      <w:r w:rsidR="00057B2D" w:rsidRPr="001359CC">
        <w:rPr>
          <w:b/>
          <w:bCs/>
          <w:szCs w:val="22"/>
          <w:lang w:val="es-ES"/>
        </w:rPr>
        <w:t>LA PARTE RECURRENTE</w:t>
      </w:r>
      <w:r w:rsidRPr="001359CC">
        <w:rPr>
          <w:b/>
          <w:szCs w:val="22"/>
          <w:lang w:val="es-ES"/>
        </w:rPr>
        <w:t>;</w:t>
      </w:r>
      <w:r w:rsidRPr="001359CC">
        <w:rPr>
          <w:szCs w:val="22"/>
          <w:lang w:val="es-ES"/>
        </w:rPr>
        <w:t xml:space="preserve"> por lo que, en el presente caso, al haber sido presentado el recurso de revisión vía </w:t>
      </w:r>
      <w:r w:rsidRPr="001359CC">
        <w:rPr>
          <w:bCs/>
          <w:szCs w:val="22"/>
          <w:lang w:val="es-ES"/>
        </w:rPr>
        <w:t>SAIMEX</w:t>
      </w:r>
      <w:r w:rsidRPr="001359CC">
        <w:rPr>
          <w:szCs w:val="22"/>
          <w:lang w:val="es-ES"/>
        </w:rPr>
        <w:t>, dicho requisito resulta innecesario.</w:t>
      </w:r>
    </w:p>
    <w:p w14:paraId="3A121826" w14:textId="77777777" w:rsidR="00C461EC" w:rsidRPr="001359CC" w:rsidRDefault="00C461EC" w:rsidP="00B0101E">
      <w:pPr>
        <w:ind w:left="-57"/>
        <w:rPr>
          <w:bCs/>
          <w:lang w:val="es-ES_tradnl"/>
        </w:rPr>
      </w:pPr>
    </w:p>
    <w:p w14:paraId="457548E9" w14:textId="3F7AF03B" w:rsidR="00C71CEF" w:rsidRPr="001359CC" w:rsidRDefault="00C71CEF" w:rsidP="00B0101E">
      <w:pPr>
        <w:pStyle w:val="Ttulo2"/>
      </w:pPr>
      <w:bookmarkStart w:id="28" w:name="_Toc176769495"/>
      <w:r w:rsidRPr="001359CC">
        <w:t>SEGUNDO. Estudio de Fondo</w:t>
      </w:r>
      <w:bookmarkEnd w:id="28"/>
    </w:p>
    <w:p w14:paraId="2A308F59" w14:textId="0FF373F0" w:rsidR="00C049E2" w:rsidRPr="001359CC" w:rsidRDefault="00C71CEF" w:rsidP="00B0101E">
      <w:pPr>
        <w:pStyle w:val="Ttulo3"/>
      </w:pPr>
      <w:bookmarkStart w:id="29" w:name="_Toc176769496"/>
      <w:r w:rsidRPr="001359CC">
        <w:t>a</w:t>
      </w:r>
      <w:r w:rsidR="00C049E2" w:rsidRPr="001359CC">
        <w:t>) Mandato de transparencia y responsabilidad del Sujeto Obligado</w:t>
      </w:r>
      <w:bookmarkEnd w:id="29"/>
    </w:p>
    <w:p w14:paraId="6901A889" w14:textId="59EEDAE1" w:rsidR="00C049E2" w:rsidRPr="001359CC" w:rsidRDefault="00C049E2" w:rsidP="00B0101E">
      <w:pPr>
        <w:rPr>
          <w:rFonts w:eastAsia="Palatino Linotype"/>
        </w:rPr>
      </w:pPr>
      <w:r w:rsidRPr="001359CC">
        <w:rPr>
          <w:rFonts w:eastAsia="Palatino Linotype"/>
        </w:rPr>
        <w:t xml:space="preserve">El </w:t>
      </w:r>
      <w:r w:rsidR="00717E59" w:rsidRPr="001359CC">
        <w:rPr>
          <w:rFonts w:eastAsia="Palatino Linotype"/>
        </w:rPr>
        <w:t>d</w:t>
      </w:r>
      <w:r w:rsidRPr="001359CC">
        <w:rPr>
          <w:rFonts w:eastAsia="Palatino Linotype"/>
        </w:rPr>
        <w:t xml:space="preserve">erecho de </w:t>
      </w:r>
      <w:r w:rsidR="00717E59" w:rsidRPr="001359CC">
        <w:rPr>
          <w:rFonts w:eastAsia="Palatino Linotype"/>
        </w:rPr>
        <w:t>a</w:t>
      </w:r>
      <w:r w:rsidRPr="001359CC">
        <w:rPr>
          <w:rFonts w:eastAsia="Palatino Linotype"/>
        </w:rPr>
        <w:t xml:space="preserve">cceso a la </w:t>
      </w:r>
      <w:r w:rsidR="00717E59" w:rsidRPr="001359CC">
        <w:rPr>
          <w:rFonts w:eastAsia="Palatino Linotype"/>
        </w:rPr>
        <w:t>i</w:t>
      </w:r>
      <w:r w:rsidRPr="001359CC">
        <w:rPr>
          <w:rFonts w:eastAsia="Palatino Linotype"/>
        </w:rPr>
        <w:t xml:space="preserve">nformación </w:t>
      </w:r>
      <w:r w:rsidR="00717E59" w:rsidRPr="001359CC">
        <w:rPr>
          <w:rFonts w:eastAsia="Palatino Linotype"/>
        </w:rPr>
        <w:t>p</w:t>
      </w:r>
      <w:r w:rsidRPr="001359CC">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1359CC">
        <w:rPr>
          <w:rFonts w:eastAsia="Palatino Linotype"/>
        </w:rPr>
        <w:t>:</w:t>
      </w:r>
    </w:p>
    <w:p w14:paraId="7FAB8D32" w14:textId="77777777" w:rsidR="00C049E2" w:rsidRPr="001359CC" w:rsidRDefault="00C049E2" w:rsidP="00B0101E">
      <w:pPr>
        <w:rPr>
          <w:rFonts w:eastAsia="Palatino Linotype"/>
        </w:rPr>
      </w:pPr>
    </w:p>
    <w:p w14:paraId="05320813" w14:textId="77777777" w:rsidR="00C049E2" w:rsidRPr="001359CC" w:rsidRDefault="00C049E2" w:rsidP="00B0101E">
      <w:pPr>
        <w:spacing w:line="240" w:lineRule="auto"/>
        <w:ind w:left="567" w:right="539"/>
        <w:rPr>
          <w:rFonts w:eastAsia="Palatino Linotype"/>
          <w:b/>
          <w:i/>
        </w:rPr>
      </w:pPr>
      <w:r w:rsidRPr="001359CC">
        <w:rPr>
          <w:rFonts w:eastAsia="Palatino Linotype"/>
          <w:b/>
          <w:i/>
        </w:rPr>
        <w:t>Constitución Política de los Estados Unidos Mexicanos</w:t>
      </w:r>
    </w:p>
    <w:p w14:paraId="6B6C67B6" w14:textId="77777777" w:rsidR="00C049E2" w:rsidRPr="001359CC" w:rsidRDefault="00C049E2" w:rsidP="00B0101E">
      <w:pPr>
        <w:spacing w:line="240" w:lineRule="auto"/>
        <w:ind w:left="567" w:right="539"/>
        <w:rPr>
          <w:rFonts w:eastAsia="Palatino Linotype"/>
          <w:b/>
          <w:i/>
        </w:rPr>
      </w:pPr>
      <w:r w:rsidRPr="001359CC">
        <w:rPr>
          <w:rFonts w:eastAsia="Palatino Linotype"/>
          <w:b/>
          <w:i/>
        </w:rPr>
        <w:t>“Artículo 6.</w:t>
      </w:r>
    </w:p>
    <w:p w14:paraId="38D3B4C4" w14:textId="77777777" w:rsidR="00C049E2" w:rsidRPr="001359CC" w:rsidRDefault="00C049E2" w:rsidP="00B0101E">
      <w:pPr>
        <w:spacing w:line="240" w:lineRule="auto"/>
        <w:ind w:left="567" w:right="539"/>
        <w:rPr>
          <w:rFonts w:eastAsia="Palatino Linotype"/>
          <w:i/>
        </w:rPr>
      </w:pPr>
      <w:r w:rsidRPr="001359CC">
        <w:rPr>
          <w:rFonts w:eastAsia="Palatino Linotype"/>
          <w:i/>
        </w:rPr>
        <w:t>(…)</w:t>
      </w:r>
    </w:p>
    <w:p w14:paraId="2CCAA297" w14:textId="6602827B" w:rsidR="00C049E2" w:rsidRPr="001359CC" w:rsidRDefault="00C049E2" w:rsidP="00B0101E">
      <w:pPr>
        <w:spacing w:line="240" w:lineRule="auto"/>
        <w:ind w:left="567" w:right="539"/>
        <w:rPr>
          <w:rFonts w:eastAsia="Palatino Linotype"/>
          <w:i/>
        </w:rPr>
      </w:pPr>
      <w:r w:rsidRPr="001359CC">
        <w:rPr>
          <w:rFonts w:eastAsia="Palatino Linotype"/>
          <w:i/>
        </w:rPr>
        <w:t>Para efectos de lo dispuesto en el presente artículo se observará lo siguiente:</w:t>
      </w:r>
    </w:p>
    <w:p w14:paraId="74CC3718" w14:textId="77777777" w:rsidR="00C049E2" w:rsidRPr="001359CC" w:rsidRDefault="00C049E2" w:rsidP="00B0101E">
      <w:pPr>
        <w:spacing w:line="240" w:lineRule="auto"/>
        <w:ind w:left="567" w:right="539"/>
        <w:rPr>
          <w:rFonts w:eastAsia="Palatino Linotype"/>
          <w:b/>
          <w:i/>
        </w:rPr>
      </w:pPr>
      <w:r w:rsidRPr="001359CC">
        <w:rPr>
          <w:rFonts w:eastAsia="Palatino Linotype"/>
          <w:b/>
          <w:i/>
        </w:rPr>
        <w:t>A</w:t>
      </w:r>
      <w:r w:rsidRPr="001359CC">
        <w:rPr>
          <w:rFonts w:eastAsia="Palatino Linotype"/>
          <w:i/>
        </w:rPr>
        <w:t xml:space="preserve">. </w:t>
      </w:r>
      <w:r w:rsidRPr="001359CC">
        <w:rPr>
          <w:rFonts w:eastAsia="Palatino Linotype"/>
          <w:b/>
          <w:i/>
        </w:rPr>
        <w:t>Para el ejercicio del derecho de acceso a la información</w:t>
      </w:r>
      <w:r w:rsidRPr="001359CC">
        <w:rPr>
          <w:rFonts w:eastAsia="Palatino Linotype"/>
          <w:i/>
        </w:rPr>
        <w:t xml:space="preserve">, la Federación y </w:t>
      </w:r>
      <w:r w:rsidRPr="001359CC">
        <w:rPr>
          <w:rFonts w:eastAsia="Palatino Linotype"/>
          <w:b/>
          <w:i/>
        </w:rPr>
        <w:t>las entidades federativas, en el ámbito de sus respectivas competencias, se regirán por los siguientes principios y bases:</w:t>
      </w:r>
    </w:p>
    <w:p w14:paraId="596A956B" w14:textId="77777777" w:rsidR="00C049E2" w:rsidRPr="001359CC" w:rsidRDefault="00C049E2" w:rsidP="00B0101E">
      <w:pPr>
        <w:spacing w:line="240" w:lineRule="auto"/>
        <w:ind w:left="567" w:right="539"/>
        <w:rPr>
          <w:rFonts w:eastAsia="Palatino Linotype"/>
          <w:i/>
        </w:rPr>
      </w:pPr>
      <w:r w:rsidRPr="001359CC">
        <w:rPr>
          <w:rFonts w:eastAsia="Palatino Linotype"/>
          <w:b/>
          <w:i/>
        </w:rPr>
        <w:t xml:space="preserve">I. </w:t>
      </w:r>
      <w:r w:rsidRPr="001359CC">
        <w:rPr>
          <w:rFonts w:eastAsia="Palatino Linotype"/>
          <w:b/>
          <w:i/>
        </w:rPr>
        <w:tab/>
        <w:t>Toda la información en posesión de cualquier</w:t>
      </w:r>
      <w:r w:rsidRPr="001359CC">
        <w:rPr>
          <w:rFonts w:eastAsia="Palatino Linotype"/>
          <w:i/>
        </w:rPr>
        <w:t xml:space="preserve"> </w:t>
      </w:r>
      <w:r w:rsidRPr="001359CC">
        <w:rPr>
          <w:rFonts w:eastAsia="Palatino Linotype"/>
          <w:b/>
          <w:i/>
        </w:rPr>
        <w:t>autoridad</w:t>
      </w:r>
      <w:r w:rsidRPr="001359CC">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359CC">
        <w:rPr>
          <w:rFonts w:eastAsia="Palatino Linotype"/>
          <w:b/>
          <w:i/>
        </w:rPr>
        <w:t>municipal</w:t>
      </w:r>
      <w:r w:rsidRPr="001359CC">
        <w:rPr>
          <w:rFonts w:eastAsia="Palatino Linotype"/>
          <w:i/>
        </w:rPr>
        <w:t xml:space="preserve">, </w:t>
      </w:r>
      <w:r w:rsidRPr="001359CC">
        <w:rPr>
          <w:rFonts w:eastAsia="Palatino Linotype"/>
          <w:b/>
          <w:i/>
        </w:rPr>
        <w:t>es pública</w:t>
      </w:r>
      <w:r w:rsidRPr="001359CC">
        <w:rPr>
          <w:rFonts w:eastAsia="Palatino Linotype"/>
          <w:i/>
        </w:rPr>
        <w:t xml:space="preserve"> y sólo podrá ser reservada temporalmente por razones de interés público y seguridad nacional, en los términos que fijen las leyes. </w:t>
      </w:r>
      <w:r w:rsidRPr="001359CC">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1359CC">
        <w:rPr>
          <w:rFonts w:eastAsia="Palatino Linotype"/>
          <w:i/>
        </w:rPr>
        <w:t>, la ley determinará los supuestos específicos bajo los cuales procederá la declaración de inexistencia de la información.”</w:t>
      </w:r>
    </w:p>
    <w:p w14:paraId="68F313E4" w14:textId="77777777" w:rsidR="00C049E2" w:rsidRPr="001359CC" w:rsidRDefault="00C049E2" w:rsidP="00B0101E">
      <w:pPr>
        <w:spacing w:line="240" w:lineRule="auto"/>
        <w:ind w:left="567" w:right="539"/>
        <w:rPr>
          <w:rFonts w:eastAsia="Palatino Linotype"/>
          <w:b/>
          <w:i/>
        </w:rPr>
      </w:pPr>
    </w:p>
    <w:p w14:paraId="504F12DB" w14:textId="77777777" w:rsidR="00C049E2" w:rsidRPr="001359CC" w:rsidRDefault="00C049E2" w:rsidP="00B0101E">
      <w:pPr>
        <w:spacing w:line="240" w:lineRule="auto"/>
        <w:ind w:left="567" w:right="539"/>
        <w:rPr>
          <w:rFonts w:eastAsia="Palatino Linotype"/>
          <w:b/>
          <w:i/>
        </w:rPr>
      </w:pPr>
      <w:r w:rsidRPr="001359CC">
        <w:rPr>
          <w:rFonts w:eastAsia="Palatino Linotype"/>
          <w:b/>
          <w:i/>
        </w:rPr>
        <w:t>Constitución Política del Estado Libre y Soberano de México</w:t>
      </w:r>
    </w:p>
    <w:p w14:paraId="04932D29" w14:textId="77777777" w:rsidR="00C049E2" w:rsidRPr="001359CC" w:rsidRDefault="00C049E2" w:rsidP="00B0101E">
      <w:pPr>
        <w:spacing w:line="240" w:lineRule="auto"/>
        <w:ind w:left="567" w:right="539"/>
        <w:rPr>
          <w:rFonts w:eastAsia="Palatino Linotype"/>
          <w:i/>
        </w:rPr>
      </w:pPr>
      <w:r w:rsidRPr="001359CC">
        <w:rPr>
          <w:rFonts w:eastAsia="Palatino Linotype"/>
          <w:b/>
          <w:i/>
        </w:rPr>
        <w:t>“Artículo 5</w:t>
      </w:r>
      <w:r w:rsidRPr="001359CC">
        <w:rPr>
          <w:rFonts w:eastAsia="Palatino Linotype"/>
          <w:i/>
        </w:rPr>
        <w:t xml:space="preserve">.- </w:t>
      </w:r>
    </w:p>
    <w:p w14:paraId="1D3829F4" w14:textId="77777777" w:rsidR="00C049E2" w:rsidRPr="001359CC" w:rsidRDefault="00C049E2" w:rsidP="00B0101E">
      <w:pPr>
        <w:spacing w:line="240" w:lineRule="auto"/>
        <w:ind w:left="567" w:right="539"/>
        <w:rPr>
          <w:rFonts w:eastAsia="Palatino Linotype"/>
          <w:i/>
        </w:rPr>
      </w:pPr>
      <w:r w:rsidRPr="001359CC">
        <w:rPr>
          <w:rFonts w:eastAsia="Palatino Linotype"/>
          <w:i/>
        </w:rPr>
        <w:t>(…)</w:t>
      </w:r>
    </w:p>
    <w:p w14:paraId="0EAE47FD" w14:textId="77777777" w:rsidR="00C049E2" w:rsidRPr="001359CC" w:rsidRDefault="00C049E2" w:rsidP="00B0101E">
      <w:pPr>
        <w:spacing w:line="240" w:lineRule="auto"/>
        <w:ind w:left="567" w:right="539"/>
        <w:rPr>
          <w:rFonts w:eastAsia="Palatino Linotype"/>
          <w:i/>
        </w:rPr>
      </w:pPr>
      <w:r w:rsidRPr="001359CC">
        <w:rPr>
          <w:rFonts w:eastAsia="Palatino Linotype"/>
          <w:b/>
          <w:i/>
        </w:rPr>
        <w:t>El derecho a la información será garantizado por el Estado. La ley establecerá las previsiones que permitan asegurar la protección, el respeto y la difusión de este derecho</w:t>
      </w:r>
      <w:r w:rsidRPr="001359CC">
        <w:rPr>
          <w:rFonts w:eastAsia="Palatino Linotype"/>
          <w:i/>
        </w:rPr>
        <w:t>.</w:t>
      </w:r>
    </w:p>
    <w:p w14:paraId="4F0C804A" w14:textId="77777777" w:rsidR="00C049E2" w:rsidRPr="001359CC" w:rsidRDefault="00C049E2" w:rsidP="00B0101E">
      <w:pPr>
        <w:spacing w:line="240" w:lineRule="auto"/>
        <w:ind w:left="567" w:right="539"/>
        <w:rPr>
          <w:rFonts w:eastAsia="Palatino Linotype"/>
          <w:i/>
        </w:rPr>
      </w:pPr>
      <w:r w:rsidRPr="001359CC">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1359CC" w:rsidRDefault="00C049E2" w:rsidP="00B0101E">
      <w:pPr>
        <w:spacing w:line="240" w:lineRule="auto"/>
        <w:ind w:left="567" w:right="539"/>
        <w:rPr>
          <w:rFonts w:eastAsia="Palatino Linotype"/>
          <w:i/>
        </w:rPr>
      </w:pPr>
      <w:r w:rsidRPr="001359CC">
        <w:rPr>
          <w:rFonts w:eastAsia="Palatino Linotype"/>
          <w:b/>
          <w:i/>
        </w:rPr>
        <w:t>Este derecho se regirá por los principios y bases siguientes</w:t>
      </w:r>
      <w:r w:rsidRPr="001359CC">
        <w:rPr>
          <w:rFonts w:eastAsia="Palatino Linotype"/>
          <w:i/>
        </w:rPr>
        <w:t>:</w:t>
      </w:r>
    </w:p>
    <w:p w14:paraId="4A3E8CBA" w14:textId="77777777" w:rsidR="00C049E2" w:rsidRPr="001359CC" w:rsidRDefault="00C049E2" w:rsidP="00B0101E">
      <w:pPr>
        <w:spacing w:line="240" w:lineRule="auto"/>
        <w:ind w:left="567" w:right="539"/>
        <w:rPr>
          <w:rFonts w:eastAsia="Palatino Linotype"/>
          <w:i/>
        </w:rPr>
      </w:pPr>
      <w:r w:rsidRPr="001359CC">
        <w:rPr>
          <w:rFonts w:eastAsia="Palatino Linotype"/>
          <w:b/>
          <w:i/>
        </w:rPr>
        <w:t>I. Toda la información en posesión de cualquier autoridad, entidad, órgano y organismos de los</w:t>
      </w:r>
      <w:r w:rsidRPr="001359CC">
        <w:rPr>
          <w:rFonts w:eastAsia="Palatino Linotype"/>
          <w:i/>
        </w:rPr>
        <w:t xml:space="preserve"> Poderes Ejecutivo, Legislativo y Judicial, órganos autónomos, partidos políticos, fideicomisos y fondos públicos estatales y </w:t>
      </w:r>
      <w:r w:rsidRPr="001359CC">
        <w:rPr>
          <w:rFonts w:eastAsia="Palatino Linotype"/>
          <w:b/>
          <w:i/>
        </w:rPr>
        <w:t>municipales</w:t>
      </w:r>
      <w:r w:rsidRPr="001359CC">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359CC">
        <w:rPr>
          <w:rFonts w:eastAsia="Palatino Linotype"/>
          <w:b/>
          <w:i/>
        </w:rPr>
        <w:t>es pública</w:t>
      </w:r>
      <w:r w:rsidRPr="001359CC">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1359CC">
        <w:rPr>
          <w:rFonts w:eastAsia="Palatino Linotype"/>
          <w:b/>
          <w:i/>
        </w:rPr>
        <w:t>En la interpretación de este derecho deberá prevalecer el principio de máxima publicidad</w:t>
      </w:r>
      <w:r w:rsidRPr="001359CC">
        <w:rPr>
          <w:rFonts w:eastAsia="Palatino Linotype"/>
          <w:i/>
        </w:rPr>
        <w:t xml:space="preserve">. </w:t>
      </w:r>
      <w:r w:rsidRPr="001359CC">
        <w:rPr>
          <w:rFonts w:eastAsia="Palatino Linotype"/>
          <w:b/>
          <w:i/>
        </w:rPr>
        <w:t>Los sujetos obligados deberán documentar todo acto que derive del ejercicio de sus facultades, competencias o funciones</w:t>
      </w:r>
      <w:r w:rsidRPr="001359CC">
        <w:rPr>
          <w:rFonts w:eastAsia="Palatino Linotype"/>
          <w:i/>
        </w:rPr>
        <w:t>, la ley determinará los supuestos específicos bajo los cuales procederá la declaración de inexistencia de la información.”</w:t>
      </w:r>
    </w:p>
    <w:p w14:paraId="5CA98E37" w14:textId="77777777" w:rsidR="00C049E2" w:rsidRPr="001359CC" w:rsidRDefault="00C049E2" w:rsidP="00B0101E">
      <w:pPr>
        <w:rPr>
          <w:rFonts w:eastAsia="Palatino Linotype"/>
          <w:b/>
          <w:i/>
        </w:rPr>
      </w:pPr>
    </w:p>
    <w:p w14:paraId="6FC1BB3B" w14:textId="3BF4A33D" w:rsidR="00C049E2" w:rsidRPr="001359CC" w:rsidRDefault="00717E59" w:rsidP="00B0101E">
      <w:pPr>
        <w:rPr>
          <w:rFonts w:eastAsia="Palatino Linotype"/>
          <w:i/>
        </w:rPr>
      </w:pPr>
      <w:r w:rsidRPr="001359CC">
        <w:rPr>
          <w:rFonts w:eastAsia="Palatino Linotype"/>
        </w:rPr>
        <w:t xml:space="preserve">Asimismo, </w:t>
      </w:r>
      <w:r w:rsidR="00C049E2" w:rsidRPr="001359CC">
        <w:rPr>
          <w:rFonts w:eastAsia="Palatino Linotype"/>
        </w:rPr>
        <w:t>el artículo 150 de la Ley de Transparencia y Acceso a la Información Pública del Estado de México y Municipios</w:t>
      </w:r>
      <w:r w:rsidR="00057B2D" w:rsidRPr="001359CC">
        <w:rPr>
          <w:rFonts w:eastAsia="Palatino Linotype"/>
        </w:rPr>
        <w:t xml:space="preserve"> </w:t>
      </w:r>
      <w:r w:rsidR="00E9335C" w:rsidRPr="001359CC">
        <w:rPr>
          <w:rFonts w:eastAsia="Palatino Linotype"/>
        </w:rPr>
        <w:t xml:space="preserve">indica </w:t>
      </w:r>
      <w:r w:rsidR="00057B2D" w:rsidRPr="001359CC">
        <w:rPr>
          <w:rFonts w:eastAsia="Palatino Linotype"/>
        </w:rPr>
        <w:t>que</w:t>
      </w:r>
      <w:r w:rsidR="00C049E2" w:rsidRPr="001359CC">
        <w:rPr>
          <w:rFonts w:eastAsia="Palatino Linotype"/>
        </w:rPr>
        <w:t xml:space="preserve"> la solicitud es la garantía primaria del Derecho de Acceso a la Información, además, establece que se regirá </w:t>
      </w:r>
      <w:r w:rsidR="00C049E2" w:rsidRPr="001359CC">
        <w:rPr>
          <w:rFonts w:eastAsia="Palatino Linotype"/>
          <w:i/>
        </w:rPr>
        <w:t>por los principios de simplicidad, rapidez</w:t>
      </w:r>
      <w:r w:rsidR="005F65B7" w:rsidRPr="001359CC">
        <w:rPr>
          <w:rFonts w:eastAsia="Palatino Linotype"/>
          <w:i/>
        </w:rPr>
        <w:t>,</w:t>
      </w:r>
      <w:r w:rsidR="00C049E2" w:rsidRPr="001359CC">
        <w:rPr>
          <w:rFonts w:eastAsia="Palatino Linotype"/>
          <w:i/>
        </w:rPr>
        <w:t xml:space="preserve"> gratuidad del procedimiento, auxilio y orientación a los particulare</w:t>
      </w:r>
      <w:r w:rsidR="001A58B3" w:rsidRPr="001359CC">
        <w:rPr>
          <w:rFonts w:eastAsia="Palatino Linotype"/>
          <w:i/>
        </w:rPr>
        <w:t>s.</w:t>
      </w:r>
    </w:p>
    <w:p w14:paraId="033466A6" w14:textId="77777777" w:rsidR="001A58B3" w:rsidRPr="001359CC" w:rsidRDefault="001A58B3" w:rsidP="00B0101E">
      <w:pPr>
        <w:rPr>
          <w:rFonts w:eastAsia="Palatino Linotype"/>
          <w:i/>
        </w:rPr>
      </w:pPr>
    </w:p>
    <w:p w14:paraId="04ADA10B" w14:textId="574A944A" w:rsidR="001A58B3" w:rsidRPr="001359CC" w:rsidRDefault="00233F17" w:rsidP="00B0101E">
      <w:pPr>
        <w:rPr>
          <w:rFonts w:eastAsia="Palatino Linotype" w:cs="Palatino Linotype"/>
          <w:i/>
          <w:szCs w:val="22"/>
        </w:rPr>
      </w:pPr>
      <w:r w:rsidRPr="001359CC">
        <w:rPr>
          <w:rFonts w:eastAsia="Palatino Linotype" w:cs="Palatino Linotype"/>
        </w:rPr>
        <w:t xml:space="preserve">Por su parte, el artículo 4 de </w:t>
      </w:r>
      <w:r w:rsidR="001A58B3" w:rsidRPr="001359CC">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1359CC">
        <w:rPr>
          <w:rFonts w:eastAsia="Palatino Linotype" w:cs="Palatino Linotype"/>
        </w:rPr>
        <w:t>.</w:t>
      </w:r>
    </w:p>
    <w:p w14:paraId="1407DBB8" w14:textId="77777777" w:rsidR="001A58B3" w:rsidRPr="001359CC" w:rsidRDefault="001A58B3" w:rsidP="00B0101E">
      <w:pPr>
        <w:rPr>
          <w:rFonts w:eastAsia="Palatino Linotype" w:cs="Palatino Linotype"/>
        </w:rPr>
      </w:pPr>
    </w:p>
    <w:p w14:paraId="7552AA79" w14:textId="5C52E4A4" w:rsidR="001A58B3" w:rsidRPr="001359CC" w:rsidRDefault="001A58B3" w:rsidP="00B0101E">
      <w:pPr>
        <w:rPr>
          <w:rFonts w:eastAsia="Palatino Linotype" w:cs="Palatino Linotype"/>
        </w:rPr>
      </w:pPr>
      <w:r w:rsidRPr="001359CC">
        <w:rPr>
          <w:rFonts w:eastAsia="Palatino Linotype" w:cs="Palatino Linotype"/>
        </w:rPr>
        <w:t xml:space="preserve">Esto es, que los Sujetos Obligados </w:t>
      </w:r>
      <w:r w:rsidR="00FA5957" w:rsidRPr="001359CC">
        <w:rPr>
          <w:rFonts w:eastAsia="Palatino Linotype" w:cs="Palatino Linotype"/>
        </w:rPr>
        <w:t>deben</w:t>
      </w:r>
      <w:r w:rsidRPr="001359CC">
        <w:rPr>
          <w:rFonts w:eastAsia="Palatino Linotype" w:cs="Palatino Linotype"/>
        </w:rPr>
        <w:t xml:space="preserve"> atender las solicitudes de acceso a la información pública que se les </w:t>
      </w:r>
      <w:r w:rsidR="00FA5957" w:rsidRPr="001359CC">
        <w:rPr>
          <w:rFonts w:eastAsia="Palatino Linotype" w:cs="Palatino Linotype"/>
        </w:rPr>
        <w:t>sean realizadas,</w:t>
      </w:r>
      <w:r w:rsidRPr="001359CC">
        <w:rPr>
          <w:rFonts w:eastAsia="Palatino Linotype" w:cs="Palatino Linotype"/>
        </w:rPr>
        <w:t xml:space="preserve"> y proporcionar la información pública que obre en su poder</w:t>
      </w:r>
      <w:r w:rsidR="00FA5957" w:rsidRPr="001359CC">
        <w:rPr>
          <w:rFonts w:eastAsia="Palatino Linotype" w:cs="Palatino Linotype"/>
        </w:rPr>
        <w:t>,</w:t>
      </w:r>
      <w:r w:rsidRPr="001359CC">
        <w:rPr>
          <w:rFonts w:eastAsia="Palatino Linotype" w:cs="Palatino Linotype"/>
        </w:rPr>
        <w:t xml:space="preserve"> conforme </w:t>
      </w:r>
      <w:r w:rsidR="00FA5957" w:rsidRPr="001359CC">
        <w:rPr>
          <w:rFonts w:eastAsia="Palatino Linotype" w:cs="Palatino Linotype"/>
        </w:rPr>
        <w:t>a</w:t>
      </w:r>
      <w:r w:rsidRPr="001359CC">
        <w:rPr>
          <w:rFonts w:eastAsia="Palatino Linotype" w:cs="Palatino Linotype"/>
        </w:rPr>
        <w:t xml:space="preserve">l estado </w:t>
      </w:r>
      <w:r w:rsidR="00FA5957" w:rsidRPr="001359CC">
        <w:rPr>
          <w:rFonts w:eastAsia="Palatino Linotype" w:cs="Palatino Linotype"/>
        </w:rPr>
        <w:t xml:space="preserve">en </w:t>
      </w:r>
      <w:r w:rsidRPr="001359CC">
        <w:rPr>
          <w:rFonts w:eastAsia="Palatino Linotype" w:cs="Palatino Linotype"/>
        </w:rPr>
        <w:t>que se encuentr</w:t>
      </w:r>
      <w:r w:rsidR="00FA5957" w:rsidRPr="001359CC">
        <w:rPr>
          <w:rFonts w:eastAsia="Palatino Linotype" w:cs="Palatino Linotype"/>
        </w:rPr>
        <w:t>e, sin que sea necesario</w:t>
      </w:r>
      <w:r w:rsidRPr="001359CC">
        <w:rPr>
          <w:rFonts w:eastAsia="Palatino Linotype" w:cs="Palatino Linotype"/>
        </w:rPr>
        <w:t xml:space="preserve"> </w:t>
      </w:r>
      <w:r w:rsidR="00FA5957" w:rsidRPr="001359CC">
        <w:rPr>
          <w:rFonts w:eastAsia="Palatino Linotype" w:cs="Palatino Linotype"/>
        </w:rPr>
        <w:t>procesar</w:t>
      </w:r>
      <w:r w:rsidRPr="001359CC">
        <w:rPr>
          <w:rFonts w:eastAsia="Palatino Linotype" w:cs="Palatino Linotype"/>
        </w:rPr>
        <w:t xml:space="preserve"> la misma, ni presentarla conforme al interés del solicitante; </w:t>
      </w:r>
      <w:r w:rsidR="00FA5957" w:rsidRPr="001359CC">
        <w:rPr>
          <w:rFonts w:eastAsia="Palatino Linotype" w:cs="Palatino Linotype"/>
        </w:rPr>
        <w:t>tal y como</w:t>
      </w:r>
      <w:r w:rsidRPr="001359CC">
        <w:rPr>
          <w:rFonts w:eastAsia="Palatino Linotype" w:cs="Palatino Linotype"/>
        </w:rPr>
        <w:t xml:space="preserve"> lo establece el artículo 12 de la Ley de Transparencia y Acceso a la Información Pública del Estado de México y Municipios</w:t>
      </w:r>
      <w:r w:rsidR="00970EB3" w:rsidRPr="001359CC">
        <w:rPr>
          <w:rFonts w:eastAsia="Palatino Linotype" w:cs="Palatino Linotype"/>
        </w:rPr>
        <w:t>.</w:t>
      </w:r>
    </w:p>
    <w:p w14:paraId="73245195" w14:textId="77777777" w:rsidR="00970EB3" w:rsidRPr="001359CC" w:rsidRDefault="00970EB3" w:rsidP="00B0101E">
      <w:pPr>
        <w:rPr>
          <w:rFonts w:eastAsia="Palatino Linotype" w:cs="Palatino Linotype"/>
        </w:rPr>
      </w:pPr>
    </w:p>
    <w:p w14:paraId="7F62D4DF" w14:textId="775730E1" w:rsidR="001A58B3" w:rsidRPr="001359CC" w:rsidRDefault="001A58B3" w:rsidP="00B0101E">
      <w:pPr>
        <w:rPr>
          <w:rFonts w:eastAsia="Palatino Linotype" w:cs="Palatino Linotype"/>
        </w:rPr>
      </w:pPr>
      <w:r w:rsidRPr="001359CC">
        <w:rPr>
          <w:rFonts w:eastAsia="Palatino Linotype" w:cs="Palatino Linotype"/>
        </w:rPr>
        <w:t>Es decir, que todo sujeto obligado que genere, recopile, administre, procese, archive, posea o conserven, son responsables de la misma</w:t>
      </w:r>
      <w:r w:rsidR="00970EB3" w:rsidRPr="001359CC">
        <w:rPr>
          <w:rFonts w:eastAsia="Palatino Linotype" w:cs="Palatino Linotype"/>
        </w:rPr>
        <w:t>,</w:t>
      </w:r>
      <w:r w:rsidRPr="001359CC">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1359CC">
        <w:rPr>
          <w:rFonts w:eastAsia="Palatino Linotype" w:cs="Palatino Linotype"/>
        </w:rPr>
        <w:t>o</w:t>
      </w:r>
      <w:r w:rsidRPr="001359CC">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1359CC" w:rsidRDefault="001A58B3" w:rsidP="00B0101E">
      <w:pPr>
        <w:rPr>
          <w:rFonts w:eastAsia="Palatino Linotype" w:cs="Palatino Linotype"/>
        </w:rPr>
      </w:pPr>
    </w:p>
    <w:p w14:paraId="04E42DFE" w14:textId="573F1198" w:rsidR="001A58B3" w:rsidRPr="001359CC" w:rsidRDefault="001A58B3" w:rsidP="00B0101E">
      <w:pPr>
        <w:rPr>
          <w:rFonts w:eastAsia="Palatino Linotype" w:cs="Palatino Linotype"/>
        </w:rPr>
      </w:pPr>
      <w:r w:rsidRPr="001359CC">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1359CC">
        <w:rPr>
          <w:rFonts w:eastAsia="Palatino Linotype" w:cs="Palatino Linotype"/>
        </w:rPr>
        <w:t>, s</w:t>
      </w:r>
      <w:r w:rsidRPr="001359CC">
        <w:rPr>
          <w:rFonts w:eastAsia="Palatino Linotype" w:cs="Palatino Linotype"/>
        </w:rPr>
        <w:t xml:space="preserve">iempre y cuando no se trate de información reservada o </w:t>
      </w:r>
      <w:r w:rsidR="00331F35" w:rsidRPr="001359CC">
        <w:rPr>
          <w:rFonts w:eastAsia="Palatino Linotype" w:cs="Palatino Linotype"/>
        </w:rPr>
        <w:t>confidencial.</w:t>
      </w:r>
    </w:p>
    <w:p w14:paraId="40C5219F" w14:textId="77777777" w:rsidR="001A58B3" w:rsidRPr="001359CC" w:rsidRDefault="001A58B3" w:rsidP="00B0101E">
      <w:pPr>
        <w:rPr>
          <w:rFonts w:eastAsia="Palatino Linotype" w:cs="Palatino Linotype"/>
        </w:rPr>
      </w:pPr>
    </w:p>
    <w:p w14:paraId="2E629608" w14:textId="01727E15" w:rsidR="00C049E2" w:rsidRPr="001359CC" w:rsidRDefault="006067C7" w:rsidP="00B0101E">
      <w:pPr>
        <w:rPr>
          <w:rFonts w:eastAsia="Palatino Linotype"/>
        </w:rPr>
      </w:pPr>
      <w:bookmarkStart w:id="30" w:name="_heading=h.2s8eyo1" w:colFirst="0" w:colLast="0"/>
      <w:bookmarkEnd w:id="30"/>
      <w:r w:rsidRPr="001359CC">
        <w:rPr>
          <w:rFonts w:eastAsia="Palatino Linotype"/>
        </w:rPr>
        <w:t>Con base en lo anterior</w:t>
      </w:r>
      <w:r w:rsidR="00B22A80" w:rsidRPr="001359CC">
        <w:rPr>
          <w:rFonts w:eastAsia="Palatino Linotype"/>
        </w:rPr>
        <w:t>, se considera que</w:t>
      </w:r>
      <w:r w:rsidR="00C049E2" w:rsidRPr="001359CC">
        <w:rPr>
          <w:rFonts w:eastAsia="Palatino Linotype"/>
        </w:rPr>
        <w:t xml:space="preserve"> </w:t>
      </w:r>
      <w:r w:rsidR="00B22A80" w:rsidRPr="001359CC">
        <w:rPr>
          <w:rFonts w:eastAsia="Palatino Linotype"/>
          <w:b/>
          <w:bCs/>
        </w:rPr>
        <w:t>EL</w:t>
      </w:r>
      <w:r w:rsidR="00C049E2" w:rsidRPr="001359CC">
        <w:rPr>
          <w:rFonts w:eastAsia="Palatino Linotype"/>
        </w:rPr>
        <w:t xml:space="preserve"> </w:t>
      </w:r>
      <w:r w:rsidR="00C049E2" w:rsidRPr="001359CC">
        <w:rPr>
          <w:rFonts w:eastAsia="Palatino Linotype"/>
          <w:b/>
        </w:rPr>
        <w:t>SUJETO OBLIGADO</w:t>
      </w:r>
      <w:r w:rsidR="00C049E2" w:rsidRPr="001359CC">
        <w:rPr>
          <w:rFonts w:eastAsia="Palatino Linotype"/>
        </w:rPr>
        <w:t xml:space="preserve"> </w:t>
      </w:r>
      <w:r w:rsidR="00B22A80" w:rsidRPr="001359CC">
        <w:rPr>
          <w:rFonts w:eastAsia="Palatino Linotype"/>
        </w:rPr>
        <w:t xml:space="preserve">se </w:t>
      </w:r>
      <w:r w:rsidR="00717E59" w:rsidRPr="001359CC">
        <w:rPr>
          <w:rFonts w:eastAsia="Palatino Linotype"/>
        </w:rPr>
        <w:t>encontraba</w:t>
      </w:r>
      <w:r w:rsidR="00B22A80" w:rsidRPr="001359CC">
        <w:rPr>
          <w:rFonts w:eastAsia="Palatino Linotype"/>
        </w:rPr>
        <w:t xml:space="preserve"> compelido a</w:t>
      </w:r>
      <w:r w:rsidR="00C049E2" w:rsidRPr="001359CC">
        <w:rPr>
          <w:rFonts w:eastAsia="Palatino Linotype"/>
        </w:rPr>
        <w:t xml:space="preserve"> atender la solicitud de acceso a la información </w:t>
      </w:r>
      <w:r w:rsidR="00B22A80" w:rsidRPr="001359CC">
        <w:rPr>
          <w:rFonts w:eastAsia="Palatino Linotype"/>
        </w:rPr>
        <w:t xml:space="preserve">realizada por </w:t>
      </w:r>
      <w:r w:rsidR="00B22A80" w:rsidRPr="001359CC">
        <w:rPr>
          <w:rFonts w:eastAsia="Palatino Linotype"/>
          <w:b/>
          <w:bCs/>
        </w:rPr>
        <w:t>LA PARTE RECURRENTE</w:t>
      </w:r>
      <w:r w:rsidR="00331F35" w:rsidRPr="001359CC">
        <w:rPr>
          <w:rFonts w:eastAsia="Palatino Linotype"/>
        </w:rPr>
        <w:t>.</w:t>
      </w:r>
    </w:p>
    <w:p w14:paraId="3AFB9FAE" w14:textId="77777777" w:rsidR="00AA26B0" w:rsidRPr="001359CC" w:rsidRDefault="00AA26B0" w:rsidP="00B0101E">
      <w:pPr>
        <w:rPr>
          <w:rFonts w:eastAsia="Palatino Linotype"/>
        </w:rPr>
      </w:pPr>
    </w:p>
    <w:p w14:paraId="51A0E8B4" w14:textId="676DCA47" w:rsidR="00664420" w:rsidRPr="001359CC" w:rsidRDefault="00C71CEF" w:rsidP="00B0101E">
      <w:pPr>
        <w:pStyle w:val="Ttulo3"/>
        <w:rPr>
          <w:rFonts w:eastAsia="Calibri"/>
          <w:lang w:eastAsia="es-ES_tradnl"/>
        </w:rPr>
      </w:pPr>
      <w:bookmarkStart w:id="31" w:name="_Toc176769497"/>
      <w:r w:rsidRPr="001359CC">
        <w:rPr>
          <w:rFonts w:eastAsia="Calibri"/>
          <w:lang w:eastAsia="es-ES_tradnl"/>
        </w:rPr>
        <w:lastRenderedPageBreak/>
        <w:t>b)</w:t>
      </w:r>
      <w:r w:rsidR="00A53315" w:rsidRPr="001359CC">
        <w:rPr>
          <w:rFonts w:eastAsia="Calibri"/>
          <w:lang w:eastAsia="es-ES_tradnl"/>
        </w:rPr>
        <w:t xml:space="preserve"> </w:t>
      </w:r>
      <w:r w:rsidR="00A21A20" w:rsidRPr="001359CC">
        <w:rPr>
          <w:rFonts w:eastAsia="Calibri"/>
          <w:lang w:eastAsia="es-ES_tradnl"/>
        </w:rPr>
        <w:t>Controversia a resolver</w:t>
      </w:r>
      <w:bookmarkEnd w:id="31"/>
    </w:p>
    <w:p w14:paraId="5DAE2A65" w14:textId="382C31A9" w:rsidR="00664420" w:rsidRPr="001359CC" w:rsidRDefault="00664420" w:rsidP="00B0101E">
      <w:pPr>
        <w:rPr>
          <w:rFonts w:eastAsia="Calibri"/>
          <w:lang w:eastAsia="es-ES_tradnl"/>
        </w:rPr>
      </w:pPr>
      <w:r w:rsidRPr="001359CC">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1359CC">
        <w:rPr>
          <w:rFonts w:eastAsia="Calibri"/>
          <w:b/>
          <w:bCs/>
          <w:lang w:eastAsia="es-ES_tradnl"/>
        </w:rPr>
        <w:t>LA PARTE RECURRENTE</w:t>
      </w:r>
      <w:r w:rsidRPr="001359CC">
        <w:rPr>
          <w:rFonts w:eastAsia="Calibri"/>
          <w:lang w:eastAsia="es-ES_tradnl"/>
        </w:rPr>
        <w:t xml:space="preserve"> solicitó lo siguiente:</w:t>
      </w:r>
    </w:p>
    <w:p w14:paraId="03E9B3CD" w14:textId="77777777" w:rsidR="009A3557" w:rsidRPr="001359CC" w:rsidRDefault="009A3557" w:rsidP="00B0101E">
      <w:pPr>
        <w:rPr>
          <w:rFonts w:eastAsia="Calibri"/>
          <w:lang w:eastAsia="es-ES_tradnl"/>
        </w:rPr>
      </w:pPr>
    </w:p>
    <w:p w14:paraId="0507F274" w14:textId="61417850" w:rsidR="00664420" w:rsidRPr="001359CC" w:rsidRDefault="002528D0" w:rsidP="00B0101E">
      <w:pPr>
        <w:pStyle w:val="Prrafodelista"/>
        <w:numPr>
          <w:ilvl w:val="0"/>
          <w:numId w:val="1"/>
        </w:numPr>
        <w:tabs>
          <w:tab w:val="left" w:pos="4962"/>
        </w:tabs>
        <w:rPr>
          <w:rFonts w:cs="Tahoma"/>
          <w:bCs/>
          <w:iCs/>
          <w:szCs w:val="22"/>
        </w:rPr>
      </w:pPr>
      <w:r w:rsidRPr="001359CC">
        <w:rPr>
          <w:rFonts w:cs="Tahoma"/>
          <w:bCs/>
          <w:iCs/>
          <w:szCs w:val="22"/>
        </w:rPr>
        <w:t>Facturas</w:t>
      </w:r>
      <w:r w:rsidRPr="001359CC">
        <w:t xml:space="preserve"> </w:t>
      </w:r>
      <w:r w:rsidRPr="001359CC">
        <w:rPr>
          <w:rFonts w:cs="Tahoma"/>
          <w:bCs/>
          <w:iCs/>
          <w:szCs w:val="22"/>
        </w:rPr>
        <w:t>pagadas a medios de comunicación.</w:t>
      </w:r>
    </w:p>
    <w:p w14:paraId="652EBFD1" w14:textId="0859030B" w:rsidR="005D5A50" w:rsidRPr="001359CC" w:rsidRDefault="005D71E4" w:rsidP="00B0101E">
      <w:pPr>
        <w:pStyle w:val="Prrafodelista"/>
        <w:numPr>
          <w:ilvl w:val="0"/>
          <w:numId w:val="1"/>
        </w:numPr>
        <w:tabs>
          <w:tab w:val="left" w:pos="4962"/>
        </w:tabs>
        <w:rPr>
          <w:rFonts w:cs="Tahoma"/>
          <w:bCs/>
          <w:iCs/>
          <w:szCs w:val="22"/>
        </w:rPr>
      </w:pPr>
      <w:r w:rsidRPr="001359CC">
        <w:rPr>
          <w:rFonts w:cs="Tahoma"/>
          <w:bCs/>
          <w:iCs/>
          <w:szCs w:val="22"/>
        </w:rPr>
        <w:t>D</w:t>
      </w:r>
      <w:r w:rsidR="002528D0" w:rsidRPr="001359CC">
        <w:rPr>
          <w:rFonts w:cs="Tahoma"/>
          <w:bCs/>
          <w:iCs/>
          <w:szCs w:val="22"/>
        </w:rPr>
        <w:t>irectorio de</w:t>
      </w:r>
      <w:r w:rsidR="00D57BE8" w:rsidRPr="001359CC">
        <w:rPr>
          <w:rFonts w:cs="Tahoma"/>
          <w:bCs/>
          <w:iCs/>
          <w:szCs w:val="22"/>
        </w:rPr>
        <w:t xml:space="preserve"> </w:t>
      </w:r>
      <w:r w:rsidR="002528D0" w:rsidRPr="001359CC">
        <w:rPr>
          <w:rFonts w:cs="Tahoma"/>
          <w:bCs/>
          <w:iCs/>
          <w:szCs w:val="22"/>
        </w:rPr>
        <w:t>personal.</w:t>
      </w:r>
    </w:p>
    <w:p w14:paraId="0646265E" w14:textId="7573C1E4" w:rsidR="002528D0" w:rsidRPr="001359CC" w:rsidRDefault="005D71E4" w:rsidP="00B0101E">
      <w:pPr>
        <w:pStyle w:val="Prrafodelista"/>
        <w:numPr>
          <w:ilvl w:val="0"/>
          <w:numId w:val="1"/>
        </w:numPr>
        <w:tabs>
          <w:tab w:val="left" w:pos="4962"/>
        </w:tabs>
        <w:rPr>
          <w:rFonts w:cs="Tahoma"/>
          <w:bCs/>
          <w:iCs/>
          <w:szCs w:val="22"/>
        </w:rPr>
      </w:pPr>
      <w:r w:rsidRPr="001359CC">
        <w:rPr>
          <w:rFonts w:cs="Tahoma"/>
          <w:bCs/>
          <w:iCs/>
          <w:szCs w:val="22"/>
        </w:rPr>
        <w:t>N</w:t>
      </w:r>
      <w:r w:rsidR="002528D0" w:rsidRPr="001359CC">
        <w:rPr>
          <w:rFonts w:cs="Tahoma"/>
          <w:bCs/>
          <w:iCs/>
          <w:szCs w:val="22"/>
        </w:rPr>
        <w:t>ómina</w:t>
      </w:r>
      <w:r w:rsidRPr="001359CC">
        <w:rPr>
          <w:rFonts w:cs="Tahoma"/>
          <w:bCs/>
          <w:iCs/>
          <w:szCs w:val="22"/>
        </w:rPr>
        <w:t>.</w:t>
      </w:r>
    </w:p>
    <w:p w14:paraId="46318837" w14:textId="4F47CBDD" w:rsidR="002528D0" w:rsidRPr="001359CC" w:rsidRDefault="002528D0" w:rsidP="00B0101E">
      <w:pPr>
        <w:pStyle w:val="Prrafodelista"/>
        <w:numPr>
          <w:ilvl w:val="0"/>
          <w:numId w:val="1"/>
        </w:numPr>
        <w:tabs>
          <w:tab w:val="left" w:pos="4962"/>
        </w:tabs>
        <w:rPr>
          <w:rFonts w:cs="Tahoma"/>
          <w:bCs/>
          <w:iCs/>
          <w:szCs w:val="22"/>
        </w:rPr>
      </w:pPr>
      <w:r w:rsidRPr="001359CC">
        <w:rPr>
          <w:rFonts w:cs="Tahoma"/>
          <w:bCs/>
          <w:iCs/>
          <w:szCs w:val="22"/>
        </w:rPr>
        <w:t>Antigüedad de personal</w:t>
      </w:r>
      <w:r w:rsidR="005D71E4" w:rsidRPr="001359CC">
        <w:rPr>
          <w:rFonts w:cs="Tahoma"/>
          <w:bCs/>
          <w:iCs/>
          <w:szCs w:val="22"/>
        </w:rPr>
        <w:t>.</w:t>
      </w:r>
    </w:p>
    <w:p w14:paraId="6F450AAD" w14:textId="18AA9B18" w:rsidR="002528D0" w:rsidRPr="001359CC" w:rsidRDefault="005D71E4" w:rsidP="00B0101E">
      <w:pPr>
        <w:pStyle w:val="Prrafodelista"/>
        <w:numPr>
          <w:ilvl w:val="0"/>
          <w:numId w:val="1"/>
        </w:numPr>
        <w:tabs>
          <w:tab w:val="left" w:pos="4962"/>
        </w:tabs>
        <w:rPr>
          <w:rFonts w:cs="Tahoma"/>
          <w:bCs/>
          <w:iCs/>
          <w:szCs w:val="22"/>
        </w:rPr>
      </w:pPr>
      <w:r w:rsidRPr="001359CC">
        <w:rPr>
          <w:rFonts w:cs="Tahoma"/>
          <w:bCs/>
          <w:iCs/>
          <w:szCs w:val="22"/>
        </w:rPr>
        <w:t>A</w:t>
      </w:r>
      <w:r w:rsidR="002528D0" w:rsidRPr="001359CC">
        <w:rPr>
          <w:rFonts w:cs="Tahoma"/>
          <w:bCs/>
          <w:iCs/>
          <w:szCs w:val="22"/>
        </w:rPr>
        <w:t>deud</w:t>
      </w:r>
      <w:r w:rsidRPr="001359CC">
        <w:rPr>
          <w:rFonts w:cs="Tahoma"/>
          <w:bCs/>
          <w:iCs/>
          <w:szCs w:val="22"/>
        </w:rPr>
        <w:t>os</w:t>
      </w:r>
      <w:r w:rsidR="002528D0" w:rsidRPr="001359CC">
        <w:rPr>
          <w:rFonts w:cs="Tahoma"/>
          <w:bCs/>
          <w:iCs/>
          <w:szCs w:val="22"/>
        </w:rPr>
        <w:t xml:space="preserve"> a cualquier empresa que haya prestado sus servicios al ayuntamiento</w:t>
      </w:r>
      <w:r w:rsidR="00F62479" w:rsidRPr="001359CC">
        <w:rPr>
          <w:rFonts w:cs="Tahoma"/>
          <w:bCs/>
          <w:iCs/>
          <w:szCs w:val="22"/>
        </w:rPr>
        <w:t xml:space="preserve"> (entre ellas, CAEM, Luz y Fuerza del Centro, ISSEMYM.</w:t>
      </w:r>
    </w:p>
    <w:p w14:paraId="7D8B422C" w14:textId="4A1F3BEE" w:rsidR="002528D0" w:rsidRPr="001359CC" w:rsidRDefault="00F62479" w:rsidP="00B0101E">
      <w:pPr>
        <w:pStyle w:val="Prrafodelista"/>
        <w:numPr>
          <w:ilvl w:val="0"/>
          <w:numId w:val="1"/>
        </w:numPr>
        <w:tabs>
          <w:tab w:val="left" w:pos="4962"/>
        </w:tabs>
        <w:rPr>
          <w:rFonts w:cs="Tahoma"/>
          <w:bCs/>
          <w:iCs/>
          <w:szCs w:val="22"/>
        </w:rPr>
      </w:pPr>
      <w:r w:rsidRPr="001359CC">
        <w:rPr>
          <w:rFonts w:cs="Tahoma"/>
          <w:bCs/>
          <w:iCs/>
          <w:szCs w:val="22"/>
        </w:rPr>
        <w:t xml:space="preserve">Denuncias en mesa de responsabilidades en contra autoridades </w:t>
      </w:r>
      <w:r w:rsidR="00751D07" w:rsidRPr="001359CC">
        <w:rPr>
          <w:rFonts w:cs="Tahoma"/>
          <w:bCs/>
          <w:iCs/>
          <w:szCs w:val="22"/>
        </w:rPr>
        <w:t>y</w:t>
      </w:r>
      <w:r w:rsidRPr="001359CC">
        <w:rPr>
          <w:rFonts w:cs="Tahoma"/>
          <w:bCs/>
          <w:iCs/>
          <w:szCs w:val="22"/>
        </w:rPr>
        <w:t xml:space="preserve"> servidores </w:t>
      </w:r>
      <w:r w:rsidR="00751D07" w:rsidRPr="001359CC">
        <w:rPr>
          <w:rFonts w:cs="Tahoma"/>
          <w:bCs/>
          <w:iCs/>
          <w:szCs w:val="22"/>
        </w:rPr>
        <w:t>públicos</w:t>
      </w:r>
      <w:r w:rsidRPr="001359CC">
        <w:rPr>
          <w:rFonts w:cs="Tahoma"/>
          <w:bCs/>
          <w:iCs/>
          <w:szCs w:val="22"/>
        </w:rPr>
        <w:t xml:space="preserve"> del ayuntamiento</w:t>
      </w:r>
      <w:r w:rsidR="00751D07" w:rsidRPr="001359CC">
        <w:rPr>
          <w:rFonts w:cs="Tahoma"/>
          <w:bCs/>
          <w:iCs/>
          <w:szCs w:val="22"/>
        </w:rPr>
        <w:t xml:space="preserve"> actuales.</w:t>
      </w:r>
    </w:p>
    <w:p w14:paraId="410ECB54" w14:textId="77777777" w:rsidR="00751D07" w:rsidRPr="001359CC" w:rsidRDefault="00751D07" w:rsidP="00B0101E">
      <w:pPr>
        <w:pStyle w:val="Prrafodelista"/>
        <w:numPr>
          <w:ilvl w:val="0"/>
          <w:numId w:val="1"/>
        </w:numPr>
        <w:tabs>
          <w:tab w:val="left" w:pos="4962"/>
        </w:tabs>
        <w:rPr>
          <w:rFonts w:cs="Tahoma"/>
          <w:bCs/>
          <w:iCs/>
          <w:szCs w:val="22"/>
        </w:rPr>
      </w:pPr>
      <w:r w:rsidRPr="001359CC">
        <w:rPr>
          <w:rFonts w:cs="Tahoma"/>
          <w:bCs/>
          <w:iCs/>
          <w:szCs w:val="22"/>
        </w:rPr>
        <w:t>Auditorías realizadas al ayuntamiento.</w:t>
      </w:r>
    </w:p>
    <w:p w14:paraId="77D186B5" w14:textId="357269B9" w:rsidR="00751D07" w:rsidRPr="001359CC" w:rsidRDefault="00751D07" w:rsidP="00B0101E">
      <w:pPr>
        <w:pStyle w:val="Prrafodelista"/>
        <w:numPr>
          <w:ilvl w:val="0"/>
          <w:numId w:val="1"/>
        </w:numPr>
        <w:tabs>
          <w:tab w:val="left" w:pos="4962"/>
        </w:tabs>
        <w:rPr>
          <w:rFonts w:cs="Tahoma"/>
          <w:bCs/>
          <w:iCs/>
          <w:szCs w:val="22"/>
        </w:rPr>
      </w:pPr>
      <w:r w:rsidRPr="001359CC">
        <w:rPr>
          <w:rFonts w:cs="Tahoma"/>
          <w:bCs/>
          <w:iCs/>
          <w:szCs w:val="22"/>
        </w:rPr>
        <w:t>Denuncias y quejas en la contraloría interna.</w:t>
      </w:r>
    </w:p>
    <w:p w14:paraId="43B838E0" w14:textId="5DEC5515" w:rsidR="00751D07" w:rsidRPr="001359CC" w:rsidRDefault="00751D07" w:rsidP="00B0101E">
      <w:pPr>
        <w:pStyle w:val="Prrafodelista"/>
        <w:numPr>
          <w:ilvl w:val="0"/>
          <w:numId w:val="1"/>
        </w:numPr>
        <w:tabs>
          <w:tab w:val="left" w:pos="4962"/>
        </w:tabs>
        <w:rPr>
          <w:rFonts w:cs="Tahoma"/>
          <w:bCs/>
          <w:iCs/>
          <w:szCs w:val="22"/>
        </w:rPr>
      </w:pPr>
      <w:r w:rsidRPr="001359CC">
        <w:rPr>
          <w:rFonts w:cs="Tahoma"/>
          <w:bCs/>
          <w:iCs/>
          <w:szCs w:val="22"/>
        </w:rPr>
        <w:t>Ingresos y egresos netos de enero a agosto 2023.</w:t>
      </w:r>
    </w:p>
    <w:p w14:paraId="7537A055" w14:textId="43B68738" w:rsidR="00751D07" w:rsidRPr="001359CC" w:rsidRDefault="00751D07" w:rsidP="00B0101E">
      <w:pPr>
        <w:pStyle w:val="Prrafodelista"/>
        <w:numPr>
          <w:ilvl w:val="0"/>
          <w:numId w:val="1"/>
        </w:numPr>
        <w:tabs>
          <w:tab w:val="left" w:pos="4962"/>
        </w:tabs>
        <w:rPr>
          <w:rFonts w:cs="Tahoma"/>
          <w:bCs/>
          <w:iCs/>
          <w:szCs w:val="22"/>
        </w:rPr>
      </w:pPr>
      <w:r w:rsidRPr="001359CC">
        <w:rPr>
          <w:rFonts w:cs="Tahoma"/>
          <w:bCs/>
          <w:iCs/>
          <w:szCs w:val="22"/>
        </w:rPr>
        <w:t>Nombres y cantidad de deuda por sueldos o nomina no pagada.</w:t>
      </w:r>
    </w:p>
    <w:p w14:paraId="3BCF9AB5" w14:textId="4BA23219" w:rsidR="00751D07" w:rsidRPr="001359CC" w:rsidRDefault="00751D07" w:rsidP="00B0101E">
      <w:pPr>
        <w:pStyle w:val="Prrafodelista"/>
        <w:numPr>
          <w:ilvl w:val="0"/>
          <w:numId w:val="1"/>
        </w:numPr>
        <w:tabs>
          <w:tab w:val="left" w:pos="4962"/>
        </w:tabs>
        <w:rPr>
          <w:rFonts w:cs="Tahoma"/>
          <w:bCs/>
          <w:iCs/>
          <w:szCs w:val="22"/>
        </w:rPr>
      </w:pPr>
      <w:r w:rsidRPr="001359CC">
        <w:rPr>
          <w:rFonts w:cs="Tahoma"/>
          <w:bCs/>
          <w:iCs/>
          <w:szCs w:val="22"/>
        </w:rPr>
        <w:t>Nombre</w:t>
      </w:r>
      <w:r w:rsidR="00C22F48" w:rsidRPr="001359CC">
        <w:rPr>
          <w:rFonts w:cs="Tahoma"/>
          <w:bCs/>
          <w:iCs/>
          <w:szCs w:val="22"/>
        </w:rPr>
        <w:t>s</w:t>
      </w:r>
      <w:r w:rsidRPr="001359CC">
        <w:rPr>
          <w:rFonts w:cs="Tahoma"/>
          <w:bCs/>
          <w:iCs/>
          <w:szCs w:val="22"/>
        </w:rPr>
        <w:t>, cargo</w:t>
      </w:r>
      <w:r w:rsidR="00C22F48" w:rsidRPr="001359CC">
        <w:rPr>
          <w:rFonts w:cs="Tahoma"/>
          <w:bCs/>
          <w:iCs/>
          <w:szCs w:val="22"/>
        </w:rPr>
        <w:t>s</w:t>
      </w:r>
      <w:r w:rsidRPr="001359CC">
        <w:rPr>
          <w:rFonts w:cs="Tahoma"/>
          <w:bCs/>
          <w:iCs/>
          <w:szCs w:val="22"/>
        </w:rPr>
        <w:t xml:space="preserve"> y causas de personal dado de baja </w:t>
      </w:r>
      <w:r w:rsidR="00C22F48" w:rsidRPr="001359CC">
        <w:rPr>
          <w:rFonts w:cs="Tahoma"/>
          <w:bCs/>
          <w:iCs/>
          <w:szCs w:val="22"/>
        </w:rPr>
        <w:t>entre</w:t>
      </w:r>
      <w:r w:rsidRPr="001359CC">
        <w:rPr>
          <w:rFonts w:cs="Tahoma"/>
          <w:bCs/>
          <w:iCs/>
          <w:szCs w:val="22"/>
        </w:rPr>
        <w:t xml:space="preserve"> enero </w:t>
      </w:r>
      <w:r w:rsidR="00C22F48" w:rsidRPr="001359CC">
        <w:rPr>
          <w:rFonts w:cs="Tahoma"/>
          <w:bCs/>
          <w:iCs/>
          <w:szCs w:val="22"/>
        </w:rPr>
        <w:t xml:space="preserve">de </w:t>
      </w:r>
      <w:r w:rsidRPr="001359CC">
        <w:rPr>
          <w:rFonts w:cs="Tahoma"/>
          <w:bCs/>
          <w:iCs/>
          <w:szCs w:val="22"/>
        </w:rPr>
        <w:t xml:space="preserve">2023 </w:t>
      </w:r>
      <w:r w:rsidR="00C22F48" w:rsidRPr="001359CC">
        <w:rPr>
          <w:rFonts w:cs="Tahoma"/>
          <w:bCs/>
          <w:iCs/>
          <w:szCs w:val="22"/>
        </w:rPr>
        <w:t>y</w:t>
      </w:r>
      <w:r w:rsidRPr="001359CC">
        <w:rPr>
          <w:rFonts w:cs="Tahoma"/>
          <w:bCs/>
          <w:iCs/>
          <w:szCs w:val="22"/>
        </w:rPr>
        <w:t xml:space="preserve"> agosto 2023.</w:t>
      </w:r>
    </w:p>
    <w:p w14:paraId="0270E6EF" w14:textId="77777777" w:rsidR="002528D0" w:rsidRPr="001359CC" w:rsidRDefault="002528D0" w:rsidP="00B0101E">
      <w:pPr>
        <w:tabs>
          <w:tab w:val="left" w:pos="4962"/>
        </w:tabs>
        <w:contextualSpacing/>
        <w:rPr>
          <w:rFonts w:eastAsiaTheme="minorHAnsi" w:cs="Tahoma"/>
          <w:bCs/>
          <w:iCs/>
          <w:szCs w:val="22"/>
          <w:lang w:eastAsia="en-US"/>
        </w:rPr>
      </w:pPr>
    </w:p>
    <w:p w14:paraId="5B239264" w14:textId="676D9278" w:rsidR="009A3557" w:rsidRPr="001359CC" w:rsidRDefault="00664420" w:rsidP="00B0101E">
      <w:pPr>
        <w:tabs>
          <w:tab w:val="left" w:pos="4962"/>
        </w:tabs>
        <w:contextualSpacing/>
        <w:rPr>
          <w:rFonts w:cs="Tahoma"/>
          <w:bCs/>
          <w:szCs w:val="22"/>
          <w:lang w:val="es-ES"/>
        </w:rPr>
      </w:pPr>
      <w:r w:rsidRPr="001359CC">
        <w:rPr>
          <w:rFonts w:eastAsiaTheme="minorHAnsi" w:cs="Tahoma"/>
          <w:bCs/>
          <w:iCs/>
          <w:szCs w:val="22"/>
          <w:lang w:eastAsia="en-US"/>
        </w:rPr>
        <w:t xml:space="preserve">En respuesta, </w:t>
      </w:r>
      <w:r w:rsidR="005D5A50" w:rsidRPr="001359CC">
        <w:rPr>
          <w:rFonts w:eastAsiaTheme="minorHAnsi" w:cs="Tahoma"/>
          <w:b/>
          <w:iCs/>
          <w:szCs w:val="22"/>
          <w:lang w:eastAsia="en-US"/>
        </w:rPr>
        <w:t>EL SUJETO OBLIGADO</w:t>
      </w:r>
      <w:r w:rsidRPr="001359CC">
        <w:rPr>
          <w:rFonts w:eastAsiaTheme="minorHAnsi" w:cs="Tahoma"/>
          <w:bCs/>
          <w:iCs/>
          <w:szCs w:val="22"/>
          <w:lang w:eastAsia="en-US"/>
        </w:rPr>
        <w:t xml:space="preserve"> se pronunció por conducto d</w:t>
      </w:r>
      <w:r w:rsidR="00751D07" w:rsidRPr="001359CC">
        <w:rPr>
          <w:rFonts w:eastAsiaTheme="minorHAnsi" w:cs="Tahoma"/>
          <w:bCs/>
          <w:iCs/>
          <w:szCs w:val="22"/>
          <w:lang w:eastAsia="en-US"/>
        </w:rPr>
        <w:t>e la persona titular de la Unidad de Transparencia (Tesorero Municipal, Director de Administración, Contralor Municipal y el</w:t>
      </w:r>
      <w:r w:rsidR="00751D07" w:rsidRPr="001359CC">
        <w:t xml:space="preserve"> </w:t>
      </w:r>
      <w:r w:rsidR="00751D07" w:rsidRPr="001359CC">
        <w:rPr>
          <w:rFonts w:eastAsiaTheme="minorHAnsi" w:cs="Tahoma"/>
          <w:bCs/>
          <w:iCs/>
          <w:szCs w:val="22"/>
          <w:lang w:eastAsia="en-US"/>
        </w:rPr>
        <w:t>Coordinador de Recursos Humanos)</w:t>
      </w:r>
      <w:r w:rsidRPr="001359CC">
        <w:rPr>
          <w:rFonts w:eastAsiaTheme="minorHAnsi" w:cs="Tahoma"/>
          <w:bCs/>
          <w:iCs/>
          <w:szCs w:val="22"/>
          <w:lang w:eastAsia="en-US"/>
        </w:rPr>
        <w:t xml:space="preserve">, quien refirió </w:t>
      </w:r>
      <w:r w:rsidR="008B2380" w:rsidRPr="001359CC">
        <w:rPr>
          <w:rFonts w:eastAsiaTheme="minorHAnsi" w:cs="Tahoma"/>
          <w:bCs/>
          <w:iCs/>
          <w:szCs w:val="22"/>
          <w:lang w:eastAsia="en-US"/>
        </w:rPr>
        <w:t>adjuntar</w:t>
      </w:r>
      <w:r w:rsidR="009A3557" w:rsidRPr="001359CC">
        <w:rPr>
          <w:rFonts w:eastAsiaTheme="minorHAnsi" w:cs="Tahoma"/>
          <w:bCs/>
          <w:iCs/>
          <w:szCs w:val="22"/>
          <w:lang w:eastAsia="en-US"/>
        </w:rPr>
        <w:t xml:space="preserve"> facturas y recibos de nómina en versión pública con su acta del Comité de Transparencia.</w:t>
      </w:r>
    </w:p>
    <w:p w14:paraId="4BEBD880" w14:textId="77777777" w:rsidR="00664420" w:rsidRPr="001359CC" w:rsidRDefault="00664420" w:rsidP="00B0101E">
      <w:pPr>
        <w:tabs>
          <w:tab w:val="left" w:pos="4962"/>
        </w:tabs>
        <w:contextualSpacing/>
        <w:rPr>
          <w:rFonts w:eastAsiaTheme="minorHAnsi" w:cs="Tahoma"/>
          <w:bCs/>
          <w:iCs/>
          <w:szCs w:val="22"/>
          <w:lang w:eastAsia="en-US"/>
        </w:rPr>
      </w:pPr>
    </w:p>
    <w:p w14:paraId="31DD81D7" w14:textId="6F0CCD2A" w:rsidR="00664420" w:rsidRPr="001359CC" w:rsidRDefault="00CF7586" w:rsidP="00B0101E">
      <w:pPr>
        <w:tabs>
          <w:tab w:val="left" w:pos="4962"/>
        </w:tabs>
        <w:contextualSpacing/>
        <w:rPr>
          <w:rFonts w:eastAsiaTheme="minorHAnsi" w:cs="Tahoma"/>
          <w:bCs/>
          <w:iCs/>
          <w:szCs w:val="22"/>
          <w:lang w:eastAsia="en-US"/>
        </w:rPr>
      </w:pPr>
      <w:r w:rsidRPr="001359CC">
        <w:rPr>
          <w:rFonts w:eastAsiaTheme="minorHAnsi" w:cs="Tahoma"/>
          <w:bCs/>
          <w:iCs/>
          <w:szCs w:val="22"/>
          <w:lang w:eastAsia="en-US"/>
        </w:rPr>
        <w:t xml:space="preserve">Ahora bien, en la interposición del presente recurso </w:t>
      </w:r>
      <w:r w:rsidRPr="001359CC">
        <w:rPr>
          <w:rFonts w:eastAsiaTheme="minorHAnsi" w:cs="Tahoma"/>
          <w:b/>
          <w:iCs/>
          <w:szCs w:val="22"/>
          <w:lang w:eastAsia="en-US"/>
        </w:rPr>
        <w:t>LA PARTE RECURRENTE</w:t>
      </w:r>
      <w:r w:rsidR="00664420" w:rsidRPr="001359CC">
        <w:rPr>
          <w:rFonts w:eastAsiaTheme="minorHAnsi" w:cs="Tahoma"/>
          <w:bCs/>
          <w:iCs/>
          <w:szCs w:val="22"/>
          <w:lang w:eastAsia="en-US"/>
        </w:rPr>
        <w:t xml:space="preserve"> se inconformó de </w:t>
      </w:r>
      <w:r w:rsidR="009A3557" w:rsidRPr="001359CC">
        <w:rPr>
          <w:rFonts w:eastAsiaTheme="minorHAnsi" w:cs="Tahoma"/>
          <w:bCs/>
          <w:iCs/>
          <w:szCs w:val="22"/>
          <w:lang w:eastAsia="en-US"/>
        </w:rPr>
        <w:t>que falta información</w:t>
      </w:r>
      <w:r w:rsidRPr="001359CC">
        <w:rPr>
          <w:rFonts w:eastAsiaTheme="minorHAnsi" w:cs="Tahoma"/>
          <w:bCs/>
          <w:iCs/>
          <w:szCs w:val="22"/>
          <w:lang w:eastAsia="en-US"/>
        </w:rPr>
        <w:t xml:space="preserve">, por lo cual, el estudio </w:t>
      </w:r>
      <w:r w:rsidR="005B18AF" w:rsidRPr="001359CC">
        <w:rPr>
          <w:rFonts w:eastAsiaTheme="minorHAnsi" w:cs="Tahoma"/>
          <w:bCs/>
          <w:iCs/>
          <w:szCs w:val="22"/>
          <w:lang w:eastAsia="en-US"/>
        </w:rPr>
        <w:t xml:space="preserve">se centrará en determinar si </w:t>
      </w:r>
      <w:r w:rsidR="00D2790D" w:rsidRPr="001359CC">
        <w:rPr>
          <w:rFonts w:eastAsiaTheme="minorHAnsi" w:cs="Tahoma"/>
          <w:bCs/>
          <w:iCs/>
          <w:szCs w:val="22"/>
          <w:lang w:eastAsia="en-US"/>
        </w:rPr>
        <w:t xml:space="preserve">la información </w:t>
      </w:r>
      <w:r w:rsidR="00D2790D" w:rsidRPr="001359CC">
        <w:rPr>
          <w:rFonts w:eastAsiaTheme="minorHAnsi" w:cs="Tahoma"/>
          <w:bCs/>
          <w:iCs/>
          <w:szCs w:val="22"/>
          <w:lang w:eastAsia="en-US"/>
        </w:rPr>
        <w:lastRenderedPageBreak/>
        <w:t xml:space="preserve">entregada colma todo lo solicitado </w:t>
      </w:r>
      <w:r w:rsidR="00C94D8B" w:rsidRPr="001359CC">
        <w:rPr>
          <w:rFonts w:eastAsiaTheme="minorHAnsi" w:cs="Tahoma"/>
          <w:bCs/>
          <w:iCs/>
          <w:szCs w:val="22"/>
          <w:lang w:eastAsia="en-US"/>
        </w:rPr>
        <w:t>o si por el contrario, le asiste la razón al no habérsele entregado toda la información solicitada</w:t>
      </w:r>
      <w:r w:rsidR="009A3557" w:rsidRPr="001359CC">
        <w:rPr>
          <w:rFonts w:eastAsiaTheme="minorHAnsi" w:cs="Tahoma"/>
          <w:bCs/>
          <w:iCs/>
          <w:szCs w:val="22"/>
          <w:lang w:eastAsia="en-US"/>
        </w:rPr>
        <w:t>.</w:t>
      </w:r>
    </w:p>
    <w:p w14:paraId="3F1C720B" w14:textId="77777777" w:rsidR="00664420" w:rsidRPr="001359CC" w:rsidRDefault="00664420" w:rsidP="00B0101E">
      <w:pPr>
        <w:contextualSpacing/>
        <w:rPr>
          <w:rFonts w:cs="Tahoma"/>
          <w:szCs w:val="22"/>
          <w:lang w:eastAsia="es-MX"/>
        </w:rPr>
      </w:pPr>
    </w:p>
    <w:p w14:paraId="414FD2D5" w14:textId="4408E416" w:rsidR="00664420" w:rsidRPr="001359CC" w:rsidRDefault="00A21A20" w:rsidP="00B0101E">
      <w:pPr>
        <w:pStyle w:val="Ttulo3"/>
      </w:pPr>
      <w:bookmarkStart w:id="32" w:name="_Toc176769498"/>
      <w:r w:rsidRPr="001359CC">
        <w:t>c)</w:t>
      </w:r>
      <w:r w:rsidR="00664420" w:rsidRPr="001359CC">
        <w:t xml:space="preserve"> </w:t>
      </w:r>
      <w:r w:rsidRPr="001359CC">
        <w:t>Estudio de la controversia</w:t>
      </w:r>
      <w:bookmarkEnd w:id="32"/>
    </w:p>
    <w:p w14:paraId="31180B89" w14:textId="22535417" w:rsidR="00F77690" w:rsidRPr="001359CC" w:rsidRDefault="00F77690" w:rsidP="00B0101E">
      <w:pPr>
        <w:ind w:right="-93"/>
        <w:rPr>
          <w:rFonts w:cs="Tahoma"/>
          <w:bCs/>
          <w:szCs w:val="22"/>
        </w:rPr>
      </w:pPr>
      <w:r w:rsidRPr="001359CC">
        <w:rPr>
          <w:rFonts w:cs="Tahoma"/>
          <w:bCs/>
          <w:szCs w:val="22"/>
        </w:rPr>
        <w:t>Conforme a la Constitución Política de los Estados Unidos Mexicanos, los municipios están investidos de personalidad jurídica y manejan su patrimonio conforme a la ley. Además los ayuntamientos cuentan con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6B9AD735" w14:textId="77777777" w:rsidR="00F77690" w:rsidRPr="001359CC" w:rsidRDefault="00F77690" w:rsidP="00B0101E">
      <w:pPr>
        <w:ind w:right="-93"/>
        <w:rPr>
          <w:rFonts w:cs="Tahoma"/>
          <w:bCs/>
          <w:szCs w:val="22"/>
        </w:rPr>
      </w:pPr>
    </w:p>
    <w:p w14:paraId="67D6CFDA" w14:textId="0BE30ED0" w:rsidR="007A39CE" w:rsidRPr="001359CC" w:rsidRDefault="00F77690" w:rsidP="00B0101E">
      <w:pPr>
        <w:ind w:right="-93"/>
        <w:rPr>
          <w:rFonts w:cs="Tahoma"/>
          <w:bCs/>
          <w:szCs w:val="22"/>
        </w:rPr>
      </w:pPr>
      <w:r w:rsidRPr="001359CC">
        <w:rPr>
          <w:rFonts w:cs="Tahoma"/>
          <w:bCs/>
          <w:szCs w:val="22"/>
        </w:rPr>
        <w:t xml:space="preserve">Ahora bien, una vez determinada la controversia a resolver, se observa que el </w:t>
      </w:r>
      <w:r w:rsidRPr="001359CC">
        <w:rPr>
          <w:rFonts w:cs="Tahoma"/>
          <w:b/>
          <w:szCs w:val="22"/>
        </w:rPr>
        <w:t>SUJETO OBLIGADO</w:t>
      </w:r>
      <w:r w:rsidRPr="001359CC">
        <w:rPr>
          <w:rFonts w:cs="Tahoma"/>
          <w:bCs/>
          <w:szCs w:val="22"/>
        </w:rPr>
        <w:t xml:space="preserve"> no se encuentra desconociendo la misma y, por el contrario, remite información al respecto para dar respuesta a la solicitud, así conforme a la constitución la Ley Orgánica Municipal, </w:t>
      </w:r>
      <w:r w:rsidR="007A39CE" w:rsidRPr="001359CC">
        <w:rPr>
          <w:rFonts w:cs="Tahoma"/>
          <w:bCs/>
          <w:szCs w:val="22"/>
        </w:rPr>
        <w:t xml:space="preserve">en el artículo 27 </w:t>
      </w:r>
      <w:r w:rsidRPr="001359CC">
        <w:rPr>
          <w:rFonts w:cs="Tahoma"/>
          <w:bCs/>
          <w:szCs w:val="22"/>
        </w:rPr>
        <w:t>señala que</w:t>
      </w:r>
      <w:r w:rsidR="007A39CE" w:rsidRPr="001359CC">
        <w:rPr>
          <w:rFonts w:cs="Tahoma"/>
          <w:bCs/>
          <w:szCs w:val="22"/>
        </w:rPr>
        <w:t xml:space="preserve">, los ayuntamientos como órganos deliberantes, deberán resolver colegiadamente los asuntos de su competencia, teniendo </w:t>
      </w:r>
      <w:r w:rsidR="0032287B" w:rsidRPr="001359CC">
        <w:rPr>
          <w:rFonts w:cs="Tahoma"/>
          <w:bCs/>
          <w:szCs w:val="22"/>
        </w:rPr>
        <w:t xml:space="preserve">según la misma ley, </w:t>
      </w:r>
      <w:r w:rsidR="007A39CE" w:rsidRPr="001359CC">
        <w:rPr>
          <w:rFonts w:cs="Tahoma"/>
          <w:bCs/>
          <w:szCs w:val="22"/>
        </w:rPr>
        <w:t>dentro de sus atribuciones las siguientes:</w:t>
      </w:r>
    </w:p>
    <w:p w14:paraId="6674C5DE" w14:textId="77777777" w:rsidR="007A39CE" w:rsidRPr="001359CC" w:rsidRDefault="007A39CE" w:rsidP="00B0101E">
      <w:pPr>
        <w:pStyle w:val="Puesto"/>
      </w:pPr>
    </w:p>
    <w:p w14:paraId="7651761F" w14:textId="2741D77B" w:rsidR="007A39CE" w:rsidRPr="001359CC" w:rsidRDefault="007A39CE" w:rsidP="00B0101E">
      <w:pPr>
        <w:pStyle w:val="Puesto"/>
      </w:pPr>
      <w:r w:rsidRPr="001359CC">
        <w:rPr>
          <w:b/>
          <w:bCs/>
        </w:rPr>
        <w:t>Artículo 31.- Son atribuciones de los ayuntamientos</w:t>
      </w:r>
      <w:r w:rsidRPr="001359CC">
        <w:t>:</w:t>
      </w:r>
    </w:p>
    <w:p w14:paraId="02F2CB94" w14:textId="4231DBE5" w:rsidR="00B15F9D" w:rsidRPr="001359CC" w:rsidRDefault="00B15F9D" w:rsidP="00B0101E">
      <w:pPr>
        <w:pStyle w:val="Puesto"/>
      </w:pPr>
      <w:r w:rsidRPr="001359CC">
        <w:t xml:space="preserve">I. Septimus. Conocer y en su caso aprobar las acciones que en </w:t>
      </w:r>
      <w:r w:rsidRPr="001359CC">
        <w:rPr>
          <w:b/>
        </w:rPr>
        <w:t>materia de terminación o recisión de las relaciones de trabajo</w:t>
      </w:r>
      <w:r w:rsidRPr="001359CC">
        <w:t xml:space="preserve"> se presenten; </w:t>
      </w:r>
    </w:p>
    <w:p w14:paraId="5154E670" w14:textId="660257E5" w:rsidR="007A39CE" w:rsidRPr="001359CC" w:rsidRDefault="00B15F9D" w:rsidP="00B0101E">
      <w:pPr>
        <w:pStyle w:val="Puesto"/>
      </w:pPr>
      <w:r w:rsidRPr="001359CC">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14:paraId="0C44A45E" w14:textId="77777777" w:rsidR="0032353B" w:rsidRPr="001359CC" w:rsidRDefault="0032353B" w:rsidP="00B0101E">
      <w:pPr>
        <w:pStyle w:val="Puesto"/>
      </w:pPr>
      <w:r w:rsidRPr="001359CC">
        <w:lastRenderedPageBreak/>
        <w:t xml:space="preserve">VII. Convenir, contratar o concesionar, en términos de ley, la ejecución de obras y la prestación de servicios públicos, con el Estado, con otros municipios de la entidad o con particulares, recabando, cuando proceda, la autorización de la Legislatura del Estado; </w:t>
      </w:r>
    </w:p>
    <w:p w14:paraId="087E57FC" w14:textId="1789606B" w:rsidR="00B15F9D" w:rsidRPr="001359CC" w:rsidRDefault="0032353B" w:rsidP="00B0101E">
      <w:pPr>
        <w:pStyle w:val="Puesto"/>
      </w:pPr>
      <w:r w:rsidRPr="001359CC">
        <w:t>VIII. Concluir las obras iniciadas por administraciones anteriores y dar mantenimiento a la infraestructura e instalaciones de los servicios públicos municipales;</w:t>
      </w:r>
    </w:p>
    <w:p w14:paraId="1D1C7C26" w14:textId="54DDBE7A" w:rsidR="007A39CE" w:rsidRPr="001359CC" w:rsidRDefault="0032353B" w:rsidP="00B0101E">
      <w:pPr>
        <w:pStyle w:val="Puesto"/>
      </w:pPr>
      <w:r w:rsidRPr="001359CC">
        <w:t>X. Conocer los informes contables y financieros anuales dentro de los tres meses siguientes a la terminación del ejercicio presupuestal que presentará el tesorero con el visto bueno del síndico;</w:t>
      </w:r>
    </w:p>
    <w:p w14:paraId="76411C7B" w14:textId="77777777" w:rsidR="0032353B" w:rsidRPr="001359CC" w:rsidRDefault="0032353B" w:rsidP="00B0101E">
      <w:pPr>
        <w:pStyle w:val="Puesto"/>
      </w:pPr>
      <w:r w:rsidRPr="001359CC">
        <w:t xml:space="preserve">XVIII. Administrar su hacienda en términos de ley, y controlar a través del presidente y síndico la aplicación del presupuesto de egresos del municipio; </w:t>
      </w:r>
    </w:p>
    <w:p w14:paraId="4A83C955" w14:textId="1BA3CECC" w:rsidR="0032353B" w:rsidRPr="001359CC" w:rsidRDefault="0032353B" w:rsidP="00B0101E">
      <w:pPr>
        <w:pStyle w:val="Puesto"/>
      </w:pPr>
      <w:r w:rsidRPr="001359CC">
        <w:t>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64A8FE54" w14:textId="77777777" w:rsidR="00F77690" w:rsidRPr="001359CC" w:rsidRDefault="00F77690" w:rsidP="00B0101E">
      <w:pPr>
        <w:ind w:right="-93"/>
        <w:rPr>
          <w:rFonts w:cs="Tahoma"/>
          <w:bCs/>
          <w:szCs w:val="22"/>
        </w:rPr>
      </w:pPr>
    </w:p>
    <w:p w14:paraId="6F348855" w14:textId="565CE7DE" w:rsidR="00C22F48" w:rsidRPr="001359CC" w:rsidRDefault="0032287B" w:rsidP="00B0101E">
      <w:pPr>
        <w:ind w:right="-93"/>
        <w:rPr>
          <w:rFonts w:cs="Tahoma"/>
          <w:bCs/>
          <w:szCs w:val="22"/>
        </w:rPr>
      </w:pPr>
      <w:r w:rsidRPr="001359CC">
        <w:rPr>
          <w:rFonts w:cs="Tahoma"/>
          <w:bCs/>
          <w:szCs w:val="22"/>
        </w:rPr>
        <w:t>De las disposiciones legales transcritas se observa que el Ayuntamiento de Tlalmanalco es competente para conocer de la información solicitada</w:t>
      </w:r>
      <w:r w:rsidR="00C22F48" w:rsidRPr="001359CC">
        <w:rPr>
          <w:rFonts w:cs="Tahoma"/>
          <w:bCs/>
          <w:szCs w:val="22"/>
        </w:rPr>
        <w:t>, pues dentro de sus atribuciones se observan atribuciones relacionadas con la terminación de relaciones laborales, la celebración de convenios relacionados con la prestación de servicios y obras, conocer los informes contables y financieros, administrar su hacienda, entre otras.</w:t>
      </w:r>
    </w:p>
    <w:p w14:paraId="70E7299E" w14:textId="77777777" w:rsidR="00C22F48" w:rsidRPr="001359CC" w:rsidRDefault="00C22F48" w:rsidP="00B0101E">
      <w:pPr>
        <w:ind w:right="-93"/>
        <w:rPr>
          <w:rFonts w:cs="Tahoma"/>
          <w:bCs/>
          <w:szCs w:val="22"/>
        </w:rPr>
      </w:pPr>
    </w:p>
    <w:p w14:paraId="21B800DD" w14:textId="5F3ADC85" w:rsidR="0032287B" w:rsidRPr="001359CC" w:rsidRDefault="0032287B" w:rsidP="00B0101E">
      <w:pPr>
        <w:ind w:right="-93"/>
        <w:rPr>
          <w:rFonts w:cs="Tahoma"/>
          <w:bCs/>
          <w:szCs w:val="22"/>
        </w:rPr>
      </w:pPr>
      <w:r w:rsidRPr="001359CC">
        <w:rPr>
          <w:rFonts w:cs="Tahoma"/>
          <w:bCs/>
          <w:szCs w:val="22"/>
        </w:rPr>
        <w:t>Reconocido lo anterior, se analizará si quienes se han pronunciado en respuesta cuentan son el área competente para conocer de la información</w:t>
      </w:r>
      <w:r w:rsidR="00E55598" w:rsidRPr="001359CC">
        <w:rPr>
          <w:rFonts w:cs="Tahoma"/>
          <w:bCs/>
          <w:szCs w:val="22"/>
        </w:rPr>
        <w:t>, para ello, es necesario revisar diversos artículos de la citada Ley Orgánica Municipal, la cual establece:</w:t>
      </w:r>
    </w:p>
    <w:p w14:paraId="697A6C4F" w14:textId="21A85F51" w:rsidR="0032287B" w:rsidRPr="001359CC" w:rsidRDefault="00314AB0" w:rsidP="00B0101E">
      <w:pPr>
        <w:pStyle w:val="Puesto"/>
        <w:rPr>
          <w:b/>
          <w:bCs/>
        </w:rPr>
      </w:pPr>
      <w:r w:rsidRPr="001359CC">
        <w:rPr>
          <w:b/>
          <w:bCs/>
        </w:rPr>
        <w:t>Artículo 95.- Son atribuciones del tesorero municipal:</w:t>
      </w:r>
    </w:p>
    <w:p w14:paraId="534C9C45" w14:textId="77777777" w:rsidR="00314AB0" w:rsidRPr="001359CC" w:rsidRDefault="00314AB0" w:rsidP="00B0101E">
      <w:pPr>
        <w:pStyle w:val="Puesto"/>
        <w:rPr>
          <w:rFonts w:cs="Tahoma"/>
          <w:bCs/>
          <w:szCs w:val="22"/>
        </w:rPr>
      </w:pPr>
      <w:r w:rsidRPr="001359CC">
        <w:rPr>
          <w:rFonts w:cs="Tahoma"/>
          <w:bCs/>
          <w:szCs w:val="22"/>
        </w:rPr>
        <w:t xml:space="preserve">I. Administrar la hacienda pública municipal, de conformidad con las disposiciones legales aplicables; </w:t>
      </w:r>
    </w:p>
    <w:p w14:paraId="67DCF038" w14:textId="78BF05C0" w:rsidR="0032287B" w:rsidRPr="001359CC" w:rsidRDefault="00314AB0" w:rsidP="00B0101E">
      <w:pPr>
        <w:pStyle w:val="Puesto"/>
        <w:rPr>
          <w:rFonts w:cs="Tahoma"/>
          <w:bCs/>
          <w:szCs w:val="22"/>
        </w:rPr>
      </w:pPr>
      <w:r w:rsidRPr="001359CC">
        <w:rPr>
          <w:rFonts w:cs="Tahoma"/>
          <w:bCs/>
          <w:szCs w:val="22"/>
        </w:rPr>
        <w:t>II. Determinar, liquidar, recaudar, fiscalizar y administrar las contribuciones en los términos de los ordenamientos jurídicos aplicables y, en su caso, aplicar el procedimiento administrativo de ejecución en términos de las disposiciones aplicables;</w:t>
      </w:r>
    </w:p>
    <w:p w14:paraId="6380956D" w14:textId="77777777" w:rsidR="00314AB0" w:rsidRPr="001359CC" w:rsidRDefault="00314AB0" w:rsidP="00B0101E">
      <w:pPr>
        <w:pStyle w:val="Puesto"/>
        <w:rPr>
          <w:rFonts w:cs="Tahoma"/>
          <w:b/>
          <w:bCs/>
          <w:szCs w:val="22"/>
        </w:rPr>
      </w:pPr>
      <w:r w:rsidRPr="001359CC">
        <w:rPr>
          <w:rFonts w:cs="Tahoma"/>
          <w:b/>
          <w:bCs/>
          <w:szCs w:val="22"/>
        </w:rPr>
        <w:t xml:space="preserve">IV. Llevar los registros contables, financieros y administrativos de los ingresos, egresos, e inventarios; </w:t>
      </w:r>
    </w:p>
    <w:p w14:paraId="4AC0CE10" w14:textId="460C5E0B" w:rsidR="00433C92" w:rsidRPr="001359CC" w:rsidRDefault="00314AB0" w:rsidP="00B0101E">
      <w:pPr>
        <w:pStyle w:val="Puesto"/>
        <w:rPr>
          <w:rFonts w:cs="Tahoma"/>
          <w:bCs/>
          <w:szCs w:val="22"/>
        </w:rPr>
      </w:pPr>
      <w:r w:rsidRPr="001359CC">
        <w:rPr>
          <w:rFonts w:cs="Tahoma"/>
          <w:bCs/>
          <w:szCs w:val="22"/>
        </w:rPr>
        <w:lastRenderedPageBreak/>
        <w:t>V. Proporcionar oportunamente al ayuntamiento todos los datos o informes que sean necesarios para la formulación del Presupuesto de Egresos Municipales, vigilando que se ajuste a las disposiciones de esta Ley y otros ordenamientos aplicables;</w:t>
      </w:r>
    </w:p>
    <w:p w14:paraId="4723911E" w14:textId="77777777" w:rsidR="00314AB0" w:rsidRPr="001359CC" w:rsidRDefault="00314AB0" w:rsidP="00B0101E">
      <w:pPr>
        <w:pStyle w:val="Puesto"/>
      </w:pPr>
      <w:r w:rsidRPr="001359CC">
        <w:t xml:space="preserve">VI. Presentar anualmente al ayuntamiento un informe de la situación contable financiera de la Tesorería Municipal; </w:t>
      </w:r>
    </w:p>
    <w:p w14:paraId="02B329D9" w14:textId="38A25855" w:rsidR="00314AB0" w:rsidRPr="001359CC" w:rsidRDefault="00314AB0" w:rsidP="00B0101E">
      <w:pPr>
        <w:pStyle w:val="Puesto"/>
      </w:pPr>
      <w:r w:rsidRPr="001359CC">
        <w:t>VI Bis. Proporcionar para la formulación del proyecto de Presupuesto de Egresos Municipales la información financiera relativa a la solución o en su caso, el pago de los litigios laborales;</w:t>
      </w:r>
    </w:p>
    <w:p w14:paraId="091F9F63" w14:textId="77777777" w:rsidR="00314AB0" w:rsidRPr="001359CC" w:rsidRDefault="00314AB0" w:rsidP="00B0101E">
      <w:pPr>
        <w:pStyle w:val="Puesto"/>
      </w:pPr>
      <w:r w:rsidRPr="001359CC">
        <w:t xml:space="preserve">XIV. Ministrar a su inmediato antecesor todos los datos oficiales que le solicitare, para contestar los pliegos de observaciones y alcances que formule y deduzca el Órgano Superior de Fiscalización del Estado de México; </w:t>
      </w:r>
    </w:p>
    <w:p w14:paraId="2B30194E" w14:textId="77777777" w:rsidR="00314AB0" w:rsidRPr="001359CC" w:rsidRDefault="00314AB0" w:rsidP="00B0101E">
      <w:pPr>
        <w:pStyle w:val="Puesto"/>
      </w:pPr>
      <w:r w:rsidRPr="001359CC">
        <w:t xml:space="preserve">XV. Solicitar a las instancias competentes, la práctica de revisiones circunstanciadas, de conformidad con las normas que rigen en materia de control y evaluación gubernamental en el ámbito municipal; </w:t>
      </w:r>
    </w:p>
    <w:p w14:paraId="4D32AFD8" w14:textId="1D323BE2" w:rsidR="00314AB0" w:rsidRPr="001359CC" w:rsidRDefault="00314AB0" w:rsidP="00B0101E">
      <w:pPr>
        <w:pStyle w:val="Puesto"/>
      </w:pPr>
      <w:r w:rsidRPr="001359CC">
        <w:t>XVI. Glosar oportunamente las cuentas del ayuntamiento;</w:t>
      </w:r>
    </w:p>
    <w:p w14:paraId="378FBA99" w14:textId="77777777" w:rsidR="00433C92" w:rsidRPr="001359CC" w:rsidRDefault="00433C92" w:rsidP="00B0101E">
      <w:pPr>
        <w:pStyle w:val="Puesto"/>
        <w:rPr>
          <w:rFonts w:cs="Tahoma"/>
          <w:bCs/>
          <w:szCs w:val="22"/>
        </w:rPr>
      </w:pPr>
    </w:p>
    <w:p w14:paraId="36A963E1" w14:textId="24E840DB" w:rsidR="00E55598" w:rsidRPr="001359CC" w:rsidRDefault="00E55598" w:rsidP="00B0101E">
      <w:pPr>
        <w:pStyle w:val="Puesto"/>
      </w:pPr>
      <w:r w:rsidRPr="001359CC">
        <w:rPr>
          <w:b/>
          <w:bCs/>
        </w:rPr>
        <w:t>Artículo 52.- Los síndicos municipales</w:t>
      </w:r>
      <w:r w:rsidRPr="001359CC">
        <w:t xml:space="preserve"> tendrán a su cargo la procuración y defensa de los derechos e intereses del municipio, en especial los de carácter patrimonial y la función de contraloría interna, la que, en su caso, ejercerán conjuntamente con el órgano de control y evaluación que al efecto establezcan los ayuntamientos.</w:t>
      </w:r>
    </w:p>
    <w:p w14:paraId="08F5F978" w14:textId="77777777" w:rsidR="00E55598" w:rsidRPr="001359CC" w:rsidRDefault="00E55598" w:rsidP="00B0101E"/>
    <w:p w14:paraId="64380E96" w14:textId="67A219E6" w:rsidR="00E55598" w:rsidRPr="001359CC" w:rsidRDefault="00E55598" w:rsidP="00B0101E">
      <w:pPr>
        <w:pStyle w:val="Puesto"/>
      </w:pPr>
      <w:r w:rsidRPr="001359CC">
        <w:rPr>
          <w:b/>
        </w:rPr>
        <w:t>Artículo 104.-</w:t>
      </w:r>
      <w:r w:rsidRPr="001359CC">
        <w:t xml:space="preserve"> La inspección de la hacienda pública municipal compete al ayuntamiento por conducto del síndico, sin perjuicio del ejercicio de las funciones de control interno que en su caso realicen directamente los órganos de control y evaluación en los términos de esta Ley. A la Secretaría de la Contraloría del Gobierno del Estado le corresponde vigilar en los términos de los convenios respectivos, que los recursos federales y estatales que ejerzan directamente los municipios, se apliquen conforme a lo estipulado en los mismos.</w:t>
      </w:r>
    </w:p>
    <w:p w14:paraId="658ADB5E" w14:textId="77777777" w:rsidR="00E55598" w:rsidRPr="001359CC" w:rsidRDefault="00E55598" w:rsidP="00B0101E"/>
    <w:p w14:paraId="22A1A896" w14:textId="51DED873" w:rsidR="00E55598" w:rsidRPr="001359CC" w:rsidRDefault="00E55598" w:rsidP="00B0101E">
      <w:pPr>
        <w:pStyle w:val="Puesto"/>
      </w:pPr>
      <w:bookmarkStart w:id="33" w:name="_Hlk175693443"/>
      <w:r w:rsidRPr="001359CC">
        <w:rPr>
          <w:b/>
          <w:bCs/>
        </w:rPr>
        <w:t>Artículo 110.- El órgano interno de control municipal</w:t>
      </w:r>
      <w:r w:rsidRPr="001359CC">
        <w:t xml:space="preserve"> es el órgano interno de control encargado de promover, evaluar y fortalecer el buen funcionamiento del control interno, competente para aplicar las leyes en materia de responsabilidades de los servidores públicos.</w:t>
      </w:r>
    </w:p>
    <w:p w14:paraId="2D3071F0" w14:textId="77777777" w:rsidR="00E55598" w:rsidRPr="001359CC" w:rsidRDefault="00E55598" w:rsidP="00B0101E"/>
    <w:p w14:paraId="405D4C13" w14:textId="7E0ADE3E" w:rsidR="00E55598" w:rsidRPr="001359CC" w:rsidRDefault="00E55598" w:rsidP="00B0101E">
      <w:pPr>
        <w:pStyle w:val="Puesto"/>
      </w:pPr>
      <w:r w:rsidRPr="001359CC">
        <w:rPr>
          <w:b/>
          <w:bCs/>
        </w:rPr>
        <w:t>Artículo 112.</w:t>
      </w:r>
      <w:r w:rsidRPr="001359CC">
        <w:t xml:space="preserve"> El órgano interno de control municipal tendrá a su cargo las </w:t>
      </w:r>
      <w:r w:rsidRPr="001359CC">
        <w:rPr>
          <w:b/>
          <w:bCs/>
        </w:rPr>
        <w:t xml:space="preserve">funciones </w:t>
      </w:r>
      <w:r w:rsidRPr="001359CC">
        <w:t>siguientes:</w:t>
      </w:r>
    </w:p>
    <w:p w14:paraId="40729603" w14:textId="77777777" w:rsidR="00E55598" w:rsidRPr="001359CC" w:rsidRDefault="00E55598" w:rsidP="00B0101E">
      <w:pPr>
        <w:pStyle w:val="Puesto"/>
      </w:pPr>
      <w:r w:rsidRPr="001359CC">
        <w:t xml:space="preserve">I. Planear, programar, organizar y coordinar el sistema de control y evaluación municipal; </w:t>
      </w:r>
    </w:p>
    <w:p w14:paraId="36126D45" w14:textId="5C6F99F8" w:rsidR="00E55598" w:rsidRPr="001359CC" w:rsidRDefault="00E55598" w:rsidP="00B0101E">
      <w:pPr>
        <w:pStyle w:val="Puesto"/>
      </w:pPr>
      <w:r w:rsidRPr="001359CC">
        <w:t>II. Fiscalizar el ingreso y ejercicio del gasto público municipal y su congruencia con el presupuesto de egresos;</w:t>
      </w:r>
    </w:p>
    <w:p w14:paraId="1AD227A8" w14:textId="3073C579" w:rsidR="00E55598" w:rsidRPr="001359CC" w:rsidRDefault="00E55598" w:rsidP="00B0101E">
      <w:pPr>
        <w:pStyle w:val="Puesto"/>
      </w:pPr>
      <w:r w:rsidRPr="001359CC">
        <w:lastRenderedPageBreak/>
        <w:t>V. Establecer las bases generales para la realización de auditorías e inspecciones;</w:t>
      </w:r>
    </w:p>
    <w:p w14:paraId="35832E07" w14:textId="77777777" w:rsidR="00E55598" w:rsidRPr="001359CC" w:rsidRDefault="00E55598" w:rsidP="00B0101E">
      <w:pPr>
        <w:pStyle w:val="Puesto"/>
      </w:pPr>
      <w:r w:rsidRPr="001359CC">
        <w:t xml:space="preserve">IX. Designar a los auditores externos y proponer al ayuntamiento, en su caso, a los Comisarios de los Organismos Auxiliares; </w:t>
      </w:r>
    </w:p>
    <w:p w14:paraId="2D021BA1" w14:textId="77777777" w:rsidR="00E55598" w:rsidRPr="001359CC" w:rsidRDefault="00E55598" w:rsidP="00B0101E">
      <w:pPr>
        <w:pStyle w:val="Puesto"/>
      </w:pPr>
      <w:r w:rsidRPr="001359CC">
        <w:t xml:space="preserve">X. Establecer y operar un sistema de atención de quejas, denuncias y sugerencias; </w:t>
      </w:r>
    </w:p>
    <w:p w14:paraId="20F09580" w14:textId="04899412" w:rsidR="00E55598" w:rsidRPr="001359CC" w:rsidRDefault="00E55598" w:rsidP="00B0101E">
      <w:pPr>
        <w:pStyle w:val="Puesto"/>
      </w:pPr>
      <w:r w:rsidRPr="001359CC">
        <w:t>XI. Realizar auditorías y evaluaciones e informar del resultado de las mismas al ayuntamiento;</w:t>
      </w:r>
    </w:p>
    <w:p w14:paraId="1917EFF7" w14:textId="0F340DA8" w:rsidR="00E55598" w:rsidRPr="001359CC" w:rsidRDefault="00E55598" w:rsidP="00B0101E">
      <w:pPr>
        <w:pStyle w:val="Puesto"/>
        <w:rPr>
          <w:i w:val="0"/>
          <w:iCs/>
        </w:rPr>
      </w:pPr>
      <w:r w:rsidRPr="001359CC">
        <w:t>XVII. Recibir las denuncias que se formulen por presuntas infracciones o faltas administrativas derivadas de actos u omisiones cometidos por las personas servidoras públicas de sus municipios, o de particulares vinculados con faltas administrativas graves; así como iniciar de oficio, por denuncia o derivado de auditorías realizadas por las autoridades competentes, los procedimientos de investigación por posibles faltas administrativas y en su caso, la calificación de faltas graves y no graves, en términos de la Ley de Responsabilidades Administrativas del Estado de México y Municipios.</w:t>
      </w:r>
    </w:p>
    <w:bookmarkEnd w:id="33"/>
    <w:p w14:paraId="7653BCA0" w14:textId="77777777" w:rsidR="00546EBD" w:rsidRPr="001359CC" w:rsidRDefault="00546EBD" w:rsidP="00B0101E"/>
    <w:p w14:paraId="7287F253" w14:textId="3A455D41" w:rsidR="00546EBD" w:rsidRPr="001359CC" w:rsidRDefault="00546EBD" w:rsidP="00B0101E">
      <w:r w:rsidRPr="001359CC">
        <w:t xml:space="preserve">De igual forma el </w:t>
      </w:r>
      <w:r w:rsidRPr="001359CC">
        <w:rPr>
          <w:b/>
          <w:bCs/>
        </w:rPr>
        <w:t>Bando Municipal de Tlalmanalco</w:t>
      </w:r>
      <w:r w:rsidRPr="001359CC">
        <w:t>, refiere:</w:t>
      </w:r>
    </w:p>
    <w:p w14:paraId="1CBB0858" w14:textId="77777777" w:rsidR="003A7E30" w:rsidRPr="001359CC" w:rsidRDefault="003A7E30" w:rsidP="00B0101E">
      <w:pPr>
        <w:pStyle w:val="Puesto"/>
      </w:pPr>
    </w:p>
    <w:p w14:paraId="4E3BD1AA" w14:textId="77777777" w:rsidR="003A7E30" w:rsidRPr="001359CC" w:rsidRDefault="003A7E30" w:rsidP="00B0101E">
      <w:pPr>
        <w:pStyle w:val="Puesto"/>
      </w:pPr>
      <w:r w:rsidRPr="001359CC">
        <w:rPr>
          <w:rFonts w:eastAsia="Times New Roman"/>
          <w:b/>
          <w:bCs/>
        </w:rPr>
        <w:t>ARTÍCULO 29</w:t>
      </w:r>
      <w:r w:rsidRPr="001359CC">
        <w:rPr>
          <w:rFonts w:eastAsia="Times New Roman"/>
        </w:rPr>
        <w:t>.- Para el ejercicio de sus</w:t>
      </w:r>
      <w:r w:rsidRPr="001359CC">
        <w:t xml:space="preserve"> </w:t>
      </w:r>
      <w:r w:rsidRPr="001359CC">
        <w:rPr>
          <w:rFonts w:eastAsia="Times New Roman"/>
        </w:rPr>
        <w:t>atribuciones y responsabilidades ejecutivas,</w:t>
      </w:r>
      <w:r w:rsidRPr="001359CC">
        <w:t xml:space="preserve"> </w:t>
      </w:r>
      <w:r w:rsidRPr="001359CC">
        <w:rPr>
          <w:rFonts w:eastAsia="Times New Roman"/>
        </w:rPr>
        <w:t>el Ayuntamiento se auxiliará con áreas</w:t>
      </w:r>
      <w:r w:rsidRPr="001359CC">
        <w:t xml:space="preserve"> </w:t>
      </w:r>
      <w:r w:rsidRPr="001359CC">
        <w:rPr>
          <w:rFonts w:eastAsia="Times New Roman"/>
        </w:rPr>
        <w:t>centralizadas, direcciones y unidades de la</w:t>
      </w:r>
      <w:r w:rsidRPr="001359CC">
        <w:t xml:space="preserve"> </w:t>
      </w:r>
      <w:r w:rsidRPr="001359CC">
        <w:rPr>
          <w:rFonts w:eastAsia="Times New Roman"/>
        </w:rPr>
        <w:t>Administración Pública Municipal, que</w:t>
      </w:r>
      <w:r w:rsidRPr="001359CC">
        <w:t xml:space="preserve"> </w:t>
      </w:r>
      <w:r w:rsidRPr="001359CC">
        <w:rPr>
          <w:rFonts w:eastAsia="Times New Roman"/>
        </w:rPr>
        <w:t>estarán subordinadas a la Presidencia</w:t>
      </w:r>
      <w:r w:rsidRPr="001359CC">
        <w:t xml:space="preserve"> </w:t>
      </w:r>
      <w:r w:rsidRPr="001359CC">
        <w:rPr>
          <w:rFonts w:eastAsia="Times New Roman"/>
        </w:rPr>
        <w:t>Municipal, así como de los Organismos</w:t>
      </w:r>
      <w:r w:rsidRPr="001359CC">
        <w:t xml:space="preserve"> Públicos</w:t>
      </w:r>
      <w:r w:rsidRPr="001359CC">
        <w:rPr>
          <w:rFonts w:eastAsia="Times New Roman"/>
        </w:rPr>
        <w:t xml:space="preserve"> Descentralizados y </w:t>
      </w:r>
      <w:r w:rsidRPr="001359CC">
        <w:t xml:space="preserve">Órgano </w:t>
      </w:r>
      <w:r w:rsidRPr="001359CC">
        <w:rPr>
          <w:rFonts w:eastAsia="Times New Roman"/>
        </w:rPr>
        <w:t>Autónomo, siguientes:</w:t>
      </w:r>
    </w:p>
    <w:p w14:paraId="67E73B5A" w14:textId="77777777" w:rsidR="003A7E30" w:rsidRPr="001359CC" w:rsidRDefault="003A7E30" w:rsidP="00B0101E">
      <w:pPr>
        <w:pStyle w:val="Puesto"/>
        <w:rPr>
          <w:rFonts w:eastAsia="Times New Roman"/>
        </w:rPr>
      </w:pPr>
    </w:p>
    <w:p w14:paraId="2CDCC84F" w14:textId="77777777" w:rsidR="003A7E30" w:rsidRPr="001359CC" w:rsidRDefault="003A7E30" w:rsidP="00B0101E">
      <w:pPr>
        <w:pStyle w:val="Puesto"/>
        <w:rPr>
          <w:rFonts w:eastAsia="Times New Roman"/>
        </w:rPr>
      </w:pPr>
      <w:r w:rsidRPr="001359CC">
        <w:rPr>
          <w:rFonts w:eastAsia="Times New Roman"/>
        </w:rPr>
        <w:t>1. Áreas centralizadas</w:t>
      </w:r>
    </w:p>
    <w:p w14:paraId="2CFD45A8" w14:textId="77777777" w:rsidR="003A7E30" w:rsidRPr="001359CC" w:rsidRDefault="003A7E30" w:rsidP="00B0101E">
      <w:pPr>
        <w:pStyle w:val="Puesto"/>
        <w:rPr>
          <w:rFonts w:eastAsia="Times New Roman"/>
        </w:rPr>
      </w:pPr>
      <w:r w:rsidRPr="001359CC">
        <w:rPr>
          <w:rFonts w:eastAsia="Times New Roman"/>
        </w:rPr>
        <w:t>a) Secretaría del Ayuntamiento</w:t>
      </w:r>
    </w:p>
    <w:p w14:paraId="0B661866" w14:textId="77777777" w:rsidR="003A7E30" w:rsidRPr="001359CC" w:rsidRDefault="003A7E30" w:rsidP="00B0101E">
      <w:pPr>
        <w:pStyle w:val="Puesto"/>
        <w:rPr>
          <w:rFonts w:eastAsia="Times New Roman"/>
          <w:b/>
          <w:bCs/>
        </w:rPr>
      </w:pPr>
      <w:r w:rsidRPr="001359CC">
        <w:rPr>
          <w:rFonts w:eastAsia="Times New Roman"/>
          <w:b/>
          <w:bCs/>
        </w:rPr>
        <w:t>b) Tesorería Municipal</w:t>
      </w:r>
    </w:p>
    <w:p w14:paraId="66C2B6C7" w14:textId="77777777" w:rsidR="003A7E30" w:rsidRPr="001359CC" w:rsidRDefault="003A7E30" w:rsidP="00B0101E">
      <w:pPr>
        <w:pStyle w:val="Puesto"/>
        <w:rPr>
          <w:rFonts w:eastAsia="Times New Roman"/>
          <w:b/>
          <w:bCs/>
        </w:rPr>
      </w:pPr>
      <w:r w:rsidRPr="001359CC">
        <w:rPr>
          <w:rFonts w:eastAsia="Times New Roman"/>
          <w:b/>
          <w:bCs/>
        </w:rPr>
        <w:t>c) Contraloría Municipal y</w:t>
      </w:r>
    </w:p>
    <w:p w14:paraId="56EAD332" w14:textId="77777777" w:rsidR="003A7E30" w:rsidRPr="001359CC" w:rsidRDefault="003A7E30" w:rsidP="00B0101E">
      <w:pPr>
        <w:pStyle w:val="Puesto"/>
        <w:rPr>
          <w:rFonts w:eastAsia="Times New Roman"/>
        </w:rPr>
      </w:pPr>
      <w:r w:rsidRPr="001359CC">
        <w:rPr>
          <w:rFonts w:eastAsia="Times New Roman"/>
        </w:rPr>
        <w:t>d) Secretaría Técnica</w:t>
      </w:r>
    </w:p>
    <w:p w14:paraId="09B51C61" w14:textId="77777777" w:rsidR="003A7E30" w:rsidRPr="001359CC" w:rsidRDefault="003A7E30" w:rsidP="00B0101E">
      <w:pPr>
        <w:pStyle w:val="Puesto"/>
      </w:pPr>
    </w:p>
    <w:p w14:paraId="040E6858" w14:textId="77777777" w:rsidR="003A7E30" w:rsidRPr="001359CC" w:rsidRDefault="003A7E30" w:rsidP="00B0101E">
      <w:pPr>
        <w:pStyle w:val="Puesto"/>
        <w:rPr>
          <w:rFonts w:eastAsia="Times New Roman"/>
        </w:rPr>
      </w:pPr>
      <w:r w:rsidRPr="001359CC">
        <w:rPr>
          <w:rFonts w:eastAsia="Times New Roman"/>
        </w:rPr>
        <w:t>2. Direcciones:</w:t>
      </w:r>
    </w:p>
    <w:p w14:paraId="37C5A6CD" w14:textId="77777777" w:rsidR="003A7E30" w:rsidRPr="001359CC" w:rsidRDefault="003A7E30" w:rsidP="00B0101E">
      <w:pPr>
        <w:pStyle w:val="Puesto"/>
        <w:rPr>
          <w:rFonts w:eastAsia="Times New Roman"/>
        </w:rPr>
      </w:pPr>
      <w:r w:rsidRPr="001359CC">
        <w:rPr>
          <w:rFonts w:eastAsia="Times New Roman"/>
        </w:rPr>
        <w:t>a) Dirección de Desarrollo Urbano y</w:t>
      </w:r>
    </w:p>
    <w:p w14:paraId="349CCE1B" w14:textId="77777777" w:rsidR="003A7E30" w:rsidRPr="001359CC" w:rsidRDefault="003A7E30" w:rsidP="00B0101E">
      <w:pPr>
        <w:pStyle w:val="Puesto"/>
        <w:rPr>
          <w:rFonts w:eastAsia="Times New Roman"/>
        </w:rPr>
      </w:pPr>
      <w:r w:rsidRPr="001359CC">
        <w:rPr>
          <w:rFonts w:eastAsia="Times New Roman"/>
        </w:rPr>
        <w:t>Obras Públicas</w:t>
      </w:r>
    </w:p>
    <w:p w14:paraId="7E9BAE28" w14:textId="77777777" w:rsidR="003A7E30" w:rsidRPr="001359CC" w:rsidRDefault="003A7E30" w:rsidP="00B0101E">
      <w:pPr>
        <w:pStyle w:val="Puesto"/>
        <w:rPr>
          <w:rFonts w:eastAsia="Times New Roman"/>
          <w:b/>
          <w:bCs/>
        </w:rPr>
      </w:pPr>
      <w:r w:rsidRPr="001359CC">
        <w:rPr>
          <w:rFonts w:eastAsia="Times New Roman"/>
          <w:b/>
          <w:bCs/>
        </w:rPr>
        <w:t>b) Dirección de Administración</w:t>
      </w:r>
    </w:p>
    <w:p w14:paraId="35753842" w14:textId="77777777" w:rsidR="003A7E30" w:rsidRPr="001359CC" w:rsidRDefault="003A7E30" w:rsidP="00B0101E">
      <w:pPr>
        <w:pStyle w:val="Puesto"/>
        <w:rPr>
          <w:rFonts w:eastAsia="Times New Roman"/>
        </w:rPr>
      </w:pPr>
      <w:r w:rsidRPr="001359CC">
        <w:rPr>
          <w:rFonts w:eastAsia="Times New Roman"/>
        </w:rPr>
        <w:t xml:space="preserve">C) </w:t>
      </w:r>
      <w:r w:rsidRPr="001359CC">
        <w:t>Dirección</w:t>
      </w:r>
      <w:r w:rsidRPr="001359CC">
        <w:rPr>
          <w:rFonts w:eastAsia="Times New Roman"/>
        </w:rPr>
        <w:t xml:space="preserve"> de Seguridad Pública</w:t>
      </w:r>
    </w:p>
    <w:p w14:paraId="6CFBFC0A" w14:textId="77777777" w:rsidR="003A7E30" w:rsidRPr="001359CC" w:rsidRDefault="003A7E30" w:rsidP="00B0101E">
      <w:pPr>
        <w:pStyle w:val="Puesto"/>
        <w:rPr>
          <w:rFonts w:eastAsia="Times New Roman"/>
        </w:rPr>
      </w:pPr>
      <w:r w:rsidRPr="001359CC">
        <w:rPr>
          <w:rFonts w:eastAsia="Times New Roman"/>
        </w:rPr>
        <w:t>d) Dirección de Desarrollo Económico</w:t>
      </w:r>
    </w:p>
    <w:p w14:paraId="1A00F117" w14:textId="77777777" w:rsidR="003A7E30" w:rsidRPr="001359CC" w:rsidRDefault="003A7E30" w:rsidP="00B0101E">
      <w:pPr>
        <w:pStyle w:val="Puesto"/>
        <w:rPr>
          <w:rFonts w:eastAsia="Times New Roman"/>
        </w:rPr>
      </w:pPr>
      <w:r w:rsidRPr="001359CC">
        <w:rPr>
          <w:rFonts w:eastAsia="Times New Roman"/>
        </w:rPr>
        <w:t>e) Dirección de Ecología</w:t>
      </w:r>
    </w:p>
    <w:p w14:paraId="312DB0BC" w14:textId="77777777" w:rsidR="003A7E30" w:rsidRPr="001359CC" w:rsidRDefault="003A7E30" w:rsidP="00B0101E">
      <w:pPr>
        <w:pStyle w:val="Puesto"/>
        <w:rPr>
          <w:rFonts w:eastAsia="Times New Roman"/>
        </w:rPr>
      </w:pPr>
      <w:r w:rsidRPr="001359CC">
        <w:rPr>
          <w:rFonts w:eastAsia="Times New Roman"/>
        </w:rPr>
        <w:t>f) Dirección de Desarrollo Social</w:t>
      </w:r>
    </w:p>
    <w:p w14:paraId="40E1EAAC" w14:textId="77777777" w:rsidR="003A7E30" w:rsidRPr="001359CC" w:rsidRDefault="003A7E30" w:rsidP="00B0101E">
      <w:pPr>
        <w:pStyle w:val="Puesto"/>
        <w:rPr>
          <w:rFonts w:eastAsia="Times New Roman"/>
        </w:rPr>
      </w:pPr>
      <w:r w:rsidRPr="001359CC">
        <w:rPr>
          <w:rFonts w:eastAsia="Times New Roman"/>
        </w:rPr>
        <w:t>g) Dirección de Turismo</w:t>
      </w:r>
    </w:p>
    <w:p w14:paraId="35F4A22D" w14:textId="77777777" w:rsidR="003A7E30" w:rsidRPr="001359CC" w:rsidRDefault="003A7E30" w:rsidP="00B0101E">
      <w:pPr>
        <w:pStyle w:val="Puesto"/>
        <w:rPr>
          <w:rFonts w:eastAsia="Times New Roman"/>
        </w:rPr>
      </w:pPr>
      <w:r w:rsidRPr="001359CC">
        <w:rPr>
          <w:rFonts w:eastAsia="Times New Roman"/>
        </w:rPr>
        <w:t>h) Dirección de Servicios Públicos</w:t>
      </w:r>
    </w:p>
    <w:p w14:paraId="04FE5C16" w14:textId="77777777" w:rsidR="003A7E30" w:rsidRPr="001359CC" w:rsidRDefault="003A7E30" w:rsidP="00B0101E">
      <w:pPr>
        <w:pStyle w:val="Puesto"/>
        <w:rPr>
          <w:rFonts w:eastAsia="Times New Roman"/>
        </w:rPr>
      </w:pPr>
      <w:r w:rsidRPr="001359CC">
        <w:rPr>
          <w:rFonts w:eastAsia="Times New Roman"/>
        </w:rPr>
        <w:t>i) Dirección de las Mujeres</w:t>
      </w:r>
    </w:p>
    <w:p w14:paraId="2D1F7343" w14:textId="77777777" w:rsidR="003A7E30" w:rsidRPr="001359CC" w:rsidRDefault="003A7E30" w:rsidP="00B0101E">
      <w:pPr>
        <w:pStyle w:val="Puesto"/>
      </w:pPr>
      <w:r w:rsidRPr="001359CC">
        <w:lastRenderedPageBreak/>
        <w:t>…</w:t>
      </w:r>
    </w:p>
    <w:p w14:paraId="43D30961" w14:textId="1F7F024A" w:rsidR="003A7E30" w:rsidRPr="001359CC" w:rsidRDefault="003A7E30" w:rsidP="00B0101E">
      <w:pPr>
        <w:pStyle w:val="Puesto"/>
      </w:pPr>
      <w:bookmarkStart w:id="34" w:name="_Hlk175693459"/>
      <w:r w:rsidRPr="001359CC">
        <w:rPr>
          <w:b/>
          <w:bCs/>
        </w:rPr>
        <w:t>ARTÍCULO 59.</w:t>
      </w:r>
      <w:r w:rsidRPr="001359CC">
        <w:t xml:space="preserve">- La </w:t>
      </w:r>
      <w:r w:rsidRPr="001359CC">
        <w:rPr>
          <w:b/>
          <w:bCs/>
        </w:rPr>
        <w:t>Contraloría Interna</w:t>
      </w:r>
      <w:r w:rsidRPr="001359CC">
        <w:t xml:space="preserve"> como Órgano de Control, vigila que se cumplan las disposiciones legales en materia de personal, Adquisiciones, Obra Pública, Recursos Materiales y Financieros, lo relativo a la Manifestación de Bienes y Responsabilidades de las y los Servidores</w:t>
      </w:r>
      <w:r w:rsidRPr="001359CC">
        <w:rPr>
          <w:rFonts w:ascii="GlyphLessFont" w:eastAsiaTheme="minorHAnsi" w:hAnsi="GlyphLessFont" w:cs="GlyphLessFont"/>
          <w:sz w:val="20"/>
          <w:lang w:eastAsia="en-US"/>
          <w14:ligatures w14:val="standardContextual"/>
        </w:rPr>
        <w:t xml:space="preserve"> </w:t>
      </w:r>
      <w:r w:rsidRPr="001359CC">
        <w:t>Públicos Municipales, promoviendo que en el Ejercicio de los Recursos Públicos se acredite la economía, la eficacia, eficiencia, imparcialidad, honradez, transparencia y apego a la normatividad aplicable con la finalidad del cumplimiento de los objetivos Institucionales;</w:t>
      </w:r>
    </w:p>
    <w:bookmarkEnd w:id="34"/>
    <w:p w14:paraId="163EEF16" w14:textId="77777777" w:rsidR="003A7E30" w:rsidRPr="001359CC" w:rsidRDefault="003A7E30" w:rsidP="00B0101E">
      <w:pPr>
        <w:pStyle w:val="Puesto"/>
        <w:rPr>
          <w:rFonts w:eastAsia="Times New Roman"/>
          <w:b/>
          <w:bCs/>
        </w:rPr>
      </w:pPr>
    </w:p>
    <w:p w14:paraId="23DF4AB5" w14:textId="343CA97D" w:rsidR="00546EBD" w:rsidRPr="001359CC" w:rsidRDefault="00546EBD" w:rsidP="00B0101E">
      <w:pPr>
        <w:pStyle w:val="Puesto"/>
        <w:rPr>
          <w:rFonts w:eastAsia="Times New Roman"/>
        </w:rPr>
      </w:pPr>
      <w:r w:rsidRPr="001359CC">
        <w:rPr>
          <w:rFonts w:eastAsia="Times New Roman"/>
          <w:b/>
          <w:bCs/>
        </w:rPr>
        <w:t>ARTÍCULO 62</w:t>
      </w:r>
      <w:r w:rsidRPr="001359CC">
        <w:rPr>
          <w:rFonts w:eastAsia="Times New Roman"/>
        </w:rPr>
        <w:t xml:space="preserve">.- La </w:t>
      </w:r>
      <w:r w:rsidRPr="001359CC">
        <w:rPr>
          <w:rFonts w:eastAsia="Times New Roman"/>
          <w:b/>
          <w:bCs/>
        </w:rPr>
        <w:t>Dirección de</w:t>
      </w:r>
      <w:r w:rsidRPr="001359CC">
        <w:rPr>
          <w:b/>
          <w:bCs/>
        </w:rPr>
        <w:t xml:space="preserve"> </w:t>
      </w:r>
      <w:r w:rsidRPr="001359CC">
        <w:rPr>
          <w:rFonts w:eastAsia="Times New Roman"/>
          <w:b/>
          <w:bCs/>
        </w:rPr>
        <w:t>Administración</w:t>
      </w:r>
      <w:r w:rsidRPr="001359CC">
        <w:rPr>
          <w:rFonts w:eastAsia="Times New Roman"/>
        </w:rPr>
        <w:t xml:space="preserve"> en apego a las normas</w:t>
      </w:r>
      <w:r w:rsidRPr="001359CC">
        <w:t xml:space="preserve"> </w:t>
      </w:r>
      <w:r w:rsidRPr="001359CC">
        <w:rPr>
          <w:rFonts w:eastAsia="Times New Roman"/>
        </w:rPr>
        <w:t>aplicables, será la responsable de</w:t>
      </w:r>
      <w:r w:rsidRPr="001359CC">
        <w:t xml:space="preserve"> </w:t>
      </w:r>
      <w:r w:rsidRPr="001359CC">
        <w:rPr>
          <w:rFonts w:eastAsia="Times New Roman"/>
        </w:rPr>
        <w:t>administrar de manera oportuna, eficaz y</w:t>
      </w:r>
      <w:r w:rsidRPr="001359CC">
        <w:t xml:space="preserve"> </w:t>
      </w:r>
      <w:r w:rsidRPr="001359CC">
        <w:rPr>
          <w:rFonts w:eastAsia="Times New Roman"/>
        </w:rPr>
        <w:t>eficiente los recursos materiales, parque</w:t>
      </w:r>
      <w:r w:rsidRPr="001359CC">
        <w:t xml:space="preserve"> </w:t>
      </w:r>
      <w:r w:rsidRPr="001359CC">
        <w:rPr>
          <w:rFonts w:eastAsia="Times New Roman"/>
        </w:rPr>
        <w:t>vehicular y de servicios generales, en</w:t>
      </w:r>
      <w:r w:rsidRPr="001359CC">
        <w:t xml:space="preserve"> </w:t>
      </w:r>
      <w:r w:rsidRPr="001359CC">
        <w:rPr>
          <w:rFonts w:eastAsia="Times New Roman"/>
        </w:rPr>
        <w:t>conjunto con la gestión y capacitación de los</w:t>
      </w:r>
      <w:r w:rsidRPr="001359CC">
        <w:t xml:space="preserve"> </w:t>
      </w:r>
      <w:r w:rsidRPr="001359CC">
        <w:rPr>
          <w:rFonts w:eastAsia="Times New Roman"/>
        </w:rPr>
        <w:t>recursos humanos para el cumplimiento de</w:t>
      </w:r>
      <w:r w:rsidRPr="001359CC">
        <w:t xml:space="preserve"> </w:t>
      </w:r>
      <w:r w:rsidRPr="001359CC">
        <w:rPr>
          <w:rFonts w:eastAsia="Times New Roman"/>
        </w:rPr>
        <w:t>los objetivos y metas establecidas en el Plan</w:t>
      </w:r>
      <w:r w:rsidRPr="001359CC">
        <w:t xml:space="preserve"> </w:t>
      </w:r>
      <w:r w:rsidRPr="001359CC">
        <w:rPr>
          <w:rFonts w:eastAsia="Times New Roman"/>
        </w:rPr>
        <w:t>de Desarrollo Municipal, en un marco de</w:t>
      </w:r>
      <w:r w:rsidRPr="001359CC">
        <w:t xml:space="preserve"> </w:t>
      </w:r>
      <w:r w:rsidRPr="001359CC">
        <w:rPr>
          <w:rFonts w:eastAsia="Times New Roman"/>
        </w:rPr>
        <w:t>transparencia y de rendición de cuentas,</w:t>
      </w:r>
      <w:r w:rsidRPr="001359CC">
        <w:t xml:space="preserve"> </w:t>
      </w:r>
      <w:r w:rsidRPr="001359CC">
        <w:rPr>
          <w:rFonts w:eastAsia="Times New Roman"/>
        </w:rPr>
        <w:t>adicionalmente tendrá las siguientes</w:t>
      </w:r>
      <w:r w:rsidRPr="001359CC">
        <w:t xml:space="preserve"> </w:t>
      </w:r>
      <w:r w:rsidRPr="001359CC">
        <w:rPr>
          <w:rFonts w:eastAsia="Times New Roman"/>
        </w:rPr>
        <w:t>atribuciones:</w:t>
      </w:r>
    </w:p>
    <w:p w14:paraId="3F32F923" w14:textId="55A6744B" w:rsidR="00546EBD" w:rsidRPr="001359CC" w:rsidRDefault="00546EBD" w:rsidP="00B0101E">
      <w:pPr>
        <w:pStyle w:val="Puesto"/>
      </w:pPr>
      <w:r w:rsidRPr="001359CC">
        <w:rPr>
          <w:rFonts w:eastAsia="Times New Roman"/>
        </w:rPr>
        <w:t>Il. Programar, en coordinación con las áreas</w:t>
      </w:r>
      <w:r w:rsidRPr="001359CC">
        <w:t xml:space="preserve"> </w:t>
      </w:r>
      <w:r w:rsidRPr="001359CC">
        <w:rPr>
          <w:rFonts w:eastAsia="Times New Roman"/>
        </w:rPr>
        <w:t>administrativas del Ayuntamiento, las</w:t>
      </w:r>
      <w:r w:rsidRPr="001359CC">
        <w:t xml:space="preserve"> </w:t>
      </w:r>
      <w:r w:rsidRPr="001359CC">
        <w:rPr>
          <w:rFonts w:eastAsia="Times New Roman"/>
        </w:rPr>
        <w:t>adquisiciones de bienes, considerando sus</w:t>
      </w:r>
      <w:r w:rsidRPr="001359CC">
        <w:t xml:space="preserve"> </w:t>
      </w:r>
      <w:r w:rsidRPr="001359CC">
        <w:rPr>
          <w:rFonts w:eastAsia="Times New Roman"/>
        </w:rPr>
        <w:t>necesidades y los programas de trabajo</w:t>
      </w:r>
      <w:r w:rsidRPr="001359CC">
        <w:t xml:space="preserve"> </w:t>
      </w:r>
      <w:r w:rsidRPr="001359CC">
        <w:rPr>
          <w:rFonts w:eastAsia="Times New Roman"/>
        </w:rPr>
        <w:t>autorizados;</w:t>
      </w:r>
    </w:p>
    <w:p w14:paraId="0CFF0BD8" w14:textId="77777777" w:rsidR="00546EBD" w:rsidRPr="001359CC" w:rsidRDefault="00546EBD" w:rsidP="00B0101E">
      <w:pPr>
        <w:spacing w:line="240" w:lineRule="auto"/>
        <w:rPr>
          <w:i/>
          <w:iCs/>
        </w:rPr>
      </w:pPr>
    </w:p>
    <w:p w14:paraId="57C16364" w14:textId="202076EA" w:rsidR="00546EBD" w:rsidRPr="001359CC" w:rsidRDefault="00546EBD" w:rsidP="00B0101E">
      <w:pPr>
        <w:pStyle w:val="Puesto"/>
        <w:rPr>
          <w:rFonts w:eastAsia="Times New Roman"/>
        </w:rPr>
      </w:pPr>
      <w:r w:rsidRPr="001359CC">
        <w:rPr>
          <w:rFonts w:eastAsia="Times New Roman"/>
          <w:b/>
          <w:bCs/>
        </w:rPr>
        <w:t>ARTÍCULO 63.-</w:t>
      </w:r>
      <w:r w:rsidRPr="001359CC">
        <w:rPr>
          <w:rFonts w:eastAsia="Times New Roman"/>
        </w:rPr>
        <w:t xml:space="preserve"> Para el eficiente</w:t>
      </w:r>
      <w:r w:rsidRPr="001359CC">
        <w:t xml:space="preserve"> </w:t>
      </w:r>
      <w:r w:rsidRPr="001359CC">
        <w:rPr>
          <w:rFonts w:eastAsia="Times New Roman"/>
        </w:rPr>
        <w:t xml:space="preserve">desempeño de sus funciones, la </w:t>
      </w:r>
      <w:r w:rsidRPr="001359CC">
        <w:rPr>
          <w:rFonts w:eastAsia="Times New Roman"/>
          <w:b/>
          <w:bCs/>
        </w:rPr>
        <w:t>Dirección</w:t>
      </w:r>
      <w:r w:rsidRPr="001359CC">
        <w:rPr>
          <w:b/>
          <w:bCs/>
        </w:rPr>
        <w:t xml:space="preserve"> </w:t>
      </w:r>
      <w:r w:rsidRPr="001359CC">
        <w:rPr>
          <w:rFonts w:eastAsia="Times New Roman"/>
          <w:b/>
          <w:bCs/>
        </w:rPr>
        <w:t>de Administración</w:t>
      </w:r>
      <w:r w:rsidRPr="001359CC">
        <w:rPr>
          <w:rFonts w:eastAsia="Times New Roman"/>
        </w:rPr>
        <w:t xml:space="preserve"> se auxiliará de las</w:t>
      </w:r>
      <w:r w:rsidRPr="001359CC">
        <w:t xml:space="preserve"> </w:t>
      </w:r>
      <w:r w:rsidRPr="001359CC">
        <w:rPr>
          <w:rFonts w:eastAsia="Times New Roman"/>
        </w:rPr>
        <w:t>siguientes coordinaciones:</w:t>
      </w:r>
    </w:p>
    <w:p w14:paraId="1F35440E" w14:textId="4D23A11B" w:rsidR="00546EBD" w:rsidRPr="001359CC" w:rsidRDefault="00546EBD" w:rsidP="00B0101E">
      <w:pPr>
        <w:pStyle w:val="Puesto"/>
        <w:rPr>
          <w:rFonts w:eastAsia="Times New Roman"/>
        </w:rPr>
      </w:pPr>
      <w:r w:rsidRPr="001359CC">
        <w:rPr>
          <w:rFonts w:eastAsia="Times New Roman"/>
        </w:rPr>
        <w:t>a) Coordinación de recursos</w:t>
      </w:r>
      <w:r w:rsidRPr="001359CC">
        <w:t xml:space="preserve"> </w:t>
      </w:r>
      <w:r w:rsidRPr="001359CC">
        <w:rPr>
          <w:rFonts w:eastAsia="Times New Roman"/>
        </w:rPr>
        <w:t>materiales</w:t>
      </w:r>
    </w:p>
    <w:p w14:paraId="59809132" w14:textId="77777777" w:rsidR="00546EBD" w:rsidRPr="001359CC" w:rsidRDefault="00546EBD" w:rsidP="00B0101E">
      <w:pPr>
        <w:pStyle w:val="Puesto"/>
        <w:rPr>
          <w:rFonts w:eastAsia="Times New Roman"/>
          <w:b/>
          <w:bCs/>
        </w:rPr>
      </w:pPr>
      <w:r w:rsidRPr="001359CC">
        <w:rPr>
          <w:rFonts w:eastAsia="Times New Roman"/>
          <w:b/>
          <w:bCs/>
        </w:rPr>
        <w:t>b) Coordinación de recursos humanos</w:t>
      </w:r>
    </w:p>
    <w:p w14:paraId="344F0946" w14:textId="71E65769" w:rsidR="00546EBD" w:rsidRPr="001359CC" w:rsidRDefault="00546EBD" w:rsidP="00B0101E">
      <w:pPr>
        <w:pStyle w:val="Puesto"/>
        <w:rPr>
          <w:rFonts w:eastAsia="Times New Roman"/>
        </w:rPr>
      </w:pPr>
      <w:r w:rsidRPr="001359CC">
        <w:t>c</w:t>
      </w:r>
      <w:r w:rsidRPr="001359CC">
        <w:rPr>
          <w:rFonts w:eastAsia="Times New Roman"/>
        </w:rPr>
        <w:t>) Coordinación de servicios generales</w:t>
      </w:r>
    </w:p>
    <w:p w14:paraId="2836513A" w14:textId="5723A1AA" w:rsidR="00546EBD" w:rsidRPr="001359CC" w:rsidRDefault="00546EBD" w:rsidP="00B0101E">
      <w:pPr>
        <w:pStyle w:val="Puesto"/>
        <w:rPr>
          <w:rFonts w:eastAsia="Times New Roman"/>
        </w:rPr>
      </w:pPr>
      <w:r w:rsidRPr="001359CC">
        <w:rPr>
          <w:rFonts w:eastAsia="Times New Roman"/>
        </w:rPr>
        <w:t>d) Coordinación de informática</w:t>
      </w:r>
    </w:p>
    <w:p w14:paraId="1ADB78E8" w14:textId="77777777" w:rsidR="00546EBD" w:rsidRPr="001359CC" w:rsidRDefault="00546EBD" w:rsidP="00B0101E"/>
    <w:p w14:paraId="63AA8F8E" w14:textId="6A8D558A" w:rsidR="003A7E30" w:rsidRPr="001359CC" w:rsidRDefault="00DC27DF" w:rsidP="00B0101E">
      <w:pPr>
        <w:pStyle w:val="Puesto"/>
      </w:pPr>
      <w:r w:rsidRPr="001359CC">
        <w:rPr>
          <w:rFonts w:eastAsia="Times New Roman"/>
          <w:b/>
          <w:bCs/>
        </w:rPr>
        <w:t>ARTÍCULO 55.- La Tesorería Municipal</w:t>
      </w:r>
      <w:r w:rsidRPr="001359CC">
        <w:rPr>
          <w:rFonts w:eastAsia="Times New Roman"/>
        </w:rPr>
        <w:t>, es el</w:t>
      </w:r>
      <w:r w:rsidRPr="001359CC">
        <w:t xml:space="preserve"> </w:t>
      </w:r>
      <w:r w:rsidRPr="001359CC">
        <w:rPr>
          <w:rFonts w:eastAsia="Times New Roman"/>
        </w:rPr>
        <w:t>Órgano de la Administración autorizado para la</w:t>
      </w:r>
      <w:r w:rsidRPr="001359CC">
        <w:t xml:space="preserve"> </w:t>
      </w:r>
      <w:r w:rsidRPr="001359CC">
        <w:rPr>
          <w:rFonts w:eastAsia="Times New Roman"/>
        </w:rPr>
        <w:t>recaudación de los impuestos, contribuciones</w:t>
      </w:r>
      <w:r w:rsidRPr="001359CC">
        <w:t xml:space="preserve"> </w:t>
      </w:r>
      <w:r w:rsidRPr="001359CC">
        <w:rPr>
          <w:rFonts w:eastAsia="Times New Roman"/>
        </w:rPr>
        <w:t>de mejoras, derechos, productos,</w:t>
      </w:r>
      <w:r w:rsidRPr="001359CC">
        <w:t xml:space="preserve"> </w:t>
      </w:r>
      <w:r w:rsidRPr="001359CC">
        <w:rPr>
          <w:rFonts w:eastAsia="Times New Roman"/>
        </w:rPr>
        <w:t>aprovechamientos, ingresos por venta de</w:t>
      </w:r>
      <w:r w:rsidRPr="001359CC">
        <w:t xml:space="preserve"> </w:t>
      </w:r>
      <w:r w:rsidRPr="001359CC">
        <w:rPr>
          <w:rFonts w:eastAsia="Times New Roman"/>
        </w:rPr>
        <w:t>bienes y prestación de servicios y otros</w:t>
      </w:r>
      <w:r w:rsidRPr="001359CC">
        <w:t xml:space="preserve"> </w:t>
      </w:r>
      <w:r w:rsidRPr="001359CC">
        <w:rPr>
          <w:rFonts w:eastAsia="Times New Roman"/>
        </w:rPr>
        <w:t>ingresos municipales y demás contribuciones</w:t>
      </w:r>
      <w:r w:rsidRPr="001359CC">
        <w:t xml:space="preserve"> </w:t>
      </w:r>
      <w:r w:rsidRPr="001359CC">
        <w:rPr>
          <w:rFonts w:eastAsia="Times New Roman"/>
        </w:rPr>
        <w:t>de los particulares de acuerdo a lo que</w:t>
      </w:r>
      <w:r w:rsidRPr="001359CC">
        <w:t xml:space="preserve"> </w:t>
      </w:r>
      <w:r w:rsidRPr="001359CC">
        <w:rPr>
          <w:rFonts w:eastAsia="Times New Roman"/>
        </w:rPr>
        <w:t>establece ley de ingresos de los Municipios del</w:t>
      </w:r>
      <w:r w:rsidRPr="001359CC">
        <w:t xml:space="preserve"> </w:t>
      </w:r>
      <w:r w:rsidRPr="001359CC">
        <w:rPr>
          <w:rFonts w:eastAsia="Times New Roman"/>
        </w:rPr>
        <w:t>Estado de México de, así mismo es</w:t>
      </w:r>
      <w:r w:rsidRPr="001359CC">
        <w:rPr>
          <w:rFonts w:ascii="GlyphLessFont" w:eastAsiaTheme="minorHAnsi" w:hAnsi="GlyphLessFont" w:cs="GlyphLessFont"/>
          <w:sz w:val="20"/>
          <w:lang w:eastAsia="en-US"/>
          <w14:ligatures w14:val="standardContextual"/>
        </w:rPr>
        <w:t xml:space="preserve"> </w:t>
      </w:r>
      <w:r w:rsidRPr="001359CC">
        <w:rPr>
          <w:rFonts w:eastAsia="Times New Roman"/>
        </w:rPr>
        <w:t>responsable de efectuar erogaciones con cargo al presupuesto aprobado por el Ayuntamiento. Además de tener a su cargo y ser el área responsable de administrar de manera racional, oportuna, eficaz y eficiente los recursos económicos, humanos, materiales para el cumplimiento de los objetivos y metas establecidas en el Plan de Desarrollo Municipal, con estricto apego a la normatividad aplicable en un marco de transparencia y de rendición de cuentas.</w:t>
      </w:r>
    </w:p>
    <w:p w14:paraId="47F3FFDD" w14:textId="77777777" w:rsidR="00433C92" w:rsidRPr="001359CC" w:rsidRDefault="00433C92" w:rsidP="00B0101E">
      <w:pPr>
        <w:ind w:right="-93"/>
        <w:rPr>
          <w:rFonts w:cs="Tahoma"/>
          <w:bCs/>
          <w:szCs w:val="22"/>
        </w:rPr>
      </w:pPr>
    </w:p>
    <w:p w14:paraId="37405D8D" w14:textId="221E4415" w:rsidR="00DC27DF" w:rsidRPr="001359CC" w:rsidRDefault="00DC27DF" w:rsidP="00B0101E">
      <w:pPr>
        <w:ind w:right="-93"/>
        <w:rPr>
          <w:rFonts w:cs="Tahoma"/>
          <w:bCs/>
          <w:szCs w:val="22"/>
        </w:rPr>
      </w:pPr>
      <w:r w:rsidRPr="001359CC">
        <w:rPr>
          <w:rFonts w:cs="Tahoma"/>
          <w:bCs/>
          <w:szCs w:val="22"/>
        </w:rPr>
        <w:lastRenderedPageBreak/>
        <w:t xml:space="preserve">De las disposiciones legales y normativas previas, se obtiene que las áreas que se han pronunciado respecto de la información solicitada son competentes para dar respuesta a la solicitud, ya que dentro de sus </w:t>
      </w:r>
      <w:r w:rsidR="003734EA" w:rsidRPr="001359CC">
        <w:rPr>
          <w:rFonts w:cs="Tahoma"/>
          <w:bCs/>
          <w:szCs w:val="22"/>
        </w:rPr>
        <w:t xml:space="preserve">archivos </w:t>
      </w:r>
      <w:r w:rsidR="00024AE9" w:rsidRPr="001359CC">
        <w:rPr>
          <w:rFonts w:cs="Tahoma"/>
          <w:bCs/>
          <w:szCs w:val="22"/>
        </w:rPr>
        <w:t xml:space="preserve">se </w:t>
      </w:r>
      <w:r w:rsidR="003734EA" w:rsidRPr="001359CC">
        <w:rPr>
          <w:rFonts w:cs="Tahoma"/>
          <w:bCs/>
          <w:szCs w:val="22"/>
        </w:rPr>
        <w:t>podría localizarse lo requerido.</w:t>
      </w:r>
    </w:p>
    <w:p w14:paraId="6997A6C5" w14:textId="7AB32C7E" w:rsidR="003734EA" w:rsidRPr="001359CC" w:rsidRDefault="003734EA" w:rsidP="00B0101E">
      <w:pPr>
        <w:ind w:right="-93"/>
        <w:rPr>
          <w:rFonts w:cs="Tahoma"/>
          <w:bCs/>
          <w:szCs w:val="22"/>
        </w:rPr>
      </w:pPr>
    </w:p>
    <w:p w14:paraId="24A40291" w14:textId="6A1588C4" w:rsidR="003734EA" w:rsidRPr="001359CC" w:rsidRDefault="003734EA" w:rsidP="00B0101E">
      <w:pPr>
        <w:ind w:right="-93"/>
        <w:rPr>
          <w:rFonts w:cs="Tahoma"/>
          <w:bCs/>
          <w:szCs w:val="22"/>
        </w:rPr>
      </w:pPr>
      <w:r w:rsidRPr="001359CC">
        <w:rPr>
          <w:rFonts w:cs="Tahoma"/>
          <w:bCs/>
          <w:szCs w:val="22"/>
        </w:rPr>
        <w:t xml:space="preserve">Una vez establecido que el </w:t>
      </w:r>
      <w:r w:rsidRPr="001359CC">
        <w:rPr>
          <w:rFonts w:cs="Tahoma"/>
          <w:b/>
          <w:szCs w:val="22"/>
        </w:rPr>
        <w:t>SUJETO OBLIGADO</w:t>
      </w:r>
      <w:r w:rsidRPr="001359CC">
        <w:rPr>
          <w:rFonts w:cs="Tahoma"/>
          <w:bCs/>
          <w:szCs w:val="22"/>
        </w:rPr>
        <w:t xml:space="preserve"> y sus áreas son competentes, procederemos al análisis pormenorizado de lo solicitado. </w:t>
      </w:r>
    </w:p>
    <w:p w14:paraId="05DFFF3A" w14:textId="77777777" w:rsidR="003734EA" w:rsidRPr="001359CC" w:rsidRDefault="003734EA" w:rsidP="00B0101E">
      <w:pPr>
        <w:ind w:right="-93"/>
        <w:rPr>
          <w:rFonts w:cs="Tahoma"/>
          <w:bCs/>
          <w:szCs w:val="22"/>
        </w:rPr>
      </w:pPr>
    </w:p>
    <w:p w14:paraId="622D648D" w14:textId="7E5DAD4C" w:rsidR="00DC27DF" w:rsidRPr="001359CC" w:rsidRDefault="003734EA" w:rsidP="00B0101E">
      <w:pPr>
        <w:ind w:right="-93"/>
        <w:rPr>
          <w:rFonts w:cs="Tahoma"/>
          <w:bCs/>
          <w:sz w:val="18"/>
          <w:szCs w:val="18"/>
        </w:rPr>
      </w:pPr>
      <w:r w:rsidRPr="001359CC">
        <w:rPr>
          <w:rFonts w:cs="Tahoma"/>
          <w:bCs/>
          <w:sz w:val="18"/>
          <w:szCs w:val="18"/>
        </w:rPr>
        <w:t>Cuadro 1</w:t>
      </w:r>
    </w:p>
    <w:tbl>
      <w:tblPr>
        <w:tblStyle w:val="Tablaconcuadrcula1"/>
        <w:tblW w:w="0" w:type="auto"/>
        <w:tblLook w:val="04A0" w:firstRow="1" w:lastRow="0" w:firstColumn="1" w:lastColumn="0" w:noHBand="0" w:noVBand="1"/>
      </w:tblPr>
      <w:tblGrid>
        <w:gridCol w:w="376"/>
        <w:gridCol w:w="2454"/>
        <w:gridCol w:w="3686"/>
        <w:gridCol w:w="2518"/>
      </w:tblGrid>
      <w:tr w:rsidR="001359CC" w:rsidRPr="001359CC" w14:paraId="401964DC" w14:textId="77777777" w:rsidTr="00C353D0">
        <w:trPr>
          <w:tblHeader/>
        </w:trPr>
        <w:tc>
          <w:tcPr>
            <w:tcW w:w="376" w:type="dxa"/>
            <w:shd w:val="clear" w:color="auto" w:fill="BFBFBF" w:themeFill="background1" w:themeFillShade="BF"/>
          </w:tcPr>
          <w:p w14:paraId="4FA33D30" w14:textId="77777777" w:rsidR="005D71E4" w:rsidRPr="001359CC" w:rsidRDefault="005D71E4" w:rsidP="00B0101E">
            <w:pPr>
              <w:spacing w:line="240" w:lineRule="auto"/>
              <w:jc w:val="left"/>
              <w:rPr>
                <w:rFonts w:eastAsia="Calibri"/>
                <w:b/>
                <w:bCs/>
                <w:kern w:val="2"/>
                <w:sz w:val="16"/>
                <w:szCs w:val="16"/>
                <w:lang w:eastAsia="en-US"/>
                <w14:ligatures w14:val="standardContextual"/>
              </w:rPr>
            </w:pPr>
            <w:bookmarkStart w:id="35" w:name="_Hlk174550616"/>
          </w:p>
        </w:tc>
        <w:tc>
          <w:tcPr>
            <w:tcW w:w="2454" w:type="dxa"/>
            <w:shd w:val="clear" w:color="auto" w:fill="BFBFBF" w:themeFill="background1" w:themeFillShade="BF"/>
          </w:tcPr>
          <w:p w14:paraId="446F4476" w14:textId="77777777" w:rsidR="005D71E4" w:rsidRPr="001359CC" w:rsidRDefault="005D71E4" w:rsidP="00B0101E">
            <w:pPr>
              <w:spacing w:line="240" w:lineRule="auto"/>
              <w:jc w:val="left"/>
              <w:rPr>
                <w:rFonts w:eastAsia="Calibri"/>
                <w:b/>
                <w:bCs/>
                <w:kern w:val="2"/>
                <w:sz w:val="20"/>
                <w:lang w:eastAsia="en-US"/>
                <w14:ligatures w14:val="standardContextual"/>
              </w:rPr>
            </w:pPr>
            <w:r w:rsidRPr="001359CC">
              <w:rPr>
                <w:rFonts w:eastAsia="Calibri"/>
                <w:b/>
                <w:bCs/>
                <w:kern w:val="2"/>
                <w:sz w:val="20"/>
                <w:lang w:eastAsia="en-US"/>
                <w14:ligatures w14:val="standardContextual"/>
              </w:rPr>
              <w:t>Lo solicitado</w:t>
            </w:r>
          </w:p>
        </w:tc>
        <w:tc>
          <w:tcPr>
            <w:tcW w:w="3686" w:type="dxa"/>
            <w:shd w:val="clear" w:color="auto" w:fill="BFBFBF" w:themeFill="background1" w:themeFillShade="BF"/>
          </w:tcPr>
          <w:p w14:paraId="7BA23D87" w14:textId="77777777" w:rsidR="005D71E4" w:rsidRPr="001359CC" w:rsidRDefault="005D71E4" w:rsidP="00B0101E">
            <w:pPr>
              <w:spacing w:line="240" w:lineRule="auto"/>
              <w:jc w:val="left"/>
              <w:rPr>
                <w:rFonts w:eastAsia="Calibri"/>
                <w:b/>
                <w:bCs/>
                <w:kern w:val="2"/>
                <w:sz w:val="20"/>
                <w:lang w:eastAsia="en-US"/>
                <w14:ligatures w14:val="standardContextual"/>
              </w:rPr>
            </w:pPr>
            <w:r w:rsidRPr="001359CC">
              <w:rPr>
                <w:rFonts w:eastAsia="Calibri"/>
                <w:b/>
                <w:bCs/>
                <w:kern w:val="2"/>
                <w:sz w:val="20"/>
                <w:lang w:eastAsia="en-US"/>
                <w14:ligatures w14:val="standardContextual"/>
              </w:rPr>
              <w:t>Lo entregado</w:t>
            </w:r>
          </w:p>
        </w:tc>
        <w:tc>
          <w:tcPr>
            <w:tcW w:w="2518" w:type="dxa"/>
            <w:shd w:val="clear" w:color="auto" w:fill="BFBFBF" w:themeFill="background1" w:themeFillShade="BF"/>
          </w:tcPr>
          <w:p w14:paraId="1A1F5C01" w14:textId="77777777" w:rsidR="005D71E4" w:rsidRPr="001359CC" w:rsidRDefault="005D71E4" w:rsidP="00B0101E">
            <w:pPr>
              <w:spacing w:line="240" w:lineRule="auto"/>
              <w:jc w:val="left"/>
              <w:rPr>
                <w:rFonts w:eastAsia="Calibri"/>
                <w:b/>
                <w:bCs/>
                <w:kern w:val="2"/>
                <w:sz w:val="20"/>
                <w:lang w:eastAsia="en-US"/>
                <w14:ligatures w14:val="standardContextual"/>
              </w:rPr>
            </w:pPr>
            <w:r w:rsidRPr="001359CC">
              <w:rPr>
                <w:rFonts w:eastAsia="Calibri"/>
                <w:b/>
                <w:bCs/>
                <w:kern w:val="2"/>
                <w:sz w:val="20"/>
                <w:lang w:eastAsia="en-US"/>
                <w14:ligatures w14:val="standardContextual"/>
              </w:rPr>
              <w:t>Observaciones</w:t>
            </w:r>
          </w:p>
        </w:tc>
      </w:tr>
      <w:tr w:rsidR="001359CC" w:rsidRPr="001359CC" w14:paraId="6893740E" w14:textId="77777777" w:rsidTr="00C353D0">
        <w:tc>
          <w:tcPr>
            <w:tcW w:w="376" w:type="dxa"/>
            <w:shd w:val="clear" w:color="auto" w:fill="auto"/>
          </w:tcPr>
          <w:p w14:paraId="293F253D" w14:textId="77777777" w:rsidR="005D71E4" w:rsidRPr="001359CC" w:rsidRDefault="005D71E4" w:rsidP="00B0101E">
            <w:pPr>
              <w:spacing w:line="240" w:lineRule="auto"/>
              <w:rPr>
                <w:rFonts w:eastAsia="Calibri"/>
                <w:kern w:val="2"/>
                <w:sz w:val="16"/>
                <w:szCs w:val="16"/>
                <w:lang w:eastAsia="en-US"/>
                <w14:ligatures w14:val="standardContextual"/>
              </w:rPr>
            </w:pPr>
            <w:r w:rsidRPr="001359CC">
              <w:rPr>
                <w:rFonts w:eastAsia="Calibri"/>
                <w:kern w:val="2"/>
                <w:sz w:val="16"/>
                <w:szCs w:val="16"/>
                <w:lang w:eastAsia="en-US"/>
                <w14:ligatures w14:val="standardContextual"/>
              </w:rPr>
              <w:t>1</w:t>
            </w:r>
          </w:p>
        </w:tc>
        <w:tc>
          <w:tcPr>
            <w:tcW w:w="2454" w:type="dxa"/>
            <w:shd w:val="clear" w:color="auto" w:fill="auto"/>
          </w:tcPr>
          <w:p w14:paraId="76845C6A" w14:textId="77777777" w:rsidR="005D71E4" w:rsidRPr="001359CC" w:rsidRDefault="005D71E4"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Copias de facturas pagadas a medios de comunicación durante la administración 2022-2024</w:t>
            </w:r>
          </w:p>
        </w:tc>
        <w:tc>
          <w:tcPr>
            <w:tcW w:w="3686" w:type="dxa"/>
            <w:shd w:val="clear" w:color="auto" w:fill="auto"/>
          </w:tcPr>
          <w:p w14:paraId="5F7750EC" w14:textId="7F510B46" w:rsidR="005D71E4" w:rsidRPr="001359CC" w:rsidRDefault="00D63324"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En respuesta, l</w:t>
            </w:r>
            <w:r w:rsidR="00DE0716" w:rsidRPr="001359CC">
              <w:rPr>
                <w:rFonts w:eastAsia="Calibri"/>
                <w:kern w:val="2"/>
                <w:sz w:val="20"/>
                <w:lang w:eastAsia="en-US"/>
                <w14:ligatures w14:val="standardContextual"/>
              </w:rPr>
              <w:t>a Tesorería Municipal</w:t>
            </w:r>
            <w:r w:rsidR="00DE0716" w:rsidRPr="001359CC">
              <w:rPr>
                <w:sz w:val="20"/>
              </w:rPr>
              <w:t>, r</w:t>
            </w:r>
            <w:r w:rsidR="00DE0716" w:rsidRPr="001359CC">
              <w:rPr>
                <w:rFonts w:eastAsia="Calibri"/>
                <w:kern w:val="2"/>
                <w:sz w:val="20"/>
                <w:lang w:eastAsia="en-US"/>
                <w14:ligatures w14:val="standardContextual"/>
              </w:rPr>
              <w:t>emite 17 facturas pagadas a medios de comunicación durante la administración 2022-2024 (F1081, F1091, F1099, S/N 28-04-2022, F1112, F1132, F1138, F1146, F1164, F1173, F1186, F1196, F1204, F1233, F1224, F1213, F1242</w:t>
            </w:r>
            <w:r w:rsidRPr="001359CC">
              <w:rPr>
                <w:rFonts w:eastAsia="Calibri"/>
                <w:kern w:val="2"/>
                <w:sz w:val="20"/>
                <w:lang w:eastAsia="en-US"/>
                <w14:ligatures w14:val="standardContextual"/>
              </w:rPr>
              <w:t xml:space="preserve"> de forma </w:t>
            </w:r>
            <w:r w:rsidR="008B2529" w:rsidRPr="001359CC">
              <w:rPr>
                <w:rFonts w:eastAsia="Calibri"/>
                <w:kern w:val="2"/>
                <w:sz w:val="20"/>
                <w:lang w:eastAsia="en-US"/>
                <w14:ligatures w14:val="standardContextual"/>
              </w:rPr>
              <w:t>íntegra</w:t>
            </w:r>
            <w:r w:rsidR="00DE0716" w:rsidRPr="001359CC">
              <w:rPr>
                <w:rFonts w:eastAsia="Calibri"/>
                <w:kern w:val="2"/>
                <w:sz w:val="20"/>
                <w:lang w:eastAsia="en-US"/>
                <w14:ligatures w14:val="standardContextual"/>
              </w:rPr>
              <w:t>.</w:t>
            </w:r>
          </w:p>
          <w:p w14:paraId="0A0355C8" w14:textId="77777777" w:rsidR="008B2529" w:rsidRPr="001359CC" w:rsidRDefault="008B2529" w:rsidP="00B0101E">
            <w:pPr>
              <w:spacing w:line="240" w:lineRule="auto"/>
              <w:rPr>
                <w:rFonts w:eastAsia="Calibri"/>
                <w:kern w:val="2"/>
                <w:sz w:val="20"/>
                <w:lang w:eastAsia="en-US"/>
                <w14:ligatures w14:val="standardContextual"/>
              </w:rPr>
            </w:pPr>
          </w:p>
          <w:p w14:paraId="4EDA44BE" w14:textId="69A9C339" w:rsidR="00D63324" w:rsidRPr="001359CC" w:rsidRDefault="00D63324"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 xml:space="preserve">Vía Informe Justificado, remite </w:t>
            </w:r>
            <w:r w:rsidR="003734EA" w:rsidRPr="001359CC">
              <w:rPr>
                <w:rFonts w:eastAsia="Calibri"/>
                <w:kern w:val="2"/>
                <w:sz w:val="20"/>
                <w:lang w:eastAsia="en-US"/>
                <w14:ligatures w14:val="standardContextual"/>
              </w:rPr>
              <w:t>20 facturas. L</w:t>
            </w:r>
            <w:r w:rsidRPr="001359CC">
              <w:rPr>
                <w:rFonts w:eastAsia="Calibri"/>
                <w:kern w:val="2"/>
                <w:sz w:val="20"/>
                <w:lang w:eastAsia="en-US"/>
                <w14:ligatures w14:val="standardContextual"/>
              </w:rPr>
              <w:t xml:space="preserve">as </w:t>
            </w:r>
            <w:r w:rsidR="008B2529" w:rsidRPr="001359CC">
              <w:rPr>
                <w:rFonts w:eastAsia="Calibri"/>
                <w:kern w:val="2"/>
                <w:sz w:val="20"/>
                <w:lang w:eastAsia="en-US"/>
                <w14:ligatures w14:val="standardContextual"/>
              </w:rPr>
              <w:t>facturas F1081, F1091, F1099, F1112, F1132, F1138, F1146, F1164, F1173, F1186, F1196, F1204, F1242 remitidas anteriormente, pero ahora con dat</w:t>
            </w:r>
            <w:r w:rsidRPr="001359CC">
              <w:rPr>
                <w:rFonts w:eastAsia="Calibri"/>
                <w:kern w:val="2"/>
                <w:sz w:val="20"/>
                <w:lang w:eastAsia="en-US"/>
                <w14:ligatures w14:val="standardContextual"/>
              </w:rPr>
              <w:t>os testados,</w:t>
            </w:r>
            <w:r w:rsidR="008B2529" w:rsidRPr="001359CC">
              <w:rPr>
                <w:rFonts w:eastAsia="Calibri"/>
                <w:kern w:val="2"/>
                <w:sz w:val="20"/>
                <w:lang w:eastAsia="en-US"/>
                <w14:ligatures w14:val="standardContextual"/>
              </w:rPr>
              <w:t xml:space="preserve"> así como las F1285, F1213, F1224, F1233, F1261, F1254, F1277 agregadas</w:t>
            </w:r>
            <w:r w:rsidR="00057447" w:rsidRPr="001359CC">
              <w:rPr>
                <w:rFonts w:eastAsia="Calibri"/>
                <w:kern w:val="2"/>
                <w:sz w:val="20"/>
                <w:lang w:eastAsia="en-US"/>
                <w14:ligatures w14:val="standardContextual"/>
              </w:rPr>
              <w:t xml:space="preserve"> hasta este momento</w:t>
            </w:r>
            <w:r w:rsidR="008B2529" w:rsidRPr="001359CC">
              <w:rPr>
                <w:rFonts w:eastAsia="Calibri"/>
                <w:kern w:val="2"/>
                <w:sz w:val="20"/>
                <w:lang w:eastAsia="en-US"/>
                <w14:ligatures w14:val="standardContextual"/>
              </w:rPr>
              <w:t>.</w:t>
            </w:r>
          </w:p>
        </w:tc>
        <w:tc>
          <w:tcPr>
            <w:tcW w:w="2518" w:type="dxa"/>
            <w:shd w:val="clear" w:color="auto" w:fill="auto"/>
          </w:tcPr>
          <w:p w14:paraId="7E26AA66" w14:textId="4FB30582" w:rsidR="00024AE9" w:rsidRPr="001359CC" w:rsidRDefault="00024AE9"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NO COLMA</w:t>
            </w:r>
          </w:p>
          <w:p w14:paraId="268C1F24" w14:textId="7BB625D6" w:rsidR="005D71E4" w:rsidRPr="001359CC" w:rsidRDefault="00057447"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Se remitieron las facturas F1285, F1213, F1224, F1233, F1261, F1254, F1277 en incorrecta versión pública.</w:t>
            </w:r>
          </w:p>
        </w:tc>
      </w:tr>
      <w:tr w:rsidR="001359CC" w:rsidRPr="001359CC" w14:paraId="282775E0" w14:textId="77777777" w:rsidTr="00C353D0">
        <w:tc>
          <w:tcPr>
            <w:tcW w:w="376" w:type="dxa"/>
            <w:shd w:val="clear" w:color="auto" w:fill="auto"/>
          </w:tcPr>
          <w:p w14:paraId="7BD81DF7" w14:textId="77777777" w:rsidR="005D71E4" w:rsidRPr="001359CC" w:rsidRDefault="005D71E4" w:rsidP="00B0101E">
            <w:pPr>
              <w:spacing w:line="240" w:lineRule="auto"/>
              <w:rPr>
                <w:rFonts w:eastAsia="Calibri"/>
                <w:kern w:val="2"/>
                <w:sz w:val="16"/>
                <w:szCs w:val="16"/>
                <w:lang w:eastAsia="en-US"/>
                <w14:ligatures w14:val="standardContextual"/>
              </w:rPr>
            </w:pPr>
            <w:r w:rsidRPr="001359CC">
              <w:rPr>
                <w:rFonts w:eastAsia="Calibri"/>
                <w:kern w:val="2"/>
                <w:sz w:val="16"/>
                <w:szCs w:val="16"/>
                <w:lang w:eastAsia="en-US"/>
                <w14:ligatures w14:val="standardContextual"/>
              </w:rPr>
              <w:t>2</w:t>
            </w:r>
          </w:p>
        </w:tc>
        <w:tc>
          <w:tcPr>
            <w:tcW w:w="2454" w:type="dxa"/>
            <w:shd w:val="clear" w:color="auto" w:fill="auto"/>
          </w:tcPr>
          <w:p w14:paraId="2D02879D" w14:textId="77777777" w:rsidR="005D71E4" w:rsidRPr="001359CC" w:rsidRDefault="005D71E4"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Directorio completo del personal que labora en el actual ayuntamiento municipal</w:t>
            </w:r>
          </w:p>
        </w:tc>
        <w:tc>
          <w:tcPr>
            <w:tcW w:w="3686" w:type="dxa"/>
            <w:shd w:val="clear" w:color="auto" w:fill="auto"/>
          </w:tcPr>
          <w:p w14:paraId="3B678410" w14:textId="20B12340" w:rsidR="005D71E4" w:rsidRPr="001359CC" w:rsidRDefault="00852A6D"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En respuesta, el Coordinador de Recursos Humanos</w:t>
            </w:r>
            <w:r w:rsidR="003C4F53" w:rsidRPr="001359CC">
              <w:rPr>
                <w:rFonts w:eastAsia="Calibri"/>
                <w:kern w:val="2"/>
                <w:sz w:val="20"/>
                <w:lang w:eastAsia="en-US"/>
                <w14:ligatures w14:val="standardContextual"/>
              </w:rPr>
              <w:t xml:space="preserve"> remitió un</w:t>
            </w:r>
            <w:r w:rsidRPr="001359CC">
              <w:rPr>
                <w:rFonts w:eastAsia="Calibri"/>
                <w:kern w:val="2"/>
                <w:sz w:val="20"/>
                <w:lang w:eastAsia="en-US"/>
                <w14:ligatures w14:val="standardContextual"/>
              </w:rPr>
              <w:t xml:space="preserve"> link donde refiere se localiza dicha información </w:t>
            </w:r>
            <w:hyperlink r:id="rId14" w:history="1">
              <w:r w:rsidRPr="001359CC">
                <w:rPr>
                  <w:rStyle w:val="Hipervnculo"/>
                  <w:rFonts w:eastAsia="Calibri"/>
                  <w:color w:val="auto"/>
                  <w:kern w:val="2"/>
                  <w:sz w:val="14"/>
                  <w:szCs w:val="14"/>
                  <w:lang w:eastAsia="en-US"/>
                  <w14:ligatures w14:val="standardContextual"/>
                </w:rPr>
                <w:t>https://ipomex.org.mx/ipo3/gce/list/42943.web</w:t>
              </w:r>
            </w:hyperlink>
          </w:p>
          <w:p w14:paraId="558D2DC1" w14:textId="77777777" w:rsidR="00852A6D" w:rsidRPr="001359CC" w:rsidRDefault="00852A6D" w:rsidP="00B0101E">
            <w:pPr>
              <w:spacing w:line="240" w:lineRule="auto"/>
              <w:rPr>
                <w:rFonts w:eastAsia="Calibri"/>
                <w:kern w:val="2"/>
                <w:sz w:val="20"/>
                <w:lang w:eastAsia="en-US"/>
                <w14:ligatures w14:val="standardContextual"/>
              </w:rPr>
            </w:pPr>
          </w:p>
          <w:p w14:paraId="551967AD" w14:textId="4536DEF1" w:rsidR="00852A6D" w:rsidRPr="001359CC" w:rsidRDefault="00852A6D" w:rsidP="00B0101E">
            <w:pPr>
              <w:spacing w:line="240" w:lineRule="auto"/>
              <w:rPr>
                <w:rFonts w:eastAsia="Calibri"/>
                <w:kern w:val="2"/>
                <w:sz w:val="20"/>
                <w:lang w:eastAsia="en-US"/>
                <w14:ligatures w14:val="standardContextual"/>
              </w:rPr>
            </w:pPr>
          </w:p>
        </w:tc>
        <w:tc>
          <w:tcPr>
            <w:tcW w:w="2518" w:type="dxa"/>
            <w:shd w:val="clear" w:color="auto" w:fill="auto"/>
          </w:tcPr>
          <w:p w14:paraId="3F35A31C" w14:textId="0E3F6EC9" w:rsidR="00024AE9" w:rsidRPr="001359CC" w:rsidRDefault="00024AE9"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t>NO COLMA</w:t>
            </w:r>
          </w:p>
          <w:p w14:paraId="4AAB494A" w14:textId="4566773B" w:rsidR="005D71E4" w:rsidRPr="001359CC" w:rsidRDefault="00852A6D"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t>El vínculo no conduce a la información solicitada.</w:t>
            </w:r>
          </w:p>
        </w:tc>
      </w:tr>
      <w:tr w:rsidR="001359CC" w:rsidRPr="001359CC" w14:paraId="11E25317" w14:textId="77777777" w:rsidTr="00C353D0">
        <w:tc>
          <w:tcPr>
            <w:tcW w:w="376" w:type="dxa"/>
            <w:shd w:val="clear" w:color="auto" w:fill="auto"/>
          </w:tcPr>
          <w:p w14:paraId="0CE1CBA0" w14:textId="77777777" w:rsidR="005D71E4" w:rsidRPr="001359CC" w:rsidRDefault="005D71E4" w:rsidP="00B0101E">
            <w:pPr>
              <w:spacing w:line="240" w:lineRule="auto"/>
              <w:rPr>
                <w:rFonts w:eastAsia="Calibri"/>
                <w:kern w:val="2"/>
                <w:sz w:val="16"/>
                <w:szCs w:val="16"/>
                <w:lang w:eastAsia="en-US"/>
                <w14:ligatures w14:val="standardContextual"/>
              </w:rPr>
            </w:pPr>
            <w:bookmarkStart w:id="36" w:name="_Hlk175758255"/>
            <w:r w:rsidRPr="001359CC">
              <w:rPr>
                <w:rFonts w:eastAsia="Calibri"/>
                <w:kern w:val="2"/>
                <w:sz w:val="16"/>
                <w:szCs w:val="16"/>
                <w:lang w:eastAsia="en-US"/>
                <w14:ligatures w14:val="standardContextual"/>
              </w:rPr>
              <w:t>3</w:t>
            </w:r>
          </w:p>
        </w:tc>
        <w:tc>
          <w:tcPr>
            <w:tcW w:w="2454" w:type="dxa"/>
            <w:shd w:val="clear" w:color="auto" w:fill="auto"/>
          </w:tcPr>
          <w:p w14:paraId="4D4D63E9" w14:textId="77777777" w:rsidR="005D71E4" w:rsidRPr="001359CC" w:rsidRDefault="005D71E4"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 xml:space="preserve">Copia de nómina de todos los que laboran dentro de la actual </w:t>
            </w:r>
            <w:r w:rsidRPr="001359CC">
              <w:rPr>
                <w:rFonts w:eastAsia="Calibri"/>
                <w:kern w:val="2"/>
                <w:sz w:val="20"/>
                <w:lang w:eastAsia="en-US"/>
                <w14:ligatures w14:val="standardContextual"/>
              </w:rPr>
              <w:lastRenderedPageBreak/>
              <w:t>administración municipal</w:t>
            </w:r>
          </w:p>
        </w:tc>
        <w:tc>
          <w:tcPr>
            <w:tcW w:w="3686" w:type="dxa"/>
            <w:shd w:val="clear" w:color="auto" w:fill="auto"/>
          </w:tcPr>
          <w:p w14:paraId="2CFEB09F" w14:textId="4A670916" w:rsidR="005D71E4" w:rsidRPr="001359CC" w:rsidRDefault="00F605C6"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lastRenderedPageBreak/>
              <w:t xml:space="preserve">En respuesta, el Coordinador de Recursos Humanos, remite </w:t>
            </w:r>
            <w:r w:rsidR="00852A6D" w:rsidRPr="001359CC">
              <w:rPr>
                <w:rFonts w:eastAsia="Calibri"/>
                <w:kern w:val="2"/>
                <w:sz w:val="20"/>
                <w:lang w:eastAsia="en-US"/>
                <w14:ligatures w14:val="standardContextual"/>
              </w:rPr>
              <w:t xml:space="preserve">287 páginas relativas a la versión pública de los </w:t>
            </w:r>
            <w:r w:rsidR="00852A6D" w:rsidRPr="001359CC">
              <w:rPr>
                <w:rFonts w:eastAsia="Calibri"/>
                <w:kern w:val="2"/>
                <w:sz w:val="20"/>
                <w:lang w:eastAsia="en-US"/>
                <w14:ligatures w14:val="standardContextual"/>
              </w:rPr>
              <w:lastRenderedPageBreak/>
              <w:t>recibos de nómina y comprobantes fiscales digitales por internet.</w:t>
            </w:r>
          </w:p>
        </w:tc>
        <w:tc>
          <w:tcPr>
            <w:tcW w:w="2518" w:type="dxa"/>
            <w:shd w:val="clear" w:color="auto" w:fill="auto"/>
          </w:tcPr>
          <w:p w14:paraId="4D6AB811" w14:textId="77777777" w:rsidR="00024AE9" w:rsidRPr="001359CC" w:rsidRDefault="00024AE9"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lastRenderedPageBreak/>
              <w:t>NO COLMA</w:t>
            </w:r>
          </w:p>
          <w:p w14:paraId="41CA8879" w14:textId="122437B9" w:rsidR="005D71E4" w:rsidRPr="001359CC" w:rsidRDefault="00F605C6"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t>Lo solicitado fue nómina no recibos de nómina.</w:t>
            </w:r>
          </w:p>
        </w:tc>
      </w:tr>
      <w:bookmarkEnd w:id="36"/>
      <w:tr w:rsidR="001359CC" w:rsidRPr="001359CC" w14:paraId="3CCFE0BA" w14:textId="77777777" w:rsidTr="00C353D0">
        <w:tc>
          <w:tcPr>
            <w:tcW w:w="376" w:type="dxa"/>
            <w:shd w:val="clear" w:color="auto" w:fill="auto"/>
          </w:tcPr>
          <w:p w14:paraId="329A579F" w14:textId="77777777" w:rsidR="005D71E4" w:rsidRPr="001359CC" w:rsidRDefault="005D71E4" w:rsidP="00B0101E">
            <w:pPr>
              <w:spacing w:line="240" w:lineRule="auto"/>
              <w:rPr>
                <w:rFonts w:eastAsia="Calibri"/>
                <w:kern w:val="2"/>
                <w:sz w:val="16"/>
                <w:szCs w:val="16"/>
                <w:lang w:eastAsia="en-US"/>
                <w14:ligatures w14:val="standardContextual"/>
              </w:rPr>
            </w:pPr>
            <w:r w:rsidRPr="001359CC">
              <w:rPr>
                <w:rFonts w:eastAsia="Calibri"/>
                <w:kern w:val="2"/>
                <w:sz w:val="16"/>
                <w:szCs w:val="16"/>
                <w:lang w:eastAsia="en-US"/>
                <w14:ligatures w14:val="standardContextual"/>
              </w:rPr>
              <w:t>4</w:t>
            </w:r>
          </w:p>
        </w:tc>
        <w:tc>
          <w:tcPr>
            <w:tcW w:w="2454" w:type="dxa"/>
            <w:shd w:val="clear" w:color="auto" w:fill="auto"/>
          </w:tcPr>
          <w:p w14:paraId="6620466D" w14:textId="47DCB593" w:rsidR="005D71E4" w:rsidRPr="001359CC" w:rsidRDefault="003C4F53"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Qué a</w:t>
            </w:r>
            <w:r w:rsidR="005D71E4" w:rsidRPr="001359CC">
              <w:rPr>
                <w:rFonts w:eastAsia="Calibri"/>
                <w:kern w:val="2"/>
                <w:sz w:val="20"/>
                <w:lang w:eastAsia="en-US"/>
                <w14:ligatures w14:val="standardContextual"/>
              </w:rPr>
              <w:t>ntigüedad tienen laborando dentro del ayuntamiento</w:t>
            </w:r>
          </w:p>
        </w:tc>
        <w:tc>
          <w:tcPr>
            <w:tcW w:w="3686" w:type="dxa"/>
            <w:shd w:val="clear" w:color="auto" w:fill="auto"/>
          </w:tcPr>
          <w:p w14:paraId="2B4176C9" w14:textId="77777777" w:rsidR="005D71E4" w:rsidRPr="001359CC" w:rsidRDefault="00F605C6"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En respuesta, el Coordinador de Recursos Humanos, refiere que esa información se encuentra contenida en los recibos de nómina.</w:t>
            </w:r>
          </w:p>
          <w:p w14:paraId="7F3AB15D" w14:textId="0976B91E" w:rsidR="00F45B47" w:rsidRPr="001359CC" w:rsidRDefault="00F45B47"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Acompaña determinación del Comité de Transparencia respecto de la versión pública de los recibos.</w:t>
            </w:r>
          </w:p>
        </w:tc>
        <w:tc>
          <w:tcPr>
            <w:tcW w:w="2518" w:type="dxa"/>
            <w:shd w:val="clear" w:color="auto" w:fill="auto"/>
          </w:tcPr>
          <w:p w14:paraId="7E10D203" w14:textId="77777777" w:rsidR="00CA1DA1" w:rsidRPr="001359CC" w:rsidRDefault="00CA1DA1" w:rsidP="00B0101E">
            <w:pPr>
              <w:spacing w:line="240" w:lineRule="auto"/>
              <w:jc w:val="left"/>
              <w:rPr>
                <w:rFonts w:eastAsia="Calibri"/>
                <w:b/>
                <w:kern w:val="2"/>
                <w:sz w:val="20"/>
                <w:lang w:eastAsia="en-US"/>
                <w14:ligatures w14:val="standardContextual"/>
              </w:rPr>
            </w:pPr>
            <w:r w:rsidRPr="001359CC">
              <w:rPr>
                <w:rFonts w:eastAsia="Calibri"/>
                <w:b/>
                <w:kern w:val="2"/>
                <w:sz w:val="20"/>
                <w:lang w:eastAsia="en-US"/>
                <w14:ligatures w14:val="standardContextual"/>
              </w:rPr>
              <w:t>NO COLMA</w:t>
            </w:r>
          </w:p>
          <w:p w14:paraId="6655C9A7" w14:textId="77777777" w:rsidR="00CA1DA1" w:rsidRPr="001359CC" w:rsidRDefault="00CA1DA1" w:rsidP="00B0101E">
            <w:pPr>
              <w:spacing w:line="240" w:lineRule="auto"/>
              <w:jc w:val="left"/>
              <w:rPr>
                <w:rFonts w:eastAsia="Calibri"/>
                <w:b/>
                <w:kern w:val="2"/>
                <w:sz w:val="20"/>
                <w:lang w:eastAsia="en-US"/>
                <w14:ligatures w14:val="standardContextual"/>
              </w:rPr>
            </w:pPr>
            <w:r w:rsidRPr="001359CC">
              <w:rPr>
                <w:rFonts w:eastAsia="Calibri"/>
                <w:b/>
                <w:kern w:val="2"/>
                <w:sz w:val="20"/>
                <w:lang w:eastAsia="en-US"/>
                <w14:ligatures w14:val="standardContextual"/>
              </w:rPr>
              <w:t>Falta información.</w:t>
            </w:r>
          </w:p>
          <w:p w14:paraId="09B340F6" w14:textId="7781B06C" w:rsidR="00F45B47" w:rsidRPr="001359CC" w:rsidRDefault="00F45B47" w:rsidP="00B0101E">
            <w:pPr>
              <w:spacing w:line="240" w:lineRule="auto"/>
              <w:jc w:val="left"/>
              <w:rPr>
                <w:rFonts w:eastAsia="Calibri"/>
                <w:kern w:val="2"/>
                <w:sz w:val="20"/>
                <w:lang w:eastAsia="en-US"/>
                <w14:ligatures w14:val="standardContextual"/>
              </w:rPr>
            </w:pPr>
          </w:p>
        </w:tc>
      </w:tr>
      <w:tr w:rsidR="001359CC" w:rsidRPr="001359CC" w14:paraId="069E5525" w14:textId="77777777" w:rsidTr="00C353D0">
        <w:tc>
          <w:tcPr>
            <w:tcW w:w="376" w:type="dxa"/>
            <w:shd w:val="clear" w:color="auto" w:fill="auto"/>
          </w:tcPr>
          <w:p w14:paraId="0DED24BA" w14:textId="77777777" w:rsidR="005D71E4" w:rsidRPr="001359CC" w:rsidRDefault="005D71E4" w:rsidP="00B0101E">
            <w:pPr>
              <w:spacing w:line="240" w:lineRule="auto"/>
              <w:rPr>
                <w:rFonts w:eastAsia="Calibri"/>
                <w:kern w:val="2"/>
                <w:sz w:val="16"/>
                <w:szCs w:val="16"/>
                <w:lang w:eastAsia="en-US"/>
                <w14:ligatures w14:val="standardContextual"/>
              </w:rPr>
            </w:pPr>
            <w:r w:rsidRPr="001359CC">
              <w:rPr>
                <w:rFonts w:eastAsia="Calibri"/>
                <w:kern w:val="2"/>
                <w:sz w:val="16"/>
                <w:szCs w:val="16"/>
                <w:lang w:eastAsia="en-US"/>
                <w14:ligatures w14:val="standardContextual"/>
              </w:rPr>
              <w:t>5</w:t>
            </w:r>
          </w:p>
        </w:tc>
        <w:tc>
          <w:tcPr>
            <w:tcW w:w="2454" w:type="dxa"/>
            <w:shd w:val="clear" w:color="auto" w:fill="auto"/>
          </w:tcPr>
          <w:p w14:paraId="5DA6AF49" w14:textId="0D43D400" w:rsidR="005D71E4" w:rsidRPr="001359CC" w:rsidRDefault="005D71E4"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Cu</w:t>
            </w:r>
            <w:r w:rsidR="003C4F53" w:rsidRPr="001359CC">
              <w:rPr>
                <w:rFonts w:eastAsia="Calibri"/>
                <w:kern w:val="2"/>
                <w:sz w:val="20"/>
                <w:lang w:eastAsia="en-US"/>
                <w14:ligatures w14:val="standardContextual"/>
              </w:rPr>
              <w:t>á</w:t>
            </w:r>
            <w:r w:rsidRPr="001359CC">
              <w:rPr>
                <w:rFonts w:eastAsia="Calibri"/>
                <w:kern w:val="2"/>
                <w:sz w:val="20"/>
                <w:lang w:eastAsia="en-US"/>
                <w14:ligatures w14:val="standardContextual"/>
              </w:rPr>
              <w:t>nto adeuda a CAEM, Luz y Fuerza del Centro (compañía de luz), ISSEMYM y a cualquier otra empresa que haya prestado sus servicios al ayuntamiento</w:t>
            </w:r>
          </w:p>
        </w:tc>
        <w:tc>
          <w:tcPr>
            <w:tcW w:w="3686" w:type="dxa"/>
            <w:shd w:val="clear" w:color="auto" w:fill="auto"/>
          </w:tcPr>
          <w:p w14:paraId="5E9F7ACE" w14:textId="57B3898F" w:rsidR="006B3430" w:rsidRPr="001359CC" w:rsidRDefault="006B3430"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Vía respuesta, el Tesorero Municipal sostiene que: No se ha generado deuda con CAEM, Luz y Fuerza del Centro, ISSEMYM</w:t>
            </w:r>
            <w:r w:rsidR="002F6450" w:rsidRPr="001359CC">
              <w:rPr>
                <w:rFonts w:eastAsia="Calibri"/>
                <w:kern w:val="2"/>
                <w:sz w:val="20"/>
                <w:lang w:eastAsia="en-US"/>
                <w14:ligatures w14:val="standardContextual"/>
              </w:rPr>
              <w:t>.</w:t>
            </w:r>
          </w:p>
        </w:tc>
        <w:tc>
          <w:tcPr>
            <w:tcW w:w="2518" w:type="dxa"/>
            <w:shd w:val="clear" w:color="auto" w:fill="auto"/>
          </w:tcPr>
          <w:p w14:paraId="250DE55C" w14:textId="50C6F183" w:rsidR="00A77208" w:rsidRPr="001359CC" w:rsidRDefault="00A77208"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NO COLMA</w:t>
            </w:r>
          </w:p>
          <w:p w14:paraId="27371145" w14:textId="73F55013" w:rsidR="005D71E4" w:rsidRPr="001359CC" w:rsidRDefault="00A77208"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No se pronunció</w:t>
            </w:r>
            <w:r w:rsidR="006B3430" w:rsidRPr="001359CC">
              <w:rPr>
                <w:rFonts w:eastAsia="Calibri"/>
                <w:kern w:val="2"/>
                <w:sz w:val="20"/>
                <w:lang w:eastAsia="en-US"/>
                <w14:ligatures w14:val="standardContextual"/>
              </w:rPr>
              <w:t xml:space="preserve"> de </w:t>
            </w:r>
            <w:r w:rsidRPr="001359CC">
              <w:rPr>
                <w:rFonts w:eastAsia="Calibri"/>
                <w:kern w:val="2"/>
                <w:sz w:val="20"/>
                <w:lang w:eastAsia="en-US"/>
                <w14:ligatures w14:val="standardContextual"/>
              </w:rPr>
              <w:t xml:space="preserve">toda </w:t>
            </w:r>
            <w:r w:rsidR="006B3430" w:rsidRPr="001359CC">
              <w:rPr>
                <w:rFonts w:eastAsia="Calibri"/>
                <w:kern w:val="2"/>
                <w:sz w:val="20"/>
                <w:lang w:eastAsia="en-US"/>
                <w14:ligatures w14:val="standardContextual"/>
              </w:rPr>
              <w:t>la información solicitada.</w:t>
            </w:r>
          </w:p>
        </w:tc>
      </w:tr>
      <w:tr w:rsidR="001359CC" w:rsidRPr="001359CC" w14:paraId="7355291A" w14:textId="77777777" w:rsidTr="00C353D0">
        <w:tc>
          <w:tcPr>
            <w:tcW w:w="376" w:type="dxa"/>
            <w:shd w:val="clear" w:color="auto" w:fill="auto"/>
          </w:tcPr>
          <w:p w14:paraId="03350E17" w14:textId="77777777" w:rsidR="005D71E4" w:rsidRPr="001359CC" w:rsidRDefault="005D71E4" w:rsidP="00B0101E">
            <w:pPr>
              <w:spacing w:line="240" w:lineRule="auto"/>
              <w:rPr>
                <w:rFonts w:eastAsia="Calibri"/>
                <w:kern w:val="2"/>
                <w:sz w:val="16"/>
                <w:szCs w:val="16"/>
                <w:lang w:eastAsia="en-US"/>
                <w14:ligatures w14:val="standardContextual"/>
              </w:rPr>
            </w:pPr>
            <w:r w:rsidRPr="001359CC">
              <w:rPr>
                <w:rFonts w:eastAsia="Calibri"/>
                <w:kern w:val="2"/>
                <w:sz w:val="16"/>
                <w:szCs w:val="16"/>
                <w:lang w:eastAsia="en-US"/>
                <w14:ligatures w14:val="standardContextual"/>
              </w:rPr>
              <w:t>6</w:t>
            </w:r>
          </w:p>
        </w:tc>
        <w:tc>
          <w:tcPr>
            <w:tcW w:w="2454" w:type="dxa"/>
            <w:shd w:val="clear" w:color="auto" w:fill="auto"/>
          </w:tcPr>
          <w:p w14:paraId="256A2AD3" w14:textId="77777777" w:rsidR="005D71E4" w:rsidRPr="001359CC" w:rsidRDefault="005D71E4"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Copias de denuncias que haya actualmente en mesa de responsabilidades en contra de las actuales autoridades municipales o servidores públicos del ayuntamiento</w:t>
            </w:r>
          </w:p>
        </w:tc>
        <w:tc>
          <w:tcPr>
            <w:tcW w:w="3686" w:type="dxa"/>
            <w:shd w:val="clear" w:color="auto" w:fill="auto"/>
          </w:tcPr>
          <w:p w14:paraId="74F9A968" w14:textId="7722DA69" w:rsidR="005D71E4" w:rsidRPr="001359CC" w:rsidRDefault="006B3430"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 xml:space="preserve">El Contralor Interno Municipal informa que </w:t>
            </w:r>
            <w:r w:rsidR="009F0985" w:rsidRPr="001359CC">
              <w:rPr>
                <w:rFonts w:eastAsia="Calibri"/>
                <w:kern w:val="2"/>
                <w:sz w:val="20"/>
                <w:lang w:eastAsia="en-US"/>
                <w14:ligatures w14:val="standardContextual"/>
              </w:rPr>
              <w:t>no cuenta con los registros pertinentes para dar cumplimiento a la solicitud, por ser información que se coteja en otra área.</w:t>
            </w:r>
          </w:p>
        </w:tc>
        <w:tc>
          <w:tcPr>
            <w:tcW w:w="2518" w:type="dxa"/>
            <w:shd w:val="clear" w:color="auto" w:fill="auto"/>
          </w:tcPr>
          <w:p w14:paraId="28E4F9F0" w14:textId="7FF37332" w:rsidR="005D71E4" w:rsidRPr="001359CC" w:rsidRDefault="00024AE9"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t>NO COLMA.</w:t>
            </w:r>
          </w:p>
        </w:tc>
      </w:tr>
      <w:tr w:rsidR="001359CC" w:rsidRPr="001359CC" w14:paraId="7851CB56" w14:textId="77777777" w:rsidTr="00C353D0">
        <w:tc>
          <w:tcPr>
            <w:tcW w:w="376" w:type="dxa"/>
            <w:shd w:val="clear" w:color="auto" w:fill="auto"/>
          </w:tcPr>
          <w:p w14:paraId="2516BE23" w14:textId="77777777" w:rsidR="005D71E4" w:rsidRPr="001359CC" w:rsidRDefault="005D71E4" w:rsidP="00B0101E">
            <w:pPr>
              <w:spacing w:line="240" w:lineRule="auto"/>
              <w:rPr>
                <w:rFonts w:eastAsia="Calibri"/>
                <w:kern w:val="2"/>
                <w:sz w:val="16"/>
                <w:szCs w:val="16"/>
                <w:lang w:eastAsia="en-US"/>
                <w14:ligatures w14:val="standardContextual"/>
              </w:rPr>
            </w:pPr>
            <w:r w:rsidRPr="001359CC">
              <w:rPr>
                <w:rFonts w:eastAsia="Calibri"/>
                <w:kern w:val="2"/>
                <w:sz w:val="16"/>
                <w:szCs w:val="16"/>
                <w:lang w:eastAsia="en-US"/>
                <w14:ligatures w14:val="standardContextual"/>
              </w:rPr>
              <w:t>7</w:t>
            </w:r>
          </w:p>
        </w:tc>
        <w:tc>
          <w:tcPr>
            <w:tcW w:w="2454" w:type="dxa"/>
            <w:shd w:val="clear" w:color="auto" w:fill="auto"/>
          </w:tcPr>
          <w:p w14:paraId="74890992" w14:textId="77777777" w:rsidR="005D71E4" w:rsidRPr="001359CC" w:rsidRDefault="005D71E4"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Copia de resultados de las auditorías realizadas al Ayuntamiento</w:t>
            </w:r>
          </w:p>
        </w:tc>
        <w:tc>
          <w:tcPr>
            <w:tcW w:w="3686" w:type="dxa"/>
            <w:shd w:val="clear" w:color="auto" w:fill="auto"/>
          </w:tcPr>
          <w:p w14:paraId="6E01CE0B" w14:textId="77777777" w:rsidR="005D71E4" w:rsidRPr="001359CC" w:rsidRDefault="00545399"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t>La Tesorería Municipal refiere que no genera información por ese concepto.</w:t>
            </w:r>
          </w:p>
          <w:p w14:paraId="2853E458" w14:textId="4F90805C" w:rsidR="00545399" w:rsidRPr="001359CC" w:rsidRDefault="00545399"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 xml:space="preserve">El Contralor Interno Municipal informa que </w:t>
            </w:r>
            <w:r w:rsidR="006A69D4" w:rsidRPr="001359CC">
              <w:rPr>
                <w:rFonts w:eastAsia="Calibri"/>
                <w:kern w:val="2"/>
                <w:sz w:val="20"/>
                <w:lang w:eastAsia="en-US"/>
                <w14:ligatures w14:val="standardContextual"/>
              </w:rPr>
              <w:t>no cuenta con los registros pertinentes para dar cumplimiento a la solicitud, por ser información que se coteja en otra área.</w:t>
            </w:r>
          </w:p>
          <w:p w14:paraId="48412378" w14:textId="757F8325" w:rsidR="008F1318" w:rsidRPr="001359CC" w:rsidRDefault="008F1318" w:rsidP="00B0101E">
            <w:pPr>
              <w:spacing w:line="240" w:lineRule="auto"/>
              <w:rPr>
                <w:rFonts w:eastAsia="Calibri"/>
                <w:kern w:val="2"/>
                <w:sz w:val="20"/>
                <w:lang w:eastAsia="en-US"/>
                <w14:ligatures w14:val="standardContextual"/>
              </w:rPr>
            </w:pPr>
          </w:p>
        </w:tc>
        <w:tc>
          <w:tcPr>
            <w:tcW w:w="2518" w:type="dxa"/>
            <w:shd w:val="clear" w:color="auto" w:fill="auto"/>
          </w:tcPr>
          <w:p w14:paraId="05FA8F22" w14:textId="7A97E0F7" w:rsidR="005D71E4" w:rsidRPr="001359CC" w:rsidRDefault="00024AE9"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t>NO COLMA.</w:t>
            </w:r>
          </w:p>
        </w:tc>
      </w:tr>
      <w:tr w:rsidR="001359CC" w:rsidRPr="001359CC" w14:paraId="7D8DAEBC" w14:textId="77777777" w:rsidTr="00C353D0">
        <w:tc>
          <w:tcPr>
            <w:tcW w:w="376" w:type="dxa"/>
            <w:shd w:val="clear" w:color="auto" w:fill="auto"/>
          </w:tcPr>
          <w:p w14:paraId="74F2A716" w14:textId="77777777" w:rsidR="005D71E4" w:rsidRPr="001359CC" w:rsidRDefault="005D71E4" w:rsidP="00B0101E">
            <w:pPr>
              <w:spacing w:line="240" w:lineRule="auto"/>
              <w:rPr>
                <w:rFonts w:eastAsia="Calibri"/>
                <w:kern w:val="2"/>
                <w:sz w:val="16"/>
                <w:szCs w:val="16"/>
                <w:lang w:eastAsia="en-US"/>
                <w14:ligatures w14:val="standardContextual"/>
              </w:rPr>
            </w:pPr>
            <w:r w:rsidRPr="001359CC">
              <w:rPr>
                <w:rFonts w:eastAsia="Calibri"/>
                <w:kern w:val="2"/>
                <w:sz w:val="16"/>
                <w:szCs w:val="16"/>
                <w:lang w:eastAsia="en-US"/>
                <w14:ligatures w14:val="standardContextual"/>
              </w:rPr>
              <w:t>8</w:t>
            </w:r>
          </w:p>
        </w:tc>
        <w:tc>
          <w:tcPr>
            <w:tcW w:w="2454" w:type="dxa"/>
            <w:shd w:val="clear" w:color="auto" w:fill="auto"/>
          </w:tcPr>
          <w:p w14:paraId="1C00F925" w14:textId="77777777" w:rsidR="005D71E4" w:rsidRPr="001359CC" w:rsidRDefault="005D71E4"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Copia de denuncias y quejas realizadas dentro de contraloría interna del Ayuntamiento</w:t>
            </w:r>
          </w:p>
        </w:tc>
        <w:tc>
          <w:tcPr>
            <w:tcW w:w="3686" w:type="dxa"/>
            <w:shd w:val="clear" w:color="auto" w:fill="auto"/>
          </w:tcPr>
          <w:p w14:paraId="6C62C78C" w14:textId="3A91570C" w:rsidR="005D71E4" w:rsidRPr="001359CC" w:rsidRDefault="006B3430"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 xml:space="preserve">El Contralor Interno Municipal informa que </w:t>
            </w:r>
            <w:r w:rsidR="009F0985" w:rsidRPr="001359CC">
              <w:rPr>
                <w:rFonts w:eastAsia="Calibri"/>
                <w:kern w:val="2"/>
                <w:sz w:val="20"/>
                <w:lang w:eastAsia="en-US"/>
                <w14:ligatures w14:val="standardContextual"/>
              </w:rPr>
              <w:t>no cuenta con los registros pertinentes para dar cumplimiento a la solicitud, por ser información que se coteja en otra área.</w:t>
            </w:r>
          </w:p>
        </w:tc>
        <w:tc>
          <w:tcPr>
            <w:tcW w:w="2518" w:type="dxa"/>
            <w:shd w:val="clear" w:color="auto" w:fill="auto"/>
          </w:tcPr>
          <w:p w14:paraId="565B572E" w14:textId="77777777" w:rsidR="005D71E4" w:rsidRPr="001359CC" w:rsidRDefault="00024AE9"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t>NO COLMA.</w:t>
            </w:r>
          </w:p>
          <w:p w14:paraId="092C55A8" w14:textId="77777777" w:rsidR="00A77208" w:rsidRPr="001359CC" w:rsidRDefault="00A77208" w:rsidP="00B0101E">
            <w:pPr>
              <w:spacing w:line="240" w:lineRule="auto"/>
              <w:jc w:val="left"/>
              <w:rPr>
                <w:rFonts w:eastAsia="Calibri"/>
                <w:kern w:val="2"/>
                <w:sz w:val="20"/>
                <w:lang w:eastAsia="en-US"/>
                <w14:ligatures w14:val="standardContextual"/>
              </w:rPr>
            </w:pPr>
          </w:p>
          <w:p w14:paraId="248E2E29" w14:textId="2FBF1433" w:rsidR="00A77208" w:rsidRPr="001359CC" w:rsidRDefault="00A77208" w:rsidP="00B0101E">
            <w:pPr>
              <w:spacing w:line="240" w:lineRule="auto"/>
              <w:jc w:val="left"/>
              <w:rPr>
                <w:rFonts w:eastAsia="Calibri"/>
                <w:kern w:val="2"/>
                <w:sz w:val="20"/>
                <w:lang w:eastAsia="en-US"/>
                <w14:ligatures w14:val="standardContextual"/>
              </w:rPr>
            </w:pPr>
          </w:p>
        </w:tc>
      </w:tr>
      <w:tr w:rsidR="001359CC" w:rsidRPr="001359CC" w14:paraId="24B20EF2" w14:textId="77777777" w:rsidTr="00C353D0">
        <w:tc>
          <w:tcPr>
            <w:tcW w:w="376" w:type="dxa"/>
            <w:shd w:val="clear" w:color="auto" w:fill="auto"/>
          </w:tcPr>
          <w:p w14:paraId="3F756C51" w14:textId="77777777" w:rsidR="005D71E4" w:rsidRPr="001359CC" w:rsidRDefault="005D71E4" w:rsidP="00B0101E">
            <w:pPr>
              <w:spacing w:line="240" w:lineRule="auto"/>
              <w:rPr>
                <w:rFonts w:eastAsia="Calibri"/>
                <w:kern w:val="2"/>
                <w:sz w:val="16"/>
                <w:szCs w:val="16"/>
                <w:lang w:eastAsia="en-US"/>
                <w14:ligatures w14:val="standardContextual"/>
              </w:rPr>
            </w:pPr>
            <w:r w:rsidRPr="001359CC">
              <w:rPr>
                <w:rFonts w:eastAsia="Calibri"/>
                <w:kern w:val="2"/>
                <w:sz w:val="16"/>
                <w:szCs w:val="16"/>
                <w:lang w:eastAsia="en-US"/>
                <w14:ligatures w14:val="standardContextual"/>
              </w:rPr>
              <w:t>9</w:t>
            </w:r>
          </w:p>
        </w:tc>
        <w:tc>
          <w:tcPr>
            <w:tcW w:w="2454" w:type="dxa"/>
            <w:shd w:val="clear" w:color="auto" w:fill="auto"/>
          </w:tcPr>
          <w:p w14:paraId="16C92962" w14:textId="132700B4" w:rsidR="005D71E4" w:rsidRPr="001359CC" w:rsidRDefault="005D71E4"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A cuánto ascienden los ingresos y egresos netos de</w:t>
            </w:r>
            <w:r w:rsidR="00024AE9" w:rsidRPr="001359CC">
              <w:rPr>
                <w:rFonts w:eastAsia="Calibri"/>
                <w:kern w:val="2"/>
                <w:sz w:val="20"/>
                <w:lang w:eastAsia="en-US"/>
                <w14:ligatures w14:val="standardContextual"/>
              </w:rPr>
              <w:t>l</w:t>
            </w:r>
            <w:r w:rsidRPr="001359CC">
              <w:rPr>
                <w:rFonts w:eastAsia="Calibri"/>
                <w:kern w:val="2"/>
                <w:sz w:val="20"/>
                <w:lang w:eastAsia="en-US"/>
                <w14:ligatures w14:val="standardContextual"/>
              </w:rPr>
              <w:t xml:space="preserve"> Ayuntamiento de  enero a agosto 2023</w:t>
            </w:r>
          </w:p>
        </w:tc>
        <w:tc>
          <w:tcPr>
            <w:tcW w:w="3686" w:type="dxa"/>
            <w:shd w:val="clear" w:color="auto" w:fill="auto"/>
          </w:tcPr>
          <w:p w14:paraId="2C1E4C81" w14:textId="3524CE7A" w:rsidR="005D71E4" w:rsidRPr="001359CC" w:rsidRDefault="004C155A"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El Tesorero Municipal acompaña vínculos</w:t>
            </w:r>
            <w:r w:rsidR="002F6450" w:rsidRPr="001359CC">
              <w:rPr>
                <w:sz w:val="20"/>
              </w:rPr>
              <w:t xml:space="preserve"> electrónicos</w:t>
            </w:r>
            <w:r w:rsidRPr="001359CC">
              <w:rPr>
                <w:rFonts w:cs="Tahoma"/>
                <w:sz w:val="20"/>
              </w:rPr>
              <w:t>: “Estado analítico de la deuda y otros pasivos” del 1 de enero al 30 de junio de 2023.</w:t>
            </w:r>
            <w:r w:rsidRPr="001359CC">
              <w:rPr>
                <w:rFonts w:eastAsia="Calibri"/>
                <w:kern w:val="2"/>
                <w:sz w:val="20"/>
                <w:lang w:eastAsia="en-US"/>
                <w14:ligatures w14:val="standardContextual"/>
              </w:rPr>
              <w:t xml:space="preserve"> </w:t>
            </w:r>
          </w:p>
          <w:p w14:paraId="109DA204" w14:textId="77777777" w:rsidR="004C155A" w:rsidRPr="001359CC" w:rsidRDefault="004C155A"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lastRenderedPageBreak/>
              <w:t>“Estado analítico del ejercicio del presupuesto de egresos clasificación por objeto del gasto” del 1 de enero al 30 de junio de 2023.</w:t>
            </w:r>
          </w:p>
          <w:p w14:paraId="3E4552CB" w14:textId="734F2BA4" w:rsidR="004C155A" w:rsidRPr="001359CC" w:rsidRDefault="004C155A"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“Estado analítico de ingresos detallado” del 1 de enero al 30 de junio de 2023.</w:t>
            </w:r>
          </w:p>
        </w:tc>
        <w:tc>
          <w:tcPr>
            <w:tcW w:w="2518" w:type="dxa"/>
            <w:shd w:val="clear" w:color="auto" w:fill="auto"/>
          </w:tcPr>
          <w:p w14:paraId="42297D6F" w14:textId="77777777" w:rsidR="00024AE9" w:rsidRPr="001359CC" w:rsidRDefault="00024AE9"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lastRenderedPageBreak/>
              <w:t>NO COLMA</w:t>
            </w:r>
          </w:p>
          <w:p w14:paraId="38A4D440" w14:textId="4CBDF280" w:rsidR="005D71E4" w:rsidRPr="001359CC" w:rsidRDefault="00545399"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Remite información correspondiente a los dos primeros trimestres.</w:t>
            </w:r>
          </w:p>
          <w:p w14:paraId="6A4A18E2" w14:textId="6468B504" w:rsidR="008F1318" w:rsidRPr="001359CC" w:rsidRDefault="008F1318"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lastRenderedPageBreak/>
              <w:t>Faltaron los meses de julio y agosto.</w:t>
            </w:r>
          </w:p>
          <w:p w14:paraId="1A53C2E7" w14:textId="77777777" w:rsidR="00545399" w:rsidRPr="001359CC" w:rsidRDefault="00545399" w:rsidP="00B0101E">
            <w:pPr>
              <w:spacing w:line="240" w:lineRule="auto"/>
              <w:rPr>
                <w:rFonts w:eastAsia="Calibri"/>
                <w:kern w:val="2"/>
                <w:sz w:val="20"/>
                <w:lang w:eastAsia="en-US"/>
                <w14:ligatures w14:val="standardContextual"/>
              </w:rPr>
            </w:pPr>
          </w:p>
          <w:p w14:paraId="04860673" w14:textId="4CF4B558" w:rsidR="00545399" w:rsidRPr="001359CC" w:rsidRDefault="00545399" w:rsidP="00B0101E">
            <w:pPr>
              <w:spacing w:line="240" w:lineRule="auto"/>
              <w:jc w:val="left"/>
              <w:rPr>
                <w:rFonts w:eastAsia="Calibri"/>
                <w:kern w:val="2"/>
                <w:sz w:val="20"/>
                <w:lang w:eastAsia="en-US"/>
                <w14:ligatures w14:val="standardContextual"/>
              </w:rPr>
            </w:pPr>
          </w:p>
        </w:tc>
      </w:tr>
      <w:tr w:rsidR="001359CC" w:rsidRPr="001359CC" w14:paraId="02A1BAED" w14:textId="77777777" w:rsidTr="00C353D0">
        <w:tc>
          <w:tcPr>
            <w:tcW w:w="376" w:type="dxa"/>
            <w:shd w:val="clear" w:color="auto" w:fill="auto"/>
          </w:tcPr>
          <w:p w14:paraId="5DF410FC" w14:textId="77777777" w:rsidR="005D71E4" w:rsidRPr="001359CC" w:rsidRDefault="005D71E4" w:rsidP="00B0101E">
            <w:pPr>
              <w:spacing w:line="240" w:lineRule="auto"/>
              <w:rPr>
                <w:rFonts w:eastAsia="Calibri"/>
                <w:kern w:val="2"/>
                <w:sz w:val="16"/>
                <w:szCs w:val="16"/>
                <w:lang w:eastAsia="en-US"/>
                <w14:ligatures w14:val="standardContextual"/>
              </w:rPr>
            </w:pPr>
            <w:r w:rsidRPr="001359CC">
              <w:rPr>
                <w:rFonts w:eastAsia="Calibri"/>
                <w:kern w:val="2"/>
                <w:sz w:val="16"/>
                <w:szCs w:val="16"/>
                <w:lang w:eastAsia="en-US"/>
                <w14:ligatures w14:val="standardContextual"/>
              </w:rPr>
              <w:lastRenderedPageBreak/>
              <w:t>10</w:t>
            </w:r>
          </w:p>
        </w:tc>
        <w:tc>
          <w:tcPr>
            <w:tcW w:w="2454" w:type="dxa"/>
            <w:shd w:val="clear" w:color="auto" w:fill="auto"/>
          </w:tcPr>
          <w:p w14:paraId="773C80CA" w14:textId="77777777" w:rsidR="005D71E4" w:rsidRPr="001359CC" w:rsidRDefault="005D71E4"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A quiénes y cuánto adeuda por sueldos o nomina no pagada a los trabajadores del ayuntamiento</w:t>
            </w:r>
          </w:p>
        </w:tc>
        <w:tc>
          <w:tcPr>
            <w:tcW w:w="3686" w:type="dxa"/>
            <w:shd w:val="clear" w:color="auto" w:fill="auto"/>
          </w:tcPr>
          <w:p w14:paraId="0DB11450" w14:textId="77777777" w:rsidR="005D71E4" w:rsidRPr="001359CC" w:rsidRDefault="00ED6A63"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Vía respuesta, el Tesorero Municipal sostiene que: No sé ha generado deuda por sueldos o nomina no pagada a los trabajadores del ayuntamiento.</w:t>
            </w:r>
          </w:p>
          <w:p w14:paraId="074AC9AF" w14:textId="070C79C8" w:rsidR="00ED6A63" w:rsidRPr="001359CC" w:rsidRDefault="00ED6A63"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Vía Informe Justificado, el Coordinador de recursos humanos refirió que, respecto a lo que solicita sobre los adeudos de sueldo o nómina no pagada a los trabajadores del ayuntamiento es de $0.00, no contamos con ningún adeudo</w:t>
            </w:r>
            <w:r w:rsidR="00F45B47" w:rsidRPr="001359CC">
              <w:rPr>
                <w:rFonts w:eastAsia="Calibri"/>
                <w:kern w:val="2"/>
                <w:sz w:val="20"/>
                <w:lang w:eastAsia="en-US"/>
                <w14:ligatures w14:val="standardContextual"/>
              </w:rPr>
              <w:t>.</w:t>
            </w:r>
          </w:p>
          <w:p w14:paraId="6725BF24" w14:textId="5B59646D" w:rsidR="00ED6A63" w:rsidRPr="001359CC" w:rsidRDefault="00ED6A63" w:rsidP="00B0101E">
            <w:pPr>
              <w:spacing w:line="240" w:lineRule="auto"/>
              <w:rPr>
                <w:rFonts w:eastAsia="Calibri"/>
                <w:kern w:val="2"/>
                <w:sz w:val="20"/>
                <w:lang w:eastAsia="en-US"/>
                <w14:ligatures w14:val="standardContextual"/>
              </w:rPr>
            </w:pPr>
          </w:p>
        </w:tc>
        <w:tc>
          <w:tcPr>
            <w:tcW w:w="2518" w:type="dxa"/>
            <w:shd w:val="clear" w:color="auto" w:fill="auto"/>
          </w:tcPr>
          <w:p w14:paraId="7E6FA9A7" w14:textId="11F72826" w:rsidR="00A77208" w:rsidRPr="001359CC" w:rsidRDefault="00A77208"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t>COLMA</w:t>
            </w:r>
          </w:p>
          <w:p w14:paraId="2E22A85D" w14:textId="6ABD4548" w:rsidR="005D71E4" w:rsidRPr="001359CC" w:rsidRDefault="00ED6A63"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t>Se pronunció respecto de la información solicitada.</w:t>
            </w:r>
          </w:p>
        </w:tc>
      </w:tr>
      <w:tr w:rsidR="00852A6D" w:rsidRPr="001359CC" w14:paraId="4B4451E9" w14:textId="77777777" w:rsidTr="00C353D0">
        <w:tc>
          <w:tcPr>
            <w:tcW w:w="376" w:type="dxa"/>
            <w:shd w:val="clear" w:color="auto" w:fill="auto"/>
          </w:tcPr>
          <w:p w14:paraId="118CBFFC" w14:textId="77777777" w:rsidR="005D71E4" w:rsidRPr="001359CC" w:rsidRDefault="005D71E4" w:rsidP="00B0101E">
            <w:pPr>
              <w:spacing w:line="240" w:lineRule="auto"/>
              <w:rPr>
                <w:rFonts w:eastAsia="Calibri"/>
                <w:kern w:val="2"/>
                <w:sz w:val="16"/>
                <w:szCs w:val="16"/>
                <w:lang w:eastAsia="en-US"/>
                <w14:ligatures w14:val="standardContextual"/>
              </w:rPr>
            </w:pPr>
            <w:r w:rsidRPr="001359CC">
              <w:rPr>
                <w:rFonts w:eastAsia="Calibri"/>
                <w:kern w:val="2"/>
                <w:sz w:val="16"/>
                <w:szCs w:val="16"/>
                <w:lang w:eastAsia="en-US"/>
                <w14:ligatures w14:val="standardContextual"/>
              </w:rPr>
              <w:t>11</w:t>
            </w:r>
          </w:p>
        </w:tc>
        <w:tc>
          <w:tcPr>
            <w:tcW w:w="2454" w:type="dxa"/>
            <w:shd w:val="clear" w:color="auto" w:fill="auto"/>
          </w:tcPr>
          <w:p w14:paraId="5FADEEA1" w14:textId="45141E15" w:rsidR="005D71E4" w:rsidRPr="001359CC" w:rsidRDefault="005D71E4"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 xml:space="preserve">Nombre y cargo del personal </w:t>
            </w:r>
            <w:r w:rsidR="00A77208" w:rsidRPr="001359CC">
              <w:rPr>
                <w:rFonts w:eastAsia="Calibri"/>
                <w:kern w:val="2"/>
                <w:sz w:val="20"/>
                <w:lang w:eastAsia="en-US"/>
                <w14:ligatures w14:val="standardContextual"/>
              </w:rPr>
              <w:t xml:space="preserve">que </w:t>
            </w:r>
            <w:r w:rsidRPr="001359CC">
              <w:rPr>
                <w:rFonts w:eastAsia="Calibri"/>
                <w:kern w:val="2"/>
                <w:sz w:val="20"/>
                <w:lang w:eastAsia="en-US"/>
                <w14:ligatures w14:val="standardContextual"/>
              </w:rPr>
              <w:t>ha sido dado de baja y porqué causas dentro del periodo enero 2023 a agosto 2023</w:t>
            </w:r>
          </w:p>
        </w:tc>
        <w:tc>
          <w:tcPr>
            <w:tcW w:w="3686" w:type="dxa"/>
            <w:shd w:val="clear" w:color="auto" w:fill="auto"/>
          </w:tcPr>
          <w:p w14:paraId="35176A31" w14:textId="27EB35ED" w:rsidR="005D71E4" w:rsidRPr="001359CC" w:rsidRDefault="00ED6A63"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En respuesta, la Tesorería Municipal señaló que no genera información por ese concepto.</w:t>
            </w:r>
          </w:p>
          <w:p w14:paraId="007F1F95" w14:textId="77777777" w:rsidR="00ED6A63" w:rsidRPr="001359CC" w:rsidRDefault="00ED6A63" w:rsidP="00B0101E">
            <w:pPr>
              <w:spacing w:line="240" w:lineRule="auto"/>
              <w:jc w:val="left"/>
              <w:rPr>
                <w:rFonts w:eastAsia="Calibri"/>
                <w:kern w:val="2"/>
                <w:sz w:val="20"/>
                <w:lang w:eastAsia="en-US"/>
                <w14:ligatures w14:val="standardContextual"/>
              </w:rPr>
            </w:pPr>
          </w:p>
          <w:p w14:paraId="2EA87D4B" w14:textId="50D9CC46" w:rsidR="00ED6A63" w:rsidRPr="001359CC" w:rsidRDefault="00ED6A63"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Vía Informe Justificado, el Coordinador de recursos humanos refirió</w:t>
            </w:r>
            <w:r w:rsidR="00F45B47" w:rsidRPr="001359CC">
              <w:rPr>
                <w:rFonts w:eastAsia="Calibri"/>
                <w:kern w:val="2"/>
                <w:sz w:val="20"/>
                <w:lang w:eastAsia="en-US"/>
                <w14:ligatures w14:val="standardContextual"/>
              </w:rPr>
              <w:t xml:space="preserve"> que, </w:t>
            </w:r>
            <w:r w:rsidRPr="001359CC">
              <w:rPr>
                <w:rFonts w:eastAsia="Calibri"/>
                <w:kern w:val="2"/>
                <w:sz w:val="20"/>
                <w:lang w:eastAsia="en-US"/>
                <w14:ligatures w14:val="standardContextual"/>
              </w:rPr>
              <w:t>sobre el nombre y cargo del personal que ha sido dado de baja involucra una exhaustiva revisión por lo que no se pudo informar en la respuesta, sobre las causas, todas han sido por renuncia o despido justificado”.</w:t>
            </w:r>
          </w:p>
        </w:tc>
        <w:tc>
          <w:tcPr>
            <w:tcW w:w="2518" w:type="dxa"/>
            <w:shd w:val="clear" w:color="auto" w:fill="auto"/>
          </w:tcPr>
          <w:p w14:paraId="1C5EC0F3" w14:textId="5907C6B1" w:rsidR="00A77208" w:rsidRPr="001359CC" w:rsidRDefault="00D311DF"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t xml:space="preserve">NO </w:t>
            </w:r>
            <w:r w:rsidR="00A77208" w:rsidRPr="001359CC">
              <w:rPr>
                <w:rFonts w:eastAsia="Calibri"/>
                <w:kern w:val="2"/>
                <w:sz w:val="20"/>
                <w:lang w:eastAsia="en-US"/>
                <w14:ligatures w14:val="standardContextual"/>
              </w:rPr>
              <w:t>COLMA</w:t>
            </w:r>
          </w:p>
          <w:p w14:paraId="10DB61D1" w14:textId="70CBD29A" w:rsidR="005D71E4" w:rsidRPr="001359CC" w:rsidRDefault="00A77208"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t>Vía Informe Justificado, se pronunció respecto de la información solicitada.</w:t>
            </w:r>
          </w:p>
        </w:tc>
      </w:tr>
      <w:bookmarkEnd w:id="35"/>
    </w:tbl>
    <w:p w14:paraId="62ED38F7" w14:textId="77777777" w:rsidR="00CF2D8B" w:rsidRPr="001359CC" w:rsidRDefault="00CF2D8B" w:rsidP="00B0101E">
      <w:pPr>
        <w:pStyle w:val="Prrafodelista"/>
        <w:ind w:right="-93"/>
        <w:rPr>
          <w:rFonts w:cs="Tahoma"/>
          <w:bCs/>
          <w:szCs w:val="22"/>
        </w:rPr>
      </w:pPr>
    </w:p>
    <w:p w14:paraId="2576170A" w14:textId="422CDABF" w:rsidR="00287480" w:rsidRPr="001359CC" w:rsidRDefault="002F6450" w:rsidP="00B0101E">
      <w:r w:rsidRPr="001359CC">
        <w:t>Ahora bien</w:t>
      </w:r>
      <w:r w:rsidR="00287480" w:rsidRPr="001359CC">
        <w:t xml:space="preserve">, para llevar a cabo el estudio se </w:t>
      </w:r>
      <w:r w:rsidRPr="001359CC">
        <w:t>agrupar</w:t>
      </w:r>
      <w:r w:rsidR="000C4CD6" w:rsidRPr="001359CC">
        <w:t>á</w:t>
      </w:r>
      <w:r w:rsidR="00287480" w:rsidRPr="001359CC">
        <w:t xml:space="preserve"> lo solicitado </w:t>
      </w:r>
      <w:r w:rsidRPr="001359CC">
        <w:t>considerando</w:t>
      </w:r>
      <w:r w:rsidR="00287480" w:rsidRPr="001359CC">
        <w:t xml:space="preserve"> el área </w:t>
      </w:r>
      <w:r w:rsidR="00182D2A" w:rsidRPr="001359CC">
        <w:t xml:space="preserve">que se ha pronunciado como </w:t>
      </w:r>
      <w:r w:rsidR="00287480" w:rsidRPr="001359CC">
        <w:t>competente. En ese sentido, el orden será: Tesorería, Coordinación de Recursos Humanos, Dirección de Administración y Contraloría Municipal.</w:t>
      </w:r>
    </w:p>
    <w:p w14:paraId="50D1480D" w14:textId="77777777" w:rsidR="00287480" w:rsidRPr="001359CC" w:rsidRDefault="00287480" w:rsidP="00B0101E"/>
    <w:p w14:paraId="5779B66F" w14:textId="77777777" w:rsidR="000C4CD6" w:rsidRPr="001359CC" w:rsidRDefault="000C4CD6" w:rsidP="00B0101E"/>
    <w:p w14:paraId="68B0DA52" w14:textId="68751D8A" w:rsidR="00CD622E" w:rsidRPr="001359CC" w:rsidRDefault="00287480" w:rsidP="00B0101E">
      <w:pPr>
        <w:rPr>
          <w:b/>
          <w:bCs/>
        </w:rPr>
      </w:pPr>
      <w:r w:rsidRPr="001359CC">
        <w:rPr>
          <w:b/>
          <w:bCs/>
        </w:rPr>
        <w:lastRenderedPageBreak/>
        <w:t>Facturas pagadas a medios de comunicación durante la administración 2022-2024.</w:t>
      </w:r>
    </w:p>
    <w:p w14:paraId="77C9841D" w14:textId="1BAC1143" w:rsidR="00287480" w:rsidRPr="001359CC" w:rsidRDefault="00287480" w:rsidP="00B0101E">
      <w:r w:rsidRPr="001359CC">
        <w:t xml:space="preserve">Primeramente, se destaca que en cuanto a la temporalidad no debemos perder de vista que si bien se están solicitando facturas por el periodo de la administración 2022-2024, lo cierto es que, la solicitud fue presentada el veinticinco de septiembre de dos mil veintitrés, motivo por el cual, el periodo de la información </w:t>
      </w:r>
      <w:r w:rsidR="00CD622E" w:rsidRPr="001359CC">
        <w:t>solicitada</w:t>
      </w:r>
      <w:r w:rsidRPr="001359CC">
        <w:t xml:space="preserve"> se entiende</w:t>
      </w:r>
      <w:r w:rsidR="00CD622E" w:rsidRPr="001359CC">
        <w:t>,</w:t>
      </w:r>
      <w:r w:rsidRPr="001359CC">
        <w:t xml:space="preserve"> comprende del uno de enero de dos mil veintidós al veinticinco de septiembre de dos mil veintitrés.</w:t>
      </w:r>
    </w:p>
    <w:p w14:paraId="0443F148" w14:textId="77777777" w:rsidR="0025003B" w:rsidRPr="001359CC" w:rsidRDefault="0025003B" w:rsidP="00B0101E"/>
    <w:p w14:paraId="50AD2809" w14:textId="7358A0E7" w:rsidR="0025003B" w:rsidRPr="001359CC" w:rsidRDefault="0025003B" w:rsidP="00B0101E">
      <w:pPr>
        <w:rPr>
          <w:rFonts w:eastAsia="Palatino Linotype" w:cs="Palatino Linotype"/>
          <w:sz w:val="24"/>
          <w:szCs w:val="24"/>
          <w:lang w:eastAsia="es-MX"/>
        </w:rPr>
      </w:pPr>
      <w:r w:rsidRPr="001359CC">
        <w:rPr>
          <w:rFonts w:eastAsia="Palatino Linotype" w:cs="Palatino Linotype"/>
          <w:sz w:val="24"/>
          <w:szCs w:val="24"/>
          <w:lang w:eastAsia="es-MX"/>
        </w:rPr>
        <w:t xml:space="preserve">Primeramente, debe decirse que </w:t>
      </w:r>
      <w:r w:rsidRPr="001359CC">
        <w:rPr>
          <w:rFonts w:eastAsia="Palatino Linotype" w:cs="Palatino Linotype"/>
          <w:b/>
          <w:smallCaps/>
          <w:sz w:val="24"/>
          <w:szCs w:val="24"/>
          <w:lang w:eastAsia="es-MX"/>
        </w:rPr>
        <w:t>las facturas</w:t>
      </w:r>
      <w:r w:rsidRPr="001359CC">
        <w:rPr>
          <w:rFonts w:eastAsia="Palatino Linotype" w:cs="Palatino Linotype"/>
          <w:b/>
          <w:sz w:val="24"/>
          <w:szCs w:val="24"/>
          <w:lang w:eastAsia="es-MX"/>
        </w:rPr>
        <w:t xml:space="preserve"> </w:t>
      </w:r>
      <w:r w:rsidRPr="001359CC">
        <w:rPr>
          <w:rFonts w:eastAsia="Palatino Linotype" w:cs="Palatino Linotype"/>
          <w:bCs/>
          <w:sz w:val="24"/>
          <w:szCs w:val="24"/>
          <w:lang w:eastAsia="es-MX"/>
        </w:rPr>
        <w:t>son</w:t>
      </w:r>
      <w:r w:rsidRPr="001359CC">
        <w:rPr>
          <w:rFonts w:eastAsia="Palatino Linotype" w:cs="Palatino Linotype"/>
          <w:sz w:val="24"/>
          <w:szCs w:val="24"/>
          <w:lang w:eastAsia="es-MX"/>
        </w:rPr>
        <w:t xml:space="preserve"> documentos relacionados con la compra y la venta de un producto o servicio; son emitidas por proveedores, contratistas o prestadores de servicios. De acuerdo con el Glosario de Términos Hacendarios que emite el Instituto Hacendario del Estado de México, se entiende como:</w:t>
      </w:r>
    </w:p>
    <w:p w14:paraId="130B3E8B" w14:textId="77777777" w:rsidR="0025003B" w:rsidRPr="001359CC" w:rsidRDefault="0025003B" w:rsidP="00B0101E">
      <w:pPr>
        <w:pStyle w:val="Puesto"/>
        <w:rPr>
          <w:b/>
          <w:bCs/>
          <w:lang w:eastAsia="es-MX"/>
        </w:rPr>
      </w:pPr>
      <w:r w:rsidRPr="001359CC">
        <w:rPr>
          <w:b/>
          <w:bCs/>
          <w:lang w:eastAsia="es-MX"/>
        </w:rPr>
        <w:t>“FACTURA</w:t>
      </w:r>
    </w:p>
    <w:p w14:paraId="316B12B2" w14:textId="77777777" w:rsidR="0025003B" w:rsidRPr="001359CC" w:rsidRDefault="0025003B" w:rsidP="00B0101E">
      <w:pPr>
        <w:pStyle w:val="Puesto"/>
        <w:rPr>
          <w:lang w:eastAsia="es-MX"/>
        </w:rPr>
      </w:pPr>
      <w:r w:rsidRPr="001359CC">
        <w:rPr>
          <w:lang w:eastAsia="es-MX"/>
        </w:rPr>
        <w:t>Es el documento fiscal que emite la persona física o moral para comprobar la venta o adquisición de un bien y/o servicio.” (Sic)</w:t>
      </w:r>
    </w:p>
    <w:p w14:paraId="73B8F2FA" w14:textId="77777777" w:rsidR="0025003B" w:rsidRPr="001359CC" w:rsidRDefault="0025003B" w:rsidP="00B0101E">
      <w:pPr>
        <w:rPr>
          <w:rFonts w:eastAsia="Palatino Linotype" w:cs="Palatino Linotype"/>
          <w:sz w:val="24"/>
          <w:szCs w:val="24"/>
          <w:lang w:eastAsia="es-MX"/>
        </w:rPr>
      </w:pPr>
    </w:p>
    <w:p w14:paraId="194E697E" w14:textId="77777777" w:rsidR="0025003B" w:rsidRPr="001359CC" w:rsidRDefault="0025003B" w:rsidP="00B0101E">
      <w:pPr>
        <w:rPr>
          <w:rFonts w:eastAsia="Palatino Linotype"/>
          <w:lang w:eastAsia="es-MX"/>
        </w:rPr>
      </w:pPr>
      <w:r w:rsidRPr="001359CC">
        <w:rPr>
          <w:rFonts w:eastAsia="Palatino Linotype"/>
          <w:lang w:eastAsia="es-MX"/>
        </w:rPr>
        <w:t xml:space="preserve">En el caso,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7031C63C" w14:textId="77777777" w:rsidR="0025003B" w:rsidRPr="001359CC" w:rsidRDefault="0025003B" w:rsidP="00B0101E">
      <w:pPr>
        <w:rPr>
          <w:rFonts w:eastAsia="Palatino Linotype" w:cs="Palatino Linotype"/>
          <w:sz w:val="24"/>
          <w:szCs w:val="24"/>
          <w:lang w:eastAsia="es-MX"/>
        </w:rPr>
      </w:pPr>
    </w:p>
    <w:p w14:paraId="408EE63B" w14:textId="64B5C4C3" w:rsidR="0025003B" w:rsidRPr="001359CC" w:rsidRDefault="0025003B" w:rsidP="00B0101E">
      <w:pPr>
        <w:rPr>
          <w:rFonts w:eastAsia="Palatino Linotype"/>
          <w:lang w:eastAsia="es-MX"/>
        </w:rPr>
      </w:pPr>
      <w:r w:rsidRPr="001359CC">
        <w:rPr>
          <w:rFonts w:eastAsia="Palatino Linotype"/>
          <w:lang w:eastAsia="es-MX"/>
        </w:rPr>
        <w:lastRenderedPageBreak/>
        <w:t>El Código Financiero del Estado de México y Municipios, establece las políticas que deben seguirse para llevar el registro contable y presupuestal de las operaciones financieras, en los siguientes términos:</w:t>
      </w:r>
    </w:p>
    <w:p w14:paraId="452337C8" w14:textId="77777777" w:rsidR="0025003B" w:rsidRPr="001359CC" w:rsidRDefault="0025003B" w:rsidP="00B0101E">
      <w:pPr>
        <w:spacing w:line="240" w:lineRule="auto"/>
        <w:ind w:left="851" w:right="901"/>
        <w:rPr>
          <w:rFonts w:eastAsia="Palatino Linotype" w:cs="Palatino Linotype"/>
          <w:b/>
          <w:i/>
          <w:szCs w:val="22"/>
          <w:lang w:eastAsia="es-MX"/>
        </w:rPr>
      </w:pPr>
    </w:p>
    <w:p w14:paraId="731FBF08" w14:textId="77777777" w:rsidR="0025003B" w:rsidRPr="001359CC" w:rsidRDefault="0025003B" w:rsidP="00B0101E">
      <w:pPr>
        <w:pStyle w:val="Puesto"/>
        <w:rPr>
          <w:lang w:eastAsia="es-MX"/>
        </w:rPr>
      </w:pPr>
      <w:r w:rsidRPr="001359CC">
        <w:rPr>
          <w:lang w:eastAsia="es-MX"/>
        </w:rPr>
        <w:t xml:space="preserve">“Artículo 342.-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23F08BC5" w14:textId="77777777" w:rsidR="0025003B" w:rsidRPr="001359CC" w:rsidRDefault="0025003B" w:rsidP="00B0101E">
      <w:pPr>
        <w:pStyle w:val="Puesto"/>
        <w:rPr>
          <w:lang w:eastAsia="es-MX"/>
        </w:rPr>
      </w:pPr>
      <w:r w:rsidRPr="001359CC">
        <w:rPr>
          <w:lang w:eastAsia="es-MX"/>
        </w:rPr>
        <w:t>(…)</w:t>
      </w:r>
    </w:p>
    <w:p w14:paraId="5E2ED3C4" w14:textId="77777777" w:rsidR="0025003B" w:rsidRPr="001359CC" w:rsidRDefault="0025003B" w:rsidP="00B0101E">
      <w:pPr>
        <w:pStyle w:val="Puesto"/>
        <w:rPr>
          <w:lang w:eastAsia="es-MX"/>
        </w:rPr>
      </w:pPr>
      <w:r w:rsidRPr="001359CC">
        <w:rPr>
          <w:lang w:eastAsia="es-MX"/>
        </w:rPr>
        <w:t xml:space="preserve">Artículo 343.-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457EDFD1" w14:textId="77777777" w:rsidR="0025003B" w:rsidRPr="001359CC" w:rsidRDefault="0025003B" w:rsidP="00B0101E">
      <w:pPr>
        <w:pStyle w:val="Puesto"/>
        <w:rPr>
          <w:lang w:eastAsia="es-MX"/>
        </w:rPr>
      </w:pPr>
      <w:r w:rsidRPr="001359CC">
        <w:rPr>
          <w:lang w:eastAsia="es-MX"/>
        </w:rPr>
        <w:t xml:space="preserve">El sistema de contabilidad sobre base acumulativa total se sustentará en los postulados básicos y el marco conceptual de la contabilidad gubernamental. </w:t>
      </w:r>
    </w:p>
    <w:p w14:paraId="2F5D380F" w14:textId="77777777" w:rsidR="0025003B" w:rsidRPr="001359CC" w:rsidRDefault="0025003B" w:rsidP="00B0101E">
      <w:pPr>
        <w:pStyle w:val="Puesto"/>
        <w:rPr>
          <w:lang w:eastAsia="es-MX"/>
        </w:rPr>
      </w:pPr>
      <w:r w:rsidRPr="001359CC">
        <w:rPr>
          <w:lang w:eastAsia="es-MX"/>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w:t>
      </w:r>
    </w:p>
    <w:p w14:paraId="263C56D7" w14:textId="77777777" w:rsidR="0025003B" w:rsidRPr="001359CC" w:rsidRDefault="0025003B" w:rsidP="00B0101E">
      <w:pPr>
        <w:pStyle w:val="Puesto"/>
        <w:rPr>
          <w:lang w:eastAsia="es-MX"/>
        </w:rPr>
      </w:pPr>
      <w:r w:rsidRPr="001359CC">
        <w:rPr>
          <w:lang w:eastAsia="es-MX"/>
        </w:rPr>
        <w:t xml:space="preserve">Derogado. </w:t>
      </w:r>
    </w:p>
    <w:p w14:paraId="73DC4334" w14:textId="77777777" w:rsidR="0025003B" w:rsidRPr="001359CC" w:rsidRDefault="0025003B" w:rsidP="00B0101E">
      <w:pPr>
        <w:pStyle w:val="Puesto"/>
        <w:rPr>
          <w:lang w:eastAsia="es-MX"/>
        </w:rPr>
      </w:pPr>
      <w:r w:rsidRPr="001359CC">
        <w:rPr>
          <w:lang w:eastAsia="es-MX"/>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640B1E92" w14:textId="77777777" w:rsidR="0025003B" w:rsidRPr="001359CC" w:rsidRDefault="0025003B" w:rsidP="00B0101E">
      <w:pPr>
        <w:pStyle w:val="Puesto"/>
        <w:rPr>
          <w:lang w:eastAsia="es-MX"/>
        </w:rPr>
      </w:pPr>
      <w:r w:rsidRPr="001359CC">
        <w:rPr>
          <w:lang w:eastAsia="es-MX"/>
        </w:rPr>
        <w:t>(…)</w:t>
      </w:r>
    </w:p>
    <w:p w14:paraId="19A0AA79" w14:textId="77777777" w:rsidR="0025003B" w:rsidRPr="001359CC" w:rsidRDefault="0025003B" w:rsidP="00B0101E">
      <w:pPr>
        <w:pStyle w:val="Puesto"/>
        <w:rPr>
          <w:lang w:eastAsia="es-MX"/>
        </w:rPr>
      </w:pPr>
      <w:r w:rsidRPr="001359CC">
        <w:rPr>
          <w:lang w:eastAsia="es-MX"/>
        </w:rPr>
        <w:t xml:space="preserve">Artículo 345.-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14:paraId="43B898DB" w14:textId="77777777" w:rsidR="0025003B" w:rsidRPr="001359CC" w:rsidRDefault="0025003B" w:rsidP="00B0101E">
      <w:pPr>
        <w:pStyle w:val="Puesto"/>
        <w:rPr>
          <w:lang w:eastAsia="es-MX"/>
        </w:rPr>
      </w:pPr>
      <w:r w:rsidRPr="001359CC">
        <w:rPr>
          <w:lang w:eastAsia="es-MX"/>
        </w:rPr>
        <w:t>El plazo señalado en el párrafo anterior, empezará a contar a partir de la publicación en el Periódico Oficial, del decreto correspondiente. “</w:t>
      </w:r>
    </w:p>
    <w:p w14:paraId="1BCCEC8B" w14:textId="77777777" w:rsidR="0025003B" w:rsidRPr="001359CC" w:rsidRDefault="0025003B" w:rsidP="00B0101E">
      <w:pPr>
        <w:pStyle w:val="Puesto"/>
        <w:rPr>
          <w:lang w:eastAsia="es-MX"/>
        </w:rPr>
      </w:pPr>
      <w:r w:rsidRPr="001359CC">
        <w:rPr>
          <w:lang w:eastAsia="es-MX"/>
        </w:rPr>
        <w:t>(Énfasis añadido)</w:t>
      </w:r>
    </w:p>
    <w:p w14:paraId="1F9B41F3" w14:textId="77777777" w:rsidR="0025003B" w:rsidRPr="001359CC" w:rsidRDefault="0025003B" w:rsidP="00B0101E">
      <w:pPr>
        <w:spacing w:line="240" w:lineRule="auto"/>
        <w:ind w:left="851" w:right="901"/>
        <w:rPr>
          <w:rFonts w:eastAsia="Palatino Linotype" w:cs="Palatino Linotype"/>
          <w:i/>
          <w:szCs w:val="22"/>
          <w:lang w:eastAsia="es-MX"/>
        </w:rPr>
      </w:pPr>
    </w:p>
    <w:p w14:paraId="223DDC9F" w14:textId="77777777" w:rsidR="0025003B" w:rsidRPr="001359CC" w:rsidRDefault="0025003B" w:rsidP="00B0101E">
      <w:pPr>
        <w:rPr>
          <w:rFonts w:eastAsia="Palatino Linotype"/>
          <w:lang w:eastAsia="es-MX"/>
        </w:rPr>
      </w:pPr>
      <w:r w:rsidRPr="001359CC">
        <w:rPr>
          <w:rFonts w:eastAsia="Palatino Linotype"/>
          <w:lang w:eastAsia="es-MX"/>
        </w:rPr>
        <w:lastRenderedPageBreak/>
        <w:t>Realizando una interpretación sistemática de los artículos transcritos, se desprende, que el registro contable se realizará conforme al sistema y a las disposiciones que se aprueben en materia de planeación, programación, presupuestación, evaluación y contabilidad gubernamental.</w:t>
      </w:r>
    </w:p>
    <w:p w14:paraId="3A459555" w14:textId="77777777" w:rsidR="0025003B" w:rsidRPr="001359CC" w:rsidRDefault="0025003B" w:rsidP="00B0101E">
      <w:pPr>
        <w:rPr>
          <w:rFonts w:eastAsia="Palatino Linotype" w:cs="Palatino Linotype"/>
          <w:sz w:val="24"/>
          <w:szCs w:val="24"/>
          <w:lang w:eastAsia="es-MX"/>
        </w:rPr>
      </w:pPr>
    </w:p>
    <w:p w14:paraId="1A7EA1FE" w14:textId="77777777" w:rsidR="0025003B" w:rsidRPr="001359CC" w:rsidRDefault="0025003B" w:rsidP="00B0101E">
      <w:pPr>
        <w:rPr>
          <w:rFonts w:eastAsia="Palatino Linotype"/>
          <w:lang w:eastAsia="es-MX"/>
        </w:rPr>
      </w:pPr>
      <w:r w:rsidRPr="001359CC">
        <w:rPr>
          <w:rFonts w:eastAsia="Palatino Linotype"/>
          <w:lang w:eastAsia="es-MX"/>
        </w:rPr>
        <w:t xml:space="preserve">Al respecto, si bien es cierto que el Código Financiero del Estado de México y Municipios establece la obligación de los entes públicos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40D03AB3" w14:textId="77777777" w:rsidR="002F6450" w:rsidRPr="001359CC" w:rsidRDefault="002F6450" w:rsidP="00B0101E">
      <w:pPr>
        <w:rPr>
          <w:rFonts w:eastAsia="Palatino Linotype"/>
          <w:lang w:eastAsia="es-MX"/>
        </w:rPr>
      </w:pPr>
    </w:p>
    <w:p w14:paraId="07194506" w14:textId="77777777" w:rsidR="0025003B" w:rsidRPr="001359CC" w:rsidRDefault="0025003B" w:rsidP="00B0101E">
      <w:pPr>
        <w:pStyle w:val="Puesto"/>
        <w:rPr>
          <w:lang w:eastAsia="es-MX"/>
        </w:rPr>
      </w:pPr>
      <w:r w:rsidRPr="001359CC">
        <w:rPr>
          <w:lang w:eastAsia="es-MX"/>
        </w:rPr>
        <w:t>“</w:t>
      </w:r>
      <w:r w:rsidRPr="001359CC">
        <w:rPr>
          <w:b/>
          <w:bCs/>
          <w:lang w:eastAsia="es-MX"/>
        </w:rPr>
        <w:t>REGISTRO CONTABLE</w:t>
      </w:r>
      <w:r w:rsidRPr="001359CC">
        <w:rPr>
          <w:lang w:eastAsia="es-MX"/>
        </w:rPr>
        <w:t xml:space="preserve"> </w:t>
      </w:r>
    </w:p>
    <w:p w14:paraId="6F79B00C" w14:textId="77777777" w:rsidR="0025003B" w:rsidRPr="001359CC" w:rsidRDefault="0025003B" w:rsidP="00B0101E">
      <w:pPr>
        <w:pStyle w:val="Puesto"/>
        <w:rPr>
          <w:lang w:eastAsia="es-MX"/>
        </w:rPr>
      </w:pPr>
      <w:r w:rsidRPr="001359CC">
        <w:rPr>
          <w:lang w:eastAsia="es-MX"/>
        </w:rPr>
        <w:t>Asiento que se realiza en los libros de contabilidad de las actividades relacionadas con el ingreso y egresos de un ente económico.” (Sic)</w:t>
      </w:r>
    </w:p>
    <w:p w14:paraId="2A63B765" w14:textId="77777777" w:rsidR="0025003B" w:rsidRPr="001359CC" w:rsidRDefault="0025003B" w:rsidP="00B0101E">
      <w:pPr>
        <w:pStyle w:val="Puesto"/>
        <w:rPr>
          <w:lang w:eastAsia="es-MX"/>
        </w:rPr>
      </w:pPr>
    </w:p>
    <w:p w14:paraId="4E7F5B0F" w14:textId="77777777" w:rsidR="0025003B" w:rsidRPr="001359CC" w:rsidRDefault="0025003B" w:rsidP="00B0101E">
      <w:pPr>
        <w:pStyle w:val="Puesto"/>
        <w:rPr>
          <w:b/>
          <w:bCs/>
          <w:lang w:eastAsia="es-MX"/>
        </w:rPr>
      </w:pPr>
      <w:r w:rsidRPr="001359CC">
        <w:rPr>
          <w:lang w:eastAsia="es-MX"/>
        </w:rPr>
        <w:t>“</w:t>
      </w:r>
      <w:r w:rsidRPr="001359CC">
        <w:rPr>
          <w:b/>
          <w:bCs/>
          <w:lang w:eastAsia="es-MX"/>
        </w:rPr>
        <w:t>REGISTRO PRESUPUESTARIO</w:t>
      </w:r>
    </w:p>
    <w:p w14:paraId="06D51F3A" w14:textId="77777777" w:rsidR="0025003B" w:rsidRPr="001359CC" w:rsidRDefault="0025003B" w:rsidP="00B0101E">
      <w:pPr>
        <w:pStyle w:val="Puesto"/>
        <w:rPr>
          <w:lang w:eastAsia="es-MX"/>
        </w:rPr>
      </w:pPr>
      <w:r w:rsidRPr="001359CC">
        <w:rPr>
          <w:lang w:eastAsia="es-MX"/>
        </w:rPr>
        <w:t>Asiento contable de las erogaciones realizadas por las dependencias y entidades con relación a la asignación, modificación y ejercicio de los recursos presupuestarios que se les hayan autorizado.” (Sic)</w:t>
      </w:r>
    </w:p>
    <w:p w14:paraId="391BA034" w14:textId="77777777" w:rsidR="0025003B" w:rsidRPr="001359CC" w:rsidRDefault="0025003B" w:rsidP="00B0101E">
      <w:pPr>
        <w:rPr>
          <w:rFonts w:eastAsia="Palatino Linotype"/>
          <w:lang w:eastAsia="es-MX"/>
        </w:rPr>
      </w:pPr>
    </w:p>
    <w:p w14:paraId="73DDC434" w14:textId="77777777" w:rsidR="0025003B" w:rsidRPr="001359CC" w:rsidRDefault="0025003B" w:rsidP="00B0101E">
      <w:pPr>
        <w:rPr>
          <w:rFonts w:eastAsia="Palatino Linotype"/>
          <w:lang w:eastAsia="es-MX"/>
        </w:rPr>
      </w:pPr>
      <w:r w:rsidRPr="001359CC">
        <w:rPr>
          <w:rFonts w:eastAsia="Palatino Linotype"/>
          <w:lang w:eastAsia="es-MX"/>
        </w:rPr>
        <w:t>Por otra parte, se establece que el sistema de contabilidad sobre base acumulativa total se sustentará en los principios de contabilidad gubernamental.</w:t>
      </w:r>
    </w:p>
    <w:p w14:paraId="1DBCEC83" w14:textId="77777777" w:rsidR="0025003B" w:rsidRPr="001359CC" w:rsidRDefault="0025003B" w:rsidP="00B0101E">
      <w:pPr>
        <w:rPr>
          <w:rFonts w:eastAsia="Palatino Linotype"/>
          <w:lang w:eastAsia="es-MX"/>
        </w:rPr>
      </w:pPr>
    </w:p>
    <w:p w14:paraId="73CA2D89" w14:textId="77777777" w:rsidR="0025003B" w:rsidRPr="001359CC" w:rsidRDefault="0025003B" w:rsidP="00B0101E">
      <w:pPr>
        <w:rPr>
          <w:rFonts w:eastAsia="Palatino Linotype"/>
          <w:lang w:eastAsia="es-MX"/>
        </w:rPr>
      </w:pPr>
      <w:r w:rsidRPr="001359CC">
        <w:rPr>
          <w:rFonts w:eastAsia="Palatino Linotype"/>
          <w:lang w:eastAsia="es-MX"/>
        </w:rPr>
        <w:lastRenderedPageBreak/>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2E41D9B5" w14:textId="77777777" w:rsidR="0025003B" w:rsidRPr="001359CC" w:rsidRDefault="0025003B" w:rsidP="00B0101E">
      <w:pPr>
        <w:rPr>
          <w:rFonts w:eastAsia="Palatino Linotype"/>
          <w:lang w:eastAsia="es-MX"/>
        </w:rPr>
      </w:pPr>
    </w:p>
    <w:p w14:paraId="2F49AED3" w14:textId="77777777" w:rsidR="0025003B" w:rsidRPr="001359CC" w:rsidRDefault="0025003B" w:rsidP="00B0101E">
      <w:pPr>
        <w:rPr>
          <w:rFonts w:eastAsia="Palatino Linotype"/>
          <w:lang w:eastAsia="es-MX"/>
        </w:rPr>
      </w:pPr>
      <w:r w:rsidRPr="001359CC">
        <w:rPr>
          <w:rFonts w:eastAsia="Palatino Linotype"/>
          <w:lang w:eastAsia="es-MX"/>
        </w:rPr>
        <w:t xml:space="preserve">Correlativo a lo anterior, es preciso referir una definición de </w:t>
      </w:r>
      <w:r w:rsidRPr="001359CC">
        <w:rPr>
          <w:rFonts w:eastAsia="Palatino Linotype"/>
          <w:i/>
          <w:lang w:eastAsia="es-MX"/>
        </w:rPr>
        <w:t>póliza contable</w:t>
      </w:r>
      <w:r w:rsidRPr="001359CC">
        <w:rPr>
          <w:rFonts w:eastAsia="Palatino Linotype"/>
          <w:lang w:eastAsia="es-MX"/>
        </w:rPr>
        <w:t xml:space="preserve">, la cual, primeramente, no está definida en el Código Financiero del Estado de México y Municipios; no obstante, los ya mencionados Glosarios la definen como: </w:t>
      </w:r>
    </w:p>
    <w:p w14:paraId="38C4A5BA" w14:textId="77777777" w:rsidR="0025003B" w:rsidRPr="001359CC" w:rsidRDefault="0025003B" w:rsidP="00B0101E">
      <w:pPr>
        <w:spacing w:line="240" w:lineRule="auto"/>
        <w:ind w:left="851" w:right="1134"/>
        <w:rPr>
          <w:rFonts w:eastAsia="Palatino Linotype" w:cs="Palatino Linotype"/>
          <w:i/>
          <w:szCs w:val="22"/>
          <w:lang w:eastAsia="es-MX"/>
        </w:rPr>
      </w:pPr>
    </w:p>
    <w:p w14:paraId="6B169893" w14:textId="77777777" w:rsidR="0025003B" w:rsidRPr="001359CC" w:rsidRDefault="0025003B" w:rsidP="00B0101E">
      <w:pPr>
        <w:spacing w:line="240" w:lineRule="auto"/>
        <w:ind w:left="851" w:right="1134"/>
        <w:rPr>
          <w:rFonts w:eastAsia="Palatino Linotype" w:cs="Palatino Linotype"/>
          <w:b/>
          <w:i/>
          <w:szCs w:val="22"/>
          <w:lang w:eastAsia="es-MX"/>
        </w:rPr>
      </w:pPr>
      <w:r w:rsidRPr="001359CC">
        <w:rPr>
          <w:rFonts w:eastAsia="Palatino Linotype" w:cs="Palatino Linotype"/>
          <w:i/>
          <w:szCs w:val="22"/>
          <w:lang w:eastAsia="es-MX"/>
        </w:rPr>
        <w:t>“</w:t>
      </w:r>
      <w:r w:rsidRPr="001359CC">
        <w:rPr>
          <w:rFonts w:eastAsia="Palatino Linotype" w:cs="Palatino Linotype"/>
          <w:b/>
          <w:i/>
          <w:szCs w:val="22"/>
          <w:lang w:eastAsia="es-MX"/>
        </w:rPr>
        <w:t>PÓLIZA CONTABLE</w:t>
      </w:r>
    </w:p>
    <w:p w14:paraId="5CE82E98" w14:textId="77777777" w:rsidR="0025003B" w:rsidRPr="001359CC" w:rsidRDefault="0025003B" w:rsidP="00B0101E">
      <w:pPr>
        <w:pStyle w:val="Puesto"/>
        <w:rPr>
          <w:lang w:eastAsia="es-MX"/>
        </w:rPr>
      </w:pPr>
      <w:r w:rsidRPr="001359CC">
        <w:rPr>
          <w:lang w:eastAsia="es-MX"/>
        </w:rPr>
        <w:t>Documento en el cual se asientan en forma individual todas y cada una de las operaciones desarrolladas por una institución, así como la información necesaria para la identificación de dichas operaciones.” (sic)</w:t>
      </w:r>
    </w:p>
    <w:p w14:paraId="52506C56" w14:textId="77777777" w:rsidR="0025003B" w:rsidRPr="001359CC" w:rsidRDefault="0025003B" w:rsidP="00B0101E">
      <w:pPr>
        <w:rPr>
          <w:rFonts w:eastAsia="Palatino Linotype"/>
          <w:lang w:eastAsia="es-MX"/>
        </w:rPr>
      </w:pPr>
    </w:p>
    <w:p w14:paraId="72590764" w14:textId="77777777" w:rsidR="0025003B" w:rsidRPr="001359CC" w:rsidRDefault="0025003B" w:rsidP="00B0101E">
      <w:pPr>
        <w:rPr>
          <w:rFonts w:eastAsia="Palatino Linotype"/>
          <w:lang w:eastAsia="es-MX"/>
        </w:rPr>
      </w:pPr>
      <w:r w:rsidRPr="001359CC">
        <w:rPr>
          <w:rFonts w:eastAsia="Palatino Linotype"/>
          <w:lang w:eastAsia="es-MX"/>
        </w:rPr>
        <w:t>Así, se advierte que la póliza contable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5C7D7399" w14:textId="77777777" w:rsidR="0025003B" w:rsidRPr="001359CC" w:rsidRDefault="0025003B" w:rsidP="00B0101E">
      <w:pPr>
        <w:rPr>
          <w:rFonts w:eastAsia="Palatino Linotype"/>
          <w:lang w:eastAsia="es-MX"/>
        </w:rPr>
      </w:pPr>
    </w:p>
    <w:p w14:paraId="53C8A08E" w14:textId="77777777" w:rsidR="0025003B" w:rsidRPr="001359CC" w:rsidRDefault="0025003B" w:rsidP="00B0101E">
      <w:pPr>
        <w:rPr>
          <w:rFonts w:eastAsia="Palatino Linotype"/>
          <w:lang w:eastAsia="es-MX"/>
        </w:rPr>
      </w:pPr>
      <w:r w:rsidRPr="001359CC">
        <w:rPr>
          <w:rFonts w:eastAsia="Palatino Linotype"/>
          <w:lang w:eastAsia="es-MX"/>
        </w:rPr>
        <w:t xml:space="preserve">En este sentido, existen diversos tipos de pólizas contables de acuerdo a las operaciones realizadas, dentro de las cuales, encontramos las llamadas pólizas de egresos, son aquellas en las cuales se anotan diariamente las operaciones que representan gastos, es decir, salidas de dinero para el </w:t>
      </w:r>
      <w:r w:rsidRPr="001359CC">
        <w:rPr>
          <w:rFonts w:eastAsia="Palatino Linotype"/>
          <w:b/>
          <w:lang w:eastAsia="es-MX"/>
        </w:rPr>
        <w:t>SUJETO OBLIGADO</w:t>
      </w:r>
      <w:r w:rsidRPr="001359CC">
        <w:rPr>
          <w:rFonts w:eastAsia="Palatino Linotype"/>
          <w:lang w:eastAsia="es-MX"/>
        </w:rPr>
        <w:t xml:space="preserve">, las que, además, deben encontrarse acompañadas de las documentales que sirven de soporte de dicho movimiento. </w:t>
      </w:r>
    </w:p>
    <w:p w14:paraId="52C4379C" w14:textId="77777777" w:rsidR="0025003B" w:rsidRPr="001359CC" w:rsidRDefault="0025003B" w:rsidP="00B0101E">
      <w:pPr>
        <w:rPr>
          <w:rFonts w:eastAsia="Palatino Linotype"/>
          <w:lang w:eastAsia="es-MX"/>
        </w:rPr>
      </w:pPr>
    </w:p>
    <w:p w14:paraId="4C963536" w14:textId="77777777" w:rsidR="0025003B" w:rsidRPr="001359CC" w:rsidRDefault="0025003B" w:rsidP="00B0101E">
      <w:pPr>
        <w:rPr>
          <w:rFonts w:eastAsia="Palatino Linotype"/>
          <w:lang w:eastAsia="es-MX"/>
        </w:rPr>
      </w:pPr>
      <w:r w:rsidRPr="001359CC">
        <w:rPr>
          <w:rFonts w:eastAsia="Palatino Linotype"/>
          <w:lang w:eastAsia="es-MX"/>
        </w:rPr>
        <w:t xml:space="preserve">De este modo, </w:t>
      </w:r>
      <w:r w:rsidRPr="001359CC">
        <w:rPr>
          <w:rFonts w:eastAsia="Palatino Linotype"/>
          <w:b/>
          <w:lang w:eastAsia="es-MX"/>
        </w:rPr>
        <w:t>EL SUJETO OBLIGADO</w:t>
      </w:r>
      <w:r w:rsidRPr="001359CC">
        <w:rPr>
          <w:rFonts w:eastAsia="Palatino Linotype"/>
          <w:lang w:eastAsia="es-MX"/>
        </w:rPr>
        <w:t xml:space="preserve"> debe tener registro de la expedición de las pólizas de egresos; que le son requeridos a través del ejercicio del derecho fundamental de acceso a la </w:t>
      </w:r>
      <w:r w:rsidRPr="001359CC">
        <w:rPr>
          <w:rFonts w:eastAsia="Palatino Linotype"/>
          <w:lang w:eastAsia="es-MX"/>
        </w:rPr>
        <w:lastRenderedPageBreak/>
        <w:t xml:space="preserve">información pública, ya que con tales documentales acredita y soporta el gasto realizado, es decir se hace del conocimiento de los particulares el uso y destino de los recursos públicos. </w:t>
      </w:r>
    </w:p>
    <w:p w14:paraId="398434C8" w14:textId="77777777" w:rsidR="0025003B" w:rsidRPr="001359CC" w:rsidRDefault="0025003B" w:rsidP="00B0101E">
      <w:pPr>
        <w:rPr>
          <w:rFonts w:eastAsia="Palatino Linotype"/>
          <w:lang w:eastAsia="es-MX"/>
        </w:rPr>
      </w:pPr>
    </w:p>
    <w:p w14:paraId="1FE9A02B" w14:textId="77777777" w:rsidR="0025003B" w:rsidRPr="001359CC" w:rsidRDefault="0025003B" w:rsidP="00B0101E">
      <w:pPr>
        <w:rPr>
          <w:rFonts w:eastAsia="Palatino Linotype"/>
          <w:lang w:eastAsia="es-MX"/>
        </w:rPr>
      </w:pPr>
      <w:r w:rsidRPr="001359CC">
        <w:rPr>
          <w:rFonts w:eastAsia="Palatino Linotype"/>
          <w:lang w:eastAsia="es-MX"/>
        </w:rPr>
        <w:t xml:space="preserve">De igual forma, es de suma importancia destacar que el penúltimo párrafo, del artículo 23 de la Ley de Transparencia y Acceso a la Información Pública del Estado de México y Municipios,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ya que este precepto legal que establece: </w:t>
      </w:r>
    </w:p>
    <w:p w14:paraId="60B25E59" w14:textId="77777777" w:rsidR="0025003B" w:rsidRPr="001359CC" w:rsidRDefault="0025003B" w:rsidP="00B0101E">
      <w:pPr>
        <w:spacing w:line="240" w:lineRule="auto"/>
        <w:ind w:left="902" w:right="851"/>
        <w:rPr>
          <w:rFonts w:eastAsia="Palatino Linotype" w:cs="Palatino Linotype"/>
          <w:szCs w:val="22"/>
          <w:lang w:eastAsia="es-MX"/>
        </w:rPr>
      </w:pPr>
    </w:p>
    <w:p w14:paraId="35DA562C" w14:textId="77777777" w:rsidR="0025003B" w:rsidRPr="001359CC" w:rsidRDefault="0025003B" w:rsidP="00B0101E">
      <w:pPr>
        <w:spacing w:line="240" w:lineRule="auto"/>
        <w:ind w:left="851" w:right="1134"/>
        <w:rPr>
          <w:rFonts w:eastAsia="Palatino Linotype" w:cs="Palatino Linotype"/>
          <w:b/>
          <w:i/>
          <w:szCs w:val="22"/>
          <w:lang w:eastAsia="es-MX"/>
        </w:rPr>
      </w:pPr>
      <w:r w:rsidRPr="001359CC">
        <w:rPr>
          <w:rFonts w:eastAsia="Palatino Linotype" w:cs="Palatino Linotype"/>
          <w:b/>
          <w:i/>
          <w:szCs w:val="22"/>
          <w:lang w:eastAsia="es-MX"/>
        </w:rPr>
        <w:t>“Artículo 23…</w:t>
      </w:r>
    </w:p>
    <w:p w14:paraId="1428A7A9" w14:textId="77777777" w:rsidR="0025003B" w:rsidRPr="001359CC" w:rsidRDefault="0025003B" w:rsidP="00B0101E">
      <w:pPr>
        <w:spacing w:line="240" w:lineRule="auto"/>
        <w:ind w:left="851" w:right="1134"/>
        <w:rPr>
          <w:rFonts w:eastAsia="Palatino Linotype" w:cs="Palatino Linotype"/>
          <w:i/>
          <w:szCs w:val="22"/>
          <w:lang w:eastAsia="es-MX"/>
        </w:rPr>
      </w:pPr>
    </w:p>
    <w:p w14:paraId="76B4B16B" w14:textId="77777777" w:rsidR="0025003B" w:rsidRPr="001359CC" w:rsidRDefault="0025003B" w:rsidP="00B0101E">
      <w:pPr>
        <w:pStyle w:val="Puesto"/>
        <w:rPr>
          <w:lang w:eastAsia="es-MX"/>
        </w:rPr>
      </w:pPr>
      <w:r w:rsidRPr="001359CC">
        <w:rPr>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D074A77" w14:textId="77777777" w:rsidR="0025003B" w:rsidRPr="001359CC" w:rsidRDefault="0025003B" w:rsidP="00B0101E">
      <w:pPr>
        <w:spacing w:line="240" w:lineRule="auto"/>
        <w:ind w:left="851" w:right="1134"/>
        <w:rPr>
          <w:rFonts w:eastAsia="Palatino Linotype" w:cs="Palatino Linotype"/>
          <w:i/>
          <w:szCs w:val="22"/>
          <w:lang w:eastAsia="es-MX"/>
        </w:rPr>
      </w:pPr>
      <w:r w:rsidRPr="001359CC">
        <w:rPr>
          <w:rFonts w:eastAsia="Palatino Linotype" w:cs="Palatino Linotype"/>
          <w:i/>
          <w:szCs w:val="22"/>
          <w:lang w:eastAsia="es-MX"/>
        </w:rPr>
        <w:t xml:space="preserve"> (…)”</w:t>
      </w:r>
    </w:p>
    <w:p w14:paraId="20F8722C" w14:textId="07C60CC4" w:rsidR="00287480" w:rsidRPr="001359CC" w:rsidRDefault="00287480" w:rsidP="00B0101E">
      <w:r w:rsidRPr="001359CC">
        <w:t xml:space="preserve"> </w:t>
      </w:r>
    </w:p>
    <w:p w14:paraId="32B35289" w14:textId="48C258B7" w:rsidR="00E73BE1" w:rsidRPr="001359CC" w:rsidRDefault="00E73BE1" w:rsidP="00B0101E">
      <w:r w:rsidRPr="001359CC">
        <w:t>De acuerdo con lo entregado se observa:</w:t>
      </w:r>
    </w:p>
    <w:tbl>
      <w:tblPr>
        <w:tblStyle w:val="Tablaconcuadrcula1"/>
        <w:tblW w:w="0" w:type="auto"/>
        <w:tblLook w:val="04A0" w:firstRow="1" w:lastRow="0" w:firstColumn="1" w:lastColumn="0" w:noHBand="0" w:noVBand="1"/>
      </w:tblPr>
      <w:tblGrid>
        <w:gridCol w:w="376"/>
        <w:gridCol w:w="2454"/>
        <w:gridCol w:w="3686"/>
        <w:gridCol w:w="2518"/>
      </w:tblGrid>
      <w:tr w:rsidR="001359CC" w:rsidRPr="001359CC" w14:paraId="58615908" w14:textId="77777777" w:rsidTr="00E73BE1">
        <w:tc>
          <w:tcPr>
            <w:tcW w:w="376" w:type="dxa"/>
            <w:shd w:val="clear" w:color="auto" w:fill="auto"/>
          </w:tcPr>
          <w:p w14:paraId="7C6AE71D" w14:textId="77777777" w:rsidR="001579D5" w:rsidRPr="001359CC" w:rsidRDefault="001579D5" w:rsidP="00B0101E">
            <w:pPr>
              <w:spacing w:line="240" w:lineRule="auto"/>
              <w:rPr>
                <w:rFonts w:eastAsia="Calibri"/>
                <w:b/>
                <w:kern w:val="2"/>
                <w:sz w:val="16"/>
                <w:szCs w:val="16"/>
                <w:lang w:eastAsia="en-US"/>
                <w14:ligatures w14:val="standardContextual"/>
              </w:rPr>
            </w:pPr>
          </w:p>
        </w:tc>
        <w:tc>
          <w:tcPr>
            <w:tcW w:w="2454" w:type="dxa"/>
            <w:shd w:val="clear" w:color="auto" w:fill="auto"/>
          </w:tcPr>
          <w:p w14:paraId="2C31410B" w14:textId="2AF5CD46" w:rsidR="001579D5" w:rsidRPr="001359CC" w:rsidRDefault="001579D5" w:rsidP="00B0101E">
            <w:pPr>
              <w:spacing w:line="240" w:lineRule="auto"/>
              <w:rPr>
                <w:rFonts w:eastAsia="Calibri"/>
                <w:b/>
                <w:kern w:val="2"/>
                <w:sz w:val="20"/>
                <w:lang w:eastAsia="en-US"/>
                <w14:ligatures w14:val="standardContextual"/>
              </w:rPr>
            </w:pPr>
            <w:r w:rsidRPr="001359CC">
              <w:rPr>
                <w:rFonts w:eastAsia="Calibri"/>
                <w:b/>
                <w:kern w:val="2"/>
                <w:sz w:val="20"/>
                <w:lang w:eastAsia="en-US"/>
                <w14:ligatures w14:val="standardContextual"/>
              </w:rPr>
              <w:t>Lo solicitado</w:t>
            </w:r>
          </w:p>
        </w:tc>
        <w:tc>
          <w:tcPr>
            <w:tcW w:w="3686" w:type="dxa"/>
            <w:shd w:val="clear" w:color="auto" w:fill="auto"/>
          </w:tcPr>
          <w:p w14:paraId="7899000F" w14:textId="7D1E4B4B" w:rsidR="001579D5" w:rsidRPr="001359CC" w:rsidRDefault="001579D5" w:rsidP="00B0101E">
            <w:pPr>
              <w:spacing w:line="240" w:lineRule="auto"/>
              <w:rPr>
                <w:rFonts w:eastAsia="Calibri"/>
                <w:b/>
                <w:kern w:val="2"/>
                <w:sz w:val="20"/>
                <w:lang w:eastAsia="en-US"/>
                <w14:ligatures w14:val="standardContextual"/>
              </w:rPr>
            </w:pPr>
            <w:r w:rsidRPr="001359CC">
              <w:rPr>
                <w:rFonts w:eastAsia="Calibri"/>
                <w:b/>
                <w:kern w:val="2"/>
                <w:sz w:val="20"/>
                <w:lang w:eastAsia="en-US"/>
                <w14:ligatures w14:val="standardContextual"/>
              </w:rPr>
              <w:t>Lo entregado</w:t>
            </w:r>
          </w:p>
        </w:tc>
        <w:tc>
          <w:tcPr>
            <w:tcW w:w="2518" w:type="dxa"/>
            <w:shd w:val="clear" w:color="auto" w:fill="auto"/>
          </w:tcPr>
          <w:p w14:paraId="20A44114" w14:textId="312C0B57" w:rsidR="001579D5" w:rsidRPr="001359CC" w:rsidRDefault="001579D5" w:rsidP="00B0101E">
            <w:pPr>
              <w:spacing w:line="240" w:lineRule="auto"/>
              <w:rPr>
                <w:rFonts w:eastAsia="Calibri"/>
                <w:b/>
                <w:kern w:val="2"/>
                <w:sz w:val="20"/>
                <w:lang w:eastAsia="en-US"/>
                <w14:ligatures w14:val="standardContextual"/>
              </w:rPr>
            </w:pPr>
            <w:r w:rsidRPr="001359CC">
              <w:rPr>
                <w:rFonts w:eastAsia="Calibri"/>
                <w:b/>
                <w:kern w:val="2"/>
                <w:sz w:val="20"/>
                <w:lang w:eastAsia="en-US"/>
                <w14:ligatures w14:val="standardContextual"/>
              </w:rPr>
              <w:t>Observación</w:t>
            </w:r>
          </w:p>
        </w:tc>
      </w:tr>
      <w:tr w:rsidR="00E73BE1" w:rsidRPr="001359CC" w14:paraId="5D954956" w14:textId="77777777" w:rsidTr="00E73BE1">
        <w:tc>
          <w:tcPr>
            <w:tcW w:w="376" w:type="dxa"/>
            <w:shd w:val="clear" w:color="auto" w:fill="auto"/>
          </w:tcPr>
          <w:p w14:paraId="51A47DAB" w14:textId="77777777" w:rsidR="00E73BE1" w:rsidRPr="001359CC" w:rsidRDefault="00E73BE1" w:rsidP="00B0101E">
            <w:pPr>
              <w:spacing w:line="240" w:lineRule="auto"/>
              <w:rPr>
                <w:rFonts w:eastAsia="Calibri"/>
                <w:b/>
                <w:kern w:val="2"/>
                <w:sz w:val="16"/>
                <w:szCs w:val="16"/>
                <w:lang w:eastAsia="en-US"/>
                <w14:ligatures w14:val="standardContextual"/>
              </w:rPr>
            </w:pPr>
            <w:r w:rsidRPr="001359CC">
              <w:rPr>
                <w:rFonts w:eastAsia="Calibri"/>
                <w:b/>
                <w:kern w:val="2"/>
                <w:sz w:val="16"/>
                <w:szCs w:val="16"/>
                <w:lang w:eastAsia="en-US"/>
                <w14:ligatures w14:val="standardContextual"/>
              </w:rPr>
              <w:t>1</w:t>
            </w:r>
          </w:p>
        </w:tc>
        <w:tc>
          <w:tcPr>
            <w:tcW w:w="2454" w:type="dxa"/>
            <w:shd w:val="clear" w:color="auto" w:fill="auto"/>
          </w:tcPr>
          <w:p w14:paraId="2E75E1B0" w14:textId="77777777" w:rsidR="00E73BE1" w:rsidRPr="001359CC" w:rsidRDefault="00E73BE1" w:rsidP="00B0101E">
            <w:pPr>
              <w:spacing w:line="240" w:lineRule="auto"/>
              <w:rPr>
                <w:rFonts w:eastAsia="Calibri"/>
                <w:b/>
                <w:kern w:val="2"/>
                <w:sz w:val="20"/>
                <w:lang w:eastAsia="en-US"/>
                <w14:ligatures w14:val="standardContextual"/>
              </w:rPr>
            </w:pPr>
            <w:r w:rsidRPr="001359CC">
              <w:rPr>
                <w:rFonts w:eastAsia="Calibri"/>
                <w:b/>
                <w:kern w:val="2"/>
                <w:sz w:val="20"/>
                <w:lang w:eastAsia="en-US"/>
                <w14:ligatures w14:val="standardContextual"/>
              </w:rPr>
              <w:t xml:space="preserve">Copias de </w:t>
            </w:r>
            <w:bookmarkStart w:id="37" w:name="_Hlk174550648"/>
            <w:r w:rsidRPr="001359CC">
              <w:rPr>
                <w:rFonts w:eastAsia="Calibri"/>
                <w:b/>
                <w:kern w:val="2"/>
                <w:sz w:val="20"/>
                <w:lang w:eastAsia="en-US"/>
                <w14:ligatures w14:val="standardContextual"/>
              </w:rPr>
              <w:t>facturas pagadas a medios de comunicación durante la administración 2022-2024</w:t>
            </w:r>
            <w:bookmarkEnd w:id="37"/>
          </w:p>
        </w:tc>
        <w:tc>
          <w:tcPr>
            <w:tcW w:w="3686" w:type="dxa"/>
            <w:shd w:val="clear" w:color="auto" w:fill="auto"/>
          </w:tcPr>
          <w:p w14:paraId="7B5FEB3C" w14:textId="77777777" w:rsidR="00E73BE1" w:rsidRPr="001359CC" w:rsidRDefault="00E73BE1"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En respuesta, la Tesorería Municipal</w:t>
            </w:r>
            <w:r w:rsidRPr="001359CC">
              <w:rPr>
                <w:sz w:val="20"/>
              </w:rPr>
              <w:t>, r</w:t>
            </w:r>
            <w:r w:rsidRPr="001359CC">
              <w:rPr>
                <w:rFonts w:eastAsia="Calibri"/>
                <w:kern w:val="2"/>
                <w:sz w:val="20"/>
                <w:lang w:eastAsia="en-US"/>
                <w14:ligatures w14:val="standardContextual"/>
              </w:rPr>
              <w:t>emite 17 facturas pagadas a medios de comunicación durante la administración 2022-2024 (</w:t>
            </w:r>
            <w:bookmarkStart w:id="38" w:name="_Hlk174551415"/>
            <w:r w:rsidRPr="001359CC">
              <w:rPr>
                <w:rFonts w:eastAsia="Calibri"/>
                <w:kern w:val="2"/>
                <w:sz w:val="20"/>
                <w:lang w:eastAsia="en-US"/>
                <w14:ligatures w14:val="standardContextual"/>
              </w:rPr>
              <w:t>F1081, F1091, F1099, S/N 28-04-2022, F1112, F1132, F1138, F1146, F1164, F1173, F1186, F1196, F1204, F1233, F1224, F1213, F1242 de forma íntegra.</w:t>
            </w:r>
            <w:bookmarkEnd w:id="38"/>
          </w:p>
          <w:p w14:paraId="29D055E2" w14:textId="77777777" w:rsidR="00E73BE1" w:rsidRPr="001359CC" w:rsidRDefault="00E73BE1" w:rsidP="00B0101E">
            <w:pPr>
              <w:spacing w:line="240" w:lineRule="auto"/>
              <w:rPr>
                <w:rFonts w:eastAsia="Calibri"/>
                <w:kern w:val="2"/>
                <w:sz w:val="20"/>
                <w:lang w:eastAsia="en-US"/>
                <w14:ligatures w14:val="standardContextual"/>
              </w:rPr>
            </w:pPr>
          </w:p>
          <w:p w14:paraId="387B86F5" w14:textId="77777777" w:rsidR="00E73BE1" w:rsidRPr="001359CC" w:rsidRDefault="00E73BE1"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 xml:space="preserve">Vía Informe Justificado, remite 20 facturas. Las facturas F1081, F1091, F1099, F1112, F1132, F1138, F1146, F1164, F1173, F1186, F1196, F1204, F1242 remitidas anteriormente, pero </w:t>
            </w:r>
            <w:r w:rsidRPr="001359CC">
              <w:rPr>
                <w:rFonts w:eastAsia="Calibri"/>
                <w:kern w:val="2"/>
                <w:sz w:val="20"/>
                <w:lang w:eastAsia="en-US"/>
                <w14:ligatures w14:val="standardContextual"/>
              </w:rPr>
              <w:lastRenderedPageBreak/>
              <w:t>ahora con datos testados, así como las F1285, F1213, F1224, F1233, F1261, F1254, F1277 agregadas hasta este momento.</w:t>
            </w:r>
          </w:p>
        </w:tc>
        <w:tc>
          <w:tcPr>
            <w:tcW w:w="2518" w:type="dxa"/>
            <w:shd w:val="clear" w:color="auto" w:fill="auto"/>
          </w:tcPr>
          <w:p w14:paraId="75F54642" w14:textId="77777777" w:rsidR="00E73BE1" w:rsidRPr="001359CC" w:rsidRDefault="00E73BE1"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lastRenderedPageBreak/>
              <w:t>Se remitieron las facturas F1285, F1213, F1224, F1233, F1261, F1254, F1277 en incorrecta versión pública.</w:t>
            </w:r>
          </w:p>
        </w:tc>
      </w:tr>
    </w:tbl>
    <w:p w14:paraId="38F80714" w14:textId="77777777" w:rsidR="00E73BE1" w:rsidRPr="001359CC" w:rsidRDefault="00E73BE1" w:rsidP="00B0101E"/>
    <w:p w14:paraId="65BEAD0F" w14:textId="6C4DD402" w:rsidR="0025003B" w:rsidRPr="001359CC" w:rsidRDefault="00E73BE1" w:rsidP="00B0101E">
      <w:r w:rsidRPr="001359CC">
        <w:t>En ese orden de ideas,</w:t>
      </w:r>
      <w:r w:rsidR="00CD622E" w:rsidRPr="001359CC">
        <w:t xml:space="preserve"> el </w:t>
      </w:r>
      <w:r w:rsidR="00CD622E" w:rsidRPr="001359CC">
        <w:rPr>
          <w:b/>
          <w:bCs/>
        </w:rPr>
        <w:t>SUJETO OBLIGADO</w:t>
      </w:r>
      <w:r w:rsidR="00CD622E" w:rsidRPr="001359CC">
        <w:t xml:space="preserve"> a través de la Tesorería Municipal entregó facturas en dos momentos, el primero, en respuesta y, el segundo vía informe justificado; facturas que</w:t>
      </w:r>
      <w:r w:rsidR="000C4CD6" w:rsidRPr="001359CC">
        <w:t>,</w:t>
      </w:r>
      <w:r w:rsidR="00CD622E" w:rsidRPr="001359CC">
        <w:t xml:space="preserve"> si bien corresponden a la temporalidad solicitada</w:t>
      </w:r>
      <w:r w:rsidR="008F1318" w:rsidRPr="001359CC">
        <w:t xml:space="preserve">, </w:t>
      </w:r>
      <w:r w:rsidR="00CD622E" w:rsidRPr="001359CC">
        <w:t>también cierto es que algunas de ellas no cumplen con su integr</w:t>
      </w:r>
      <w:r w:rsidR="008F1318" w:rsidRPr="001359CC">
        <w:t>ida</w:t>
      </w:r>
      <w:r w:rsidR="00CD622E" w:rsidRPr="001359CC">
        <w:t>d por lo que no puede tenerse por colmado lo solicitado</w:t>
      </w:r>
      <w:r w:rsidRPr="001359CC">
        <w:t>, ello es así al haberse testado información que es de interés público</w:t>
      </w:r>
      <w:r w:rsidR="0025003B" w:rsidRPr="001359CC">
        <w:t>.</w:t>
      </w:r>
    </w:p>
    <w:p w14:paraId="41530D0E" w14:textId="77777777" w:rsidR="00E73BE1" w:rsidRPr="001359CC" w:rsidRDefault="00E73BE1" w:rsidP="00B0101E"/>
    <w:p w14:paraId="4F4F21B0" w14:textId="0BA766DA" w:rsidR="00E73BE1" w:rsidRPr="001359CC" w:rsidRDefault="00E73BE1" w:rsidP="00B0101E">
      <w:pPr>
        <w:rPr>
          <w:lang w:eastAsia="es-MX"/>
        </w:rPr>
      </w:pPr>
      <w:r w:rsidRPr="001359CC">
        <w:rPr>
          <w:bCs/>
          <w:lang w:eastAsia="es-MX"/>
        </w:rPr>
        <w:t>Al respecto es importante señalar que</w:t>
      </w:r>
      <w:r w:rsidRPr="001359CC">
        <w:rPr>
          <w:b/>
          <w:lang w:eastAsia="es-MX"/>
        </w:rPr>
        <w:t>, EL SUJETO OBLIGADO</w:t>
      </w:r>
      <w:r w:rsidRPr="001359CC">
        <w:rPr>
          <w:lang w:eastAsia="es-MX"/>
        </w:rPr>
        <w:t xml:space="preserve">, al entregar los documentos solicitados, debe dejar visible los datos del proveedor, en su caso, RFC, cadenas digitales y el domicilio fiscal; es decir, no debe testarse dato alguno relacionado con el contribuyente, aunque el proveedor sea una persona física. Esto se debe a que del ejercicio de ponderación entre el derecho a la protección de datos personales con el derecho de acceso a la información pública en el caso particular, es de mayor trascendencia el derecho de cualquier persona a conocer en qué se gastan los recursos públicos, puesto que se trata de erogaciones que realiza un órgano del Estado con base en los recursos que encuentran su origen en mayor medida en las contribuciones aportadas por los gobernados, por lo que debe transparentarse su ejercicio. </w:t>
      </w:r>
    </w:p>
    <w:p w14:paraId="29CC3F52" w14:textId="77777777" w:rsidR="00E73BE1" w:rsidRPr="001359CC" w:rsidRDefault="00E73BE1" w:rsidP="00B0101E">
      <w:pPr>
        <w:rPr>
          <w:rFonts w:cs="Arial"/>
          <w:sz w:val="24"/>
          <w:szCs w:val="24"/>
          <w:lang w:eastAsia="es-MX"/>
        </w:rPr>
      </w:pPr>
    </w:p>
    <w:p w14:paraId="1BA5F339" w14:textId="77777777" w:rsidR="00E73BE1" w:rsidRPr="001359CC" w:rsidRDefault="00E73BE1" w:rsidP="00B0101E">
      <w:pPr>
        <w:rPr>
          <w:lang w:eastAsia="es-MX"/>
        </w:rPr>
      </w:pPr>
      <w:r w:rsidRPr="001359CC">
        <w:rPr>
          <w:lang w:eastAsia="es-MX"/>
        </w:rPr>
        <w:t xml:space="preserve">Además, las personas físicas que prestan servicios o venden productos a las instituciones públicas renuncian implícitamente a una parte de su derecho a la intimidad al obtener beneficios y lucros de los recursos públicos por los servicios que prestan o productos que venden, por lo que no puede considerarse como información clasificada lo relativo a su nombre y domicilio fiscal, atento a que dicha información es la que puede generar certeza en los gobernados, en el sentido de que se está ejerciendo debidamente el presupuesto, esto es, </w:t>
      </w:r>
      <w:r w:rsidRPr="001359CC">
        <w:rPr>
          <w:lang w:eastAsia="es-MX"/>
        </w:rPr>
        <w:lastRenderedPageBreak/>
        <w:t>se están realizando pagos a una persona que es la expedidora de un documento por el que se hizo un pago con dinero del erario público.</w:t>
      </w:r>
    </w:p>
    <w:p w14:paraId="4870A1A8" w14:textId="77777777" w:rsidR="00E73BE1" w:rsidRPr="001359CC" w:rsidRDefault="00E73BE1" w:rsidP="00B0101E">
      <w:pPr>
        <w:rPr>
          <w:lang w:eastAsia="es-MX"/>
        </w:rPr>
      </w:pPr>
    </w:p>
    <w:p w14:paraId="07709A93" w14:textId="352D3E21" w:rsidR="00E73BE1" w:rsidRPr="001359CC" w:rsidRDefault="00E73BE1" w:rsidP="00B0101E">
      <w:pPr>
        <w:rPr>
          <w:lang w:eastAsia="es-MX"/>
        </w:rPr>
      </w:pPr>
      <w:r w:rsidRPr="001359CC">
        <w:rPr>
          <w:szCs w:val="22"/>
          <w:lang w:eastAsia="es-MX"/>
        </w:rPr>
        <w:t xml:space="preserve">Por otro lado, </w:t>
      </w:r>
      <w:r w:rsidRPr="001359CC">
        <w:rPr>
          <w:lang w:eastAsia="es-MX"/>
        </w:rPr>
        <w:t>es importante señalar que 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r w:rsidR="00B441A4" w:rsidRPr="001359CC">
        <w:rPr>
          <w:lang w:eastAsia="es-MX"/>
        </w:rPr>
        <w:t xml:space="preserve"> </w:t>
      </w:r>
      <w:r w:rsidRPr="001359CC">
        <w:rPr>
          <w:lang w:eastAsia="es-MX"/>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05E6A34B" w14:textId="77777777" w:rsidR="00E73BE1" w:rsidRPr="001359CC" w:rsidRDefault="00E73BE1" w:rsidP="00B0101E">
      <w:pPr>
        <w:autoSpaceDE w:val="0"/>
        <w:autoSpaceDN w:val="0"/>
        <w:adjustRightInd w:val="0"/>
        <w:ind w:right="51"/>
        <w:rPr>
          <w:sz w:val="24"/>
          <w:szCs w:val="24"/>
          <w:lang w:eastAsia="es-MX"/>
        </w:rPr>
      </w:pPr>
    </w:p>
    <w:p w14:paraId="7C1315F6" w14:textId="77777777" w:rsidR="00E73BE1" w:rsidRPr="001359CC" w:rsidRDefault="00E73BE1" w:rsidP="00B0101E">
      <w:pPr>
        <w:rPr>
          <w:lang w:eastAsia="es-MX"/>
        </w:rPr>
      </w:pPr>
      <w:r w:rsidRPr="001359CC">
        <w:rPr>
          <w:lang w:eastAsia="es-MX"/>
        </w:rPr>
        <w:t>Lo anterior encuentra sustento en el criterio 10/17 emitido por el Instituto Nacional de Transparencia y Acceso a la Información Pública del Estado de México y Municipios, que a la letra dicen:</w:t>
      </w:r>
    </w:p>
    <w:p w14:paraId="033E7488" w14:textId="77777777" w:rsidR="00E73BE1" w:rsidRPr="001359CC" w:rsidRDefault="00E73BE1" w:rsidP="00B0101E">
      <w:pPr>
        <w:autoSpaceDE w:val="0"/>
        <w:autoSpaceDN w:val="0"/>
        <w:adjustRightInd w:val="0"/>
        <w:spacing w:line="240" w:lineRule="auto"/>
        <w:ind w:right="50"/>
        <w:rPr>
          <w:sz w:val="24"/>
          <w:szCs w:val="24"/>
          <w:lang w:eastAsia="es-MX"/>
        </w:rPr>
      </w:pPr>
    </w:p>
    <w:p w14:paraId="0E094A1E" w14:textId="77777777" w:rsidR="00E73BE1" w:rsidRPr="001359CC" w:rsidRDefault="00E73BE1" w:rsidP="00B0101E">
      <w:pPr>
        <w:pStyle w:val="Puesto"/>
        <w:rPr>
          <w:lang w:eastAsia="es-MX"/>
        </w:rPr>
      </w:pPr>
      <w:r w:rsidRPr="001359CC">
        <w:rPr>
          <w:b/>
          <w:lang w:eastAsia="es-MX"/>
        </w:rPr>
        <w:t>“Cuentas bancarias y/o CLABE interbancaria de personas físicas y morales privadas.</w:t>
      </w:r>
      <w:r w:rsidRPr="001359CC">
        <w:rPr>
          <w:lang w:eastAsia="es-MX"/>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56D2A09" w14:textId="77777777" w:rsidR="00E73BE1" w:rsidRPr="001359CC" w:rsidRDefault="00E73BE1" w:rsidP="00B0101E">
      <w:pPr>
        <w:rPr>
          <w:lang w:eastAsia="es-MX"/>
        </w:rPr>
      </w:pPr>
    </w:p>
    <w:p w14:paraId="17F24A2D" w14:textId="77777777" w:rsidR="00E73BE1" w:rsidRPr="001359CC" w:rsidRDefault="00E73BE1" w:rsidP="00B0101E">
      <w:pPr>
        <w:rPr>
          <w:lang w:eastAsia="es-MX"/>
        </w:rPr>
      </w:pPr>
      <w:r w:rsidRPr="001359CC">
        <w:rPr>
          <w:lang w:eastAsia="es-MX"/>
        </w:rPr>
        <w:lastRenderedPageBreak/>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4AD2C4CF" w14:textId="77777777" w:rsidR="00B441A4" w:rsidRPr="001359CC" w:rsidRDefault="00B441A4" w:rsidP="00B0101E">
      <w:pPr>
        <w:pStyle w:val="Puesto"/>
        <w:rPr>
          <w:lang w:eastAsia="es-MX"/>
        </w:rPr>
      </w:pPr>
    </w:p>
    <w:p w14:paraId="45146EF3" w14:textId="156124F0" w:rsidR="00E73BE1" w:rsidRPr="001359CC" w:rsidRDefault="00E73BE1" w:rsidP="00B0101E">
      <w:pPr>
        <w:pStyle w:val="Puesto"/>
        <w:rPr>
          <w:lang w:eastAsia="es-MX"/>
        </w:rPr>
      </w:pPr>
      <w:r w:rsidRPr="001359CC">
        <w:rPr>
          <w:lang w:eastAsia="es-MX"/>
        </w:rPr>
        <w:t>“</w:t>
      </w:r>
      <w:r w:rsidRPr="001359CC">
        <w:rPr>
          <w:b/>
          <w:bCs/>
          <w:lang w:eastAsia="es-MX"/>
        </w:rPr>
        <w:t>Cuentas bancarias y/o CLABE interbancaria de sujetos obligados que reciben y/o transfieren recursos públicos, son información pública.</w:t>
      </w:r>
      <w:r w:rsidRPr="001359CC">
        <w:rPr>
          <w:lang w:eastAsia="es-MX"/>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74054407" w14:textId="77777777" w:rsidR="00E73BE1" w:rsidRPr="001359CC" w:rsidRDefault="00E73BE1" w:rsidP="00B0101E"/>
    <w:p w14:paraId="3AA73574" w14:textId="5BE25845" w:rsidR="00CD622E" w:rsidRPr="001359CC" w:rsidRDefault="00CD622E" w:rsidP="00B0101E">
      <w:r w:rsidRPr="001359CC">
        <w:t>Así, respecto de las facturas remitidas en forma íntegra</w:t>
      </w:r>
      <w:r w:rsidR="0025003B" w:rsidRPr="001359CC">
        <w:t xml:space="preserve"> identificadas con los números</w:t>
      </w:r>
      <w:r w:rsidRPr="001359CC">
        <w:t xml:space="preserve"> F1081, F1091, F1099, S/N 28-04-2022, F1112, F1132, F1138, F1146, F1164, F1173, F1186, F1196, F1204, F1233, F1224, F1213</w:t>
      </w:r>
      <w:r w:rsidR="0025003B" w:rsidRPr="001359CC">
        <w:t xml:space="preserve"> y</w:t>
      </w:r>
      <w:r w:rsidRPr="001359CC">
        <w:t xml:space="preserve"> F1242</w:t>
      </w:r>
      <w:r w:rsidR="0025003B" w:rsidRPr="001359CC">
        <w:t xml:space="preserve"> se tienen por presentadas, sin embargo, respecto de aquellas remitidas en versión pública vía informe justificado </w:t>
      </w:r>
      <w:r w:rsidR="002F6450" w:rsidRPr="001359CC">
        <w:t xml:space="preserve">es </w:t>
      </w:r>
      <w:r w:rsidR="00B441A4" w:rsidRPr="001359CC">
        <w:rPr>
          <w:b/>
          <w:bCs/>
        </w:rPr>
        <w:t xml:space="preserve">fundado </w:t>
      </w:r>
      <w:r w:rsidR="00B441A4" w:rsidRPr="001359CC">
        <w:t xml:space="preserve">el motivo de inconformidad y, por lo tanto, es </w:t>
      </w:r>
      <w:r w:rsidR="002F6450" w:rsidRPr="001359CC">
        <w:t xml:space="preserve">procedente </w:t>
      </w:r>
      <w:r w:rsidR="002F6450" w:rsidRPr="001359CC">
        <w:rPr>
          <w:b/>
          <w:bCs/>
        </w:rPr>
        <w:t>modificar</w:t>
      </w:r>
      <w:r w:rsidR="002F6450" w:rsidRPr="001359CC">
        <w:t xml:space="preserve"> la re</w:t>
      </w:r>
      <w:r w:rsidR="00B441A4" w:rsidRPr="001359CC">
        <w:t>s</w:t>
      </w:r>
      <w:r w:rsidR="002F6450" w:rsidRPr="001359CC">
        <w:t>puesta entregada y ordenar sean remitidas:</w:t>
      </w:r>
    </w:p>
    <w:p w14:paraId="609346FA" w14:textId="77777777" w:rsidR="002F6450" w:rsidRPr="001359CC" w:rsidRDefault="002F6450" w:rsidP="00B0101E"/>
    <w:p w14:paraId="74B25278" w14:textId="3BA51810" w:rsidR="002F6450" w:rsidRPr="001359CC" w:rsidRDefault="002F6450" w:rsidP="00B0101E">
      <w:pPr>
        <w:pStyle w:val="Puesto"/>
      </w:pPr>
      <w:r w:rsidRPr="001359CC">
        <w:rPr>
          <w:bCs/>
        </w:rPr>
        <w:t>A.</w:t>
      </w:r>
      <w:r w:rsidRPr="001359CC">
        <w:t xml:space="preserve"> En forma íntegra las facturas F1285, F1213, F1224, F1233, F1261, F1254, F1277 remitidas </w:t>
      </w:r>
      <w:r w:rsidR="00612FF5" w:rsidRPr="001359CC">
        <w:t>vía Informe Justificado</w:t>
      </w:r>
      <w:r w:rsidRPr="001359CC">
        <w:t>.</w:t>
      </w:r>
    </w:p>
    <w:p w14:paraId="3C9998C6" w14:textId="77777777" w:rsidR="00E73BE1" w:rsidRPr="001359CC" w:rsidRDefault="00E73BE1" w:rsidP="00B0101E"/>
    <w:p w14:paraId="0F70CBD2" w14:textId="6CD2B7AA" w:rsidR="00CD622E" w:rsidRPr="001359CC" w:rsidRDefault="00B441A4" w:rsidP="00B0101E">
      <w:pPr>
        <w:rPr>
          <w:b/>
          <w:bCs/>
        </w:rPr>
      </w:pPr>
      <w:r w:rsidRPr="001359CC">
        <w:rPr>
          <w:b/>
          <w:bCs/>
        </w:rPr>
        <w:t xml:space="preserve">Adeudos con </w:t>
      </w:r>
      <w:r w:rsidR="00411D41" w:rsidRPr="001359CC">
        <w:rPr>
          <w:b/>
          <w:bCs/>
        </w:rPr>
        <w:t>CAEM, Luz y Fuerza del Centro (compañía de luz), ISSEMYM</w:t>
      </w:r>
      <w:r w:rsidRPr="001359CC">
        <w:rPr>
          <w:b/>
          <w:bCs/>
        </w:rPr>
        <w:t>.</w:t>
      </w:r>
    </w:p>
    <w:p w14:paraId="2846CF7D" w14:textId="4F6BA612" w:rsidR="00F77690" w:rsidRPr="001359CC" w:rsidRDefault="00F77690" w:rsidP="00B0101E">
      <w:pPr>
        <w:rPr>
          <w:szCs w:val="22"/>
        </w:rPr>
      </w:pPr>
      <w:r w:rsidRPr="001359CC">
        <w:rPr>
          <w:szCs w:val="22"/>
        </w:rPr>
        <w:t xml:space="preserve">Al respecto, el artículo 115 de la Constitución Política de los Estados Unidos Mexicanos, en su fracción III establece que </w:t>
      </w:r>
      <w:r w:rsidR="00EE5AC4" w:rsidRPr="001359CC">
        <w:rPr>
          <w:szCs w:val="22"/>
        </w:rPr>
        <w:t xml:space="preserve">los Ayuntamientos </w:t>
      </w:r>
      <w:r w:rsidRPr="001359CC">
        <w:rPr>
          <w:szCs w:val="22"/>
        </w:rPr>
        <w:t>dentro de sus funciones tienen a su cargo servicios públicos tal como</w:t>
      </w:r>
      <w:r w:rsidR="00EE5AC4" w:rsidRPr="001359CC">
        <w:rPr>
          <w:szCs w:val="22"/>
        </w:rPr>
        <w:t>:</w:t>
      </w:r>
    </w:p>
    <w:p w14:paraId="2AD88604" w14:textId="77777777" w:rsidR="00EE5AC4" w:rsidRPr="001359CC" w:rsidRDefault="00EE5AC4" w:rsidP="00B0101E">
      <w:pPr>
        <w:pStyle w:val="Puesto"/>
      </w:pPr>
      <w:r w:rsidRPr="001359CC">
        <w:t xml:space="preserve">a) Agua potable, drenaje, alcantarillado, tratamiento y disposición de sus aguas residuales; </w:t>
      </w:r>
    </w:p>
    <w:p w14:paraId="4A9A5A76" w14:textId="1E8D3936" w:rsidR="00EE5AC4" w:rsidRPr="001359CC" w:rsidRDefault="00EE5AC4" w:rsidP="00B0101E">
      <w:pPr>
        <w:pStyle w:val="Puesto"/>
      </w:pPr>
      <w:r w:rsidRPr="001359CC">
        <w:t xml:space="preserve">b) Alumbrado público. </w:t>
      </w:r>
    </w:p>
    <w:p w14:paraId="08CF3C17" w14:textId="77777777" w:rsidR="00EE5AC4" w:rsidRPr="001359CC" w:rsidRDefault="00EE5AC4" w:rsidP="00B0101E">
      <w:pPr>
        <w:pStyle w:val="Puesto"/>
        <w:rPr>
          <w:bCs/>
        </w:rPr>
      </w:pPr>
      <w:r w:rsidRPr="001359CC">
        <w:rPr>
          <w:bCs/>
        </w:rPr>
        <w:t xml:space="preserve">c) Limpia, recolección, traslado, tratamiento y disposición final de residuos; </w:t>
      </w:r>
    </w:p>
    <w:p w14:paraId="05BAD0D6" w14:textId="77777777" w:rsidR="00EE5AC4" w:rsidRPr="001359CC" w:rsidRDefault="00EE5AC4" w:rsidP="00B0101E">
      <w:pPr>
        <w:pStyle w:val="Puesto"/>
        <w:rPr>
          <w:bCs/>
        </w:rPr>
      </w:pPr>
      <w:r w:rsidRPr="001359CC">
        <w:rPr>
          <w:bCs/>
        </w:rPr>
        <w:t xml:space="preserve">d) Mercados y centrales de abasto. </w:t>
      </w:r>
    </w:p>
    <w:p w14:paraId="3B10744D" w14:textId="77777777" w:rsidR="00EE5AC4" w:rsidRPr="001359CC" w:rsidRDefault="00EE5AC4" w:rsidP="00B0101E">
      <w:pPr>
        <w:pStyle w:val="Puesto"/>
        <w:rPr>
          <w:bCs/>
        </w:rPr>
      </w:pPr>
      <w:r w:rsidRPr="001359CC">
        <w:rPr>
          <w:bCs/>
        </w:rPr>
        <w:t xml:space="preserve">e) Panteones. </w:t>
      </w:r>
    </w:p>
    <w:p w14:paraId="21C219D3" w14:textId="77777777" w:rsidR="00EE5AC4" w:rsidRPr="001359CC" w:rsidRDefault="00EE5AC4" w:rsidP="00B0101E">
      <w:pPr>
        <w:pStyle w:val="Puesto"/>
        <w:rPr>
          <w:bCs/>
        </w:rPr>
      </w:pPr>
      <w:r w:rsidRPr="001359CC">
        <w:rPr>
          <w:bCs/>
        </w:rPr>
        <w:lastRenderedPageBreak/>
        <w:t xml:space="preserve">f) Rastro. </w:t>
      </w:r>
    </w:p>
    <w:p w14:paraId="0918B17B" w14:textId="77777777" w:rsidR="00EE5AC4" w:rsidRPr="001359CC" w:rsidRDefault="00EE5AC4" w:rsidP="00B0101E">
      <w:pPr>
        <w:pStyle w:val="Puesto"/>
        <w:rPr>
          <w:bCs/>
        </w:rPr>
      </w:pPr>
      <w:r w:rsidRPr="001359CC">
        <w:rPr>
          <w:bCs/>
        </w:rPr>
        <w:t xml:space="preserve">g) Calles, parques y jardines y su equipamiento; </w:t>
      </w:r>
    </w:p>
    <w:p w14:paraId="4613C711" w14:textId="77777777" w:rsidR="00EE5AC4" w:rsidRPr="001359CC" w:rsidRDefault="00EE5AC4" w:rsidP="00B0101E">
      <w:pPr>
        <w:pStyle w:val="Puesto"/>
        <w:rPr>
          <w:bCs/>
        </w:rPr>
      </w:pPr>
      <w:r w:rsidRPr="001359CC">
        <w:rPr>
          <w:bCs/>
        </w:rPr>
        <w:t xml:space="preserve">h) Seguridad pública, en los términos del artículo 21 de esta Constitución, policía preventiva municipal y tránsito; e </w:t>
      </w:r>
    </w:p>
    <w:p w14:paraId="5242C7CB" w14:textId="77777777" w:rsidR="00EE5AC4" w:rsidRPr="001359CC" w:rsidRDefault="00EE5AC4" w:rsidP="00B0101E">
      <w:pPr>
        <w:pStyle w:val="Puesto"/>
        <w:rPr>
          <w:bCs/>
        </w:rPr>
      </w:pPr>
      <w:r w:rsidRPr="001359CC">
        <w:rPr>
          <w:bCs/>
        </w:rPr>
        <w:t xml:space="preserve">i) Los demás que las Legislaturas locales determinen según las condiciones territoriales y socio-económicas de los Municipios, así como su capacidad administrativa y financiera. </w:t>
      </w:r>
    </w:p>
    <w:p w14:paraId="42B1D952" w14:textId="77777777" w:rsidR="00EE5AC4" w:rsidRPr="001359CC" w:rsidRDefault="00EE5AC4" w:rsidP="00B0101E">
      <w:pPr>
        <w:pStyle w:val="Puesto"/>
        <w:rPr>
          <w:bCs/>
        </w:rPr>
      </w:pPr>
    </w:p>
    <w:p w14:paraId="6C719A5C" w14:textId="66F7923B" w:rsidR="00EE5AC4" w:rsidRPr="001359CC" w:rsidRDefault="00EE5AC4" w:rsidP="00B0101E">
      <w:pPr>
        <w:pStyle w:val="Puesto"/>
        <w:rPr>
          <w:bCs/>
        </w:rPr>
      </w:pPr>
      <w:r w:rsidRPr="001359CC">
        <w:rPr>
          <w:bCs/>
        </w:rPr>
        <w:t>Sin perjuicio de su competencia constitucional, en el desempeño de las funciones o la prestación de los servicios a su cargo, los municipios observarán lo dispuesto por las leyes federales y estatales.</w:t>
      </w:r>
    </w:p>
    <w:p w14:paraId="0E416B7A" w14:textId="77777777" w:rsidR="00CD622E" w:rsidRPr="001359CC" w:rsidRDefault="00CD622E" w:rsidP="00B0101E"/>
    <w:p w14:paraId="627A853A" w14:textId="1CD59082" w:rsidR="00CD622E" w:rsidRPr="001359CC" w:rsidRDefault="00EE5AC4" w:rsidP="00B0101E">
      <w:r w:rsidRPr="001359CC">
        <w:t>Además de los anteriores, la Ley Orgánica Municipal, reconoce:</w:t>
      </w:r>
    </w:p>
    <w:p w14:paraId="40E7B9E9" w14:textId="3B31C664" w:rsidR="00EE5AC4" w:rsidRPr="001359CC" w:rsidRDefault="00EE5AC4" w:rsidP="00B0101E">
      <w:pPr>
        <w:pStyle w:val="Puesto"/>
      </w:pPr>
      <w:r w:rsidRPr="001359CC">
        <w:t>Artículo 125.- Los municipios tendrán a su cargo la prestación, explotación, administración y conservación de los servicios públicos municipales, considerándose enunciativa y no limitativamente, los siguientes:</w:t>
      </w:r>
    </w:p>
    <w:p w14:paraId="59A6994D" w14:textId="18571FBB" w:rsidR="00EE5AC4" w:rsidRPr="001359CC" w:rsidRDefault="00EE5AC4" w:rsidP="00B0101E">
      <w:pPr>
        <w:pStyle w:val="Puesto"/>
      </w:pPr>
      <w:r w:rsidRPr="001359CC">
        <w:t>…</w:t>
      </w:r>
    </w:p>
    <w:p w14:paraId="6DB6D19E" w14:textId="77777777" w:rsidR="00EE5AC4" w:rsidRPr="001359CC" w:rsidRDefault="00EE5AC4" w:rsidP="00B0101E">
      <w:pPr>
        <w:pStyle w:val="Puesto"/>
        <w:rPr>
          <w:rFonts w:cs="Tahoma"/>
          <w:bCs/>
          <w:szCs w:val="22"/>
        </w:rPr>
      </w:pPr>
      <w:r w:rsidRPr="001359CC">
        <w:rPr>
          <w:rFonts w:cs="Tahoma"/>
          <w:bCs/>
          <w:szCs w:val="22"/>
        </w:rPr>
        <w:t xml:space="preserve">IX. Embellecimiento y conservación de los poblados, centros urbanos y obras de interés social; </w:t>
      </w:r>
    </w:p>
    <w:p w14:paraId="70950A63" w14:textId="77777777" w:rsidR="00EE5AC4" w:rsidRPr="001359CC" w:rsidRDefault="00EE5AC4" w:rsidP="00B0101E">
      <w:pPr>
        <w:pStyle w:val="Puesto"/>
        <w:rPr>
          <w:rFonts w:cs="Tahoma"/>
          <w:bCs/>
          <w:szCs w:val="22"/>
        </w:rPr>
      </w:pPr>
      <w:r w:rsidRPr="001359CC">
        <w:rPr>
          <w:rFonts w:cs="Tahoma"/>
          <w:bCs/>
          <w:szCs w:val="22"/>
        </w:rPr>
        <w:t xml:space="preserve">X. Asistencia social en el ámbito de su competencia, atención para el desarrollo integral de la mujer y grupos vulnerables, para lograr su incorporación plena y activa en todos los ámbitos; </w:t>
      </w:r>
    </w:p>
    <w:p w14:paraId="217D44DA" w14:textId="20BC5C85" w:rsidR="003734EA" w:rsidRPr="001359CC" w:rsidRDefault="00EE5AC4" w:rsidP="00B0101E">
      <w:pPr>
        <w:pStyle w:val="Puesto"/>
        <w:rPr>
          <w:rFonts w:cs="Tahoma"/>
          <w:bCs/>
          <w:szCs w:val="22"/>
        </w:rPr>
      </w:pPr>
      <w:r w:rsidRPr="001359CC">
        <w:rPr>
          <w:rFonts w:cs="Tahoma"/>
          <w:bCs/>
          <w:szCs w:val="22"/>
        </w:rPr>
        <w:t>XI. De empleo.</w:t>
      </w:r>
    </w:p>
    <w:p w14:paraId="0061794E" w14:textId="77777777" w:rsidR="00EE5AC4" w:rsidRPr="001359CC" w:rsidRDefault="00EE5AC4" w:rsidP="00B0101E">
      <w:pPr>
        <w:pStyle w:val="Puesto"/>
      </w:pPr>
      <w:r w:rsidRPr="001359CC">
        <w:t xml:space="preserve">Artículo 126.- La prestación de los servicios públicos deberá realizarse por los ayuntamientos, sus unidades administrativas y organismos auxiliares, quienes podrán coordinarse con el Estado o con otros municipios para la eficacia en su prestación. </w:t>
      </w:r>
    </w:p>
    <w:p w14:paraId="1D34E29E" w14:textId="77777777" w:rsidR="00EE5AC4" w:rsidRPr="001359CC" w:rsidRDefault="00EE5AC4" w:rsidP="00B0101E">
      <w:pPr>
        <w:pStyle w:val="Puesto"/>
      </w:pPr>
      <w:r w:rsidRPr="001359CC">
        <w:t xml:space="preserve">Podrá concesionarse a terceros la prestación de servicios públicos municipales, a excepción de los de Seguridad Pública y Tránsito, prefiriéndose en igualdad de circunstancias a vecinos del municipio. </w:t>
      </w:r>
    </w:p>
    <w:p w14:paraId="74697C07" w14:textId="77777777" w:rsidR="00EE5AC4" w:rsidRPr="001359CC" w:rsidRDefault="00EE5AC4" w:rsidP="00B0101E">
      <w:pPr>
        <w:pStyle w:val="Puesto"/>
      </w:pPr>
      <w:r w:rsidRPr="001359CC">
        <w:t xml:space="preserve">Artículo 127.- Cuando los servicios públicos sean prestados directamente por el ayuntamiento, serán supervisados por los regidores o por los órganos municipales respectivos, en la forma que determine esta Ley y los reglamentos aplicables. </w:t>
      </w:r>
    </w:p>
    <w:p w14:paraId="64326397" w14:textId="10E676D5" w:rsidR="00EE5AC4" w:rsidRPr="001359CC" w:rsidRDefault="00EE5AC4" w:rsidP="00B0101E">
      <w:pPr>
        <w:pStyle w:val="Puesto"/>
      </w:pPr>
      <w:r w:rsidRPr="001359CC">
        <w:t>Los particulares podrán participar en la prestación de servicios públicos, conforme a las bases de organización y bajo la dirección que acuerden los ayuntamientos.</w:t>
      </w:r>
    </w:p>
    <w:p w14:paraId="3A22C3B9" w14:textId="77777777" w:rsidR="00EE5AC4" w:rsidRPr="001359CC" w:rsidRDefault="00EE5AC4" w:rsidP="00B0101E">
      <w:pPr>
        <w:pStyle w:val="Prrafodelista"/>
        <w:ind w:right="-93"/>
        <w:rPr>
          <w:rFonts w:cs="Tahoma"/>
          <w:bCs/>
          <w:szCs w:val="22"/>
        </w:rPr>
      </w:pPr>
    </w:p>
    <w:p w14:paraId="2A13909F" w14:textId="32DFFFE0" w:rsidR="005A2E99" w:rsidRPr="001359CC" w:rsidRDefault="005A2E99" w:rsidP="00B0101E">
      <w:r w:rsidRPr="001359CC">
        <w:lastRenderedPageBreak/>
        <w:t xml:space="preserve">De las disposiciones legales previas, se observa que los Ayuntamientos deben </w:t>
      </w:r>
      <w:r w:rsidR="001579D5" w:rsidRPr="001359CC">
        <w:t>proporcionar servicios</w:t>
      </w:r>
      <w:r w:rsidRPr="001359CC">
        <w:t xml:space="preserve"> de agua potable, alcantarillado, saneamiento y aguas residuales; de alumbrado público y asistencia social, entre otros.</w:t>
      </w:r>
    </w:p>
    <w:p w14:paraId="2881A603" w14:textId="77777777" w:rsidR="005A2E99" w:rsidRPr="001359CC" w:rsidRDefault="005A2E99" w:rsidP="00B0101E"/>
    <w:p w14:paraId="72C8A443" w14:textId="22487492" w:rsidR="001B560E" w:rsidRPr="001359CC" w:rsidRDefault="005A2E99" w:rsidP="00B0101E">
      <w:r w:rsidRPr="001359CC">
        <w:t xml:space="preserve">Se destacan los servicios anteriores, </w:t>
      </w:r>
      <w:r w:rsidR="003D1D81" w:rsidRPr="001359CC">
        <w:t>ya que,</w:t>
      </w:r>
      <w:r w:rsidRPr="001359CC">
        <w:t xml:space="preserve"> de la solicitud, se observa que solicita los adeudos a CAEM (Comisión del Agua del Estado de México)</w:t>
      </w:r>
      <w:r w:rsidR="00CF1C1C" w:rsidRPr="001359CC">
        <w:t xml:space="preserve"> encargada de Coordinar el Sistema Estatal del Agua;</w:t>
      </w:r>
      <w:r w:rsidRPr="001359CC">
        <w:t xml:space="preserve"> ISSEMYM </w:t>
      </w:r>
      <w:r w:rsidR="00CF1C1C" w:rsidRPr="001359CC">
        <w:t xml:space="preserve">(Instituto de Seguridad Social del Estado de México y Municipios) institución cuyo objetivo </w:t>
      </w:r>
      <w:r w:rsidR="001B560E" w:rsidRPr="001359CC">
        <w:t>es o</w:t>
      </w:r>
      <w:r w:rsidR="00CF1C1C" w:rsidRPr="001359CC">
        <w:t>torgar las prestaciones de seguridad social a favor de los servidores públicos, de sus familiares o dependientes económicos, tendientes a mejorar sus condiciones económicas, sociales y culturales</w:t>
      </w:r>
      <w:r w:rsidR="001F2239" w:rsidRPr="001359CC">
        <w:t xml:space="preserve"> y,</w:t>
      </w:r>
      <w:r w:rsidR="001B560E" w:rsidRPr="001359CC">
        <w:t xml:space="preserve"> </w:t>
      </w:r>
      <w:r w:rsidR="001F2239" w:rsidRPr="001359CC">
        <w:t>r</w:t>
      </w:r>
      <w:r w:rsidR="001B560E" w:rsidRPr="001359CC">
        <w:t>especto de</w:t>
      </w:r>
      <w:r w:rsidRPr="001359CC">
        <w:t xml:space="preserve"> Luz y Fuerza del </w:t>
      </w:r>
      <w:r w:rsidR="001B560E" w:rsidRPr="001359CC">
        <w:t xml:space="preserve">Centro, </w:t>
      </w:r>
      <w:r w:rsidR="001F2239" w:rsidRPr="001359CC">
        <w:t xml:space="preserve">se advierte que se trata de un </w:t>
      </w:r>
      <w:r w:rsidR="001B560E" w:rsidRPr="001359CC">
        <w:t>organismo público descentralizado extinto por Decreto presidencial del once de octubre de dos mil nueve</w:t>
      </w:r>
      <w:r w:rsidR="00411D41" w:rsidRPr="001359CC">
        <w:rPr>
          <w:rStyle w:val="Refdenotaalpie"/>
        </w:rPr>
        <w:footnoteReference w:id="1"/>
      </w:r>
      <w:r w:rsidR="001B560E" w:rsidRPr="001359CC">
        <w:t>.</w:t>
      </w:r>
    </w:p>
    <w:p w14:paraId="05A28F50" w14:textId="77777777" w:rsidR="001B560E" w:rsidRPr="001359CC" w:rsidRDefault="001B560E" w:rsidP="00B0101E"/>
    <w:p w14:paraId="3E661731" w14:textId="77071419" w:rsidR="001B560E" w:rsidRPr="001359CC" w:rsidRDefault="00411D41" w:rsidP="00B0101E">
      <w:r w:rsidRPr="001359CC">
        <w:t>D</w:t>
      </w:r>
      <w:r w:rsidR="001B560E" w:rsidRPr="001359CC">
        <w:t>e</w:t>
      </w:r>
      <w:r w:rsidRPr="001359CC">
        <w:t xml:space="preserve">l </w:t>
      </w:r>
      <w:r w:rsidR="001B560E" w:rsidRPr="001359CC">
        <w:t>servicio de agua, el propio Bando Municipal de Tlalmanalco establece:</w:t>
      </w:r>
    </w:p>
    <w:p w14:paraId="00D6C911" w14:textId="77777777" w:rsidR="00411D41" w:rsidRPr="001359CC" w:rsidRDefault="00411D41" w:rsidP="00B0101E">
      <w:pPr>
        <w:pStyle w:val="Puesto"/>
      </w:pPr>
    </w:p>
    <w:p w14:paraId="2405AE59" w14:textId="15B5F723" w:rsidR="003734EA" w:rsidRPr="001359CC" w:rsidRDefault="001B560E" w:rsidP="00B0101E">
      <w:pPr>
        <w:pStyle w:val="Puesto"/>
      </w:pPr>
      <w:r w:rsidRPr="001359CC">
        <w:t xml:space="preserve">En materia de Agua Potable, drenaje y alcantarillado: </w:t>
      </w:r>
      <w:r w:rsidRPr="001359CC">
        <w:cr/>
        <w:t>XI. Implementar programas de contingencia en épocas de lluvia, para prevenir y solucionar problemas de inundación en coordinación con la CAEM;</w:t>
      </w:r>
    </w:p>
    <w:p w14:paraId="4DD8C35D" w14:textId="77777777" w:rsidR="001B560E" w:rsidRPr="001359CC" w:rsidRDefault="001B560E" w:rsidP="00B0101E">
      <w:pPr>
        <w:ind w:right="-93"/>
        <w:rPr>
          <w:rFonts w:cs="Tahoma"/>
          <w:bCs/>
          <w:szCs w:val="22"/>
        </w:rPr>
      </w:pPr>
    </w:p>
    <w:p w14:paraId="2208C7E3" w14:textId="3B87174C" w:rsidR="0047725E" w:rsidRPr="001359CC" w:rsidRDefault="00411D41" w:rsidP="00B0101E">
      <w:pPr>
        <w:ind w:right="-93"/>
        <w:rPr>
          <w:rFonts w:cs="Tahoma"/>
          <w:bCs/>
          <w:szCs w:val="22"/>
        </w:rPr>
      </w:pPr>
      <w:r w:rsidRPr="001359CC">
        <w:rPr>
          <w:rFonts w:cs="Tahoma"/>
          <w:bCs/>
          <w:szCs w:val="22"/>
        </w:rPr>
        <w:t>R</w:t>
      </w:r>
      <w:r w:rsidR="003D1D81" w:rsidRPr="001359CC">
        <w:rPr>
          <w:rFonts w:cs="Tahoma"/>
          <w:bCs/>
          <w:szCs w:val="22"/>
        </w:rPr>
        <w:t>especto de la Seguridad Social, la</w:t>
      </w:r>
      <w:r w:rsidR="003D1D81" w:rsidRPr="001359CC">
        <w:t xml:space="preserve"> </w:t>
      </w:r>
      <w:r w:rsidR="003D1D81" w:rsidRPr="001359CC">
        <w:rPr>
          <w:rFonts w:cs="Tahoma"/>
          <w:bCs/>
          <w:szCs w:val="22"/>
        </w:rPr>
        <w:t>Ley de Seguridad Social para los Servidores Públicos del Estado de México y Municipios, establece que</w:t>
      </w:r>
      <w:r w:rsidR="0047725E" w:rsidRPr="001359CC">
        <w:rPr>
          <w:rFonts w:cs="Tahoma"/>
          <w:bCs/>
          <w:szCs w:val="22"/>
        </w:rPr>
        <w:t>:</w:t>
      </w:r>
    </w:p>
    <w:p w14:paraId="03DB78CD" w14:textId="77777777" w:rsidR="00411D41" w:rsidRPr="001359CC" w:rsidRDefault="00411D41" w:rsidP="00B0101E">
      <w:pPr>
        <w:pStyle w:val="Puesto"/>
      </w:pPr>
    </w:p>
    <w:p w14:paraId="7B248BF9" w14:textId="4D244798" w:rsidR="0047725E" w:rsidRPr="001359CC" w:rsidRDefault="0047725E" w:rsidP="00B0101E">
      <w:pPr>
        <w:pStyle w:val="Puesto"/>
      </w:pPr>
      <w:r w:rsidRPr="001359CC">
        <w:t>ARTICULO 2.-</w:t>
      </w:r>
      <w:r w:rsidR="003D1D81" w:rsidRPr="001359CC">
        <w:t xml:space="preserve"> </w:t>
      </w:r>
      <w:r w:rsidRPr="001359CC">
        <w:t>L</w:t>
      </w:r>
      <w:r w:rsidR="003D1D81" w:rsidRPr="001359CC">
        <w:t>a aplicación y cumplimiento del régimen de seguridad social que regula esta ley, le corresponde al Instituto de Seguridad Social del Estado de México y Municipios, organismo público descentralizado con personalidad jurídica y patrimonio propios.</w:t>
      </w:r>
      <w:r w:rsidR="003D1D81" w:rsidRPr="001359CC">
        <w:cr/>
      </w:r>
    </w:p>
    <w:p w14:paraId="1403BAF2" w14:textId="1E429395" w:rsidR="003D1D81" w:rsidRPr="001359CC" w:rsidRDefault="0047725E" w:rsidP="00B0101E">
      <w:pPr>
        <w:pStyle w:val="Puesto"/>
      </w:pPr>
      <w:r w:rsidRPr="001359CC">
        <w:t xml:space="preserve">ARTÍCULO 6.- Los derechos que otorga la presente ley a los servidores públicos se generan a partir de su ingreso al servicio independientemente de la fecha en que el Instituto reciba </w:t>
      </w:r>
      <w:r w:rsidRPr="001359CC">
        <w:lastRenderedPageBreak/>
        <w:t>las cuotas y aportaciones establecidas. Las instituciones públicas deberán remitir al Instituto, en un plazo no mayor de 10 días hábiles a partir del ingreso al servicio del servidor público, los datos necesarios para su registro y control.</w:t>
      </w:r>
    </w:p>
    <w:p w14:paraId="722918EF" w14:textId="77777777" w:rsidR="00787D27" w:rsidRPr="001359CC" w:rsidRDefault="00787D27" w:rsidP="00B0101E"/>
    <w:p w14:paraId="74629267" w14:textId="32FA13C0" w:rsidR="00787D27" w:rsidRPr="001359CC" w:rsidRDefault="00787D27" w:rsidP="00B0101E">
      <w:pPr>
        <w:pStyle w:val="Puesto"/>
      </w:pPr>
      <w:r w:rsidRPr="001359CC">
        <w:t>ARTÍCULO 98. Son obligaciones de las instituciones públicas:</w:t>
      </w:r>
    </w:p>
    <w:p w14:paraId="6B0531B2" w14:textId="5CE570E1" w:rsidR="00787D27" w:rsidRPr="001359CC" w:rsidRDefault="00787D27" w:rsidP="00B0101E">
      <w:pPr>
        <w:pStyle w:val="Puesto"/>
      </w:pPr>
      <w:r w:rsidRPr="001359CC">
        <w:t>…</w:t>
      </w:r>
    </w:p>
    <w:p w14:paraId="17D4F105" w14:textId="20FA154F" w:rsidR="00787D27" w:rsidRPr="001359CC" w:rsidRDefault="00787D27" w:rsidP="00B0101E">
      <w:pPr>
        <w:pStyle w:val="Puesto"/>
      </w:pPr>
      <w:r w:rsidRPr="001359CC">
        <w:t>VIII. Cubrir las aportaciones del régimen de seguridad social que les correspondan, así como retener las cuotas y descuentos a cargo de los servidores públicos y enterarlos oportunamente en los términos que establece la Ley de Seguridad Social para los Servidores Públicos del Estado y Municipios;</w:t>
      </w:r>
    </w:p>
    <w:p w14:paraId="3EEE5F71" w14:textId="77777777" w:rsidR="00787D27" w:rsidRPr="001359CC" w:rsidRDefault="00787D27" w:rsidP="00B0101E"/>
    <w:p w14:paraId="18763F2B" w14:textId="77777777" w:rsidR="0047725E" w:rsidRPr="001359CC" w:rsidRDefault="0047725E" w:rsidP="00B0101E"/>
    <w:p w14:paraId="1561A352" w14:textId="1338010A" w:rsidR="001B560E" w:rsidRPr="001359CC" w:rsidRDefault="001F2239" w:rsidP="00B0101E">
      <w:pPr>
        <w:ind w:right="-93"/>
        <w:rPr>
          <w:rFonts w:cs="Tahoma"/>
          <w:bCs/>
          <w:szCs w:val="22"/>
        </w:rPr>
      </w:pPr>
      <w:r w:rsidRPr="001359CC">
        <w:rPr>
          <w:rFonts w:cs="Tahoma"/>
          <w:bCs/>
          <w:szCs w:val="22"/>
        </w:rPr>
        <w:t>De lo anterior, se advierte que el Ayuntamiento de Tlalmanalco debe proporcionar el servicio de agua y de asistencia social, entre otros; y que derivado de los convenios que generé deberá pagar a los entes encargados por dichos servicios prestados.</w:t>
      </w:r>
    </w:p>
    <w:p w14:paraId="1BB05555" w14:textId="3D9BA7B4" w:rsidR="0047725E" w:rsidRPr="001359CC" w:rsidRDefault="0047725E" w:rsidP="00B0101E">
      <w:pPr>
        <w:ind w:right="-93"/>
        <w:rPr>
          <w:rFonts w:cs="Tahoma"/>
          <w:bCs/>
          <w:szCs w:val="22"/>
        </w:rPr>
      </w:pPr>
    </w:p>
    <w:p w14:paraId="0437A972" w14:textId="6B919B97" w:rsidR="001F2239" w:rsidRPr="001359CC" w:rsidRDefault="001F2239" w:rsidP="00B0101E">
      <w:r w:rsidRPr="001359CC">
        <w:t>Ahora bien, de</w:t>
      </w:r>
      <w:r w:rsidR="00411D41" w:rsidRPr="001359CC">
        <w:t>l</w:t>
      </w:r>
      <w:r w:rsidRPr="001359CC">
        <w:t xml:space="preserve"> servicio de alumbrado público, </w:t>
      </w:r>
      <w:r w:rsidR="00411D41" w:rsidRPr="001359CC">
        <w:t>se destaca que el</w:t>
      </w:r>
      <w:r w:rsidRPr="001359CC">
        <w:t xml:space="preserve"> Bando Municipal de Tlalmanalco establece:</w:t>
      </w:r>
    </w:p>
    <w:p w14:paraId="666C3E13" w14:textId="107CC859" w:rsidR="001F2239" w:rsidRPr="001359CC" w:rsidRDefault="001F2239" w:rsidP="00B0101E">
      <w:pPr>
        <w:pStyle w:val="Puesto"/>
      </w:pPr>
      <w:r w:rsidRPr="001359CC">
        <w:t>IX. Las actividades técnicas que realice este Municipio en la prestación del servicio público de alumbrado, se sujetar</w:t>
      </w:r>
      <w:r w:rsidR="000C4CD6" w:rsidRPr="001359CC">
        <w:t>á</w:t>
      </w:r>
      <w:r w:rsidRPr="001359CC">
        <w:t xml:space="preserve">n a los lineamientos establecidos por la Coordinación de Alumbrado Público y por la </w:t>
      </w:r>
      <w:r w:rsidRPr="001359CC">
        <w:rPr>
          <w:b/>
          <w:bCs/>
        </w:rPr>
        <w:t>Comisión Federal de Electricidad</w:t>
      </w:r>
      <w:r w:rsidRPr="001359CC">
        <w:t>.</w:t>
      </w:r>
    </w:p>
    <w:p w14:paraId="61963990" w14:textId="77777777" w:rsidR="001F2239" w:rsidRPr="001359CC" w:rsidRDefault="001F2239" w:rsidP="00B0101E">
      <w:pPr>
        <w:pStyle w:val="Puesto"/>
      </w:pPr>
    </w:p>
    <w:p w14:paraId="41C0448F" w14:textId="6F675A53" w:rsidR="0047725E" w:rsidRPr="001359CC" w:rsidRDefault="00411D41" w:rsidP="00B0101E">
      <w:pPr>
        <w:ind w:right="-93"/>
        <w:rPr>
          <w:szCs w:val="22"/>
        </w:rPr>
      </w:pPr>
      <w:r w:rsidRPr="001359CC">
        <w:rPr>
          <w:rFonts w:cs="Tahoma"/>
          <w:bCs/>
          <w:szCs w:val="22"/>
        </w:rPr>
        <w:t>En ese sentido, es importante señalar que e</w:t>
      </w:r>
      <w:r w:rsidR="0047725E" w:rsidRPr="001359CC">
        <w:rPr>
          <w:szCs w:val="22"/>
        </w:rPr>
        <w:t xml:space="preserve">l artículo 2° de la Ley de la Comisión Federal Electricidad refiere que dicha Comisión es una empresa productiva del Estado de propiedad exclusiva del gobierno Federal, con personalidad jurídica y patrimonio propios y gozará de autonomía técnica, operativa y de gestión que conforme al artículo 7° podrá celebrar toda clase de actos, convenios, contratos, suscribir títulos de crédito y otorgar todo tipo de garantías reales y personales de obligaciones contraídas por sí o por sus empresas productivas subsidiarías y empresas filiales. </w:t>
      </w:r>
    </w:p>
    <w:p w14:paraId="0812FD4A" w14:textId="77777777" w:rsidR="0047725E" w:rsidRPr="001359CC" w:rsidRDefault="0047725E" w:rsidP="00B0101E">
      <w:pPr>
        <w:contextualSpacing/>
        <w:rPr>
          <w:szCs w:val="22"/>
        </w:rPr>
      </w:pPr>
    </w:p>
    <w:p w14:paraId="5B8BC377" w14:textId="10621B99" w:rsidR="0047725E" w:rsidRPr="001359CC" w:rsidRDefault="0047725E" w:rsidP="00B0101E">
      <w:pPr>
        <w:contextualSpacing/>
        <w:rPr>
          <w:szCs w:val="22"/>
        </w:rPr>
      </w:pPr>
      <w:r w:rsidRPr="001359CC">
        <w:rPr>
          <w:szCs w:val="22"/>
        </w:rPr>
        <w:lastRenderedPageBreak/>
        <w:t>Conforme a lo referido en la página Oficial de la Comisión Federal de Electricidad</w:t>
      </w:r>
      <w:r w:rsidR="00237A00" w:rsidRPr="001359CC">
        <w:rPr>
          <w:rStyle w:val="Refdenotaalpie"/>
          <w:szCs w:val="22"/>
        </w:rPr>
        <w:footnoteReference w:id="2"/>
      </w:r>
      <w:r w:rsidRPr="001359CC">
        <w:rPr>
          <w:szCs w:val="22"/>
        </w:rPr>
        <w:t xml:space="preserve">, si </w:t>
      </w:r>
      <w:r w:rsidRPr="001359CC">
        <w:rPr>
          <w:b/>
          <w:bCs/>
          <w:szCs w:val="22"/>
        </w:rPr>
        <w:t xml:space="preserve">el servicio de alumbrado público representa un costo por el consumo eléctrico y mantenimiento de las luminarias, </w:t>
      </w:r>
      <w:r w:rsidRPr="001359CC">
        <w:rPr>
          <w:bCs/>
          <w:szCs w:val="22"/>
        </w:rPr>
        <w:t>los municipios deben de buscar la forma para generar ingresos propio</w:t>
      </w:r>
      <w:r w:rsidRPr="001359CC">
        <w:rPr>
          <w:szCs w:val="22"/>
        </w:rPr>
        <w:t xml:space="preserve">s. </w:t>
      </w:r>
    </w:p>
    <w:p w14:paraId="1BD6A64B" w14:textId="77777777" w:rsidR="0047725E" w:rsidRPr="001359CC" w:rsidRDefault="0047725E" w:rsidP="00B0101E">
      <w:pPr>
        <w:contextualSpacing/>
        <w:rPr>
          <w:szCs w:val="22"/>
        </w:rPr>
      </w:pPr>
    </w:p>
    <w:p w14:paraId="14B63A9B" w14:textId="04F6EEFF" w:rsidR="0047725E" w:rsidRPr="001359CC" w:rsidRDefault="00411D41" w:rsidP="00B0101E">
      <w:pPr>
        <w:contextualSpacing/>
        <w:rPr>
          <w:szCs w:val="22"/>
        </w:rPr>
      </w:pPr>
      <w:r w:rsidRPr="001359CC">
        <w:rPr>
          <w:szCs w:val="22"/>
        </w:rPr>
        <w:t>C</w:t>
      </w:r>
      <w:r w:rsidR="0047725E" w:rsidRPr="001359CC">
        <w:rPr>
          <w:szCs w:val="22"/>
        </w:rPr>
        <w:t>onforme a lo establecido en la Ley de la Industria Eléctrica, en sus artículos 71, 73, 74 y 96, la industria eléctrica se considera de utilidad pública, puesto que las actividades de transmisión y distribución de energía eléctrica son se interés social y público, por lo que los Gobiernos de los Estados, Ciudad de México y Municipios, para el desarrollo de proyectos de generación, transmisión y distribución de energía eléctrica, deberán de realizar negociaciones y acuerdos de manera transparente, debiendo contener dentro de sus contratos por lo menos derechos y obligaciones de las partes, así como posibles mecanismos de solución de controversias.</w:t>
      </w:r>
    </w:p>
    <w:p w14:paraId="3871FDB2" w14:textId="77777777" w:rsidR="00411D41" w:rsidRPr="001359CC" w:rsidRDefault="00411D41" w:rsidP="00B0101E">
      <w:pPr>
        <w:contextualSpacing/>
        <w:rPr>
          <w:szCs w:val="22"/>
        </w:rPr>
      </w:pPr>
    </w:p>
    <w:p w14:paraId="0FCE5A63" w14:textId="61F7AA2F" w:rsidR="00411D41" w:rsidRPr="001359CC" w:rsidRDefault="001579D5" w:rsidP="00B0101E">
      <w:pPr>
        <w:contextualSpacing/>
        <w:rPr>
          <w:szCs w:val="22"/>
        </w:rPr>
      </w:pPr>
      <w:r w:rsidRPr="001359CC">
        <w:rPr>
          <w:szCs w:val="22"/>
        </w:rPr>
        <w:t>En el caso, se observa lo siguiente:</w:t>
      </w:r>
    </w:p>
    <w:tbl>
      <w:tblPr>
        <w:tblStyle w:val="Tablaconcuadrcula1"/>
        <w:tblW w:w="0" w:type="auto"/>
        <w:tblLook w:val="04A0" w:firstRow="1" w:lastRow="0" w:firstColumn="1" w:lastColumn="0" w:noHBand="0" w:noVBand="1"/>
      </w:tblPr>
      <w:tblGrid>
        <w:gridCol w:w="376"/>
        <w:gridCol w:w="2454"/>
        <w:gridCol w:w="3686"/>
        <w:gridCol w:w="2518"/>
      </w:tblGrid>
      <w:tr w:rsidR="001359CC" w:rsidRPr="001359CC" w14:paraId="639C3946" w14:textId="77777777" w:rsidTr="00936A28">
        <w:tc>
          <w:tcPr>
            <w:tcW w:w="376" w:type="dxa"/>
          </w:tcPr>
          <w:p w14:paraId="4AB3F8AD" w14:textId="77777777" w:rsidR="001579D5" w:rsidRPr="001359CC" w:rsidRDefault="001579D5" w:rsidP="00B0101E">
            <w:pPr>
              <w:spacing w:line="240" w:lineRule="auto"/>
              <w:rPr>
                <w:rFonts w:eastAsia="Calibri"/>
                <w:b/>
                <w:kern w:val="2"/>
                <w:sz w:val="16"/>
                <w:szCs w:val="16"/>
                <w:lang w:eastAsia="en-US"/>
                <w14:ligatures w14:val="standardContextual"/>
              </w:rPr>
            </w:pPr>
          </w:p>
        </w:tc>
        <w:tc>
          <w:tcPr>
            <w:tcW w:w="2454" w:type="dxa"/>
          </w:tcPr>
          <w:p w14:paraId="7557EC2C" w14:textId="5D441F79" w:rsidR="001579D5" w:rsidRPr="001359CC" w:rsidRDefault="001579D5" w:rsidP="00B0101E">
            <w:pPr>
              <w:spacing w:line="240" w:lineRule="auto"/>
              <w:rPr>
                <w:rFonts w:eastAsia="Calibri"/>
                <w:b/>
                <w:kern w:val="2"/>
                <w:sz w:val="20"/>
                <w:lang w:eastAsia="en-US"/>
                <w14:ligatures w14:val="standardContextual"/>
              </w:rPr>
            </w:pPr>
            <w:r w:rsidRPr="001359CC">
              <w:rPr>
                <w:rFonts w:eastAsia="Calibri"/>
                <w:b/>
                <w:kern w:val="2"/>
                <w:sz w:val="20"/>
                <w:lang w:eastAsia="en-US"/>
                <w14:ligatures w14:val="standardContextual"/>
              </w:rPr>
              <w:t>Lo solicitado</w:t>
            </w:r>
          </w:p>
        </w:tc>
        <w:tc>
          <w:tcPr>
            <w:tcW w:w="3686" w:type="dxa"/>
          </w:tcPr>
          <w:p w14:paraId="490C4055" w14:textId="6026E563" w:rsidR="001579D5" w:rsidRPr="001359CC" w:rsidRDefault="001579D5" w:rsidP="00B0101E">
            <w:pPr>
              <w:spacing w:line="240" w:lineRule="auto"/>
              <w:rPr>
                <w:rFonts w:eastAsia="Calibri"/>
                <w:b/>
                <w:kern w:val="2"/>
                <w:sz w:val="20"/>
                <w:lang w:eastAsia="en-US"/>
                <w14:ligatures w14:val="standardContextual"/>
              </w:rPr>
            </w:pPr>
            <w:r w:rsidRPr="001359CC">
              <w:rPr>
                <w:rFonts w:eastAsia="Calibri"/>
                <w:b/>
                <w:kern w:val="2"/>
                <w:sz w:val="20"/>
                <w:lang w:eastAsia="en-US"/>
                <w14:ligatures w14:val="standardContextual"/>
              </w:rPr>
              <w:t>Lo entregado</w:t>
            </w:r>
          </w:p>
        </w:tc>
        <w:tc>
          <w:tcPr>
            <w:tcW w:w="2518" w:type="dxa"/>
          </w:tcPr>
          <w:p w14:paraId="760CC987" w14:textId="12BD6630" w:rsidR="001579D5" w:rsidRPr="001359CC" w:rsidRDefault="001579D5" w:rsidP="00B0101E">
            <w:pPr>
              <w:spacing w:line="240" w:lineRule="auto"/>
              <w:rPr>
                <w:rFonts w:eastAsia="Calibri"/>
                <w:b/>
                <w:kern w:val="2"/>
                <w:sz w:val="20"/>
                <w:lang w:eastAsia="en-US"/>
                <w14:ligatures w14:val="standardContextual"/>
              </w:rPr>
            </w:pPr>
            <w:r w:rsidRPr="001359CC">
              <w:rPr>
                <w:rFonts w:eastAsia="Calibri"/>
                <w:b/>
                <w:kern w:val="2"/>
                <w:sz w:val="20"/>
                <w:lang w:eastAsia="en-US"/>
                <w14:ligatures w14:val="standardContextual"/>
              </w:rPr>
              <w:t>Observaciones</w:t>
            </w:r>
          </w:p>
        </w:tc>
      </w:tr>
      <w:tr w:rsidR="00411D41" w:rsidRPr="001359CC" w14:paraId="6DC486BD" w14:textId="77777777" w:rsidTr="00936A28">
        <w:tc>
          <w:tcPr>
            <w:tcW w:w="376" w:type="dxa"/>
          </w:tcPr>
          <w:p w14:paraId="50AF0E75" w14:textId="77777777" w:rsidR="00411D41" w:rsidRPr="001359CC" w:rsidRDefault="00411D41" w:rsidP="00B0101E">
            <w:pPr>
              <w:spacing w:line="240" w:lineRule="auto"/>
              <w:rPr>
                <w:rFonts w:eastAsia="Calibri"/>
                <w:kern w:val="2"/>
                <w:sz w:val="16"/>
                <w:szCs w:val="16"/>
                <w:lang w:eastAsia="en-US"/>
                <w14:ligatures w14:val="standardContextual"/>
              </w:rPr>
            </w:pPr>
            <w:r w:rsidRPr="001359CC">
              <w:rPr>
                <w:rFonts w:eastAsia="Calibri"/>
                <w:kern w:val="2"/>
                <w:sz w:val="16"/>
                <w:szCs w:val="16"/>
                <w:lang w:eastAsia="en-US"/>
                <w14:ligatures w14:val="standardContextual"/>
              </w:rPr>
              <w:t>5</w:t>
            </w:r>
          </w:p>
        </w:tc>
        <w:tc>
          <w:tcPr>
            <w:tcW w:w="2454" w:type="dxa"/>
          </w:tcPr>
          <w:p w14:paraId="66CA78DE" w14:textId="06823B29" w:rsidR="00411D41" w:rsidRPr="001359CC" w:rsidRDefault="00411D41"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 xml:space="preserve">Cuánto adeuda a CAEM, Luz y Fuerza del Centro (compañía de luz), ISSEMYM y a </w:t>
            </w:r>
            <w:bookmarkStart w:id="39" w:name="_Hlk174921199"/>
            <w:r w:rsidRPr="001359CC">
              <w:rPr>
                <w:rFonts w:eastAsia="Calibri"/>
                <w:kern w:val="2"/>
                <w:sz w:val="20"/>
                <w:lang w:eastAsia="en-US"/>
                <w14:ligatures w14:val="standardContextual"/>
              </w:rPr>
              <w:t>cualquier otra empresa que haya prestado sus servicios al ayuntamiento</w:t>
            </w:r>
            <w:bookmarkEnd w:id="39"/>
          </w:p>
        </w:tc>
        <w:tc>
          <w:tcPr>
            <w:tcW w:w="3686" w:type="dxa"/>
          </w:tcPr>
          <w:p w14:paraId="008BB8BD" w14:textId="77777777" w:rsidR="00411D41" w:rsidRPr="001359CC" w:rsidRDefault="00411D41"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 xml:space="preserve">Vía respuesta, el Tesorero Municipal sostiene que: No se ha generado deuda con CAEM, Luz y Fuerza del Centro, ISSEMYM; </w:t>
            </w:r>
          </w:p>
        </w:tc>
        <w:tc>
          <w:tcPr>
            <w:tcW w:w="2518" w:type="dxa"/>
          </w:tcPr>
          <w:p w14:paraId="0B3AE735" w14:textId="77777777" w:rsidR="00411D41" w:rsidRPr="001359CC" w:rsidRDefault="00411D41"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Se pronunció respecto de la información solicitada.</w:t>
            </w:r>
          </w:p>
        </w:tc>
      </w:tr>
    </w:tbl>
    <w:p w14:paraId="218038C7" w14:textId="5CA6AA98" w:rsidR="0047725E" w:rsidRPr="001359CC" w:rsidRDefault="0047725E" w:rsidP="00B0101E">
      <w:pPr>
        <w:ind w:right="-93"/>
        <w:rPr>
          <w:rFonts w:cs="Tahoma"/>
          <w:bCs/>
          <w:szCs w:val="22"/>
        </w:rPr>
      </w:pPr>
    </w:p>
    <w:p w14:paraId="396080BD" w14:textId="72AF0E12" w:rsidR="0099697E" w:rsidRPr="001359CC" w:rsidRDefault="00411D41" w:rsidP="00B0101E">
      <w:pPr>
        <w:rPr>
          <w:rFonts w:eastAsia="Palatino Linotype" w:cs="Palatino Linotype"/>
        </w:rPr>
      </w:pPr>
      <w:r w:rsidRPr="001359CC">
        <w:rPr>
          <w:rFonts w:cs="Tahoma"/>
          <w:bCs/>
          <w:szCs w:val="22"/>
        </w:rPr>
        <w:t>De la respuesta entregada se ob</w:t>
      </w:r>
      <w:r w:rsidR="00291D58" w:rsidRPr="001359CC">
        <w:rPr>
          <w:rFonts w:cs="Tahoma"/>
          <w:bCs/>
          <w:szCs w:val="22"/>
        </w:rPr>
        <w:t>tiene</w:t>
      </w:r>
      <w:r w:rsidRPr="001359CC">
        <w:rPr>
          <w:rFonts w:cs="Tahoma"/>
          <w:bCs/>
          <w:szCs w:val="22"/>
        </w:rPr>
        <w:t xml:space="preserve"> que, por cuanto a la Comisión </w:t>
      </w:r>
      <w:r w:rsidR="004C0003" w:rsidRPr="001359CC">
        <w:rPr>
          <w:rFonts w:cs="Tahoma"/>
          <w:bCs/>
          <w:szCs w:val="22"/>
        </w:rPr>
        <w:t xml:space="preserve">de Agua del Estado de México y </w:t>
      </w:r>
      <w:r w:rsidRPr="001359CC">
        <w:rPr>
          <w:rFonts w:cs="Tahoma"/>
          <w:bCs/>
          <w:szCs w:val="22"/>
        </w:rPr>
        <w:t>el ISSEMYM, se tiene por colmada la respuesta</w:t>
      </w:r>
      <w:r w:rsidR="0099697E" w:rsidRPr="001359CC">
        <w:rPr>
          <w:rFonts w:cs="Tahoma"/>
          <w:bCs/>
          <w:szCs w:val="22"/>
        </w:rPr>
        <w:t>,</w:t>
      </w:r>
      <w:r w:rsidR="0099697E" w:rsidRPr="001359CC">
        <w:rPr>
          <w:rFonts w:eastAsia="Palatino Linotype" w:cs="Palatino Linotype"/>
        </w:rPr>
        <w:t xml:space="preserve"> al haber existido un pronunciamiento por parte del </w:t>
      </w:r>
      <w:r w:rsidR="0099697E" w:rsidRPr="001359CC">
        <w:rPr>
          <w:rFonts w:eastAsia="Palatino Linotype" w:cs="Palatino Linotype"/>
          <w:b/>
        </w:rPr>
        <w:t>SUJETO OBLIGADO</w:t>
      </w:r>
      <w:r w:rsidR="0099697E" w:rsidRPr="001359CC">
        <w:rPr>
          <w:rFonts w:eastAsia="Palatino Linotype" w:cs="Palatino Linotype"/>
        </w:rPr>
        <w:t>.</w:t>
      </w:r>
    </w:p>
    <w:p w14:paraId="33D60473" w14:textId="4637B15F" w:rsidR="00411D41" w:rsidRPr="001359CC" w:rsidRDefault="00411D41" w:rsidP="00B0101E">
      <w:pPr>
        <w:ind w:right="-93"/>
        <w:rPr>
          <w:rFonts w:cs="Tahoma"/>
          <w:bCs/>
          <w:szCs w:val="22"/>
        </w:rPr>
      </w:pPr>
    </w:p>
    <w:p w14:paraId="158CA41A" w14:textId="1E1ECB36" w:rsidR="00411D41" w:rsidRPr="001359CC" w:rsidRDefault="004C0003" w:rsidP="00B0101E">
      <w:pPr>
        <w:ind w:right="-93"/>
        <w:rPr>
          <w:rFonts w:cs="Tahoma"/>
          <w:bCs/>
          <w:szCs w:val="22"/>
        </w:rPr>
      </w:pPr>
      <w:r w:rsidRPr="001359CC">
        <w:rPr>
          <w:rFonts w:cs="Tahoma"/>
          <w:bCs/>
          <w:szCs w:val="22"/>
        </w:rPr>
        <w:lastRenderedPageBreak/>
        <w:t>R</w:t>
      </w:r>
      <w:r w:rsidR="0099697E" w:rsidRPr="001359CC">
        <w:rPr>
          <w:rFonts w:cs="Tahoma"/>
          <w:bCs/>
          <w:szCs w:val="22"/>
        </w:rPr>
        <w:t>especto la respuesta relacionada con Luz y Fuerza del Centro, se advierte que</w:t>
      </w:r>
      <w:r w:rsidRPr="001359CC">
        <w:rPr>
          <w:rFonts w:cs="Tahoma"/>
          <w:bCs/>
          <w:szCs w:val="22"/>
        </w:rPr>
        <w:t xml:space="preserve">, </w:t>
      </w:r>
      <w:r w:rsidR="0099697E" w:rsidRPr="001359CC">
        <w:rPr>
          <w:rFonts w:cs="Tahoma"/>
          <w:bCs/>
          <w:szCs w:val="22"/>
        </w:rPr>
        <w:t xml:space="preserve">si bien el solicitante, hace alusión a un ente extinto, lo cierto es que no es especialista en la materia para saber que ese servicio en la actualidad está relacionado con la </w:t>
      </w:r>
      <w:bookmarkStart w:id="40" w:name="_Hlk174920893"/>
      <w:r w:rsidR="0099697E" w:rsidRPr="001359CC">
        <w:rPr>
          <w:rFonts w:cs="Tahoma"/>
          <w:bCs/>
          <w:szCs w:val="22"/>
        </w:rPr>
        <w:t>Comisión Federal de Electricidad</w:t>
      </w:r>
      <w:bookmarkEnd w:id="40"/>
      <w:r w:rsidR="007F1812" w:rsidRPr="001359CC">
        <w:rPr>
          <w:rFonts w:cs="Tahoma"/>
          <w:bCs/>
          <w:szCs w:val="22"/>
        </w:rPr>
        <w:t xml:space="preserve">. El </w:t>
      </w:r>
      <w:r w:rsidR="0099697E" w:rsidRPr="001359CC">
        <w:rPr>
          <w:rFonts w:cs="Tahoma"/>
          <w:b/>
          <w:szCs w:val="22"/>
        </w:rPr>
        <w:t>SUJETO OBLIGADO</w:t>
      </w:r>
      <w:r w:rsidR="0099697E" w:rsidRPr="001359CC">
        <w:rPr>
          <w:rFonts w:cs="Tahoma"/>
          <w:bCs/>
          <w:szCs w:val="22"/>
        </w:rPr>
        <w:t xml:space="preserve"> debió suplir dicha deficiencia en la solicitud y pronunciarse respecto de quien otorga ese servicio hoy en día, pues al no haberlo realizado dejó al solicitante en estado de incertidumbre.</w:t>
      </w:r>
    </w:p>
    <w:p w14:paraId="262EFA5F" w14:textId="77777777" w:rsidR="0099697E" w:rsidRPr="001359CC" w:rsidRDefault="0099697E" w:rsidP="00B0101E">
      <w:pPr>
        <w:ind w:right="-93"/>
        <w:rPr>
          <w:rFonts w:cs="Tahoma"/>
          <w:bCs/>
          <w:szCs w:val="22"/>
        </w:rPr>
      </w:pPr>
    </w:p>
    <w:p w14:paraId="2442C911" w14:textId="62AA9D51" w:rsidR="0099697E" w:rsidRPr="001359CC" w:rsidRDefault="0099697E" w:rsidP="00B0101E">
      <w:pPr>
        <w:ind w:right="-93"/>
        <w:rPr>
          <w:rFonts w:cs="Tahoma"/>
          <w:bCs/>
          <w:szCs w:val="22"/>
        </w:rPr>
      </w:pPr>
      <w:r w:rsidRPr="001359CC">
        <w:rPr>
          <w:rFonts w:cs="Tahoma"/>
          <w:bCs/>
          <w:szCs w:val="22"/>
        </w:rPr>
        <w:t xml:space="preserve">Lo anterior es relevante porque este Instituto no puede tener certeza de que el </w:t>
      </w:r>
      <w:r w:rsidRPr="001359CC">
        <w:rPr>
          <w:rFonts w:cs="Tahoma"/>
          <w:b/>
          <w:szCs w:val="22"/>
        </w:rPr>
        <w:t>SUJETO OBLIGADO</w:t>
      </w:r>
      <w:r w:rsidRPr="001359CC">
        <w:rPr>
          <w:rFonts w:cs="Tahoma"/>
          <w:bCs/>
          <w:szCs w:val="22"/>
        </w:rPr>
        <w:t xml:space="preserve"> se esté pronunciando respecto de algún adeudo con la Comisión Federal de Electricidad o si efectivamente habla de la extinta Luz y Fuerza del Centro, por tanto, en estima de este Órgano Garante</w:t>
      </w:r>
      <w:r w:rsidRPr="001359CC">
        <w:t xml:space="preserve"> </w:t>
      </w:r>
      <w:r w:rsidRPr="001359CC">
        <w:rPr>
          <w:rFonts w:cs="Tahoma"/>
          <w:bCs/>
          <w:szCs w:val="22"/>
        </w:rPr>
        <w:t xml:space="preserve">la respuesta emitida por el </w:t>
      </w:r>
      <w:r w:rsidRPr="001359CC">
        <w:rPr>
          <w:rFonts w:cs="Tahoma"/>
          <w:b/>
          <w:szCs w:val="22"/>
        </w:rPr>
        <w:t>SUJETO OBLIGADO</w:t>
      </w:r>
      <w:r w:rsidRPr="001359CC">
        <w:rPr>
          <w:rFonts w:cs="Tahoma"/>
          <w:bCs/>
          <w:szCs w:val="22"/>
        </w:rPr>
        <w:t xml:space="preserve"> carece de certeza, congruencia y exhaustividad</w:t>
      </w:r>
      <w:r w:rsidR="00FF77C8" w:rsidRPr="001359CC">
        <w:rPr>
          <w:rFonts w:cs="Tahoma"/>
          <w:bCs/>
          <w:szCs w:val="22"/>
        </w:rPr>
        <w:t>, sirve de sustento a lo anterior el criterio 02/17, emitido por el Pleno del Instituto Nacional de Transparencia y Acceso a la Información y Protección de Datos Personales:.</w:t>
      </w:r>
    </w:p>
    <w:p w14:paraId="485D8624" w14:textId="77777777" w:rsidR="00FF77C8" w:rsidRPr="001359CC" w:rsidRDefault="00FF77C8" w:rsidP="00B0101E">
      <w:pPr>
        <w:spacing w:line="240" w:lineRule="auto"/>
        <w:ind w:left="851" w:right="899"/>
        <w:rPr>
          <w:rFonts w:eastAsia="Palatino Linotype" w:cs="Palatino Linotype"/>
          <w:i/>
        </w:rPr>
      </w:pPr>
      <w:r w:rsidRPr="001359CC">
        <w:rPr>
          <w:rFonts w:eastAsia="Palatino Linotype" w:cs="Palatino Linotype"/>
          <w:i/>
        </w:rPr>
        <w:t>“</w:t>
      </w:r>
      <w:r w:rsidRPr="001359CC">
        <w:rPr>
          <w:rFonts w:eastAsia="Palatino Linotype" w:cs="Palatino Linotype"/>
          <w:b/>
          <w:i/>
        </w:rPr>
        <w:t xml:space="preserve">Congruencia y exhaustividad. </w:t>
      </w:r>
      <w:r w:rsidRPr="001359CC">
        <w:rPr>
          <w:rFonts w:eastAsia="Palatino Linotype" w:cs="Palatino Linotype"/>
          <w:i/>
        </w:rPr>
        <w:t xml:space="preserve">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1359CC">
        <w:rPr>
          <w:rFonts w:eastAsia="Palatino Linotype" w:cs="Palatino Linotype"/>
          <w:b/>
          <w:i/>
          <w:u w:val="single"/>
        </w:rPr>
        <w:t>la congruencia</w:t>
      </w:r>
      <w:r w:rsidRPr="001359CC">
        <w:rPr>
          <w:rFonts w:eastAsia="Palatino Linotype" w:cs="Palatino Linotype"/>
          <w:b/>
          <w:i/>
        </w:rPr>
        <w:t xml:space="preserve"> implica que exista concordancia entre el requerimiento formulado por el particular y la respuesta proporcionada por el sujeto obligado</w:t>
      </w:r>
      <w:r w:rsidRPr="001359CC">
        <w:rPr>
          <w:rFonts w:eastAsia="Palatino Linotype" w:cs="Palatino Linotype"/>
          <w:i/>
        </w:rPr>
        <w:t xml:space="preserve">; mientras que </w:t>
      </w:r>
      <w:r w:rsidRPr="001359CC">
        <w:rPr>
          <w:rFonts w:eastAsia="Palatino Linotype" w:cs="Palatino Linotype"/>
          <w:b/>
          <w:i/>
          <w:u w:val="single"/>
        </w:rPr>
        <w:t>la exhaustividad</w:t>
      </w:r>
      <w:r w:rsidRPr="001359CC">
        <w:rPr>
          <w:rFonts w:eastAsia="Palatino Linotype" w:cs="Palatino Linotype"/>
          <w:b/>
          <w:i/>
        </w:rPr>
        <w:t xml:space="preserve"> significa que dicha respuesta se refiera expresamente a cada uno de los puntos solicitados.</w:t>
      </w:r>
      <w:r w:rsidRPr="001359CC">
        <w:rPr>
          <w:rFonts w:eastAsia="Palatino Linotype" w:cs="Palatino Linotype"/>
          <w:i/>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46EFF383" w14:textId="77777777" w:rsidR="00FF77C8" w:rsidRPr="001359CC" w:rsidRDefault="00FF77C8" w:rsidP="00B0101E">
      <w:pPr>
        <w:spacing w:line="240" w:lineRule="auto"/>
        <w:ind w:left="851" w:right="899"/>
        <w:jc w:val="right"/>
        <w:rPr>
          <w:rFonts w:eastAsia="Palatino Linotype" w:cs="Palatino Linotype"/>
          <w:sz w:val="16"/>
          <w:szCs w:val="16"/>
        </w:rPr>
      </w:pPr>
      <w:r w:rsidRPr="001359CC">
        <w:rPr>
          <w:rFonts w:eastAsia="Palatino Linotype" w:cs="Palatino Linotype"/>
          <w:sz w:val="16"/>
          <w:szCs w:val="16"/>
        </w:rPr>
        <w:t>(Énfasis añadido)</w:t>
      </w:r>
    </w:p>
    <w:p w14:paraId="7E5DB9A9" w14:textId="77777777" w:rsidR="00FF77C8" w:rsidRPr="001359CC" w:rsidRDefault="00FF77C8" w:rsidP="00B0101E">
      <w:pPr>
        <w:rPr>
          <w:rFonts w:eastAsia="Palatino Linotype" w:cs="Palatino Linotype"/>
          <w:sz w:val="24"/>
          <w:szCs w:val="24"/>
        </w:rPr>
      </w:pPr>
    </w:p>
    <w:p w14:paraId="6CA876C3" w14:textId="77777777" w:rsidR="00FF77C8" w:rsidRPr="001359CC" w:rsidRDefault="00FF77C8" w:rsidP="00B0101E">
      <w:pPr>
        <w:rPr>
          <w:rFonts w:eastAsia="Palatino Linotype" w:cs="Palatino Linotype"/>
        </w:rPr>
      </w:pPr>
      <w:r w:rsidRPr="001359CC">
        <w:rPr>
          <w:rFonts w:eastAsia="Palatino Linotype" w:cs="Palatino Linotype"/>
        </w:rPr>
        <w:t xml:space="preserve">Del citado criterio, se desprende que todo acto administrativo debe apegarse al principio de congruencia, lo que implica que, exista concordancia entre el requerimiento formulado por el </w:t>
      </w:r>
      <w:r w:rsidRPr="001359CC">
        <w:rPr>
          <w:rFonts w:eastAsia="Palatino Linotype" w:cs="Palatino Linotype"/>
        </w:rPr>
        <w:lastRenderedPageBreak/>
        <w:t>particular y la respuesta proporcionada por el sujeto obligado, así entre lo solicitado y lo entregado debe guardar una relación lógica a fin de satisfacer la solicitud correspondiente.</w:t>
      </w:r>
    </w:p>
    <w:p w14:paraId="15E1061C" w14:textId="77777777" w:rsidR="00FF77C8" w:rsidRPr="001359CC" w:rsidRDefault="00FF77C8" w:rsidP="00B0101E">
      <w:pPr>
        <w:rPr>
          <w:rFonts w:eastAsia="Palatino Linotype" w:cs="Palatino Linotype"/>
        </w:rPr>
      </w:pPr>
    </w:p>
    <w:p w14:paraId="74B42FF8" w14:textId="1D7DD59D" w:rsidR="00FF77C8" w:rsidRPr="001359CC" w:rsidRDefault="00FF77C8" w:rsidP="00B0101E">
      <w:pPr>
        <w:tabs>
          <w:tab w:val="left" w:pos="2422"/>
        </w:tabs>
        <w:ind w:right="49"/>
        <w:rPr>
          <w:rFonts w:eastAsia="Palatino Linotype" w:cs="Palatino Linotype"/>
        </w:rPr>
      </w:pPr>
      <w:r w:rsidRPr="001359CC">
        <w:rPr>
          <w:rFonts w:eastAsia="Palatino Linotype" w:cs="Palatino Linotype"/>
        </w:rPr>
        <w:t>Aunado a lo anterior, este Órgano Garante debe actuar observando el principio de certeza conforme al artículo 9 fracción I de la Ley de la materia, es decir, otorgando</w:t>
      </w:r>
      <w:r w:rsidRPr="001359CC">
        <w:rPr>
          <w:rFonts w:eastAsia="Palatino Linotype" w:cs="Palatino Linotype"/>
          <w:b/>
        </w:rPr>
        <w:t xml:space="preserve"> </w:t>
      </w:r>
      <w:r w:rsidRPr="001359CC">
        <w:rPr>
          <w:rFonts w:eastAsia="Palatino Linotype" w:cs="Palatino Linotype"/>
        </w:rPr>
        <w:t xml:space="preserve">seguridad y certidumbre jurídica a los particulares, situación que, de la respuesta del </w:t>
      </w:r>
      <w:r w:rsidRPr="001359CC">
        <w:rPr>
          <w:rFonts w:eastAsia="Palatino Linotype" w:cs="Palatino Linotype"/>
          <w:b/>
        </w:rPr>
        <w:t>SUJETO OBLIGADO</w:t>
      </w:r>
      <w:r w:rsidRPr="001359CC">
        <w:rPr>
          <w:rFonts w:eastAsia="Palatino Linotype" w:cs="Palatino Linotype"/>
        </w:rPr>
        <w:t xml:space="preserve"> no se alcanza.</w:t>
      </w:r>
    </w:p>
    <w:p w14:paraId="3FA12817" w14:textId="77777777" w:rsidR="00FF77C8" w:rsidRPr="001359CC" w:rsidRDefault="00FF77C8" w:rsidP="00B0101E">
      <w:pPr>
        <w:rPr>
          <w:rFonts w:eastAsia="Palatino Linotype" w:cs="Palatino Linotype"/>
        </w:rPr>
      </w:pPr>
    </w:p>
    <w:p w14:paraId="4E7FE807" w14:textId="3E18577A" w:rsidR="00D05E99" w:rsidRPr="001359CC" w:rsidRDefault="00FF77C8" w:rsidP="00B0101E">
      <w:pPr>
        <w:rPr>
          <w:rFonts w:eastAsia="Palatino Linotype" w:cs="Palatino Linotype"/>
        </w:rPr>
      </w:pPr>
      <w:r w:rsidRPr="001359CC">
        <w:rPr>
          <w:rFonts w:eastAsia="Palatino Linotype" w:cs="Palatino Linotype"/>
        </w:rPr>
        <w:t xml:space="preserve">Por cuanto a la </w:t>
      </w:r>
      <w:r w:rsidRPr="001359CC">
        <w:rPr>
          <w:rFonts w:eastAsia="Palatino Linotype" w:cs="Palatino Linotype"/>
          <w:b/>
          <w:bCs/>
          <w:shd w:val="clear" w:color="auto" w:fill="D9D9D9" w:themeFill="background1" w:themeFillShade="D9"/>
        </w:rPr>
        <w:t xml:space="preserve">deuda de </w:t>
      </w:r>
      <w:bookmarkStart w:id="41" w:name="_Hlk174921949"/>
      <w:r w:rsidRPr="001359CC">
        <w:rPr>
          <w:rFonts w:eastAsia="Palatino Linotype" w:cs="Palatino Linotype"/>
          <w:b/>
          <w:bCs/>
          <w:shd w:val="clear" w:color="auto" w:fill="D9D9D9" w:themeFill="background1" w:themeFillShade="D9"/>
        </w:rPr>
        <w:t>cualquier otra empresa</w:t>
      </w:r>
      <w:r w:rsidRPr="001359CC">
        <w:rPr>
          <w:rFonts w:eastAsia="Palatino Linotype" w:cs="Palatino Linotype"/>
        </w:rPr>
        <w:t xml:space="preserve"> que haya prestado sus servicios al ayuntamiento</w:t>
      </w:r>
      <w:bookmarkEnd w:id="41"/>
      <w:r w:rsidRPr="001359CC">
        <w:rPr>
          <w:rFonts w:eastAsia="Palatino Linotype" w:cs="Palatino Linotype"/>
        </w:rPr>
        <w:t xml:space="preserve">, </w:t>
      </w:r>
      <w:r w:rsidR="006E1141" w:rsidRPr="001359CC">
        <w:rPr>
          <w:rFonts w:eastAsia="Palatino Linotype" w:cs="Palatino Linotype"/>
        </w:rPr>
        <w:t xml:space="preserve">en la respuesta entregada por el </w:t>
      </w:r>
      <w:r w:rsidR="006E1141" w:rsidRPr="001359CC">
        <w:rPr>
          <w:rFonts w:eastAsia="Palatino Linotype" w:cs="Palatino Linotype"/>
          <w:b/>
        </w:rPr>
        <w:t>SUJETO OBLIGADO</w:t>
      </w:r>
      <w:r w:rsidR="006E1141" w:rsidRPr="001359CC">
        <w:rPr>
          <w:rFonts w:eastAsia="Palatino Linotype" w:cs="Palatino Linotype"/>
        </w:rPr>
        <w:t xml:space="preserve"> no se advierte respuesta frontal a dicho planteamiento, sin embargo, </w:t>
      </w:r>
      <w:r w:rsidR="00D05E99" w:rsidRPr="001359CC">
        <w:rPr>
          <w:rFonts w:eastAsia="Palatino Linotype" w:cs="Palatino Linotype"/>
        </w:rPr>
        <w:t xml:space="preserve">de la respuesta proporcionada por el Tesorero Municipal se observa: </w:t>
      </w:r>
    </w:p>
    <w:p w14:paraId="29DE61CF" w14:textId="4CFB75F5" w:rsidR="00D05E99" w:rsidRPr="001359CC" w:rsidRDefault="00D05E99" w:rsidP="00B0101E">
      <w:pPr>
        <w:jc w:val="center"/>
        <w:rPr>
          <w:rFonts w:eastAsia="Palatino Linotype" w:cs="Palatino Linotype"/>
        </w:rPr>
      </w:pPr>
      <w:r w:rsidRPr="001359CC">
        <w:rPr>
          <w:rFonts w:eastAsia="Palatino Linotype" w:cs="Palatino Linotype"/>
          <w:noProof/>
          <w:lang w:eastAsia="es-MX"/>
        </w:rPr>
        <w:drawing>
          <wp:inline distT="0" distB="0" distL="0" distR="0" wp14:anchorId="65E92732" wp14:editId="3C919849">
            <wp:extent cx="5125165" cy="981212"/>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25165" cy="981212"/>
                    </a:xfrm>
                    <a:prstGeom prst="rect">
                      <a:avLst/>
                    </a:prstGeom>
                  </pic:spPr>
                </pic:pic>
              </a:graphicData>
            </a:graphic>
          </wp:inline>
        </w:drawing>
      </w:r>
    </w:p>
    <w:p w14:paraId="74B806EA" w14:textId="09B71DA1" w:rsidR="006E1141" w:rsidRPr="001359CC" w:rsidRDefault="006E1141" w:rsidP="00B0101E">
      <w:pPr>
        <w:rPr>
          <w:rFonts w:eastAsia="Palatino Linotype" w:cs="Palatino Linotype"/>
        </w:rPr>
      </w:pPr>
      <w:r w:rsidRPr="001359CC">
        <w:rPr>
          <w:rFonts w:eastAsia="Palatino Linotype" w:cs="Palatino Linotype"/>
        </w:rPr>
        <w:t xml:space="preserve">Respecto a ello, este Organismo Garante considera que dicho enlace no puede tenerse por válido, toda vez que el enlace electrónico debe ser preciso y directo, </w:t>
      </w:r>
      <w:r w:rsidR="00652A52" w:rsidRPr="001359CC">
        <w:rPr>
          <w:rFonts w:eastAsia="Palatino Linotype" w:cs="Palatino Linotype"/>
        </w:rPr>
        <w:t xml:space="preserve">situación que en el caso no acontece, ya que el </w:t>
      </w:r>
      <w:r w:rsidRPr="001359CC">
        <w:rPr>
          <w:rFonts w:eastAsia="Palatino Linotype" w:cs="Palatino Linotype"/>
        </w:rPr>
        <w:t>documento</w:t>
      </w:r>
      <w:r w:rsidR="00652A52" w:rsidRPr="001359CC">
        <w:rPr>
          <w:rFonts w:eastAsia="Palatino Linotype" w:cs="Palatino Linotype"/>
        </w:rPr>
        <w:t xml:space="preserve"> se encuentra en</w:t>
      </w:r>
      <w:r w:rsidRPr="001359CC">
        <w:rPr>
          <w:rFonts w:eastAsia="Palatino Linotype" w:cs="Palatino Linotype"/>
        </w:rPr>
        <w:t xml:space="preserve"> </w:t>
      </w:r>
      <w:r w:rsidRPr="001359CC">
        <w:rPr>
          <w:rFonts w:eastAsia="Palatino Linotype" w:cs="Palatino Linotype"/>
          <w:u w:val="single"/>
        </w:rPr>
        <w:t>PDF en form</w:t>
      </w:r>
      <w:r w:rsidR="00652A52" w:rsidRPr="001359CC">
        <w:rPr>
          <w:rFonts w:eastAsia="Palatino Linotype" w:cs="Palatino Linotype"/>
          <w:u w:val="single"/>
        </w:rPr>
        <w:t>ato de imagen no editable</w:t>
      </w:r>
      <w:r w:rsidR="00652A52" w:rsidRPr="001359CC">
        <w:rPr>
          <w:rFonts w:eastAsia="Palatino Linotype" w:cs="Palatino Linotype"/>
        </w:rPr>
        <w:t xml:space="preserve">, perdiendo </w:t>
      </w:r>
      <w:r w:rsidRPr="001359CC">
        <w:rPr>
          <w:rFonts w:eastAsia="Palatino Linotype" w:cs="Palatino Linotype"/>
        </w:rPr>
        <w:t xml:space="preserve">su característica de ser </w:t>
      </w:r>
      <w:r w:rsidRPr="001359CC">
        <w:rPr>
          <w:rFonts w:eastAsia="Palatino Linotype" w:cs="Palatino Linotype"/>
          <w:b/>
        </w:rPr>
        <w:t>directo</w:t>
      </w:r>
      <w:r w:rsidRPr="001359CC">
        <w:rPr>
          <w:rFonts w:eastAsia="Palatino Linotype" w:cs="Palatino Linotype"/>
        </w:rPr>
        <w:t>.</w:t>
      </w:r>
    </w:p>
    <w:p w14:paraId="52EE250F" w14:textId="77777777" w:rsidR="006E1141" w:rsidRPr="001359CC" w:rsidRDefault="006E1141" w:rsidP="00B0101E">
      <w:pPr>
        <w:rPr>
          <w:rFonts w:eastAsia="Palatino Linotype" w:cs="Palatino Linotype"/>
        </w:rPr>
      </w:pPr>
    </w:p>
    <w:p w14:paraId="15109994" w14:textId="77777777" w:rsidR="006E1141" w:rsidRPr="001359CC" w:rsidRDefault="006E1141" w:rsidP="00B0101E">
      <w:pPr>
        <w:rPr>
          <w:rFonts w:eastAsia="Palatino Linotype" w:cs="Palatino Linotype"/>
        </w:rPr>
      </w:pPr>
      <w:r w:rsidRPr="001359CC">
        <w:rPr>
          <w:rFonts w:eastAsia="Palatino Linotype" w:cs="Palatino Linotype"/>
        </w:rPr>
        <w:t xml:space="preserve">Asimismo, al ser demasiado extenso el número de caracteres que conforman el enlace, por corresponder no sólo al URL sino que además está conformada por una </w:t>
      </w:r>
      <w:r w:rsidRPr="001359CC">
        <w:rPr>
          <w:rFonts w:eastAsia="Palatino Linotype" w:cs="Palatino Linotype"/>
          <w:b/>
        </w:rPr>
        <w:t>cadena de encriptación</w:t>
      </w:r>
      <w:r w:rsidRPr="001359CC">
        <w:rPr>
          <w:rFonts w:eastAsia="Palatino Linotype" w:cs="Palatino Linotype"/>
        </w:rPr>
        <w:t xml:space="preserve">, la cual corresponde a una serie de caracteres cifrados o codificados que se utilizan para proteger la información transmitida a través de una URL, en general, la </w:t>
      </w:r>
      <w:r w:rsidRPr="001359CC">
        <w:rPr>
          <w:rFonts w:eastAsia="Palatino Linotype" w:cs="Palatino Linotype"/>
        </w:rPr>
        <w:lastRenderedPageBreak/>
        <w:t xml:space="preserve">encriptación de una URL se utiliza para proteger </w:t>
      </w:r>
      <w:r w:rsidRPr="001359CC">
        <w:rPr>
          <w:rFonts w:eastAsia="Palatino Linotype" w:cs="Palatino Linotype"/>
          <w:b/>
        </w:rPr>
        <w:t>datos sensibles</w:t>
      </w:r>
      <w:r w:rsidRPr="001359CC">
        <w:rPr>
          <w:rFonts w:eastAsia="Palatino Linotype" w:cs="Palatino Linotype"/>
        </w:rPr>
        <w:t>, como información de inicio de sesión, datos personales o cualquier otra información.</w:t>
      </w:r>
    </w:p>
    <w:p w14:paraId="38E0702C" w14:textId="77777777" w:rsidR="006E1141" w:rsidRPr="001359CC" w:rsidRDefault="006E1141" w:rsidP="00B0101E">
      <w:pPr>
        <w:rPr>
          <w:rFonts w:eastAsia="Palatino Linotype" w:cs="Palatino Linotype"/>
        </w:rPr>
      </w:pPr>
    </w:p>
    <w:p w14:paraId="153C24AC" w14:textId="77777777" w:rsidR="006E1141" w:rsidRPr="001359CC" w:rsidRDefault="006E1141" w:rsidP="00B0101E">
      <w:pPr>
        <w:rPr>
          <w:rFonts w:eastAsia="Palatino Linotype" w:cs="Palatino Linotype"/>
        </w:rPr>
      </w:pPr>
      <w:r w:rsidRPr="001359CC">
        <w:rPr>
          <w:rFonts w:eastAsia="Palatino Linotype" w:cs="Palatino Linotype"/>
        </w:rPr>
        <w:t xml:space="preserve">Cuando se encripta una URL, los datos en la dirección web se convierten en una cadena de caracteres </w:t>
      </w:r>
      <w:r w:rsidRPr="001359CC">
        <w:rPr>
          <w:rFonts w:eastAsia="Palatino Linotype" w:cs="Palatino Linotype"/>
          <w:b/>
        </w:rPr>
        <w:t>que no es fácilmente comprensible para cualquier persona que intercepte la transmisión de datos</w:t>
      </w:r>
      <w:r w:rsidRPr="001359CC">
        <w:rPr>
          <w:rFonts w:eastAsia="Palatino Linotype" w:cs="Palatino Linotype"/>
        </w:rPr>
        <w:t xml:space="preserve"> ya que esto es para proteger la privacidad y la seguridad de la información transmitida, luego entonces intentar transcribir, carácter por carácter existe una alta posibilidad que dicha tarea no sea exitosa.</w:t>
      </w:r>
    </w:p>
    <w:p w14:paraId="3F57A869" w14:textId="77777777" w:rsidR="006E1141" w:rsidRPr="001359CC" w:rsidRDefault="006E1141" w:rsidP="00B0101E">
      <w:pPr>
        <w:rPr>
          <w:rFonts w:eastAsia="Palatino Linotype" w:cs="Palatino Linotype"/>
        </w:rPr>
      </w:pPr>
    </w:p>
    <w:p w14:paraId="20E49A64" w14:textId="7F9F666D" w:rsidR="006E1141" w:rsidRPr="001359CC" w:rsidRDefault="006E1141" w:rsidP="00B0101E">
      <w:pPr>
        <w:rPr>
          <w:rFonts w:eastAsia="Palatino Linotype" w:cs="Palatino Linotype"/>
          <w:bCs/>
        </w:rPr>
      </w:pPr>
      <w:r w:rsidRPr="001359CC">
        <w:rPr>
          <w:rFonts w:eastAsia="Palatino Linotype" w:cs="Palatino Linotype"/>
        </w:rPr>
        <w:t>Por tanto, al corresponder a una tarea ardua su captura, para posteriormente insertarlo en el navegador de Internet de manera manual, sin ningún tipo de error en su captura, se colige que deja de ser</w:t>
      </w:r>
      <w:r w:rsidRPr="001359CC">
        <w:rPr>
          <w:rFonts w:eastAsia="Palatino Linotype" w:cs="Palatino Linotype"/>
          <w:b/>
        </w:rPr>
        <w:t xml:space="preserve"> preciso</w:t>
      </w:r>
      <w:r w:rsidRPr="001359CC">
        <w:rPr>
          <w:rFonts w:eastAsia="Palatino Linotype" w:cs="Palatino Linotype"/>
        </w:rPr>
        <w:t>, como lo establece la ley de la materia, por tanto son improcedentes, situación diferente acontece, cuando del mismo documento si es posible su captura mediante la selección del texto o mediante clic en el enlace</w:t>
      </w:r>
      <w:r w:rsidR="00652A52" w:rsidRPr="001359CC">
        <w:rPr>
          <w:rFonts w:eastAsia="Palatino Linotype" w:cs="Palatino Linotype"/>
        </w:rPr>
        <w:t xml:space="preserve"> (hipervínculo</w:t>
      </w:r>
      <w:r w:rsidR="00652A52" w:rsidRPr="001359CC">
        <w:rPr>
          <w:rStyle w:val="Refdenotaalpie"/>
          <w:rFonts w:eastAsia="Palatino Linotype" w:cs="Palatino Linotype"/>
        </w:rPr>
        <w:footnoteReference w:id="3"/>
      </w:r>
      <w:r w:rsidR="00652A52" w:rsidRPr="001359CC">
        <w:rPr>
          <w:rFonts w:eastAsia="Palatino Linotype" w:cs="Palatino Linotype"/>
        </w:rPr>
        <w:t xml:space="preserve">) </w:t>
      </w:r>
      <w:r w:rsidRPr="001359CC">
        <w:rPr>
          <w:rFonts w:eastAsia="Palatino Linotype" w:cs="Palatino Linotype"/>
        </w:rPr>
        <w:t>cuando se remite en datos abierto, contexto que en el caso concreto no ocurre.</w:t>
      </w:r>
      <w:r w:rsidR="00652A52" w:rsidRPr="001359CC">
        <w:rPr>
          <w:rFonts w:eastAsia="Palatino Linotype" w:cs="Palatino Linotype"/>
        </w:rPr>
        <w:t xml:space="preserve"> </w:t>
      </w:r>
    </w:p>
    <w:p w14:paraId="3860AD13" w14:textId="77777777" w:rsidR="006E1141" w:rsidRPr="001359CC" w:rsidRDefault="006E1141" w:rsidP="00B0101E">
      <w:pPr>
        <w:rPr>
          <w:rFonts w:eastAsia="Palatino Linotype" w:cs="Palatino Linotype"/>
        </w:rPr>
      </w:pPr>
    </w:p>
    <w:p w14:paraId="3754497C" w14:textId="51BB591D" w:rsidR="00FF77C8" w:rsidRPr="001359CC" w:rsidRDefault="00652A52" w:rsidP="00B0101E">
      <w:pPr>
        <w:rPr>
          <w:rFonts w:eastAsia="Palatino Linotype" w:cs="Palatino Linotype"/>
        </w:rPr>
      </w:pPr>
      <w:r w:rsidRPr="001359CC">
        <w:rPr>
          <w:rFonts w:eastAsia="Palatino Linotype" w:cs="Palatino Linotype"/>
        </w:rPr>
        <w:t xml:space="preserve">Atendiendo a lo anterior y </w:t>
      </w:r>
      <w:r w:rsidR="00FF77C8" w:rsidRPr="001359CC">
        <w:rPr>
          <w:rFonts w:eastAsia="Palatino Linotype" w:cs="Palatino Linotype"/>
        </w:rPr>
        <w:t xml:space="preserve">al no existir pronunciamiento por parte del Tesorero Municipal y del Director de Administración (áreas competentes) se estima procedente ordenar al </w:t>
      </w:r>
      <w:r w:rsidR="00FF77C8" w:rsidRPr="001359CC">
        <w:rPr>
          <w:rFonts w:eastAsia="Palatino Linotype" w:cs="Palatino Linotype"/>
          <w:b/>
          <w:bCs/>
        </w:rPr>
        <w:t>SUJETO OBLIGADO</w:t>
      </w:r>
      <w:r w:rsidR="00FF77C8" w:rsidRPr="001359CC">
        <w:rPr>
          <w:rFonts w:eastAsia="Palatino Linotype" w:cs="Palatino Linotype"/>
        </w:rPr>
        <w:t xml:space="preserve"> realice una búsqueda exhaustiva de la información solicitada, para conocer sobre la existencia de alg</w:t>
      </w:r>
      <w:r w:rsidR="004C0003" w:rsidRPr="001359CC">
        <w:rPr>
          <w:rFonts w:eastAsia="Palatino Linotype" w:cs="Palatino Linotype"/>
        </w:rPr>
        <w:t xml:space="preserve">ún adeudo </w:t>
      </w:r>
      <w:r w:rsidR="00FF77C8" w:rsidRPr="001359CC">
        <w:rPr>
          <w:rFonts w:eastAsia="Palatino Linotype" w:cs="Palatino Linotype"/>
        </w:rPr>
        <w:t>a</w:t>
      </w:r>
      <w:r w:rsidR="00AC637C" w:rsidRPr="001359CC">
        <w:rPr>
          <w:rFonts w:eastAsia="Palatino Linotype" w:cs="Palatino Linotype"/>
        </w:rPr>
        <w:t>l cinco de septiembre de dos m</w:t>
      </w:r>
      <w:r w:rsidR="00291D58" w:rsidRPr="001359CC">
        <w:rPr>
          <w:rFonts w:eastAsia="Palatino Linotype" w:cs="Palatino Linotype"/>
        </w:rPr>
        <w:t>i</w:t>
      </w:r>
      <w:r w:rsidR="00AC637C" w:rsidRPr="001359CC">
        <w:rPr>
          <w:rFonts w:eastAsia="Palatino Linotype" w:cs="Palatino Linotype"/>
        </w:rPr>
        <w:t>l veintitrés</w:t>
      </w:r>
      <w:r w:rsidR="004C0003" w:rsidRPr="001359CC">
        <w:rPr>
          <w:rFonts w:eastAsia="Palatino Linotype" w:cs="Palatino Linotype"/>
        </w:rPr>
        <w:t>, de forma enunciativa no limitativa, se advierte que el documento en donde se podría constar dicha información es la balanza de comprobación detallada.</w:t>
      </w:r>
    </w:p>
    <w:p w14:paraId="0FB6C920" w14:textId="6EA8F2DF" w:rsidR="00ED6E4F" w:rsidRPr="001359CC" w:rsidRDefault="00ED6E4F" w:rsidP="00B0101E">
      <w:pPr>
        <w:rPr>
          <w:rFonts w:eastAsia="Palatino Linotype"/>
          <w:lang w:val="es-ES"/>
        </w:rPr>
      </w:pPr>
      <w:r w:rsidRPr="001359CC">
        <w:rPr>
          <w:rFonts w:eastAsia="Palatino Linotype"/>
          <w:lang w:val="es-ES"/>
        </w:rPr>
        <w:lastRenderedPageBreak/>
        <w:t>Al respecto, es oportuno citar lo dispuesto por el artículo 350 del Código Financiero del Estado de México y Municipios, el cual establece que la Secretaría y las tesorerías enviarán al Órgano Superior su información patrimonial, presupuestal, de obra pública, de nómina y del cumplimiento a su Plan de Desarrollo del Estado de México, tal como se observa a continuación:</w:t>
      </w:r>
    </w:p>
    <w:p w14:paraId="724E7C3B" w14:textId="77777777" w:rsidR="00ED6E4F" w:rsidRPr="001359CC" w:rsidRDefault="00ED6E4F" w:rsidP="00B0101E">
      <w:pPr>
        <w:ind w:right="-91"/>
        <w:rPr>
          <w:rFonts w:eastAsia="Palatino Linotype" w:cs="Palatino Linotype"/>
          <w:sz w:val="24"/>
          <w:szCs w:val="24"/>
          <w:lang w:val="es-ES"/>
        </w:rPr>
      </w:pPr>
    </w:p>
    <w:p w14:paraId="4800D8B2" w14:textId="77777777" w:rsidR="00ED6E4F" w:rsidRPr="001359CC" w:rsidRDefault="00ED6E4F" w:rsidP="00B0101E">
      <w:pPr>
        <w:pStyle w:val="Puesto"/>
        <w:rPr>
          <w:rFonts w:ascii="Times New Roman" w:hAnsi="Times New Roman"/>
          <w:sz w:val="24"/>
          <w:szCs w:val="24"/>
          <w:lang w:val="es-ES"/>
        </w:rPr>
      </w:pPr>
      <w:r w:rsidRPr="001359CC">
        <w:rPr>
          <w:b/>
          <w:lang w:val="es-ES"/>
        </w:rPr>
        <w:t>Artículo 350</w:t>
      </w:r>
      <w:r w:rsidRPr="001359CC">
        <w:rPr>
          <w:b/>
          <w:u w:val="single"/>
          <w:lang w:val="es-ES"/>
        </w:rPr>
        <w:t>.- La Secretaría y las tesorerías enviarán al Órgano Superior</w:t>
      </w:r>
      <w:r w:rsidRPr="001359CC">
        <w:rPr>
          <w:lang w:val="es-ES"/>
        </w:rPr>
        <w:t>, de manera trimestral, dentro de los primeros veinte días hábiles posteriores al término del trimestre que se informa, para su análisis, la siguiente información: </w:t>
      </w:r>
    </w:p>
    <w:p w14:paraId="638608D7" w14:textId="77777777" w:rsidR="00ED6E4F" w:rsidRPr="001359CC" w:rsidRDefault="00ED6E4F" w:rsidP="00B0101E">
      <w:pPr>
        <w:pStyle w:val="Puesto"/>
        <w:rPr>
          <w:rFonts w:ascii="Times New Roman" w:hAnsi="Times New Roman"/>
          <w:sz w:val="24"/>
          <w:szCs w:val="24"/>
          <w:lang w:val="es-ES"/>
        </w:rPr>
      </w:pPr>
      <w:r w:rsidRPr="001359CC">
        <w:rPr>
          <w:rFonts w:cs="Palatino Linotype"/>
          <w:szCs w:val="22"/>
          <w:lang w:val="es-ES"/>
        </w:rPr>
        <w:t>I. Patrimonial. </w:t>
      </w:r>
    </w:p>
    <w:p w14:paraId="280E1AB1" w14:textId="77777777" w:rsidR="00ED6E4F" w:rsidRPr="001359CC" w:rsidRDefault="00ED6E4F" w:rsidP="00B0101E">
      <w:pPr>
        <w:pStyle w:val="Puesto"/>
        <w:rPr>
          <w:rFonts w:ascii="Times New Roman" w:hAnsi="Times New Roman"/>
          <w:sz w:val="24"/>
          <w:szCs w:val="24"/>
          <w:lang w:val="es-ES"/>
        </w:rPr>
      </w:pPr>
      <w:r w:rsidRPr="001359CC">
        <w:rPr>
          <w:rFonts w:cs="Palatino Linotype"/>
          <w:szCs w:val="22"/>
          <w:lang w:val="es-ES"/>
        </w:rPr>
        <w:t>II. Presupuestal. </w:t>
      </w:r>
    </w:p>
    <w:p w14:paraId="4022B212" w14:textId="77777777" w:rsidR="00ED6E4F" w:rsidRPr="001359CC" w:rsidRDefault="00ED6E4F" w:rsidP="00B0101E">
      <w:pPr>
        <w:pStyle w:val="Puesto"/>
        <w:rPr>
          <w:rFonts w:ascii="Times New Roman" w:hAnsi="Times New Roman"/>
          <w:sz w:val="24"/>
          <w:szCs w:val="24"/>
          <w:lang w:val="es-ES"/>
        </w:rPr>
      </w:pPr>
      <w:r w:rsidRPr="001359CC">
        <w:rPr>
          <w:rFonts w:cs="Palatino Linotype"/>
          <w:szCs w:val="22"/>
          <w:lang w:val="es-ES"/>
        </w:rPr>
        <w:t>III. De la obra pública. </w:t>
      </w:r>
    </w:p>
    <w:p w14:paraId="0E16381B" w14:textId="77777777" w:rsidR="00ED6E4F" w:rsidRPr="001359CC" w:rsidRDefault="00ED6E4F" w:rsidP="00B0101E">
      <w:pPr>
        <w:pStyle w:val="Puesto"/>
        <w:rPr>
          <w:rFonts w:ascii="Times New Roman" w:hAnsi="Times New Roman"/>
          <w:sz w:val="24"/>
          <w:szCs w:val="24"/>
          <w:lang w:val="es-ES"/>
        </w:rPr>
      </w:pPr>
      <w:r w:rsidRPr="001359CC">
        <w:rPr>
          <w:rFonts w:cs="Palatino Linotype"/>
          <w:szCs w:val="22"/>
          <w:lang w:val="es-ES"/>
        </w:rPr>
        <w:t>IV. De nómina. </w:t>
      </w:r>
    </w:p>
    <w:p w14:paraId="057315F1" w14:textId="77777777" w:rsidR="00ED6E4F" w:rsidRPr="001359CC" w:rsidRDefault="00ED6E4F" w:rsidP="00B0101E">
      <w:pPr>
        <w:pStyle w:val="Puesto"/>
        <w:rPr>
          <w:rFonts w:ascii="Times New Roman" w:hAnsi="Times New Roman"/>
          <w:sz w:val="24"/>
          <w:szCs w:val="24"/>
          <w:lang w:val="es-ES"/>
        </w:rPr>
      </w:pPr>
      <w:r w:rsidRPr="001359CC">
        <w:rPr>
          <w:rFonts w:cs="Palatino Linotype"/>
          <w:szCs w:val="22"/>
          <w:lang w:val="es-ES"/>
        </w:rPr>
        <w:t>V. Avance del cumplimiento del Plan de Desarrollo del Estado de México. </w:t>
      </w:r>
    </w:p>
    <w:p w14:paraId="2B1D5F85" w14:textId="77777777" w:rsidR="00ED6E4F" w:rsidRPr="001359CC" w:rsidRDefault="00ED6E4F" w:rsidP="00B0101E">
      <w:pPr>
        <w:pStyle w:val="Puesto"/>
        <w:rPr>
          <w:rFonts w:cs="Palatino Linotype"/>
          <w:szCs w:val="22"/>
          <w:lang w:val="es-ES"/>
        </w:rPr>
      </w:pPr>
      <w:r w:rsidRPr="001359CC">
        <w:rPr>
          <w:rFonts w:cs="Palatino Linotype"/>
          <w:szCs w:val="22"/>
          <w:lang w:val="es-ES"/>
        </w:rPr>
        <w:t xml:space="preserve">Los informes trimestrales deberán contener la evolución de las finanzas públicas integradas con los comentarios correspondientes y los estados financieros consolidados, así como un reporte de los ingresos y egresos de los organismos auxiliares. </w:t>
      </w:r>
    </w:p>
    <w:p w14:paraId="20E64829" w14:textId="77777777" w:rsidR="00ED6E4F" w:rsidRPr="001359CC" w:rsidRDefault="00ED6E4F" w:rsidP="00B0101E">
      <w:pPr>
        <w:pStyle w:val="Puesto"/>
        <w:rPr>
          <w:rFonts w:ascii="Times New Roman" w:hAnsi="Times New Roman"/>
          <w:sz w:val="24"/>
          <w:szCs w:val="24"/>
          <w:lang w:val="es-ES"/>
        </w:rPr>
      </w:pPr>
      <w:r w:rsidRPr="001359CC">
        <w:rPr>
          <w:rFonts w:cs="Palatino Linotype"/>
          <w:szCs w:val="22"/>
          <w:lang w:val="es-ES"/>
        </w:rPr>
        <w:t>El informe trimestral correspondiente al cuarto trimestre se entregará junto con las Cuentas Públicas del ejercicio fiscal de que se trate</w:t>
      </w:r>
    </w:p>
    <w:p w14:paraId="3D6B1460" w14:textId="77777777" w:rsidR="00ED6E4F" w:rsidRPr="001359CC" w:rsidRDefault="00ED6E4F" w:rsidP="00B0101E">
      <w:pPr>
        <w:ind w:right="-91"/>
        <w:rPr>
          <w:rFonts w:eastAsia="Palatino Linotype" w:cs="Palatino Linotype"/>
          <w:sz w:val="24"/>
          <w:szCs w:val="24"/>
          <w:lang w:val="es-ES"/>
        </w:rPr>
      </w:pPr>
    </w:p>
    <w:p w14:paraId="4FF98BA7" w14:textId="77777777" w:rsidR="00ED6E4F" w:rsidRPr="001359CC" w:rsidRDefault="00ED6E4F" w:rsidP="00B0101E">
      <w:pPr>
        <w:rPr>
          <w:rFonts w:eastAsia="Palatino Linotype"/>
          <w:lang w:val="es-ES"/>
        </w:rPr>
      </w:pPr>
      <w:r w:rsidRPr="001359CC">
        <w:rPr>
          <w:rFonts w:eastAsia="Palatino Linotype"/>
          <w:lang w:val="es-ES"/>
        </w:rPr>
        <w:t xml:space="preserve">En ese contexto, en los Lineamientos para la Integración y Entrega del Informe Trimestral Municipal, se advierte que el Módulo 1 “Información contable y financiera”, se integrará por diversos documentos, entre los que se encuentra la </w:t>
      </w:r>
      <w:r w:rsidRPr="001359CC">
        <w:rPr>
          <w:rFonts w:eastAsia="Palatino Linotype"/>
          <w:b/>
          <w:lang w:val="es-ES"/>
        </w:rPr>
        <w:t>Balanza de Comprobación Detallada</w:t>
      </w:r>
      <w:r w:rsidRPr="001359CC">
        <w:rPr>
          <w:rFonts w:eastAsia="Palatino Linotype"/>
          <w:lang w:val="es-ES"/>
        </w:rPr>
        <w:t>, tal como se muestra a continuación:</w:t>
      </w:r>
    </w:p>
    <w:p w14:paraId="54731B98" w14:textId="77777777" w:rsidR="00ED6E4F" w:rsidRPr="001359CC" w:rsidRDefault="00ED6E4F" w:rsidP="00B0101E">
      <w:pPr>
        <w:pBdr>
          <w:top w:val="nil"/>
          <w:left w:val="nil"/>
          <w:bottom w:val="nil"/>
          <w:right w:val="nil"/>
          <w:between w:val="nil"/>
        </w:pBdr>
        <w:ind w:right="49"/>
        <w:rPr>
          <w:rFonts w:ascii="Times New Roman" w:hAnsi="Times New Roman"/>
          <w:sz w:val="24"/>
          <w:szCs w:val="24"/>
          <w:lang w:val="es-ES"/>
        </w:rPr>
      </w:pPr>
      <w:r w:rsidRPr="001359CC">
        <w:rPr>
          <w:rFonts w:eastAsia="Palatino Linotype" w:cs="Palatino Linotype"/>
          <w:noProof/>
          <w:sz w:val="24"/>
          <w:szCs w:val="24"/>
          <w:lang w:eastAsia="es-MX"/>
        </w:rPr>
        <w:drawing>
          <wp:inline distT="0" distB="0" distL="0" distR="0" wp14:anchorId="3498DB45" wp14:editId="735962B1">
            <wp:extent cx="5734050" cy="1728000"/>
            <wp:effectExtent l="0" t="0" r="0" b="5715"/>
            <wp:docPr id="43" name="image3.png" descr="https://lh7-us.googleusercontent.com/1_vqP5fMCDg9o0qTtYPlNGDL7N_KXj2V0ti3Q-t2AfwhnXa6yzVkrGeAjp1iHU8PUKQVXObipqK2X8mhB-c4-imC9W5NddJDztv320tUIeB1M48kxrZp_p_xOfKBTegAf58DSu8-naN5rEExVlMJ"/>
            <wp:cNvGraphicFramePr/>
            <a:graphic xmlns:a="http://schemas.openxmlformats.org/drawingml/2006/main">
              <a:graphicData uri="http://schemas.openxmlformats.org/drawingml/2006/picture">
                <pic:pic xmlns:pic="http://schemas.openxmlformats.org/drawingml/2006/picture">
                  <pic:nvPicPr>
                    <pic:cNvPr id="0" name="image3.png" descr="https://lh7-us.googleusercontent.com/1_vqP5fMCDg9o0qTtYPlNGDL7N_KXj2V0ti3Q-t2AfwhnXa6yzVkrGeAjp1iHU8PUKQVXObipqK2X8mhB-c4-imC9W5NddJDztv320tUIeB1M48kxrZp_p_xOfKBTegAf58DSu8-naN5rEExVlMJ"/>
                    <pic:cNvPicPr preferRelativeResize="0"/>
                  </pic:nvPicPr>
                  <pic:blipFill>
                    <a:blip r:embed="rId16"/>
                    <a:srcRect/>
                    <a:stretch>
                      <a:fillRect/>
                    </a:stretch>
                  </pic:blipFill>
                  <pic:spPr>
                    <a:xfrm>
                      <a:off x="0" y="0"/>
                      <a:ext cx="5734050" cy="1728000"/>
                    </a:xfrm>
                    <a:prstGeom prst="rect">
                      <a:avLst/>
                    </a:prstGeom>
                    <a:ln/>
                  </pic:spPr>
                </pic:pic>
              </a:graphicData>
            </a:graphic>
          </wp:inline>
        </w:drawing>
      </w:r>
    </w:p>
    <w:p w14:paraId="2FEAD8FA" w14:textId="657EBB17" w:rsidR="00ED6E4F" w:rsidRPr="001359CC" w:rsidRDefault="00ED6E4F" w:rsidP="00B0101E">
      <w:pPr>
        <w:rPr>
          <w:rFonts w:ascii="Times New Roman" w:hAnsi="Times New Roman"/>
          <w:lang w:val="es-ES"/>
        </w:rPr>
      </w:pPr>
      <w:r w:rsidRPr="001359CC">
        <w:rPr>
          <w:rFonts w:eastAsia="Palatino Linotype"/>
          <w:lang w:val="es-ES"/>
        </w:rPr>
        <w:lastRenderedPageBreak/>
        <w:t>Documento que</w:t>
      </w:r>
      <w:r w:rsidR="00D227C2" w:rsidRPr="001359CC">
        <w:rPr>
          <w:rFonts w:eastAsia="Palatino Linotype"/>
          <w:lang w:val="es-ES"/>
        </w:rPr>
        <w:t>,</w:t>
      </w:r>
      <w:r w:rsidRPr="001359CC">
        <w:rPr>
          <w:rFonts w:eastAsia="Palatino Linotype"/>
          <w:lang w:val="es-ES"/>
        </w:rPr>
        <w:t xml:space="preserve"> de conformidad con el Instructivo de llenado de los Lineamientos, tiene como finalidad clasificar operaciones por cuenta y subcuentas, así como conocer el movimiento y saldo de estas, por lo que, se integrará de los siguientes datos: </w:t>
      </w:r>
    </w:p>
    <w:p w14:paraId="5F92AAC3" w14:textId="77777777" w:rsidR="00ED6E4F" w:rsidRPr="001359CC" w:rsidRDefault="00ED6E4F" w:rsidP="00B0101E">
      <w:pPr>
        <w:spacing w:line="240" w:lineRule="auto"/>
        <w:jc w:val="left"/>
        <w:rPr>
          <w:rFonts w:ascii="Times New Roman" w:hAnsi="Times New Roman"/>
          <w:sz w:val="24"/>
          <w:szCs w:val="24"/>
          <w:lang w:val="es-ES"/>
        </w:rPr>
      </w:pPr>
    </w:p>
    <w:p w14:paraId="18ADE0AC" w14:textId="77777777" w:rsidR="00ED6E4F" w:rsidRPr="001359CC" w:rsidRDefault="00ED6E4F" w:rsidP="00B0101E">
      <w:pPr>
        <w:pStyle w:val="Puesto"/>
        <w:rPr>
          <w:rFonts w:ascii="Times New Roman" w:hAnsi="Times New Roman"/>
          <w:sz w:val="24"/>
          <w:szCs w:val="24"/>
          <w:lang w:val="es-ES"/>
        </w:rPr>
      </w:pPr>
      <w:r w:rsidRPr="001359CC">
        <w:rPr>
          <w:rFonts w:eastAsia="Palatino Linotype"/>
          <w:lang w:val="es-ES"/>
        </w:rPr>
        <w:t>“</w:t>
      </w:r>
      <w:r w:rsidRPr="001359CC">
        <w:rPr>
          <w:rFonts w:eastAsia="Palatino Linotype"/>
          <w:b/>
          <w:lang w:val="es-ES"/>
        </w:rPr>
        <w:t xml:space="preserve">Finalidad: </w:t>
      </w:r>
      <w:r w:rsidRPr="001359CC">
        <w:rPr>
          <w:rFonts w:eastAsia="Palatino Linotype"/>
          <w:lang w:val="es-ES"/>
        </w:rPr>
        <w:t>consisten en clasificar las operaciones por cuenta y subcuentas estas se presentarán hasta quinto nivel de tal manera que puedan conocer el movimiento y saldo de cada una de ellas y así garantizar la veracidad de la contabilidad. Se realizarán contemplando el trimestre, acumulando los meses del trimestre al que corresponda”. </w:t>
      </w:r>
    </w:p>
    <w:p w14:paraId="6190D430" w14:textId="77777777" w:rsidR="00ED6E4F" w:rsidRPr="001359CC" w:rsidRDefault="00ED6E4F" w:rsidP="00B0101E">
      <w:pPr>
        <w:pStyle w:val="Puesto"/>
        <w:rPr>
          <w:rFonts w:ascii="Times New Roman" w:hAnsi="Times New Roman"/>
          <w:sz w:val="24"/>
          <w:szCs w:val="24"/>
          <w:lang w:val="es-ES"/>
        </w:rPr>
      </w:pPr>
    </w:p>
    <w:p w14:paraId="0C292E00" w14:textId="77777777" w:rsidR="00ED6E4F" w:rsidRPr="001359CC" w:rsidRDefault="00ED6E4F" w:rsidP="00B0101E">
      <w:pPr>
        <w:pStyle w:val="Puesto"/>
        <w:rPr>
          <w:rFonts w:ascii="Times New Roman" w:hAnsi="Times New Roman"/>
          <w:sz w:val="24"/>
          <w:szCs w:val="24"/>
          <w:lang w:val="es-ES"/>
        </w:rPr>
      </w:pPr>
      <w:r w:rsidRPr="001359CC">
        <w:rPr>
          <w:rFonts w:eastAsia="Palatino Linotype"/>
          <w:b/>
          <w:lang w:val="es-ES"/>
        </w:rPr>
        <w:t xml:space="preserve">1. Topónimo del Ente Público </w:t>
      </w:r>
      <w:r w:rsidRPr="001359CC">
        <w:rPr>
          <w:rFonts w:eastAsia="Palatino Linotype"/>
          <w:lang w:val="es-ES"/>
        </w:rPr>
        <w:t>Representación gráfica que refiere al ente público. </w:t>
      </w:r>
    </w:p>
    <w:p w14:paraId="22D67371" w14:textId="77777777" w:rsidR="00ED6E4F" w:rsidRPr="001359CC" w:rsidRDefault="00ED6E4F" w:rsidP="00B0101E">
      <w:pPr>
        <w:pStyle w:val="Puesto"/>
        <w:rPr>
          <w:rFonts w:ascii="Times New Roman" w:hAnsi="Times New Roman"/>
          <w:sz w:val="24"/>
          <w:szCs w:val="24"/>
          <w:lang w:val="es-ES"/>
        </w:rPr>
      </w:pPr>
      <w:r w:rsidRPr="001359CC">
        <w:rPr>
          <w:rFonts w:eastAsia="Palatino Linotype"/>
          <w:b/>
          <w:lang w:val="es-ES"/>
        </w:rPr>
        <w:t>2. Tipo, Nombre y Número</w:t>
      </w:r>
      <w:r w:rsidRPr="001359CC">
        <w:rPr>
          <w:rFonts w:eastAsia="Palatino Linotype"/>
          <w:lang w:val="es-ES"/>
        </w:rPr>
        <w:t xml:space="preserve"> del Ente Público Corresponde al tipo, nombre y número del ente público que emite el Anexo Financiero. </w:t>
      </w:r>
    </w:p>
    <w:p w14:paraId="18178DCB" w14:textId="77777777" w:rsidR="00ED6E4F" w:rsidRPr="001359CC" w:rsidRDefault="00ED6E4F" w:rsidP="00B0101E">
      <w:pPr>
        <w:pStyle w:val="Puesto"/>
        <w:rPr>
          <w:rFonts w:ascii="Times New Roman" w:hAnsi="Times New Roman"/>
          <w:sz w:val="24"/>
          <w:szCs w:val="24"/>
          <w:lang w:val="es-ES"/>
        </w:rPr>
      </w:pPr>
      <w:r w:rsidRPr="001359CC">
        <w:rPr>
          <w:rFonts w:eastAsia="Palatino Linotype"/>
          <w:b/>
          <w:lang w:val="es-ES"/>
        </w:rPr>
        <w:t>3. Balanza de Comprobación Detallada Acumulada</w:t>
      </w:r>
      <w:r w:rsidRPr="001359CC">
        <w:rPr>
          <w:rFonts w:eastAsia="Palatino Linotype"/>
          <w:lang w:val="es-ES"/>
        </w:rPr>
        <w:t xml:space="preserve"> Trimestral Nombre del Anexo Financiero. </w:t>
      </w:r>
    </w:p>
    <w:p w14:paraId="5AA7731F" w14:textId="77777777" w:rsidR="00ED6E4F" w:rsidRPr="001359CC" w:rsidRDefault="00ED6E4F" w:rsidP="00B0101E">
      <w:pPr>
        <w:pStyle w:val="Puesto"/>
        <w:rPr>
          <w:rFonts w:ascii="Times New Roman" w:hAnsi="Times New Roman"/>
          <w:sz w:val="24"/>
          <w:szCs w:val="24"/>
          <w:lang w:val="es-ES"/>
        </w:rPr>
      </w:pPr>
      <w:r w:rsidRPr="001359CC">
        <w:rPr>
          <w:rFonts w:eastAsia="Palatino Linotype"/>
          <w:lang w:val="es-ES"/>
        </w:rPr>
        <w:t xml:space="preserve">4. Del XXXX al XXXX Anotar el </w:t>
      </w:r>
      <w:r w:rsidRPr="001359CC">
        <w:rPr>
          <w:rFonts w:eastAsia="Palatino Linotype"/>
          <w:b/>
          <w:lang w:val="es-ES"/>
        </w:rPr>
        <w:t>periodo que comprende</w:t>
      </w:r>
      <w:r w:rsidRPr="001359CC">
        <w:rPr>
          <w:rFonts w:eastAsia="Palatino Linotype"/>
          <w:lang w:val="es-ES"/>
        </w:rPr>
        <w:t xml:space="preserve"> la información que se presenta en la Balanza de Comprobación Detallada Acumulada Trimestral. </w:t>
      </w:r>
    </w:p>
    <w:p w14:paraId="64F845F3" w14:textId="77777777" w:rsidR="00ED6E4F" w:rsidRPr="001359CC" w:rsidRDefault="00ED6E4F" w:rsidP="00B0101E">
      <w:pPr>
        <w:pStyle w:val="Puesto"/>
        <w:rPr>
          <w:rFonts w:ascii="Times New Roman" w:hAnsi="Times New Roman"/>
          <w:sz w:val="24"/>
          <w:szCs w:val="24"/>
          <w:lang w:val="es-ES"/>
        </w:rPr>
      </w:pPr>
      <w:r w:rsidRPr="001359CC">
        <w:rPr>
          <w:rFonts w:eastAsia="Palatino Linotype"/>
          <w:b/>
          <w:lang w:val="es-ES"/>
        </w:rPr>
        <w:t>5. Cuenta</w:t>
      </w:r>
      <w:r w:rsidRPr="001359CC">
        <w:rPr>
          <w:rFonts w:eastAsia="Palatino Linotype"/>
          <w:lang w:val="es-ES"/>
        </w:rPr>
        <w:t xml:space="preserve"> En las primeras columnas se establece los números de las cuentas, a primer nivel y los nombres de las mismas, es decir, se definen los conceptos que tienen movimientos y saldos al final de un periodo. </w:t>
      </w:r>
    </w:p>
    <w:p w14:paraId="23A06561" w14:textId="77777777" w:rsidR="00ED6E4F" w:rsidRPr="001359CC" w:rsidRDefault="00ED6E4F" w:rsidP="00B0101E">
      <w:pPr>
        <w:pStyle w:val="Puesto"/>
        <w:rPr>
          <w:rFonts w:ascii="Times New Roman" w:hAnsi="Times New Roman"/>
          <w:sz w:val="24"/>
          <w:szCs w:val="24"/>
          <w:lang w:val="es-ES"/>
        </w:rPr>
      </w:pPr>
      <w:r w:rsidRPr="001359CC">
        <w:rPr>
          <w:rFonts w:eastAsia="Palatino Linotype"/>
          <w:b/>
          <w:lang w:val="es-ES"/>
        </w:rPr>
        <w:t>6. Nombre de la Cuenta</w:t>
      </w:r>
      <w:r w:rsidRPr="001359CC">
        <w:rPr>
          <w:rFonts w:eastAsia="Palatino Linotype"/>
          <w:lang w:val="es-ES"/>
        </w:rPr>
        <w:t xml:space="preserve"> Muestra el nombre de las Cuentas. </w:t>
      </w:r>
    </w:p>
    <w:p w14:paraId="5B5DF581" w14:textId="77777777" w:rsidR="00ED6E4F" w:rsidRPr="001359CC" w:rsidRDefault="00ED6E4F" w:rsidP="00B0101E">
      <w:pPr>
        <w:pStyle w:val="Puesto"/>
        <w:rPr>
          <w:rFonts w:ascii="Times New Roman" w:hAnsi="Times New Roman"/>
          <w:sz w:val="24"/>
          <w:szCs w:val="24"/>
          <w:lang w:val="es-ES"/>
        </w:rPr>
      </w:pPr>
      <w:r w:rsidRPr="001359CC">
        <w:rPr>
          <w:rFonts w:eastAsia="Palatino Linotype"/>
          <w:b/>
          <w:lang w:val="es-ES"/>
        </w:rPr>
        <w:t>7. Saldo Inicial</w:t>
      </w:r>
      <w:r w:rsidRPr="001359CC">
        <w:rPr>
          <w:rFonts w:eastAsia="Palatino Linotype"/>
          <w:lang w:val="es-ES"/>
        </w:rPr>
        <w:t xml:space="preserve"> Se registran cuáles son los saldos iniciales de dichas cuentas, según sean saldos deudores o saldos acreedores. </w:t>
      </w:r>
    </w:p>
    <w:p w14:paraId="3EA049B4" w14:textId="77777777" w:rsidR="00ED6E4F" w:rsidRPr="001359CC" w:rsidRDefault="00ED6E4F" w:rsidP="00B0101E">
      <w:pPr>
        <w:pStyle w:val="Puesto"/>
        <w:rPr>
          <w:rFonts w:ascii="Times New Roman" w:hAnsi="Times New Roman"/>
          <w:sz w:val="24"/>
          <w:szCs w:val="24"/>
          <w:lang w:val="es-ES"/>
        </w:rPr>
      </w:pPr>
      <w:r w:rsidRPr="001359CC">
        <w:rPr>
          <w:rFonts w:eastAsia="Palatino Linotype"/>
          <w:b/>
          <w:lang w:val="es-ES"/>
        </w:rPr>
        <w:t>8. Movimientos</w:t>
      </w:r>
      <w:r w:rsidRPr="001359CC">
        <w:rPr>
          <w:rFonts w:eastAsia="Palatino Linotype"/>
          <w:lang w:val="es-ES"/>
        </w:rPr>
        <w:t xml:space="preserve"> Se muestran los movimientos Debe o Haber que se han realizado a las cuentas cada mes. </w:t>
      </w:r>
    </w:p>
    <w:p w14:paraId="26385130" w14:textId="77777777" w:rsidR="00ED6E4F" w:rsidRPr="001359CC" w:rsidRDefault="00ED6E4F" w:rsidP="00B0101E">
      <w:pPr>
        <w:pStyle w:val="Puesto"/>
        <w:rPr>
          <w:rFonts w:ascii="Times New Roman" w:hAnsi="Times New Roman"/>
          <w:sz w:val="24"/>
          <w:szCs w:val="24"/>
          <w:lang w:val="es-ES"/>
        </w:rPr>
      </w:pPr>
      <w:r w:rsidRPr="001359CC">
        <w:rPr>
          <w:rFonts w:eastAsia="Palatino Linotype"/>
          <w:b/>
          <w:lang w:val="es-ES"/>
        </w:rPr>
        <w:t>9. Saldo Se presenta</w:t>
      </w:r>
      <w:r w:rsidRPr="001359CC">
        <w:rPr>
          <w:rFonts w:eastAsia="Palatino Linotype"/>
          <w:lang w:val="es-ES"/>
        </w:rPr>
        <w:t xml:space="preserve"> el saldo de cada cuenta tras los movimientos contables. Recordar que el efecto de los movimientos varía según el tipo de cuenta cada mes. </w:t>
      </w:r>
    </w:p>
    <w:p w14:paraId="598F6D43" w14:textId="77777777" w:rsidR="00ED6E4F" w:rsidRPr="001359CC" w:rsidRDefault="00ED6E4F" w:rsidP="00B0101E">
      <w:pPr>
        <w:pStyle w:val="Puesto"/>
        <w:rPr>
          <w:rFonts w:ascii="Times New Roman" w:hAnsi="Times New Roman"/>
          <w:sz w:val="24"/>
          <w:szCs w:val="24"/>
          <w:lang w:val="es-ES"/>
        </w:rPr>
      </w:pPr>
      <w:r w:rsidRPr="001359CC">
        <w:rPr>
          <w:rFonts w:eastAsia="Palatino Linotype"/>
          <w:b/>
          <w:lang w:val="es-ES"/>
        </w:rPr>
        <w:t>10. Saldo Final</w:t>
      </w:r>
      <w:r w:rsidRPr="001359CC">
        <w:rPr>
          <w:rFonts w:eastAsia="Palatino Linotype"/>
          <w:lang w:val="es-ES"/>
        </w:rPr>
        <w:t xml:space="preserve"> Se registran los saldos finales de dichas cuentas, según sean saldos deudores o saldos acreedores. </w:t>
      </w:r>
    </w:p>
    <w:p w14:paraId="6E5F8079" w14:textId="77777777" w:rsidR="00ED6E4F" w:rsidRPr="001359CC" w:rsidRDefault="00ED6E4F" w:rsidP="00B0101E">
      <w:pPr>
        <w:pStyle w:val="Puesto"/>
        <w:rPr>
          <w:rFonts w:ascii="Times New Roman" w:hAnsi="Times New Roman"/>
          <w:sz w:val="24"/>
          <w:szCs w:val="24"/>
          <w:lang w:val="es-ES"/>
        </w:rPr>
      </w:pPr>
      <w:r w:rsidRPr="001359CC">
        <w:rPr>
          <w:rFonts w:eastAsia="Palatino Linotype"/>
          <w:b/>
          <w:lang w:val="es-ES"/>
        </w:rPr>
        <w:t>11. Total</w:t>
      </w:r>
      <w:r w:rsidRPr="001359CC">
        <w:rPr>
          <w:rFonts w:eastAsia="Palatino Linotype"/>
          <w:lang w:val="es-ES"/>
        </w:rPr>
        <w:t xml:space="preserve"> Se presenta debajo de las cuentas se debe realizar la suma de las cuentas. Recordar que para que la balanza de comprobación sea correcta, la suma de los saldos deudores y acreedores debe de ser igual, lo mismo para los Debes y Haberes. </w:t>
      </w:r>
    </w:p>
    <w:p w14:paraId="60D099B1" w14:textId="77777777" w:rsidR="00ED6E4F" w:rsidRPr="001359CC" w:rsidRDefault="00ED6E4F" w:rsidP="00B0101E">
      <w:pPr>
        <w:pStyle w:val="Puesto"/>
        <w:rPr>
          <w:rFonts w:ascii="Times New Roman" w:hAnsi="Times New Roman"/>
          <w:sz w:val="24"/>
          <w:szCs w:val="24"/>
          <w:lang w:val="es-ES"/>
        </w:rPr>
      </w:pPr>
      <w:r w:rsidRPr="001359CC">
        <w:rPr>
          <w:rFonts w:eastAsia="Palatino Linotype"/>
          <w:lang w:val="es-ES"/>
        </w:rPr>
        <w:t>Se realizarán contemplando el trimestre y cada mes tendrá las columnas descritas con anterioridad, acumulando los meses del trimestre al que corresponda.” (Sic)</w:t>
      </w:r>
    </w:p>
    <w:p w14:paraId="3DA4FF55" w14:textId="77777777" w:rsidR="00ED6E4F" w:rsidRPr="001359CC" w:rsidRDefault="00ED6E4F" w:rsidP="00B0101E">
      <w:pPr>
        <w:spacing w:line="240" w:lineRule="auto"/>
        <w:jc w:val="left"/>
        <w:rPr>
          <w:rFonts w:ascii="Times New Roman" w:hAnsi="Times New Roman"/>
          <w:sz w:val="24"/>
          <w:szCs w:val="24"/>
          <w:lang w:val="es-ES"/>
        </w:rPr>
      </w:pPr>
    </w:p>
    <w:p w14:paraId="2C3E7DB3" w14:textId="159DE425" w:rsidR="00ED6E4F" w:rsidRPr="001359CC" w:rsidRDefault="00ED6E4F" w:rsidP="00B0101E">
      <w:pPr>
        <w:rPr>
          <w:rFonts w:ascii="Times New Roman" w:hAnsi="Times New Roman"/>
          <w:lang w:val="es-ES"/>
        </w:rPr>
      </w:pPr>
      <w:r w:rsidRPr="001359CC">
        <w:rPr>
          <w:rFonts w:eastAsia="Palatino Linotype"/>
          <w:lang w:val="es-ES"/>
        </w:rPr>
        <w:t xml:space="preserve">Conforme a ello, se advierte que el Ayuntamiento está obligado a generar y poseer el documento requerido, a saber, la Balanza de Comprobación Detallada acumulada Trimestral, </w:t>
      </w:r>
      <w:r w:rsidRPr="001359CC">
        <w:rPr>
          <w:rFonts w:eastAsia="Palatino Linotype"/>
          <w:lang w:val="es-ES"/>
        </w:rPr>
        <w:lastRenderedPageBreak/>
        <w:t>el cual debe presentar al Órgano Superior de Fiscalización mediante los Informes Trimestrales, que son enviados a través de su Tesorería Municipal. </w:t>
      </w:r>
    </w:p>
    <w:p w14:paraId="7469175D" w14:textId="77777777" w:rsidR="00ED6E4F" w:rsidRPr="001359CC" w:rsidRDefault="00ED6E4F" w:rsidP="00B0101E">
      <w:pPr>
        <w:rPr>
          <w:rFonts w:ascii="Times New Roman" w:hAnsi="Times New Roman"/>
          <w:lang w:val="es-ES"/>
        </w:rPr>
      </w:pPr>
    </w:p>
    <w:p w14:paraId="1D7BC3B2" w14:textId="2563EA76" w:rsidR="00ED6E4F" w:rsidRPr="001359CC" w:rsidRDefault="00ED6E4F" w:rsidP="00B0101E">
      <w:pPr>
        <w:rPr>
          <w:rFonts w:eastAsia="Palatino Linotype"/>
        </w:rPr>
      </w:pPr>
      <w:r w:rsidRPr="001359CC">
        <w:rPr>
          <w:rFonts w:eastAsia="Palatino Linotype"/>
          <w:lang w:val="es-ES"/>
        </w:rPr>
        <w:t xml:space="preserve">Bajo esa premisa, cabe recordar que, en respuesta, el </w:t>
      </w:r>
      <w:r w:rsidRPr="001359CC">
        <w:rPr>
          <w:rFonts w:eastAsia="Palatino Linotype"/>
          <w:b/>
          <w:lang w:val="es-ES"/>
        </w:rPr>
        <w:t>SUJETO OBLIGADO</w:t>
      </w:r>
      <w:r w:rsidRPr="001359CC">
        <w:rPr>
          <w:rFonts w:eastAsia="Palatino Linotype"/>
          <w:lang w:val="es-ES"/>
        </w:rPr>
        <w:t xml:space="preserve"> no se pronunció al respecto</w:t>
      </w:r>
      <w:r w:rsidR="00D227C2" w:rsidRPr="001359CC">
        <w:rPr>
          <w:rFonts w:eastAsia="Palatino Linotype"/>
          <w:lang w:val="es-ES"/>
        </w:rPr>
        <w:t>,</w:t>
      </w:r>
      <w:r w:rsidRPr="001359CC">
        <w:rPr>
          <w:rFonts w:eastAsia="Palatino Linotype"/>
          <w:lang w:val="es-ES"/>
        </w:rPr>
        <w:t xml:space="preserve"> por lo que no colmó la pretensión de la</w:t>
      </w:r>
      <w:r w:rsidRPr="001359CC">
        <w:rPr>
          <w:rFonts w:eastAsia="Palatino Linotype"/>
          <w:b/>
          <w:lang w:val="es-ES"/>
        </w:rPr>
        <w:t xml:space="preserve"> PARTE RECURRENTE.</w:t>
      </w:r>
    </w:p>
    <w:p w14:paraId="2BEA7D52" w14:textId="77777777" w:rsidR="004C0003" w:rsidRPr="001359CC" w:rsidRDefault="004C0003" w:rsidP="00B0101E">
      <w:pPr>
        <w:rPr>
          <w:rFonts w:eastAsia="Palatino Linotype" w:cs="Palatino Linotype"/>
        </w:rPr>
      </w:pPr>
    </w:p>
    <w:p w14:paraId="248BE2E2" w14:textId="280C1C75" w:rsidR="00FF77C8" w:rsidRPr="001359CC" w:rsidRDefault="00FF77C8" w:rsidP="00B0101E">
      <w:pPr>
        <w:rPr>
          <w:rFonts w:eastAsia="Palatino Linotype" w:cs="Palatino Linotype"/>
        </w:rPr>
      </w:pPr>
      <w:r w:rsidRPr="001359CC">
        <w:rPr>
          <w:rFonts w:eastAsia="Palatino Linotype" w:cs="Palatino Linotype"/>
        </w:rPr>
        <w:t xml:space="preserve">En consecuencia, atendiendo al principio de máxima publicidad y con la finalidad de privilegiar el derecho de acceso a la información pública de </w:t>
      </w:r>
      <w:r w:rsidRPr="001359CC">
        <w:rPr>
          <w:rFonts w:eastAsia="Palatino Linotype" w:cs="Palatino Linotype"/>
          <w:b/>
        </w:rPr>
        <w:t xml:space="preserve">LA PARTE RECURRENTE, </w:t>
      </w:r>
      <w:r w:rsidRPr="001359CC">
        <w:rPr>
          <w:rFonts w:eastAsia="Palatino Linotype" w:cs="Palatino Linotype"/>
        </w:rPr>
        <w:t xml:space="preserve">el Pleno de este Instituto estima que el motivo de inconformidad resulta </w:t>
      </w:r>
      <w:r w:rsidRPr="001359CC">
        <w:rPr>
          <w:rFonts w:eastAsia="Palatino Linotype" w:cs="Palatino Linotype"/>
          <w:b/>
        </w:rPr>
        <w:t>fundado</w:t>
      </w:r>
      <w:r w:rsidRPr="001359CC">
        <w:rPr>
          <w:rFonts w:eastAsia="Palatino Linotype" w:cs="Palatino Linotype"/>
        </w:rPr>
        <w:t xml:space="preserve">, por lo que es procedente </w:t>
      </w:r>
      <w:r w:rsidRPr="001359CC">
        <w:rPr>
          <w:rFonts w:eastAsia="Palatino Linotype" w:cs="Palatino Linotype"/>
          <w:b/>
        </w:rPr>
        <w:t>modificar</w:t>
      </w:r>
      <w:r w:rsidRPr="001359CC">
        <w:rPr>
          <w:rFonts w:eastAsia="Palatino Linotype" w:cs="Palatino Linotype"/>
        </w:rPr>
        <w:t xml:space="preserve"> la respuesta entregada y ordenar al </w:t>
      </w:r>
      <w:r w:rsidRPr="001359CC">
        <w:rPr>
          <w:rFonts w:eastAsia="Palatino Linotype" w:cs="Palatino Linotype"/>
          <w:b/>
        </w:rPr>
        <w:t>SUJETO OBLIGADO</w:t>
      </w:r>
      <w:r w:rsidRPr="001359CC">
        <w:rPr>
          <w:rFonts w:eastAsia="Palatino Linotype" w:cs="Palatino Linotype"/>
        </w:rPr>
        <w:t xml:space="preserve"> haga entrega de ser procedente en versión pública </w:t>
      </w:r>
      <w:r w:rsidR="00AC637C" w:rsidRPr="001359CC">
        <w:rPr>
          <w:rFonts w:eastAsia="Palatino Linotype" w:cs="Palatino Linotype"/>
        </w:rPr>
        <w:t>del documento o documentos en donde conste</w:t>
      </w:r>
      <w:r w:rsidRPr="001359CC">
        <w:rPr>
          <w:rFonts w:eastAsia="Palatino Linotype" w:cs="Palatino Linotype"/>
        </w:rPr>
        <w:t>:</w:t>
      </w:r>
    </w:p>
    <w:p w14:paraId="0CE03326" w14:textId="77777777" w:rsidR="00AC637C" w:rsidRPr="001359CC" w:rsidRDefault="00AC637C" w:rsidP="00B0101E">
      <w:pPr>
        <w:pStyle w:val="Puesto"/>
        <w:rPr>
          <w:rFonts w:eastAsia="Palatino Linotype"/>
        </w:rPr>
      </w:pPr>
    </w:p>
    <w:p w14:paraId="78E6C697" w14:textId="2DEEA188" w:rsidR="00FF77C8" w:rsidRPr="001359CC" w:rsidRDefault="00AC637C" w:rsidP="00B0101E">
      <w:pPr>
        <w:pStyle w:val="Puesto"/>
        <w:rPr>
          <w:rFonts w:cs="Tahoma"/>
          <w:bCs/>
          <w:szCs w:val="22"/>
        </w:rPr>
      </w:pPr>
      <w:r w:rsidRPr="001359CC">
        <w:rPr>
          <w:rFonts w:cs="Tahoma"/>
          <w:b/>
          <w:bCs/>
          <w:szCs w:val="22"/>
        </w:rPr>
        <w:t>B.</w:t>
      </w:r>
      <w:r w:rsidRPr="001359CC">
        <w:rPr>
          <w:rFonts w:cs="Tahoma"/>
          <w:bCs/>
          <w:szCs w:val="22"/>
        </w:rPr>
        <w:t xml:space="preserve"> La cantidad que adeuda a Comisión Federal de Electricidad al cinco de septiembre de dos mil veintitrés.</w:t>
      </w:r>
    </w:p>
    <w:p w14:paraId="1A573A4C" w14:textId="77777777" w:rsidR="00AC637C" w:rsidRPr="001359CC" w:rsidRDefault="00AC637C" w:rsidP="00B0101E">
      <w:pPr>
        <w:pStyle w:val="Puesto"/>
        <w:rPr>
          <w:rFonts w:cs="Tahoma"/>
          <w:bCs/>
          <w:szCs w:val="22"/>
        </w:rPr>
      </w:pPr>
      <w:r w:rsidRPr="001359CC">
        <w:rPr>
          <w:rFonts w:cs="Tahoma"/>
          <w:b/>
          <w:bCs/>
          <w:szCs w:val="22"/>
        </w:rPr>
        <w:t>C.</w:t>
      </w:r>
      <w:r w:rsidRPr="001359CC">
        <w:rPr>
          <w:rFonts w:cs="Tahoma"/>
          <w:bCs/>
          <w:szCs w:val="22"/>
        </w:rPr>
        <w:t xml:space="preserve"> La cantidad que adeuda a cualquier otra empresa que haya prestado sus servicios al ayuntamiento al cinco de septiembre de dos mil veintitrés.</w:t>
      </w:r>
    </w:p>
    <w:p w14:paraId="3E3E7BED" w14:textId="1F643E38" w:rsidR="00AC637C" w:rsidRPr="001359CC" w:rsidRDefault="00AC637C" w:rsidP="00B0101E"/>
    <w:p w14:paraId="410ABAC9" w14:textId="7052350F" w:rsidR="00325B0B" w:rsidRPr="001359CC" w:rsidRDefault="00325B0B" w:rsidP="00B0101E">
      <w:pPr>
        <w:rPr>
          <w:b/>
          <w:bCs/>
        </w:rPr>
      </w:pPr>
      <w:r w:rsidRPr="001359CC">
        <w:rPr>
          <w:b/>
          <w:bCs/>
        </w:rPr>
        <w:t>Nómina de trabajadores.</w:t>
      </w:r>
    </w:p>
    <w:tbl>
      <w:tblPr>
        <w:tblStyle w:val="Tablaconcuadrcula1"/>
        <w:tblW w:w="0" w:type="auto"/>
        <w:tblLook w:val="04A0" w:firstRow="1" w:lastRow="0" w:firstColumn="1" w:lastColumn="0" w:noHBand="0" w:noVBand="1"/>
      </w:tblPr>
      <w:tblGrid>
        <w:gridCol w:w="376"/>
        <w:gridCol w:w="2454"/>
        <w:gridCol w:w="3969"/>
        <w:gridCol w:w="2235"/>
      </w:tblGrid>
      <w:tr w:rsidR="001359CC" w:rsidRPr="001359CC" w14:paraId="45FA7924" w14:textId="77777777" w:rsidTr="006B505E">
        <w:tc>
          <w:tcPr>
            <w:tcW w:w="376" w:type="dxa"/>
          </w:tcPr>
          <w:p w14:paraId="511B8A17" w14:textId="77777777" w:rsidR="00325B0B" w:rsidRPr="001359CC" w:rsidRDefault="00325B0B" w:rsidP="00B0101E">
            <w:pPr>
              <w:spacing w:line="240" w:lineRule="auto"/>
              <w:rPr>
                <w:rFonts w:eastAsia="Calibri"/>
                <w:kern w:val="2"/>
                <w:sz w:val="16"/>
                <w:szCs w:val="16"/>
                <w:lang w:eastAsia="en-US"/>
                <w14:ligatures w14:val="standardContextual"/>
              </w:rPr>
            </w:pPr>
          </w:p>
        </w:tc>
        <w:tc>
          <w:tcPr>
            <w:tcW w:w="2454" w:type="dxa"/>
          </w:tcPr>
          <w:p w14:paraId="288D8845" w14:textId="77777777" w:rsidR="00325B0B" w:rsidRPr="001359CC" w:rsidRDefault="00325B0B" w:rsidP="00B0101E">
            <w:pPr>
              <w:spacing w:line="240" w:lineRule="auto"/>
              <w:rPr>
                <w:rFonts w:eastAsia="Calibri"/>
                <w:kern w:val="2"/>
                <w:sz w:val="20"/>
                <w:lang w:eastAsia="en-US"/>
                <w14:ligatures w14:val="standardContextual"/>
              </w:rPr>
            </w:pPr>
            <w:r w:rsidRPr="001359CC">
              <w:t>Lo solicitado</w:t>
            </w:r>
          </w:p>
        </w:tc>
        <w:tc>
          <w:tcPr>
            <w:tcW w:w="3969" w:type="dxa"/>
          </w:tcPr>
          <w:p w14:paraId="58B198D4" w14:textId="77777777" w:rsidR="00325B0B" w:rsidRPr="001359CC" w:rsidRDefault="00325B0B" w:rsidP="00B0101E">
            <w:pPr>
              <w:spacing w:line="240" w:lineRule="auto"/>
              <w:rPr>
                <w:rFonts w:eastAsia="Calibri"/>
                <w:kern w:val="2"/>
                <w:sz w:val="20"/>
                <w:lang w:eastAsia="en-US"/>
                <w14:ligatures w14:val="standardContextual"/>
              </w:rPr>
            </w:pPr>
            <w:r w:rsidRPr="001359CC">
              <w:t>Lo entregado</w:t>
            </w:r>
          </w:p>
        </w:tc>
        <w:tc>
          <w:tcPr>
            <w:tcW w:w="2235" w:type="dxa"/>
          </w:tcPr>
          <w:p w14:paraId="3040EE15" w14:textId="77777777" w:rsidR="00325B0B" w:rsidRPr="001359CC" w:rsidRDefault="00325B0B" w:rsidP="00B0101E">
            <w:pPr>
              <w:spacing w:line="240" w:lineRule="auto"/>
              <w:jc w:val="left"/>
              <w:rPr>
                <w:rFonts w:eastAsia="Calibri"/>
                <w:kern w:val="2"/>
                <w:sz w:val="20"/>
                <w:lang w:eastAsia="en-US"/>
                <w14:ligatures w14:val="standardContextual"/>
              </w:rPr>
            </w:pPr>
            <w:r w:rsidRPr="001359CC">
              <w:t>Observaciones</w:t>
            </w:r>
          </w:p>
        </w:tc>
      </w:tr>
      <w:tr w:rsidR="001359CC" w:rsidRPr="001359CC" w14:paraId="170AA1CA" w14:textId="77777777" w:rsidTr="00325B0B">
        <w:tc>
          <w:tcPr>
            <w:tcW w:w="376" w:type="dxa"/>
            <w:shd w:val="clear" w:color="auto" w:fill="auto"/>
          </w:tcPr>
          <w:p w14:paraId="53D275D1" w14:textId="77777777" w:rsidR="00325B0B" w:rsidRPr="001359CC" w:rsidRDefault="00325B0B" w:rsidP="00B0101E">
            <w:pPr>
              <w:spacing w:line="240" w:lineRule="auto"/>
              <w:rPr>
                <w:rFonts w:eastAsia="Calibri"/>
                <w:kern w:val="2"/>
                <w:sz w:val="16"/>
                <w:szCs w:val="16"/>
                <w:lang w:eastAsia="en-US"/>
                <w14:ligatures w14:val="standardContextual"/>
              </w:rPr>
            </w:pPr>
            <w:r w:rsidRPr="001359CC">
              <w:rPr>
                <w:rFonts w:eastAsia="Calibri"/>
                <w:kern w:val="2"/>
                <w:sz w:val="16"/>
                <w:szCs w:val="16"/>
                <w:lang w:eastAsia="en-US"/>
                <w14:ligatures w14:val="standardContextual"/>
              </w:rPr>
              <w:t>3</w:t>
            </w:r>
          </w:p>
        </w:tc>
        <w:tc>
          <w:tcPr>
            <w:tcW w:w="2454" w:type="dxa"/>
            <w:shd w:val="clear" w:color="auto" w:fill="auto"/>
          </w:tcPr>
          <w:p w14:paraId="4BFEAA4B" w14:textId="77777777" w:rsidR="00325B0B" w:rsidRPr="001359CC" w:rsidRDefault="00325B0B"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Copia de nómina de todos los que laboran dentro de la actual administración municipal</w:t>
            </w:r>
          </w:p>
        </w:tc>
        <w:tc>
          <w:tcPr>
            <w:tcW w:w="3969" w:type="dxa"/>
            <w:shd w:val="clear" w:color="auto" w:fill="auto"/>
          </w:tcPr>
          <w:p w14:paraId="03D7E826" w14:textId="77777777" w:rsidR="00325B0B" w:rsidRPr="001359CC" w:rsidRDefault="00325B0B"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En respuesta, el Coordinador de Recursos Humanos, remite 287 páginas relativas a la versión pública de los recibos de nómina y comprobantes fiscales digitales por internet.</w:t>
            </w:r>
          </w:p>
        </w:tc>
        <w:tc>
          <w:tcPr>
            <w:tcW w:w="2235" w:type="dxa"/>
            <w:shd w:val="clear" w:color="auto" w:fill="auto"/>
          </w:tcPr>
          <w:p w14:paraId="0CF1B8AC" w14:textId="77777777" w:rsidR="00325B0B" w:rsidRPr="001359CC" w:rsidRDefault="00325B0B"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t>NO COLMA</w:t>
            </w:r>
          </w:p>
          <w:p w14:paraId="3046612C" w14:textId="77777777" w:rsidR="00325B0B" w:rsidRPr="001359CC" w:rsidRDefault="00325B0B"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t>Lo solicitado fue nómina no recibos de nómina.</w:t>
            </w:r>
          </w:p>
        </w:tc>
      </w:tr>
    </w:tbl>
    <w:p w14:paraId="4C3E848C" w14:textId="09997907" w:rsidR="00AC637C" w:rsidRPr="001359CC" w:rsidRDefault="00ED6E4F" w:rsidP="00B0101E">
      <w:pPr>
        <w:ind w:right="-93"/>
        <w:rPr>
          <w:rFonts w:cs="Tahoma"/>
          <w:b/>
          <w:bCs/>
          <w:szCs w:val="22"/>
        </w:rPr>
      </w:pPr>
      <w:r w:rsidRPr="001359CC">
        <w:rPr>
          <w:rFonts w:cs="Tahoma"/>
          <w:b/>
          <w:bCs/>
          <w:szCs w:val="22"/>
        </w:rPr>
        <w:t xml:space="preserve">Adeudos por sueldos o </w:t>
      </w:r>
      <w:r w:rsidR="006671E9" w:rsidRPr="001359CC">
        <w:rPr>
          <w:rFonts w:cs="Tahoma"/>
          <w:b/>
          <w:bCs/>
          <w:szCs w:val="22"/>
        </w:rPr>
        <w:t>nómina</w:t>
      </w:r>
      <w:r w:rsidRPr="001359CC">
        <w:rPr>
          <w:rFonts w:cs="Tahoma"/>
          <w:b/>
          <w:bCs/>
          <w:szCs w:val="22"/>
        </w:rPr>
        <w:t>.</w:t>
      </w:r>
    </w:p>
    <w:tbl>
      <w:tblPr>
        <w:tblStyle w:val="Tablaconcuadrcula1"/>
        <w:tblW w:w="0" w:type="auto"/>
        <w:tblLook w:val="04A0" w:firstRow="1" w:lastRow="0" w:firstColumn="1" w:lastColumn="0" w:noHBand="0" w:noVBand="1"/>
      </w:tblPr>
      <w:tblGrid>
        <w:gridCol w:w="376"/>
        <w:gridCol w:w="2454"/>
        <w:gridCol w:w="3969"/>
        <w:gridCol w:w="2235"/>
      </w:tblGrid>
      <w:tr w:rsidR="001359CC" w:rsidRPr="001359CC" w14:paraId="5A163678" w14:textId="77777777" w:rsidTr="0076002A">
        <w:tc>
          <w:tcPr>
            <w:tcW w:w="376" w:type="dxa"/>
          </w:tcPr>
          <w:p w14:paraId="37324588" w14:textId="77777777" w:rsidR="00CF519B" w:rsidRPr="001359CC" w:rsidRDefault="00CF519B" w:rsidP="00B0101E">
            <w:pPr>
              <w:spacing w:line="240" w:lineRule="auto"/>
              <w:rPr>
                <w:rFonts w:eastAsia="Calibri"/>
                <w:kern w:val="2"/>
                <w:sz w:val="16"/>
                <w:szCs w:val="16"/>
                <w:lang w:eastAsia="en-US"/>
                <w14:ligatures w14:val="standardContextual"/>
              </w:rPr>
            </w:pPr>
          </w:p>
        </w:tc>
        <w:tc>
          <w:tcPr>
            <w:tcW w:w="2454" w:type="dxa"/>
          </w:tcPr>
          <w:p w14:paraId="1EA24282" w14:textId="77777777" w:rsidR="00CF519B" w:rsidRPr="001359CC" w:rsidRDefault="00CF519B" w:rsidP="00B0101E">
            <w:pPr>
              <w:spacing w:line="240" w:lineRule="auto"/>
              <w:rPr>
                <w:rFonts w:eastAsia="Calibri"/>
                <w:kern w:val="2"/>
                <w:sz w:val="20"/>
                <w:lang w:eastAsia="en-US"/>
                <w14:ligatures w14:val="standardContextual"/>
              </w:rPr>
            </w:pPr>
            <w:r w:rsidRPr="001359CC">
              <w:t>Lo solicitado</w:t>
            </w:r>
          </w:p>
        </w:tc>
        <w:tc>
          <w:tcPr>
            <w:tcW w:w="3969" w:type="dxa"/>
          </w:tcPr>
          <w:p w14:paraId="51DE2F5F" w14:textId="77777777" w:rsidR="00CF519B" w:rsidRPr="001359CC" w:rsidRDefault="00CF519B" w:rsidP="00B0101E">
            <w:pPr>
              <w:spacing w:line="240" w:lineRule="auto"/>
              <w:rPr>
                <w:rFonts w:eastAsia="Calibri"/>
                <w:kern w:val="2"/>
                <w:sz w:val="20"/>
                <w:lang w:eastAsia="en-US"/>
                <w14:ligatures w14:val="standardContextual"/>
              </w:rPr>
            </w:pPr>
            <w:r w:rsidRPr="001359CC">
              <w:t>Lo entregado</w:t>
            </w:r>
          </w:p>
        </w:tc>
        <w:tc>
          <w:tcPr>
            <w:tcW w:w="2235" w:type="dxa"/>
          </w:tcPr>
          <w:p w14:paraId="53CC278D" w14:textId="77777777" w:rsidR="00CF519B" w:rsidRPr="001359CC" w:rsidRDefault="00CF519B" w:rsidP="00B0101E">
            <w:pPr>
              <w:spacing w:line="240" w:lineRule="auto"/>
              <w:jc w:val="left"/>
              <w:rPr>
                <w:rFonts w:eastAsia="Calibri"/>
                <w:kern w:val="2"/>
                <w:sz w:val="20"/>
                <w:lang w:eastAsia="en-US"/>
                <w14:ligatures w14:val="standardContextual"/>
              </w:rPr>
            </w:pPr>
            <w:r w:rsidRPr="001359CC">
              <w:t>Observaciones</w:t>
            </w:r>
          </w:p>
        </w:tc>
      </w:tr>
      <w:tr w:rsidR="00CF519B" w:rsidRPr="001359CC" w14:paraId="4FBFA194" w14:textId="77777777" w:rsidTr="0076002A">
        <w:tc>
          <w:tcPr>
            <w:tcW w:w="376" w:type="dxa"/>
          </w:tcPr>
          <w:p w14:paraId="2134892A" w14:textId="77777777" w:rsidR="00CF519B" w:rsidRPr="001359CC" w:rsidRDefault="00CF519B" w:rsidP="00B0101E">
            <w:pPr>
              <w:spacing w:line="240" w:lineRule="auto"/>
              <w:rPr>
                <w:rFonts w:eastAsia="Calibri"/>
                <w:kern w:val="2"/>
                <w:sz w:val="16"/>
                <w:szCs w:val="16"/>
                <w:lang w:eastAsia="en-US"/>
                <w14:ligatures w14:val="standardContextual"/>
              </w:rPr>
            </w:pPr>
            <w:r w:rsidRPr="001359CC">
              <w:rPr>
                <w:rFonts w:eastAsia="Calibri"/>
                <w:kern w:val="2"/>
                <w:sz w:val="16"/>
                <w:szCs w:val="16"/>
                <w:lang w:eastAsia="en-US"/>
                <w14:ligatures w14:val="standardContextual"/>
              </w:rPr>
              <w:t>10</w:t>
            </w:r>
          </w:p>
        </w:tc>
        <w:tc>
          <w:tcPr>
            <w:tcW w:w="2454" w:type="dxa"/>
          </w:tcPr>
          <w:p w14:paraId="777ED57D" w14:textId="77777777" w:rsidR="00CF519B" w:rsidRPr="001359CC" w:rsidRDefault="00CF519B"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A quiénes y cuánto adeuda por sueldos o nómina no pagada a los trabajadores del ayuntamiento</w:t>
            </w:r>
          </w:p>
        </w:tc>
        <w:tc>
          <w:tcPr>
            <w:tcW w:w="3969" w:type="dxa"/>
          </w:tcPr>
          <w:p w14:paraId="57D11651" w14:textId="77777777" w:rsidR="00CF519B" w:rsidRPr="001359CC" w:rsidRDefault="00CF519B"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Vía respuesta, el Tesorero Municipal sostiene que: No sé ha generado deuda por sueldos o nomina no pagada a los trabajadores del ayuntamiento.</w:t>
            </w:r>
          </w:p>
          <w:p w14:paraId="0B520FA6" w14:textId="77777777" w:rsidR="00CF519B" w:rsidRPr="001359CC" w:rsidRDefault="00CF519B"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 xml:space="preserve">Vía Informe Justificado, el Coordinador de recursos humanos refirió que, respecto a lo que solicita sobre los adeudos de sueldo o </w:t>
            </w:r>
            <w:r w:rsidRPr="001359CC">
              <w:rPr>
                <w:rFonts w:eastAsia="Calibri"/>
                <w:kern w:val="2"/>
                <w:sz w:val="20"/>
                <w:lang w:eastAsia="en-US"/>
                <w14:ligatures w14:val="standardContextual"/>
              </w:rPr>
              <w:lastRenderedPageBreak/>
              <w:t>nómina no pagada a los trabajadores del ayuntamiento es de $0.00, no contamos con ningún adeudo.</w:t>
            </w:r>
          </w:p>
          <w:p w14:paraId="662F0E32" w14:textId="77777777" w:rsidR="00CF519B" w:rsidRPr="001359CC" w:rsidRDefault="00CF519B" w:rsidP="00B0101E">
            <w:pPr>
              <w:spacing w:line="240" w:lineRule="auto"/>
              <w:rPr>
                <w:rFonts w:eastAsia="Calibri"/>
                <w:kern w:val="2"/>
                <w:sz w:val="20"/>
                <w:lang w:eastAsia="en-US"/>
                <w14:ligatures w14:val="standardContextual"/>
              </w:rPr>
            </w:pPr>
          </w:p>
        </w:tc>
        <w:tc>
          <w:tcPr>
            <w:tcW w:w="2235" w:type="dxa"/>
          </w:tcPr>
          <w:p w14:paraId="65357B14" w14:textId="73977EC0" w:rsidR="00CF519B" w:rsidRPr="001359CC" w:rsidRDefault="00CF519B"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lastRenderedPageBreak/>
              <w:t>El Sujeto Obligado a través de las áreas competentes se pronunció respecto de la información solicitada.</w:t>
            </w:r>
          </w:p>
        </w:tc>
      </w:tr>
    </w:tbl>
    <w:p w14:paraId="7EDAADF1" w14:textId="77777777" w:rsidR="00CF519B" w:rsidRPr="001359CC" w:rsidRDefault="00CF519B" w:rsidP="00B0101E">
      <w:pPr>
        <w:rPr>
          <w:rFonts w:eastAsia="MS Mincho"/>
        </w:rPr>
      </w:pPr>
    </w:p>
    <w:p w14:paraId="53DC4757" w14:textId="10B25070" w:rsidR="000D1CF4" w:rsidRPr="001359CC" w:rsidRDefault="00325B0B" w:rsidP="00B0101E">
      <w:pPr>
        <w:rPr>
          <w:rFonts w:eastAsia="MS Mincho"/>
        </w:rPr>
      </w:pPr>
      <w:r w:rsidRPr="001359CC">
        <w:rPr>
          <w:rFonts w:eastAsia="MS Mincho"/>
        </w:rPr>
        <w:t>Para efecto de analizar si se colmó o no lo solicitado en estos dos puntos, p</w:t>
      </w:r>
      <w:r w:rsidR="00CF519B" w:rsidRPr="001359CC">
        <w:rPr>
          <w:rFonts w:eastAsia="MS Mincho"/>
        </w:rPr>
        <w:t>rimeramente es importante señalar que de acuerdo con l</w:t>
      </w:r>
      <w:r w:rsidR="000D1CF4" w:rsidRPr="001359CC">
        <w:rPr>
          <w:rFonts w:eastAsia="MS Mincho"/>
        </w:rPr>
        <w:t>a Ley del Trabajo de los Servidores P</w:t>
      </w:r>
      <w:r w:rsidR="00A811C3" w:rsidRPr="001359CC">
        <w:rPr>
          <w:rFonts w:eastAsia="MS Mincho"/>
        </w:rPr>
        <w:t>úblicos del Estado y Municipios</w:t>
      </w:r>
      <w:r w:rsidR="000D1CF4" w:rsidRPr="001359CC">
        <w:rPr>
          <w:rFonts w:eastAsia="MS Mincho"/>
        </w:rPr>
        <w:t>:</w:t>
      </w:r>
    </w:p>
    <w:p w14:paraId="44A9B124" w14:textId="77777777" w:rsidR="000D1CF4" w:rsidRPr="001359CC" w:rsidRDefault="000D1CF4" w:rsidP="00B0101E">
      <w:pPr>
        <w:spacing w:line="240" w:lineRule="auto"/>
        <w:ind w:left="567" w:right="567"/>
        <w:contextualSpacing/>
        <w:rPr>
          <w:rFonts w:eastAsia="MS Mincho" w:cstheme="majorBidi"/>
          <w:i/>
          <w:kern w:val="28"/>
          <w:szCs w:val="56"/>
        </w:rPr>
      </w:pPr>
    </w:p>
    <w:p w14:paraId="3CFD986E" w14:textId="77777777" w:rsidR="000D1CF4" w:rsidRPr="001359CC" w:rsidRDefault="000D1CF4" w:rsidP="00B0101E">
      <w:pPr>
        <w:spacing w:line="240" w:lineRule="auto"/>
        <w:ind w:left="567" w:right="567"/>
        <w:contextualSpacing/>
        <w:rPr>
          <w:rFonts w:eastAsiaTheme="majorEastAsia" w:cstheme="majorBidi"/>
          <w:i/>
          <w:kern w:val="28"/>
          <w:szCs w:val="56"/>
        </w:rPr>
      </w:pPr>
      <w:r w:rsidRPr="001359CC">
        <w:rPr>
          <w:rFonts w:eastAsiaTheme="majorEastAsia" w:cstheme="majorBidi"/>
          <w:b/>
          <w:bCs/>
          <w:i/>
          <w:kern w:val="28"/>
          <w:szCs w:val="56"/>
        </w:rPr>
        <w:t>ARTÍCULO 71</w:t>
      </w:r>
      <w:r w:rsidRPr="001359CC">
        <w:rPr>
          <w:rFonts w:eastAsiaTheme="majorEastAsia" w:cstheme="majorBidi"/>
          <w:i/>
          <w:kern w:val="28"/>
          <w:szCs w:val="56"/>
        </w:rPr>
        <w:t>. El sueldo es la retribución que la institución pública debe pagar al servidor público por los servicios prestados.</w:t>
      </w:r>
      <w:r w:rsidRPr="001359CC">
        <w:rPr>
          <w:rFonts w:eastAsiaTheme="majorEastAsia" w:cstheme="majorBidi"/>
          <w:i/>
          <w:kern w:val="28"/>
          <w:szCs w:val="56"/>
        </w:rPr>
        <w:cr/>
      </w:r>
    </w:p>
    <w:p w14:paraId="59C132C8" w14:textId="307B08EA" w:rsidR="000D1CF4" w:rsidRPr="001359CC" w:rsidRDefault="000D1CF4" w:rsidP="00B0101E">
      <w:pPr>
        <w:ind w:right="-93"/>
        <w:rPr>
          <w:rFonts w:cs="Tahoma"/>
          <w:bCs/>
          <w:szCs w:val="22"/>
        </w:rPr>
      </w:pPr>
      <w:r w:rsidRPr="001359CC">
        <w:rPr>
          <w:rFonts w:cs="Tahoma"/>
          <w:bCs/>
          <w:szCs w:val="22"/>
        </w:rPr>
        <w:t xml:space="preserve">De acuerdo con </w:t>
      </w:r>
      <w:r w:rsidR="00A811C3" w:rsidRPr="001359CC">
        <w:rPr>
          <w:rFonts w:cs="Tahoma"/>
          <w:bCs/>
          <w:szCs w:val="22"/>
        </w:rPr>
        <w:t>la Ley Orgánica Municipal y el Bando Municipal de Tlalmanalco citado anteriormente</w:t>
      </w:r>
      <w:r w:rsidRPr="001359CC">
        <w:rPr>
          <w:rFonts w:cs="Tahoma"/>
          <w:bCs/>
          <w:szCs w:val="22"/>
        </w:rPr>
        <w:t xml:space="preserve">, el </w:t>
      </w:r>
      <w:r w:rsidRPr="001359CC">
        <w:rPr>
          <w:rFonts w:cs="Tahoma"/>
          <w:b/>
          <w:szCs w:val="22"/>
        </w:rPr>
        <w:t>SUJETO OBLIGADO</w:t>
      </w:r>
      <w:r w:rsidRPr="001359CC">
        <w:rPr>
          <w:rFonts w:cs="Tahoma"/>
          <w:bCs/>
          <w:szCs w:val="22"/>
        </w:rPr>
        <w:t xml:space="preserve"> es competente de la información solicitada. Ahora bien, respecto de los servidores públicos habilitados que se han pronunciado en respuesta, </w:t>
      </w:r>
      <w:r w:rsidR="003C6595" w:rsidRPr="001359CC">
        <w:rPr>
          <w:rFonts w:cs="Tahoma"/>
          <w:bCs/>
          <w:szCs w:val="22"/>
        </w:rPr>
        <w:t>el Tesorero Municipal y el Coordinador de Recursos Humanos, son competentes para ello.</w:t>
      </w:r>
    </w:p>
    <w:p w14:paraId="7D748659" w14:textId="77777777" w:rsidR="000D1CF4" w:rsidRPr="001359CC" w:rsidRDefault="000D1CF4" w:rsidP="00B0101E">
      <w:pPr>
        <w:ind w:right="-93"/>
        <w:rPr>
          <w:rFonts w:cs="Tahoma"/>
          <w:bCs/>
          <w:szCs w:val="22"/>
        </w:rPr>
      </w:pPr>
    </w:p>
    <w:p w14:paraId="034FB38F" w14:textId="2D83B051" w:rsidR="000D1CF4" w:rsidRPr="001359CC" w:rsidRDefault="000D1CF4" w:rsidP="00B0101E">
      <w:pPr>
        <w:rPr>
          <w:lang w:val="es-ES"/>
        </w:rPr>
      </w:pPr>
      <w:r w:rsidRPr="001359CC">
        <w:rPr>
          <w:lang w:val="es-ES"/>
        </w:rPr>
        <w:t>Nómina es el “</w:t>
      </w:r>
      <w:r w:rsidRPr="001359CC">
        <w:rPr>
          <w:i/>
          <w:iCs/>
          <w:lang w:val="es-ES"/>
        </w:rPr>
        <w:t>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r w:rsidRPr="001359CC">
        <w:rPr>
          <w:lang w:val="es-ES"/>
        </w:rPr>
        <w:t>”</w:t>
      </w:r>
      <w:r w:rsidRPr="001359CC">
        <w:rPr>
          <w:vertAlign w:val="superscript"/>
        </w:rPr>
        <w:footnoteReference w:id="4"/>
      </w:r>
      <w:r w:rsidRPr="001359CC">
        <w:rPr>
          <w:lang w:val="es-ES"/>
        </w:rPr>
        <w:t>.</w:t>
      </w:r>
    </w:p>
    <w:p w14:paraId="23A83790" w14:textId="77777777" w:rsidR="000D1CF4" w:rsidRPr="001359CC" w:rsidRDefault="000D1CF4" w:rsidP="00B0101E">
      <w:pPr>
        <w:rPr>
          <w:rFonts w:cs="Tahoma"/>
          <w:sz w:val="24"/>
          <w:szCs w:val="24"/>
          <w:lang w:val="es-ES"/>
        </w:rPr>
      </w:pPr>
    </w:p>
    <w:p w14:paraId="07685527" w14:textId="77777777" w:rsidR="000D1CF4" w:rsidRPr="001359CC" w:rsidRDefault="000D1CF4" w:rsidP="00B0101E">
      <w:pPr>
        <w:rPr>
          <w:lang w:val="es-ES"/>
        </w:rPr>
      </w:pPr>
      <w:r w:rsidRPr="001359CC">
        <w:rPr>
          <w:lang w:val="es-ES"/>
        </w:rPr>
        <w:t>De la misma manera, Nómina es un “</w:t>
      </w:r>
      <w:r w:rsidRPr="001359CC">
        <w:rPr>
          <w:i/>
          <w:iCs/>
          <w:lang w:val="es-ES"/>
        </w:rPr>
        <w:t>listado general de los trabajadores de una institución, en el cual se asientan las percepciones brutas, deducciones y alcance neto de las mismas</w:t>
      </w:r>
      <w:r w:rsidRPr="001359CC">
        <w:rPr>
          <w:lang w:val="es-ES"/>
        </w:rPr>
        <w:t>”</w:t>
      </w:r>
      <w:r w:rsidRPr="001359CC">
        <w:rPr>
          <w:vertAlign w:val="superscript"/>
          <w:lang w:val="es-ES"/>
        </w:rPr>
        <w:footnoteReference w:id="5"/>
      </w:r>
      <w:r w:rsidRPr="001359CC">
        <w:rPr>
          <w:lang w:val="es-ES"/>
        </w:rPr>
        <w:t>.</w:t>
      </w:r>
    </w:p>
    <w:p w14:paraId="4897685F" w14:textId="77777777" w:rsidR="000D1CF4" w:rsidRPr="001359CC" w:rsidRDefault="000D1CF4" w:rsidP="00B0101E">
      <w:pPr>
        <w:rPr>
          <w:rFonts w:cs="Tahoma"/>
          <w:sz w:val="24"/>
          <w:szCs w:val="24"/>
          <w:lang w:val="es-ES"/>
        </w:rPr>
      </w:pPr>
    </w:p>
    <w:p w14:paraId="738BEEFB" w14:textId="77777777" w:rsidR="000D1CF4" w:rsidRPr="001359CC" w:rsidRDefault="000D1CF4" w:rsidP="00B0101E">
      <w:pPr>
        <w:rPr>
          <w:rFonts w:eastAsia="MS Mincho"/>
          <w:szCs w:val="24"/>
        </w:rPr>
      </w:pPr>
      <w:r w:rsidRPr="001359CC">
        <w:rPr>
          <w:rFonts w:eastAsia="MS Mincho"/>
          <w:szCs w:val="24"/>
        </w:rPr>
        <w:lastRenderedPageBreak/>
        <w:t xml:space="preserve">Dicho lo anterior, </w:t>
      </w:r>
      <w:r w:rsidRPr="001359CC">
        <w:rPr>
          <w:rFonts w:eastAsia="MS Gothic"/>
        </w:rPr>
        <w:t xml:space="preserve">si bien es cierto que en nuestra legislación no existe como tal una definición del término </w:t>
      </w:r>
      <w:r w:rsidRPr="001359CC">
        <w:rPr>
          <w:rFonts w:eastAsia="MS Gothic"/>
          <w:b/>
          <w:i/>
        </w:rPr>
        <w:t>nómina,</w:t>
      </w:r>
      <w:r w:rsidRPr="001359CC">
        <w:rPr>
          <w:rFonts w:eastAsia="MS Gothic"/>
        </w:rPr>
        <w:t xml:space="preserve"> el </w:t>
      </w:r>
      <w:r w:rsidRPr="001359CC">
        <w:rPr>
          <w:rFonts w:eastAsia="MS Gothic"/>
          <w:i/>
        </w:rPr>
        <w:t xml:space="preserve">“Glosario de Términos Usuales de Finanzas Públicas” </w:t>
      </w:r>
      <w:r w:rsidRPr="001359CC">
        <w:rPr>
          <w:rFonts w:eastAsia="MS Gothic"/>
        </w:rPr>
        <w:t xml:space="preserve">del Centro de Estudios de las Finanzas Públicas de la Cámara de Diputados del H. Congreso de la Unión, el </w:t>
      </w:r>
      <w:r w:rsidRPr="001359CC">
        <w:rPr>
          <w:rFonts w:eastAsia="MS Gothic"/>
          <w:i/>
        </w:rPr>
        <w:t>“Glosario de Términos Administrativos”</w:t>
      </w:r>
      <w:r w:rsidRPr="001359CC">
        <w:rPr>
          <w:rFonts w:eastAsia="MS Gothic"/>
        </w:rPr>
        <w:t xml:space="preserve">, emitido por el Instituto Nacional de Administración Pública, A.C. y el </w:t>
      </w:r>
      <w:r w:rsidRPr="001359CC">
        <w:rPr>
          <w:rFonts w:eastAsia="MS Gothic"/>
          <w:i/>
        </w:rPr>
        <w:t>“Glosario de Términos para el Proceso de Planeación, Programación, Presupuestación y Evaluación en la Administración Pública”,</w:t>
      </w:r>
      <w:r w:rsidRPr="001359CC">
        <w:rPr>
          <w:rFonts w:eastAsia="MS Gothic"/>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5A5C17A8" w14:textId="77777777" w:rsidR="000D1CF4" w:rsidRPr="001359CC" w:rsidRDefault="000D1CF4" w:rsidP="00B0101E">
      <w:pPr>
        <w:pStyle w:val="Puesto"/>
        <w:rPr>
          <w:rFonts w:eastAsia="MS Mincho"/>
        </w:rPr>
      </w:pPr>
    </w:p>
    <w:p w14:paraId="1A046745" w14:textId="77777777" w:rsidR="000D1CF4" w:rsidRPr="001359CC" w:rsidRDefault="000D1CF4" w:rsidP="00B0101E">
      <w:pPr>
        <w:spacing w:line="240" w:lineRule="auto"/>
        <w:ind w:left="567" w:right="567"/>
        <w:contextualSpacing/>
        <w:rPr>
          <w:rFonts w:eastAsia="MS Mincho" w:cstheme="majorBidi"/>
          <w:i/>
          <w:kern w:val="28"/>
          <w:szCs w:val="56"/>
          <w:lang w:eastAsia="es-MX"/>
        </w:rPr>
      </w:pPr>
      <w:r w:rsidRPr="001359CC">
        <w:rPr>
          <w:rFonts w:eastAsia="MS Mincho" w:cstheme="majorBidi"/>
          <w:b/>
          <w:bCs/>
          <w:i/>
          <w:kern w:val="28"/>
          <w:szCs w:val="56"/>
          <w:lang w:eastAsia="es-MX"/>
        </w:rPr>
        <w:t xml:space="preserve">“NÓMINA: </w:t>
      </w:r>
      <w:r w:rsidRPr="001359CC">
        <w:rPr>
          <w:rFonts w:eastAsia="MS Mincho" w:cstheme="majorBidi"/>
          <w:i/>
          <w:kern w:val="28"/>
          <w:szCs w:val="56"/>
          <w:lang w:eastAsia="es-MX"/>
        </w:rPr>
        <w:t>Listado general de los trabajadores de una institución, en</w:t>
      </w:r>
      <w:r w:rsidRPr="001359CC">
        <w:rPr>
          <w:rFonts w:eastAsia="MS Mincho" w:cstheme="majorBidi"/>
          <w:b/>
          <w:bCs/>
          <w:i/>
          <w:kern w:val="28"/>
          <w:szCs w:val="56"/>
          <w:lang w:eastAsia="es-MX"/>
        </w:rPr>
        <w:t xml:space="preserve"> </w:t>
      </w:r>
      <w:r w:rsidRPr="001359CC">
        <w:rPr>
          <w:rFonts w:eastAsia="MS Mincho" w:cstheme="majorBidi"/>
          <w:i/>
          <w:kern w:val="28"/>
          <w:szCs w:val="56"/>
          <w:lang w:eastAsia="es-MX"/>
        </w:rPr>
        <w:t>el cual se asientan las percepciones brutas, deducciones y</w:t>
      </w:r>
      <w:r w:rsidRPr="001359CC">
        <w:rPr>
          <w:rFonts w:eastAsia="MS Mincho" w:cstheme="majorBidi"/>
          <w:b/>
          <w:bCs/>
          <w:i/>
          <w:kern w:val="28"/>
          <w:szCs w:val="56"/>
          <w:lang w:eastAsia="es-MX"/>
        </w:rPr>
        <w:t xml:space="preserve"> </w:t>
      </w:r>
      <w:r w:rsidRPr="001359CC">
        <w:rPr>
          <w:rFonts w:eastAsia="MS Mincho" w:cstheme="majorBidi"/>
          <w:i/>
          <w:kern w:val="28"/>
          <w:szCs w:val="56"/>
          <w:lang w:eastAsia="es-MX"/>
        </w:rPr>
        <w:t>alcance neto de las mismas; la nómina es utilizada para</w:t>
      </w:r>
      <w:r w:rsidRPr="001359CC">
        <w:rPr>
          <w:rFonts w:eastAsia="MS Mincho" w:cstheme="majorBidi"/>
          <w:b/>
          <w:bCs/>
          <w:i/>
          <w:kern w:val="28"/>
          <w:szCs w:val="56"/>
          <w:lang w:eastAsia="es-MX"/>
        </w:rPr>
        <w:t xml:space="preserve"> </w:t>
      </w:r>
      <w:r w:rsidRPr="001359CC">
        <w:rPr>
          <w:rFonts w:eastAsia="MS Mincho" w:cstheme="majorBidi"/>
          <w:i/>
          <w:kern w:val="28"/>
          <w:szCs w:val="56"/>
          <w:lang w:eastAsia="es-MX"/>
        </w:rPr>
        <w:t>efectuar los pagos periódicos (semanales, quincenales o</w:t>
      </w:r>
      <w:r w:rsidRPr="001359CC">
        <w:rPr>
          <w:rFonts w:eastAsia="MS Mincho" w:cstheme="majorBidi"/>
          <w:b/>
          <w:bCs/>
          <w:i/>
          <w:kern w:val="28"/>
          <w:szCs w:val="56"/>
          <w:lang w:eastAsia="es-MX"/>
        </w:rPr>
        <w:t xml:space="preserve"> </w:t>
      </w:r>
      <w:r w:rsidRPr="001359CC">
        <w:rPr>
          <w:rFonts w:eastAsia="MS Mincho" w:cstheme="majorBidi"/>
          <w:i/>
          <w:kern w:val="28"/>
          <w:szCs w:val="56"/>
          <w:lang w:eastAsia="es-MX"/>
        </w:rPr>
        <w:t>mensuales) a los trabajadores por concepto de sueldos y</w:t>
      </w:r>
      <w:r w:rsidRPr="001359CC">
        <w:rPr>
          <w:rFonts w:eastAsia="MS Mincho" w:cstheme="majorBidi"/>
          <w:b/>
          <w:bCs/>
          <w:i/>
          <w:kern w:val="28"/>
          <w:szCs w:val="56"/>
          <w:lang w:eastAsia="es-MX"/>
        </w:rPr>
        <w:t xml:space="preserve"> </w:t>
      </w:r>
      <w:r w:rsidRPr="001359CC">
        <w:rPr>
          <w:rFonts w:eastAsia="MS Mincho" w:cstheme="majorBidi"/>
          <w:i/>
          <w:kern w:val="28"/>
          <w:szCs w:val="56"/>
          <w:lang w:eastAsia="es-MX"/>
        </w:rPr>
        <w:t>salarios.”</w:t>
      </w:r>
    </w:p>
    <w:p w14:paraId="35FA705F" w14:textId="77777777" w:rsidR="000D1CF4" w:rsidRPr="001359CC" w:rsidRDefault="000D1CF4" w:rsidP="00B0101E">
      <w:pPr>
        <w:pStyle w:val="Puesto"/>
        <w:rPr>
          <w:lang w:val="es-ES"/>
        </w:rPr>
      </w:pPr>
    </w:p>
    <w:p w14:paraId="63B5D017" w14:textId="77777777" w:rsidR="000D1CF4" w:rsidRPr="001359CC" w:rsidRDefault="000D1CF4" w:rsidP="00B0101E">
      <w:pPr>
        <w:rPr>
          <w:lang w:val="es-ES"/>
        </w:rPr>
      </w:pPr>
      <w:r w:rsidRPr="001359CC">
        <w:rPr>
          <w:lang w:val="es-ES"/>
        </w:rPr>
        <w:t xml:space="preserve">Ahora bien, la definición de bono el artículo 153-J de la Ley Federal del Trabajo establece que para elevar la productividad en las empresas, se elaboran programas que tienen como objeto entre otros el de implementar </w:t>
      </w:r>
      <w:r w:rsidRPr="001359CC">
        <w:t xml:space="preserve">sistemas que permitan determinar en forma y monto apropiados los incentivos, </w:t>
      </w:r>
      <w:r w:rsidRPr="001359CC">
        <w:rPr>
          <w:b/>
          <w:bCs/>
        </w:rPr>
        <w:t>bonos o comisiones</w:t>
      </w:r>
      <w:r w:rsidRPr="001359CC">
        <w:t xml:space="preserve"> derivados de la contribución de los trabajadores a la elevación de la productividad, es decir se entiende como un pago extra que recibe el empleado, adicionalmente a su salario como un premio, esto es abonado cuando el empleado alcanza o supera los objetivos establecidos por la empresa.</w:t>
      </w:r>
    </w:p>
    <w:p w14:paraId="50FCEB8E" w14:textId="77777777" w:rsidR="000D1CF4" w:rsidRPr="001359CC" w:rsidRDefault="000D1CF4" w:rsidP="00B0101E">
      <w:pPr>
        <w:rPr>
          <w:rFonts w:cs="Tahoma"/>
          <w:sz w:val="24"/>
          <w:szCs w:val="24"/>
          <w:lang w:val="es-ES"/>
        </w:rPr>
      </w:pPr>
    </w:p>
    <w:p w14:paraId="11E58154" w14:textId="77777777" w:rsidR="000D1CF4" w:rsidRPr="001359CC" w:rsidRDefault="000D1CF4" w:rsidP="00B0101E">
      <w:pPr>
        <w:rPr>
          <w:b/>
          <w:bCs/>
          <w:lang w:val="es-ES"/>
        </w:rPr>
      </w:pPr>
      <w:r w:rsidRPr="001359CC">
        <w:rPr>
          <w:lang w:val="es-ES"/>
        </w:rPr>
        <w:t xml:space="preserve">Conforme a lo anterior, se obtiene que </w:t>
      </w:r>
      <w:r w:rsidRPr="001359CC">
        <w:rPr>
          <w:b/>
          <w:bCs/>
          <w:lang w:val="es-ES"/>
        </w:rPr>
        <w:t>la nómina es un documento que contiene una relación, un listado general de los servidores públicos de una institución o dependencia, en el cual se asientan los nombres y cargos con las percepciones brutas, deducciones y alcance neto de las mismas.</w:t>
      </w:r>
    </w:p>
    <w:p w14:paraId="2C9F25B8" w14:textId="77777777" w:rsidR="000D1CF4" w:rsidRPr="001359CC" w:rsidRDefault="000D1CF4" w:rsidP="00B0101E">
      <w:pPr>
        <w:rPr>
          <w:rFonts w:cs="Tahoma"/>
          <w:sz w:val="24"/>
          <w:szCs w:val="24"/>
          <w:lang w:val="es-ES"/>
        </w:rPr>
      </w:pPr>
    </w:p>
    <w:p w14:paraId="7076D224" w14:textId="5F4C05EB" w:rsidR="000D1CF4" w:rsidRPr="001359CC" w:rsidRDefault="00FA6BE2" w:rsidP="00B0101E">
      <w:pPr>
        <w:rPr>
          <w:lang w:val="es-ES"/>
        </w:rPr>
      </w:pPr>
      <w:r w:rsidRPr="001359CC">
        <w:rPr>
          <w:lang w:val="es-ES"/>
        </w:rPr>
        <w:lastRenderedPageBreak/>
        <w:t>E</w:t>
      </w:r>
      <w:r w:rsidR="000D1CF4" w:rsidRPr="001359CC">
        <w:rPr>
          <w:lang w:val="es-ES"/>
        </w:rPr>
        <w:t xml:space="preserve">s preciso señalar que, el artículo 147 de la </w:t>
      </w:r>
      <w:r w:rsidR="000D1CF4" w:rsidRPr="001359CC">
        <w:rPr>
          <w:b/>
          <w:bCs/>
          <w:lang w:val="es-ES"/>
        </w:rPr>
        <w:t>Constitución Política del Estado Libre y Soberano de México</w:t>
      </w:r>
      <w:r w:rsidR="000D1CF4" w:rsidRPr="001359CC">
        <w:rPr>
          <w:lang w:val="es-ES"/>
        </w:rPr>
        <w:t xml:space="preserve">,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1968A82A" w14:textId="77777777" w:rsidR="000D1CF4" w:rsidRPr="001359CC" w:rsidRDefault="000D1CF4" w:rsidP="00B0101E">
      <w:pPr>
        <w:rPr>
          <w:lang w:val="es-ES"/>
        </w:rPr>
      </w:pPr>
    </w:p>
    <w:p w14:paraId="5F081B1D" w14:textId="0DE2D576" w:rsidR="000D1CF4" w:rsidRPr="001359CC" w:rsidRDefault="00FA6BE2" w:rsidP="00B0101E">
      <w:pPr>
        <w:rPr>
          <w:lang w:val="es-ES"/>
        </w:rPr>
      </w:pPr>
      <w:r w:rsidRPr="001359CC">
        <w:rPr>
          <w:lang w:val="es-ES"/>
        </w:rPr>
        <w:t>Por su parte</w:t>
      </w:r>
      <w:r w:rsidR="000D1CF4" w:rsidRPr="001359CC">
        <w:rPr>
          <w:lang w:val="es-ES"/>
        </w:rPr>
        <w:t xml:space="preserve">, el artículo 3°, fracción XXXII, del </w:t>
      </w:r>
      <w:r w:rsidR="000D1CF4" w:rsidRPr="001359CC">
        <w:rPr>
          <w:b/>
          <w:bCs/>
          <w:lang w:val="es-ES"/>
        </w:rPr>
        <w:t>Código Financiero del Estado de México y Municipios</w:t>
      </w:r>
      <w:r w:rsidR="000D1CF4" w:rsidRPr="001359CC">
        <w:rPr>
          <w:lang w:val="es-ES"/>
        </w:rPr>
        <w:t xml:space="preserve"> establece que la remuneración consiste en los pagos hechos por concepto de sueldo, compensaciones, gratificaciones, habitación, primas, comisiones, prestaciones, en especie y cualquier otra percepción o prestación que se entregue al servidor por su trabajo.</w:t>
      </w:r>
    </w:p>
    <w:p w14:paraId="550508CB" w14:textId="77777777" w:rsidR="000D1CF4" w:rsidRPr="001359CC" w:rsidRDefault="000D1CF4" w:rsidP="00B0101E">
      <w:pPr>
        <w:rPr>
          <w:rFonts w:cs="Tahoma"/>
          <w:sz w:val="24"/>
          <w:szCs w:val="24"/>
          <w:lang w:val="es-ES"/>
        </w:rPr>
      </w:pPr>
    </w:p>
    <w:p w14:paraId="3D2F24BE" w14:textId="77777777" w:rsidR="000D1CF4" w:rsidRPr="001359CC" w:rsidRDefault="000D1CF4" w:rsidP="00B0101E">
      <w:pPr>
        <w:rPr>
          <w:lang w:val="es-ES"/>
        </w:rPr>
      </w:pPr>
      <w:r w:rsidRPr="001359CC">
        <w:rPr>
          <w:lang w:val="es-ES"/>
        </w:rPr>
        <w:t xml:space="preserve">De igual forma, la </w:t>
      </w:r>
      <w:r w:rsidRPr="001359CC">
        <w:rPr>
          <w:b/>
          <w:bCs/>
          <w:lang w:val="es-ES"/>
        </w:rPr>
        <w:t>Ley del Trabajo de los Servidores Públicos del Estado y Municipios, en su artículo 220 K</w:t>
      </w:r>
      <w:r w:rsidRPr="001359CC">
        <w:rPr>
          <w:lang w:val="es-ES"/>
        </w:rPr>
        <w:t xml:space="preserve">, establece los documentos que tiene la obligación de conservar el Sujeto Obligado, entre los que se encuentran los recibos de pagos: </w:t>
      </w:r>
    </w:p>
    <w:p w14:paraId="54A1746C" w14:textId="77777777" w:rsidR="000D1CF4" w:rsidRPr="001359CC" w:rsidRDefault="000D1CF4" w:rsidP="00B0101E">
      <w:pPr>
        <w:pStyle w:val="Puesto"/>
        <w:rPr>
          <w:lang w:val="es-ES"/>
        </w:rPr>
      </w:pPr>
    </w:p>
    <w:p w14:paraId="50FC468C" w14:textId="77777777" w:rsidR="000D1CF4" w:rsidRPr="001359CC" w:rsidRDefault="000D1CF4" w:rsidP="00B0101E">
      <w:pPr>
        <w:spacing w:line="240" w:lineRule="auto"/>
        <w:ind w:left="567" w:right="567"/>
        <w:contextualSpacing/>
        <w:rPr>
          <w:rFonts w:eastAsiaTheme="majorEastAsia" w:cstheme="majorBidi"/>
          <w:i/>
          <w:kern w:val="28"/>
          <w:szCs w:val="56"/>
          <w:lang w:val="es-ES"/>
        </w:rPr>
      </w:pPr>
      <w:r w:rsidRPr="001359CC">
        <w:rPr>
          <w:rFonts w:eastAsiaTheme="majorEastAsia" w:cstheme="majorBidi"/>
          <w:b/>
          <w:i/>
          <w:kern w:val="28"/>
          <w:szCs w:val="56"/>
          <w:lang w:val="es-ES"/>
        </w:rPr>
        <w:t>ARTÍCULO 220 K.-</w:t>
      </w:r>
      <w:r w:rsidRPr="001359CC">
        <w:rPr>
          <w:rFonts w:eastAsiaTheme="majorEastAsia" w:cstheme="majorBidi"/>
          <w:i/>
          <w:kern w:val="28"/>
          <w:szCs w:val="56"/>
          <w:lang w:val="es-ES"/>
        </w:rPr>
        <w:t xml:space="preserve"> La institución o dependencia pública tiene la obligación de conservar y exhibir en el proceso los documentos que a continuación se precisan:</w:t>
      </w:r>
    </w:p>
    <w:p w14:paraId="792B579A" w14:textId="77777777" w:rsidR="000D1CF4" w:rsidRPr="001359CC" w:rsidRDefault="000D1CF4" w:rsidP="00B0101E">
      <w:pPr>
        <w:spacing w:line="240" w:lineRule="auto"/>
        <w:ind w:left="567" w:right="567"/>
        <w:contextualSpacing/>
        <w:rPr>
          <w:rFonts w:eastAsiaTheme="majorEastAsia" w:cstheme="majorBidi"/>
          <w:i/>
          <w:kern w:val="28"/>
          <w:szCs w:val="56"/>
          <w:lang w:val="es-ES"/>
        </w:rPr>
      </w:pPr>
      <w:r w:rsidRPr="001359CC">
        <w:rPr>
          <w:rFonts w:eastAsiaTheme="majorEastAsia" w:cstheme="majorBidi"/>
          <w:i/>
          <w:kern w:val="28"/>
          <w:szCs w:val="56"/>
          <w:lang w:val="es-ES"/>
        </w:rPr>
        <w:t>I. Contratos, Nombramientos o Formato Único de Movimientos de Personal, cuando no exista Convenio de condiciones generales de trabajo aplicable;</w:t>
      </w:r>
    </w:p>
    <w:p w14:paraId="0ECC9A9F" w14:textId="77777777" w:rsidR="000D1CF4" w:rsidRPr="001359CC" w:rsidRDefault="000D1CF4" w:rsidP="00B0101E">
      <w:pPr>
        <w:spacing w:line="240" w:lineRule="auto"/>
        <w:ind w:left="567" w:right="567"/>
        <w:contextualSpacing/>
        <w:rPr>
          <w:rFonts w:eastAsiaTheme="majorEastAsia" w:cstheme="majorBidi"/>
          <w:i/>
          <w:kern w:val="28"/>
          <w:szCs w:val="56"/>
          <w:lang w:val="es-ES"/>
        </w:rPr>
      </w:pPr>
      <w:r w:rsidRPr="001359CC">
        <w:rPr>
          <w:rFonts w:eastAsiaTheme="majorEastAsia" w:cstheme="majorBidi"/>
          <w:i/>
          <w:kern w:val="28"/>
          <w:szCs w:val="56"/>
          <w:lang w:val="es-ES"/>
        </w:rPr>
        <w:t>II. Recibos de pagos de salarios o las constancias documentales del pago de salario cuando sea por depósito o mediante información electrónica;</w:t>
      </w:r>
    </w:p>
    <w:p w14:paraId="5A5479FC" w14:textId="77777777" w:rsidR="000D1CF4" w:rsidRPr="001359CC" w:rsidRDefault="000D1CF4" w:rsidP="00B0101E">
      <w:pPr>
        <w:spacing w:line="240" w:lineRule="auto"/>
        <w:ind w:left="567" w:right="567"/>
        <w:contextualSpacing/>
        <w:rPr>
          <w:rFonts w:eastAsiaTheme="majorEastAsia" w:cstheme="majorBidi"/>
          <w:i/>
          <w:kern w:val="28"/>
          <w:szCs w:val="56"/>
          <w:lang w:val="es-ES"/>
        </w:rPr>
      </w:pPr>
      <w:r w:rsidRPr="001359CC">
        <w:rPr>
          <w:rFonts w:eastAsiaTheme="majorEastAsia" w:cstheme="majorBidi"/>
          <w:i/>
          <w:kern w:val="28"/>
          <w:szCs w:val="56"/>
          <w:lang w:val="es-ES"/>
        </w:rPr>
        <w:t>III. Controles de asistencia o la información magnética o electrónica de asistencia de los servidores públicos;</w:t>
      </w:r>
    </w:p>
    <w:p w14:paraId="75D8A989" w14:textId="77777777" w:rsidR="000D1CF4" w:rsidRPr="001359CC" w:rsidRDefault="000D1CF4" w:rsidP="00B0101E">
      <w:pPr>
        <w:spacing w:line="240" w:lineRule="auto"/>
        <w:ind w:left="567" w:right="567"/>
        <w:contextualSpacing/>
        <w:rPr>
          <w:rFonts w:eastAsiaTheme="majorEastAsia" w:cstheme="majorBidi"/>
          <w:i/>
          <w:kern w:val="28"/>
          <w:szCs w:val="56"/>
          <w:lang w:val="es-ES"/>
        </w:rPr>
      </w:pPr>
      <w:r w:rsidRPr="001359CC">
        <w:rPr>
          <w:rFonts w:eastAsiaTheme="majorEastAsia" w:cstheme="majorBidi"/>
          <w:i/>
          <w:kern w:val="28"/>
          <w:szCs w:val="56"/>
          <w:lang w:val="es-ES"/>
        </w:rPr>
        <w:t>IV. Recibos o las constancias de depósito o del medio de información magnética o electrónica que sean utilizadas para el pago de salarios, prima vacacional, aguinaldo y demás prestaciones establecidas en la presente ley; y</w:t>
      </w:r>
    </w:p>
    <w:p w14:paraId="13ECE9AE" w14:textId="77777777" w:rsidR="000D1CF4" w:rsidRPr="001359CC" w:rsidRDefault="000D1CF4" w:rsidP="00B0101E">
      <w:pPr>
        <w:spacing w:line="240" w:lineRule="auto"/>
        <w:ind w:left="567" w:right="567"/>
        <w:contextualSpacing/>
        <w:rPr>
          <w:rFonts w:eastAsiaTheme="majorEastAsia" w:cstheme="majorBidi"/>
          <w:i/>
          <w:kern w:val="28"/>
          <w:szCs w:val="56"/>
          <w:lang w:val="es-ES"/>
        </w:rPr>
      </w:pPr>
      <w:r w:rsidRPr="001359CC">
        <w:rPr>
          <w:rFonts w:eastAsiaTheme="majorEastAsia" w:cstheme="majorBidi"/>
          <w:i/>
          <w:kern w:val="28"/>
          <w:szCs w:val="56"/>
          <w:lang w:val="es-ES"/>
        </w:rPr>
        <w:t>V. Los demás que señalen las leyes.</w:t>
      </w:r>
    </w:p>
    <w:p w14:paraId="02CD63E6" w14:textId="77777777" w:rsidR="000D1CF4" w:rsidRPr="001359CC" w:rsidRDefault="000D1CF4" w:rsidP="00B0101E">
      <w:pPr>
        <w:spacing w:line="240" w:lineRule="auto"/>
        <w:ind w:left="567" w:right="567"/>
        <w:contextualSpacing/>
        <w:rPr>
          <w:rFonts w:eastAsiaTheme="majorEastAsia" w:cstheme="majorBidi"/>
          <w:i/>
          <w:kern w:val="28"/>
          <w:szCs w:val="56"/>
          <w:lang w:val="es-ES"/>
        </w:rPr>
      </w:pPr>
      <w:r w:rsidRPr="001359CC">
        <w:rPr>
          <w:rFonts w:eastAsiaTheme="majorEastAsia" w:cstheme="majorBidi"/>
          <w:i/>
          <w:kern w:val="28"/>
          <w:szCs w:val="56"/>
          <w:lang w:val="es-ES"/>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w:t>
      </w:r>
      <w:r w:rsidRPr="001359CC">
        <w:rPr>
          <w:rFonts w:eastAsiaTheme="majorEastAsia" w:cstheme="majorBidi"/>
          <w:i/>
          <w:kern w:val="28"/>
          <w:szCs w:val="56"/>
          <w:lang w:val="es-ES"/>
        </w:rPr>
        <w:lastRenderedPageBreak/>
        <w:t xml:space="preserve">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1C7E1E10" w14:textId="77777777" w:rsidR="000D1CF4" w:rsidRPr="001359CC" w:rsidRDefault="000D1CF4" w:rsidP="00B0101E">
      <w:pPr>
        <w:spacing w:line="240" w:lineRule="auto"/>
        <w:ind w:left="567" w:right="539"/>
        <w:contextualSpacing/>
        <w:rPr>
          <w:rFonts w:cs="Tahoma"/>
          <w:i/>
          <w:szCs w:val="22"/>
          <w:lang w:val="es-ES"/>
        </w:rPr>
      </w:pPr>
      <w:r w:rsidRPr="001359CC">
        <w:rPr>
          <w:rFonts w:cs="Tahoma"/>
          <w:i/>
          <w:szCs w:val="22"/>
          <w:lang w:val="es-ES"/>
        </w:rPr>
        <w:t>…”</w:t>
      </w:r>
    </w:p>
    <w:p w14:paraId="2D540570" w14:textId="77777777" w:rsidR="000D1CF4" w:rsidRPr="001359CC" w:rsidRDefault="000D1CF4" w:rsidP="00B0101E">
      <w:pPr>
        <w:spacing w:line="240" w:lineRule="auto"/>
        <w:contextualSpacing/>
        <w:rPr>
          <w:rFonts w:cs="Tahoma"/>
          <w:szCs w:val="22"/>
          <w:lang w:val="es-ES"/>
        </w:rPr>
      </w:pPr>
    </w:p>
    <w:p w14:paraId="5E3F11F0" w14:textId="23328EB1" w:rsidR="00105197" w:rsidRPr="001359CC" w:rsidRDefault="00105197" w:rsidP="00B0101E">
      <w:pPr>
        <w:rPr>
          <w:rFonts w:eastAsia="MS Gothic"/>
        </w:rPr>
      </w:pPr>
      <w:r w:rsidRPr="001359CC">
        <w:rPr>
          <w:rFonts w:eastAsia="MS Mincho"/>
          <w:szCs w:val="24"/>
        </w:rPr>
        <w:t>En resumen</w:t>
      </w:r>
      <w:r w:rsidR="000D1CF4" w:rsidRPr="001359CC">
        <w:rPr>
          <w:rFonts w:eastAsia="MS Gothic"/>
        </w:rPr>
        <w:t xml:space="preserve">, </w:t>
      </w:r>
      <w:r w:rsidR="000D1CF4" w:rsidRPr="001359CC">
        <w:rPr>
          <w:rFonts w:eastAsia="MS Gothic"/>
          <w:b/>
        </w:rPr>
        <w:t>toda institución pública o dependencia del Estado de México</w:t>
      </w:r>
      <w:r w:rsidR="000D1CF4" w:rsidRPr="001359CC">
        <w:rPr>
          <w:rFonts w:eastAsia="MS Gothic"/>
        </w:rPr>
        <w:t xml:space="preserve"> debe </w:t>
      </w:r>
      <w:r w:rsidR="000D1CF4" w:rsidRPr="001359CC">
        <w:rPr>
          <w:rFonts w:eastAsia="MS Gothic"/>
          <w:b/>
        </w:rPr>
        <w:t>pag</w:t>
      </w:r>
      <w:r w:rsidR="003C6595" w:rsidRPr="001359CC">
        <w:rPr>
          <w:rFonts w:eastAsia="MS Gothic"/>
          <w:b/>
        </w:rPr>
        <w:t>ar</w:t>
      </w:r>
      <w:r w:rsidR="000D1CF4" w:rsidRPr="001359CC">
        <w:rPr>
          <w:rFonts w:eastAsia="MS Gothic"/>
          <w:b/>
        </w:rPr>
        <w:t xml:space="preserve"> </w:t>
      </w:r>
      <w:r w:rsidR="003C6595" w:rsidRPr="001359CC">
        <w:rPr>
          <w:rFonts w:eastAsia="MS Gothic"/>
          <w:b/>
        </w:rPr>
        <w:t xml:space="preserve">el </w:t>
      </w:r>
      <w:r w:rsidR="000D1CF4" w:rsidRPr="001359CC">
        <w:rPr>
          <w:rFonts w:eastAsia="MS Gothic"/>
          <w:b/>
        </w:rPr>
        <w:t>salario</w:t>
      </w:r>
      <w:r w:rsidR="000D1CF4" w:rsidRPr="001359CC">
        <w:rPr>
          <w:rFonts w:eastAsia="MS Gothic"/>
        </w:rPr>
        <w:t xml:space="preserve">, prima vacacional, aguinaldo y demás prestaciones legales </w:t>
      </w:r>
      <w:r w:rsidR="003C6595" w:rsidRPr="001359CC">
        <w:rPr>
          <w:rFonts w:eastAsia="MS Gothic"/>
        </w:rPr>
        <w:t>procedentes a los servidores públicos</w:t>
      </w:r>
      <w:r w:rsidR="000D1CF4" w:rsidRPr="001359CC">
        <w:rPr>
          <w:rFonts w:eastAsia="MS Gothic"/>
        </w:rPr>
        <w:t xml:space="preserve">, </w:t>
      </w:r>
      <w:r w:rsidR="003C6595" w:rsidRPr="001359CC">
        <w:rPr>
          <w:rFonts w:eastAsia="MS Gothic"/>
        </w:rPr>
        <w:t>y, conservar las constancias documentales en don</w:t>
      </w:r>
      <w:r w:rsidR="00411370" w:rsidRPr="001359CC">
        <w:rPr>
          <w:rFonts w:eastAsia="MS Gothic"/>
        </w:rPr>
        <w:t>d</w:t>
      </w:r>
      <w:r w:rsidR="003C6595" w:rsidRPr="001359CC">
        <w:rPr>
          <w:rFonts w:eastAsia="MS Gothic"/>
        </w:rPr>
        <w:t>e se sustente dicha circunstancia</w:t>
      </w:r>
      <w:r w:rsidRPr="001359CC">
        <w:rPr>
          <w:rFonts w:eastAsia="MS Gothic"/>
        </w:rPr>
        <w:t xml:space="preserve">; </w:t>
      </w:r>
      <w:bookmarkStart w:id="42" w:name="_Hlk175137339"/>
      <w:r w:rsidRPr="001359CC">
        <w:rPr>
          <w:rFonts w:eastAsia="MS Gothic"/>
        </w:rPr>
        <w:t xml:space="preserve">todos los servidores públicos tienen el derecho a recibir remuneraciones irrenunciables por el desempeño de un empleo, cargo o comisión, en función de las responsabilidades asumidas; remuneraciones que según el texto constitucional serán públicas; </w:t>
      </w:r>
      <w:r w:rsidRPr="001359CC">
        <w:rPr>
          <w:rFonts w:eastAsia="MS Gothic"/>
          <w:u w:val="single"/>
        </w:rPr>
        <w:t>la nómina</w:t>
      </w:r>
      <w:r w:rsidRPr="001359CC">
        <w:rPr>
          <w:rFonts w:eastAsia="MS Gothic"/>
        </w:rPr>
        <w:t xml:space="preserve">, es el listado general de los trabajadores de una institución, en el cual se asientan las percepciones brutas, deducciones y alcance neto de las mismas y, los </w:t>
      </w:r>
      <w:bookmarkEnd w:id="42"/>
      <w:r w:rsidRPr="001359CC">
        <w:rPr>
          <w:rFonts w:eastAsia="MS Gothic"/>
          <w:u w:val="single"/>
        </w:rPr>
        <w:t>“recibos o comprobantes de pago”</w:t>
      </w:r>
      <w:r w:rsidRPr="001359CC">
        <w:rPr>
          <w:rFonts w:eastAsia="MS Gothic"/>
        </w:rPr>
        <w:t xml:space="preserve"> sirven también para documentarlo, sin embargo se trata de formatos completamente diferentes.</w:t>
      </w:r>
    </w:p>
    <w:p w14:paraId="0CC43557" w14:textId="77777777" w:rsidR="00105197" w:rsidRPr="001359CC" w:rsidRDefault="00105197" w:rsidP="00B0101E">
      <w:pPr>
        <w:rPr>
          <w:rFonts w:eastAsia="MS Gothic"/>
        </w:rPr>
      </w:pPr>
    </w:p>
    <w:p w14:paraId="1993C1B9" w14:textId="77777777" w:rsidR="00105197" w:rsidRPr="001359CC" w:rsidRDefault="00105197" w:rsidP="00B0101E">
      <w:pPr>
        <w:tabs>
          <w:tab w:val="left" w:pos="426"/>
        </w:tabs>
        <w:spacing w:before="240" w:after="240"/>
        <w:ind w:right="51"/>
        <w:contextualSpacing/>
        <w:rPr>
          <w:rFonts w:eastAsia="MS Mincho"/>
          <w:szCs w:val="22"/>
        </w:rPr>
      </w:pPr>
      <w:r w:rsidRPr="001359CC">
        <w:rPr>
          <w:rFonts w:eastAsia="MS Mincho"/>
          <w:szCs w:val="22"/>
        </w:rPr>
        <w:t>Esto 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547B9260" w14:textId="77777777" w:rsidR="00105197" w:rsidRPr="001359CC" w:rsidRDefault="00105197" w:rsidP="00B0101E">
      <w:pPr>
        <w:tabs>
          <w:tab w:val="left" w:pos="426"/>
        </w:tabs>
        <w:spacing w:before="240" w:line="240" w:lineRule="auto"/>
        <w:ind w:right="51"/>
        <w:contextualSpacing/>
        <w:rPr>
          <w:rFonts w:eastAsia="MS Mincho"/>
          <w:szCs w:val="22"/>
        </w:rPr>
      </w:pPr>
    </w:p>
    <w:p w14:paraId="23AB413F" w14:textId="77777777" w:rsidR="00105197" w:rsidRPr="001359CC" w:rsidRDefault="00105197" w:rsidP="00B0101E">
      <w:pPr>
        <w:spacing w:line="240" w:lineRule="auto"/>
        <w:ind w:left="567" w:right="567"/>
        <w:contextualSpacing/>
        <w:rPr>
          <w:rFonts w:cs="Arial"/>
          <w:b/>
          <w:i/>
          <w:iCs/>
          <w:szCs w:val="22"/>
          <w:lang w:val="es-ES"/>
        </w:rPr>
      </w:pPr>
      <w:r w:rsidRPr="001359CC">
        <w:rPr>
          <w:rFonts w:cs="Arial"/>
          <w:b/>
          <w:i/>
          <w:iCs/>
          <w:szCs w:val="22"/>
          <w:lang w:val="es-ES"/>
        </w:rPr>
        <w:t>“Artículo 61.</w:t>
      </w:r>
    </w:p>
    <w:p w14:paraId="7BF2D597" w14:textId="77777777" w:rsidR="00105197" w:rsidRPr="001359CC" w:rsidRDefault="00105197" w:rsidP="00B0101E">
      <w:pPr>
        <w:spacing w:line="240" w:lineRule="auto"/>
        <w:ind w:left="567" w:right="567"/>
        <w:contextualSpacing/>
        <w:rPr>
          <w:rFonts w:cs="Arial"/>
          <w:iCs/>
          <w:szCs w:val="22"/>
          <w:lang w:val="es-ES"/>
        </w:rPr>
      </w:pPr>
      <w:r w:rsidRPr="001359CC">
        <w:rPr>
          <w:rFonts w:cs="Arial"/>
          <w:iCs/>
          <w:szCs w:val="22"/>
          <w:lang w:val="es-ES"/>
        </w:rPr>
        <w:t>(…)</w:t>
      </w:r>
    </w:p>
    <w:p w14:paraId="2DF8FB8A" w14:textId="77777777" w:rsidR="00105197" w:rsidRPr="001359CC" w:rsidRDefault="00105197" w:rsidP="00B0101E">
      <w:pPr>
        <w:autoSpaceDE w:val="0"/>
        <w:autoSpaceDN w:val="0"/>
        <w:adjustRightInd w:val="0"/>
        <w:spacing w:line="240" w:lineRule="auto"/>
        <w:ind w:left="567" w:right="567"/>
        <w:contextualSpacing/>
        <w:rPr>
          <w:rFonts w:eastAsia="MS Mincho" w:cs="Bookman Old Style"/>
          <w:i/>
          <w:iCs/>
          <w:szCs w:val="22"/>
        </w:rPr>
      </w:pPr>
      <w:r w:rsidRPr="001359CC">
        <w:rPr>
          <w:rFonts w:eastAsia="MS Mincho" w:cs="Bookman Old Style"/>
          <w:b/>
          <w:i/>
          <w:iCs/>
          <w:szCs w:val="22"/>
        </w:rPr>
        <w:t>XXXIII.</w:t>
      </w:r>
      <w:r w:rsidRPr="001359CC">
        <w:rPr>
          <w:rFonts w:eastAsia="MS Mincho" w:cs="Bookman Old Style"/>
          <w:i/>
          <w:iCs/>
          <w:szCs w:val="22"/>
        </w:rPr>
        <w:t xml:space="preserve"> Revisar, por conducto del </w:t>
      </w:r>
      <w:r w:rsidRPr="001359CC">
        <w:rPr>
          <w:rFonts w:eastAsia="MS Mincho" w:cs="Bookman Old Style"/>
          <w:b/>
          <w:i/>
          <w:iCs/>
          <w:szCs w:val="22"/>
        </w:rPr>
        <w:t>Órgano Superior de Fiscalización del Estado de México</w:t>
      </w:r>
      <w:r w:rsidRPr="001359CC">
        <w:rPr>
          <w:rFonts w:eastAsia="MS Mincho" w:cs="Bookman Old Style"/>
          <w:i/>
          <w:iCs/>
          <w:szCs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43D6B65F" w14:textId="77777777" w:rsidR="00105197" w:rsidRPr="001359CC" w:rsidRDefault="00105197" w:rsidP="00B0101E">
      <w:pPr>
        <w:autoSpaceDE w:val="0"/>
        <w:autoSpaceDN w:val="0"/>
        <w:adjustRightInd w:val="0"/>
        <w:spacing w:line="240" w:lineRule="auto"/>
        <w:ind w:left="567" w:right="567"/>
        <w:contextualSpacing/>
        <w:rPr>
          <w:rFonts w:eastAsia="MS Mincho" w:cs="Bookman Old Style"/>
          <w:i/>
          <w:iCs/>
          <w:szCs w:val="22"/>
        </w:rPr>
      </w:pPr>
      <w:r w:rsidRPr="001359CC">
        <w:rPr>
          <w:rFonts w:eastAsia="MS Mincho" w:cs="Bookman Old Style"/>
          <w:i/>
          <w:iCs/>
          <w:szCs w:val="22"/>
        </w:rPr>
        <w:lastRenderedPageBreak/>
        <w:t>(…)</w:t>
      </w:r>
    </w:p>
    <w:p w14:paraId="1F1F412A" w14:textId="77777777" w:rsidR="00105197" w:rsidRPr="001359CC" w:rsidRDefault="00105197" w:rsidP="00B0101E">
      <w:pPr>
        <w:autoSpaceDE w:val="0"/>
        <w:autoSpaceDN w:val="0"/>
        <w:adjustRightInd w:val="0"/>
        <w:spacing w:line="240" w:lineRule="auto"/>
        <w:ind w:left="567" w:right="567"/>
        <w:contextualSpacing/>
        <w:rPr>
          <w:rFonts w:eastAsia="MS Mincho" w:cs="Bookman Old Style"/>
          <w:i/>
          <w:iCs/>
          <w:szCs w:val="22"/>
        </w:rPr>
      </w:pPr>
      <w:r w:rsidRPr="001359CC">
        <w:rPr>
          <w:rFonts w:eastAsia="MS Mincho" w:cs="Bookman Old Style"/>
          <w:b/>
          <w:i/>
          <w:iCs/>
          <w:szCs w:val="22"/>
        </w:rPr>
        <w:t>XXXIV.</w:t>
      </w:r>
      <w:r w:rsidRPr="001359CC">
        <w:rPr>
          <w:rFonts w:eastAsia="MS Mincho" w:cs="Bookman Old Style"/>
          <w:i/>
          <w:iCs/>
          <w:szCs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1359CC">
        <w:rPr>
          <w:rFonts w:eastAsia="MS Mincho" w:cs="Bookman Old Style"/>
          <w:b/>
          <w:i/>
          <w:iCs/>
          <w:szCs w:val="22"/>
        </w:rPr>
        <w:t>Órgano Superior de Fiscalización</w:t>
      </w:r>
      <w:r w:rsidRPr="001359CC">
        <w:rPr>
          <w:rFonts w:eastAsia="MS Mincho" w:cs="Bookman Old Style"/>
          <w:i/>
          <w:iCs/>
          <w:szCs w:val="22"/>
        </w:rPr>
        <w:t>.”</w:t>
      </w:r>
    </w:p>
    <w:p w14:paraId="0D13BC42" w14:textId="77777777" w:rsidR="00105197" w:rsidRPr="001359CC" w:rsidRDefault="00105197" w:rsidP="00B0101E">
      <w:pPr>
        <w:autoSpaceDE w:val="0"/>
        <w:autoSpaceDN w:val="0"/>
        <w:adjustRightInd w:val="0"/>
        <w:spacing w:line="240" w:lineRule="auto"/>
        <w:ind w:left="567" w:right="567"/>
        <w:contextualSpacing/>
        <w:rPr>
          <w:rFonts w:eastAsia="MS Mincho" w:cs="Bookman Old Style"/>
          <w:iCs/>
          <w:szCs w:val="22"/>
        </w:rPr>
      </w:pPr>
      <w:r w:rsidRPr="001359CC">
        <w:rPr>
          <w:rFonts w:eastAsia="MS Mincho" w:cs="Bookman Old Style"/>
          <w:iCs/>
          <w:szCs w:val="22"/>
        </w:rPr>
        <w:t>(Énfasis añadido)</w:t>
      </w:r>
    </w:p>
    <w:p w14:paraId="4929D4D7" w14:textId="77777777" w:rsidR="00105197" w:rsidRPr="001359CC" w:rsidRDefault="00105197" w:rsidP="00B0101E">
      <w:pPr>
        <w:tabs>
          <w:tab w:val="left" w:pos="426"/>
        </w:tabs>
        <w:spacing w:before="240" w:after="240"/>
        <w:ind w:right="51"/>
        <w:contextualSpacing/>
        <w:rPr>
          <w:rFonts w:eastAsia="MS Mincho"/>
          <w:szCs w:val="22"/>
        </w:rPr>
      </w:pPr>
    </w:p>
    <w:p w14:paraId="64D72407" w14:textId="77777777" w:rsidR="00105197" w:rsidRPr="001359CC" w:rsidRDefault="00105197" w:rsidP="00B0101E">
      <w:pPr>
        <w:tabs>
          <w:tab w:val="left" w:pos="426"/>
        </w:tabs>
        <w:spacing w:before="240" w:after="240"/>
        <w:ind w:right="51"/>
        <w:contextualSpacing/>
        <w:rPr>
          <w:rFonts w:eastAsia="MS Mincho"/>
          <w:szCs w:val="22"/>
        </w:rPr>
      </w:pPr>
      <w:r w:rsidRPr="001359CC">
        <w:rPr>
          <w:rFonts w:eastAsia="MS Mincho"/>
          <w:szCs w:val="22"/>
        </w:rPr>
        <w:t xml:space="preserve">Correlativo 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1359CC">
        <w:rPr>
          <w:rFonts w:eastAsia="MS Mincho"/>
          <w:b/>
          <w:szCs w:val="22"/>
        </w:rPr>
        <w:t>SUJETO OBLIGADO</w:t>
      </w:r>
      <w:r w:rsidRPr="001359CC">
        <w:rPr>
          <w:rFonts w:eastAsia="MS Mincho"/>
          <w:szCs w:val="22"/>
        </w:rPr>
        <w:t xml:space="preserve"> se halla reconocido como un Sujeto de Fiscalización con base en los artículos 2, fracción II, y 4, fracción II:</w:t>
      </w:r>
    </w:p>
    <w:p w14:paraId="2C8E1E46" w14:textId="77777777" w:rsidR="00105197" w:rsidRPr="001359CC" w:rsidRDefault="00105197" w:rsidP="00B0101E">
      <w:pPr>
        <w:tabs>
          <w:tab w:val="left" w:pos="426"/>
        </w:tabs>
        <w:spacing w:before="240" w:line="240" w:lineRule="auto"/>
        <w:ind w:right="51"/>
        <w:contextualSpacing/>
        <w:rPr>
          <w:rFonts w:eastAsia="MS Mincho"/>
          <w:sz w:val="24"/>
          <w:szCs w:val="24"/>
        </w:rPr>
      </w:pPr>
    </w:p>
    <w:p w14:paraId="632C3553" w14:textId="77777777" w:rsidR="00105197" w:rsidRPr="001359CC" w:rsidRDefault="00105197" w:rsidP="00B0101E">
      <w:pPr>
        <w:spacing w:line="240" w:lineRule="auto"/>
        <w:ind w:left="567" w:right="567"/>
        <w:contextualSpacing/>
        <w:rPr>
          <w:rFonts w:eastAsia="MS Mincho"/>
          <w:i/>
          <w:szCs w:val="24"/>
        </w:rPr>
      </w:pPr>
      <w:r w:rsidRPr="001359CC">
        <w:rPr>
          <w:rFonts w:eastAsia="MS Mincho"/>
          <w:i/>
          <w:szCs w:val="24"/>
        </w:rPr>
        <w:t>“</w:t>
      </w:r>
      <w:r w:rsidRPr="001359CC">
        <w:rPr>
          <w:rFonts w:eastAsia="MS Mincho"/>
          <w:b/>
          <w:i/>
          <w:szCs w:val="24"/>
        </w:rPr>
        <w:t>Artículo 2.</w:t>
      </w:r>
      <w:r w:rsidRPr="001359CC">
        <w:rPr>
          <w:rFonts w:eastAsia="MS Mincho"/>
          <w:i/>
          <w:szCs w:val="24"/>
        </w:rPr>
        <w:t xml:space="preserve"> Para los efectos de la presente Ley, se entenderá por:</w:t>
      </w:r>
    </w:p>
    <w:p w14:paraId="32069F73" w14:textId="77777777" w:rsidR="00105197" w:rsidRPr="001359CC" w:rsidRDefault="00105197" w:rsidP="00B0101E">
      <w:pPr>
        <w:spacing w:line="240" w:lineRule="auto"/>
        <w:ind w:left="567" w:right="567"/>
        <w:contextualSpacing/>
        <w:rPr>
          <w:rFonts w:eastAsia="MS Mincho"/>
          <w:i/>
          <w:szCs w:val="24"/>
        </w:rPr>
      </w:pPr>
      <w:r w:rsidRPr="001359CC">
        <w:rPr>
          <w:rFonts w:eastAsia="MS Mincho"/>
          <w:i/>
          <w:szCs w:val="24"/>
        </w:rPr>
        <w:t>(…)</w:t>
      </w:r>
    </w:p>
    <w:p w14:paraId="431FC0A4" w14:textId="77777777" w:rsidR="00105197" w:rsidRPr="001359CC" w:rsidRDefault="00105197" w:rsidP="00B0101E">
      <w:pPr>
        <w:spacing w:line="240" w:lineRule="auto"/>
        <w:ind w:left="567" w:right="567"/>
        <w:contextualSpacing/>
        <w:rPr>
          <w:rFonts w:eastAsia="MS Mincho"/>
          <w:i/>
          <w:szCs w:val="24"/>
        </w:rPr>
      </w:pPr>
      <w:r w:rsidRPr="001359CC">
        <w:rPr>
          <w:rFonts w:eastAsia="MS Mincho"/>
          <w:b/>
          <w:i/>
          <w:szCs w:val="24"/>
        </w:rPr>
        <w:t>II.</w:t>
      </w:r>
      <w:r w:rsidRPr="001359CC">
        <w:rPr>
          <w:rFonts w:eastAsia="MS Mincho"/>
          <w:i/>
          <w:szCs w:val="24"/>
        </w:rPr>
        <w:t xml:space="preserve"> Municipios: A los Municipios del Estado;</w:t>
      </w:r>
    </w:p>
    <w:p w14:paraId="342E2075" w14:textId="77777777" w:rsidR="00105197" w:rsidRPr="001359CC" w:rsidRDefault="00105197" w:rsidP="00B0101E">
      <w:pPr>
        <w:spacing w:line="240" w:lineRule="auto"/>
        <w:ind w:left="567" w:right="567"/>
        <w:contextualSpacing/>
        <w:rPr>
          <w:rFonts w:eastAsia="MS Mincho"/>
          <w:i/>
          <w:szCs w:val="24"/>
        </w:rPr>
      </w:pPr>
      <w:r w:rsidRPr="001359CC">
        <w:rPr>
          <w:rFonts w:eastAsia="MS Mincho"/>
          <w:i/>
          <w:szCs w:val="24"/>
        </w:rPr>
        <w:t>(…)”</w:t>
      </w:r>
    </w:p>
    <w:p w14:paraId="689FE9EA" w14:textId="77777777" w:rsidR="00105197" w:rsidRPr="001359CC" w:rsidRDefault="00105197" w:rsidP="00B0101E">
      <w:pPr>
        <w:spacing w:line="240" w:lineRule="auto"/>
        <w:ind w:left="567" w:right="567"/>
        <w:contextualSpacing/>
        <w:rPr>
          <w:rFonts w:eastAsia="MS Mincho"/>
          <w:i/>
          <w:szCs w:val="24"/>
        </w:rPr>
      </w:pPr>
      <w:r w:rsidRPr="001359CC">
        <w:rPr>
          <w:rFonts w:eastAsia="MS Mincho"/>
          <w:bCs/>
          <w:i/>
          <w:szCs w:val="24"/>
        </w:rPr>
        <w:t>“</w:t>
      </w:r>
      <w:r w:rsidRPr="001359CC">
        <w:rPr>
          <w:rFonts w:eastAsia="MS Mincho"/>
          <w:b/>
          <w:i/>
          <w:szCs w:val="24"/>
        </w:rPr>
        <w:t>Artículo 4.-</w:t>
      </w:r>
      <w:r w:rsidRPr="001359CC">
        <w:rPr>
          <w:rFonts w:eastAsia="MS Mincho"/>
          <w:i/>
          <w:szCs w:val="24"/>
        </w:rPr>
        <w:t xml:space="preserve"> Son sujetos de fiscalización:</w:t>
      </w:r>
    </w:p>
    <w:p w14:paraId="59DDA5CD" w14:textId="77777777" w:rsidR="00105197" w:rsidRPr="001359CC" w:rsidRDefault="00105197" w:rsidP="00B0101E">
      <w:pPr>
        <w:spacing w:line="240" w:lineRule="auto"/>
        <w:ind w:left="567" w:right="567"/>
        <w:contextualSpacing/>
        <w:rPr>
          <w:rFonts w:eastAsia="MS Mincho"/>
          <w:i/>
          <w:szCs w:val="24"/>
        </w:rPr>
      </w:pPr>
      <w:r w:rsidRPr="001359CC">
        <w:rPr>
          <w:rFonts w:eastAsia="MS Mincho"/>
          <w:i/>
          <w:szCs w:val="24"/>
        </w:rPr>
        <w:t>(…)</w:t>
      </w:r>
    </w:p>
    <w:p w14:paraId="272E839D" w14:textId="77777777" w:rsidR="00105197" w:rsidRPr="001359CC" w:rsidRDefault="00105197" w:rsidP="00B0101E">
      <w:pPr>
        <w:spacing w:line="240" w:lineRule="auto"/>
        <w:ind w:left="567" w:right="567"/>
        <w:contextualSpacing/>
        <w:rPr>
          <w:rFonts w:eastAsia="MS Mincho"/>
          <w:i/>
          <w:szCs w:val="24"/>
        </w:rPr>
      </w:pPr>
      <w:r w:rsidRPr="001359CC">
        <w:rPr>
          <w:rFonts w:eastAsia="MS Mincho"/>
          <w:b/>
          <w:i/>
          <w:szCs w:val="24"/>
        </w:rPr>
        <w:t>II.</w:t>
      </w:r>
      <w:r w:rsidRPr="001359CC">
        <w:rPr>
          <w:rFonts w:eastAsia="MS Mincho"/>
          <w:i/>
          <w:szCs w:val="24"/>
        </w:rPr>
        <w:t xml:space="preserve"> Los municipios del Estado de México; </w:t>
      </w:r>
    </w:p>
    <w:p w14:paraId="3E7BE538" w14:textId="77777777" w:rsidR="00105197" w:rsidRPr="001359CC" w:rsidRDefault="00105197" w:rsidP="00B0101E">
      <w:pPr>
        <w:spacing w:line="240" w:lineRule="auto"/>
        <w:ind w:left="567" w:right="567"/>
        <w:contextualSpacing/>
        <w:rPr>
          <w:rFonts w:eastAsia="MS Mincho"/>
          <w:i/>
          <w:szCs w:val="24"/>
        </w:rPr>
      </w:pPr>
      <w:r w:rsidRPr="001359CC">
        <w:rPr>
          <w:rFonts w:eastAsia="MS Mincho"/>
          <w:i/>
          <w:szCs w:val="24"/>
        </w:rPr>
        <w:t>(…)”</w:t>
      </w:r>
    </w:p>
    <w:p w14:paraId="32155E40" w14:textId="77777777" w:rsidR="00105197" w:rsidRPr="001359CC" w:rsidRDefault="00105197" w:rsidP="00B0101E">
      <w:pPr>
        <w:tabs>
          <w:tab w:val="left" w:pos="426"/>
        </w:tabs>
        <w:spacing w:before="240" w:after="240" w:line="240" w:lineRule="auto"/>
        <w:ind w:right="51"/>
        <w:contextualSpacing/>
        <w:rPr>
          <w:rFonts w:eastAsia="MS Mincho"/>
          <w:szCs w:val="22"/>
        </w:rPr>
      </w:pPr>
    </w:p>
    <w:p w14:paraId="78CD8CF8" w14:textId="77777777" w:rsidR="00105197" w:rsidRPr="001359CC" w:rsidRDefault="00105197" w:rsidP="00B0101E">
      <w:pPr>
        <w:tabs>
          <w:tab w:val="left" w:pos="426"/>
        </w:tabs>
        <w:spacing w:before="240" w:after="240"/>
        <w:ind w:right="51"/>
        <w:contextualSpacing/>
        <w:rPr>
          <w:rFonts w:eastAsia="MS Mincho"/>
          <w:szCs w:val="22"/>
        </w:rPr>
      </w:pPr>
      <w:r w:rsidRPr="001359CC">
        <w:rPr>
          <w:rFonts w:eastAsia="MS Mincho"/>
          <w:szCs w:val="22"/>
        </w:rPr>
        <w:t xml:space="preserve">Establecido lo anterior, el Órgano Superior de Fiscalización del Estado de México (OSFEM), emite anualmente una herramienta para elaborar y presentar los informes trimestrales, denominado </w:t>
      </w:r>
      <w:r w:rsidRPr="001359CC">
        <w:rPr>
          <w:rFonts w:eastAsia="MS Mincho"/>
          <w:b/>
          <w:bCs/>
          <w:szCs w:val="22"/>
        </w:rPr>
        <w:t>“Políticas para la Integración del Informe Trimestral de los Sujetos de Fiscalización Municipales”</w:t>
      </w:r>
      <w:r w:rsidRPr="001359CC">
        <w:rPr>
          <w:rFonts w:eastAsia="MS Mincho"/>
          <w:szCs w:val="22"/>
        </w:rPr>
        <w:t>, cuyo objetivo es establecer las especificaciones necesarias para que las entidades fiscales elaboren y presentes los referidos informes.</w:t>
      </w:r>
    </w:p>
    <w:p w14:paraId="00A6107E" w14:textId="77777777" w:rsidR="00105197" w:rsidRPr="001359CC" w:rsidRDefault="00105197" w:rsidP="00B0101E">
      <w:pPr>
        <w:tabs>
          <w:tab w:val="left" w:pos="426"/>
        </w:tabs>
        <w:spacing w:before="240" w:after="240"/>
        <w:ind w:right="51"/>
        <w:contextualSpacing/>
        <w:rPr>
          <w:rFonts w:eastAsia="MS Mincho"/>
          <w:szCs w:val="22"/>
        </w:rPr>
      </w:pPr>
    </w:p>
    <w:p w14:paraId="7DD351C4" w14:textId="77777777" w:rsidR="00105197" w:rsidRPr="001359CC" w:rsidRDefault="00105197" w:rsidP="00B0101E">
      <w:pPr>
        <w:tabs>
          <w:tab w:val="left" w:pos="426"/>
        </w:tabs>
        <w:spacing w:before="240" w:after="240"/>
        <w:ind w:right="51"/>
        <w:contextualSpacing/>
        <w:rPr>
          <w:rFonts w:eastAsia="MS Mincho"/>
          <w:szCs w:val="22"/>
        </w:rPr>
      </w:pPr>
      <w:r w:rsidRPr="001359CC">
        <w:rPr>
          <w:rFonts w:eastAsia="MS Mincho"/>
          <w:szCs w:val="22"/>
        </w:rPr>
        <w:t xml:space="preserve">Estas políticas son de observancia general para todos los servidores públicos de las entidades fiscalizables de la administración pública municipal que desempeñen un empleo, cargo o </w:t>
      </w:r>
      <w:r w:rsidRPr="001359CC">
        <w:rPr>
          <w:rFonts w:eastAsia="MS Mincho"/>
          <w:szCs w:val="22"/>
        </w:rPr>
        <w:lastRenderedPageBreak/>
        <w:t>comisión y que manejen recursos públicos; en atención a ello, el informe trimestral deberá ser presentado al Órgano Superior de Fiscalización.</w:t>
      </w:r>
    </w:p>
    <w:p w14:paraId="2EF4BB8D" w14:textId="77777777" w:rsidR="00105197" w:rsidRPr="001359CC" w:rsidRDefault="00105197" w:rsidP="00B0101E">
      <w:pPr>
        <w:tabs>
          <w:tab w:val="left" w:pos="426"/>
        </w:tabs>
        <w:spacing w:before="240" w:after="240"/>
        <w:ind w:right="51"/>
        <w:contextualSpacing/>
        <w:rPr>
          <w:rFonts w:eastAsia="MS Mincho"/>
          <w:szCs w:val="22"/>
        </w:rPr>
      </w:pPr>
    </w:p>
    <w:p w14:paraId="7DCBCC16" w14:textId="77777777" w:rsidR="00105197" w:rsidRPr="001359CC" w:rsidRDefault="00105197" w:rsidP="00B0101E">
      <w:pPr>
        <w:tabs>
          <w:tab w:val="left" w:pos="426"/>
        </w:tabs>
        <w:spacing w:before="240" w:after="240"/>
        <w:ind w:right="51"/>
        <w:contextualSpacing/>
        <w:rPr>
          <w:rFonts w:eastAsia="MS Mincho" w:cs="Arial"/>
          <w:szCs w:val="22"/>
        </w:rPr>
      </w:pPr>
      <w:r w:rsidRPr="001359CC">
        <w:rPr>
          <w:rFonts w:eastAsia="MS Mincho"/>
          <w:szCs w:val="22"/>
        </w:rPr>
        <w:t xml:space="preserve">Por </w:t>
      </w:r>
      <w:r w:rsidRPr="001359CC">
        <w:rPr>
          <w:rFonts w:eastAsia="MS Mincho" w:cs="Arial"/>
          <w:szCs w:val="22"/>
        </w:rPr>
        <w:t>cuanto hace a la información entregable en Medios de almacenamiento Electrónico, se compondrá en cuatro módulos:</w:t>
      </w:r>
    </w:p>
    <w:p w14:paraId="730A4C00" w14:textId="77777777" w:rsidR="005A5612" w:rsidRPr="001359CC" w:rsidRDefault="005A5612" w:rsidP="00B0101E">
      <w:pPr>
        <w:tabs>
          <w:tab w:val="left" w:pos="426"/>
        </w:tabs>
        <w:spacing w:before="240" w:after="240"/>
        <w:ind w:right="51"/>
        <w:contextualSpacing/>
        <w:rPr>
          <w:rFonts w:eastAsia="MS Mincho"/>
          <w:szCs w:val="22"/>
        </w:rPr>
      </w:pPr>
    </w:p>
    <w:p w14:paraId="0E616D38" w14:textId="77777777" w:rsidR="00105197" w:rsidRPr="001359CC" w:rsidRDefault="00105197" w:rsidP="00B0101E">
      <w:pPr>
        <w:tabs>
          <w:tab w:val="left" w:pos="426"/>
        </w:tabs>
        <w:ind w:left="1080" w:right="51"/>
        <w:rPr>
          <w:rFonts w:eastAsia="MS Mincho" w:cs="Arial"/>
          <w:szCs w:val="22"/>
        </w:rPr>
      </w:pPr>
      <w:r w:rsidRPr="001359CC">
        <w:rPr>
          <w:rFonts w:eastAsia="MS Mincho" w:cs="Arial"/>
          <w:szCs w:val="22"/>
        </w:rPr>
        <w:t>Módulo 1: Información contable y financiera;</w:t>
      </w:r>
    </w:p>
    <w:p w14:paraId="4AA7AF52" w14:textId="77777777" w:rsidR="00105197" w:rsidRPr="001359CC" w:rsidRDefault="00105197" w:rsidP="00B0101E">
      <w:pPr>
        <w:tabs>
          <w:tab w:val="left" w:pos="426"/>
        </w:tabs>
        <w:ind w:left="1080" w:right="51"/>
        <w:rPr>
          <w:rFonts w:eastAsia="MS Mincho" w:cs="Arial"/>
          <w:szCs w:val="22"/>
        </w:rPr>
      </w:pPr>
      <w:r w:rsidRPr="001359CC">
        <w:rPr>
          <w:rFonts w:eastAsia="MS Mincho" w:cs="Arial"/>
          <w:szCs w:val="22"/>
        </w:rPr>
        <w:t>Módulo 2: Información presupuestaria;</w:t>
      </w:r>
    </w:p>
    <w:p w14:paraId="1DFDBC8D" w14:textId="77777777" w:rsidR="00105197" w:rsidRPr="001359CC" w:rsidRDefault="00105197" w:rsidP="00B0101E">
      <w:pPr>
        <w:tabs>
          <w:tab w:val="left" w:pos="426"/>
        </w:tabs>
        <w:ind w:left="1080" w:right="51"/>
        <w:rPr>
          <w:rFonts w:eastAsia="MS Mincho" w:cs="Arial"/>
          <w:szCs w:val="22"/>
        </w:rPr>
      </w:pPr>
      <w:r w:rsidRPr="001359CC">
        <w:rPr>
          <w:rFonts w:eastAsia="MS Mincho" w:cs="Arial"/>
          <w:szCs w:val="22"/>
        </w:rPr>
        <w:t>Módulo 3: Información programática; y</w:t>
      </w:r>
    </w:p>
    <w:p w14:paraId="2A3725F2" w14:textId="77777777" w:rsidR="00105197" w:rsidRPr="001359CC" w:rsidRDefault="00105197" w:rsidP="00B0101E">
      <w:pPr>
        <w:tabs>
          <w:tab w:val="left" w:pos="426"/>
        </w:tabs>
        <w:ind w:left="1134" w:right="51"/>
        <w:contextualSpacing/>
        <w:rPr>
          <w:rFonts w:eastAsia="MS Mincho"/>
          <w:b/>
          <w:bCs/>
          <w:szCs w:val="22"/>
        </w:rPr>
      </w:pPr>
      <w:r w:rsidRPr="001359CC">
        <w:rPr>
          <w:rFonts w:eastAsia="MS Mincho" w:cs="Arial"/>
          <w:b/>
          <w:bCs/>
          <w:szCs w:val="22"/>
        </w:rPr>
        <w:t>Módulo 4: Información administrativa.</w:t>
      </w:r>
    </w:p>
    <w:p w14:paraId="20B77BA6" w14:textId="77777777" w:rsidR="00105197" w:rsidRPr="001359CC" w:rsidRDefault="00105197" w:rsidP="00B0101E">
      <w:pPr>
        <w:tabs>
          <w:tab w:val="left" w:pos="426"/>
        </w:tabs>
        <w:spacing w:before="240" w:after="240"/>
        <w:ind w:right="51"/>
        <w:contextualSpacing/>
        <w:rPr>
          <w:rFonts w:eastAsia="MS Mincho"/>
          <w:szCs w:val="22"/>
        </w:rPr>
      </w:pPr>
    </w:p>
    <w:p w14:paraId="3A0F54C4" w14:textId="77777777" w:rsidR="00105197" w:rsidRPr="001359CC" w:rsidRDefault="00105197" w:rsidP="00B0101E">
      <w:pPr>
        <w:tabs>
          <w:tab w:val="left" w:pos="426"/>
        </w:tabs>
        <w:spacing w:before="240" w:after="240"/>
        <w:ind w:right="51"/>
        <w:contextualSpacing/>
        <w:rPr>
          <w:rFonts w:eastAsia="MS Mincho"/>
          <w:szCs w:val="22"/>
        </w:rPr>
      </w:pPr>
      <w:r w:rsidRPr="001359CC">
        <w:rPr>
          <w:rFonts w:eastAsia="MS Mincho"/>
          <w:szCs w:val="22"/>
        </w:rPr>
        <w:t xml:space="preserve">Siendo de especial interés, para el presente asunto, el contenido del Módulo 4, sobre Información Administrativa; la cual, de acuerdo con las </w:t>
      </w:r>
      <w:bookmarkStart w:id="43" w:name="_Hlk175151408"/>
      <w:r w:rsidRPr="001359CC">
        <w:rPr>
          <w:rFonts w:eastAsia="MS Mincho"/>
          <w:b/>
          <w:bCs/>
          <w:szCs w:val="22"/>
        </w:rPr>
        <w:t>“Políticas para la Integración del Informe Trimestral de los Sujetos de Fiscalización Municipales”</w:t>
      </w:r>
      <w:bookmarkEnd w:id="43"/>
      <w:r w:rsidRPr="001359CC">
        <w:rPr>
          <w:rFonts w:eastAsia="MS Mincho"/>
          <w:szCs w:val="22"/>
        </w:rPr>
        <w:t xml:space="preserve">, se compondrá de Género e Igualdad Sustantiva (Plataforma Digital), Obra (Plataforma Digital), Nómina (Plataforma Digital) e Información de Bienes Muebles e Inmuebles (Plataforma Digital), en lo que corresponde al Submódulo de Nómina, se advierte que el </w:t>
      </w:r>
      <w:r w:rsidRPr="001359CC">
        <w:rPr>
          <w:rFonts w:eastAsia="MS Mincho"/>
          <w:b/>
          <w:bCs/>
          <w:szCs w:val="22"/>
        </w:rPr>
        <w:t>SUJETO OBLIGADO</w:t>
      </w:r>
      <w:r w:rsidRPr="001359CC">
        <w:rPr>
          <w:rFonts w:eastAsia="MS Mincho"/>
          <w:szCs w:val="22"/>
        </w:rPr>
        <w:t xml:space="preserve"> deberá integrar, en formato </w:t>
      </w:r>
      <w:r w:rsidRPr="001359CC">
        <w:rPr>
          <w:rFonts w:eastAsia="MS Mincho"/>
          <w:i/>
          <w:iCs/>
          <w:szCs w:val="22"/>
        </w:rPr>
        <w:t xml:space="preserve">XLSX </w:t>
      </w:r>
      <w:r w:rsidRPr="001359CC">
        <w:rPr>
          <w:rFonts w:eastAsia="MS Mincho"/>
          <w:szCs w:val="22"/>
        </w:rPr>
        <w:t>(Excel)</w:t>
      </w:r>
      <w:r w:rsidRPr="001359CC">
        <w:rPr>
          <w:rFonts w:eastAsia="MS Mincho"/>
          <w:i/>
          <w:iCs/>
          <w:szCs w:val="22"/>
        </w:rPr>
        <w:t xml:space="preserve"> y TXT </w:t>
      </w:r>
      <w:r w:rsidRPr="001359CC">
        <w:rPr>
          <w:rFonts w:eastAsia="MS Mincho"/>
          <w:szCs w:val="22"/>
        </w:rPr>
        <w:t xml:space="preserve">(Texto plano), el documento titulado </w:t>
      </w:r>
      <w:r w:rsidRPr="001359CC">
        <w:rPr>
          <w:rFonts w:eastAsia="MS Mincho"/>
          <w:b/>
          <w:bCs/>
          <w:szCs w:val="22"/>
          <w:u w:val="single"/>
        </w:rPr>
        <w:t xml:space="preserve">Conciliación de Nómina </w:t>
      </w:r>
      <w:r w:rsidRPr="001359CC">
        <w:rPr>
          <w:rFonts w:eastAsia="MS Mincho"/>
          <w:szCs w:val="22"/>
        </w:rPr>
        <w:t xml:space="preserve">y, también, deberá generar de forma quincenal el titulado </w:t>
      </w:r>
      <w:r w:rsidRPr="001359CC">
        <w:rPr>
          <w:rFonts w:eastAsia="MS Mincho"/>
          <w:b/>
          <w:szCs w:val="22"/>
          <w:u w:val="single"/>
        </w:rPr>
        <w:t xml:space="preserve">Comprobante Bancario de la Dispersión de la Nómina </w:t>
      </w:r>
      <w:r w:rsidRPr="001359CC">
        <w:rPr>
          <w:rFonts w:eastAsia="MS Mincho"/>
          <w:bCs/>
          <w:szCs w:val="22"/>
        </w:rPr>
        <w:t>en formato</w:t>
      </w:r>
      <w:r w:rsidRPr="001359CC">
        <w:rPr>
          <w:rFonts w:eastAsia="MS Mincho"/>
          <w:bCs/>
          <w:szCs w:val="22"/>
          <w:u w:val="single"/>
        </w:rPr>
        <w:t xml:space="preserve"> </w:t>
      </w:r>
      <w:r w:rsidRPr="001359CC">
        <w:rPr>
          <w:rFonts w:eastAsia="MS Mincho"/>
          <w:bCs/>
          <w:i/>
          <w:iCs/>
          <w:szCs w:val="22"/>
          <w:u w:val="single"/>
        </w:rPr>
        <w:t>pdf</w:t>
      </w:r>
      <w:r w:rsidRPr="001359CC">
        <w:rPr>
          <w:rFonts w:eastAsia="MS Mincho"/>
          <w:szCs w:val="22"/>
          <w:u w:val="single"/>
        </w:rPr>
        <w:t>;</w:t>
      </w:r>
      <w:r w:rsidRPr="001359CC">
        <w:rPr>
          <w:rFonts w:eastAsia="MS Mincho"/>
          <w:szCs w:val="22"/>
        </w:rPr>
        <w:t xml:space="preserve"> tal como lo establece el Submódulo en comento:</w:t>
      </w:r>
    </w:p>
    <w:p w14:paraId="4D58E9AA" w14:textId="62B2DB81" w:rsidR="00105197" w:rsidRPr="001359CC" w:rsidRDefault="00105197" w:rsidP="00B0101E">
      <w:pPr>
        <w:tabs>
          <w:tab w:val="left" w:pos="426"/>
        </w:tabs>
        <w:spacing w:before="240" w:after="240"/>
        <w:ind w:right="51"/>
        <w:contextualSpacing/>
        <w:jc w:val="center"/>
        <w:rPr>
          <w:rFonts w:eastAsia="MS Mincho"/>
          <w:sz w:val="24"/>
          <w:szCs w:val="24"/>
        </w:rPr>
      </w:pPr>
      <w:r w:rsidRPr="001359CC">
        <w:rPr>
          <w:rFonts w:ascii="Cambria" w:eastAsia="MS Mincho" w:hAnsi="Cambria"/>
          <w:noProof/>
          <w:sz w:val="24"/>
          <w:szCs w:val="24"/>
          <w:lang w:eastAsia="es-MX"/>
        </w:rPr>
        <mc:AlternateContent>
          <mc:Choice Requires="wps">
            <w:drawing>
              <wp:anchor distT="0" distB="0" distL="114300" distR="114300" simplePos="0" relativeHeight="251667456" behindDoc="0" locked="0" layoutInCell="1" allowOverlap="1" wp14:anchorId="363B830D" wp14:editId="5DFD01CA">
                <wp:simplePos x="0" y="0"/>
                <wp:positionH relativeFrom="margin">
                  <wp:posOffset>756070</wp:posOffset>
                </wp:positionH>
                <wp:positionV relativeFrom="paragraph">
                  <wp:posOffset>24765</wp:posOffset>
                </wp:positionV>
                <wp:extent cx="4608003" cy="533041"/>
                <wp:effectExtent l="57150" t="19050" r="78740" b="95885"/>
                <wp:wrapNone/>
                <wp:docPr id="96165381" name="Rectángulo 96165381"/>
                <wp:cNvGraphicFramePr/>
                <a:graphic xmlns:a="http://schemas.openxmlformats.org/drawingml/2006/main">
                  <a:graphicData uri="http://schemas.microsoft.com/office/word/2010/wordprocessingShape">
                    <wps:wsp>
                      <wps:cNvSpPr/>
                      <wps:spPr>
                        <a:xfrm>
                          <a:off x="0" y="0"/>
                          <a:ext cx="4608003" cy="533041"/>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rect w14:anchorId="346AEA9B" id="Rectángulo 96165381" o:spid="_x0000_s1026" style="position:absolute;margin-left:59.55pt;margin-top:1.95pt;width:362.85pt;height:41.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" filled="f" strokecolor="red" strokeweight="1.5pt">
                <v:shadow on="t" color="black" opacity="22937f" origin=",.5" offset="0,.63889mm"/>
                <w10:wrap anchorx="margin"/>
              </v:rect>
            </w:pict>
          </mc:Fallback>
        </mc:AlternateContent>
      </w:r>
      <w:r w:rsidRPr="001359CC">
        <w:rPr>
          <w:rFonts w:ascii="Cambria" w:eastAsia="MS Mincho" w:hAnsi="Cambria"/>
          <w:noProof/>
          <w:sz w:val="24"/>
          <w:szCs w:val="24"/>
          <w:lang w:eastAsia="es-MX"/>
        </w:rPr>
        <w:drawing>
          <wp:inline distT="0" distB="0" distL="0" distR="0" wp14:anchorId="61023697" wp14:editId="494476FA">
            <wp:extent cx="4949957" cy="1284011"/>
            <wp:effectExtent l="0" t="0" r="3175" b="0"/>
            <wp:docPr id="1682609144"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09144" name="Imagen 1" descr="Interfaz de usuario gráfica&#10;&#10;Descripción generada automáticamente con confianza baja"/>
                    <pic:cNvPicPr/>
                  </pic:nvPicPr>
                  <pic:blipFill rotWithShape="1">
                    <a:blip r:embed="rId17"/>
                    <a:srcRect l="28578" t="35256" r="1965" b="32699"/>
                    <a:stretch/>
                  </pic:blipFill>
                  <pic:spPr bwMode="auto">
                    <a:xfrm>
                      <a:off x="0" y="0"/>
                      <a:ext cx="5000156" cy="1297032"/>
                    </a:xfrm>
                    <a:prstGeom prst="rect">
                      <a:avLst/>
                    </a:prstGeom>
                    <a:ln>
                      <a:noFill/>
                    </a:ln>
                    <a:extLst>
                      <a:ext uri="{53640926-AAD7-44D8-BBD7-CCE9431645EC}">
                        <a14:shadowObscured xmlns:a14="http://schemas.microsoft.com/office/drawing/2010/main"/>
                      </a:ext>
                    </a:extLst>
                  </pic:spPr>
                </pic:pic>
              </a:graphicData>
            </a:graphic>
          </wp:inline>
        </w:drawing>
      </w:r>
    </w:p>
    <w:p w14:paraId="6708FA3E" w14:textId="77777777" w:rsidR="00105197" w:rsidRPr="001359CC" w:rsidRDefault="00105197" w:rsidP="00B0101E">
      <w:pPr>
        <w:tabs>
          <w:tab w:val="left" w:pos="426"/>
        </w:tabs>
        <w:ind w:right="51"/>
        <w:contextualSpacing/>
        <w:jc w:val="center"/>
        <w:rPr>
          <w:rFonts w:eastAsia="MS Mincho"/>
          <w:sz w:val="24"/>
          <w:szCs w:val="24"/>
        </w:rPr>
      </w:pPr>
    </w:p>
    <w:p w14:paraId="5E751468" w14:textId="77777777" w:rsidR="00105197" w:rsidRPr="001359CC" w:rsidRDefault="00105197" w:rsidP="00B0101E">
      <w:pPr>
        <w:ind w:right="49"/>
        <w:contextualSpacing/>
        <w:rPr>
          <w:rFonts w:eastAsia="MS Mincho"/>
          <w:szCs w:val="22"/>
        </w:rPr>
      </w:pPr>
      <w:r w:rsidRPr="001359CC">
        <w:rPr>
          <w:rFonts w:eastAsia="MS Mincho"/>
          <w:szCs w:val="22"/>
        </w:rPr>
        <w:t xml:space="preserve">Al respecto, conviene referir que la </w:t>
      </w:r>
      <w:r w:rsidRPr="001359CC">
        <w:rPr>
          <w:rFonts w:eastAsia="MS Mincho"/>
          <w:b/>
          <w:bCs/>
          <w:szCs w:val="22"/>
        </w:rPr>
        <w:t>Conciliación de Nómina Mensual es un documento en el que se detalla</w:t>
      </w:r>
      <w:r w:rsidRPr="001359CC">
        <w:rPr>
          <w:rFonts w:eastAsia="MS Mincho"/>
          <w:szCs w:val="22"/>
        </w:rPr>
        <w:t xml:space="preserve"> la categoría, </w:t>
      </w:r>
      <w:r w:rsidRPr="001359CC">
        <w:rPr>
          <w:rFonts w:eastAsia="MS Mincho"/>
          <w:b/>
          <w:bCs/>
          <w:szCs w:val="22"/>
        </w:rPr>
        <w:t>todas las percepciones, deducciones que recibe cada servidor público que labora en la entidad</w:t>
      </w:r>
      <w:r w:rsidRPr="001359CC">
        <w:rPr>
          <w:rFonts w:ascii="Cambria" w:eastAsia="MS Mincho" w:hAnsi="Cambria"/>
          <w:b/>
          <w:bCs/>
          <w:szCs w:val="22"/>
          <w:vertAlign w:val="superscript"/>
        </w:rPr>
        <w:footnoteReference w:id="6"/>
      </w:r>
      <w:r w:rsidRPr="001359CC">
        <w:rPr>
          <w:rFonts w:eastAsia="MS Mincho"/>
          <w:szCs w:val="22"/>
        </w:rPr>
        <w:t>, el cual debe contener:</w:t>
      </w:r>
    </w:p>
    <w:p w14:paraId="38CA19B1" w14:textId="77777777" w:rsidR="005A5612" w:rsidRPr="001359CC" w:rsidRDefault="005A5612" w:rsidP="00B0101E">
      <w:pPr>
        <w:ind w:right="49"/>
        <w:contextualSpacing/>
        <w:rPr>
          <w:rFonts w:eastAsia="MS Mincho"/>
          <w:szCs w:val="22"/>
        </w:rPr>
      </w:pPr>
    </w:p>
    <w:p w14:paraId="4C9CCB99" w14:textId="77777777" w:rsidR="00105197" w:rsidRPr="001359CC" w:rsidRDefault="00105197" w:rsidP="00B0101E">
      <w:pPr>
        <w:ind w:right="49"/>
        <w:contextualSpacing/>
        <w:rPr>
          <w:rFonts w:eastAsia="MS Mincho"/>
          <w:szCs w:val="22"/>
        </w:rPr>
      </w:pPr>
      <w:r w:rsidRPr="001359CC">
        <w:rPr>
          <w:rFonts w:ascii="Cambria" w:eastAsia="MS Mincho" w:hAnsi="Cambria"/>
          <w:noProof/>
          <w:sz w:val="24"/>
          <w:szCs w:val="24"/>
          <w:lang w:eastAsia="es-MX"/>
        </w:rPr>
        <w:drawing>
          <wp:inline distT="0" distB="0" distL="0" distR="0" wp14:anchorId="533CA544" wp14:editId="52A0CAAD">
            <wp:extent cx="6238307" cy="4554748"/>
            <wp:effectExtent l="0" t="0" r="0" b="0"/>
            <wp:docPr id="789847610"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47610" name="Imagen 1" descr="Interfaz de usuario gráfica&#10;&#10;Descripción generada automáticamente con confianza baja"/>
                    <pic:cNvPicPr/>
                  </pic:nvPicPr>
                  <pic:blipFill rotWithShape="1">
                    <a:blip r:embed="rId18"/>
                    <a:srcRect l="23854" t="15997" r="13834" b="3082"/>
                    <a:stretch/>
                  </pic:blipFill>
                  <pic:spPr bwMode="auto">
                    <a:xfrm>
                      <a:off x="0" y="0"/>
                      <a:ext cx="6305527" cy="4603827"/>
                    </a:xfrm>
                    <a:prstGeom prst="rect">
                      <a:avLst/>
                    </a:prstGeom>
                    <a:ln>
                      <a:noFill/>
                    </a:ln>
                    <a:extLst>
                      <a:ext uri="{53640926-AAD7-44D8-BBD7-CCE9431645EC}">
                        <a14:shadowObscured xmlns:a14="http://schemas.microsoft.com/office/drawing/2010/main"/>
                      </a:ext>
                    </a:extLst>
                  </pic:spPr>
                </pic:pic>
              </a:graphicData>
            </a:graphic>
          </wp:inline>
        </w:drawing>
      </w:r>
    </w:p>
    <w:p w14:paraId="0D2D759B" w14:textId="77777777" w:rsidR="00105197" w:rsidRPr="001359CC" w:rsidRDefault="00105197" w:rsidP="00B0101E">
      <w:pPr>
        <w:rPr>
          <w:rFonts w:eastAsia="MS Gothic"/>
        </w:rPr>
      </w:pPr>
    </w:p>
    <w:p w14:paraId="31940C68" w14:textId="29B700CD" w:rsidR="00325B0B" w:rsidRPr="001359CC" w:rsidRDefault="00105197" w:rsidP="00B0101E">
      <w:pPr>
        <w:rPr>
          <w:rFonts w:eastAsia="MS Gothic"/>
        </w:rPr>
      </w:pPr>
      <w:r w:rsidRPr="001359CC">
        <w:rPr>
          <w:rFonts w:eastAsia="MS Gothic"/>
        </w:rPr>
        <w:t xml:space="preserve">Ahora bien, de la respuesta entregada se observa que el </w:t>
      </w:r>
      <w:r w:rsidRPr="001359CC">
        <w:rPr>
          <w:rFonts w:eastAsia="MS Gothic"/>
          <w:b/>
          <w:bCs/>
        </w:rPr>
        <w:t>SUJETO OBLIGADO</w:t>
      </w:r>
      <w:r w:rsidRPr="001359CC">
        <w:rPr>
          <w:rFonts w:eastAsia="MS Gothic"/>
        </w:rPr>
        <w:t xml:space="preserve"> en lugar de remitir la nómina que le fue solicitada, hizo entrega de 287 recibos de nómina, documentos </w:t>
      </w:r>
      <w:r w:rsidRPr="001359CC">
        <w:rPr>
          <w:rFonts w:eastAsia="MS Gothic"/>
        </w:rPr>
        <w:lastRenderedPageBreak/>
        <w:t>que, si bien coinciden con algunos datos, lo cierto es que se trata de documentos con formatos diversos,</w:t>
      </w:r>
      <w:r w:rsidR="00D763CC" w:rsidRPr="001359CC">
        <w:rPr>
          <w:rFonts w:eastAsia="MS Gothic"/>
        </w:rPr>
        <w:t xml:space="preserve"> con los que debe contar el </w:t>
      </w:r>
      <w:r w:rsidR="00D763CC" w:rsidRPr="001359CC">
        <w:rPr>
          <w:rFonts w:eastAsia="MS Gothic"/>
          <w:b/>
          <w:bCs/>
        </w:rPr>
        <w:t>SUJETO OBLIGADO</w:t>
      </w:r>
      <w:r w:rsidR="00D763CC" w:rsidRPr="001359CC">
        <w:rPr>
          <w:rFonts w:eastAsia="MS Gothic"/>
        </w:rPr>
        <w:t>,</w:t>
      </w:r>
      <w:r w:rsidRPr="001359CC">
        <w:rPr>
          <w:rFonts w:eastAsia="MS Gothic"/>
        </w:rPr>
        <w:t xml:space="preserve"> por lo que no se puede tener por colmada esta parte de la solicitud.</w:t>
      </w:r>
    </w:p>
    <w:p w14:paraId="044CA1C3" w14:textId="77777777" w:rsidR="005A5612" w:rsidRPr="001359CC" w:rsidRDefault="005A5612" w:rsidP="00B0101E">
      <w:pPr>
        <w:rPr>
          <w:rFonts w:eastAsia="MS Gothic"/>
        </w:rPr>
      </w:pPr>
    </w:p>
    <w:p w14:paraId="3077BA09" w14:textId="41038FEE" w:rsidR="00D763CC" w:rsidRPr="001359CC" w:rsidRDefault="00D763CC" w:rsidP="00B0101E">
      <w:pPr>
        <w:rPr>
          <w:rFonts w:eastAsia="MS Gothic"/>
        </w:rPr>
      </w:pPr>
      <w:r w:rsidRPr="001359CC">
        <w:rPr>
          <w:rFonts w:eastAsia="MS Gothic"/>
        </w:rPr>
        <w:t xml:space="preserve">Por ende, es fundado el motivo de inconformidad planteado por </w:t>
      </w:r>
      <w:r w:rsidRPr="001359CC">
        <w:rPr>
          <w:rFonts w:eastAsia="MS Gothic"/>
          <w:b/>
          <w:bCs/>
        </w:rPr>
        <w:t>LA PARTE RECURRENTE</w:t>
      </w:r>
      <w:r w:rsidRPr="001359CC">
        <w:rPr>
          <w:rFonts w:eastAsia="MS Gothic"/>
        </w:rPr>
        <w:t xml:space="preserve">, y en consecuencia se modifica la respuesta entregada y se ordena al </w:t>
      </w:r>
      <w:r w:rsidRPr="001359CC">
        <w:rPr>
          <w:rFonts w:eastAsia="MS Gothic"/>
          <w:b/>
          <w:bCs/>
        </w:rPr>
        <w:t>SUJETO OBLIGADO</w:t>
      </w:r>
      <w:r w:rsidRPr="001359CC">
        <w:rPr>
          <w:rFonts w:eastAsia="MS Gothic"/>
        </w:rPr>
        <w:t xml:space="preserve"> que haga entrega de ser procedente en versión pública de:</w:t>
      </w:r>
    </w:p>
    <w:p w14:paraId="0DD98933" w14:textId="77777777" w:rsidR="00D763CC" w:rsidRPr="001359CC" w:rsidRDefault="00D763CC" w:rsidP="00B0101E">
      <w:pPr>
        <w:rPr>
          <w:rFonts w:eastAsia="MS Gothic"/>
        </w:rPr>
      </w:pPr>
    </w:p>
    <w:p w14:paraId="26644D32" w14:textId="7C5477B9" w:rsidR="00D763CC" w:rsidRPr="001359CC" w:rsidRDefault="00D763CC" w:rsidP="00B0101E">
      <w:pPr>
        <w:pStyle w:val="Puesto"/>
        <w:rPr>
          <w:rFonts w:eastAsia="MS Gothic"/>
        </w:rPr>
      </w:pPr>
      <w:r w:rsidRPr="001359CC">
        <w:rPr>
          <w:rFonts w:eastAsia="MS Gothic"/>
        </w:rPr>
        <w:t>D. La Conciliación de Nómina de la primera y segunda quincena de agosto de dos mil veintitrés.</w:t>
      </w:r>
      <w:r w:rsidRPr="001359CC">
        <w:rPr>
          <w:rStyle w:val="Refdenotaalpie"/>
          <w:rFonts w:eastAsia="MS Gothic"/>
        </w:rPr>
        <w:footnoteReference w:id="7"/>
      </w:r>
    </w:p>
    <w:p w14:paraId="26408227" w14:textId="77777777" w:rsidR="00D763CC" w:rsidRPr="001359CC" w:rsidRDefault="00D763CC" w:rsidP="00B0101E">
      <w:pPr>
        <w:rPr>
          <w:rFonts w:eastAsia="MS Gothic"/>
        </w:rPr>
      </w:pPr>
    </w:p>
    <w:p w14:paraId="527DA445" w14:textId="5F6BCB6A" w:rsidR="008858C8" w:rsidRPr="001359CC" w:rsidRDefault="00D763CC" w:rsidP="00B0101E">
      <w:pPr>
        <w:rPr>
          <w:rFonts w:cs="Tahoma"/>
          <w:bCs/>
          <w:szCs w:val="22"/>
        </w:rPr>
      </w:pPr>
      <w:r w:rsidRPr="001359CC">
        <w:rPr>
          <w:rFonts w:eastAsia="MS Gothic"/>
        </w:rPr>
        <w:t xml:space="preserve">Por otra parte, en cuanto a los adeudos por concepto de nómina, se advierte que </w:t>
      </w:r>
      <w:bookmarkStart w:id="44" w:name="_Hlk175691289"/>
      <w:r w:rsidRPr="001359CC">
        <w:rPr>
          <w:rFonts w:eastAsia="MS Gothic"/>
        </w:rPr>
        <w:t>e</w:t>
      </w:r>
      <w:r w:rsidR="00A96363" w:rsidRPr="001359CC">
        <w:rPr>
          <w:rFonts w:cs="Tahoma"/>
          <w:bCs/>
          <w:szCs w:val="22"/>
        </w:rPr>
        <w:t xml:space="preserve">l </w:t>
      </w:r>
      <w:r w:rsidR="00A96363" w:rsidRPr="001359CC">
        <w:rPr>
          <w:rFonts w:cs="Tahoma"/>
          <w:b/>
          <w:bCs/>
          <w:szCs w:val="22"/>
        </w:rPr>
        <w:t>SUJETO OBLIGADO</w:t>
      </w:r>
      <w:r w:rsidR="00A96363" w:rsidRPr="001359CC">
        <w:rPr>
          <w:rFonts w:cs="Tahoma"/>
          <w:bCs/>
          <w:szCs w:val="22"/>
        </w:rPr>
        <w:t xml:space="preserve"> a través de sus</w:t>
      </w:r>
      <w:r w:rsidR="00411370" w:rsidRPr="001359CC">
        <w:rPr>
          <w:rFonts w:cs="Tahoma"/>
          <w:bCs/>
          <w:szCs w:val="22"/>
        </w:rPr>
        <w:t xml:space="preserve"> área</w:t>
      </w:r>
      <w:r w:rsidR="00A96363" w:rsidRPr="001359CC">
        <w:rPr>
          <w:rFonts w:cs="Tahoma"/>
          <w:bCs/>
          <w:szCs w:val="22"/>
        </w:rPr>
        <w:t>s</w:t>
      </w:r>
      <w:r w:rsidR="00411370" w:rsidRPr="001359CC">
        <w:rPr>
          <w:rFonts w:cs="Tahoma"/>
          <w:bCs/>
          <w:szCs w:val="22"/>
        </w:rPr>
        <w:t xml:space="preserve"> competente</w:t>
      </w:r>
      <w:r w:rsidR="00A96363" w:rsidRPr="001359CC">
        <w:rPr>
          <w:rFonts w:cs="Tahoma"/>
          <w:bCs/>
          <w:szCs w:val="22"/>
        </w:rPr>
        <w:t>s</w:t>
      </w:r>
      <w:r w:rsidR="00411370" w:rsidRPr="001359CC">
        <w:rPr>
          <w:rFonts w:cs="Tahoma"/>
          <w:bCs/>
          <w:szCs w:val="22"/>
        </w:rPr>
        <w:t xml:space="preserve">, </w:t>
      </w:r>
      <w:r w:rsidRPr="001359CC">
        <w:rPr>
          <w:rFonts w:cs="Tahoma"/>
          <w:bCs/>
          <w:szCs w:val="22"/>
        </w:rPr>
        <w:t xml:space="preserve">da respuesta señalando categóricamente que no tiene adeudo por dicho concepto, </w:t>
      </w:r>
      <w:r w:rsidR="00A96363" w:rsidRPr="001359CC">
        <w:rPr>
          <w:rFonts w:cs="Tahoma"/>
          <w:bCs/>
          <w:szCs w:val="22"/>
        </w:rPr>
        <w:t xml:space="preserve">por lo que </w:t>
      </w:r>
      <w:r w:rsidR="00411370" w:rsidRPr="001359CC">
        <w:rPr>
          <w:rFonts w:cs="Tahoma"/>
          <w:bCs/>
          <w:szCs w:val="22"/>
        </w:rPr>
        <w:t xml:space="preserve">se tiene </w:t>
      </w:r>
      <w:r w:rsidR="00CF519B" w:rsidRPr="001359CC">
        <w:rPr>
          <w:rFonts w:cs="Tahoma"/>
          <w:bCs/>
          <w:szCs w:val="22"/>
        </w:rPr>
        <w:t>da</w:t>
      </w:r>
      <w:r w:rsidR="008858C8" w:rsidRPr="001359CC">
        <w:rPr>
          <w:rFonts w:cs="Tahoma"/>
          <w:bCs/>
          <w:szCs w:val="22"/>
        </w:rPr>
        <w:t>ndo respuesta a la solicitante.</w:t>
      </w:r>
    </w:p>
    <w:p w14:paraId="47B93C8B" w14:textId="77777777" w:rsidR="00D763CC" w:rsidRPr="001359CC" w:rsidRDefault="00D763CC" w:rsidP="00B0101E">
      <w:pPr>
        <w:rPr>
          <w:rFonts w:cs="Tahoma"/>
          <w:bCs/>
          <w:szCs w:val="22"/>
        </w:rPr>
      </w:pPr>
    </w:p>
    <w:p w14:paraId="21C505DC" w14:textId="4ECEC393" w:rsidR="008858C8" w:rsidRPr="001359CC" w:rsidRDefault="008858C8" w:rsidP="00B0101E">
      <w:pPr>
        <w:rPr>
          <w:rFonts w:eastAsia="Palatino Linotype" w:cs="Palatino Linotype"/>
          <w:szCs w:val="22"/>
          <w:lang w:eastAsia="es-MX"/>
        </w:rPr>
      </w:pPr>
      <w:r w:rsidRPr="001359CC">
        <w:rPr>
          <w:rFonts w:eastAsia="Calibri"/>
          <w:kern w:val="2"/>
          <w:szCs w:val="22"/>
          <w:lang w:val="es-ES_tradnl"/>
          <w14:ligatures w14:val="standardContextual"/>
        </w:rPr>
        <w:t xml:space="preserve">De la respuesta emitida se observa que nos encontramos </w:t>
      </w:r>
      <w:r w:rsidRPr="001359CC">
        <w:rPr>
          <w:rFonts w:eastAsia="Palatino Linotype" w:cs="Palatino Linotype"/>
          <w:szCs w:val="22"/>
          <w:lang w:eastAsia="es-MX"/>
        </w:rPr>
        <w:t xml:space="preserve">en presencia de </w:t>
      </w:r>
      <w:r w:rsidRPr="001359CC">
        <w:rPr>
          <w:rFonts w:eastAsia="Calibri" w:cs="Arial"/>
          <w:szCs w:val="22"/>
          <w:lang w:eastAsia="es-MX"/>
        </w:rPr>
        <w:t xml:space="preserve">hechos negativos, por lo que, no resulta aplicable el artículo 19 de la Ley de la materia que nos constriñe a la emisión de un acuerdo de inexistencia, robustece lo anterior, lo siguiente: </w:t>
      </w:r>
    </w:p>
    <w:p w14:paraId="1E7E9487" w14:textId="77777777" w:rsidR="008858C8" w:rsidRPr="001359CC" w:rsidRDefault="008858C8" w:rsidP="00B0101E">
      <w:pPr>
        <w:spacing w:line="240" w:lineRule="auto"/>
        <w:ind w:left="567" w:right="567"/>
        <w:contextualSpacing/>
        <w:rPr>
          <w:rFonts w:eastAsia="Calibri" w:cstheme="majorBidi"/>
          <w:b/>
          <w:i/>
          <w:kern w:val="28"/>
          <w:szCs w:val="56"/>
          <w:lang w:eastAsia="es-MX"/>
        </w:rPr>
      </w:pPr>
    </w:p>
    <w:p w14:paraId="7914BD15" w14:textId="77777777" w:rsidR="008858C8" w:rsidRPr="001359CC" w:rsidRDefault="008858C8" w:rsidP="00B0101E">
      <w:pPr>
        <w:spacing w:line="240" w:lineRule="auto"/>
        <w:ind w:left="567" w:right="567"/>
        <w:contextualSpacing/>
        <w:rPr>
          <w:rFonts w:eastAsia="Calibri" w:cstheme="majorBidi"/>
          <w:i/>
          <w:kern w:val="28"/>
          <w:szCs w:val="56"/>
          <w:lang w:eastAsia="es-MX"/>
        </w:rPr>
      </w:pPr>
      <w:r w:rsidRPr="001359CC">
        <w:rPr>
          <w:rFonts w:eastAsia="Calibri" w:cstheme="majorBidi"/>
          <w:b/>
          <w:i/>
          <w:kern w:val="28"/>
          <w:szCs w:val="56"/>
          <w:lang w:eastAsia="es-MX"/>
        </w:rPr>
        <w:t xml:space="preserve">HECHOS NEGATIVOS, NO SON SUSCEPTIBLES DE DEMOSTRACIÓN. </w:t>
      </w:r>
      <w:r w:rsidRPr="001359CC">
        <w:rPr>
          <w:rFonts w:eastAsia="Calibri" w:cstheme="majorBidi"/>
          <w:i/>
          <w:kern w:val="28"/>
          <w:szCs w:val="56"/>
          <w:lang w:eastAsia="es-MX"/>
        </w:rPr>
        <w:t>Tratándose de un hecho negativo, el Juez no tiene por qué invocar prueba alguna de la que se desprenda, ya que es bien sabido que esta clase de hechos no son susceptibles de demostración.</w:t>
      </w:r>
    </w:p>
    <w:p w14:paraId="2BA6B7C1" w14:textId="77777777" w:rsidR="008858C8" w:rsidRPr="001359CC" w:rsidRDefault="008858C8" w:rsidP="00B0101E">
      <w:pPr>
        <w:spacing w:after="160"/>
        <w:ind w:left="567" w:right="616"/>
        <w:contextualSpacing/>
        <w:rPr>
          <w:rFonts w:eastAsia="Calibri" w:cs="Tahoma"/>
          <w:bCs/>
          <w:sz w:val="24"/>
          <w:szCs w:val="22"/>
          <w:lang w:eastAsia="es-MX"/>
        </w:rPr>
      </w:pPr>
    </w:p>
    <w:p w14:paraId="19C8425C" w14:textId="645814C3" w:rsidR="000D1CF4" w:rsidRPr="001359CC" w:rsidRDefault="008858C8" w:rsidP="00B0101E">
      <w:pPr>
        <w:contextualSpacing/>
        <w:rPr>
          <w:rFonts w:cs="Tahoma"/>
          <w:bCs/>
          <w:szCs w:val="22"/>
        </w:rPr>
      </w:pPr>
      <w:r w:rsidRPr="001359CC">
        <w:rPr>
          <w:rFonts w:eastAsia="Calibri" w:cs="Arial"/>
          <w:szCs w:val="22"/>
          <w:lang w:eastAsia="es-MX"/>
        </w:rPr>
        <w:t xml:space="preserve">De lo que se desprende que, es materialmente imposible realizar la entrega de alguna documental que no ha generado y por ende, que no obra en los archivos del </w:t>
      </w:r>
      <w:r w:rsidRPr="001359CC">
        <w:rPr>
          <w:rFonts w:eastAsia="Calibri" w:cs="Arial"/>
          <w:b/>
          <w:szCs w:val="22"/>
          <w:lang w:eastAsia="es-MX"/>
        </w:rPr>
        <w:t>SUJETO OBLIGADO</w:t>
      </w:r>
      <w:r w:rsidRPr="001359CC">
        <w:rPr>
          <w:rFonts w:eastAsia="Calibri" w:cs="Arial"/>
          <w:szCs w:val="22"/>
          <w:lang w:eastAsia="es-MX"/>
        </w:rPr>
        <w:t xml:space="preserve">, </w:t>
      </w:r>
      <w:r w:rsidR="00CF519B" w:rsidRPr="001359CC">
        <w:rPr>
          <w:rFonts w:cs="Tahoma"/>
          <w:bCs/>
          <w:szCs w:val="22"/>
        </w:rPr>
        <w:t xml:space="preserve">por lo que se tiene </w:t>
      </w:r>
      <w:r w:rsidR="00411370" w:rsidRPr="001359CC">
        <w:rPr>
          <w:rFonts w:cs="Tahoma"/>
          <w:bCs/>
          <w:szCs w:val="22"/>
        </w:rPr>
        <w:t>por colmada esta parte de la solicitud de información.</w:t>
      </w:r>
    </w:p>
    <w:p w14:paraId="74E23A9E" w14:textId="77777777" w:rsidR="00CA1DA1" w:rsidRPr="001359CC" w:rsidRDefault="00CA1DA1" w:rsidP="00B0101E">
      <w:pPr>
        <w:ind w:right="-93"/>
        <w:rPr>
          <w:rFonts w:cs="Tahoma"/>
          <w:bCs/>
          <w:szCs w:val="22"/>
        </w:rPr>
      </w:pPr>
    </w:p>
    <w:bookmarkEnd w:id="44"/>
    <w:p w14:paraId="30F8ABBD" w14:textId="2355D3D6" w:rsidR="0099697E" w:rsidRPr="001359CC" w:rsidRDefault="000D1CF4" w:rsidP="00B0101E">
      <w:pPr>
        <w:ind w:right="-93"/>
        <w:rPr>
          <w:rFonts w:cs="Tahoma"/>
          <w:b/>
          <w:bCs/>
          <w:szCs w:val="22"/>
        </w:rPr>
      </w:pPr>
      <w:r w:rsidRPr="001359CC">
        <w:rPr>
          <w:rFonts w:cs="Tahoma"/>
          <w:b/>
          <w:bCs/>
          <w:szCs w:val="22"/>
        </w:rPr>
        <w:t xml:space="preserve">Ingresos y egresos del ayuntamiento. </w:t>
      </w:r>
    </w:p>
    <w:p w14:paraId="0B4E1DBE" w14:textId="77777777" w:rsidR="00A96363" w:rsidRPr="001359CC" w:rsidRDefault="00A96363" w:rsidP="00B0101E">
      <w:pPr>
        <w:ind w:right="-93"/>
        <w:rPr>
          <w:rFonts w:cs="Tahoma"/>
          <w:bCs/>
          <w:szCs w:val="22"/>
        </w:rPr>
      </w:pPr>
    </w:p>
    <w:tbl>
      <w:tblPr>
        <w:tblStyle w:val="Tablaconcuadrcula1"/>
        <w:tblW w:w="9209" w:type="dxa"/>
        <w:tblLook w:val="04A0" w:firstRow="1" w:lastRow="0" w:firstColumn="1" w:lastColumn="0" w:noHBand="0" w:noVBand="1"/>
      </w:tblPr>
      <w:tblGrid>
        <w:gridCol w:w="376"/>
        <w:gridCol w:w="2454"/>
        <w:gridCol w:w="3686"/>
        <w:gridCol w:w="2693"/>
      </w:tblGrid>
      <w:tr w:rsidR="001359CC" w:rsidRPr="001359CC" w14:paraId="64CC396A" w14:textId="77777777" w:rsidTr="00775D88">
        <w:tc>
          <w:tcPr>
            <w:tcW w:w="376" w:type="dxa"/>
          </w:tcPr>
          <w:p w14:paraId="2535BD85" w14:textId="77777777" w:rsidR="004B226B" w:rsidRPr="001359CC" w:rsidRDefault="004B226B" w:rsidP="00B0101E">
            <w:pPr>
              <w:spacing w:line="240" w:lineRule="auto"/>
              <w:rPr>
                <w:rFonts w:eastAsia="Calibri"/>
                <w:kern w:val="2"/>
                <w:sz w:val="16"/>
                <w:szCs w:val="16"/>
                <w:lang w:eastAsia="en-US"/>
                <w14:ligatures w14:val="standardContextual"/>
              </w:rPr>
            </w:pPr>
          </w:p>
        </w:tc>
        <w:tc>
          <w:tcPr>
            <w:tcW w:w="2454" w:type="dxa"/>
          </w:tcPr>
          <w:p w14:paraId="19B45C7A" w14:textId="59F2632B" w:rsidR="004B226B" w:rsidRPr="001359CC" w:rsidRDefault="004B226B" w:rsidP="00B0101E">
            <w:pPr>
              <w:spacing w:line="240" w:lineRule="auto"/>
              <w:rPr>
                <w:rFonts w:eastAsia="Calibri"/>
                <w:kern w:val="2"/>
                <w:sz w:val="20"/>
                <w:lang w:eastAsia="en-US"/>
                <w14:ligatures w14:val="standardContextual"/>
              </w:rPr>
            </w:pPr>
            <w:r w:rsidRPr="001359CC">
              <w:t>Lo solicitado</w:t>
            </w:r>
          </w:p>
        </w:tc>
        <w:tc>
          <w:tcPr>
            <w:tcW w:w="3686" w:type="dxa"/>
          </w:tcPr>
          <w:p w14:paraId="374C80E6" w14:textId="42D3430F" w:rsidR="004B226B" w:rsidRPr="001359CC" w:rsidRDefault="004B226B" w:rsidP="00B0101E">
            <w:pPr>
              <w:spacing w:line="240" w:lineRule="auto"/>
              <w:rPr>
                <w:rFonts w:eastAsia="Calibri"/>
                <w:kern w:val="2"/>
                <w:sz w:val="20"/>
                <w:lang w:eastAsia="en-US"/>
                <w14:ligatures w14:val="standardContextual"/>
              </w:rPr>
            </w:pPr>
            <w:r w:rsidRPr="001359CC">
              <w:t>Lo entregado</w:t>
            </w:r>
          </w:p>
        </w:tc>
        <w:tc>
          <w:tcPr>
            <w:tcW w:w="2693" w:type="dxa"/>
          </w:tcPr>
          <w:p w14:paraId="0CF9C376" w14:textId="3DC07981" w:rsidR="004B226B" w:rsidRPr="001359CC" w:rsidRDefault="004B226B" w:rsidP="00B0101E">
            <w:pPr>
              <w:spacing w:line="240" w:lineRule="auto"/>
              <w:rPr>
                <w:rFonts w:eastAsia="Calibri"/>
                <w:kern w:val="2"/>
                <w:sz w:val="20"/>
                <w:lang w:eastAsia="en-US"/>
                <w14:ligatures w14:val="standardContextual"/>
              </w:rPr>
            </w:pPr>
            <w:r w:rsidRPr="001359CC">
              <w:t>Observaciones</w:t>
            </w:r>
          </w:p>
        </w:tc>
      </w:tr>
      <w:tr w:rsidR="00ED6E4F" w:rsidRPr="001359CC" w14:paraId="44102D5D" w14:textId="77777777" w:rsidTr="00772A7D">
        <w:tc>
          <w:tcPr>
            <w:tcW w:w="376" w:type="dxa"/>
            <w:shd w:val="clear" w:color="auto" w:fill="auto"/>
          </w:tcPr>
          <w:p w14:paraId="0D824935" w14:textId="77777777" w:rsidR="00ED6E4F" w:rsidRPr="001359CC" w:rsidRDefault="00ED6E4F" w:rsidP="00B0101E">
            <w:pPr>
              <w:spacing w:line="240" w:lineRule="auto"/>
              <w:rPr>
                <w:rFonts w:eastAsia="Calibri"/>
                <w:kern w:val="2"/>
                <w:sz w:val="16"/>
                <w:szCs w:val="16"/>
                <w:lang w:eastAsia="en-US"/>
                <w14:ligatures w14:val="standardContextual"/>
              </w:rPr>
            </w:pPr>
            <w:r w:rsidRPr="001359CC">
              <w:rPr>
                <w:rFonts w:eastAsia="Calibri"/>
                <w:kern w:val="2"/>
                <w:sz w:val="16"/>
                <w:szCs w:val="16"/>
                <w:lang w:eastAsia="en-US"/>
                <w14:ligatures w14:val="standardContextual"/>
              </w:rPr>
              <w:t>9</w:t>
            </w:r>
          </w:p>
        </w:tc>
        <w:tc>
          <w:tcPr>
            <w:tcW w:w="2454" w:type="dxa"/>
            <w:shd w:val="clear" w:color="auto" w:fill="auto"/>
          </w:tcPr>
          <w:p w14:paraId="5A3F333F" w14:textId="77777777" w:rsidR="00ED6E4F" w:rsidRPr="001359CC" w:rsidRDefault="00ED6E4F"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A cuánto ascienden los ingresos y egresos netos del Ayuntamiento de  enero a agosto 2023</w:t>
            </w:r>
          </w:p>
        </w:tc>
        <w:tc>
          <w:tcPr>
            <w:tcW w:w="3686" w:type="dxa"/>
            <w:shd w:val="clear" w:color="auto" w:fill="auto"/>
          </w:tcPr>
          <w:p w14:paraId="459DCC2E" w14:textId="10394A28" w:rsidR="00ED6E4F" w:rsidRPr="001359CC" w:rsidRDefault="00ED6E4F"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El Tesorero Municipal acompaña vínculos</w:t>
            </w:r>
            <w:r w:rsidRPr="001359CC">
              <w:rPr>
                <w:sz w:val="20"/>
              </w:rPr>
              <w:t xml:space="preserve"> electrónicos</w:t>
            </w:r>
            <w:r w:rsidR="008514C0" w:rsidRPr="001359CC">
              <w:rPr>
                <w:rFonts w:cs="Tahoma"/>
                <w:sz w:val="20"/>
              </w:rPr>
              <w:t xml:space="preserve"> (no son hipervínculos, no son directos) del</w:t>
            </w:r>
            <w:r w:rsidRPr="001359CC">
              <w:rPr>
                <w:rFonts w:cs="Tahoma"/>
                <w:sz w:val="20"/>
              </w:rPr>
              <w:t xml:space="preserve"> “Estado analítico de la deuda y otros pasivos” del 1 de enero al 30 de junio de 2023.</w:t>
            </w:r>
            <w:r w:rsidRPr="001359CC">
              <w:rPr>
                <w:rFonts w:eastAsia="Calibri"/>
                <w:kern w:val="2"/>
                <w:sz w:val="20"/>
                <w:lang w:eastAsia="en-US"/>
                <w14:ligatures w14:val="standardContextual"/>
              </w:rPr>
              <w:t xml:space="preserve"> </w:t>
            </w:r>
          </w:p>
          <w:p w14:paraId="51AEE7D0" w14:textId="77777777" w:rsidR="00ED6E4F" w:rsidRPr="001359CC" w:rsidRDefault="00ED6E4F"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“Estado analítico del ejercicio del presupuesto de egresos clasificación por objeto del gasto” del 1 de enero al 30 de junio de 2023.</w:t>
            </w:r>
          </w:p>
          <w:p w14:paraId="3DFFEE01" w14:textId="77777777" w:rsidR="00ED6E4F" w:rsidRPr="001359CC" w:rsidRDefault="00ED6E4F"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“Estado analítico de ingresos detallado” del 1 de enero al 30 de junio de 2023.</w:t>
            </w:r>
          </w:p>
        </w:tc>
        <w:tc>
          <w:tcPr>
            <w:tcW w:w="2693" w:type="dxa"/>
            <w:shd w:val="clear" w:color="auto" w:fill="auto"/>
          </w:tcPr>
          <w:p w14:paraId="1E5A753B" w14:textId="77777777" w:rsidR="00ED6E4F" w:rsidRPr="001359CC" w:rsidRDefault="00ED6E4F"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NO COLMA</w:t>
            </w:r>
          </w:p>
          <w:p w14:paraId="0F501C3F" w14:textId="6C3A09F7" w:rsidR="00ED6E4F" w:rsidRPr="001359CC" w:rsidRDefault="008514C0"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Si bien r</w:t>
            </w:r>
            <w:r w:rsidR="00ED6E4F" w:rsidRPr="001359CC">
              <w:rPr>
                <w:rFonts w:eastAsia="Calibri"/>
                <w:kern w:val="2"/>
                <w:sz w:val="20"/>
                <w:lang w:eastAsia="en-US"/>
                <w14:ligatures w14:val="standardContextual"/>
              </w:rPr>
              <w:t>emite</w:t>
            </w:r>
            <w:r w:rsidRPr="001359CC">
              <w:rPr>
                <w:rFonts w:eastAsia="Calibri"/>
                <w:kern w:val="2"/>
                <w:sz w:val="20"/>
                <w:lang w:eastAsia="en-US"/>
                <w14:ligatures w14:val="standardContextual"/>
              </w:rPr>
              <w:t xml:space="preserve"> </w:t>
            </w:r>
            <w:r w:rsidR="00817A47" w:rsidRPr="001359CC">
              <w:rPr>
                <w:rFonts w:eastAsia="Calibri"/>
                <w:kern w:val="2"/>
                <w:sz w:val="20"/>
                <w:lang w:eastAsia="en-US"/>
                <w14:ligatures w14:val="standardContextual"/>
              </w:rPr>
              <w:t>un link respecto de l</w:t>
            </w:r>
            <w:r w:rsidRPr="001359CC">
              <w:rPr>
                <w:rFonts w:eastAsia="Calibri"/>
                <w:kern w:val="2"/>
                <w:sz w:val="20"/>
                <w:lang w:eastAsia="en-US"/>
                <w14:ligatures w14:val="standardContextual"/>
              </w:rPr>
              <w:t>a información</w:t>
            </w:r>
            <w:r w:rsidR="00ED6E4F" w:rsidRPr="001359CC">
              <w:rPr>
                <w:rFonts w:eastAsia="Calibri"/>
                <w:kern w:val="2"/>
                <w:sz w:val="20"/>
                <w:lang w:eastAsia="en-US"/>
                <w14:ligatures w14:val="standardContextual"/>
              </w:rPr>
              <w:t xml:space="preserve"> </w:t>
            </w:r>
            <w:r w:rsidR="00775D88" w:rsidRPr="001359CC">
              <w:rPr>
                <w:rFonts w:eastAsia="Calibri"/>
                <w:kern w:val="2"/>
                <w:sz w:val="20"/>
                <w:lang w:eastAsia="en-US"/>
                <w14:ligatures w14:val="standardContextual"/>
              </w:rPr>
              <w:t>c</w:t>
            </w:r>
            <w:r w:rsidR="00ED6E4F" w:rsidRPr="001359CC">
              <w:rPr>
                <w:rFonts w:eastAsia="Calibri"/>
                <w:kern w:val="2"/>
                <w:sz w:val="20"/>
                <w:lang w:eastAsia="en-US"/>
                <w14:ligatures w14:val="standardContextual"/>
              </w:rPr>
              <w:t>orrespondiente a los dos primeros trimestres</w:t>
            </w:r>
            <w:r w:rsidRPr="001359CC">
              <w:rPr>
                <w:rFonts w:eastAsia="Calibri"/>
                <w:kern w:val="2"/>
                <w:sz w:val="20"/>
                <w:lang w:eastAsia="en-US"/>
                <w14:ligatures w14:val="standardContextual"/>
              </w:rPr>
              <w:t xml:space="preserve">, lo cierto es que </w:t>
            </w:r>
            <w:r w:rsidR="00775D88" w:rsidRPr="001359CC">
              <w:rPr>
                <w:rFonts w:eastAsia="Calibri"/>
                <w:kern w:val="2"/>
                <w:sz w:val="20"/>
                <w:lang w:eastAsia="en-US"/>
                <w14:ligatures w14:val="standardContextual"/>
              </w:rPr>
              <w:t xml:space="preserve">no es de acceso directo, </w:t>
            </w:r>
            <w:r w:rsidRPr="001359CC">
              <w:rPr>
                <w:rFonts w:eastAsia="Calibri"/>
                <w:kern w:val="2"/>
                <w:sz w:val="20"/>
                <w:lang w:eastAsia="en-US"/>
                <w14:ligatures w14:val="standardContextual"/>
              </w:rPr>
              <w:t>no</w:t>
            </w:r>
            <w:r w:rsidR="004B226B" w:rsidRPr="001359CC">
              <w:rPr>
                <w:rFonts w:eastAsia="Calibri"/>
                <w:kern w:val="2"/>
                <w:sz w:val="20"/>
                <w:lang w:eastAsia="en-US"/>
                <w14:ligatures w14:val="standardContextual"/>
              </w:rPr>
              <w:t xml:space="preserve"> alcanza la temporalidad solicitada ni</w:t>
            </w:r>
            <w:r w:rsidRPr="001359CC">
              <w:rPr>
                <w:rFonts w:eastAsia="Calibri"/>
                <w:kern w:val="2"/>
                <w:sz w:val="20"/>
                <w:lang w:eastAsia="en-US"/>
                <w14:ligatures w14:val="standardContextual"/>
              </w:rPr>
              <w:t xml:space="preserve"> cumple con la Ley de la materia</w:t>
            </w:r>
            <w:r w:rsidR="00ED6E4F" w:rsidRPr="001359CC">
              <w:rPr>
                <w:rFonts w:eastAsia="Calibri"/>
                <w:kern w:val="2"/>
                <w:sz w:val="20"/>
                <w:lang w:eastAsia="en-US"/>
                <w14:ligatures w14:val="standardContextual"/>
              </w:rPr>
              <w:t>.</w:t>
            </w:r>
          </w:p>
          <w:p w14:paraId="4C4617FB" w14:textId="77777777" w:rsidR="00ED6E4F" w:rsidRPr="001359CC" w:rsidRDefault="00ED6E4F" w:rsidP="00B0101E">
            <w:pPr>
              <w:spacing w:line="240" w:lineRule="auto"/>
              <w:rPr>
                <w:rFonts w:eastAsia="Calibri"/>
                <w:kern w:val="2"/>
                <w:sz w:val="20"/>
                <w:lang w:eastAsia="en-US"/>
                <w14:ligatures w14:val="standardContextual"/>
              </w:rPr>
            </w:pPr>
          </w:p>
          <w:p w14:paraId="3812CB5B" w14:textId="77777777" w:rsidR="00ED6E4F" w:rsidRPr="001359CC" w:rsidRDefault="00ED6E4F" w:rsidP="00B0101E">
            <w:pPr>
              <w:spacing w:line="240" w:lineRule="auto"/>
              <w:jc w:val="left"/>
              <w:rPr>
                <w:rFonts w:eastAsia="Calibri"/>
                <w:kern w:val="2"/>
                <w:sz w:val="20"/>
                <w:lang w:eastAsia="en-US"/>
                <w14:ligatures w14:val="standardContextual"/>
              </w:rPr>
            </w:pPr>
          </w:p>
        </w:tc>
      </w:tr>
    </w:tbl>
    <w:p w14:paraId="04817D50" w14:textId="77777777" w:rsidR="00411D41" w:rsidRPr="001359CC" w:rsidRDefault="00411D41" w:rsidP="00B0101E">
      <w:pPr>
        <w:ind w:right="-93"/>
        <w:rPr>
          <w:rFonts w:cs="Tahoma"/>
          <w:bCs/>
          <w:szCs w:val="22"/>
        </w:rPr>
      </w:pPr>
    </w:p>
    <w:p w14:paraId="401DB81B" w14:textId="0A0913F1" w:rsidR="008514C0" w:rsidRPr="001359CC" w:rsidRDefault="008514C0" w:rsidP="00B0101E">
      <w:pPr>
        <w:rPr>
          <w:rFonts w:eastAsia="Palatino Linotype"/>
          <w:lang w:eastAsia="es-MX"/>
        </w:rPr>
      </w:pPr>
      <w:r w:rsidRPr="001359CC">
        <w:rPr>
          <w:rFonts w:eastAsia="Palatino Linotype"/>
          <w:lang w:eastAsia="es-MX"/>
        </w:rPr>
        <w:t xml:space="preserve">De lo anterior, se advierte que </w:t>
      </w:r>
      <w:r w:rsidRPr="001359CC">
        <w:rPr>
          <w:rFonts w:eastAsia="Palatino Linotype"/>
          <w:b/>
          <w:lang w:eastAsia="es-MX"/>
        </w:rPr>
        <w:t>EL SUJETO OBLIGADO</w:t>
      </w:r>
      <w:r w:rsidRPr="001359CC">
        <w:rPr>
          <w:rFonts w:eastAsia="Palatino Linotype"/>
          <w:lang w:eastAsia="es-MX"/>
        </w:rPr>
        <w:t xml:space="preserve"> manda una imagen del link en donde </w:t>
      </w:r>
      <w:r w:rsidR="0076002A" w:rsidRPr="001359CC">
        <w:rPr>
          <w:rFonts w:eastAsia="Palatino Linotype"/>
          <w:lang w:eastAsia="es-MX"/>
        </w:rPr>
        <w:t>según se puede localizar la información, de la forma siguiente:</w:t>
      </w:r>
    </w:p>
    <w:p w14:paraId="1F615D22" w14:textId="77777777" w:rsidR="0076002A" w:rsidRPr="001359CC" w:rsidRDefault="0076002A" w:rsidP="00B0101E">
      <w:pPr>
        <w:pStyle w:val="Puesto"/>
        <w:rPr>
          <w:rFonts w:eastAsia="Palatino Linotype"/>
          <w:lang w:eastAsia="es-MX"/>
        </w:rPr>
      </w:pPr>
    </w:p>
    <w:p w14:paraId="4F2CC3A4" w14:textId="1FC7C0F6" w:rsidR="008514C0" w:rsidRPr="001359CC" w:rsidRDefault="0076002A" w:rsidP="00B0101E">
      <w:pPr>
        <w:jc w:val="center"/>
        <w:rPr>
          <w:rFonts w:eastAsia="Palatino Linotype"/>
          <w:lang w:eastAsia="es-MX"/>
        </w:rPr>
      </w:pPr>
      <w:r w:rsidRPr="001359CC">
        <w:rPr>
          <w:rFonts w:eastAsia="Palatino Linotype"/>
          <w:noProof/>
          <w:lang w:eastAsia="es-MX"/>
        </w:rPr>
        <w:lastRenderedPageBreak/>
        <w:drawing>
          <wp:inline distT="0" distB="0" distL="0" distR="0" wp14:anchorId="4D4253D7" wp14:editId="10BF9BD0">
            <wp:extent cx="4995639" cy="1476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96744" cy="1506255"/>
                    </a:xfrm>
                    <a:prstGeom prst="rect">
                      <a:avLst/>
                    </a:prstGeom>
                  </pic:spPr>
                </pic:pic>
              </a:graphicData>
            </a:graphic>
          </wp:inline>
        </w:drawing>
      </w:r>
    </w:p>
    <w:p w14:paraId="794E0C3C" w14:textId="77777777" w:rsidR="00583020" w:rsidRPr="001359CC" w:rsidRDefault="00583020" w:rsidP="00B0101E">
      <w:pPr>
        <w:rPr>
          <w:rFonts w:eastAsia="Palatino Linotype"/>
          <w:lang w:eastAsia="es-MX"/>
        </w:rPr>
      </w:pPr>
    </w:p>
    <w:p w14:paraId="788D039E" w14:textId="549A7669" w:rsidR="008514C0" w:rsidRPr="001359CC" w:rsidRDefault="008514C0" w:rsidP="00B0101E">
      <w:pPr>
        <w:rPr>
          <w:rFonts w:cs="Tahoma"/>
          <w:bCs/>
          <w:szCs w:val="22"/>
        </w:rPr>
      </w:pPr>
      <w:r w:rsidRPr="001359CC">
        <w:rPr>
          <w:rFonts w:eastAsia="Palatino Linotype"/>
          <w:lang w:eastAsia="es-MX"/>
        </w:rPr>
        <w:t xml:space="preserve">Respecto a ello, </w:t>
      </w:r>
      <w:r w:rsidR="00FA6BE2" w:rsidRPr="001359CC">
        <w:rPr>
          <w:rFonts w:eastAsia="Palatino Linotype"/>
          <w:lang w:eastAsia="es-MX"/>
        </w:rPr>
        <w:t xml:space="preserve">como ya se mencionó previamente respecto de este tipo de enlaces, </w:t>
      </w:r>
      <w:r w:rsidRPr="001359CC">
        <w:rPr>
          <w:rFonts w:eastAsia="Palatino Linotype"/>
          <w:lang w:eastAsia="es-MX"/>
        </w:rPr>
        <w:t>este Organismo Garante considera que</w:t>
      </w:r>
      <w:r w:rsidR="00FA6BE2" w:rsidRPr="001359CC">
        <w:rPr>
          <w:rFonts w:eastAsia="Palatino Linotype"/>
          <w:lang w:eastAsia="es-MX"/>
        </w:rPr>
        <w:t>,</w:t>
      </w:r>
      <w:r w:rsidRPr="001359CC">
        <w:rPr>
          <w:rFonts w:eastAsia="Palatino Linotype"/>
          <w:lang w:eastAsia="es-MX"/>
        </w:rPr>
        <w:t xml:space="preserve"> </w:t>
      </w:r>
      <w:r w:rsidR="00FA6BE2" w:rsidRPr="001359CC">
        <w:rPr>
          <w:rFonts w:eastAsia="Palatino Linotype"/>
          <w:lang w:eastAsia="es-MX"/>
        </w:rPr>
        <w:t>el mismo</w:t>
      </w:r>
      <w:r w:rsidRPr="001359CC">
        <w:rPr>
          <w:rFonts w:eastAsia="Palatino Linotype"/>
          <w:lang w:eastAsia="es-MX"/>
        </w:rPr>
        <w:t xml:space="preserve"> no puede tenerse por válido, toda vez que el enlace electrón</w:t>
      </w:r>
      <w:r w:rsidR="00FA6BE2" w:rsidRPr="001359CC">
        <w:rPr>
          <w:rFonts w:eastAsia="Palatino Linotype"/>
          <w:lang w:eastAsia="es-MX"/>
        </w:rPr>
        <w:t>ico debe ser preciso y directo; circunstancias que en el caso no se actualizan</w:t>
      </w:r>
      <w:r w:rsidR="0076002A" w:rsidRPr="001359CC">
        <w:rPr>
          <w:rFonts w:eastAsia="Palatino Linotype"/>
          <w:lang w:eastAsia="es-MX"/>
        </w:rPr>
        <w:t>, pues no se puede acceder de forma directa a la información.</w:t>
      </w:r>
    </w:p>
    <w:p w14:paraId="54D0AE6C" w14:textId="77777777" w:rsidR="008514C0" w:rsidRPr="001359CC" w:rsidRDefault="008514C0" w:rsidP="00B0101E">
      <w:pPr>
        <w:ind w:right="-93"/>
        <w:rPr>
          <w:rFonts w:cs="Tahoma"/>
          <w:bCs/>
          <w:szCs w:val="22"/>
        </w:rPr>
      </w:pPr>
    </w:p>
    <w:p w14:paraId="6B4BA894" w14:textId="2C5CC126" w:rsidR="008D2DDD" w:rsidRPr="001359CC" w:rsidRDefault="00827ECF" w:rsidP="00B0101E">
      <w:pPr>
        <w:rPr>
          <w:rFonts w:eastAsia="Palatino Linotype"/>
          <w:lang w:val="es-ES" w:eastAsia="es-MX"/>
        </w:rPr>
      </w:pPr>
      <w:r w:rsidRPr="001359CC">
        <w:rPr>
          <w:rFonts w:eastAsia="Palatino Linotype"/>
          <w:lang w:val="es-ES" w:eastAsia="es-MX"/>
        </w:rPr>
        <w:t>Es importante señalar que conforme a l</w:t>
      </w:r>
      <w:r w:rsidR="008D2DDD" w:rsidRPr="001359CC">
        <w:rPr>
          <w:rFonts w:eastAsia="Palatino Linotype"/>
          <w:lang w:val="es-ES" w:eastAsia="es-MX"/>
        </w:rPr>
        <w:t xml:space="preserve">a Constitución Política del Estado Libre y Soberano de México </w:t>
      </w:r>
      <w:r w:rsidR="008514C0" w:rsidRPr="001359CC">
        <w:rPr>
          <w:rFonts w:eastAsia="Palatino Linotype"/>
          <w:lang w:val="es-ES" w:eastAsia="es-MX"/>
        </w:rPr>
        <w:t>dispone</w:t>
      </w:r>
      <w:r w:rsidR="008D2DDD" w:rsidRPr="001359CC">
        <w:rPr>
          <w:rFonts w:eastAsia="Palatino Linotype"/>
          <w:lang w:val="es-ES" w:eastAsia="es-MX"/>
        </w:rPr>
        <w:t xml:space="preserve">: </w:t>
      </w:r>
    </w:p>
    <w:p w14:paraId="508F1932" w14:textId="77777777" w:rsidR="008D2DDD" w:rsidRPr="001359CC" w:rsidRDefault="008D2DDD" w:rsidP="00B0101E">
      <w:pPr>
        <w:rPr>
          <w:rFonts w:eastAsia="Palatino Linotype" w:cs="Palatino Linotype"/>
          <w:sz w:val="24"/>
          <w:szCs w:val="24"/>
          <w:lang w:val="es-ES" w:eastAsia="es-MX"/>
        </w:rPr>
      </w:pPr>
    </w:p>
    <w:p w14:paraId="1CC66E81" w14:textId="7A6AB159" w:rsidR="008D2DDD" w:rsidRPr="001359CC" w:rsidRDefault="008D2DDD" w:rsidP="00B0101E">
      <w:pPr>
        <w:pStyle w:val="Puesto"/>
        <w:rPr>
          <w:lang w:val="es-ES" w:eastAsia="es-MX"/>
        </w:rPr>
      </w:pPr>
      <w:r w:rsidRPr="001359CC">
        <w:rPr>
          <w:lang w:val="es-ES" w:eastAsia="es-MX"/>
        </w:rPr>
        <w:t>“</w:t>
      </w:r>
      <w:r w:rsidRPr="001359CC">
        <w:rPr>
          <w:b/>
          <w:lang w:val="es-ES" w:eastAsia="es-MX"/>
        </w:rPr>
        <w:t>Artículo 125.- Los municipios administrarán libremente su hacienda</w:t>
      </w:r>
      <w:r w:rsidRPr="001359CC">
        <w:rPr>
          <w:lang w:val="es-ES" w:eastAsia="es-MX"/>
        </w:rPr>
        <w:t xml:space="preserve">, la cual se formará de los rendimientos de los bienes que les pertenezcan, así como de las contribuciones y otros </w:t>
      </w:r>
      <w:r w:rsidRPr="001359CC">
        <w:rPr>
          <w:b/>
          <w:lang w:val="es-ES" w:eastAsia="es-MX"/>
        </w:rPr>
        <w:t>ingresos</w:t>
      </w:r>
      <w:r w:rsidRPr="001359CC">
        <w:rPr>
          <w:lang w:val="es-ES" w:eastAsia="es-MX"/>
        </w:rPr>
        <w:t xml:space="preserve"> que la ley establezca, y en todo caso:</w:t>
      </w:r>
    </w:p>
    <w:p w14:paraId="038A0E74" w14:textId="77777777" w:rsidR="008D2DDD" w:rsidRPr="001359CC" w:rsidRDefault="008D2DDD" w:rsidP="00B0101E">
      <w:pPr>
        <w:spacing w:line="276" w:lineRule="auto"/>
        <w:ind w:left="567" w:right="1134"/>
        <w:rPr>
          <w:rFonts w:eastAsia="Palatino Linotype" w:cs="Palatino Linotype"/>
          <w:i/>
          <w:szCs w:val="22"/>
          <w:lang w:val="es-ES" w:eastAsia="es-MX"/>
        </w:rPr>
      </w:pPr>
      <w:r w:rsidRPr="001359CC">
        <w:rPr>
          <w:rFonts w:eastAsia="Palatino Linotype" w:cs="Palatino Linotype"/>
          <w:i/>
          <w:szCs w:val="22"/>
          <w:lang w:val="es-ES" w:eastAsia="es-MX"/>
        </w:rPr>
        <w:t>…</w:t>
      </w:r>
    </w:p>
    <w:p w14:paraId="62592578" w14:textId="5E0A84EB" w:rsidR="008D2DDD" w:rsidRPr="001359CC" w:rsidRDefault="008D2DDD" w:rsidP="00B0101E">
      <w:pPr>
        <w:pStyle w:val="Puesto"/>
        <w:rPr>
          <w:b/>
          <w:lang w:val="es-ES" w:eastAsia="es-MX"/>
        </w:rPr>
      </w:pPr>
      <w:r w:rsidRPr="001359CC">
        <w:rPr>
          <w:lang w:val="es-ES" w:eastAsia="es-MX"/>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w:t>
      </w:r>
      <w:r w:rsidR="00AE01F5" w:rsidRPr="001359CC">
        <w:rPr>
          <w:lang w:val="es-ES" w:eastAsia="es-MX"/>
        </w:rPr>
        <w:t>…</w:t>
      </w:r>
    </w:p>
    <w:p w14:paraId="10FF68AE" w14:textId="77777777" w:rsidR="008D2DDD" w:rsidRPr="001359CC" w:rsidRDefault="008D2DDD" w:rsidP="00B0101E">
      <w:pPr>
        <w:rPr>
          <w:lang w:val="es-ES" w:eastAsia="es-MX"/>
        </w:rPr>
      </w:pPr>
    </w:p>
    <w:p w14:paraId="01D2D1BE" w14:textId="60C6BF86" w:rsidR="000F6EDA" w:rsidRPr="001359CC" w:rsidRDefault="0076002A" w:rsidP="00B0101E">
      <w:pPr>
        <w:rPr>
          <w:lang w:eastAsia="es-MX"/>
        </w:rPr>
      </w:pPr>
      <w:r w:rsidRPr="001359CC">
        <w:rPr>
          <w:lang w:eastAsia="es-MX"/>
        </w:rPr>
        <w:t xml:space="preserve">Por su parte, </w:t>
      </w:r>
      <w:r w:rsidR="000F6EDA" w:rsidRPr="001359CC">
        <w:rPr>
          <w:lang w:eastAsia="es-MX"/>
        </w:rPr>
        <w:t>la Ley General de Contabilidad Gubernamental</w:t>
      </w:r>
      <w:r w:rsidR="000F6EDA" w:rsidRPr="001359CC">
        <w:rPr>
          <w:vertAlign w:val="superscript"/>
          <w:lang w:eastAsia="es-MX"/>
        </w:rPr>
        <w:footnoteReference w:id="8"/>
      </w:r>
      <w:r w:rsidR="000F6EDA" w:rsidRPr="001359CC">
        <w:rPr>
          <w:lang w:eastAsia="es-MX"/>
        </w:rPr>
        <w:t xml:space="preserve"> y la Ley de Disciplina Financiera de las Entidades Federativas y Municipios</w:t>
      </w:r>
      <w:r w:rsidR="000F6EDA" w:rsidRPr="001359CC">
        <w:rPr>
          <w:vertAlign w:val="superscript"/>
          <w:lang w:eastAsia="es-MX"/>
        </w:rPr>
        <w:footnoteReference w:id="9"/>
      </w:r>
      <w:r w:rsidR="000F6EDA" w:rsidRPr="001359CC">
        <w:rPr>
          <w:lang w:eastAsia="es-MX"/>
        </w:rPr>
        <w:t xml:space="preserve">, disponen </w:t>
      </w:r>
      <w:r w:rsidRPr="001359CC">
        <w:rPr>
          <w:lang w:eastAsia="es-MX"/>
        </w:rPr>
        <w:t xml:space="preserve">—en lo que al caso interesa— </w:t>
      </w:r>
      <w:r w:rsidR="000F6EDA" w:rsidRPr="001359CC">
        <w:rPr>
          <w:lang w:eastAsia="es-MX"/>
        </w:rPr>
        <w:t xml:space="preserve">lo siguiente: </w:t>
      </w:r>
    </w:p>
    <w:p w14:paraId="0FC51216" w14:textId="77777777" w:rsidR="000F6EDA" w:rsidRPr="001359CC" w:rsidRDefault="000F6EDA" w:rsidP="00B0101E">
      <w:pPr>
        <w:spacing w:line="240" w:lineRule="auto"/>
        <w:rPr>
          <w:sz w:val="24"/>
          <w:szCs w:val="24"/>
          <w:lang w:eastAsia="es-MX"/>
        </w:rPr>
      </w:pPr>
    </w:p>
    <w:p w14:paraId="165381FB" w14:textId="77777777" w:rsidR="000F6EDA" w:rsidRPr="001359CC" w:rsidRDefault="000F6EDA" w:rsidP="00B0101E">
      <w:pPr>
        <w:tabs>
          <w:tab w:val="left" w:pos="851"/>
        </w:tabs>
        <w:spacing w:line="240" w:lineRule="auto"/>
        <w:ind w:left="851" w:right="901"/>
        <w:jc w:val="center"/>
        <w:rPr>
          <w:rFonts w:cs="Arial"/>
          <w:b/>
          <w:i/>
          <w:szCs w:val="24"/>
          <w:lang w:eastAsia="es-MX"/>
        </w:rPr>
      </w:pPr>
      <w:r w:rsidRPr="001359CC">
        <w:rPr>
          <w:rFonts w:cs="Arial"/>
          <w:b/>
          <w:i/>
          <w:szCs w:val="24"/>
          <w:lang w:eastAsia="es-MX"/>
        </w:rPr>
        <w:lastRenderedPageBreak/>
        <w:t>Ley General de Contabilidad Gubernamental</w:t>
      </w:r>
    </w:p>
    <w:p w14:paraId="1CAE3634" w14:textId="77777777" w:rsidR="000F6EDA" w:rsidRPr="001359CC" w:rsidRDefault="000F6EDA" w:rsidP="00B0101E">
      <w:pPr>
        <w:tabs>
          <w:tab w:val="left" w:pos="851"/>
        </w:tabs>
        <w:spacing w:line="240" w:lineRule="auto"/>
        <w:ind w:left="851" w:right="901"/>
        <w:jc w:val="center"/>
        <w:rPr>
          <w:rFonts w:cs="Arial"/>
          <w:b/>
          <w:i/>
          <w:szCs w:val="24"/>
          <w:lang w:eastAsia="es-MX"/>
        </w:rPr>
      </w:pPr>
    </w:p>
    <w:p w14:paraId="62622F52" w14:textId="77777777" w:rsidR="000F6EDA" w:rsidRPr="001359CC" w:rsidRDefault="000F6EDA" w:rsidP="00B0101E">
      <w:pPr>
        <w:tabs>
          <w:tab w:val="left" w:pos="851"/>
        </w:tabs>
        <w:spacing w:line="240" w:lineRule="auto"/>
        <w:ind w:left="851" w:right="901"/>
        <w:rPr>
          <w:rFonts w:cs="Arial"/>
          <w:i/>
          <w:szCs w:val="24"/>
          <w:lang w:eastAsia="es-MX"/>
        </w:rPr>
      </w:pPr>
      <w:r w:rsidRPr="001359CC">
        <w:rPr>
          <w:rFonts w:cs="Arial"/>
          <w:b/>
          <w:i/>
          <w:szCs w:val="24"/>
          <w:lang w:eastAsia="es-MX"/>
        </w:rPr>
        <w:t>Artículo 1.-</w:t>
      </w:r>
      <w:r w:rsidRPr="001359CC">
        <w:rPr>
          <w:rFonts w:cs="Arial"/>
          <w:i/>
          <w:szCs w:val="24"/>
          <w:lang w:eastAsia="es-MX"/>
        </w:rPr>
        <w:t xml:space="preserve"> </w:t>
      </w:r>
      <w:r w:rsidRPr="001359CC">
        <w:rPr>
          <w:rFonts w:cs="Arial"/>
          <w:b/>
          <w:i/>
          <w:szCs w:val="24"/>
          <w:lang w:eastAsia="es-MX"/>
        </w:rPr>
        <w:t>La presente Ley es de orden público y tiene como objeto establecer los criterios generales que regirán la contabilidad gubernamental y la emisión de información financiera de los entes públicos, con el fin de lograr su adecuada armonización.</w:t>
      </w:r>
      <w:r w:rsidRPr="001359CC">
        <w:rPr>
          <w:rFonts w:cs="Arial"/>
          <w:i/>
          <w:szCs w:val="24"/>
          <w:lang w:eastAsia="es-MX"/>
        </w:rPr>
        <w:t xml:space="preserve"> </w:t>
      </w:r>
    </w:p>
    <w:p w14:paraId="6BBE5319" w14:textId="77777777" w:rsidR="000F6EDA" w:rsidRPr="001359CC" w:rsidRDefault="000F6EDA" w:rsidP="00B0101E">
      <w:pPr>
        <w:tabs>
          <w:tab w:val="left" w:pos="851"/>
        </w:tabs>
        <w:spacing w:line="240" w:lineRule="auto"/>
        <w:ind w:left="851" w:right="901"/>
        <w:rPr>
          <w:rFonts w:cs="Arial"/>
          <w:i/>
          <w:szCs w:val="24"/>
          <w:lang w:eastAsia="es-MX"/>
        </w:rPr>
      </w:pPr>
    </w:p>
    <w:p w14:paraId="7F86DF03" w14:textId="77777777" w:rsidR="000F6EDA" w:rsidRPr="001359CC" w:rsidRDefault="000F6EDA" w:rsidP="00B0101E">
      <w:pPr>
        <w:tabs>
          <w:tab w:val="left" w:pos="851"/>
        </w:tabs>
        <w:spacing w:line="240" w:lineRule="auto"/>
        <w:ind w:left="851" w:right="901"/>
        <w:rPr>
          <w:rFonts w:cs="Arial"/>
          <w:i/>
          <w:szCs w:val="24"/>
          <w:lang w:eastAsia="es-MX"/>
        </w:rPr>
      </w:pPr>
      <w:r w:rsidRPr="001359CC">
        <w:rPr>
          <w:rFonts w:cs="Arial"/>
          <w:b/>
          <w:i/>
          <w:szCs w:val="24"/>
          <w:lang w:eastAsia="es-MX"/>
        </w:rPr>
        <w:t>La presente Ley es de observancia obligatoria</w:t>
      </w:r>
      <w:r w:rsidRPr="001359CC">
        <w:rPr>
          <w:rFonts w:cs="Arial"/>
          <w:i/>
          <w:szCs w:val="24"/>
          <w:lang w:eastAsia="es-MX"/>
        </w:rPr>
        <w:t xml:space="preserve"> para los poderes Ejecutivo, Legislativo y Judicial de la Federación, los estados y el Distrito Federal; </w:t>
      </w:r>
      <w:r w:rsidRPr="001359CC">
        <w:rPr>
          <w:rFonts w:cs="Arial"/>
          <w:b/>
          <w:i/>
          <w:szCs w:val="24"/>
          <w:lang w:eastAsia="es-MX"/>
        </w:rPr>
        <w:t>los ayuntamientos de los municipios</w:t>
      </w:r>
      <w:r w:rsidRPr="001359CC">
        <w:rPr>
          <w:rFonts w:cs="Arial"/>
          <w:i/>
          <w:szCs w:val="24"/>
          <w:lang w:eastAsia="es-MX"/>
        </w:rPr>
        <w:t>; los órganos político administrativos de las demarcaciones territoriales del Distrito Federal; las entidades de la administración pública paraestatal, ya sean federales, estatales o municipales y los órganos autónomos federales y estatales.</w:t>
      </w:r>
    </w:p>
    <w:p w14:paraId="74267CE2" w14:textId="77777777" w:rsidR="000F6EDA" w:rsidRPr="001359CC" w:rsidRDefault="000F6EDA" w:rsidP="00B0101E">
      <w:pPr>
        <w:tabs>
          <w:tab w:val="left" w:pos="851"/>
        </w:tabs>
        <w:spacing w:line="240" w:lineRule="auto"/>
        <w:ind w:left="851" w:right="901"/>
        <w:rPr>
          <w:rFonts w:cs="Arial"/>
          <w:i/>
          <w:szCs w:val="24"/>
          <w:lang w:eastAsia="es-MX"/>
        </w:rPr>
      </w:pPr>
    </w:p>
    <w:p w14:paraId="0391E19E" w14:textId="77777777" w:rsidR="000F6EDA" w:rsidRPr="001359CC" w:rsidRDefault="000F6EDA" w:rsidP="00B0101E">
      <w:pPr>
        <w:tabs>
          <w:tab w:val="left" w:pos="851"/>
        </w:tabs>
        <w:spacing w:line="240" w:lineRule="auto"/>
        <w:ind w:left="851" w:right="901"/>
        <w:rPr>
          <w:rFonts w:cs="Arial"/>
          <w:i/>
          <w:szCs w:val="24"/>
          <w:lang w:eastAsia="es-MX"/>
        </w:rPr>
      </w:pPr>
      <w:r w:rsidRPr="001359CC">
        <w:rPr>
          <w:rFonts w:cs="Arial"/>
          <w:b/>
          <w:i/>
          <w:szCs w:val="24"/>
          <w:lang w:eastAsia="es-MX"/>
        </w:rPr>
        <w:t>Artículo 51.-</w:t>
      </w:r>
      <w:r w:rsidRPr="001359CC">
        <w:rPr>
          <w:rFonts w:cs="Arial"/>
          <w:i/>
          <w:szCs w:val="24"/>
          <w:lang w:eastAsia="es-MX"/>
        </w:rPr>
        <w:t xml:space="preserve"> La información financiera que generen los entes públicos en cumplimiento de esta Ley será organizada, sistematizada y difundida por cada uno de éstos, al menos, trimestralmente en sus respectivas páginas electrónicas de internet, </w:t>
      </w:r>
      <w:r w:rsidRPr="001359CC">
        <w:rPr>
          <w:rFonts w:cs="Arial"/>
          <w:b/>
          <w:i/>
          <w:szCs w:val="24"/>
          <w:u w:val="single"/>
          <w:lang w:eastAsia="es-MX"/>
        </w:rPr>
        <w:t>a más tardar 30 días después del cierre del período que corresponda</w:t>
      </w:r>
      <w:r w:rsidRPr="001359CC">
        <w:rPr>
          <w:rFonts w:cs="Arial"/>
          <w:i/>
          <w:szCs w:val="24"/>
          <w:lang w:eastAsia="es-MX"/>
        </w:rPr>
        <w:t>,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w:t>
      </w:r>
    </w:p>
    <w:p w14:paraId="0E891316" w14:textId="77777777" w:rsidR="000F6EDA" w:rsidRPr="001359CC" w:rsidRDefault="000F6EDA" w:rsidP="00B0101E">
      <w:pPr>
        <w:tabs>
          <w:tab w:val="left" w:pos="851"/>
        </w:tabs>
        <w:spacing w:line="240" w:lineRule="auto"/>
        <w:ind w:left="851" w:right="901"/>
        <w:rPr>
          <w:rFonts w:cs="Arial"/>
          <w:i/>
          <w:szCs w:val="24"/>
          <w:lang w:eastAsia="es-MX"/>
        </w:rPr>
      </w:pPr>
    </w:p>
    <w:p w14:paraId="3BADFEAC" w14:textId="77777777" w:rsidR="000F6EDA" w:rsidRPr="001359CC" w:rsidRDefault="000F6EDA" w:rsidP="00B0101E">
      <w:pPr>
        <w:tabs>
          <w:tab w:val="left" w:pos="851"/>
        </w:tabs>
        <w:spacing w:line="240" w:lineRule="auto"/>
        <w:ind w:left="851" w:right="901"/>
        <w:jc w:val="center"/>
        <w:rPr>
          <w:rFonts w:cs="Arial"/>
          <w:b/>
          <w:i/>
          <w:szCs w:val="24"/>
          <w:lang w:eastAsia="es-MX"/>
        </w:rPr>
      </w:pPr>
      <w:r w:rsidRPr="001359CC">
        <w:rPr>
          <w:rFonts w:cs="Arial"/>
          <w:b/>
          <w:i/>
          <w:szCs w:val="24"/>
          <w:lang w:eastAsia="es-MX"/>
        </w:rPr>
        <w:t>Ley de Disciplina Financiera de las Entidades Federativas y Municipios</w:t>
      </w:r>
    </w:p>
    <w:p w14:paraId="1D0FD17F" w14:textId="77777777" w:rsidR="000F6EDA" w:rsidRPr="001359CC" w:rsidRDefault="000F6EDA" w:rsidP="00B0101E">
      <w:pPr>
        <w:tabs>
          <w:tab w:val="left" w:pos="851"/>
        </w:tabs>
        <w:spacing w:line="240" w:lineRule="auto"/>
        <w:ind w:left="851" w:right="901"/>
        <w:jc w:val="center"/>
        <w:rPr>
          <w:rFonts w:cs="Arial"/>
          <w:b/>
          <w:i/>
          <w:szCs w:val="24"/>
          <w:lang w:eastAsia="es-MX"/>
        </w:rPr>
      </w:pPr>
    </w:p>
    <w:p w14:paraId="02E4B3C8" w14:textId="77777777" w:rsidR="000F6EDA" w:rsidRPr="001359CC" w:rsidRDefault="000F6EDA" w:rsidP="00B0101E">
      <w:pPr>
        <w:tabs>
          <w:tab w:val="left" w:pos="851"/>
        </w:tabs>
        <w:spacing w:line="240" w:lineRule="auto"/>
        <w:ind w:left="851" w:right="901"/>
        <w:rPr>
          <w:rFonts w:cs="Arial"/>
          <w:b/>
          <w:i/>
          <w:szCs w:val="24"/>
          <w:lang w:eastAsia="es-MX"/>
        </w:rPr>
      </w:pPr>
      <w:r w:rsidRPr="001359CC">
        <w:rPr>
          <w:rFonts w:cs="Arial"/>
          <w:b/>
          <w:i/>
          <w:szCs w:val="24"/>
          <w:lang w:eastAsia="es-MX"/>
        </w:rPr>
        <w:t>Artículo 1.-</w:t>
      </w:r>
      <w:r w:rsidRPr="001359CC">
        <w:rPr>
          <w:rFonts w:cs="Arial"/>
          <w:i/>
          <w:szCs w:val="24"/>
          <w:lang w:eastAsia="es-MX"/>
        </w:rPr>
        <w:t xml:space="preserve"> </w:t>
      </w:r>
      <w:r w:rsidRPr="001359CC">
        <w:rPr>
          <w:rFonts w:cs="Arial"/>
          <w:b/>
          <w:i/>
          <w:szCs w:val="24"/>
          <w:lang w:eastAsia="es-MX"/>
        </w:rPr>
        <w:t xml:space="preserve">La presente Ley es de orden público y tiene como objeto establecer los criterios generales de responsabilidad hacendaria y financiera que regirán a las Entidades Federativas y los Municipios, así como a sus respectivos Entes Públicos, para un manejo sostenible de sus finanzas públicas. </w:t>
      </w:r>
    </w:p>
    <w:p w14:paraId="1AD1AD71" w14:textId="77777777" w:rsidR="000F6EDA" w:rsidRPr="001359CC" w:rsidRDefault="000F6EDA" w:rsidP="00B0101E">
      <w:pPr>
        <w:tabs>
          <w:tab w:val="left" w:pos="851"/>
        </w:tabs>
        <w:spacing w:line="240" w:lineRule="auto"/>
        <w:ind w:left="851" w:right="901"/>
        <w:rPr>
          <w:rFonts w:cs="Arial"/>
          <w:i/>
          <w:szCs w:val="24"/>
          <w:lang w:eastAsia="es-MX"/>
        </w:rPr>
      </w:pPr>
    </w:p>
    <w:p w14:paraId="78F77ADA" w14:textId="77777777" w:rsidR="000F6EDA" w:rsidRPr="001359CC" w:rsidRDefault="000F6EDA" w:rsidP="00B0101E">
      <w:pPr>
        <w:tabs>
          <w:tab w:val="left" w:pos="851"/>
        </w:tabs>
        <w:spacing w:line="240" w:lineRule="auto"/>
        <w:ind w:left="851" w:right="901"/>
        <w:rPr>
          <w:rFonts w:cs="Arial"/>
          <w:i/>
          <w:szCs w:val="24"/>
          <w:lang w:eastAsia="es-MX"/>
        </w:rPr>
      </w:pPr>
      <w:r w:rsidRPr="001359CC">
        <w:rPr>
          <w:rFonts w:cs="Arial"/>
          <w:i/>
          <w:szCs w:val="24"/>
          <w:lang w:eastAsia="es-MX"/>
        </w:rPr>
        <w:t xml:space="preserve">Las Entidades Federativas, </w:t>
      </w:r>
      <w:r w:rsidRPr="001359CC">
        <w:rPr>
          <w:rFonts w:cs="Arial"/>
          <w:b/>
          <w:i/>
          <w:szCs w:val="24"/>
          <w:lang w:eastAsia="es-MX"/>
        </w:rPr>
        <w:t>los Municipios</w:t>
      </w:r>
      <w:r w:rsidRPr="001359CC">
        <w:rPr>
          <w:rFonts w:cs="Arial"/>
          <w:i/>
          <w:szCs w:val="24"/>
          <w:lang w:eastAsia="es-MX"/>
        </w:rPr>
        <w:t xml:space="preserve"> y sus Entes Públicos se sujetarán a las disposiciones establecidas en la presente Ley y </w:t>
      </w:r>
      <w:r w:rsidRPr="001359CC">
        <w:rPr>
          <w:rFonts w:cs="Arial"/>
          <w:b/>
          <w:i/>
          <w:szCs w:val="24"/>
          <w:lang w:eastAsia="es-MX"/>
        </w:rPr>
        <w:t>administrarán sus recursos con base en los principios de legalidad, honestidad, eficacia, eficiencia, economía, racionalidad, austeridad, transparencia, control y rendición de cuentas.</w:t>
      </w:r>
      <w:r w:rsidRPr="001359CC">
        <w:rPr>
          <w:rFonts w:cs="Arial"/>
          <w:i/>
          <w:szCs w:val="24"/>
          <w:lang w:eastAsia="es-MX"/>
        </w:rPr>
        <w:t xml:space="preserve"> </w:t>
      </w:r>
    </w:p>
    <w:p w14:paraId="4930F3E2" w14:textId="77777777" w:rsidR="000F6EDA" w:rsidRPr="001359CC" w:rsidRDefault="000F6EDA" w:rsidP="00B0101E">
      <w:pPr>
        <w:tabs>
          <w:tab w:val="left" w:pos="851"/>
        </w:tabs>
        <w:spacing w:line="240" w:lineRule="auto"/>
        <w:ind w:left="851" w:right="901"/>
        <w:rPr>
          <w:rFonts w:cs="Arial"/>
          <w:i/>
          <w:szCs w:val="24"/>
          <w:lang w:eastAsia="es-MX"/>
        </w:rPr>
      </w:pPr>
    </w:p>
    <w:p w14:paraId="7608F426" w14:textId="77777777" w:rsidR="000F6EDA" w:rsidRPr="001359CC" w:rsidRDefault="000F6EDA" w:rsidP="00B0101E">
      <w:pPr>
        <w:tabs>
          <w:tab w:val="left" w:pos="851"/>
        </w:tabs>
        <w:spacing w:line="240" w:lineRule="auto"/>
        <w:ind w:left="851" w:right="901"/>
        <w:rPr>
          <w:rFonts w:cs="Arial"/>
          <w:b/>
          <w:i/>
          <w:szCs w:val="24"/>
          <w:lang w:eastAsia="es-MX"/>
        </w:rPr>
      </w:pPr>
      <w:r w:rsidRPr="001359CC">
        <w:rPr>
          <w:rFonts w:cs="Arial"/>
          <w:b/>
          <w:i/>
          <w:szCs w:val="24"/>
          <w:lang w:eastAsia="es-MX"/>
        </w:rPr>
        <w:t>Adicionalmente</w:t>
      </w:r>
      <w:r w:rsidRPr="001359CC">
        <w:rPr>
          <w:rFonts w:cs="Arial"/>
          <w:i/>
          <w:szCs w:val="24"/>
          <w:lang w:eastAsia="es-MX"/>
        </w:rPr>
        <w:t xml:space="preserve">, los Entes Públicos de las Entidades Federativas y </w:t>
      </w:r>
      <w:r w:rsidRPr="001359CC">
        <w:rPr>
          <w:rFonts w:cs="Arial"/>
          <w:b/>
          <w:i/>
          <w:szCs w:val="24"/>
          <w:lang w:eastAsia="es-MX"/>
        </w:rPr>
        <w:t>los Municipios cumplirán</w:t>
      </w:r>
      <w:r w:rsidRPr="001359CC">
        <w:rPr>
          <w:rFonts w:cs="Arial"/>
          <w:i/>
          <w:szCs w:val="24"/>
          <w:lang w:eastAsia="es-MX"/>
        </w:rPr>
        <w:t xml:space="preserve">, respectivamente, </w:t>
      </w:r>
      <w:r w:rsidRPr="001359CC">
        <w:rPr>
          <w:rFonts w:cs="Arial"/>
          <w:b/>
          <w:i/>
          <w:szCs w:val="24"/>
          <w:lang w:eastAsia="es-MX"/>
        </w:rPr>
        <w:t xml:space="preserve">lo dispuesto en los Capítulos I y II </w:t>
      </w:r>
      <w:r w:rsidRPr="001359CC">
        <w:rPr>
          <w:rFonts w:cs="Arial"/>
          <w:b/>
          <w:i/>
          <w:szCs w:val="24"/>
          <w:lang w:eastAsia="es-MX"/>
        </w:rPr>
        <w:lastRenderedPageBreak/>
        <w:t>del Título Segundo de esta Ley, de conformidad con la normatividad contable aplicable.</w:t>
      </w:r>
    </w:p>
    <w:p w14:paraId="508B47D8" w14:textId="77777777" w:rsidR="000F6EDA" w:rsidRPr="001359CC" w:rsidRDefault="000F6EDA" w:rsidP="00B0101E">
      <w:pPr>
        <w:tabs>
          <w:tab w:val="left" w:pos="851"/>
        </w:tabs>
        <w:spacing w:line="240" w:lineRule="auto"/>
        <w:ind w:left="851" w:right="901"/>
        <w:rPr>
          <w:rFonts w:cs="Arial"/>
          <w:b/>
          <w:i/>
          <w:szCs w:val="24"/>
          <w:lang w:eastAsia="es-MX"/>
        </w:rPr>
      </w:pPr>
    </w:p>
    <w:p w14:paraId="0A5014FF" w14:textId="77777777" w:rsidR="000F6EDA" w:rsidRPr="001359CC" w:rsidRDefault="000F6EDA" w:rsidP="00B0101E">
      <w:pPr>
        <w:tabs>
          <w:tab w:val="left" w:pos="851"/>
        </w:tabs>
        <w:spacing w:line="240" w:lineRule="auto"/>
        <w:ind w:left="851" w:right="901"/>
        <w:rPr>
          <w:rFonts w:cs="Arial"/>
          <w:i/>
          <w:szCs w:val="24"/>
          <w:lang w:eastAsia="es-MX"/>
        </w:rPr>
      </w:pPr>
      <w:r w:rsidRPr="001359CC">
        <w:rPr>
          <w:rFonts w:cs="Arial"/>
          <w:b/>
          <w:i/>
          <w:szCs w:val="24"/>
          <w:lang w:eastAsia="es-MX"/>
        </w:rPr>
        <w:t>Artículo 4.-</w:t>
      </w:r>
      <w:r w:rsidRPr="001359CC">
        <w:rPr>
          <w:rFonts w:cs="Arial"/>
          <w:i/>
          <w:szCs w:val="24"/>
          <w:lang w:eastAsia="es-MX"/>
        </w:rPr>
        <w:t xml:space="preserve"> El Consejo Nacional de Armonización Contable, en los términos</w:t>
      </w:r>
      <w:r w:rsidRPr="001359CC">
        <w:rPr>
          <w:sz w:val="24"/>
          <w:szCs w:val="24"/>
          <w:lang w:eastAsia="es-MX"/>
        </w:rPr>
        <w:t xml:space="preserve"> </w:t>
      </w:r>
      <w:r w:rsidRPr="001359CC">
        <w:rPr>
          <w:rFonts w:cs="Arial"/>
          <w:i/>
          <w:szCs w:val="24"/>
          <w:lang w:eastAsia="es-MX"/>
        </w:rPr>
        <w:t>de la Ley General de Contabilidad Gubernamental, emitirá las normas contables necesarias para asegurar su congruencia con la presente Ley, incluyendo los criterios a seguir para la elaboración y presentación homogénea de la información financiera referida en la misma.</w:t>
      </w:r>
    </w:p>
    <w:p w14:paraId="3D4220DA" w14:textId="77777777" w:rsidR="000F6EDA" w:rsidRPr="001359CC" w:rsidRDefault="000F6EDA" w:rsidP="00B0101E">
      <w:pPr>
        <w:tabs>
          <w:tab w:val="left" w:pos="851"/>
        </w:tabs>
        <w:spacing w:line="240" w:lineRule="auto"/>
        <w:ind w:left="851" w:right="901"/>
        <w:rPr>
          <w:rFonts w:cs="Arial"/>
          <w:i/>
          <w:szCs w:val="24"/>
          <w:lang w:eastAsia="es-MX"/>
        </w:rPr>
      </w:pPr>
    </w:p>
    <w:p w14:paraId="2CF31719" w14:textId="77777777" w:rsidR="000F6EDA" w:rsidRPr="001359CC" w:rsidRDefault="000F6EDA" w:rsidP="00B0101E">
      <w:pPr>
        <w:tabs>
          <w:tab w:val="left" w:pos="851"/>
        </w:tabs>
        <w:spacing w:line="240" w:lineRule="auto"/>
        <w:ind w:left="851" w:right="901"/>
        <w:rPr>
          <w:rFonts w:cs="Arial"/>
          <w:b/>
          <w:i/>
          <w:szCs w:val="24"/>
          <w:lang w:eastAsia="es-MX"/>
        </w:rPr>
      </w:pPr>
      <w:r w:rsidRPr="001359CC">
        <w:rPr>
          <w:rFonts w:cs="Arial"/>
          <w:b/>
          <w:i/>
          <w:szCs w:val="24"/>
          <w:lang w:eastAsia="es-MX"/>
        </w:rPr>
        <w:t>Artículo 18.- Las iniciativas de las Leyes de Ingresos y los proyectos de Presupuestos de Egresos de los Municipios se deberán elaborar 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objetivos anuales, estrategias y metas.</w:t>
      </w:r>
    </w:p>
    <w:p w14:paraId="04C9F400" w14:textId="77777777" w:rsidR="000F6EDA" w:rsidRPr="001359CC" w:rsidRDefault="000F6EDA" w:rsidP="00B0101E">
      <w:pPr>
        <w:tabs>
          <w:tab w:val="left" w:pos="851"/>
        </w:tabs>
        <w:spacing w:line="240" w:lineRule="auto"/>
        <w:ind w:left="851" w:right="901"/>
        <w:rPr>
          <w:rFonts w:cs="Arial"/>
          <w:i/>
          <w:szCs w:val="24"/>
          <w:lang w:eastAsia="es-MX"/>
        </w:rPr>
      </w:pPr>
    </w:p>
    <w:p w14:paraId="52A25647" w14:textId="77777777" w:rsidR="000F6EDA" w:rsidRPr="001359CC" w:rsidRDefault="000F6EDA" w:rsidP="00B0101E">
      <w:pPr>
        <w:tabs>
          <w:tab w:val="left" w:pos="851"/>
        </w:tabs>
        <w:spacing w:line="240" w:lineRule="auto"/>
        <w:ind w:left="851" w:right="901"/>
        <w:rPr>
          <w:rFonts w:cs="Arial"/>
          <w:i/>
          <w:szCs w:val="24"/>
          <w:lang w:eastAsia="es-MX"/>
        </w:rPr>
      </w:pPr>
      <w:r w:rsidRPr="001359CC">
        <w:rPr>
          <w:rFonts w:cs="Arial"/>
          <w:i/>
          <w:szCs w:val="24"/>
          <w:lang w:eastAsia="es-MX"/>
        </w:rPr>
        <w:t>Las Leyes de Ingresos y los Presupuestos de Egresos de los Municipios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w:t>
      </w:r>
    </w:p>
    <w:p w14:paraId="38D4B710" w14:textId="77777777" w:rsidR="000F6EDA" w:rsidRPr="001359CC" w:rsidRDefault="000F6EDA" w:rsidP="00B0101E">
      <w:pPr>
        <w:tabs>
          <w:tab w:val="left" w:pos="851"/>
        </w:tabs>
        <w:spacing w:line="240" w:lineRule="auto"/>
        <w:ind w:left="851" w:right="901"/>
        <w:rPr>
          <w:rFonts w:cs="Arial"/>
          <w:i/>
          <w:szCs w:val="24"/>
          <w:lang w:eastAsia="es-MX"/>
        </w:rPr>
      </w:pPr>
      <w:r w:rsidRPr="001359CC">
        <w:rPr>
          <w:rFonts w:cs="Arial"/>
          <w:i/>
          <w:szCs w:val="24"/>
          <w:lang w:eastAsia="es-MX"/>
        </w:rPr>
        <w:t>…</w:t>
      </w:r>
    </w:p>
    <w:p w14:paraId="537FAF69" w14:textId="77777777" w:rsidR="000F6EDA" w:rsidRPr="001359CC" w:rsidRDefault="000F6EDA" w:rsidP="00B0101E">
      <w:pPr>
        <w:tabs>
          <w:tab w:val="left" w:pos="851"/>
        </w:tabs>
        <w:spacing w:line="240" w:lineRule="auto"/>
        <w:ind w:left="851" w:right="901"/>
        <w:rPr>
          <w:rFonts w:cs="Arial"/>
          <w:i/>
          <w:szCs w:val="24"/>
          <w:lang w:eastAsia="es-MX"/>
        </w:rPr>
      </w:pPr>
    </w:p>
    <w:p w14:paraId="64793DBD" w14:textId="43AE606E" w:rsidR="000F6EDA" w:rsidRPr="001359CC" w:rsidRDefault="000F6EDA" w:rsidP="00B0101E">
      <w:pPr>
        <w:rPr>
          <w:lang w:eastAsia="es-MX"/>
        </w:rPr>
      </w:pPr>
      <w:r w:rsidRPr="001359CC">
        <w:rPr>
          <w:lang w:eastAsia="es-MX"/>
        </w:rPr>
        <w:t xml:space="preserve">De lo anterior, podemos advertir que ambas leyes son de orden público y observancia obligatoria de los Municipios, tienen por objetivo establecer los criterios generales que regirán la contabilidad gubernamental y la emisión de información financiera de los entes públicos, con el fin de lograr su adecuada armonización y para un manejo sostenible de sus finanzas públicas. </w:t>
      </w:r>
    </w:p>
    <w:p w14:paraId="1A425966" w14:textId="77777777" w:rsidR="000F6EDA" w:rsidRPr="001359CC" w:rsidRDefault="000F6EDA" w:rsidP="00B0101E">
      <w:pPr>
        <w:rPr>
          <w:rFonts w:eastAsia="Palatino Linotype" w:cs="Palatino Linotype"/>
          <w:sz w:val="24"/>
          <w:szCs w:val="24"/>
          <w:lang w:eastAsia="es-MX"/>
        </w:rPr>
      </w:pPr>
    </w:p>
    <w:p w14:paraId="7E6C5A72" w14:textId="77777777" w:rsidR="000F6EDA" w:rsidRPr="001359CC" w:rsidRDefault="000F6EDA" w:rsidP="00B0101E">
      <w:pPr>
        <w:rPr>
          <w:lang w:eastAsia="es-MX"/>
        </w:rPr>
      </w:pPr>
      <w:r w:rsidRPr="001359CC">
        <w:rPr>
          <w:lang w:eastAsia="es-MX"/>
        </w:rPr>
        <w:t xml:space="preserve">Asimismo, es importante traer a colación la Ley de Fiscalización Superior del Estado de México, la cual en su cuerpo normativo establece lo siguiente: </w:t>
      </w:r>
    </w:p>
    <w:p w14:paraId="1DD6B0B1" w14:textId="77777777" w:rsidR="000F6EDA" w:rsidRPr="001359CC" w:rsidRDefault="000F6EDA" w:rsidP="00B0101E">
      <w:pPr>
        <w:spacing w:line="240" w:lineRule="auto"/>
        <w:contextualSpacing/>
        <w:rPr>
          <w:bCs/>
          <w:sz w:val="24"/>
          <w:szCs w:val="24"/>
          <w:lang w:eastAsia="es-MX"/>
        </w:rPr>
      </w:pPr>
    </w:p>
    <w:p w14:paraId="504531B8" w14:textId="77777777" w:rsidR="000F6EDA" w:rsidRPr="001359CC" w:rsidRDefault="000F6EDA" w:rsidP="00B0101E">
      <w:pPr>
        <w:spacing w:line="240" w:lineRule="auto"/>
        <w:ind w:left="851" w:right="899"/>
        <w:contextualSpacing/>
        <w:rPr>
          <w:i/>
          <w:szCs w:val="22"/>
          <w:lang w:eastAsia="es-MX"/>
        </w:rPr>
      </w:pPr>
      <w:r w:rsidRPr="001359CC">
        <w:rPr>
          <w:i/>
          <w:szCs w:val="22"/>
          <w:lang w:eastAsia="es-MX"/>
        </w:rPr>
        <w:t>“</w:t>
      </w:r>
      <w:r w:rsidRPr="001359CC">
        <w:rPr>
          <w:b/>
          <w:i/>
          <w:szCs w:val="22"/>
          <w:lang w:eastAsia="es-MX"/>
        </w:rPr>
        <w:t>Artículo 4.-</w:t>
      </w:r>
      <w:r w:rsidRPr="001359CC">
        <w:rPr>
          <w:i/>
          <w:szCs w:val="22"/>
          <w:lang w:eastAsia="es-MX"/>
        </w:rPr>
        <w:t xml:space="preserve"> Son sujetos de fiscalización: </w:t>
      </w:r>
    </w:p>
    <w:p w14:paraId="09913B43" w14:textId="77777777" w:rsidR="000F6EDA" w:rsidRPr="001359CC" w:rsidRDefault="000F6EDA" w:rsidP="00B0101E">
      <w:pPr>
        <w:spacing w:line="240" w:lineRule="auto"/>
        <w:ind w:left="851" w:right="899"/>
        <w:contextualSpacing/>
        <w:rPr>
          <w:i/>
          <w:szCs w:val="22"/>
          <w:lang w:eastAsia="es-MX"/>
        </w:rPr>
      </w:pPr>
      <w:r w:rsidRPr="001359CC">
        <w:rPr>
          <w:i/>
          <w:szCs w:val="22"/>
          <w:lang w:eastAsia="es-MX"/>
        </w:rPr>
        <w:t xml:space="preserve">I. Los Poderes Públicos del Estado; </w:t>
      </w:r>
    </w:p>
    <w:p w14:paraId="239B1D88" w14:textId="77777777" w:rsidR="000F6EDA" w:rsidRPr="001359CC" w:rsidRDefault="000F6EDA" w:rsidP="00B0101E">
      <w:pPr>
        <w:spacing w:line="240" w:lineRule="auto"/>
        <w:ind w:left="851" w:right="899"/>
        <w:contextualSpacing/>
        <w:rPr>
          <w:i/>
          <w:szCs w:val="22"/>
          <w:lang w:eastAsia="es-MX"/>
        </w:rPr>
      </w:pPr>
      <w:r w:rsidRPr="001359CC">
        <w:rPr>
          <w:i/>
          <w:szCs w:val="22"/>
          <w:lang w:eastAsia="es-MX"/>
        </w:rPr>
        <w:t xml:space="preserve">II. Los municipios del Estado de México; </w:t>
      </w:r>
    </w:p>
    <w:p w14:paraId="10C8B9FC" w14:textId="77777777" w:rsidR="000F6EDA" w:rsidRPr="001359CC" w:rsidRDefault="000F6EDA" w:rsidP="00B0101E">
      <w:pPr>
        <w:spacing w:line="240" w:lineRule="auto"/>
        <w:ind w:left="851" w:right="899"/>
        <w:contextualSpacing/>
        <w:rPr>
          <w:i/>
          <w:szCs w:val="22"/>
          <w:lang w:eastAsia="es-MX"/>
        </w:rPr>
      </w:pPr>
      <w:r w:rsidRPr="001359CC">
        <w:rPr>
          <w:i/>
          <w:szCs w:val="22"/>
          <w:lang w:eastAsia="es-MX"/>
        </w:rPr>
        <w:t xml:space="preserve">III. Los organismos autónomos; </w:t>
      </w:r>
    </w:p>
    <w:p w14:paraId="7F93A846" w14:textId="77777777" w:rsidR="000F6EDA" w:rsidRPr="001359CC" w:rsidRDefault="000F6EDA" w:rsidP="00B0101E">
      <w:pPr>
        <w:spacing w:line="240" w:lineRule="auto"/>
        <w:ind w:left="851" w:right="899"/>
        <w:contextualSpacing/>
        <w:rPr>
          <w:i/>
          <w:szCs w:val="22"/>
          <w:lang w:eastAsia="es-MX"/>
        </w:rPr>
      </w:pPr>
      <w:r w:rsidRPr="001359CC">
        <w:rPr>
          <w:i/>
          <w:szCs w:val="22"/>
          <w:lang w:eastAsia="es-MX"/>
        </w:rPr>
        <w:t xml:space="preserve">IV. Los organismos auxiliares; </w:t>
      </w:r>
    </w:p>
    <w:p w14:paraId="5EAB7A51" w14:textId="77777777" w:rsidR="000F6EDA" w:rsidRPr="001359CC" w:rsidRDefault="000F6EDA" w:rsidP="00B0101E">
      <w:pPr>
        <w:spacing w:line="240" w:lineRule="auto"/>
        <w:ind w:left="851" w:right="899"/>
        <w:contextualSpacing/>
        <w:rPr>
          <w:i/>
          <w:szCs w:val="22"/>
          <w:lang w:eastAsia="es-MX"/>
        </w:rPr>
      </w:pPr>
      <w:r w:rsidRPr="001359CC">
        <w:rPr>
          <w:i/>
          <w:szCs w:val="22"/>
          <w:lang w:eastAsia="es-MX"/>
        </w:rPr>
        <w:t xml:space="preserve">V. Los fideicomisos previstos en el artículo 3 fracción </w:t>
      </w:r>
    </w:p>
    <w:p w14:paraId="73805D0C" w14:textId="77777777" w:rsidR="000F6EDA" w:rsidRPr="001359CC" w:rsidRDefault="000F6EDA" w:rsidP="00B0101E">
      <w:pPr>
        <w:spacing w:line="240" w:lineRule="auto"/>
        <w:ind w:left="851" w:right="899"/>
        <w:contextualSpacing/>
        <w:rPr>
          <w:i/>
          <w:szCs w:val="22"/>
          <w:lang w:eastAsia="es-MX"/>
        </w:rPr>
      </w:pPr>
      <w:r w:rsidRPr="001359CC">
        <w:rPr>
          <w:i/>
          <w:szCs w:val="22"/>
          <w:lang w:eastAsia="es-MX"/>
        </w:rPr>
        <w:t xml:space="preserve">XVII del Código Financiero del Estado de México y Municipios, y aquellos que manejen recursos del Estado, Municipios, o en su caso provenientes de la federación; </w:t>
      </w:r>
    </w:p>
    <w:p w14:paraId="1E7E9D95" w14:textId="77777777" w:rsidR="000F6EDA" w:rsidRPr="001359CC" w:rsidRDefault="000F6EDA" w:rsidP="00B0101E">
      <w:pPr>
        <w:spacing w:line="240" w:lineRule="auto"/>
        <w:ind w:left="851" w:right="899"/>
        <w:contextualSpacing/>
        <w:rPr>
          <w:i/>
          <w:szCs w:val="22"/>
          <w:lang w:eastAsia="es-MX"/>
        </w:rPr>
      </w:pPr>
      <w:r w:rsidRPr="001359CC">
        <w:rPr>
          <w:i/>
          <w:szCs w:val="22"/>
          <w:lang w:eastAsia="es-MX"/>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7A70194B" w14:textId="77777777" w:rsidR="000F6EDA" w:rsidRPr="001359CC" w:rsidRDefault="000F6EDA" w:rsidP="00B0101E">
      <w:pPr>
        <w:spacing w:line="240" w:lineRule="auto"/>
        <w:ind w:left="851" w:right="899"/>
        <w:contextualSpacing/>
        <w:rPr>
          <w:i/>
          <w:szCs w:val="22"/>
          <w:lang w:eastAsia="es-MX"/>
        </w:rPr>
      </w:pPr>
    </w:p>
    <w:p w14:paraId="39874CFB" w14:textId="77777777" w:rsidR="000F6EDA" w:rsidRPr="001359CC" w:rsidRDefault="000F6EDA" w:rsidP="00B0101E">
      <w:pPr>
        <w:spacing w:line="240" w:lineRule="auto"/>
        <w:ind w:left="851" w:right="899"/>
        <w:contextualSpacing/>
        <w:rPr>
          <w:i/>
          <w:szCs w:val="22"/>
          <w:lang w:eastAsia="es-MX"/>
        </w:rPr>
      </w:pPr>
      <w:r w:rsidRPr="001359CC">
        <w:rPr>
          <w:b/>
          <w:i/>
          <w:szCs w:val="22"/>
          <w:lang w:eastAsia="es-MX"/>
        </w:rPr>
        <w:t>Artículo 6.</w:t>
      </w:r>
      <w:r w:rsidRPr="001359CC">
        <w:rPr>
          <w:i/>
          <w:szCs w:val="22"/>
          <w:lang w:eastAsia="es-MX"/>
        </w:rPr>
        <w:t xml:space="preserve"> El Órgano Superior en el ejercicio de sus atribuciones, desarrollará la función de fiscalización conforme a los principios de legalidad, definitividad, imparcialidad, confiabilidad y de máxima publicidad. Asimismo, deberá fiscalizar las acciones de las entidades fiscalizables en materia de fondos, recursos públicos y deuda pública de conformidad con las leyes aplicables. </w:t>
      </w:r>
    </w:p>
    <w:p w14:paraId="16A1010B" w14:textId="77777777" w:rsidR="000F6EDA" w:rsidRPr="001359CC" w:rsidRDefault="000F6EDA" w:rsidP="00B0101E">
      <w:pPr>
        <w:spacing w:line="240" w:lineRule="auto"/>
        <w:ind w:left="851" w:right="899"/>
        <w:contextualSpacing/>
        <w:rPr>
          <w:i/>
          <w:szCs w:val="22"/>
          <w:lang w:eastAsia="es-MX"/>
        </w:rPr>
      </w:pPr>
    </w:p>
    <w:p w14:paraId="39B1BDE4" w14:textId="77777777" w:rsidR="000F6EDA" w:rsidRPr="001359CC" w:rsidRDefault="000F6EDA" w:rsidP="00B0101E">
      <w:pPr>
        <w:spacing w:line="240" w:lineRule="auto"/>
        <w:ind w:left="851" w:right="899"/>
        <w:contextualSpacing/>
        <w:rPr>
          <w:i/>
          <w:szCs w:val="22"/>
          <w:lang w:eastAsia="es-MX"/>
        </w:rPr>
      </w:pPr>
      <w:r w:rsidRPr="001359CC">
        <w:rPr>
          <w:b/>
          <w:i/>
          <w:szCs w:val="22"/>
          <w:lang w:eastAsia="es-MX"/>
        </w:rPr>
        <w:t>Artículo 8.-</w:t>
      </w:r>
      <w:r w:rsidRPr="001359CC">
        <w:rPr>
          <w:i/>
          <w:szCs w:val="22"/>
          <w:lang w:eastAsia="es-MX"/>
        </w:rPr>
        <w:t xml:space="preserve"> El Órgano Superior tendrá las siguientes atribuciones:</w:t>
      </w:r>
    </w:p>
    <w:p w14:paraId="72CEA4D3" w14:textId="77777777" w:rsidR="000F6EDA" w:rsidRPr="001359CC" w:rsidRDefault="000F6EDA" w:rsidP="00B0101E">
      <w:pPr>
        <w:spacing w:line="240" w:lineRule="auto"/>
        <w:ind w:left="851" w:right="899"/>
        <w:contextualSpacing/>
        <w:rPr>
          <w:i/>
          <w:szCs w:val="22"/>
          <w:lang w:eastAsia="es-MX"/>
        </w:rPr>
      </w:pPr>
      <w:r w:rsidRPr="001359CC">
        <w:rPr>
          <w:i/>
          <w:szCs w:val="22"/>
          <w:lang w:eastAsia="es-MX"/>
        </w:rPr>
        <w:t>…</w:t>
      </w:r>
    </w:p>
    <w:p w14:paraId="7C961A0D" w14:textId="77777777" w:rsidR="000F6EDA" w:rsidRPr="001359CC" w:rsidRDefault="000F6EDA" w:rsidP="00B0101E">
      <w:pPr>
        <w:spacing w:line="240" w:lineRule="auto"/>
        <w:ind w:left="851" w:right="899"/>
        <w:contextualSpacing/>
        <w:rPr>
          <w:i/>
          <w:szCs w:val="22"/>
          <w:lang w:eastAsia="es-MX"/>
        </w:rPr>
      </w:pPr>
      <w:r w:rsidRPr="001359CC">
        <w:rPr>
          <w:i/>
          <w:szCs w:val="22"/>
          <w:lang w:eastAsia="es-MX"/>
        </w:rPr>
        <w:t>XI.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2572580A" w14:textId="77777777" w:rsidR="000F6EDA" w:rsidRPr="001359CC" w:rsidRDefault="000F6EDA" w:rsidP="00B0101E">
      <w:pPr>
        <w:spacing w:line="240" w:lineRule="auto"/>
        <w:ind w:left="851" w:right="899"/>
        <w:contextualSpacing/>
        <w:rPr>
          <w:i/>
          <w:szCs w:val="22"/>
          <w:lang w:eastAsia="es-MX"/>
        </w:rPr>
      </w:pPr>
      <w:r w:rsidRPr="001359CC">
        <w:rPr>
          <w:i/>
          <w:szCs w:val="22"/>
          <w:lang w:eastAsia="es-MX"/>
        </w:rPr>
        <w:t>…</w:t>
      </w:r>
    </w:p>
    <w:p w14:paraId="2EA84017" w14:textId="77777777" w:rsidR="000F6EDA" w:rsidRPr="001359CC" w:rsidRDefault="000F6EDA" w:rsidP="00B0101E">
      <w:pPr>
        <w:spacing w:line="240" w:lineRule="auto"/>
        <w:ind w:left="851" w:right="899"/>
        <w:contextualSpacing/>
        <w:rPr>
          <w:i/>
          <w:szCs w:val="22"/>
          <w:lang w:eastAsia="es-MX"/>
        </w:rPr>
      </w:pPr>
    </w:p>
    <w:p w14:paraId="07AF7EA3" w14:textId="77777777" w:rsidR="000F6EDA" w:rsidRPr="001359CC" w:rsidRDefault="000F6EDA" w:rsidP="00B0101E">
      <w:pPr>
        <w:spacing w:line="240" w:lineRule="auto"/>
        <w:ind w:left="851" w:right="899"/>
        <w:contextualSpacing/>
        <w:rPr>
          <w:i/>
          <w:szCs w:val="22"/>
          <w:lang w:eastAsia="es-MX"/>
        </w:rPr>
      </w:pPr>
      <w:r w:rsidRPr="001359CC">
        <w:rPr>
          <w:b/>
          <w:i/>
          <w:szCs w:val="22"/>
          <w:lang w:eastAsia="es-MX"/>
        </w:rPr>
        <w:t>Artículo 39.</w:t>
      </w:r>
      <w:r w:rsidRPr="001359CC">
        <w:rPr>
          <w:i/>
          <w:szCs w:val="22"/>
          <w:lang w:eastAsia="es-MX"/>
        </w:rPr>
        <w:t xml:space="preserve"> El Órgano Superior, en ejercicio de sus atribuciones de fiscalización, podrá realizar revisiones y auditorías en relación con el ejercicio fiscal sujeto a revisión.</w:t>
      </w:r>
    </w:p>
    <w:p w14:paraId="7299E33E" w14:textId="77777777" w:rsidR="000F6EDA" w:rsidRPr="001359CC" w:rsidRDefault="000F6EDA" w:rsidP="00B0101E">
      <w:pPr>
        <w:spacing w:line="240" w:lineRule="auto"/>
        <w:ind w:left="851" w:right="899"/>
        <w:contextualSpacing/>
        <w:rPr>
          <w:i/>
          <w:szCs w:val="22"/>
          <w:lang w:eastAsia="es-MX"/>
        </w:rPr>
      </w:pPr>
    </w:p>
    <w:p w14:paraId="14AFABED" w14:textId="77777777" w:rsidR="000F6EDA" w:rsidRPr="001359CC" w:rsidRDefault="000F6EDA" w:rsidP="00B0101E">
      <w:pPr>
        <w:spacing w:line="240" w:lineRule="auto"/>
        <w:ind w:left="851" w:right="899"/>
        <w:contextualSpacing/>
        <w:rPr>
          <w:i/>
          <w:szCs w:val="22"/>
          <w:lang w:eastAsia="es-MX"/>
        </w:rPr>
      </w:pPr>
      <w:r w:rsidRPr="001359CC">
        <w:rPr>
          <w:b/>
          <w:i/>
          <w:szCs w:val="22"/>
          <w:lang w:eastAsia="es-MX"/>
        </w:rPr>
        <w:t>Artículo 49.</w:t>
      </w:r>
      <w:r w:rsidRPr="001359CC">
        <w:rPr>
          <w:i/>
          <w:szCs w:val="22"/>
          <w:lang w:eastAsia="es-MX"/>
        </w:rPr>
        <w:t xml:space="preserve"> Los informes trimestrales o la cuenta pública municipal, según corresponda, así como la documentación comprobatoria y justificativa que los ampare, quedarán a disposición de los sujetos obligados a firmarlos, para que puedan revisarlos y en su caso, anotar sus observaciones. Dichos informes serán revisados por los síndicos sin que se requiera su firma para la remisión.” Sic.</w:t>
      </w:r>
    </w:p>
    <w:p w14:paraId="326353E1" w14:textId="77777777" w:rsidR="000F6EDA" w:rsidRPr="001359CC" w:rsidRDefault="000F6EDA" w:rsidP="00B0101E">
      <w:pPr>
        <w:rPr>
          <w:lang w:eastAsia="es-MX"/>
        </w:rPr>
      </w:pPr>
    </w:p>
    <w:p w14:paraId="27959BBB" w14:textId="77777777" w:rsidR="000F6EDA" w:rsidRPr="001359CC" w:rsidRDefault="000F6EDA" w:rsidP="00B0101E">
      <w:pPr>
        <w:rPr>
          <w:lang w:eastAsia="es-MX"/>
        </w:rPr>
      </w:pPr>
      <w:r w:rsidRPr="001359CC">
        <w:rPr>
          <w:rFonts w:cs="Arial"/>
          <w:lang w:eastAsia="es-MX"/>
        </w:rPr>
        <w:lastRenderedPageBreak/>
        <w:t>Robustece lo anterior, lo estipulado en los</w:t>
      </w:r>
      <w:r w:rsidRPr="001359CC">
        <w:rPr>
          <w:lang w:eastAsia="es-MX"/>
        </w:rPr>
        <w:t xml:space="preserve"> artículos 87, 93, 94 y 95, fracciones I, IV, V, XVI y XVII de la Ley Orgánica Municipal del Estado de México; porciones normativas que disponen a la literalidad lo siguiente: </w:t>
      </w:r>
    </w:p>
    <w:p w14:paraId="3184293B" w14:textId="77777777" w:rsidR="000F6EDA" w:rsidRPr="001359CC" w:rsidRDefault="000F6EDA" w:rsidP="00B0101E">
      <w:pPr>
        <w:spacing w:line="240" w:lineRule="auto"/>
        <w:rPr>
          <w:szCs w:val="24"/>
          <w:lang w:eastAsia="es-MX"/>
        </w:rPr>
      </w:pPr>
    </w:p>
    <w:p w14:paraId="362E7D2C" w14:textId="77777777" w:rsidR="000F6EDA" w:rsidRPr="001359CC" w:rsidRDefault="000F6EDA" w:rsidP="00B0101E">
      <w:pPr>
        <w:spacing w:line="240" w:lineRule="auto"/>
        <w:ind w:left="567" w:right="567"/>
        <w:jc w:val="center"/>
        <w:rPr>
          <w:b/>
          <w:i/>
          <w:szCs w:val="24"/>
          <w:lang w:eastAsia="es-MX"/>
        </w:rPr>
      </w:pPr>
      <w:r w:rsidRPr="001359CC">
        <w:rPr>
          <w:b/>
          <w:i/>
          <w:szCs w:val="24"/>
          <w:lang w:eastAsia="es-MX"/>
        </w:rPr>
        <w:t>LEY ORGÁNICA MUNICIPAL DEL ESTADO DE MÉXICO</w:t>
      </w:r>
    </w:p>
    <w:p w14:paraId="3084D86D" w14:textId="77777777" w:rsidR="000F6EDA" w:rsidRPr="001359CC" w:rsidRDefault="000F6EDA" w:rsidP="00B0101E">
      <w:pPr>
        <w:spacing w:line="240" w:lineRule="auto"/>
        <w:ind w:left="567" w:right="567"/>
        <w:rPr>
          <w:i/>
          <w:szCs w:val="24"/>
          <w:lang w:eastAsia="es-MX"/>
        </w:rPr>
      </w:pPr>
    </w:p>
    <w:p w14:paraId="736FA676" w14:textId="77777777" w:rsidR="000F6EDA" w:rsidRPr="001359CC" w:rsidRDefault="000F6EDA" w:rsidP="00B0101E">
      <w:pPr>
        <w:spacing w:line="240" w:lineRule="auto"/>
        <w:ind w:left="567" w:right="567"/>
        <w:rPr>
          <w:i/>
          <w:szCs w:val="24"/>
          <w:lang w:eastAsia="es-MX"/>
        </w:rPr>
      </w:pPr>
      <w:r w:rsidRPr="001359CC">
        <w:rPr>
          <w:i/>
          <w:szCs w:val="24"/>
          <w:lang w:eastAsia="es-MX"/>
        </w:rPr>
        <w:t>“</w:t>
      </w:r>
      <w:r w:rsidRPr="001359CC">
        <w:rPr>
          <w:b/>
          <w:i/>
          <w:szCs w:val="24"/>
          <w:lang w:eastAsia="es-MX"/>
        </w:rPr>
        <w:t xml:space="preserve">Artículo 87.- </w:t>
      </w:r>
      <w:r w:rsidRPr="001359CC">
        <w:rPr>
          <w:i/>
          <w:szCs w:val="24"/>
          <w:lang w:eastAsia="es-MX"/>
        </w:rPr>
        <w:t>Para el despacho, estudio y planeación de los diversos asuntos de la administración municipal, el ayuntamiento contará por lo menos con las siguientes Dependencias:</w:t>
      </w:r>
    </w:p>
    <w:p w14:paraId="1D51E70B" w14:textId="77777777" w:rsidR="000F6EDA" w:rsidRPr="001359CC" w:rsidRDefault="000F6EDA" w:rsidP="00B0101E">
      <w:pPr>
        <w:spacing w:line="240" w:lineRule="auto"/>
        <w:ind w:left="567" w:right="567"/>
        <w:rPr>
          <w:i/>
          <w:szCs w:val="24"/>
          <w:lang w:eastAsia="es-MX"/>
        </w:rPr>
      </w:pPr>
      <w:r w:rsidRPr="001359CC">
        <w:rPr>
          <w:i/>
          <w:szCs w:val="24"/>
          <w:lang w:eastAsia="es-MX"/>
        </w:rPr>
        <w:t>I. La secretaría del ayuntamiento;</w:t>
      </w:r>
    </w:p>
    <w:p w14:paraId="6A19534E" w14:textId="77777777" w:rsidR="000F6EDA" w:rsidRPr="001359CC" w:rsidRDefault="000F6EDA" w:rsidP="00B0101E">
      <w:pPr>
        <w:spacing w:line="240" w:lineRule="auto"/>
        <w:ind w:left="567" w:right="567"/>
        <w:rPr>
          <w:b/>
          <w:i/>
          <w:szCs w:val="24"/>
          <w:lang w:eastAsia="es-MX"/>
        </w:rPr>
      </w:pPr>
      <w:r w:rsidRPr="001359CC">
        <w:rPr>
          <w:b/>
          <w:i/>
          <w:szCs w:val="24"/>
          <w:u w:val="single"/>
          <w:lang w:eastAsia="es-MX"/>
        </w:rPr>
        <w:t>II. La tesorería municipal</w:t>
      </w:r>
      <w:r w:rsidRPr="001359CC">
        <w:rPr>
          <w:b/>
          <w:i/>
          <w:szCs w:val="24"/>
          <w:lang w:eastAsia="es-MX"/>
        </w:rPr>
        <w:t>.</w:t>
      </w:r>
    </w:p>
    <w:p w14:paraId="689DCE05" w14:textId="77777777" w:rsidR="000F6EDA" w:rsidRPr="001359CC" w:rsidRDefault="000F6EDA" w:rsidP="00B0101E">
      <w:pPr>
        <w:spacing w:line="240" w:lineRule="auto"/>
        <w:ind w:left="567" w:right="567"/>
        <w:rPr>
          <w:i/>
          <w:szCs w:val="24"/>
          <w:lang w:eastAsia="es-MX"/>
        </w:rPr>
      </w:pPr>
      <w:r w:rsidRPr="001359CC">
        <w:rPr>
          <w:i/>
          <w:szCs w:val="24"/>
          <w:lang w:eastAsia="es-MX"/>
        </w:rPr>
        <w:t>III. La Dirección de Obras Públicas o equivalente.</w:t>
      </w:r>
    </w:p>
    <w:p w14:paraId="08F58B3C" w14:textId="77777777" w:rsidR="000F6EDA" w:rsidRPr="001359CC" w:rsidRDefault="000F6EDA" w:rsidP="00B0101E">
      <w:pPr>
        <w:spacing w:line="240" w:lineRule="auto"/>
        <w:ind w:left="567" w:right="567"/>
        <w:rPr>
          <w:i/>
          <w:szCs w:val="24"/>
          <w:lang w:eastAsia="es-MX"/>
        </w:rPr>
      </w:pPr>
      <w:r w:rsidRPr="001359CC">
        <w:rPr>
          <w:i/>
          <w:szCs w:val="24"/>
          <w:lang w:eastAsia="es-MX"/>
        </w:rPr>
        <w:t>IV. La Dirección de Desarrollo Económico o equivalente.</w:t>
      </w:r>
    </w:p>
    <w:p w14:paraId="4EEB221C" w14:textId="77777777" w:rsidR="000F6EDA" w:rsidRPr="001359CC" w:rsidRDefault="000F6EDA" w:rsidP="00B0101E">
      <w:pPr>
        <w:spacing w:line="240" w:lineRule="auto"/>
        <w:ind w:left="567" w:right="567"/>
        <w:rPr>
          <w:i/>
          <w:szCs w:val="24"/>
          <w:lang w:eastAsia="es-MX"/>
        </w:rPr>
      </w:pPr>
      <w:r w:rsidRPr="001359CC">
        <w:rPr>
          <w:i/>
          <w:szCs w:val="24"/>
          <w:lang w:eastAsia="es-MX"/>
        </w:rPr>
        <w:t>V. La Dirección de Desarrollo Urbano o equivalente;</w:t>
      </w:r>
    </w:p>
    <w:p w14:paraId="2D88778C" w14:textId="77777777" w:rsidR="000F6EDA" w:rsidRPr="001359CC" w:rsidRDefault="000F6EDA" w:rsidP="00B0101E">
      <w:pPr>
        <w:spacing w:line="240" w:lineRule="auto"/>
        <w:ind w:left="567" w:right="567"/>
        <w:rPr>
          <w:i/>
          <w:szCs w:val="24"/>
          <w:lang w:eastAsia="es-MX"/>
        </w:rPr>
      </w:pPr>
      <w:r w:rsidRPr="001359CC">
        <w:rPr>
          <w:i/>
          <w:szCs w:val="24"/>
          <w:lang w:eastAsia="es-MX"/>
        </w:rPr>
        <w:t>VI. La Dirección de Ecología o equivalente.</w:t>
      </w:r>
    </w:p>
    <w:p w14:paraId="675EF47F" w14:textId="77777777" w:rsidR="000F6EDA" w:rsidRPr="001359CC" w:rsidRDefault="000F6EDA" w:rsidP="00B0101E">
      <w:pPr>
        <w:spacing w:line="240" w:lineRule="auto"/>
        <w:ind w:left="567" w:right="567"/>
        <w:rPr>
          <w:i/>
          <w:szCs w:val="24"/>
          <w:lang w:eastAsia="es-MX"/>
        </w:rPr>
      </w:pPr>
      <w:r w:rsidRPr="001359CC">
        <w:rPr>
          <w:i/>
          <w:szCs w:val="24"/>
          <w:lang w:eastAsia="es-MX"/>
        </w:rPr>
        <w:t>VII. La Dirección de Desarrollo Social o equivalente.</w:t>
      </w:r>
    </w:p>
    <w:p w14:paraId="40D6A6A5" w14:textId="77777777" w:rsidR="000F6EDA" w:rsidRPr="001359CC" w:rsidRDefault="000F6EDA" w:rsidP="00B0101E">
      <w:pPr>
        <w:spacing w:line="240" w:lineRule="auto"/>
        <w:ind w:left="567" w:right="567"/>
        <w:rPr>
          <w:i/>
          <w:szCs w:val="24"/>
          <w:lang w:eastAsia="es-MX"/>
        </w:rPr>
      </w:pPr>
      <w:r w:rsidRPr="001359CC">
        <w:rPr>
          <w:i/>
          <w:szCs w:val="24"/>
          <w:lang w:eastAsia="es-MX"/>
        </w:rPr>
        <w:t>VIII. La Coordinación Municipal de Protección Civil o equivalente.</w:t>
      </w:r>
    </w:p>
    <w:p w14:paraId="05C3E11C" w14:textId="77777777" w:rsidR="000F6EDA" w:rsidRPr="001359CC" w:rsidRDefault="000F6EDA" w:rsidP="00B0101E">
      <w:pPr>
        <w:spacing w:line="240" w:lineRule="auto"/>
        <w:ind w:left="567" w:right="567"/>
        <w:rPr>
          <w:i/>
          <w:szCs w:val="24"/>
          <w:lang w:eastAsia="es-MX"/>
        </w:rPr>
      </w:pPr>
      <w:r w:rsidRPr="001359CC">
        <w:rPr>
          <w:i/>
          <w:szCs w:val="24"/>
          <w:lang w:eastAsia="es-MX"/>
        </w:rPr>
        <w:t>IX. La Dirección de las Mujeres o equivalente.”</w:t>
      </w:r>
    </w:p>
    <w:p w14:paraId="469FA87E" w14:textId="77777777" w:rsidR="000F6EDA" w:rsidRPr="001359CC" w:rsidRDefault="000F6EDA" w:rsidP="00B0101E">
      <w:pPr>
        <w:spacing w:line="240" w:lineRule="auto"/>
        <w:ind w:left="567" w:right="567"/>
        <w:rPr>
          <w:i/>
          <w:szCs w:val="24"/>
          <w:lang w:eastAsia="es-MX"/>
        </w:rPr>
      </w:pPr>
    </w:p>
    <w:p w14:paraId="760FC1E3" w14:textId="77777777" w:rsidR="000F6EDA" w:rsidRPr="001359CC" w:rsidRDefault="000F6EDA" w:rsidP="00B0101E">
      <w:pPr>
        <w:spacing w:line="240" w:lineRule="auto"/>
        <w:ind w:left="567" w:right="567"/>
        <w:rPr>
          <w:rFonts w:eastAsia="Calibri" w:cs="Arial"/>
          <w:i/>
          <w:szCs w:val="24"/>
          <w:lang w:eastAsia="es-MX"/>
        </w:rPr>
      </w:pPr>
      <w:r w:rsidRPr="001359CC">
        <w:rPr>
          <w:rFonts w:eastAsia="Calibri" w:cs="Arial"/>
          <w:b/>
          <w:i/>
          <w:szCs w:val="24"/>
          <w:lang w:eastAsia="es-MX"/>
        </w:rPr>
        <w:t>Artículo 93</w:t>
      </w:r>
      <w:r w:rsidRPr="001359CC">
        <w:rPr>
          <w:rFonts w:eastAsia="Calibri" w:cs="Arial"/>
          <w:i/>
          <w:szCs w:val="24"/>
          <w:lang w:eastAsia="es-MX"/>
        </w:rPr>
        <w:t xml:space="preserve">.- </w:t>
      </w:r>
      <w:r w:rsidRPr="001359CC">
        <w:rPr>
          <w:rFonts w:eastAsia="Calibri" w:cs="Arial"/>
          <w:b/>
          <w:bCs/>
          <w:i/>
          <w:szCs w:val="24"/>
          <w:lang w:eastAsia="es-MX"/>
        </w:rPr>
        <w:t>La tesorería municipal es el órgano encargado de la recaudación de los ingresos municipales y responsable de realizar las erogaciones que haga el ayuntamiento</w:t>
      </w:r>
      <w:r w:rsidRPr="001359CC">
        <w:rPr>
          <w:rFonts w:eastAsia="Calibri" w:cs="Arial"/>
          <w:i/>
          <w:szCs w:val="24"/>
          <w:lang w:eastAsia="es-MX"/>
        </w:rPr>
        <w:t>.</w:t>
      </w:r>
    </w:p>
    <w:p w14:paraId="558E12AE" w14:textId="77777777" w:rsidR="000F6EDA" w:rsidRPr="001359CC" w:rsidRDefault="000F6EDA" w:rsidP="00B0101E">
      <w:pPr>
        <w:spacing w:line="240" w:lineRule="auto"/>
        <w:ind w:left="567" w:right="567"/>
        <w:rPr>
          <w:rFonts w:eastAsia="Calibri" w:cs="Arial"/>
          <w:i/>
          <w:szCs w:val="24"/>
          <w:lang w:eastAsia="es-MX"/>
        </w:rPr>
      </w:pPr>
    </w:p>
    <w:p w14:paraId="466F88BC" w14:textId="77777777" w:rsidR="000F6EDA" w:rsidRPr="001359CC" w:rsidRDefault="000F6EDA" w:rsidP="00B0101E">
      <w:pPr>
        <w:spacing w:line="240" w:lineRule="auto"/>
        <w:ind w:left="567" w:right="567"/>
        <w:rPr>
          <w:rFonts w:eastAsia="Calibri" w:cs="Arial"/>
          <w:i/>
          <w:szCs w:val="24"/>
          <w:lang w:eastAsia="es-MX"/>
        </w:rPr>
      </w:pPr>
      <w:r w:rsidRPr="001359CC">
        <w:rPr>
          <w:rFonts w:eastAsia="Calibri" w:cs="Arial"/>
          <w:b/>
          <w:bCs/>
          <w:i/>
          <w:szCs w:val="24"/>
          <w:lang w:eastAsia="es-MX"/>
        </w:rPr>
        <w:t>Artículo 94.-</w:t>
      </w:r>
      <w:r w:rsidRPr="001359CC">
        <w:rPr>
          <w:rFonts w:eastAsia="Calibri" w:cs="Arial"/>
          <w:i/>
          <w:szCs w:val="24"/>
          <w:lang w:eastAsia="es-MX"/>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3FDD60E0" w14:textId="77777777" w:rsidR="000F6EDA" w:rsidRPr="001359CC" w:rsidRDefault="000F6EDA" w:rsidP="00B0101E">
      <w:pPr>
        <w:spacing w:line="240" w:lineRule="auto"/>
        <w:ind w:left="567" w:right="567"/>
        <w:rPr>
          <w:i/>
          <w:szCs w:val="24"/>
          <w:lang w:eastAsia="es-MX"/>
        </w:rPr>
      </w:pPr>
    </w:p>
    <w:p w14:paraId="2ADA3D47" w14:textId="77777777" w:rsidR="000F6EDA" w:rsidRPr="001359CC" w:rsidRDefault="000F6EDA" w:rsidP="00B0101E">
      <w:pPr>
        <w:spacing w:line="240" w:lineRule="auto"/>
        <w:ind w:left="567" w:right="567"/>
        <w:rPr>
          <w:i/>
          <w:szCs w:val="24"/>
          <w:lang w:eastAsia="es-MX"/>
        </w:rPr>
      </w:pPr>
      <w:r w:rsidRPr="001359CC">
        <w:rPr>
          <w:i/>
          <w:szCs w:val="24"/>
          <w:lang w:eastAsia="es-MX"/>
        </w:rPr>
        <w:t>“</w:t>
      </w:r>
      <w:r w:rsidRPr="001359CC">
        <w:rPr>
          <w:b/>
          <w:i/>
          <w:szCs w:val="24"/>
          <w:lang w:eastAsia="es-MX"/>
        </w:rPr>
        <w:t>Artículo 95.-</w:t>
      </w:r>
      <w:r w:rsidRPr="001359CC">
        <w:rPr>
          <w:i/>
          <w:szCs w:val="24"/>
          <w:lang w:eastAsia="es-MX"/>
        </w:rPr>
        <w:t xml:space="preserve"> Son atribuciones del </w:t>
      </w:r>
      <w:r w:rsidRPr="001359CC">
        <w:rPr>
          <w:b/>
          <w:i/>
          <w:szCs w:val="24"/>
          <w:u w:val="single"/>
          <w:lang w:eastAsia="es-MX"/>
        </w:rPr>
        <w:t>tesorero municipal</w:t>
      </w:r>
      <w:r w:rsidRPr="001359CC">
        <w:rPr>
          <w:i/>
          <w:szCs w:val="24"/>
          <w:lang w:eastAsia="es-MX"/>
        </w:rPr>
        <w:t xml:space="preserve">: </w:t>
      </w:r>
    </w:p>
    <w:p w14:paraId="251D06F3" w14:textId="77777777" w:rsidR="005A5612" w:rsidRPr="001359CC" w:rsidRDefault="005A5612" w:rsidP="00B0101E">
      <w:pPr>
        <w:spacing w:line="240" w:lineRule="auto"/>
        <w:ind w:left="567" w:right="567"/>
        <w:rPr>
          <w:i/>
          <w:szCs w:val="24"/>
          <w:lang w:eastAsia="es-MX"/>
        </w:rPr>
      </w:pPr>
    </w:p>
    <w:p w14:paraId="116DA6B6" w14:textId="77777777" w:rsidR="000F6EDA" w:rsidRPr="001359CC" w:rsidRDefault="000F6EDA" w:rsidP="00B0101E">
      <w:pPr>
        <w:spacing w:line="240" w:lineRule="auto"/>
        <w:ind w:left="567" w:right="567"/>
        <w:rPr>
          <w:i/>
          <w:szCs w:val="24"/>
          <w:lang w:eastAsia="es-MX"/>
        </w:rPr>
      </w:pPr>
      <w:r w:rsidRPr="001359CC">
        <w:rPr>
          <w:i/>
          <w:szCs w:val="24"/>
          <w:lang w:eastAsia="es-MX"/>
        </w:rPr>
        <w:t>I. Administrar la hacienda pública municipal, de conformidad con las disposiciones legales aplicables;</w:t>
      </w:r>
    </w:p>
    <w:p w14:paraId="36A14665" w14:textId="77777777" w:rsidR="000F6EDA" w:rsidRPr="001359CC" w:rsidRDefault="000F6EDA" w:rsidP="00B0101E">
      <w:pPr>
        <w:spacing w:line="240" w:lineRule="auto"/>
        <w:ind w:left="567" w:right="567"/>
        <w:rPr>
          <w:i/>
          <w:szCs w:val="24"/>
          <w:lang w:eastAsia="es-MX"/>
        </w:rPr>
      </w:pPr>
      <w:r w:rsidRPr="001359CC">
        <w:rPr>
          <w:i/>
          <w:szCs w:val="24"/>
          <w:lang w:eastAsia="es-MX"/>
        </w:rPr>
        <w:t>(…)</w:t>
      </w:r>
    </w:p>
    <w:p w14:paraId="5649C5F3" w14:textId="77777777" w:rsidR="005A5612" w:rsidRPr="001359CC" w:rsidRDefault="005A5612" w:rsidP="00B0101E">
      <w:pPr>
        <w:spacing w:line="240" w:lineRule="auto"/>
        <w:ind w:left="567" w:right="567"/>
        <w:rPr>
          <w:i/>
          <w:szCs w:val="24"/>
          <w:lang w:eastAsia="es-MX"/>
        </w:rPr>
      </w:pPr>
    </w:p>
    <w:p w14:paraId="641665F5" w14:textId="77777777" w:rsidR="000F6EDA" w:rsidRPr="001359CC" w:rsidRDefault="000F6EDA" w:rsidP="00B0101E">
      <w:pPr>
        <w:spacing w:line="240" w:lineRule="auto"/>
        <w:ind w:left="567" w:right="567"/>
        <w:rPr>
          <w:b/>
          <w:i/>
          <w:szCs w:val="24"/>
          <w:u w:val="single"/>
          <w:lang w:eastAsia="es-MX"/>
        </w:rPr>
      </w:pPr>
      <w:r w:rsidRPr="001359CC">
        <w:rPr>
          <w:i/>
          <w:szCs w:val="24"/>
          <w:lang w:eastAsia="es-MX"/>
        </w:rPr>
        <w:t>IV</w:t>
      </w:r>
      <w:r w:rsidRPr="001359CC">
        <w:rPr>
          <w:b/>
          <w:i/>
          <w:szCs w:val="24"/>
          <w:u w:val="single"/>
          <w:lang w:eastAsia="es-MX"/>
        </w:rPr>
        <w:t>. Llevar los registros contables, financieros y administrativos de los ingresos, egresos, e inventarios;</w:t>
      </w:r>
    </w:p>
    <w:p w14:paraId="7FF55457" w14:textId="77777777" w:rsidR="005A5612" w:rsidRPr="001359CC" w:rsidRDefault="005A5612" w:rsidP="00B0101E">
      <w:pPr>
        <w:spacing w:line="240" w:lineRule="auto"/>
        <w:ind w:left="567" w:right="567"/>
        <w:rPr>
          <w:i/>
          <w:szCs w:val="24"/>
          <w:u w:val="single"/>
          <w:lang w:eastAsia="es-MX"/>
        </w:rPr>
      </w:pPr>
    </w:p>
    <w:p w14:paraId="4A525CF7" w14:textId="77777777" w:rsidR="000F6EDA" w:rsidRPr="001359CC" w:rsidRDefault="000F6EDA" w:rsidP="00B0101E">
      <w:pPr>
        <w:spacing w:line="240" w:lineRule="auto"/>
        <w:ind w:left="567" w:right="567"/>
        <w:rPr>
          <w:i/>
          <w:szCs w:val="24"/>
          <w:lang w:eastAsia="es-MX"/>
        </w:rPr>
      </w:pPr>
      <w:r w:rsidRPr="001359CC">
        <w:rPr>
          <w:i/>
          <w:szCs w:val="24"/>
          <w:lang w:eastAsia="es-MX"/>
        </w:rPr>
        <w:lastRenderedPageBreak/>
        <w:t>V. Proporcionar oportunamente al ayuntamiento todos los datos o informes que sean necesarios para la formulación del Presupuesto de Egresos Municipales, vigilando que se ajuste a las disposiciones de esta Ley y otros ordenamientos aplicables;</w:t>
      </w:r>
    </w:p>
    <w:p w14:paraId="11F0A317" w14:textId="77777777" w:rsidR="005A5612" w:rsidRPr="001359CC" w:rsidRDefault="005A5612" w:rsidP="00B0101E">
      <w:pPr>
        <w:spacing w:line="240" w:lineRule="auto"/>
        <w:ind w:left="567" w:right="567"/>
        <w:rPr>
          <w:i/>
          <w:szCs w:val="24"/>
          <w:lang w:eastAsia="es-MX"/>
        </w:rPr>
      </w:pPr>
    </w:p>
    <w:p w14:paraId="54C55E53" w14:textId="77777777" w:rsidR="000F6EDA" w:rsidRPr="001359CC" w:rsidRDefault="000F6EDA" w:rsidP="00B0101E">
      <w:pPr>
        <w:spacing w:line="240" w:lineRule="auto"/>
        <w:ind w:left="567" w:right="567"/>
        <w:rPr>
          <w:i/>
          <w:szCs w:val="24"/>
          <w:lang w:eastAsia="es-MX"/>
        </w:rPr>
      </w:pPr>
      <w:r w:rsidRPr="001359CC">
        <w:rPr>
          <w:i/>
          <w:szCs w:val="24"/>
          <w:lang w:eastAsia="es-MX"/>
        </w:rPr>
        <w:t>VI. Presentar anualmente al ayuntamiento un informe de la situación contable financiera de la Tesorería Municipal;</w:t>
      </w:r>
    </w:p>
    <w:p w14:paraId="3133DB87" w14:textId="77777777" w:rsidR="005A5612" w:rsidRPr="001359CC" w:rsidRDefault="005A5612" w:rsidP="00B0101E">
      <w:pPr>
        <w:spacing w:line="240" w:lineRule="auto"/>
        <w:ind w:left="567" w:right="567"/>
        <w:rPr>
          <w:i/>
          <w:szCs w:val="24"/>
          <w:lang w:eastAsia="es-MX"/>
        </w:rPr>
      </w:pPr>
    </w:p>
    <w:p w14:paraId="32C073E4" w14:textId="77777777" w:rsidR="000F6EDA" w:rsidRPr="001359CC" w:rsidRDefault="000F6EDA" w:rsidP="00B0101E">
      <w:pPr>
        <w:spacing w:line="240" w:lineRule="auto"/>
        <w:ind w:left="567" w:right="567"/>
        <w:rPr>
          <w:i/>
          <w:szCs w:val="24"/>
          <w:lang w:eastAsia="es-MX"/>
        </w:rPr>
      </w:pPr>
      <w:r w:rsidRPr="001359CC">
        <w:rPr>
          <w:i/>
          <w:szCs w:val="24"/>
          <w:lang w:eastAsia="es-MX"/>
        </w:rPr>
        <w:t>(…)</w:t>
      </w:r>
    </w:p>
    <w:p w14:paraId="1C2AAE39" w14:textId="77777777" w:rsidR="000F6EDA" w:rsidRPr="001359CC" w:rsidRDefault="000F6EDA" w:rsidP="00B0101E">
      <w:pPr>
        <w:spacing w:line="240" w:lineRule="auto"/>
        <w:ind w:left="567" w:right="567"/>
        <w:rPr>
          <w:i/>
          <w:szCs w:val="24"/>
          <w:lang w:eastAsia="es-MX"/>
        </w:rPr>
      </w:pPr>
      <w:r w:rsidRPr="001359CC">
        <w:rPr>
          <w:i/>
          <w:szCs w:val="24"/>
          <w:lang w:eastAsia="es-MX"/>
        </w:rPr>
        <w:t xml:space="preserve">XVI. Glosar oportunamente las cuentas del ayuntamiento; </w:t>
      </w:r>
    </w:p>
    <w:p w14:paraId="2E85674B" w14:textId="77777777" w:rsidR="005A5612" w:rsidRPr="001359CC" w:rsidRDefault="005A5612" w:rsidP="00B0101E">
      <w:pPr>
        <w:spacing w:line="240" w:lineRule="auto"/>
        <w:ind w:left="567" w:right="567"/>
        <w:rPr>
          <w:i/>
          <w:szCs w:val="24"/>
          <w:lang w:eastAsia="es-MX"/>
        </w:rPr>
      </w:pPr>
    </w:p>
    <w:p w14:paraId="2C6A839F" w14:textId="77777777" w:rsidR="000F6EDA" w:rsidRPr="001359CC" w:rsidRDefault="000F6EDA" w:rsidP="00B0101E">
      <w:pPr>
        <w:spacing w:line="240" w:lineRule="auto"/>
        <w:ind w:left="567" w:right="567"/>
        <w:rPr>
          <w:i/>
          <w:szCs w:val="24"/>
          <w:lang w:eastAsia="es-MX"/>
        </w:rPr>
      </w:pPr>
      <w:r w:rsidRPr="001359CC">
        <w:rPr>
          <w:i/>
          <w:szCs w:val="24"/>
          <w:lang w:eastAsia="es-MX"/>
        </w:rPr>
        <w:t>XVII. Contestar oportunamente los pliegos de observaciones y responsabilidad que haga el Órgano Superior de Fiscalización del Estado de México, así como atender en tiempo y forma las solicitudes de información que éste requiera, informando al Ayuntamiento;</w:t>
      </w:r>
    </w:p>
    <w:p w14:paraId="5FAABE34" w14:textId="77777777" w:rsidR="005A5612" w:rsidRPr="001359CC" w:rsidRDefault="005A5612" w:rsidP="00B0101E">
      <w:pPr>
        <w:spacing w:line="240" w:lineRule="auto"/>
        <w:ind w:left="567" w:right="567"/>
        <w:rPr>
          <w:i/>
          <w:szCs w:val="24"/>
          <w:lang w:eastAsia="es-MX"/>
        </w:rPr>
      </w:pPr>
    </w:p>
    <w:p w14:paraId="0D48261C" w14:textId="77777777" w:rsidR="000F6EDA" w:rsidRPr="001359CC" w:rsidRDefault="000F6EDA" w:rsidP="00B0101E">
      <w:pPr>
        <w:spacing w:line="240" w:lineRule="auto"/>
        <w:ind w:left="567" w:right="567"/>
        <w:rPr>
          <w:i/>
          <w:szCs w:val="24"/>
          <w:lang w:eastAsia="es-MX"/>
        </w:rPr>
      </w:pPr>
      <w:r w:rsidRPr="001359CC">
        <w:rPr>
          <w:i/>
          <w:szCs w:val="24"/>
          <w:lang w:eastAsia="es-MX"/>
        </w:rPr>
        <w:t>XVIII. Expedir copias certificadas de los documentos a su cuidado, por acuerdo expreso del Ayuntamiento y cuando se trate de documentación presentada ante el Órgano Superior de Fiscalización del Estado de México;</w:t>
      </w:r>
    </w:p>
    <w:p w14:paraId="23EAAE41" w14:textId="77777777" w:rsidR="000F6EDA" w:rsidRPr="001359CC" w:rsidRDefault="000F6EDA" w:rsidP="00B0101E">
      <w:pPr>
        <w:spacing w:line="240" w:lineRule="auto"/>
        <w:ind w:left="567" w:right="567"/>
        <w:rPr>
          <w:i/>
          <w:szCs w:val="24"/>
          <w:lang w:eastAsia="es-MX"/>
        </w:rPr>
      </w:pPr>
      <w:r w:rsidRPr="001359CC">
        <w:rPr>
          <w:i/>
          <w:szCs w:val="24"/>
          <w:lang w:eastAsia="es-MX"/>
        </w:rPr>
        <w:t>(…)” (Sic)</w:t>
      </w:r>
    </w:p>
    <w:p w14:paraId="7D2BC249" w14:textId="77777777" w:rsidR="000F6EDA" w:rsidRPr="001359CC" w:rsidRDefault="000F6EDA" w:rsidP="00B0101E">
      <w:pPr>
        <w:spacing w:line="240" w:lineRule="auto"/>
        <w:contextualSpacing/>
        <w:rPr>
          <w:rFonts w:cs="Arial"/>
          <w:szCs w:val="24"/>
          <w:lang w:eastAsia="es-MX"/>
        </w:rPr>
      </w:pPr>
    </w:p>
    <w:p w14:paraId="12C96016" w14:textId="77777777" w:rsidR="000F6EDA" w:rsidRPr="001359CC" w:rsidRDefault="000F6EDA" w:rsidP="00B0101E">
      <w:pPr>
        <w:rPr>
          <w:lang w:eastAsia="es-MX"/>
        </w:rPr>
      </w:pPr>
      <w:r w:rsidRPr="001359CC">
        <w:rPr>
          <w:lang w:eastAsia="es-MX"/>
        </w:rPr>
        <w:t xml:space="preserve">De lo anterior se advierte que los Ayuntamientos tienen la atribución de administrar libremente su hacienda y controlar la aplicación del presupuesto de egresos aprobado por dicho cuerpo colegiado, </w:t>
      </w:r>
      <w:r w:rsidRPr="001359CC">
        <w:rPr>
          <w:b/>
          <w:lang w:eastAsia="es-MX"/>
        </w:rPr>
        <w:t>siendo atribución del Tesorero Municipal la de llevar los registros contables, financieros y administrativos de los ingresos, egresos e inventarios</w:t>
      </w:r>
      <w:r w:rsidRPr="001359CC">
        <w:rPr>
          <w:lang w:eastAsia="es-MX"/>
        </w:rPr>
        <w:t>.</w:t>
      </w:r>
    </w:p>
    <w:p w14:paraId="5277DF51" w14:textId="77777777" w:rsidR="000F6EDA" w:rsidRPr="001359CC" w:rsidRDefault="000F6EDA" w:rsidP="00B0101E">
      <w:pPr>
        <w:contextualSpacing/>
        <w:rPr>
          <w:rFonts w:cs="Arial"/>
          <w:sz w:val="24"/>
          <w:szCs w:val="24"/>
          <w:lang w:eastAsia="es-MX"/>
        </w:rPr>
      </w:pPr>
    </w:p>
    <w:p w14:paraId="4FD90F8A" w14:textId="0020F153" w:rsidR="0076002A" w:rsidRPr="001359CC" w:rsidRDefault="0076002A" w:rsidP="00B0101E">
      <w:pPr>
        <w:rPr>
          <w:lang w:eastAsia="es-MX"/>
        </w:rPr>
      </w:pPr>
      <w:r w:rsidRPr="001359CC">
        <w:rPr>
          <w:lang w:eastAsia="es-MX"/>
        </w:rPr>
        <w:t>Así, el propio Bando Municipal de Tlalmanalco 2023, refiere:</w:t>
      </w:r>
    </w:p>
    <w:p w14:paraId="22AED7C5" w14:textId="3D7A59AC" w:rsidR="0076002A" w:rsidRPr="001359CC" w:rsidRDefault="0076002A" w:rsidP="00B0101E">
      <w:pPr>
        <w:pStyle w:val="Puesto"/>
        <w:rPr>
          <w:lang w:eastAsia="es-MX"/>
        </w:rPr>
      </w:pPr>
      <w:r w:rsidRPr="001359CC">
        <w:rPr>
          <w:b/>
          <w:bCs/>
          <w:lang w:eastAsia="es-MX"/>
        </w:rPr>
        <w:t>Artículo 23.-</w:t>
      </w:r>
      <w:r w:rsidRPr="001359CC">
        <w:rPr>
          <w:lang w:eastAsia="es-MX"/>
        </w:rPr>
        <w:t xml:space="preserve"> La Hacienda Municipal, es el cúmulo de recursos económicos con que cuenta un municipio, que se formará en términos de su ley de ingresos, y que siempre debe ser en cantidad suficiente que garantice su existencia y el cumplimiento de sus funciones, que podrá clasificarse, entre otros, como: impuestos, derechos o tasas, participaciones productos y aprovechamientos.</w:t>
      </w:r>
    </w:p>
    <w:p w14:paraId="13B63341" w14:textId="77777777" w:rsidR="0076002A" w:rsidRPr="001359CC" w:rsidRDefault="0076002A" w:rsidP="00B0101E">
      <w:pPr>
        <w:contextualSpacing/>
        <w:rPr>
          <w:rFonts w:cs="Arial"/>
          <w:sz w:val="24"/>
          <w:szCs w:val="24"/>
          <w:lang w:eastAsia="es-MX"/>
        </w:rPr>
      </w:pPr>
    </w:p>
    <w:p w14:paraId="5BBF1086" w14:textId="77777777" w:rsidR="000F6EDA" w:rsidRPr="001359CC" w:rsidRDefault="000F6EDA" w:rsidP="00B0101E">
      <w:pPr>
        <w:rPr>
          <w:lang w:eastAsia="es-MX"/>
        </w:rPr>
      </w:pPr>
      <w:r w:rsidRPr="001359CC">
        <w:rPr>
          <w:lang w:val="es-ES" w:eastAsia="es-MX"/>
        </w:rPr>
        <w:t xml:space="preserve">En ese orden de ideas, debemos traer a colación lo establecido en el artículo 32 de la Ley Superior de Fiscalización del Estado de México, que consagra la obligación de los Municipios de rendir de </w:t>
      </w:r>
      <w:r w:rsidRPr="001359CC">
        <w:rPr>
          <w:b/>
          <w:lang w:val="es-ES" w:eastAsia="es-MX"/>
        </w:rPr>
        <w:t>manera trimestral al OSFEM</w:t>
      </w:r>
      <w:r w:rsidRPr="001359CC">
        <w:rPr>
          <w:lang w:val="es-ES" w:eastAsia="es-MX"/>
        </w:rPr>
        <w:t xml:space="preserve">, los informes correspondientes. </w:t>
      </w:r>
    </w:p>
    <w:p w14:paraId="4BE9C650" w14:textId="51C1CA73" w:rsidR="000F6EDA" w:rsidRPr="001359CC" w:rsidRDefault="00772A7D" w:rsidP="00B0101E">
      <w:pPr>
        <w:rPr>
          <w:rFonts w:cs="Arial"/>
          <w:sz w:val="24"/>
          <w:szCs w:val="24"/>
          <w:lang w:val="es-ES" w:eastAsia="es-MX"/>
        </w:rPr>
      </w:pPr>
      <w:r w:rsidRPr="001359CC">
        <w:rPr>
          <w:rFonts w:cs="Arial"/>
          <w:sz w:val="24"/>
          <w:szCs w:val="24"/>
          <w:lang w:val="es-ES" w:eastAsia="es-MX"/>
        </w:rPr>
        <w:lastRenderedPageBreak/>
        <w:t xml:space="preserve">Ahora bien, este Órgano Garante </w:t>
      </w:r>
      <w:r w:rsidR="00A735F3" w:rsidRPr="001359CC">
        <w:rPr>
          <w:rFonts w:cs="Arial"/>
          <w:sz w:val="24"/>
          <w:szCs w:val="24"/>
          <w:lang w:val="es-ES" w:eastAsia="es-MX"/>
        </w:rPr>
        <w:t xml:space="preserve">a fin de evidenciar que </w:t>
      </w:r>
      <w:r w:rsidR="00A735F3" w:rsidRPr="001359CC">
        <w:rPr>
          <w:rFonts w:cs="Arial"/>
          <w:b/>
          <w:sz w:val="24"/>
          <w:szCs w:val="24"/>
          <w:lang w:val="es-ES" w:eastAsia="es-MX"/>
        </w:rPr>
        <w:t xml:space="preserve">EL SUJETO OBLIGADO </w:t>
      </w:r>
      <w:r w:rsidR="00A735F3" w:rsidRPr="001359CC">
        <w:rPr>
          <w:rFonts w:cs="Arial"/>
          <w:sz w:val="24"/>
          <w:szCs w:val="24"/>
          <w:lang w:val="es-ES" w:eastAsia="es-MX"/>
        </w:rPr>
        <w:t xml:space="preserve">cuenta con la información requerida, </w:t>
      </w:r>
      <w:r w:rsidRPr="001359CC">
        <w:rPr>
          <w:rFonts w:cs="Arial"/>
          <w:sz w:val="24"/>
          <w:szCs w:val="24"/>
          <w:lang w:val="es-ES" w:eastAsia="es-MX"/>
        </w:rPr>
        <w:t>se dio a la tarea de transcribir los vínculos proporcionados obteniendo:</w:t>
      </w:r>
    </w:p>
    <w:p w14:paraId="53C8FBFE" w14:textId="77777777" w:rsidR="00772A7D" w:rsidRPr="001359CC" w:rsidRDefault="00772A7D" w:rsidP="00B0101E">
      <w:pPr>
        <w:rPr>
          <w:rFonts w:cs="Arial"/>
          <w:sz w:val="24"/>
          <w:szCs w:val="24"/>
          <w:lang w:val="es-ES" w:eastAsia="es-MX"/>
        </w:rPr>
      </w:pPr>
    </w:p>
    <w:p w14:paraId="101B75C6" w14:textId="77777777" w:rsidR="00772A7D" w:rsidRPr="001359CC" w:rsidRDefault="00BF79F2" w:rsidP="00B0101E">
      <w:pPr>
        <w:rPr>
          <w:rStyle w:val="Hipervnculo"/>
          <w:color w:val="auto"/>
        </w:rPr>
      </w:pPr>
      <w:hyperlink r:id="rId20" w:history="1">
        <w:r w:rsidR="00772A7D" w:rsidRPr="001359CC">
          <w:rPr>
            <w:rStyle w:val="Hipervnculo"/>
            <w:color w:val="auto"/>
          </w:rPr>
          <w:t>https://tlalmanalco.gob.mx/documentos/CONAC/AYUNTAMIENTO/2023/IV/2trimestre/subidas/14%20Estado%20Analitico%20Egresos%20Clasificacion%20Objeto%20de%20Gasto.pdf</w:t>
        </w:r>
      </w:hyperlink>
    </w:p>
    <w:p w14:paraId="60781E81" w14:textId="75286779" w:rsidR="00772A7D" w:rsidRPr="001359CC" w:rsidRDefault="00772A7D" w:rsidP="00B0101E">
      <w:pPr>
        <w:rPr>
          <w:rFonts w:cs="Arial"/>
          <w:sz w:val="24"/>
          <w:szCs w:val="24"/>
          <w:lang w:val="es-ES" w:eastAsia="es-MX"/>
        </w:rPr>
      </w:pPr>
      <w:r w:rsidRPr="001359CC">
        <w:rPr>
          <w:rFonts w:ascii="Calibri" w:eastAsia="Calibri" w:hAnsi="Calibri"/>
          <w:noProof/>
          <w:kern w:val="2"/>
          <w:szCs w:val="22"/>
          <w:u w:val="single"/>
          <w:lang w:eastAsia="es-MX"/>
          <w14:ligatures w14:val="standardContextual"/>
        </w:rPr>
        <w:drawing>
          <wp:inline distT="0" distB="0" distL="0" distR="0" wp14:anchorId="2A16897D" wp14:editId="3DA5560E">
            <wp:extent cx="5612130" cy="219392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193925"/>
                    </a:xfrm>
                    <a:prstGeom prst="rect">
                      <a:avLst/>
                    </a:prstGeom>
                  </pic:spPr>
                </pic:pic>
              </a:graphicData>
            </a:graphic>
          </wp:inline>
        </w:drawing>
      </w:r>
    </w:p>
    <w:p w14:paraId="0AE3222B" w14:textId="77777777" w:rsidR="00772A7D" w:rsidRPr="001359CC" w:rsidRDefault="00772A7D" w:rsidP="00B0101E">
      <w:pPr>
        <w:rPr>
          <w:rFonts w:cs="Arial"/>
          <w:sz w:val="24"/>
          <w:szCs w:val="24"/>
          <w:lang w:val="es-ES" w:eastAsia="es-MX"/>
        </w:rPr>
      </w:pPr>
    </w:p>
    <w:p w14:paraId="5FA915C7" w14:textId="77777777" w:rsidR="00772A7D" w:rsidRPr="001359CC" w:rsidRDefault="00BF79F2" w:rsidP="00B0101E">
      <w:hyperlink r:id="rId22" w:history="1">
        <w:r w:rsidR="00772A7D" w:rsidRPr="001359CC">
          <w:rPr>
            <w:rStyle w:val="Hipervnculo"/>
            <w:color w:val="auto"/>
          </w:rPr>
          <w:t>https://tlalmanalco.gob.mx/documentos/CONAC/AYUNTAMIENTO/2023/IV/2trimestre/subidas/11%20Estado%20Analitico%20Ingresos%20Detallado%20LDF.pdf</w:t>
        </w:r>
      </w:hyperlink>
    </w:p>
    <w:p w14:paraId="1ED8DF7F" w14:textId="26F24883" w:rsidR="00772A7D" w:rsidRPr="001359CC" w:rsidRDefault="00772A7D" w:rsidP="00B0101E">
      <w:pPr>
        <w:rPr>
          <w:rFonts w:cs="Arial"/>
          <w:sz w:val="24"/>
          <w:szCs w:val="24"/>
          <w:lang w:val="es-ES" w:eastAsia="es-MX"/>
        </w:rPr>
      </w:pPr>
      <w:r w:rsidRPr="001359CC">
        <w:rPr>
          <w:noProof/>
          <w:lang w:eastAsia="es-MX"/>
        </w:rPr>
        <w:drawing>
          <wp:inline distT="0" distB="0" distL="0" distR="0" wp14:anchorId="37D490C6" wp14:editId="7947AE6D">
            <wp:extent cx="5610813" cy="2190307"/>
            <wp:effectExtent l="0" t="0" r="9525"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32464" cy="2198759"/>
                    </a:xfrm>
                    <a:prstGeom prst="rect">
                      <a:avLst/>
                    </a:prstGeom>
                  </pic:spPr>
                </pic:pic>
              </a:graphicData>
            </a:graphic>
          </wp:inline>
        </w:drawing>
      </w:r>
    </w:p>
    <w:p w14:paraId="77F9C34B" w14:textId="23935332" w:rsidR="000F6EDA" w:rsidRPr="001359CC" w:rsidRDefault="00A735F3" w:rsidP="00B0101E">
      <w:pPr>
        <w:rPr>
          <w:lang w:eastAsia="es-MX"/>
        </w:rPr>
      </w:pPr>
      <w:r w:rsidRPr="001359CC">
        <w:rPr>
          <w:lang w:eastAsia="es-MX"/>
        </w:rPr>
        <w:lastRenderedPageBreak/>
        <w:t xml:space="preserve">Por lo que, queda evidenciado que </w:t>
      </w:r>
      <w:r w:rsidRPr="001359CC">
        <w:rPr>
          <w:b/>
          <w:lang w:eastAsia="es-MX"/>
        </w:rPr>
        <w:t xml:space="preserve">EL </w:t>
      </w:r>
      <w:r w:rsidR="00772A7D" w:rsidRPr="001359CC">
        <w:rPr>
          <w:b/>
          <w:lang w:eastAsia="es-MX"/>
        </w:rPr>
        <w:t>SUJETO OBLIGADO</w:t>
      </w:r>
      <w:r w:rsidR="00772A7D" w:rsidRPr="001359CC">
        <w:rPr>
          <w:lang w:eastAsia="es-MX"/>
        </w:rPr>
        <w:t xml:space="preserve"> cuenta con la documentación para atender la solicitud de </w:t>
      </w:r>
      <w:r w:rsidRPr="001359CC">
        <w:rPr>
          <w:b/>
          <w:lang w:eastAsia="es-MX"/>
        </w:rPr>
        <w:t>LA</w:t>
      </w:r>
      <w:r w:rsidRPr="001359CC">
        <w:rPr>
          <w:lang w:eastAsia="es-MX"/>
        </w:rPr>
        <w:t xml:space="preserve"> </w:t>
      </w:r>
      <w:r w:rsidR="00772A7D" w:rsidRPr="001359CC">
        <w:rPr>
          <w:b/>
          <w:lang w:eastAsia="es-MX"/>
        </w:rPr>
        <w:t>PARTE RECURRENTE</w:t>
      </w:r>
      <w:r w:rsidR="00772A7D" w:rsidRPr="001359CC">
        <w:rPr>
          <w:lang w:eastAsia="es-MX"/>
        </w:rPr>
        <w:t>.</w:t>
      </w:r>
    </w:p>
    <w:p w14:paraId="63B55673" w14:textId="77777777" w:rsidR="00772A7D" w:rsidRPr="001359CC" w:rsidRDefault="00772A7D" w:rsidP="00B0101E">
      <w:pPr>
        <w:contextualSpacing/>
        <w:rPr>
          <w:sz w:val="24"/>
          <w:szCs w:val="24"/>
          <w:lang w:eastAsia="es-MX"/>
        </w:rPr>
      </w:pPr>
    </w:p>
    <w:p w14:paraId="43C61965" w14:textId="23BF4C0D" w:rsidR="000F6EDA" w:rsidRPr="001359CC" w:rsidRDefault="000F6EDA" w:rsidP="00B0101E">
      <w:pPr>
        <w:rPr>
          <w:lang w:eastAsia="es-MX"/>
        </w:rPr>
      </w:pPr>
      <w:r w:rsidRPr="001359CC">
        <w:rPr>
          <w:lang w:eastAsia="es-MX"/>
        </w:rPr>
        <w:t xml:space="preserve">Aunado a lo antes expuesto, cabe señalar que la información referida forma parte de las Obligaciones de Transparencia Comunes del </w:t>
      </w:r>
      <w:r w:rsidR="00B33418" w:rsidRPr="001359CC">
        <w:rPr>
          <w:b/>
          <w:lang w:eastAsia="es-MX"/>
        </w:rPr>
        <w:t>SUJETO OBLIGADO</w:t>
      </w:r>
      <w:r w:rsidRPr="001359CC">
        <w:rPr>
          <w:lang w:eastAsia="es-MX"/>
        </w:rPr>
        <w:t xml:space="preserve">, lo que nos permite traer a </w:t>
      </w:r>
      <w:r w:rsidRPr="001359CC">
        <w:rPr>
          <w:bCs/>
          <w:lang w:eastAsia="es-MX"/>
        </w:rPr>
        <w:t>colación</w:t>
      </w:r>
      <w:r w:rsidRPr="001359CC">
        <w:rPr>
          <w:lang w:eastAsia="es-MX"/>
        </w:rPr>
        <w:t xml:space="preserve"> lo dispuesto por </w:t>
      </w:r>
      <w:bookmarkStart w:id="45" w:name="_Hlk115810533"/>
      <w:r w:rsidRPr="001359CC">
        <w:rPr>
          <w:lang w:eastAsia="es-MX"/>
        </w:rPr>
        <w:t xml:space="preserve">la fracción XXV del artículo 92 de la Ley de Transparencia y Acceso a la Información Pública del Estado de México y Municipios </w:t>
      </w:r>
      <w:bookmarkEnd w:id="45"/>
      <w:r w:rsidRPr="001359CC">
        <w:rPr>
          <w:lang w:eastAsia="es-MX"/>
        </w:rPr>
        <w:t>en el cual se aprecia lo siguiente:</w:t>
      </w:r>
    </w:p>
    <w:p w14:paraId="21C908FE" w14:textId="77777777" w:rsidR="000F6EDA" w:rsidRPr="001359CC" w:rsidRDefault="000F6EDA" w:rsidP="00B0101E">
      <w:pPr>
        <w:spacing w:line="240" w:lineRule="auto"/>
        <w:ind w:right="142"/>
        <w:rPr>
          <w:sz w:val="24"/>
          <w:szCs w:val="24"/>
          <w:lang w:eastAsia="es-MX"/>
        </w:rPr>
      </w:pPr>
    </w:p>
    <w:p w14:paraId="386AAED2" w14:textId="77777777" w:rsidR="000F6EDA" w:rsidRPr="001359CC" w:rsidRDefault="000F6EDA" w:rsidP="00B0101E">
      <w:pPr>
        <w:tabs>
          <w:tab w:val="left" w:pos="851"/>
        </w:tabs>
        <w:spacing w:line="240" w:lineRule="auto"/>
        <w:ind w:left="851" w:right="899"/>
        <w:rPr>
          <w:rFonts w:cs="Arial"/>
          <w:i/>
          <w:szCs w:val="22"/>
          <w:lang w:eastAsia="es-MX"/>
        </w:rPr>
      </w:pPr>
      <w:r w:rsidRPr="001359CC">
        <w:rPr>
          <w:rFonts w:cs="Arial"/>
          <w:i/>
          <w:szCs w:val="22"/>
          <w:lang w:eastAsia="es-MX"/>
        </w:rPr>
        <w:t>“</w:t>
      </w:r>
      <w:r w:rsidRPr="001359CC">
        <w:rPr>
          <w:rFonts w:cs="Arial"/>
          <w:b/>
          <w:i/>
          <w:szCs w:val="22"/>
          <w:lang w:eastAsia="es-MX"/>
        </w:rPr>
        <w:t>Artículo 92</w:t>
      </w:r>
      <w:r w:rsidRPr="001359CC">
        <w:rPr>
          <w:rFonts w:cs="Arial"/>
          <w:i/>
          <w:szCs w:val="22"/>
          <w:lang w:eastAsia="es-MX"/>
        </w:rPr>
        <w:t xml:space="preserve">. </w:t>
      </w:r>
      <w:r w:rsidRPr="001359CC">
        <w:rPr>
          <w:rFonts w:cs="Arial"/>
          <w:b/>
          <w:i/>
          <w:szCs w:val="22"/>
          <w:u w:val="single"/>
          <w:lang w:eastAsia="es-MX"/>
        </w:rPr>
        <w:t>Los sujetos obligados deberán poner a disposición del público de manera permanente y actualizada de forma sencilla, precisa y entendible, en los respectivos medios electrónicos</w:t>
      </w:r>
      <w:r w:rsidRPr="001359CC">
        <w:rPr>
          <w:rFonts w:cs="Arial"/>
          <w:i/>
          <w:szCs w:val="22"/>
          <w:lang w:eastAsia="es-MX"/>
        </w:rPr>
        <w:t xml:space="preserve">, de acuerdo con sus facultades, atribuciones, funciones u objeto social, según corresponda, la información, </w:t>
      </w:r>
      <w:r w:rsidRPr="001359CC">
        <w:rPr>
          <w:rFonts w:cs="Arial"/>
          <w:b/>
          <w:i/>
          <w:szCs w:val="22"/>
          <w:u w:val="single"/>
          <w:lang w:eastAsia="es-MX"/>
        </w:rPr>
        <w:t>por lo menos, de los temas, documentos y políticas que a continuación se señalan</w:t>
      </w:r>
      <w:r w:rsidRPr="001359CC">
        <w:rPr>
          <w:rFonts w:cs="Arial"/>
          <w:i/>
          <w:szCs w:val="22"/>
          <w:lang w:eastAsia="es-MX"/>
        </w:rPr>
        <w:t>:</w:t>
      </w:r>
    </w:p>
    <w:p w14:paraId="6FC1911E" w14:textId="77777777" w:rsidR="000F6EDA" w:rsidRPr="001359CC" w:rsidRDefault="000F6EDA" w:rsidP="00B0101E">
      <w:pPr>
        <w:tabs>
          <w:tab w:val="left" w:pos="851"/>
        </w:tabs>
        <w:spacing w:line="240" w:lineRule="auto"/>
        <w:ind w:left="851" w:right="899"/>
        <w:rPr>
          <w:szCs w:val="22"/>
          <w:lang w:eastAsia="es-MX"/>
        </w:rPr>
      </w:pPr>
    </w:p>
    <w:p w14:paraId="6FE91C23" w14:textId="4D79B486" w:rsidR="000F6EDA" w:rsidRPr="001359CC" w:rsidRDefault="000F6EDA" w:rsidP="00B0101E">
      <w:pPr>
        <w:tabs>
          <w:tab w:val="left" w:pos="851"/>
        </w:tabs>
        <w:spacing w:line="240" w:lineRule="auto"/>
        <w:ind w:left="851" w:right="899"/>
        <w:rPr>
          <w:b/>
          <w:bCs/>
          <w:i/>
          <w:iCs/>
          <w:szCs w:val="22"/>
          <w:lang w:eastAsia="es-MX"/>
        </w:rPr>
      </w:pPr>
      <w:r w:rsidRPr="001359CC">
        <w:rPr>
          <w:b/>
          <w:bCs/>
          <w:i/>
          <w:iCs/>
          <w:szCs w:val="22"/>
          <w:lang w:eastAsia="es-MX"/>
        </w:rPr>
        <w:t xml:space="preserve">XXV. </w:t>
      </w:r>
      <w:r w:rsidRPr="001359CC">
        <w:rPr>
          <w:i/>
          <w:iCs/>
          <w:szCs w:val="22"/>
          <w:u w:val="single"/>
          <w:lang w:eastAsia="es-MX"/>
        </w:rPr>
        <w:t xml:space="preserve">La información financiera sobre el presupuesto asignado, así como </w:t>
      </w:r>
      <w:r w:rsidRPr="001359CC">
        <w:rPr>
          <w:b/>
          <w:i/>
          <w:iCs/>
          <w:szCs w:val="22"/>
          <w:u w:val="single"/>
          <w:lang w:eastAsia="es-MX"/>
        </w:rPr>
        <w:t>los informes del ejercicio trimestral del gasto</w:t>
      </w:r>
      <w:r w:rsidRPr="001359CC">
        <w:rPr>
          <w:i/>
          <w:iCs/>
          <w:szCs w:val="22"/>
          <w:u w:val="single"/>
          <w:lang w:eastAsia="es-MX"/>
        </w:rPr>
        <w:t>, ¡en términos de la Ley General de Contabilidad Gubernamental y demás disposiciones jurídicas aplicables;</w:t>
      </w:r>
      <w:r w:rsidRPr="001359CC">
        <w:rPr>
          <w:b/>
          <w:bCs/>
          <w:i/>
          <w:iCs/>
          <w:szCs w:val="22"/>
          <w:lang w:eastAsia="es-MX"/>
        </w:rPr>
        <w:t xml:space="preserve"> </w:t>
      </w:r>
      <w:r w:rsidR="00A01710" w:rsidRPr="001359CC">
        <w:rPr>
          <w:b/>
          <w:bCs/>
          <w:i/>
          <w:iCs/>
          <w:szCs w:val="22"/>
          <w:lang w:eastAsia="es-MX"/>
        </w:rPr>
        <w:t>“Sic</w:t>
      </w:r>
      <w:r w:rsidRPr="001359CC">
        <w:rPr>
          <w:b/>
          <w:bCs/>
          <w:i/>
          <w:iCs/>
          <w:szCs w:val="22"/>
          <w:lang w:eastAsia="es-MX"/>
        </w:rPr>
        <w:t>.</w:t>
      </w:r>
    </w:p>
    <w:p w14:paraId="5CE96ED0" w14:textId="77777777" w:rsidR="000F6EDA" w:rsidRPr="001359CC" w:rsidRDefault="000F6EDA" w:rsidP="00B0101E">
      <w:pPr>
        <w:autoSpaceDE w:val="0"/>
        <w:autoSpaceDN w:val="0"/>
        <w:adjustRightInd w:val="0"/>
        <w:spacing w:line="240" w:lineRule="auto"/>
        <w:rPr>
          <w:sz w:val="24"/>
          <w:szCs w:val="24"/>
          <w:lang w:eastAsia="es-MX"/>
        </w:rPr>
      </w:pPr>
    </w:p>
    <w:p w14:paraId="024D0466" w14:textId="07E0DA85" w:rsidR="000F6EDA" w:rsidRPr="001359CC" w:rsidRDefault="000F6EDA" w:rsidP="00B0101E">
      <w:pPr>
        <w:rPr>
          <w:lang w:eastAsia="es-MX"/>
        </w:rPr>
      </w:pPr>
      <w:r w:rsidRPr="001359CC">
        <w:rPr>
          <w:lang w:eastAsia="es-MX"/>
        </w:rPr>
        <w:t xml:space="preserve">Del numeral citado, se observa que la información solicitada forma parte de las Obligaciones de Transparencia Comunes de los Sujetos Obligados, las cuales deben poner a disposición de manera permanente y actualizada en los respectivos medios electrónicos, como lo es el portal de Información Pública de Oficio Mexiquense (IPOMEX) y por tanto el </w:t>
      </w:r>
      <w:r w:rsidR="00B33418" w:rsidRPr="001359CC">
        <w:rPr>
          <w:b/>
          <w:lang w:eastAsia="es-MX"/>
        </w:rPr>
        <w:t>SUJETO OBLIGADO</w:t>
      </w:r>
      <w:r w:rsidR="00B33418" w:rsidRPr="001359CC">
        <w:rPr>
          <w:lang w:eastAsia="es-MX"/>
        </w:rPr>
        <w:t xml:space="preserve"> </w:t>
      </w:r>
      <w:r w:rsidRPr="001359CC">
        <w:rPr>
          <w:lang w:eastAsia="es-MX"/>
        </w:rPr>
        <w:t>debe contar con la información requerida.</w:t>
      </w:r>
    </w:p>
    <w:p w14:paraId="7D6C8FAA" w14:textId="77777777" w:rsidR="000F6EDA" w:rsidRPr="001359CC" w:rsidRDefault="000F6EDA" w:rsidP="00B0101E">
      <w:pPr>
        <w:rPr>
          <w:lang w:eastAsia="es-MX"/>
        </w:rPr>
      </w:pPr>
    </w:p>
    <w:p w14:paraId="3CAD443C" w14:textId="03260E4B" w:rsidR="000F6EDA" w:rsidRPr="001359CC" w:rsidRDefault="000F6EDA" w:rsidP="00B0101E">
      <w:pPr>
        <w:rPr>
          <w:rFonts w:cs="Tahoma"/>
          <w:bCs/>
          <w:szCs w:val="22"/>
        </w:rPr>
      </w:pPr>
      <w:r w:rsidRPr="001359CC">
        <w:rPr>
          <w:rFonts w:eastAsia="Palatino Linotype"/>
          <w:lang w:val="es-ES" w:eastAsia="es-MX"/>
        </w:rPr>
        <w:t>De manera que como se colige con lo anteriormente analizado, la información de ingresos y egresos debe obrar en los arc</w:t>
      </w:r>
      <w:r w:rsidR="00772A7D" w:rsidRPr="001359CC">
        <w:rPr>
          <w:rFonts w:eastAsia="Palatino Linotype"/>
          <w:lang w:val="es-ES" w:eastAsia="es-MX"/>
        </w:rPr>
        <w:t>hivos de la Tesorería Municipal</w:t>
      </w:r>
      <w:r w:rsidR="00B33418" w:rsidRPr="001359CC">
        <w:rPr>
          <w:rFonts w:eastAsia="Palatino Linotype"/>
          <w:lang w:val="es-ES" w:eastAsia="es-MX"/>
        </w:rPr>
        <w:t>.</w:t>
      </w:r>
    </w:p>
    <w:p w14:paraId="3F0DB5FB" w14:textId="77777777" w:rsidR="000F6EDA" w:rsidRPr="001359CC" w:rsidRDefault="000F6EDA" w:rsidP="00B0101E">
      <w:pPr>
        <w:rPr>
          <w:lang w:eastAsia="es-MX"/>
        </w:rPr>
      </w:pPr>
    </w:p>
    <w:p w14:paraId="6C5D8666" w14:textId="4C05F9E2" w:rsidR="000F6EDA" w:rsidRPr="001359CC" w:rsidRDefault="000F6EDA" w:rsidP="00B0101E">
      <w:pPr>
        <w:rPr>
          <w:bCs/>
          <w:lang w:eastAsia="es-MX"/>
        </w:rPr>
      </w:pPr>
      <w:r w:rsidRPr="001359CC">
        <w:rPr>
          <w:lang w:eastAsia="es-MX"/>
        </w:rPr>
        <w:t xml:space="preserve">Luego entonces, considerando la respuesta proporcionada por </w:t>
      </w:r>
      <w:r w:rsidRPr="001359CC">
        <w:rPr>
          <w:b/>
          <w:bCs/>
          <w:lang w:eastAsia="es-MX"/>
        </w:rPr>
        <w:t xml:space="preserve">EL SUJETO OBLIGADO, </w:t>
      </w:r>
      <w:r w:rsidRPr="001359CC">
        <w:rPr>
          <w:lang w:eastAsia="es-MX"/>
        </w:rPr>
        <w:t xml:space="preserve">no </w:t>
      </w:r>
      <w:r w:rsidR="00772A7D" w:rsidRPr="001359CC">
        <w:rPr>
          <w:lang w:eastAsia="es-MX"/>
        </w:rPr>
        <w:t xml:space="preserve">se puede tener </w:t>
      </w:r>
      <w:r w:rsidR="00B33418" w:rsidRPr="001359CC">
        <w:rPr>
          <w:lang w:eastAsia="es-MX"/>
        </w:rPr>
        <w:t xml:space="preserve">por </w:t>
      </w:r>
      <w:r w:rsidRPr="001359CC">
        <w:rPr>
          <w:lang w:eastAsia="es-MX"/>
        </w:rPr>
        <w:t xml:space="preserve">colmado el derecho de acceso a la información del particular, en cuanto a </w:t>
      </w:r>
      <w:r w:rsidRPr="001359CC">
        <w:rPr>
          <w:lang w:eastAsia="es-MX"/>
        </w:rPr>
        <w:lastRenderedPageBreak/>
        <w:t xml:space="preserve">este punto en estudio, </w:t>
      </w:r>
      <w:r w:rsidR="00B33418" w:rsidRPr="001359CC">
        <w:rPr>
          <w:lang w:eastAsia="es-MX"/>
        </w:rPr>
        <w:t xml:space="preserve">y toda vez que </w:t>
      </w:r>
      <w:r w:rsidR="00B33418" w:rsidRPr="001359CC">
        <w:rPr>
          <w:bCs/>
          <w:lang w:eastAsia="es-MX"/>
        </w:rPr>
        <w:t>la información peticionada por el particular</w:t>
      </w:r>
      <w:r w:rsidR="00B33418" w:rsidRPr="001359CC">
        <w:rPr>
          <w:lang w:eastAsia="es-MX"/>
        </w:rPr>
        <w:t xml:space="preserve"> es información que </w:t>
      </w:r>
      <w:r w:rsidRPr="001359CC">
        <w:rPr>
          <w:lang w:eastAsia="es-MX"/>
        </w:rPr>
        <w:t xml:space="preserve">debe de poseer y administrar </w:t>
      </w:r>
      <w:r w:rsidRPr="001359CC">
        <w:rPr>
          <w:b/>
          <w:lang w:eastAsia="es-MX"/>
        </w:rPr>
        <w:t xml:space="preserve">EL </w:t>
      </w:r>
      <w:r w:rsidRPr="001359CC">
        <w:rPr>
          <w:b/>
          <w:bCs/>
          <w:lang w:eastAsia="es-MX"/>
        </w:rPr>
        <w:t>SUJETO OBLIGADO</w:t>
      </w:r>
      <w:r w:rsidRPr="001359CC">
        <w:rPr>
          <w:bCs/>
          <w:lang w:eastAsia="es-MX"/>
        </w:rPr>
        <w:t>, resulta viable ordenar el documento o documentos generados en donde conste:</w:t>
      </w:r>
    </w:p>
    <w:p w14:paraId="4C075C53" w14:textId="77777777" w:rsidR="000F6EDA" w:rsidRPr="001359CC" w:rsidRDefault="000F6EDA" w:rsidP="00B0101E">
      <w:pPr>
        <w:rPr>
          <w:bCs/>
          <w:lang w:eastAsia="es-MX"/>
        </w:rPr>
      </w:pPr>
    </w:p>
    <w:p w14:paraId="5FAE6092" w14:textId="61AF9FD2" w:rsidR="000F6EDA" w:rsidRPr="001359CC" w:rsidRDefault="00D763CC" w:rsidP="00B0101E">
      <w:pPr>
        <w:pStyle w:val="Puesto"/>
        <w:rPr>
          <w:lang w:eastAsia="es-MX"/>
        </w:rPr>
      </w:pPr>
      <w:r w:rsidRPr="001359CC">
        <w:rPr>
          <w:b/>
          <w:lang w:eastAsia="es-MX"/>
        </w:rPr>
        <w:t>E</w:t>
      </w:r>
      <w:r w:rsidR="000F6EDA" w:rsidRPr="001359CC">
        <w:rPr>
          <w:b/>
          <w:lang w:eastAsia="es-MX"/>
        </w:rPr>
        <w:t>.</w:t>
      </w:r>
      <w:r w:rsidR="000F6EDA" w:rsidRPr="001359CC">
        <w:rPr>
          <w:lang w:eastAsia="es-MX"/>
        </w:rPr>
        <w:t xml:space="preserve"> </w:t>
      </w:r>
      <w:r w:rsidR="00B33418" w:rsidRPr="001359CC">
        <w:rPr>
          <w:lang w:eastAsia="es-MX"/>
        </w:rPr>
        <w:t>Ingresos y egresos</w:t>
      </w:r>
      <w:r w:rsidR="000F6EDA" w:rsidRPr="001359CC">
        <w:rPr>
          <w:lang w:eastAsia="es-MX"/>
        </w:rPr>
        <w:t>, del 1 de enero al 30 de agosto de 2023.</w:t>
      </w:r>
    </w:p>
    <w:p w14:paraId="4B2B177D" w14:textId="77777777" w:rsidR="000F6EDA" w:rsidRPr="001359CC" w:rsidRDefault="000F6EDA" w:rsidP="00B0101E">
      <w:pPr>
        <w:rPr>
          <w:lang w:eastAsia="es-MX"/>
        </w:rPr>
      </w:pPr>
    </w:p>
    <w:p w14:paraId="73B800BA" w14:textId="6B971714" w:rsidR="00A73FF1" w:rsidRPr="001359CC" w:rsidRDefault="00A73FF1" w:rsidP="00B0101E">
      <w:pPr>
        <w:rPr>
          <w:b/>
          <w:lang w:eastAsia="es-MX"/>
        </w:rPr>
      </w:pPr>
      <w:r w:rsidRPr="001359CC">
        <w:rPr>
          <w:b/>
          <w:lang w:eastAsia="es-MX"/>
        </w:rPr>
        <w:t>Directorio</w:t>
      </w:r>
      <w:r w:rsidR="0010360F" w:rsidRPr="001359CC">
        <w:rPr>
          <w:b/>
          <w:lang w:eastAsia="es-MX"/>
        </w:rPr>
        <w:t xml:space="preserve"> de personal</w:t>
      </w:r>
      <w:r w:rsidRPr="001359CC">
        <w:rPr>
          <w:b/>
          <w:lang w:eastAsia="es-MX"/>
        </w:rPr>
        <w:t>.</w:t>
      </w:r>
    </w:p>
    <w:p w14:paraId="22216D98" w14:textId="77777777" w:rsidR="008858C8" w:rsidRPr="001359CC" w:rsidRDefault="008858C8" w:rsidP="00B0101E">
      <w:pPr>
        <w:rPr>
          <w:b/>
          <w:lang w:eastAsia="es-MX"/>
        </w:rPr>
      </w:pPr>
    </w:p>
    <w:tbl>
      <w:tblPr>
        <w:tblStyle w:val="Tablaconcuadrcula1"/>
        <w:tblW w:w="0" w:type="auto"/>
        <w:tblLook w:val="04A0" w:firstRow="1" w:lastRow="0" w:firstColumn="1" w:lastColumn="0" w:noHBand="0" w:noVBand="1"/>
      </w:tblPr>
      <w:tblGrid>
        <w:gridCol w:w="376"/>
        <w:gridCol w:w="2454"/>
        <w:gridCol w:w="3686"/>
        <w:gridCol w:w="2518"/>
      </w:tblGrid>
      <w:tr w:rsidR="001359CC" w:rsidRPr="001359CC" w14:paraId="7CCA0D04" w14:textId="77777777" w:rsidTr="00A01710">
        <w:tc>
          <w:tcPr>
            <w:tcW w:w="376" w:type="dxa"/>
          </w:tcPr>
          <w:p w14:paraId="26187A86" w14:textId="77777777" w:rsidR="00A01710" w:rsidRPr="001359CC" w:rsidRDefault="00A01710" w:rsidP="00B0101E">
            <w:pPr>
              <w:spacing w:line="240" w:lineRule="auto"/>
              <w:rPr>
                <w:rFonts w:eastAsia="Calibri"/>
                <w:kern w:val="2"/>
                <w:sz w:val="16"/>
                <w:szCs w:val="16"/>
                <w:lang w:eastAsia="en-US"/>
                <w14:ligatures w14:val="standardContextual"/>
              </w:rPr>
            </w:pPr>
          </w:p>
        </w:tc>
        <w:tc>
          <w:tcPr>
            <w:tcW w:w="2454" w:type="dxa"/>
          </w:tcPr>
          <w:p w14:paraId="14212B64" w14:textId="77777777" w:rsidR="00A01710" w:rsidRPr="001359CC" w:rsidRDefault="00A01710" w:rsidP="00B0101E">
            <w:pPr>
              <w:spacing w:line="240" w:lineRule="auto"/>
              <w:rPr>
                <w:rFonts w:eastAsia="Calibri"/>
                <w:kern w:val="2"/>
                <w:sz w:val="20"/>
                <w:lang w:eastAsia="en-US"/>
                <w14:ligatures w14:val="standardContextual"/>
              </w:rPr>
            </w:pPr>
            <w:r w:rsidRPr="001359CC">
              <w:t>Lo solicitado</w:t>
            </w:r>
          </w:p>
        </w:tc>
        <w:tc>
          <w:tcPr>
            <w:tcW w:w="3686" w:type="dxa"/>
          </w:tcPr>
          <w:p w14:paraId="578A6475" w14:textId="77777777" w:rsidR="00A01710" w:rsidRPr="001359CC" w:rsidRDefault="00A01710" w:rsidP="00B0101E">
            <w:pPr>
              <w:spacing w:line="240" w:lineRule="auto"/>
              <w:rPr>
                <w:rFonts w:eastAsia="Calibri"/>
                <w:kern w:val="2"/>
                <w:sz w:val="20"/>
                <w:lang w:eastAsia="en-US"/>
                <w14:ligatures w14:val="standardContextual"/>
              </w:rPr>
            </w:pPr>
            <w:r w:rsidRPr="001359CC">
              <w:t>Lo entregado</w:t>
            </w:r>
          </w:p>
        </w:tc>
        <w:tc>
          <w:tcPr>
            <w:tcW w:w="2518" w:type="dxa"/>
          </w:tcPr>
          <w:p w14:paraId="733CC121" w14:textId="77777777" w:rsidR="00A01710" w:rsidRPr="001359CC" w:rsidRDefault="00A01710" w:rsidP="00B0101E">
            <w:pPr>
              <w:spacing w:line="240" w:lineRule="auto"/>
              <w:rPr>
                <w:rFonts w:eastAsia="Calibri"/>
                <w:kern w:val="2"/>
                <w:sz w:val="20"/>
                <w:lang w:eastAsia="en-US"/>
                <w14:ligatures w14:val="standardContextual"/>
              </w:rPr>
            </w:pPr>
            <w:r w:rsidRPr="001359CC">
              <w:t>Observaciones</w:t>
            </w:r>
          </w:p>
        </w:tc>
      </w:tr>
      <w:tr w:rsidR="00A01710" w:rsidRPr="001359CC" w14:paraId="43CA319C" w14:textId="77777777" w:rsidTr="00E72A57">
        <w:tc>
          <w:tcPr>
            <w:tcW w:w="376" w:type="dxa"/>
          </w:tcPr>
          <w:p w14:paraId="2EF9335B" w14:textId="77777777" w:rsidR="00A01710" w:rsidRPr="001359CC" w:rsidRDefault="00A01710" w:rsidP="00B0101E">
            <w:pPr>
              <w:spacing w:line="240" w:lineRule="auto"/>
              <w:rPr>
                <w:rFonts w:eastAsia="Calibri"/>
                <w:kern w:val="2"/>
                <w:sz w:val="16"/>
                <w:szCs w:val="16"/>
                <w:lang w:eastAsia="en-US"/>
                <w14:ligatures w14:val="standardContextual"/>
              </w:rPr>
            </w:pPr>
            <w:r w:rsidRPr="001359CC">
              <w:rPr>
                <w:rFonts w:eastAsia="Calibri"/>
                <w:kern w:val="2"/>
                <w:sz w:val="16"/>
                <w:szCs w:val="16"/>
                <w:lang w:eastAsia="en-US"/>
                <w14:ligatures w14:val="standardContextual"/>
              </w:rPr>
              <w:t>2</w:t>
            </w:r>
          </w:p>
        </w:tc>
        <w:tc>
          <w:tcPr>
            <w:tcW w:w="2454" w:type="dxa"/>
          </w:tcPr>
          <w:p w14:paraId="293407CC" w14:textId="77777777" w:rsidR="00A01710" w:rsidRPr="001359CC" w:rsidRDefault="00A01710"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Directorio completo del personal que labora en el actual ayuntamiento municipal</w:t>
            </w:r>
          </w:p>
        </w:tc>
        <w:tc>
          <w:tcPr>
            <w:tcW w:w="3686" w:type="dxa"/>
          </w:tcPr>
          <w:p w14:paraId="4C1BD980" w14:textId="77777777" w:rsidR="00A01710" w:rsidRPr="001359CC" w:rsidRDefault="00A01710"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 xml:space="preserve">En respuesta, el Coordinador de Recursos Humanos link donde refiere se localiza dicha información </w:t>
            </w:r>
            <w:hyperlink r:id="rId24" w:history="1">
              <w:r w:rsidRPr="001359CC">
                <w:rPr>
                  <w:rStyle w:val="Hipervnculo"/>
                  <w:rFonts w:eastAsia="Calibri"/>
                  <w:color w:val="auto"/>
                  <w:kern w:val="2"/>
                  <w:sz w:val="14"/>
                  <w:szCs w:val="14"/>
                  <w:lang w:eastAsia="en-US"/>
                  <w14:ligatures w14:val="standardContextual"/>
                </w:rPr>
                <w:t>https://ipomex.org.mx/ipo3/gce/list/42943.web</w:t>
              </w:r>
            </w:hyperlink>
          </w:p>
          <w:p w14:paraId="6373ECC6" w14:textId="77777777" w:rsidR="00A01710" w:rsidRPr="001359CC" w:rsidRDefault="00A01710" w:rsidP="00B0101E">
            <w:pPr>
              <w:spacing w:line="240" w:lineRule="auto"/>
              <w:rPr>
                <w:rFonts w:eastAsia="Calibri"/>
                <w:kern w:val="2"/>
                <w:sz w:val="20"/>
                <w:lang w:eastAsia="en-US"/>
                <w14:ligatures w14:val="standardContextual"/>
              </w:rPr>
            </w:pPr>
          </w:p>
          <w:p w14:paraId="714F49A2" w14:textId="77777777" w:rsidR="00A01710" w:rsidRPr="001359CC" w:rsidRDefault="00A01710" w:rsidP="00B0101E">
            <w:pPr>
              <w:spacing w:line="240" w:lineRule="auto"/>
              <w:rPr>
                <w:rFonts w:eastAsia="Calibri"/>
                <w:kern w:val="2"/>
                <w:sz w:val="20"/>
                <w:lang w:eastAsia="en-US"/>
                <w14:ligatures w14:val="standardContextual"/>
              </w:rPr>
            </w:pPr>
          </w:p>
        </w:tc>
        <w:tc>
          <w:tcPr>
            <w:tcW w:w="2518" w:type="dxa"/>
          </w:tcPr>
          <w:p w14:paraId="09C8C6AA" w14:textId="77777777" w:rsidR="00A01710" w:rsidRPr="001359CC" w:rsidRDefault="00A01710"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t>NO COLMA</w:t>
            </w:r>
          </w:p>
          <w:p w14:paraId="767A1024" w14:textId="77777777" w:rsidR="00A01710" w:rsidRPr="001359CC" w:rsidRDefault="00A01710"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t>El vínculo no conduce a la información solicitada.</w:t>
            </w:r>
          </w:p>
        </w:tc>
      </w:tr>
    </w:tbl>
    <w:p w14:paraId="30DD25A0" w14:textId="77777777" w:rsidR="00A01710" w:rsidRPr="001359CC" w:rsidRDefault="00A01710" w:rsidP="00B0101E">
      <w:pPr>
        <w:rPr>
          <w:rFonts w:eastAsia="Calibri"/>
          <w:lang w:val="es-419" w:eastAsia="en-US"/>
        </w:rPr>
      </w:pPr>
    </w:p>
    <w:p w14:paraId="660FCB41" w14:textId="69A00D02" w:rsidR="0023733F" w:rsidRPr="001359CC" w:rsidRDefault="00E72A57" w:rsidP="00B0101E">
      <w:pPr>
        <w:rPr>
          <w:rFonts w:eastAsia="Calibri"/>
          <w:lang w:val="es-419" w:eastAsia="en-US"/>
        </w:rPr>
      </w:pPr>
      <w:r w:rsidRPr="001359CC">
        <w:rPr>
          <w:rFonts w:eastAsia="Calibri"/>
          <w:lang w:val="es-419" w:eastAsia="en-US"/>
        </w:rPr>
        <w:t>Primeramente, es importante se</w:t>
      </w:r>
      <w:r w:rsidR="0023733F" w:rsidRPr="001359CC">
        <w:rPr>
          <w:rFonts w:eastAsia="Calibri"/>
          <w:lang w:val="es-419" w:eastAsia="en-US"/>
        </w:rPr>
        <w:t xml:space="preserve">ñalar que de conformidad con el Bando Municipal de Tlalmanalco, las personas que laboran en el Ayuntamiento </w:t>
      </w:r>
      <w:r w:rsidR="00AF522F" w:rsidRPr="001359CC">
        <w:rPr>
          <w:rFonts w:eastAsia="Calibri"/>
          <w:lang w:val="es-419" w:eastAsia="en-US"/>
        </w:rPr>
        <w:t>son los integrantes de</w:t>
      </w:r>
      <w:r w:rsidR="0023733F" w:rsidRPr="001359CC">
        <w:rPr>
          <w:rFonts w:eastAsia="Calibri"/>
          <w:lang w:val="es-419" w:eastAsia="en-US"/>
        </w:rPr>
        <w:t>l Cabildo</w:t>
      </w:r>
      <w:r w:rsidR="00AF522F" w:rsidRPr="001359CC">
        <w:rPr>
          <w:rFonts w:eastAsia="Calibri"/>
          <w:lang w:val="es-419" w:eastAsia="en-US"/>
        </w:rPr>
        <w:t xml:space="preserve"> su personal </w:t>
      </w:r>
      <w:r w:rsidR="0023733F" w:rsidRPr="001359CC">
        <w:rPr>
          <w:rFonts w:eastAsia="Calibri"/>
          <w:lang w:val="es-419" w:eastAsia="en-US"/>
        </w:rPr>
        <w:t>y quienes integran la administración municipal, según se advierte:</w:t>
      </w:r>
    </w:p>
    <w:p w14:paraId="277185C3" w14:textId="77777777" w:rsidR="00AF522F" w:rsidRPr="001359CC" w:rsidRDefault="00AF522F" w:rsidP="00B0101E">
      <w:pPr>
        <w:rPr>
          <w:rFonts w:eastAsia="Calibri"/>
          <w:lang w:val="es-419" w:eastAsia="en-US"/>
        </w:rPr>
      </w:pPr>
    </w:p>
    <w:p w14:paraId="10582B68" w14:textId="4ECE54BC" w:rsidR="0023733F" w:rsidRPr="001359CC" w:rsidRDefault="0023733F" w:rsidP="00B0101E">
      <w:pPr>
        <w:pStyle w:val="Puesto"/>
        <w:rPr>
          <w:rFonts w:eastAsia="Calibri"/>
          <w:lang w:val="es-419" w:eastAsia="en-US"/>
        </w:rPr>
      </w:pPr>
      <w:r w:rsidRPr="001359CC">
        <w:rPr>
          <w:rFonts w:eastAsia="Calibri"/>
          <w:b/>
          <w:lang w:eastAsia="en-US"/>
        </w:rPr>
        <w:t>Artículo 8.-</w:t>
      </w:r>
      <w:r w:rsidRPr="001359CC">
        <w:rPr>
          <w:rFonts w:eastAsia="Calibri"/>
          <w:lang w:eastAsia="en-US"/>
        </w:rPr>
        <w:t xml:space="preserve"> El Municipio, es integrante reconocido de los 125 municipios del Estado de México, conforme lo que dispone el artículo 6 de la Ley Orgánica,…</w:t>
      </w:r>
    </w:p>
    <w:p w14:paraId="29A79817" w14:textId="684B245A" w:rsidR="0023733F" w:rsidRPr="001359CC" w:rsidRDefault="0023733F" w:rsidP="00B0101E">
      <w:pPr>
        <w:pStyle w:val="Puesto"/>
        <w:rPr>
          <w:rFonts w:eastAsia="Calibri"/>
          <w:lang w:eastAsia="en-US"/>
        </w:rPr>
      </w:pPr>
      <w:r w:rsidRPr="001359CC">
        <w:t xml:space="preserve">C. </w:t>
      </w:r>
      <w:r w:rsidRPr="001359CC">
        <w:rPr>
          <w:rFonts w:eastAsia="Calibri"/>
          <w:lang w:eastAsia="en-US"/>
        </w:rPr>
        <w:t xml:space="preserve">El gobierno municipal se compone de: </w:t>
      </w:r>
    </w:p>
    <w:p w14:paraId="2F75CD9C" w14:textId="2470DC06" w:rsidR="0023733F" w:rsidRPr="001359CC" w:rsidRDefault="0023733F" w:rsidP="00B0101E">
      <w:pPr>
        <w:pStyle w:val="Puesto"/>
        <w:rPr>
          <w:rFonts w:eastAsia="Calibri"/>
          <w:lang w:eastAsia="en-US"/>
        </w:rPr>
      </w:pPr>
      <w:r w:rsidRPr="001359CC">
        <w:rPr>
          <w:rFonts w:eastAsia="Calibri"/>
          <w:lang w:eastAsia="en-US"/>
        </w:rPr>
        <w:t>I</w:t>
      </w:r>
      <w:r w:rsidRPr="001359CC">
        <w:rPr>
          <w:rFonts w:eastAsia="Calibri"/>
          <w:i w:val="0"/>
          <w:lang w:eastAsia="en-US"/>
        </w:rPr>
        <w:t>.</w:t>
      </w:r>
      <w:r w:rsidRPr="001359CC">
        <w:rPr>
          <w:rFonts w:eastAsia="Calibri"/>
          <w:lang w:eastAsia="en-US"/>
        </w:rPr>
        <w:t xml:space="preserve">- Un Presidente Municipal. </w:t>
      </w:r>
    </w:p>
    <w:p w14:paraId="04EDAF16" w14:textId="77777777" w:rsidR="0023733F" w:rsidRPr="001359CC" w:rsidRDefault="0023733F" w:rsidP="00B0101E">
      <w:pPr>
        <w:pStyle w:val="Puesto"/>
        <w:rPr>
          <w:rFonts w:eastAsia="Calibri"/>
          <w:lang w:eastAsia="en-US"/>
        </w:rPr>
      </w:pPr>
      <w:r w:rsidRPr="001359CC">
        <w:rPr>
          <w:rFonts w:eastAsia="Calibri"/>
          <w:lang w:eastAsia="en-US"/>
        </w:rPr>
        <w:t xml:space="preserve">II.- Un Síndico Municipal. </w:t>
      </w:r>
    </w:p>
    <w:p w14:paraId="71FCE477" w14:textId="2D629D56" w:rsidR="00E72A57" w:rsidRPr="001359CC" w:rsidRDefault="0023733F" w:rsidP="00B0101E">
      <w:pPr>
        <w:pStyle w:val="Puesto"/>
        <w:rPr>
          <w:rFonts w:eastAsia="Calibri"/>
          <w:lang w:eastAsia="en-US"/>
        </w:rPr>
      </w:pPr>
      <w:r w:rsidRPr="001359CC">
        <w:rPr>
          <w:rFonts w:eastAsia="Calibri"/>
          <w:lang w:eastAsia="en-US"/>
        </w:rPr>
        <w:t>III.- Siete Regidores, Cuatro electos por Mayoría Relativa y Tres de Representación Proporcional.</w:t>
      </w:r>
    </w:p>
    <w:p w14:paraId="25BE8A3B" w14:textId="77777777" w:rsidR="0023733F" w:rsidRPr="001359CC" w:rsidRDefault="0023733F" w:rsidP="00B0101E">
      <w:pPr>
        <w:rPr>
          <w:rFonts w:eastAsia="Calibri"/>
          <w:lang w:eastAsia="en-US"/>
        </w:rPr>
      </w:pPr>
    </w:p>
    <w:p w14:paraId="19C9C4BD" w14:textId="0FC5FC6C" w:rsidR="0023733F" w:rsidRPr="001359CC" w:rsidRDefault="0023733F" w:rsidP="00B0101E">
      <w:pPr>
        <w:pStyle w:val="Puesto"/>
        <w:rPr>
          <w:rFonts w:eastAsia="Calibri"/>
          <w:lang w:eastAsia="en-US"/>
        </w:rPr>
      </w:pPr>
      <w:r w:rsidRPr="001359CC">
        <w:rPr>
          <w:rFonts w:eastAsia="Calibri"/>
          <w:lang w:eastAsia="en-US"/>
        </w:rPr>
        <w:t>Artículo 25.- La Administración Pública Municipal para el Desarrollo de sus funciones y la máxima encomienda, se apoyará de Dependencias Administrativas Sustanciales, Direcciones, Secretarías Técnicas, Unidades Auxiliares, Coordinaciones Municipales, Oficialías, Institutos Municipales, Órganos Descentralizados Auxiliares, que se encontrarán bajo la dirección y mando del Ayuntamiento.</w:t>
      </w:r>
    </w:p>
    <w:p w14:paraId="4F6DD761" w14:textId="77777777" w:rsidR="0023733F" w:rsidRPr="001359CC" w:rsidRDefault="0023733F" w:rsidP="00B0101E">
      <w:pPr>
        <w:ind w:left="1701" w:hanging="567"/>
        <w:rPr>
          <w:rFonts w:eastAsia="Calibri"/>
          <w:i/>
          <w:lang w:eastAsia="en-US"/>
        </w:rPr>
      </w:pPr>
    </w:p>
    <w:p w14:paraId="3D466AEB" w14:textId="60F00AFB" w:rsidR="0023733F" w:rsidRPr="001359CC" w:rsidRDefault="0023733F" w:rsidP="00B0101E">
      <w:pPr>
        <w:spacing w:line="240" w:lineRule="auto"/>
        <w:ind w:left="1701" w:hanging="567"/>
        <w:rPr>
          <w:rFonts w:eastAsia="Calibri"/>
          <w:i/>
          <w:lang w:eastAsia="en-US"/>
        </w:rPr>
      </w:pPr>
      <w:r w:rsidRPr="001359CC">
        <w:rPr>
          <w:rFonts w:eastAsia="Calibri"/>
          <w:i/>
          <w:lang w:eastAsia="en-US"/>
        </w:rPr>
        <w:t>Dependencias Administrativas Sustanciales:</w:t>
      </w:r>
    </w:p>
    <w:p w14:paraId="51808F63" w14:textId="77777777" w:rsidR="0023733F" w:rsidRPr="001359CC" w:rsidRDefault="0023733F" w:rsidP="00B0101E">
      <w:pPr>
        <w:pStyle w:val="Prrafodelista"/>
        <w:numPr>
          <w:ilvl w:val="0"/>
          <w:numId w:val="9"/>
        </w:numPr>
        <w:spacing w:line="240" w:lineRule="auto"/>
        <w:ind w:left="1701" w:hanging="567"/>
        <w:rPr>
          <w:rFonts w:eastAsia="Calibri"/>
          <w:i/>
          <w:lang w:eastAsia="en-US"/>
        </w:rPr>
      </w:pPr>
      <w:r w:rsidRPr="001359CC">
        <w:rPr>
          <w:rFonts w:eastAsia="Calibri"/>
          <w:i/>
          <w:lang w:eastAsia="en-US"/>
        </w:rPr>
        <w:t>Secretaría del Ayuntamiento.</w:t>
      </w:r>
    </w:p>
    <w:p w14:paraId="4C09B6E2" w14:textId="77777777" w:rsidR="0023733F" w:rsidRPr="001359CC" w:rsidRDefault="0023733F" w:rsidP="00B0101E">
      <w:pPr>
        <w:pStyle w:val="Prrafodelista"/>
        <w:numPr>
          <w:ilvl w:val="0"/>
          <w:numId w:val="9"/>
        </w:numPr>
        <w:spacing w:line="240" w:lineRule="auto"/>
        <w:ind w:left="1701" w:hanging="567"/>
        <w:rPr>
          <w:rFonts w:eastAsia="Calibri"/>
          <w:i/>
          <w:lang w:eastAsia="en-US"/>
        </w:rPr>
      </w:pPr>
      <w:r w:rsidRPr="001359CC">
        <w:rPr>
          <w:rFonts w:eastAsia="Calibri"/>
          <w:i/>
          <w:lang w:eastAsia="en-US"/>
        </w:rPr>
        <w:t>Tesorería Municipal.</w:t>
      </w:r>
    </w:p>
    <w:p w14:paraId="2BB9E7DA" w14:textId="77777777" w:rsidR="0023733F" w:rsidRPr="001359CC" w:rsidRDefault="0023733F" w:rsidP="00B0101E">
      <w:pPr>
        <w:pStyle w:val="Prrafodelista"/>
        <w:numPr>
          <w:ilvl w:val="0"/>
          <w:numId w:val="9"/>
        </w:numPr>
        <w:spacing w:line="240" w:lineRule="auto"/>
        <w:ind w:left="1701" w:hanging="567"/>
        <w:rPr>
          <w:rFonts w:eastAsia="Calibri"/>
          <w:i/>
          <w:lang w:eastAsia="en-US"/>
        </w:rPr>
      </w:pPr>
      <w:r w:rsidRPr="001359CC">
        <w:rPr>
          <w:rFonts w:eastAsia="Calibri"/>
          <w:i/>
          <w:lang w:eastAsia="en-US"/>
        </w:rPr>
        <w:t>Contraloría Interna.</w:t>
      </w:r>
    </w:p>
    <w:p w14:paraId="253C4FF8" w14:textId="77777777" w:rsidR="0023733F" w:rsidRPr="001359CC" w:rsidRDefault="0023733F" w:rsidP="00B0101E">
      <w:pPr>
        <w:spacing w:line="240" w:lineRule="auto"/>
        <w:ind w:left="1701" w:hanging="567"/>
        <w:rPr>
          <w:rFonts w:eastAsia="Calibri"/>
          <w:i/>
          <w:lang w:eastAsia="en-US"/>
        </w:rPr>
      </w:pPr>
      <w:r w:rsidRPr="001359CC">
        <w:rPr>
          <w:rFonts w:eastAsia="Calibri"/>
          <w:i/>
          <w:lang w:eastAsia="en-US"/>
        </w:rPr>
        <w:t>Secretarías Técnicas:</w:t>
      </w:r>
    </w:p>
    <w:p w14:paraId="15D491C5" w14:textId="77777777" w:rsidR="0023733F" w:rsidRPr="001359CC" w:rsidRDefault="0023733F" w:rsidP="00B0101E">
      <w:pPr>
        <w:pStyle w:val="Prrafodelista"/>
        <w:numPr>
          <w:ilvl w:val="0"/>
          <w:numId w:val="10"/>
        </w:numPr>
        <w:spacing w:line="240" w:lineRule="auto"/>
        <w:ind w:left="1701" w:hanging="567"/>
        <w:rPr>
          <w:rFonts w:eastAsia="Calibri"/>
          <w:i/>
          <w:lang w:eastAsia="en-US"/>
        </w:rPr>
      </w:pPr>
      <w:r w:rsidRPr="001359CC">
        <w:rPr>
          <w:rFonts w:eastAsia="Calibri"/>
          <w:i/>
          <w:lang w:eastAsia="en-US"/>
        </w:rPr>
        <w:t>del Ayuntamiento.</w:t>
      </w:r>
    </w:p>
    <w:p w14:paraId="16E900A5" w14:textId="77777777" w:rsidR="0023733F" w:rsidRPr="001359CC" w:rsidRDefault="0023733F" w:rsidP="00B0101E">
      <w:pPr>
        <w:pStyle w:val="Prrafodelista"/>
        <w:numPr>
          <w:ilvl w:val="0"/>
          <w:numId w:val="10"/>
        </w:numPr>
        <w:spacing w:line="240" w:lineRule="auto"/>
        <w:ind w:left="1701" w:hanging="567"/>
        <w:rPr>
          <w:rFonts w:eastAsia="Calibri"/>
          <w:i/>
          <w:lang w:eastAsia="en-US"/>
        </w:rPr>
      </w:pPr>
      <w:r w:rsidRPr="001359CC">
        <w:rPr>
          <w:rFonts w:eastAsia="Calibri"/>
          <w:i/>
          <w:lang w:eastAsia="en-US"/>
        </w:rPr>
        <w:t>de Seguridad Pública.</w:t>
      </w:r>
    </w:p>
    <w:p w14:paraId="03CA77C3" w14:textId="77777777" w:rsidR="0023733F" w:rsidRPr="001359CC" w:rsidRDefault="0023733F" w:rsidP="00B0101E">
      <w:pPr>
        <w:spacing w:line="240" w:lineRule="auto"/>
        <w:ind w:left="1701" w:hanging="567"/>
        <w:rPr>
          <w:rFonts w:eastAsia="Calibri"/>
          <w:i/>
          <w:lang w:eastAsia="en-US"/>
        </w:rPr>
      </w:pPr>
      <w:r w:rsidRPr="001359CC">
        <w:rPr>
          <w:rFonts w:eastAsia="Calibri"/>
          <w:i/>
          <w:lang w:eastAsia="en-US"/>
        </w:rPr>
        <w:t>Unidades Auxiliares:</w:t>
      </w:r>
    </w:p>
    <w:p w14:paraId="096121B3" w14:textId="77777777" w:rsidR="0023733F" w:rsidRPr="001359CC" w:rsidRDefault="0023733F" w:rsidP="00B0101E">
      <w:pPr>
        <w:pStyle w:val="Prrafodelista"/>
        <w:numPr>
          <w:ilvl w:val="0"/>
          <w:numId w:val="11"/>
        </w:numPr>
        <w:spacing w:line="240" w:lineRule="auto"/>
        <w:ind w:left="1701" w:hanging="567"/>
        <w:rPr>
          <w:rFonts w:eastAsia="Calibri"/>
          <w:i/>
          <w:lang w:eastAsia="en-US"/>
        </w:rPr>
      </w:pPr>
      <w:r w:rsidRPr="001359CC">
        <w:rPr>
          <w:rFonts w:eastAsia="Calibri"/>
          <w:i/>
          <w:lang w:eastAsia="en-US"/>
        </w:rPr>
        <w:t>Unidad de Consejería Jurídica.</w:t>
      </w:r>
    </w:p>
    <w:p w14:paraId="6E5689CB" w14:textId="77777777" w:rsidR="0023733F" w:rsidRPr="001359CC" w:rsidRDefault="0023733F" w:rsidP="00B0101E">
      <w:pPr>
        <w:pStyle w:val="Prrafodelista"/>
        <w:numPr>
          <w:ilvl w:val="0"/>
          <w:numId w:val="11"/>
        </w:numPr>
        <w:spacing w:line="240" w:lineRule="auto"/>
        <w:ind w:left="1701" w:hanging="567"/>
        <w:rPr>
          <w:rFonts w:eastAsia="Calibri"/>
          <w:i/>
          <w:lang w:eastAsia="en-US"/>
        </w:rPr>
      </w:pPr>
      <w:r w:rsidRPr="001359CC">
        <w:rPr>
          <w:rFonts w:eastAsia="Calibri"/>
          <w:i/>
          <w:lang w:eastAsia="en-US"/>
        </w:rPr>
        <w:t>Unidad de Transparencia.</w:t>
      </w:r>
    </w:p>
    <w:p w14:paraId="2831C920" w14:textId="709791F1" w:rsidR="0023733F" w:rsidRPr="001359CC" w:rsidRDefault="0023733F" w:rsidP="00B0101E">
      <w:pPr>
        <w:pStyle w:val="Prrafodelista"/>
        <w:numPr>
          <w:ilvl w:val="0"/>
          <w:numId w:val="11"/>
        </w:numPr>
        <w:spacing w:line="240" w:lineRule="auto"/>
        <w:ind w:left="1701" w:hanging="567"/>
        <w:rPr>
          <w:rFonts w:eastAsia="Calibri"/>
          <w:i/>
          <w:lang w:eastAsia="en-US"/>
        </w:rPr>
      </w:pPr>
      <w:r w:rsidRPr="001359CC">
        <w:rPr>
          <w:rFonts w:eastAsia="Calibri"/>
          <w:i/>
          <w:lang w:eastAsia="en-US"/>
        </w:rPr>
        <w:t>Unidad de Información, Planeación,</w:t>
      </w:r>
      <w:r w:rsidR="000D1BE5" w:rsidRPr="001359CC">
        <w:rPr>
          <w:rFonts w:eastAsia="Calibri"/>
          <w:i/>
          <w:lang w:eastAsia="en-US"/>
        </w:rPr>
        <w:t xml:space="preserve"> </w:t>
      </w:r>
      <w:r w:rsidRPr="001359CC">
        <w:rPr>
          <w:rFonts w:eastAsia="Calibri"/>
          <w:i/>
          <w:lang w:eastAsia="en-US"/>
        </w:rPr>
        <w:t>Programación y Estadística.</w:t>
      </w:r>
    </w:p>
    <w:p w14:paraId="18FDA5E5" w14:textId="77777777" w:rsidR="0023733F" w:rsidRPr="001359CC" w:rsidRDefault="0023733F" w:rsidP="00B0101E">
      <w:pPr>
        <w:pStyle w:val="Prrafodelista"/>
        <w:numPr>
          <w:ilvl w:val="0"/>
          <w:numId w:val="11"/>
        </w:numPr>
        <w:spacing w:line="240" w:lineRule="auto"/>
        <w:ind w:left="1701" w:hanging="567"/>
        <w:rPr>
          <w:rFonts w:eastAsia="Calibri"/>
          <w:i/>
          <w:lang w:eastAsia="en-US"/>
        </w:rPr>
      </w:pPr>
      <w:r w:rsidRPr="001359CC">
        <w:rPr>
          <w:rFonts w:eastAsia="Calibri"/>
          <w:i/>
          <w:lang w:eastAsia="en-US"/>
        </w:rPr>
        <w:t>Unidad de Control y Bienestar Animal.</w:t>
      </w:r>
    </w:p>
    <w:p w14:paraId="55D210CA" w14:textId="77777777" w:rsidR="0023733F" w:rsidRPr="001359CC" w:rsidRDefault="0023733F" w:rsidP="00B0101E">
      <w:pPr>
        <w:spacing w:line="240" w:lineRule="auto"/>
        <w:ind w:left="1701" w:hanging="567"/>
        <w:rPr>
          <w:rFonts w:eastAsia="Calibri"/>
          <w:i/>
          <w:lang w:eastAsia="en-US"/>
        </w:rPr>
      </w:pPr>
      <w:r w:rsidRPr="001359CC">
        <w:rPr>
          <w:rFonts w:eastAsia="Calibri"/>
          <w:i/>
          <w:lang w:eastAsia="en-US"/>
        </w:rPr>
        <w:t>Direcciones Municipales de:</w:t>
      </w:r>
    </w:p>
    <w:p w14:paraId="76DB03F9" w14:textId="77777777" w:rsidR="0023733F" w:rsidRPr="001359CC" w:rsidRDefault="0023733F" w:rsidP="00B0101E">
      <w:pPr>
        <w:pStyle w:val="Prrafodelista"/>
        <w:numPr>
          <w:ilvl w:val="0"/>
          <w:numId w:val="12"/>
        </w:numPr>
        <w:spacing w:line="240" w:lineRule="auto"/>
        <w:ind w:left="1701" w:hanging="567"/>
        <w:rPr>
          <w:rFonts w:eastAsia="Calibri"/>
          <w:i/>
          <w:lang w:eastAsia="en-US"/>
        </w:rPr>
      </w:pPr>
      <w:r w:rsidRPr="001359CC">
        <w:rPr>
          <w:rFonts w:eastAsia="Calibri"/>
          <w:i/>
          <w:lang w:eastAsia="en-US"/>
        </w:rPr>
        <w:t>Obras Públicas.</w:t>
      </w:r>
    </w:p>
    <w:p w14:paraId="4B346B8E" w14:textId="77777777" w:rsidR="0023733F" w:rsidRPr="001359CC" w:rsidRDefault="0023733F" w:rsidP="00B0101E">
      <w:pPr>
        <w:pStyle w:val="Prrafodelista"/>
        <w:numPr>
          <w:ilvl w:val="0"/>
          <w:numId w:val="12"/>
        </w:numPr>
        <w:spacing w:line="240" w:lineRule="auto"/>
        <w:ind w:left="1701" w:hanging="567"/>
        <w:rPr>
          <w:rFonts w:eastAsia="Calibri"/>
          <w:i/>
          <w:lang w:eastAsia="en-US"/>
        </w:rPr>
      </w:pPr>
      <w:r w:rsidRPr="001359CC">
        <w:rPr>
          <w:rFonts w:eastAsia="Calibri"/>
          <w:i/>
          <w:lang w:eastAsia="en-US"/>
        </w:rPr>
        <w:t>Desarrollo Económico.</w:t>
      </w:r>
    </w:p>
    <w:p w14:paraId="350F096B" w14:textId="77777777" w:rsidR="0023733F" w:rsidRPr="001359CC" w:rsidRDefault="0023733F" w:rsidP="00B0101E">
      <w:pPr>
        <w:pStyle w:val="Prrafodelista"/>
        <w:numPr>
          <w:ilvl w:val="0"/>
          <w:numId w:val="12"/>
        </w:numPr>
        <w:spacing w:line="240" w:lineRule="auto"/>
        <w:ind w:left="1701" w:hanging="567"/>
        <w:rPr>
          <w:rFonts w:eastAsia="Calibri"/>
          <w:i/>
          <w:lang w:eastAsia="en-US"/>
        </w:rPr>
      </w:pPr>
      <w:r w:rsidRPr="001359CC">
        <w:rPr>
          <w:rFonts w:eastAsia="Calibri"/>
          <w:i/>
          <w:lang w:eastAsia="en-US"/>
        </w:rPr>
        <w:t>Desarrollo urbano.</w:t>
      </w:r>
    </w:p>
    <w:p w14:paraId="1CE917C1" w14:textId="77777777" w:rsidR="0023733F" w:rsidRPr="001359CC" w:rsidRDefault="0023733F" w:rsidP="00B0101E">
      <w:pPr>
        <w:pStyle w:val="Prrafodelista"/>
        <w:numPr>
          <w:ilvl w:val="0"/>
          <w:numId w:val="12"/>
        </w:numPr>
        <w:spacing w:line="240" w:lineRule="auto"/>
        <w:ind w:left="1701" w:hanging="567"/>
        <w:rPr>
          <w:rFonts w:eastAsia="Calibri"/>
          <w:i/>
          <w:lang w:eastAsia="en-US"/>
        </w:rPr>
      </w:pPr>
      <w:r w:rsidRPr="001359CC">
        <w:rPr>
          <w:rFonts w:eastAsia="Calibri"/>
          <w:i/>
          <w:lang w:eastAsia="en-US"/>
        </w:rPr>
        <w:t>Ecología.</w:t>
      </w:r>
    </w:p>
    <w:p w14:paraId="3540FE56" w14:textId="77777777" w:rsidR="0023733F" w:rsidRPr="001359CC" w:rsidRDefault="0023733F" w:rsidP="00B0101E">
      <w:pPr>
        <w:pStyle w:val="Prrafodelista"/>
        <w:numPr>
          <w:ilvl w:val="0"/>
          <w:numId w:val="12"/>
        </w:numPr>
        <w:spacing w:line="240" w:lineRule="auto"/>
        <w:ind w:left="1701" w:hanging="567"/>
        <w:rPr>
          <w:rFonts w:eastAsia="Calibri"/>
          <w:i/>
          <w:lang w:eastAsia="en-US"/>
        </w:rPr>
      </w:pPr>
      <w:r w:rsidRPr="001359CC">
        <w:rPr>
          <w:rFonts w:eastAsia="Calibri"/>
          <w:i/>
          <w:lang w:eastAsia="en-US"/>
        </w:rPr>
        <w:t>Desarrollo Social.</w:t>
      </w:r>
    </w:p>
    <w:p w14:paraId="1969FE10" w14:textId="77777777" w:rsidR="0023733F" w:rsidRPr="001359CC" w:rsidRDefault="0023733F" w:rsidP="00B0101E">
      <w:pPr>
        <w:pStyle w:val="Prrafodelista"/>
        <w:numPr>
          <w:ilvl w:val="0"/>
          <w:numId w:val="12"/>
        </w:numPr>
        <w:spacing w:line="240" w:lineRule="auto"/>
        <w:ind w:left="1701" w:hanging="567"/>
        <w:rPr>
          <w:rFonts w:eastAsia="Calibri"/>
          <w:i/>
          <w:lang w:eastAsia="en-US"/>
        </w:rPr>
      </w:pPr>
      <w:r w:rsidRPr="001359CC">
        <w:rPr>
          <w:rFonts w:eastAsia="Calibri"/>
          <w:i/>
          <w:lang w:eastAsia="en-US"/>
        </w:rPr>
        <w:t>Turismo.</w:t>
      </w:r>
    </w:p>
    <w:p w14:paraId="124476F8" w14:textId="77777777" w:rsidR="0023733F" w:rsidRPr="001359CC" w:rsidRDefault="0023733F" w:rsidP="00B0101E">
      <w:pPr>
        <w:pStyle w:val="Prrafodelista"/>
        <w:numPr>
          <w:ilvl w:val="0"/>
          <w:numId w:val="12"/>
        </w:numPr>
        <w:spacing w:line="240" w:lineRule="auto"/>
        <w:ind w:left="1701" w:hanging="567"/>
        <w:rPr>
          <w:rFonts w:eastAsia="Calibri"/>
          <w:i/>
          <w:lang w:eastAsia="en-US"/>
        </w:rPr>
      </w:pPr>
      <w:r w:rsidRPr="001359CC">
        <w:rPr>
          <w:rFonts w:eastAsia="Calibri"/>
          <w:i/>
          <w:lang w:eastAsia="en-US"/>
        </w:rPr>
        <w:t>Seguridad Pública.</w:t>
      </w:r>
    </w:p>
    <w:p w14:paraId="6794C2B0" w14:textId="77777777" w:rsidR="0023733F" w:rsidRPr="001359CC" w:rsidRDefault="0023733F" w:rsidP="00B0101E">
      <w:pPr>
        <w:spacing w:line="240" w:lineRule="auto"/>
        <w:ind w:left="1701" w:hanging="567"/>
        <w:rPr>
          <w:rFonts w:eastAsia="Calibri"/>
          <w:i/>
          <w:lang w:eastAsia="en-US"/>
        </w:rPr>
      </w:pPr>
      <w:r w:rsidRPr="001359CC">
        <w:rPr>
          <w:rFonts w:eastAsia="Calibri"/>
          <w:i/>
          <w:lang w:eastAsia="en-US"/>
        </w:rPr>
        <w:t>Coordinaciones Municipales de:</w:t>
      </w:r>
    </w:p>
    <w:p w14:paraId="50FDB56D" w14:textId="77777777" w:rsidR="0023733F" w:rsidRPr="001359CC" w:rsidRDefault="0023733F" w:rsidP="00B0101E">
      <w:pPr>
        <w:pStyle w:val="Prrafodelista"/>
        <w:numPr>
          <w:ilvl w:val="0"/>
          <w:numId w:val="13"/>
        </w:numPr>
        <w:spacing w:line="240" w:lineRule="auto"/>
        <w:ind w:left="1701" w:hanging="567"/>
        <w:rPr>
          <w:rFonts w:eastAsia="Calibri"/>
          <w:i/>
          <w:lang w:eastAsia="en-US"/>
        </w:rPr>
      </w:pPr>
      <w:r w:rsidRPr="001359CC">
        <w:rPr>
          <w:rFonts w:eastAsia="Calibri"/>
          <w:i/>
          <w:lang w:eastAsia="en-US"/>
        </w:rPr>
        <w:t>Protección Civil.</w:t>
      </w:r>
    </w:p>
    <w:p w14:paraId="3025E81F" w14:textId="77777777" w:rsidR="0023733F" w:rsidRPr="001359CC" w:rsidRDefault="0023733F" w:rsidP="00B0101E">
      <w:pPr>
        <w:pStyle w:val="Prrafodelista"/>
        <w:numPr>
          <w:ilvl w:val="0"/>
          <w:numId w:val="13"/>
        </w:numPr>
        <w:spacing w:line="240" w:lineRule="auto"/>
        <w:ind w:left="1701" w:hanging="567"/>
        <w:rPr>
          <w:rFonts w:eastAsia="Calibri"/>
          <w:i/>
          <w:lang w:eastAsia="en-US"/>
        </w:rPr>
      </w:pPr>
      <w:r w:rsidRPr="001359CC">
        <w:rPr>
          <w:rFonts w:eastAsia="Calibri"/>
          <w:i/>
          <w:lang w:eastAsia="en-US"/>
        </w:rPr>
        <w:t>Mejora Regulatoria.</w:t>
      </w:r>
    </w:p>
    <w:p w14:paraId="3946B8B7" w14:textId="77777777" w:rsidR="0023733F" w:rsidRPr="001359CC" w:rsidRDefault="0023733F" w:rsidP="00B0101E">
      <w:pPr>
        <w:pStyle w:val="Prrafodelista"/>
        <w:numPr>
          <w:ilvl w:val="0"/>
          <w:numId w:val="13"/>
        </w:numPr>
        <w:spacing w:line="240" w:lineRule="auto"/>
        <w:ind w:left="1701" w:hanging="567"/>
        <w:rPr>
          <w:rFonts w:eastAsia="Calibri"/>
          <w:i/>
          <w:lang w:eastAsia="en-US"/>
        </w:rPr>
      </w:pPr>
      <w:r w:rsidRPr="001359CC">
        <w:rPr>
          <w:rFonts w:eastAsia="Calibri"/>
          <w:i/>
          <w:lang w:eastAsia="en-US"/>
        </w:rPr>
        <w:t>Gobierno Digital.</w:t>
      </w:r>
    </w:p>
    <w:p w14:paraId="69291AF2" w14:textId="77777777" w:rsidR="0023733F" w:rsidRPr="001359CC" w:rsidRDefault="0023733F" w:rsidP="00B0101E">
      <w:pPr>
        <w:pStyle w:val="Prrafodelista"/>
        <w:numPr>
          <w:ilvl w:val="0"/>
          <w:numId w:val="13"/>
        </w:numPr>
        <w:spacing w:line="240" w:lineRule="auto"/>
        <w:ind w:left="1701" w:hanging="567"/>
        <w:rPr>
          <w:rFonts w:eastAsia="Calibri"/>
          <w:i/>
          <w:lang w:eastAsia="en-US"/>
        </w:rPr>
      </w:pPr>
      <w:r w:rsidRPr="001359CC">
        <w:rPr>
          <w:rFonts w:eastAsia="Calibri"/>
          <w:i/>
          <w:lang w:eastAsia="en-US"/>
        </w:rPr>
        <w:t>Servicios Públicos.</w:t>
      </w:r>
    </w:p>
    <w:p w14:paraId="68FBA747" w14:textId="77777777" w:rsidR="0023733F" w:rsidRPr="001359CC" w:rsidRDefault="0023733F" w:rsidP="00B0101E">
      <w:pPr>
        <w:pStyle w:val="Prrafodelista"/>
        <w:numPr>
          <w:ilvl w:val="0"/>
          <w:numId w:val="13"/>
        </w:numPr>
        <w:spacing w:line="240" w:lineRule="auto"/>
        <w:ind w:left="1701" w:hanging="567"/>
        <w:rPr>
          <w:rFonts w:eastAsia="Calibri"/>
          <w:i/>
          <w:lang w:eastAsia="en-US"/>
        </w:rPr>
      </w:pPr>
      <w:r w:rsidRPr="001359CC">
        <w:rPr>
          <w:rFonts w:eastAsia="Calibri"/>
          <w:i/>
          <w:lang w:eastAsia="en-US"/>
        </w:rPr>
        <w:t>Recursos Humanos.</w:t>
      </w:r>
    </w:p>
    <w:p w14:paraId="194D482E" w14:textId="77777777" w:rsidR="0023733F" w:rsidRPr="001359CC" w:rsidRDefault="0023733F" w:rsidP="00B0101E">
      <w:pPr>
        <w:spacing w:line="240" w:lineRule="auto"/>
        <w:ind w:left="1701" w:hanging="567"/>
        <w:rPr>
          <w:rFonts w:eastAsia="Calibri"/>
          <w:i/>
          <w:lang w:eastAsia="en-US"/>
        </w:rPr>
      </w:pPr>
      <w:r w:rsidRPr="001359CC">
        <w:rPr>
          <w:rFonts w:eastAsia="Calibri"/>
          <w:i/>
          <w:lang w:eastAsia="en-US"/>
        </w:rPr>
        <w:t>Oficialías:</w:t>
      </w:r>
    </w:p>
    <w:p w14:paraId="44D6CA14" w14:textId="77777777" w:rsidR="0023733F" w:rsidRPr="001359CC" w:rsidRDefault="0023733F" w:rsidP="00B0101E">
      <w:pPr>
        <w:pStyle w:val="Prrafodelista"/>
        <w:numPr>
          <w:ilvl w:val="0"/>
          <w:numId w:val="14"/>
        </w:numPr>
        <w:spacing w:line="240" w:lineRule="auto"/>
        <w:ind w:left="1701" w:hanging="567"/>
        <w:rPr>
          <w:rFonts w:eastAsia="Calibri"/>
          <w:i/>
          <w:lang w:eastAsia="en-US"/>
        </w:rPr>
      </w:pPr>
      <w:r w:rsidRPr="001359CC">
        <w:rPr>
          <w:rFonts w:eastAsia="Calibri"/>
          <w:i/>
          <w:lang w:eastAsia="en-US"/>
        </w:rPr>
        <w:t>de Registro civil.</w:t>
      </w:r>
    </w:p>
    <w:p w14:paraId="7F133209" w14:textId="77777777" w:rsidR="0023733F" w:rsidRPr="001359CC" w:rsidRDefault="0023733F" w:rsidP="00B0101E">
      <w:pPr>
        <w:pStyle w:val="Prrafodelista"/>
        <w:numPr>
          <w:ilvl w:val="0"/>
          <w:numId w:val="14"/>
        </w:numPr>
        <w:spacing w:line="240" w:lineRule="auto"/>
        <w:ind w:left="1701" w:hanging="567"/>
        <w:rPr>
          <w:rFonts w:eastAsia="Calibri"/>
          <w:i/>
          <w:lang w:eastAsia="en-US"/>
        </w:rPr>
      </w:pPr>
      <w:r w:rsidRPr="001359CC">
        <w:rPr>
          <w:rFonts w:eastAsia="Calibri"/>
          <w:i/>
          <w:lang w:eastAsia="en-US"/>
        </w:rPr>
        <w:t>Calificadora.</w:t>
      </w:r>
    </w:p>
    <w:p w14:paraId="3B3AA484" w14:textId="1E737C22" w:rsidR="0023733F" w:rsidRPr="001359CC" w:rsidRDefault="0023733F" w:rsidP="00B0101E">
      <w:pPr>
        <w:pStyle w:val="Prrafodelista"/>
        <w:numPr>
          <w:ilvl w:val="0"/>
          <w:numId w:val="14"/>
        </w:numPr>
        <w:spacing w:line="240" w:lineRule="auto"/>
        <w:ind w:left="1701" w:hanging="567"/>
        <w:rPr>
          <w:rFonts w:eastAsia="Calibri"/>
          <w:i/>
          <w:lang w:eastAsia="en-US"/>
        </w:rPr>
      </w:pPr>
      <w:r w:rsidRPr="001359CC">
        <w:rPr>
          <w:rFonts w:eastAsia="Calibri"/>
          <w:i/>
          <w:lang w:eastAsia="en-US"/>
        </w:rPr>
        <w:t>Mediadora-Conciliadora.</w:t>
      </w:r>
    </w:p>
    <w:p w14:paraId="49A01310" w14:textId="77777777" w:rsidR="0023733F" w:rsidRPr="001359CC" w:rsidRDefault="0023733F" w:rsidP="00B0101E">
      <w:pPr>
        <w:spacing w:line="240" w:lineRule="auto"/>
        <w:ind w:left="1701" w:hanging="567"/>
        <w:rPr>
          <w:rFonts w:eastAsia="Calibri"/>
          <w:i/>
          <w:lang w:eastAsia="en-US"/>
        </w:rPr>
      </w:pPr>
      <w:r w:rsidRPr="001359CC">
        <w:rPr>
          <w:rFonts w:eastAsia="Calibri"/>
          <w:i/>
          <w:lang w:eastAsia="en-US"/>
        </w:rPr>
        <w:t xml:space="preserve">Institutos Municipales: </w:t>
      </w:r>
    </w:p>
    <w:p w14:paraId="5C91A868" w14:textId="77777777" w:rsidR="0023733F" w:rsidRPr="001359CC" w:rsidRDefault="0023733F" w:rsidP="00B0101E">
      <w:pPr>
        <w:pStyle w:val="Prrafodelista"/>
        <w:numPr>
          <w:ilvl w:val="0"/>
          <w:numId w:val="15"/>
        </w:numPr>
        <w:spacing w:line="240" w:lineRule="auto"/>
        <w:ind w:left="1701" w:hanging="567"/>
        <w:rPr>
          <w:rFonts w:eastAsia="Calibri"/>
          <w:i/>
          <w:lang w:eastAsia="en-US"/>
        </w:rPr>
      </w:pPr>
      <w:r w:rsidRPr="001359CC">
        <w:rPr>
          <w:rFonts w:eastAsia="Calibri"/>
          <w:i/>
          <w:lang w:eastAsia="en-US"/>
        </w:rPr>
        <w:t xml:space="preserve">de la Mujer. </w:t>
      </w:r>
    </w:p>
    <w:p w14:paraId="4068719E" w14:textId="77777777" w:rsidR="0023733F" w:rsidRPr="001359CC" w:rsidRDefault="0023733F" w:rsidP="00B0101E">
      <w:pPr>
        <w:pStyle w:val="Prrafodelista"/>
        <w:numPr>
          <w:ilvl w:val="0"/>
          <w:numId w:val="15"/>
        </w:numPr>
        <w:spacing w:line="240" w:lineRule="auto"/>
        <w:ind w:left="1701" w:hanging="567"/>
        <w:rPr>
          <w:rFonts w:eastAsia="Calibri"/>
          <w:i/>
          <w:lang w:eastAsia="en-US"/>
        </w:rPr>
      </w:pPr>
      <w:r w:rsidRPr="001359CC">
        <w:rPr>
          <w:rFonts w:eastAsia="Calibri"/>
          <w:i/>
          <w:lang w:eastAsia="en-US"/>
        </w:rPr>
        <w:t xml:space="preserve">de la Juventud. </w:t>
      </w:r>
    </w:p>
    <w:p w14:paraId="244A1BE1" w14:textId="77777777" w:rsidR="0023733F" w:rsidRPr="001359CC" w:rsidRDefault="0023733F" w:rsidP="00B0101E">
      <w:pPr>
        <w:spacing w:line="240" w:lineRule="auto"/>
        <w:ind w:left="1701" w:hanging="567"/>
        <w:rPr>
          <w:rFonts w:eastAsia="Calibri"/>
          <w:i/>
          <w:lang w:eastAsia="en-US"/>
        </w:rPr>
      </w:pPr>
      <w:r w:rsidRPr="001359CC">
        <w:rPr>
          <w:rFonts w:eastAsia="Calibri"/>
          <w:i/>
          <w:lang w:eastAsia="en-US"/>
        </w:rPr>
        <w:t xml:space="preserve">Órganos Descentralizados Auxiliares: </w:t>
      </w:r>
    </w:p>
    <w:p w14:paraId="39C3CCB4" w14:textId="77777777" w:rsidR="0023733F" w:rsidRPr="001359CC" w:rsidRDefault="0023733F" w:rsidP="00B0101E">
      <w:pPr>
        <w:pStyle w:val="Prrafodelista"/>
        <w:numPr>
          <w:ilvl w:val="0"/>
          <w:numId w:val="17"/>
        </w:numPr>
        <w:spacing w:line="240" w:lineRule="auto"/>
        <w:ind w:left="1701" w:hanging="567"/>
        <w:rPr>
          <w:rFonts w:eastAsia="Calibri"/>
          <w:i/>
          <w:lang w:eastAsia="en-US"/>
        </w:rPr>
      </w:pPr>
      <w:r w:rsidRPr="001359CC">
        <w:rPr>
          <w:rFonts w:eastAsia="Calibri"/>
          <w:i/>
          <w:lang w:eastAsia="en-US"/>
        </w:rPr>
        <w:t xml:space="preserve">Sistema Municipal para el Desarrollo Integral de la Familia. (SMDIF) </w:t>
      </w:r>
    </w:p>
    <w:p w14:paraId="7BD51785" w14:textId="77777777" w:rsidR="0023733F" w:rsidRPr="001359CC" w:rsidRDefault="0023733F" w:rsidP="00B0101E">
      <w:pPr>
        <w:pStyle w:val="Prrafodelista"/>
        <w:numPr>
          <w:ilvl w:val="0"/>
          <w:numId w:val="17"/>
        </w:numPr>
        <w:spacing w:line="240" w:lineRule="auto"/>
        <w:ind w:left="1701" w:hanging="567"/>
        <w:rPr>
          <w:rFonts w:eastAsia="Calibri"/>
          <w:i/>
          <w:lang w:eastAsia="en-US"/>
        </w:rPr>
      </w:pPr>
      <w:r w:rsidRPr="001359CC">
        <w:rPr>
          <w:rFonts w:eastAsia="Calibri"/>
          <w:i/>
          <w:lang w:eastAsia="en-US"/>
        </w:rPr>
        <w:t xml:space="preserve">Instituto Municipal de Cultura Física y Deporte. (IMCUFIDE) </w:t>
      </w:r>
    </w:p>
    <w:p w14:paraId="0D5694D8" w14:textId="77777777" w:rsidR="0023733F" w:rsidRPr="001359CC" w:rsidRDefault="0023733F" w:rsidP="00B0101E">
      <w:pPr>
        <w:spacing w:line="240" w:lineRule="auto"/>
        <w:ind w:left="1701" w:hanging="567"/>
        <w:rPr>
          <w:rFonts w:eastAsia="Calibri"/>
          <w:i/>
          <w:lang w:eastAsia="en-US"/>
        </w:rPr>
      </w:pPr>
      <w:r w:rsidRPr="001359CC">
        <w:rPr>
          <w:rFonts w:eastAsia="Calibri"/>
          <w:i/>
          <w:lang w:eastAsia="en-US"/>
        </w:rPr>
        <w:t xml:space="preserve">Órgano Autónomo: </w:t>
      </w:r>
    </w:p>
    <w:p w14:paraId="42896D50" w14:textId="77777777" w:rsidR="0023733F" w:rsidRPr="001359CC" w:rsidRDefault="0023733F" w:rsidP="00B0101E">
      <w:pPr>
        <w:pStyle w:val="Prrafodelista"/>
        <w:numPr>
          <w:ilvl w:val="0"/>
          <w:numId w:val="16"/>
        </w:numPr>
        <w:spacing w:line="240" w:lineRule="auto"/>
        <w:ind w:left="1701" w:hanging="567"/>
        <w:rPr>
          <w:rFonts w:eastAsia="Calibri"/>
          <w:i/>
          <w:lang w:val="es-419" w:eastAsia="en-US"/>
        </w:rPr>
      </w:pPr>
      <w:r w:rsidRPr="001359CC">
        <w:rPr>
          <w:rFonts w:eastAsia="Calibri"/>
          <w:i/>
          <w:lang w:eastAsia="en-US"/>
        </w:rPr>
        <w:lastRenderedPageBreak/>
        <w:t xml:space="preserve">Defensoría Municipal de Derechos Humanos. </w:t>
      </w:r>
    </w:p>
    <w:p w14:paraId="53C61F3D" w14:textId="27BA5C9E" w:rsidR="0023733F" w:rsidRPr="001359CC" w:rsidRDefault="0023733F" w:rsidP="00B0101E">
      <w:pPr>
        <w:spacing w:line="240" w:lineRule="auto"/>
        <w:ind w:left="1701" w:hanging="567"/>
        <w:rPr>
          <w:rFonts w:eastAsia="Calibri"/>
          <w:i/>
          <w:lang w:val="es-419" w:eastAsia="en-US"/>
        </w:rPr>
      </w:pPr>
      <w:r w:rsidRPr="001359CC">
        <w:rPr>
          <w:rFonts w:eastAsia="Calibri"/>
          <w:i/>
          <w:lang w:eastAsia="en-US"/>
        </w:rPr>
        <w:t>Además, contará con un Cronista Municipal</w:t>
      </w:r>
    </w:p>
    <w:p w14:paraId="4BED8465" w14:textId="77777777" w:rsidR="00E72A57" w:rsidRPr="001359CC" w:rsidRDefault="00E72A57" w:rsidP="00B0101E">
      <w:pPr>
        <w:rPr>
          <w:rFonts w:eastAsia="Calibri"/>
          <w:lang w:val="es-419" w:eastAsia="en-US"/>
        </w:rPr>
      </w:pPr>
    </w:p>
    <w:p w14:paraId="44B972A7" w14:textId="7A1818D0" w:rsidR="00457298" w:rsidRPr="001359CC" w:rsidRDefault="00AF522F" w:rsidP="00B0101E">
      <w:pPr>
        <w:rPr>
          <w:rFonts w:eastAsia="Calibri"/>
          <w:lang w:val="es-419" w:eastAsia="en-US"/>
        </w:rPr>
      </w:pPr>
      <w:r w:rsidRPr="001359CC">
        <w:rPr>
          <w:rFonts w:eastAsia="Calibri"/>
          <w:lang w:val="es-419" w:eastAsia="en-US"/>
        </w:rPr>
        <w:t>Ahora bien, l</w:t>
      </w:r>
      <w:r w:rsidR="00457298" w:rsidRPr="001359CC">
        <w:rPr>
          <w:rFonts w:eastAsia="Calibri"/>
          <w:lang w:val="es-419" w:eastAsia="en-US"/>
        </w:rPr>
        <w:t>a Ley de Transparencia y Acceso a la Información Pública del Estado de México y Municipios nos señala cuales son las obligaciones de transparencia com</w:t>
      </w:r>
      <w:r w:rsidRPr="001359CC">
        <w:rPr>
          <w:rFonts w:eastAsia="Calibri"/>
          <w:lang w:val="es-419" w:eastAsia="en-US"/>
        </w:rPr>
        <w:t>ún</w:t>
      </w:r>
      <w:r w:rsidR="00457298" w:rsidRPr="001359CC">
        <w:rPr>
          <w:rFonts w:eastAsia="Calibri"/>
          <w:lang w:val="es-419" w:eastAsia="en-US"/>
        </w:rPr>
        <w:t xml:space="preserve"> para los sujetos obligados dentro de su numeral 92 fracción VII.</w:t>
      </w:r>
    </w:p>
    <w:p w14:paraId="19705453" w14:textId="77777777" w:rsidR="00457298" w:rsidRPr="001359CC" w:rsidRDefault="00457298" w:rsidP="00B0101E">
      <w:pPr>
        <w:rPr>
          <w:rFonts w:eastAsia="Calibri"/>
          <w:lang w:eastAsia="en-US"/>
        </w:rPr>
      </w:pPr>
    </w:p>
    <w:p w14:paraId="055FBDF6" w14:textId="77777777" w:rsidR="00457298" w:rsidRPr="001359CC" w:rsidRDefault="00457298" w:rsidP="00B0101E">
      <w:pPr>
        <w:spacing w:line="240" w:lineRule="auto"/>
        <w:ind w:left="709" w:right="757"/>
        <w:jc w:val="center"/>
        <w:rPr>
          <w:rFonts w:eastAsia="Calibri"/>
          <w:b/>
          <w:i/>
          <w:szCs w:val="22"/>
          <w:lang w:eastAsia="en-US"/>
        </w:rPr>
      </w:pPr>
      <w:r w:rsidRPr="001359CC">
        <w:rPr>
          <w:rFonts w:eastAsia="Calibri"/>
          <w:b/>
          <w:i/>
          <w:szCs w:val="22"/>
          <w:lang w:eastAsia="en-US"/>
        </w:rPr>
        <w:t>Capítulo II</w:t>
      </w:r>
    </w:p>
    <w:p w14:paraId="4507369F" w14:textId="77777777" w:rsidR="00457298" w:rsidRPr="001359CC" w:rsidRDefault="00457298" w:rsidP="00B0101E">
      <w:pPr>
        <w:spacing w:line="240" w:lineRule="auto"/>
        <w:ind w:left="709" w:right="757"/>
        <w:jc w:val="center"/>
        <w:rPr>
          <w:rFonts w:eastAsia="Calibri"/>
          <w:b/>
          <w:i/>
          <w:szCs w:val="22"/>
          <w:lang w:eastAsia="en-US"/>
        </w:rPr>
      </w:pPr>
      <w:r w:rsidRPr="001359CC">
        <w:rPr>
          <w:rFonts w:eastAsia="Calibri"/>
          <w:b/>
          <w:i/>
          <w:szCs w:val="22"/>
          <w:lang w:eastAsia="en-US"/>
        </w:rPr>
        <w:t>De las Obligaciones de Transparencia Comunes</w:t>
      </w:r>
    </w:p>
    <w:p w14:paraId="40C74AB4" w14:textId="77777777" w:rsidR="00457298" w:rsidRPr="001359CC" w:rsidRDefault="00457298" w:rsidP="00B0101E">
      <w:pPr>
        <w:spacing w:line="240" w:lineRule="auto"/>
        <w:jc w:val="center"/>
        <w:rPr>
          <w:rFonts w:eastAsia="Calibri"/>
          <w:b/>
          <w:i/>
          <w:szCs w:val="22"/>
          <w:lang w:eastAsia="en-US"/>
        </w:rPr>
      </w:pPr>
    </w:p>
    <w:p w14:paraId="3889A62B" w14:textId="77777777" w:rsidR="00457298" w:rsidRPr="001359CC" w:rsidRDefault="00457298" w:rsidP="00B0101E">
      <w:pPr>
        <w:pStyle w:val="Puesto"/>
        <w:rPr>
          <w:rFonts w:eastAsia="Calibri"/>
          <w:lang w:eastAsia="en-US"/>
        </w:rPr>
      </w:pPr>
      <w:r w:rsidRPr="001359CC">
        <w:rPr>
          <w:rFonts w:eastAsia="Calibri"/>
          <w:b/>
          <w:lang w:eastAsia="en-US"/>
        </w:rPr>
        <w:t>Artículo 92</w:t>
      </w:r>
      <w:r w:rsidRPr="001359CC">
        <w:rPr>
          <w:rFonts w:eastAsia="Calibri"/>
          <w:lang w:eastAsia="en-U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3B8A41A" w14:textId="77777777" w:rsidR="00457298" w:rsidRPr="001359CC" w:rsidRDefault="00457298" w:rsidP="00B0101E">
      <w:pPr>
        <w:spacing w:line="240" w:lineRule="auto"/>
        <w:ind w:left="709" w:right="757"/>
        <w:rPr>
          <w:rFonts w:eastAsia="Calibri"/>
          <w:i/>
          <w:szCs w:val="22"/>
          <w:lang w:eastAsia="en-US"/>
        </w:rPr>
      </w:pPr>
      <w:r w:rsidRPr="001359CC">
        <w:rPr>
          <w:rFonts w:eastAsia="Calibri"/>
          <w:i/>
          <w:szCs w:val="22"/>
          <w:lang w:eastAsia="en-US"/>
        </w:rPr>
        <w:t>…</w:t>
      </w:r>
    </w:p>
    <w:p w14:paraId="2D7C432D" w14:textId="77777777" w:rsidR="00457298" w:rsidRPr="001359CC" w:rsidRDefault="00457298" w:rsidP="00B0101E">
      <w:pPr>
        <w:pStyle w:val="Puesto"/>
        <w:rPr>
          <w:rFonts w:eastAsia="Calibri"/>
          <w:lang w:eastAsia="en-US"/>
        </w:rPr>
      </w:pPr>
      <w:r w:rsidRPr="001359CC">
        <w:rPr>
          <w:rFonts w:eastAsia="Calibri"/>
          <w:lang w:eastAsia="en-US"/>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1329E500" w14:textId="77777777" w:rsidR="00457298" w:rsidRPr="001359CC" w:rsidRDefault="00457298" w:rsidP="00B0101E">
      <w:pPr>
        <w:spacing w:line="240" w:lineRule="auto"/>
        <w:ind w:left="709" w:right="757"/>
        <w:rPr>
          <w:rFonts w:eastAsia="Calibri"/>
          <w:i/>
          <w:szCs w:val="22"/>
          <w:lang w:eastAsia="en-US"/>
        </w:rPr>
      </w:pPr>
    </w:p>
    <w:p w14:paraId="4942E7B3" w14:textId="53F7E7BC" w:rsidR="00457298" w:rsidRPr="001359CC" w:rsidRDefault="00457298" w:rsidP="00B0101E">
      <w:pPr>
        <w:pStyle w:val="Puesto"/>
        <w:rPr>
          <w:rFonts w:eastAsia="Calibri"/>
          <w:lang w:eastAsia="en-US"/>
        </w:rPr>
      </w:pPr>
      <w:r w:rsidRPr="001359CC">
        <w:rPr>
          <w:rFonts w:eastAsia="Calibri"/>
          <w:lang w:eastAsia="en-US"/>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68820AC2" w14:textId="77777777" w:rsidR="00457298" w:rsidRPr="001359CC" w:rsidRDefault="00457298" w:rsidP="00B0101E">
      <w:pPr>
        <w:rPr>
          <w:rFonts w:eastAsia="Calibri"/>
          <w:lang w:eastAsia="en-US"/>
        </w:rPr>
      </w:pPr>
    </w:p>
    <w:p w14:paraId="097CEBC9" w14:textId="514ADBEF" w:rsidR="00AF522F" w:rsidRPr="001359CC" w:rsidRDefault="00AF522F" w:rsidP="00B0101E">
      <w:pPr>
        <w:rPr>
          <w:rFonts w:eastAsia="Calibri"/>
          <w:lang w:val="es-419" w:eastAsia="en-US"/>
        </w:rPr>
      </w:pPr>
      <w:r w:rsidRPr="001359CC">
        <w:rPr>
          <w:rFonts w:eastAsia="Calibri"/>
          <w:lang w:val="es-419" w:eastAsia="en-US"/>
        </w:rPr>
        <w:t xml:space="preserve">Visto lo anterior, se </w:t>
      </w:r>
      <w:r w:rsidR="0049339F" w:rsidRPr="001359CC">
        <w:rPr>
          <w:rFonts w:eastAsia="Calibri"/>
          <w:lang w:val="es-419" w:eastAsia="en-US"/>
        </w:rPr>
        <w:t>obtiene</w:t>
      </w:r>
      <w:r w:rsidRPr="001359CC">
        <w:rPr>
          <w:rFonts w:eastAsia="Calibri"/>
          <w:lang w:val="es-419" w:eastAsia="en-US"/>
        </w:rPr>
        <w:t xml:space="preserve"> que existe obligatoriedad de contar y entregar </w:t>
      </w:r>
      <w:r w:rsidR="0049339F" w:rsidRPr="001359CC">
        <w:rPr>
          <w:rFonts w:eastAsia="Calibri"/>
          <w:lang w:val="es-419" w:eastAsia="en-US"/>
        </w:rPr>
        <w:t>un directorio en el que se contemplen todas las áreas anunciadas previamente conforme al Bando Municipal señalado</w:t>
      </w:r>
      <w:r w:rsidRPr="001359CC">
        <w:rPr>
          <w:rFonts w:eastAsia="Calibri"/>
          <w:lang w:val="es-419" w:eastAsia="en-US"/>
        </w:rPr>
        <w:t>.</w:t>
      </w:r>
    </w:p>
    <w:p w14:paraId="37DE70B3" w14:textId="77777777" w:rsidR="00AF522F" w:rsidRPr="001359CC" w:rsidRDefault="00AF522F" w:rsidP="00B0101E">
      <w:pPr>
        <w:tabs>
          <w:tab w:val="left" w:pos="7938"/>
        </w:tabs>
        <w:rPr>
          <w:rFonts w:eastAsia="Calibri" w:cs="Arial"/>
          <w:sz w:val="24"/>
          <w:szCs w:val="24"/>
          <w:lang w:val="es-419" w:eastAsia="en-US"/>
        </w:rPr>
      </w:pPr>
    </w:p>
    <w:p w14:paraId="0E0D0A3F" w14:textId="1654C598" w:rsidR="00457298" w:rsidRPr="001359CC" w:rsidRDefault="00AF522F" w:rsidP="00B0101E">
      <w:pPr>
        <w:rPr>
          <w:rFonts w:eastAsia="Calibri"/>
          <w:lang w:val="es-419" w:eastAsia="en-US"/>
        </w:rPr>
      </w:pPr>
      <w:r w:rsidRPr="001359CC">
        <w:rPr>
          <w:rFonts w:eastAsia="Calibri"/>
          <w:lang w:val="es-419" w:eastAsia="en-US"/>
        </w:rPr>
        <w:t>En el caso,</w:t>
      </w:r>
      <w:r w:rsidR="0049339F" w:rsidRPr="001359CC">
        <w:rPr>
          <w:rFonts w:eastAsia="Calibri"/>
          <w:lang w:val="es-419" w:eastAsia="en-US"/>
        </w:rPr>
        <w:t xml:space="preserve"> en la respuesta entregada se advierte que</w:t>
      </w:r>
      <w:r w:rsidRPr="001359CC">
        <w:rPr>
          <w:rFonts w:eastAsia="Calibri"/>
          <w:lang w:val="es-419" w:eastAsia="en-US"/>
        </w:rPr>
        <w:t xml:space="preserve"> </w:t>
      </w:r>
      <w:r w:rsidR="00457298" w:rsidRPr="001359CC">
        <w:rPr>
          <w:rFonts w:eastAsia="Calibri"/>
          <w:lang w:val="es-419" w:eastAsia="en-US"/>
        </w:rPr>
        <w:t xml:space="preserve">el </w:t>
      </w:r>
      <w:r w:rsidR="00457298" w:rsidRPr="001359CC">
        <w:rPr>
          <w:rFonts w:eastAsia="Calibri"/>
          <w:b/>
          <w:lang w:val="es-419" w:eastAsia="en-US"/>
        </w:rPr>
        <w:t>SUJETO OBLIGADO</w:t>
      </w:r>
      <w:r w:rsidR="00457298" w:rsidRPr="001359CC">
        <w:rPr>
          <w:rFonts w:eastAsia="Calibri"/>
          <w:lang w:val="es-419" w:eastAsia="en-US"/>
        </w:rPr>
        <w:t xml:space="preserve"> acompañó </w:t>
      </w:r>
      <w:r w:rsidRPr="001359CC">
        <w:rPr>
          <w:rFonts w:eastAsia="Calibri"/>
          <w:lang w:val="es-419" w:eastAsia="en-US"/>
        </w:rPr>
        <w:t xml:space="preserve">un </w:t>
      </w:r>
      <w:r w:rsidR="0049339F" w:rsidRPr="001359CC">
        <w:rPr>
          <w:rFonts w:eastAsia="Calibri"/>
          <w:lang w:val="es-419" w:eastAsia="en-US"/>
        </w:rPr>
        <w:t>(</w:t>
      </w:r>
      <w:r w:rsidR="00457298" w:rsidRPr="001359CC">
        <w:rPr>
          <w:rFonts w:eastAsia="Calibri"/>
          <w:lang w:val="es-419" w:eastAsia="en-US"/>
        </w:rPr>
        <w:t>link</w:t>
      </w:r>
      <w:r w:rsidR="009E65C6" w:rsidRPr="001359CC">
        <w:rPr>
          <w:rFonts w:eastAsia="Calibri"/>
          <w:lang w:val="es-419" w:eastAsia="en-US"/>
        </w:rPr>
        <w:t xml:space="preserve"> https://ipomex.org.mx/ipo3/gce/list/42943.web</w:t>
      </w:r>
      <w:r w:rsidR="0049339F" w:rsidRPr="001359CC">
        <w:rPr>
          <w:rFonts w:eastAsia="Calibri"/>
          <w:lang w:val="es-419" w:eastAsia="en-US"/>
        </w:rPr>
        <w:t>)</w:t>
      </w:r>
      <w:r w:rsidR="00457298" w:rsidRPr="001359CC">
        <w:rPr>
          <w:rFonts w:eastAsia="Calibri"/>
          <w:lang w:val="es-419" w:eastAsia="en-US"/>
        </w:rPr>
        <w:t xml:space="preserve"> </w:t>
      </w:r>
      <w:r w:rsidR="0049339F" w:rsidRPr="001359CC">
        <w:rPr>
          <w:rFonts w:eastAsia="Calibri"/>
          <w:lang w:val="es-419" w:eastAsia="en-US"/>
        </w:rPr>
        <w:t xml:space="preserve">el cual, </w:t>
      </w:r>
      <w:r w:rsidR="009E65C6" w:rsidRPr="001359CC">
        <w:rPr>
          <w:rFonts w:eastAsia="Calibri"/>
          <w:lang w:val="es-419" w:eastAsia="en-US"/>
        </w:rPr>
        <w:t xml:space="preserve">no permite el acceso directo y no </w:t>
      </w:r>
      <w:r w:rsidR="009E65C6" w:rsidRPr="001359CC">
        <w:rPr>
          <w:rFonts w:eastAsia="Calibri"/>
          <w:lang w:val="es-419" w:eastAsia="en-US"/>
        </w:rPr>
        <w:lastRenderedPageBreak/>
        <w:t>conduce a la información solicitada.</w:t>
      </w:r>
      <w:r w:rsidR="0049339F" w:rsidRPr="001359CC">
        <w:rPr>
          <w:rFonts w:eastAsia="Calibri"/>
          <w:lang w:val="es-419" w:eastAsia="en-US"/>
        </w:rPr>
        <w:t xml:space="preserve"> </w:t>
      </w:r>
      <w:r w:rsidR="009E65C6" w:rsidRPr="001359CC">
        <w:rPr>
          <w:rFonts w:eastAsia="Calibri"/>
          <w:lang w:val="es-419" w:eastAsia="en-US"/>
        </w:rPr>
        <w:t>E</w:t>
      </w:r>
      <w:r w:rsidR="00457298" w:rsidRPr="001359CC">
        <w:rPr>
          <w:rFonts w:eastAsia="Calibri"/>
          <w:lang w:val="es-419" w:eastAsia="en-US"/>
        </w:rPr>
        <w:t xml:space="preserve">ste tipo de enlace no puede tenerse por válido, al no ser preciso y directo, </w:t>
      </w:r>
      <w:r w:rsidR="0049339F" w:rsidRPr="001359CC">
        <w:rPr>
          <w:rFonts w:eastAsia="Calibri"/>
          <w:lang w:val="es-419" w:eastAsia="en-US"/>
        </w:rPr>
        <w:t xml:space="preserve">en el caso, </w:t>
      </w:r>
      <w:r w:rsidR="00457298" w:rsidRPr="001359CC">
        <w:rPr>
          <w:rFonts w:eastAsia="Calibri"/>
          <w:lang w:val="es-419" w:eastAsia="en-US"/>
        </w:rPr>
        <w:t>al corresponder a un documento PDF en formato de imagen no editable,</w:t>
      </w:r>
      <w:r w:rsidR="0049339F" w:rsidRPr="001359CC">
        <w:rPr>
          <w:rFonts w:eastAsia="Calibri"/>
          <w:lang w:val="es-419" w:eastAsia="en-US"/>
        </w:rPr>
        <w:t xml:space="preserve"> pues</w:t>
      </w:r>
      <w:r w:rsidR="00457298" w:rsidRPr="001359CC">
        <w:rPr>
          <w:rFonts w:eastAsia="Calibri"/>
          <w:lang w:val="es-419" w:eastAsia="en-US"/>
        </w:rPr>
        <w:t xml:space="preserve"> pierde su característica de ser directo.</w:t>
      </w:r>
    </w:p>
    <w:p w14:paraId="4C5A6D6F" w14:textId="77777777" w:rsidR="00457298" w:rsidRPr="001359CC" w:rsidRDefault="00457298" w:rsidP="00B0101E">
      <w:pPr>
        <w:tabs>
          <w:tab w:val="left" w:pos="7938"/>
        </w:tabs>
        <w:rPr>
          <w:rFonts w:eastAsia="Calibri" w:cs="Arial"/>
          <w:sz w:val="24"/>
          <w:szCs w:val="24"/>
          <w:lang w:val="es-419" w:eastAsia="en-US"/>
        </w:rPr>
      </w:pPr>
    </w:p>
    <w:p w14:paraId="59482980" w14:textId="5BB93DB8" w:rsidR="00457298" w:rsidRPr="001359CC" w:rsidRDefault="00457298" w:rsidP="00B0101E">
      <w:pPr>
        <w:rPr>
          <w:rFonts w:eastAsia="Calibri"/>
          <w:lang w:val="es-419" w:eastAsia="en-US"/>
        </w:rPr>
      </w:pPr>
      <w:r w:rsidRPr="001359CC">
        <w:rPr>
          <w:rFonts w:eastAsia="Calibri"/>
          <w:lang w:val="es-419" w:eastAsia="en-US"/>
        </w:rPr>
        <w:t>Como ya se dijo previamente, cuando se encripta una URL, los datos en la dirección web se convierten en una cadena de caracteres que no es fácilmente comprensible para cualquier persona que intercepte la transmisión de datos ya que esto es para proteger la privacidad y la seguridad de la información transmitida, luego entonces intentar transcribir, carácter por carácter existe una alta posibilidad que dicha tarea no sea exitosa.</w:t>
      </w:r>
    </w:p>
    <w:p w14:paraId="406CE8B2" w14:textId="77777777" w:rsidR="00457298" w:rsidRPr="001359CC" w:rsidRDefault="00457298" w:rsidP="00B0101E">
      <w:pPr>
        <w:rPr>
          <w:rFonts w:eastAsia="Calibri"/>
          <w:lang w:val="es-419" w:eastAsia="en-US"/>
        </w:rPr>
      </w:pPr>
    </w:p>
    <w:p w14:paraId="07BA385E" w14:textId="6A9418EA" w:rsidR="00457298" w:rsidRPr="001359CC" w:rsidRDefault="00457298" w:rsidP="00B0101E">
      <w:pPr>
        <w:rPr>
          <w:rFonts w:eastAsia="Calibri"/>
          <w:lang w:val="es-419" w:eastAsia="en-US"/>
        </w:rPr>
      </w:pPr>
      <w:r w:rsidRPr="001359CC">
        <w:rPr>
          <w:rFonts w:eastAsia="Calibri"/>
          <w:lang w:val="es-419" w:eastAsia="en-US"/>
        </w:rPr>
        <w:t>Aunado a lo anterior, es importante señalar que en términos del artículo 161 de la Ley de Transparencia Loca</w:t>
      </w:r>
      <w:r w:rsidR="009E65C6" w:rsidRPr="001359CC">
        <w:rPr>
          <w:rFonts w:eastAsia="Calibri"/>
          <w:lang w:val="es-419" w:eastAsia="en-US"/>
        </w:rPr>
        <w:t>l, cuando la información ya obré</w:t>
      </w:r>
      <w:r w:rsidRPr="001359CC">
        <w:rPr>
          <w:rFonts w:eastAsia="Calibri"/>
          <w:lang w:val="es-419" w:eastAsia="en-US"/>
        </w:rPr>
        <w:t xml:space="preserve"> en </w:t>
      </w:r>
      <w:r w:rsidR="000B3E10" w:rsidRPr="001359CC">
        <w:rPr>
          <w:rFonts w:eastAsia="Calibri"/>
          <w:lang w:val="es-419" w:eastAsia="en-US"/>
        </w:rPr>
        <w:t xml:space="preserve">un registro previo, el </w:t>
      </w:r>
      <w:r w:rsidR="000B3E10" w:rsidRPr="001359CC">
        <w:rPr>
          <w:rFonts w:eastAsia="Calibri"/>
          <w:b/>
          <w:lang w:val="es-419" w:eastAsia="en-US"/>
        </w:rPr>
        <w:t>SUJETO OBLIGADO</w:t>
      </w:r>
      <w:r w:rsidR="000B3E10" w:rsidRPr="001359CC">
        <w:rPr>
          <w:rFonts w:eastAsia="Calibri"/>
          <w:lang w:val="es-419" w:eastAsia="en-US"/>
        </w:rPr>
        <w:t xml:space="preserve"> deberá informarlo dentro de los cinco días hábiles siguientes a la presentación de la solicitud; así, en el caso, la solicitud es del cinco de septiembre de dos mil veintitrés y la respuesta del cuatro de octubre de esa misma anualidad, por lo que es evidente que se excedió el plazo señalado en el referido artículo 161.</w:t>
      </w:r>
    </w:p>
    <w:p w14:paraId="0E1120CE" w14:textId="77777777" w:rsidR="00457298" w:rsidRPr="001359CC" w:rsidRDefault="00457298" w:rsidP="00B0101E">
      <w:pPr>
        <w:tabs>
          <w:tab w:val="left" w:pos="7938"/>
        </w:tabs>
        <w:rPr>
          <w:rFonts w:eastAsia="Calibri" w:cs="Arial"/>
          <w:sz w:val="24"/>
          <w:szCs w:val="24"/>
          <w:lang w:val="es-419" w:eastAsia="en-US"/>
        </w:rPr>
      </w:pPr>
    </w:p>
    <w:p w14:paraId="4CF344B7" w14:textId="290AD5C8" w:rsidR="000B3E10" w:rsidRPr="001359CC" w:rsidRDefault="000B3E10" w:rsidP="00B0101E">
      <w:pPr>
        <w:rPr>
          <w:rFonts w:eastAsia="Calibri"/>
          <w:lang w:val="es-419" w:eastAsia="en-US"/>
        </w:rPr>
      </w:pPr>
      <w:r w:rsidRPr="001359CC">
        <w:rPr>
          <w:rFonts w:eastAsia="Calibri"/>
          <w:lang w:val="es-419" w:eastAsia="en-US"/>
        </w:rPr>
        <w:t>En consecuencia, e</w:t>
      </w:r>
      <w:r w:rsidR="00457298" w:rsidRPr="001359CC">
        <w:rPr>
          <w:rFonts w:eastAsia="Calibri"/>
          <w:lang w:val="es-419" w:eastAsia="en-US"/>
        </w:rPr>
        <w:t xml:space="preserve">l </w:t>
      </w:r>
      <w:r w:rsidRPr="001359CC">
        <w:rPr>
          <w:rFonts w:eastAsia="Calibri"/>
          <w:b/>
          <w:lang w:val="es-419" w:eastAsia="en-US"/>
        </w:rPr>
        <w:t>SUJETO OBLIGADO</w:t>
      </w:r>
      <w:r w:rsidR="00457298" w:rsidRPr="001359CC">
        <w:rPr>
          <w:rFonts w:eastAsia="Calibri"/>
          <w:lang w:val="es-419" w:eastAsia="en-US"/>
        </w:rPr>
        <w:t xml:space="preserve"> </w:t>
      </w:r>
      <w:r w:rsidR="009E65C6" w:rsidRPr="001359CC">
        <w:rPr>
          <w:rFonts w:eastAsia="Calibri"/>
          <w:lang w:val="es-419" w:eastAsia="en-US"/>
        </w:rPr>
        <w:t>tiene</w:t>
      </w:r>
      <w:r w:rsidR="00457298" w:rsidRPr="001359CC">
        <w:rPr>
          <w:rFonts w:eastAsia="Calibri"/>
          <w:lang w:val="es-419" w:eastAsia="en-US"/>
        </w:rPr>
        <w:t xml:space="preserve"> fuente obligacional para </w:t>
      </w:r>
      <w:r w:rsidR="009E65C6" w:rsidRPr="001359CC">
        <w:rPr>
          <w:rFonts w:eastAsia="Calibri"/>
          <w:lang w:val="es-419" w:eastAsia="en-US"/>
        </w:rPr>
        <w:t>generar y contar con un</w:t>
      </w:r>
      <w:r w:rsidRPr="001359CC">
        <w:rPr>
          <w:rFonts w:eastAsia="Calibri"/>
          <w:lang w:val="es-419" w:eastAsia="en-US"/>
        </w:rPr>
        <w:t xml:space="preserve"> </w:t>
      </w:r>
      <w:r w:rsidR="009E65C6" w:rsidRPr="001359CC">
        <w:rPr>
          <w:rFonts w:eastAsia="Calibri"/>
          <w:lang w:val="es-419" w:eastAsia="en-US"/>
        </w:rPr>
        <w:t xml:space="preserve">directorio de servidores públicos que contemple todas sus áreas, por lo que es </w:t>
      </w:r>
      <w:r w:rsidR="009E65C6" w:rsidRPr="001359CC">
        <w:rPr>
          <w:rFonts w:eastAsia="Calibri"/>
          <w:b/>
          <w:lang w:val="es-419" w:eastAsia="en-US"/>
        </w:rPr>
        <w:t>fundado</w:t>
      </w:r>
      <w:r w:rsidR="009E65C6" w:rsidRPr="001359CC">
        <w:rPr>
          <w:rFonts w:eastAsia="Calibri"/>
          <w:lang w:val="es-419" w:eastAsia="en-US"/>
        </w:rPr>
        <w:t xml:space="preserve"> el motivo de inconformidad y por tanto, procedente </w:t>
      </w:r>
      <w:r w:rsidR="009E65C6" w:rsidRPr="001359CC">
        <w:rPr>
          <w:rFonts w:eastAsia="Calibri"/>
          <w:b/>
          <w:lang w:val="es-419" w:eastAsia="en-US"/>
        </w:rPr>
        <w:t xml:space="preserve">modificar </w:t>
      </w:r>
      <w:r w:rsidR="009E65C6" w:rsidRPr="001359CC">
        <w:rPr>
          <w:rFonts w:eastAsia="Calibri"/>
          <w:lang w:val="es-419" w:eastAsia="en-US"/>
        </w:rPr>
        <w:t xml:space="preserve">la respuesta entregada y ordenar </w:t>
      </w:r>
      <w:r w:rsidR="00457298" w:rsidRPr="001359CC">
        <w:rPr>
          <w:rFonts w:eastAsia="Calibri"/>
          <w:lang w:val="es-419" w:eastAsia="en-US"/>
        </w:rPr>
        <w:t xml:space="preserve">a </w:t>
      </w:r>
      <w:r w:rsidR="00457298" w:rsidRPr="001359CC">
        <w:rPr>
          <w:rFonts w:eastAsia="Calibri"/>
          <w:b/>
          <w:lang w:val="es-419" w:eastAsia="en-US"/>
        </w:rPr>
        <w:t>LA</w:t>
      </w:r>
      <w:r w:rsidRPr="001359CC">
        <w:rPr>
          <w:rFonts w:eastAsia="Calibri"/>
          <w:b/>
          <w:lang w:val="es-419" w:eastAsia="en-US"/>
        </w:rPr>
        <w:t xml:space="preserve"> RECURRENTE,</w:t>
      </w:r>
      <w:r w:rsidRPr="001359CC">
        <w:rPr>
          <w:rFonts w:eastAsia="Calibri"/>
          <w:lang w:val="es-419" w:eastAsia="en-US"/>
        </w:rPr>
        <w:t xml:space="preserve"> el documento en donde conste:</w:t>
      </w:r>
    </w:p>
    <w:p w14:paraId="3A5E2E70" w14:textId="77777777" w:rsidR="00E72A57" w:rsidRPr="001359CC" w:rsidRDefault="00E72A57" w:rsidP="00B0101E">
      <w:pPr>
        <w:rPr>
          <w:rFonts w:eastAsia="Calibri"/>
          <w:lang w:val="es-419" w:eastAsia="en-US"/>
        </w:rPr>
      </w:pPr>
    </w:p>
    <w:p w14:paraId="3494DEFA" w14:textId="7E511E0D" w:rsidR="000B3E10" w:rsidRPr="001359CC" w:rsidRDefault="005A5612" w:rsidP="00B0101E">
      <w:pPr>
        <w:pStyle w:val="Puesto"/>
        <w:rPr>
          <w:rFonts w:eastAsia="Calibri"/>
          <w:lang w:val="es-419" w:eastAsia="en-US"/>
        </w:rPr>
      </w:pPr>
      <w:r w:rsidRPr="001359CC">
        <w:rPr>
          <w:rFonts w:eastAsia="Calibri"/>
          <w:lang w:val="es-419" w:eastAsia="en-US"/>
        </w:rPr>
        <w:t>F</w:t>
      </w:r>
      <w:r w:rsidR="000B3E10" w:rsidRPr="001359CC">
        <w:rPr>
          <w:rFonts w:eastAsia="Calibri"/>
          <w:lang w:val="es-419" w:eastAsia="en-US"/>
        </w:rPr>
        <w:t xml:space="preserve">. El Directorio </w:t>
      </w:r>
      <w:r w:rsidR="0049339F" w:rsidRPr="001359CC">
        <w:rPr>
          <w:rFonts w:eastAsia="Calibri"/>
          <w:lang w:val="es-419" w:eastAsia="en-US"/>
        </w:rPr>
        <w:t>d</w:t>
      </w:r>
      <w:r w:rsidR="000B3E10" w:rsidRPr="001359CC">
        <w:rPr>
          <w:rFonts w:eastAsia="Calibri"/>
          <w:lang w:val="es-419" w:eastAsia="en-US"/>
        </w:rPr>
        <w:t>el personal que labora en el ayuntamiento al cinco de septiembre de 2023.</w:t>
      </w:r>
    </w:p>
    <w:p w14:paraId="70DEAFA0" w14:textId="2BA002B7" w:rsidR="00457298" w:rsidRPr="001359CC" w:rsidRDefault="000B3E10" w:rsidP="00B0101E">
      <w:pPr>
        <w:tabs>
          <w:tab w:val="left" w:pos="7938"/>
        </w:tabs>
        <w:rPr>
          <w:rFonts w:eastAsia="Calibri" w:cs="Arial"/>
          <w:sz w:val="24"/>
          <w:szCs w:val="24"/>
          <w:lang w:val="es-419" w:eastAsia="en-US"/>
        </w:rPr>
      </w:pPr>
      <w:r w:rsidRPr="001359CC">
        <w:rPr>
          <w:rFonts w:eastAsia="Calibri" w:cs="Arial"/>
          <w:sz w:val="24"/>
          <w:szCs w:val="24"/>
          <w:lang w:val="es-419" w:eastAsia="en-US"/>
        </w:rPr>
        <w:t xml:space="preserve"> </w:t>
      </w:r>
    </w:p>
    <w:p w14:paraId="26BF886F" w14:textId="701A87C9" w:rsidR="00457298" w:rsidRPr="001359CC" w:rsidRDefault="000C1F1F" w:rsidP="00B0101E">
      <w:pPr>
        <w:tabs>
          <w:tab w:val="left" w:pos="7938"/>
        </w:tabs>
        <w:rPr>
          <w:rFonts w:eastAsia="Calibri" w:cs="Arial"/>
          <w:b/>
          <w:sz w:val="24"/>
          <w:szCs w:val="24"/>
          <w:lang w:val="es-419" w:eastAsia="en-US"/>
        </w:rPr>
      </w:pPr>
      <w:r w:rsidRPr="001359CC">
        <w:rPr>
          <w:rFonts w:eastAsia="Calibri" w:cs="Arial"/>
          <w:b/>
          <w:sz w:val="24"/>
          <w:szCs w:val="24"/>
          <w:lang w:val="es-419" w:eastAsia="en-US"/>
        </w:rPr>
        <w:t>Antigüedad del personal.</w:t>
      </w:r>
    </w:p>
    <w:p w14:paraId="3759167B" w14:textId="77777777" w:rsidR="00E17AA0" w:rsidRPr="001359CC" w:rsidRDefault="00E17AA0" w:rsidP="00B0101E">
      <w:pPr>
        <w:tabs>
          <w:tab w:val="left" w:pos="7938"/>
        </w:tabs>
        <w:rPr>
          <w:rFonts w:eastAsia="Calibri" w:cs="Arial"/>
          <w:sz w:val="24"/>
          <w:szCs w:val="24"/>
          <w:lang w:val="es-419" w:eastAsia="en-US"/>
        </w:rPr>
      </w:pPr>
    </w:p>
    <w:tbl>
      <w:tblPr>
        <w:tblStyle w:val="Tablaconcuadrcula1"/>
        <w:tblW w:w="0" w:type="auto"/>
        <w:tblLook w:val="04A0" w:firstRow="1" w:lastRow="0" w:firstColumn="1" w:lastColumn="0" w:noHBand="0" w:noVBand="1"/>
      </w:tblPr>
      <w:tblGrid>
        <w:gridCol w:w="376"/>
        <w:gridCol w:w="2454"/>
        <w:gridCol w:w="3686"/>
        <w:gridCol w:w="2518"/>
      </w:tblGrid>
      <w:tr w:rsidR="001359CC" w:rsidRPr="001359CC" w14:paraId="57DA66DC" w14:textId="77777777" w:rsidTr="004B226B">
        <w:tc>
          <w:tcPr>
            <w:tcW w:w="376" w:type="dxa"/>
          </w:tcPr>
          <w:p w14:paraId="04A43E6B" w14:textId="77777777" w:rsidR="00E17AA0" w:rsidRPr="001359CC" w:rsidRDefault="00E17AA0" w:rsidP="00B0101E">
            <w:pPr>
              <w:spacing w:line="240" w:lineRule="auto"/>
              <w:rPr>
                <w:rFonts w:eastAsia="Calibri"/>
                <w:kern w:val="2"/>
                <w:sz w:val="16"/>
                <w:szCs w:val="16"/>
                <w:lang w:eastAsia="en-US"/>
                <w14:ligatures w14:val="standardContextual"/>
              </w:rPr>
            </w:pPr>
          </w:p>
        </w:tc>
        <w:tc>
          <w:tcPr>
            <w:tcW w:w="2454" w:type="dxa"/>
          </w:tcPr>
          <w:p w14:paraId="2BFB4B0A" w14:textId="06A5581F" w:rsidR="00E17AA0" w:rsidRPr="001359CC" w:rsidRDefault="00E17AA0"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Lo solicitado</w:t>
            </w:r>
          </w:p>
        </w:tc>
        <w:tc>
          <w:tcPr>
            <w:tcW w:w="3686" w:type="dxa"/>
          </w:tcPr>
          <w:p w14:paraId="627A9300" w14:textId="1266902F" w:rsidR="00E17AA0" w:rsidRPr="001359CC" w:rsidRDefault="00E17AA0"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Lo entregado</w:t>
            </w:r>
          </w:p>
        </w:tc>
        <w:tc>
          <w:tcPr>
            <w:tcW w:w="2518" w:type="dxa"/>
          </w:tcPr>
          <w:p w14:paraId="13665513" w14:textId="6F85B948" w:rsidR="00E17AA0" w:rsidRPr="001359CC" w:rsidRDefault="00E17AA0" w:rsidP="00B0101E">
            <w:pPr>
              <w:spacing w:line="240" w:lineRule="auto"/>
              <w:jc w:val="left"/>
              <w:rPr>
                <w:rFonts w:eastAsia="Calibri"/>
                <w:b/>
                <w:kern w:val="2"/>
                <w:sz w:val="20"/>
                <w:lang w:eastAsia="en-US"/>
                <w14:ligatures w14:val="standardContextual"/>
              </w:rPr>
            </w:pPr>
            <w:r w:rsidRPr="001359CC">
              <w:rPr>
                <w:rFonts w:eastAsia="Calibri"/>
                <w:b/>
                <w:kern w:val="2"/>
                <w:sz w:val="20"/>
                <w:lang w:eastAsia="en-US"/>
                <w14:ligatures w14:val="standardContextual"/>
              </w:rPr>
              <w:t xml:space="preserve">Valoración </w:t>
            </w:r>
          </w:p>
        </w:tc>
      </w:tr>
      <w:tr w:rsidR="00E17AA0" w:rsidRPr="001359CC" w14:paraId="536651F6" w14:textId="77777777" w:rsidTr="004B226B">
        <w:tc>
          <w:tcPr>
            <w:tcW w:w="376" w:type="dxa"/>
          </w:tcPr>
          <w:p w14:paraId="3FDCA327" w14:textId="77777777" w:rsidR="00E17AA0" w:rsidRPr="001359CC" w:rsidRDefault="00E17AA0" w:rsidP="00B0101E">
            <w:pPr>
              <w:spacing w:line="240" w:lineRule="auto"/>
              <w:rPr>
                <w:rFonts w:eastAsia="Calibri"/>
                <w:kern w:val="2"/>
                <w:sz w:val="16"/>
                <w:szCs w:val="16"/>
                <w:lang w:eastAsia="en-US"/>
                <w14:ligatures w14:val="standardContextual"/>
              </w:rPr>
            </w:pPr>
            <w:r w:rsidRPr="001359CC">
              <w:rPr>
                <w:rFonts w:eastAsia="Calibri"/>
                <w:kern w:val="2"/>
                <w:sz w:val="16"/>
                <w:szCs w:val="16"/>
                <w:lang w:eastAsia="en-US"/>
                <w14:ligatures w14:val="standardContextual"/>
              </w:rPr>
              <w:t>4</w:t>
            </w:r>
          </w:p>
        </w:tc>
        <w:tc>
          <w:tcPr>
            <w:tcW w:w="2454" w:type="dxa"/>
          </w:tcPr>
          <w:p w14:paraId="0E6BDD9F" w14:textId="77777777" w:rsidR="00E17AA0" w:rsidRPr="001359CC" w:rsidRDefault="00E17AA0"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Que antigüedad tienen laborando dentro del ayuntamiento</w:t>
            </w:r>
          </w:p>
        </w:tc>
        <w:tc>
          <w:tcPr>
            <w:tcW w:w="3686" w:type="dxa"/>
          </w:tcPr>
          <w:p w14:paraId="5B21D70E" w14:textId="77777777" w:rsidR="00E17AA0" w:rsidRPr="001359CC" w:rsidRDefault="00E17AA0"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En respuesta, el Coordinador de Recursos Humanos, refiere que esa información se encuentra contenida en los recibos de nómina.</w:t>
            </w:r>
          </w:p>
          <w:p w14:paraId="3C441A10" w14:textId="77777777" w:rsidR="00E17AA0" w:rsidRPr="001359CC" w:rsidRDefault="00E17AA0"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Acompaña determinación del Comité de Transparencia respecto de la versión pública de los recibos.</w:t>
            </w:r>
          </w:p>
        </w:tc>
        <w:tc>
          <w:tcPr>
            <w:tcW w:w="2518" w:type="dxa"/>
          </w:tcPr>
          <w:p w14:paraId="1BA8B9D2" w14:textId="63EA2FCD" w:rsidR="00E17AA0" w:rsidRPr="001359CC" w:rsidRDefault="00CA1DA1" w:rsidP="00B0101E">
            <w:pPr>
              <w:spacing w:line="240" w:lineRule="auto"/>
              <w:jc w:val="left"/>
              <w:rPr>
                <w:rFonts w:eastAsia="Calibri"/>
                <w:b/>
                <w:kern w:val="2"/>
                <w:sz w:val="20"/>
                <w:lang w:eastAsia="en-US"/>
                <w14:ligatures w14:val="standardContextual"/>
              </w:rPr>
            </w:pPr>
            <w:r w:rsidRPr="001359CC">
              <w:rPr>
                <w:rFonts w:eastAsia="Calibri"/>
                <w:b/>
                <w:kern w:val="2"/>
                <w:sz w:val="20"/>
                <w:lang w:eastAsia="en-US"/>
                <w14:ligatures w14:val="standardContextual"/>
              </w:rPr>
              <w:t xml:space="preserve">NO </w:t>
            </w:r>
            <w:r w:rsidR="00E17AA0" w:rsidRPr="001359CC">
              <w:rPr>
                <w:rFonts w:eastAsia="Calibri"/>
                <w:b/>
                <w:kern w:val="2"/>
                <w:sz w:val="20"/>
                <w:lang w:eastAsia="en-US"/>
                <w14:ligatures w14:val="standardContextual"/>
              </w:rPr>
              <w:t>COLMA</w:t>
            </w:r>
          </w:p>
          <w:p w14:paraId="32ED773F" w14:textId="198AF13D" w:rsidR="00E17AA0" w:rsidRPr="001359CC" w:rsidRDefault="00CA1DA1" w:rsidP="00B0101E">
            <w:pPr>
              <w:spacing w:line="240" w:lineRule="auto"/>
              <w:jc w:val="left"/>
              <w:rPr>
                <w:rFonts w:eastAsia="Calibri"/>
                <w:b/>
                <w:kern w:val="2"/>
                <w:sz w:val="20"/>
                <w:lang w:eastAsia="en-US"/>
                <w14:ligatures w14:val="standardContextual"/>
              </w:rPr>
            </w:pPr>
            <w:r w:rsidRPr="001359CC">
              <w:rPr>
                <w:rFonts w:eastAsia="Calibri"/>
                <w:b/>
                <w:kern w:val="2"/>
                <w:sz w:val="20"/>
                <w:lang w:eastAsia="en-US"/>
                <w14:ligatures w14:val="standardContextual"/>
              </w:rPr>
              <w:t>Falta información.</w:t>
            </w:r>
          </w:p>
          <w:p w14:paraId="5B046A13" w14:textId="77777777" w:rsidR="00E17AA0" w:rsidRPr="001359CC" w:rsidRDefault="00E17AA0" w:rsidP="00B0101E">
            <w:pPr>
              <w:spacing w:line="240" w:lineRule="auto"/>
              <w:jc w:val="left"/>
              <w:rPr>
                <w:rFonts w:eastAsia="Calibri"/>
                <w:kern w:val="2"/>
                <w:sz w:val="20"/>
                <w:lang w:eastAsia="en-US"/>
                <w14:ligatures w14:val="standardContextual"/>
              </w:rPr>
            </w:pPr>
          </w:p>
        </w:tc>
      </w:tr>
    </w:tbl>
    <w:p w14:paraId="6FC0507C" w14:textId="77777777" w:rsidR="00E17AA0" w:rsidRPr="001359CC" w:rsidRDefault="00E17AA0" w:rsidP="00B0101E">
      <w:pPr>
        <w:tabs>
          <w:tab w:val="left" w:pos="7938"/>
        </w:tabs>
        <w:rPr>
          <w:rFonts w:eastAsia="Calibri" w:cs="Arial"/>
          <w:sz w:val="24"/>
          <w:szCs w:val="24"/>
          <w:lang w:val="es-419" w:eastAsia="en-US"/>
        </w:rPr>
      </w:pPr>
    </w:p>
    <w:p w14:paraId="5C5C37A8" w14:textId="617E7B49" w:rsidR="000C1F1F" w:rsidRPr="001359CC" w:rsidRDefault="00A01710" w:rsidP="00B0101E">
      <w:pPr>
        <w:rPr>
          <w:rFonts w:eastAsia="Calibri"/>
          <w:lang w:val="es-419" w:eastAsia="en-US"/>
        </w:rPr>
      </w:pPr>
      <w:r w:rsidRPr="001359CC">
        <w:rPr>
          <w:rFonts w:eastAsia="Calibri"/>
          <w:lang w:val="es-419" w:eastAsia="en-US"/>
        </w:rPr>
        <w:t xml:space="preserve">Ante </w:t>
      </w:r>
      <w:r w:rsidR="000C1F1F" w:rsidRPr="001359CC">
        <w:rPr>
          <w:rFonts w:eastAsia="Calibri"/>
          <w:lang w:val="es-419" w:eastAsia="en-US"/>
        </w:rPr>
        <w:t xml:space="preserve">lo solicitado, </w:t>
      </w:r>
      <w:r w:rsidRPr="001359CC">
        <w:rPr>
          <w:rFonts w:eastAsia="Calibri"/>
          <w:lang w:val="es-419" w:eastAsia="en-US"/>
        </w:rPr>
        <w:t>e</w:t>
      </w:r>
      <w:r w:rsidR="000C1F1F" w:rsidRPr="001359CC">
        <w:rPr>
          <w:rFonts w:eastAsia="Calibri"/>
          <w:lang w:val="es-419" w:eastAsia="en-US"/>
        </w:rPr>
        <w:t>n respuesta, se observa que el Coordinador de Recursos Humanos (área competente) proporcionó los recibos de nómina, señalando que la información se encuentra contenida en los mismos.</w:t>
      </w:r>
    </w:p>
    <w:p w14:paraId="589F016D" w14:textId="77777777" w:rsidR="000C1F1F" w:rsidRPr="001359CC" w:rsidRDefault="000C1F1F" w:rsidP="00B0101E">
      <w:pPr>
        <w:rPr>
          <w:rFonts w:eastAsia="Calibri"/>
          <w:lang w:val="es-419" w:eastAsia="en-US"/>
        </w:rPr>
      </w:pPr>
    </w:p>
    <w:p w14:paraId="67068A69" w14:textId="5359C27F" w:rsidR="000C1F1F" w:rsidRPr="001359CC" w:rsidRDefault="00A01710" w:rsidP="00B0101E">
      <w:pPr>
        <w:rPr>
          <w:rFonts w:eastAsia="Calibri"/>
          <w:lang w:val="es-419" w:eastAsia="en-US"/>
        </w:rPr>
      </w:pPr>
      <w:r w:rsidRPr="001359CC">
        <w:rPr>
          <w:rFonts w:eastAsia="Calibri"/>
          <w:lang w:val="es-419" w:eastAsia="en-US"/>
        </w:rPr>
        <w:t>Atendiendo a lo anterior, d</w:t>
      </w:r>
      <w:r w:rsidR="000C1F1F" w:rsidRPr="001359CC">
        <w:rPr>
          <w:rFonts w:eastAsia="Calibri"/>
          <w:lang w:val="es-419" w:eastAsia="en-US"/>
        </w:rPr>
        <w:t xml:space="preserve">e la revisión a los recibos de nómina se observa el dato relativo a </w:t>
      </w:r>
      <w:r w:rsidR="000C1F1F" w:rsidRPr="001359CC">
        <w:rPr>
          <w:rFonts w:eastAsia="Calibri"/>
          <w:i/>
          <w:lang w:val="es-419" w:eastAsia="en-US"/>
        </w:rPr>
        <w:t>Fecha de Ingreso</w:t>
      </w:r>
      <w:r w:rsidR="000C1F1F" w:rsidRPr="001359CC">
        <w:rPr>
          <w:rFonts w:eastAsia="Calibri"/>
          <w:lang w:val="es-419" w:eastAsia="en-US"/>
        </w:rPr>
        <w:t xml:space="preserve">, </w:t>
      </w:r>
      <w:r w:rsidR="00E17AA0" w:rsidRPr="001359CC">
        <w:rPr>
          <w:rFonts w:eastAsia="Calibri"/>
          <w:lang w:val="es-419" w:eastAsia="en-US"/>
        </w:rPr>
        <w:t>a través del cual, se puede obtener la antigüedad de cada servidor público. A manera de ejemplo se evidencian los primeros 3 recibos:</w:t>
      </w:r>
    </w:p>
    <w:p w14:paraId="7507C085" w14:textId="77777777" w:rsidR="00E17AA0" w:rsidRPr="001359CC" w:rsidRDefault="00E17AA0" w:rsidP="00B0101E">
      <w:pPr>
        <w:tabs>
          <w:tab w:val="left" w:pos="7938"/>
        </w:tabs>
        <w:rPr>
          <w:rFonts w:eastAsia="Calibri" w:cs="Arial"/>
          <w:sz w:val="24"/>
          <w:szCs w:val="24"/>
          <w:lang w:val="es-419" w:eastAsia="en-US"/>
        </w:rPr>
      </w:pPr>
    </w:p>
    <w:p w14:paraId="5EC827E2" w14:textId="43704FAD" w:rsidR="00E17AA0" w:rsidRPr="001359CC" w:rsidRDefault="00E17AA0" w:rsidP="00B0101E">
      <w:pPr>
        <w:tabs>
          <w:tab w:val="left" w:pos="7938"/>
        </w:tabs>
        <w:jc w:val="center"/>
        <w:rPr>
          <w:rFonts w:eastAsia="Calibri" w:cs="Arial"/>
          <w:sz w:val="24"/>
          <w:szCs w:val="24"/>
          <w:lang w:val="es-419" w:eastAsia="en-US"/>
        </w:rPr>
      </w:pPr>
      <w:r w:rsidRPr="001359CC">
        <w:rPr>
          <w:rFonts w:eastAsia="Calibri" w:cs="Arial"/>
          <w:noProof/>
          <w:sz w:val="24"/>
          <w:szCs w:val="24"/>
          <w:lang w:eastAsia="es-MX"/>
          <w14:ligatures w14:val="standardContextual"/>
        </w:rPr>
        <mc:AlternateContent>
          <mc:Choice Requires="wps">
            <w:drawing>
              <wp:anchor distT="0" distB="0" distL="114300" distR="114300" simplePos="0" relativeHeight="251661312" behindDoc="0" locked="0" layoutInCell="1" allowOverlap="1" wp14:anchorId="09F7AABE" wp14:editId="1B97A2F0">
                <wp:simplePos x="0" y="0"/>
                <wp:positionH relativeFrom="column">
                  <wp:posOffset>1610995</wp:posOffset>
                </wp:positionH>
                <wp:positionV relativeFrom="paragraph">
                  <wp:posOffset>1064260</wp:posOffset>
                </wp:positionV>
                <wp:extent cx="1419225" cy="123825"/>
                <wp:effectExtent l="0" t="0" r="28575" b="28575"/>
                <wp:wrapNone/>
                <wp:docPr id="6" name="Cuadro de texto 6"/>
                <wp:cNvGraphicFramePr/>
                <a:graphic xmlns:a="http://schemas.openxmlformats.org/drawingml/2006/main">
                  <a:graphicData uri="http://schemas.microsoft.com/office/word/2010/wordprocessingShape">
                    <wps:wsp>
                      <wps:cNvSpPr txBox="1"/>
                      <wps:spPr>
                        <a:xfrm>
                          <a:off x="0" y="0"/>
                          <a:ext cx="1419225" cy="12382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8ACF3D2" w14:textId="77777777" w:rsidR="00775D88" w:rsidRDefault="00775D88" w:rsidP="00E17A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9F7AABE" id="_x0000_t202" coordsize="21600,21600" o:spt="202" path="m,l,21600r21600,l21600,xe">
                <v:stroke joinstyle="miter"/>
                <v:path gradientshapeok="t" o:connecttype="rect"/>
              </v:shapetype>
              <v:shape id="Cuadro de texto 6" o:spid="_x0000_s1026" type="#_x0000_t202" style="position:absolute;left:0;text-align:left;margin-left:126.85pt;margin-top:83.8pt;width:111.7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" filled="f" strokecolor="red" strokeweight=".5pt">
                <v:textbox>
                  <w:txbxContent>
                    <w:p w14:paraId="08ACF3D2" w14:textId="77777777" w:rsidR="00775D88" w:rsidRDefault="00775D88" w:rsidP="00E17AA0"/>
                  </w:txbxContent>
                </v:textbox>
              </v:shape>
            </w:pict>
          </mc:Fallback>
        </mc:AlternateContent>
      </w:r>
      <w:r w:rsidRPr="001359CC">
        <w:rPr>
          <w:rFonts w:eastAsia="Calibri" w:cs="Arial"/>
          <w:noProof/>
          <w:sz w:val="24"/>
          <w:szCs w:val="24"/>
          <w:lang w:eastAsia="es-MX"/>
        </w:rPr>
        <w:drawing>
          <wp:inline distT="0" distB="0" distL="0" distR="0" wp14:anchorId="2256BBE5" wp14:editId="74730D97">
            <wp:extent cx="2562583" cy="120031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62583" cy="1200318"/>
                    </a:xfrm>
                    <a:prstGeom prst="rect">
                      <a:avLst/>
                    </a:prstGeom>
                  </pic:spPr>
                </pic:pic>
              </a:graphicData>
            </a:graphic>
          </wp:inline>
        </w:drawing>
      </w:r>
    </w:p>
    <w:p w14:paraId="49FE5C89" w14:textId="3C61169D" w:rsidR="000C1F1F" w:rsidRPr="001359CC" w:rsidRDefault="00E17AA0" w:rsidP="00B0101E">
      <w:pPr>
        <w:tabs>
          <w:tab w:val="left" w:pos="7938"/>
        </w:tabs>
        <w:jc w:val="center"/>
        <w:rPr>
          <w:rFonts w:eastAsia="Calibri" w:cs="Arial"/>
          <w:sz w:val="24"/>
          <w:szCs w:val="24"/>
          <w:lang w:val="es-419" w:eastAsia="en-US"/>
        </w:rPr>
      </w:pPr>
      <w:r w:rsidRPr="001359CC">
        <w:rPr>
          <w:rFonts w:eastAsia="Calibri" w:cs="Arial"/>
          <w:noProof/>
          <w:sz w:val="24"/>
          <w:szCs w:val="24"/>
          <w:lang w:eastAsia="es-MX"/>
          <w14:ligatures w14:val="standardContextual"/>
        </w:rPr>
        <mc:AlternateContent>
          <mc:Choice Requires="wps">
            <w:drawing>
              <wp:anchor distT="0" distB="0" distL="114300" distR="114300" simplePos="0" relativeHeight="251659264" behindDoc="0" locked="0" layoutInCell="1" allowOverlap="1" wp14:anchorId="4D00684E" wp14:editId="5E009ED4">
                <wp:simplePos x="0" y="0"/>
                <wp:positionH relativeFrom="column">
                  <wp:posOffset>1658619</wp:posOffset>
                </wp:positionH>
                <wp:positionV relativeFrom="paragraph">
                  <wp:posOffset>1096010</wp:posOffset>
                </wp:positionV>
                <wp:extent cx="1419225" cy="123825"/>
                <wp:effectExtent l="0" t="0" r="28575" b="28575"/>
                <wp:wrapNone/>
                <wp:docPr id="4" name="Cuadro de texto 4"/>
                <wp:cNvGraphicFramePr/>
                <a:graphic xmlns:a="http://schemas.openxmlformats.org/drawingml/2006/main">
                  <a:graphicData uri="http://schemas.microsoft.com/office/word/2010/wordprocessingShape">
                    <wps:wsp>
                      <wps:cNvSpPr txBox="1"/>
                      <wps:spPr>
                        <a:xfrm>
                          <a:off x="0" y="0"/>
                          <a:ext cx="1419225" cy="12382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CBDE718" w14:textId="77777777" w:rsidR="00775D88" w:rsidRDefault="00775D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D00684E" id="Cuadro de texto 4" o:spid="_x0000_s1027" type="#_x0000_t202" style="position:absolute;left:0;text-align:left;margin-left:130.6pt;margin-top:86.3pt;width:111.7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" filled="f" strokecolor="red" strokeweight=".5pt">
                <v:textbox>
                  <w:txbxContent>
                    <w:p w14:paraId="0CBDE718" w14:textId="77777777" w:rsidR="00775D88" w:rsidRDefault="00775D88"/>
                  </w:txbxContent>
                </v:textbox>
              </v:shape>
            </w:pict>
          </mc:Fallback>
        </mc:AlternateContent>
      </w:r>
      <w:r w:rsidR="000C1F1F" w:rsidRPr="001359CC">
        <w:rPr>
          <w:rFonts w:eastAsia="Calibri" w:cs="Arial"/>
          <w:noProof/>
          <w:sz w:val="24"/>
          <w:szCs w:val="24"/>
          <w:lang w:eastAsia="es-MX"/>
        </w:rPr>
        <w:drawing>
          <wp:inline distT="0" distB="0" distL="0" distR="0" wp14:anchorId="5E513658" wp14:editId="6C9EAA0E">
            <wp:extent cx="2600688" cy="1324160"/>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00688" cy="1324160"/>
                    </a:xfrm>
                    <a:prstGeom prst="rect">
                      <a:avLst/>
                    </a:prstGeom>
                  </pic:spPr>
                </pic:pic>
              </a:graphicData>
            </a:graphic>
          </wp:inline>
        </w:drawing>
      </w:r>
    </w:p>
    <w:p w14:paraId="3E30D939" w14:textId="73AD64CA" w:rsidR="000C1F1F" w:rsidRPr="001359CC" w:rsidRDefault="00E17AA0" w:rsidP="00B0101E">
      <w:pPr>
        <w:tabs>
          <w:tab w:val="left" w:pos="7938"/>
        </w:tabs>
        <w:jc w:val="center"/>
        <w:rPr>
          <w:rFonts w:eastAsia="Calibri" w:cs="Arial"/>
          <w:sz w:val="24"/>
          <w:szCs w:val="24"/>
          <w:lang w:val="es-419" w:eastAsia="en-US"/>
        </w:rPr>
      </w:pPr>
      <w:r w:rsidRPr="001359CC">
        <w:rPr>
          <w:rFonts w:eastAsia="Calibri" w:cs="Arial"/>
          <w:noProof/>
          <w:sz w:val="24"/>
          <w:szCs w:val="24"/>
          <w:lang w:eastAsia="es-MX"/>
          <w14:ligatures w14:val="standardContextual"/>
        </w:rPr>
        <w:lastRenderedPageBreak/>
        <mc:AlternateContent>
          <mc:Choice Requires="wps">
            <w:drawing>
              <wp:anchor distT="0" distB="0" distL="114300" distR="114300" simplePos="0" relativeHeight="251663360" behindDoc="0" locked="0" layoutInCell="1" allowOverlap="1" wp14:anchorId="75579D72" wp14:editId="06CE295B">
                <wp:simplePos x="0" y="0"/>
                <wp:positionH relativeFrom="column">
                  <wp:posOffset>1582420</wp:posOffset>
                </wp:positionH>
                <wp:positionV relativeFrom="paragraph">
                  <wp:posOffset>1054735</wp:posOffset>
                </wp:positionV>
                <wp:extent cx="1419225" cy="123825"/>
                <wp:effectExtent l="0" t="0" r="28575" b="28575"/>
                <wp:wrapNone/>
                <wp:docPr id="8" name="Cuadro de texto 8"/>
                <wp:cNvGraphicFramePr/>
                <a:graphic xmlns:a="http://schemas.openxmlformats.org/drawingml/2006/main">
                  <a:graphicData uri="http://schemas.microsoft.com/office/word/2010/wordprocessingShape">
                    <wps:wsp>
                      <wps:cNvSpPr txBox="1"/>
                      <wps:spPr>
                        <a:xfrm>
                          <a:off x="0" y="0"/>
                          <a:ext cx="1419225" cy="12382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ADE49DA" w14:textId="77777777" w:rsidR="00775D88" w:rsidRDefault="00775D88" w:rsidP="00E17A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5579D72" id="Cuadro de texto 8" o:spid="_x0000_s1028" type="#_x0000_t202" style="position:absolute;left:0;text-align:left;margin-left:124.6pt;margin-top:83.05pt;width:111.7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" filled="f" strokecolor="red" strokeweight=".5pt">
                <v:textbox>
                  <w:txbxContent>
                    <w:p w14:paraId="4ADE49DA" w14:textId="77777777" w:rsidR="00775D88" w:rsidRDefault="00775D88" w:rsidP="00E17AA0"/>
                  </w:txbxContent>
                </v:textbox>
              </v:shape>
            </w:pict>
          </mc:Fallback>
        </mc:AlternateContent>
      </w:r>
      <w:r w:rsidRPr="001359CC">
        <w:rPr>
          <w:rFonts w:eastAsia="Calibri" w:cs="Arial"/>
          <w:noProof/>
          <w:sz w:val="24"/>
          <w:szCs w:val="24"/>
          <w:lang w:eastAsia="es-MX"/>
        </w:rPr>
        <w:drawing>
          <wp:inline distT="0" distB="0" distL="0" distR="0" wp14:anchorId="7324F2EA" wp14:editId="6B87F763">
            <wp:extent cx="2543530" cy="1238423"/>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43530" cy="1238423"/>
                    </a:xfrm>
                    <a:prstGeom prst="rect">
                      <a:avLst/>
                    </a:prstGeom>
                  </pic:spPr>
                </pic:pic>
              </a:graphicData>
            </a:graphic>
          </wp:inline>
        </w:drawing>
      </w:r>
    </w:p>
    <w:p w14:paraId="33E0D47F" w14:textId="77777777" w:rsidR="00E17AA0" w:rsidRPr="001359CC" w:rsidRDefault="00E17AA0" w:rsidP="00B0101E">
      <w:pPr>
        <w:rPr>
          <w:lang w:eastAsia="es-MX"/>
        </w:rPr>
      </w:pPr>
    </w:p>
    <w:p w14:paraId="6600B86E" w14:textId="1D038E44" w:rsidR="00A90970" w:rsidRPr="001359CC" w:rsidRDefault="00A90970" w:rsidP="00B0101E">
      <w:pPr>
        <w:rPr>
          <w:lang w:eastAsia="es-MX"/>
        </w:rPr>
      </w:pPr>
      <w:r w:rsidRPr="001359CC">
        <w:rPr>
          <w:lang w:eastAsia="es-MX"/>
        </w:rPr>
        <w:t>De acuerdo con la respuesta entregada</w:t>
      </w:r>
      <w:r w:rsidR="00E17AA0" w:rsidRPr="001359CC">
        <w:rPr>
          <w:lang w:eastAsia="es-MX"/>
        </w:rPr>
        <w:t xml:space="preserve"> se </w:t>
      </w:r>
      <w:r w:rsidRPr="001359CC">
        <w:rPr>
          <w:lang w:eastAsia="es-MX"/>
        </w:rPr>
        <w:t xml:space="preserve">advierte que el </w:t>
      </w:r>
      <w:r w:rsidRPr="001359CC">
        <w:rPr>
          <w:b/>
          <w:lang w:eastAsia="es-MX"/>
        </w:rPr>
        <w:t>SUJETO OBLIGADO</w:t>
      </w:r>
      <w:r w:rsidRPr="001359CC">
        <w:rPr>
          <w:lang w:eastAsia="es-MX"/>
        </w:rPr>
        <w:t xml:space="preserve"> proporcionó 287 recibos de nómina en los cuales se pueden observar, entre otros, los datos del nombre y la fecha de ingreso de cada servidor público, sin embargo, de una revisión a los mismos, se advierte que no se está entregando la información de todos los servidores públicos solicitados, ello, pues de conformidad con la estructura del propio Ayuntamiento </w:t>
      </w:r>
      <w:r w:rsidR="000D1BE5" w:rsidRPr="001359CC">
        <w:rPr>
          <w:lang w:eastAsia="es-MX"/>
        </w:rPr>
        <w:t>—expuesta anteriormente— no se visualiz</w:t>
      </w:r>
      <w:r w:rsidR="00F83BD0" w:rsidRPr="001359CC">
        <w:rPr>
          <w:lang w:eastAsia="es-MX"/>
        </w:rPr>
        <w:t>a información de todas las áreas, de manera enunciativa: la Secretaría Técnica de Seguridad Pública, de las Unidades auxiliares de Consejería Jurídica y de Control y Bienestar Animal, así como del Sistema Municipal para el Desarrollo Integral de la Familia (SMDIF) y del  Instituto Municipal de Cultura Física y Deporte (IMCUFIDE).</w:t>
      </w:r>
    </w:p>
    <w:p w14:paraId="09B40BEB" w14:textId="44B0542A" w:rsidR="00A90970" w:rsidRPr="001359CC" w:rsidRDefault="00A90970" w:rsidP="00B0101E">
      <w:pPr>
        <w:rPr>
          <w:lang w:eastAsia="es-MX"/>
        </w:rPr>
      </w:pPr>
      <w:r w:rsidRPr="001359CC">
        <w:rPr>
          <w:lang w:eastAsia="es-MX"/>
        </w:rPr>
        <w:t xml:space="preserve"> </w:t>
      </w:r>
    </w:p>
    <w:p w14:paraId="05645DA5" w14:textId="1AD14858" w:rsidR="00CA392D" w:rsidRPr="001359CC" w:rsidRDefault="00177B2C" w:rsidP="00B0101E">
      <w:pPr>
        <w:rPr>
          <w:lang w:eastAsia="es-MX"/>
        </w:rPr>
      </w:pPr>
      <w:r w:rsidRPr="001359CC">
        <w:rPr>
          <w:lang w:eastAsia="es-MX"/>
        </w:rPr>
        <w:t>En consecuencia</w:t>
      </w:r>
      <w:r w:rsidR="00F83BD0" w:rsidRPr="001359CC">
        <w:rPr>
          <w:lang w:eastAsia="es-MX"/>
        </w:rPr>
        <w:t xml:space="preserve">, </w:t>
      </w:r>
      <w:r w:rsidR="00CA392D" w:rsidRPr="001359CC">
        <w:rPr>
          <w:lang w:eastAsia="es-MX"/>
        </w:rPr>
        <w:t xml:space="preserve">se tiene por atendido parcialmente el requerimiento de la antigüedad de los servidores públicos de las áreas presentadas, en términos del artículo 12 de la Ley de Transparencia local, </w:t>
      </w:r>
      <w:r w:rsidR="00124111" w:rsidRPr="001359CC">
        <w:rPr>
          <w:lang w:eastAsia="es-MX"/>
        </w:rPr>
        <w:t xml:space="preserve">porque </w:t>
      </w:r>
      <w:r w:rsidR="00CA392D" w:rsidRPr="001359CC">
        <w:rPr>
          <w:lang w:eastAsia="es-MX"/>
        </w:rPr>
        <w:t>se proporcionó un documento que contiene la antigüedad solicitada.</w:t>
      </w:r>
    </w:p>
    <w:p w14:paraId="7E3A7B2C" w14:textId="77777777" w:rsidR="00CA392D" w:rsidRPr="001359CC" w:rsidRDefault="00CA392D" w:rsidP="00B0101E">
      <w:pPr>
        <w:rPr>
          <w:lang w:eastAsia="es-MX"/>
        </w:rPr>
      </w:pPr>
    </w:p>
    <w:p w14:paraId="55DA5410" w14:textId="1E191F72" w:rsidR="00E334FD" w:rsidRPr="001359CC" w:rsidRDefault="00CA392D" w:rsidP="00B0101E">
      <w:pPr>
        <w:rPr>
          <w:lang w:eastAsia="es-MX"/>
        </w:rPr>
      </w:pPr>
      <w:r w:rsidRPr="001359CC">
        <w:rPr>
          <w:lang w:eastAsia="es-MX"/>
        </w:rPr>
        <w:t xml:space="preserve">Lo anterior, sin que pasé desapercibido para este Órgano Garante que </w:t>
      </w:r>
      <w:r w:rsidR="00090F91" w:rsidRPr="001359CC">
        <w:rPr>
          <w:lang w:eastAsia="es-MX"/>
        </w:rPr>
        <w:t xml:space="preserve">dentro de la versión pública remitida de los recibos de nómina se observan datos confidenciales que se han dejado visibles y datos que se han testado de más. </w:t>
      </w:r>
    </w:p>
    <w:p w14:paraId="7A3CCF86" w14:textId="77777777" w:rsidR="00E334FD" w:rsidRPr="001359CC" w:rsidRDefault="00E334FD" w:rsidP="00B0101E">
      <w:pPr>
        <w:rPr>
          <w:lang w:eastAsia="es-MX"/>
        </w:rPr>
      </w:pPr>
    </w:p>
    <w:p w14:paraId="3EC90844" w14:textId="358773A7" w:rsidR="00565A02" w:rsidRPr="001359CC" w:rsidRDefault="00090F91" w:rsidP="00B0101E">
      <w:pPr>
        <w:rPr>
          <w:lang w:eastAsia="es-MX"/>
        </w:rPr>
      </w:pPr>
      <w:r w:rsidRPr="001359CC">
        <w:rPr>
          <w:lang w:eastAsia="es-MX"/>
        </w:rPr>
        <w:lastRenderedPageBreak/>
        <w:t>Respecto de los datos que se han dejado visibles</w:t>
      </w:r>
      <w:r w:rsidR="00B94FF5" w:rsidRPr="001359CC">
        <w:rPr>
          <w:lang w:eastAsia="es-MX"/>
        </w:rPr>
        <w:t xml:space="preserve"> (sistema de capitalización individual voluntario</w:t>
      </w:r>
      <w:r w:rsidR="00D311DF" w:rsidRPr="001359CC">
        <w:rPr>
          <w:lang w:eastAsia="es-MX"/>
        </w:rPr>
        <w:t xml:space="preserve"> </w:t>
      </w:r>
      <w:r w:rsidR="00D311DF" w:rsidRPr="001359CC">
        <w:rPr>
          <w:i/>
          <w:lang w:eastAsia="es-MX"/>
        </w:rPr>
        <w:t>D014 SCI VOLUNTARIO</w:t>
      </w:r>
      <w:r w:rsidR="00B94FF5" w:rsidRPr="001359CC">
        <w:rPr>
          <w:lang w:eastAsia="es-MX"/>
        </w:rPr>
        <w:t>)</w:t>
      </w:r>
      <w:r w:rsidRPr="001359CC">
        <w:rPr>
          <w:lang w:eastAsia="es-MX"/>
        </w:rPr>
        <w:t xml:space="preserve">, es procedente dar vista a la Dirección </w:t>
      </w:r>
      <w:r w:rsidR="00B53D6B" w:rsidRPr="001359CC">
        <w:rPr>
          <w:lang w:eastAsia="es-MX"/>
        </w:rPr>
        <w:t xml:space="preserve">General </w:t>
      </w:r>
      <w:r w:rsidRPr="001359CC">
        <w:rPr>
          <w:lang w:eastAsia="es-MX"/>
        </w:rPr>
        <w:t>de Datos</w:t>
      </w:r>
      <w:r w:rsidR="00B53D6B" w:rsidRPr="001359CC">
        <w:rPr>
          <w:lang w:eastAsia="es-MX"/>
        </w:rPr>
        <w:t xml:space="preserve"> Personales</w:t>
      </w:r>
      <w:r w:rsidR="004F7791" w:rsidRPr="001359CC">
        <w:rPr>
          <w:lang w:eastAsia="es-MX"/>
        </w:rPr>
        <w:t>;</w:t>
      </w:r>
      <w:r w:rsidRPr="001359CC">
        <w:rPr>
          <w:lang w:eastAsia="es-MX"/>
        </w:rPr>
        <w:t xml:space="preserve"> </w:t>
      </w:r>
      <w:r w:rsidR="00B53D6B" w:rsidRPr="001359CC">
        <w:rPr>
          <w:lang w:eastAsia="es-MX"/>
        </w:rPr>
        <w:t>y respecto del testado de más en los recibos de nómina</w:t>
      </w:r>
      <w:r w:rsidR="00B94FF5" w:rsidRPr="001359CC">
        <w:rPr>
          <w:lang w:eastAsia="es-MX"/>
        </w:rPr>
        <w:t xml:space="preserve"> (tipo de contrato,</w:t>
      </w:r>
      <w:r w:rsidR="00E334FD" w:rsidRPr="001359CC">
        <w:rPr>
          <w:lang w:eastAsia="es-MX"/>
        </w:rPr>
        <w:t xml:space="preserve"> cadenas originales y los sellos originales, Número de serie del emisor y/o CSD y número de certificado del SAT</w:t>
      </w:r>
      <w:r w:rsidR="00B94FF5" w:rsidRPr="001359CC">
        <w:rPr>
          <w:lang w:eastAsia="es-MX"/>
        </w:rPr>
        <w:t>)</w:t>
      </w:r>
      <w:r w:rsidR="00B53D6B" w:rsidRPr="001359CC">
        <w:rPr>
          <w:lang w:eastAsia="es-MX"/>
        </w:rPr>
        <w:t xml:space="preserve">, </w:t>
      </w:r>
      <w:r w:rsidR="00124111" w:rsidRPr="001359CC">
        <w:rPr>
          <w:lang w:eastAsia="es-MX"/>
        </w:rPr>
        <w:t xml:space="preserve">se considera que, </w:t>
      </w:r>
      <w:r w:rsidR="00B53D6B" w:rsidRPr="001359CC">
        <w:rPr>
          <w:lang w:eastAsia="es-MX"/>
        </w:rPr>
        <w:t xml:space="preserve">al no haber sido requeridos éstos </w:t>
      </w:r>
      <w:r w:rsidR="00124111" w:rsidRPr="001359CC">
        <w:rPr>
          <w:lang w:eastAsia="es-MX"/>
        </w:rPr>
        <w:t xml:space="preserve">(los recibos de nómina) </w:t>
      </w:r>
      <w:r w:rsidR="00B53D6B" w:rsidRPr="001359CC">
        <w:rPr>
          <w:lang w:eastAsia="es-MX"/>
        </w:rPr>
        <w:t>como la información principal, sino que únicamente se requirió la antigüedad</w:t>
      </w:r>
      <w:r w:rsidR="00D311DF" w:rsidRPr="001359CC">
        <w:rPr>
          <w:lang w:eastAsia="es-MX"/>
        </w:rPr>
        <w:t xml:space="preserve"> </w:t>
      </w:r>
      <w:r w:rsidR="00124111" w:rsidRPr="001359CC">
        <w:rPr>
          <w:lang w:eastAsia="es-MX"/>
        </w:rPr>
        <w:t>(</w:t>
      </w:r>
      <w:r w:rsidR="00B53D6B" w:rsidRPr="001359CC">
        <w:rPr>
          <w:lang w:eastAsia="es-MX"/>
        </w:rPr>
        <w:t>la cual es visible junto con el nombre de los servidores públicos</w:t>
      </w:r>
      <w:r w:rsidR="00124111" w:rsidRPr="001359CC">
        <w:rPr>
          <w:lang w:eastAsia="es-MX"/>
        </w:rPr>
        <w:t>),</w:t>
      </w:r>
      <w:r w:rsidR="00B53D6B" w:rsidRPr="001359CC">
        <w:rPr>
          <w:lang w:eastAsia="es-MX"/>
        </w:rPr>
        <w:t xml:space="preserve"> se concluye que a ningún efecto práctico conduciría ordenar la correcta versión pública </w:t>
      </w:r>
      <w:r w:rsidR="00565A02" w:rsidRPr="001359CC">
        <w:rPr>
          <w:lang w:eastAsia="es-MX"/>
        </w:rPr>
        <w:t>de los recibos entregados</w:t>
      </w:r>
      <w:r w:rsidR="00B53D6B" w:rsidRPr="001359CC">
        <w:rPr>
          <w:lang w:eastAsia="es-MX"/>
        </w:rPr>
        <w:t>.</w:t>
      </w:r>
      <w:r w:rsidR="00177B2C" w:rsidRPr="001359CC">
        <w:rPr>
          <w:lang w:eastAsia="es-MX"/>
        </w:rPr>
        <w:t xml:space="preserve"> </w:t>
      </w:r>
    </w:p>
    <w:p w14:paraId="0D7947A3" w14:textId="77777777" w:rsidR="00565A02" w:rsidRPr="001359CC" w:rsidRDefault="00565A02" w:rsidP="00B0101E">
      <w:pPr>
        <w:rPr>
          <w:lang w:eastAsia="es-MX"/>
        </w:rPr>
      </w:pPr>
    </w:p>
    <w:p w14:paraId="5573E755" w14:textId="286CAEA0" w:rsidR="00090F91" w:rsidRPr="001359CC" w:rsidRDefault="00565A02" w:rsidP="00B0101E">
      <w:pPr>
        <w:rPr>
          <w:lang w:eastAsia="es-MX"/>
        </w:rPr>
      </w:pPr>
      <w:r w:rsidRPr="001359CC">
        <w:rPr>
          <w:lang w:eastAsia="es-MX"/>
        </w:rPr>
        <w:t>Lo anterior</w:t>
      </w:r>
      <w:r w:rsidR="00CA392D" w:rsidRPr="001359CC">
        <w:rPr>
          <w:lang w:eastAsia="es-MX"/>
        </w:rPr>
        <w:t>,</w:t>
      </w:r>
      <w:r w:rsidRPr="001359CC">
        <w:rPr>
          <w:lang w:eastAsia="es-MX"/>
        </w:rPr>
        <w:t xml:space="preserve"> no es obstáculo para determinar que el motivo de inconformidad es parcialmente fundado, siendo procedente modificar la respuesta entregada y ordenar al </w:t>
      </w:r>
      <w:r w:rsidRPr="001359CC">
        <w:rPr>
          <w:b/>
          <w:lang w:eastAsia="es-MX"/>
        </w:rPr>
        <w:t>SUJETO OBLIGADO</w:t>
      </w:r>
      <w:r w:rsidRPr="001359CC">
        <w:rPr>
          <w:lang w:eastAsia="es-MX"/>
        </w:rPr>
        <w:t xml:space="preserve"> haga entrega de ser procedente en versión pública del documento o documentos en donde conste:</w:t>
      </w:r>
    </w:p>
    <w:p w14:paraId="3010EC97" w14:textId="77777777" w:rsidR="00D311DF" w:rsidRPr="001359CC" w:rsidRDefault="00D311DF" w:rsidP="00B0101E">
      <w:pPr>
        <w:pStyle w:val="Puesto"/>
        <w:rPr>
          <w:lang w:eastAsia="es-MX"/>
        </w:rPr>
      </w:pPr>
    </w:p>
    <w:p w14:paraId="56AC5FAC" w14:textId="1AAE6A6E" w:rsidR="00565A02" w:rsidRPr="001359CC" w:rsidRDefault="005A5612" w:rsidP="00B0101E">
      <w:pPr>
        <w:pStyle w:val="Puesto"/>
        <w:rPr>
          <w:lang w:eastAsia="es-MX"/>
        </w:rPr>
      </w:pPr>
      <w:r w:rsidRPr="001359CC">
        <w:rPr>
          <w:lang w:eastAsia="es-MX"/>
        </w:rPr>
        <w:t>G</w:t>
      </w:r>
      <w:r w:rsidR="00565A02" w:rsidRPr="001359CC">
        <w:rPr>
          <w:lang w:eastAsia="es-MX"/>
        </w:rPr>
        <w:t xml:space="preserve">. La antigüedad de los servidores públicos </w:t>
      </w:r>
      <w:r w:rsidR="00565A02" w:rsidRPr="001359CC">
        <w:rPr>
          <w:u w:val="single"/>
          <w:lang w:eastAsia="es-MX"/>
        </w:rPr>
        <w:t>faltantes</w:t>
      </w:r>
      <w:r w:rsidR="00565A02" w:rsidRPr="001359CC">
        <w:rPr>
          <w:lang w:eastAsia="es-MX"/>
        </w:rPr>
        <w:t>, al cinco de septiembre de dos mil veinticuatro.</w:t>
      </w:r>
    </w:p>
    <w:p w14:paraId="6FA7783B" w14:textId="77777777" w:rsidR="00B53D6B" w:rsidRPr="001359CC" w:rsidRDefault="00B53D6B" w:rsidP="00B0101E">
      <w:pPr>
        <w:rPr>
          <w:lang w:eastAsia="es-MX"/>
        </w:rPr>
      </w:pPr>
    </w:p>
    <w:p w14:paraId="145135CC" w14:textId="3AD3E158" w:rsidR="00D311DF" w:rsidRPr="001359CC" w:rsidRDefault="00177B2C" w:rsidP="00B0101E">
      <w:pPr>
        <w:rPr>
          <w:lang w:eastAsia="es-MX"/>
        </w:rPr>
      </w:pPr>
      <w:r w:rsidRPr="001359CC">
        <w:rPr>
          <w:lang w:eastAsia="es-MX"/>
        </w:rPr>
        <w:t xml:space="preserve">En ese sentido, para efecto del cabal cumplimiento de lo ordenado el </w:t>
      </w:r>
      <w:r w:rsidRPr="001359CC">
        <w:rPr>
          <w:b/>
          <w:lang w:eastAsia="es-MX"/>
        </w:rPr>
        <w:t>SUJETO OBLIGADO</w:t>
      </w:r>
      <w:r w:rsidRPr="001359CC">
        <w:rPr>
          <w:lang w:eastAsia="es-MX"/>
        </w:rPr>
        <w:t xml:space="preserve"> deberá observar el apartado correspondiente a Versión Pública de la presente resolución.</w:t>
      </w:r>
    </w:p>
    <w:p w14:paraId="42385295" w14:textId="77777777" w:rsidR="00583020" w:rsidRPr="001359CC" w:rsidRDefault="00583020" w:rsidP="00B0101E">
      <w:pPr>
        <w:rPr>
          <w:lang w:eastAsia="es-MX"/>
        </w:rPr>
      </w:pPr>
    </w:p>
    <w:p w14:paraId="5344D6D7" w14:textId="17C617AB" w:rsidR="00E17AA0" w:rsidRPr="001359CC" w:rsidRDefault="00B53D6B" w:rsidP="00B0101E">
      <w:pPr>
        <w:rPr>
          <w:b/>
          <w:lang w:eastAsia="es-MX"/>
        </w:rPr>
      </w:pPr>
      <w:r w:rsidRPr="001359CC">
        <w:rPr>
          <w:b/>
          <w:lang w:eastAsia="es-MX"/>
        </w:rPr>
        <w:t>Personal que ha sido dado de baja.</w:t>
      </w:r>
    </w:p>
    <w:p w14:paraId="3B87A5BA" w14:textId="77777777" w:rsidR="00B53D6B" w:rsidRPr="001359CC" w:rsidRDefault="00B53D6B" w:rsidP="00B0101E">
      <w:pPr>
        <w:rPr>
          <w:lang w:eastAsia="es-MX"/>
        </w:rPr>
      </w:pPr>
    </w:p>
    <w:tbl>
      <w:tblPr>
        <w:tblStyle w:val="Tablaconcuadrcula1"/>
        <w:tblW w:w="0" w:type="auto"/>
        <w:tblLook w:val="04A0" w:firstRow="1" w:lastRow="0" w:firstColumn="1" w:lastColumn="0" w:noHBand="0" w:noVBand="1"/>
      </w:tblPr>
      <w:tblGrid>
        <w:gridCol w:w="376"/>
        <w:gridCol w:w="2454"/>
        <w:gridCol w:w="3686"/>
        <w:gridCol w:w="2518"/>
      </w:tblGrid>
      <w:tr w:rsidR="001359CC" w:rsidRPr="001359CC" w14:paraId="5F61B589" w14:textId="77777777" w:rsidTr="000B3E10">
        <w:tc>
          <w:tcPr>
            <w:tcW w:w="376" w:type="dxa"/>
          </w:tcPr>
          <w:p w14:paraId="66D675F8" w14:textId="1B195EDD" w:rsidR="00817A47" w:rsidRPr="001359CC" w:rsidRDefault="00817A47" w:rsidP="00B0101E">
            <w:pPr>
              <w:spacing w:line="240" w:lineRule="auto"/>
              <w:rPr>
                <w:rFonts w:eastAsia="Calibri"/>
                <w:kern w:val="2"/>
                <w:sz w:val="16"/>
                <w:szCs w:val="16"/>
                <w:lang w:eastAsia="en-US"/>
                <w14:ligatures w14:val="standardContextual"/>
              </w:rPr>
            </w:pPr>
          </w:p>
        </w:tc>
        <w:tc>
          <w:tcPr>
            <w:tcW w:w="2454" w:type="dxa"/>
          </w:tcPr>
          <w:p w14:paraId="4C78A4ED" w14:textId="147D60C7" w:rsidR="00817A47" w:rsidRPr="001359CC" w:rsidRDefault="00B53D6B"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Lo solicitado</w:t>
            </w:r>
          </w:p>
        </w:tc>
        <w:tc>
          <w:tcPr>
            <w:tcW w:w="3686" w:type="dxa"/>
          </w:tcPr>
          <w:p w14:paraId="235CFED7" w14:textId="141467AA" w:rsidR="00817A47" w:rsidRPr="001359CC" w:rsidRDefault="00B53D6B"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Lo entregado</w:t>
            </w:r>
          </w:p>
        </w:tc>
        <w:tc>
          <w:tcPr>
            <w:tcW w:w="2518" w:type="dxa"/>
          </w:tcPr>
          <w:p w14:paraId="76922350" w14:textId="65971257" w:rsidR="00817A47" w:rsidRPr="001359CC" w:rsidRDefault="00B53D6B"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t>Valoración</w:t>
            </w:r>
          </w:p>
        </w:tc>
      </w:tr>
      <w:tr w:rsidR="00817A47" w:rsidRPr="001359CC" w14:paraId="6C609E4C" w14:textId="77777777" w:rsidTr="00817A47">
        <w:tc>
          <w:tcPr>
            <w:tcW w:w="376" w:type="dxa"/>
          </w:tcPr>
          <w:p w14:paraId="0D6F3CDC" w14:textId="77777777" w:rsidR="00817A47" w:rsidRPr="001359CC" w:rsidRDefault="00817A47" w:rsidP="00B0101E">
            <w:pPr>
              <w:spacing w:line="240" w:lineRule="auto"/>
              <w:rPr>
                <w:rFonts w:eastAsia="Calibri"/>
                <w:kern w:val="2"/>
                <w:sz w:val="16"/>
                <w:szCs w:val="16"/>
                <w:lang w:eastAsia="en-US"/>
                <w14:ligatures w14:val="standardContextual"/>
              </w:rPr>
            </w:pPr>
            <w:r w:rsidRPr="001359CC">
              <w:rPr>
                <w:rFonts w:eastAsia="Calibri"/>
                <w:kern w:val="2"/>
                <w:sz w:val="16"/>
                <w:szCs w:val="16"/>
                <w:lang w:eastAsia="en-US"/>
                <w14:ligatures w14:val="standardContextual"/>
              </w:rPr>
              <w:t>11</w:t>
            </w:r>
          </w:p>
        </w:tc>
        <w:tc>
          <w:tcPr>
            <w:tcW w:w="2454" w:type="dxa"/>
          </w:tcPr>
          <w:p w14:paraId="7F7E6CD4" w14:textId="77777777" w:rsidR="00817A47" w:rsidRPr="001359CC" w:rsidRDefault="00817A47"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Nombre y cargo del personal que ha sido dado de baja y porqué causas dentro del periodo enero 2023 a agosto 2023</w:t>
            </w:r>
          </w:p>
        </w:tc>
        <w:tc>
          <w:tcPr>
            <w:tcW w:w="3686" w:type="dxa"/>
          </w:tcPr>
          <w:p w14:paraId="302207F6" w14:textId="77777777" w:rsidR="00817A47" w:rsidRPr="001359CC" w:rsidRDefault="00817A47"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En respuesta, la Tesorería Municipal señaló que no genera información por ese concepto.</w:t>
            </w:r>
          </w:p>
          <w:p w14:paraId="24984774" w14:textId="77777777" w:rsidR="00817A47" w:rsidRPr="001359CC" w:rsidRDefault="00817A47" w:rsidP="00B0101E">
            <w:pPr>
              <w:spacing w:line="240" w:lineRule="auto"/>
              <w:jc w:val="left"/>
              <w:rPr>
                <w:rFonts w:eastAsia="Calibri"/>
                <w:kern w:val="2"/>
                <w:sz w:val="20"/>
                <w:lang w:eastAsia="en-US"/>
                <w14:ligatures w14:val="standardContextual"/>
              </w:rPr>
            </w:pPr>
          </w:p>
          <w:p w14:paraId="00F9F3E1" w14:textId="77777777" w:rsidR="00817A47" w:rsidRPr="001359CC" w:rsidRDefault="00817A47"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 xml:space="preserve">Vía Informe Justificado, el Coordinador de recursos humanos refirió que, sobre el nombre y cargo del personal que ha </w:t>
            </w:r>
            <w:r w:rsidRPr="001359CC">
              <w:rPr>
                <w:rFonts w:eastAsia="Calibri"/>
                <w:kern w:val="2"/>
                <w:sz w:val="20"/>
                <w:lang w:eastAsia="en-US"/>
                <w14:ligatures w14:val="standardContextual"/>
              </w:rPr>
              <w:lastRenderedPageBreak/>
              <w:t>sido dado de baja involucra una exhaustiva revisión por lo que no se pudo informar en la respuesta, sobre las causas, todas han sido por renuncia o despido justificado”.</w:t>
            </w:r>
          </w:p>
        </w:tc>
        <w:tc>
          <w:tcPr>
            <w:tcW w:w="2518" w:type="dxa"/>
          </w:tcPr>
          <w:p w14:paraId="100D9DD6" w14:textId="34E6B601" w:rsidR="00817A47" w:rsidRPr="001359CC" w:rsidRDefault="00F544A7"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lastRenderedPageBreak/>
              <w:t xml:space="preserve">NO </w:t>
            </w:r>
            <w:r w:rsidR="00817A47" w:rsidRPr="001359CC">
              <w:rPr>
                <w:rFonts w:eastAsia="Calibri"/>
                <w:kern w:val="2"/>
                <w:sz w:val="20"/>
                <w:lang w:eastAsia="en-US"/>
                <w14:ligatures w14:val="standardContextual"/>
              </w:rPr>
              <w:t>COLMA</w:t>
            </w:r>
          </w:p>
          <w:p w14:paraId="756CDCD4" w14:textId="3A833464" w:rsidR="00817A47" w:rsidRPr="001359CC" w:rsidRDefault="00F544A7"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t>Falta información</w:t>
            </w:r>
          </w:p>
        </w:tc>
      </w:tr>
    </w:tbl>
    <w:p w14:paraId="26CFE1CE" w14:textId="77777777" w:rsidR="003174F7" w:rsidRPr="001359CC" w:rsidRDefault="003174F7" w:rsidP="00B0101E">
      <w:pPr>
        <w:ind w:right="-93"/>
        <w:rPr>
          <w:rFonts w:cs="Tahoma"/>
          <w:bCs/>
          <w:szCs w:val="22"/>
        </w:rPr>
      </w:pPr>
    </w:p>
    <w:p w14:paraId="20F180FE" w14:textId="4C645F6D" w:rsidR="00350F36" w:rsidRPr="001359CC" w:rsidRDefault="00350F36" w:rsidP="00B0101E">
      <w:pPr>
        <w:rPr>
          <w:lang w:eastAsia="es-MX"/>
        </w:rPr>
      </w:pPr>
      <w:r w:rsidRPr="001359CC">
        <w:rPr>
          <w:rFonts w:eastAsia="Palatino Linotype" w:cs="Palatino Linotype"/>
          <w:lang w:eastAsia="es-MX"/>
        </w:rPr>
        <w:t xml:space="preserve">Derivado de lo anterior, es </w:t>
      </w:r>
      <w:r w:rsidRPr="001359CC">
        <w:rPr>
          <w:lang w:val="es-ES" w:eastAsia="es-MX"/>
        </w:rPr>
        <w:t xml:space="preserve">importante traer a contexto </w:t>
      </w:r>
      <w:r w:rsidRPr="001359CC">
        <w:rPr>
          <w:rFonts w:eastAsia="Arial Unicode MS"/>
          <w:lang w:eastAsia="es-MX"/>
        </w:rPr>
        <w:t>la Ley del Trabajo de los Servidores Públicos del Estado y Municipios, la cual dispone:</w:t>
      </w:r>
    </w:p>
    <w:p w14:paraId="6BEE47A5" w14:textId="77777777" w:rsidR="00350F36" w:rsidRPr="001359CC" w:rsidRDefault="00350F36" w:rsidP="00B0101E">
      <w:pPr>
        <w:spacing w:line="240" w:lineRule="auto"/>
        <w:ind w:right="49"/>
        <w:rPr>
          <w:sz w:val="24"/>
          <w:szCs w:val="24"/>
          <w:lang w:eastAsia="es-MX"/>
        </w:rPr>
      </w:pPr>
    </w:p>
    <w:p w14:paraId="2F3F67B3" w14:textId="77777777" w:rsidR="00350F36" w:rsidRPr="001359CC" w:rsidRDefault="00350F36" w:rsidP="00B0101E">
      <w:pPr>
        <w:pStyle w:val="Puesto"/>
        <w:rPr>
          <w:rFonts w:eastAsia="Batang"/>
          <w:lang w:val="es-AR" w:eastAsia="es-MX"/>
        </w:rPr>
      </w:pPr>
      <w:r w:rsidRPr="001359CC">
        <w:rPr>
          <w:rFonts w:eastAsia="Batang"/>
          <w:b/>
          <w:lang w:val="es-AR" w:eastAsia="es-MX"/>
        </w:rPr>
        <w:t>“ARTÍCULO 89.</w:t>
      </w:r>
      <w:r w:rsidRPr="001359CC">
        <w:rPr>
          <w:rFonts w:eastAsia="Batang"/>
          <w:lang w:val="es-AR" w:eastAsia="es-MX"/>
        </w:rPr>
        <w:t xml:space="preserve"> Son </w:t>
      </w:r>
      <w:r w:rsidRPr="001359CC">
        <w:rPr>
          <w:rFonts w:eastAsia="Batang"/>
          <w:b/>
          <w:lang w:val="es-AR" w:eastAsia="es-MX"/>
        </w:rPr>
        <w:t>causas de terminación de la relación laboral</w:t>
      </w:r>
      <w:r w:rsidRPr="001359CC">
        <w:rPr>
          <w:rFonts w:eastAsia="Batang"/>
          <w:lang w:val="es-AR" w:eastAsia="es-MX"/>
        </w:rPr>
        <w:t xml:space="preserve"> sin responsabilidad para las instituciones públicas: </w:t>
      </w:r>
    </w:p>
    <w:p w14:paraId="2E7A0117" w14:textId="77777777" w:rsidR="00350F36" w:rsidRPr="001359CC" w:rsidRDefault="00350F36" w:rsidP="00B0101E">
      <w:pPr>
        <w:pStyle w:val="Puesto"/>
        <w:rPr>
          <w:rFonts w:eastAsia="Batang"/>
          <w:lang w:val="es-AR" w:eastAsia="es-MX"/>
        </w:rPr>
      </w:pPr>
      <w:r w:rsidRPr="001359CC">
        <w:rPr>
          <w:rFonts w:eastAsia="Batang"/>
          <w:b/>
          <w:lang w:val="es-AR" w:eastAsia="es-MX"/>
        </w:rPr>
        <w:t>I.</w:t>
      </w:r>
      <w:r w:rsidRPr="001359CC">
        <w:rPr>
          <w:rFonts w:eastAsia="Batang"/>
          <w:lang w:val="es-AR" w:eastAsia="es-MX"/>
        </w:rPr>
        <w:t xml:space="preserve"> La renuncia del servidor público; </w:t>
      </w:r>
    </w:p>
    <w:p w14:paraId="198898A3" w14:textId="77777777" w:rsidR="00350F36" w:rsidRPr="001359CC" w:rsidRDefault="00350F36" w:rsidP="00B0101E">
      <w:pPr>
        <w:pStyle w:val="Puesto"/>
        <w:rPr>
          <w:rFonts w:eastAsia="Batang"/>
          <w:lang w:val="es-AR" w:eastAsia="es-MX"/>
        </w:rPr>
      </w:pPr>
      <w:r w:rsidRPr="001359CC">
        <w:rPr>
          <w:rFonts w:eastAsia="Batang"/>
          <w:b/>
          <w:lang w:val="es-AR" w:eastAsia="es-MX"/>
        </w:rPr>
        <w:t>II.</w:t>
      </w:r>
      <w:r w:rsidRPr="001359CC">
        <w:rPr>
          <w:rFonts w:eastAsia="Batang"/>
          <w:lang w:val="es-AR" w:eastAsia="es-MX"/>
        </w:rPr>
        <w:t xml:space="preserve"> El mutuo consentimiento de las partes; </w:t>
      </w:r>
    </w:p>
    <w:p w14:paraId="2854716B" w14:textId="77777777" w:rsidR="00350F36" w:rsidRPr="001359CC" w:rsidRDefault="00350F36" w:rsidP="00B0101E">
      <w:pPr>
        <w:pStyle w:val="Puesto"/>
        <w:rPr>
          <w:rFonts w:eastAsia="Batang"/>
          <w:lang w:val="es-AR" w:eastAsia="es-MX"/>
        </w:rPr>
      </w:pPr>
      <w:r w:rsidRPr="001359CC">
        <w:rPr>
          <w:rFonts w:eastAsia="Batang"/>
          <w:b/>
          <w:lang w:val="es-AR" w:eastAsia="es-MX"/>
        </w:rPr>
        <w:t>III.</w:t>
      </w:r>
      <w:r w:rsidRPr="001359CC">
        <w:rPr>
          <w:rFonts w:eastAsia="Batang"/>
          <w:lang w:val="es-AR" w:eastAsia="es-MX"/>
        </w:rPr>
        <w:t xml:space="preserve"> El vencimiento del término o conclusión de la obra determinantes de la contratación; </w:t>
      </w:r>
    </w:p>
    <w:p w14:paraId="4A8FE54B" w14:textId="77777777" w:rsidR="00350F36" w:rsidRPr="001359CC" w:rsidRDefault="00350F36" w:rsidP="00B0101E">
      <w:pPr>
        <w:pStyle w:val="Puesto"/>
        <w:rPr>
          <w:rFonts w:eastAsia="Batang"/>
          <w:lang w:val="es-AR" w:eastAsia="es-MX"/>
        </w:rPr>
      </w:pPr>
      <w:r w:rsidRPr="001359CC">
        <w:rPr>
          <w:rFonts w:eastAsia="Batang"/>
          <w:b/>
          <w:lang w:val="es-AR" w:eastAsia="es-MX"/>
        </w:rPr>
        <w:t>IV.</w:t>
      </w:r>
      <w:r w:rsidRPr="001359CC">
        <w:rPr>
          <w:rFonts w:eastAsia="Batang"/>
          <w:lang w:val="es-AR" w:eastAsia="es-MX"/>
        </w:rPr>
        <w:t xml:space="preserve"> El término o conclusión de la administración en la cual fue contratado el servidor público a que se refiere el artículo 8 de ésta Ley; </w:t>
      </w:r>
    </w:p>
    <w:p w14:paraId="0D5C5CC5" w14:textId="77777777" w:rsidR="00350F36" w:rsidRPr="001359CC" w:rsidRDefault="00350F36" w:rsidP="00B0101E">
      <w:pPr>
        <w:pStyle w:val="Puesto"/>
        <w:rPr>
          <w:rFonts w:eastAsia="Batang"/>
          <w:lang w:val="es-AR" w:eastAsia="es-MX"/>
        </w:rPr>
      </w:pPr>
      <w:r w:rsidRPr="001359CC">
        <w:rPr>
          <w:rFonts w:eastAsia="Batang"/>
          <w:b/>
          <w:lang w:val="es-AR" w:eastAsia="es-MX"/>
        </w:rPr>
        <w:t>V.</w:t>
      </w:r>
      <w:r w:rsidRPr="001359CC">
        <w:rPr>
          <w:rFonts w:eastAsia="Batang"/>
          <w:lang w:val="es-AR" w:eastAsia="es-MX"/>
        </w:rPr>
        <w:t xml:space="preserve"> La muerte del servidor público; y </w:t>
      </w:r>
    </w:p>
    <w:p w14:paraId="2B5FA1F9" w14:textId="77777777" w:rsidR="00350F36" w:rsidRPr="001359CC" w:rsidRDefault="00350F36" w:rsidP="00B0101E">
      <w:pPr>
        <w:pStyle w:val="Puesto"/>
        <w:rPr>
          <w:rFonts w:eastAsia="Batang"/>
          <w:lang w:val="es-AR" w:eastAsia="es-MX"/>
        </w:rPr>
      </w:pPr>
      <w:r w:rsidRPr="001359CC">
        <w:rPr>
          <w:rFonts w:eastAsia="Batang"/>
          <w:b/>
          <w:lang w:val="es-AR" w:eastAsia="es-MX"/>
        </w:rPr>
        <w:t>VI.</w:t>
      </w:r>
      <w:r w:rsidRPr="001359CC">
        <w:rPr>
          <w:rFonts w:eastAsia="Batang"/>
          <w:lang w:val="es-AR" w:eastAsia="es-MX"/>
        </w:rPr>
        <w:t xml:space="preserve"> La incapacidad permanente del servidor público que le impida el desempeño de sus labores.</w:t>
      </w:r>
    </w:p>
    <w:p w14:paraId="0ED58DF9" w14:textId="77777777" w:rsidR="00350F36" w:rsidRPr="001359CC" w:rsidRDefault="00350F36" w:rsidP="00B0101E">
      <w:pPr>
        <w:pStyle w:val="Puesto"/>
        <w:rPr>
          <w:rFonts w:eastAsia="Batang"/>
          <w:lang w:val="es-AR" w:eastAsia="es-MX"/>
        </w:rPr>
      </w:pPr>
    </w:p>
    <w:p w14:paraId="31B44BFF" w14:textId="77777777" w:rsidR="00350F36" w:rsidRPr="001359CC" w:rsidRDefault="00350F36" w:rsidP="00B0101E">
      <w:pPr>
        <w:pStyle w:val="Puesto"/>
        <w:rPr>
          <w:rFonts w:eastAsia="Batang"/>
          <w:b/>
          <w:lang w:val="es-AR" w:eastAsia="es-MX"/>
        </w:rPr>
      </w:pPr>
      <w:r w:rsidRPr="001359CC">
        <w:rPr>
          <w:rFonts w:eastAsia="Batang"/>
          <w:b/>
          <w:lang w:val="es-AR" w:eastAsia="es-MX"/>
        </w:rPr>
        <w:t>ARTÍCULO 92.</w:t>
      </w:r>
      <w:r w:rsidRPr="001359CC">
        <w:rPr>
          <w:rFonts w:eastAsia="Batang"/>
          <w:lang w:val="es-AR" w:eastAsia="es-MX"/>
        </w:rPr>
        <w:t xml:space="preserve"> </w:t>
      </w:r>
      <w:r w:rsidRPr="001359CC">
        <w:rPr>
          <w:rFonts w:eastAsia="Batang"/>
          <w:b/>
          <w:lang w:val="es-AR" w:eastAsia="es-MX"/>
        </w:rPr>
        <w:t xml:space="preserve">El servidor público o la institución pública podrán rescindir en cualquier tiempo, por causa justificada, la relación laboral. </w:t>
      </w:r>
    </w:p>
    <w:p w14:paraId="6CD43480" w14:textId="77777777" w:rsidR="00350F36" w:rsidRPr="001359CC" w:rsidRDefault="00350F36" w:rsidP="00B0101E">
      <w:pPr>
        <w:pStyle w:val="Puesto"/>
        <w:rPr>
          <w:rFonts w:eastAsia="Batang"/>
          <w:b/>
          <w:lang w:val="es-AR" w:eastAsia="es-MX"/>
        </w:rPr>
      </w:pPr>
    </w:p>
    <w:p w14:paraId="23EEFB8D" w14:textId="77777777" w:rsidR="00350F36" w:rsidRPr="001359CC" w:rsidRDefault="00350F36" w:rsidP="00B0101E">
      <w:pPr>
        <w:pStyle w:val="Puesto"/>
        <w:rPr>
          <w:rFonts w:eastAsia="Batang"/>
          <w:lang w:val="es-AR" w:eastAsia="es-MX"/>
        </w:rPr>
      </w:pPr>
      <w:r w:rsidRPr="001359CC">
        <w:rPr>
          <w:rFonts w:eastAsia="Batang"/>
          <w:b/>
          <w:lang w:val="es-AR" w:eastAsia="es-MX"/>
        </w:rPr>
        <w:t>ARTÍCULO 94.</w:t>
      </w:r>
      <w:r w:rsidRPr="001359CC">
        <w:rPr>
          <w:rFonts w:eastAsia="Batang"/>
          <w:lang w:val="es-AR" w:eastAsia="es-MX"/>
        </w:rPr>
        <w:t xml:space="preserve"> La </w:t>
      </w:r>
      <w:r w:rsidRPr="001359CC">
        <w:rPr>
          <w:rFonts w:eastAsia="Batang"/>
          <w:b/>
          <w:lang w:val="es-AR" w:eastAsia="es-MX"/>
        </w:rPr>
        <w:t>institución pública deberá dar aviso por escrito al servidor público de manera personal, de la fecha y causa o causas de la rescisión de la relación laboral.</w:t>
      </w:r>
      <w:r w:rsidRPr="001359CC">
        <w:rPr>
          <w:rFonts w:eastAsia="Batang"/>
          <w:lang w:val="es-AR" w:eastAsia="es-MX"/>
        </w:rPr>
        <w:t xml:space="preserve"> </w:t>
      </w:r>
    </w:p>
    <w:p w14:paraId="22351D2D" w14:textId="77777777" w:rsidR="00350F36" w:rsidRPr="001359CC" w:rsidRDefault="00350F36" w:rsidP="00B0101E">
      <w:pPr>
        <w:pStyle w:val="Puesto"/>
        <w:rPr>
          <w:rFonts w:eastAsia="Batang"/>
          <w:lang w:val="es-AR" w:eastAsia="es-MX"/>
        </w:rPr>
      </w:pPr>
      <w:r w:rsidRPr="001359CC">
        <w:rPr>
          <w:rFonts w:eastAsia="Batang"/>
          <w:lang w:val="es-AR" w:eastAsia="es-MX"/>
        </w:rPr>
        <w:t xml:space="preserve">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 </w:t>
      </w:r>
    </w:p>
    <w:p w14:paraId="6AAD0FBA" w14:textId="77777777" w:rsidR="00350F36" w:rsidRPr="001359CC" w:rsidRDefault="00350F36" w:rsidP="00B0101E">
      <w:pPr>
        <w:pStyle w:val="Puesto"/>
        <w:rPr>
          <w:rFonts w:eastAsia="Batang"/>
          <w:lang w:val="es-AR" w:eastAsia="es-MX"/>
        </w:rPr>
      </w:pPr>
      <w:r w:rsidRPr="001359CC">
        <w:rPr>
          <w:rFonts w:eastAsia="Batang"/>
          <w:lang w:val="es-AR" w:eastAsia="es-MX"/>
        </w:rPr>
        <w:t>La falta de aviso al servidor público, al Tribunal o a la Sala por sí sola bastará para considerar que el despido fue injustificado.</w:t>
      </w:r>
    </w:p>
    <w:p w14:paraId="0C413E3F" w14:textId="77777777" w:rsidR="00350F36" w:rsidRPr="001359CC" w:rsidRDefault="00350F36" w:rsidP="00B0101E">
      <w:pPr>
        <w:spacing w:line="240" w:lineRule="auto"/>
        <w:ind w:left="851" w:right="1133"/>
        <w:rPr>
          <w:rFonts w:eastAsia="Batang" w:cs="Arial"/>
          <w:i/>
          <w:szCs w:val="24"/>
          <w:lang w:val="es-AR" w:eastAsia="es-MX"/>
        </w:rPr>
      </w:pPr>
    </w:p>
    <w:p w14:paraId="3DFDAB0A" w14:textId="77777777" w:rsidR="00350F36" w:rsidRPr="001359CC" w:rsidRDefault="00350F36" w:rsidP="00B0101E">
      <w:pPr>
        <w:pStyle w:val="Puesto"/>
        <w:rPr>
          <w:rFonts w:eastAsia="Batang"/>
          <w:lang w:val="es-AR" w:eastAsia="es-MX"/>
        </w:rPr>
      </w:pPr>
      <w:r w:rsidRPr="001359CC">
        <w:rPr>
          <w:rFonts w:eastAsia="Batang"/>
          <w:b/>
          <w:lang w:val="es-AR" w:eastAsia="es-MX"/>
        </w:rPr>
        <w:t>ARTÍCULO 95.</w:t>
      </w:r>
      <w:r w:rsidRPr="001359CC">
        <w:rPr>
          <w:rFonts w:eastAsia="Batang"/>
          <w:lang w:val="es-AR" w:eastAsia="es-MX"/>
        </w:rPr>
        <w:t xml:space="preserve"> Son causas de rescisión de la relación laboral, sin responsabilidad para el servidor público:</w:t>
      </w:r>
    </w:p>
    <w:p w14:paraId="4797624B" w14:textId="77777777" w:rsidR="00350F36" w:rsidRPr="001359CC" w:rsidRDefault="00350F36" w:rsidP="00B0101E">
      <w:pPr>
        <w:spacing w:line="240" w:lineRule="auto"/>
        <w:ind w:left="851" w:right="1133"/>
        <w:rPr>
          <w:rFonts w:eastAsia="Batang" w:cs="Arial"/>
          <w:i/>
          <w:szCs w:val="24"/>
          <w:lang w:val="es-AR" w:eastAsia="es-MX"/>
        </w:rPr>
      </w:pPr>
      <w:r w:rsidRPr="001359CC">
        <w:rPr>
          <w:rFonts w:eastAsia="Batang" w:cs="Arial"/>
          <w:b/>
          <w:i/>
          <w:szCs w:val="24"/>
          <w:lang w:val="es-AR" w:eastAsia="es-MX"/>
        </w:rPr>
        <w:t>…</w:t>
      </w:r>
    </w:p>
    <w:p w14:paraId="15A2B1EA" w14:textId="77777777" w:rsidR="00350F36" w:rsidRPr="001359CC" w:rsidRDefault="00350F36" w:rsidP="00B0101E">
      <w:pPr>
        <w:pStyle w:val="Puesto"/>
        <w:rPr>
          <w:rFonts w:eastAsia="Batang"/>
          <w:lang w:val="es-AR" w:eastAsia="es-MX"/>
        </w:rPr>
      </w:pPr>
      <w:r w:rsidRPr="001359CC">
        <w:rPr>
          <w:rFonts w:eastAsia="Batang"/>
          <w:lang w:val="es-AR" w:eastAsia="es-MX"/>
        </w:rPr>
        <w:lastRenderedPageBreak/>
        <w:t>En estos casos, el servidor público podrá separarse de su trabajo dentro de los treinta días siguientes a la</w:t>
      </w:r>
      <w:r w:rsidRPr="001359CC">
        <w:rPr>
          <w:rStyle w:val="PuestoCar"/>
        </w:rPr>
        <w:t xml:space="preserve"> </w:t>
      </w:r>
      <w:r w:rsidRPr="001359CC">
        <w:rPr>
          <w:rFonts w:eastAsia="Batang"/>
          <w:lang w:val="es-AR" w:eastAsia="es-MX"/>
        </w:rPr>
        <w:t xml:space="preserve">fecha en que se dé cualquiera de las causas y tendrá derecho a que la institución pública </w:t>
      </w:r>
      <w:r w:rsidRPr="001359CC">
        <w:rPr>
          <w:rFonts w:eastAsia="Batang"/>
          <w:u w:val="single"/>
          <w:lang w:val="es-AR" w:eastAsia="es-MX"/>
        </w:rPr>
        <w:t>lo indemnice con el importe de tres meses de sueldo base, veinte días por cada año devengado y cubriéndole las prestaciones a que tenga derecho, así como los salarios vencidos desde la fecha en que el Servidor Público se haya separado de su trabajo hasta por un periodo máximo de doce meses o hasta que el servidor público se incorpore</w:t>
      </w:r>
      <w:r w:rsidRPr="001359CC">
        <w:rPr>
          <w:rFonts w:eastAsia="Batang"/>
          <w:lang w:val="es-AR" w:eastAsia="es-MX"/>
        </w:rPr>
        <w:t xml:space="preserve"> a laborar en un municipio o institución pública de los poderes del Estado o cualquier organismo estatal, siempre y cuando esto último ocurra en un plazo no mayor a los doce meses antes mencionados, independientemente del tiempo que dure el proceso.</w:t>
      </w:r>
    </w:p>
    <w:p w14:paraId="41ADC6BE" w14:textId="77777777" w:rsidR="00350F36" w:rsidRPr="001359CC" w:rsidRDefault="00350F36" w:rsidP="00B0101E">
      <w:pPr>
        <w:spacing w:line="240" w:lineRule="auto"/>
        <w:ind w:left="851" w:right="1133"/>
        <w:rPr>
          <w:rFonts w:eastAsia="Batang" w:cs="Arial"/>
          <w:i/>
          <w:szCs w:val="24"/>
          <w:lang w:val="es-AR" w:eastAsia="es-MX"/>
        </w:rPr>
      </w:pPr>
    </w:p>
    <w:p w14:paraId="1D90093E" w14:textId="77777777" w:rsidR="00350F36" w:rsidRPr="001359CC" w:rsidRDefault="00350F36" w:rsidP="00B0101E">
      <w:pPr>
        <w:pStyle w:val="Puesto"/>
        <w:rPr>
          <w:rFonts w:eastAsia="Batang"/>
          <w:lang w:val="es-AR" w:eastAsia="es-MX"/>
        </w:rPr>
      </w:pPr>
      <w:r w:rsidRPr="001359CC">
        <w:rPr>
          <w:rFonts w:eastAsia="Batang"/>
          <w:lang w:val="es-AR" w:eastAsia="es-MX"/>
        </w:rPr>
        <w:t>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momento del pago.</w:t>
      </w:r>
    </w:p>
    <w:p w14:paraId="39BF61F2" w14:textId="77777777" w:rsidR="00350F36" w:rsidRPr="001359CC" w:rsidRDefault="00350F36" w:rsidP="00B0101E">
      <w:pPr>
        <w:spacing w:line="240" w:lineRule="auto"/>
        <w:ind w:left="851" w:right="1133"/>
        <w:rPr>
          <w:rFonts w:eastAsia="Batang" w:cs="Arial"/>
          <w:i/>
          <w:szCs w:val="24"/>
          <w:lang w:val="es-AR" w:eastAsia="es-MX"/>
        </w:rPr>
      </w:pPr>
    </w:p>
    <w:p w14:paraId="7E1D5342" w14:textId="77777777" w:rsidR="00350F36" w:rsidRPr="001359CC" w:rsidRDefault="00350F36" w:rsidP="00B0101E">
      <w:pPr>
        <w:pStyle w:val="Puesto"/>
        <w:rPr>
          <w:rFonts w:eastAsia="Batang"/>
          <w:lang w:val="es-AR" w:eastAsia="es-MX"/>
        </w:rPr>
      </w:pPr>
      <w:r w:rsidRPr="001359CC">
        <w:rPr>
          <w:rFonts w:eastAsia="Batang"/>
          <w:b/>
          <w:lang w:val="es-AR" w:eastAsia="es-MX"/>
        </w:rPr>
        <w:t>ARTÍCULO 96.-</w:t>
      </w:r>
      <w:r w:rsidRPr="001359CC">
        <w:rPr>
          <w:rFonts w:eastAsia="Batang"/>
          <w:lang w:val="es-AR" w:eastAsia="es-MX"/>
        </w:rPr>
        <w:t xml:space="preserve"> El servidor público podrá solicitar ante el Tribunal o la Sala correspondiente, que se le reinstale en el trabajo que desempeñaba, o que se le indemnice. </w:t>
      </w:r>
      <w:r w:rsidRPr="001359CC">
        <w:rPr>
          <w:rFonts w:eastAsia="Batang"/>
          <w:b/>
          <w:lang w:val="es-AR" w:eastAsia="es-MX"/>
        </w:rPr>
        <w:t>Cuando el servidor público considere injustificada la causa de rescisión de la relación laboral, o bien lo injustificado del despido podrá demandar ante el Tribunal o en la Sala que se le cubra la indemnización de tres meses de su salario base, así como los salarios vencidos desde la fecha del despido hasta por un periodo máximo de doce meses o que se le reinstale en el trabajo que desempeñaba con el pago de los salarios vencidos desde la fecha del despido hasta por un periodo máximo de doce meses, independientemente del tiempo que , dure el proceso.</w:t>
      </w:r>
      <w:r w:rsidRPr="001359CC">
        <w:rPr>
          <w:rFonts w:eastAsia="Batang"/>
          <w:lang w:val="es-AR" w:eastAsia="es-MX"/>
        </w:rPr>
        <w:t xml:space="preserve"> </w:t>
      </w:r>
    </w:p>
    <w:p w14:paraId="62B8C46E" w14:textId="77777777" w:rsidR="00375295" w:rsidRPr="001359CC" w:rsidRDefault="00375295" w:rsidP="00B0101E">
      <w:pPr>
        <w:rPr>
          <w:rFonts w:eastAsia="Batang"/>
          <w:lang w:val="es-AR" w:eastAsia="es-MX"/>
        </w:rPr>
      </w:pPr>
    </w:p>
    <w:p w14:paraId="460FFCB8" w14:textId="77777777" w:rsidR="00350F36" w:rsidRPr="001359CC" w:rsidRDefault="00350F36" w:rsidP="00B0101E">
      <w:pPr>
        <w:pStyle w:val="Puesto"/>
        <w:rPr>
          <w:rFonts w:eastAsia="Batang"/>
          <w:lang w:val="es-AR" w:eastAsia="es-MX"/>
        </w:rPr>
      </w:pPr>
      <w:r w:rsidRPr="001359CC">
        <w:rPr>
          <w:rFonts w:eastAsia="Batang"/>
          <w:lang w:val="es-AR" w:eastAsia="es-MX"/>
        </w:rPr>
        <w:t xml:space="preserve">No se considerará en el pago de salarios vencidos los aguinaldos e incrementos que se otorguen en el salario de los servidores públicos mientras dure el proceso para objeto de las indemnizaciones a que se refieren los artículos 95, 96 y 97 de esta ley. </w:t>
      </w:r>
    </w:p>
    <w:p w14:paraId="42AE4150" w14:textId="77777777" w:rsidR="00350F36" w:rsidRPr="001359CC" w:rsidRDefault="00350F36" w:rsidP="00B0101E">
      <w:pPr>
        <w:spacing w:line="240" w:lineRule="auto"/>
        <w:ind w:left="851" w:right="1133"/>
        <w:rPr>
          <w:rFonts w:eastAsia="Batang" w:cs="Arial"/>
          <w:i/>
          <w:szCs w:val="24"/>
          <w:lang w:val="es-AR" w:eastAsia="es-MX"/>
        </w:rPr>
      </w:pPr>
    </w:p>
    <w:p w14:paraId="6E5EEE7D" w14:textId="77777777" w:rsidR="00350F36" w:rsidRPr="001359CC" w:rsidRDefault="00350F36" w:rsidP="00B0101E">
      <w:pPr>
        <w:pStyle w:val="Puesto"/>
        <w:rPr>
          <w:rFonts w:eastAsia="Batang"/>
          <w:lang w:val="es-AR" w:eastAsia="es-MX"/>
        </w:rPr>
      </w:pPr>
      <w:r w:rsidRPr="001359CC">
        <w:rPr>
          <w:rFonts w:eastAsia="Batang"/>
          <w:lang w:val="es-AR" w:eastAsia="es-MX"/>
        </w:rPr>
        <w:t>Cuando el servidor público ejercite la acción de reinstalación en el trabajo que desempeñaba, será procedente el pago proporcional de sus prestaciones a que tenga derecho con los incrementos que sufra su salario en el periodo que dure el proceso, con excepción de los salarios vencidos ya que únicamente se aplicará esta disposición en el máximo de doce meses de pago de los mismos, en caso de ser procedentes.</w:t>
      </w:r>
    </w:p>
    <w:p w14:paraId="320C6F2F" w14:textId="77777777" w:rsidR="00350F36" w:rsidRPr="001359CC" w:rsidRDefault="00350F36" w:rsidP="00B0101E">
      <w:pPr>
        <w:spacing w:line="240" w:lineRule="auto"/>
        <w:ind w:left="851" w:right="1133"/>
        <w:rPr>
          <w:rFonts w:eastAsia="Batang" w:cs="Arial"/>
          <w:i/>
          <w:szCs w:val="24"/>
          <w:lang w:val="es-AR" w:eastAsia="es-MX"/>
        </w:rPr>
      </w:pPr>
    </w:p>
    <w:p w14:paraId="4AF034D6" w14:textId="77777777" w:rsidR="00350F36" w:rsidRPr="001359CC" w:rsidRDefault="00350F36" w:rsidP="00B0101E">
      <w:pPr>
        <w:pStyle w:val="Puesto"/>
        <w:rPr>
          <w:rFonts w:eastAsia="Batang"/>
          <w:lang w:val="es-AR" w:eastAsia="es-MX"/>
        </w:rPr>
      </w:pPr>
      <w:r w:rsidRPr="001359CC">
        <w:rPr>
          <w:rFonts w:eastAsia="Batang"/>
          <w:lang w:val="es-AR" w:eastAsia="es-MX"/>
        </w:rPr>
        <w:t xml:space="preserve">En cualquier estado del procedimiento el demandado podrá pagar todo o en parte lo reclamado por el actor exhibiendo la cantidad líquida en moneda nacional o en cheque </w:t>
      </w:r>
      <w:r w:rsidRPr="001359CC">
        <w:rPr>
          <w:rFonts w:eastAsia="Batang"/>
          <w:lang w:val="es-AR" w:eastAsia="es-MX"/>
        </w:rPr>
        <w:lastRenderedPageBreak/>
        <w:t xml:space="preserve">certificado a nombre de éste, previa cuantificación que haga el Tribunal o la Sala de que las cantidades cubren las prestaciones señaladas en la demanda y que se encuentren ajustadas a derecho, hasta la fecha en que se exhiba. En el primer supuesto se dará por terminado el juicio liberando a la institución pública de la acción principal y sus accesorias. </w:t>
      </w:r>
    </w:p>
    <w:p w14:paraId="22121EBD" w14:textId="77777777" w:rsidR="00350F36" w:rsidRPr="001359CC" w:rsidRDefault="00350F36" w:rsidP="00B0101E">
      <w:pPr>
        <w:spacing w:line="240" w:lineRule="auto"/>
        <w:ind w:left="851" w:right="1133"/>
        <w:rPr>
          <w:rFonts w:eastAsia="Batang" w:cs="Arial"/>
          <w:i/>
          <w:szCs w:val="24"/>
          <w:lang w:val="es-AR" w:eastAsia="es-MX"/>
        </w:rPr>
      </w:pPr>
    </w:p>
    <w:p w14:paraId="7C27C04B" w14:textId="77777777" w:rsidR="00350F36" w:rsidRPr="001359CC" w:rsidRDefault="00350F36" w:rsidP="00B0101E">
      <w:pPr>
        <w:pStyle w:val="Puesto"/>
        <w:rPr>
          <w:rFonts w:eastAsia="Batang"/>
          <w:lang w:val="es-AR" w:eastAsia="es-MX"/>
        </w:rPr>
      </w:pPr>
      <w:r w:rsidRPr="001359CC">
        <w:rPr>
          <w:rFonts w:eastAsia="Batang"/>
          <w:lang w:val="es-AR" w:eastAsia="es-MX"/>
        </w:rPr>
        <w:t xml:space="preserve">El Tribunal o la Sala aprobará la consignación de pago y pondrá a disposición del actor la cantidad depositada a su favor, apercibiéndolo de que para el supuesto de no aceptar la cantidad base de su reclamación, los salarios vencidos dejarán de correr, caso contrario se ordenará el archivo del expediente como asunto total y definitivamente concluido. </w:t>
      </w:r>
    </w:p>
    <w:p w14:paraId="2C320922" w14:textId="77777777" w:rsidR="00350F36" w:rsidRPr="001359CC" w:rsidRDefault="00350F36" w:rsidP="00B0101E">
      <w:pPr>
        <w:spacing w:line="240" w:lineRule="auto"/>
        <w:ind w:left="851" w:right="1133"/>
        <w:rPr>
          <w:rFonts w:eastAsia="Batang" w:cs="Arial"/>
          <w:i/>
          <w:szCs w:val="24"/>
          <w:lang w:val="es-AR" w:eastAsia="es-MX"/>
        </w:rPr>
      </w:pPr>
    </w:p>
    <w:p w14:paraId="1C08F330" w14:textId="77777777" w:rsidR="00350F36" w:rsidRPr="001359CC" w:rsidRDefault="00350F36" w:rsidP="00B0101E">
      <w:pPr>
        <w:pStyle w:val="Puesto"/>
        <w:rPr>
          <w:rFonts w:eastAsia="Batang"/>
          <w:lang w:val="es-AR" w:eastAsia="es-MX"/>
        </w:rPr>
      </w:pPr>
      <w:r w:rsidRPr="001359CC">
        <w:rPr>
          <w:rFonts w:eastAsia="Batang"/>
          <w:lang w:val="es-AR" w:eastAsia="es-MX"/>
        </w:rPr>
        <w:t xml:space="preserve">Excepcionalmente para el efecto de que la cantidad exhibida por la parte demandada sea menor a la que le corresponda al actor, el Tribunal o la Sala le requerirá, para que en un término de cinco días hábiles, contados a partir de que surta sus efectos de notificación el acuerdo que recaiga, deposite la cantidad faltante y hecho lo anterior se tendrá por satisfecha la acción legal ejercitada. </w:t>
      </w:r>
    </w:p>
    <w:p w14:paraId="16953A57" w14:textId="77777777" w:rsidR="00350F36" w:rsidRPr="001359CC" w:rsidRDefault="00350F36" w:rsidP="00B0101E">
      <w:pPr>
        <w:pStyle w:val="Puesto"/>
        <w:rPr>
          <w:rFonts w:eastAsia="Batang"/>
          <w:lang w:val="es-AR" w:eastAsia="es-MX"/>
        </w:rPr>
      </w:pPr>
    </w:p>
    <w:p w14:paraId="1E662852" w14:textId="77777777" w:rsidR="00350F36" w:rsidRPr="001359CC" w:rsidRDefault="00350F36" w:rsidP="00B0101E">
      <w:pPr>
        <w:pStyle w:val="Puesto"/>
        <w:rPr>
          <w:rFonts w:eastAsia="Batang"/>
          <w:lang w:val="es-AR" w:eastAsia="es-MX"/>
        </w:rPr>
      </w:pPr>
      <w:r w:rsidRPr="001359CC">
        <w:rPr>
          <w:rFonts w:eastAsia="Batang"/>
          <w:lang w:val="es-AR" w:eastAsia="es-MX"/>
        </w:rPr>
        <w:t xml:space="preserve">Para la hipótesis de que la demandada sólo exhiba la cantidad por indemnizaciones y sus prestaciones accesorias dejarán de correr los salarios caídos, continuándose con el procedimiento por las prestaciones pendientes de pago. </w:t>
      </w:r>
    </w:p>
    <w:p w14:paraId="75EBDF0A" w14:textId="77777777" w:rsidR="00350F36" w:rsidRPr="001359CC" w:rsidRDefault="00350F36" w:rsidP="00B0101E">
      <w:pPr>
        <w:spacing w:line="240" w:lineRule="auto"/>
        <w:ind w:left="851" w:right="1133"/>
        <w:rPr>
          <w:rFonts w:eastAsia="Batang" w:cs="Arial"/>
          <w:i/>
          <w:szCs w:val="24"/>
          <w:lang w:val="es-AR" w:eastAsia="es-MX"/>
        </w:rPr>
      </w:pPr>
    </w:p>
    <w:p w14:paraId="502587E3" w14:textId="77777777" w:rsidR="00350F36" w:rsidRPr="001359CC" w:rsidRDefault="00350F36" w:rsidP="00B0101E">
      <w:pPr>
        <w:pStyle w:val="Puesto"/>
        <w:rPr>
          <w:lang w:eastAsia="es-MX"/>
        </w:rPr>
      </w:pPr>
      <w:r w:rsidRPr="001359CC">
        <w:rPr>
          <w:rFonts w:eastAsia="Batang"/>
          <w:lang w:val="es-AR" w:eastAsia="es-MX"/>
        </w:rPr>
        <w:t>En caso de muerte del trabajador, dejarán de computarse los salarios vencidos como parte del conflicto.</w:t>
      </w:r>
    </w:p>
    <w:p w14:paraId="4ADAEED9" w14:textId="77777777" w:rsidR="00350F36" w:rsidRPr="001359CC" w:rsidRDefault="00350F36" w:rsidP="00B0101E">
      <w:pPr>
        <w:spacing w:line="240" w:lineRule="auto"/>
        <w:ind w:left="993" w:right="49"/>
        <w:rPr>
          <w:i/>
          <w:sz w:val="20"/>
          <w:szCs w:val="22"/>
          <w:lang w:eastAsia="es-MX"/>
        </w:rPr>
      </w:pPr>
    </w:p>
    <w:p w14:paraId="4C09DD70" w14:textId="77777777" w:rsidR="00350F36" w:rsidRPr="001359CC" w:rsidRDefault="00350F36" w:rsidP="00B0101E">
      <w:pPr>
        <w:pStyle w:val="Puesto"/>
        <w:rPr>
          <w:lang w:eastAsia="es-MX"/>
        </w:rPr>
      </w:pPr>
      <w:r w:rsidRPr="001359CC">
        <w:rPr>
          <w:rFonts w:eastAsia="Batang"/>
          <w:lang w:val="es-AR" w:eastAsia="es-MX"/>
        </w:rPr>
        <w:t xml:space="preserve">ARTÍCULO 97.- Las </w:t>
      </w:r>
      <w:r w:rsidRPr="001359CC">
        <w:rPr>
          <w:rFonts w:eastAsia="Batang"/>
          <w:b/>
          <w:lang w:val="es-AR" w:eastAsia="es-MX"/>
        </w:rPr>
        <w:t>instituciones públicas o dependencias</w:t>
      </w:r>
      <w:r w:rsidRPr="001359CC">
        <w:rPr>
          <w:rFonts w:eastAsia="Batang"/>
          <w:lang w:val="es-AR" w:eastAsia="es-MX"/>
        </w:rPr>
        <w:t xml:space="preserve"> </w:t>
      </w:r>
      <w:r w:rsidRPr="001359CC">
        <w:rPr>
          <w:rFonts w:eastAsia="Batang"/>
          <w:b/>
          <w:lang w:val="es-AR" w:eastAsia="es-MX"/>
        </w:rPr>
        <w:t>no estarán obligadas</w:t>
      </w:r>
      <w:r w:rsidRPr="001359CC">
        <w:rPr>
          <w:rFonts w:eastAsia="Batang"/>
          <w:lang w:val="es-AR" w:eastAsia="es-MX"/>
        </w:rPr>
        <w:t xml:space="preserve"> a </w:t>
      </w:r>
      <w:r w:rsidRPr="001359CC">
        <w:rPr>
          <w:rFonts w:eastAsia="Batang"/>
          <w:b/>
          <w:lang w:val="es-AR" w:eastAsia="es-MX"/>
        </w:rPr>
        <w:t>reinstalar al servidor público, pero sí a cubrirle la indemnización</w:t>
      </w:r>
      <w:r w:rsidRPr="001359CC">
        <w:rPr>
          <w:rFonts w:eastAsia="Batang"/>
          <w:lang w:val="es-AR" w:eastAsia="es-MX"/>
        </w:rPr>
        <w:t xml:space="preserve"> de tres meses de salario base, veinte días por cada año de servicios en términos del artículo 95 párrafo segundo de esta ley y cubrirle las prestaciones a que tenga derecho, así como los salarios vencidos desde la fecha del despido hasta por un periodo máximo de doce meses, independientemente del tiempo que dure el proceso, exhibiendo la totalidad de la cantidad liquida en moneda nacional o mediante cheque certificado al momento de la negativa de reinstalar al actor.</w:t>
      </w:r>
      <w:r w:rsidRPr="001359CC">
        <w:rPr>
          <w:lang w:eastAsia="es-MX"/>
        </w:rPr>
        <w:t>”</w:t>
      </w:r>
    </w:p>
    <w:p w14:paraId="3180ED07" w14:textId="77777777" w:rsidR="00350F36" w:rsidRPr="001359CC" w:rsidRDefault="00350F36" w:rsidP="00B0101E">
      <w:pPr>
        <w:pStyle w:val="Puesto"/>
        <w:jc w:val="right"/>
        <w:rPr>
          <w:rFonts w:eastAsia="Batang"/>
          <w:sz w:val="16"/>
          <w:szCs w:val="16"/>
          <w:lang w:val="es-AR" w:eastAsia="es-MX"/>
        </w:rPr>
      </w:pPr>
      <w:r w:rsidRPr="001359CC">
        <w:rPr>
          <w:rFonts w:eastAsia="Batang"/>
          <w:sz w:val="16"/>
          <w:szCs w:val="16"/>
          <w:lang w:val="es-AR" w:eastAsia="es-MX"/>
        </w:rPr>
        <w:t>(Énfasis añadido)</w:t>
      </w:r>
    </w:p>
    <w:p w14:paraId="3A11E921" w14:textId="77777777" w:rsidR="00350F36" w:rsidRPr="001359CC" w:rsidRDefault="00350F36" w:rsidP="00B0101E">
      <w:pPr>
        <w:rPr>
          <w:lang w:eastAsia="es-MX"/>
        </w:rPr>
      </w:pPr>
    </w:p>
    <w:p w14:paraId="5C296AAF" w14:textId="77777777" w:rsidR="00350F36" w:rsidRPr="001359CC" w:rsidRDefault="00350F36" w:rsidP="00B0101E">
      <w:pPr>
        <w:rPr>
          <w:lang w:eastAsia="es-MX"/>
        </w:rPr>
      </w:pPr>
      <w:r w:rsidRPr="001359CC">
        <w:rPr>
          <w:lang w:eastAsia="es-MX"/>
        </w:rPr>
        <w:t xml:space="preserve">De lo anterior, podemos advertir la existencia de dos supuestos, la terminación de la relación laboral y la rescisión laboral, ello sin dejar de lado la figura enmarcada en el artículo 94 tratándose del despido, o aquéllas derivadas de una sanción administrativa. </w:t>
      </w:r>
    </w:p>
    <w:p w14:paraId="3BEE914B" w14:textId="77777777" w:rsidR="00350F36" w:rsidRPr="001359CC" w:rsidRDefault="00350F36" w:rsidP="00B0101E">
      <w:pPr>
        <w:tabs>
          <w:tab w:val="left" w:pos="426"/>
        </w:tabs>
        <w:contextualSpacing/>
        <w:rPr>
          <w:rFonts w:cs="Arial"/>
          <w:sz w:val="24"/>
          <w:szCs w:val="24"/>
          <w:lang w:eastAsia="es-MX"/>
        </w:rPr>
      </w:pPr>
    </w:p>
    <w:p w14:paraId="4A48BC4B" w14:textId="77777777" w:rsidR="00350F36" w:rsidRPr="001359CC" w:rsidRDefault="00350F36" w:rsidP="00B0101E">
      <w:pPr>
        <w:rPr>
          <w:lang w:eastAsia="es-MX"/>
        </w:rPr>
      </w:pPr>
      <w:r w:rsidRPr="001359CC">
        <w:rPr>
          <w:lang w:eastAsia="es-MX"/>
        </w:rPr>
        <w:lastRenderedPageBreak/>
        <w:t xml:space="preserve">Además, se prevén los </w:t>
      </w:r>
      <w:r w:rsidRPr="001359CC">
        <w:rPr>
          <w:rFonts w:cs="Arial"/>
          <w:lang w:eastAsia="es-MX"/>
        </w:rPr>
        <w:t>supuestos</w:t>
      </w:r>
      <w:r w:rsidRPr="001359CC">
        <w:rPr>
          <w:lang w:eastAsia="es-MX"/>
        </w:rPr>
        <w:t xml:space="preserve"> de rescisión laboral sin responsabilidad para los servidores públicos, el plazo en que éste debe separarse del trabajo cuando se actualice; asimismo, señala que en la existencia de alguno de esos supuestos, el servidor público tendrá derecho a que la institución pública lo indemnice con tres meses de sueldo base, veinte días por cada año devengado y a cubrirle las prestaciones a que tenga derecho, así como los salarios vencidos desde la fecha en que el servidor público se haya separado de su trabajo hasta que se cumplimente el laudo, o hasta que el servidor público se incorpore a laborar la institución pública de los poderes del Estado, independientemente del tiempo que dure el proceso.</w:t>
      </w:r>
    </w:p>
    <w:p w14:paraId="636C5F1D" w14:textId="77777777" w:rsidR="00350F36" w:rsidRPr="001359CC" w:rsidRDefault="00350F36" w:rsidP="00B0101E">
      <w:pPr>
        <w:ind w:right="49"/>
        <w:rPr>
          <w:sz w:val="24"/>
          <w:szCs w:val="24"/>
          <w:lang w:eastAsia="es-MX"/>
        </w:rPr>
      </w:pPr>
    </w:p>
    <w:p w14:paraId="4F89BB85" w14:textId="77777777" w:rsidR="00350F36" w:rsidRPr="001359CC" w:rsidRDefault="00350F36" w:rsidP="00B0101E">
      <w:pPr>
        <w:rPr>
          <w:lang w:eastAsia="es-MX"/>
        </w:rPr>
      </w:pPr>
      <w:r w:rsidRPr="001359CC">
        <w:rPr>
          <w:lang w:eastAsia="es-MX"/>
        </w:rPr>
        <w:t>Por su parte, el artículo 96 del ordenamiento legal en cita, contempla el derecho que le asiste al servidor público para solicitar ante el Tribunal o la Sala Auxiliar correspondiente, que se le reinstale en el trabajo que desempeñaba, o que se le indemnice.</w:t>
      </w:r>
    </w:p>
    <w:p w14:paraId="71EBAAF0" w14:textId="77777777" w:rsidR="00350F36" w:rsidRPr="001359CC" w:rsidRDefault="00350F36" w:rsidP="00B0101E">
      <w:pPr>
        <w:tabs>
          <w:tab w:val="left" w:pos="426"/>
        </w:tabs>
        <w:contextualSpacing/>
        <w:rPr>
          <w:sz w:val="24"/>
          <w:szCs w:val="24"/>
          <w:lang w:eastAsia="es-MX"/>
        </w:rPr>
      </w:pPr>
    </w:p>
    <w:p w14:paraId="7909C048" w14:textId="77777777" w:rsidR="00350F36" w:rsidRPr="001359CC" w:rsidRDefault="00350F36" w:rsidP="00B0101E">
      <w:pPr>
        <w:rPr>
          <w:lang w:eastAsia="es-MX"/>
        </w:rPr>
      </w:pPr>
      <w:r w:rsidRPr="001359CC">
        <w:rPr>
          <w:lang w:eastAsia="es-MX"/>
        </w:rPr>
        <w:t>Así mismo, se señala que el servidor público opte por la indemnización, ésta será por el equivalente a tres meses de su salario base, del mismo modo que los salarios vencidos desde la fecha del despido hasta que se cumplimente el laudo o que se le reinstale en el trabajo que desempeñaba con el pago de los salarios vencidos desde la fecha del despido hasta que se cumplimente el laudo, o hasta que el servidor público se incorpore a laborar en un municipio o institución pública de los poderes del Estado, independientemente del tiempo que dure el proceso.</w:t>
      </w:r>
    </w:p>
    <w:p w14:paraId="0622772E" w14:textId="77777777" w:rsidR="00350F36" w:rsidRPr="001359CC" w:rsidRDefault="00350F36" w:rsidP="00B0101E">
      <w:pPr>
        <w:tabs>
          <w:tab w:val="left" w:pos="426"/>
        </w:tabs>
        <w:contextualSpacing/>
        <w:rPr>
          <w:sz w:val="24"/>
          <w:szCs w:val="24"/>
          <w:lang w:eastAsia="es-MX"/>
        </w:rPr>
      </w:pPr>
    </w:p>
    <w:p w14:paraId="7342DE46" w14:textId="77777777" w:rsidR="00350F36" w:rsidRPr="001359CC" w:rsidRDefault="00350F36" w:rsidP="00B0101E">
      <w:pPr>
        <w:rPr>
          <w:lang w:eastAsia="es-MX"/>
        </w:rPr>
      </w:pPr>
      <w:r w:rsidRPr="001359CC">
        <w:rPr>
          <w:lang w:eastAsia="es-MX"/>
        </w:rPr>
        <w:t xml:space="preserve">Finalmente, se establece que las instituciones públicas o dependencias no estarán obligadas a reinstalar al servidor público, cuando se actualicen los supuestos previstos en el mismo precepto legal, pero sí tienen la obligación de cubrirle una indemnización por tres meses de salario base, veinte días por cada año de servicios en términos del artículo 95 párrafo segundo de la ley en cita y cubrirle las prestaciones a que tenga derecho, así como los salarios vencidos </w:t>
      </w:r>
      <w:r w:rsidRPr="001359CC">
        <w:rPr>
          <w:lang w:eastAsia="es-MX"/>
        </w:rPr>
        <w:lastRenderedPageBreak/>
        <w:t>desde la fecha del despido hasta que se cumplimente el laudo, o hasta que el servidor público se incorpore a laborar en un municipio o institución pública de los poderes del Estado, independientemente del tiempo que dure el proceso.</w:t>
      </w:r>
    </w:p>
    <w:p w14:paraId="042CF94B" w14:textId="77777777" w:rsidR="00350F36" w:rsidRPr="001359CC" w:rsidRDefault="00350F36" w:rsidP="00B0101E">
      <w:pPr>
        <w:ind w:right="49"/>
        <w:rPr>
          <w:rFonts w:cs="Arial"/>
          <w:sz w:val="24"/>
          <w:szCs w:val="24"/>
        </w:rPr>
      </w:pPr>
    </w:p>
    <w:p w14:paraId="0B5CAAA1" w14:textId="01F6B1A6" w:rsidR="00177B2C" w:rsidRPr="001359CC" w:rsidRDefault="00F544A7" w:rsidP="00B0101E">
      <w:pPr>
        <w:ind w:right="-93"/>
        <w:rPr>
          <w:rFonts w:cs="Tahoma"/>
          <w:bCs/>
          <w:szCs w:val="22"/>
        </w:rPr>
      </w:pPr>
      <w:r w:rsidRPr="001359CC">
        <w:rPr>
          <w:rFonts w:cs="Tahoma"/>
          <w:bCs/>
          <w:szCs w:val="22"/>
        </w:rPr>
        <w:t xml:space="preserve">En el caso, la solicitante requiere el </w:t>
      </w:r>
      <w:r w:rsidRPr="001359CC">
        <w:rPr>
          <w:rFonts w:cs="Tahoma"/>
          <w:bCs/>
          <w:i/>
          <w:szCs w:val="22"/>
        </w:rPr>
        <w:t>nombre y cargo del personal que ha sido dado de baja y porqué causas dentro del periodo enero 2023 a agosto 2023,</w:t>
      </w:r>
      <w:r w:rsidRPr="001359CC">
        <w:rPr>
          <w:rFonts w:cs="Tahoma"/>
          <w:bCs/>
          <w:szCs w:val="22"/>
        </w:rPr>
        <w:t xml:space="preserve"> </w:t>
      </w:r>
      <w:r w:rsidR="00E463CF" w:rsidRPr="001359CC">
        <w:rPr>
          <w:rFonts w:cs="Tahoma"/>
          <w:bCs/>
          <w:szCs w:val="22"/>
        </w:rPr>
        <w:t>ante ello,</w:t>
      </w:r>
      <w:r w:rsidRPr="001359CC">
        <w:rPr>
          <w:rFonts w:cs="Tahoma"/>
          <w:bCs/>
          <w:szCs w:val="22"/>
        </w:rPr>
        <w:t xml:space="preserve"> vía Informe Justificado, el Coordinador de recursos humanos se limitó a señalar las causas, refiriendo que todas las bajas han sido por renuncia o despido justificado. </w:t>
      </w:r>
    </w:p>
    <w:p w14:paraId="4BF75332" w14:textId="77777777" w:rsidR="00275507" w:rsidRPr="001359CC" w:rsidRDefault="00275507" w:rsidP="00B0101E">
      <w:pPr>
        <w:ind w:right="-93"/>
        <w:rPr>
          <w:rFonts w:cs="Tahoma"/>
          <w:bCs/>
          <w:szCs w:val="22"/>
        </w:rPr>
      </w:pPr>
    </w:p>
    <w:p w14:paraId="5BFA7FE1" w14:textId="77777777" w:rsidR="00275507" w:rsidRPr="001359CC" w:rsidRDefault="00F544A7" w:rsidP="00B0101E">
      <w:pPr>
        <w:ind w:right="-93"/>
        <w:rPr>
          <w:rFonts w:cs="Tahoma"/>
          <w:bCs/>
          <w:szCs w:val="22"/>
        </w:rPr>
      </w:pPr>
      <w:r w:rsidRPr="001359CC">
        <w:rPr>
          <w:rFonts w:cs="Tahoma"/>
          <w:bCs/>
          <w:szCs w:val="22"/>
        </w:rPr>
        <w:t xml:space="preserve">En ese sentido, se observa que la respuesta entregada no proporciona los nombres y </w:t>
      </w:r>
      <w:r w:rsidR="00275507" w:rsidRPr="001359CC">
        <w:rPr>
          <w:rFonts w:cs="Tahoma"/>
          <w:bCs/>
          <w:szCs w:val="22"/>
        </w:rPr>
        <w:t>cargos,</w:t>
      </w:r>
      <w:r w:rsidRPr="001359CC">
        <w:rPr>
          <w:rFonts w:cs="Tahoma"/>
          <w:bCs/>
          <w:szCs w:val="22"/>
        </w:rPr>
        <w:t xml:space="preserve"> así como tampoco remite documental alguna de la que se puedan apreciar dichos datos respecto de las renuncias o despidos justificados</w:t>
      </w:r>
      <w:r w:rsidR="00E463CF" w:rsidRPr="001359CC">
        <w:rPr>
          <w:rFonts w:cs="Tahoma"/>
          <w:bCs/>
          <w:szCs w:val="22"/>
        </w:rPr>
        <w:t xml:space="preserve"> que anuncia</w:t>
      </w:r>
      <w:r w:rsidRPr="001359CC">
        <w:rPr>
          <w:rFonts w:cs="Tahoma"/>
          <w:bCs/>
          <w:szCs w:val="22"/>
        </w:rPr>
        <w:t xml:space="preserve">. </w:t>
      </w:r>
    </w:p>
    <w:p w14:paraId="50D89756" w14:textId="77777777" w:rsidR="00275507" w:rsidRPr="001359CC" w:rsidRDefault="00275507" w:rsidP="00B0101E">
      <w:pPr>
        <w:ind w:right="-93"/>
        <w:rPr>
          <w:rFonts w:cs="Tahoma"/>
          <w:bCs/>
          <w:szCs w:val="22"/>
        </w:rPr>
      </w:pPr>
    </w:p>
    <w:p w14:paraId="48420053" w14:textId="044B46ED" w:rsidR="00275507" w:rsidRPr="001359CC" w:rsidRDefault="00275507" w:rsidP="00B0101E">
      <w:pPr>
        <w:ind w:right="-93"/>
        <w:rPr>
          <w:rFonts w:cs="Tahoma"/>
          <w:bCs/>
          <w:szCs w:val="22"/>
        </w:rPr>
      </w:pPr>
      <w:r w:rsidRPr="001359CC">
        <w:rPr>
          <w:rFonts w:cs="Tahoma"/>
          <w:bCs/>
          <w:szCs w:val="22"/>
        </w:rPr>
        <w:t>Ante ello, resulta relevante lo que la</w:t>
      </w:r>
      <w:r w:rsidRPr="001359CC">
        <w:t xml:space="preserve"> </w:t>
      </w:r>
      <w:r w:rsidRPr="001359CC">
        <w:rPr>
          <w:rFonts w:cs="Tahoma"/>
          <w:bCs/>
          <w:szCs w:val="22"/>
        </w:rPr>
        <w:t>Ley de Seguridad Social para los Servidores Públicos del Estado de México y Municipios establece:</w:t>
      </w:r>
    </w:p>
    <w:p w14:paraId="519B52ED" w14:textId="77777777" w:rsidR="00275507" w:rsidRPr="001359CC" w:rsidRDefault="00275507" w:rsidP="00B0101E">
      <w:pPr>
        <w:ind w:right="-93"/>
        <w:rPr>
          <w:rFonts w:cs="Tahoma"/>
          <w:bCs/>
          <w:szCs w:val="22"/>
        </w:rPr>
      </w:pPr>
    </w:p>
    <w:p w14:paraId="14AC63C5" w14:textId="5D73C98A" w:rsidR="00275507" w:rsidRPr="001359CC" w:rsidRDefault="00275507" w:rsidP="00B0101E">
      <w:pPr>
        <w:pStyle w:val="Puesto"/>
      </w:pPr>
      <w:r w:rsidRPr="001359CC">
        <w:rPr>
          <w:b/>
          <w:bCs/>
        </w:rPr>
        <w:t>ARTICULO 48</w:t>
      </w:r>
      <w:r w:rsidRPr="001359CC">
        <w:t>.- El servidor público que deje de prestar sus servicios por haber causado baja en alguna institución pública conservará, durante los dos meses siguientes a la fecha de la misma, el derecho a recibir las prestaciones de servicio de salud establecidos en esta ley, siempre y cuando haya laborado ininterrumpidamente durante un mínimo de dos meses. Del mismo derecho disfrutarán, en lo procedente, sus familiares y dependientes económicos.</w:t>
      </w:r>
    </w:p>
    <w:p w14:paraId="2ED6F11E" w14:textId="77777777" w:rsidR="00275507" w:rsidRPr="001359CC" w:rsidRDefault="00275507" w:rsidP="00B0101E">
      <w:pPr>
        <w:ind w:right="-93"/>
        <w:rPr>
          <w:rFonts w:cs="Tahoma"/>
          <w:bCs/>
          <w:szCs w:val="22"/>
        </w:rPr>
      </w:pPr>
    </w:p>
    <w:p w14:paraId="5992726E" w14:textId="0A359512" w:rsidR="00275507" w:rsidRPr="001359CC" w:rsidRDefault="00275507" w:rsidP="00B0101E">
      <w:pPr>
        <w:ind w:right="-93"/>
        <w:rPr>
          <w:rFonts w:cs="Tahoma"/>
          <w:bCs/>
          <w:szCs w:val="22"/>
        </w:rPr>
      </w:pPr>
      <w:r w:rsidRPr="001359CC">
        <w:rPr>
          <w:rFonts w:cs="Tahoma"/>
          <w:bCs/>
          <w:szCs w:val="22"/>
        </w:rPr>
        <w:t xml:space="preserve">Al respecto </w:t>
      </w:r>
      <w:r w:rsidR="00EE52B4" w:rsidRPr="001359CC">
        <w:rPr>
          <w:rFonts w:cs="Tahoma"/>
          <w:bCs/>
          <w:szCs w:val="22"/>
        </w:rPr>
        <w:t>los Lineamientos generales para la operación de la plataforma de recaudación e información de seguridad social del ISSEMyM</w:t>
      </w:r>
      <w:r w:rsidR="00EE52B4" w:rsidRPr="001359CC">
        <w:rPr>
          <w:rStyle w:val="Refdenotaalpie"/>
          <w:rFonts w:cs="Tahoma"/>
          <w:bCs/>
          <w:szCs w:val="22"/>
        </w:rPr>
        <w:footnoteReference w:id="10"/>
      </w:r>
      <w:r w:rsidR="00EE52B4" w:rsidRPr="001359CC">
        <w:rPr>
          <w:rFonts w:cs="Tahoma"/>
          <w:bCs/>
          <w:szCs w:val="22"/>
        </w:rPr>
        <w:t xml:space="preserve"> (Prisma) establecen:</w:t>
      </w:r>
    </w:p>
    <w:p w14:paraId="425EE064" w14:textId="77777777" w:rsidR="00EE52B4" w:rsidRPr="001359CC" w:rsidRDefault="00EE52B4" w:rsidP="00B0101E">
      <w:pPr>
        <w:ind w:right="-93"/>
        <w:rPr>
          <w:rFonts w:cs="Tahoma"/>
          <w:bCs/>
          <w:szCs w:val="22"/>
        </w:rPr>
      </w:pPr>
    </w:p>
    <w:p w14:paraId="0DFDA927" w14:textId="77777777" w:rsidR="00EE52B4" w:rsidRPr="001359CC" w:rsidRDefault="00EE52B4" w:rsidP="00B0101E">
      <w:pPr>
        <w:pStyle w:val="Puesto"/>
      </w:pPr>
      <w:r w:rsidRPr="001359CC">
        <w:t xml:space="preserve">1. Registro de las instituciones públicas. </w:t>
      </w:r>
    </w:p>
    <w:p w14:paraId="4C6D45E2" w14:textId="77777777" w:rsidR="00EE52B4" w:rsidRPr="001359CC" w:rsidRDefault="00EE52B4" w:rsidP="00B0101E">
      <w:pPr>
        <w:pStyle w:val="Puesto"/>
      </w:pPr>
      <w:r w:rsidRPr="001359CC">
        <w:t xml:space="preserve">1.1. Las instituciones públicas incorporadas al régimen de seguridad social del Instituto, deberán estar registradas en la Plataforma o PRISMA. </w:t>
      </w:r>
    </w:p>
    <w:p w14:paraId="138B31AA" w14:textId="77777777" w:rsidR="00EE52B4" w:rsidRPr="001359CC" w:rsidRDefault="00EE52B4" w:rsidP="00B0101E">
      <w:pPr>
        <w:pStyle w:val="Puesto"/>
      </w:pPr>
      <w:r w:rsidRPr="001359CC">
        <w:t xml:space="preserve">1.2. Las instituciones públicas, a través de su representante, deberán solicitar el alta del usuario autorizado, mediante las directrices señaladas por la Ventanilla Única de Atención Integral a Instituciones Públicas. </w:t>
      </w:r>
    </w:p>
    <w:p w14:paraId="4F37E907" w14:textId="77777777" w:rsidR="00EE52B4" w:rsidRPr="001359CC" w:rsidRDefault="00EE52B4" w:rsidP="00B0101E">
      <w:pPr>
        <w:pStyle w:val="Puesto"/>
      </w:pPr>
      <w:r w:rsidRPr="001359CC">
        <w:t xml:space="preserve">1.3. El usuario administrador de la Plataforma tendrá la facultad de registrar las altas, bajas o modificaciones de las instituciones públicas y usuarios autorizados, que le sean solicitados por el representante de la institución pública. </w:t>
      </w:r>
    </w:p>
    <w:p w14:paraId="7A2191E9" w14:textId="5DFD0865" w:rsidR="00EE52B4" w:rsidRPr="001359CC" w:rsidRDefault="00EE52B4" w:rsidP="00B0101E">
      <w:pPr>
        <w:pStyle w:val="Puesto"/>
      </w:pPr>
      <w:r w:rsidRPr="001359CC">
        <w:t>1.4. El usuario autorizado será responsable de mantener en secrecía la contraseña de acceso a la Plataforma o PRISMA, con el fin de asegurar el buen uso de la misma. Para lo cual, deberá cambiar de contraseña con cierta frecuencia.</w:t>
      </w:r>
    </w:p>
    <w:p w14:paraId="4E683518" w14:textId="7A0E3802" w:rsidR="00EE52B4" w:rsidRPr="001359CC" w:rsidRDefault="00EE52B4" w:rsidP="00B0101E">
      <w:pPr>
        <w:pStyle w:val="Puesto"/>
        <w:rPr>
          <w:u w:val="single"/>
        </w:rPr>
      </w:pPr>
      <w:r w:rsidRPr="001359CC">
        <w:rPr>
          <w:u w:val="single"/>
        </w:rPr>
        <w:t xml:space="preserve">1.5. El usuario autorizado será el responsable de administrar y registrar los movimientos de altas, </w:t>
      </w:r>
      <w:r w:rsidRPr="001359CC">
        <w:rPr>
          <w:b/>
          <w:bCs/>
          <w:u w:val="single"/>
        </w:rPr>
        <w:t xml:space="preserve">bajas </w:t>
      </w:r>
      <w:r w:rsidRPr="001359CC">
        <w:rPr>
          <w:u w:val="single"/>
        </w:rPr>
        <w:t>y/o modificaciones de servidores públicos contenidos en su nómina, así como de realizar todas las operaciones señaladas en el Manual de Usuario.</w:t>
      </w:r>
    </w:p>
    <w:p w14:paraId="7300BAE6" w14:textId="2EB609F1" w:rsidR="00EE52B4" w:rsidRPr="001359CC" w:rsidRDefault="00EE52B4" w:rsidP="00B0101E">
      <w:pPr>
        <w:pStyle w:val="Puesto"/>
      </w:pPr>
      <w:r w:rsidRPr="001359CC">
        <w:t>…</w:t>
      </w:r>
    </w:p>
    <w:p w14:paraId="758DBC92" w14:textId="77777777" w:rsidR="00EE52B4" w:rsidRPr="001359CC" w:rsidRDefault="00EE52B4" w:rsidP="00B0101E">
      <w:pPr>
        <w:pStyle w:val="Puesto"/>
      </w:pPr>
    </w:p>
    <w:p w14:paraId="51484649" w14:textId="74E7A40F" w:rsidR="00EE52B4" w:rsidRPr="001359CC" w:rsidRDefault="00EE52B4" w:rsidP="00B0101E">
      <w:pPr>
        <w:pStyle w:val="Puesto"/>
      </w:pPr>
      <w:r w:rsidRPr="001359CC">
        <w:t xml:space="preserve">2. Registro de los servidores públicos. </w:t>
      </w:r>
    </w:p>
    <w:p w14:paraId="70A33C54" w14:textId="725C12C0" w:rsidR="00275507" w:rsidRPr="001359CC" w:rsidRDefault="00EE52B4" w:rsidP="00B0101E">
      <w:pPr>
        <w:pStyle w:val="Puesto"/>
        <w:rPr>
          <w:u w:val="single"/>
        </w:rPr>
      </w:pPr>
      <w:r w:rsidRPr="001359CC">
        <w:rPr>
          <w:u w:val="single"/>
        </w:rPr>
        <w:t xml:space="preserve">2.1. El usuario autorizado deberá registrar en la Plataforma, el alta de todos los servidores públicos activos en la nómina de la institución pública, cubriendo con la información solicitada; así como, las </w:t>
      </w:r>
      <w:r w:rsidRPr="001359CC">
        <w:rPr>
          <w:b/>
          <w:bCs/>
          <w:u w:val="single"/>
        </w:rPr>
        <w:t xml:space="preserve">bajas </w:t>
      </w:r>
      <w:r w:rsidRPr="001359CC">
        <w:rPr>
          <w:u w:val="single"/>
        </w:rPr>
        <w:t>y/o modificaciones correspondientes, como se define en el Manual de Usuario.</w:t>
      </w:r>
    </w:p>
    <w:p w14:paraId="79A30D2D" w14:textId="57DF5BB9" w:rsidR="00EE52B4" w:rsidRPr="001359CC" w:rsidRDefault="00EE52B4" w:rsidP="00B0101E">
      <w:pPr>
        <w:pStyle w:val="Puesto"/>
      </w:pPr>
      <w:r w:rsidRPr="001359CC">
        <w:t xml:space="preserve">2.2. El Instituto establecerá para las instituciones públicas, un calendario operativo en donde se señalen los periodos para pagos oportunos, movimientos de alta, </w:t>
      </w:r>
      <w:r w:rsidRPr="001359CC">
        <w:rPr>
          <w:b/>
          <w:bCs/>
        </w:rPr>
        <w:t>baja</w:t>
      </w:r>
      <w:r w:rsidRPr="001359CC">
        <w:t xml:space="preserve"> y/o modificación de servidores públicos, así como pagos extemporáneos que generarán sus respectivos accesorios.</w:t>
      </w:r>
    </w:p>
    <w:p w14:paraId="787856F9" w14:textId="535855B3" w:rsidR="00EE52B4" w:rsidRPr="001359CC" w:rsidRDefault="00EE52B4" w:rsidP="00B0101E">
      <w:pPr>
        <w:pStyle w:val="Puesto"/>
      </w:pPr>
      <w:r w:rsidRPr="001359CC">
        <w:t>…</w:t>
      </w:r>
    </w:p>
    <w:p w14:paraId="1B61DA7B" w14:textId="77777777" w:rsidR="00EE52B4" w:rsidRPr="001359CC" w:rsidRDefault="00EE52B4" w:rsidP="00B0101E">
      <w:pPr>
        <w:ind w:right="-93"/>
        <w:rPr>
          <w:rFonts w:cs="Tahoma"/>
          <w:bCs/>
          <w:szCs w:val="22"/>
        </w:rPr>
      </w:pPr>
    </w:p>
    <w:p w14:paraId="7B989382" w14:textId="5809E5E4" w:rsidR="00EE52B4" w:rsidRPr="001359CC" w:rsidRDefault="00A8303C" w:rsidP="00B0101E">
      <w:pPr>
        <w:ind w:right="-93"/>
        <w:rPr>
          <w:rFonts w:cs="Tahoma"/>
          <w:bCs/>
          <w:szCs w:val="22"/>
        </w:rPr>
      </w:pPr>
      <w:r w:rsidRPr="001359CC">
        <w:rPr>
          <w:rFonts w:cs="Tahoma"/>
          <w:bCs/>
          <w:szCs w:val="22"/>
        </w:rPr>
        <w:t>Dichas disposiciones normativas señalan que, corresponde a las instituciones públicas realizar el movimiento de alta y baja de los servidores públicos ante el ISSEMYM a través del sistema determinado para tal efecto. En ese sentido, el Ayuntamiento de Tlalmanalco debe generar las bajas respectivas en las cuales, se contienen datos como</w:t>
      </w:r>
      <w:r w:rsidR="00BF2D90" w:rsidRPr="001359CC">
        <w:rPr>
          <w:rFonts w:cs="Tahoma"/>
          <w:bCs/>
          <w:szCs w:val="22"/>
        </w:rPr>
        <w:t xml:space="preserve"> en el ejemplo siguiente</w:t>
      </w:r>
      <w:r w:rsidR="00BD4A5F" w:rsidRPr="001359CC">
        <w:rPr>
          <w:rFonts w:cs="Tahoma"/>
          <w:bCs/>
          <w:szCs w:val="22"/>
        </w:rPr>
        <w:t>:</w:t>
      </w:r>
      <w:r w:rsidRPr="001359CC">
        <w:rPr>
          <w:rFonts w:cs="Tahoma"/>
          <w:bCs/>
          <w:szCs w:val="22"/>
        </w:rPr>
        <w:t xml:space="preserve"> </w:t>
      </w:r>
    </w:p>
    <w:p w14:paraId="21E385B7" w14:textId="77777777" w:rsidR="00EE52B4" w:rsidRPr="001359CC" w:rsidRDefault="00EE52B4" w:rsidP="00B0101E">
      <w:pPr>
        <w:ind w:right="-93"/>
        <w:rPr>
          <w:rFonts w:cs="Tahoma"/>
          <w:bCs/>
          <w:szCs w:val="22"/>
        </w:rPr>
      </w:pPr>
    </w:p>
    <w:p w14:paraId="3DBA5299" w14:textId="33F958CA" w:rsidR="00EE52B4" w:rsidRPr="001359CC" w:rsidRDefault="00BD4A5F" w:rsidP="00B0101E">
      <w:pPr>
        <w:ind w:right="-93"/>
        <w:jc w:val="center"/>
        <w:rPr>
          <w:rFonts w:cs="Tahoma"/>
          <w:bCs/>
          <w:szCs w:val="22"/>
        </w:rPr>
      </w:pPr>
      <w:r w:rsidRPr="001359CC">
        <w:rPr>
          <w:noProof/>
          <w:lang w:eastAsia="es-MX"/>
          <w14:ligatures w14:val="standardContextual"/>
        </w:rPr>
        <w:lastRenderedPageBreak/>
        <w:drawing>
          <wp:inline distT="0" distB="0" distL="0" distR="0" wp14:anchorId="7FD00217" wp14:editId="4C76F22D">
            <wp:extent cx="4556474" cy="2852928"/>
            <wp:effectExtent l="0" t="0" r="0" b="5080"/>
            <wp:docPr id="174085933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59336" name="Imagen 1" descr="Interfaz de usuario gráfica, Aplicación&#10;&#10;Descripción generada automáticamente"/>
                    <pic:cNvPicPr/>
                  </pic:nvPicPr>
                  <pic:blipFill rotWithShape="1">
                    <a:blip r:embed="rId28"/>
                    <a:srcRect l="56557" t="28610" r="6624" b="8265"/>
                    <a:stretch/>
                  </pic:blipFill>
                  <pic:spPr bwMode="auto">
                    <a:xfrm>
                      <a:off x="0" y="0"/>
                      <a:ext cx="4580440" cy="2867934"/>
                    </a:xfrm>
                    <a:prstGeom prst="rect">
                      <a:avLst/>
                    </a:prstGeom>
                    <a:ln>
                      <a:noFill/>
                    </a:ln>
                    <a:extLst>
                      <a:ext uri="{53640926-AAD7-44D8-BBD7-CCE9431645EC}">
                        <a14:shadowObscured xmlns:a14="http://schemas.microsoft.com/office/drawing/2010/main"/>
                      </a:ext>
                    </a:extLst>
                  </pic:spPr>
                </pic:pic>
              </a:graphicData>
            </a:graphic>
          </wp:inline>
        </w:drawing>
      </w:r>
    </w:p>
    <w:p w14:paraId="03681A7C" w14:textId="77777777" w:rsidR="00BF2D90" w:rsidRPr="001359CC" w:rsidRDefault="00BF2D90" w:rsidP="00B0101E">
      <w:pPr>
        <w:ind w:right="-93"/>
        <w:rPr>
          <w:rFonts w:cs="Tahoma"/>
          <w:bCs/>
          <w:szCs w:val="22"/>
        </w:rPr>
      </w:pPr>
    </w:p>
    <w:p w14:paraId="7A157101" w14:textId="7389AABD" w:rsidR="00BD4A5F" w:rsidRPr="001359CC" w:rsidRDefault="00BD4A5F" w:rsidP="00B0101E">
      <w:pPr>
        <w:ind w:right="-93"/>
        <w:rPr>
          <w:rFonts w:cs="Tahoma"/>
          <w:bCs/>
          <w:szCs w:val="22"/>
        </w:rPr>
      </w:pPr>
      <w:r w:rsidRPr="001359CC">
        <w:rPr>
          <w:rFonts w:cs="Tahoma"/>
          <w:bCs/>
          <w:szCs w:val="22"/>
        </w:rPr>
        <w:t xml:space="preserve">Como se aprecia del ejemplo del movimiento de aviso de baja, a través de este no se alcanza lo solicitado por la ahora </w:t>
      </w:r>
      <w:r w:rsidRPr="001359CC">
        <w:rPr>
          <w:rFonts w:cs="Tahoma"/>
          <w:b/>
          <w:bCs/>
          <w:szCs w:val="22"/>
        </w:rPr>
        <w:t>PARTE RECURRENTE</w:t>
      </w:r>
      <w:r w:rsidRPr="001359CC">
        <w:rPr>
          <w:rFonts w:cs="Tahoma"/>
          <w:bCs/>
          <w:szCs w:val="22"/>
        </w:rPr>
        <w:t>, ya que si bien se señala entre otros datos el nombre</w:t>
      </w:r>
      <w:r w:rsidR="00BF2D90" w:rsidRPr="001359CC">
        <w:rPr>
          <w:rFonts w:cs="Tahoma"/>
          <w:bCs/>
          <w:szCs w:val="22"/>
        </w:rPr>
        <w:t xml:space="preserve"> y la fecha del movimiento</w:t>
      </w:r>
      <w:r w:rsidRPr="001359CC">
        <w:rPr>
          <w:rFonts w:cs="Tahoma"/>
          <w:bCs/>
          <w:szCs w:val="22"/>
        </w:rPr>
        <w:t>, lo cierto es que respecto del cargo y la causa de la baja no forman parte del mismo. En esa tesitura, es necesaria dicha documental tendría que adminicularse con otro de documento para tenerse por colmado el derecho de acceso a la información pública o, de manera enunciativa más no limitativa, se advierte que dicha información podría encontrarse dentro de las renuncias, convenios (con juicio o sin juicio) o finiquitos.</w:t>
      </w:r>
    </w:p>
    <w:p w14:paraId="61B8E8DF" w14:textId="77777777" w:rsidR="00BD4A5F" w:rsidRPr="001359CC" w:rsidRDefault="00BD4A5F" w:rsidP="00B0101E">
      <w:pPr>
        <w:ind w:right="-93"/>
        <w:rPr>
          <w:rFonts w:cs="Tahoma"/>
          <w:bCs/>
          <w:szCs w:val="22"/>
        </w:rPr>
      </w:pPr>
    </w:p>
    <w:p w14:paraId="24A992D8" w14:textId="0346AB73" w:rsidR="00E463CF" w:rsidRPr="001359CC" w:rsidRDefault="00F544A7" w:rsidP="00B0101E">
      <w:pPr>
        <w:ind w:right="-93"/>
        <w:rPr>
          <w:rFonts w:cs="Tahoma"/>
          <w:bCs/>
          <w:szCs w:val="22"/>
        </w:rPr>
      </w:pPr>
      <w:r w:rsidRPr="001359CC">
        <w:rPr>
          <w:rFonts w:cs="Tahoma"/>
          <w:bCs/>
          <w:szCs w:val="22"/>
        </w:rPr>
        <w:t xml:space="preserve">Por lo que, el motivo de inconformidad es </w:t>
      </w:r>
      <w:r w:rsidRPr="001359CC">
        <w:rPr>
          <w:rFonts w:cs="Tahoma"/>
          <w:b/>
          <w:szCs w:val="22"/>
        </w:rPr>
        <w:t>fundado</w:t>
      </w:r>
      <w:r w:rsidRPr="001359CC">
        <w:rPr>
          <w:rFonts w:cs="Tahoma"/>
          <w:bCs/>
          <w:szCs w:val="22"/>
        </w:rPr>
        <w:t xml:space="preserve"> </w:t>
      </w:r>
      <w:r w:rsidR="00FE22EA" w:rsidRPr="001359CC">
        <w:rPr>
          <w:rFonts w:cs="Tahoma"/>
          <w:bCs/>
          <w:szCs w:val="22"/>
        </w:rPr>
        <w:t>y,</w:t>
      </w:r>
      <w:r w:rsidRPr="001359CC">
        <w:rPr>
          <w:rFonts w:cs="Tahoma"/>
          <w:bCs/>
          <w:szCs w:val="22"/>
        </w:rPr>
        <w:t xml:space="preserve"> por tanto, es procedente </w:t>
      </w:r>
      <w:r w:rsidRPr="001359CC">
        <w:rPr>
          <w:rFonts w:cs="Tahoma"/>
          <w:b/>
          <w:szCs w:val="22"/>
        </w:rPr>
        <w:t>modificar</w:t>
      </w:r>
      <w:r w:rsidRPr="001359CC">
        <w:rPr>
          <w:rFonts w:cs="Tahoma"/>
          <w:bCs/>
          <w:szCs w:val="22"/>
        </w:rPr>
        <w:t xml:space="preserve"> la respuesta entregada y ordenar al </w:t>
      </w:r>
      <w:r w:rsidRPr="001359CC">
        <w:rPr>
          <w:rFonts w:cs="Tahoma"/>
          <w:b/>
          <w:bCs/>
          <w:szCs w:val="22"/>
        </w:rPr>
        <w:t>SUJETO OBLIGADO</w:t>
      </w:r>
      <w:r w:rsidRPr="001359CC">
        <w:rPr>
          <w:rFonts w:cs="Tahoma"/>
          <w:bCs/>
          <w:szCs w:val="22"/>
        </w:rPr>
        <w:t xml:space="preserve"> que realice una búsqueda exhaustiva en la que haga entrega de la información solicitada</w:t>
      </w:r>
      <w:r w:rsidR="001431E3" w:rsidRPr="001359CC">
        <w:rPr>
          <w:rFonts w:cs="Tahoma"/>
          <w:bCs/>
          <w:szCs w:val="22"/>
        </w:rPr>
        <w:t>.</w:t>
      </w:r>
      <w:r w:rsidRPr="001359CC">
        <w:rPr>
          <w:rFonts w:cs="Tahoma"/>
          <w:bCs/>
          <w:szCs w:val="22"/>
        </w:rPr>
        <w:t xml:space="preserve"> </w:t>
      </w:r>
      <w:r w:rsidR="00E463CF" w:rsidRPr="001359CC">
        <w:rPr>
          <w:rFonts w:cs="Tahoma"/>
          <w:bCs/>
          <w:szCs w:val="22"/>
        </w:rPr>
        <w:t xml:space="preserve">Por lo que este Órgano Garante determina ordenar de ser procedente en </w:t>
      </w:r>
      <w:r w:rsidR="00E463CF" w:rsidRPr="001359CC">
        <w:rPr>
          <w:rFonts w:cs="Tahoma"/>
          <w:b/>
          <w:bCs/>
          <w:szCs w:val="22"/>
        </w:rPr>
        <w:t>versión pública</w:t>
      </w:r>
      <w:r w:rsidR="00E463CF" w:rsidRPr="001359CC">
        <w:rPr>
          <w:rFonts w:cs="Tahoma"/>
          <w:bCs/>
          <w:szCs w:val="22"/>
        </w:rPr>
        <w:t xml:space="preserve"> el o los documentos donde consten:</w:t>
      </w:r>
    </w:p>
    <w:p w14:paraId="14DE2F40" w14:textId="77777777" w:rsidR="00E463CF" w:rsidRPr="001359CC" w:rsidRDefault="00E463CF" w:rsidP="00B0101E">
      <w:pPr>
        <w:ind w:right="-93"/>
        <w:rPr>
          <w:rFonts w:cs="Tahoma"/>
          <w:bCs/>
          <w:szCs w:val="22"/>
        </w:rPr>
      </w:pPr>
    </w:p>
    <w:p w14:paraId="5675018B" w14:textId="197CE97D" w:rsidR="00E463CF" w:rsidRPr="001359CC" w:rsidRDefault="005A5612" w:rsidP="00B0101E">
      <w:pPr>
        <w:pStyle w:val="Puesto"/>
      </w:pPr>
      <w:r w:rsidRPr="001359CC">
        <w:lastRenderedPageBreak/>
        <w:t>H</w:t>
      </w:r>
      <w:r w:rsidR="00E463CF" w:rsidRPr="001359CC">
        <w:t xml:space="preserve">. Las renuncias o despidos justificados </w:t>
      </w:r>
      <w:r w:rsidR="00B237CD" w:rsidRPr="001359CC">
        <w:t>del 1 de enero al 30 agosto de 2023, señala</w:t>
      </w:r>
      <w:r w:rsidR="00E463CF" w:rsidRPr="001359CC">
        <w:t>dos en su informe justificado, debiendo contener el nombre y cargo de los servidores públicos</w:t>
      </w:r>
      <w:r w:rsidR="00B237CD" w:rsidRPr="001359CC">
        <w:t>.</w:t>
      </w:r>
    </w:p>
    <w:p w14:paraId="7D0AA3AC" w14:textId="77777777" w:rsidR="00177B2C" w:rsidRPr="001359CC" w:rsidRDefault="00177B2C" w:rsidP="00B0101E"/>
    <w:p w14:paraId="1C35FEBD" w14:textId="5316579F" w:rsidR="00177B2C" w:rsidRPr="001359CC" w:rsidRDefault="00583020" w:rsidP="00B0101E">
      <w:r w:rsidRPr="001359CC">
        <w:t xml:space="preserve">Finalmente, respecto de la información competencia de la Contraloría </w:t>
      </w:r>
      <w:r w:rsidR="00317E7C" w:rsidRPr="001359CC">
        <w:t>Municipal se observa:</w:t>
      </w:r>
    </w:p>
    <w:p w14:paraId="2F151C56" w14:textId="77777777" w:rsidR="00B53D6B" w:rsidRPr="001359CC" w:rsidRDefault="00B53D6B" w:rsidP="00B0101E">
      <w:pPr>
        <w:ind w:right="-93"/>
        <w:rPr>
          <w:rFonts w:cs="Tahoma"/>
          <w:bCs/>
          <w:szCs w:val="22"/>
        </w:rPr>
      </w:pPr>
    </w:p>
    <w:p w14:paraId="402FF14A" w14:textId="780B6E7E" w:rsidR="00EB28BB" w:rsidRPr="001359CC" w:rsidRDefault="00EB28BB" w:rsidP="00B0101E">
      <w:pPr>
        <w:ind w:right="-93"/>
        <w:rPr>
          <w:rFonts w:cs="Tahoma"/>
          <w:b/>
          <w:bCs/>
          <w:szCs w:val="22"/>
        </w:rPr>
      </w:pPr>
      <w:r w:rsidRPr="001359CC">
        <w:rPr>
          <w:rFonts w:cs="Tahoma"/>
          <w:b/>
          <w:bCs/>
          <w:szCs w:val="22"/>
        </w:rPr>
        <w:t xml:space="preserve">Denuncias </w:t>
      </w:r>
      <w:r w:rsidR="00DA0F0A" w:rsidRPr="001359CC">
        <w:rPr>
          <w:rFonts w:cs="Tahoma"/>
          <w:b/>
          <w:bCs/>
          <w:szCs w:val="22"/>
        </w:rPr>
        <w:t xml:space="preserve">y Quejas </w:t>
      </w:r>
    </w:p>
    <w:p w14:paraId="0A495000" w14:textId="77777777" w:rsidR="00DA0F0A" w:rsidRPr="001359CC" w:rsidRDefault="00DA0F0A" w:rsidP="00B0101E">
      <w:pPr>
        <w:ind w:right="-93"/>
        <w:rPr>
          <w:rFonts w:cs="Tahoma"/>
          <w:bCs/>
          <w:szCs w:val="22"/>
        </w:rPr>
      </w:pPr>
    </w:p>
    <w:p w14:paraId="03BC7C40" w14:textId="604B99E4" w:rsidR="00DA0F0A" w:rsidRPr="001359CC" w:rsidRDefault="00877B28" w:rsidP="00B0101E">
      <w:pPr>
        <w:ind w:right="-93"/>
        <w:rPr>
          <w:rFonts w:cs="Tahoma"/>
          <w:bCs/>
          <w:szCs w:val="22"/>
        </w:rPr>
      </w:pPr>
      <w:r w:rsidRPr="001359CC">
        <w:rPr>
          <w:rFonts w:cs="Tahoma"/>
          <w:bCs/>
          <w:szCs w:val="22"/>
        </w:rPr>
        <w:t>Al r</w:t>
      </w:r>
      <w:r w:rsidR="00DA0F0A" w:rsidRPr="001359CC">
        <w:rPr>
          <w:rFonts w:cs="Tahoma"/>
          <w:bCs/>
          <w:szCs w:val="22"/>
        </w:rPr>
        <w:t>especto</w:t>
      </w:r>
      <w:r w:rsidRPr="001359CC">
        <w:rPr>
          <w:rFonts w:cs="Tahoma"/>
          <w:bCs/>
          <w:szCs w:val="22"/>
        </w:rPr>
        <w:t xml:space="preserve">, conforme a </w:t>
      </w:r>
      <w:r w:rsidR="00DA0F0A" w:rsidRPr="001359CC">
        <w:rPr>
          <w:rFonts w:cs="Tahoma"/>
          <w:bCs/>
          <w:szCs w:val="22"/>
        </w:rPr>
        <w:t>las solicitudes es importante distinguir lo siguiente:</w:t>
      </w:r>
    </w:p>
    <w:p w14:paraId="39172BB9" w14:textId="477E2477" w:rsidR="00DA0F0A" w:rsidRPr="001359CC" w:rsidRDefault="00DA0F0A" w:rsidP="00B0101E">
      <w:pPr>
        <w:pStyle w:val="Prrafodelista"/>
        <w:numPr>
          <w:ilvl w:val="0"/>
          <w:numId w:val="16"/>
        </w:numPr>
        <w:ind w:right="-93"/>
        <w:rPr>
          <w:rFonts w:cs="Tahoma"/>
          <w:bCs/>
          <w:szCs w:val="22"/>
        </w:rPr>
      </w:pPr>
      <w:r w:rsidRPr="001359CC">
        <w:rPr>
          <w:rFonts w:cs="Tahoma"/>
          <w:bCs/>
          <w:szCs w:val="22"/>
        </w:rPr>
        <w:t>Denuncias en mesa de responsabilidades en contra de autoridades municipales o servidores públicos del ayuntamiento</w:t>
      </w:r>
      <w:r w:rsidR="00877B28" w:rsidRPr="001359CC">
        <w:rPr>
          <w:rFonts w:cs="Tahoma"/>
          <w:bCs/>
          <w:szCs w:val="22"/>
        </w:rPr>
        <w:t>.</w:t>
      </w:r>
    </w:p>
    <w:p w14:paraId="5D2E3F13" w14:textId="00C4C751" w:rsidR="00DA0F0A" w:rsidRPr="001359CC" w:rsidRDefault="00877B28" w:rsidP="00B0101E">
      <w:pPr>
        <w:pStyle w:val="Prrafodelista"/>
        <w:numPr>
          <w:ilvl w:val="0"/>
          <w:numId w:val="16"/>
        </w:numPr>
        <w:ind w:right="-93"/>
        <w:rPr>
          <w:rFonts w:cs="Tahoma"/>
          <w:bCs/>
          <w:szCs w:val="22"/>
        </w:rPr>
      </w:pPr>
      <w:r w:rsidRPr="001359CC">
        <w:rPr>
          <w:rFonts w:cs="Tahoma"/>
          <w:bCs/>
          <w:szCs w:val="22"/>
        </w:rPr>
        <w:t>Denuncias y quejas realizadas dentro de contraloría interna del Ayuntamiento.</w:t>
      </w:r>
    </w:p>
    <w:p w14:paraId="6256F9B2" w14:textId="77777777" w:rsidR="00DA0F0A" w:rsidRPr="001359CC" w:rsidRDefault="00DA0F0A" w:rsidP="00B0101E">
      <w:pPr>
        <w:ind w:right="-93"/>
        <w:rPr>
          <w:rFonts w:cs="Tahoma"/>
          <w:bCs/>
          <w:szCs w:val="22"/>
        </w:rPr>
      </w:pPr>
    </w:p>
    <w:p w14:paraId="1F6C2E35" w14:textId="72D61A84" w:rsidR="00877B28" w:rsidRPr="001359CC" w:rsidRDefault="00BE700A" w:rsidP="00B0101E">
      <w:pPr>
        <w:ind w:right="-93"/>
        <w:rPr>
          <w:rFonts w:cs="Tahoma"/>
          <w:bCs/>
          <w:szCs w:val="22"/>
        </w:rPr>
      </w:pPr>
      <w:r w:rsidRPr="001359CC">
        <w:rPr>
          <w:rFonts w:cs="Tahoma"/>
          <w:bCs/>
          <w:szCs w:val="22"/>
        </w:rPr>
        <w:t xml:space="preserve">Por </w:t>
      </w:r>
      <w:r w:rsidRPr="001359CC">
        <w:rPr>
          <w:rFonts w:cs="Tahoma"/>
          <w:b/>
          <w:bCs/>
          <w:szCs w:val="22"/>
        </w:rPr>
        <w:t xml:space="preserve">denuncia </w:t>
      </w:r>
      <w:r w:rsidRPr="001359CC">
        <w:rPr>
          <w:rFonts w:cs="Tahoma"/>
          <w:bCs/>
          <w:szCs w:val="22"/>
        </w:rPr>
        <w:t xml:space="preserve">se entiende: </w:t>
      </w:r>
      <w:r w:rsidR="00877B28" w:rsidRPr="001359CC">
        <w:rPr>
          <w:rStyle w:val="PuestoCar"/>
        </w:rPr>
        <w:t>acto en el cual una persona comunica a una autoridad competente acerca de un evento o situación que considera contraria a la ley, injusta o perjudicial. Es una declaración formal que se presenta ante las autoridades con el propósito de que se realice una investigación y se tomen las medidas apropiadas</w:t>
      </w:r>
      <w:r w:rsidR="00877B28" w:rsidRPr="001359CC">
        <w:rPr>
          <w:rFonts w:cs="Tahoma"/>
          <w:bCs/>
          <w:szCs w:val="22"/>
        </w:rPr>
        <w:t>.</w:t>
      </w:r>
      <w:r w:rsidRPr="001359CC">
        <w:rPr>
          <w:rStyle w:val="Refdenotaalpie"/>
          <w:rFonts w:cs="Tahoma"/>
          <w:bCs/>
          <w:szCs w:val="22"/>
        </w:rPr>
        <w:footnoteReference w:id="11"/>
      </w:r>
    </w:p>
    <w:p w14:paraId="3D7DD549" w14:textId="77777777" w:rsidR="00877B28" w:rsidRPr="001359CC" w:rsidRDefault="00877B28" w:rsidP="00B0101E">
      <w:pPr>
        <w:ind w:right="-93"/>
        <w:rPr>
          <w:rFonts w:cs="Tahoma"/>
          <w:bCs/>
          <w:szCs w:val="22"/>
        </w:rPr>
      </w:pPr>
    </w:p>
    <w:p w14:paraId="3DB5FBBA" w14:textId="2B939761" w:rsidR="00DA0F0A" w:rsidRPr="001359CC" w:rsidRDefault="00BE700A" w:rsidP="00B0101E">
      <w:pPr>
        <w:ind w:right="-93"/>
        <w:rPr>
          <w:rFonts w:cs="Tahoma"/>
          <w:bCs/>
          <w:szCs w:val="22"/>
        </w:rPr>
      </w:pPr>
      <w:r w:rsidRPr="001359CC">
        <w:rPr>
          <w:rFonts w:cs="Tahoma"/>
          <w:bCs/>
          <w:szCs w:val="22"/>
        </w:rPr>
        <w:t>Ahora bien, de la información solicitada se observa que</w:t>
      </w:r>
      <w:r w:rsidR="00877B28" w:rsidRPr="001359CC">
        <w:rPr>
          <w:rFonts w:cs="Tahoma"/>
          <w:bCs/>
          <w:szCs w:val="22"/>
        </w:rPr>
        <w:t>, nos encontramos ante denuncias de materias diversas, así</w:t>
      </w:r>
      <w:r w:rsidRPr="001359CC">
        <w:rPr>
          <w:rFonts w:cs="Tahoma"/>
          <w:bCs/>
          <w:szCs w:val="22"/>
        </w:rPr>
        <w:t>,</w:t>
      </w:r>
      <w:r w:rsidR="00877B28" w:rsidRPr="001359CC">
        <w:rPr>
          <w:rFonts w:cs="Tahoma"/>
          <w:bCs/>
          <w:szCs w:val="22"/>
        </w:rPr>
        <w:t xml:space="preserve"> en el primer supuesto se observan denuncias relacionadas con responsabilidad penal y, en el segundo con responsabilidad administrativa.</w:t>
      </w:r>
    </w:p>
    <w:p w14:paraId="58233323" w14:textId="77777777" w:rsidR="00BE700A" w:rsidRPr="001359CC" w:rsidRDefault="00BE700A" w:rsidP="00B0101E">
      <w:pPr>
        <w:ind w:right="-93"/>
        <w:rPr>
          <w:rFonts w:cs="Tahoma"/>
          <w:bCs/>
          <w:szCs w:val="22"/>
        </w:rPr>
      </w:pPr>
    </w:p>
    <w:p w14:paraId="186FDDBB" w14:textId="45B51703" w:rsidR="00DA0F0A" w:rsidRPr="001359CC" w:rsidRDefault="00BE700A" w:rsidP="00B0101E">
      <w:pPr>
        <w:ind w:right="-93"/>
        <w:rPr>
          <w:rFonts w:cs="Tahoma"/>
          <w:bCs/>
          <w:szCs w:val="22"/>
        </w:rPr>
      </w:pPr>
      <w:r w:rsidRPr="001359CC">
        <w:rPr>
          <w:rFonts w:cs="Tahoma"/>
          <w:bCs/>
          <w:szCs w:val="22"/>
        </w:rPr>
        <w:t xml:space="preserve">Por otra parte, respecto de la </w:t>
      </w:r>
      <w:r w:rsidRPr="001359CC">
        <w:rPr>
          <w:rFonts w:cs="Tahoma"/>
          <w:b/>
          <w:bCs/>
          <w:szCs w:val="22"/>
        </w:rPr>
        <w:t>queja</w:t>
      </w:r>
      <w:r w:rsidRPr="001359CC">
        <w:rPr>
          <w:rFonts w:cs="Tahoma"/>
          <w:bCs/>
          <w:szCs w:val="22"/>
        </w:rPr>
        <w:t xml:space="preserve">, </w:t>
      </w:r>
      <w:r w:rsidR="008F1E9A" w:rsidRPr="001359CC">
        <w:rPr>
          <w:rFonts w:cs="Tahoma"/>
          <w:bCs/>
          <w:i/>
          <w:szCs w:val="22"/>
        </w:rPr>
        <w:t xml:space="preserve">es la manifestación de la persona mediante la cual hace del conocimiento a la autoridad, actos u omisiones de los servidores públicos contrarios a los principios que </w:t>
      </w:r>
      <w:r w:rsidR="008F1E9A" w:rsidRPr="001359CC">
        <w:rPr>
          <w:rFonts w:cs="Tahoma"/>
          <w:bCs/>
          <w:i/>
          <w:szCs w:val="22"/>
        </w:rPr>
        <w:lastRenderedPageBreak/>
        <w:t>rigen la administración pública y que le significan una afectación directa a sus intereses como gobernado.</w:t>
      </w:r>
      <w:r w:rsidR="008F1E9A" w:rsidRPr="001359CC">
        <w:rPr>
          <w:rStyle w:val="Refdenotaalpie"/>
          <w:rFonts w:cs="Tahoma"/>
          <w:bCs/>
          <w:szCs w:val="22"/>
        </w:rPr>
        <w:footnoteReference w:id="12"/>
      </w:r>
    </w:p>
    <w:p w14:paraId="169A1020" w14:textId="77777777" w:rsidR="00DA0F0A" w:rsidRPr="001359CC" w:rsidRDefault="00DA0F0A" w:rsidP="00B0101E">
      <w:pPr>
        <w:ind w:right="-93"/>
        <w:rPr>
          <w:rFonts w:cs="Tahoma"/>
          <w:bCs/>
          <w:szCs w:val="22"/>
        </w:rPr>
      </w:pPr>
    </w:p>
    <w:p w14:paraId="47FF004F" w14:textId="77777777" w:rsidR="00603B5D" w:rsidRPr="001359CC" w:rsidRDefault="008F1E9A" w:rsidP="00B0101E">
      <w:pPr>
        <w:ind w:right="-93"/>
        <w:rPr>
          <w:rFonts w:cs="Tahoma"/>
          <w:bCs/>
          <w:szCs w:val="22"/>
        </w:rPr>
      </w:pPr>
      <w:r w:rsidRPr="001359CC">
        <w:rPr>
          <w:rFonts w:cs="Tahoma"/>
          <w:bCs/>
          <w:szCs w:val="22"/>
        </w:rPr>
        <w:t xml:space="preserve">Establecido lo anterior, </w:t>
      </w:r>
      <w:r w:rsidR="00603B5D" w:rsidRPr="001359CC">
        <w:rPr>
          <w:rFonts w:cs="Tahoma"/>
          <w:bCs/>
          <w:szCs w:val="22"/>
        </w:rPr>
        <w:t xml:space="preserve">en el caso, respecto de las denuncias y las quejas para efecto del acceso a la información serán tratadas en igual de circunstancias. </w:t>
      </w:r>
    </w:p>
    <w:p w14:paraId="683F667E" w14:textId="77777777" w:rsidR="00603B5D" w:rsidRPr="001359CC" w:rsidRDefault="00603B5D" w:rsidP="00B0101E">
      <w:pPr>
        <w:ind w:right="-93"/>
        <w:rPr>
          <w:rFonts w:cs="Tahoma"/>
          <w:bCs/>
          <w:szCs w:val="22"/>
        </w:rPr>
      </w:pPr>
    </w:p>
    <w:p w14:paraId="3FF17BEE" w14:textId="736C6324" w:rsidR="003177AE" w:rsidRPr="001359CC" w:rsidRDefault="00603B5D" w:rsidP="00B0101E">
      <w:pPr>
        <w:ind w:right="-93"/>
        <w:rPr>
          <w:rFonts w:cs="Tahoma"/>
          <w:bCs/>
          <w:szCs w:val="22"/>
        </w:rPr>
      </w:pPr>
      <w:r w:rsidRPr="001359CC">
        <w:rPr>
          <w:rFonts w:cs="Tahoma"/>
          <w:bCs/>
          <w:szCs w:val="22"/>
        </w:rPr>
        <w:t>Ante ello, e</w:t>
      </w:r>
      <w:r w:rsidR="00A77E6B" w:rsidRPr="001359CC">
        <w:rPr>
          <w:rFonts w:cs="Tahoma"/>
          <w:bCs/>
          <w:szCs w:val="22"/>
        </w:rPr>
        <w:t xml:space="preserve">s importante </w:t>
      </w:r>
      <w:r w:rsidR="003177AE" w:rsidRPr="001359CC">
        <w:rPr>
          <w:rFonts w:cs="Tahoma"/>
          <w:bCs/>
          <w:szCs w:val="22"/>
        </w:rPr>
        <w:t>recorda</w:t>
      </w:r>
      <w:r w:rsidR="00A77E6B" w:rsidRPr="001359CC">
        <w:rPr>
          <w:rFonts w:cs="Tahoma"/>
          <w:bCs/>
          <w:szCs w:val="22"/>
        </w:rPr>
        <w:t xml:space="preserve">r </w:t>
      </w:r>
      <w:r w:rsidR="00FE22EA" w:rsidRPr="001359CC">
        <w:rPr>
          <w:rFonts w:cs="Tahoma"/>
          <w:bCs/>
          <w:szCs w:val="22"/>
        </w:rPr>
        <w:t xml:space="preserve">las funciones del órgano de control interno del Ayuntamiento conforme a </w:t>
      </w:r>
      <w:r w:rsidR="003177AE" w:rsidRPr="001359CC">
        <w:rPr>
          <w:rFonts w:cs="Tahoma"/>
          <w:bCs/>
          <w:szCs w:val="22"/>
        </w:rPr>
        <w:t>los siguientes ordenamientos jurídicos:</w:t>
      </w:r>
    </w:p>
    <w:p w14:paraId="4C2C6898" w14:textId="77777777" w:rsidR="00A3592A" w:rsidRPr="001359CC" w:rsidRDefault="00A3592A" w:rsidP="00B0101E">
      <w:pPr>
        <w:ind w:right="-93"/>
        <w:rPr>
          <w:rFonts w:cs="Tahoma"/>
          <w:bCs/>
          <w:szCs w:val="22"/>
        </w:rPr>
      </w:pPr>
    </w:p>
    <w:p w14:paraId="7FF0DBA4" w14:textId="6E5D8DE0" w:rsidR="00A3592A" w:rsidRPr="001359CC" w:rsidRDefault="00A3592A" w:rsidP="00B0101E">
      <w:pPr>
        <w:ind w:right="-93"/>
        <w:jc w:val="center"/>
        <w:rPr>
          <w:rFonts w:cs="Tahoma"/>
          <w:bCs/>
          <w:szCs w:val="22"/>
        </w:rPr>
      </w:pPr>
      <w:r w:rsidRPr="001359CC">
        <w:rPr>
          <w:rFonts w:cs="Tahoma"/>
          <w:b/>
          <w:bCs/>
          <w:i/>
          <w:iCs/>
          <w:szCs w:val="22"/>
        </w:rPr>
        <w:t>Ley de Responsabilidades Administrativas del Estado de México y Municipios</w:t>
      </w:r>
      <w:r w:rsidRPr="001359CC">
        <w:rPr>
          <w:rFonts w:cs="Tahoma"/>
          <w:bCs/>
          <w:szCs w:val="22"/>
        </w:rPr>
        <w:t>, establece:</w:t>
      </w:r>
    </w:p>
    <w:p w14:paraId="330FCB34" w14:textId="77777777" w:rsidR="00A3592A" w:rsidRPr="001359CC" w:rsidRDefault="00A3592A" w:rsidP="00B0101E">
      <w:pPr>
        <w:pStyle w:val="Puesto"/>
      </w:pPr>
      <w:r w:rsidRPr="001359CC">
        <w:rPr>
          <w:b/>
        </w:rPr>
        <w:t>Artículo 11.</w:t>
      </w:r>
      <w:r w:rsidRPr="001359CC">
        <w:t xml:space="preserve"> Además de las atribuciones señaladas en el artículo anterior, los órganos internos de control, serán competentes para: </w:t>
      </w:r>
    </w:p>
    <w:p w14:paraId="7FF34C93" w14:textId="77777777" w:rsidR="00A3592A" w:rsidRPr="001359CC" w:rsidRDefault="00A3592A" w:rsidP="00B0101E">
      <w:pPr>
        <w:pStyle w:val="Puesto"/>
      </w:pPr>
      <w:r w:rsidRPr="001359CC">
        <w:t xml:space="preserve">I. Implementar los mecanismos internos que prevengan actos u omisiones que pudieran constituir </w:t>
      </w:r>
      <w:r w:rsidRPr="001359CC">
        <w:rPr>
          <w:b/>
        </w:rPr>
        <w:t>responsabilidades administrativas</w:t>
      </w:r>
      <w:r w:rsidRPr="001359CC">
        <w:t xml:space="preserve">, en los términos establecidos por el Sistema Estatal Anticorrupción. </w:t>
      </w:r>
    </w:p>
    <w:p w14:paraId="61EF0474" w14:textId="77777777" w:rsidR="00A3592A" w:rsidRPr="001359CC" w:rsidRDefault="00A3592A" w:rsidP="00B0101E">
      <w:pPr>
        <w:pStyle w:val="Puesto"/>
      </w:pPr>
      <w:r w:rsidRPr="001359CC">
        <w:t xml:space="preserve">II. Revisar el ingreso, egreso, manejo, custodia y aplicación de recursos públicos, según corresponda en el ámbito de su competencia. </w:t>
      </w:r>
    </w:p>
    <w:p w14:paraId="33CD9691" w14:textId="298AB59A" w:rsidR="00A3592A" w:rsidRPr="001359CC" w:rsidRDefault="00A3592A" w:rsidP="00B0101E">
      <w:pPr>
        <w:pStyle w:val="Puesto"/>
      </w:pPr>
      <w:r w:rsidRPr="001359CC">
        <w:rPr>
          <w:b/>
        </w:rPr>
        <w:t>III. Presentar denuncias</w:t>
      </w:r>
      <w:r w:rsidRPr="001359CC">
        <w:t xml:space="preserve"> por hechos que las leyes señalen como </w:t>
      </w:r>
      <w:r w:rsidRPr="001359CC">
        <w:rPr>
          <w:b/>
        </w:rPr>
        <w:t>delitos</w:t>
      </w:r>
      <w:r w:rsidRPr="001359CC">
        <w:t xml:space="preserve"> ante la Fiscalía General de Justicia del Estado de México o en su caso ante el homólogo en el ámbito federal.</w:t>
      </w:r>
    </w:p>
    <w:p w14:paraId="5EB55F77" w14:textId="77777777" w:rsidR="00A3592A" w:rsidRPr="001359CC" w:rsidRDefault="00A3592A" w:rsidP="00B0101E">
      <w:pPr>
        <w:ind w:right="-93"/>
        <w:rPr>
          <w:rFonts w:cs="Tahoma"/>
          <w:bCs/>
          <w:szCs w:val="22"/>
        </w:rPr>
      </w:pPr>
    </w:p>
    <w:p w14:paraId="18F3F44E" w14:textId="242F1A1E" w:rsidR="003177AE" w:rsidRPr="001359CC" w:rsidRDefault="003177AE" w:rsidP="00B0101E">
      <w:pPr>
        <w:spacing w:line="240" w:lineRule="auto"/>
        <w:ind w:left="567" w:right="567"/>
        <w:contextualSpacing/>
        <w:jc w:val="center"/>
        <w:rPr>
          <w:b/>
          <w:bCs/>
          <w:i/>
          <w:kern w:val="28"/>
          <w:szCs w:val="56"/>
        </w:rPr>
      </w:pPr>
      <w:r w:rsidRPr="001359CC">
        <w:rPr>
          <w:b/>
          <w:bCs/>
          <w:i/>
          <w:kern w:val="28"/>
          <w:szCs w:val="56"/>
        </w:rPr>
        <w:t>Ley Orgánica Municipal</w:t>
      </w:r>
    </w:p>
    <w:p w14:paraId="17B35C57" w14:textId="601B78BE" w:rsidR="003177AE" w:rsidRPr="001359CC" w:rsidRDefault="003177AE" w:rsidP="00B0101E">
      <w:pPr>
        <w:spacing w:line="240" w:lineRule="auto"/>
        <w:ind w:left="567" w:right="567"/>
        <w:contextualSpacing/>
        <w:rPr>
          <w:i/>
          <w:kern w:val="28"/>
          <w:szCs w:val="56"/>
        </w:rPr>
      </w:pPr>
      <w:r w:rsidRPr="001359CC">
        <w:rPr>
          <w:b/>
          <w:bCs/>
          <w:i/>
          <w:kern w:val="28"/>
          <w:szCs w:val="56"/>
        </w:rPr>
        <w:t>Artículo 112.</w:t>
      </w:r>
      <w:r w:rsidRPr="001359CC">
        <w:rPr>
          <w:i/>
          <w:kern w:val="28"/>
          <w:szCs w:val="56"/>
        </w:rPr>
        <w:t xml:space="preserve"> El órgano interno de control municipal tendrá a su cargo las </w:t>
      </w:r>
      <w:r w:rsidRPr="001359CC">
        <w:rPr>
          <w:b/>
          <w:bCs/>
          <w:i/>
          <w:kern w:val="28"/>
          <w:szCs w:val="56"/>
        </w:rPr>
        <w:t xml:space="preserve">funciones </w:t>
      </w:r>
      <w:r w:rsidRPr="001359CC">
        <w:rPr>
          <w:i/>
          <w:kern w:val="28"/>
          <w:szCs w:val="56"/>
        </w:rPr>
        <w:t>siguientes:</w:t>
      </w:r>
    </w:p>
    <w:p w14:paraId="56EA2F73" w14:textId="77777777" w:rsidR="003177AE" w:rsidRPr="001359CC" w:rsidRDefault="003177AE" w:rsidP="00B0101E">
      <w:pPr>
        <w:spacing w:line="240" w:lineRule="auto"/>
        <w:ind w:left="567" w:right="567"/>
        <w:contextualSpacing/>
        <w:rPr>
          <w:i/>
          <w:kern w:val="28"/>
          <w:szCs w:val="56"/>
        </w:rPr>
      </w:pPr>
      <w:r w:rsidRPr="001359CC">
        <w:rPr>
          <w:i/>
          <w:kern w:val="28"/>
          <w:szCs w:val="56"/>
        </w:rPr>
        <w:t xml:space="preserve">I. Planear, programar, organizar y coordinar el sistema de control y evaluación municipal; </w:t>
      </w:r>
    </w:p>
    <w:p w14:paraId="712B314E" w14:textId="77777777" w:rsidR="003177AE" w:rsidRPr="001359CC" w:rsidRDefault="003177AE" w:rsidP="00B0101E">
      <w:pPr>
        <w:spacing w:line="240" w:lineRule="auto"/>
        <w:ind w:left="567" w:right="567"/>
        <w:contextualSpacing/>
        <w:rPr>
          <w:i/>
          <w:kern w:val="28"/>
          <w:szCs w:val="56"/>
        </w:rPr>
      </w:pPr>
      <w:r w:rsidRPr="001359CC">
        <w:rPr>
          <w:i/>
          <w:kern w:val="28"/>
          <w:szCs w:val="56"/>
        </w:rPr>
        <w:t>II. Fiscalizar el ingreso y ejercicio del gasto público municipal y su congruencia con el presupuesto de egresos;</w:t>
      </w:r>
    </w:p>
    <w:p w14:paraId="210F7812" w14:textId="77777777" w:rsidR="003177AE" w:rsidRPr="001359CC" w:rsidRDefault="003177AE" w:rsidP="00B0101E">
      <w:pPr>
        <w:spacing w:line="240" w:lineRule="auto"/>
        <w:ind w:left="567" w:right="567"/>
        <w:contextualSpacing/>
        <w:rPr>
          <w:i/>
          <w:kern w:val="28"/>
          <w:szCs w:val="56"/>
        </w:rPr>
      </w:pPr>
      <w:r w:rsidRPr="001359CC">
        <w:rPr>
          <w:i/>
          <w:kern w:val="28"/>
          <w:szCs w:val="56"/>
        </w:rPr>
        <w:t>V. Establecer las bases generales para la realización de auditorías e inspecciones;</w:t>
      </w:r>
    </w:p>
    <w:p w14:paraId="697E1265" w14:textId="77777777" w:rsidR="003177AE" w:rsidRPr="001359CC" w:rsidRDefault="003177AE" w:rsidP="00B0101E">
      <w:pPr>
        <w:spacing w:line="240" w:lineRule="auto"/>
        <w:ind w:left="567" w:right="567"/>
        <w:contextualSpacing/>
        <w:rPr>
          <w:i/>
          <w:kern w:val="28"/>
          <w:szCs w:val="56"/>
        </w:rPr>
      </w:pPr>
      <w:r w:rsidRPr="001359CC">
        <w:rPr>
          <w:i/>
          <w:kern w:val="28"/>
          <w:szCs w:val="56"/>
        </w:rPr>
        <w:t xml:space="preserve">IX. Designar a los auditores externos y proponer al ayuntamiento, en su caso, a los Comisarios de los Organismos Auxiliares; </w:t>
      </w:r>
    </w:p>
    <w:p w14:paraId="24948DF3" w14:textId="77777777" w:rsidR="003177AE" w:rsidRPr="001359CC" w:rsidRDefault="003177AE" w:rsidP="00B0101E">
      <w:pPr>
        <w:spacing w:line="240" w:lineRule="auto"/>
        <w:ind w:left="567" w:right="567"/>
        <w:contextualSpacing/>
        <w:rPr>
          <w:i/>
          <w:kern w:val="28"/>
          <w:szCs w:val="56"/>
        </w:rPr>
      </w:pPr>
      <w:r w:rsidRPr="001359CC">
        <w:rPr>
          <w:i/>
          <w:kern w:val="28"/>
          <w:szCs w:val="56"/>
        </w:rPr>
        <w:t xml:space="preserve">X. Establecer y operar un sistema de atención de quejas, denuncias y sugerencias; </w:t>
      </w:r>
    </w:p>
    <w:p w14:paraId="72167446" w14:textId="77777777" w:rsidR="003177AE" w:rsidRPr="001359CC" w:rsidRDefault="003177AE" w:rsidP="00B0101E">
      <w:pPr>
        <w:spacing w:line="240" w:lineRule="auto"/>
        <w:ind w:left="567" w:right="567"/>
        <w:contextualSpacing/>
        <w:rPr>
          <w:i/>
          <w:kern w:val="28"/>
          <w:szCs w:val="56"/>
        </w:rPr>
      </w:pPr>
      <w:r w:rsidRPr="001359CC">
        <w:rPr>
          <w:i/>
          <w:kern w:val="28"/>
          <w:szCs w:val="56"/>
        </w:rPr>
        <w:lastRenderedPageBreak/>
        <w:t>XI. Realizar auditorías y evaluaciones e informar del resultado de las mismas al ayuntamiento;</w:t>
      </w:r>
    </w:p>
    <w:p w14:paraId="627788D4" w14:textId="77777777" w:rsidR="003177AE" w:rsidRPr="001359CC" w:rsidRDefault="003177AE" w:rsidP="00B0101E">
      <w:pPr>
        <w:spacing w:line="240" w:lineRule="auto"/>
        <w:ind w:left="567" w:right="567"/>
        <w:contextualSpacing/>
        <w:rPr>
          <w:iCs/>
          <w:kern w:val="28"/>
          <w:szCs w:val="56"/>
        </w:rPr>
      </w:pPr>
      <w:r w:rsidRPr="001359CC">
        <w:rPr>
          <w:i/>
          <w:kern w:val="28"/>
          <w:szCs w:val="56"/>
        </w:rPr>
        <w:t>XVII. Recibir las denuncias que se formulen por presuntas infracciones o faltas administrativas derivadas de actos u omisiones cometidos por las personas servidoras públicas de sus municipios, o de particulares vinculados con faltas administrativas graves; así como iniciar de oficio, por denuncia o derivado de auditorías realizadas por las autoridades competentes, los procedimientos de investigación por posibles faltas administrativas y en su caso, la calificación de faltas graves y no graves, en términos de la Ley de Responsabilidades Administrativas del Estado de México y Municipios.</w:t>
      </w:r>
    </w:p>
    <w:p w14:paraId="272053B0" w14:textId="77777777" w:rsidR="003177AE" w:rsidRPr="001359CC" w:rsidRDefault="003177AE" w:rsidP="00B0101E">
      <w:pPr>
        <w:ind w:right="-93"/>
        <w:rPr>
          <w:rFonts w:cs="Tahoma"/>
          <w:bCs/>
          <w:szCs w:val="22"/>
        </w:rPr>
      </w:pPr>
    </w:p>
    <w:p w14:paraId="063D31DC" w14:textId="4E992F9D" w:rsidR="003177AE" w:rsidRPr="001359CC" w:rsidRDefault="003177AE" w:rsidP="00B0101E">
      <w:pPr>
        <w:pStyle w:val="Puesto"/>
        <w:jc w:val="center"/>
        <w:rPr>
          <w:b/>
          <w:bCs/>
        </w:rPr>
      </w:pPr>
      <w:r w:rsidRPr="001359CC">
        <w:rPr>
          <w:b/>
          <w:bCs/>
        </w:rPr>
        <w:t>Bando Municipal de Tlalmanalco</w:t>
      </w:r>
    </w:p>
    <w:p w14:paraId="7FDAA832" w14:textId="77777777" w:rsidR="003177AE" w:rsidRPr="001359CC" w:rsidRDefault="003177AE" w:rsidP="00B0101E">
      <w:pPr>
        <w:pStyle w:val="Puesto"/>
      </w:pPr>
      <w:r w:rsidRPr="001359CC">
        <w:rPr>
          <w:b/>
          <w:bCs/>
        </w:rPr>
        <w:t>ARTÍCULO 59.</w:t>
      </w:r>
      <w:r w:rsidRPr="001359CC">
        <w:t xml:space="preserve">- La </w:t>
      </w:r>
      <w:r w:rsidRPr="001359CC">
        <w:rPr>
          <w:b/>
          <w:bCs/>
        </w:rPr>
        <w:t>Contraloría Interna</w:t>
      </w:r>
      <w:r w:rsidRPr="001359CC">
        <w:t xml:space="preserve"> como Órgano de Control, vigila que se cumplan las disposiciones legales en materia de personal, Adquisiciones, Obra Pública, Recursos Materiales y Financieros, lo relativo a la Manifestación de Bienes y Responsabilidades de las y los Servidores</w:t>
      </w:r>
      <w:r w:rsidRPr="001359CC">
        <w:rPr>
          <w:rFonts w:ascii="GlyphLessFont" w:eastAsiaTheme="minorHAnsi" w:hAnsi="GlyphLessFont" w:cs="GlyphLessFont"/>
          <w:sz w:val="20"/>
          <w:lang w:eastAsia="en-US"/>
          <w14:ligatures w14:val="standardContextual"/>
        </w:rPr>
        <w:t xml:space="preserve"> </w:t>
      </w:r>
      <w:r w:rsidRPr="001359CC">
        <w:t>Públicos Municipales, promoviendo que en el Ejercicio de los Recursos Públicos se acredite la economía, la eficacia, eficiencia, imparcialidad, honradez, transparencia y apego a la normatividad aplicable con la finalidad del cumplimiento de los objetivos Institucionales;</w:t>
      </w:r>
    </w:p>
    <w:p w14:paraId="73090800" w14:textId="77777777" w:rsidR="003177AE" w:rsidRPr="001359CC" w:rsidRDefault="003177AE" w:rsidP="00B0101E">
      <w:pPr>
        <w:ind w:right="-93"/>
        <w:rPr>
          <w:rFonts w:cs="Tahoma"/>
          <w:bCs/>
          <w:szCs w:val="22"/>
        </w:rPr>
      </w:pPr>
    </w:p>
    <w:p w14:paraId="651675A8" w14:textId="5F8E8A16" w:rsidR="00A77E6B" w:rsidRPr="001359CC" w:rsidRDefault="003177AE" w:rsidP="00B0101E">
      <w:pPr>
        <w:ind w:right="-93"/>
        <w:rPr>
          <w:rFonts w:cs="Tahoma"/>
          <w:bCs/>
          <w:szCs w:val="22"/>
        </w:rPr>
      </w:pPr>
      <w:r w:rsidRPr="001359CC">
        <w:rPr>
          <w:rFonts w:cs="Tahoma"/>
          <w:bCs/>
          <w:szCs w:val="22"/>
        </w:rPr>
        <w:t xml:space="preserve">Con lo anterior, podemos afirmar que </w:t>
      </w:r>
      <w:r w:rsidR="00A77E6B" w:rsidRPr="001359CC">
        <w:rPr>
          <w:rFonts w:cs="Tahoma"/>
          <w:bCs/>
          <w:szCs w:val="22"/>
        </w:rPr>
        <w:t xml:space="preserve">corresponde </w:t>
      </w:r>
      <w:r w:rsidRPr="001359CC">
        <w:rPr>
          <w:rFonts w:cs="Tahoma"/>
          <w:bCs/>
          <w:szCs w:val="22"/>
        </w:rPr>
        <w:t>a</w:t>
      </w:r>
      <w:r w:rsidR="00A77E6B" w:rsidRPr="001359CC">
        <w:rPr>
          <w:rFonts w:cs="Tahoma"/>
          <w:bCs/>
          <w:szCs w:val="22"/>
        </w:rPr>
        <w:t xml:space="preserve">l Ayuntamiento de Tlalmanalco, </w:t>
      </w:r>
      <w:r w:rsidRPr="001359CC">
        <w:rPr>
          <w:rFonts w:cs="Tahoma"/>
          <w:bCs/>
          <w:szCs w:val="22"/>
        </w:rPr>
        <w:t>conocer</w:t>
      </w:r>
      <w:r w:rsidR="00A77E6B" w:rsidRPr="001359CC">
        <w:rPr>
          <w:rFonts w:cs="Tahoma"/>
          <w:bCs/>
          <w:szCs w:val="22"/>
        </w:rPr>
        <w:t xml:space="preserve"> </w:t>
      </w:r>
      <w:r w:rsidR="005E2FCA" w:rsidRPr="001359CC">
        <w:rPr>
          <w:rFonts w:cs="Tahoma"/>
          <w:bCs/>
          <w:szCs w:val="22"/>
        </w:rPr>
        <w:t xml:space="preserve">de denuncias </w:t>
      </w:r>
      <w:r w:rsidR="00603B5D" w:rsidRPr="001359CC">
        <w:rPr>
          <w:rFonts w:cs="Tahoma"/>
          <w:bCs/>
          <w:szCs w:val="22"/>
        </w:rPr>
        <w:t xml:space="preserve">y quejas </w:t>
      </w:r>
      <w:r w:rsidR="005E2FCA" w:rsidRPr="001359CC">
        <w:rPr>
          <w:rFonts w:cs="Tahoma"/>
          <w:bCs/>
          <w:szCs w:val="22"/>
        </w:rPr>
        <w:t xml:space="preserve">por </w:t>
      </w:r>
      <w:r w:rsidR="00A77E6B" w:rsidRPr="001359CC">
        <w:rPr>
          <w:rFonts w:cs="Tahoma"/>
          <w:bCs/>
          <w:szCs w:val="22"/>
        </w:rPr>
        <w:t>faltas administrativas, así como la vigilancia</w:t>
      </w:r>
      <w:r w:rsidR="005E2FCA" w:rsidRPr="001359CC">
        <w:rPr>
          <w:rFonts w:cs="Tahoma"/>
          <w:bCs/>
          <w:szCs w:val="22"/>
        </w:rPr>
        <w:t xml:space="preserve"> y</w:t>
      </w:r>
      <w:r w:rsidR="00A77E6B" w:rsidRPr="001359CC">
        <w:rPr>
          <w:rFonts w:cs="Tahoma"/>
          <w:bCs/>
          <w:szCs w:val="22"/>
        </w:rPr>
        <w:t xml:space="preserve"> fiscalización de los ingresos, gastos, recursos y obligaciones</w:t>
      </w:r>
      <w:r w:rsidR="00FE22EA" w:rsidRPr="001359CC">
        <w:rPr>
          <w:rFonts w:cs="Tahoma"/>
          <w:bCs/>
          <w:szCs w:val="22"/>
        </w:rPr>
        <w:t>;</w:t>
      </w:r>
      <w:r w:rsidR="00A77E6B" w:rsidRPr="001359CC">
        <w:t xml:space="preserve"> c</w:t>
      </w:r>
      <w:r w:rsidR="00A77E6B" w:rsidRPr="001359CC">
        <w:rPr>
          <w:rFonts w:cs="Tahoma"/>
          <w:bCs/>
          <w:szCs w:val="22"/>
        </w:rPr>
        <w:t>onoce e investiga los actos, omisiones o conductas de los servidores públicos que puedan constituir responsabilidades administrativas, substancia</w:t>
      </w:r>
      <w:r w:rsidR="005E2FCA" w:rsidRPr="001359CC">
        <w:rPr>
          <w:rFonts w:cs="Tahoma"/>
          <w:bCs/>
          <w:szCs w:val="22"/>
        </w:rPr>
        <w:t>ndo</w:t>
      </w:r>
      <w:r w:rsidR="00A77E6B" w:rsidRPr="001359CC">
        <w:rPr>
          <w:rFonts w:cs="Tahoma"/>
          <w:bCs/>
          <w:szCs w:val="22"/>
        </w:rPr>
        <w:t xml:space="preserve"> los procedimientos correspondientes en términos de la Ley de Responsabilidades Administrativas del Estado de México y Municipios</w:t>
      </w:r>
      <w:r w:rsidR="00C95947" w:rsidRPr="001359CC">
        <w:rPr>
          <w:rFonts w:cs="Tahoma"/>
          <w:bCs/>
          <w:szCs w:val="22"/>
        </w:rPr>
        <w:t>, así como presentar denuncias ante la Fiscalía por hecho que puedan ser delitos</w:t>
      </w:r>
      <w:r w:rsidR="00A77E6B" w:rsidRPr="001359CC">
        <w:rPr>
          <w:rFonts w:cs="Tahoma"/>
          <w:bCs/>
          <w:szCs w:val="22"/>
        </w:rPr>
        <w:t>.</w:t>
      </w:r>
      <w:r w:rsidR="008F1E9A" w:rsidRPr="001359CC">
        <w:rPr>
          <w:rFonts w:cs="Tahoma"/>
          <w:bCs/>
          <w:szCs w:val="22"/>
        </w:rPr>
        <w:t xml:space="preserve"> </w:t>
      </w:r>
    </w:p>
    <w:p w14:paraId="0673728A" w14:textId="77777777" w:rsidR="00C95947" w:rsidRPr="001359CC" w:rsidRDefault="00C95947" w:rsidP="00B0101E">
      <w:pPr>
        <w:ind w:right="-93"/>
        <w:rPr>
          <w:rFonts w:cs="Tahoma"/>
          <w:bCs/>
          <w:szCs w:val="22"/>
        </w:rPr>
      </w:pPr>
    </w:p>
    <w:p w14:paraId="7A545670" w14:textId="249CC170" w:rsidR="00C95947" w:rsidRPr="001359CC" w:rsidRDefault="00C95947" w:rsidP="00B0101E">
      <w:pPr>
        <w:ind w:right="-93"/>
        <w:rPr>
          <w:rFonts w:cs="Tahoma"/>
          <w:bCs/>
          <w:szCs w:val="22"/>
        </w:rPr>
      </w:pPr>
      <w:r w:rsidRPr="001359CC">
        <w:rPr>
          <w:rFonts w:cs="Tahoma"/>
          <w:bCs/>
          <w:szCs w:val="22"/>
        </w:rPr>
        <w:t xml:space="preserve">Ahora bien, respecto de las denuncias y quejas en materia administrativa y denuncias en materia penal, de la respuesta entregada se observa que el </w:t>
      </w:r>
      <w:r w:rsidRPr="001359CC">
        <w:rPr>
          <w:rFonts w:cs="Tahoma"/>
          <w:b/>
          <w:bCs/>
          <w:szCs w:val="22"/>
        </w:rPr>
        <w:t>SUJETO OBLIGADO</w:t>
      </w:r>
      <w:r w:rsidRPr="001359CC">
        <w:rPr>
          <w:rFonts w:cs="Tahoma"/>
          <w:bCs/>
          <w:szCs w:val="22"/>
        </w:rPr>
        <w:t xml:space="preserve"> se limitó en señalar dentro del oficio TLAL/CM/541/2023, </w:t>
      </w:r>
      <w:r w:rsidRPr="001359CC">
        <w:rPr>
          <w:rFonts w:cs="Tahoma"/>
          <w:b/>
          <w:szCs w:val="22"/>
        </w:rPr>
        <w:t>que no cuenta con registros pertinentes</w:t>
      </w:r>
      <w:r w:rsidRPr="001359CC">
        <w:rPr>
          <w:rFonts w:cs="Tahoma"/>
          <w:bCs/>
          <w:szCs w:val="22"/>
        </w:rPr>
        <w:t xml:space="preserve"> como se observa:</w:t>
      </w:r>
    </w:p>
    <w:p w14:paraId="10850ED6" w14:textId="77777777" w:rsidR="00C95947" w:rsidRPr="001359CC" w:rsidRDefault="00C95947" w:rsidP="00B0101E">
      <w:pPr>
        <w:ind w:right="-93"/>
        <w:jc w:val="center"/>
        <w:rPr>
          <w:rFonts w:cs="Tahoma"/>
          <w:bCs/>
          <w:szCs w:val="22"/>
        </w:rPr>
      </w:pPr>
      <w:r w:rsidRPr="001359CC">
        <w:rPr>
          <w:rFonts w:cs="Tahoma"/>
          <w:bCs/>
          <w:noProof/>
          <w:szCs w:val="22"/>
          <w:lang w:eastAsia="es-MX"/>
          <w14:ligatures w14:val="standardContextual"/>
        </w:rPr>
        <w:lastRenderedPageBreak/>
        <mc:AlternateContent>
          <mc:Choice Requires="wps">
            <w:drawing>
              <wp:anchor distT="0" distB="0" distL="114300" distR="114300" simplePos="0" relativeHeight="251669504" behindDoc="0" locked="0" layoutInCell="1" allowOverlap="1" wp14:anchorId="507088F3" wp14:editId="0842AC45">
                <wp:simplePos x="0" y="0"/>
                <wp:positionH relativeFrom="column">
                  <wp:posOffset>293370</wp:posOffset>
                </wp:positionH>
                <wp:positionV relativeFrom="paragraph">
                  <wp:posOffset>760095</wp:posOffset>
                </wp:positionV>
                <wp:extent cx="5187950" cy="1263650"/>
                <wp:effectExtent l="0" t="0" r="12700" b="12700"/>
                <wp:wrapNone/>
                <wp:docPr id="1385946351" name="Rectángulo 6"/>
                <wp:cNvGraphicFramePr/>
                <a:graphic xmlns:a="http://schemas.openxmlformats.org/drawingml/2006/main">
                  <a:graphicData uri="http://schemas.microsoft.com/office/word/2010/wordprocessingShape">
                    <wps:wsp>
                      <wps:cNvSpPr/>
                      <wps:spPr>
                        <a:xfrm>
                          <a:off x="0" y="0"/>
                          <a:ext cx="5187950" cy="12636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rect w14:anchorId="47BBB26C" id="Rectángulo 6" o:spid="_x0000_s1026" style="position:absolute;margin-left:23.1pt;margin-top:59.85pt;width:408.5pt;height:9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" filled="f" strokecolor="red" strokeweight="1pt"/>
            </w:pict>
          </mc:Fallback>
        </mc:AlternateContent>
      </w:r>
      <w:r w:rsidRPr="001359CC">
        <w:rPr>
          <w:rFonts w:cs="Tahoma"/>
          <w:bCs/>
          <w:noProof/>
          <w:szCs w:val="22"/>
          <w:lang w:eastAsia="es-MX"/>
        </w:rPr>
        <w:drawing>
          <wp:inline distT="0" distB="0" distL="0" distR="0" wp14:anchorId="00D78C51" wp14:editId="682EAA35">
            <wp:extent cx="5287113" cy="1276528"/>
            <wp:effectExtent l="0" t="0" r="8890" b="0"/>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pic:cNvPicPr/>
                  </pic:nvPicPr>
                  <pic:blipFill>
                    <a:blip r:embed="rId29"/>
                    <a:stretch>
                      <a:fillRect/>
                    </a:stretch>
                  </pic:blipFill>
                  <pic:spPr>
                    <a:xfrm>
                      <a:off x="0" y="0"/>
                      <a:ext cx="5287113" cy="1276528"/>
                    </a:xfrm>
                    <a:prstGeom prst="rect">
                      <a:avLst/>
                    </a:prstGeom>
                  </pic:spPr>
                </pic:pic>
              </a:graphicData>
            </a:graphic>
          </wp:inline>
        </w:drawing>
      </w:r>
    </w:p>
    <w:p w14:paraId="5B96DCDD" w14:textId="77777777" w:rsidR="00C95947" w:rsidRPr="001359CC" w:rsidRDefault="00C95947" w:rsidP="00B0101E">
      <w:pPr>
        <w:ind w:right="-93"/>
        <w:jc w:val="center"/>
        <w:rPr>
          <w:rFonts w:cs="Tahoma"/>
          <w:bCs/>
          <w:szCs w:val="22"/>
        </w:rPr>
      </w:pPr>
      <w:r w:rsidRPr="001359CC">
        <w:rPr>
          <w:rFonts w:cs="Tahoma"/>
          <w:bCs/>
          <w:noProof/>
          <w:szCs w:val="22"/>
          <w:lang w:eastAsia="es-MX"/>
        </w:rPr>
        <w:drawing>
          <wp:inline distT="0" distB="0" distL="0" distR="0" wp14:anchorId="6144A897" wp14:editId="22049F65">
            <wp:extent cx="5457188" cy="638175"/>
            <wp:effectExtent l="0" t="0" r="0" b="0"/>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10;&#10;Descripción generada automáticamente"/>
                    <pic:cNvPicPr/>
                  </pic:nvPicPr>
                  <pic:blipFill rotWithShape="1">
                    <a:blip r:embed="rId30"/>
                    <a:srcRect t="19355" b="15046"/>
                    <a:stretch/>
                  </pic:blipFill>
                  <pic:spPr bwMode="auto">
                    <a:xfrm>
                      <a:off x="0" y="0"/>
                      <a:ext cx="5466191" cy="639228"/>
                    </a:xfrm>
                    <a:prstGeom prst="rect">
                      <a:avLst/>
                    </a:prstGeom>
                    <a:ln>
                      <a:noFill/>
                    </a:ln>
                    <a:extLst>
                      <a:ext uri="{53640926-AAD7-44D8-BBD7-CCE9431645EC}">
                        <a14:shadowObscured xmlns:a14="http://schemas.microsoft.com/office/drawing/2010/main"/>
                      </a:ext>
                    </a:extLst>
                  </pic:spPr>
                </pic:pic>
              </a:graphicData>
            </a:graphic>
          </wp:inline>
        </w:drawing>
      </w:r>
    </w:p>
    <w:p w14:paraId="45A4022C" w14:textId="77777777" w:rsidR="00C95947" w:rsidRPr="001359CC" w:rsidRDefault="00C95947" w:rsidP="00B0101E">
      <w:pPr>
        <w:ind w:right="-93"/>
        <w:rPr>
          <w:rFonts w:cs="Tahoma"/>
          <w:bCs/>
          <w:szCs w:val="22"/>
        </w:rPr>
      </w:pPr>
    </w:p>
    <w:p w14:paraId="3FF41D70" w14:textId="77777777" w:rsidR="00C95947" w:rsidRPr="001359CC" w:rsidRDefault="00C95947" w:rsidP="00B0101E">
      <w:pPr>
        <w:ind w:right="-93"/>
        <w:rPr>
          <w:rFonts w:cs="Tahoma"/>
          <w:bCs/>
          <w:szCs w:val="22"/>
        </w:rPr>
      </w:pPr>
      <w:r w:rsidRPr="001359CC">
        <w:rPr>
          <w:rFonts w:cs="Tahoma"/>
          <w:bCs/>
          <w:szCs w:val="22"/>
        </w:rPr>
        <w:t>De la respuesta entregada se observa:</w:t>
      </w:r>
    </w:p>
    <w:p w14:paraId="131A2828" w14:textId="77777777" w:rsidR="00C95947" w:rsidRPr="001359CC" w:rsidRDefault="00C95947" w:rsidP="00B0101E">
      <w:pPr>
        <w:pStyle w:val="Prrafodelista"/>
        <w:numPr>
          <w:ilvl w:val="0"/>
          <w:numId w:val="29"/>
        </w:numPr>
        <w:ind w:right="-93"/>
        <w:rPr>
          <w:rFonts w:cs="Tahoma"/>
          <w:bCs/>
          <w:szCs w:val="22"/>
        </w:rPr>
      </w:pPr>
      <w:r w:rsidRPr="001359CC">
        <w:rPr>
          <w:rFonts w:cs="Tahoma"/>
          <w:bCs/>
          <w:szCs w:val="22"/>
        </w:rPr>
        <w:t>No hay un pronunciamiento especifico respecto de las denuncias y quejas.</w:t>
      </w:r>
    </w:p>
    <w:p w14:paraId="6D835188" w14:textId="77777777" w:rsidR="00C95947" w:rsidRPr="001359CC" w:rsidRDefault="00C95947" w:rsidP="00B0101E">
      <w:pPr>
        <w:pStyle w:val="Prrafodelista"/>
        <w:numPr>
          <w:ilvl w:val="0"/>
          <w:numId w:val="29"/>
        </w:numPr>
        <w:ind w:right="-93"/>
        <w:rPr>
          <w:rFonts w:cs="Tahoma"/>
          <w:bCs/>
          <w:szCs w:val="22"/>
        </w:rPr>
      </w:pPr>
      <w:r w:rsidRPr="001359CC">
        <w:rPr>
          <w:rFonts w:cs="Tahoma"/>
          <w:bCs/>
          <w:szCs w:val="22"/>
        </w:rPr>
        <w:t>NO señala si posee, genera o administra denuncias y quejas.</w:t>
      </w:r>
    </w:p>
    <w:p w14:paraId="61DBC7CA" w14:textId="77777777" w:rsidR="00C95947" w:rsidRPr="001359CC" w:rsidRDefault="00C95947" w:rsidP="00B0101E">
      <w:pPr>
        <w:ind w:right="-93"/>
        <w:rPr>
          <w:rFonts w:cs="Tahoma"/>
          <w:bCs/>
          <w:szCs w:val="22"/>
        </w:rPr>
      </w:pPr>
    </w:p>
    <w:p w14:paraId="478C741D" w14:textId="77777777" w:rsidR="00C95947" w:rsidRPr="001359CC" w:rsidRDefault="00C95947" w:rsidP="00B0101E">
      <w:pPr>
        <w:ind w:right="-93"/>
        <w:rPr>
          <w:rFonts w:cs="Tahoma"/>
          <w:bCs/>
          <w:szCs w:val="22"/>
        </w:rPr>
      </w:pPr>
      <w:r w:rsidRPr="001359CC">
        <w:rPr>
          <w:rFonts w:cs="Tahoma"/>
          <w:bCs/>
          <w:szCs w:val="22"/>
        </w:rPr>
        <w:t>En consecuencia, este Órgano Garante estima que la respuesta entregada carece de la debida fundamentación y motivación, dejando en incertidumbre a la solicitante.</w:t>
      </w:r>
    </w:p>
    <w:p w14:paraId="724F4D4E" w14:textId="77777777" w:rsidR="00C95947" w:rsidRPr="001359CC" w:rsidRDefault="00C95947" w:rsidP="00B0101E">
      <w:pPr>
        <w:ind w:right="-93"/>
        <w:rPr>
          <w:rFonts w:cs="Tahoma"/>
          <w:bCs/>
          <w:szCs w:val="22"/>
        </w:rPr>
      </w:pPr>
    </w:p>
    <w:p w14:paraId="6755A231" w14:textId="77777777" w:rsidR="00C95947" w:rsidRPr="001359CC" w:rsidRDefault="00C95947" w:rsidP="00B0101E">
      <w:pPr>
        <w:ind w:right="-93"/>
        <w:rPr>
          <w:rFonts w:cs="Tahoma"/>
          <w:bCs/>
          <w:szCs w:val="22"/>
        </w:rPr>
      </w:pPr>
      <w:r w:rsidRPr="001359CC">
        <w:rPr>
          <w:rFonts w:cs="Tahoma"/>
          <w:bCs/>
          <w:szCs w:val="22"/>
        </w:rPr>
        <w:t>Conviene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5B3C318D" w14:textId="77777777" w:rsidR="00C95947" w:rsidRPr="001359CC" w:rsidRDefault="00C95947" w:rsidP="00B0101E">
      <w:pPr>
        <w:pStyle w:val="Puesto"/>
      </w:pPr>
    </w:p>
    <w:p w14:paraId="2F45E2D0" w14:textId="77777777" w:rsidR="00C95947" w:rsidRPr="001359CC" w:rsidRDefault="00C95947" w:rsidP="00B0101E">
      <w:pPr>
        <w:pStyle w:val="Puesto"/>
      </w:pPr>
      <w:r w:rsidRPr="001359CC">
        <w:t>“</w:t>
      </w:r>
      <w:r w:rsidRPr="001359CC">
        <w:rPr>
          <w:b/>
        </w:rPr>
        <w:t>Artículo 16.</w:t>
      </w:r>
      <w:r w:rsidRPr="001359CC">
        <w:t xml:space="preserve"> Nadie puede ser molestado en su persona, familia, domicilio, papeles o posesiones, sino en virtud de mandamiento escrito de la autoridad competente, que funde y motive la causa legal del procedimiento.”</w:t>
      </w:r>
    </w:p>
    <w:p w14:paraId="271B1151" w14:textId="77777777" w:rsidR="00C95947" w:rsidRPr="001359CC" w:rsidRDefault="00C95947" w:rsidP="00B0101E">
      <w:pPr>
        <w:ind w:right="-93"/>
        <w:rPr>
          <w:rFonts w:cs="Tahoma"/>
          <w:bCs/>
          <w:szCs w:val="22"/>
        </w:rPr>
      </w:pPr>
    </w:p>
    <w:p w14:paraId="54741C67" w14:textId="77777777" w:rsidR="00C95947" w:rsidRPr="001359CC" w:rsidRDefault="00C95947" w:rsidP="00B0101E">
      <w:pPr>
        <w:ind w:right="-93"/>
        <w:rPr>
          <w:rFonts w:cs="Tahoma"/>
          <w:bCs/>
          <w:szCs w:val="22"/>
        </w:rPr>
      </w:pPr>
      <w:r w:rsidRPr="001359CC">
        <w:rPr>
          <w:rFonts w:cs="Tahoma"/>
          <w:bCs/>
          <w:szCs w:val="22"/>
        </w:rPr>
        <w:lastRenderedPageBreak/>
        <w:t xml:space="preserve">De este precepto se deduce que, en el régimen jurídico mexicano, la fundamentación y motivación de los actos o resoluciones no es exclusiva de los órganos judiciales o jurisdiccionales, sino que se extiende a todas las autoridades, entre ellas, los ayuntamientos. </w:t>
      </w:r>
    </w:p>
    <w:p w14:paraId="05727C4E" w14:textId="77777777" w:rsidR="00C95947" w:rsidRPr="001359CC" w:rsidRDefault="00C95947" w:rsidP="00B0101E">
      <w:pPr>
        <w:ind w:right="-93"/>
        <w:rPr>
          <w:rFonts w:cs="Tahoma"/>
          <w:bCs/>
          <w:szCs w:val="22"/>
        </w:rPr>
      </w:pPr>
    </w:p>
    <w:p w14:paraId="14176A7F" w14:textId="77777777" w:rsidR="00C95947" w:rsidRPr="001359CC" w:rsidRDefault="00C95947" w:rsidP="00B0101E">
      <w:pPr>
        <w:ind w:right="-93"/>
        <w:rPr>
          <w:rFonts w:cs="Tahoma"/>
          <w:bCs/>
          <w:szCs w:val="22"/>
        </w:rPr>
      </w:pPr>
      <w:r w:rsidRPr="001359CC">
        <w:rPr>
          <w:rFonts w:cs="Tahoma"/>
          <w:bCs/>
          <w:szCs w:val="22"/>
        </w:rPr>
        <w:t>En ese contexto, en todo acto que la autoridad se pronuncie en el ejercicio de sus atribuciones, debe expresar los fundamentos legales que le dieron origen y las razones por las que se deben aplicar al caso concreto. Así, la fundamentación y motivación consiste en la obligación que tiene todo ente público de expresar los preceptos jurídicos aplicables al asunto motivo del acto y las razones o argumentos de su actuar.</w:t>
      </w:r>
    </w:p>
    <w:p w14:paraId="615D396A" w14:textId="77777777" w:rsidR="00C95947" w:rsidRPr="001359CC" w:rsidRDefault="00C95947" w:rsidP="00B0101E">
      <w:pPr>
        <w:ind w:right="-93"/>
        <w:rPr>
          <w:rFonts w:cs="Tahoma"/>
          <w:bCs/>
          <w:szCs w:val="22"/>
        </w:rPr>
      </w:pPr>
    </w:p>
    <w:p w14:paraId="6FA86B68" w14:textId="7CDFDEA4" w:rsidR="00E33194" w:rsidRPr="001359CC" w:rsidRDefault="00E33194" w:rsidP="00B0101E">
      <w:r w:rsidRPr="001359CC">
        <w:t>Al respecto, se observa la jurisprudencia respecto a qué debe entenderse por fundamentación y motivación, en los siguientes términos:</w:t>
      </w:r>
    </w:p>
    <w:p w14:paraId="2B2D59A3" w14:textId="77777777" w:rsidR="00E33194" w:rsidRPr="001359CC" w:rsidRDefault="00E33194" w:rsidP="00B0101E">
      <w:pPr>
        <w:spacing w:line="240" w:lineRule="auto"/>
        <w:ind w:left="850" w:right="900"/>
        <w:contextualSpacing/>
        <w:rPr>
          <w:rFonts w:cs="Arial"/>
          <w:i/>
          <w:szCs w:val="22"/>
        </w:rPr>
      </w:pPr>
    </w:p>
    <w:p w14:paraId="45883862" w14:textId="393ACCBC" w:rsidR="00E33194" w:rsidRPr="001359CC" w:rsidRDefault="00E33194" w:rsidP="00B0101E">
      <w:pPr>
        <w:pStyle w:val="Puesto"/>
        <w:rPr>
          <w:rFonts w:cs="Arial"/>
          <w:szCs w:val="22"/>
        </w:rPr>
      </w:pPr>
      <w:r w:rsidRPr="001359CC">
        <w:t>“</w:t>
      </w:r>
      <w:r w:rsidRPr="001359CC">
        <w:rPr>
          <w:b/>
          <w:bCs/>
        </w:rPr>
        <w:t>FUNDAMENTACION Y MOTIVACION</w:t>
      </w:r>
      <w:r w:rsidRPr="001359CC">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359CC">
        <w:rPr>
          <w:rFonts w:cs="Arial"/>
          <w:b/>
          <w:szCs w:val="22"/>
        </w:rPr>
        <w:t xml:space="preserve">” </w:t>
      </w:r>
      <w:r w:rsidRPr="001359CC">
        <w:rPr>
          <w:rStyle w:val="Refdenotaalpie"/>
          <w:rFonts w:cs="Arial"/>
          <w:b/>
          <w:szCs w:val="22"/>
        </w:rPr>
        <w:footnoteReference w:id="13"/>
      </w:r>
    </w:p>
    <w:p w14:paraId="15E7DE4C" w14:textId="77777777" w:rsidR="00E33194" w:rsidRPr="001359CC" w:rsidRDefault="00E33194" w:rsidP="00B0101E">
      <w:pPr>
        <w:spacing w:line="240" w:lineRule="auto"/>
        <w:ind w:left="850" w:right="900"/>
        <w:contextualSpacing/>
        <w:rPr>
          <w:rFonts w:cs="Arial"/>
          <w:i/>
          <w:szCs w:val="22"/>
        </w:rPr>
      </w:pPr>
    </w:p>
    <w:p w14:paraId="7B47C327" w14:textId="77777777" w:rsidR="00E33194" w:rsidRPr="001359CC" w:rsidRDefault="00E33194" w:rsidP="00B0101E">
      <w:r w:rsidRPr="001359CC">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B169C31" w14:textId="77777777" w:rsidR="00E33194" w:rsidRPr="001359CC" w:rsidRDefault="00E33194" w:rsidP="00B0101E">
      <w:pPr>
        <w:ind w:right="51"/>
        <w:contextualSpacing/>
        <w:rPr>
          <w:rFonts w:cs="Arial"/>
          <w:sz w:val="24"/>
          <w:szCs w:val="24"/>
        </w:rPr>
      </w:pPr>
    </w:p>
    <w:p w14:paraId="7D72C25D" w14:textId="77777777" w:rsidR="00E33194" w:rsidRPr="001359CC" w:rsidRDefault="00E33194" w:rsidP="00B0101E">
      <w:r w:rsidRPr="001359CC">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36975D53" w14:textId="77777777" w:rsidR="00E33194" w:rsidRPr="001359CC" w:rsidRDefault="00E33194" w:rsidP="00B0101E">
      <w:pPr>
        <w:spacing w:line="240" w:lineRule="auto"/>
        <w:ind w:left="850" w:right="900"/>
        <w:contextualSpacing/>
        <w:rPr>
          <w:rFonts w:cs="Arial"/>
          <w:b/>
          <w:i/>
          <w:szCs w:val="22"/>
        </w:rPr>
      </w:pPr>
    </w:p>
    <w:p w14:paraId="67E41696" w14:textId="5FA74879" w:rsidR="00E33194" w:rsidRPr="001359CC" w:rsidRDefault="00E33194" w:rsidP="00B0101E">
      <w:pPr>
        <w:pStyle w:val="Puesto"/>
      </w:pPr>
      <w:r w:rsidRPr="001359CC">
        <w:t>“</w:t>
      </w:r>
      <w:r w:rsidRPr="001359CC">
        <w:rPr>
          <w:b/>
          <w:bCs/>
        </w:rPr>
        <w:t>FUNDAMENTACIÓN Y MOTIVACIÓN. EL ASPECTO FORMAL DE LA GARANTÍA Y SU FINALIDAD SE TRADUCEN EN EXPLICAR, JUSTIFICAR, POSIBILITAR LA DEFENSA Y COMUNICAR LA DECISIÓN</w:t>
      </w:r>
      <w:r w:rsidRPr="001359CC">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w:t>
      </w:r>
      <w:r w:rsidRPr="001359CC">
        <w:rPr>
          <w:u w:val="single"/>
        </w:rPr>
        <w:t>no basta que el acto de autoridad apenas observe una motivación pro forma pero de una manera incongruente, insuficiente o imprecisa</w:t>
      </w:r>
      <w:r w:rsidRPr="001359CC">
        <w:t>, que impida la finalidad del conocimiento, comprobación y defensa pertinente</w:t>
      </w:r>
      <w:r w:rsidRPr="001359CC">
        <w:rPr>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1359CC">
        <w:t>.”</w:t>
      </w:r>
      <w:r w:rsidRPr="001359CC">
        <w:rPr>
          <w:rStyle w:val="Refdenotaalpie"/>
        </w:rPr>
        <w:footnoteReference w:id="14"/>
      </w:r>
    </w:p>
    <w:p w14:paraId="344365BD" w14:textId="77777777" w:rsidR="00E33194" w:rsidRPr="001359CC" w:rsidRDefault="00E33194" w:rsidP="00B0101E">
      <w:pPr>
        <w:spacing w:line="240" w:lineRule="auto"/>
        <w:ind w:left="850" w:right="900"/>
        <w:contextualSpacing/>
        <w:rPr>
          <w:rFonts w:cs="Arial"/>
          <w:i/>
          <w:szCs w:val="22"/>
        </w:rPr>
      </w:pPr>
    </w:p>
    <w:p w14:paraId="18A2D70F" w14:textId="77777777" w:rsidR="00E33194" w:rsidRPr="001359CC" w:rsidRDefault="00E33194" w:rsidP="00B0101E">
      <w:pPr>
        <w:spacing w:line="240" w:lineRule="auto"/>
        <w:ind w:left="850" w:right="900"/>
        <w:contextualSpacing/>
        <w:rPr>
          <w:rFonts w:cs="Arial"/>
          <w:i/>
          <w:szCs w:val="22"/>
        </w:rPr>
      </w:pPr>
    </w:p>
    <w:p w14:paraId="3A21144B" w14:textId="77777777" w:rsidR="00E33194" w:rsidRPr="001359CC" w:rsidRDefault="00E33194" w:rsidP="00B0101E">
      <w:r w:rsidRPr="001359CC">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5170A3B" w14:textId="77777777" w:rsidR="00C95947" w:rsidRPr="001359CC" w:rsidRDefault="00C95947" w:rsidP="00B0101E">
      <w:pPr>
        <w:ind w:right="-93"/>
        <w:rPr>
          <w:rFonts w:cs="Tahoma"/>
          <w:bCs/>
          <w:szCs w:val="22"/>
        </w:rPr>
      </w:pPr>
    </w:p>
    <w:p w14:paraId="622D50CC" w14:textId="77777777" w:rsidR="00C95947" w:rsidRPr="001359CC" w:rsidRDefault="00C95947" w:rsidP="00B0101E">
      <w:pPr>
        <w:ind w:right="-93"/>
        <w:rPr>
          <w:rFonts w:cs="Tahoma"/>
          <w:bCs/>
          <w:szCs w:val="22"/>
        </w:rPr>
      </w:pPr>
    </w:p>
    <w:p w14:paraId="480CC00F" w14:textId="4A7DB789" w:rsidR="00447EF6" w:rsidRPr="001359CC" w:rsidRDefault="00E33194" w:rsidP="00B0101E">
      <w:pPr>
        <w:ind w:right="-93"/>
        <w:rPr>
          <w:rFonts w:cs="Tahoma"/>
          <w:bCs/>
          <w:szCs w:val="22"/>
        </w:rPr>
      </w:pPr>
      <w:r w:rsidRPr="001359CC">
        <w:rPr>
          <w:rFonts w:cs="Tahoma"/>
          <w:bCs/>
          <w:szCs w:val="22"/>
        </w:rPr>
        <w:lastRenderedPageBreak/>
        <w:t>Ahora bien, e</w:t>
      </w:r>
      <w:r w:rsidR="00447EF6" w:rsidRPr="001359CC">
        <w:rPr>
          <w:rFonts w:cs="Tahoma"/>
          <w:bCs/>
          <w:szCs w:val="22"/>
        </w:rPr>
        <w:t>n el caso de las “</w:t>
      </w:r>
      <w:r w:rsidR="00447EF6" w:rsidRPr="001359CC">
        <w:rPr>
          <w:rFonts w:cs="Tahoma"/>
          <w:b/>
          <w:bCs/>
          <w:i/>
          <w:szCs w:val="22"/>
        </w:rPr>
        <w:t>Denuncias y quejas realizadas dentro de contraloría interna del Ayuntamiento</w:t>
      </w:r>
      <w:r w:rsidR="00447EF6" w:rsidRPr="001359CC">
        <w:rPr>
          <w:rFonts w:cs="Tahoma"/>
          <w:bCs/>
          <w:szCs w:val="22"/>
        </w:rPr>
        <w:t>” se advierte que la Contraloría Interna</w:t>
      </w:r>
      <w:r w:rsidR="004F7791" w:rsidRPr="001359CC">
        <w:rPr>
          <w:rFonts w:cs="Tahoma"/>
          <w:bCs/>
          <w:szCs w:val="22"/>
        </w:rPr>
        <w:t>,</w:t>
      </w:r>
      <w:r w:rsidR="00447EF6" w:rsidRPr="001359CC">
        <w:rPr>
          <w:rFonts w:cs="Tahoma"/>
          <w:bCs/>
          <w:szCs w:val="22"/>
        </w:rPr>
        <w:t xml:space="preserve"> pese a contar con atribuciones para conocer respecto de la información solicitada, se pronuncia de forma general</w:t>
      </w:r>
      <w:r w:rsidR="00447EF6" w:rsidRPr="001359CC">
        <w:t xml:space="preserve"> señalando </w:t>
      </w:r>
      <w:r w:rsidR="00447EF6" w:rsidRPr="001359CC">
        <w:rPr>
          <w:rFonts w:cs="Tahoma"/>
          <w:bCs/>
          <w:szCs w:val="22"/>
        </w:rPr>
        <w:t>que no cuenta con registros pertinentes “</w:t>
      </w:r>
      <w:r w:rsidR="00447EF6" w:rsidRPr="001359CC">
        <w:rPr>
          <w:rFonts w:cs="Tahoma"/>
          <w:bCs/>
          <w:i/>
          <w:iCs/>
          <w:szCs w:val="22"/>
        </w:rPr>
        <w:t>de la demás información solicitada</w:t>
      </w:r>
      <w:r w:rsidR="00447EF6" w:rsidRPr="001359CC">
        <w:rPr>
          <w:rFonts w:cs="Tahoma"/>
          <w:bCs/>
          <w:szCs w:val="22"/>
        </w:rPr>
        <w:t xml:space="preserve">” </w:t>
      </w:r>
      <w:r w:rsidRPr="001359CC">
        <w:rPr>
          <w:rFonts w:cs="Tahoma"/>
          <w:bCs/>
          <w:szCs w:val="22"/>
        </w:rPr>
        <w:t>pudiéndose inferir que se</w:t>
      </w:r>
      <w:r w:rsidR="00447EF6" w:rsidRPr="001359CC">
        <w:rPr>
          <w:rFonts w:cs="Tahoma"/>
          <w:bCs/>
          <w:szCs w:val="22"/>
        </w:rPr>
        <w:t xml:space="preserve"> refiere a las denuncias y quejas al señalar que es información que se coteja en otra área. </w:t>
      </w:r>
    </w:p>
    <w:p w14:paraId="1DD73619" w14:textId="77777777" w:rsidR="00E33194" w:rsidRPr="001359CC" w:rsidRDefault="00E33194" w:rsidP="00B0101E">
      <w:pPr>
        <w:ind w:right="-93"/>
        <w:rPr>
          <w:rFonts w:cs="Tahoma"/>
          <w:bCs/>
          <w:szCs w:val="22"/>
        </w:rPr>
      </w:pPr>
    </w:p>
    <w:p w14:paraId="07FF6AB8" w14:textId="77777777" w:rsidR="00C95947" w:rsidRPr="001359CC" w:rsidRDefault="00C95947" w:rsidP="00B0101E">
      <w:pPr>
        <w:ind w:right="-93"/>
        <w:rPr>
          <w:rFonts w:cs="Tahoma"/>
          <w:bCs/>
          <w:szCs w:val="22"/>
        </w:rPr>
      </w:pPr>
      <w:r w:rsidRPr="001359CC">
        <w:rPr>
          <w:rFonts w:cs="Tahoma"/>
          <w:bCs/>
          <w:szCs w:val="22"/>
        </w:rPr>
        <w:t>Conforme a la Ley de Responsabilidades Administrativas del Estado de México y Municipios, se observa que:</w:t>
      </w:r>
    </w:p>
    <w:p w14:paraId="6CADC03A" w14:textId="77777777" w:rsidR="00C95947" w:rsidRPr="001359CC" w:rsidRDefault="00C95947" w:rsidP="00B0101E">
      <w:pPr>
        <w:spacing w:line="240" w:lineRule="auto"/>
        <w:ind w:left="567" w:right="567"/>
        <w:contextualSpacing/>
        <w:rPr>
          <w:i/>
          <w:kern w:val="28"/>
          <w:szCs w:val="56"/>
        </w:rPr>
      </w:pPr>
      <w:r w:rsidRPr="001359CC">
        <w:rPr>
          <w:b/>
          <w:bCs/>
          <w:i/>
          <w:kern w:val="28"/>
          <w:szCs w:val="56"/>
        </w:rPr>
        <w:t>Artículo 95.</w:t>
      </w:r>
      <w:r w:rsidRPr="001359CC">
        <w:rPr>
          <w:i/>
          <w:kern w:val="28"/>
          <w:szCs w:val="56"/>
        </w:rPr>
        <w:t xml:space="preserve"> La investigación por la presunta responsabilidad de faltas administrativas podrá iniciar: </w:t>
      </w:r>
    </w:p>
    <w:p w14:paraId="60B4516D" w14:textId="77777777" w:rsidR="00C95947" w:rsidRPr="001359CC" w:rsidRDefault="00C95947" w:rsidP="00B0101E">
      <w:pPr>
        <w:spacing w:line="240" w:lineRule="auto"/>
        <w:ind w:left="567" w:right="567"/>
        <w:contextualSpacing/>
        <w:rPr>
          <w:i/>
          <w:kern w:val="28"/>
          <w:szCs w:val="56"/>
        </w:rPr>
      </w:pPr>
      <w:r w:rsidRPr="001359CC">
        <w:rPr>
          <w:b/>
          <w:bCs/>
          <w:i/>
          <w:kern w:val="28"/>
          <w:szCs w:val="56"/>
        </w:rPr>
        <w:t>I.</w:t>
      </w:r>
      <w:r w:rsidRPr="001359CC">
        <w:rPr>
          <w:i/>
          <w:kern w:val="28"/>
          <w:szCs w:val="56"/>
        </w:rPr>
        <w:t xml:space="preserve"> De oficio. </w:t>
      </w:r>
    </w:p>
    <w:p w14:paraId="00A4B338" w14:textId="77777777" w:rsidR="00C95947" w:rsidRPr="001359CC" w:rsidRDefault="00C95947" w:rsidP="00B0101E">
      <w:pPr>
        <w:spacing w:line="240" w:lineRule="auto"/>
        <w:ind w:left="567" w:right="567"/>
        <w:contextualSpacing/>
        <w:rPr>
          <w:b/>
          <w:bCs/>
          <w:i/>
          <w:kern w:val="28"/>
          <w:szCs w:val="56"/>
        </w:rPr>
      </w:pPr>
      <w:r w:rsidRPr="001359CC">
        <w:rPr>
          <w:b/>
          <w:bCs/>
          <w:i/>
          <w:kern w:val="28"/>
          <w:szCs w:val="56"/>
        </w:rPr>
        <w:t xml:space="preserve">II. Por denuncia. </w:t>
      </w:r>
    </w:p>
    <w:p w14:paraId="497C1F0B" w14:textId="77777777" w:rsidR="00C95947" w:rsidRPr="001359CC" w:rsidRDefault="00C95947" w:rsidP="00B0101E">
      <w:pPr>
        <w:spacing w:line="240" w:lineRule="auto"/>
        <w:ind w:left="567" w:right="567"/>
        <w:contextualSpacing/>
        <w:rPr>
          <w:i/>
          <w:kern w:val="28"/>
          <w:szCs w:val="56"/>
        </w:rPr>
      </w:pPr>
      <w:r w:rsidRPr="001359CC">
        <w:rPr>
          <w:b/>
          <w:bCs/>
          <w:i/>
          <w:kern w:val="28"/>
          <w:szCs w:val="56"/>
        </w:rPr>
        <w:t>III.</w:t>
      </w:r>
      <w:r w:rsidRPr="001359CC">
        <w:rPr>
          <w:i/>
          <w:kern w:val="28"/>
          <w:szCs w:val="56"/>
        </w:rPr>
        <w:t xml:space="preserve"> Derivado de las auditorías practicadas por parte de las autoridades competentes o en su caso, de auditores externos. </w:t>
      </w:r>
    </w:p>
    <w:p w14:paraId="39BFCF93" w14:textId="77777777" w:rsidR="00C95947" w:rsidRPr="001359CC" w:rsidRDefault="00C95947" w:rsidP="00B0101E">
      <w:pPr>
        <w:spacing w:line="240" w:lineRule="auto"/>
        <w:ind w:left="567" w:right="567"/>
        <w:contextualSpacing/>
        <w:rPr>
          <w:i/>
          <w:kern w:val="28"/>
          <w:szCs w:val="56"/>
        </w:rPr>
      </w:pPr>
      <w:r w:rsidRPr="001359CC">
        <w:rPr>
          <w:i/>
          <w:kern w:val="28"/>
          <w:szCs w:val="56"/>
        </w:rPr>
        <w:t xml:space="preserve">Las denuncias podrán ser anónimas. En su caso, las autoridades investigadoras deberán garantizar, proteger y mantener el carácter de confidencial la identidad de las personas que denuncien las presuntas infracciones. </w:t>
      </w:r>
    </w:p>
    <w:p w14:paraId="0E8B12E5" w14:textId="77777777" w:rsidR="00C95947" w:rsidRPr="001359CC" w:rsidRDefault="00C95947" w:rsidP="00B0101E">
      <w:pPr>
        <w:spacing w:line="240" w:lineRule="auto"/>
        <w:ind w:left="567" w:right="567"/>
        <w:contextualSpacing/>
        <w:rPr>
          <w:i/>
          <w:kern w:val="28"/>
          <w:szCs w:val="56"/>
        </w:rPr>
      </w:pPr>
    </w:p>
    <w:p w14:paraId="0860A287" w14:textId="77777777" w:rsidR="00C95947" w:rsidRPr="001359CC" w:rsidRDefault="00C95947" w:rsidP="00B0101E">
      <w:pPr>
        <w:spacing w:line="240" w:lineRule="auto"/>
        <w:ind w:left="567" w:right="567"/>
        <w:contextualSpacing/>
        <w:rPr>
          <w:i/>
          <w:kern w:val="28"/>
          <w:szCs w:val="56"/>
          <w:u w:val="single"/>
        </w:rPr>
      </w:pPr>
      <w:r w:rsidRPr="001359CC">
        <w:rPr>
          <w:b/>
          <w:bCs/>
          <w:i/>
          <w:kern w:val="28"/>
          <w:szCs w:val="56"/>
        </w:rPr>
        <w:t>Artículo 116.</w:t>
      </w:r>
      <w:r w:rsidRPr="001359CC">
        <w:rPr>
          <w:i/>
          <w:kern w:val="28"/>
          <w:szCs w:val="56"/>
        </w:rPr>
        <w:t xml:space="preserve"> El procedimiento de responsabilidad administrativa dará inicio cuando las autoridades substanciadoras, en el ámbito de su competencia, admitan el </w:t>
      </w:r>
      <w:r w:rsidRPr="001359CC">
        <w:rPr>
          <w:i/>
          <w:kern w:val="28"/>
          <w:szCs w:val="56"/>
          <w:u w:val="single"/>
        </w:rPr>
        <w:t>informe de presunta responsabilidad administrativa.</w:t>
      </w:r>
    </w:p>
    <w:p w14:paraId="7E47C585" w14:textId="77777777" w:rsidR="00C95947" w:rsidRPr="001359CC" w:rsidRDefault="00C95947" w:rsidP="00B0101E"/>
    <w:p w14:paraId="22716D2A" w14:textId="77777777" w:rsidR="00C95947" w:rsidRPr="001359CC" w:rsidRDefault="00C95947" w:rsidP="00B0101E">
      <w:pPr>
        <w:ind w:right="-93"/>
        <w:rPr>
          <w:rFonts w:eastAsia="MS Mincho" w:cs="Arial"/>
          <w:szCs w:val="22"/>
          <w:lang w:val="es-ES" w:eastAsia="en-US"/>
        </w:rPr>
      </w:pPr>
      <w:r w:rsidRPr="001359CC">
        <w:rPr>
          <w:rFonts w:cs="Tahoma"/>
          <w:bCs/>
          <w:szCs w:val="22"/>
        </w:rPr>
        <w:t xml:space="preserve">Es preciso señalar que, se atenderá a los </w:t>
      </w:r>
      <w:r w:rsidRPr="001359CC">
        <w:rPr>
          <w:rFonts w:eastAsia="MS Mincho" w:cs="Arial"/>
          <w:szCs w:val="22"/>
          <w:lang w:val="es-ES" w:eastAsia="en-US"/>
        </w:rPr>
        <w:t xml:space="preserve">dos tipos de faltas administrativas cometidas por servidores públicos: </w:t>
      </w:r>
      <w:r w:rsidRPr="001359CC">
        <w:rPr>
          <w:rFonts w:eastAsia="MS Mincho" w:cs="Arial"/>
          <w:b/>
          <w:bCs/>
          <w:szCs w:val="22"/>
          <w:lang w:val="es-ES" w:eastAsia="en-US"/>
        </w:rPr>
        <w:t>las graves y no graves</w:t>
      </w:r>
      <w:r w:rsidRPr="001359CC">
        <w:rPr>
          <w:rFonts w:eastAsia="MS Mincho" w:cs="Arial"/>
          <w:szCs w:val="22"/>
          <w:lang w:val="es-ES" w:eastAsia="en-US"/>
        </w:rPr>
        <w:t xml:space="preserve">; en éstas últimas, la imposición de la sanción le corresponde a los Órganos Internos de Control, por otro lado, respecto a las </w:t>
      </w:r>
      <w:r w:rsidRPr="001359CC">
        <w:rPr>
          <w:rFonts w:eastAsia="MS Mincho" w:cs="Arial"/>
          <w:bCs/>
          <w:szCs w:val="22"/>
          <w:lang w:val="es-ES" w:eastAsia="en-US"/>
        </w:rPr>
        <w:t>faltas administrativas graves</w:t>
      </w:r>
      <w:r w:rsidRPr="001359CC">
        <w:rPr>
          <w:rFonts w:eastAsia="MS Mincho" w:cs="Arial"/>
          <w:szCs w:val="22"/>
          <w:lang w:val="es-ES" w:eastAsia="en-US"/>
        </w:rPr>
        <w:t>, la imposición de la sanción le corresponde al Tribunal de Justicia Administrativa del Estado de México.</w:t>
      </w:r>
    </w:p>
    <w:p w14:paraId="7475A2D2" w14:textId="77777777" w:rsidR="00C95947" w:rsidRPr="001359CC" w:rsidRDefault="00C95947" w:rsidP="00B0101E">
      <w:pPr>
        <w:rPr>
          <w:rFonts w:eastAsia="MS Mincho" w:cs="Arial"/>
          <w:szCs w:val="22"/>
          <w:lang w:val="es-ES" w:eastAsia="en-US"/>
        </w:rPr>
      </w:pPr>
    </w:p>
    <w:p w14:paraId="5FF445D4" w14:textId="77777777" w:rsidR="00C95947" w:rsidRPr="001359CC" w:rsidRDefault="00C95947" w:rsidP="00B0101E">
      <w:pPr>
        <w:rPr>
          <w:rFonts w:eastAsia="MS Mincho" w:cs="Arial"/>
          <w:szCs w:val="22"/>
          <w:lang w:val="es-ES" w:eastAsia="en-US"/>
        </w:rPr>
      </w:pPr>
      <w:r w:rsidRPr="001359CC">
        <w:rPr>
          <w:rFonts w:eastAsia="MS Mincho" w:cs="Arial"/>
          <w:szCs w:val="22"/>
          <w:lang w:val="es-ES" w:eastAsia="en-US"/>
        </w:rPr>
        <w:t>Bajo ese contexto, el artículo 50 de la Ley de Responsabilidades de la Entidad, considera como faltas administrativas no graves, las siguientes:</w:t>
      </w:r>
    </w:p>
    <w:p w14:paraId="3927B374" w14:textId="77777777" w:rsidR="00C95947" w:rsidRPr="001359CC" w:rsidRDefault="00C95947" w:rsidP="00B0101E">
      <w:pPr>
        <w:spacing w:line="240" w:lineRule="auto"/>
        <w:ind w:left="567" w:right="567"/>
        <w:rPr>
          <w:rFonts w:eastAsia="MS Mincho" w:cs="Arial"/>
          <w:i/>
          <w:szCs w:val="22"/>
          <w:lang w:val="es-ES" w:eastAsia="en-US"/>
        </w:rPr>
      </w:pPr>
      <w:r w:rsidRPr="001359CC">
        <w:rPr>
          <w:rFonts w:eastAsia="MS Mincho" w:cs="Arial"/>
          <w:b/>
          <w:i/>
          <w:szCs w:val="22"/>
          <w:lang w:val="es-ES" w:eastAsia="en-US"/>
        </w:rPr>
        <w:lastRenderedPageBreak/>
        <w:t>“Artículo 50.</w:t>
      </w:r>
      <w:r w:rsidRPr="001359CC">
        <w:rPr>
          <w:rFonts w:eastAsia="MS Mincho" w:cs="Arial"/>
          <w:i/>
          <w:szCs w:val="22"/>
          <w:lang w:val="es-ES" w:eastAsia="en-US"/>
        </w:rPr>
        <w:t xml:space="preserve"> Incurre en </w:t>
      </w:r>
      <w:r w:rsidRPr="001359CC">
        <w:rPr>
          <w:rFonts w:eastAsia="MS Mincho" w:cs="Arial"/>
          <w:b/>
          <w:i/>
          <w:szCs w:val="22"/>
          <w:lang w:val="es-ES" w:eastAsia="en-US"/>
        </w:rPr>
        <w:t>falta administrativa no grave</w:t>
      </w:r>
      <w:r w:rsidRPr="001359CC">
        <w:rPr>
          <w:rFonts w:eastAsia="MS Mincho" w:cs="Arial"/>
          <w:i/>
          <w:szCs w:val="22"/>
          <w:lang w:val="es-ES" w:eastAsia="en-US"/>
        </w:rPr>
        <w:t xml:space="preserve">, </w:t>
      </w:r>
      <w:r w:rsidRPr="001359CC">
        <w:rPr>
          <w:rFonts w:eastAsia="MS Mincho" w:cs="Arial"/>
          <w:i/>
          <w:szCs w:val="22"/>
          <w:u w:val="single"/>
          <w:lang w:val="es-ES" w:eastAsia="en-US"/>
        </w:rPr>
        <w:t>el servidor público que con sus actos u omisiones, incumpla o transgreda las obligaciones siguientes</w:t>
      </w:r>
      <w:r w:rsidRPr="001359CC">
        <w:rPr>
          <w:rFonts w:eastAsia="MS Mincho" w:cs="Arial"/>
          <w:i/>
          <w:szCs w:val="22"/>
          <w:lang w:val="es-ES" w:eastAsia="en-US"/>
        </w:rPr>
        <w:t>:</w:t>
      </w:r>
    </w:p>
    <w:p w14:paraId="431C3006" w14:textId="77777777" w:rsidR="00C95947" w:rsidRPr="001359CC" w:rsidRDefault="00C95947" w:rsidP="00B0101E">
      <w:pPr>
        <w:spacing w:line="240" w:lineRule="auto"/>
        <w:ind w:left="567" w:right="567"/>
        <w:rPr>
          <w:rFonts w:eastAsia="MS Mincho" w:cs="Arial"/>
          <w:i/>
          <w:szCs w:val="22"/>
          <w:lang w:val="es-ES" w:eastAsia="en-US"/>
        </w:rPr>
      </w:pPr>
      <w:r w:rsidRPr="001359CC">
        <w:rPr>
          <w:rFonts w:eastAsia="MS Mincho" w:cs="Arial"/>
          <w:i/>
          <w:szCs w:val="22"/>
          <w:lang w:val="es-ES" w:eastAsia="en-US"/>
        </w:rPr>
        <w:t>I. Cumplir con las funciones, atribuciones y comisiones encomendadas, observando en su desempeño disciplina y respeto, tanto a los demás servidores públicos, a los particulares con los que llegare a tratar, en los términos que se establezcan en el código de ética a que se refiere esta Ley.</w:t>
      </w:r>
    </w:p>
    <w:p w14:paraId="2B6B2994" w14:textId="77777777" w:rsidR="00C95947" w:rsidRPr="001359CC" w:rsidRDefault="00C95947" w:rsidP="00B0101E">
      <w:pPr>
        <w:spacing w:line="240" w:lineRule="auto"/>
        <w:ind w:left="567" w:right="567"/>
        <w:rPr>
          <w:rFonts w:eastAsia="MS Mincho" w:cs="Arial"/>
          <w:i/>
          <w:szCs w:val="22"/>
          <w:lang w:val="es-ES" w:eastAsia="en-US"/>
        </w:rPr>
      </w:pPr>
      <w:r w:rsidRPr="001359CC">
        <w:rPr>
          <w:rFonts w:eastAsia="MS Mincho" w:cs="Arial"/>
          <w:i/>
          <w:szCs w:val="22"/>
          <w:lang w:val="es-ES" w:eastAsia="en-US"/>
        </w:rPr>
        <w:t>II. Denunciar los actos u omisiones que en ejercicio de sus funciones llegare a advertir, que puedan constituir faltas administrativas en términos del artículo 95 de la presente Ley.</w:t>
      </w:r>
    </w:p>
    <w:p w14:paraId="4926CC9C" w14:textId="77777777" w:rsidR="00C95947" w:rsidRPr="001359CC" w:rsidRDefault="00C95947" w:rsidP="00B0101E">
      <w:pPr>
        <w:spacing w:line="240" w:lineRule="auto"/>
        <w:ind w:left="567" w:right="567"/>
        <w:rPr>
          <w:rFonts w:eastAsia="MS Mincho" w:cs="Arial"/>
          <w:i/>
          <w:szCs w:val="22"/>
          <w:lang w:val="es-ES" w:eastAsia="en-US"/>
        </w:rPr>
      </w:pPr>
      <w:r w:rsidRPr="001359CC">
        <w:rPr>
          <w:rFonts w:eastAsia="MS Mincho" w:cs="Arial"/>
          <w:i/>
          <w:szCs w:val="22"/>
          <w:lang w:val="es-ES" w:eastAsia="en-US"/>
        </w:rPr>
        <w:t>III. Atender las instrucciones de sus superiores, siempre que éstas sean acordes con las disposiciones relacionadas con el servicio público. En caso de recibir instrucción o encomienda contraria a dichas disposiciones, deberá denunciar esta circunstancia en términos del artículo 95 de la presente Ley.</w:t>
      </w:r>
    </w:p>
    <w:p w14:paraId="70845F33" w14:textId="77777777" w:rsidR="00C95947" w:rsidRPr="001359CC" w:rsidRDefault="00C95947" w:rsidP="00B0101E">
      <w:pPr>
        <w:spacing w:line="240" w:lineRule="auto"/>
        <w:ind w:left="567" w:right="567"/>
        <w:rPr>
          <w:rFonts w:eastAsia="MS Mincho" w:cs="Arial"/>
          <w:i/>
          <w:szCs w:val="22"/>
          <w:lang w:val="es-ES" w:eastAsia="en-US"/>
        </w:rPr>
      </w:pPr>
      <w:r w:rsidRPr="001359CC">
        <w:rPr>
          <w:rFonts w:eastAsia="MS Mincho" w:cs="Arial"/>
          <w:i/>
          <w:szCs w:val="22"/>
          <w:lang w:val="es-ES" w:eastAsia="en-US"/>
        </w:rPr>
        <w:t>IV. Presentar en tiempo y forma la declaración de situación patrimonial y la de intereses que, en su caso, considere se actualice, en los términos establecidos por esta Ley.</w:t>
      </w:r>
    </w:p>
    <w:p w14:paraId="21452243" w14:textId="77777777" w:rsidR="00C95947" w:rsidRPr="001359CC" w:rsidRDefault="00C95947" w:rsidP="00B0101E">
      <w:pPr>
        <w:spacing w:line="240" w:lineRule="auto"/>
        <w:ind w:left="567" w:right="567"/>
        <w:rPr>
          <w:rFonts w:eastAsia="MS Mincho" w:cs="Arial"/>
          <w:i/>
          <w:szCs w:val="22"/>
          <w:lang w:val="es-ES" w:eastAsia="en-US"/>
        </w:rPr>
      </w:pPr>
      <w:r w:rsidRPr="001359CC">
        <w:rPr>
          <w:rFonts w:eastAsia="MS Mincho" w:cs="Arial"/>
          <w:i/>
          <w:szCs w:val="22"/>
          <w:lang w:val="es-ES" w:eastAsia="en-US"/>
        </w:rPr>
        <w:t>V. Rendir cuentas sobre el ejercicio de las funciones, en términos de las normas aplicables.</w:t>
      </w:r>
    </w:p>
    <w:p w14:paraId="74402C31" w14:textId="77777777" w:rsidR="00C95947" w:rsidRPr="001359CC" w:rsidRDefault="00C95947" w:rsidP="00B0101E">
      <w:pPr>
        <w:spacing w:line="240" w:lineRule="auto"/>
        <w:ind w:left="567" w:right="567"/>
        <w:rPr>
          <w:rFonts w:eastAsia="MS Mincho" w:cs="Arial"/>
          <w:i/>
          <w:szCs w:val="22"/>
          <w:lang w:val="es-ES" w:eastAsia="en-US"/>
        </w:rPr>
      </w:pPr>
      <w:r w:rsidRPr="001359CC">
        <w:rPr>
          <w:rFonts w:eastAsia="MS Mincho" w:cs="Arial"/>
          <w:i/>
          <w:szCs w:val="22"/>
          <w:lang w:val="es-ES" w:eastAsia="en-US"/>
        </w:rPr>
        <w:t>VI. Colaborar en los procedimientos judiciales y administrativos en los que sea parte.</w:t>
      </w:r>
    </w:p>
    <w:p w14:paraId="5CEC5B6B" w14:textId="77777777" w:rsidR="00C95947" w:rsidRPr="001359CC" w:rsidRDefault="00C95947" w:rsidP="00B0101E">
      <w:pPr>
        <w:spacing w:line="240" w:lineRule="auto"/>
        <w:ind w:left="567" w:right="567"/>
        <w:rPr>
          <w:rFonts w:eastAsia="MS Mincho" w:cs="Arial"/>
          <w:i/>
          <w:szCs w:val="22"/>
          <w:lang w:eastAsia="en-US"/>
        </w:rPr>
      </w:pPr>
      <w:r w:rsidRPr="001359CC">
        <w:rPr>
          <w:rFonts w:eastAsia="MS Mincho" w:cs="Arial"/>
          <w:i/>
          <w:szCs w:val="22"/>
          <w:lang w:eastAsia="en-US"/>
        </w:rPr>
        <w:t xml:space="preserve">VII.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 </w:t>
      </w:r>
    </w:p>
    <w:p w14:paraId="727C0F61" w14:textId="77777777" w:rsidR="00C95947" w:rsidRPr="001359CC" w:rsidRDefault="00C95947" w:rsidP="00B0101E">
      <w:pPr>
        <w:spacing w:line="240" w:lineRule="auto"/>
        <w:ind w:left="567" w:right="567"/>
        <w:rPr>
          <w:rFonts w:eastAsia="MS Mincho" w:cs="Arial"/>
          <w:i/>
          <w:szCs w:val="22"/>
          <w:lang w:eastAsia="en-US"/>
        </w:rPr>
      </w:pPr>
      <w:r w:rsidRPr="001359CC">
        <w:rPr>
          <w:rFonts w:eastAsia="MS Mincho" w:cs="Arial"/>
          <w:i/>
          <w:szCs w:val="22"/>
          <w:lang w:eastAsia="en-US"/>
        </w:rPr>
        <w:t xml:space="preserve">VIII. Actuar y ejecutar legalmente con la máxima diligencia, los planes, programas, presupuestos y demás normas a fin de alcanzar las metas institucionales según sus responsabilidades, conforme a una cultura de servicio orientada al logro de resultados. </w:t>
      </w:r>
    </w:p>
    <w:p w14:paraId="1C66F194" w14:textId="77777777" w:rsidR="00C95947" w:rsidRPr="001359CC" w:rsidRDefault="00C95947" w:rsidP="00B0101E">
      <w:pPr>
        <w:spacing w:line="240" w:lineRule="auto"/>
        <w:ind w:left="567" w:right="567"/>
        <w:rPr>
          <w:rFonts w:eastAsia="MS Mincho" w:cs="Arial"/>
          <w:i/>
          <w:szCs w:val="22"/>
          <w:lang w:eastAsia="en-US"/>
        </w:rPr>
      </w:pPr>
      <w:r w:rsidRPr="001359CC">
        <w:rPr>
          <w:rFonts w:eastAsia="MS Mincho" w:cs="Arial"/>
          <w:i/>
          <w:szCs w:val="22"/>
          <w:lang w:eastAsia="en-US"/>
        </w:rPr>
        <w:t xml:space="preserve">IX.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w:t>
      </w:r>
    </w:p>
    <w:p w14:paraId="344E7FA0" w14:textId="77777777" w:rsidR="00C95947" w:rsidRPr="001359CC" w:rsidRDefault="00C95947" w:rsidP="00B0101E">
      <w:pPr>
        <w:spacing w:line="240" w:lineRule="auto"/>
        <w:ind w:left="567" w:right="567"/>
        <w:rPr>
          <w:rFonts w:eastAsia="MS Mincho" w:cs="Arial"/>
          <w:i/>
          <w:szCs w:val="22"/>
          <w:lang w:eastAsia="en-US"/>
        </w:rPr>
      </w:pPr>
      <w:r w:rsidRPr="001359CC">
        <w:rPr>
          <w:rFonts w:eastAsia="MS Mincho" w:cs="Arial"/>
          <w:i/>
          <w:szCs w:val="22"/>
          <w:lang w:eastAsia="en-US"/>
        </w:rPr>
        <w:t xml:space="preserve">X. Observar buena conducta en su empleo, cargo o comisión tratando con respeto, diligencia, imparcialidad y rectitud a las personas y servidores públicos con los que tenga relación con motivo de éste. </w:t>
      </w:r>
    </w:p>
    <w:p w14:paraId="4282F431" w14:textId="77777777" w:rsidR="00C95947" w:rsidRPr="001359CC" w:rsidRDefault="00C95947" w:rsidP="00B0101E">
      <w:pPr>
        <w:spacing w:line="240" w:lineRule="auto"/>
        <w:ind w:left="567" w:right="567"/>
        <w:rPr>
          <w:rFonts w:eastAsia="MS Mincho" w:cs="Arial"/>
          <w:i/>
          <w:szCs w:val="22"/>
          <w:lang w:eastAsia="en-US"/>
        </w:rPr>
      </w:pPr>
      <w:r w:rsidRPr="001359CC">
        <w:rPr>
          <w:rFonts w:eastAsia="MS Mincho" w:cs="Arial"/>
          <w:i/>
          <w:szCs w:val="22"/>
          <w:lang w:eastAsia="en-US"/>
        </w:rPr>
        <w:t xml:space="preserve">XI. Observar un trato respetuoso con sus subalternos. </w:t>
      </w:r>
    </w:p>
    <w:p w14:paraId="34DED830" w14:textId="77777777" w:rsidR="00C95947" w:rsidRPr="001359CC" w:rsidRDefault="00C95947" w:rsidP="00B0101E">
      <w:pPr>
        <w:spacing w:line="240" w:lineRule="auto"/>
        <w:ind w:left="567" w:right="567"/>
        <w:rPr>
          <w:rFonts w:eastAsia="MS Mincho" w:cs="Arial"/>
          <w:i/>
          <w:szCs w:val="22"/>
          <w:lang w:eastAsia="en-US"/>
        </w:rPr>
      </w:pPr>
      <w:r w:rsidRPr="001359CC">
        <w:rPr>
          <w:rFonts w:eastAsia="MS Mincho" w:cs="Arial"/>
          <w:i/>
          <w:szCs w:val="22"/>
          <w:lang w:eastAsia="en-US"/>
        </w:rPr>
        <w:t xml:space="preserve">XII. Supervisar que los servidores públicos sujetos a su dirección, cumplan con las disposiciones de esta Ley. </w:t>
      </w:r>
    </w:p>
    <w:p w14:paraId="641881DA" w14:textId="77777777" w:rsidR="00C95947" w:rsidRPr="001359CC" w:rsidRDefault="00C95947" w:rsidP="00B0101E">
      <w:pPr>
        <w:spacing w:line="240" w:lineRule="auto"/>
        <w:ind w:left="567" w:right="567"/>
        <w:rPr>
          <w:rFonts w:eastAsia="MS Mincho" w:cs="Arial"/>
          <w:i/>
          <w:szCs w:val="22"/>
          <w:lang w:eastAsia="en-US"/>
        </w:rPr>
      </w:pPr>
      <w:r w:rsidRPr="001359CC">
        <w:rPr>
          <w:rFonts w:eastAsia="MS Mincho" w:cs="Arial"/>
          <w:i/>
          <w:szCs w:val="22"/>
          <w:lang w:eastAsia="en-US"/>
        </w:rPr>
        <w:t xml:space="preserve">XIII. Cumplir con la entrega de índole administrativo del despacho y de toda aquella documentación inherente a su cargo, en los términos que establezcan las disposiciones legales o administrativas que al efecto se señalen. </w:t>
      </w:r>
    </w:p>
    <w:p w14:paraId="1B3A6EED" w14:textId="77777777" w:rsidR="00C95947" w:rsidRPr="001359CC" w:rsidRDefault="00C95947" w:rsidP="00B0101E">
      <w:pPr>
        <w:spacing w:line="240" w:lineRule="auto"/>
        <w:ind w:left="567" w:right="567"/>
        <w:rPr>
          <w:rFonts w:eastAsia="MS Mincho" w:cs="Arial"/>
          <w:i/>
          <w:szCs w:val="22"/>
          <w:lang w:eastAsia="en-US"/>
        </w:rPr>
      </w:pPr>
      <w:r w:rsidRPr="001359CC">
        <w:rPr>
          <w:rFonts w:eastAsia="MS Mincho" w:cs="Arial"/>
          <w:i/>
          <w:szCs w:val="22"/>
          <w:lang w:eastAsia="en-US"/>
        </w:rPr>
        <w:lastRenderedPageBreak/>
        <w:t xml:space="preserve">XIV. Proporcionar, en su caso, en tiempo y forma ante las dependencias competentes, la documentación comprobatoria de la aplicación de recursos económicos federales, estatales o municipales, asignados a través de los programas respectivos. </w:t>
      </w:r>
    </w:p>
    <w:p w14:paraId="2BBE2EB3" w14:textId="77777777" w:rsidR="00C95947" w:rsidRPr="001359CC" w:rsidRDefault="00C95947" w:rsidP="00B0101E">
      <w:pPr>
        <w:spacing w:line="240" w:lineRule="auto"/>
        <w:ind w:left="567" w:right="567"/>
        <w:rPr>
          <w:rFonts w:eastAsia="MS Mincho" w:cs="Arial"/>
          <w:i/>
          <w:szCs w:val="22"/>
          <w:lang w:eastAsia="en-US"/>
        </w:rPr>
      </w:pPr>
      <w:r w:rsidRPr="001359CC">
        <w:rPr>
          <w:rFonts w:eastAsia="MS Mincho" w:cs="Arial"/>
          <w:i/>
          <w:szCs w:val="22"/>
          <w:lang w:eastAsia="en-US"/>
        </w:rPr>
        <w:t xml:space="preserve">XV. Abstenerse de solicitar requisitos, cargas tributarias o cualquier otro concepto adicional no previsto en la legislación aplicable, que tengan por objeto condicionar la expedición de licencias de funcionamiento para unidades económicas o negocios. </w:t>
      </w:r>
    </w:p>
    <w:p w14:paraId="3A125023" w14:textId="77777777" w:rsidR="00C95947" w:rsidRPr="001359CC" w:rsidRDefault="00C95947" w:rsidP="00B0101E">
      <w:pPr>
        <w:spacing w:line="240" w:lineRule="auto"/>
        <w:ind w:left="567" w:right="567"/>
        <w:rPr>
          <w:rFonts w:eastAsia="MS Mincho" w:cs="Arial"/>
          <w:i/>
          <w:szCs w:val="22"/>
          <w:lang w:eastAsia="en-US"/>
        </w:rPr>
      </w:pPr>
      <w:r w:rsidRPr="001359CC">
        <w:rPr>
          <w:rFonts w:eastAsia="MS Mincho" w:cs="Arial"/>
          <w:i/>
          <w:szCs w:val="22"/>
          <w:lang w:eastAsia="en-US"/>
        </w:rPr>
        <w:t xml:space="preserve">XVI. Cumplir con las disposiciones en materia de Gobierno Digital que impongan la Ley de la materia, su reglamento y demás disposiciones aplicables. </w:t>
      </w:r>
    </w:p>
    <w:p w14:paraId="6B9910A6" w14:textId="77777777" w:rsidR="00C95947" w:rsidRPr="001359CC" w:rsidRDefault="00C95947" w:rsidP="00B0101E">
      <w:pPr>
        <w:spacing w:line="240" w:lineRule="auto"/>
        <w:ind w:left="567" w:right="567"/>
        <w:rPr>
          <w:rFonts w:eastAsia="MS Mincho" w:cs="Arial"/>
          <w:i/>
          <w:szCs w:val="22"/>
          <w:lang w:eastAsia="en-US"/>
        </w:rPr>
      </w:pPr>
      <w:r w:rsidRPr="001359CC">
        <w:rPr>
          <w:rFonts w:eastAsia="MS Mincho" w:cs="Arial"/>
          <w:i/>
          <w:szCs w:val="22"/>
          <w:lang w:eastAsia="en-US"/>
        </w:rPr>
        <w:t xml:space="preserve">XVII. Utilizar las medidas de seguridad informática y protección de datos e información personal recomendada por las instancias competentes. </w:t>
      </w:r>
    </w:p>
    <w:p w14:paraId="6A20AA83" w14:textId="77777777" w:rsidR="00C95947" w:rsidRPr="001359CC" w:rsidRDefault="00C95947" w:rsidP="00B0101E">
      <w:pPr>
        <w:spacing w:line="240" w:lineRule="auto"/>
        <w:ind w:left="567" w:right="567"/>
        <w:rPr>
          <w:rFonts w:eastAsia="MS Mincho" w:cs="Arial"/>
          <w:i/>
          <w:szCs w:val="22"/>
          <w:lang w:eastAsia="en-US"/>
        </w:rPr>
      </w:pPr>
      <w:r w:rsidRPr="001359CC">
        <w:rPr>
          <w:rFonts w:eastAsia="MS Mincho" w:cs="Arial"/>
          <w:i/>
          <w:szCs w:val="22"/>
          <w:lang w:eastAsia="en-US"/>
        </w:rPr>
        <w:t xml:space="preserve">XVIII. Cumplir oportunamente con los laudos que dicte el Tribunal Estatal de Conciliación y Arbitraje o cualquier de las Salas Auxiliares del mismo, así como pagar el monto de las indemnizaciones y demás prestaciones a que tenga derecho el servidor público, y </w:t>
      </w:r>
    </w:p>
    <w:p w14:paraId="023A4753" w14:textId="77777777" w:rsidR="00C95947" w:rsidRPr="001359CC" w:rsidRDefault="00C95947" w:rsidP="00B0101E">
      <w:pPr>
        <w:spacing w:line="240" w:lineRule="auto"/>
        <w:ind w:left="567" w:right="567"/>
        <w:rPr>
          <w:rFonts w:eastAsia="MS Mincho" w:cs="Arial"/>
          <w:szCs w:val="22"/>
          <w:lang w:eastAsia="en-US"/>
        </w:rPr>
      </w:pPr>
      <w:r w:rsidRPr="001359CC">
        <w:rPr>
          <w:rFonts w:eastAsia="MS Mincho" w:cs="Arial"/>
          <w:i/>
          <w:szCs w:val="22"/>
          <w:lang w:eastAsia="en-US"/>
        </w:rPr>
        <w:t>XIX. Las demás que le impongan las leyes, reglamentos o disposiciones administrativas aplicables.”</w:t>
      </w:r>
    </w:p>
    <w:p w14:paraId="10CEE591" w14:textId="77777777" w:rsidR="00C95947" w:rsidRPr="001359CC" w:rsidRDefault="00C95947" w:rsidP="00B0101E">
      <w:pPr>
        <w:spacing w:line="240" w:lineRule="auto"/>
        <w:ind w:left="567" w:right="567"/>
        <w:jc w:val="right"/>
        <w:rPr>
          <w:rFonts w:eastAsia="MS Mincho" w:cs="Arial"/>
          <w:sz w:val="16"/>
          <w:szCs w:val="16"/>
          <w:lang w:val="es-ES" w:eastAsia="en-US"/>
        </w:rPr>
      </w:pPr>
      <w:r w:rsidRPr="001359CC">
        <w:rPr>
          <w:rFonts w:eastAsia="MS Mincho" w:cs="Arial"/>
          <w:sz w:val="16"/>
          <w:szCs w:val="16"/>
          <w:lang w:eastAsia="en-US"/>
        </w:rPr>
        <w:t>(Énfasis añadido)</w:t>
      </w:r>
    </w:p>
    <w:p w14:paraId="6C4997CF" w14:textId="77777777" w:rsidR="00C95947" w:rsidRPr="001359CC" w:rsidRDefault="00C95947" w:rsidP="00B0101E">
      <w:pPr>
        <w:rPr>
          <w:rFonts w:eastAsia="MS Mincho" w:cs="Arial"/>
          <w:szCs w:val="22"/>
          <w:lang w:val="es-ES" w:eastAsia="en-US"/>
        </w:rPr>
      </w:pPr>
    </w:p>
    <w:p w14:paraId="5E51D084" w14:textId="77777777" w:rsidR="00C95947" w:rsidRPr="001359CC" w:rsidRDefault="00C95947" w:rsidP="00B0101E">
      <w:pPr>
        <w:rPr>
          <w:rFonts w:eastAsia="MS Mincho" w:cs="Arial"/>
          <w:szCs w:val="22"/>
          <w:lang w:val="es-ES" w:eastAsia="en-US"/>
        </w:rPr>
      </w:pPr>
      <w:r w:rsidRPr="001359CC">
        <w:rPr>
          <w:rFonts w:eastAsia="MS Mincho" w:cs="Arial"/>
          <w:szCs w:val="22"/>
          <w:lang w:val="es-ES" w:eastAsia="en-US"/>
        </w:rPr>
        <w:t>Por su parte, el artículo 52 de la misma Ley precisa como faltas administrativas graves, las siguientes:</w:t>
      </w:r>
    </w:p>
    <w:p w14:paraId="03B93C96" w14:textId="77777777" w:rsidR="00C95947" w:rsidRPr="001359CC" w:rsidRDefault="00C95947" w:rsidP="00B0101E">
      <w:pPr>
        <w:spacing w:line="240" w:lineRule="auto"/>
        <w:ind w:left="567" w:right="567"/>
        <w:contextualSpacing/>
        <w:rPr>
          <w:i/>
          <w:kern w:val="28"/>
          <w:szCs w:val="56"/>
          <w:lang w:eastAsia="en-US"/>
        </w:rPr>
      </w:pPr>
      <w:r w:rsidRPr="001359CC">
        <w:rPr>
          <w:i/>
          <w:kern w:val="28"/>
          <w:szCs w:val="56"/>
          <w:lang w:val="es-ES" w:eastAsia="en-US"/>
        </w:rPr>
        <w:t>“</w:t>
      </w:r>
      <w:r w:rsidRPr="001359CC">
        <w:rPr>
          <w:b/>
          <w:i/>
          <w:kern w:val="28"/>
          <w:szCs w:val="56"/>
          <w:lang w:eastAsia="en-US"/>
        </w:rPr>
        <w:t>Artículo 52.</w:t>
      </w:r>
      <w:r w:rsidRPr="001359CC">
        <w:rPr>
          <w:i/>
          <w:kern w:val="28"/>
          <w:szCs w:val="56"/>
          <w:lang w:eastAsia="en-US"/>
        </w:rPr>
        <w:t xml:space="preserve"> Para efectos de la presente Ley, se consideran </w:t>
      </w:r>
      <w:r w:rsidRPr="001359CC">
        <w:rPr>
          <w:b/>
          <w:i/>
          <w:kern w:val="28"/>
          <w:szCs w:val="56"/>
          <w:lang w:eastAsia="en-US"/>
        </w:rPr>
        <w:t>faltas administrativas graves</w:t>
      </w:r>
      <w:r w:rsidRPr="001359CC">
        <w:rPr>
          <w:i/>
          <w:kern w:val="28"/>
          <w:szCs w:val="56"/>
          <w:lang w:eastAsia="en-US"/>
        </w:rPr>
        <w:t xml:space="preserve"> de los servidores públicos, mediante cualquier acto u omisión, las siguientes: </w:t>
      </w:r>
    </w:p>
    <w:p w14:paraId="7455F7CB" w14:textId="77777777" w:rsidR="00C95947" w:rsidRPr="001359CC" w:rsidRDefault="00C95947" w:rsidP="00B0101E">
      <w:pPr>
        <w:spacing w:line="240" w:lineRule="auto"/>
        <w:ind w:left="567" w:right="567"/>
        <w:contextualSpacing/>
        <w:rPr>
          <w:i/>
          <w:kern w:val="28"/>
          <w:szCs w:val="56"/>
          <w:lang w:eastAsia="en-US"/>
        </w:rPr>
      </w:pPr>
      <w:r w:rsidRPr="001359CC">
        <w:rPr>
          <w:i/>
          <w:kern w:val="28"/>
          <w:szCs w:val="56"/>
          <w:lang w:eastAsia="en-US"/>
        </w:rPr>
        <w:t xml:space="preserve">I. El cohecho. </w:t>
      </w:r>
    </w:p>
    <w:p w14:paraId="21101485" w14:textId="77777777" w:rsidR="00C95947" w:rsidRPr="001359CC" w:rsidRDefault="00C95947" w:rsidP="00B0101E">
      <w:pPr>
        <w:spacing w:line="240" w:lineRule="auto"/>
        <w:ind w:left="567" w:right="567"/>
        <w:contextualSpacing/>
        <w:rPr>
          <w:i/>
          <w:kern w:val="28"/>
          <w:szCs w:val="56"/>
          <w:lang w:eastAsia="en-US"/>
        </w:rPr>
      </w:pPr>
      <w:r w:rsidRPr="001359CC">
        <w:rPr>
          <w:i/>
          <w:kern w:val="28"/>
          <w:szCs w:val="56"/>
          <w:lang w:eastAsia="en-US"/>
        </w:rPr>
        <w:t xml:space="preserve">II. El peculado. </w:t>
      </w:r>
    </w:p>
    <w:p w14:paraId="00EFE9D8" w14:textId="77777777" w:rsidR="00C95947" w:rsidRPr="001359CC" w:rsidRDefault="00C95947" w:rsidP="00B0101E">
      <w:pPr>
        <w:spacing w:line="240" w:lineRule="auto"/>
        <w:ind w:left="567" w:right="567"/>
        <w:contextualSpacing/>
        <w:rPr>
          <w:i/>
          <w:kern w:val="28"/>
          <w:szCs w:val="56"/>
          <w:lang w:eastAsia="en-US"/>
        </w:rPr>
      </w:pPr>
      <w:r w:rsidRPr="001359CC">
        <w:rPr>
          <w:i/>
          <w:kern w:val="28"/>
          <w:szCs w:val="56"/>
          <w:lang w:eastAsia="en-US"/>
        </w:rPr>
        <w:t xml:space="preserve">III. El desvío de recursos públicos. </w:t>
      </w:r>
    </w:p>
    <w:p w14:paraId="0EEAA770" w14:textId="77777777" w:rsidR="00C95947" w:rsidRPr="001359CC" w:rsidRDefault="00C95947" w:rsidP="00B0101E">
      <w:pPr>
        <w:spacing w:line="240" w:lineRule="auto"/>
        <w:ind w:left="567" w:right="567"/>
        <w:contextualSpacing/>
        <w:rPr>
          <w:i/>
          <w:kern w:val="28"/>
          <w:szCs w:val="56"/>
          <w:lang w:eastAsia="en-US"/>
        </w:rPr>
      </w:pPr>
      <w:r w:rsidRPr="001359CC">
        <w:rPr>
          <w:i/>
          <w:kern w:val="28"/>
          <w:szCs w:val="56"/>
          <w:lang w:eastAsia="en-US"/>
        </w:rPr>
        <w:t xml:space="preserve">IV. La utilización indebida de información. </w:t>
      </w:r>
    </w:p>
    <w:p w14:paraId="5B262E5B" w14:textId="77777777" w:rsidR="00C95947" w:rsidRPr="001359CC" w:rsidRDefault="00C95947" w:rsidP="00B0101E">
      <w:pPr>
        <w:spacing w:line="240" w:lineRule="auto"/>
        <w:ind w:left="567" w:right="567"/>
        <w:contextualSpacing/>
        <w:rPr>
          <w:i/>
          <w:kern w:val="28"/>
          <w:szCs w:val="56"/>
          <w:lang w:eastAsia="en-US"/>
        </w:rPr>
      </w:pPr>
      <w:r w:rsidRPr="001359CC">
        <w:rPr>
          <w:i/>
          <w:kern w:val="28"/>
          <w:szCs w:val="56"/>
          <w:lang w:eastAsia="en-US"/>
        </w:rPr>
        <w:t xml:space="preserve">V. El abuso de funciones. </w:t>
      </w:r>
    </w:p>
    <w:p w14:paraId="62CD4704" w14:textId="77777777" w:rsidR="00C95947" w:rsidRPr="001359CC" w:rsidRDefault="00C95947" w:rsidP="00B0101E">
      <w:pPr>
        <w:spacing w:line="240" w:lineRule="auto"/>
        <w:ind w:left="567" w:right="567"/>
        <w:contextualSpacing/>
        <w:rPr>
          <w:i/>
          <w:kern w:val="28"/>
          <w:szCs w:val="56"/>
          <w:lang w:eastAsia="en-US"/>
        </w:rPr>
      </w:pPr>
      <w:r w:rsidRPr="001359CC">
        <w:rPr>
          <w:i/>
          <w:kern w:val="28"/>
          <w:szCs w:val="56"/>
          <w:lang w:eastAsia="en-US"/>
        </w:rPr>
        <w:t xml:space="preserve">VI. Cometer o tolerar conductas de hostigamiento y acoso sexual. </w:t>
      </w:r>
    </w:p>
    <w:p w14:paraId="782A4076" w14:textId="77777777" w:rsidR="00C95947" w:rsidRPr="001359CC" w:rsidRDefault="00C95947" w:rsidP="00B0101E">
      <w:pPr>
        <w:spacing w:line="240" w:lineRule="auto"/>
        <w:ind w:left="567" w:right="567"/>
        <w:contextualSpacing/>
        <w:rPr>
          <w:i/>
          <w:kern w:val="28"/>
          <w:szCs w:val="56"/>
          <w:lang w:eastAsia="en-US"/>
        </w:rPr>
      </w:pPr>
      <w:r w:rsidRPr="001359CC">
        <w:rPr>
          <w:i/>
          <w:kern w:val="28"/>
          <w:szCs w:val="56"/>
          <w:lang w:eastAsia="en-US"/>
        </w:rPr>
        <w:t xml:space="preserve">VII. El actuar bajo conflicto de interés. </w:t>
      </w:r>
    </w:p>
    <w:p w14:paraId="07F7F12C" w14:textId="77777777" w:rsidR="00C95947" w:rsidRPr="001359CC" w:rsidRDefault="00C95947" w:rsidP="00B0101E">
      <w:pPr>
        <w:spacing w:line="240" w:lineRule="auto"/>
        <w:ind w:left="567" w:right="567"/>
        <w:contextualSpacing/>
        <w:rPr>
          <w:i/>
          <w:kern w:val="28"/>
          <w:szCs w:val="56"/>
          <w:lang w:eastAsia="en-US"/>
        </w:rPr>
      </w:pPr>
      <w:r w:rsidRPr="001359CC">
        <w:rPr>
          <w:i/>
          <w:kern w:val="28"/>
          <w:szCs w:val="56"/>
          <w:lang w:eastAsia="en-US"/>
        </w:rPr>
        <w:t xml:space="preserve">VIII. La contratación indebida. </w:t>
      </w:r>
    </w:p>
    <w:p w14:paraId="4DEBD3AA" w14:textId="77777777" w:rsidR="00C95947" w:rsidRPr="001359CC" w:rsidRDefault="00C95947" w:rsidP="00B0101E">
      <w:pPr>
        <w:spacing w:line="240" w:lineRule="auto"/>
        <w:ind w:left="567" w:right="567"/>
        <w:contextualSpacing/>
        <w:rPr>
          <w:i/>
          <w:kern w:val="28"/>
          <w:szCs w:val="56"/>
          <w:lang w:eastAsia="en-US"/>
        </w:rPr>
      </w:pPr>
      <w:r w:rsidRPr="001359CC">
        <w:rPr>
          <w:i/>
          <w:kern w:val="28"/>
          <w:szCs w:val="56"/>
          <w:lang w:eastAsia="en-US"/>
        </w:rPr>
        <w:t xml:space="preserve">IX. El enriquecimiento oculto u ocultamiento de conflicto de interés. </w:t>
      </w:r>
    </w:p>
    <w:p w14:paraId="6B2400D0" w14:textId="77777777" w:rsidR="00C95947" w:rsidRPr="001359CC" w:rsidRDefault="00C95947" w:rsidP="00B0101E">
      <w:pPr>
        <w:spacing w:line="240" w:lineRule="auto"/>
        <w:ind w:left="567" w:right="567"/>
        <w:contextualSpacing/>
        <w:rPr>
          <w:i/>
          <w:kern w:val="28"/>
          <w:szCs w:val="56"/>
          <w:lang w:eastAsia="en-US"/>
        </w:rPr>
      </w:pPr>
      <w:r w:rsidRPr="001359CC">
        <w:rPr>
          <w:i/>
          <w:kern w:val="28"/>
          <w:szCs w:val="56"/>
          <w:lang w:eastAsia="en-US"/>
        </w:rPr>
        <w:t xml:space="preserve">X. El tráfico de influencias. </w:t>
      </w:r>
    </w:p>
    <w:p w14:paraId="5F402685" w14:textId="77777777" w:rsidR="00C95947" w:rsidRPr="001359CC" w:rsidRDefault="00C95947" w:rsidP="00B0101E">
      <w:pPr>
        <w:spacing w:line="240" w:lineRule="auto"/>
        <w:ind w:left="567" w:right="567"/>
        <w:contextualSpacing/>
        <w:rPr>
          <w:i/>
          <w:kern w:val="28"/>
          <w:szCs w:val="56"/>
          <w:lang w:eastAsia="en-US"/>
        </w:rPr>
      </w:pPr>
      <w:r w:rsidRPr="001359CC">
        <w:rPr>
          <w:i/>
          <w:kern w:val="28"/>
          <w:szCs w:val="56"/>
          <w:lang w:eastAsia="en-US"/>
        </w:rPr>
        <w:t xml:space="preserve">XI. El encubrimiento. </w:t>
      </w:r>
    </w:p>
    <w:p w14:paraId="3B129901" w14:textId="77777777" w:rsidR="00C95947" w:rsidRPr="001359CC" w:rsidRDefault="00C95947" w:rsidP="00B0101E">
      <w:pPr>
        <w:spacing w:line="240" w:lineRule="auto"/>
        <w:ind w:left="567" w:right="567"/>
        <w:contextualSpacing/>
        <w:rPr>
          <w:i/>
          <w:kern w:val="28"/>
          <w:szCs w:val="56"/>
          <w:lang w:eastAsia="en-US"/>
        </w:rPr>
      </w:pPr>
      <w:r w:rsidRPr="001359CC">
        <w:rPr>
          <w:i/>
          <w:kern w:val="28"/>
          <w:szCs w:val="56"/>
          <w:lang w:eastAsia="en-US"/>
        </w:rPr>
        <w:t xml:space="preserve">XII. El desacato. </w:t>
      </w:r>
    </w:p>
    <w:p w14:paraId="5384894A" w14:textId="77777777" w:rsidR="00C95947" w:rsidRPr="001359CC" w:rsidRDefault="00C95947" w:rsidP="00B0101E">
      <w:pPr>
        <w:spacing w:line="240" w:lineRule="auto"/>
        <w:ind w:left="567" w:right="567"/>
        <w:contextualSpacing/>
        <w:rPr>
          <w:i/>
          <w:kern w:val="28"/>
          <w:szCs w:val="56"/>
          <w:lang w:val="es-ES" w:eastAsia="en-US"/>
        </w:rPr>
      </w:pPr>
      <w:r w:rsidRPr="001359CC">
        <w:rPr>
          <w:i/>
          <w:kern w:val="28"/>
          <w:szCs w:val="56"/>
          <w:lang w:eastAsia="en-US"/>
        </w:rPr>
        <w:t>XIII. La obstrucción de la Justicia.</w:t>
      </w:r>
    </w:p>
    <w:p w14:paraId="1E93B221" w14:textId="77777777" w:rsidR="00C95947" w:rsidRPr="001359CC" w:rsidRDefault="00C95947" w:rsidP="00B0101E">
      <w:pPr>
        <w:rPr>
          <w:rFonts w:eastAsia="MS Mincho" w:cs="Arial"/>
          <w:szCs w:val="22"/>
          <w:lang w:val="es-ES" w:eastAsia="en-US"/>
        </w:rPr>
      </w:pPr>
    </w:p>
    <w:p w14:paraId="23255217" w14:textId="77777777" w:rsidR="00C95947" w:rsidRPr="001359CC" w:rsidRDefault="00C95947" w:rsidP="00B0101E">
      <w:pPr>
        <w:rPr>
          <w:rFonts w:eastAsia="MS Mincho" w:cs="Arial"/>
          <w:szCs w:val="22"/>
          <w:lang w:val="es-ES" w:eastAsia="en-US"/>
        </w:rPr>
      </w:pPr>
      <w:r w:rsidRPr="001359CC">
        <w:rPr>
          <w:rFonts w:eastAsia="MS Mincho" w:cs="Arial"/>
          <w:szCs w:val="22"/>
          <w:lang w:val="es-ES" w:eastAsia="en-US"/>
        </w:rPr>
        <w:lastRenderedPageBreak/>
        <w:t xml:space="preserve">Además, de conformidad con el artículo 10 de la Ley de Responsabilidades de la Entidad, </w:t>
      </w:r>
      <w:r w:rsidRPr="001359CC">
        <w:rPr>
          <w:rFonts w:eastAsia="MS Mincho" w:cs="Arial"/>
          <w:b/>
          <w:bCs/>
          <w:szCs w:val="22"/>
          <w:lang w:val="es-ES" w:eastAsia="en-US"/>
        </w:rPr>
        <w:t xml:space="preserve">la investigación, substanciación y calificación de las faltas administrativas es competencia de los órganos internos de control </w:t>
      </w:r>
      <w:r w:rsidRPr="001359CC">
        <w:rPr>
          <w:rFonts w:eastAsia="MS Mincho" w:cs="Arial"/>
          <w:szCs w:val="22"/>
          <w:lang w:val="es-ES" w:eastAsia="en-US"/>
        </w:rPr>
        <w:t>para el caso de la existencia de faltas administrativas no graves, estos podrán substanciar y resolver los procedimientos de responsabilidad.</w:t>
      </w:r>
    </w:p>
    <w:p w14:paraId="69CAF560" w14:textId="77777777" w:rsidR="00C95947" w:rsidRPr="001359CC" w:rsidRDefault="00C95947" w:rsidP="00B0101E">
      <w:pPr>
        <w:rPr>
          <w:rFonts w:eastAsia="MS Mincho" w:cs="Arial"/>
          <w:szCs w:val="22"/>
          <w:lang w:val="es-ES" w:eastAsia="en-US"/>
        </w:rPr>
      </w:pPr>
    </w:p>
    <w:p w14:paraId="2A34467B" w14:textId="77777777" w:rsidR="00C95947" w:rsidRPr="001359CC" w:rsidRDefault="00C95947" w:rsidP="00B0101E">
      <w:pPr>
        <w:rPr>
          <w:rFonts w:eastAsia="Palatino Linotype"/>
          <w:lang w:eastAsia="es-MX"/>
        </w:rPr>
      </w:pPr>
      <w:r w:rsidRPr="001359CC">
        <w:rPr>
          <w:rFonts w:eastAsia="Palatino Linotype"/>
          <w:lang w:eastAsia="es-MX"/>
        </w:rPr>
        <w:t>En resumen, atendiendo a las disposiciones legales previas</w:t>
      </w:r>
      <w:r w:rsidR="006B3012" w:rsidRPr="001359CC">
        <w:rPr>
          <w:rFonts w:eastAsia="Palatino Linotype"/>
          <w:lang w:eastAsia="es-MX"/>
        </w:rPr>
        <w:t xml:space="preserve">, el proceso de posibles responsabilidades administrativas se divide en dos etapas </w:t>
      </w:r>
      <w:r w:rsidRPr="001359CC">
        <w:rPr>
          <w:rFonts w:eastAsia="Palatino Linotype"/>
          <w:lang w:eastAsia="es-MX"/>
        </w:rPr>
        <w:t>a saber</w:t>
      </w:r>
      <w:r w:rsidR="006B3012" w:rsidRPr="001359CC">
        <w:rPr>
          <w:rFonts w:eastAsia="Palatino Linotype"/>
          <w:lang w:eastAsia="es-MX"/>
        </w:rPr>
        <w:t>:</w:t>
      </w:r>
    </w:p>
    <w:p w14:paraId="3280B806" w14:textId="77777777" w:rsidR="006B3012" w:rsidRPr="001359CC" w:rsidRDefault="006B3012" w:rsidP="00B0101E">
      <w:pPr>
        <w:rPr>
          <w:rFonts w:ascii="Cambria" w:eastAsia="Cambria" w:hAnsi="Cambria" w:cs="Cambria"/>
          <w:lang w:eastAsia="es-MX"/>
        </w:rPr>
      </w:pPr>
    </w:p>
    <w:p w14:paraId="0F2081C5" w14:textId="77777777" w:rsidR="006B3012" w:rsidRPr="001359CC" w:rsidRDefault="006B3012" w:rsidP="00B0101E">
      <w:pPr>
        <w:numPr>
          <w:ilvl w:val="0"/>
          <w:numId w:val="26"/>
        </w:numPr>
        <w:contextualSpacing/>
        <w:rPr>
          <w:rFonts w:eastAsia="Palatino Linotype"/>
          <w:lang w:eastAsia="es-MX"/>
        </w:rPr>
      </w:pPr>
      <w:r w:rsidRPr="001359CC">
        <w:rPr>
          <w:rFonts w:eastAsia="Palatino Linotype"/>
          <w:b/>
          <w:lang w:eastAsia="es-MX"/>
        </w:rPr>
        <w:t>Investigación:</w:t>
      </w:r>
      <w:r w:rsidRPr="001359CC">
        <w:rPr>
          <w:rFonts w:eastAsia="Palatino Linotype"/>
          <w:lang w:eastAsia="es-MX"/>
        </w:rPr>
        <w:t xml:space="preserve"> Dicha etapa comienza, de oficio o por la presentación de una denuncia o queja ante los Órganos Internos de Control; por lo que, estos deberán de allegarse de la información necesaria para el esclarecimiento de los hechos, así como realizar visitas de verificación. </w:t>
      </w:r>
    </w:p>
    <w:p w14:paraId="6D1F0FE5" w14:textId="77777777" w:rsidR="00C95947" w:rsidRPr="001359CC" w:rsidRDefault="00C95947" w:rsidP="00B0101E">
      <w:pPr>
        <w:pBdr>
          <w:top w:val="nil"/>
          <w:left w:val="nil"/>
          <w:bottom w:val="nil"/>
          <w:right w:val="nil"/>
          <w:between w:val="nil"/>
        </w:pBdr>
        <w:tabs>
          <w:tab w:val="left" w:pos="1134"/>
          <w:tab w:val="left" w:pos="1276"/>
        </w:tabs>
        <w:ind w:left="720"/>
        <w:rPr>
          <w:rFonts w:eastAsia="Palatino Linotype" w:cs="Palatino Linotype"/>
          <w:szCs w:val="22"/>
          <w:lang w:eastAsia="es-MX"/>
        </w:rPr>
      </w:pPr>
      <w:r w:rsidRPr="001359CC">
        <w:rPr>
          <w:rFonts w:eastAsia="Palatino Linotype" w:cs="Palatino Linotype"/>
          <w:b/>
          <w:bCs/>
          <w:szCs w:val="22"/>
          <w:lang w:eastAsia="es-MX"/>
        </w:rPr>
        <w:t>1.1</w:t>
      </w:r>
      <w:r w:rsidRPr="001359CC">
        <w:rPr>
          <w:rFonts w:eastAsia="Palatino Linotype" w:cs="Palatino Linotype"/>
          <w:szCs w:val="22"/>
          <w:lang w:eastAsia="es-MX"/>
        </w:rPr>
        <w:t xml:space="preserve"> Concluidas las diligencias de investigación, procederán al análisis de los hechos, así como de la información recabada, con el fin de </w:t>
      </w:r>
      <w:r w:rsidRPr="001359CC">
        <w:rPr>
          <w:rFonts w:eastAsia="Palatino Linotype" w:cs="Palatino Linotype"/>
          <w:b/>
          <w:bCs/>
          <w:szCs w:val="22"/>
          <w:lang w:eastAsia="es-MX"/>
        </w:rPr>
        <w:t>determinar la existencia o inexistencia de actos de faltas administrativas graves o no graves</w:t>
      </w:r>
      <w:r w:rsidRPr="001359CC">
        <w:rPr>
          <w:rFonts w:eastAsia="Palatino Linotype" w:cs="Palatino Linotype"/>
          <w:szCs w:val="22"/>
          <w:lang w:eastAsia="es-MX"/>
        </w:rPr>
        <w:t xml:space="preserve"> y así emitir el </w:t>
      </w:r>
      <w:r w:rsidRPr="001359CC">
        <w:rPr>
          <w:rFonts w:eastAsia="Palatino Linotype" w:cs="Palatino Linotype"/>
          <w:szCs w:val="22"/>
          <w:u w:val="single"/>
          <w:lang w:eastAsia="es-MX"/>
        </w:rPr>
        <w:t>Informe de Presunta Responsabilidad Administrativa</w:t>
      </w:r>
      <w:r w:rsidRPr="001359CC">
        <w:rPr>
          <w:rFonts w:eastAsia="Palatino Linotype" w:cs="Palatino Linotype"/>
          <w:szCs w:val="22"/>
          <w:lang w:eastAsia="es-MX"/>
        </w:rPr>
        <w:t xml:space="preserve"> y éste se presentará ante la autoridad substanciadora </w:t>
      </w:r>
      <w:r w:rsidRPr="001359CC">
        <w:rPr>
          <w:rFonts w:eastAsia="Palatino Linotype" w:cs="Palatino Linotype"/>
          <w:szCs w:val="22"/>
          <w:u w:val="single"/>
          <w:lang w:eastAsia="es-MX"/>
        </w:rPr>
        <w:t>a efecto de iniciar el procedimiento</w:t>
      </w:r>
      <w:r w:rsidRPr="001359CC">
        <w:rPr>
          <w:rFonts w:eastAsia="Palatino Linotype" w:cs="Palatino Linotype"/>
          <w:szCs w:val="22"/>
          <w:lang w:eastAsia="es-MX"/>
        </w:rPr>
        <w:t xml:space="preserve"> de responsabilidad administrativa correspondiente. </w:t>
      </w:r>
    </w:p>
    <w:p w14:paraId="5BB1C045" w14:textId="77777777" w:rsidR="00C95947" w:rsidRPr="001359CC" w:rsidRDefault="00C95947" w:rsidP="00B0101E">
      <w:pPr>
        <w:pBdr>
          <w:top w:val="nil"/>
          <w:left w:val="nil"/>
          <w:bottom w:val="nil"/>
          <w:right w:val="nil"/>
          <w:between w:val="nil"/>
        </w:pBdr>
        <w:tabs>
          <w:tab w:val="left" w:pos="1134"/>
          <w:tab w:val="left" w:pos="1276"/>
        </w:tabs>
        <w:ind w:left="851" w:hanging="284"/>
        <w:rPr>
          <w:rFonts w:eastAsia="Palatino Linotype" w:cs="Palatino Linotype"/>
          <w:szCs w:val="22"/>
          <w:lang w:eastAsia="es-MX"/>
        </w:rPr>
      </w:pPr>
    </w:p>
    <w:p w14:paraId="4D2A0F7A" w14:textId="4F535D1D" w:rsidR="00C95947" w:rsidRPr="001359CC" w:rsidRDefault="006B3012" w:rsidP="00B0101E">
      <w:pPr>
        <w:ind w:left="709"/>
        <w:rPr>
          <w:rFonts w:eastAsia="Palatino Linotype"/>
          <w:lang w:eastAsia="es-MX"/>
        </w:rPr>
      </w:pPr>
      <w:r w:rsidRPr="001359CC">
        <w:rPr>
          <w:rFonts w:eastAsia="Palatino Linotype"/>
          <w:b/>
          <w:bCs/>
          <w:lang w:eastAsia="es-MX"/>
        </w:rPr>
        <w:t>1.2</w:t>
      </w:r>
      <w:r w:rsidRPr="001359CC">
        <w:rPr>
          <w:rFonts w:eastAsia="Palatino Linotype"/>
          <w:lang w:eastAsia="es-MX"/>
        </w:rPr>
        <w:t xml:space="preserve"> En el caso de no haberse encontrado elementos suficientes para demostrar la existencia de la infracción, y acreditar la presunta responsabilidad, se emitirá el </w:t>
      </w:r>
      <w:r w:rsidRPr="001359CC">
        <w:rPr>
          <w:rFonts w:eastAsia="Palatino Linotype"/>
          <w:b/>
          <w:bCs/>
          <w:lang w:eastAsia="es-MX"/>
        </w:rPr>
        <w:t>acuerdo de conclusión y archivo del expediente</w:t>
      </w:r>
      <w:r w:rsidRPr="001359CC">
        <w:rPr>
          <w:rFonts w:eastAsia="Palatino Linotype"/>
          <w:lang w:eastAsia="es-MX"/>
        </w:rPr>
        <w:t>, debidamente fundado y motivado.</w:t>
      </w:r>
    </w:p>
    <w:p w14:paraId="61A09130" w14:textId="77777777" w:rsidR="00C95947" w:rsidRPr="001359CC" w:rsidRDefault="00C95947" w:rsidP="00B0101E">
      <w:pPr>
        <w:ind w:left="709"/>
        <w:rPr>
          <w:rFonts w:eastAsia="Palatino Linotype"/>
          <w:b/>
          <w:lang w:eastAsia="es-MX"/>
        </w:rPr>
      </w:pPr>
    </w:p>
    <w:p w14:paraId="67EEBE6B" w14:textId="77777777" w:rsidR="006B3012" w:rsidRPr="001359CC" w:rsidRDefault="00C95947" w:rsidP="00B0101E">
      <w:pPr>
        <w:ind w:left="709" w:hanging="425"/>
        <w:rPr>
          <w:rFonts w:eastAsia="Palatino Linotype"/>
          <w:lang w:eastAsia="es-MX"/>
        </w:rPr>
      </w:pPr>
      <w:r w:rsidRPr="001359CC">
        <w:rPr>
          <w:rFonts w:eastAsia="Palatino Linotype"/>
          <w:b/>
          <w:lang w:eastAsia="es-MX"/>
        </w:rPr>
        <w:t xml:space="preserve">2. </w:t>
      </w:r>
      <w:r w:rsidRPr="001359CC">
        <w:rPr>
          <w:rFonts w:eastAsia="Palatino Linotype"/>
          <w:b/>
          <w:lang w:eastAsia="es-MX"/>
        </w:rPr>
        <w:tab/>
      </w:r>
      <w:r w:rsidR="006B3012" w:rsidRPr="001359CC">
        <w:rPr>
          <w:rFonts w:eastAsia="Palatino Linotype"/>
          <w:b/>
          <w:lang w:eastAsia="es-MX"/>
        </w:rPr>
        <w:t xml:space="preserve">Proceso de Responsabilidad Administrativa: </w:t>
      </w:r>
      <w:r w:rsidR="006B3012" w:rsidRPr="001359CC">
        <w:rPr>
          <w:rFonts w:eastAsia="Palatino Linotype"/>
          <w:lang w:eastAsia="es-MX"/>
        </w:rPr>
        <w:t xml:space="preserve">Falta grave (ante el Tribunal de Justicia Administrativa del Estado de México), falta no grave (ante el Órgano Interno de Control), dicho procedimiento se lleva conforme a lo siguiente: </w:t>
      </w:r>
    </w:p>
    <w:p w14:paraId="4D0C02DC" w14:textId="77777777" w:rsidR="006B3012" w:rsidRPr="001359CC" w:rsidRDefault="006B3012" w:rsidP="00B0101E">
      <w:pPr>
        <w:numPr>
          <w:ilvl w:val="0"/>
          <w:numId w:val="27"/>
        </w:numPr>
        <w:pBdr>
          <w:top w:val="nil"/>
          <w:left w:val="nil"/>
          <w:bottom w:val="nil"/>
          <w:right w:val="nil"/>
          <w:between w:val="nil"/>
        </w:pBdr>
        <w:ind w:left="1276" w:right="567" w:hanging="567"/>
        <w:contextualSpacing/>
        <w:rPr>
          <w:rFonts w:eastAsia="Palatino Linotype" w:cs="Palatino Linotype"/>
          <w:szCs w:val="22"/>
          <w:lang w:eastAsia="es-MX"/>
        </w:rPr>
      </w:pPr>
      <w:r w:rsidRPr="001359CC">
        <w:rPr>
          <w:rFonts w:eastAsia="Palatino Linotype" w:cs="Palatino Linotype"/>
          <w:szCs w:val="22"/>
          <w:lang w:eastAsia="es-MX"/>
        </w:rPr>
        <w:lastRenderedPageBreak/>
        <w:t>Se admite el Informe de Presunta Responsabilidad Administrativa;</w:t>
      </w:r>
    </w:p>
    <w:p w14:paraId="60D692A7" w14:textId="77777777" w:rsidR="006B3012" w:rsidRPr="001359CC" w:rsidRDefault="006B3012" w:rsidP="00B0101E">
      <w:pPr>
        <w:numPr>
          <w:ilvl w:val="0"/>
          <w:numId w:val="27"/>
        </w:numPr>
        <w:pBdr>
          <w:top w:val="nil"/>
          <w:left w:val="nil"/>
          <w:bottom w:val="nil"/>
          <w:right w:val="nil"/>
          <w:between w:val="nil"/>
        </w:pBdr>
        <w:ind w:left="1276" w:right="567" w:hanging="567"/>
        <w:contextualSpacing/>
        <w:rPr>
          <w:rFonts w:eastAsia="Palatino Linotype" w:cs="Palatino Linotype"/>
          <w:szCs w:val="22"/>
          <w:lang w:eastAsia="es-MX"/>
        </w:rPr>
      </w:pPr>
      <w:r w:rsidRPr="001359CC">
        <w:rPr>
          <w:rFonts w:eastAsia="Palatino Linotype" w:cs="Palatino Linotype"/>
          <w:szCs w:val="22"/>
          <w:lang w:eastAsia="es-MX"/>
        </w:rPr>
        <w:t>Se ordena el emplazamiento, para citar a audiencia, así como a las partes que deban concurrir;</w:t>
      </w:r>
    </w:p>
    <w:p w14:paraId="22C4FD9E" w14:textId="77777777" w:rsidR="006B3012" w:rsidRPr="001359CC" w:rsidRDefault="006B3012" w:rsidP="00B0101E">
      <w:pPr>
        <w:numPr>
          <w:ilvl w:val="0"/>
          <w:numId w:val="27"/>
        </w:numPr>
        <w:pBdr>
          <w:top w:val="nil"/>
          <w:left w:val="nil"/>
          <w:bottom w:val="nil"/>
          <w:right w:val="nil"/>
          <w:between w:val="nil"/>
        </w:pBdr>
        <w:ind w:left="1276" w:right="567" w:hanging="567"/>
        <w:contextualSpacing/>
        <w:rPr>
          <w:rFonts w:eastAsia="Palatino Linotype" w:cs="Palatino Linotype"/>
          <w:szCs w:val="22"/>
          <w:lang w:eastAsia="es-MX"/>
        </w:rPr>
      </w:pPr>
      <w:r w:rsidRPr="001359CC">
        <w:rPr>
          <w:rFonts w:eastAsia="Palatino Linotype" w:cs="Palatino Linotype"/>
          <w:szCs w:val="22"/>
          <w:lang w:eastAsia="es-MX"/>
        </w:rPr>
        <w:t xml:space="preserve">Se lleva a cabo la audiencia inicial, en donde el presunto responsable rendirá su declaración y ofrecerá las pruebas conducentes, son llamados los terceros interesados para que manifiesten lo que a su derecho convenga y entreguen pruebas. </w:t>
      </w:r>
    </w:p>
    <w:p w14:paraId="7A424DEB" w14:textId="77777777" w:rsidR="006B3012" w:rsidRPr="001359CC" w:rsidRDefault="006B3012" w:rsidP="00B0101E">
      <w:pPr>
        <w:numPr>
          <w:ilvl w:val="0"/>
          <w:numId w:val="27"/>
        </w:numPr>
        <w:pBdr>
          <w:top w:val="nil"/>
          <w:left w:val="nil"/>
          <w:bottom w:val="nil"/>
          <w:right w:val="nil"/>
          <w:between w:val="nil"/>
        </w:pBdr>
        <w:ind w:left="1276" w:right="567" w:hanging="567"/>
        <w:contextualSpacing/>
        <w:rPr>
          <w:rFonts w:eastAsia="Palatino Linotype" w:cs="Palatino Linotype"/>
          <w:szCs w:val="22"/>
          <w:lang w:eastAsia="es-MX"/>
        </w:rPr>
      </w:pPr>
      <w:r w:rsidRPr="001359CC">
        <w:rPr>
          <w:rFonts w:eastAsia="Palatino Linotype" w:cs="Palatino Linotype"/>
          <w:szCs w:val="22"/>
          <w:lang w:eastAsia="es-MX"/>
        </w:rPr>
        <w:t>Se admiten pruebas, se abre periodo de alegatos y posteriormente se cierra la instrucción.</w:t>
      </w:r>
    </w:p>
    <w:p w14:paraId="5CB42110" w14:textId="77777777" w:rsidR="006B3012" w:rsidRPr="001359CC" w:rsidRDefault="006B3012" w:rsidP="00B0101E">
      <w:pPr>
        <w:numPr>
          <w:ilvl w:val="0"/>
          <w:numId w:val="27"/>
        </w:numPr>
        <w:pBdr>
          <w:top w:val="nil"/>
          <w:left w:val="nil"/>
          <w:bottom w:val="nil"/>
          <w:right w:val="nil"/>
          <w:between w:val="nil"/>
        </w:pBdr>
        <w:ind w:left="1276" w:right="567" w:hanging="567"/>
        <w:contextualSpacing/>
        <w:rPr>
          <w:rFonts w:eastAsia="Palatino Linotype" w:cs="Palatino Linotype"/>
          <w:szCs w:val="22"/>
          <w:lang w:eastAsia="es-MX"/>
        </w:rPr>
      </w:pPr>
      <w:r w:rsidRPr="001359CC">
        <w:rPr>
          <w:rFonts w:eastAsia="Palatino Linotype" w:cs="Palatino Linotype"/>
          <w:szCs w:val="22"/>
          <w:lang w:eastAsia="es-MX"/>
        </w:rPr>
        <w:t>Se emite resolución, la cual deberá ser notificada al servidor público, al denunciante para su conocimiento y al jefe inmediato superior para efectos de ejecución.</w:t>
      </w:r>
    </w:p>
    <w:p w14:paraId="056543D9" w14:textId="77777777" w:rsidR="00C95947" w:rsidRPr="001359CC" w:rsidRDefault="00C95947" w:rsidP="00B0101E">
      <w:pPr>
        <w:ind w:right="-93"/>
        <w:rPr>
          <w:rFonts w:cs="Tahoma"/>
          <w:bCs/>
          <w:szCs w:val="22"/>
        </w:rPr>
      </w:pPr>
    </w:p>
    <w:p w14:paraId="3C674484" w14:textId="3BE8C03B" w:rsidR="00F956AF" w:rsidRPr="001359CC" w:rsidRDefault="00F956AF" w:rsidP="00B0101E">
      <w:pPr>
        <w:ind w:right="-93"/>
        <w:rPr>
          <w:rFonts w:cs="Tahoma"/>
          <w:bCs/>
          <w:szCs w:val="22"/>
        </w:rPr>
      </w:pPr>
      <w:r w:rsidRPr="001359CC">
        <w:rPr>
          <w:rFonts w:cs="Tahoma"/>
          <w:bCs/>
          <w:szCs w:val="22"/>
        </w:rPr>
        <w:t>En ese sentido, se considera que la respuesta entregada no colma con lo solicitado y carece de la debida fundamentación y motivación respecto de la negativa de acceso de las denuncias y quejas solicitadas,</w:t>
      </w:r>
      <w:r w:rsidR="000B0254" w:rsidRPr="001359CC">
        <w:rPr>
          <w:rFonts w:cs="Tahoma"/>
          <w:bCs/>
          <w:szCs w:val="22"/>
        </w:rPr>
        <w:t xml:space="preserve"> pues el pronunciamiento del </w:t>
      </w:r>
      <w:r w:rsidR="000B0254" w:rsidRPr="001359CC">
        <w:rPr>
          <w:rFonts w:cs="Tahoma"/>
          <w:b/>
          <w:bCs/>
          <w:szCs w:val="22"/>
        </w:rPr>
        <w:t>SUJETO OBLIGADO</w:t>
      </w:r>
      <w:r w:rsidR="000B0254" w:rsidRPr="001359CC">
        <w:rPr>
          <w:rFonts w:cs="Tahoma"/>
          <w:bCs/>
          <w:szCs w:val="22"/>
        </w:rPr>
        <w:t xml:space="preserve"> no señala si genera, administra o posee la información</w:t>
      </w:r>
      <w:r w:rsidR="008003ED" w:rsidRPr="001359CC">
        <w:rPr>
          <w:rFonts w:cs="Tahoma"/>
          <w:bCs/>
          <w:szCs w:val="22"/>
        </w:rPr>
        <w:t xml:space="preserve"> solicitada</w:t>
      </w:r>
      <w:r w:rsidR="000B0254" w:rsidRPr="001359CC">
        <w:rPr>
          <w:rFonts w:cs="Tahoma"/>
          <w:bCs/>
          <w:szCs w:val="22"/>
        </w:rPr>
        <w:t xml:space="preserve">, </w:t>
      </w:r>
      <w:r w:rsidRPr="001359CC">
        <w:rPr>
          <w:rFonts w:cs="Tahoma"/>
          <w:bCs/>
          <w:szCs w:val="22"/>
        </w:rPr>
        <w:t xml:space="preserve">por lo que </w:t>
      </w:r>
      <w:r w:rsidR="000727B1" w:rsidRPr="001359CC">
        <w:rPr>
          <w:rFonts w:cs="Tahoma"/>
          <w:bCs/>
          <w:szCs w:val="22"/>
        </w:rPr>
        <w:t xml:space="preserve">se califica como </w:t>
      </w:r>
      <w:r w:rsidR="000727B1" w:rsidRPr="001359CC">
        <w:rPr>
          <w:rFonts w:cs="Tahoma"/>
          <w:b/>
          <w:bCs/>
          <w:szCs w:val="22"/>
        </w:rPr>
        <w:t>fundado</w:t>
      </w:r>
      <w:r w:rsidR="000727B1" w:rsidRPr="001359CC">
        <w:rPr>
          <w:rFonts w:cs="Tahoma"/>
          <w:bCs/>
          <w:szCs w:val="22"/>
        </w:rPr>
        <w:t xml:space="preserve"> el motivo de inconformidad </w:t>
      </w:r>
      <w:r w:rsidRPr="001359CC">
        <w:rPr>
          <w:rFonts w:cs="Tahoma"/>
          <w:bCs/>
          <w:szCs w:val="22"/>
        </w:rPr>
        <w:t xml:space="preserve">es procedente </w:t>
      </w:r>
      <w:r w:rsidRPr="001359CC">
        <w:rPr>
          <w:rFonts w:cs="Tahoma"/>
          <w:b/>
          <w:szCs w:val="22"/>
        </w:rPr>
        <w:t xml:space="preserve">modificar </w:t>
      </w:r>
      <w:r w:rsidRPr="001359CC">
        <w:rPr>
          <w:rFonts w:cs="Tahoma"/>
          <w:bCs/>
          <w:szCs w:val="22"/>
        </w:rPr>
        <w:t>la respuesta y ordenar la búsqueda y entrega</w:t>
      </w:r>
      <w:r w:rsidR="00E33194" w:rsidRPr="001359CC">
        <w:rPr>
          <w:rFonts w:cs="Tahoma"/>
          <w:bCs/>
          <w:szCs w:val="22"/>
        </w:rPr>
        <w:t>r</w:t>
      </w:r>
      <w:r w:rsidRPr="001359CC">
        <w:rPr>
          <w:rFonts w:cs="Tahoma"/>
          <w:bCs/>
          <w:szCs w:val="22"/>
        </w:rPr>
        <w:t xml:space="preserve"> lo solicitado en versión pública, advirtiendo la procedencia y en su caso, </w:t>
      </w:r>
      <w:r w:rsidR="008003ED" w:rsidRPr="001359CC">
        <w:rPr>
          <w:rFonts w:cs="Tahoma"/>
          <w:bCs/>
          <w:szCs w:val="22"/>
        </w:rPr>
        <w:t xml:space="preserve">excepción </w:t>
      </w:r>
      <w:r w:rsidRPr="001359CC">
        <w:rPr>
          <w:rFonts w:cs="Tahoma"/>
          <w:bCs/>
          <w:szCs w:val="22"/>
        </w:rPr>
        <w:t>de la reserva</w:t>
      </w:r>
      <w:r w:rsidR="00E33194" w:rsidRPr="001359CC">
        <w:rPr>
          <w:rFonts w:cs="Tahoma"/>
          <w:bCs/>
          <w:szCs w:val="22"/>
        </w:rPr>
        <w:t xml:space="preserve"> de la información</w:t>
      </w:r>
      <w:r w:rsidRPr="001359CC">
        <w:rPr>
          <w:rFonts w:cs="Tahoma"/>
          <w:bCs/>
          <w:szCs w:val="22"/>
        </w:rPr>
        <w:t>, como se determinará más adelante.</w:t>
      </w:r>
    </w:p>
    <w:p w14:paraId="218C8797" w14:textId="77777777" w:rsidR="000727B1" w:rsidRPr="001359CC" w:rsidRDefault="000727B1" w:rsidP="00B0101E">
      <w:pPr>
        <w:spacing w:after="160" w:line="240" w:lineRule="auto"/>
        <w:ind w:left="1080" w:right="-93"/>
        <w:contextualSpacing/>
        <w:rPr>
          <w:rFonts w:cs="Tahoma"/>
          <w:bCs/>
          <w:i/>
          <w:iCs/>
          <w:szCs w:val="22"/>
        </w:rPr>
      </w:pPr>
    </w:p>
    <w:p w14:paraId="273A5F2F" w14:textId="47677700" w:rsidR="000727B1" w:rsidRPr="001359CC" w:rsidRDefault="000727B1" w:rsidP="00B0101E">
      <w:pPr>
        <w:spacing w:after="160" w:line="240" w:lineRule="auto"/>
        <w:ind w:left="1080" w:right="-93"/>
        <w:contextualSpacing/>
        <w:rPr>
          <w:rFonts w:cs="Tahoma"/>
          <w:bCs/>
          <w:i/>
          <w:iCs/>
          <w:szCs w:val="22"/>
        </w:rPr>
      </w:pPr>
      <w:r w:rsidRPr="001359CC">
        <w:rPr>
          <w:rFonts w:cs="Tahoma"/>
          <w:b/>
          <w:bCs/>
          <w:i/>
          <w:iCs/>
          <w:szCs w:val="22"/>
        </w:rPr>
        <w:t>I.</w:t>
      </w:r>
      <w:r w:rsidRPr="001359CC">
        <w:rPr>
          <w:rFonts w:cs="Tahoma"/>
          <w:bCs/>
          <w:i/>
          <w:iCs/>
          <w:szCs w:val="22"/>
        </w:rPr>
        <w:t xml:space="preserve"> Denuncias y quejas realizadas dentro de contraloría interna del Ayuntamiento entre el cinco de septiembre de dos mil veintidós al cinco de septiembre de dos mil veintitrés</w:t>
      </w:r>
      <w:r w:rsidRPr="001359CC">
        <w:rPr>
          <w:vertAlign w:val="superscript"/>
        </w:rPr>
        <w:footnoteReference w:id="15"/>
      </w:r>
      <w:r w:rsidRPr="001359CC">
        <w:t xml:space="preserve"> </w:t>
      </w:r>
      <w:r w:rsidRPr="001359CC">
        <w:rPr>
          <w:rFonts w:cs="Tahoma"/>
          <w:bCs/>
          <w:i/>
          <w:iCs/>
          <w:szCs w:val="22"/>
        </w:rPr>
        <w:t>de procedimientos administrativos que hayan causado estado.</w:t>
      </w:r>
    </w:p>
    <w:p w14:paraId="2B7CAD4B" w14:textId="77777777" w:rsidR="000727B1" w:rsidRPr="001359CC" w:rsidRDefault="000727B1" w:rsidP="00B0101E">
      <w:pPr>
        <w:ind w:right="-93"/>
        <w:rPr>
          <w:rFonts w:cs="Tahoma"/>
          <w:bCs/>
          <w:szCs w:val="22"/>
        </w:rPr>
      </w:pPr>
    </w:p>
    <w:p w14:paraId="1618B30D" w14:textId="77777777" w:rsidR="00A3592A" w:rsidRPr="001359CC" w:rsidRDefault="00A3592A" w:rsidP="00B0101E">
      <w:pPr>
        <w:ind w:right="-93"/>
        <w:rPr>
          <w:rFonts w:cs="Tahoma"/>
          <w:bCs/>
          <w:szCs w:val="22"/>
        </w:rPr>
      </w:pPr>
    </w:p>
    <w:p w14:paraId="54EE8EA1" w14:textId="3DEDEF93" w:rsidR="00F956AF" w:rsidRPr="001359CC" w:rsidRDefault="00F956AF" w:rsidP="00B0101E">
      <w:pPr>
        <w:tabs>
          <w:tab w:val="left" w:pos="709"/>
        </w:tabs>
        <w:rPr>
          <w:rFonts w:eastAsia="Calibri"/>
          <w:szCs w:val="22"/>
          <w:lang w:eastAsia="en-US"/>
        </w:rPr>
      </w:pPr>
      <w:r w:rsidRPr="001359CC">
        <w:rPr>
          <w:rFonts w:eastAsia="Calibri"/>
          <w:szCs w:val="22"/>
          <w:lang w:eastAsia="en-US"/>
        </w:rPr>
        <w:t xml:space="preserve">Ahora bien, respecto de </w:t>
      </w:r>
      <w:r w:rsidRPr="001359CC">
        <w:rPr>
          <w:rFonts w:eastAsia="Calibri"/>
          <w:b/>
          <w:i/>
          <w:szCs w:val="22"/>
          <w:lang w:eastAsia="en-US"/>
        </w:rPr>
        <w:t>denuncias en mesa de responsabilidades</w:t>
      </w:r>
      <w:r w:rsidRPr="001359CC">
        <w:rPr>
          <w:rFonts w:eastAsia="Calibri"/>
          <w:szCs w:val="22"/>
          <w:lang w:eastAsia="en-US"/>
        </w:rPr>
        <w:t>:</w:t>
      </w:r>
    </w:p>
    <w:tbl>
      <w:tblPr>
        <w:tblStyle w:val="Tablaconcuadrcula1"/>
        <w:tblW w:w="0" w:type="auto"/>
        <w:tblLook w:val="04A0" w:firstRow="1" w:lastRow="0" w:firstColumn="1" w:lastColumn="0" w:noHBand="0" w:noVBand="1"/>
      </w:tblPr>
      <w:tblGrid>
        <w:gridCol w:w="376"/>
        <w:gridCol w:w="3305"/>
        <w:gridCol w:w="2835"/>
        <w:gridCol w:w="2518"/>
      </w:tblGrid>
      <w:tr w:rsidR="001359CC" w:rsidRPr="001359CC" w14:paraId="4FE1DC51" w14:textId="77777777" w:rsidTr="00647CF0">
        <w:tc>
          <w:tcPr>
            <w:tcW w:w="376" w:type="dxa"/>
          </w:tcPr>
          <w:p w14:paraId="5EE2AA53" w14:textId="77777777" w:rsidR="00F956AF" w:rsidRPr="001359CC" w:rsidRDefault="00F956AF" w:rsidP="00B0101E">
            <w:pPr>
              <w:spacing w:line="240" w:lineRule="auto"/>
              <w:rPr>
                <w:rFonts w:eastAsia="Calibri"/>
                <w:kern w:val="2"/>
                <w:sz w:val="16"/>
                <w:szCs w:val="16"/>
                <w:lang w:eastAsia="en-US"/>
                <w14:ligatures w14:val="standardContextual"/>
              </w:rPr>
            </w:pPr>
          </w:p>
        </w:tc>
        <w:tc>
          <w:tcPr>
            <w:tcW w:w="3305" w:type="dxa"/>
          </w:tcPr>
          <w:p w14:paraId="38AD2B50" w14:textId="77777777" w:rsidR="00F956AF" w:rsidRPr="001359CC" w:rsidRDefault="00F956AF" w:rsidP="00B0101E">
            <w:pPr>
              <w:spacing w:line="240" w:lineRule="auto"/>
              <w:rPr>
                <w:rFonts w:eastAsia="Calibri"/>
                <w:b/>
                <w:kern w:val="2"/>
                <w:sz w:val="20"/>
                <w:lang w:eastAsia="en-US"/>
                <w14:ligatures w14:val="standardContextual"/>
              </w:rPr>
            </w:pPr>
            <w:r w:rsidRPr="001359CC">
              <w:rPr>
                <w:rFonts w:eastAsia="Calibri"/>
                <w:b/>
                <w:kern w:val="2"/>
                <w:sz w:val="20"/>
                <w:lang w:eastAsia="en-US"/>
                <w14:ligatures w14:val="standardContextual"/>
              </w:rPr>
              <w:t>Lo solicitado</w:t>
            </w:r>
          </w:p>
        </w:tc>
        <w:tc>
          <w:tcPr>
            <w:tcW w:w="2835" w:type="dxa"/>
          </w:tcPr>
          <w:p w14:paraId="66636AE3" w14:textId="77777777" w:rsidR="00F956AF" w:rsidRPr="001359CC" w:rsidRDefault="00F956AF" w:rsidP="00B0101E">
            <w:pPr>
              <w:spacing w:line="240" w:lineRule="auto"/>
              <w:rPr>
                <w:rFonts w:eastAsia="Calibri"/>
                <w:b/>
                <w:kern w:val="2"/>
                <w:sz w:val="20"/>
                <w:lang w:eastAsia="en-US"/>
                <w14:ligatures w14:val="standardContextual"/>
              </w:rPr>
            </w:pPr>
            <w:r w:rsidRPr="001359CC">
              <w:rPr>
                <w:rFonts w:eastAsia="Calibri"/>
                <w:b/>
                <w:kern w:val="2"/>
                <w:sz w:val="20"/>
                <w:lang w:eastAsia="en-US"/>
                <w14:ligatures w14:val="standardContextual"/>
              </w:rPr>
              <w:t>Lo entregado</w:t>
            </w:r>
          </w:p>
        </w:tc>
        <w:tc>
          <w:tcPr>
            <w:tcW w:w="2518" w:type="dxa"/>
          </w:tcPr>
          <w:p w14:paraId="0F08639B" w14:textId="77777777" w:rsidR="00F956AF" w:rsidRPr="001359CC" w:rsidRDefault="00F956AF" w:rsidP="00B0101E">
            <w:pPr>
              <w:spacing w:line="240" w:lineRule="auto"/>
              <w:jc w:val="left"/>
              <w:rPr>
                <w:rFonts w:eastAsia="Calibri"/>
                <w:b/>
                <w:kern w:val="2"/>
                <w:sz w:val="20"/>
                <w:lang w:eastAsia="en-US"/>
                <w14:ligatures w14:val="standardContextual"/>
              </w:rPr>
            </w:pPr>
            <w:r w:rsidRPr="001359CC">
              <w:rPr>
                <w:rFonts w:eastAsia="Calibri"/>
                <w:b/>
                <w:kern w:val="2"/>
                <w:sz w:val="20"/>
                <w:lang w:eastAsia="en-US"/>
                <w14:ligatures w14:val="standardContextual"/>
              </w:rPr>
              <w:t>Observaciones</w:t>
            </w:r>
          </w:p>
        </w:tc>
      </w:tr>
      <w:tr w:rsidR="00F956AF" w:rsidRPr="001359CC" w14:paraId="49FAD6A9" w14:textId="77777777" w:rsidTr="00647CF0">
        <w:tc>
          <w:tcPr>
            <w:tcW w:w="376" w:type="dxa"/>
          </w:tcPr>
          <w:p w14:paraId="26CDF34F" w14:textId="77777777" w:rsidR="00F956AF" w:rsidRPr="001359CC" w:rsidRDefault="00F956AF" w:rsidP="00B0101E">
            <w:pPr>
              <w:spacing w:line="240" w:lineRule="auto"/>
              <w:rPr>
                <w:rFonts w:eastAsia="Calibri"/>
                <w:kern w:val="2"/>
                <w:sz w:val="16"/>
                <w:szCs w:val="16"/>
                <w:lang w:eastAsia="en-US"/>
                <w14:ligatures w14:val="standardContextual"/>
              </w:rPr>
            </w:pPr>
            <w:r w:rsidRPr="001359CC">
              <w:rPr>
                <w:rFonts w:eastAsia="Calibri"/>
                <w:kern w:val="2"/>
                <w:sz w:val="16"/>
                <w:szCs w:val="16"/>
                <w:lang w:eastAsia="en-US"/>
                <w14:ligatures w14:val="standardContextual"/>
              </w:rPr>
              <w:t>6</w:t>
            </w:r>
          </w:p>
        </w:tc>
        <w:tc>
          <w:tcPr>
            <w:tcW w:w="3305" w:type="dxa"/>
          </w:tcPr>
          <w:p w14:paraId="45FBD60C" w14:textId="77777777" w:rsidR="00F956AF" w:rsidRPr="001359CC" w:rsidRDefault="00F956AF"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Copias de denuncias que haya actualmente en mesa de responsabilidades en contra de las actuales autoridades municipales o servidores públicos del ayuntamiento.</w:t>
            </w:r>
          </w:p>
        </w:tc>
        <w:tc>
          <w:tcPr>
            <w:tcW w:w="2835" w:type="dxa"/>
          </w:tcPr>
          <w:p w14:paraId="694F549C" w14:textId="77777777" w:rsidR="00F956AF" w:rsidRPr="001359CC" w:rsidRDefault="00F956AF"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El Contralor Interno Municipal informa que no cuenta con los registros pertinentes para dar cumplimiento a la solicitud.</w:t>
            </w:r>
          </w:p>
        </w:tc>
        <w:tc>
          <w:tcPr>
            <w:tcW w:w="2518" w:type="dxa"/>
          </w:tcPr>
          <w:p w14:paraId="236DE51A" w14:textId="77777777" w:rsidR="00F956AF" w:rsidRPr="001359CC" w:rsidRDefault="00F956AF"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t>NO COLMA.</w:t>
            </w:r>
          </w:p>
        </w:tc>
      </w:tr>
    </w:tbl>
    <w:p w14:paraId="3709DE6C" w14:textId="77777777" w:rsidR="00F956AF" w:rsidRPr="001359CC" w:rsidRDefault="00F956AF" w:rsidP="00B0101E">
      <w:pPr>
        <w:tabs>
          <w:tab w:val="left" w:pos="709"/>
        </w:tabs>
        <w:rPr>
          <w:rFonts w:eastAsia="Calibri"/>
          <w:szCs w:val="22"/>
          <w:lang w:eastAsia="en-US"/>
        </w:rPr>
      </w:pPr>
    </w:p>
    <w:p w14:paraId="10A6A496" w14:textId="651FBF3B" w:rsidR="00F956AF" w:rsidRPr="001359CC" w:rsidRDefault="00F956AF" w:rsidP="00B0101E">
      <w:pPr>
        <w:tabs>
          <w:tab w:val="left" w:pos="709"/>
        </w:tabs>
        <w:rPr>
          <w:rFonts w:eastAsia="Calibri"/>
          <w:szCs w:val="22"/>
          <w:lang w:eastAsia="en-US"/>
        </w:rPr>
      </w:pPr>
      <w:r w:rsidRPr="001359CC">
        <w:rPr>
          <w:rFonts w:eastAsia="Calibri"/>
          <w:szCs w:val="22"/>
          <w:lang w:eastAsia="en-US"/>
        </w:rPr>
        <w:t xml:space="preserve">Se observa que, efectivamente como se anunció previamente, la parte solicitante requiere denuncias de naturaleza distinta a aquellas de responsabilidad administrativa, se trata de denuncias interpuestas ante la Fiscalía </w:t>
      </w:r>
      <w:r w:rsidR="00D80CF8" w:rsidRPr="001359CC">
        <w:rPr>
          <w:rFonts w:eastAsia="Calibri"/>
          <w:szCs w:val="22"/>
          <w:lang w:eastAsia="en-US"/>
        </w:rPr>
        <w:t>por</w:t>
      </w:r>
      <w:r w:rsidRPr="001359CC">
        <w:rPr>
          <w:rFonts w:eastAsia="Calibri"/>
          <w:szCs w:val="22"/>
          <w:lang w:eastAsia="en-US"/>
        </w:rPr>
        <w:t xml:space="preserve"> la presunción de delitos, es decir, responsabilidad penal, por ejemplo,  aquellos cometidos por servidores públicos en agravio de la hacienda pública estatal o municipal y de organismos del sector auxiliar; contra el correcto funcionamiento de las instituciones de seguridad pública y órganos jurisdiccionales, y de la seguridad de los servidores públicos y particulares, por mencionar algunos</w:t>
      </w:r>
      <w:r w:rsidR="000B0254" w:rsidRPr="001359CC">
        <w:rPr>
          <w:rFonts w:eastAsia="Calibri"/>
          <w:szCs w:val="22"/>
          <w:lang w:eastAsia="en-US"/>
        </w:rPr>
        <w:t xml:space="preserve"> contemplados en el Código</w:t>
      </w:r>
      <w:r w:rsidR="00D80CF8" w:rsidRPr="001359CC">
        <w:rPr>
          <w:rFonts w:eastAsia="Calibri"/>
          <w:szCs w:val="22"/>
          <w:lang w:eastAsia="en-US"/>
        </w:rPr>
        <w:t xml:space="preserve"> Penal de la entidad</w:t>
      </w:r>
      <w:r w:rsidRPr="001359CC">
        <w:rPr>
          <w:rFonts w:eastAsia="Calibri"/>
          <w:szCs w:val="22"/>
          <w:lang w:eastAsia="en-US"/>
        </w:rPr>
        <w:t xml:space="preserve">. </w:t>
      </w:r>
    </w:p>
    <w:p w14:paraId="6404CFAE" w14:textId="77777777" w:rsidR="00F956AF" w:rsidRPr="001359CC" w:rsidRDefault="00F956AF" w:rsidP="00B0101E">
      <w:pPr>
        <w:tabs>
          <w:tab w:val="left" w:pos="709"/>
        </w:tabs>
        <w:rPr>
          <w:rFonts w:eastAsia="Calibri"/>
          <w:szCs w:val="22"/>
          <w:lang w:eastAsia="en-US"/>
        </w:rPr>
      </w:pPr>
    </w:p>
    <w:p w14:paraId="3E63880F" w14:textId="175EC566" w:rsidR="00B66133" w:rsidRPr="001359CC" w:rsidRDefault="00F956AF" w:rsidP="00B0101E">
      <w:pPr>
        <w:ind w:right="-93"/>
        <w:rPr>
          <w:rFonts w:cs="Tahoma"/>
          <w:bCs/>
          <w:szCs w:val="22"/>
        </w:rPr>
      </w:pPr>
      <w:r w:rsidRPr="001359CC">
        <w:rPr>
          <w:rFonts w:cs="Tahoma"/>
          <w:bCs/>
          <w:szCs w:val="22"/>
        </w:rPr>
        <w:t xml:space="preserve">Aunado a ello, la propia </w:t>
      </w:r>
      <w:r w:rsidR="00B66133" w:rsidRPr="001359CC">
        <w:rPr>
          <w:rFonts w:cs="Tahoma"/>
          <w:bCs/>
          <w:szCs w:val="22"/>
        </w:rPr>
        <w:t xml:space="preserve">Ley de Responsabilidades Administrativas del </w:t>
      </w:r>
      <w:r w:rsidR="00B66133" w:rsidRPr="001359CC">
        <w:rPr>
          <w:rFonts w:cs="Tahoma"/>
          <w:bCs/>
          <w:szCs w:val="22"/>
        </w:rPr>
        <w:br/>
        <w:t>Estado de México y Municipios establece la atribución de los órganos internos de control, para</w:t>
      </w:r>
      <w:r w:rsidR="00257785" w:rsidRPr="001359CC">
        <w:rPr>
          <w:rFonts w:cs="Tahoma"/>
          <w:bCs/>
          <w:szCs w:val="22"/>
        </w:rPr>
        <w:t xml:space="preserve"> </w:t>
      </w:r>
      <w:r w:rsidR="00B66133" w:rsidRPr="001359CC">
        <w:rPr>
          <w:rFonts w:cs="Tahoma"/>
          <w:bCs/>
          <w:szCs w:val="22"/>
        </w:rPr>
        <w:t>presentar denuncias por hechos que las leyes señalen como delitos ante la Fiscalía General de Justicia del Estado de México o en su caso ante el homólogo en el ámbito federal.</w:t>
      </w:r>
    </w:p>
    <w:p w14:paraId="60BC605B" w14:textId="14173477" w:rsidR="00F956AF" w:rsidRPr="001359CC" w:rsidRDefault="00F956AF" w:rsidP="00B0101E">
      <w:pPr>
        <w:ind w:right="-93"/>
        <w:rPr>
          <w:rFonts w:cs="Tahoma"/>
          <w:bCs/>
          <w:szCs w:val="22"/>
        </w:rPr>
      </w:pPr>
    </w:p>
    <w:p w14:paraId="6604C528" w14:textId="5C1B2CDF" w:rsidR="00257785" w:rsidRPr="001359CC" w:rsidRDefault="00257785" w:rsidP="00B0101E">
      <w:pPr>
        <w:tabs>
          <w:tab w:val="left" w:pos="709"/>
        </w:tabs>
        <w:rPr>
          <w:rFonts w:eastAsia="Calibri"/>
          <w:szCs w:val="22"/>
          <w:lang w:eastAsia="en-US"/>
        </w:rPr>
      </w:pPr>
      <w:r w:rsidRPr="001359CC">
        <w:rPr>
          <w:rFonts w:eastAsia="Calibri"/>
          <w:szCs w:val="22"/>
          <w:lang w:eastAsia="en-US"/>
        </w:rPr>
        <w:t>E incluso, el Código Nacional de Procedimientos Penales, señala el deber de denunciar de las autoridades en la forma siguiente:</w:t>
      </w:r>
    </w:p>
    <w:p w14:paraId="600C7A74" w14:textId="77777777" w:rsidR="00257785" w:rsidRPr="001359CC" w:rsidRDefault="00257785" w:rsidP="00B0101E">
      <w:pPr>
        <w:tabs>
          <w:tab w:val="left" w:pos="709"/>
        </w:tabs>
        <w:rPr>
          <w:rFonts w:eastAsia="Calibri"/>
          <w:szCs w:val="22"/>
          <w:lang w:eastAsia="en-US"/>
        </w:rPr>
      </w:pPr>
    </w:p>
    <w:p w14:paraId="59C295B2" w14:textId="77777777" w:rsidR="00257785" w:rsidRPr="001359CC" w:rsidRDefault="00257785" w:rsidP="00B0101E">
      <w:pPr>
        <w:pStyle w:val="Puesto"/>
        <w:tabs>
          <w:tab w:val="center" w:pos="4522"/>
        </w:tabs>
        <w:rPr>
          <w:rFonts w:eastAsia="Calibri"/>
          <w:b/>
          <w:lang w:eastAsia="en-US"/>
        </w:rPr>
      </w:pPr>
      <w:r w:rsidRPr="001359CC">
        <w:rPr>
          <w:rFonts w:eastAsia="Calibri"/>
          <w:b/>
          <w:lang w:eastAsia="en-US"/>
        </w:rPr>
        <w:t>Artículo 222. Deber de denunciar</w:t>
      </w:r>
      <w:r w:rsidRPr="001359CC">
        <w:rPr>
          <w:rFonts w:eastAsia="Calibri"/>
          <w:b/>
          <w:lang w:eastAsia="en-US"/>
        </w:rPr>
        <w:tab/>
      </w:r>
    </w:p>
    <w:p w14:paraId="18F5BA8A" w14:textId="77777777" w:rsidR="00257785" w:rsidRPr="001359CC" w:rsidRDefault="00257785" w:rsidP="00B0101E">
      <w:pPr>
        <w:pStyle w:val="Puesto"/>
        <w:rPr>
          <w:rFonts w:eastAsia="Calibri"/>
          <w:lang w:eastAsia="en-US"/>
        </w:rPr>
      </w:pPr>
      <w:r w:rsidRPr="001359CC">
        <w:rPr>
          <w:rFonts w:eastAsia="Calibri"/>
          <w:lang w:eastAsia="en-US"/>
        </w:rPr>
        <w:t>…</w:t>
      </w:r>
    </w:p>
    <w:p w14:paraId="2601F0B0" w14:textId="77777777" w:rsidR="00257785" w:rsidRPr="001359CC" w:rsidRDefault="00257785" w:rsidP="00B0101E">
      <w:pPr>
        <w:pStyle w:val="Puesto"/>
        <w:rPr>
          <w:rFonts w:eastAsia="Calibri"/>
          <w:lang w:eastAsia="en-US"/>
        </w:rPr>
      </w:pPr>
      <w:r w:rsidRPr="001359CC">
        <w:rPr>
          <w:rFonts w:eastAsia="Calibri"/>
          <w:lang w:eastAsia="en-US"/>
        </w:rPr>
        <w:lastRenderedPageBreak/>
        <w:t>Quien en ejercicio de funciones públicas tenga conocimiento de la probable existencia de un hecho que la ley señale como delito, está obligado a denunciarlo inmediatamente al Ministerio Público, proporcionándole todos los datos que tuviere, poniendo a su disposición a los imputados, si hubieren sido detenidos en flagrancia. Quien tenga el deber jurídico de denunciar y no lo haga, será acreedor a las sanciones correspondientes.</w:t>
      </w:r>
    </w:p>
    <w:p w14:paraId="337B5E63" w14:textId="77777777" w:rsidR="00257785" w:rsidRPr="001359CC" w:rsidRDefault="00257785" w:rsidP="00B0101E">
      <w:pPr>
        <w:pStyle w:val="Puesto"/>
        <w:rPr>
          <w:rFonts w:eastAsia="Calibri"/>
          <w:lang w:eastAsia="en-US"/>
        </w:rPr>
      </w:pPr>
      <w:r w:rsidRPr="001359CC">
        <w:rPr>
          <w:rFonts w:eastAsia="Calibri"/>
          <w:lang w:eastAsia="en-US"/>
        </w:rPr>
        <w:t>…</w:t>
      </w:r>
    </w:p>
    <w:p w14:paraId="1EE0DCA0" w14:textId="77777777" w:rsidR="00257785" w:rsidRPr="001359CC" w:rsidRDefault="00257785" w:rsidP="00B0101E">
      <w:pPr>
        <w:ind w:right="-93"/>
        <w:rPr>
          <w:rFonts w:cs="Tahoma"/>
          <w:bCs/>
          <w:szCs w:val="22"/>
        </w:rPr>
      </w:pPr>
    </w:p>
    <w:p w14:paraId="28EF2B4F" w14:textId="77777777" w:rsidR="00D80CF8" w:rsidRPr="001359CC" w:rsidRDefault="00D80CF8" w:rsidP="00B0101E">
      <w:pPr>
        <w:tabs>
          <w:tab w:val="left" w:pos="709"/>
        </w:tabs>
        <w:rPr>
          <w:rFonts w:eastAsia="Calibri"/>
          <w:szCs w:val="22"/>
          <w:lang w:eastAsia="en-US"/>
        </w:rPr>
      </w:pPr>
      <w:r w:rsidRPr="001359CC">
        <w:rPr>
          <w:rFonts w:eastAsia="Calibri"/>
          <w:szCs w:val="22"/>
          <w:lang w:eastAsia="en-US"/>
        </w:rPr>
        <w:t>La Fiscalía General de Justicia del Estado de México es la institución de procuración de justicia penal, independiente e imparcial,  que procura el acceso a la justicia conforme a derecho, para que se esclarezcan los hechos denunciados, mediante mecanismos  alternativos de solución de controversias o un debido proceso, y en su caso, se declare la existencia del delito, se castigue al culpable, se realice la reparación del daño y se proteja al inocente</w:t>
      </w:r>
      <w:r w:rsidRPr="001359CC">
        <w:rPr>
          <w:rStyle w:val="Refdenotaalpie"/>
          <w:rFonts w:eastAsia="Calibri"/>
          <w:szCs w:val="22"/>
          <w:lang w:eastAsia="en-US"/>
        </w:rPr>
        <w:footnoteReference w:id="16"/>
      </w:r>
      <w:r w:rsidRPr="001359CC">
        <w:rPr>
          <w:rFonts w:eastAsia="Calibri"/>
          <w:szCs w:val="22"/>
          <w:lang w:eastAsia="en-US"/>
        </w:rPr>
        <w:t xml:space="preserve"> contemplados en el Código Penal del Estado de México.</w:t>
      </w:r>
    </w:p>
    <w:p w14:paraId="7A5D2FB1" w14:textId="77777777" w:rsidR="00D80CF8" w:rsidRPr="001359CC" w:rsidRDefault="00D80CF8" w:rsidP="00B0101E">
      <w:pPr>
        <w:tabs>
          <w:tab w:val="left" w:pos="709"/>
        </w:tabs>
        <w:rPr>
          <w:rFonts w:eastAsia="Calibri"/>
          <w:szCs w:val="22"/>
          <w:lang w:eastAsia="en-US"/>
        </w:rPr>
      </w:pPr>
    </w:p>
    <w:p w14:paraId="126F0209" w14:textId="23673AEA" w:rsidR="00FB4062" w:rsidRPr="001359CC" w:rsidRDefault="000B0254" w:rsidP="00B0101E">
      <w:pPr>
        <w:ind w:right="-93"/>
      </w:pPr>
      <w:r w:rsidRPr="001359CC">
        <w:rPr>
          <w:rFonts w:cs="Tahoma"/>
          <w:bCs/>
          <w:szCs w:val="22"/>
        </w:rPr>
        <w:t xml:space="preserve">Conforme a lo anterior, es evidente que existe la obligación del </w:t>
      </w:r>
      <w:r w:rsidRPr="001359CC">
        <w:rPr>
          <w:rFonts w:cs="Tahoma"/>
          <w:b/>
          <w:bCs/>
          <w:szCs w:val="22"/>
        </w:rPr>
        <w:t>SUJETO OBLIGADO</w:t>
      </w:r>
      <w:r w:rsidRPr="001359CC">
        <w:rPr>
          <w:rFonts w:cs="Tahoma"/>
          <w:bCs/>
          <w:szCs w:val="22"/>
        </w:rPr>
        <w:t xml:space="preserve"> de pronunciarse respecto de la información solicitada, </w:t>
      </w:r>
      <w:r w:rsidR="00D80CF8" w:rsidRPr="001359CC">
        <w:rPr>
          <w:rFonts w:cs="Tahoma"/>
          <w:bCs/>
          <w:szCs w:val="22"/>
        </w:rPr>
        <w:t>pues al referir que</w:t>
      </w:r>
      <w:r w:rsidRPr="001359CC">
        <w:rPr>
          <w:rFonts w:cs="Tahoma"/>
          <w:bCs/>
          <w:szCs w:val="22"/>
        </w:rPr>
        <w:t xml:space="preserve"> </w:t>
      </w:r>
      <w:r w:rsidR="006A69D4" w:rsidRPr="001359CC">
        <w:rPr>
          <w:rFonts w:cs="Tahoma"/>
          <w:bCs/>
          <w:szCs w:val="22"/>
        </w:rPr>
        <w:t>“</w:t>
      </w:r>
      <w:r w:rsidR="006A69D4" w:rsidRPr="001359CC">
        <w:rPr>
          <w:rFonts w:cs="Tahoma"/>
          <w:bCs/>
          <w:i/>
          <w:szCs w:val="22"/>
        </w:rPr>
        <w:t xml:space="preserve">no cuenta con los registros pertinentes para dar cumplimiento a la solicitud, por ser información que se coteja en otra área” </w:t>
      </w:r>
      <w:r w:rsidR="00D80CF8" w:rsidRPr="001359CC">
        <w:rPr>
          <w:rFonts w:cs="Tahoma"/>
          <w:bCs/>
          <w:iCs/>
          <w:szCs w:val="22"/>
        </w:rPr>
        <w:t xml:space="preserve">el solicitante de la información </w:t>
      </w:r>
      <w:r w:rsidR="00647CF0" w:rsidRPr="001359CC">
        <w:rPr>
          <w:rFonts w:cs="Tahoma"/>
          <w:bCs/>
          <w:szCs w:val="22"/>
        </w:rPr>
        <w:t xml:space="preserve">no se tiene claridad respecto de si genera, administra o posee la información solicitada, </w:t>
      </w:r>
      <w:r w:rsidR="00FB4062" w:rsidRPr="001359CC">
        <w:t xml:space="preserve">por lo que es necesario hacer referencia al </w:t>
      </w:r>
      <w:r w:rsidR="00FB4062" w:rsidRPr="001359CC">
        <w:rPr>
          <w:b/>
        </w:rPr>
        <w:t>procedimiento de búsqueda que deben de seguir los Sujetos Obligados para localizar la información</w:t>
      </w:r>
      <w:r w:rsidR="00FB4062" w:rsidRPr="001359CC">
        <w:t>, el cual se encuentra previsto en los artículos 160 y 162 de la Ley de Transparencia y Acceso a la Información Pública del Estado de México y Municipios, mismo que es el siguiente:</w:t>
      </w:r>
    </w:p>
    <w:p w14:paraId="47ADCA7E" w14:textId="77777777" w:rsidR="00FB4062" w:rsidRPr="001359CC" w:rsidRDefault="00FB4062" w:rsidP="00B0101E"/>
    <w:p w14:paraId="713E1897" w14:textId="77777777" w:rsidR="00FB4062" w:rsidRPr="001359CC" w:rsidRDefault="00FB4062" w:rsidP="00B0101E">
      <w:pPr>
        <w:numPr>
          <w:ilvl w:val="0"/>
          <w:numId w:val="22"/>
        </w:numPr>
      </w:pPr>
      <w:r w:rsidRPr="001359CC">
        <w:t xml:space="preserve">Las Unidades de Transparencia garantizarán que las solicitudes de acceso a la información se turnen a todas las áreas competentes que cuenten con la información o deban tenerla -de acuerdo a las facultades, competencias y funciones-, con el objeto de </w:t>
      </w:r>
      <w:r w:rsidRPr="001359CC">
        <w:lastRenderedPageBreak/>
        <w:t>que dichas áreas realicen una búsqueda exhaustiva y razonable de la información requerida, y</w:t>
      </w:r>
    </w:p>
    <w:p w14:paraId="682BFF8B" w14:textId="77777777" w:rsidR="00FB4062" w:rsidRPr="001359CC" w:rsidRDefault="00FB4062" w:rsidP="00B0101E">
      <w:pPr>
        <w:numPr>
          <w:ilvl w:val="0"/>
          <w:numId w:val="22"/>
        </w:numPr>
      </w:pPr>
      <w:r w:rsidRPr="001359CC">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4EDFEB93" w14:textId="77777777" w:rsidR="009776A8" w:rsidRPr="001359CC" w:rsidRDefault="009776A8" w:rsidP="00B0101E"/>
    <w:p w14:paraId="7F5D4FAC" w14:textId="77777777" w:rsidR="009776A8" w:rsidRPr="001359CC" w:rsidRDefault="009776A8" w:rsidP="00B0101E">
      <w:r w:rsidRPr="001359CC">
        <w:t>En el caso, se advierte que la Ley Orgánica Municipal del Estado de México establece:</w:t>
      </w:r>
    </w:p>
    <w:p w14:paraId="39C6818E" w14:textId="77777777" w:rsidR="009776A8" w:rsidRPr="001359CC" w:rsidRDefault="009776A8" w:rsidP="00B0101E">
      <w:pPr>
        <w:pStyle w:val="Puesto"/>
      </w:pPr>
      <w:r w:rsidRPr="001359CC">
        <w:rPr>
          <w:b/>
        </w:rPr>
        <w:t>Artículo 52.-</w:t>
      </w:r>
      <w:r w:rsidRPr="001359CC">
        <w:t xml:space="preserve"> Los </w:t>
      </w:r>
      <w:r w:rsidRPr="001359CC">
        <w:rPr>
          <w:b/>
        </w:rPr>
        <w:t>síndicos municipales</w:t>
      </w:r>
      <w:r w:rsidRPr="001359CC">
        <w:t xml:space="preserve"> tendrán a su cargo la </w:t>
      </w:r>
      <w:r w:rsidRPr="001359CC">
        <w:rPr>
          <w:b/>
        </w:rPr>
        <w:t>procuración y defensa de los derechos e intereses del municipio</w:t>
      </w:r>
      <w:r w:rsidRPr="001359CC">
        <w:t xml:space="preserve">, en especial los de carácter patrimonial y la función de contraloría interna, la que, en su caso, </w:t>
      </w:r>
      <w:r w:rsidRPr="001359CC">
        <w:rPr>
          <w:b/>
        </w:rPr>
        <w:t>ejercerán conjuntamente con el órgano de control y evaluación que al efecto establezcan los ayuntamientos</w:t>
      </w:r>
      <w:r w:rsidRPr="001359CC">
        <w:t>.</w:t>
      </w:r>
    </w:p>
    <w:p w14:paraId="0F64F909" w14:textId="77777777" w:rsidR="009776A8" w:rsidRPr="001359CC" w:rsidRDefault="009776A8" w:rsidP="00B0101E"/>
    <w:p w14:paraId="6C4BCD21" w14:textId="5962DFC3" w:rsidR="009776A8" w:rsidRPr="001359CC" w:rsidRDefault="009776A8" w:rsidP="00B0101E">
      <w:r w:rsidRPr="001359CC">
        <w:t>El Bando Municipal de Tlalmanalco refiere que:</w:t>
      </w:r>
    </w:p>
    <w:p w14:paraId="1DDEABAE" w14:textId="77777777" w:rsidR="009776A8" w:rsidRPr="001359CC" w:rsidRDefault="009776A8" w:rsidP="00B0101E">
      <w:pPr>
        <w:pStyle w:val="Puesto"/>
      </w:pPr>
    </w:p>
    <w:p w14:paraId="412F0F16" w14:textId="338ACEF0" w:rsidR="009776A8" w:rsidRPr="001359CC" w:rsidRDefault="009776A8" w:rsidP="00B0101E">
      <w:pPr>
        <w:pStyle w:val="Puesto"/>
      </w:pPr>
      <w:r w:rsidRPr="001359CC">
        <w:rPr>
          <w:b/>
        </w:rPr>
        <w:t>ARTÍCULO 143</w:t>
      </w:r>
      <w:r w:rsidRPr="001359CC">
        <w:t xml:space="preserve">.- La Coordinación Jurídica es la unidad administrativa encargada de </w:t>
      </w:r>
      <w:r w:rsidRPr="001359CC">
        <w:rPr>
          <w:b/>
        </w:rPr>
        <w:t>asistir jurídica y legalmente así como representar en los litigios</w:t>
      </w:r>
      <w:r w:rsidRPr="001359CC">
        <w:t xml:space="preserve"> al presidente municipal, a la síndico, al ayuntamiento y dependencias de la administración pública municipal en los juicios en los que estos sean parte, asi mismo brindara apoyo técnico a las áreas administrativas que así lo requieran.</w:t>
      </w:r>
    </w:p>
    <w:p w14:paraId="523A33B6" w14:textId="77777777" w:rsidR="009776A8" w:rsidRPr="001359CC" w:rsidRDefault="009776A8" w:rsidP="00B0101E">
      <w:pPr>
        <w:rPr>
          <w:b/>
        </w:rPr>
      </w:pPr>
    </w:p>
    <w:p w14:paraId="7E4592E9" w14:textId="5BAC567E" w:rsidR="00FB4062" w:rsidRPr="001359CC" w:rsidRDefault="00FB4062" w:rsidP="00B0101E">
      <w:r w:rsidRPr="001359CC">
        <w:t xml:space="preserve">Así, este Órgano Garante considera que el </w:t>
      </w:r>
      <w:r w:rsidR="00D80CF8" w:rsidRPr="001359CC">
        <w:rPr>
          <w:b/>
          <w:bCs/>
        </w:rPr>
        <w:t>SUJETO OBLIGADO</w:t>
      </w:r>
      <w:r w:rsidR="00D80CF8" w:rsidRPr="001359CC">
        <w:t xml:space="preserve"> </w:t>
      </w:r>
      <w:r w:rsidRPr="001359CC">
        <w:t>no cumplió con el procedimiento de búsqueda exhaustiva y razonable, pues no gestionó la solicitud de información en las diversas unidades en donde pudiera obrar citada información, de manera enunciativa pueden ser archivo</w:t>
      </w:r>
      <w:r w:rsidR="00647CF0" w:rsidRPr="001359CC">
        <w:t>, la coordinación jurídica, la sindicatura</w:t>
      </w:r>
      <w:r w:rsidRPr="001359CC">
        <w:t>; o cualquier área donde de acuerdo a sus facultades se cuente con la información solicitada.</w:t>
      </w:r>
    </w:p>
    <w:p w14:paraId="4E21E2DD" w14:textId="77777777" w:rsidR="00FB4062" w:rsidRPr="001359CC" w:rsidRDefault="00FB4062" w:rsidP="00B0101E"/>
    <w:p w14:paraId="0509199F" w14:textId="77777777" w:rsidR="00FB4062" w:rsidRPr="001359CC" w:rsidRDefault="00FB4062" w:rsidP="00B0101E">
      <w:r w:rsidRPr="001359CC">
        <w:t xml:space="preserve">Aunado a lo anterior, el artículo 1.8, fracción XIII, del Código Administrativo del Estado de México, establece que para que tenga validez, todo acto administrativo deberá resolver todos </w:t>
      </w:r>
      <w:r w:rsidRPr="001359CC">
        <w:lastRenderedPageBreak/>
        <w:t>los puntos propuestos por los interesados; además, el Criterio de interpretación con clave de registro SO/002/2017, de la Segunda Época, emitido por el Instituto Nacional de Transparencia, Acceso a la Información y Protección de Datos Personales, del Instituto Nacional de Transparencia, Acceso a la Información y Protección de Datos Personales, precisa lo siguiente:</w:t>
      </w:r>
    </w:p>
    <w:p w14:paraId="49289A5D" w14:textId="77777777" w:rsidR="00FB4062" w:rsidRPr="001359CC" w:rsidRDefault="00FB4062" w:rsidP="00B0101E"/>
    <w:p w14:paraId="35B6C511" w14:textId="77777777" w:rsidR="00FB4062" w:rsidRPr="001359CC" w:rsidRDefault="00FB4062" w:rsidP="00B0101E">
      <w:pPr>
        <w:pStyle w:val="Puesto"/>
      </w:pPr>
      <w:r w:rsidRPr="001359CC">
        <w:rPr>
          <w:b/>
        </w:rPr>
        <w:t xml:space="preserve">Congruencia y exhaustividad. Sus alcances para garantizar el derecho de acceso a la información. </w:t>
      </w:r>
      <w:r w:rsidRPr="001359CC">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1359CC">
        <w:rPr>
          <w:u w:val="single"/>
        </w:rPr>
        <w:t>la exhaustividad significa que dicha respuesta se refiera expresamente a cada uno de los puntos solicitados</w:t>
      </w:r>
      <w:r w:rsidRPr="001359CC">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FB2EA81" w14:textId="77777777" w:rsidR="00FB4062" w:rsidRPr="001359CC" w:rsidRDefault="00FB4062" w:rsidP="00B0101E">
      <w:pPr>
        <w:ind w:left="567" w:right="567"/>
        <w:rPr>
          <w:i/>
        </w:rPr>
      </w:pPr>
    </w:p>
    <w:p w14:paraId="4DDB1BB9" w14:textId="77777777" w:rsidR="00FB4062" w:rsidRPr="001359CC" w:rsidRDefault="00FB4062" w:rsidP="00B0101E">
      <w:r w:rsidRPr="001359CC">
        <w:t xml:space="preserve">Conforme al criterio referido, se logra vislumbrar que todo acto administrativo debe apegarse al </w:t>
      </w:r>
      <w:r w:rsidRPr="001359CC">
        <w:rPr>
          <w:b/>
        </w:rPr>
        <w:t>principio de exhaustividad</w:t>
      </w:r>
      <w:r w:rsidRPr="001359CC">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6CE73900" w14:textId="77777777" w:rsidR="009776A8" w:rsidRPr="001359CC" w:rsidRDefault="009776A8" w:rsidP="00B0101E"/>
    <w:p w14:paraId="072ADCD2" w14:textId="1AF61345" w:rsidR="00FB4062" w:rsidRPr="001359CC" w:rsidRDefault="00FB4062" w:rsidP="00B0101E">
      <w:pPr>
        <w:rPr>
          <w:b/>
        </w:rPr>
      </w:pPr>
      <w:r w:rsidRPr="001359CC">
        <w:t xml:space="preserve">En esa tesitura, se concluye que el </w:t>
      </w:r>
      <w:r w:rsidRPr="001359CC">
        <w:rPr>
          <w:b/>
        </w:rPr>
        <w:t>SUJETO OBLIGADO</w:t>
      </w:r>
      <w:r w:rsidRPr="001359CC">
        <w:t xml:space="preserve"> no </w:t>
      </w:r>
      <w:r w:rsidR="00647CF0" w:rsidRPr="001359CC">
        <w:t>satisfizo</w:t>
      </w:r>
      <w:r w:rsidRPr="001359CC">
        <w:t xml:space="preserve"> el derecho de acceso a la información de </w:t>
      </w:r>
      <w:r w:rsidRPr="001359CC">
        <w:rPr>
          <w:b/>
        </w:rPr>
        <w:t>LA PARTE RECURRENTE</w:t>
      </w:r>
      <w:r w:rsidRPr="001359CC">
        <w:t>,</w:t>
      </w:r>
      <w:r w:rsidR="00D80CF8" w:rsidRPr="001359CC">
        <w:t xml:space="preserve"> al incumplir con la debida </w:t>
      </w:r>
      <w:r w:rsidR="00221CDF" w:rsidRPr="001359CC">
        <w:t>fundamentación y</w:t>
      </w:r>
      <w:r w:rsidR="00D80CF8" w:rsidRPr="001359CC">
        <w:t xml:space="preserve"> motivación</w:t>
      </w:r>
      <w:r w:rsidRPr="001359CC">
        <w:t xml:space="preserve"> </w:t>
      </w:r>
      <w:r w:rsidR="00D80CF8" w:rsidRPr="001359CC">
        <w:rPr>
          <w:b/>
        </w:rPr>
        <w:t>y con</w:t>
      </w:r>
      <w:r w:rsidRPr="001359CC">
        <w:rPr>
          <w:b/>
        </w:rPr>
        <w:t xml:space="preserve"> </w:t>
      </w:r>
      <w:r w:rsidR="00D80CF8" w:rsidRPr="001359CC">
        <w:rPr>
          <w:b/>
        </w:rPr>
        <w:t>el</w:t>
      </w:r>
      <w:r w:rsidRPr="001359CC">
        <w:rPr>
          <w:b/>
        </w:rPr>
        <w:t xml:space="preserve"> principio</w:t>
      </w:r>
      <w:r w:rsidR="00D80CF8" w:rsidRPr="001359CC">
        <w:rPr>
          <w:b/>
        </w:rPr>
        <w:t xml:space="preserve"> de exhaustividad</w:t>
      </w:r>
      <w:r w:rsidRPr="001359CC">
        <w:rPr>
          <w:b/>
        </w:rPr>
        <w:t xml:space="preserve">, </w:t>
      </w:r>
      <w:r w:rsidRPr="001359CC">
        <w:t xml:space="preserve">pues al no turnar la solicitud de información </w:t>
      </w:r>
      <w:r w:rsidRPr="001359CC">
        <w:lastRenderedPageBreak/>
        <w:t xml:space="preserve">a todas las áreas que pudieran tener la información, éstas omitieron pronunciarse respecto a la información requerida, lo cual da como resultado que el agravio sea </w:t>
      </w:r>
      <w:r w:rsidRPr="001359CC">
        <w:rPr>
          <w:b/>
        </w:rPr>
        <w:t>FUNDADO.</w:t>
      </w:r>
    </w:p>
    <w:p w14:paraId="6385463C" w14:textId="77777777" w:rsidR="00D74752" w:rsidRPr="001359CC" w:rsidRDefault="00D74752" w:rsidP="00B0101E">
      <w:pPr>
        <w:rPr>
          <w:b/>
        </w:rPr>
      </w:pPr>
    </w:p>
    <w:p w14:paraId="49161C7B" w14:textId="77777777" w:rsidR="00D74752" w:rsidRPr="001359CC" w:rsidRDefault="00D74752" w:rsidP="00B0101E">
      <w:pPr>
        <w:ind w:right="-93"/>
        <w:rPr>
          <w:rFonts w:cs="Tahoma"/>
          <w:bCs/>
          <w:szCs w:val="22"/>
        </w:rPr>
      </w:pPr>
      <w:r w:rsidRPr="001359CC">
        <w:rPr>
          <w:rFonts w:cs="Tahoma"/>
          <w:bCs/>
          <w:szCs w:val="22"/>
        </w:rPr>
        <w:t>Ahora bien, se advierte que el solicitante fue omiso en señalar la temporalidad, por lo que se estará conforme al criterio orientador 03/2019 que señala:</w:t>
      </w:r>
    </w:p>
    <w:p w14:paraId="704F77F7" w14:textId="77777777" w:rsidR="00D74752" w:rsidRPr="001359CC" w:rsidRDefault="00D74752" w:rsidP="00B0101E">
      <w:pPr>
        <w:pStyle w:val="Puesto"/>
        <w:rPr>
          <w:b/>
          <w:lang w:eastAsia="en-US"/>
        </w:rPr>
      </w:pPr>
    </w:p>
    <w:p w14:paraId="33BA4467" w14:textId="77777777" w:rsidR="00D74752" w:rsidRPr="001359CC" w:rsidRDefault="00D74752" w:rsidP="00B0101E">
      <w:pPr>
        <w:pStyle w:val="Puesto"/>
        <w:rPr>
          <w:lang w:eastAsia="en-US"/>
        </w:rPr>
      </w:pPr>
      <w:r w:rsidRPr="001359CC">
        <w:rPr>
          <w:b/>
          <w:lang w:eastAsia="en-US"/>
        </w:rPr>
        <w:t xml:space="preserve">Periodo de búsqueda de la información. </w:t>
      </w:r>
      <w:r w:rsidRPr="001359CC">
        <w:rPr>
          <w:lang w:eastAsia="en-US"/>
        </w:rPr>
        <w:t xml:space="preserve">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w:t>
      </w:r>
      <w:r w:rsidRPr="001359CC">
        <w:rPr>
          <w:b/>
          <w:bCs/>
          <w:lang w:eastAsia="en-US"/>
        </w:rPr>
        <w:t>al año inmediato anterior, contado a partir de la fecha en que se presentó la solicitud</w:t>
      </w:r>
      <w:r w:rsidRPr="001359CC">
        <w:rPr>
          <w:lang w:eastAsia="en-US"/>
        </w:rPr>
        <w:t>.</w:t>
      </w:r>
      <w:r w:rsidRPr="001359CC">
        <w:rPr>
          <w:rStyle w:val="Refdenotaalpie"/>
          <w:lang w:eastAsia="en-US"/>
        </w:rPr>
        <w:footnoteReference w:id="17"/>
      </w:r>
    </w:p>
    <w:p w14:paraId="12661658" w14:textId="77777777" w:rsidR="00FB4062" w:rsidRPr="001359CC" w:rsidRDefault="00FB4062" w:rsidP="00B0101E"/>
    <w:p w14:paraId="09299F59" w14:textId="0B70D182" w:rsidR="00E073B0" w:rsidRPr="001359CC" w:rsidRDefault="00FB4062" w:rsidP="00B0101E">
      <w:pPr>
        <w:rPr>
          <w:rFonts w:eastAsia="Calibri" w:cs="Arial"/>
          <w:szCs w:val="22"/>
          <w:lang w:eastAsia="en-US"/>
        </w:rPr>
      </w:pPr>
      <w:r w:rsidRPr="001359CC">
        <w:t xml:space="preserve">Por tales circunstancias, se considera </w:t>
      </w:r>
      <w:r w:rsidR="0046189B" w:rsidRPr="001359CC">
        <w:rPr>
          <w:b/>
          <w:bCs/>
        </w:rPr>
        <w:t>fundado</w:t>
      </w:r>
      <w:r w:rsidR="0046189B" w:rsidRPr="001359CC">
        <w:t xml:space="preserve"> el motivo de inconformidad</w:t>
      </w:r>
      <w:r w:rsidR="000727B1" w:rsidRPr="001359CC">
        <w:t>, y en consecuencia modificar la respuesta entregada a efecto de que,</w:t>
      </w:r>
      <w:r w:rsidRPr="001359CC">
        <w:t xml:space="preserve"> para atender el requerimiento de información, el </w:t>
      </w:r>
      <w:r w:rsidR="00D80CF8" w:rsidRPr="001359CC">
        <w:rPr>
          <w:b/>
          <w:bCs/>
        </w:rPr>
        <w:t>SUJETO OBLIGADO</w:t>
      </w:r>
      <w:r w:rsidR="00D80CF8" w:rsidRPr="001359CC">
        <w:t xml:space="preserve"> </w:t>
      </w:r>
      <w:r w:rsidRPr="001359CC">
        <w:t xml:space="preserve">deberá realizar una búsqueda exhaustiva y razonable, en todos los archivos de las áreas competentes, a efecto de que proporcionen </w:t>
      </w:r>
      <w:r w:rsidR="0046189B" w:rsidRPr="001359CC">
        <w:t>de ser procedente en versión pública</w:t>
      </w:r>
      <w:r w:rsidR="00A975A8" w:rsidRPr="001359CC">
        <w:t>, debiendo observar la actualización de reserva y en su caso, la excepción de la misma de</w:t>
      </w:r>
      <w:r w:rsidR="000727B1" w:rsidRPr="001359CC">
        <w:t xml:space="preserve"> </w:t>
      </w:r>
      <w:r w:rsidR="0046189B" w:rsidRPr="001359CC">
        <w:t>los documentos en donde consten:</w:t>
      </w:r>
    </w:p>
    <w:p w14:paraId="79585BEE" w14:textId="77777777" w:rsidR="0046189B" w:rsidRPr="001359CC" w:rsidRDefault="0046189B" w:rsidP="00B0101E">
      <w:pPr>
        <w:pStyle w:val="Puesto"/>
        <w:ind w:left="1287"/>
        <w:rPr>
          <w:rFonts w:eastAsia="Calibri"/>
          <w:lang w:eastAsia="en-US"/>
        </w:rPr>
      </w:pPr>
    </w:p>
    <w:p w14:paraId="19E34095" w14:textId="1513B789" w:rsidR="0046189B" w:rsidRPr="001359CC" w:rsidRDefault="000727B1" w:rsidP="00B0101E">
      <w:pPr>
        <w:pStyle w:val="Puesto"/>
        <w:ind w:left="1287"/>
        <w:rPr>
          <w:rFonts w:eastAsia="Calibri"/>
          <w:lang w:eastAsia="en-US"/>
        </w:rPr>
      </w:pPr>
      <w:r w:rsidRPr="001359CC">
        <w:rPr>
          <w:rFonts w:eastAsia="Calibri"/>
          <w:lang w:eastAsia="en-US"/>
        </w:rPr>
        <w:t>J</w:t>
      </w:r>
      <w:r w:rsidR="0046189B" w:rsidRPr="001359CC">
        <w:rPr>
          <w:rFonts w:eastAsia="Calibri"/>
          <w:lang w:eastAsia="en-US"/>
        </w:rPr>
        <w:t>. Denuncias que haya actualmente en mesa de responsabilidades en contra de las actuales autoridades municipales y servidores públicos del ayuntamiento, al cinco de septiembre de dos mil veintitrés, de procedimientos administrativos que hayan causado estado.</w:t>
      </w:r>
    </w:p>
    <w:p w14:paraId="068BB249" w14:textId="77777777" w:rsidR="0046189B" w:rsidRPr="001359CC" w:rsidRDefault="0046189B" w:rsidP="00B0101E">
      <w:pPr>
        <w:rPr>
          <w:rFonts w:eastAsia="Calibri"/>
          <w:lang w:eastAsia="en-US"/>
        </w:rPr>
      </w:pPr>
    </w:p>
    <w:p w14:paraId="44F28DE1" w14:textId="66EEAEA0" w:rsidR="00647CF0" w:rsidRPr="001359CC" w:rsidRDefault="00447EF6" w:rsidP="00B0101E">
      <w:pPr>
        <w:rPr>
          <w:rFonts w:eastAsia="Calibri" w:cs="Arial"/>
          <w:szCs w:val="22"/>
          <w:lang w:eastAsia="en-US"/>
        </w:rPr>
      </w:pPr>
      <w:r w:rsidRPr="001359CC">
        <w:rPr>
          <w:rFonts w:eastAsia="Calibri" w:cs="Arial"/>
          <w:szCs w:val="22"/>
          <w:lang w:eastAsia="en-US"/>
        </w:rPr>
        <w:t xml:space="preserve">Es importante señalar </w:t>
      </w:r>
      <w:r w:rsidR="00A975A8" w:rsidRPr="001359CC">
        <w:rPr>
          <w:rFonts w:eastAsia="Calibri" w:cs="Arial"/>
          <w:szCs w:val="22"/>
          <w:lang w:eastAsia="en-US"/>
        </w:rPr>
        <w:t>que,</w:t>
      </w:r>
      <w:r w:rsidRPr="001359CC">
        <w:rPr>
          <w:rFonts w:eastAsia="Calibri" w:cs="Arial"/>
          <w:szCs w:val="22"/>
          <w:lang w:eastAsia="en-US"/>
        </w:rPr>
        <w:t xml:space="preserve"> </w:t>
      </w:r>
      <w:bookmarkStart w:id="46" w:name="_Hlk176348315"/>
      <w:r w:rsidRPr="001359CC">
        <w:rPr>
          <w:rFonts w:eastAsia="Calibri" w:cs="Arial"/>
          <w:szCs w:val="22"/>
          <w:lang w:eastAsia="en-US"/>
        </w:rPr>
        <w:t>p</w:t>
      </w:r>
      <w:r w:rsidR="003F3F06" w:rsidRPr="001359CC">
        <w:rPr>
          <w:rFonts w:eastAsia="Calibri" w:cs="Arial"/>
          <w:szCs w:val="22"/>
          <w:lang w:eastAsia="en-US"/>
        </w:rPr>
        <w:t xml:space="preserve">ara efecto de determinar la </w:t>
      </w:r>
      <w:r w:rsidR="003F3F06" w:rsidRPr="001359CC">
        <w:rPr>
          <w:rFonts w:eastAsia="Calibri" w:cs="Arial"/>
          <w:b/>
          <w:bCs/>
          <w:szCs w:val="22"/>
          <w:u w:val="single"/>
          <w:lang w:eastAsia="en-US"/>
        </w:rPr>
        <w:t>procedencia de la entrega de las denuncias anunciadas</w:t>
      </w:r>
      <w:r w:rsidR="002C56D1" w:rsidRPr="001359CC">
        <w:rPr>
          <w:rFonts w:eastAsia="Calibri" w:cs="Arial"/>
          <w:b/>
          <w:bCs/>
          <w:szCs w:val="22"/>
          <w:u w:val="single"/>
          <w:lang w:eastAsia="en-US"/>
        </w:rPr>
        <w:t xml:space="preserve"> respecto de procedimientos de responsabilidad administrativa</w:t>
      </w:r>
      <w:r w:rsidR="003F3F06" w:rsidRPr="001359CC">
        <w:rPr>
          <w:rFonts w:eastAsia="Calibri" w:cs="Arial"/>
          <w:szCs w:val="22"/>
          <w:lang w:eastAsia="en-US"/>
        </w:rPr>
        <w:t xml:space="preserve">, el </w:t>
      </w:r>
      <w:r w:rsidR="003F3F06" w:rsidRPr="001359CC">
        <w:rPr>
          <w:rFonts w:eastAsia="Calibri" w:cs="Arial"/>
          <w:b/>
          <w:szCs w:val="22"/>
          <w:lang w:eastAsia="en-US"/>
        </w:rPr>
        <w:t>SUJETO OBLIGADO</w:t>
      </w:r>
      <w:r w:rsidR="003F3F06" w:rsidRPr="001359CC">
        <w:rPr>
          <w:rFonts w:eastAsia="Calibri" w:cs="Arial"/>
          <w:szCs w:val="22"/>
          <w:lang w:eastAsia="en-US"/>
        </w:rPr>
        <w:t xml:space="preserve"> deberá considerar:</w:t>
      </w:r>
    </w:p>
    <w:bookmarkEnd w:id="46"/>
    <w:p w14:paraId="74EF9042" w14:textId="343977BA" w:rsidR="003F3F06" w:rsidRPr="001359CC" w:rsidRDefault="003F3F06" w:rsidP="00B0101E">
      <w:pPr>
        <w:pStyle w:val="Prrafodelista"/>
        <w:numPr>
          <w:ilvl w:val="1"/>
          <w:numId w:val="22"/>
        </w:numPr>
        <w:rPr>
          <w:rFonts w:eastAsia="Calibri" w:cs="Arial"/>
          <w:szCs w:val="22"/>
          <w:lang w:eastAsia="en-US"/>
        </w:rPr>
      </w:pPr>
      <w:r w:rsidRPr="001359CC">
        <w:rPr>
          <w:rFonts w:eastAsia="Calibri" w:cs="Arial"/>
          <w:szCs w:val="22"/>
          <w:lang w:eastAsia="en-US"/>
        </w:rPr>
        <w:lastRenderedPageBreak/>
        <w:t>Si las denuncias se encuentran relacionadas con procedimientos en trámite o concluidos (que hayan causado estado).</w:t>
      </w:r>
    </w:p>
    <w:p w14:paraId="1BB2F72F" w14:textId="604F9A11" w:rsidR="003F3F06" w:rsidRPr="001359CC" w:rsidRDefault="003F3F06" w:rsidP="00B0101E">
      <w:pPr>
        <w:pStyle w:val="Prrafodelista"/>
        <w:numPr>
          <w:ilvl w:val="1"/>
          <w:numId w:val="22"/>
        </w:numPr>
        <w:rPr>
          <w:rFonts w:eastAsia="Calibri" w:cs="Arial"/>
          <w:szCs w:val="22"/>
          <w:lang w:eastAsia="en-US"/>
        </w:rPr>
      </w:pPr>
      <w:r w:rsidRPr="001359CC">
        <w:rPr>
          <w:rFonts w:eastAsia="Calibri" w:cs="Arial"/>
          <w:szCs w:val="22"/>
          <w:lang w:eastAsia="en-US"/>
        </w:rPr>
        <w:t>Como regla general, si forman parte de procedimientos en trámite, ya sea que estén relacionados con sanciones graves o no graves deberán considerarse como reservados.</w:t>
      </w:r>
    </w:p>
    <w:p w14:paraId="7E4DBB53" w14:textId="5F51F9F2" w:rsidR="003F3F06" w:rsidRPr="001359CC" w:rsidRDefault="003F3F06" w:rsidP="00B0101E">
      <w:pPr>
        <w:pStyle w:val="Prrafodelista"/>
        <w:numPr>
          <w:ilvl w:val="1"/>
          <w:numId w:val="22"/>
        </w:numPr>
        <w:rPr>
          <w:rFonts w:eastAsia="Calibri" w:cs="Arial"/>
          <w:szCs w:val="22"/>
          <w:lang w:eastAsia="en-US"/>
        </w:rPr>
      </w:pPr>
      <w:r w:rsidRPr="001359CC">
        <w:rPr>
          <w:rFonts w:eastAsia="Calibri" w:cs="Arial"/>
          <w:szCs w:val="22"/>
          <w:lang w:eastAsia="en-US"/>
        </w:rPr>
        <w:t xml:space="preserve">Como excepción a lo anterior, </w:t>
      </w:r>
      <w:r w:rsidR="00A975A8" w:rsidRPr="001359CC">
        <w:rPr>
          <w:rFonts w:eastAsia="Calibri" w:cs="Arial"/>
          <w:szCs w:val="22"/>
          <w:lang w:eastAsia="en-US"/>
        </w:rPr>
        <w:t>aun</w:t>
      </w:r>
      <w:r w:rsidRPr="001359CC">
        <w:rPr>
          <w:rFonts w:eastAsia="Calibri" w:cs="Arial"/>
          <w:szCs w:val="22"/>
          <w:lang w:eastAsia="en-US"/>
        </w:rPr>
        <w:t xml:space="preserve"> cuando se encuentren en trámite si actualizan algún supuesto del artículo 142 de la Ley de Transparencia local, no podrán reservarse.</w:t>
      </w:r>
    </w:p>
    <w:p w14:paraId="0D88327A" w14:textId="1F65E1A3" w:rsidR="003F3F06" w:rsidRPr="001359CC" w:rsidRDefault="003F3F06" w:rsidP="00B0101E">
      <w:pPr>
        <w:pStyle w:val="Prrafodelista"/>
        <w:numPr>
          <w:ilvl w:val="1"/>
          <w:numId w:val="22"/>
        </w:numPr>
        <w:rPr>
          <w:rFonts w:eastAsia="Calibri" w:cs="Arial"/>
          <w:szCs w:val="22"/>
          <w:lang w:eastAsia="en-US"/>
        </w:rPr>
      </w:pPr>
      <w:r w:rsidRPr="001359CC">
        <w:rPr>
          <w:rFonts w:eastAsia="Calibri" w:cs="Arial"/>
          <w:szCs w:val="22"/>
          <w:lang w:eastAsia="en-US"/>
        </w:rPr>
        <w:t>Para el caso de que las denuncias se encuentren en procedimientos concluidos que hayan causado estado deberá distinguir:</w:t>
      </w:r>
    </w:p>
    <w:p w14:paraId="228DF033" w14:textId="053FA4CC" w:rsidR="003F3F06" w:rsidRPr="001359CC" w:rsidRDefault="003F3F06" w:rsidP="00B0101E">
      <w:pPr>
        <w:pStyle w:val="Prrafodelista"/>
        <w:ind w:left="1440"/>
        <w:rPr>
          <w:rFonts w:eastAsia="Calibri" w:cs="Arial"/>
          <w:szCs w:val="22"/>
          <w:lang w:eastAsia="en-US"/>
        </w:rPr>
      </w:pPr>
      <w:r w:rsidRPr="001359CC">
        <w:rPr>
          <w:rFonts w:eastAsia="Calibri" w:cs="Arial"/>
          <w:b/>
          <w:bCs/>
          <w:szCs w:val="22"/>
          <w:lang w:eastAsia="en-US"/>
        </w:rPr>
        <w:t>4.1</w:t>
      </w:r>
      <w:r w:rsidRPr="001359CC">
        <w:rPr>
          <w:rFonts w:eastAsia="Calibri" w:cs="Arial"/>
          <w:szCs w:val="22"/>
          <w:lang w:eastAsia="en-US"/>
        </w:rPr>
        <w:t xml:space="preserve"> Resolución condenatoria con sanción </w:t>
      </w:r>
      <w:r w:rsidR="002C56D1" w:rsidRPr="001359CC">
        <w:rPr>
          <w:rFonts w:eastAsia="Calibri" w:cs="Arial"/>
          <w:szCs w:val="22"/>
          <w:lang w:eastAsia="en-US"/>
        </w:rPr>
        <w:t>G</w:t>
      </w:r>
      <w:r w:rsidRPr="001359CC">
        <w:rPr>
          <w:rFonts w:eastAsia="Calibri" w:cs="Arial"/>
          <w:szCs w:val="22"/>
          <w:lang w:eastAsia="en-US"/>
        </w:rPr>
        <w:t>rave</w:t>
      </w:r>
      <w:r w:rsidR="002C56D1" w:rsidRPr="001359CC">
        <w:rPr>
          <w:rFonts w:eastAsia="Calibri" w:cs="Arial"/>
          <w:szCs w:val="22"/>
          <w:lang w:eastAsia="en-US"/>
        </w:rPr>
        <w:t>, es información pública, en donde el nombre y la sanción deben permanecer expuestos.</w:t>
      </w:r>
    </w:p>
    <w:p w14:paraId="0FA140CA" w14:textId="17C05E0F" w:rsidR="002C56D1" w:rsidRPr="001359CC" w:rsidRDefault="002C56D1" w:rsidP="00B0101E">
      <w:pPr>
        <w:pStyle w:val="Prrafodelista"/>
        <w:ind w:left="1440"/>
        <w:rPr>
          <w:rFonts w:eastAsia="Calibri" w:cs="Arial"/>
          <w:szCs w:val="22"/>
          <w:lang w:eastAsia="en-US"/>
        </w:rPr>
      </w:pPr>
      <w:r w:rsidRPr="001359CC">
        <w:rPr>
          <w:rFonts w:eastAsia="Calibri" w:cs="Arial"/>
          <w:b/>
          <w:bCs/>
          <w:szCs w:val="22"/>
          <w:lang w:eastAsia="en-US"/>
        </w:rPr>
        <w:t>4.2</w:t>
      </w:r>
      <w:r w:rsidRPr="001359CC">
        <w:rPr>
          <w:rFonts w:eastAsia="Calibri" w:cs="Arial"/>
          <w:szCs w:val="22"/>
          <w:lang w:eastAsia="en-US"/>
        </w:rPr>
        <w:t xml:space="preserve"> Resolución condenatoria con sanción NO Grave. Procede la elaboración de versión pública, respecto de los datos confidenciales del nombre, cargo, área de adscripción y cualquier dato que haga identificable al servidor público.</w:t>
      </w:r>
    </w:p>
    <w:p w14:paraId="5EA536F1" w14:textId="62F30D71" w:rsidR="002C56D1" w:rsidRPr="001359CC" w:rsidRDefault="002C56D1" w:rsidP="00B0101E">
      <w:pPr>
        <w:pStyle w:val="Prrafodelista"/>
        <w:ind w:left="1440"/>
        <w:rPr>
          <w:rFonts w:eastAsia="Calibri" w:cs="Arial"/>
          <w:szCs w:val="22"/>
          <w:lang w:eastAsia="en-US"/>
        </w:rPr>
      </w:pPr>
      <w:r w:rsidRPr="001359CC">
        <w:rPr>
          <w:rFonts w:eastAsia="Calibri" w:cs="Arial"/>
          <w:b/>
          <w:bCs/>
          <w:szCs w:val="22"/>
          <w:lang w:eastAsia="en-US"/>
        </w:rPr>
        <w:t>4.3</w:t>
      </w:r>
      <w:r w:rsidRPr="001359CC">
        <w:rPr>
          <w:rFonts w:eastAsia="Calibri" w:cs="Arial"/>
          <w:szCs w:val="22"/>
          <w:lang w:eastAsia="en-US"/>
        </w:rPr>
        <w:t xml:space="preserve"> Resolución absolutoria: Procede la elaboración de versión pública, respecto de los datos confidenciales del nombre, cargo, área de adscripción y cualquier dato que haga identificable al servidor público.</w:t>
      </w:r>
    </w:p>
    <w:p w14:paraId="412FCE03" w14:textId="77777777" w:rsidR="002C56D1" w:rsidRPr="001359CC" w:rsidRDefault="002C56D1" w:rsidP="00B0101E">
      <w:pPr>
        <w:rPr>
          <w:rFonts w:eastAsia="Calibri" w:cs="Arial"/>
          <w:szCs w:val="22"/>
          <w:lang w:eastAsia="en-US"/>
        </w:rPr>
      </w:pPr>
    </w:p>
    <w:p w14:paraId="1588382B" w14:textId="19EC3DA7" w:rsidR="003F3F06" w:rsidRPr="001359CC" w:rsidRDefault="002C56D1" w:rsidP="00B0101E">
      <w:pPr>
        <w:rPr>
          <w:rFonts w:eastAsia="Calibri"/>
          <w:lang w:eastAsia="en-US"/>
        </w:rPr>
      </w:pPr>
      <w:r w:rsidRPr="001359CC">
        <w:rPr>
          <w:rFonts w:eastAsia="Calibri"/>
          <w:lang w:eastAsia="en-US"/>
        </w:rPr>
        <w:t xml:space="preserve">Lo anterior, con base en las </w:t>
      </w:r>
      <w:r w:rsidR="00A975A8" w:rsidRPr="001359CC">
        <w:rPr>
          <w:rFonts w:eastAsia="Calibri"/>
          <w:lang w:eastAsia="en-US"/>
        </w:rPr>
        <w:t>disposiciones normativas siguientes:</w:t>
      </w:r>
    </w:p>
    <w:p w14:paraId="0CA9FA2B" w14:textId="77777777" w:rsidR="00A975A8" w:rsidRPr="001359CC" w:rsidRDefault="00A975A8" w:rsidP="00B0101E">
      <w:pPr>
        <w:rPr>
          <w:rFonts w:cs="Tahoma"/>
          <w:bCs/>
        </w:rPr>
      </w:pPr>
    </w:p>
    <w:p w14:paraId="6767C9B8" w14:textId="744EC35F" w:rsidR="00B8545C" w:rsidRPr="001359CC" w:rsidRDefault="00A975A8" w:rsidP="00B0101E">
      <w:pPr>
        <w:rPr>
          <w:rFonts w:cs="Tahoma"/>
          <w:b/>
          <w:u w:val="single"/>
        </w:rPr>
      </w:pPr>
      <w:r w:rsidRPr="001359CC">
        <w:rPr>
          <w:rFonts w:cs="Tahoma"/>
          <w:b/>
          <w:u w:val="single"/>
        </w:rPr>
        <w:t>Asuntos en trámite.</w:t>
      </w:r>
    </w:p>
    <w:p w14:paraId="2075FD01" w14:textId="3CAFD595" w:rsidR="00BC25C3" w:rsidRPr="001359CC" w:rsidRDefault="00A975A8" w:rsidP="00B0101E">
      <w:pPr>
        <w:rPr>
          <w:rFonts w:cs="Tahoma"/>
          <w:bCs/>
        </w:rPr>
      </w:pPr>
      <w:r w:rsidRPr="001359CC">
        <w:rPr>
          <w:rFonts w:cs="Tahoma"/>
          <w:bCs/>
        </w:rPr>
        <w:t>S</w:t>
      </w:r>
      <w:r w:rsidR="00BC25C3" w:rsidRPr="001359CC">
        <w:rPr>
          <w:rFonts w:cs="Tahoma"/>
          <w:bCs/>
        </w:rPr>
        <w:t>e debe observar lo establecido por el artículo 140 de la Ley de Transparencia local, el cual establece:</w:t>
      </w:r>
    </w:p>
    <w:p w14:paraId="6977C3F6" w14:textId="77777777" w:rsidR="00BC25C3" w:rsidRPr="001359CC" w:rsidRDefault="00BC25C3" w:rsidP="00B0101E">
      <w:pPr>
        <w:spacing w:line="240" w:lineRule="auto"/>
        <w:ind w:left="567" w:right="567"/>
        <w:contextualSpacing/>
        <w:rPr>
          <w:i/>
          <w:kern w:val="28"/>
          <w:szCs w:val="56"/>
          <w:lang w:val="es-ES" w:eastAsia="en-US"/>
        </w:rPr>
      </w:pPr>
      <w:r w:rsidRPr="001359CC">
        <w:rPr>
          <w:i/>
          <w:kern w:val="28"/>
          <w:sz w:val="24"/>
          <w:szCs w:val="24"/>
          <w:lang w:val="es-ES" w:eastAsia="en-US"/>
        </w:rPr>
        <w:t xml:space="preserve"> </w:t>
      </w:r>
      <w:r w:rsidRPr="001359CC">
        <w:rPr>
          <w:i/>
          <w:kern w:val="28"/>
          <w:szCs w:val="56"/>
          <w:lang w:eastAsia="en-US"/>
        </w:rPr>
        <w:t>“</w:t>
      </w:r>
      <w:r w:rsidRPr="001359CC">
        <w:rPr>
          <w:b/>
          <w:i/>
          <w:kern w:val="28"/>
          <w:szCs w:val="56"/>
          <w:lang w:val="es-ES" w:eastAsia="en-US"/>
        </w:rPr>
        <w:t>Artículo 140.</w:t>
      </w:r>
      <w:r w:rsidRPr="001359CC">
        <w:rPr>
          <w:i/>
          <w:kern w:val="28"/>
          <w:szCs w:val="56"/>
          <w:lang w:val="es-ES" w:eastAsia="en-US"/>
        </w:rPr>
        <w:t xml:space="preserve"> El acceso a la información pública será restringido excepcionalmente, cuando por razones de interés público, ésta sea clasificada </w:t>
      </w:r>
      <w:r w:rsidRPr="001359CC">
        <w:rPr>
          <w:b/>
          <w:bCs/>
          <w:i/>
          <w:kern w:val="28"/>
          <w:szCs w:val="56"/>
          <w:lang w:val="es-ES" w:eastAsia="en-US"/>
        </w:rPr>
        <w:t>como reservada</w:t>
      </w:r>
      <w:r w:rsidRPr="001359CC">
        <w:rPr>
          <w:i/>
          <w:kern w:val="28"/>
          <w:szCs w:val="56"/>
          <w:lang w:val="es-ES" w:eastAsia="en-US"/>
        </w:rPr>
        <w:t xml:space="preserve">, conforme a los criterios siguientes: </w:t>
      </w:r>
    </w:p>
    <w:p w14:paraId="32A5A1D7" w14:textId="77777777" w:rsidR="00BC25C3" w:rsidRPr="001359CC" w:rsidRDefault="00BC25C3" w:rsidP="00B0101E">
      <w:pPr>
        <w:spacing w:line="240" w:lineRule="auto"/>
        <w:ind w:left="567" w:right="567"/>
        <w:contextualSpacing/>
        <w:rPr>
          <w:i/>
          <w:kern w:val="28"/>
          <w:szCs w:val="56"/>
          <w:lang w:val="es-ES" w:eastAsia="en-US"/>
        </w:rPr>
      </w:pPr>
      <w:r w:rsidRPr="001359CC">
        <w:rPr>
          <w:b/>
          <w:i/>
          <w:kern w:val="28"/>
          <w:szCs w:val="56"/>
          <w:lang w:val="es-ES" w:eastAsia="en-US"/>
        </w:rPr>
        <w:lastRenderedPageBreak/>
        <w:t>I.</w:t>
      </w:r>
      <w:r w:rsidRPr="001359CC">
        <w:rPr>
          <w:i/>
          <w:kern w:val="28"/>
          <w:szCs w:val="56"/>
          <w:lang w:val="es-ES" w:eastAsia="en-US"/>
        </w:rPr>
        <w:t xml:space="preserve"> Comprometa la seguridad pública y cuente con un propósito genuino y un efecto demostrable; </w:t>
      </w:r>
    </w:p>
    <w:p w14:paraId="173E770C" w14:textId="77777777" w:rsidR="00BC25C3" w:rsidRPr="001359CC" w:rsidRDefault="00BC25C3" w:rsidP="00B0101E">
      <w:pPr>
        <w:spacing w:line="240" w:lineRule="auto"/>
        <w:ind w:left="567" w:right="567"/>
        <w:contextualSpacing/>
        <w:rPr>
          <w:i/>
          <w:kern w:val="28"/>
          <w:szCs w:val="56"/>
          <w:lang w:val="es-ES" w:eastAsia="en-US"/>
        </w:rPr>
      </w:pPr>
      <w:r w:rsidRPr="001359CC">
        <w:rPr>
          <w:b/>
          <w:i/>
          <w:kern w:val="28"/>
          <w:szCs w:val="56"/>
          <w:lang w:val="es-ES" w:eastAsia="en-US"/>
        </w:rPr>
        <w:t>II.</w:t>
      </w:r>
      <w:r w:rsidRPr="001359CC">
        <w:rPr>
          <w:i/>
          <w:kern w:val="28"/>
          <w:szCs w:val="56"/>
          <w:lang w:val="es-ES" w:eastAsia="en-US"/>
        </w:rPr>
        <w:t xml:space="preserve"> Pueda menoscabar la conducción de las negociaciones y relaciones internacionales; </w:t>
      </w:r>
    </w:p>
    <w:p w14:paraId="5269B4D7" w14:textId="77777777" w:rsidR="00BC25C3" w:rsidRPr="001359CC" w:rsidRDefault="00BC25C3" w:rsidP="00B0101E">
      <w:pPr>
        <w:spacing w:line="240" w:lineRule="auto"/>
        <w:ind w:left="567" w:right="567"/>
        <w:contextualSpacing/>
        <w:rPr>
          <w:i/>
          <w:kern w:val="28"/>
          <w:szCs w:val="56"/>
          <w:lang w:val="es-ES" w:eastAsia="en-US"/>
        </w:rPr>
      </w:pPr>
      <w:r w:rsidRPr="001359CC">
        <w:rPr>
          <w:b/>
          <w:i/>
          <w:kern w:val="28"/>
          <w:szCs w:val="56"/>
          <w:lang w:val="es-ES" w:eastAsia="en-US"/>
        </w:rPr>
        <w:t>III.</w:t>
      </w:r>
      <w:r w:rsidRPr="001359CC">
        <w:rPr>
          <w:i/>
          <w:kern w:val="28"/>
          <w:szCs w:val="56"/>
          <w:lang w:val="es-ES" w:eastAsia="en-US"/>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3C4B7FC3" w14:textId="77777777" w:rsidR="00BC25C3" w:rsidRPr="001359CC" w:rsidRDefault="00BC25C3" w:rsidP="00B0101E">
      <w:pPr>
        <w:spacing w:line="240" w:lineRule="auto"/>
        <w:ind w:left="567" w:right="567"/>
        <w:contextualSpacing/>
        <w:rPr>
          <w:i/>
          <w:kern w:val="28"/>
          <w:szCs w:val="56"/>
          <w:lang w:val="es-ES" w:eastAsia="en-US"/>
        </w:rPr>
      </w:pPr>
      <w:r w:rsidRPr="001359CC">
        <w:rPr>
          <w:b/>
          <w:i/>
          <w:kern w:val="28"/>
          <w:szCs w:val="56"/>
          <w:lang w:val="es-ES" w:eastAsia="en-US"/>
        </w:rPr>
        <w:t>IV.</w:t>
      </w:r>
      <w:r w:rsidRPr="001359CC">
        <w:rPr>
          <w:i/>
          <w:kern w:val="28"/>
          <w:szCs w:val="56"/>
          <w:lang w:val="es-ES" w:eastAsia="en-US"/>
        </w:rPr>
        <w:t xml:space="preserve"> Ponga en riesgo la vida, la seguridad o la salud de una persona física; </w:t>
      </w:r>
    </w:p>
    <w:p w14:paraId="377125A5" w14:textId="77777777" w:rsidR="00BC25C3" w:rsidRPr="001359CC" w:rsidRDefault="00BC25C3" w:rsidP="00B0101E">
      <w:pPr>
        <w:spacing w:line="240" w:lineRule="auto"/>
        <w:ind w:left="567" w:right="567"/>
        <w:contextualSpacing/>
        <w:rPr>
          <w:i/>
          <w:kern w:val="28"/>
          <w:szCs w:val="56"/>
          <w:lang w:val="es-ES" w:eastAsia="en-US"/>
        </w:rPr>
      </w:pPr>
      <w:r w:rsidRPr="001359CC">
        <w:rPr>
          <w:b/>
          <w:i/>
          <w:kern w:val="28"/>
          <w:szCs w:val="56"/>
          <w:lang w:val="es-ES" w:eastAsia="en-US"/>
        </w:rPr>
        <w:t>V.</w:t>
      </w:r>
      <w:r w:rsidRPr="001359CC">
        <w:rPr>
          <w:i/>
          <w:kern w:val="28"/>
          <w:szCs w:val="56"/>
          <w:lang w:val="es-ES" w:eastAsia="en-US"/>
        </w:rPr>
        <w:t xml:space="preserve"> Aquella cuya divulgación obstruya o pueda causar un serio perjuicio a: </w:t>
      </w:r>
    </w:p>
    <w:p w14:paraId="0ABE0190" w14:textId="77777777" w:rsidR="00BC25C3" w:rsidRPr="001359CC" w:rsidRDefault="00BC25C3" w:rsidP="00B0101E">
      <w:pPr>
        <w:spacing w:line="240" w:lineRule="auto"/>
        <w:ind w:left="567" w:right="567"/>
        <w:contextualSpacing/>
        <w:rPr>
          <w:i/>
          <w:kern w:val="28"/>
          <w:szCs w:val="56"/>
          <w:lang w:val="es-ES" w:eastAsia="en-US"/>
        </w:rPr>
      </w:pPr>
      <w:r w:rsidRPr="001359CC">
        <w:rPr>
          <w:b/>
          <w:i/>
          <w:kern w:val="28"/>
          <w:szCs w:val="56"/>
          <w:lang w:val="es-ES" w:eastAsia="en-US"/>
        </w:rPr>
        <w:t>1.</w:t>
      </w:r>
      <w:r w:rsidRPr="001359CC">
        <w:rPr>
          <w:i/>
          <w:kern w:val="28"/>
          <w:szCs w:val="56"/>
          <w:lang w:val="es-ES" w:eastAsia="en-US"/>
        </w:rPr>
        <w:t xml:space="preserve"> Las actividades de fiscalización, verificación, inspección, comprobación y auditoría sobre el cumplimiento de las Leyes; o </w:t>
      </w:r>
    </w:p>
    <w:p w14:paraId="364EA3E4" w14:textId="77777777" w:rsidR="00BC25C3" w:rsidRPr="001359CC" w:rsidRDefault="00BC25C3" w:rsidP="00B0101E">
      <w:pPr>
        <w:spacing w:line="240" w:lineRule="auto"/>
        <w:ind w:left="567" w:right="567"/>
        <w:contextualSpacing/>
        <w:rPr>
          <w:i/>
          <w:kern w:val="28"/>
          <w:szCs w:val="56"/>
          <w:lang w:val="es-ES" w:eastAsia="en-US"/>
        </w:rPr>
      </w:pPr>
      <w:r w:rsidRPr="001359CC">
        <w:rPr>
          <w:b/>
          <w:i/>
          <w:kern w:val="28"/>
          <w:szCs w:val="56"/>
          <w:lang w:val="es-ES" w:eastAsia="en-US"/>
        </w:rPr>
        <w:t>2.</w:t>
      </w:r>
      <w:r w:rsidRPr="001359CC">
        <w:rPr>
          <w:i/>
          <w:kern w:val="28"/>
          <w:szCs w:val="56"/>
          <w:lang w:val="es-ES" w:eastAsia="en-US"/>
        </w:rPr>
        <w:t xml:space="preserve"> La recaudación de las contribuciones. </w:t>
      </w:r>
    </w:p>
    <w:p w14:paraId="01F22C9C" w14:textId="77777777" w:rsidR="00BC25C3" w:rsidRPr="001359CC" w:rsidRDefault="00BC25C3" w:rsidP="00B0101E">
      <w:pPr>
        <w:spacing w:line="240" w:lineRule="auto"/>
        <w:ind w:left="567" w:right="567"/>
        <w:contextualSpacing/>
        <w:rPr>
          <w:i/>
          <w:kern w:val="28"/>
          <w:szCs w:val="56"/>
          <w:lang w:val="es-ES" w:eastAsia="en-US"/>
        </w:rPr>
      </w:pPr>
      <w:r w:rsidRPr="001359CC">
        <w:rPr>
          <w:b/>
          <w:i/>
          <w:kern w:val="28"/>
          <w:szCs w:val="56"/>
          <w:lang w:val="es-ES" w:eastAsia="en-US"/>
        </w:rPr>
        <w:t>VI.</w:t>
      </w:r>
      <w:r w:rsidRPr="001359CC">
        <w:rPr>
          <w:i/>
          <w:kern w:val="28"/>
          <w:szCs w:val="56"/>
          <w:lang w:val="es-ES" w:eastAsia="en-US"/>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42A61ACA" w14:textId="77777777" w:rsidR="00BC25C3" w:rsidRPr="001359CC" w:rsidRDefault="00BC25C3" w:rsidP="00B0101E">
      <w:pPr>
        <w:spacing w:line="240" w:lineRule="auto"/>
        <w:ind w:left="567" w:right="567"/>
        <w:contextualSpacing/>
        <w:rPr>
          <w:i/>
          <w:kern w:val="28"/>
          <w:szCs w:val="56"/>
          <w:lang w:val="es-ES" w:eastAsia="en-US"/>
        </w:rPr>
      </w:pPr>
      <w:r w:rsidRPr="001359CC">
        <w:rPr>
          <w:b/>
          <w:i/>
          <w:kern w:val="28"/>
          <w:szCs w:val="56"/>
          <w:lang w:val="es-ES" w:eastAsia="en-US"/>
        </w:rPr>
        <w:t>VII.</w:t>
      </w:r>
      <w:r w:rsidRPr="001359CC">
        <w:rPr>
          <w:i/>
          <w:kern w:val="28"/>
          <w:szCs w:val="56"/>
          <w:lang w:val="es-ES" w:eastAsia="en-US"/>
        </w:rPr>
        <w:t xml:space="preserve"> La que contengan las opiniones, recomendaciones o puntos de vista que formen parte del proceso deliberativo de los servidores públicos, hasta en tanto sea adoptada la decisión definitiva, la cual deberá estar documentada; </w:t>
      </w:r>
    </w:p>
    <w:p w14:paraId="795E811D" w14:textId="77777777" w:rsidR="00BC25C3" w:rsidRPr="001359CC" w:rsidRDefault="00BC25C3" w:rsidP="00B0101E">
      <w:pPr>
        <w:spacing w:line="240" w:lineRule="auto"/>
        <w:ind w:left="567" w:right="567"/>
        <w:contextualSpacing/>
        <w:rPr>
          <w:i/>
          <w:kern w:val="28"/>
          <w:szCs w:val="56"/>
          <w:lang w:val="es-ES" w:eastAsia="en-US"/>
        </w:rPr>
      </w:pPr>
      <w:r w:rsidRPr="001359CC">
        <w:rPr>
          <w:b/>
          <w:i/>
          <w:kern w:val="28"/>
          <w:szCs w:val="56"/>
          <w:lang w:val="es-ES" w:eastAsia="en-US"/>
        </w:rPr>
        <w:t>VIII.</w:t>
      </w:r>
      <w:r w:rsidRPr="001359CC">
        <w:rPr>
          <w:i/>
          <w:kern w:val="28"/>
          <w:szCs w:val="56"/>
          <w:lang w:val="es-ES" w:eastAsia="en-US"/>
        </w:rPr>
        <w:t xml:space="preserve"> </w:t>
      </w:r>
      <w:r w:rsidRPr="001359CC">
        <w:rPr>
          <w:b/>
          <w:bCs/>
          <w:i/>
          <w:kern w:val="28"/>
          <w:szCs w:val="56"/>
          <w:lang w:val="es-ES" w:eastAsia="en-US"/>
        </w:rPr>
        <w:t>Vulnere la conducción de los expedientes judiciales o de los procedimientos administrativos seguidos en forma de juicio, en tanto no hayan quedado firmes</w:t>
      </w:r>
      <w:r w:rsidRPr="001359CC">
        <w:rPr>
          <w:i/>
          <w:kern w:val="28"/>
          <w:szCs w:val="56"/>
          <w:lang w:val="es-ES" w:eastAsia="en-US"/>
        </w:rPr>
        <w:t xml:space="preserve">; </w:t>
      </w:r>
    </w:p>
    <w:p w14:paraId="398C1C30" w14:textId="77777777" w:rsidR="00BC25C3" w:rsidRPr="001359CC" w:rsidRDefault="00BC25C3" w:rsidP="00B0101E">
      <w:pPr>
        <w:spacing w:line="240" w:lineRule="auto"/>
        <w:ind w:left="567" w:right="567"/>
        <w:contextualSpacing/>
        <w:rPr>
          <w:i/>
          <w:kern w:val="28"/>
          <w:szCs w:val="56"/>
          <w:lang w:val="es-ES" w:eastAsia="en-US"/>
        </w:rPr>
      </w:pPr>
      <w:r w:rsidRPr="001359CC">
        <w:rPr>
          <w:b/>
          <w:i/>
          <w:kern w:val="28"/>
          <w:szCs w:val="56"/>
          <w:lang w:val="es-ES" w:eastAsia="en-US"/>
        </w:rPr>
        <w:t>IX.</w:t>
      </w:r>
      <w:r w:rsidRPr="001359CC">
        <w:rPr>
          <w:i/>
          <w:kern w:val="28"/>
          <w:szCs w:val="56"/>
          <w:lang w:val="es-ES" w:eastAsia="en-US"/>
        </w:rPr>
        <w:t xml:space="preserve"> Se encuentre contenida dentro de las investigaciones de hechos que la Ley señale como delitos y se tramiten ante el Ministerio Público; </w:t>
      </w:r>
    </w:p>
    <w:p w14:paraId="4F223195" w14:textId="77777777" w:rsidR="00BC25C3" w:rsidRPr="001359CC" w:rsidRDefault="00BC25C3" w:rsidP="00B0101E">
      <w:pPr>
        <w:spacing w:line="240" w:lineRule="auto"/>
        <w:ind w:left="567" w:right="567"/>
        <w:contextualSpacing/>
        <w:rPr>
          <w:i/>
          <w:kern w:val="28"/>
          <w:szCs w:val="56"/>
          <w:lang w:val="es-ES" w:eastAsia="en-US"/>
        </w:rPr>
      </w:pPr>
      <w:r w:rsidRPr="001359CC">
        <w:rPr>
          <w:b/>
          <w:i/>
          <w:kern w:val="28"/>
          <w:szCs w:val="56"/>
          <w:lang w:val="es-ES" w:eastAsia="en-US"/>
        </w:rPr>
        <w:t>X.</w:t>
      </w:r>
      <w:r w:rsidRPr="001359CC">
        <w:rPr>
          <w:i/>
          <w:kern w:val="28"/>
          <w:szCs w:val="56"/>
          <w:lang w:val="es-ES" w:eastAsia="en-US"/>
        </w:rPr>
        <w:t xml:space="preserve"> </w:t>
      </w:r>
      <w:r w:rsidRPr="001359CC">
        <w:rPr>
          <w:b/>
          <w:bCs/>
          <w:i/>
          <w:kern w:val="28"/>
          <w:szCs w:val="56"/>
          <w:lang w:val="es-ES" w:eastAsia="en-US"/>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r w:rsidRPr="001359CC">
        <w:rPr>
          <w:i/>
          <w:kern w:val="28"/>
          <w:szCs w:val="56"/>
          <w:lang w:val="es-ES" w:eastAsia="en-US"/>
        </w:rPr>
        <w:t xml:space="preserve"> </w:t>
      </w:r>
    </w:p>
    <w:p w14:paraId="6DD4FA4B" w14:textId="77777777" w:rsidR="00BC25C3" w:rsidRPr="001359CC" w:rsidRDefault="00BC25C3" w:rsidP="00B0101E">
      <w:pPr>
        <w:spacing w:line="240" w:lineRule="auto"/>
        <w:ind w:left="567" w:right="567"/>
        <w:contextualSpacing/>
        <w:rPr>
          <w:b/>
          <w:bCs/>
          <w:i/>
          <w:kern w:val="28"/>
          <w:szCs w:val="56"/>
          <w:lang w:val="es-ES" w:eastAsia="en-US"/>
        </w:rPr>
      </w:pPr>
      <w:r w:rsidRPr="001359CC">
        <w:rPr>
          <w:b/>
          <w:bCs/>
          <w:i/>
          <w:kern w:val="28"/>
          <w:szCs w:val="56"/>
          <w:lang w:val="es-ES" w:eastAsia="en-US"/>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1E92EEEF" w14:textId="77777777" w:rsidR="00BC25C3" w:rsidRPr="001359CC" w:rsidRDefault="00BC25C3" w:rsidP="00B0101E">
      <w:pPr>
        <w:spacing w:line="240" w:lineRule="auto"/>
        <w:ind w:left="567" w:right="567"/>
        <w:contextualSpacing/>
        <w:rPr>
          <w:i/>
          <w:kern w:val="28"/>
          <w:szCs w:val="56"/>
          <w:lang w:eastAsia="en-US"/>
        </w:rPr>
      </w:pPr>
      <w:r w:rsidRPr="001359CC">
        <w:rPr>
          <w:b/>
          <w:i/>
          <w:kern w:val="28"/>
          <w:szCs w:val="56"/>
          <w:lang w:val="es-ES" w:eastAsia="en-US"/>
        </w:rPr>
        <w:t>XI.</w:t>
      </w:r>
      <w:r w:rsidRPr="001359CC">
        <w:rPr>
          <w:i/>
          <w:kern w:val="28"/>
          <w:szCs w:val="56"/>
          <w:lang w:val="es-ES" w:eastAsia="en-US"/>
        </w:rPr>
        <w:t xml:space="preserve"> Las que por disposición expresa de una ley tengan tal carácter, siempre que sean acordes con las bases, principios y disposiciones establecidos en esta Ley y no la contravengan; así como las previstas en tratados internacionales” (Sic).</w:t>
      </w:r>
    </w:p>
    <w:p w14:paraId="05E4F8A8" w14:textId="77777777" w:rsidR="00BC25C3" w:rsidRPr="001359CC" w:rsidRDefault="00BC25C3" w:rsidP="00B0101E">
      <w:pPr>
        <w:ind w:right="-93"/>
        <w:rPr>
          <w:rFonts w:cs="Tahoma"/>
          <w:bCs/>
          <w:szCs w:val="22"/>
        </w:rPr>
      </w:pPr>
    </w:p>
    <w:p w14:paraId="3C23F07D" w14:textId="77777777" w:rsidR="00BC25C3" w:rsidRPr="001359CC" w:rsidRDefault="00BC25C3" w:rsidP="00B0101E">
      <w:pPr>
        <w:rPr>
          <w:rFonts w:eastAsia="Calibri"/>
          <w:szCs w:val="22"/>
          <w:lang w:eastAsia="en-US"/>
        </w:rPr>
      </w:pPr>
      <w:r w:rsidRPr="001359CC">
        <w:rPr>
          <w:rFonts w:eastAsia="Calibri"/>
          <w:bCs/>
          <w:szCs w:val="22"/>
          <w:lang w:val="es-ES" w:eastAsia="en-US"/>
        </w:rPr>
        <w:lastRenderedPageBreak/>
        <w:t>En consecuencia, la reserva de la información implica una clasificación, la cual debe entenderse como el proceso mediante el cual el</w:t>
      </w:r>
      <w:r w:rsidRPr="001359CC">
        <w:rPr>
          <w:rFonts w:eastAsia="Calibri"/>
          <w:b/>
          <w:bCs/>
          <w:szCs w:val="22"/>
          <w:lang w:val="es-ES" w:eastAsia="en-US"/>
        </w:rPr>
        <w:t xml:space="preserve"> SUJETO OBLIGADO</w:t>
      </w:r>
      <w:r w:rsidRPr="001359CC">
        <w:rPr>
          <w:rFonts w:eastAsia="Calibri"/>
          <w:bCs/>
          <w:szCs w:val="22"/>
          <w:lang w:val="es-ES" w:eastAsia="en-US"/>
        </w:rPr>
        <w:t xml:space="preserve"> determina que la información en su poder actualizar alguno de los supuestos de reserva o confidencialidad</w:t>
      </w:r>
      <w:r w:rsidRPr="001359CC">
        <w:rPr>
          <w:rFonts w:eastAsia="Calibri"/>
          <w:szCs w:val="22"/>
          <w:lang w:eastAsia="en-US"/>
        </w:rPr>
        <w:t>.</w:t>
      </w:r>
    </w:p>
    <w:p w14:paraId="49CDD2BC" w14:textId="77777777" w:rsidR="00BC25C3" w:rsidRPr="001359CC" w:rsidRDefault="00BC25C3" w:rsidP="00B0101E">
      <w:pPr>
        <w:ind w:right="-93"/>
        <w:rPr>
          <w:rFonts w:cs="Tahoma"/>
          <w:bCs/>
          <w:szCs w:val="22"/>
        </w:rPr>
      </w:pPr>
    </w:p>
    <w:p w14:paraId="781A62A4" w14:textId="77777777" w:rsidR="00BC25C3" w:rsidRPr="001359CC" w:rsidRDefault="00BC25C3" w:rsidP="00B0101E">
      <w:pPr>
        <w:rPr>
          <w:rFonts w:eastAsia="Calibri"/>
          <w:szCs w:val="22"/>
          <w:lang w:eastAsia="en-US"/>
        </w:rPr>
      </w:pPr>
      <w:r w:rsidRPr="001359CC">
        <w:rPr>
          <w:rFonts w:eastAsia="Calibri"/>
          <w:szCs w:val="22"/>
          <w:lang w:eastAsia="en-US"/>
        </w:rPr>
        <w:t xml:space="preserve">Por lo que, para el caso que nos ocupa, el </w:t>
      </w:r>
      <w:r w:rsidRPr="001359CC">
        <w:rPr>
          <w:rFonts w:eastAsia="Calibri"/>
          <w:b/>
          <w:szCs w:val="22"/>
          <w:lang w:eastAsia="en-US"/>
        </w:rPr>
        <w:t>SUJETO OBLIGADO</w:t>
      </w:r>
      <w:r w:rsidRPr="001359CC">
        <w:rPr>
          <w:rFonts w:eastAsia="Calibri"/>
          <w:szCs w:val="22"/>
          <w:lang w:eastAsia="en-US"/>
        </w:rPr>
        <w:t xml:space="preserve"> debe realizar la prueba de daño correspondiente, de conformidad con lo establecido por el artículo 128, párrafo segundo de la Ley de Transparencia y Acceso a la Información Pública del Estado de México y Municipios, establece que a efecto de motivar la clasificación de información, se debe establecer las razones, motivos o circunstancias especiales que lo llevaron a concluir que el caso encuadra en la descripción de la norma jurídica señala como fundamento, aplicando en todo momento una prueba de daño en términos del artículo 129, fracciones I, II y III, 134, párrafo tercero de la Ley de Transparencia y Acceso a la Información Pública del Estado de México y Municipios, vigente, los cuales en lo que interesa son del tenor literal siguiente: </w:t>
      </w:r>
    </w:p>
    <w:p w14:paraId="585C3EF1" w14:textId="77777777" w:rsidR="002C56D1" w:rsidRPr="001359CC" w:rsidRDefault="002C56D1" w:rsidP="00B0101E">
      <w:pPr>
        <w:rPr>
          <w:rFonts w:eastAsia="Calibri"/>
          <w:szCs w:val="22"/>
          <w:lang w:eastAsia="en-US"/>
        </w:rPr>
      </w:pPr>
    </w:p>
    <w:p w14:paraId="27472072" w14:textId="77777777" w:rsidR="00BC25C3" w:rsidRPr="001359CC" w:rsidRDefault="00BC25C3" w:rsidP="00B0101E">
      <w:pPr>
        <w:spacing w:line="240" w:lineRule="auto"/>
        <w:ind w:left="567" w:right="567"/>
        <w:rPr>
          <w:rFonts w:eastAsia="Calibri" w:cs="Arial"/>
          <w:b/>
          <w:i/>
          <w:szCs w:val="24"/>
          <w:lang w:eastAsia="en-US"/>
        </w:rPr>
      </w:pPr>
      <w:r w:rsidRPr="001359CC">
        <w:rPr>
          <w:rFonts w:eastAsia="Calibri" w:cs="Arial"/>
          <w:b/>
          <w:i/>
          <w:szCs w:val="24"/>
          <w:lang w:eastAsia="en-US"/>
        </w:rPr>
        <w:t>“Artículo 128…</w:t>
      </w:r>
    </w:p>
    <w:p w14:paraId="6EB47A6C" w14:textId="77777777" w:rsidR="00BC25C3" w:rsidRPr="001359CC" w:rsidRDefault="00BC25C3" w:rsidP="00B0101E">
      <w:pPr>
        <w:spacing w:line="240" w:lineRule="auto"/>
        <w:ind w:left="567" w:right="567"/>
        <w:rPr>
          <w:rFonts w:eastAsia="Calibri" w:cs="Arial"/>
          <w:i/>
          <w:szCs w:val="24"/>
          <w:lang w:eastAsia="en-US"/>
        </w:rPr>
      </w:pPr>
      <w:r w:rsidRPr="001359CC">
        <w:rPr>
          <w:rFonts w:eastAsia="Calibri" w:cs="Arial"/>
          <w:i/>
          <w:szCs w:val="24"/>
          <w:lang w:eastAsia="en-US"/>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1CC9663D" w14:textId="77777777" w:rsidR="00BC25C3" w:rsidRPr="001359CC" w:rsidRDefault="00BC25C3" w:rsidP="00B0101E">
      <w:pPr>
        <w:spacing w:line="240" w:lineRule="auto"/>
        <w:ind w:left="567" w:right="567"/>
        <w:rPr>
          <w:rFonts w:eastAsia="Calibri" w:cs="Arial"/>
          <w:i/>
          <w:szCs w:val="24"/>
          <w:lang w:eastAsia="en-US"/>
        </w:rPr>
      </w:pPr>
      <w:r w:rsidRPr="001359CC">
        <w:rPr>
          <w:rFonts w:eastAsia="Calibri" w:cs="Arial"/>
          <w:b/>
          <w:i/>
          <w:szCs w:val="24"/>
          <w:lang w:eastAsia="en-US"/>
        </w:rPr>
        <w:t>Artículo 129.</w:t>
      </w:r>
      <w:r w:rsidRPr="001359CC">
        <w:rPr>
          <w:rFonts w:eastAsia="Calibri" w:cs="Arial"/>
          <w:i/>
          <w:szCs w:val="24"/>
          <w:lang w:eastAsia="en-US"/>
        </w:rPr>
        <w:t xml:space="preserve"> En la aplicación de la prueba de daño, el sujeto obligado deberá precisar las razones objetivas por las que la apertura de la información generaría una afectación, justificando que:</w:t>
      </w:r>
    </w:p>
    <w:p w14:paraId="7564064D" w14:textId="77777777" w:rsidR="00BC25C3" w:rsidRPr="001359CC" w:rsidRDefault="00BC25C3" w:rsidP="00B0101E">
      <w:pPr>
        <w:spacing w:line="240" w:lineRule="auto"/>
        <w:ind w:left="567" w:right="567"/>
        <w:rPr>
          <w:rFonts w:eastAsia="Calibri" w:cs="Arial"/>
          <w:i/>
          <w:szCs w:val="24"/>
          <w:lang w:eastAsia="en-US"/>
        </w:rPr>
      </w:pPr>
      <w:r w:rsidRPr="001359CC">
        <w:rPr>
          <w:rFonts w:eastAsia="Calibri" w:cs="Arial"/>
          <w:b/>
          <w:i/>
          <w:szCs w:val="24"/>
          <w:lang w:eastAsia="en-US"/>
        </w:rPr>
        <w:t xml:space="preserve">I. </w:t>
      </w:r>
      <w:r w:rsidRPr="001359CC">
        <w:rPr>
          <w:rFonts w:eastAsia="Calibri" w:cs="Arial"/>
          <w:i/>
          <w:szCs w:val="24"/>
          <w:lang w:eastAsia="en-US"/>
        </w:rPr>
        <w:t>La divulgación de la información representa un riesgo real, demostrable e identificable del perjuicio significativo al interés público o a la seguridad pública;</w:t>
      </w:r>
    </w:p>
    <w:p w14:paraId="1952B781" w14:textId="77777777" w:rsidR="00BC25C3" w:rsidRPr="001359CC" w:rsidRDefault="00BC25C3" w:rsidP="00B0101E">
      <w:pPr>
        <w:spacing w:line="240" w:lineRule="auto"/>
        <w:ind w:left="567" w:right="567"/>
        <w:rPr>
          <w:rFonts w:eastAsia="Calibri" w:cs="Arial"/>
          <w:i/>
          <w:szCs w:val="24"/>
          <w:lang w:eastAsia="en-US"/>
        </w:rPr>
      </w:pPr>
      <w:r w:rsidRPr="001359CC">
        <w:rPr>
          <w:rFonts w:eastAsia="Calibri" w:cs="Arial"/>
          <w:b/>
          <w:i/>
          <w:szCs w:val="24"/>
          <w:lang w:eastAsia="en-US"/>
        </w:rPr>
        <w:t>II.</w:t>
      </w:r>
      <w:r w:rsidRPr="001359CC">
        <w:rPr>
          <w:rFonts w:eastAsia="Calibri" w:cs="Arial"/>
          <w:i/>
          <w:szCs w:val="24"/>
          <w:lang w:eastAsia="en-US"/>
        </w:rPr>
        <w:t xml:space="preserve"> El riesgo de perjuicio que supondría la divulgación supera el interés público general de que se difunda; y</w:t>
      </w:r>
    </w:p>
    <w:p w14:paraId="15568956" w14:textId="77777777" w:rsidR="00BC25C3" w:rsidRPr="001359CC" w:rsidRDefault="00BC25C3" w:rsidP="00B0101E">
      <w:pPr>
        <w:spacing w:line="240" w:lineRule="auto"/>
        <w:ind w:left="567" w:right="567"/>
        <w:rPr>
          <w:rFonts w:eastAsia="Calibri" w:cs="Arial"/>
          <w:i/>
          <w:szCs w:val="24"/>
          <w:lang w:eastAsia="en-US"/>
        </w:rPr>
      </w:pPr>
      <w:r w:rsidRPr="001359CC">
        <w:rPr>
          <w:rFonts w:eastAsia="Calibri" w:cs="Arial"/>
          <w:b/>
          <w:i/>
          <w:szCs w:val="24"/>
          <w:lang w:eastAsia="en-US"/>
        </w:rPr>
        <w:t>III.</w:t>
      </w:r>
      <w:r w:rsidRPr="001359CC">
        <w:rPr>
          <w:rFonts w:eastAsia="Calibri" w:cs="Arial"/>
          <w:i/>
          <w:szCs w:val="24"/>
          <w:lang w:eastAsia="en-US"/>
        </w:rPr>
        <w:t xml:space="preserve"> La limitación se adecua al principio de proporcionalidad y representa el medio menos restrictivo disponible representa el medio menos restrictivo disponible para evitar el perjuicio.</w:t>
      </w:r>
    </w:p>
    <w:p w14:paraId="33DF67EF" w14:textId="77777777" w:rsidR="00BC25C3" w:rsidRPr="001359CC" w:rsidRDefault="00BC25C3" w:rsidP="00B0101E">
      <w:pPr>
        <w:spacing w:line="240" w:lineRule="auto"/>
        <w:ind w:left="567" w:right="567"/>
        <w:rPr>
          <w:rFonts w:eastAsia="Calibri" w:cs="Arial"/>
          <w:b/>
          <w:i/>
          <w:szCs w:val="24"/>
          <w:lang w:eastAsia="en-US"/>
        </w:rPr>
      </w:pPr>
      <w:r w:rsidRPr="001359CC">
        <w:rPr>
          <w:rFonts w:eastAsia="Calibri" w:cs="Arial"/>
          <w:b/>
          <w:i/>
          <w:szCs w:val="24"/>
          <w:lang w:eastAsia="en-US"/>
        </w:rPr>
        <w:t>Artículo 134</w:t>
      </w:r>
    </w:p>
    <w:p w14:paraId="1CA2FE70" w14:textId="77777777" w:rsidR="00BC25C3" w:rsidRPr="001359CC" w:rsidRDefault="00BC25C3" w:rsidP="00B0101E">
      <w:pPr>
        <w:spacing w:line="240" w:lineRule="auto"/>
        <w:ind w:left="567" w:right="567"/>
        <w:rPr>
          <w:rFonts w:eastAsia="Calibri" w:cs="Arial"/>
          <w:i/>
          <w:szCs w:val="24"/>
          <w:lang w:eastAsia="en-US"/>
        </w:rPr>
      </w:pPr>
      <w:r w:rsidRPr="001359CC">
        <w:rPr>
          <w:rFonts w:eastAsia="Calibri" w:cs="Arial"/>
          <w:i/>
          <w:szCs w:val="24"/>
          <w:lang w:eastAsia="en-US"/>
        </w:rPr>
        <w:t>…</w:t>
      </w:r>
    </w:p>
    <w:p w14:paraId="3407D486" w14:textId="77777777" w:rsidR="00BC25C3" w:rsidRPr="001359CC" w:rsidRDefault="00BC25C3" w:rsidP="00B0101E">
      <w:pPr>
        <w:spacing w:line="240" w:lineRule="auto"/>
        <w:ind w:left="567" w:right="567"/>
        <w:rPr>
          <w:rFonts w:eastAsia="Calibri" w:cs="Arial"/>
          <w:b/>
          <w:bCs/>
          <w:i/>
          <w:szCs w:val="24"/>
          <w:lang w:eastAsia="en-US"/>
        </w:rPr>
      </w:pPr>
      <w:r w:rsidRPr="001359CC">
        <w:rPr>
          <w:rFonts w:eastAsia="Calibri" w:cs="Arial"/>
          <w:i/>
          <w:szCs w:val="24"/>
          <w:lang w:eastAsia="en-US"/>
        </w:rPr>
        <w:lastRenderedPageBreak/>
        <w:t>La clasificación de información se realizará conforme a un análisis caso por caso, mediante la aplicación de la prueba de daño</w:t>
      </w:r>
      <w:r w:rsidRPr="001359CC">
        <w:rPr>
          <w:rFonts w:eastAsia="Calibri" w:cs="Arial"/>
          <w:b/>
          <w:i/>
          <w:szCs w:val="24"/>
          <w:lang w:eastAsia="en-US"/>
        </w:rPr>
        <w:t>”</w:t>
      </w:r>
      <w:r w:rsidRPr="001359CC">
        <w:rPr>
          <w:rFonts w:eastAsia="Calibri" w:cs="Arial"/>
          <w:i/>
          <w:szCs w:val="24"/>
          <w:lang w:eastAsia="en-US"/>
        </w:rPr>
        <w:t xml:space="preserve"> (Sic).</w:t>
      </w:r>
    </w:p>
    <w:p w14:paraId="2B70D73F" w14:textId="77777777" w:rsidR="00BC25C3" w:rsidRPr="001359CC" w:rsidRDefault="00BC25C3" w:rsidP="00B0101E">
      <w:pPr>
        <w:rPr>
          <w:rFonts w:eastAsia="Calibri"/>
          <w:szCs w:val="22"/>
          <w:lang w:eastAsia="en-US"/>
        </w:rPr>
      </w:pPr>
    </w:p>
    <w:p w14:paraId="22FE5911" w14:textId="77777777" w:rsidR="00BC25C3" w:rsidRPr="001359CC" w:rsidRDefault="00BC25C3" w:rsidP="00B0101E">
      <w:pPr>
        <w:rPr>
          <w:rFonts w:eastAsia="Calibri" w:cs="Arial"/>
          <w:szCs w:val="22"/>
          <w:lang w:val="es-ES"/>
        </w:rPr>
      </w:pPr>
      <w:r w:rsidRPr="001359CC">
        <w:rPr>
          <w:rFonts w:eastAsia="Calibri"/>
          <w:szCs w:val="22"/>
          <w:lang w:eastAsia="en-US"/>
        </w:rPr>
        <w:t xml:space="preserve">Correlativo a lo anterior, la prueba de daño consiste en la argumentación fundada y motivada que deben realizar los sujetos obligados para acreditar que la divulgación de la información lesiona un interés jurídicamente protegido y que el daño que puede producir es mayor que el interés de conocer ésta y su validez, no depende de los medios de prueba que el sujeto obligado aporte, sino de la solidez del juicio de ponderación que se efectúe de acuerdo con las normas aplicables, lo anterior tiene sustento en </w:t>
      </w:r>
      <w:r w:rsidRPr="001359CC">
        <w:rPr>
          <w:rFonts w:eastAsia="Calibri" w:cs="Arial"/>
          <w:szCs w:val="22"/>
          <w:lang w:val="es-ES"/>
        </w:rPr>
        <w:t>la siguiente tesis</w:t>
      </w:r>
      <w:r w:rsidRPr="001359CC">
        <w:rPr>
          <w:rFonts w:eastAsia="Calibri" w:cs="Arial"/>
          <w:szCs w:val="22"/>
          <w:vertAlign w:val="superscript"/>
          <w:lang w:val="es-ES"/>
        </w:rPr>
        <w:footnoteReference w:id="18"/>
      </w:r>
      <w:r w:rsidRPr="001359CC">
        <w:rPr>
          <w:rFonts w:eastAsia="Calibri" w:cs="Arial"/>
          <w:szCs w:val="22"/>
          <w:lang w:val="es-ES"/>
        </w:rPr>
        <w:t>:</w:t>
      </w:r>
    </w:p>
    <w:p w14:paraId="12AB981A" w14:textId="77777777" w:rsidR="00BC25C3" w:rsidRPr="001359CC" w:rsidRDefault="00BC25C3" w:rsidP="00B0101E">
      <w:pPr>
        <w:rPr>
          <w:rFonts w:eastAsia="Calibri"/>
          <w:sz w:val="24"/>
          <w:szCs w:val="24"/>
          <w:lang w:eastAsia="en-US"/>
        </w:rPr>
      </w:pPr>
    </w:p>
    <w:p w14:paraId="5BF6D664" w14:textId="77777777" w:rsidR="00BC25C3" w:rsidRPr="001359CC" w:rsidRDefault="00BC25C3" w:rsidP="00B0101E">
      <w:pPr>
        <w:spacing w:line="240" w:lineRule="auto"/>
        <w:ind w:left="567" w:right="567"/>
        <w:rPr>
          <w:rFonts w:eastAsia="Calibri" w:cs="Arial"/>
          <w:b/>
          <w:bCs/>
          <w:i/>
          <w:szCs w:val="24"/>
          <w:lang w:eastAsia="en-US"/>
        </w:rPr>
      </w:pPr>
      <w:r w:rsidRPr="001359CC">
        <w:rPr>
          <w:rFonts w:eastAsia="Calibri" w:cs="Arial"/>
          <w:b/>
          <w:bCs/>
          <w:i/>
          <w:szCs w:val="24"/>
          <w:lang w:eastAsia="en-US"/>
        </w:rPr>
        <w:t>“</w:t>
      </w:r>
      <w:r w:rsidRPr="001359CC">
        <w:rPr>
          <w:rFonts w:eastAsia="Calibri" w:cs="Arial"/>
          <w:b/>
          <w:bCs/>
          <w:i/>
          <w:sz w:val="20"/>
          <w:lang w:eastAsia="en-US"/>
        </w:rPr>
        <w:t>PRUEBA DE DAÑO EN LA CLASIFICACIÓN DE LA INFORMACIÓN PÚBLICA. SU VALIDEZ NO DEPENDE DE LOS MEDIOS DE PRUEBA QUE EL SUJETO OBLIGADO APORTE</w:t>
      </w:r>
      <w:r w:rsidRPr="001359CC">
        <w:rPr>
          <w:rFonts w:eastAsia="Calibri" w:cs="Arial"/>
          <w:b/>
          <w:bCs/>
          <w:i/>
          <w:szCs w:val="24"/>
          <w:lang w:eastAsia="en-US"/>
        </w:rPr>
        <w:t>.</w:t>
      </w:r>
    </w:p>
    <w:p w14:paraId="278B95F8" w14:textId="4B8B7BA0" w:rsidR="00BC25C3" w:rsidRPr="001359CC" w:rsidRDefault="00BC25C3" w:rsidP="00B0101E">
      <w:pPr>
        <w:spacing w:line="240" w:lineRule="auto"/>
        <w:ind w:left="567" w:right="567"/>
        <w:rPr>
          <w:rFonts w:eastAsia="Calibri" w:cs="Arial"/>
          <w:i/>
          <w:szCs w:val="24"/>
          <w:lang w:eastAsia="en-US"/>
        </w:rPr>
      </w:pPr>
      <w:r w:rsidRPr="001359CC">
        <w:rPr>
          <w:rFonts w:eastAsia="Calibri" w:cs="Arial"/>
          <w:i/>
          <w:szCs w:val="24"/>
          <w:lang w:eastAsia="en-US"/>
        </w:rPr>
        <w:t xml:space="preserve">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la prueba de daño es la argumentación fundada y motivada que deben realizar los sujetos obligados para acreditar que la divulgación de la información lesiona un interés jurídicamente protegido y que el daño que puede producir es mayor que el interés de conocer ésta. Para tal efecto, disponen que en la clasificación de la información pública (como reservada o confidencial), debe justificarse que su divulgación representa un riesgo real, demostrable e identificable de perjuicio significativo al interés público o a la seguridad nacional; que ese riesgo supera el interés público general de que se difunda; y, que la limitación se adecua al principio de proporcionalidad y representa el medio menos restrictivo disponible para evitar el perjuicio. Así, la prueba de daño establece líneas argumentativas mínimas que deben cursarse, a fin de constatar que la publicidad de la información solicitada no ocasionaría un daño a un interés jurídicamente protegido, ya sea de índole estatal o particular. Por tanto, al tratarse de un aspecto constreñido al ámbito argumentativo, la validez de la prueba de daño no depende de los medios de prueba que el </w:t>
      </w:r>
      <w:r w:rsidRPr="001359CC">
        <w:rPr>
          <w:rFonts w:eastAsia="Calibri" w:cs="Arial"/>
          <w:i/>
          <w:szCs w:val="24"/>
          <w:lang w:eastAsia="en-US"/>
        </w:rPr>
        <w:lastRenderedPageBreak/>
        <w:t>sujeto obligado aporte, sino de la solidez del juicio de ponderación que se efectúe en los términos señalados.</w:t>
      </w:r>
      <w:r w:rsidR="00D80CF8" w:rsidRPr="001359CC">
        <w:rPr>
          <w:rFonts w:eastAsia="Calibri" w:cs="Arial"/>
          <w:i/>
          <w:szCs w:val="24"/>
          <w:lang w:eastAsia="en-US"/>
        </w:rPr>
        <w:t>”</w:t>
      </w:r>
      <w:r w:rsidR="00D80CF8" w:rsidRPr="001359CC">
        <w:rPr>
          <w:rStyle w:val="Refdenotaalpie"/>
          <w:rFonts w:eastAsia="Calibri" w:cs="Arial"/>
          <w:i/>
          <w:szCs w:val="24"/>
          <w:lang w:eastAsia="en-US"/>
        </w:rPr>
        <w:footnoteReference w:id="19"/>
      </w:r>
    </w:p>
    <w:p w14:paraId="5F95CE06" w14:textId="77777777" w:rsidR="00871760" w:rsidRPr="001359CC" w:rsidRDefault="00871760" w:rsidP="00B0101E">
      <w:pPr>
        <w:tabs>
          <w:tab w:val="left" w:pos="709"/>
        </w:tabs>
        <w:rPr>
          <w:rFonts w:eastAsia="Calibri"/>
          <w:szCs w:val="22"/>
          <w:lang w:eastAsia="en-US"/>
        </w:rPr>
      </w:pPr>
    </w:p>
    <w:p w14:paraId="39207427" w14:textId="77777777" w:rsidR="00BC25C3" w:rsidRPr="001359CC" w:rsidRDefault="00BC25C3" w:rsidP="00B0101E">
      <w:pPr>
        <w:tabs>
          <w:tab w:val="left" w:pos="709"/>
        </w:tabs>
        <w:rPr>
          <w:rFonts w:eastAsia="Calibri"/>
          <w:szCs w:val="22"/>
          <w:lang w:eastAsia="en-US"/>
        </w:rPr>
      </w:pPr>
      <w:r w:rsidRPr="001359CC">
        <w:rPr>
          <w:rFonts w:eastAsia="Calibri"/>
          <w:szCs w:val="22"/>
          <w:lang w:eastAsia="en-US"/>
        </w:rPr>
        <w:t xml:space="preserve">Con fundamento en los artículos 113 fracción IX de la Ley General Transparencia y Acceso a la Información Pública, Vigésimo Octavo de los Lineamientos Generales en Materia de Clasificación y Desclasificación de la Información y 140 fracción IV y VIII de la Ley de Transparencia y Acceso a la Información Pública del Estado de México y Municipios, el cual prevé como algunos de los </w:t>
      </w:r>
      <w:bookmarkStart w:id="47" w:name="_Hlk171526228"/>
      <w:r w:rsidRPr="001359CC">
        <w:rPr>
          <w:rFonts w:eastAsia="Calibri"/>
          <w:b/>
          <w:szCs w:val="22"/>
          <w:lang w:eastAsia="en-US"/>
        </w:rPr>
        <w:t>criterios de reserva de la información cuando: se obstruya los procedimientos para fincar responsabilidad a los servidores públicos, en tanto no se haya dictado la resolución administrativa correspondiente; cuando afecte o vulnere la conducción o los derechos del debido proceso en los procedimientos administrativos</w:t>
      </w:r>
      <w:bookmarkEnd w:id="47"/>
      <w:r w:rsidRPr="001359CC">
        <w:rPr>
          <w:rFonts w:eastAsia="Calibri"/>
          <w:szCs w:val="22"/>
          <w:lang w:eastAsia="en-US"/>
        </w:rPr>
        <w:t>, incluidos los de quejas, denuncias, inconformidades, responsabilidades administrativas y resarcitorias en tanto no hayan quedado firmes o afecte la administración de justicia o la seguridad de un denunciante, querellante o testigo, así como sus familias; se vulnere la conducción de los procedimientos administrativos seguidos en forma de juicio, en tanto no hayan quedado firmes, disposiciones legales que son del tenor literal siguiente:</w:t>
      </w:r>
    </w:p>
    <w:p w14:paraId="2D14D017" w14:textId="77777777" w:rsidR="00BC25C3" w:rsidRPr="001359CC" w:rsidRDefault="00BC25C3" w:rsidP="00B0101E">
      <w:pPr>
        <w:tabs>
          <w:tab w:val="left" w:pos="709"/>
        </w:tabs>
        <w:rPr>
          <w:rFonts w:eastAsia="Calibri"/>
          <w:szCs w:val="22"/>
          <w:lang w:eastAsia="en-US"/>
        </w:rPr>
      </w:pPr>
    </w:p>
    <w:p w14:paraId="127FC69E" w14:textId="77777777" w:rsidR="00BC25C3" w:rsidRPr="001359CC" w:rsidRDefault="00BC25C3" w:rsidP="00B0101E">
      <w:pPr>
        <w:spacing w:line="240" w:lineRule="auto"/>
        <w:ind w:left="567" w:right="567"/>
        <w:contextualSpacing/>
        <w:rPr>
          <w:rFonts w:eastAsia="Calibri"/>
          <w:b/>
          <w:i/>
          <w:kern w:val="28"/>
          <w:szCs w:val="22"/>
          <w:lang w:eastAsia="en-US"/>
        </w:rPr>
      </w:pPr>
      <w:r w:rsidRPr="001359CC">
        <w:rPr>
          <w:rFonts w:eastAsia="Calibri"/>
          <w:b/>
          <w:i/>
          <w:kern w:val="28"/>
          <w:szCs w:val="22"/>
          <w:lang w:eastAsia="en-US"/>
        </w:rPr>
        <w:t>Ley General Transparencia y Acceso a la Información Pública</w:t>
      </w:r>
    </w:p>
    <w:p w14:paraId="4AF36115" w14:textId="77777777" w:rsidR="00BC25C3" w:rsidRPr="001359CC" w:rsidRDefault="00BC25C3" w:rsidP="00B0101E">
      <w:pPr>
        <w:spacing w:line="240" w:lineRule="auto"/>
        <w:ind w:left="567" w:right="567"/>
        <w:contextualSpacing/>
        <w:rPr>
          <w:rFonts w:eastAsia="Calibri"/>
          <w:i/>
          <w:kern w:val="28"/>
          <w:szCs w:val="22"/>
          <w:lang w:eastAsia="en-US"/>
        </w:rPr>
      </w:pPr>
    </w:p>
    <w:p w14:paraId="75E0399E" w14:textId="77777777" w:rsidR="00BC25C3" w:rsidRPr="001359CC" w:rsidRDefault="00BC25C3" w:rsidP="00B0101E">
      <w:pPr>
        <w:spacing w:line="240" w:lineRule="auto"/>
        <w:ind w:left="567" w:right="567"/>
        <w:contextualSpacing/>
        <w:rPr>
          <w:rFonts w:eastAsia="Calibri"/>
          <w:i/>
          <w:kern w:val="28"/>
          <w:szCs w:val="22"/>
          <w:lang w:eastAsia="en-US"/>
        </w:rPr>
      </w:pPr>
      <w:r w:rsidRPr="001359CC">
        <w:rPr>
          <w:rFonts w:eastAsia="Calibri"/>
          <w:i/>
          <w:kern w:val="28"/>
          <w:szCs w:val="22"/>
          <w:lang w:eastAsia="en-US"/>
        </w:rPr>
        <w:t>Artículo 113. Como información reservada podrá clasificarse aquella cuya publicación:</w:t>
      </w:r>
    </w:p>
    <w:p w14:paraId="360F5E2E" w14:textId="77777777" w:rsidR="00BC25C3" w:rsidRPr="001359CC" w:rsidRDefault="00BC25C3" w:rsidP="00B0101E">
      <w:pPr>
        <w:spacing w:line="240" w:lineRule="auto"/>
        <w:ind w:left="567" w:right="567"/>
        <w:contextualSpacing/>
        <w:rPr>
          <w:rFonts w:eastAsia="Calibri"/>
          <w:i/>
          <w:kern w:val="28"/>
          <w:szCs w:val="22"/>
          <w:lang w:eastAsia="en-US"/>
        </w:rPr>
      </w:pPr>
      <w:r w:rsidRPr="001359CC">
        <w:rPr>
          <w:rFonts w:eastAsia="Calibri"/>
          <w:i/>
          <w:kern w:val="28"/>
          <w:szCs w:val="22"/>
          <w:lang w:eastAsia="en-US"/>
        </w:rPr>
        <w:t>…</w:t>
      </w:r>
    </w:p>
    <w:p w14:paraId="069CE740" w14:textId="77777777" w:rsidR="00BC25C3" w:rsidRPr="001359CC" w:rsidRDefault="00BC25C3" w:rsidP="00B0101E">
      <w:pPr>
        <w:spacing w:line="240" w:lineRule="auto"/>
        <w:ind w:left="567" w:right="567"/>
        <w:contextualSpacing/>
        <w:rPr>
          <w:rFonts w:eastAsia="Calibri"/>
          <w:i/>
          <w:kern w:val="28"/>
          <w:szCs w:val="22"/>
          <w:lang w:eastAsia="en-US"/>
        </w:rPr>
      </w:pPr>
      <w:r w:rsidRPr="001359CC">
        <w:rPr>
          <w:rFonts w:eastAsia="Calibri"/>
          <w:i/>
          <w:kern w:val="28"/>
          <w:szCs w:val="22"/>
          <w:lang w:eastAsia="en-US"/>
        </w:rPr>
        <w:t>IX. Obstruya los procedimientos para fincar responsabilidad a los Servidores Públicos, en tanto no se haya dictado la resolución administrativa;</w:t>
      </w:r>
    </w:p>
    <w:p w14:paraId="4C60423D" w14:textId="77777777" w:rsidR="00BC25C3" w:rsidRPr="001359CC" w:rsidRDefault="00BC25C3" w:rsidP="00B0101E">
      <w:pPr>
        <w:spacing w:line="240" w:lineRule="auto"/>
        <w:ind w:left="567" w:right="567"/>
        <w:contextualSpacing/>
        <w:rPr>
          <w:rFonts w:eastAsia="Calibri"/>
          <w:i/>
          <w:kern w:val="28"/>
          <w:szCs w:val="22"/>
          <w:lang w:eastAsia="en-US"/>
        </w:rPr>
      </w:pPr>
    </w:p>
    <w:p w14:paraId="23D9FCA6" w14:textId="77777777" w:rsidR="00BC25C3" w:rsidRPr="001359CC" w:rsidRDefault="00BC25C3" w:rsidP="00B0101E">
      <w:pPr>
        <w:spacing w:line="240" w:lineRule="auto"/>
        <w:ind w:left="567" w:right="567"/>
        <w:contextualSpacing/>
        <w:rPr>
          <w:rFonts w:eastAsia="Calibri"/>
          <w:b/>
          <w:i/>
          <w:kern w:val="28"/>
          <w:szCs w:val="22"/>
          <w:lang w:eastAsia="en-US"/>
        </w:rPr>
      </w:pPr>
      <w:r w:rsidRPr="001359CC">
        <w:rPr>
          <w:rFonts w:eastAsia="Calibri"/>
          <w:b/>
          <w:i/>
          <w:kern w:val="28"/>
          <w:szCs w:val="22"/>
          <w:lang w:eastAsia="en-US"/>
        </w:rPr>
        <w:t>Vigésimo Octavo de los Lineamientos Generales en Materia de Clasificación y Desclasificación de la Información</w:t>
      </w:r>
    </w:p>
    <w:p w14:paraId="7CBE21A6" w14:textId="77777777" w:rsidR="00BC25C3" w:rsidRPr="001359CC" w:rsidRDefault="00BC25C3" w:rsidP="00B0101E">
      <w:pPr>
        <w:spacing w:line="240" w:lineRule="auto"/>
        <w:ind w:left="567" w:right="567"/>
        <w:contextualSpacing/>
        <w:rPr>
          <w:rFonts w:eastAsia="Calibri"/>
          <w:i/>
          <w:kern w:val="28"/>
          <w:szCs w:val="22"/>
          <w:lang w:eastAsia="en-US"/>
        </w:rPr>
      </w:pPr>
    </w:p>
    <w:p w14:paraId="251DEA19" w14:textId="77777777" w:rsidR="00BC25C3" w:rsidRPr="001359CC" w:rsidRDefault="00BC25C3" w:rsidP="00B0101E">
      <w:pPr>
        <w:spacing w:line="240" w:lineRule="auto"/>
        <w:ind w:left="567" w:right="567"/>
        <w:contextualSpacing/>
        <w:rPr>
          <w:rFonts w:eastAsia="Calibri"/>
          <w:i/>
          <w:kern w:val="28"/>
          <w:szCs w:val="22"/>
          <w:lang w:eastAsia="en-US"/>
        </w:rPr>
      </w:pPr>
      <w:r w:rsidRPr="001359CC">
        <w:rPr>
          <w:rFonts w:eastAsia="Calibri"/>
          <w:i/>
          <w:kern w:val="28"/>
          <w:szCs w:val="22"/>
          <w:lang w:eastAsia="en-US"/>
        </w:rPr>
        <w:t>Vigésimo octavo.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07AA8040" w14:textId="77777777" w:rsidR="00BC25C3" w:rsidRPr="001359CC" w:rsidRDefault="00BC25C3" w:rsidP="00B0101E">
      <w:pPr>
        <w:spacing w:line="240" w:lineRule="auto"/>
        <w:ind w:left="567" w:right="567"/>
        <w:contextualSpacing/>
        <w:rPr>
          <w:rFonts w:eastAsia="Calibri"/>
          <w:i/>
          <w:kern w:val="28"/>
          <w:szCs w:val="22"/>
          <w:lang w:eastAsia="en-US"/>
        </w:rPr>
      </w:pPr>
      <w:r w:rsidRPr="001359CC">
        <w:rPr>
          <w:rFonts w:eastAsia="Calibri"/>
          <w:i/>
          <w:kern w:val="28"/>
          <w:szCs w:val="22"/>
          <w:lang w:eastAsia="en-US"/>
        </w:rPr>
        <w:t>I.        La existencia de un procedimiento de responsabilidad administrativa en trámite, y</w:t>
      </w:r>
    </w:p>
    <w:p w14:paraId="3306CF73" w14:textId="77777777" w:rsidR="00BC25C3" w:rsidRPr="001359CC" w:rsidRDefault="00BC25C3" w:rsidP="00B0101E">
      <w:pPr>
        <w:spacing w:line="240" w:lineRule="auto"/>
        <w:ind w:left="567" w:right="567"/>
        <w:contextualSpacing/>
        <w:rPr>
          <w:rFonts w:eastAsia="Calibri"/>
          <w:i/>
          <w:kern w:val="28"/>
          <w:szCs w:val="22"/>
          <w:lang w:eastAsia="en-US"/>
        </w:rPr>
      </w:pPr>
      <w:r w:rsidRPr="001359CC">
        <w:rPr>
          <w:rFonts w:eastAsia="Calibri"/>
          <w:i/>
          <w:kern w:val="28"/>
          <w:szCs w:val="22"/>
          <w:lang w:eastAsia="en-US"/>
        </w:rPr>
        <w:t>II.       Que la información se refiera a actuaciones, diligencias y constancias propias del procedimiento de responsabilidad.</w:t>
      </w:r>
    </w:p>
    <w:p w14:paraId="27512B19" w14:textId="77777777" w:rsidR="00BC25C3" w:rsidRPr="001359CC" w:rsidRDefault="00BC25C3" w:rsidP="00B0101E">
      <w:pPr>
        <w:ind w:right="-93"/>
        <w:rPr>
          <w:rFonts w:cs="Tahoma"/>
          <w:bCs/>
          <w:szCs w:val="22"/>
        </w:rPr>
      </w:pPr>
    </w:p>
    <w:p w14:paraId="6FEF1A06" w14:textId="77777777" w:rsidR="00BC25C3" w:rsidRPr="001359CC" w:rsidRDefault="00BC25C3" w:rsidP="00B0101E">
      <w:pPr>
        <w:tabs>
          <w:tab w:val="left" w:pos="709"/>
        </w:tabs>
        <w:spacing w:line="240" w:lineRule="auto"/>
        <w:ind w:left="567" w:right="567"/>
        <w:jc w:val="center"/>
        <w:rPr>
          <w:rFonts w:eastAsia="Calibri"/>
          <w:b/>
          <w:i/>
          <w:szCs w:val="22"/>
          <w:lang w:eastAsia="en-US"/>
        </w:rPr>
      </w:pPr>
      <w:r w:rsidRPr="001359CC">
        <w:rPr>
          <w:rFonts w:eastAsia="Calibri"/>
          <w:b/>
          <w:szCs w:val="22"/>
          <w:lang w:eastAsia="en-US"/>
        </w:rPr>
        <w:t>Ley de Transparencia y Acceso a la Información Pública del Estado de México y Municipios</w:t>
      </w:r>
    </w:p>
    <w:p w14:paraId="42C63E02" w14:textId="77777777" w:rsidR="00BC25C3" w:rsidRPr="001359CC" w:rsidRDefault="00BC25C3" w:rsidP="00B0101E">
      <w:pPr>
        <w:tabs>
          <w:tab w:val="left" w:pos="709"/>
        </w:tabs>
        <w:spacing w:line="240" w:lineRule="auto"/>
        <w:ind w:left="567" w:right="567"/>
        <w:rPr>
          <w:rFonts w:ascii="Calibri" w:eastAsia="Calibri" w:hAnsi="Calibri"/>
          <w:szCs w:val="22"/>
          <w:lang w:eastAsia="en-US"/>
        </w:rPr>
      </w:pPr>
    </w:p>
    <w:p w14:paraId="4A45A6DF"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b/>
          <w:i/>
          <w:szCs w:val="22"/>
          <w:lang w:eastAsia="en-US"/>
        </w:rPr>
        <w:t>Artículo 140.</w:t>
      </w:r>
      <w:r w:rsidRPr="001359CC">
        <w:rPr>
          <w:rFonts w:eastAsia="Calibri"/>
          <w:i/>
          <w:szCs w:val="22"/>
          <w:lang w:eastAsia="en-US"/>
        </w:rPr>
        <w:t xml:space="preserve"> El acceso a la información pública será restringido excepcionalmente, cuando por razones de interés público, ésta sea clasificada como reservada, conforme a los criterios siguientes:</w:t>
      </w:r>
    </w:p>
    <w:p w14:paraId="6D1F922D"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b/>
          <w:i/>
          <w:szCs w:val="22"/>
          <w:lang w:eastAsia="en-US"/>
        </w:rPr>
        <w:t>…</w:t>
      </w:r>
    </w:p>
    <w:p w14:paraId="6F37A807" w14:textId="77777777" w:rsidR="00BC25C3" w:rsidRPr="001359CC" w:rsidRDefault="00BC25C3" w:rsidP="00B0101E">
      <w:pPr>
        <w:tabs>
          <w:tab w:val="left" w:pos="709"/>
        </w:tabs>
        <w:spacing w:line="240" w:lineRule="auto"/>
        <w:ind w:left="567" w:right="567"/>
        <w:rPr>
          <w:rFonts w:eastAsia="Calibri"/>
          <w:i/>
          <w:szCs w:val="22"/>
          <w:lang w:eastAsia="en-US"/>
        </w:rPr>
      </w:pPr>
    </w:p>
    <w:p w14:paraId="45361319"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b/>
          <w:i/>
          <w:szCs w:val="22"/>
          <w:lang w:eastAsia="en-US"/>
        </w:rPr>
        <w:t>IV.</w:t>
      </w:r>
      <w:r w:rsidRPr="001359CC">
        <w:rPr>
          <w:rFonts w:eastAsia="Calibri"/>
          <w:i/>
          <w:szCs w:val="22"/>
          <w:lang w:eastAsia="en-US"/>
        </w:rPr>
        <w:t xml:space="preserve"> Ponga en riesgo la vida, la seguridad o la salud de una persona física;</w:t>
      </w:r>
    </w:p>
    <w:p w14:paraId="468777FB"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i/>
          <w:szCs w:val="22"/>
          <w:lang w:eastAsia="en-US"/>
        </w:rPr>
        <w:t>…</w:t>
      </w:r>
    </w:p>
    <w:p w14:paraId="5612A01D" w14:textId="77777777" w:rsidR="00BC25C3" w:rsidRPr="001359CC" w:rsidRDefault="00BC25C3" w:rsidP="00B0101E">
      <w:pPr>
        <w:tabs>
          <w:tab w:val="left" w:pos="709"/>
        </w:tabs>
        <w:spacing w:line="240" w:lineRule="auto"/>
        <w:ind w:left="567" w:right="567"/>
        <w:rPr>
          <w:rFonts w:eastAsia="Calibri"/>
          <w:sz w:val="24"/>
          <w:szCs w:val="24"/>
          <w:lang w:eastAsia="en-US"/>
        </w:rPr>
      </w:pPr>
      <w:r w:rsidRPr="001359CC">
        <w:rPr>
          <w:rFonts w:eastAsia="Calibri"/>
          <w:b/>
          <w:i/>
          <w:szCs w:val="22"/>
          <w:lang w:eastAsia="en-US"/>
        </w:rPr>
        <w:t>VIII.</w:t>
      </w:r>
      <w:r w:rsidRPr="001359CC">
        <w:rPr>
          <w:rFonts w:eastAsia="Calibri"/>
          <w:i/>
          <w:szCs w:val="22"/>
          <w:lang w:eastAsia="en-US"/>
        </w:rPr>
        <w:t xml:space="preserve"> Vulnere la conducción de los expedientes judiciales o de los procedimientos administrativos seguidos en forma de juicio, en tanto no hayan quedado firmes;</w:t>
      </w:r>
    </w:p>
    <w:p w14:paraId="239560C3" w14:textId="77777777" w:rsidR="00BC25C3" w:rsidRPr="001359CC" w:rsidRDefault="00BC25C3" w:rsidP="00B0101E">
      <w:pPr>
        <w:tabs>
          <w:tab w:val="left" w:pos="709"/>
        </w:tabs>
        <w:rPr>
          <w:rFonts w:eastAsia="Calibri"/>
          <w:szCs w:val="22"/>
          <w:lang w:eastAsia="en-US"/>
        </w:rPr>
      </w:pPr>
    </w:p>
    <w:p w14:paraId="34ADE5B8" w14:textId="786E1247" w:rsidR="00BC25C3" w:rsidRPr="001359CC" w:rsidRDefault="00BC25C3" w:rsidP="00B0101E">
      <w:pPr>
        <w:ind w:right="-93"/>
        <w:rPr>
          <w:rFonts w:eastAsia="Calibri"/>
          <w:szCs w:val="22"/>
          <w:u w:val="single"/>
          <w:lang w:eastAsia="en-US"/>
        </w:rPr>
      </w:pPr>
      <w:r w:rsidRPr="001359CC">
        <w:rPr>
          <w:rFonts w:eastAsia="Calibri"/>
          <w:szCs w:val="22"/>
          <w:lang w:eastAsia="en-US"/>
        </w:rPr>
        <w:t>En tal contexto, la información requerida</w:t>
      </w:r>
      <w:r w:rsidRPr="001359CC">
        <w:rPr>
          <w:szCs w:val="22"/>
        </w:rPr>
        <w:t xml:space="preserve"> relacionada con </w:t>
      </w:r>
      <w:r w:rsidRPr="001359CC">
        <w:rPr>
          <w:rFonts w:eastAsia="Calibri"/>
          <w:szCs w:val="22"/>
          <w:lang w:eastAsia="en-US"/>
        </w:rPr>
        <w:t xml:space="preserve">procedimientos de probables responsabilidades administrativas </w:t>
      </w:r>
      <w:r w:rsidRPr="001359CC">
        <w:rPr>
          <w:rFonts w:eastAsia="Calibri"/>
          <w:b/>
          <w:szCs w:val="22"/>
          <w:lang w:eastAsia="en-US"/>
        </w:rPr>
        <w:t>debe ser considerad</w:t>
      </w:r>
      <w:r w:rsidR="00335A1A" w:rsidRPr="001359CC">
        <w:rPr>
          <w:rFonts w:eastAsia="Calibri"/>
          <w:b/>
          <w:szCs w:val="22"/>
          <w:lang w:eastAsia="en-US"/>
        </w:rPr>
        <w:t>a</w:t>
      </w:r>
      <w:r w:rsidRPr="001359CC">
        <w:rPr>
          <w:rFonts w:eastAsia="Calibri"/>
          <w:b/>
          <w:szCs w:val="22"/>
          <w:lang w:eastAsia="en-US"/>
        </w:rPr>
        <w:t xml:space="preserve"> como información reservada, </w:t>
      </w:r>
      <w:r w:rsidRPr="001359CC">
        <w:rPr>
          <w:rFonts w:eastAsia="Calibri"/>
          <w:szCs w:val="22"/>
          <w:lang w:eastAsia="en-US"/>
        </w:rPr>
        <w:t xml:space="preserve">previo cumplimiento de todas y cada una de las formalidades establecidas para su clasificación, </w:t>
      </w:r>
      <w:r w:rsidRPr="001359CC">
        <w:rPr>
          <w:rFonts w:eastAsia="Calibri"/>
          <w:b/>
          <w:szCs w:val="22"/>
          <w:lang w:eastAsia="en-US"/>
        </w:rPr>
        <w:t>lo anterior</w:t>
      </w:r>
      <w:r w:rsidR="00335A1A" w:rsidRPr="001359CC">
        <w:rPr>
          <w:rFonts w:eastAsia="Calibri"/>
          <w:b/>
          <w:szCs w:val="22"/>
          <w:lang w:eastAsia="en-US"/>
        </w:rPr>
        <w:t>,</w:t>
      </w:r>
      <w:r w:rsidRPr="001359CC">
        <w:rPr>
          <w:rFonts w:eastAsia="Calibri"/>
          <w:b/>
          <w:szCs w:val="22"/>
          <w:lang w:eastAsia="en-US"/>
        </w:rPr>
        <w:t xml:space="preserve"> resulta aplicable tanto a las investigaciones o procedimientos de responsabilidad administrativa originado por faltas administrativas no graves y las graves </w:t>
      </w:r>
      <w:r w:rsidRPr="001359CC">
        <w:rPr>
          <w:rFonts w:eastAsia="Calibri" w:cs="Arial"/>
          <w:szCs w:val="22"/>
          <w:u w:val="single"/>
          <w:lang w:eastAsia="en-US"/>
        </w:rPr>
        <w:t>siempre que se encuentre en trámite.</w:t>
      </w:r>
      <w:r w:rsidRPr="001359CC">
        <w:rPr>
          <w:rFonts w:eastAsia="Calibri"/>
          <w:szCs w:val="22"/>
          <w:u w:val="single"/>
          <w:lang w:eastAsia="en-US"/>
        </w:rPr>
        <w:t xml:space="preserve"> </w:t>
      </w:r>
    </w:p>
    <w:p w14:paraId="0E528542" w14:textId="77777777" w:rsidR="00BC25C3" w:rsidRPr="001359CC" w:rsidRDefault="00BC25C3" w:rsidP="00B0101E">
      <w:pPr>
        <w:ind w:right="-93"/>
        <w:rPr>
          <w:rFonts w:eastAsia="Calibri"/>
          <w:szCs w:val="22"/>
          <w:lang w:eastAsia="en-US"/>
        </w:rPr>
      </w:pPr>
    </w:p>
    <w:p w14:paraId="0ECEFE69" w14:textId="77777777" w:rsidR="00BC25C3" w:rsidRPr="001359CC" w:rsidRDefault="00BC25C3" w:rsidP="00B0101E">
      <w:pPr>
        <w:tabs>
          <w:tab w:val="left" w:pos="709"/>
        </w:tabs>
        <w:rPr>
          <w:rFonts w:eastAsia="Calibri" w:cs="Tahoma"/>
          <w:bCs/>
          <w:szCs w:val="22"/>
          <w:lang w:eastAsia="en-US"/>
        </w:rPr>
      </w:pPr>
      <w:r w:rsidRPr="001359CC">
        <w:rPr>
          <w:rFonts w:eastAsia="Calibri"/>
          <w:szCs w:val="22"/>
          <w:lang w:eastAsia="en-US"/>
        </w:rPr>
        <w:t xml:space="preserve">En suma a lo anterior, no se omite señalar que, es criterio del Pleno del máximo Tribunal que, </w:t>
      </w:r>
      <w:r w:rsidRPr="001359CC">
        <w:rPr>
          <w:rFonts w:eastAsia="Calibri" w:cs="Tahoma"/>
          <w:bCs/>
          <w:szCs w:val="22"/>
          <w:lang w:eastAsia="en-US"/>
        </w:rPr>
        <w:t xml:space="preserve">de la interpretación armónica y sistemática de los artículos 14, párrafo segundo, 16, párrafo primero, 19, párrafo primero, 21, párrafo primero y 102, apartado A, párrafo segundo, de la Constitución Política de los Estados Unidos Mexicanos, deriva el principio de presunción de </w:t>
      </w:r>
      <w:r w:rsidRPr="001359CC">
        <w:rPr>
          <w:rFonts w:eastAsia="Calibri" w:cs="Tahoma"/>
          <w:bCs/>
          <w:szCs w:val="22"/>
          <w:lang w:eastAsia="en-US"/>
        </w:rPr>
        <w:lastRenderedPageBreak/>
        <w:t>inocencia, que a su vez se establece en los artículos 8, numeral 2, de la Convención Americana sobre Derechos Humanos y 14, numeral 2, del Pacto Internacional de Derechos Civiles y Políticos, que hacen efectiva la presunción de inocencia que debe ser aplicable en todos los procedimientos de cuyo resultado pudiera derivar alguna pena o sanción como resultado de la facultad punitiva del Estado, en tal contexto es un derecho fundamental de toda persona, sometida a un procedimiento administrativo sancionador, lo anterior tiene sustento en la Contradicción de Tesis, con registro digital: 2006590, la cual es del tenor literal siguiente:</w:t>
      </w:r>
    </w:p>
    <w:p w14:paraId="3602B5EC" w14:textId="77777777" w:rsidR="00BC25C3" w:rsidRPr="001359CC" w:rsidRDefault="00BC25C3" w:rsidP="00B0101E">
      <w:pPr>
        <w:tabs>
          <w:tab w:val="left" w:pos="709"/>
        </w:tabs>
        <w:rPr>
          <w:rFonts w:eastAsia="Calibri" w:cs="Tahoma"/>
          <w:bCs/>
          <w:sz w:val="24"/>
          <w:szCs w:val="24"/>
          <w:lang w:eastAsia="en-US"/>
        </w:rPr>
      </w:pPr>
    </w:p>
    <w:p w14:paraId="2109E5EB" w14:textId="77777777" w:rsidR="00BC25C3" w:rsidRPr="001359CC" w:rsidRDefault="00BC25C3" w:rsidP="00B0101E">
      <w:pPr>
        <w:tabs>
          <w:tab w:val="left" w:pos="709"/>
        </w:tabs>
        <w:spacing w:line="240" w:lineRule="auto"/>
        <w:ind w:left="567" w:right="567"/>
        <w:rPr>
          <w:rFonts w:eastAsia="Calibri" w:cs="Tahoma"/>
          <w:b/>
          <w:i/>
          <w:szCs w:val="22"/>
          <w:lang w:eastAsia="en-US"/>
        </w:rPr>
      </w:pPr>
      <w:r w:rsidRPr="001359CC">
        <w:rPr>
          <w:rFonts w:eastAsia="Calibri" w:cs="Tahoma"/>
          <w:b/>
          <w:i/>
          <w:sz w:val="20"/>
          <w:lang w:eastAsia="en-US"/>
        </w:rPr>
        <w:t>PRESUNCIÓN DE INOCENCIA. ESTE PRINCIPIO ES APLICABLE AL PROCEDIMIENTO ADMINISTRATIVO SANCIONADOR, CON MATICES O MODULACIONES</w:t>
      </w:r>
      <w:r w:rsidRPr="001359CC">
        <w:rPr>
          <w:rFonts w:eastAsia="Calibri" w:cs="Tahoma"/>
          <w:b/>
          <w:i/>
          <w:szCs w:val="22"/>
          <w:lang w:eastAsia="en-US"/>
        </w:rPr>
        <w:t>.</w:t>
      </w:r>
    </w:p>
    <w:p w14:paraId="13C63148" w14:textId="77777777" w:rsidR="00BC25C3" w:rsidRPr="001359CC" w:rsidRDefault="00BC25C3" w:rsidP="00B0101E">
      <w:pPr>
        <w:tabs>
          <w:tab w:val="left" w:pos="709"/>
        </w:tabs>
        <w:spacing w:line="240" w:lineRule="auto"/>
        <w:ind w:left="567" w:right="567"/>
        <w:rPr>
          <w:rFonts w:eastAsia="Calibri" w:cs="Tahoma"/>
          <w:bCs/>
          <w:i/>
          <w:szCs w:val="22"/>
          <w:lang w:eastAsia="en-US"/>
        </w:rPr>
      </w:pPr>
      <w:r w:rsidRPr="001359CC">
        <w:rPr>
          <w:rFonts w:eastAsia="Calibri" w:cs="Tahoma"/>
          <w:bCs/>
          <w:i/>
          <w:szCs w:val="22"/>
          <w:lang w:eastAsia="en-US"/>
        </w:rPr>
        <w:t>El Tribunal Pleno de la Suprema Corte de Justicia de la Nación, en la tesis aislada P. XXXV/2002, sostuvo que, de la interpretación armónica y sistemática de los artículos 14, párrafo segundo, 16, párrafo primero, 19, párrafo primero, 21, párrafo primero y 102, apartado A, párrafo segundo, de la Constitución Política de los Estados Unidos Mexicanos (en su texto anterior a la reforma publicada en el Diario Oficial de la Federación el 18 de junio de 2008), deriva implícitamente el principio de presunción de inocencia; el cual se contiene de modo expreso en los diversos artículos 8, numeral 2, de la Convención Americana sobre Derechos Humanos y 14, numeral 2, del Pacto Internacional de Derechos Civiles y Políticos; de ahí que, al ser acordes dichos preceptos -porque tienden a especificar y a hacer efectiva la presunción de inocencia-, deben interpretarse de modo sistemático, a fin de hacer valer para los gobernados la interpretación más favorable que permita una mejor impartición de justicia de conformidad con el numeral 1o. constitucional. Ahora bien, uno de los principios rectores del derecho, que debe ser aplicable en todos los procedimientos de cuyo resultado pudiera derivar alguna pena o sanción como resultado de la facultad punitiva del Estado, es el de presunción de inocencia como derecho fundamental de toda persona, aplicable y reconocible a quienes pudiesen estar sometidos a un procedimiento administrativo sancionador y, en consecuencia, soportar el poder correctivo del Estado, a través de autoridad competente. En ese sentido, el principio de presunción de inocencia es aplicable al procedimiento administrativo sancionador -con matices o modulaciones, según el caso- debido a su naturaleza gravosa, por la calidad de inocente de la persona que debe reconocérsele en todo procedimiento de cuyo resultado pudiera surgir una pena o sanción cuya consecuencia procesal, entre otras, es desplazar la carga de la prueba a la autoridad, en atención al derecho al debido proceso.</w:t>
      </w:r>
    </w:p>
    <w:p w14:paraId="355D4085" w14:textId="77777777" w:rsidR="00BC25C3" w:rsidRPr="001359CC" w:rsidRDefault="00BC25C3" w:rsidP="00B0101E">
      <w:pPr>
        <w:tabs>
          <w:tab w:val="left" w:pos="709"/>
        </w:tabs>
        <w:spacing w:line="240" w:lineRule="auto"/>
        <w:ind w:left="567" w:right="567"/>
        <w:rPr>
          <w:rFonts w:eastAsia="Calibri" w:cs="Tahoma"/>
          <w:bCs/>
          <w:i/>
          <w:szCs w:val="22"/>
          <w:lang w:eastAsia="en-US"/>
        </w:rPr>
      </w:pPr>
    </w:p>
    <w:p w14:paraId="023FF996" w14:textId="41AAD414" w:rsidR="00BC25C3" w:rsidRPr="001359CC" w:rsidRDefault="00BC25C3" w:rsidP="00B0101E">
      <w:pPr>
        <w:tabs>
          <w:tab w:val="left" w:pos="709"/>
        </w:tabs>
        <w:rPr>
          <w:rFonts w:eastAsia="Calibri"/>
          <w:szCs w:val="22"/>
          <w:lang w:eastAsia="en-US"/>
        </w:rPr>
      </w:pPr>
      <w:r w:rsidRPr="001359CC">
        <w:rPr>
          <w:rFonts w:eastAsia="Calibri"/>
          <w:szCs w:val="22"/>
          <w:lang w:eastAsia="en-US"/>
        </w:rPr>
        <w:lastRenderedPageBreak/>
        <w:t>Por otro lado, no se omite señalar, que de conform</w:t>
      </w:r>
      <w:r w:rsidR="00EE6AB4" w:rsidRPr="001359CC">
        <w:rPr>
          <w:rFonts w:eastAsia="Calibri"/>
          <w:szCs w:val="22"/>
          <w:lang w:eastAsia="en-US"/>
        </w:rPr>
        <w:t>idad</w:t>
      </w:r>
      <w:r w:rsidRPr="001359CC">
        <w:rPr>
          <w:rFonts w:eastAsia="Calibri"/>
          <w:szCs w:val="22"/>
          <w:lang w:eastAsia="en-US"/>
        </w:rPr>
        <w:t xml:space="preserve"> </w:t>
      </w:r>
      <w:r w:rsidR="00EE6AB4" w:rsidRPr="001359CC">
        <w:rPr>
          <w:rFonts w:eastAsia="Calibri"/>
          <w:szCs w:val="22"/>
          <w:lang w:eastAsia="en-US"/>
        </w:rPr>
        <w:t>con e</w:t>
      </w:r>
      <w:r w:rsidRPr="001359CC">
        <w:rPr>
          <w:rFonts w:eastAsia="Calibri"/>
          <w:szCs w:val="22"/>
          <w:lang w:eastAsia="en-US"/>
        </w:rPr>
        <w:t xml:space="preserve">l artículo 115 de la Ley General de Transparencia y Acceso a la Información Pública, 142 de la Ley de Transparencia y Acceso a la Información Pública del Estado de México y Municipios, y el Trigésimo Séptimo de los Lineamientos Generales, establecen que </w:t>
      </w:r>
      <w:r w:rsidRPr="001359CC">
        <w:rPr>
          <w:rFonts w:eastAsia="Calibri"/>
          <w:b/>
          <w:bCs/>
          <w:szCs w:val="22"/>
          <w:lang w:eastAsia="en-US"/>
        </w:rPr>
        <w:t>no podrá invocarse con el carácter de reservada</w:t>
      </w:r>
      <w:r w:rsidRPr="001359CC">
        <w:rPr>
          <w:rFonts w:eastAsia="Calibri"/>
          <w:szCs w:val="22"/>
          <w:lang w:eastAsia="en-US"/>
        </w:rPr>
        <w:t>, aquella información que se encuentre relacionada con posibles violaciones a derechos humanos delitos de lesa humanidad</w:t>
      </w:r>
      <w:r w:rsidRPr="001359CC">
        <w:rPr>
          <w:rFonts w:ascii="Calibri" w:eastAsia="Calibri" w:hAnsi="Calibri"/>
          <w:szCs w:val="22"/>
          <w:lang w:eastAsia="en-US"/>
        </w:rPr>
        <w:t xml:space="preserve"> </w:t>
      </w:r>
      <w:r w:rsidRPr="001359CC">
        <w:rPr>
          <w:rFonts w:eastAsia="Calibri"/>
          <w:szCs w:val="22"/>
          <w:lang w:eastAsia="en-US"/>
        </w:rPr>
        <w:t>o actos de corrupción, conforme a lo siguiente:</w:t>
      </w:r>
    </w:p>
    <w:p w14:paraId="597D912E" w14:textId="77777777" w:rsidR="00D36148" w:rsidRPr="001359CC" w:rsidRDefault="00D36148" w:rsidP="00B0101E">
      <w:pPr>
        <w:tabs>
          <w:tab w:val="left" w:pos="709"/>
        </w:tabs>
        <w:rPr>
          <w:rFonts w:eastAsia="Calibri"/>
          <w:szCs w:val="22"/>
          <w:lang w:eastAsia="en-US"/>
        </w:rPr>
      </w:pPr>
    </w:p>
    <w:p w14:paraId="6B569388" w14:textId="77777777" w:rsidR="00BC25C3" w:rsidRPr="001359CC" w:rsidRDefault="00BC25C3" w:rsidP="00B0101E">
      <w:pPr>
        <w:tabs>
          <w:tab w:val="left" w:pos="709"/>
        </w:tabs>
        <w:spacing w:line="240" w:lineRule="auto"/>
        <w:jc w:val="center"/>
        <w:rPr>
          <w:rFonts w:eastAsia="Calibri"/>
          <w:b/>
          <w:i/>
          <w:szCs w:val="22"/>
          <w:lang w:eastAsia="en-US"/>
        </w:rPr>
      </w:pPr>
      <w:r w:rsidRPr="001359CC">
        <w:rPr>
          <w:rFonts w:eastAsia="Calibri"/>
          <w:b/>
          <w:i/>
          <w:szCs w:val="22"/>
          <w:lang w:eastAsia="en-US"/>
        </w:rPr>
        <w:t>Ley General de Transparencia y Acceso a la Información Pública</w:t>
      </w:r>
    </w:p>
    <w:p w14:paraId="7366B068" w14:textId="77777777" w:rsidR="00BC25C3" w:rsidRPr="001359CC" w:rsidRDefault="00BC25C3" w:rsidP="00B0101E">
      <w:pPr>
        <w:tabs>
          <w:tab w:val="left" w:pos="709"/>
        </w:tabs>
        <w:spacing w:line="240" w:lineRule="auto"/>
        <w:jc w:val="center"/>
        <w:rPr>
          <w:rFonts w:eastAsia="Calibri"/>
          <w:b/>
          <w:i/>
          <w:szCs w:val="22"/>
          <w:lang w:eastAsia="en-US"/>
        </w:rPr>
      </w:pPr>
    </w:p>
    <w:p w14:paraId="458A7B32"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b/>
          <w:i/>
          <w:szCs w:val="22"/>
          <w:lang w:eastAsia="en-US"/>
        </w:rPr>
        <w:t>Artículo 115.</w:t>
      </w:r>
      <w:r w:rsidRPr="001359CC">
        <w:rPr>
          <w:rFonts w:eastAsia="Calibri"/>
          <w:i/>
          <w:szCs w:val="22"/>
          <w:lang w:eastAsia="en-US"/>
        </w:rPr>
        <w:t xml:space="preserve"> No podrá invocarse el carácter de reservado cuando:</w:t>
      </w:r>
    </w:p>
    <w:p w14:paraId="6CA4F8EA"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i/>
          <w:szCs w:val="22"/>
          <w:lang w:eastAsia="en-US"/>
        </w:rPr>
        <w:t>I. Se trate de violaciones graves de derechos humanos o delitos de lesa humanidad, o</w:t>
      </w:r>
    </w:p>
    <w:p w14:paraId="0FEE1B5A"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i/>
          <w:szCs w:val="22"/>
          <w:lang w:eastAsia="en-US"/>
        </w:rPr>
        <w:t>II. Se trate de información relacionada con actos de corrupción de acuerdo con las leyes aplicables.</w:t>
      </w:r>
    </w:p>
    <w:p w14:paraId="3C9C065D" w14:textId="77777777" w:rsidR="00BC25C3" w:rsidRPr="001359CC" w:rsidRDefault="00BC25C3" w:rsidP="00B0101E">
      <w:pPr>
        <w:tabs>
          <w:tab w:val="left" w:pos="709"/>
        </w:tabs>
        <w:spacing w:line="240" w:lineRule="auto"/>
        <w:ind w:left="567" w:right="567"/>
        <w:rPr>
          <w:rFonts w:eastAsia="Calibri"/>
          <w:i/>
          <w:szCs w:val="22"/>
          <w:lang w:eastAsia="en-US"/>
        </w:rPr>
      </w:pPr>
    </w:p>
    <w:p w14:paraId="48AD003E" w14:textId="77777777" w:rsidR="00BC25C3" w:rsidRPr="001359CC" w:rsidRDefault="00BC25C3" w:rsidP="00B0101E">
      <w:pPr>
        <w:tabs>
          <w:tab w:val="left" w:pos="709"/>
        </w:tabs>
        <w:spacing w:line="240" w:lineRule="auto"/>
        <w:ind w:left="567" w:right="567"/>
        <w:rPr>
          <w:rFonts w:eastAsia="Calibri"/>
          <w:b/>
          <w:i/>
          <w:szCs w:val="22"/>
          <w:lang w:eastAsia="en-US"/>
        </w:rPr>
      </w:pPr>
      <w:r w:rsidRPr="001359CC">
        <w:rPr>
          <w:rFonts w:eastAsia="Calibri"/>
          <w:b/>
          <w:i/>
          <w:szCs w:val="22"/>
          <w:lang w:eastAsia="en-US"/>
        </w:rPr>
        <w:t>Ley de Transparencia y Acceso a la Información Pública del Estado de México y Municipios</w:t>
      </w:r>
    </w:p>
    <w:p w14:paraId="2FEF17ED"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b/>
          <w:i/>
          <w:szCs w:val="22"/>
          <w:lang w:eastAsia="en-US"/>
        </w:rPr>
        <w:t>Artículo 142.</w:t>
      </w:r>
      <w:r w:rsidRPr="001359CC">
        <w:rPr>
          <w:rFonts w:eastAsia="Calibri"/>
          <w:i/>
          <w:szCs w:val="22"/>
          <w:lang w:eastAsia="en-US"/>
        </w:rPr>
        <w:t xml:space="preserve"> Bajo ninguna circunstancia podrá invocarse el carácter de reservado cuando:</w:t>
      </w:r>
    </w:p>
    <w:p w14:paraId="0275AAEE"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i/>
          <w:szCs w:val="22"/>
          <w:lang w:eastAsia="en-US"/>
        </w:rPr>
        <w:t xml:space="preserve">I. Se trate de </w:t>
      </w:r>
      <w:r w:rsidRPr="001359CC">
        <w:rPr>
          <w:rFonts w:eastAsia="Calibri"/>
          <w:b/>
          <w:bCs/>
          <w:i/>
          <w:szCs w:val="22"/>
          <w:lang w:eastAsia="en-US"/>
        </w:rPr>
        <w:t>violaciones graves de derechos humanos</w:t>
      </w:r>
      <w:r w:rsidRPr="001359CC">
        <w:rPr>
          <w:rFonts w:eastAsia="Calibri"/>
          <w:i/>
          <w:szCs w:val="22"/>
          <w:lang w:eastAsia="en-US"/>
        </w:rPr>
        <w:t>, calificada así por autoridad competente;</w:t>
      </w:r>
    </w:p>
    <w:p w14:paraId="772B190A"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i/>
          <w:szCs w:val="22"/>
          <w:lang w:eastAsia="en-US"/>
        </w:rPr>
        <w:t xml:space="preserve">II. Se trate de la </w:t>
      </w:r>
      <w:r w:rsidRPr="001359CC">
        <w:rPr>
          <w:rFonts w:eastAsia="Calibri"/>
          <w:b/>
          <w:bCs/>
          <w:i/>
          <w:szCs w:val="22"/>
          <w:lang w:eastAsia="en-US"/>
        </w:rPr>
        <w:t>investigación de posibles violaciones graves de derechos humanos</w:t>
      </w:r>
      <w:r w:rsidRPr="001359CC">
        <w:rPr>
          <w:rFonts w:eastAsia="Calibri"/>
          <w:i/>
          <w:szCs w:val="22"/>
          <w:lang w:eastAsia="en-US"/>
        </w:rPr>
        <w:t xml:space="preserve"> aun cuando no exista pronunciamiento previo de autoridad competente, cuando se determine, a partir de criterios cuantitativos y cualitativos la trascendencia social de las violaciones;</w:t>
      </w:r>
    </w:p>
    <w:p w14:paraId="4B6C97C2"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i/>
          <w:szCs w:val="22"/>
          <w:lang w:eastAsia="en-US"/>
        </w:rPr>
        <w:t xml:space="preserve">III. Se trate de </w:t>
      </w:r>
      <w:r w:rsidRPr="001359CC">
        <w:rPr>
          <w:rFonts w:eastAsia="Calibri"/>
          <w:b/>
          <w:bCs/>
          <w:i/>
          <w:szCs w:val="22"/>
          <w:lang w:eastAsia="en-US"/>
        </w:rPr>
        <w:t>delitos de lesa humanidad</w:t>
      </w:r>
      <w:r w:rsidRPr="001359CC">
        <w:rPr>
          <w:rFonts w:eastAsia="Calibri"/>
          <w:i/>
          <w:szCs w:val="22"/>
          <w:lang w:eastAsia="en-US"/>
        </w:rPr>
        <w:t xml:space="preserve"> conforme a los tratados ratificados por el Senado de la República, las resoluciones emitidas por organismos internacionales cuya competencia sea reconocida por el Estado Mexicano, así como en las disposiciones jurídicas aplicables; y</w:t>
      </w:r>
    </w:p>
    <w:p w14:paraId="2006D973"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i/>
          <w:szCs w:val="22"/>
          <w:lang w:eastAsia="en-US"/>
        </w:rPr>
        <w:t xml:space="preserve">IV. Se trate de información relacionada con </w:t>
      </w:r>
      <w:r w:rsidRPr="001359CC">
        <w:rPr>
          <w:rFonts w:eastAsia="Calibri"/>
          <w:b/>
          <w:bCs/>
          <w:i/>
          <w:szCs w:val="22"/>
          <w:lang w:eastAsia="en-US"/>
        </w:rPr>
        <w:t>actos de corrupción</w:t>
      </w:r>
      <w:r w:rsidRPr="001359CC">
        <w:rPr>
          <w:rFonts w:eastAsia="Calibri"/>
          <w:i/>
          <w:szCs w:val="22"/>
          <w:lang w:eastAsia="en-US"/>
        </w:rPr>
        <w:t xml:space="preserve"> de conformidad con las disposiciones jurídicas aplicables.</w:t>
      </w:r>
    </w:p>
    <w:p w14:paraId="41D0E0CD" w14:textId="77777777" w:rsidR="00BC25C3" w:rsidRPr="001359CC" w:rsidRDefault="00BC25C3" w:rsidP="00B0101E">
      <w:pPr>
        <w:tabs>
          <w:tab w:val="left" w:pos="709"/>
        </w:tabs>
        <w:spacing w:line="240" w:lineRule="auto"/>
        <w:ind w:left="567" w:right="567"/>
        <w:rPr>
          <w:rFonts w:eastAsia="Calibri"/>
          <w:i/>
          <w:szCs w:val="22"/>
          <w:lang w:eastAsia="en-US"/>
        </w:rPr>
      </w:pPr>
    </w:p>
    <w:p w14:paraId="054CF204" w14:textId="77777777" w:rsidR="00BC25C3" w:rsidRPr="001359CC" w:rsidRDefault="00BC25C3" w:rsidP="00B0101E">
      <w:pPr>
        <w:tabs>
          <w:tab w:val="left" w:pos="709"/>
        </w:tabs>
        <w:spacing w:line="240" w:lineRule="auto"/>
        <w:ind w:left="567" w:right="567"/>
        <w:rPr>
          <w:rFonts w:eastAsia="Calibri"/>
          <w:b/>
          <w:i/>
          <w:sz w:val="20"/>
          <w:lang w:eastAsia="en-US"/>
        </w:rPr>
      </w:pPr>
      <w:r w:rsidRPr="001359CC">
        <w:rPr>
          <w:rFonts w:eastAsia="Calibri"/>
          <w:b/>
          <w:i/>
          <w:sz w:val="20"/>
          <w:shd w:val="clear" w:color="auto" w:fill="FFFFFF"/>
          <w:lang w:eastAsia="en-US"/>
        </w:rPr>
        <w:t>LINEAMIENTOS GENERALES EN MATERIA DE CLASIFICACIÓN Y DESCLASIFICACIÓN DE LA INFORMACIÓN, ASÍ COMO PARA LA ELABORACIÓN DE VERSIONES PÚBLICAS.</w:t>
      </w:r>
    </w:p>
    <w:p w14:paraId="73ED3940" w14:textId="77777777" w:rsidR="00BC25C3" w:rsidRPr="001359CC" w:rsidRDefault="00BC25C3" w:rsidP="00B0101E">
      <w:pPr>
        <w:tabs>
          <w:tab w:val="left" w:pos="709"/>
        </w:tabs>
        <w:spacing w:line="240" w:lineRule="auto"/>
        <w:ind w:left="567" w:right="567"/>
        <w:rPr>
          <w:rFonts w:eastAsia="Calibri"/>
          <w:i/>
          <w:szCs w:val="22"/>
          <w:lang w:eastAsia="en-US"/>
        </w:rPr>
      </w:pPr>
    </w:p>
    <w:p w14:paraId="6EBA361F"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i/>
          <w:szCs w:val="22"/>
          <w:lang w:eastAsia="en-US"/>
        </w:rPr>
        <w:lastRenderedPageBreak/>
        <w:t>Trigésimo séptimo. No podrá invocarse el carácter de reservado de la información cuando:</w:t>
      </w:r>
    </w:p>
    <w:p w14:paraId="78BB366C"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i/>
          <w:szCs w:val="22"/>
          <w:lang w:eastAsia="en-US"/>
        </w:rPr>
        <w:t>I.        Se trate de violaciones graves de derechos humanos;</w:t>
      </w:r>
    </w:p>
    <w:p w14:paraId="4123D47B"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i/>
          <w:szCs w:val="22"/>
          <w:lang w:eastAsia="en-US"/>
        </w:rPr>
        <w:t>II.       Se trate de delitos de lesa humanidad conforme a los tratados internacionales ratificados por el Estado mexicano, las resoluciones emitidas por organismos internacionales cuya competencia sea reconocida por el Estado mexicano, así como en las disposiciones legales aplicables;</w:t>
      </w:r>
    </w:p>
    <w:p w14:paraId="169B4748"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i/>
          <w:szCs w:val="22"/>
          <w:lang w:eastAsia="en-US"/>
        </w:rPr>
        <w:t xml:space="preserve"> III.      Se trate de información relacionada con actos de corrupción. Lo anterior,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municipal, y de acuerdo con las leyes aplicables y los tratados internacionales ratificados por el Estado mexicano; o</w:t>
      </w:r>
    </w:p>
    <w:p w14:paraId="5E0A4B67"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i/>
          <w:szCs w:val="22"/>
          <w:lang w:eastAsia="en-US"/>
        </w:rPr>
        <w:t>IV.      Cuando se trate de información relativa a la asignación y ejercicio de los gastos de campañas, precampañas y gastos en general de partidos políticos con cuenta al presupuesto público, ni las aportaciones de cualquier tipo o especie que realicen los particulares sin importar el destino de los recursos aportados; lo anterior de conformidad con lo establecido en la Ley General de Partidos Políticos.</w:t>
      </w:r>
    </w:p>
    <w:p w14:paraId="4BFB9BBD" w14:textId="77777777" w:rsidR="00BC25C3" w:rsidRPr="001359CC" w:rsidRDefault="00BC25C3" w:rsidP="00B0101E">
      <w:pPr>
        <w:tabs>
          <w:tab w:val="left" w:pos="709"/>
        </w:tabs>
        <w:rPr>
          <w:rFonts w:eastAsia="Calibri"/>
          <w:szCs w:val="22"/>
          <w:lang w:eastAsia="en-US"/>
        </w:rPr>
      </w:pPr>
    </w:p>
    <w:p w14:paraId="0E927C07" w14:textId="77777777" w:rsidR="00BC25C3" w:rsidRPr="001359CC" w:rsidRDefault="00BC25C3" w:rsidP="00B0101E">
      <w:pPr>
        <w:tabs>
          <w:tab w:val="left" w:pos="709"/>
        </w:tabs>
        <w:rPr>
          <w:rFonts w:eastAsia="Calibri"/>
          <w:szCs w:val="22"/>
          <w:lang w:eastAsia="en-US"/>
        </w:rPr>
      </w:pPr>
      <w:r w:rsidRPr="001359CC">
        <w:rPr>
          <w:rFonts w:eastAsia="Calibri"/>
          <w:szCs w:val="22"/>
          <w:lang w:eastAsia="en-US"/>
        </w:rPr>
        <w:t xml:space="preserve">Al respecto, derivado de la excepción establecida en los preceptos legales antes citados, resulta oportuno mencionar que ante tal supuesto, si la información de los </w:t>
      </w:r>
      <w:r w:rsidRPr="001359CC">
        <w:rPr>
          <w:rFonts w:eastAsia="Calibri"/>
          <w:b/>
          <w:szCs w:val="22"/>
          <w:lang w:eastAsia="en-US"/>
        </w:rPr>
        <w:t>asuntos en trámite</w:t>
      </w:r>
      <w:r w:rsidRPr="001359CC">
        <w:rPr>
          <w:rFonts w:eastAsia="Calibri"/>
          <w:szCs w:val="22"/>
          <w:lang w:eastAsia="en-US"/>
        </w:rPr>
        <w:t xml:space="preserve"> que los originaron o que si se encuentran contenidos dentro de la investigación o procedimiento de responsabilidad administrativa es relativa a alguna de las fracciones de los artículos 115 de la Ley General de Transparencia y Acceso a la Información Pública, </w:t>
      </w:r>
      <w:r w:rsidRPr="001359CC">
        <w:rPr>
          <w:rFonts w:eastAsia="Calibri"/>
          <w:b/>
          <w:szCs w:val="22"/>
          <w:lang w:eastAsia="en-US"/>
        </w:rPr>
        <w:t>142</w:t>
      </w:r>
      <w:r w:rsidRPr="001359CC">
        <w:rPr>
          <w:rFonts w:eastAsia="Calibri"/>
          <w:szCs w:val="22"/>
          <w:lang w:eastAsia="en-US"/>
        </w:rPr>
        <w:t xml:space="preserve"> de la Ley de Transparencia y Acceso a la Información Pública del Estado de México y Municipios, y Trigésimo Séptimo de los Lineamientos Generales en Materia de Clasificación y Desclasificación de la Información, así como para la Elaboración de Versiones Públicas; </w:t>
      </w:r>
      <w:r w:rsidRPr="001359CC">
        <w:rPr>
          <w:rFonts w:eastAsia="Calibri"/>
          <w:b/>
          <w:szCs w:val="22"/>
          <w:lang w:eastAsia="en-US"/>
        </w:rPr>
        <w:t xml:space="preserve">no podrá invocarse con el carácter de clasificada. </w:t>
      </w:r>
    </w:p>
    <w:p w14:paraId="1471E99D" w14:textId="77777777" w:rsidR="00BC25C3" w:rsidRPr="001359CC" w:rsidRDefault="00BC25C3" w:rsidP="00B0101E">
      <w:pPr>
        <w:tabs>
          <w:tab w:val="left" w:pos="709"/>
        </w:tabs>
        <w:rPr>
          <w:rFonts w:eastAsia="Calibri"/>
          <w:szCs w:val="22"/>
          <w:lang w:eastAsia="en-US"/>
        </w:rPr>
      </w:pPr>
    </w:p>
    <w:p w14:paraId="711BD684" w14:textId="77777777" w:rsidR="00BC25C3" w:rsidRPr="001359CC" w:rsidRDefault="00BC25C3" w:rsidP="00B0101E">
      <w:pPr>
        <w:tabs>
          <w:tab w:val="left" w:pos="709"/>
        </w:tabs>
        <w:rPr>
          <w:rFonts w:eastAsia="Calibri"/>
          <w:b/>
          <w:szCs w:val="22"/>
          <w:u w:val="single"/>
          <w:lang w:eastAsia="en-US"/>
        </w:rPr>
      </w:pPr>
      <w:r w:rsidRPr="001359CC">
        <w:rPr>
          <w:rFonts w:eastAsia="Calibri"/>
          <w:b/>
          <w:szCs w:val="22"/>
          <w:u w:val="single"/>
          <w:lang w:eastAsia="en-US"/>
        </w:rPr>
        <w:t>Asuntos resueltos.</w:t>
      </w:r>
    </w:p>
    <w:p w14:paraId="6478DD6C" w14:textId="27A75A22" w:rsidR="00335A1A" w:rsidRPr="001359CC" w:rsidRDefault="00335A1A" w:rsidP="00B0101E">
      <w:pPr>
        <w:tabs>
          <w:tab w:val="left" w:pos="709"/>
        </w:tabs>
        <w:rPr>
          <w:rFonts w:eastAsia="Calibri"/>
          <w:bCs/>
          <w:szCs w:val="22"/>
          <w:lang w:eastAsia="en-US"/>
        </w:rPr>
      </w:pPr>
      <w:r w:rsidRPr="001359CC">
        <w:rPr>
          <w:rFonts w:eastAsia="Calibri"/>
          <w:bCs/>
          <w:szCs w:val="22"/>
          <w:lang w:eastAsia="en-US"/>
        </w:rPr>
        <w:t xml:space="preserve">En el caso, resulta conveniente aclarar </w:t>
      </w:r>
      <w:r w:rsidR="00A805DD" w:rsidRPr="001359CC">
        <w:rPr>
          <w:rFonts w:eastAsia="Calibri"/>
          <w:bCs/>
          <w:szCs w:val="22"/>
          <w:lang w:eastAsia="en-US"/>
        </w:rPr>
        <w:t>que,</w:t>
      </w:r>
      <w:r w:rsidRPr="001359CC">
        <w:rPr>
          <w:rFonts w:eastAsia="Calibri"/>
          <w:bCs/>
          <w:szCs w:val="22"/>
          <w:lang w:eastAsia="en-US"/>
        </w:rPr>
        <w:t xml:space="preserve"> si bien el solicitante requiere denuncias y quejas, lo cierto es que, los procedimientos resultantes pudieron ser resueltos en el periodo de búsqueda señalado por lo que </w:t>
      </w:r>
      <w:r w:rsidR="00A805DD" w:rsidRPr="001359CC">
        <w:rPr>
          <w:rFonts w:eastAsia="Calibri"/>
          <w:bCs/>
          <w:szCs w:val="22"/>
          <w:lang w:eastAsia="en-US"/>
        </w:rPr>
        <w:t>se debe considerar lo siguiente</w:t>
      </w:r>
      <w:r w:rsidRPr="001359CC">
        <w:rPr>
          <w:rFonts w:eastAsia="Calibri"/>
          <w:bCs/>
          <w:szCs w:val="22"/>
          <w:lang w:eastAsia="en-US"/>
        </w:rPr>
        <w:t>.</w:t>
      </w:r>
    </w:p>
    <w:p w14:paraId="0368D116" w14:textId="77777777" w:rsidR="00335A1A" w:rsidRPr="001359CC" w:rsidRDefault="00335A1A" w:rsidP="00B0101E">
      <w:pPr>
        <w:tabs>
          <w:tab w:val="left" w:pos="709"/>
        </w:tabs>
        <w:rPr>
          <w:rFonts w:eastAsia="Calibri"/>
          <w:b/>
          <w:szCs w:val="22"/>
          <w:lang w:eastAsia="en-US"/>
        </w:rPr>
      </w:pPr>
    </w:p>
    <w:p w14:paraId="540185C8" w14:textId="77777777" w:rsidR="00BC25C3" w:rsidRPr="001359CC" w:rsidRDefault="00BC25C3" w:rsidP="00B0101E">
      <w:pPr>
        <w:tabs>
          <w:tab w:val="left" w:pos="709"/>
        </w:tabs>
        <w:rPr>
          <w:rFonts w:eastAsia="Calibri"/>
          <w:szCs w:val="22"/>
          <w:lang w:eastAsia="en-US"/>
        </w:rPr>
      </w:pPr>
      <w:r w:rsidRPr="001359CC">
        <w:rPr>
          <w:rFonts w:eastAsia="Calibri"/>
          <w:szCs w:val="22"/>
          <w:lang w:eastAsia="en-US"/>
        </w:rPr>
        <w:t>De conformidad con lo dispuesto en el artículo 192 de la Ley de Responsabilidades Administrativas del Estado de México y Municipios se observa que:</w:t>
      </w:r>
    </w:p>
    <w:p w14:paraId="59761F00" w14:textId="77777777" w:rsidR="00BC25C3" w:rsidRPr="001359CC" w:rsidRDefault="00BC25C3" w:rsidP="00B0101E">
      <w:pPr>
        <w:spacing w:line="240" w:lineRule="auto"/>
        <w:ind w:left="567" w:right="567"/>
        <w:contextualSpacing/>
        <w:rPr>
          <w:rFonts w:eastAsia="Calibri"/>
          <w:b/>
          <w:bCs/>
          <w:i/>
          <w:kern w:val="28"/>
          <w:szCs w:val="56"/>
          <w:lang w:eastAsia="en-US"/>
        </w:rPr>
      </w:pPr>
    </w:p>
    <w:p w14:paraId="23901892" w14:textId="77777777" w:rsidR="00BC25C3" w:rsidRPr="001359CC" w:rsidRDefault="00BC25C3" w:rsidP="00B0101E">
      <w:pPr>
        <w:spacing w:line="240" w:lineRule="auto"/>
        <w:ind w:left="567" w:right="567"/>
        <w:contextualSpacing/>
        <w:rPr>
          <w:rFonts w:eastAsia="Calibri"/>
          <w:i/>
          <w:kern w:val="28"/>
          <w:szCs w:val="56"/>
          <w:lang w:eastAsia="en-US"/>
        </w:rPr>
      </w:pPr>
      <w:r w:rsidRPr="001359CC">
        <w:rPr>
          <w:rFonts w:eastAsia="Calibri"/>
          <w:b/>
          <w:bCs/>
          <w:i/>
          <w:kern w:val="28"/>
          <w:szCs w:val="56"/>
          <w:lang w:eastAsia="en-US"/>
        </w:rPr>
        <w:t>Artículo 192.</w:t>
      </w:r>
      <w:r w:rsidRPr="001359CC">
        <w:rPr>
          <w:rFonts w:eastAsia="Calibri"/>
          <w:i/>
          <w:kern w:val="28"/>
          <w:szCs w:val="56"/>
          <w:lang w:eastAsia="en-US"/>
        </w:rPr>
        <w:t xml:space="preserve"> Las resoluciones se considerarán que han quedado firmes, cuando transcurridos los plazos previstos en la presente Ley, no se haya interpuesto en su contra recurso alguno, o bien, desde su emisión cuando no proceda contra ellas recurso o medio ordinario de defensa.</w:t>
      </w:r>
    </w:p>
    <w:p w14:paraId="6A0B5D26" w14:textId="77777777" w:rsidR="00BC25C3" w:rsidRPr="001359CC" w:rsidRDefault="00BC25C3" w:rsidP="00B0101E">
      <w:pPr>
        <w:tabs>
          <w:tab w:val="left" w:pos="709"/>
        </w:tabs>
        <w:rPr>
          <w:rFonts w:eastAsia="Calibri"/>
          <w:szCs w:val="22"/>
          <w:lang w:eastAsia="en-US"/>
        </w:rPr>
      </w:pPr>
    </w:p>
    <w:p w14:paraId="510158EA" w14:textId="77777777" w:rsidR="00BC25C3" w:rsidRPr="001359CC" w:rsidRDefault="00BC25C3" w:rsidP="00B0101E">
      <w:pPr>
        <w:tabs>
          <w:tab w:val="left" w:pos="709"/>
        </w:tabs>
        <w:rPr>
          <w:rFonts w:eastAsia="Calibri"/>
          <w:szCs w:val="22"/>
          <w:lang w:eastAsia="en-US"/>
        </w:rPr>
      </w:pPr>
      <w:r w:rsidRPr="001359CC">
        <w:rPr>
          <w:rFonts w:eastAsia="Calibri"/>
          <w:szCs w:val="22"/>
          <w:lang w:eastAsia="en-US"/>
        </w:rPr>
        <w:t>Asimismo,</w:t>
      </w:r>
      <w:r w:rsidRPr="001359CC">
        <w:rPr>
          <w:rFonts w:eastAsia="Calibri"/>
          <w:b/>
          <w:szCs w:val="22"/>
          <w:lang w:eastAsia="en-US"/>
        </w:rPr>
        <w:t xml:space="preserve"> </w:t>
      </w:r>
      <w:r w:rsidRPr="001359CC">
        <w:rPr>
          <w:rFonts w:eastAsia="Calibri"/>
          <w:szCs w:val="22"/>
          <w:lang w:eastAsia="en-US"/>
        </w:rPr>
        <w:t>con</w:t>
      </w:r>
      <w:r w:rsidRPr="001359CC">
        <w:rPr>
          <w:rFonts w:eastAsia="Calibri"/>
          <w:b/>
          <w:szCs w:val="22"/>
          <w:lang w:eastAsia="en-US"/>
        </w:rPr>
        <w:t xml:space="preserve"> </w:t>
      </w:r>
      <w:r w:rsidRPr="001359CC">
        <w:rPr>
          <w:rFonts w:eastAsia="Calibri"/>
          <w:szCs w:val="22"/>
          <w:lang w:eastAsia="en-US"/>
        </w:rPr>
        <w:t xml:space="preserve">fundamento en los artículos 53, párrafo primero de la Ley General del Sistema Nacional Anticorrupción, 27, párrafo cuarto, primera hipótesis de la Ley General de Responsabilidades Administrativas, 53, párrafo primero de la Ley del Sistema Anticorrupción del Estado de México, en relación con los artículos 70 fracciones XVII y XVIII de la Ley General de Transparencia y Acceso a la Información Pública, y 92 fracción XXI de la Ley de Transparencia y Acceso a la Información Pública del Estado de México y Municipios, los cuales señalan que las constancias de sanciones o de inhabilitación que se encuentren </w:t>
      </w:r>
      <w:r w:rsidRPr="001359CC">
        <w:rPr>
          <w:rFonts w:eastAsia="Calibri"/>
          <w:b/>
          <w:szCs w:val="22"/>
          <w:lang w:eastAsia="en-US"/>
        </w:rPr>
        <w:t>firmes</w:t>
      </w:r>
      <w:r w:rsidRPr="001359CC">
        <w:rPr>
          <w:rFonts w:eastAsia="Calibri"/>
          <w:szCs w:val="22"/>
          <w:lang w:eastAsia="en-US"/>
        </w:rPr>
        <w:t>, entendiéndose como el expediente que contiene la investigación o sustanciación del procedimiento de responsabilidad administrativa hasta su resolución por actos vinculados con faltas graves y las sanciones impuestas por faltas administrativas graves, serán del conocimiento público cuando éstas contengan impedimentos o inhabilitaciones para ser contratados como Servidores Públicos o como prestadores de servicios o contratistas del sector público, aunado a la obligación de publicar el listado de Servidores Públicos con sanciones administrativas definitivas, especificando la causa de sanción, disposiciones legales que son del tenor literal siguiente:</w:t>
      </w:r>
    </w:p>
    <w:p w14:paraId="0CAE1BA8" w14:textId="77777777" w:rsidR="00335A1A" w:rsidRPr="001359CC" w:rsidRDefault="00335A1A" w:rsidP="00B0101E">
      <w:pPr>
        <w:tabs>
          <w:tab w:val="left" w:pos="709"/>
        </w:tabs>
        <w:rPr>
          <w:rFonts w:eastAsia="Calibri"/>
          <w:szCs w:val="22"/>
          <w:lang w:eastAsia="en-US"/>
        </w:rPr>
      </w:pPr>
    </w:p>
    <w:p w14:paraId="3BBCE83E" w14:textId="77777777" w:rsidR="00BC25C3" w:rsidRPr="001359CC" w:rsidRDefault="00BC25C3" w:rsidP="00B0101E">
      <w:pPr>
        <w:tabs>
          <w:tab w:val="left" w:pos="709"/>
        </w:tabs>
        <w:spacing w:line="240" w:lineRule="auto"/>
        <w:ind w:left="567" w:right="567"/>
        <w:jc w:val="center"/>
        <w:rPr>
          <w:rFonts w:eastAsia="Calibri"/>
          <w:b/>
          <w:i/>
          <w:szCs w:val="22"/>
          <w:lang w:eastAsia="en-US"/>
        </w:rPr>
      </w:pPr>
      <w:r w:rsidRPr="001359CC">
        <w:rPr>
          <w:rFonts w:eastAsia="Calibri"/>
          <w:b/>
          <w:i/>
          <w:szCs w:val="22"/>
          <w:lang w:eastAsia="en-US"/>
        </w:rPr>
        <w:t>Ley General del Sistema Nacional Anticorrupción.</w:t>
      </w:r>
    </w:p>
    <w:p w14:paraId="59266731"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b/>
          <w:i/>
          <w:szCs w:val="22"/>
          <w:lang w:eastAsia="en-US"/>
        </w:rPr>
        <w:t>“Artículo 53.</w:t>
      </w:r>
      <w:r w:rsidRPr="001359CC">
        <w:rPr>
          <w:rFonts w:eastAsia="Calibri"/>
          <w:i/>
          <w:szCs w:val="22"/>
          <w:lang w:eastAsia="en-US"/>
        </w:rPr>
        <w:t xml:space="preserve"> Las sanciones impuestas por faltas administrativas graves serán del conocimiento público cuando éstas contengan impedimentos o inhabilitaciones para ser </w:t>
      </w:r>
      <w:r w:rsidRPr="001359CC">
        <w:rPr>
          <w:rFonts w:eastAsia="Calibri"/>
          <w:i/>
          <w:szCs w:val="22"/>
          <w:lang w:eastAsia="en-US"/>
        </w:rPr>
        <w:lastRenderedPageBreak/>
        <w:t xml:space="preserve">contratados como Servidores públicos o como prestadores de servicios o contratistas del sector público, en términos de la Ley General de Responsabilidades Administrativas. </w:t>
      </w:r>
    </w:p>
    <w:p w14:paraId="3151A662" w14:textId="77777777" w:rsidR="00BC25C3" w:rsidRPr="001359CC" w:rsidRDefault="00BC25C3" w:rsidP="00B0101E">
      <w:pPr>
        <w:tabs>
          <w:tab w:val="left" w:pos="709"/>
        </w:tabs>
        <w:rPr>
          <w:rFonts w:eastAsia="Calibri"/>
          <w:i/>
          <w:sz w:val="24"/>
          <w:szCs w:val="24"/>
          <w:lang w:eastAsia="en-US"/>
        </w:rPr>
      </w:pPr>
    </w:p>
    <w:p w14:paraId="2468C071" w14:textId="77777777" w:rsidR="00BC25C3" w:rsidRPr="001359CC" w:rsidRDefault="00BC25C3" w:rsidP="00B0101E">
      <w:pPr>
        <w:tabs>
          <w:tab w:val="left" w:pos="709"/>
        </w:tabs>
        <w:spacing w:line="240" w:lineRule="auto"/>
        <w:ind w:left="567" w:right="567"/>
        <w:jc w:val="center"/>
        <w:rPr>
          <w:rFonts w:eastAsia="Calibri"/>
          <w:b/>
          <w:i/>
          <w:szCs w:val="22"/>
          <w:lang w:eastAsia="en-US"/>
        </w:rPr>
      </w:pPr>
      <w:r w:rsidRPr="001359CC">
        <w:rPr>
          <w:rFonts w:eastAsia="Calibri"/>
          <w:b/>
          <w:i/>
          <w:szCs w:val="22"/>
          <w:lang w:eastAsia="en-US"/>
        </w:rPr>
        <w:t>Ley General de Responsabilidades Administrativas.</w:t>
      </w:r>
    </w:p>
    <w:p w14:paraId="61AB636D" w14:textId="77777777" w:rsidR="00BC25C3" w:rsidRPr="001359CC" w:rsidRDefault="00BC25C3" w:rsidP="00B0101E">
      <w:pPr>
        <w:tabs>
          <w:tab w:val="left" w:pos="709"/>
        </w:tabs>
        <w:spacing w:line="240" w:lineRule="auto"/>
        <w:ind w:left="567" w:right="567"/>
        <w:rPr>
          <w:rFonts w:eastAsia="Calibri"/>
          <w:b/>
          <w:i/>
          <w:szCs w:val="22"/>
          <w:lang w:eastAsia="en-US"/>
        </w:rPr>
      </w:pPr>
      <w:r w:rsidRPr="001359CC">
        <w:rPr>
          <w:rFonts w:eastAsia="Calibri"/>
          <w:b/>
          <w:i/>
          <w:szCs w:val="22"/>
          <w:lang w:eastAsia="en-US"/>
        </w:rPr>
        <w:t>“27…</w:t>
      </w:r>
    </w:p>
    <w:p w14:paraId="0712252B"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i/>
          <w:szCs w:val="22"/>
          <w:lang w:eastAsia="en-US"/>
        </w:rPr>
        <w:t>En el sistema nacional de Servidores Públicos y particulares sancionados de la Plataforma digital nacional se inscribirán y se harán públicas, de conformidad con lo dispuesto en la Ley General del Sistema Nacional Anticorrupción y las disposiciones legales en materia de transparencia, las constancias de sanciones o de inhabilitación que se encuentren firmes en contra de los Servidores Públicos o particulares que hayan sido sancionados por actos vinculados con faltas graves en términos de esta Ley…”</w:t>
      </w:r>
    </w:p>
    <w:p w14:paraId="5E288A8E" w14:textId="77777777" w:rsidR="00BC25C3" w:rsidRPr="001359CC" w:rsidRDefault="00BC25C3" w:rsidP="00B0101E">
      <w:pPr>
        <w:tabs>
          <w:tab w:val="left" w:pos="709"/>
        </w:tabs>
        <w:spacing w:line="240" w:lineRule="auto"/>
        <w:ind w:left="567" w:right="567"/>
        <w:rPr>
          <w:rFonts w:eastAsia="Calibri"/>
          <w:i/>
          <w:szCs w:val="22"/>
          <w:lang w:eastAsia="en-US"/>
        </w:rPr>
      </w:pPr>
    </w:p>
    <w:p w14:paraId="545862AB" w14:textId="77777777" w:rsidR="00BC25C3" w:rsidRPr="001359CC" w:rsidRDefault="00BC25C3" w:rsidP="00B0101E">
      <w:pPr>
        <w:tabs>
          <w:tab w:val="left" w:pos="709"/>
        </w:tabs>
        <w:spacing w:line="240" w:lineRule="auto"/>
        <w:ind w:left="567" w:right="567"/>
        <w:jc w:val="center"/>
        <w:rPr>
          <w:rFonts w:eastAsia="Calibri"/>
          <w:b/>
          <w:i/>
          <w:szCs w:val="22"/>
          <w:lang w:eastAsia="en-US"/>
        </w:rPr>
      </w:pPr>
      <w:r w:rsidRPr="001359CC">
        <w:rPr>
          <w:rFonts w:eastAsia="Calibri"/>
          <w:b/>
          <w:i/>
          <w:szCs w:val="22"/>
          <w:lang w:eastAsia="en-US"/>
        </w:rPr>
        <w:t>Ley del Sistema Anticorrupción del Estado de México</w:t>
      </w:r>
    </w:p>
    <w:p w14:paraId="5DCE2857" w14:textId="77777777" w:rsidR="00BC25C3" w:rsidRPr="001359CC" w:rsidRDefault="00BC25C3" w:rsidP="00B0101E">
      <w:pPr>
        <w:tabs>
          <w:tab w:val="left" w:pos="709"/>
        </w:tabs>
        <w:spacing w:line="240" w:lineRule="auto"/>
        <w:ind w:left="567" w:right="567"/>
        <w:rPr>
          <w:rFonts w:eastAsia="Calibri"/>
          <w:b/>
          <w:i/>
          <w:szCs w:val="22"/>
          <w:lang w:eastAsia="en-US"/>
        </w:rPr>
      </w:pPr>
      <w:r w:rsidRPr="001359CC">
        <w:rPr>
          <w:rFonts w:eastAsia="Calibri"/>
          <w:b/>
          <w:i/>
          <w:szCs w:val="22"/>
          <w:lang w:eastAsia="en-US"/>
        </w:rPr>
        <w:t xml:space="preserve">“Artículo 53. </w:t>
      </w:r>
      <w:r w:rsidRPr="001359CC">
        <w:rPr>
          <w:rFonts w:eastAsia="Calibri"/>
          <w:i/>
          <w:szCs w:val="22"/>
          <w:lang w:eastAsia="en-US"/>
        </w:rPr>
        <w:t>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de Responsabilidades Administrativas del Estado de México y Municipios</w:t>
      </w:r>
      <w:r w:rsidRPr="001359CC">
        <w:rPr>
          <w:rFonts w:eastAsia="Calibri"/>
          <w:b/>
          <w:i/>
          <w:szCs w:val="22"/>
          <w:lang w:eastAsia="en-US"/>
        </w:rPr>
        <w:t>”.</w:t>
      </w:r>
    </w:p>
    <w:p w14:paraId="48EE72DD" w14:textId="77777777" w:rsidR="00BC25C3" w:rsidRPr="001359CC" w:rsidRDefault="00BC25C3" w:rsidP="00B0101E">
      <w:pPr>
        <w:tabs>
          <w:tab w:val="left" w:pos="709"/>
        </w:tabs>
        <w:spacing w:line="240" w:lineRule="auto"/>
        <w:ind w:left="567" w:right="567"/>
        <w:rPr>
          <w:rFonts w:eastAsia="Calibri"/>
          <w:b/>
          <w:i/>
          <w:szCs w:val="22"/>
          <w:lang w:eastAsia="en-US"/>
        </w:rPr>
      </w:pPr>
    </w:p>
    <w:p w14:paraId="7EB95947" w14:textId="77777777" w:rsidR="00BC25C3" w:rsidRPr="001359CC" w:rsidRDefault="00BC25C3" w:rsidP="00B0101E">
      <w:pPr>
        <w:tabs>
          <w:tab w:val="left" w:pos="709"/>
        </w:tabs>
        <w:spacing w:line="240" w:lineRule="auto"/>
        <w:ind w:left="567" w:right="567"/>
        <w:jc w:val="center"/>
        <w:rPr>
          <w:rFonts w:eastAsia="Calibri"/>
          <w:b/>
          <w:i/>
          <w:szCs w:val="22"/>
          <w:lang w:eastAsia="en-US"/>
        </w:rPr>
      </w:pPr>
      <w:r w:rsidRPr="001359CC">
        <w:rPr>
          <w:rFonts w:eastAsia="Calibri"/>
          <w:b/>
          <w:i/>
          <w:szCs w:val="22"/>
          <w:lang w:eastAsia="en-US"/>
        </w:rPr>
        <w:t>Ley General de Transparencia y Acceso a la Información Pública.</w:t>
      </w:r>
    </w:p>
    <w:p w14:paraId="27A3068F"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b/>
          <w:i/>
          <w:szCs w:val="22"/>
          <w:lang w:eastAsia="en-US"/>
        </w:rPr>
        <w:t>Artículo 70.</w:t>
      </w:r>
      <w:r w:rsidRPr="001359CC">
        <w:rPr>
          <w:rFonts w:eastAsia="Calibri"/>
          <w:i/>
          <w:szCs w:val="22"/>
          <w:lang w:eastAsia="en-US"/>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343F68E7"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b/>
          <w:i/>
          <w:szCs w:val="22"/>
          <w:lang w:eastAsia="en-US"/>
        </w:rPr>
        <w:t>…</w:t>
      </w:r>
    </w:p>
    <w:p w14:paraId="7FA82E4C"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b/>
          <w:i/>
          <w:szCs w:val="22"/>
          <w:lang w:eastAsia="en-US"/>
        </w:rPr>
        <w:t>XVII.</w:t>
      </w:r>
      <w:r w:rsidRPr="001359CC">
        <w:rPr>
          <w:rFonts w:eastAsia="Calibri"/>
          <w:i/>
          <w:szCs w:val="22"/>
          <w:lang w:eastAsia="en-US"/>
        </w:rPr>
        <w:t xml:space="preserve"> La información curricular, desde el nivel de jefe de departamento o equivalente, hasta el titular del sujeto obligado, así como, en su caso, las sanciones administrativas de que haya sido objeto;</w:t>
      </w:r>
    </w:p>
    <w:p w14:paraId="72050547"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b/>
          <w:i/>
          <w:szCs w:val="22"/>
          <w:lang w:eastAsia="en-US"/>
        </w:rPr>
        <w:t>XVIII.</w:t>
      </w:r>
      <w:r w:rsidRPr="001359CC">
        <w:rPr>
          <w:rFonts w:eastAsia="Calibri"/>
          <w:i/>
          <w:szCs w:val="22"/>
          <w:lang w:eastAsia="en-US"/>
        </w:rPr>
        <w:t xml:space="preserve"> El listado de Servidores Públicos con sanciones administrativas definitivas, especificando la causa de sanción y la disposición;</w:t>
      </w:r>
    </w:p>
    <w:p w14:paraId="45A875BF" w14:textId="77777777" w:rsidR="00BC25C3" w:rsidRPr="001359CC" w:rsidRDefault="00BC25C3" w:rsidP="00B0101E">
      <w:pPr>
        <w:tabs>
          <w:tab w:val="left" w:pos="709"/>
        </w:tabs>
        <w:spacing w:line="240" w:lineRule="auto"/>
        <w:ind w:left="567" w:right="567"/>
        <w:rPr>
          <w:rFonts w:eastAsia="Calibri"/>
          <w:i/>
          <w:szCs w:val="22"/>
          <w:lang w:eastAsia="en-US"/>
        </w:rPr>
      </w:pPr>
    </w:p>
    <w:p w14:paraId="6AB9EB17" w14:textId="77777777" w:rsidR="00BC25C3" w:rsidRPr="001359CC" w:rsidRDefault="00BC25C3" w:rsidP="00B0101E">
      <w:pPr>
        <w:tabs>
          <w:tab w:val="left" w:pos="709"/>
        </w:tabs>
        <w:spacing w:line="240" w:lineRule="auto"/>
        <w:ind w:left="567" w:right="567"/>
        <w:jc w:val="center"/>
        <w:rPr>
          <w:rFonts w:eastAsia="Calibri"/>
          <w:b/>
          <w:i/>
          <w:szCs w:val="22"/>
          <w:lang w:eastAsia="en-US"/>
        </w:rPr>
      </w:pPr>
      <w:r w:rsidRPr="001359CC">
        <w:rPr>
          <w:rFonts w:eastAsia="Calibri"/>
          <w:b/>
          <w:i/>
          <w:szCs w:val="22"/>
          <w:lang w:eastAsia="en-US"/>
        </w:rPr>
        <w:t>Ley de Transparencia y Acceso a la Información Pública del Estado de México y Municipios.</w:t>
      </w:r>
    </w:p>
    <w:p w14:paraId="797CAEDD"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b/>
          <w:i/>
          <w:szCs w:val="22"/>
          <w:lang w:eastAsia="en-US"/>
        </w:rPr>
        <w:t>Artículo 92.</w:t>
      </w:r>
      <w:r w:rsidRPr="001359CC">
        <w:rPr>
          <w:rFonts w:eastAsia="Calibri"/>
          <w:i/>
          <w:szCs w:val="22"/>
          <w:lang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w:t>
      </w:r>
      <w:r w:rsidRPr="001359CC">
        <w:rPr>
          <w:rFonts w:eastAsia="Calibri"/>
          <w:i/>
          <w:szCs w:val="22"/>
          <w:lang w:eastAsia="en-US"/>
        </w:rPr>
        <w:lastRenderedPageBreak/>
        <w:t>corresponda, la información, por lo menos, de los temas, documentos y políticas que a continuación se señalan:</w:t>
      </w:r>
    </w:p>
    <w:p w14:paraId="3F4D4880" w14:textId="77777777" w:rsidR="00BC25C3" w:rsidRPr="001359CC" w:rsidRDefault="00BC25C3" w:rsidP="00B0101E">
      <w:pPr>
        <w:tabs>
          <w:tab w:val="left" w:pos="709"/>
        </w:tabs>
        <w:spacing w:line="240" w:lineRule="auto"/>
        <w:ind w:left="567" w:right="567"/>
        <w:rPr>
          <w:rFonts w:eastAsia="Calibri"/>
          <w:b/>
          <w:i/>
          <w:szCs w:val="22"/>
          <w:lang w:eastAsia="en-US"/>
        </w:rPr>
      </w:pPr>
      <w:r w:rsidRPr="001359CC">
        <w:rPr>
          <w:rFonts w:eastAsia="Calibri"/>
          <w:b/>
          <w:i/>
          <w:szCs w:val="22"/>
          <w:lang w:eastAsia="en-US"/>
        </w:rPr>
        <w:t>…</w:t>
      </w:r>
    </w:p>
    <w:p w14:paraId="12E325DA"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b/>
          <w:i/>
          <w:szCs w:val="22"/>
          <w:lang w:eastAsia="en-US"/>
        </w:rPr>
        <w:t>XXII.</w:t>
      </w:r>
      <w:r w:rsidRPr="001359CC">
        <w:rPr>
          <w:rFonts w:eastAsia="Calibri"/>
          <w:i/>
          <w:szCs w:val="22"/>
          <w:lang w:eastAsia="en-US"/>
        </w:rPr>
        <w:t xml:space="preserve"> El listado de </w:t>
      </w:r>
      <w:r w:rsidRPr="001359CC">
        <w:rPr>
          <w:rFonts w:eastAsia="Calibri"/>
          <w:i/>
          <w:szCs w:val="22"/>
          <w:u w:val="single"/>
          <w:lang w:eastAsia="en-US"/>
        </w:rPr>
        <w:t>Servidores Públicos con sanciones administrativas definitivas, especificando la causa de sanción y la disposición</w:t>
      </w:r>
      <w:r w:rsidRPr="001359CC">
        <w:rPr>
          <w:rFonts w:eastAsia="Calibri"/>
          <w:i/>
          <w:szCs w:val="22"/>
          <w:lang w:eastAsia="en-US"/>
        </w:rPr>
        <w:t>;</w:t>
      </w:r>
    </w:p>
    <w:p w14:paraId="2F2FDD62" w14:textId="77777777" w:rsidR="00BC25C3" w:rsidRPr="001359CC" w:rsidRDefault="00BC25C3" w:rsidP="00B0101E">
      <w:pPr>
        <w:tabs>
          <w:tab w:val="left" w:pos="709"/>
        </w:tabs>
        <w:rPr>
          <w:rFonts w:eastAsia="Calibri"/>
          <w:szCs w:val="22"/>
          <w:lang w:eastAsia="en-US"/>
        </w:rPr>
      </w:pPr>
    </w:p>
    <w:p w14:paraId="5A4CD37D" w14:textId="360D649B" w:rsidR="00BC25C3" w:rsidRPr="001359CC" w:rsidRDefault="00BC25C3" w:rsidP="00B0101E">
      <w:pPr>
        <w:tabs>
          <w:tab w:val="left" w:pos="709"/>
        </w:tabs>
        <w:rPr>
          <w:rFonts w:eastAsia="Calibri"/>
          <w:szCs w:val="22"/>
          <w:lang w:eastAsia="en-US"/>
        </w:rPr>
      </w:pPr>
      <w:r w:rsidRPr="001359CC">
        <w:rPr>
          <w:rFonts w:eastAsia="Calibri"/>
          <w:szCs w:val="22"/>
          <w:lang w:eastAsia="en-US"/>
        </w:rPr>
        <w:t>En tal sentido, en el supuesto que los asuntos resueltos de procedimientos administrativo</w:t>
      </w:r>
      <w:r w:rsidRPr="001359CC">
        <w:rPr>
          <w:rFonts w:eastAsia="Calibri" w:cs="Arial"/>
          <w:b/>
          <w:szCs w:val="22"/>
          <w:lang w:eastAsia="en-US"/>
        </w:rPr>
        <w:t>s</w:t>
      </w:r>
      <w:r w:rsidRPr="001359CC">
        <w:rPr>
          <w:rFonts w:eastAsia="Calibri"/>
          <w:szCs w:val="22"/>
          <w:lang w:eastAsia="en-US"/>
        </w:rPr>
        <w:t xml:space="preserve"> se ajusten a las hipótesis establecidas en los artículos de referencia, es decir que </w:t>
      </w:r>
      <w:r w:rsidRPr="001359CC">
        <w:rPr>
          <w:rFonts w:eastAsia="Calibri"/>
          <w:b/>
          <w:szCs w:val="22"/>
          <w:lang w:eastAsia="en-US"/>
        </w:rPr>
        <w:t xml:space="preserve">contengan resolución con sanción por responsabilidad administrativa </w:t>
      </w:r>
      <w:r w:rsidR="00FE0E5A" w:rsidRPr="001359CC">
        <w:rPr>
          <w:rFonts w:eastAsia="Calibri"/>
          <w:b/>
          <w:szCs w:val="22"/>
          <w:lang w:eastAsia="en-US"/>
        </w:rPr>
        <w:t>con</w:t>
      </w:r>
      <w:r w:rsidRPr="001359CC">
        <w:rPr>
          <w:rFonts w:eastAsia="Calibri"/>
          <w:b/>
          <w:szCs w:val="22"/>
          <w:lang w:eastAsia="en-US"/>
        </w:rPr>
        <w:t xml:space="preserve"> motivo de faltas administrativas graves, y la misma hayan causado estado,</w:t>
      </w:r>
      <w:r w:rsidRPr="001359CC">
        <w:rPr>
          <w:rFonts w:eastAsia="Calibri"/>
          <w:szCs w:val="22"/>
          <w:lang w:eastAsia="en-US"/>
        </w:rPr>
        <w:t xml:space="preserve"> </w:t>
      </w:r>
      <w:r w:rsidRPr="001359CC">
        <w:rPr>
          <w:rFonts w:eastAsia="Calibri"/>
          <w:b/>
          <w:szCs w:val="22"/>
          <w:lang w:eastAsia="en-US"/>
        </w:rPr>
        <w:t xml:space="preserve">debe ser considerado como información pública, </w:t>
      </w:r>
      <w:r w:rsidRPr="001359CC">
        <w:rPr>
          <w:rFonts w:eastAsia="Calibri"/>
          <w:szCs w:val="22"/>
          <w:lang w:eastAsia="en-US"/>
        </w:rPr>
        <w:t xml:space="preserve">por lo que la misma es susceptible de ser entregada la cual </w:t>
      </w:r>
      <w:r w:rsidRPr="001359CC">
        <w:rPr>
          <w:rFonts w:eastAsia="Calibri"/>
          <w:szCs w:val="22"/>
          <w:u w:val="single"/>
          <w:lang w:eastAsia="en-US"/>
        </w:rPr>
        <w:t>incluye el nombre de servidores públicos sancionados, las sanciones administrativas que haya sido objeto, la causa y la disposición legal,</w:t>
      </w:r>
      <w:r w:rsidRPr="001359CC">
        <w:rPr>
          <w:rFonts w:eastAsia="Calibri"/>
          <w:szCs w:val="22"/>
          <w:lang w:eastAsia="en-US"/>
        </w:rPr>
        <w:t xml:space="preserve"> por lo que en tal caso</w:t>
      </w:r>
      <w:r w:rsidR="00FE0E5A" w:rsidRPr="001359CC">
        <w:rPr>
          <w:rFonts w:eastAsia="Calibri"/>
          <w:szCs w:val="22"/>
          <w:lang w:eastAsia="en-US"/>
        </w:rPr>
        <w:t>,</w:t>
      </w:r>
      <w:r w:rsidRPr="001359CC">
        <w:rPr>
          <w:rFonts w:eastAsia="Calibri"/>
          <w:szCs w:val="22"/>
          <w:lang w:eastAsia="en-US"/>
        </w:rPr>
        <w:t xml:space="preserve"> resulta procedente la entrega de la información derivada de la solicitud de acceso de referencia, siempre que dichas sanciones se encuentren firmes.</w:t>
      </w:r>
    </w:p>
    <w:p w14:paraId="505A48E9" w14:textId="77777777" w:rsidR="00BC25C3" w:rsidRPr="001359CC" w:rsidRDefault="00BC25C3" w:rsidP="00B0101E">
      <w:pPr>
        <w:tabs>
          <w:tab w:val="left" w:pos="709"/>
        </w:tabs>
        <w:rPr>
          <w:rFonts w:eastAsia="Calibri"/>
          <w:b/>
          <w:szCs w:val="22"/>
          <w:lang w:eastAsia="en-US"/>
        </w:rPr>
      </w:pPr>
    </w:p>
    <w:p w14:paraId="32ABFF11" w14:textId="20B72381" w:rsidR="00BC25C3" w:rsidRPr="001359CC" w:rsidRDefault="00BC25C3" w:rsidP="00B0101E">
      <w:pPr>
        <w:tabs>
          <w:tab w:val="left" w:pos="709"/>
        </w:tabs>
        <w:rPr>
          <w:rFonts w:eastAsia="Calibri"/>
          <w:szCs w:val="22"/>
          <w:lang w:eastAsia="en-US"/>
        </w:rPr>
      </w:pPr>
      <w:r w:rsidRPr="001359CC">
        <w:rPr>
          <w:rFonts w:eastAsia="Calibri"/>
          <w:szCs w:val="22"/>
          <w:lang w:eastAsia="en-US"/>
        </w:rPr>
        <w:t xml:space="preserve">Correlativo a lo anterior, los artículos 53, párrafo segundo de la Ley General del Sistema Nacional Anticorrupción, 53, párrafo segundo de la Ley del Sistema Anticorrupción del Estado de México y 27, párrafo cuarto, segundo supuesto de la Ley General de Responsabilidades administrativas, señalan que los registros de las sanciones relativas a responsabilidades administrativas no graves, quedarán registradas para efectos de eventual reincidencia, pero no serán públicas, </w:t>
      </w:r>
      <w:r w:rsidR="00FE0E5A" w:rsidRPr="001359CC">
        <w:rPr>
          <w:rFonts w:eastAsia="Calibri"/>
          <w:szCs w:val="22"/>
          <w:lang w:eastAsia="en-US"/>
        </w:rPr>
        <w:t>según lo</w:t>
      </w:r>
      <w:r w:rsidRPr="001359CC">
        <w:rPr>
          <w:rFonts w:eastAsia="Calibri"/>
          <w:szCs w:val="22"/>
          <w:lang w:eastAsia="en-US"/>
        </w:rPr>
        <w:t xml:space="preserve"> siguiente:</w:t>
      </w:r>
    </w:p>
    <w:p w14:paraId="0B6502A6" w14:textId="77777777" w:rsidR="00BC25C3" w:rsidRPr="001359CC" w:rsidRDefault="00BC25C3" w:rsidP="00B0101E">
      <w:pPr>
        <w:spacing w:line="240" w:lineRule="auto"/>
        <w:ind w:right="-93"/>
        <w:rPr>
          <w:rFonts w:cs="Tahoma"/>
          <w:bCs/>
          <w:szCs w:val="22"/>
        </w:rPr>
      </w:pPr>
    </w:p>
    <w:p w14:paraId="3D235B1E" w14:textId="77777777" w:rsidR="00BC25C3" w:rsidRPr="001359CC" w:rsidRDefault="00BC25C3" w:rsidP="00B0101E">
      <w:pPr>
        <w:tabs>
          <w:tab w:val="left" w:pos="709"/>
        </w:tabs>
        <w:spacing w:line="240" w:lineRule="auto"/>
        <w:ind w:left="567" w:right="567"/>
        <w:jc w:val="center"/>
        <w:rPr>
          <w:rFonts w:eastAsia="Calibri"/>
          <w:b/>
          <w:i/>
          <w:szCs w:val="22"/>
          <w:lang w:eastAsia="en-US"/>
        </w:rPr>
      </w:pPr>
      <w:r w:rsidRPr="001359CC">
        <w:rPr>
          <w:rFonts w:eastAsia="Calibri"/>
          <w:b/>
          <w:i/>
          <w:szCs w:val="22"/>
          <w:lang w:eastAsia="en-US"/>
        </w:rPr>
        <w:t>Ley General del Sistema Nacional Anticorrupción</w:t>
      </w:r>
    </w:p>
    <w:p w14:paraId="106B6C50" w14:textId="77777777" w:rsidR="00BC25C3" w:rsidRPr="001359CC" w:rsidRDefault="00BC25C3" w:rsidP="00B0101E">
      <w:pPr>
        <w:tabs>
          <w:tab w:val="left" w:pos="709"/>
        </w:tabs>
        <w:spacing w:line="240" w:lineRule="auto"/>
        <w:ind w:left="567" w:right="567"/>
        <w:rPr>
          <w:rFonts w:eastAsia="Calibri"/>
          <w:b/>
          <w:i/>
          <w:szCs w:val="22"/>
          <w:lang w:eastAsia="en-US"/>
        </w:rPr>
      </w:pPr>
      <w:r w:rsidRPr="001359CC">
        <w:rPr>
          <w:rFonts w:eastAsia="Calibri"/>
          <w:b/>
          <w:i/>
          <w:szCs w:val="22"/>
          <w:lang w:eastAsia="en-US"/>
        </w:rPr>
        <w:t>“Artículo 53…</w:t>
      </w:r>
    </w:p>
    <w:p w14:paraId="0426E772"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i/>
          <w:szCs w:val="22"/>
          <w:lang w:eastAsia="en-US"/>
        </w:rPr>
        <w:t>Los registros de las sanciones relativas a responsabilidades administrativas no graves, quedarán registradas para efectos de eventual reincidencia, pero no serán públicas</w:t>
      </w:r>
      <w:r w:rsidRPr="001359CC">
        <w:rPr>
          <w:rFonts w:eastAsia="Calibri"/>
          <w:b/>
          <w:i/>
          <w:szCs w:val="22"/>
          <w:lang w:eastAsia="en-US"/>
        </w:rPr>
        <w:t xml:space="preserve">...” </w:t>
      </w:r>
    </w:p>
    <w:p w14:paraId="6389C499" w14:textId="77777777" w:rsidR="00BC25C3" w:rsidRPr="001359CC" w:rsidRDefault="00BC25C3" w:rsidP="00B0101E">
      <w:pPr>
        <w:tabs>
          <w:tab w:val="left" w:pos="709"/>
        </w:tabs>
        <w:spacing w:line="240" w:lineRule="auto"/>
        <w:ind w:left="567" w:right="567"/>
        <w:rPr>
          <w:rFonts w:eastAsia="Calibri"/>
          <w:i/>
          <w:szCs w:val="22"/>
          <w:lang w:eastAsia="en-US"/>
        </w:rPr>
      </w:pPr>
    </w:p>
    <w:p w14:paraId="374806A9" w14:textId="77777777" w:rsidR="00BC25C3" w:rsidRPr="001359CC" w:rsidRDefault="00BC25C3" w:rsidP="00B0101E">
      <w:pPr>
        <w:tabs>
          <w:tab w:val="left" w:pos="709"/>
        </w:tabs>
        <w:spacing w:line="240" w:lineRule="auto"/>
        <w:ind w:left="567" w:right="567"/>
        <w:jc w:val="center"/>
        <w:rPr>
          <w:rFonts w:eastAsia="Calibri"/>
          <w:b/>
          <w:i/>
          <w:szCs w:val="22"/>
          <w:lang w:eastAsia="en-US"/>
        </w:rPr>
      </w:pPr>
      <w:r w:rsidRPr="001359CC">
        <w:rPr>
          <w:rFonts w:eastAsia="Calibri"/>
          <w:b/>
          <w:i/>
          <w:szCs w:val="22"/>
          <w:lang w:eastAsia="en-US"/>
        </w:rPr>
        <w:t>Ley del Sistema Anticorrupción del Estado de México</w:t>
      </w:r>
    </w:p>
    <w:p w14:paraId="61345C81" w14:textId="77777777" w:rsidR="00BC25C3" w:rsidRPr="001359CC" w:rsidRDefault="00BC25C3" w:rsidP="00B0101E">
      <w:pPr>
        <w:tabs>
          <w:tab w:val="left" w:pos="709"/>
        </w:tabs>
        <w:spacing w:line="240" w:lineRule="auto"/>
        <w:ind w:left="567" w:right="567"/>
        <w:rPr>
          <w:rFonts w:eastAsia="Calibri"/>
          <w:b/>
          <w:i/>
          <w:szCs w:val="22"/>
          <w:lang w:eastAsia="en-US"/>
        </w:rPr>
      </w:pPr>
      <w:r w:rsidRPr="001359CC">
        <w:rPr>
          <w:rFonts w:eastAsia="Calibri"/>
          <w:b/>
          <w:i/>
          <w:szCs w:val="22"/>
          <w:lang w:eastAsia="en-US"/>
        </w:rPr>
        <w:t>“Artículo 53…</w:t>
      </w:r>
    </w:p>
    <w:p w14:paraId="30CDBC45"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i/>
          <w:szCs w:val="22"/>
          <w:lang w:eastAsia="en-US"/>
        </w:rPr>
        <w:lastRenderedPageBreak/>
        <w:t>Los registros de las sanciones relativas a responsabilidades administrativas no graves, quedarán registradas para efectos de eventual reincidencia, pero no serán públicas…”</w:t>
      </w:r>
    </w:p>
    <w:p w14:paraId="5FBC831F" w14:textId="77777777" w:rsidR="00BC25C3" w:rsidRPr="001359CC" w:rsidRDefault="00BC25C3" w:rsidP="00B0101E">
      <w:pPr>
        <w:tabs>
          <w:tab w:val="left" w:pos="709"/>
        </w:tabs>
        <w:spacing w:line="240" w:lineRule="auto"/>
        <w:ind w:left="567" w:right="567"/>
        <w:rPr>
          <w:rFonts w:eastAsia="Calibri"/>
          <w:i/>
          <w:szCs w:val="22"/>
          <w:lang w:eastAsia="en-US"/>
        </w:rPr>
      </w:pPr>
    </w:p>
    <w:p w14:paraId="5DFF3738" w14:textId="77777777" w:rsidR="00BC25C3" w:rsidRPr="001359CC" w:rsidRDefault="00BC25C3" w:rsidP="00B0101E">
      <w:pPr>
        <w:tabs>
          <w:tab w:val="left" w:pos="709"/>
        </w:tabs>
        <w:spacing w:line="240" w:lineRule="auto"/>
        <w:ind w:left="567" w:right="567"/>
        <w:jc w:val="center"/>
        <w:rPr>
          <w:rFonts w:eastAsia="Calibri"/>
          <w:b/>
          <w:i/>
          <w:szCs w:val="22"/>
          <w:lang w:eastAsia="en-US"/>
        </w:rPr>
      </w:pPr>
      <w:r w:rsidRPr="001359CC">
        <w:rPr>
          <w:rFonts w:eastAsia="Calibri"/>
          <w:b/>
          <w:i/>
          <w:szCs w:val="22"/>
          <w:lang w:eastAsia="en-US"/>
        </w:rPr>
        <w:t>Ley General de Responsabilidades Administrativas</w:t>
      </w:r>
    </w:p>
    <w:p w14:paraId="22F63BF5" w14:textId="77777777" w:rsidR="00BC25C3" w:rsidRPr="001359CC" w:rsidRDefault="00BC25C3" w:rsidP="00B0101E">
      <w:pPr>
        <w:tabs>
          <w:tab w:val="left" w:pos="709"/>
        </w:tabs>
        <w:spacing w:line="240" w:lineRule="auto"/>
        <w:ind w:left="567" w:right="567"/>
        <w:rPr>
          <w:rFonts w:eastAsia="Calibri"/>
          <w:b/>
          <w:i/>
          <w:szCs w:val="22"/>
          <w:lang w:eastAsia="en-US"/>
        </w:rPr>
      </w:pPr>
      <w:r w:rsidRPr="001359CC">
        <w:rPr>
          <w:rFonts w:eastAsia="Calibri"/>
          <w:b/>
          <w:i/>
          <w:szCs w:val="22"/>
          <w:lang w:eastAsia="en-US"/>
        </w:rPr>
        <w:t>“Artículo 27…</w:t>
      </w:r>
    </w:p>
    <w:p w14:paraId="5B66ECF6" w14:textId="77777777" w:rsidR="00BC25C3" w:rsidRPr="001359CC" w:rsidRDefault="00BC25C3" w:rsidP="00B0101E">
      <w:pPr>
        <w:tabs>
          <w:tab w:val="left" w:pos="709"/>
        </w:tabs>
        <w:spacing w:line="240" w:lineRule="auto"/>
        <w:ind w:left="567" w:right="567"/>
        <w:rPr>
          <w:rFonts w:eastAsia="Calibri"/>
          <w:i/>
          <w:szCs w:val="22"/>
          <w:lang w:eastAsia="en-US"/>
        </w:rPr>
      </w:pPr>
      <w:r w:rsidRPr="001359CC">
        <w:rPr>
          <w:rFonts w:eastAsia="Calibri"/>
          <w:i/>
          <w:szCs w:val="22"/>
          <w:lang w:eastAsia="en-US"/>
        </w:rPr>
        <w:t>así como la anotación de aquellas abstenciones que hayan realizado las autoridades investigadoras o el Tribunal, en términos de los artículos 77 y 80 de esta Ley”.</w:t>
      </w:r>
    </w:p>
    <w:p w14:paraId="169D73BC" w14:textId="77777777" w:rsidR="00BC25C3" w:rsidRPr="001359CC" w:rsidRDefault="00BC25C3" w:rsidP="00B0101E">
      <w:pPr>
        <w:tabs>
          <w:tab w:val="left" w:pos="709"/>
        </w:tabs>
        <w:ind w:right="567"/>
        <w:rPr>
          <w:rFonts w:eastAsia="Calibri"/>
          <w:szCs w:val="22"/>
          <w:lang w:eastAsia="en-US"/>
        </w:rPr>
      </w:pPr>
    </w:p>
    <w:p w14:paraId="316DA906" w14:textId="77777777" w:rsidR="00BC25C3" w:rsidRPr="001359CC" w:rsidRDefault="00BC25C3" w:rsidP="00B0101E">
      <w:pPr>
        <w:ind w:right="-93"/>
        <w:rPr>
          <w:rFonts w:eastAsia="Calibri"/>
          <w:szCs w:val="22"/>
          <w:lang w:eastAsia="en-US"/>
        </w:rPr>
      </w:pPr>
      <w:r w:rsidRPr="001359CC">
        <w:rPr>
          <w:rFonts w:eastAsia="Calibri"/>
          <w:szCs w:val="22"/>
          <w:lang w:eastAsia="en-US"/>
        </w:rPr>
        <w:t>De los preceptos legales anteriores se pueden advertir dos supuestos: el primero con fundamento en los artículos 53, párrafo segundo de la Ley General del Sistema Nacional Anticorrupción, 53, párrafo segundo de la Ley del Sistema Anticorrupción del Estado de México, en la cual se advierte que respecto a expedientes que contienen procedimientos de responsabilidad administrativa originados por motivo de faltas administrativas no graves, en las que se haya determinado imponer alguna sanción, por determinación de la ley las mismas no son consideradas públicas.</w:t>
      </w:r>
    </w:p>
    <w:p w14:paraId="56FA07B8" w14:textId="77777777" w:rsidR="00BC25C3" w:rsidRPr="001359CC" w:rsidRDefault="00BC25C3" w:rsidP="00B0101E">
      <w:pPr>
        <w:tabs>
          <w:tab w:val="left" w:pos="709"/>
        </w:tabs>
        <w:rPr>
          <w:rFonts w:eastAsia="Calibri"/>
          <w:szCs w:val="22"/>
          <w:lang w:eastAsia="en-US"/>
        </w:rPr>
      </w:pPr>
    </w:p>
    <w:p w14:paraId="5107150E" w14:textId="77777777" w:rsidR="00BC25C3" w:rsidRPr="001359CC" w:rsidRDefault="00BC25C3" w:rsidP="00B0101E">
      <w:pPr>
        <w:tabs>
          <w:tab w:val="left" w:pos="709"/>
        </w:tabs>
        <w:rPr>
          <w:rFonts w:eastAsia="Calibri"/>
          <w:szCs w:val="22"/>
          <w:lang w:eastAsia="en-US"/>
        </w:rPr>
      </w:pPr>
      <w:r w:rsidRPr="001359CC">
        <w:rPr>
          <w:rFonts w:eastAsia="Calibri"/>
          <w:szCs w:val="22"/>
          <w:lang w:eastAsia="en-US"/>
        </w:rPr>
        <w:t>Correlativo a lo anterior, con fundamento en el artículo 27, párrafo cuarto, segundo supuesto de la Ley General de Responsabilidades Administrativas, se determina que los expedientes que contienen abstenciones derivadas de investigaciones o procedimientos de responsabilidad administrativa originados por faltas administrativas no graves, no se harán públicas.</w:t>
      </w:r>
    </w:p>
    <w:p w14:paraId="17BF938E" w14:textId="77777777" w:rsidR="00BC25C3" w:rsidRPr="001359CC" w:rsidRDefault="00BC25C3" w:rsidP="00B0101E">
      <w:pPr>
        <w:tabs>
          <w:tab w:val="left" w:pos="709"/>
        </w:tabs>
        <w:rPr>
          <w:rFonts w:eastAsia="Calibri"/>
          <w:szCs w:val="22"/>
          <w:lang w:eastAsia="en-US"/>
        </w:rPr>
      </w:pPr>
    </w:p>
    <w:p w14:paraId="2B8C5D6B" w14:textId="0C63BDA3" w:rsidR="00BC25C3" w:rsidRPr="001359CC" w:rsidRDefault="00BC25C3" w:rsidP="00B0101E">
      <w:pPr>
        <w:tabs>
          <w:tab w:val="left" w:pos="709"/>
        </w:tabs>
        <w:rPr>
          <w:rFonts w:eastAsia="Calibri"/>
          <w:szCs w:val="22"/>
          <w:lang w:eastAsia="en-US"/>
        </w:rPr>
      </w:pPr>
      <w:r w:rsidRPr="001359CC">
        <w:rPr>
          <w:rFonts w:eastAsia="Calibri"/>
          <w:szCs w:val="22"/>
          <w:lang w:eastAsia="en-US"/>
        </w:rPr>
        <w:t xml:space="preserve">Para el caso de los </w:t>
      </w:r>
      <w:r w:rsidR="00F26938" w:rsidRPr="001359CC">
        <w:rPr>
          <w:rFonts w:eastAsia="Calibri"/>
          <w:b/>
          <w:bCs/>
          <w:szCs w:val="22"/>
          <w:u w:val="single"/>
          <w:lang w:eastAsia="en-US"/>
        </w:rPr>
        <w:t>resoluciones absolutorias, concluida</w:t>
      </w:r>
      <w:r w:rsidRPr="001359CC">
        <w:rPr>
          <w:rFonts w:eastAsia="Calibri"/>
          <w:b/>
          <w:bCs/>
          <w:szCs w:val="22"/>
          <w:u w:val="single"/>
          <w:lang w:eastAsia="en-US"/>
        </w:rPr>
        <w:t>s</w:t>
      </w:r>
      <w:r w:rsidRPr="001359CC">
        <w:rPr>
          <w:rFonts w:eastAsia="Calibri"/>
          <w:szCs w:val="22"/>
          <w:lang w:eastAsia="en-US"/>
        </w:rPr>
        <w:t xml:space="preserve">, se procederá a su acceso en </w:t>
      </w:r>
      <w:r w:rsidRPr="001359CC">
        <w:rPr>
          <w:rFonts w:eastAsia="Calibri"/>
          <w:b/>
          <w:szCs w:val="22"/>
          <w:lang w:eastAsia="en-US"/>
        </w:rPr>
        <w:t>versión pública</w:t>
      </w:r>
      <w:r w:rsidRPr="001359CC">
        <w:rPr>
          <w:rFonts w:eastAsia="Calibri"/>
          <w:szCs w:val="22"/>
          <w:lang w:eastAsia="en-US"/>
        </w:rPr>
        <w:t xml:space="preserve">, protegiendo el </w:t>
      </w:r>
      <w:r w:rsidRPr="001359CC">
        <w:rPr>
          <w:rFonts w:eastAsia="Calibri"/>
          <w:b/>
          <w:szCs w:val="22"/>
          <w:lang w:eastAsia="en-US"/>
        </w:rPr>
        <w:t>nombre, cargo y área de adscripción del Servidor Público absuelto</w:t>
      </w:r>
      <w:r w:rsidRPr="001359CC">
        <w:rPr>
          <w:rFonts w:eastAsia="Calibri"/>
          <w:szCs w:val="22"/>
          <w:lang w:eastAsia="en-US"/>
        </w:rPr>
        <w:t xml:space="preserve"> y aquellos datos personales que hagan identificable a una persona, toda vez que la información solicitada, se relaciona con servidores públicos en específico, los cuales al no haber recibido alguna sanción por posibles responsabilidades, se procede a clasificar como </w:t>
      </w:r>
      <w:r w:rsidRPr="001359CC">
        <w:rPr>
          <w:rFonts w:eastAsia="Calibri"/>
          <w:b/>
          <w:bCs/>
          <w:szCs w:val="22"/>
          <w:lang w:eastAsia="en-US"/>
        </w:rPr>
        <w:lastRenderedPageBreak/>
        <w:t>c</w:t>
      </w:r>
      <w:r w:rsidRPr="001359CC">
        <w:rPr>
          <w:rFonts w:eastAsia="Calibri"/>
          <w:b/>
          <w:szCs w:val="22"/>
          <w:lang w:eastAsia="en-US"/>
        </w:rPr>
        <w:t>onfidencial</w:t>
      </w:r>
      <w:r w:rsidRPr="001359CC">
        <w:rPr>
          <w:rFonts w:eastAsia="Calibri"/>
          <w:szCs w:val="22"/>
          <w:lang w:eastAsia="en-US"/>
        </w:rPr>
        <w:t xml:space="preserve"> el nombre y cargo del servidor público, al poder causar un perjuicio a la vida privada de estos.</w:t>
      </w:r>
    </w:p>
    <w:p w14:paraId="42E89981" w14:textId="77777777" w:rsidR="00BC25C3" w:rsidRPr="001359CC" w:rsidRDefault="00BC25C3" w:rsidP="00B0101E">
      <w:pPr>
        <w:tabs>
          <w:tab w:val="left" w:pos="709"/>
        </w:tabs>
        <w:rPr>
          <w:rFonts w:eastAsia="Calibri"/>
          <w:b/>
          <w:szCs w:val="22"/>
          <w:lang w:eastAsia="en-US"/>
        </w:rPr>
      </w:pPr>
    </w:p>
    <w:p w14:paraId="7055B636" w14:textId="54272016" w:rsidR="00BC25C3" w:rsidRPr="001359CC" w:rsidRDefault="00BC25C3" w:rsidP="00B0101E">
      <w:pPr>
        <w:tabs>
          <w:tab w:val="left" w:pos="709"/>
        </w:tabs>
        <w:rPr>
          <w:rFonts w:eastAsia="Calibri"/>
          <w:szCs w:val="22"/>
          <w:lang w:eastAsia="en-US"/>
        </w:rPr>
      </w:pPr>
      <w:r w:rsidRPr="001359CC">
        <w:rPr>
          <w:rFonts w:eastAsia="Calibri"/>
          <w:szCs w:val="22"/>
          <w:lang w:eastAsia="en-US"/>
        </w:rPr>
        <w:t xml:space="preserve">Bajo este contexto, se considera que en el </w:t>
      </w:r>
      <w:r w:rsidR="00A805DD" w:rsidRPr="001359CC">
        <w:rPr>
          <w:rFonts w:eastAsia="Calibri"/>
          <w:szCs w:val="22"/>
          <w:lang w:eastAsia="en-US"/>
        </w:rPr>
        <w:t>caso de</w:t>
      </w:r>
      <w:r w:rsidRPr="001359CC">
        <w:rPr>
          <w:rFonts w:eastAsia="Calibri"/>
          <w:szCs w:val="22"/>
          <w:lang w:eastAsia="en-US"/>
        </w:rPr>
        <w:t xml:space="preserve"> que la información se encuentre en alguno de los supuestos antes establecidos, el </w:t>
      </w:r>
      <w:r w:rsidRPr="001359CC">
        <w:rPr>
          <w:rFonts w:eastAsia="Calibri"/>
          <w:b/>
          <w:szCs w:val="22"/>
          <w:lang w:eastAsia="en-US"/>
        </w:rPr>
        <w:t>SUJETO OBLIGADO</w:t>
      </w:r>
      <w:r w:rsidRPr="001359CC">
        <w:rPr>
          <w:rFonts w:eastAsia="Calibri"/>
          <w:szCs w:val="22"/>
          <w:lang w:eastAsia="en-US"/>
        </w:rPr>
        <w:t xml:space="preserve"> deberá clasificar la información, emitiendo en su caso el acuerdo correspondiente</w:t>
      </w:r>
      <w:r w:rsidRPr="001359CC">
        <w:rPr>
          <w:rFonts w:eastAsia="Calibri"/>
          <w:b/>
          <w:szCs w:val="22"/>
          <w:lang w:eastAsia="en-US"/>
        </w:rPr>
        <w:t xml:space="preserve">, </w:t>
      </w:r>
      <w:r w:rsidRPr="001359CC">
        <w:rPr>
          <w:rFonts w:eastAsia="Calibri"/>
          <w:szCs w:val="22"/>
          <w:lang w:eastAsia="en-US"/>
        </w:rPr>
        <w:t xml:space="preserve">tomando en consideración que, de proporcionar el nombre de los servidores públicos relacionados al procedimiento de responsabilidades administrativas </w:t>
      </w:r>
      <w:r w:rsidRPr="001359CC">
        <w:rPr>
          <w:rFonts w:eastAsia="Calibri"/>
          <w:b/>
          <w:bCs/>
          <w:szCs w:val="22"/>
          <w:u w:val="single"/>
          <w:lang w:eastAsia="en-US"/>
        </w:rPr>
        <w:t>por faltas no graves</w:t>
      </w:r>
      <w:r w:rsidRPr="001359CC">
        <w:rPr>
          <w:rFonts w:eastAsia="Calibri"/>
          <w:szCs w:val="22"/>
          <w:lang w:eastAsia="en-US"/>
        </w:rPr>
        <w:t>, podría afectar su honor, buen nombre y su imagen.</w:t>
      </w:r>
    </w:p>
    <w:p w14:paraId="233C3958" w14:textId="77777777" w:rsidR="00BC25C3" w:rsidRPr="001359CC" w:rsidRDefault="00BC25C3" w:rsidP="00B0101E">
      <w:pPr>
        <w:tabs>
          <w:tab w:val="left" w:pos="709"/>
        </w:tabs>
        <w:rPr>
          <w:rFonts w:eastAsia="Calibri"/>
          <w:szCs w:val="22"/>
          <w:lang w:eastAsia="en-US"/>
        </w:rPr>
      </w:pPr>
    </w:p>
    <w:p w14:paraId="5870A508" w14:textId="77777777" w:rsidR="00BC25C3" w:rsidRPr="001359CC" w:rsidRDefault="00BC25C3" w:rsidP="00B0101E">
      <w:pPr>
        <w:tabs>
          <w:tab w:val="left" w:pos="709"/>
        </w:tabs>
        <w:rPr>
          <w:rFonts w:eastAsia="Calibri"/>
          <w:szCs w:val="22"/>
          <w:lang w:eastAsia="en-US"/>
        </w:rPr>
      </w:pPr>
      <w:r w:rsidRPr="001359CC">
        <w:rPr>
          <w:rFonts w:eastAsia="Calibri"/>
          <w:szCs w:val="22"/>
          <w:lang w:eastAsia="en-US"/>
        </w:rPr>
        <w:t>Al respecto, la Suprema Corte de Justicia de la Nación ha reconocido como derechos fundamentales de las personas, el derecho a la intimidad y a la propia imagen, en el siguiente criterio:</w:t>
      </w:r>
    </w:p>
    <w:p w14:paraId="7478095B" w14:textId="77777777" w:rsidR="00BC25C3" w:rsidRPr="001359CC" w:rsidRDefault="00BC25C3" w:rsidP="00B0101E">
      <w:pPr>
        <w:spacing w:line="240" w:lineRule="auto"/>
        <w:ind w:left="567" w:right="567"/>
        <w:contextualSpacing/>
        <w:rPr>
          <w:rFonts w:eastAsia="Calibri"/>
          <w:i/>
          <w:kern w:val="28"/>
          <w:szCs w:val="22"/>
          <w:lang w:eastAsia="en-US"/>
        </w:rPr>
      </w:pPr>
      <w:r w:rsidRPr="001359CC">
        <w:rPr>
          <w:rFonts w:eastAsia="Calibri"/>
          <w:i/>
          <w:kern w:val="28"/>
          <w:szCs w:val="22"/>
          <w:lang w:eastAsia="en-US"/>
        </w:rPr>
        <w:t>“</w:t>
      </w:r>
      <w:r w:rsidRPr="001359CC">
        <w:rPr>
          <w:rFonts w:eastAsia="Calibri"/>
          <w:b/>
          <w:i/>
          <w:kern w:val="28"/>
          <w:sz w:val="20"/>
          <w:lang w:eastAsia="en-US"/>
        </w:rPr>
        <w:t>DERECHOS A LA INTIMIDAD, PROPIA IMAGEN, IDENTIDAD PERSONAL Y SEXUAL. CONSTITUYEN DERECHOS DE DEFENSA Y GARANTÍA ESENCIAL PARA LA CONDICIÓN HUMANA</w:t>
      </w:r>
      <w:r w:rsidRPr="001359CC">
        <w:rPr>
          <w:rFonts w:eastAsia="Calibri"/>
          <w:i/>
          <w:kern w:val="28"/>
          <w:szCs w:val="22"/>
          <w:lang w:eastAsia="en-US"/>
        </w:rPr>
        <w:t xml:space="preserve">.  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w:t>
      </w:r>
      <w:r w:rsidRPr="001359CC">
        <w:rPr>
          <w:rFonts w:eastAsia="Calibri"/>
          <w:i/>
          <w:kern w:val="28"/>
          <w:szCs w:val="22"/>
          <w:lang w:eastAsia="en-US"/>
        </w:rPr>
        <w:lastRenderedPageBreak/>
        <w:t>la 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p>
    <w:p w14:paraId="3C0BE603" w14:textId="77777777" w:rsidR="00BC25C3" w:rsidRPr="001359CC" w:rsidRDefault="00BC25C3" w:rsidP="00B0101E">
      <w:pPr>
        <w:tabs>
          <w:tab w:val="left" w:pos="709"/>
        </w:tabs>
        <w:rPr>
          <w:rFonts w:eastAsia="Calibri"/>
          <w:szCs w:val="22"/>
          <w:lang w:eastAsia="en-US"/>
        </w:rPr>
      </w:pPr>
      <w:r w:rsidRPr="001359CC">
        <w:rPr>
          <w:rFonts w:eastAsia="Calibri"/>
          <w:sz w:val="24"/>
          <w:szCs w:val="24"/>
          <w:lang w:eastAsia="en-US"/>
        </w:rPr>
        <w:t xml:space="preserve"> </w:t>
      </w:r>
    </w:p>
    <w:p w14:paraId="2F83E7F8" w14:textId="77777777" w:rsidR="00BC25C3" w:rsidRPr="001359CC" w:rsidRDefault="00BC25C3" w:rsidP="00B0101E">
      <w:pPr>
        <w:tabs>
          <w:tab w:val="left" w:pos="709"/>
        </w:tabs>
        <w:rPr>
          <w:rFonts w:eastAsia="Calibri"/>
          <w:szCs w:val="22"/>
          <w:lang w:eastAsia="en-US"/>
        </w:rPr>
      </w:pPr>
      <w:r w:rsidRPr="001359CC">
        <w:rPr>
          <w:rFonts w:eastAsia="Calibri"/>
          <w:szCs w:val="22"/>
          <w:lang w:eastAsia="en-US"/>
        </w:rPr>
        <w:t>En ese sentido, se puede hacer notar el derecho de todo individuo a no ser conocido por otros en ciertos aspectos de su vida y, por ende, el poder de decisión sobre la publicidad o información de datos relativos a su persona (derecho a la intimidad), aunado al derecho a la propia imagen es el derecho de decidir, de forma libre, sobre la manera en que elige mostrarse frente a los demás.</w:t>
      </w:r>
    </w:p>
    <w:p w14:paraId="7266D7A1" w14:textId="77777777" w:rsidR="00BC25C3" w:rsidRPr="001359CC" w:rsidRDefault="00BC25C3" w:rsidP="00B0101E">
      <w:pPr>
        <w:tabs>
          <w:tab w:val="left" w:pos="709"/>
        </w:tabs>
        <w:rPr>
          <w:rFonts w:eastAsia="Calibri"/>
          <w:szCs w:val="22"/>
          <w:lang w:eastAsia="en-US"/>
        </w:rPr>
      </w:pPr>
    </w:p>
    <w:p w14:paraId="6E6B20B7" w14:textId="77777777" w:rsidR="00BC25C3" w:rsidRPr="001359CC" w:rsidRDefault="00BC25C3" w:rsidP="00B0101E">
      <w:pPr>
        <w:tabs>
          <w:tab w:val="left" w:pos="709"/>
        </w:tabs>
        <w:rPr>
          <w:rFonts w:eastAsia="Calibri"/>
          <w:szCs w:val="22"/>
          <w:lang w:eastAsia="en-US"/>
        </w:rPr>
      </w:pPr>
      <w:r w:rsidRPr="001359CC">
        <w:rPr>
          <w:rFonts w:eastAsia="Calibri"/>
          <w:szCs w:val="22"/>
          <w:lang w:eastAsia="en-US"/>
        </w:rPr>
        <w:t>Por lo expuesto, se desprende que dar a conocer el nombre del servidor público de un procedimiento de responsabilidad administrativa no grave, constituye información confidencial que afecta su esfera privada, puesto que podría generar una percepción negativa de este, ocasionando un perjuicio en su honor, intimidad y buena imagen, pues como se precisó la afectación es para el propio servidor público, situación que no afecta a terceros.</w:t>
      </w:r>
    </w:p>
    <w:p w14:paraId="1ED2F59B" w14:textId="77777777" w:rsidR="00BC25C3" w:rsidRPr="001359CC" w:rsidRDefault="00BC25C3" w:rsidP="00B0101E">
      <w:pPr>
        <w:tabs>
          <w:tab w:val="left" w:pos="709"/>
        </w:tabs>
        <w:rPr>
          <w:rFonts w:eastAsia="Calibri"/>
          <w:szCs w:val="22"/>
          <w:lang w:eastAsia="en-US"/>
        </w:rPr>
      </w:pPr>
    </w:p>
    <w:p w14:paraId="1E250F28" w14:textId="77777777" w:rsidR="00BC25C3" w:rsidRPr="001359CC" w:rsidRDefault="00BC25C3" w:rsidP="00B0101E">
      <w:pPr>
        <w:tabs>
          <w:tab w:val="left" w:pos="709"/>
        </w:tabs>
        <w:rPr>
          <w:rFonts w:eastAsia="Calibri"/>
          <w:szCs w:val="22"/>
          <w:lang w:eastAsia="en-US"/>
        </w:rPr>
      </w:pPr>
      <w:r w:rsidRPr="001359CC">
        <w:rPr>
          <w:rFonts w:eastAsia="Calibri"/>
          <w:szCs w:val="22"/>
          <w:lang w:eastAsia="en-US"/>
        </w:rPr>
        <w:t>Así, respecto a la información que puede dar cuenta de lo solicitado, podría contener datos confidenciales; por lo que, en su caso, deberá entregarse en versión pública en la que se eliminen estos, junto con el acuerdo del Comité de Transparencia, en el que funde y motive la eliminación de la información, de conformidad con lo establecido en los artículos 49, fracciones II y VIII, 128, 132, fracción I, 138, 143 y 149 de la Ley de Transparencia y Acceso a la Información Pública de Estado de México y Municipios.</w:t>
      </w:r>
    </w:p>
    <w:p w14:paraId="0EC32ED3" w14:textId="77777777" w:rsidR="00BC25C3" w:rsidRPr="001359CC" w:rsidRDefault="00BC25C3" w:rsidP="00B0101E">
      <w:pPr>
        <w:rPr>
          <w:rFonts w:eastAsia="MS Mincho" w:cs="Arial"/>
          <w:sz w:val="24"/>
          <w:szCs w:val="24"/>
          <w:lang w:val="es-ES" w:eastAsia="en-US"/>
        </w:rPr>
      </w:pPr>
    </w:p>
    <w:p w14:paraId="51CDD233" w14:textId="51407350" w:rsidR="00F86E60" w:rsidRPr="001359CC" w:rsidRDefault="00F86E60" w:rsidP="00B0101E">
      <w:pPr>
        <w:rPr>
          <w:rFonts w:eastAsia="MS Mincho"/>
          <w:lang w:val="es-ES" w:eastAsia="en-US"/>
        </w:rPr>
      </w:pPr>
      <w:r w:rsidRPr="001359CC">
        <w:rPr>
          <w:rFonts w:eastAsia="MS Mincho"/>
          <w:lang w:val="es-ES" w:eastAsia="en-US"/>
        </w:rPr>
        <w:lastRenderedPageBreak/>
        <w:t xml:space="preserve">Ahora bien, para efecto de </w:t>
      </w:r>
      <w:r w:rsidRPr="001359CC">
        <w:rPr>
          <w:rFonts w:eastAsia="MS Mincho"/>
          <w:b/>
          <w:bCs/>
          <w:lang w:val="es-ES" w:eastAsia="en-US"/>
        </w:rPr>
        <w:t>determinar la procedencia de la entrega de las denuncias anunciadas respecto de procedimientos de responsabilidad penal</w:t>
      </w:r>
      <w:r w:rsidRPr="001359CC">
        <w:rPr>
          <w:rFonts w:eastAsia="MS Mincho"/>
          <w:lang w:val="es-ES" w:eastAsia="en-US"/>
        </w:rPr>
        <w:t xml:space="preserve">, el </w:t>
      </w:r>
      <w:r w:rsidRPr="001359CC">
        <w:rPr>
          <w:rFonts w:eastAsia="MS Mincho"/>
          <w:b/>
          <w:bCs/>
          <w:lang w:val="es-ES" w:eastAsia="en-US"/>
        </w:rPr>
        <w:t>SUJETO OBLIGADO</w:t>
      </w:r>
      <w:r w:rsidRPr="001359CC">
        <w:rPr>
          <w:rFonts w:eastAsia="MS Mincho"/>
          <w:lang w:val="es-ES" w:eastAsia="en-US"/>
        </w:rPr>
        <w:t xml:space="preserve"> deberá considerar:</w:t>
      </w:r>
    </w:p>
    <w:p w14:paraId="1C329A32" w14:textId="77777777" w:rsidR="00F86E60" w:rsidRPr="001359CC" w:rsidRDefault="00F86E60" w:rsidP="00B0101E">
      <w:pPr>
        <w:rPr>
          <w:rFonts w:eastAsia="MS Mincho"/>
          <w:lang w:val="es-ES" w:eastAsia="en-US"/>
        </w:rPr>
      </w:pPr>
    </w:p>
    <w:p w14:paraId="6BCCD045" w14:textId="7CBCF120" w:rsidR="001B031C" w:rsidRPr="001359CC" w:rsidRDefault="001B031C" w:rsidP="00B0101E">
      <w:pPr>
        <w:rPr>
          <w:rFonts w:eastAsia="MS Mincho"/>
          <w:lang w:val="es-ES" w:eastAsia="en-US"/>
        </w:rPr>
      </w:pPr>
      <w:r w:rsidRPr="001359CC">
        <w:rPr>
          <w:rFonts w:eastAsia="MS Mincho"/>
          <w:lang w:val="es-ES" w:eastAsia="en-US"/>
        </w:rPr>
        <w:t xml:space="preserve">Que el artículo 218 del </w:t>
      </w:r>
      <w:r w:rsidRPr="001359CC">
        <w:rPr>
          <w:rFonts w:eastAsia="MS Mincho"/>
          <w:b/>
          <w:bCs/>
          <w:lang w:val="es-ES" w:eastAsia="en-US"/>
        </w:rPr>
        <w:t>Código Nacional de Procedimientos Penales</w:t>
      </w:r>
      <w:r w:rsidRPr="001359CC">
        <w:rPr>
          <w:rFonts w:eastAsia="MS Mincho"/>
          <w:lang w:val="es-ES" w:eastAsia="en-US"/>
        </w:rPr>
        <w:t xml:space="preserve">, </w:t>
      </w:r>
      <w:r w:rsidR="00AA6E69" w:rsidRPr="001359CC">
        <w:rPr>
          <w:rFonts w:eastAsia="MS Mincho"/>
          <w:lang w:val="es-ES" w:eastAsia="en-US"/>
        </w:rPr>
        <w:t xml:space="preserve">establece que </w:t>
      </w:r>
      <w:r w:rsidRPr="001359CC">
        <w:rPr>
          <w:rFonts w:eastAsia="MS Mincho"/>
          <w:lang w:val="es-ES" w:eastAsia="en-US"/>
        </w:rPr>
        <w:t>todas las actuaciones de investigación en trámite, realizadas por el Ministerio Público, son reservados, según se advierte:</w:t>
      </w:r>
    </w:p>
    <w:p w14:paraId="21C8658F" w14:textId="77777777" w:rsidR="001B031C" w:rsidRPr="001359CC" w:rsidRDefault="001B031C" w:rsidP="00B0101E">
      <w:pPr>
        <w:rPr>
          <w:rFonts w:eastAsia="MS Mincho"/>
          <w:lang w:val="es-ES" w:eastAsia="en-US"/>
        </w:rPr>
      </w:pPr>
    </w:p>
    <w:p w14:paraId="5F7061CE" w14:textId="168D4E70" w:rsidR="001B031C" w:rsidRPr="001359CC" w:rsidRDefault="001B031C" w:rsidP="00B0101E">
      <w:pPr>
        <w:pStyle w:val="Puesto"/>
        <w:rPr>
          <w:rFonts w:eastAsia="MS Mincho"/>
          <w:lang w:eastAsia="en-US"/>
        </w:rPr>
      </w:pPr>
      <w:r w:rsidRPr="001359CC">
        <w:rPr>
          <w:rFonts w:eastAsia="MS Mincho"/>
          <w:b/>
          <w:bCs/>
          <w:lang w:eastAsia="en-US"/>
        </w:rPr>
        <w:t>Artículo 218. Reserva de los actos de investigación</w:t>
      </w:r>
      <w:r w:rsidRPr="001359CC">
        <w:rPr>
          <w:rFonts w:eastAsia="MS Mincho"/>
          <w:lang w:eastAsia="en-US"/>
        </w:rPr>
        <w:t xml:space="preserve"> Los registros de la investigación, así como todos los documentos, independientemente de su contenido o naturaleza, los objetos, los registros de voz e imágenes o cosas que le estén relacionados, son estrictamente reservados, por lo que únicamente las partes, podrán tener acceso a los mismos, con las limitaciones establecidas en este Código y demás disposiciones aplicables.</w:t>
      </w:r>
    </w:p>
    <w:p w14:paraId="47B8DDE7" w14:textId="2FC0823F" w:rsidR="001B031C" w:rsidRPr="001359CC" w:rsidRDefault="001B031C" w:rsidP="00B0101E">
      <w:pPr>
        <w:pStyle w:val="Puesto"/>
        <w:rPr>
          <w:rFonts w:eastAsia="MS Mincho"/>
          <w:lang w:eastAsia="en-US"/>
        </w:rPr>
      </w:pPr>
      <w:r w:rsidRPr="001359CC">
        <w:rPr>
          <w:rFonts w:eastAsia="MS Mincho"/>
          <w:lang w:eastAsia="en-US"/>
        </w:rPr>
        <w:t>…</w:t>
      </w:r>
    </w:p>
    <w:p w14:paraId="5E0FDD39" w14:textId="6178B4BC" w:rsidR="001B031C" w:rsidRPr="001359CC" w:rsidRDefault="001B031C" w:rsidP="00B0101E">
      <w:pPr>
        <w:pStyle w:val="Puesto"/>
        <w:rPr>
          <w:rFonts w:eastAsia="MS Mincho"/>
          <w:lang w:eastAsia="en-US"/>
        </w:rPr>
      </w:pPr>
      <w:r w:rsidRPr="001359CC">
        <w:rPr>
          <w:rFonts w:eastAsia="MS Mincho"/>
          <w:lang w:eastAsia="en-US"/>
        </w:rPr>
        <w:t>Para efectos de acceso a la información pública gubernamental, el Ministerio Público únicamente deberá proporcionar una versión pública de las determinaciones de no ejercicio de la acción penal, archivo temporal o de aplicación de un criterio de oportunidad, siempre que haya transcurrido un plazo igual al de prescripción de los delitos de que se trate, de conformidad con lo dispuesto en el Código Penal Federal o estatal correspondiente, sin que pueda ser menor de tres años, ni mayor de doce años, contado a partir de que dicha determinación haya quedado firme.</w:t>
      </w:r>
    </w:p>
    <w:p w14:paraId="3A789C1A" w14:textId="77777777" w:rsidR="00AA6E69" w:rsidRPr="001359CC" w:rsidRDefault="00AA6E69" w:rsidP="00B0101E">
      <w:pPr>
        <w:rPr>
          <w:rFonts w:eastAsia="MS Mincho"/>
          <w:lang w:eastAsia="en-US"/>
        </w:rPr>
      </w:pPr>
    </w:p>
    <w:p w14:paraId="7214578E" w14:textId="587914BA" w:rsidR="00F86E60" w:rsidRPr="001359CC" w:rsidRDefault="00F86E60" w:rsidP="00B0101E">
      <w:pPr>
        <w:rPr>
          <w:rFonts w:eastAsia="MS Mincho"/>
          <w:lang w:eastAsia="en-US"/>
        </w:rPr>
      </w:pPr>
      <w:r w:rsidRPr="001359CC">
        <w:rPr>
          <w:rFonts w:eastAsia="MS Mincho"/>
          <w:lang w:eastAsia="en-US"/>
        </w:rPr>
        <w:t xml:space="preserve">El artículo 113 fracción XII de la </w:t>
      </w:r>
      <w:r w:rsidRPr="001359CC">
        <w:rPr>
          <w:rFonts w:eastAsia="MS Mincho"/>
          <w:b/>
          <w:bCs/>
          <w:lang w:eastAsia="en-US"/>
        </w:rPr>
        <w:t>Ley General de Transparencia y Acceso a la Información Pública</w:t>
      </w:r>
      <w:r w:rsidRPr="001359CC">
        <w:rPr>
          <w:rFonts w:eastAsia="MS Mincho"/>
          <w:lang w:eastAsia="en-US"/>
        </w:rPr>
        <w:t xml:space="preserve">, dispone que se trata de información reservada, por tratarse de carpeta de investigación en trámite. </w:t>
      </w:r>
    </w:p>
    <w:p w14:paraId="07F563D4" w14:textId="77777777" w:rsidR="00F86E60" w:rsidRPr="001359CC" w:rsidRDefault="00F86E60" w:rsidP="00B0101E">
      <w:pPr>
        <w:pStyle w:val="Puesto"/>
        <w:rPr>
          <w:rFonts w:eastAsia="MS Mincho"/>
          <w:lang w:eastAsia="en-US"/>
        </w:rPr>
      </w:pPr>
      <w:r w:rsidRPr="001359CC">
        <w:rPr>
          <w:rFonts w:eastAsia="MS Mincho"/>
          <w:lang w:eastAsia="en-US"/>
        </w:rPr>
        <w:t xml:space="preserve">“Artículo 113. Como información reservada podrá clasificarse aquella cuya publicación: </w:t>
      </w:r>
    </w:p>
    <w:p w14:paraId="5C7413F3" w14:textId="77777777" w:rsidR="00F86E60" w:rsidRPr="001359CC" w:rsidRDefault="00F86E60" w:rsidP="00B0101E">
      <w:pPr>
        <w:pStyle w:val="Puesto"/>
        <w:rPr>
          <w:rFonts w:eastAsia="MS Mincho"/>
          <w:lang w:eastAsia="en-US"/>
        </w:rPr>
      </w:pPr>
      <w:r w:rsidRPr="001359CC">
        <w:rPr>
          <w:rFonts w:eastAsia="MS Mincho"/>
          <w:lang w:eastAsia="en-US"/>
        </w:rPr>
        <w:t xml:space="preserve">… </w:t>
      </w:r>
    </w:p>
    <w:p w14:paraId="63350185" w14:textId="6C037A34" w:rsidR="00F86E60" w:rsidRPr="001359CC" w:rsidRDefault="00F86E60" w:rsidP="00B0101E">
      <w:pPr>
        <w:pStyle w:val="Puesto"/>
        <w:rPr>
          <w:rFonts w:eastAsia="MS Mincho"/>
          <w:lang w:val="es-ES" w:eastAsia="en-US"/>
        </w:rPr>
      </w:pPr>
      <w:r w:rsidRPr="001359CC">
        <w:rPr>
          <w:rFonts w:eastAsia="MS Mincho"/>
          <w:lang w:eastAsia="en-US"/>
        </w:rPr>
        <w:t>XII. Se encuentre contenida dentro de las investigaciones de hechos que la ley señale como delitos y se tramiten ante el Ministerio Público, y …”</w:t>
      </w:r>
    </w:p>
    <w:p w14:paraId="52ADDF3E" w14:textId="77777777" w:rsidR="00F86E60" w:rsidRPr="001359CC" w:rsidRDefault="00F86E60" w:rsidP="00B0101E">
      <w:pPr>
        <w:rPr>
          <w:rFonts w:eastAsia="MS Mincho" w:cs="Arial"/>
          <w:sz w:val="24"/>
          <w:szCs w:val="24"/>
          <w:lang w:val="es-ES" w:eastAsia="en-US"/>
        </w:rPr>
      </w:pPr>
    </w:p>
    <w:p w14:paraId="51BAA2AD" w14:textId="77777777" w:rsidR="001B031C" w:rsidRPr="001359CC" w:rsidRDefault="00F86E60" w:rsidP="00B0101E">
      <w:pPr>
        <w:rPr>
          <w:rFonts w:eastAsia="MS Mincho"/>
          <w:lang w:eastAsia="en-US"/>
        </w:rPr>
      </w:pPr>
      <w:r w:rsidRPr="001359CC">
        <w:rPr>
          <w:rFonts w:eastAsia="MS Mincho"/>
          <w:lang w:val="es-ES" w:eastAsia="en-US"/>
        </w:rPr>
        <w:lastRenderedPageBreak/>
        <w:t xml:space="preserve">Por su parte, </w:t>
      </w:r>
      <w:r w:rsidR="001B031C" w:rsidRPr="001359CC">
        <w:rPr>
          <w:rFonts w:eastAsia="MS Mincho"/>
          <w:lang w:eastAsia="en-US"/>
        </w:rPr>
        <w:t xml:space="preserve">en el artículo 140, fracción IX, de la Ley de Transparencia y Acceso a la Información Pública del Estado de México y Municipios. </w:t>
      </w:r>
    </w:p>
    <w:p w14:paraId="0C2ED856" w14:textId="77777777" w:rsidR="001B031C" w:rsidRPr="001359CC" w:rsidRDefault="001B031C" w:rsidP="00B0101E">
      <w:pPr>
        <w:pStyle w:val="Puesto"/>
        <w:rPr>
          <w:rFonts w:eastAsia="MS Mincho"/>
          <w:lang w:eastAsia="en-US"/>
        </w:rPr>
      </w:pPr>
      <w:r w:rsidRPr="001359CC">
        <w:rPr>
          <w:rFonts w:eastAsia="MS Mincho"/>
          <w:lang w:eastAsia="en-US"/>
        </w:rPr>
        <w:t xml:space="preserve">“Artículo 140. El acceso a la información pública será restringido excepcionalmente, cuando por razones de interés público, ésta sea clasificada como reservada, conforme a los criterios siguientes: </w:t>
      </w:r>
    </w:p>
    <w:p w14:paraId="114A543D" w14:textId="77777777" w:rsidR="001B031C" w:rsidRPr="001359CC" w:rsidRDefault="001B031C" w:rsidP="00B0101E">
      <w:pPr>
        <w:pStyle w:val="Puesto"/>
        <w:rPr>
          <w:rFonts w:eastAsia="MS Mincho"/>
          <w:lang w:eastAsia="en-US"/>
        </w:rPr>
      </w:pPr>
      <w:r w:rsidRPr="001359CC">
        <w:rPr>
          <w:rFonts w:eastAsia="MS Mincho"/>
          <w:lang w:eastAsia="en-US"/>
        </w:rPr>
        <w:t xml:space="preserve">… </w:t>
      </w:r>
    </w:p>
    <w:p w14:paraId="644330DA" w14:textId="7C2E24E5" w:rsidR="00F86E60" w:rsidRPr="001359CC" w:rsidRDefault="001B031C" w:rsidP="00B0101E">
      <w:pPr>
        <w:pStyle w:val="Puesto"/>
        <w:rPr>
          <w:rFonts w:eastAsia="MS Mincho"/>
          <w:lang w:val="es-ES" w:eastAsia="en-US"/>
        </w:rPr>
      </w:pPr>
      <w:r w:rsidRPr="001359CC">
        <w:rPr>
          <w:rFonts w:eastAsia="MS Mincho"/>
          <w:lang w:eastAsia="en-US"/>
        </w:rPr>
        <w:t>IX. Se encuentre contenida dentro de las investigaciones de hechos que la Ley señale como delitos y se tramiten ante el Ministerio Público; …”</w:t>
      </w:r>
    </w:p>
    <w:p w14:paraId="555C45B1" w14:textId="77777777" w:rsidR="00F86E60" w:rsidRPr="001359CC" w:rsidRDefault="00F86E60" w:rsidP="00B0101E">
      <w:pPr>
        <w:rPr>
          <w:rFonts w:eastAsia="MS Mincho" w:cs="Arial"/>
          <w:sz w:val="24"/>
          <w:szCs w:val="24"/>
          <w:lang w:val="es-ES" w:eastAsia="en-US"/>
        </w:rPr>
      </w:pPr>
    </w:p>
    <w:p w14:paraId="5970626E" w14:textId="182679EE" w:rsidR="00AA6E69" w:rsidRPr="001359CC" w:rsidRDefault="00AA6E69" w:rsidP="00B0101E">
      <w:pPr>
        <w:rPr>
          <w:rFonts w:eastAsia="MS Mincho"/>
          <w:lang w:eastAsia="en-US"/>
        </w:rPr>
      </w:pPr>
      <w:r w:rsidRPr="001359CC">
        <w:rPr>
          <w:rFonts w:eastAsia="MS Mincho"/>
          <w:lang w:eastAsia="en-US"/>
        </w:rPr>
        <w:t xml:space="preserve">En ese orden de ideas, el Trigésimo primero de los </w:t>
      </w:r>
      <w:r w:rsidR="009C115E" w:rsidRPr="001359CC">
        <w:rPr>
          <w:rFonts w:eastAsia="MS Mincho"/>
          <w:lang w:eastAsia="en-US"/>
        </w:rPr>
        <w:t>Lineamientos Generales en Materia de Clasificación y Desclasificación de la Información, así como para la elaboración de versiones públicas.</w:t>
      </w:r>
      <w:r w:rsidRPr="001359CC">
        <w:rPr>
          <w:rFonts w:eastAsia="MS Mincho"/>
          <w:lang w:eastAsia="en-US"/>
        </w:rPr>
        <w:t xml:space="preserve">, prevé lo siguiente: </w:t>
      </w:r>
    </w:p>
    <w:p w14:paraId="6A54F648" w14:textId="48394DF4" w:rsidR="001B031C" w:rsidRPr="001359CC" w:rsidRDefault="00AA6E69" w:rsidP="00B0101E">
      <w:pPr>
        <w:pStyle w:val="Puesto"/>
        <w:rPr>
          <w:rFonts w:eastAsia="MS Mincho"/>
          <w:lang w:val="es-ES" w:eastAsia="en-US"/>
        </w:rPr>
      </w:pPr>
      <w:r w:rsidRPr="001359CC">
        <w:rPr>
          <w:rFonts w:eastAsia="MS Mincho"/>
          <w:lang w:eastAsia="en-US"/>
        </w:rPr>
        <w:t>“</w:t>
      </w:r>
      <w:r w:rsidRPr="001359CC">
        <w:rPr>
          <w:rFonts w:eastAsia="MS Mincho"/>
          <w:b/>
          <w:bCs/>
          <w:lang w:eastAsia="en-US"/>
        </w:rPr>
        <w:t>Trigésimo primero</w:t>
      </w:r>
      <w:r w:rsidRPr="001359CC">
        <w:rPr>
          <w:rFonts w:eastAsia="MS Mincho"/>
          <w:lang w:eastAsia="en-US"/>
        </w:rPr>
        <w:t xml:space="preserve">. De conformidad con el artículo 113, fracción XII de la Ley General, podrá considerarse como información reservada, aquella que forme parte de las </w:t>
      </w:r>
      <w:r w:rsidRPr="001359CC">
        <w:rPr>
          <w:rFonts w:eastAsia="MS Mincho"/>
          <w:b/>
          <w:bCs/>
          <w:lang w:eastAsia="en-US"/>
        </w:rPr>
        <w:t>averiguaciones previas o carpetas de investigación que resulte de la etapa de investigación</w:t>
      </w:r>
      <w:r w:rsidRPr="001359CC">
        <w:rPr>
          <w:rFonts w:eastAsia="MS Mincho"/>
          <w:lang w:eastAsia="en-US"/>
        </w:rPr>
        <w:t>, durante la cual, de conformidad con la normativa en materia penal, el Ministerio Público o su equivalente reúne indicios para el esclarecimiento de los hechos y, en su caso, los datos de prueba para sustentar el ejercicio o no de la acción penal, la acusación contra el imputado y la reparación del daño.”</w:t>
      </w:r>
    </w:p>
    <w:p w14:paraId="33EC7E36" w14:textId="77777777" w:rsidR="001B031C" w:rsidRPr="001359CC" w:rsidRDefault="001B031C" w:rsidP="00B0101E">
      <w:pPr>
        <w:rPr>
          <w:rFonts w:eastAsia="MS Mincho" w:cs="Arial"/>
          <w:sz w:val="24"/>
          <w:szCs w:val="24"/>
          <w:lang w:val="es-ES" w:eastAsia="en-US"/>
        </w:rPr>
      </w:pPr>
    </w:p>
    <w:p w14:paraId="06978356" w14:textId="21AE9F16" w:rsidR="009C115E" w:rsidRPr="001359CC" w:rsidRDefault="00397CA7" w:rsidP="00B0101E">
      <w:pPr>
        <w:rPr>
          <w:rFonts w:eastAsia="MS Mincho"/>
          <w:lang w:eastAsia="en-US"/>
        </w:rPr>
      </w:pPr>
      <w:r w:rsidRPr="001359CC">
        <w:rPr>
          <w:rFonts w:eastAsia="MS Mincho"/>
          <w:lang w:eastAsia="en-US"/>
        </w:rPr>
        <w:t>Aunado a lo anterior, el citado Código Nacional de Procedimientos Penales establece que:</w:t>
      </w:r>
    </w:p>
    <w:p w14:paraId="03FAC262" w14:textId="2E01CBC9" w:rsidR="00397CA7" w:rsidRPr="001359CC" w:rsidRDefault="00397CA7" w:rsidP="00B0101E">
      <w:pPr>
        <w:pStyle w:val="Puesto"/>
        <w:rPr>
          <w:rFonts w:eastAsia="MS Mincho"/>
          <w:lang w:eastAsia="en-US"/>
        </w:rPr>
      </w:pPr>
      <w:r w:rsidRPr="001359CC">
        <w:rPr>
          <w:rFonts w:eastAsia="MS Mincho"/>
          <w:b/>
          <w:bCs/>
          <w:lang w:eastAsia="en-US"/>
        </w:rPr>
        <w:t>Artículo 15. Derecho a la intimidad y a la privacidad</w:t>
      </w:r>
      <w:r w:rsidRPr="001359CC">
        <w:rPr>
          <w:rFonts w:eastAsia="MS Mincho"/>
          <w:lang w:eastAsia="en-US"/>
        </w:rPr>
        <w:t xml:space="preserve"> En todo procedimiento penal se respetará el derecho a la intimidad de cualquier persona que intervenga en él, asimismo se protegerá la información que se refiere a la vida privada y los datos personales, en los términos y con las excepciones que fijan la Constitución, este Código y la legislación aplicable.</w:t>
      </w:r>
    </w:p>
    <w:p w14:paraId="066A51C0" w14:textId="77777777" w:rsidR="009C115E" w:rsidRPr="001359CC" w:rsidRDefault="009C115E" w:rsidP="00B0101E">
      <w:pPr>
        <w:rPr>
          <w:rFonts w:eastAsia="MS Mincho"/>
          <w:lang w:eastAsia="en-US"/>
        </w:rPr>
      </w:pPr>
    </w:p>
    <w:p w14:paraId="60A0D5E5" w14:textId="77777777" w:rsidR="00397CA7" w:rsidRPr="001359CC" w:rsidRDefault="00397CA7" w:rsidP="00B0101E">
      <w:pPr>
        <w:pStyle w:val="Puesto"/>
        <w:rPr>
          <w:rFonts w:eastAsia="MS Mincho"/>
          <w:lang w:eastAsia="en-US"/>
        </w:rPr>
      </w:pPr>
      <w:r w:rsidRPr="001359CC">
        <w:rPr>
          <w:rFonts w:eastAsia="MS Mincho"/>
          <w:b/>
          <w:bCs/>
          <w:lang w:eastAsia="en-US"/>
        </w:rPr>
        <w:t>Artículo 106. Reserva sobre la identidad</w:t>
      </w:r>
      <w:r w:rsidRPr="001359CC">
        <w:rPr>
          <w:rFonts w:eastAsia="MS Mincho"/>
          <w:lang w:eastAsia="en-US"/>
        </w:rPr>
        <w:t xml:space="preserve"> En ningún caso se podrá hacer referencia o comunicar a terceros no legitimados la información confidencial relativa a los datos personales de los sujetos del procedimiento penal o de cualquier persona relacionada o mencionada en éste. </w:t>
      </w:r>
    </w:p>
    <w:p w14:paraId="05DAF563" w14:textId="77777777" w:rsidR="00397CA7" w:rsidRPr="001359CC" w:rsidRDefault="00397CA7" w:rsidP="00B0101E">
      <w:pPr>
        <w:pStyle w:val="Puesto"/>
        <w:rPr>
          <w:rFonts w:eastAsia="MS Mincho"/>
          <w:lang w:eastAsia="en-US"/>
        </w:rPr>
      </w:pPr>
      <w:r w:rsidRPr="001359CC">
        <w:rPr>
          <w:rFonts w:eastAsia="MS Mincho"/>
          <w:lang w:eastAsia="en-US"/>
        </w:rPr>
        <w:t xml:space="preserve">Toda violación al deber de reserva por parte de los servidores públicos, será sancionada por la legislación aplicable. </w:t>
      </w:r>
    </w:p>
    <w:p w14:paraId="36B75AAF" w14:textId="153AA50F" w:rsidR="00397CA7" w:rsidRPr="001359CC" w:rsidRDefault="00397CA7" w:rsidP="00B0101E">
      <w:pPr>
        <w:pStyle w:val="Puesto"/>
        <w:rPr>
          <w:rFonts w:eastAsia="MS Mincho"/>
          <w:lang w:eastAsia="en-US"/>
        </w:rPr>
      </w:pPr>
      <w:r w:rsidRPr="001359CC">
        <w:rPr>
          <w:rFonts w:eastAsia="MS Mincho"/>
          <w:lang w:eastAsia="en-US"/>
        </w:rPr>
        <w:lastRenderedPageBreak/>
        <w:t>En los casos de personas sustraídas de la acción de la justicia, se admitirá la publicación de los datos que permitan la identificación del imputado para ejecutar la orden judicial de aprehensión o de comparecencia.</w:t>
      </w:r>
    </w:p>
    <w:p w14:paraId="7D9FF489" w14:textId="77777777" w:rsidR="00397CA7" w:rsidRPr="001359CC" w:rsidRDefault="00397CA7" w:rsidP="00B0101E">
      <w:pPr>
        <w:rPr>
          <w:rFonts w:eastAsia="MS Mincho"/>
          <w:lang w:eastAsia="en-US"/>
        </w:rPr>
      </w:pPr>
    </w:p>
    <w:p w14:paraId="4055905F" w14:textId="6A883649" w:rsidR="00AA6E69" w:rsidRPr="001359CC" w:rsidRDefault="00AA6E69" w:rsidP="00B0101E">
      <w:pPr>
        <w:rPr>
          <w:rFonts w:eastAsia="MS Mincho"/>
          <w:lang w:eastAsia="en-US"/>
        </w:rPr>
      </w:pPr>
      <w:r w:rsidRPr="001359CC">
        <w:rPr>
          <w:rFonts w:eastAsia="MS Mincho"/>
          <w:lang w:eastAsia="en-US"/>
        </w:rPr>
        <w:t>Atendiendo a las disposiciones anteriores, podrá clasificarse como reservada la información que se encuentre contenida dentro de las investigaciones realizadas por el Ministerio Público; es decir de aquella que forme parte de las averiguaciones previas, que resulte de la etapa de investigación, esto es, la reunión de indicios para el esclarecimiento de los hechos y, en su caso, los datos de prueba para sustentar el ejercicio o no de la acción penal, la acusación del imputado y la reparación del daño, la cual incluye todas las actuaciones, diligencias y dictámenes emitidos por este.</w:t>
      </w:r>
    </w:p>
    <w:p w14:paraId="05E79601" w14:textId="77777777" w:rsidR="00AA6E69" w:rsidRPr="001359CC" w:rsidRDefault="00AA6E69" w:rsidP="00B0101E">
      <w:pPr>
        <w:rPr>
          <w:rFonts w:eastAsia="MS Mincho"/>
          <w:lang w:eastAsia="en-US"/>
        </w:rPr>
      </w:pPr>
    </w:p>
    <w:p w14:paraId="0BCB35D5" w14:textId="53F529E5" w:rsidR="00E67BB3" w:rsidRPr="001359CC" w:rsidRDefault="00AA6E69" w:rsidP="00B0101E">
      <w:pPr>
        <w:ind w:right="-93"/>
        <w:rPr>
          <w:rFonts w:cs="Tahoma"/>
          <w:b/>
          <w:bCs/>
          <w:szCs w:val="22"/>
        </w:rPr>
      </w:pPr>
      <w:r w:rsidRPr="001359CC">
        <w:rPr>
          <w:rFonts w:cs="Tahoma"/>
          <w:bCs/>
          <w:szCs w:val="22"/>
        </w:rPr>
        <w:t>En consecuencia</w:t>
      </w:r>
      <w:r w:rsidR="00E67BB3" w:rsidRPr="001359CC">
        <w:rPr>
          <w:rFonts w:cs="Tahoma"/>
          <w:bCs/>
          <w:szCs w:val="22"/>
        </w:rPr>
        <w:t xml:space="preserve">, respecto de la entrega de las </w:t>
      </w:r>
      <w:r w:rsidR="00E67BB3" w:rsidRPr="001359CC">
        <w:rPr>
          <w:rFonts w:cs="Tahoma"/>
          <w:b/>
          <w:bCs/>
          <w:szCs w:val="22"/>
        </w:rPr>
        <w:t xml:space="preserve">denuncias penales </w:t>
      </w:r>
      <w:r w:rsidR="00E67BB3" w:rsidRPr="001359CC">
        <w:rPr>
          <w:rFonts w:cs="Tahoma"/>
          <w:bCs/>
          <w:szCs w:val="22"/>
        </w:rPr>
        <w:t xml:space="preserve">presentadas por el </w:t>
      </w:r>
      <w:r w:rsidR="00E67BB3" w:rsidRPr="001359CC">
        <w:rPr>
          <w:rFonts w:cs="Tahoma"/>
          <w:b/>
          <w:bCs/>
          <w:szCs w:val="22"/>
        </w:rPr>
        <w:t>SUJETO OBLIGADO</w:t>
      </w:r>
      <w:r w:rsidR="00E67BB3" w:rsidRPr="001359CC">
        <w:rPr>
          <w:rFonts w:cs="Tahoma"/>
          <w:bCs/>
          <w:szCs w:val="22"/>
        </w:rPr>
        <w:t xml:space="preserve">, con excepción de las que se relacionen con los supuestos previstos en el artículo 142 de la Ley de la materia, así como las denuncias relacionadas </w:t>
      </w:r>
      <w:r w:rsidR="00C94D8B" w:rsidRPr="001359CC">
        <w:rPr>
          <w:rFonts w:cs="Tahoma"/>
          <w:bCs/>
          <w:szCs w:val="22"/>
        </w:rPr>
        <w:t>con</w:t>
      </w:r>
      <w:r w:rsidR="00E67BB3" w:rsidRPr="001359CC">
        <w:rPr>
          <w:rFonts w:cs="Tahoma"/>
          <w:bCs/>
          <w:szCs w:val="22"/>
        </w:rPr>
        <w:t xml:space="preserve"> procedimientos concluidos </w:t>
      </w:r>
      <w:r w:rsidRPr="001359CC">
        <w:rPr>
          <w:rFonts w:cs="Tahoma"/>
          <w:bCs/>
          <w:szCs w:val="22"/>
        </w:rPr>
        <w:t xml:space="preserve">firmes </w:t>
      </w:r>
      <w:r w:rsidR="00E67BB3" w:rsidRPr="001359CC">
        <w:rPr>
          <w:rFonts w:cs="Tahoma"/>
          <w:bCs/>
          <w:szCs w:val="22"/>
        </w:rPr>
        <w:t xml:space="preserve">absolutorios; y, respecto de los procedimientos concluidos en los que se hubiera establecido una condena, se deberá proceder a la </w:t>
      </w:r>
      <w:r w:rsidR="00E67BB3" w:rsidRPr="001359CC">
        <w:rPr>
          <w:rFonts w:cs="Tahoma"/>
          <w:b/>
          <w:bCs/>
          <w:szCs w:val="22"/>
        </w:rPr>
        <w:t>entrega en versión pública.</w:t>
      </w:r>
    </w:p>
    <w:p w14:paraId="7738C079" w14:textId="77777777" w:rsidR="00397CA7" w:rsidRPr="001359CC" w:rsidRDefault="00397CA7" w:rsidP="00B0101E">
      <w:pPr>
        <w:ind w:right="-93"/>
        <w:rPr>
          <w:rFonts w:cs="Tahoma"/>
          <w:bCs/>
          <w:szCs w:val="22"/>
        </w:rPr>
      </w:pPr>
    </w:p>
    <w:p w14:paraId="24559472" w14:textId="3775E793" w:rsidR="00317E7C" w:rsidRPr="001359CC" w:rsidRDefault="0098677C" w:rsidP="00B0101E">
      <w:pPr>
        <w:ind w:right="-93"/>
        <w:rPr>
          <w:rFonts w:cs="Tahoma"/>
          <w:b/>
          <w:bCs/>
          <w:szCs w:val="22"/>
        </w:rPr>
      </w:pPr>
      <w:r w:rsidRPr="001359CC">
        <w:rPr>
          <w:rFonts w:cs="Tahoma"/>
          <w:b/>
          <w:bCs/>
          <w:szCs w:val="22"/>
        </w:rPr>
        <w:t xml:space="preserve">Resultado de </w:t>
      </w:r>
      <w:r w:rsidR="00EB28BB" w:rsidRPr="001359CC">
        <w:rPr>
          <w:rFonts w:cs="Tahoma"/>
          <w:b/>
          <w:bCs/>
          <w:szCs w:val="22"/>
        </w:rPr>
        <w:t>Auditorías</w:t>
      </w:r>
    </w:p>
    <w:p w14:paraId="19541D45" w14:textId="77777777" w:rsidR="0098677C" w:rsidRPr="001359CC" w:rsidRDefault="0098677C" w:rsidP="00B0101E">
      <w:pPr>
        <w:ind w:right="-93"/>
        <w:rPr>
          <w:rFonts w:cs="Tahoma"/>
          <w:szCs w:val="22"/>
        </w:rPr>
      </w:pPr>
    </w:p>
    <w:p w14:paraId="5A3A6328" w14:textId="24FFC778" w:rsidR="00EE33E5" w:rsidRPr="001359CC" w:rsidRDefault="0082771C" w:rsidP="00B0101E">
      <w:pPr>
        <w:ind w:right="-93"/>
        <w:rPr>
          <w:rFonts w:cs="Tahoma"/>
          <w:szCs w:val="22"/>
        </w:rPr>
      </w:pPr>
      <w:r w:rsidRPr="001359CC">
        <w:rPr>
          <w:rFonts w:cs="Tahoma"/>
          <w:szCs w:val="22"/>
        </w:rPr>
        <w:t xml:space="preserve">Como último punto </w:t>
      </w:r>
      <w:r w:rsidR="0098677C" w:rsidRPr="001359CC">
        <w:rPr>
          <w:rFonts w:cs="Tahoma"/>
          <w:szCs w:val="22"/>
        </w:rPr>
        <w:t xml:space="preserve">se observa que la ahora </w:t>
      </w:r>
      <w:r w:rsidR="0098677C" w:rsidRPr="001359CC">
        <w:rPr>
          <w:rFonts w:cs="Tahoma"/>
          <w:b/>
          <w:bCs/>
          <w:szCs w:val="22"/>
        </w:rPr>
        <w:t>PARTE RECURRENTE</w:t>
      </w:r>
      <w:r w:rsidR="0098677C" w:rsidRPr="001359CC">
        <w:rPr>
          <w:rFonts w:cs="Tahoma"/>
          <w:szCs w:val="22"/>
        </w:rPr>
        <w:t xml:space="preserve"> solicitó:</w:t>
      </w:r>
      <w:r w:rsidRPr="001359CC">
        <w:rPr>
          <w:rFonts w:cs="Tahoma"/>
          <w:szCs w:val="22"/>
        </w:rPr>
        <w:t xml:space="preserve"> </w:t>
      </w:r>
    </w:p>
    <w:tbl>
      <w:tblPr>
        <w:tblStyle w:val="Tablaconcuadrcula1"/>
        <w:tblW w:w="0" w:type="auto"/>
        <w:tblLook w:val="04A0" w:firstRow="1" w:lastRow="0" w:firstColumn="1" w:lastColumn="0" w:noHBand="0" w:noVBand="1"/>
      </w:tblPr>
      <w:tblGrid>
        <w:gridCol w:w="376"/>
        <w:gridCol w:w="2454"/>
        <w:gridCol w:w="3686"/>
        <w:gridCol w:w="2518"/>
      </w:tblGrid>
      <w:tr w:rsidR="001359CC" w:rsidRPr="001359CC" w14:paraId="3F237634" w14:textId="77777777" w:rsidTr="007C7FBA">
        <w:tc>
          <w:tcPr>
            <w:tcW w:w="376" w:type="dxa"/>
          </w:tcPr>
          <w:p w14:paraId="281CF1F4" w14:textId="77777777" w:rsidR="0082771C" w:rsidRPr="001359CC" w:rsidRDefault="0082771C" w:rsidP="00B0101E">
            <w:pPr>
              <w:spacing w:line="240" w:lineRule="auto"/>
              <w:rPr>
                <w:rFonts w:eastAsia="Calibri"/>
                <w:kern w:val="2"/>
                <w:sz w:val="16"/>
                <w:szCs w:val="16"/>
                <w:lang w:eastAsia="en-US"/>
                <w14:ligatures w14:val="standardContextual"/>
              </w:rPr>
            </w:pPr>
          </w:p>
        </w:tc>
        <w:tc>
          <w:tcPr>
            <w:tcW w:w="2454" w:type="dxa"/>
          </w:tcPr>
          <w:p w14:paraId="797AD2FD" w14:textId="229360CC" w:rsidR="0082771C" w:rsidRPr="001359CC" w:rsidRDefault="0082771C"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Lo solicitado</w:t>
            </w:r>
          </w:p>
        </w:tc>
        <w:tc>
          <w:tcPr>
            <w:tcW w:w="3686" w:type="dxa"/>
          </w:tcPr>
          <w:p w14:paraId="77FD1A56" w14:textId="7FB495B2" w:rsidR="0082771C" w:rsidRPr="001359CC" w:rsidRDefault="0082771C"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t>Lo entregado</w:t>
            </w:r>
          </w:p>
        </w:tc>
        <w:tc>
          <w:tcPr>
            <w:tcW w:w="2518" w:type="dxa"/>
          </w:tcPr>
          <w:p w14:paraId="43E83AC5" w14:textId="500939FD" w:rsidR="0082771C" w:rsidRPr="001359CC" w:rsidRDefault="0082771C"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t>Observación</w:t>
            </w:r>
          </w:p>
        </w:tc>
      </w:tr>
      <w:tr w:rsidR="00583020" w:rsidRPr="001359CC" w14:paraId="301AB444" w14:textId="77777777" w:rsidTr="007C7FBA">
        <w:tc>
          <w:tcPr>
            <w:tcW w:w="376" w:type="dxa"/>
          </w:tcPr>
          <w:p w14:paraId="03B3ECD9" w14:textId="77777777" w:rsidR="00583020" w:rsidRPr="001359CC" w:rsidRDefault="00583020" w:rsidP="00B0101E">
            <w:pPr>
              <w:spacing w:line="240" w:lineRule="auto"/>
              <w:rPr>
                <w:rFonts w:eastAsia="Calibri"/>
                <w:kern w:val="2"/>
                <w:sz w:val="16"/>
                <w:szCs w:val="16"/>
                <w:lang w:eastAsia="en-US"/>
                <w14:ligatures w14:val="standardContextual"/>
              </w:rPr>
            </w:pPr>
            <w:r w:rsidRPr="001359CC">
              <w:rPr>
                <w:rFonts w:eastAsia="Calibri"/>
                <w:kern w:val="2"/>
                <w:sz w:val="16"/>
                <w:szCs w:val="16"/>
                <w:lang w:eastAsia="en-US"/>
                <w14:ligatures w14:val="standardContextual"/>
              </w:rPr>
              <w:t>7</w:t>
            </w:r>
          </w:p>
        </w:tc>
        <w:tc>
          <w:tcPr>
            <w:tcW w:w="2454" w:type="dxa"/>
          </w:tcPr>
          <w:p w14:paraId="28920039" w14:textId="77777777" w:rsidR="00583020" w:rsidRPr="001359CC" w:rsidRDefault="00583020"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 xml:space="preserve">Copia de </w:t>
            </w:r>
            <w:bookmarkStart w:id="48" w:name="_Hlk175738381"/>
            <w:r w:rsidRPr="001359CC">
              <w:rPr>
                <w:rFonts w:eastAsia="Calibri"/>
                <w:kern w:val="2"/>
                <w:sz w:val="20"/>
                <w:lang w:eastAsia="en-US"/>
                <w14:ligatures w14:val="standardContextual"/>
              </w:rPr>
              <w:t>resultados de las auditorías realizadas al Ayuntamiento</w:t>
            </w:r>
            <w:bookmarkEnd w:id="48"/>
          </w:p>
        </w:tc>
        <w:tc>
          <w:tcPr>
            <w:tcW w:w="3686" w:type="dxa"/>
          </w:tcPr>
          <w:p w14:paraId="041F57D0" w14:textId="77777777" w:rsidR="00583020" w:rsidRPr="001359CC" w:rsidRDefault="00583020"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t>La Tesorería Municipal refiere que no genera información por ese concepto.</w:t>
            </w:r>
          </w:p>
          <w:p w14:paraId="45678962" w14:textId="37147A37" w:rsidR="00583020" w:rsidRPr="001359CC" w:rsidRDefault="00583020" w:rsidP="00B0101E">
            <w:pPr>
              <w:spacing w:line="240" w:lineRule="auto"/>
              <w:rPr>
                <w:rFonts w:eastAsia="Calibri"/>
                <w:kern w:val="2"/>
                <w:sz w:val="20"/>
                <w:lang w:eastAsia="en-US"/>
                <w14:ligatures w14:val="standardContextual"/>
              </w:rPr>
            </w:pPr>
            <w:r w:rsidRPr="001359CC">
              <w:rPr>
                <w:rFonts w:eastAsia="Calibri"/>
                <w:kern w:val="2"/>
                <w:sz w:val="20"/>
                <w:lang w:eastAsia="en-US"/>
                <w14:ligatures w14:val="standardContextual"/>
              </w:rPr>
              <w:t xml:space="preserve">El Contralor Interno Municipal informa que </w:t>
            </w:r>
            <w:r w:rsidR="006A69D4" w:rsidRPr="001359CC">
              <w:rPr>
                <w:rFonts w:eastAsia="Calibri"/>
                <w:kern w:val="2"/>
                <w:sz w:val="20"/>
                <w:lang w:eastAsia="en-US"/>
                <w14:ligatures w14:val="standardContextual"/>
              </w:rPr>
              <w:t>no cuenta con los registros pertinentes para dar cumplimiento a la solicitud, por ser información que se coteja en otra área.</w:t>
            </w:r>
          </w:p>
        </w:tc>
        <w:tc>
          <w:tcPr>
            <w:tcW w:w="2518" w:type="dxa"/>
          </w:tcPr>
          <w:p w14:paraId="300E4FDE" w14:textId="77777777" w:rsidR="00583020" w:rsidRPr="001359CC" w:rsidRDefault="00583020" w:rsidP="00B0101E">
            <w:pPr>
              <w:spacing w:line="240" w:lineRule="auto"/>
              <w:jc w:val="left"/>
              <w:rPr>
                <w:rFonts w:eastAsia="Calibri"/>
                <w:kern w:val="2"/>
                <w:sz w:val="20"/>
                <w:lang w:eastAsia="en-US"/>
                <w14:ligatures w14:val="standardContextual"/>
              </w:rPr>
            </w:pPr>
            <w:r w:rsidRPr="001359CC">
              <w:rPr>
                <w:rFonts w:eastAsia="Calibri"/>
                <w:kern w:val="2"/>
                <w:sz w:val="20"/>
                <w:lang w:eastAsia="en-US"/>
                <w14:ligatures w14:val="standardContextual"/>
              </w:rPr>
              <w:t>NO COLMA.</w:t>
            </w:r>
          </w:p>
        </w:tc>
      </w:tr>
    </w:tbl>
    <w:p w14:paraId="57ECCA5C" w14:textId="77777777" w:rsidR="00B53D6B" w:rsidRPr="001359CC" w:rsidRDefault="00B53D6B" w:rsidP="00B0101E"/>
    <w:p w14:paraId="26D0AC88" w14:textId="21A525A6" w:rsidR="003919F8" w:rsidRPr="001359CC" w:rsidRDefault="0098677C" w:rsidP="00B0101E">
      <w:pPr>
        <w:rPr>
          <w:rFonts w:cs="Tahoma"/>
          <w:bCs/>
          <w:szCs w:val="22"/>
        </w:rPr>
      </w:pPr>
      <w:r w:rsidRPr="001359CC">
        <w:rPr>
          <w:rFonts w:cs="Tahoma"/>
          <w:bCs/>
          <w:szCs w:val="22"/>
        </w:rPr>
        <w:lastRenderedPageBreak/>
        <w:t xml:space="preserve">Primeramente, </w:t>
      </w:r>
      <w:r w:rsidR="003919F8" w:rsidRPr="001359CC">
        <w:rPr>
          <w:rFonts w:cs="Tahoma"/>
          <w:bCs/>
          <w:szCs w:val="22"/>
        </w:rPr>
        <w:t xml:space="preserve">al advertirse que la solicitante fue omisa en señalar la temporalidad de la información solicitada, se estará a lo referido anteriormente conforme al criterio orientador INAI 3/2019, es decir, se tendrá como fecha aquella anterior a un año a la fecha de la solicitud, esto es del </w:t>
      </w:r>
      <w:r w:rsidR="00DC400B" w:rsidRPr="001359CC">
        <w:rPr>
          <w:rFonts w:cs="Tahoma"/>
          <w:bCs/>
          <w:szCs w:val="22"/>
        </w:rPr>
        <w:t>cinco</w:t>
      </w:r>
      <w:r w:rsidR="003919F8" w:rsidRPr="001359CC">
        <w:rPr>
          <w:rFonts w:cs="Tahoma"/>
          <w:bCs/>
          <w:szCs w:val="22"/>
        </w:rPr>
        <w:t xml:space="preserve"> de septiembre de dos mil veintidós al cinco de septiembre de dos mil veintitrés.</w:t>
      </w:r>
    </w:p>
    <w:p w14:paraId="3D6DEF38" w14:textId="77777777" w:rsidR="003919F8" w:rsidRPr="001359CC" w:rsidRDefault="003919F8" w:rsidP="00B0101E">
      <w:pPr>
        <w:rPr>
          <w:rFonts w:cs="Tahoma"/>
          <w:bCs/>
          <w:szCs w:val="22"/>
        </w:rPr>
      </w:pPr>
    </w:p>
    <w:p w14:paraId="078F47E6" w14:textId="1F1A8746" w:rsidR="00EE33E5" w:rsidRPr="001359CC" w:rsidRDefault="003919F8" w:rsidP="00B0101E">
      <w:pPr>
        <w:rPr>
          <w:rFonts w:eastAsia="Palatino Linotype"/>
          <w:lang w:eastAsia="es-MX"/>
        </w:rPr>
      </w:pPr>
      <w:r w:rsidRPr="001359CC">
        <w:rPr>
          <w:rFonts w:cs="Tahoma"/>
          <w:bCs/>
          <w:szCs w:val="22"/>
        </w:rPr>
        <w:t xml:space="preserve">Establecido lo anterior, </w:t>
      </w:r>
      <w:r w:rsidR="00EE33E5" w:rsidRPr="001359CC">
        <w:t>la Ley de Transparencia local</w:t>
      </w:r>
      <w:r w:rsidR="00EE33E5" w:rsidRPr="001359CC">
        <w:rPr>
          <w:rFonts w:eastAsia="Palatino Linotype"/>
        </w:rPr>
        <w:t xml:space="preserve"> </w:t>
      </w:r>
      <w:r w:rsidR="00EE33E5" w:rsidRPr="001359CC">
        <w:rPr>
          <w:rFonts w:eastAsia="Palatino Linotype"/>
          <w:lang w:eastAsia="es-MX"/>
        </w:rPr>
        <w:t>en el artículo 92, fracción XXVIII, de la Ley de Transparencia y Acceso a la Información Pública del Estado de México y Municipios, a saber:</w:t>
      </w:r>
    </w:p>
    <w:p w14:paraId="25C1E300" w14:textId="77777777" w:rsidR="003919F8" w:rsidRPr="001359CC" w:rsidRDefault="003919F8" w:rsidP="00B0101E">
      <w:pPr>
        <w:pStyle w:val="Puesto"/>
      </w:pPr>
    </w:p>
    <w:p w14:paraId="1EC5F8CE" w14:textId="00BE7602" w:rsidR="00EE33E5" w:rsidRPr="001359CC" w:rsidRDefault="00EE33E5" w:rsidP="00B0101E">
      <w:pPr>
        <w:pStyle w:val="Puesto"/>
        <w:rPr>
          <w:lang w:eastAsia="es-MX"/>
        </w:rPr>
      </w:pPr>
      <w:r w:rsidRPr="001359CC">
        <w:rPr>
          <w:b/>
          <w:lang w:eastAsia="es-MX"/>
        </w:rPr>
        <w:t>“Artículo 92</w:t>
      </w:r>
      <w:r w:rsidRPr="001359CC">
        <w:rPr>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BE6BDCB" w14:textId="77777777" w:rsidR="00EE33E5" w:rsidRPr="001359CC" w:rsidRDefault="00EE33E5" w:rsidP="00B0101E">
      <w:pPr>
        <w:pStyle w:val="Puesto"/>
        <w:rPr>
          <w:lang w:eastAsia="es-MX"/>
        </w:rPr>
      </w:pPr>
      <w:r w:rsidRPr="001359CC">
        <w:rPr>
          <w:lang w:eastAsia="es-MX"/>
        </w:rPr>
        <w:t>…</w:t>
      </w:r>
    </w:p>
    <w:p w14:paraId="4E0BEF1C" w14:textId="77777777" w:rsidR="00EE33E5" w:rsidRPr="001359CC" w:rsidRDefault="00EE33E5" w:rsidP="00B0101E">
      <w:pPr>
        <w:pStyle w:val="Puesto"/>
        <w:rPr>
          <w:rFonts w:cs="Palatino Linotype"/>
          <w:lang w:eastAsia="es-MX"/>
        </w:rPr>
      </w:pPr>
      <w:r w:rsidRPr="001359CC">
        <w:rPr>
          <w:b/>
          <w:lang w:eastAsia="es-MX"/>
        </w:rPr>
        <w:t>XXVIII.</w:t>
      </w:r>
      <w:r w:rsidRPr="001359CC">
        <w:rPr>
          <w:lang w:eastAsia="es-MX"/>
        </w:rPr>
        <w:t xml:space="preserve"> Los </w:t>
      </w:r>
      <w:r w:rsidRPr="001359CC">
        <w:rPr>
          <w:b/>
          <w:lang w:eastAsia="es-MX"/>
        </w:rPr>
        <w:t>informes de resultados de las auditorías</w:t>
      </w:r>
      <w:r w:rsidRPr="001359CC">
        <w:rPr>
          <w:lang w:eastAsia="es-MX"/>
        </w:rPr>
        <w:t xml:space="preserve"> al ejercicio presupuestal de cada sujeto obligado que se realicen y, en su caso, las aclaraciones que correspondan;</w:t>
      </w:r>
    </w:p>
    <w:p w14:paraId="19332CD5" w14:textId="77777777" w:rsidR="0098677C" w:rsidRPr="001359CC" w:rsidRDefault="0098677C" w:rsidP="00B0101E">
      <w:pPr>
        <w:rPr>
          <w:rFonts w:eastAsia="Palatino Linotype" w:cs="Palatino Linotype"/>
          <w:szCs w:val="22"/>
          <w:lang w:eastAsia="es-MX"/>
        </w:rPr>
      </w:pPr>
    </w:p>
    <w:p w14:paraId="0048B86F" w14:textId="2CD597F4" w:rsidR="00835B9B" w:rsidRPr="001359CC" w:rsidRDefault="00835B9B" w:rsidP="00B0101E">
      <w:pPr>
        <w:rPr>
          <w:rFonts w:eastAsia="Palatino Linotype" w:cs="Palatino Linotype"/>
          <w:szCs w:val="22"/>
          <w:lang w:eastAsia="es-MX"/>
        </w:rPr>
      </w:pPr>
      <w:r w:rsidRPr="001359CC">
        <w:rPr>
          <w:rFonts w:eastAsia="Palatino Linotype" w:cs="Palatino Linotype"/>
          <w:szCs w:val="22"/>
          <w:lang w:eastAsia="es-MX"/>
        </w:rPr>
        <w:t xml:space="preserve">Ahora bien, para dar cumplimiento a dicha obligación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señalan que los Sujetos Obligados deberán publicar la información correspondiente a los resultados de las auditorías internas y externas realizadas a su ejercicio presupuestal, así como los hallazgos, observaciones, conclusiones, recomendaciones, dictámenes o documentos correspondientes, entregados por la instancia que las haya realizado y, en su caso, el seguimiento a cada una de </w:t>
      </w:r>
      <w:r w:rsidRPr="001359CC">
        <w:rPr>
          <w:rFonts w:eastAsia="Palatino Linotype" w:cs="Palatino Linotype"/>
          <w:szCs w:val="22"/>
          <w:lang w:eastAsia="es-MX"/>
        </w:rPr>
        <w:lastRenderedPageBreak/>
        <w:t>ellas.</w:t>
      </w:r>
      <w:r w:rsidRPr="001359CC">
        <w:rPr>
          <w:rFonts w:eastAsia="Palatino Linotype" w:cs="Palatino Linotype"/>
          <w:szCs w:val="22"/>
          <w:lang w:eastAsia="es-MX"/>
        </w:rPr>
        <w:cr/>
      </w:r>
    </w:p>
    <w:p w14:paraId="00D827E3" w14:textId="77777777" w:rsidR="00835B9B" w:rsidRPr="001359CC" w:rsidRDefault="00835B9B" w:rsidP="00B0101E">
      <w:pPr>
        <w:rPr>
          <w:rFonts w:eastAsia="Palatino Linotype" w:cs="Palatino Linotype"/>
          <w:szCs w:val="22"/>
          <w:lang w:eastAsia="es-MX"/>
        </w:rPr>
      </w:pPr>
      <w:r w:rsidRPr="001359CC">
        <w:rPr>
          <w:rFonts w:eastAsia="Palatino Linotype" w:cs="Palatino Linotype"/>
          <w:szCs w:val="22"/>
          <w:lang w:eastAsia="es-MX"/>
        </w:rPr>
        <w:t xml:space="preserve">Asimismo, los Lineamientos señalan que las auditorías </w:t>
      </w:r>
      <w:r w:rsidRPr="001359CC">
        <w:rPr>
          <w:rFonts w:eastAsia="Palatino Linotype" w:cs="Palatino Linotype"/>
          <w:b/>
          <w:szCs w:val="22"/>
          <w:lang w:eastAsia="es-MX"/>
        </w:rPr>
        <w:t>son verificaciones a fin de comprobar el cumplimiento de objetivos fiscales;</w:t>
      </w:r>
      <w:r w:rsidRPr="001359CC">
        <w:rPr>
          <w:rFonts w:eastAsia="Palatino Linotype" w:cs="Palatino Linotype"/>
          <w:szCs w:val="22"/>
          <w:lang w:eastAsia="es-MX"/>
        </w:rPr>
        <w:t xml:space="preserve"> sirven para responsabilizar a los Sujetos Obligados y/o servidores públicos, integrantes y/o miembros, así como toda persona que desempeñe un empleo, cargo o comisión y/o ejerza actos de autoridad en los Sujetos Obligados, sobre el manejo de los recursos presupuestarios que utilizan para la realización de sus funciones y la prestación de servicios hacia la ciudadanía, de acuerdo con los documentos normativos que correspondan.</w:t>
      </w:r>
    </w:p>
    <w:p w14:paraId="684C79C1" w14:textId="77777777" w:rsidR="00835B9B" w:rsidRPr="001359CC" w:rsidRDefault="00835B9B" w:rsidP="00B0101E">
      <w:pPr>
        <w:rPr>
          <w:rFonts w:eastAsia="Palatino Linotype" w:cs="Palatino Linotype"/>
          <w:szCs w:val="22"/>
          <w:lang w:eastAsia="es-MX"/>
        </w:rPr>
      </w:pPr>
    </w:p>
    <w:p w14:paraId="7F7ECD5C" w14:textId="77777777" w:rsidR="00835B9B" w:rsidRPr="001359CC" w:rsidRDefault="00835B9B" w:rsidP="00B0101E">
      <w:pPr>
        <w:rPr>
          <w:szCs w:val="22"/>
          <w:lang w:eastAsia="es-MX"/>
        </w:rPr>
      </w:pPr>
      <w:r w:rsidRPr="001359CC">
        <w:rPr>
          <w:szCs w:val="22"/>
          <w:lang w:eastAsia="es-MX"/>
        </w:rPr>
        <w:t>Los resultados de estas verificaciones, mismos que emiten los órganos fiscalizadores, deben ser publicados por el Sujeto Obligado, así como las aclaraciones correspondientes aun cuando su seguimiento no esté concluido. El sujeto obligado deberá ordenar la información en dos rubros:</w:t>
      </w:r>
    </w:p>
    <w:p w14:paraId="3E993CD8" w14:textId="77777777" w:rsidR="00835B9B" w:rsidRPr="001359CC" w:rsidRDefault="00835B9B" w:rsidP="00B0101E">
      <w:pPr>
        <w:pStyle w:val="Prrafodelista"/>
        <w:numPr>
          <w:ilvl w:val="0"/>
          <w:numId w:val="19"/>
        </w:numPr>
        <w:tabs>
          <w:tab w:val="left" w:pos="851"/>
        </w:tabs>
        <w:ind w:hanging="11"/>
        <w:jc w:val="left"/>
        <w:rPr>
          <w:rFonts w:eastAsia="Palatino Linotype" w:cs="Palatino Linotype"/>
          <w:szCs w:val="22"/>
          <w:lang w:eastAsia="es-MX"/>
        </w:rPr>
      </w:pPr>
      <w:r w:rsidRPr="001359CC">
        <w:rPr>
          <w:rFonts w:eastAsia="Palatino Linotype" w:cs="Palatino Linotype"/>
          <w:szCs w:val="22"/>
          <w:lang w:eastAsia="es-MX"/>
        </w:rPr>
        <w:t>Auditorías Internas</w:t>
      </w:r>
    </w:p>
    <w:p w14:paraId="17BFF16E" w14:textId="77777777" w:rsidR="00835B9B" w:rsidRPr="001359CC" w:rsidRDefault="00835B9B" w:rsidP="00B0101E">
      <w:pPr>
        <w:ind w:left="709" w:hanging="11"/>
        <w:jc w:val="left"/>
        <w:rPr>
          <w:rFonts w:eastAsia="Palatino Linotype" w:cs="Palatino Linotype"/>
          <w:szCs w:val="22"/>
          <w:lang w:eastAsia="es-MX"/>
        </w:rPr>
      </w:pPr>
      <w:r w:rsidRPr="001359CC">
        <w:rPr>
          <w:rFonts w:eastAsia="Palatino Linotype" w:cs="Palatino Linotype"/>
          <w:szCs w:val="22"/>
          <w:lang w:eastAsia="es-MX"/>
        </w:rPr>
        <w:t>• Auditorías Externas</w:t>
      </w:r>
    </w:p>
    <w:p w14:paraId="203AADEF" w14:textId="77777777" w:rsidR="003919F8" w:rsidRPr="001359CC" w:rsidRDefault="003919F8" w:rsidP="00B0101E">
      <w:pPr>
        <w:pStyle w:val="Puesto"/>
        <w:rPr>
          <w:lang w:eastAsia="es-MX"/>
        </w:rPr>
      </w:pPr>
    </w:p>
    <w:p w14:paraId="75B3567E" w14:textId="77777777" w:rsidR="003919F8" w:rsidRPr="001359CC" w:rsidRDefault="00835B9B" w:rsidP="00B0101E">
      <w:pPr>
        <w:rPr>
          <w:lang w:eastAsia="es-MX"/>
        </w:rPr>
      </w:pPr>
      <w:r w:rsidRPr="001359CC">
        <w:rPr>
          <w:lang w:eastAsia="es-MX"/>
        </w:rPr>
        <w:t xml:space="preserve">Las </w:t>
      </w:r>
      <w:r w:rsidRPr="001359CC">
        <w:rPr>
          <w:i/>
          <w:lang w:eastAsia="es-MX"/>
        </w:rPr>
        <w:t>auditorías internas</w:t>
      </w:r>
      <w:r w:rsidRPr="001359CC">
        <w:rPr>
          <w:lang w:eastAsia="es-MX"/>
        </w:rPr>
        <w:t xml:space="preserve"> se refieren a las revisiones </w:t>
      </w:r>
      <w:r w:rsidRPr="001359CC">
        <w:rPr>
          <w:b/>
          <w:lang w:eastAsia="es-MX"/>
        </w:rPr>
        <w:t>realizadas por los órganos internos de control, contralorías, comisiones u órganos de vigilancia</w:t>
      </w:r>
      <w:r w:rsidRPr="001359CC">
        <w:rPr>
          <w:lang w:eastAsia="es-MX"/>
        </w:rPr>
        <w:t xml:space="preserve">, según corresponda, de cada Sujeto Obligado, los cuales actúan a lo largo de todo el año o durante la gestión del sujeto. </w:t>
      </w:r>
    </w:p>
    <w:p w14:paraId="280CD317" w14:textId="77777777" w:rsidR="003919F8" w:rsidRPr="001359CC" w:rsidRDefault="003919F8" w:rsidP="00B0101E">
      <w:pPr>
        <w:rPr>
          <w:lang w:eastAsia="es-MX"/>
        </w:rPr>
      </w:pPr>
    </w:p>
    <w:p w14:paraId="399DBCF6" w14:textId="7C0A091F" w:rsidR="00835B9B" w:rsidRPr="001359CC" w:rsidRDefault="00835B9B" w:rsidP="00B0101E">
      <w:pPr>
        <w:rPr>
          <w:lang w:eastAsia="es-MX"/>
        </w:rPr>
      </w:pPr>
      <w:r w:rsidRPr="001359CC">
        <w:rPr>
          <w:lang w:eastAsia="es-MX"/>
        </w:rPr>
        <w:t xml:space="preserve">Las </w:t>
      </w:r>
      <w:r w:rsidRPr="001359CC">
        <w:rPr>
          <w:i/>
          <w:lang w:eastAsia="es-MX"/>
        </w:rPr>
        <w:t>auditorías externas</w:t>
      </w:r>
      <w:r w:rsidRPr="001359CC">
        <w:rPr>
          <w:lang w:eastAsia="es-MX"/>
        </w:rPr>
        <w:t xml:space="preserve"> se refieren a las revisiones realizadas por el organismo fiscalizador encargado de la entidad que corresponda, así como por las organizaciones, instituciones, consultoras u homólogas externas que el sujeto obligado haya contratado para tal finalidad. Además, en el rubro correspondiente a esta fracción se publicarán los datos obtenidos de las </w:t>
      </w:r>
      <w:r w:rsidRPr="001359CC">
        <w:rPr>
          <w:lang w:eastAsia="es-MX"/>
        </w:rPr>
        <w:lastRenderedPageBreak/>
        <w:t>revisiones hechas por la Auditoría Superior de la Federación, ASF, independientemente del ámbito del Sujeto Obligado.</w:t>
      </w:r>
    </w:p>
    <w:p w14:paraId="7F0DAFDE" w14:textId="77777777" w:rsidR="00835B9B" w:rsidRPr="001359CC" w:rsidRDefault="00835B9B" w:rsidP="00B0101E">
      <w:pPr>
        <w:rPr>
          <w:rFonts w:eastAsia="Palatino Linotype" w:cs="Palatino Linotype"/>
          <w:lang w:eastAsia="es-MX"/>
        </w:rPr>
      </w:pPr>
    </w:p>
    <w:p w14:paraId="73670574" w14:textId="77777777" w:rsidR="00835B9B" w:rsidRPr="001359CC" w:rsidRDefault="00835B9B" w:rsidP="00B0101E">
      <w:pPr>
        <w:rPr>
          <w:lang w:eastAsia="es-MX"/>
        </w:rPr>
      </w:pPr>
      <w:r w:rsidRPr="001359CC">
        <w:rPr>
          <w:lang w:eastAsia="es-MX"/>
        </w:rPr>
        <w:t>Es importante destacar que la ASF tiene la facultad de revisar las operaciones señaladas en la Cuenta Pública correspondiente de los poderes Ejecutivo, Legislativo y Judicial, órganos autónomos, descentralizados y desconcentrados de la Administración Pública Federal e, inclusive, de particulares que ejerzan recursos federales, así como de entidades federativas, delegaciones y municipios que utilicen recursos federales transferidos y las garantías que en su caso otorgue el Gobierno Federal respecto a empréstitos de los estados y municipios.</w:t>
      </w:r>
    </w:p>
    <w:p w14:paraId="73004A58" w14:textId="77777777" w:rsidR="00835B9B" w:rsidRPr="001359CC" w:rsidRDefault="00835B9B" w:rsidP="00B0101E">
      <w:pPr>
        <w:rPr>
          <w:rFonts w:eastAsia="Palatino Linotype" w:cs="Palatino Linotype"/>
          <w:lang w:eastAsia="es-MX"/>
        </w:rPr>
      </w:pPr>
    </w:p>
    <w:p w14:paraId="5249160C" w14:textId="77777777" w:rsidR="00835B9B" w:rsidRPr="001359CC" w:rsidRDefault="00835B9B" w:rsidP="00B0101E">
      <w:pPr>
        <w:rPr>
          <w:lang w:eastAsia="es-MX"/>
        </w:rPr>
      </w:pPr>
      <w:r w:rsidRPr="001359CC">
        <w:rPr>
          <w:lang w:eastAsia="es-MX"/>
        </w:rPr>
        <w:t xml:space="preserve">Además de ordenar la información por rubro (internas y externas), ésta deberá organizarse por tipo de auditoría; por ejemplo: de cumplimiento financiero, de inversión física, forense, de desempeño, de gasto federalizado, financiera de legalidad, programático presupuestal o la que corresponda; en su caso, por los informes entregados por la instancia que auditó al sujeto obligado, incluidos los informes individuales de auditoría, el Informe General Ejecutivo a la Cámara de Diputados que en su caso haya realizado la ASF y lo derivado de las investigaciones realizadas y las responsabilidades procedentes. </w:t>
      </w:r>
    </w:p>
    <w:p w14:paraId="7EA8D36B" w14:textId="77777777" w:rsidR="0098677C" w:rsidRPr="001359CC" w:rsidRDefault="0098677C" w:rsidP="00B0101E">
      <w:pPr>
        <w:rPr>
          <w:lang w:eastAsia="es-MX"/>
        </w:rPr>
      </w:pPr>
    </w:p>
    <w:p w14:paraId="58DF9B35" w14:textId="5B4B9BE7" w:rsidR="00835B9B" w:rsidRPr="001359CC" w:rsidRDefault="00835B9B" w:rsidP="00B0101E">
      <w:pPr>
        <w:rPr>
          <w:lang w:eastAsia="es-MX"/>
        </w:rPr>
      </w:pPr>
      <w:r w:rsidRPr="001359CC">
        <w:rPr>
          <w:lang w:eastAsia="es-MX"/>
        </w:rPr>
        <w:t xml:space="preserve">Ya que los órganos fiscalizadores promueven acciones con el fin de que los Sujetos Obligados corrijan los errores, evalúen la posibilidad de generar cambios a su interior o realicen cualquier labor de mejora que derive de los resultados obtenidos de las revisiones, todos los Sujetos Obligados deberán publicar dichas acciones impuestas por estos órganos con base en lo establecido en la ley que corresponda. </w:t>
      </w:r>
    </w:p>
    <w:p w14:paraId="44002F39" w14:textId="77777777" w:rsidR="00835B9B" w:rsidRPr="001359CC" w:rsidRDefault="00835B9B" w:rsidP="00B0101E">
      <w:pPr>
        <w:rPr>
          <w:lang w:eastAsia="es-MX"/>
        </w:rPr>
      </w:pPr>
    </w:p>
    <w:p w14:paraId="155219B9" w14:textId="77777777" w:rsidR="00835B9B" w:rsidRPr="001359CC" w:rsidRDefault="00835B9B" w:rsidP="00B0101E">
      <w:pPr>
        <w:rPr>
          <w:rFonts w:eastAsia="Palatino Linotype" w:cs="Palatino Linotype"/>
          <w:lang w:eastAsia="es-MX"/>
        </w:rPr>
      </w:pPr>
      <w:r w:rsidRPr="001359CC">
        <w:rPr>
          <w:rFonts w:eastAsia="Palatino Linotype" w:cs="Palatino Linotype"/>
          <w:lang w:eastAsia="es-MX"/>
        </w:rPr>
        <w:t xml:space="preserve">La información deberá publicarse y actualizarse trimestralmente a más tardar 30 días naturales después de concluido el trimestre y se deberá mantener publicada en el sitio de </w:t>
      </w:r>
      <w:r w:rsidRPr="001359CC">
        <w:rPr>
          <w:rFonts w:eastAsia="Palatino Linotype" w:cs="Palatino Linotype"/>
          <w:lang w:eastAsia="es-MX"/>
        </w:rPr>
        <w:lastRenderedPageBreak/>
        <w:t>Internet, la información generada en el ejercicio en curso y la correspondiente a los tres ejercicios anteriores.</w:t>
      </w:r>
    </w:p>
    <w:p w14:paraId="33BFC840" w14:textId="77777777" w:rsidR="00835B9B" w:rsidRPr="001359CC" w:rsidRDefault="00835B9B" w:rsidP="00B0101E">
      <w:pPr>
        <w:rPr>
          <w:rFonts w:eastAsia="Palatino Linotype" w:cs="Palatino Linotype"/>
          <w:lang w:eastAsia="es-MX"/>
        </w:rPr>
      </w:pPr>
    </w:p>
    <w:p w14:paraId="09B17D0A" w14:textId="77777777" w:rsidR="00835B9B" w:rsidRPr="001359CC" w:rsidRDefault="00835B9B" w:rsidP="00B0101E">
      <w:pPr>
        <w:rPr>
          <w:rFonts w:eastAsia="Palatino Linotype"/>
          <w:lang w:eastAsia="es-MX"/>
        </w:rPr>
      </w:pPr>
      <w:r w:rsidRPr="001359CC">
        <w:rPr>
          <w:rFonts w:eastAsia="Palatino Linotype"/>
          <w:lang w:eastAsia="es-MX"/>
        </w:rPr>
        <w:t>Para la publicación de la información se deben observar los Criterios sustantivos de contenido, los Criterios adjetivos de actualización y los Criterios adjetivos de contabilidad, y los Criterios adjetivos de formato que establecen los Lineamientos Técnicos Generales.</w:t>
      </w:r>
    </w:p>
    <w:p w14:paraId="382DAE09" w14:textId="77777777" w:rsidR="00835B9B" w:rsidRPr="001359CC" w:rsidRDefault="00835B9B" w:rsidP="00B0101E">
      <w:pPr>
        <w:rPr>
          <w:rFonts w:eastAsia="Palatino Linotype"/>
          <w:lang w:eastAsia="es-MX"/>
        </w:rPr>
      </w:pPr>
    </w:p>
    <w:p w14:paraId="7916B043" w14:textId="77777777" w:rsidR="00835B9B" w:rsidRPr="001359CC" w:rsidRDefault="00835B9B" w:rsidP="00B0101E">
      <w:pPr>
        <w:rPr>
          <w:rFonts w:eastAsia="Palatino Linotype"/>
          <w:lang w:eastAsia="es-MX"/>
        </w:rPr>
      </w:pPr>
      <w:r w:rsidRPr="001359CC">
        <w:rPr>
          <w:rFonts w:eastAsia="Palatino Linotype"/>
          <w:lang w:eastAsia="es-MX"/>
        </w:rPr>
        <w:t>Para el tema que nos ocupa es indispensable traer a contexto el formato mediante el cual se debe organizar la información publicada, en el que se incluyen todos los campos especificados en los criterios sustantivos de contenido:</w:t>
      </w:r>
    </w:p>
    <w:p w14:paraId="7674ED0D" w14:textId="77777777" w:rsidR="00835B9B" w:rsidRPr="001359CC" w:rsidRDefault="00835B9B" w:rsidP="00B0101E">
      <w:pPr>
        <w:spacing w:before="240" w:after="240"/>
        <w:ind w:right="51"/>
        <w:jc w:val="center"/>
        <w:rPr>
          <w:rFonts w:eastAsia="Palatino Linotype" w:cs="Palatino Linotype"/>
          <w:sz w:val="24"/>
          <w:szCs w:val="24"/>
          <w:lang w:eastAsia="es-MX"/>
        </w:rPr>
      </w:pPr>
      <w:r w:rsidRPr="001359CC">
        <w:rPr>
          <w:rFonts w:ascii="Times New Roman" w:hAnsi="Times New Roman"/>
          <w:noProof/>
          <w:sz w:val="24"/>
          <w:szCs w:val="24"/>
          <w:lang w:eastAsia="es-MX"/>
        </w:rPr>
        <w:drawing>
          <wp:inline distT="0" distB="0" distL="0" distR="0" wp14:anchorId="2B649DA8" wp14:editId="0DB12B00">
            <wp:extent cx="5040000" cy="1215234"/>
            <wp:effectExtent l="0" t="0" r="0" b="4445"/>
            <wp:docPr id="1932618993" name="Imagen 193261899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18993" name="Imagen 1932618993" descr="Tabla&#10;&#10;Descripción generada automáticamente"/>
                    <pic:cNvPicPr/>
                  </pic:nvPicPr>
                  <pic:blipFill>
                    <a:blip r:embed="rId31"/>
                    <a:stretch>
                      <a:fillRect/>
                    </a:stretch>
                  </pic:blipFill>
                  <pic:spPr>
                    <a:xfrm>
                      <a:off x="0" y="0"/>
                      <a:ext cx="5040000" cy="1215234"/>
                    </a:xfrm>
                    <a:prstGeom prst="rect">
                      <a:avLst/>
                    </a:prstGeom>
                  </pic:spPr>
                </pic:pic>
              </a:graphicData>
            </a:graphic>
          </wp:inline>
        </w:drawing>
      </w:r>
      <w:r w:rsidRPr="001359CC">
        <w:rPr>
          <w:rFonts w:ascii="Times New Roman" w:hAnsi="Times New Roman"/>
          <w:noProof/>
          <w:sz w:val="24"/>
          <w:szCs w:val="24"/>
          <w:lang w:eastAsia="es-MX"/>
        </w:rPr>
        <w:drawing>
          <wp:inline distT="0" distB="0" distL="0" distR="0" wp14:anchorId="156C81FF" wp14:editId="60CB5998">
            <wp:extent cx="5039415" cy="1614115"/>
            <wp:effectExtent l="0" t="0" r="0" b="5715"/>
            <wp:docPr id="1156788707" name="Imagen 1156788707" descr="Tabla,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88707" name="Imagen 1156788707" descr="Tabla, Calendario&#10;&#10;Descripción generada automáticamente"/>
                    <pic:cNvPicPr/>
                  </pic:nvPicPr>
                  <pic:blipFill rotWithShape="1">
                    <a:blip r:embed="rId32"/>
                    <a:srcRect t="-1" b="53775"/>
                    <a:stretch/>
                  </pic:blipFill>
                  <pic:spPr bwMode="auto">
                    <a:xfrm>
                      <a:off x="0" y="0"/>
                      <a:ext cx="5040000" cy="1614302"/>
                    </a:xfrm>
                    <a:prstGeom prst="rect">
                      <a:avLst/>
                    </a:prstGeom>
                    <a:ln>
                      <a:noFill/>
                    </a:ln>
                    <a:extLst>
                      <a:ext uri="{53640926-AAD7-44D8-BBD7-CCE9431645EC}">
                        <a14:shadowObscured xmlns:a14="http://schemas.microsoft.com/office/drawing/2010/main"/>
                      </a:ext>
                    </a:extLst>
                  </pic:spPr>
                </pic:pic>
              </a:graphicData>
            </a:graphic>
          </wp:inline>
        </w:drawing>
      </w:r>
    </w:p>
    <w:p w14:paraId="7EB70F85" w14:textId="77777777" w:rsidR="00835B9B" w:rsidRPr="001359CC" w:rsidRDefault="00835B9B" w:rsidP="00B0101E">
      <w:pPr>
        <w:spacing w:before="240" w:after="240"/>
        <w:ind w:right="51"/>
        <w:jc w:val="center"/>
        <w:rPr>
          <w:rFonts w:eastAsia="Palatino Linotype" w:cs="Palatino Linotype"/>
          <w:sz w:val="24"/>
          <w:szCs w:val="24"/>
          <w:lang w:eastAsia="es-MX"/>
        </w:rPr>
      </w:pPr>
      <w:r w:rsidRPr="001359CC">
        <w:rPr>
          <w:rFonts w:ascii="Times New Roman" w:hAnsi="Times New Roman"/>
          <w:noProof/>
          <w:sz w:val="24"/>
          <w:szCs w:val="24"/>
          <w:lang w:eastAsia="es-MX"/>
        </w:rPr>
        <w:lastRenderedPageBreak/>
        <w:drawing>
          <wp:inline distT="0" distB="0" distL="0" distR="0" wp14:anchorId="366FE415" wp14:editId="7438F7B4">
            <wp:extent cx="5037360" cy="1637803"/>
            <wp:effectExtent l="0" t="0" r="0" b="635"/>
            <wp:docPr id="282356084" name="Imagen 282356084" descr="Tabla,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56084" name="Imagen 282356084" descr="Tabla, Calendario&#10;&#10;Descripción generada automáticamente"/>
                    <pic:cNvPicPr/>
                  </pic:nvPicPr>
                  <pic:blipFill rotWithShape="1">
                    <a:blip r:embed="rId32"/>
                    <a:srcRect t="50117" b="2959"/>
                    <a:stretch/>
                  </pic:blipFill>
                  <pic:spPr bwMode="auto">
                    <a:xfrm>
                      <a:off x="0" y="0"/>
                      <a:ext cx="5040000" cy="1638661"/>
                    </a:xfrm>
                    <a:prstGeom prst="rect">
                      <a:avLst/>
                    </a:prstGeom>
                    <a:ln>
                      <a:noFill/>
                    </a:ln>
                    <a:extLst>
                      <a:ext uri="{53640926-AAD7-44D8-BBD7-CCE9431645EC}">
                        <a14:shadowObscured xmlns:a14="http://schemas.microsoft.com/office/drawing/2010/main"/>
                      </a:ext>
                    </a:extLst>
                  </pic:spPr>
                </pic:pic>
              </a:graphicData>
            </a:graphic>
          </wp:inline>
        </w:drawing>
      </w:r>
    </w:p>
    <w:p w14:paraId="4FDB4EA3" w14:textId="77777777" w:rsidR="00835B9B" w:rsidRPr="001359CC" w:rsidRDefault="00835B9B" w:rsidP="00B0101E">
      <w:pPr>
        <w:rPr>
          <w:lang w:eastAsia="es-MX"/>
        </w:rPr>
      </w:pPr>
      <w:r w:rsidRPr="001359CC">
        <w:rPr>
          <w:rFonts w:eastAsia="Palatino Linotype"/>
          <w:lang w:eastAsia="es-MX"/>
        </w:rPr>
        <w:t xml:space="preserve">Como puede observarse, la información que debe publicarse en el portal de internet, debe incluir, entre otros datos, el ejercicio; periodo que se informa; </w:t>
      </w:r>
      <w:r w:rsidRPr="001359CC">
        <w:rPr>
          <w:rFonts w:eastAsia="Palatino Linotype"/>
          <w:b/>
          <w:lang w:eastAsia="es-MX"/>
        </w:rPr>
        <w:t xml:space="preserve">ejercicio auditado; rubro: </w:t>
      </w:r>
      <w:r w:rsidRPr="001359CC">
        <w:rPr>
          <w:rFonts w:eastAsia="Palatino Linotype"/>
          <w:lang w:eastAsia="es-MX"/>
        </w:rPr>
        <w:t xml:space="preserve">auditoria interna o externa; </w:t>
      </w:r>
      <w:r w:rsidRPr="001359CC">
        <w:rPr>
          <w:rFonts w:eastAsia="Palatino Linotype"/>
          <w:b/>
          <w:lang w:eastAsia="es-MX"/>
        </w:rPr>
        <w:t>tipo de auditoría  con base en la clasificación hecha por el órgano fiscalizador correspondiente</w:t>
      </w:r>
      <w:r w:rsidRPr="001359CC">
        <w:rPr>
          <w:rFonts w:eastAsia="Palatino Linotype"/>
          <w:lang w:eastAsia="es-MX"/>
        </w:rPr>
        <w:t xml:space="preserve">; número de auditoría o nomenclatura que la identifique; </w:t>
      </w:r>
      <w:r w:rsidRPr="001359CC">
        <w:rPr>
          <w:rFonts w:eastAsia="Palatino Linotype"/>
          <w:b/>
          <w:lang w:eastAsia="es-MX"/>
        </w:rPr>
        <w:t>órgano que realizó la revisión o auditoría;</w:t>
      </w:r>
      <w:r w:rsidRPr="001359CC">
        <w:rPr>
          <w:rFonts w:eastAsia="Palatino Linotype"/>
          <w:lang w:eastAsia="es-MX"/>
        </w:rPr>
        <w:t xml:space="preserve"> </w:t>
      </w:r>
      <w:r w:rsidRPr="001359CC">
        <w:rPr>
          <w:lang w:eastAsia="es-MX"/>
        </w:rPr>
        <w:t xml:space="preserve">objetivo(s) de la realización de la auditoría; rubros sujetos a revisión; número de oficio o documento de notificación de resultados; </w:t>
      </w:r>
      <w:r w:rsidRPr="001359CC">
        <w:rPr>
          <w:b/>
          <w:lang w:eastAsia="es-MX"/>
        </w:rPr>
        <w:t xml:space="preserve">hipervínculo al oficio o documento de notificación de resultados; </w:t>
      </w:r>
      <w:r w:rsidRPr="001359CC">
        <w:rPr>
          <w:lang w:eastAsia="es-MX"/>
        </w:rPr>
        <w:t>por rubro sujeto a revisión, el número total de hallazgos, observaciones, conclusiones, recomendaciones, o lo que derive;</w:t>
      </w:r>
      <w:r w:rsidRPr="001359CC">
        <w:rPr>
          <w:b/>
          <w:lang w:eastAsia="es-MX"/>
        </w:rPr>
        <w:t xml:space="preserve"> hipervínculo a los informes finales, de revisión y/o dictamen si es un documento publicado en formato PDF, en el que se difundan firmas; </w:t>
      </w:r>
      <w:r w:rsidRPr="001359CC">
        <w:rPr>
          <w:lang w:eastAsia="es-MX"/>
        </w:rPr>
        <w:t>hipervínculo al Programa anual de auditoría que corresponda, etcétera.</w:t>
      </w:r>
    </w:p>
    <w:p w14:paraId="670F24FA" w14:textId="77777777" w:rsidR="00835B9B" w:rsidRPr="001359CC" w:rsidRDefault="00835B9B" w:rsidP="00B0101E">
      <w:pPr>
        <w:rPr>
          <w:rFonts w:cs="Tahoma"/>
          <w:bCs/>
          <w:szCs w:val="22"/>
        </w:rPr>
      </w:pPr>
    </w:p>
    <w:p w14:paraId="0EF94E07" w14:textId="0729E4A4" w:rsidR="00EE33E5" w:rsidRPr="001359CC" w:rsidRDefault="0098677C" w:rsidP="00B0101E">
      <w:pPr>
        <w:ind w:right="-93"/>
        <w:rPr>
          <w:rFonts w:cs="Tahoma"/>
          <w:bCs/>
          <w:szCs w:val="22"/>
        </w:rPr>
      </w:pPr>
      <w:r w:rsidRPr="001359CC">
        <w:rPr>
          <w:rFonts w:cs="Tahoma"/>
          <w:bCs/>
          <w:szCs w:val="22"/>
        </w:rPr>
        <w:t xml:space="preserve">Así, no obstante que la información solicitada debe publicarse en el portal de internet, el </w:t>
      </w:r>
      <w:r w:rsidRPr="001359CC">
        <w:rPr>
          <w:rFonts w:cs="Tahoma"/>
          <w:b/>
          <w:szCs w:val="22"/>
        </w:rPr>
        <w:t>SUJETO OBLIGADO</w:t>
      </w:r>
      <w:r w:rsidRPr="001359CC">
        <w:rPr>
          <w:rFonts w:cs="Tahoma"/>
          <w:bCs/>
          <w:szCs w:val="22"/>
        </w:rPr>
        <w:t xml:space="preserve"> a través de la Contraloría Interna, área competente para atender la solicitud, se limitó en informar que no cuenta con los registros pertinentes para dar cumplimiento a la solicitud.</w:t>
      </w:r>
    </w:p>
    <w:p w14:paraId="283C46B1" w14:textId="77777777" w:rsidR="0098677C" w:rsidRPr="001359CC" w:rsidRDefault="0098677C" w:rsidP="00B0101E">
      <w:pPr>
        <w:ind w:right="-93"/>
        <w:rPr>
          <w:rFonts w:cs="Tahoma"/>
          <w:bCs/>
          <w:szCs w:val="22"/>
        </w:rPr>
      </w:pPr>
    </w:p>
    <w:p w14:paraId="266370D9" w14:textId="77777777" w:rsidR="00DC400B" w:rsidRPr="001359CC" w:rsidRDefault="000E004D" w:rsidP="00B0101E">
      <w:pPr>
        <w:ind w:right="-93"/>
        <w:rPr>
          <w:rFonts w:cs="Tahoma"/>
          <w:bCs/>
          <w:szCs w:val="22"/>
        </w:rPr>
      </w:pPr>
      <w:r w:rsidRPr="001359CC">
        <w:rPr>
          <w:rFonts w:cs="Tahoma"/>
          <w:bCs/>
          <w:szCs w:val="22"/>
        </w:rPr>
        <w:t xml:space="preserve">Por lo que es procedente </w:t>
      </w:r>
      <w:r w:rsidR="00DC400B" w:rsidRPr="001359CC">
        <w:rPr>
          <w:rFonts w:cs="Tahoma"/>
          <w:bCs/>
          <w:szCs w:val="22"/>
        </w:rPr>
        <w:t xml:space="preserve">modificar la respuesta entregada y </w:t>
      </w:r>
      <w:r w:rsidRPr="001359CC">
        <w:rPr>
          <w:rFonts w:cs="Tahoma"/>
          <w:bCs/>
          <w:szCs w:val="22"/>
        </w:rPr>
        <w:t xml:space="preserve">ordenar al </w:t>
      </w:r>
      <w:r w:rsidRPr="001359CC">
        <w:rPr>
          <w:rFonts w:cs="Tahoma"/>
          <w:b/>
          <w:szCs w:val="22"/>
        </w:rPr>
        <w:t>SUJETO OBLIGADO</w:t>
      </w:r>
      <w:r w:rsidRPr="001359CC">
        <w:rPr>
          <w:rFonts w:cs="Tahoma"/>
          <w:bCs/>
          <w:szCs w:val="22"/>
        </w:rPr>
        <w:t xml:space="preserve"> realice una búsqueda </w:t>
      </w:r>
      <w:r w:rsidR="00DC400B" w:rsidRPr="001359CC">
        <w:rPr>
          <w:rFonts w:cs="Tahoma"/>
          <w:bCs/>
          <w:szCs w:val="22"/>
        </w:rPr>
        <w:t>y haga entrega de ser procedente en versión pública de:</w:t>
      </w:r>
    </w:p>
    <w:p w14:paraId="53FCB24B" w14:textId="77777777" w:rsidR="00DC400B" w:rsidRPr="001359CC" w:rsidRDefault="00DC400B" w:rsidP="00B0101E">
      <w:pPr>
        <w:ind w:right="-93"/>
        <w:rPr>
          <w:rFonts w:cs="Tahoma"/>
          <w:bCs/>
          <w:szCs w:val="22"/>
        </w:rPr>
      </w:pPr>
    </w:p>
    <w:p w14:paraId="201A1E57" w14:textId="2BAF68FC" w:rsidR="0098677C" w:rsidRPr="001359CC" w:rsidRDefault="005A5612" w:rsidP="00B0101E">
      <w:pPr>
        <w:pStyle w:val="Puesto"/>
      </w:pPr>
      <w:bookmarkStart w:id="49" w:name="_Hlk175742780"/>
      <w:r w:rsidRPr="001359CC">
        <w:t>K</w:t>
      </w:r>
      <w:r w:rsidR="00EE1D31" w:rsidRPr="001359CC">
        <w:t>. L</w:t>
      </w:r>
      <w:r w:rsidR="00DC400B" w:rsidRPr="001359CC">
        <w:t xml:space="preserve">os resultados de auditorías externas e internas </w:t>
      </w:r>
      <w:r w:rsidR="00EE1D31" w:rsidRPr="001359CC">
        <w:t>realizadas al Ayuntamiento del 5 de septiembre de dos mil veintidós al cinco de septiembre de dos mil veintitrés.</w:t>
      </w:r>
    </w:p>
    <w:bookmarkEnd w:id="49"/>
    <w:p w14:paraId="7895C99B" w14:textId="77777777" w:rsidR="007C7FBA" w:rsidRPr="001359CC" w:rsidRDefault="007C7FBA" w:rsidP="00B0101E">
      <w:pPr>
        <w:ind w:left="720" w:right="-93"/>
        <w:contextualSpacing/>
        <w:rPr>
          <w:rFonts w:cs="Tahoma"/>
          <w:bCs/>
          <w:szCs w:val="22"/>
        </w:rPr>
      </w:pPr>
    </w:p>
    <w:p w14:paraId="25643639" w14:textId="77777777" w:rsidR="007C7FBA" w:rsidRPr="001359CC" w:rsidRDefault="007C7FBA" w:rsidP="00B0101E">
      <w:pPr>
        <w:keepNext/>
        <w:keepLines/>
        <w:spacing w:line="480" w:lineRule="auto"/>
        <w:jc w:val="left"/>
        <w:outlineLvl w:val="2"/>
        <w:rPr>
          <w:rFonts w:eastAsiaTheme="majorEastAsia" w:cstheme="majorBidi"/>
          <w:b/>
          <w:szCs w:val="28"/>
        </w:rPr>
      </w:pPr>
      <w:bookmarkStart w:id="50" w:name="_Toc165402882"/>
      <w:bookmarkStart w:id="51" w:name="_Toc176769499"/>
      <w:r w:rsidRPr="001359CC">
        <w:rPr>
          <w:rFonts w:eastAsiaTheme="majorEastAsia" w:cstheme="majorBidi"/>
          <w:b/>
          <w:szCs w:val="28"/>
        </w:rPr>
        <w:t>d) Versión pública</w:t>
      </w:r>
      <w:bookmarkEnd w:id="50"/>
      <w:bookmarkEnd w:id="51"/>
    </w:p>
    <w:p w14:paraId="1080E660" w14:textId="77777777" w:rsidR="007C7FBA" w:rsidRPr="001359CC" w:rsidRDefault="007C7FBA" w:rsidP="00B0101E">
      <w:pPr>
        <w:rPr>
          <w:bCs/>
        </w:rPr>
      </w:pPr>
      <w:r w:rsidRPr="001359CC">
        <w:t xml:space="preserve">Para el caso de que el o los documentos de los cuales se ordena su entrega contengan datos personales susceptibles de ser testados, deberán ser entregados en </w:t>
      </w:r>
      <w:r w:rsidRPr="001359CC">
        <w:rPr>
          <w:b/>
        </w:rPr>
        <w:t>versión pública</w:t>
      </w:r>
      <w:r w:rsidRPr="001359CC">
        <w:t>, pues el</w:t>
      </w:r>
      <w:r w:rsidRPr="001359CC">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C12B729" w14:textId="77777777" w:rsidR="007C7FBA" w:rsidRPr="001359CC" w:rsidRDefault="007C7FBA" w:rsidP="00B0101E">
      <w:pPr>
        <w:rPr>
          <w:rFonts w:eastAsia="Calibri"/>
          <w:bCs/>
          <w:lang w:eastAsia="en-US"/>
        </w:rPr>
      </w:pPr>
    </w:p>
    <w:p w14:paraId="350961E8" w14:textId="77777777" w:rsidR="007C7FBA" w:rsidRPr="001359CC" w:rsidRDefault="007C7FBA" w:rsidP="00B0101E">
      <w:pPr>
        <w:rPr>
          <w:bCs/>
        </w:rPr>
      </w:pPr>
      <w:r w:rsidRPr="001359CC">
        <w:rPr>
          <w:bCs/>
        </w:rPr>
        <w:t>A este respecto, los artículos 3, fracciones IX, XX, XXI y XLV; 51 y 52 de la Ley de Transparencia y Acceso a la Información Pública del Estado de México y Municipios establecen:</w:t>
      </w:r>
    </w:p>
    <w:p w14:paraId="43FDDC18" w14:textId="77777777" w:rsidR="007C7FBA" w:rsidRPr="001359CC" w:rsidRDefault="007C7FBA" w:rsidP="00B0101E"/>
    <w:p w14:paraId="7CF16440"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b/>
          <w:bCs/>
          <w:i/>
          <w:noProof/>
          <w:kern w:val="28"/>
          <w:szCs w:val="56"/>
        </w:rPr>
        <w:t>“</w:t>
      </w:r>
      <w:r w:rsidRPr="001359CC">
        <w:rPr>
          <w:rFonts w:eastAsiaTheme="majorEastAsia" w:cstheme="majorBidi"/>
          <w:b/>
          <w:bCs/>
          <w:i/>
          <w:kern w:val="28"/>
          <w:szCs w:val="56"/>
        </w:rPr>
        <w:t xml:space="preserve">Artículo 3. </w:t>
      </w:r>
      <w:r w:rsidRPr="001359CC">
        <w:rPr>
          <w:rFonts w:eastAsiaTheme="majorEastAsia" w:cstheme="majorBidi"/>
          <w:i/>
          <w:kern w:val="28"/>
          <w:szCs w:val="56"/>
        </w:rPr>
        <w:t xml:space="preserve">Para los efectos de la presente Ley se entenderá por: </w:t>
      </w:r>
    </w:p>
    <w:p w14:paraId="539FDBCB"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b/>
          <w:i/>
          <w:kern w:val="28"/>
          <w:szCs w:val="56"/>
        </w:rPr>
        <w:t>IX.</w:t>
      </w:r>
      <w:r w:rsidRPr="001359CC">
        <w:rPr>
          <w:rFonts w:eastAsiaTheme="majorEastAsia" w:cstheme="majorBidi"/>
          <w:i/>
          <w:kern w:val="28"/>
          <w:szCs w:val="56"/>
        </w:rPr>
        <w:t xml:space="preserve"> </w:t>
      </w:r>
      <w:r w:rsidRPr="001359CC">
        <w:rPr>
          <w:rFonts w:eastAsiaTheme="majorEastAsia" w:cstheme="majorBidi"/>
          <w:b/>
          <w:i/>
          <w:kern w:val="28"/>
          <w:szCs w:val="56"/>
        </w:rPr>
        <w:t xml:space="preserve">Datos personales: </w:t>
      </w:r>
      <w:r w:rsidRPr="001359CC">
        <w:rPr>
          <w:rFonts w:eastAsiaTheme="majorEastAsia" w:cstheme="majorBidi"/>
          <w:i/>
          <w:kern w:val="28"/>
          <w:szCs w:val="56"/>
        </w:rPr>
        <w:t xml:space="preserve">La información concerniente a una persona, identificada o identificable según lo dispuesto por la Ley de Protección de Datos Personales del Estado de México; </w:t>
      </w:r>
    </w:p>
    <w:p w14:paraId="36BFCDFE" w14:textId="77777777" w:rsidR="007C7FBA" w:rsidRPr="001359CC" w:rsidRDefault="007C7FBA" w:rsidP="00B0101E"/>
    <w:p w14:paraId="774E5B8B"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b/>
          <w:i/>
          <w:kern w:val="28"/>
          <w:szCs w:val="56"/>
        </w:rPr>
        <w:t>XX.</w:t>
      </w:r>
      <w:r w:rsidRPr="001359CC">
        <w:rPr>
          <w:rFonts w:eastAsiaTheme="majorEastAsia" w:cstheme="majorBidi"/>
          <w:i/>
          <w:kern w:val="28"/>
          <w:szCs w:val="56"/>
        </w:rPr>
        <w:t xml:space="preserve"> </w:t>
      </w:r>
      <w:r w:rsidRPr="001359CC">
        <w:rPr>
          <w:rFonts w:eastAsiaTheme="majorEastAsia" w:cstheme="majorBidi"/>
          <w:b/>
          <w:i/>
          <w:kern w:val="28"/>
          <w:szCs w:val="56"/>
        </w:rPr>
        <w:t>Información clasificada:</w:t>
      </w:r>
      <w:r w:rsidRPr="001359CC">
        <w:rPr>
          <w:rFonts w:eastAsiaTheme="majorEastAsia" w:cstheme="majorBidi"/>
          <w:i/>
          <w:kern w:val="28"/>
          <w:szCs w:val="56"/>
        </w:rPr>
        <w:t xml:space="preserve"> Aquella considerada por la presente Ley como reservada o confidencial; </w:t>
      </w:r>
    </w:p>
    <w:p w14:paraId="141ACE46" w14:textId="77777777" w:rsidR="007C7FBA" w:rsidRPr="001359CC" w:rsidRDefault="007C7FBA" w:rsidP="00B0101E"/>
    <w:p w14:paraId="636800C2"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b/>
          <w:i/>
          <w:kern w:val="28"/>
          <w:szCs w:val="56"/>
        </w:rPr>
        <w:t>XXI.</w:t>
      </w:r>
      <w:r w:rsidRPr="001359CC">
        <w:rPr>
          <w:rFonts w:eastAsiaTheme="majorEastAsia" w:cstheme="majorBidi"/>
          <w:i/>
          <w:kern w:val="28"/>
          <w:szCs w:val="56"/>
        </w:rPr>
        <w:t xml:space="preserve"> </w:t>
      </w:r>
      <w:r w:rsidRPr="001359CC">
        <w:rPr>
          <w:rFonts w:eastAsiaTheme="majorEastAsia" w:cstheme="majorBidi"/>
          <w:b/>
          <w:i/>
          <w:kern w:val="28"/>
          <w:szCs w:val="56"/>
        </w:rPr>
        <w:t>Información confidencial</w:t>
      </w:r>
      <w:r w:rsidRPr="001359CC">
        <w:rPr>
          <w:rFonts w:eastAsiaTheme="majorEastAsia" w:cstheme="majorBidi"/>
          <w:i/>
          <w:kern w:val="28"/>
          <w:szCs w:val="56"/>
        </w:rPr>
        <w:t xml:space="preserve">: Se considera como información confidencial los secretos bancario, fiduciario, industrial, comercial, fiscal, bursátil y postal, cuya titularidad </w:t>
      </w:r>
      <w:r w:rsidRPr="001359CC">
        <w:rPr>
          <w:rFonts w:eastAsiaTheme="majorEastAsia" w:cstheme="majorBidi"/>
          <w:i/>
          <w:kern w:val="28"/>
          <w:szCs w:val="56"/>
        </w:rPr>
        <w:lastRenderedPageBreak/>
        <w:t xml:space="preserve">corresponda a particulares, sujetos de derecho internacional o a sujetos obligados cuando no involucren el ejercicio de recursos públicos; </w:t>
      </w:r>
    </w:p>
    <w:p w14:paraId="27F20E8F" w14:textId="77777777" w:rsidR="007C7FBA" w:rsidRPr="001359CC" w:rsidRDefault="007C7FBA" w:rsidP="00B0101E"/>
    <w:p w14:paraId="0C255600"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b/>
          <w:i/>
          <w:kern w:val="28"/>
          <w:szCs w:val="56"/>
        </w:rPr>
        <w:t>XLV. Versión pública:</w:t>
      </w:r>
      <w:r w:rsidRPr="001359CC">
        <w:rPr>
          <w:rFonts w:eastAsiaTheme="majorEastAsia" w:cstheme="majorBidi"/>
          <w:i/>
          <w:kern w:val="28"/>
          <w:szCs w:val="56"/>
        </w:rPr>
        <w:t xml:space="preserve"> Documento en el que se elimine, suprime o borra la información clasificada como reservada o confidencial para permitir su acceso. </w:t>
      </w:r>
    </w:p>
    <w:p w14:paraId="0F60ED82" w14:textId="77777777" w:rsidR="007C7FBA" w:rsidRPr="001359CC" w:rsidRDefault="007C7FBA" w:rsidP="00B0101E"/>
    <w:p w14:paraId="14844DD9"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b/>
          <w:i/>
          <w:kern w:val="28"/>
          <w:szCs w:val="56"/>
        </w:rPr>
        <w:t>Artículo 51.</w:t>
      </w:r>
      <w:r w:rsidRPr="001359CC">
        <w:rPr>
          <w:rFonts w:eastAsiaTheme="majorEastAsia" w:cstheme="majorBidi"/>
          <w:i/>
          <w:kern w:val="28"/>
          <w:szCs w:val="56"/>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1359CC">
        <w:rPr>
          <w:rFonts w:eastAsiaTheme="majorEastAsia" w:cstheme="majorBidi"/>
          <w:b/>
          <w:i/>
          <w:kern w:val="28"/>
          <w:szCs w:val="56"/>
        </w:rPr>
        <w:t xml:space="preserve">y tendrá la responsabilidad de verificar en cada caso que la misma no sea confidencial o reservada. </w:t>
      </w:r>
      <w:r w:rsidRPr="001359CC">
        <w:rPr>
          <w:rFonts w:eastAsiaTheme="majorEastAsia" w:cstheme="majorBidi"/>
          <w:i/>
          <w:kern w:val="28"/>
          <w:szCs w:val="56"/>
        </w:rPr>
        <w:t>Dicha Unidad contará con las facultades internas necesarias para gestionar la atención a las solicitudes de información en los términos de la Ley General y la presente Ley.</w:t>
      </w:r>
    </w:p>
    <w:p w14:paraId="32AB4B75" w14:textId="77777777" w:rsidR="007C7FBA" w:rsidRPr="001359CC" w:rsidRDefault="007C7FBA" w:rsidP="00B0101E"/>
    <w:p w14:paraId="707AA83C"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b/>
          <w:i/>
          <w:kern w:val="28"/>
          <w:szCs w:val="56"/>
        </w:rPr>
        <w:t>Artículo 52.</w:t>
      </w:r>
      <w:r w:rsidRPr="001359CC">
        <w:rPr>
          <w:rFonts w:eastAsiaTheme="majorEastAsia" w:cstheme="majorBidi"/>
          <w:i/>
          <w:kern w:val="28"/>
          <w:szCs w:val="56"/>
        </w:rPr>
        <w:t xml:space="preserve"> Las solicitudes de acceso a la información y las respuestas que se les dé, incluyendo, en su caso, </w:t>
      </w:r>
      <w:r w:rsidRPr="001359CC">
        <w:rPr>
          <w:rFonts w:eastAsiaTheme="majorEastAsia" w:cstheme="majorBidi"/>
          <w:i/>
          <w:kern w:val="28"/>
          <w:szCs w:val="56"/>
          <w:u w:val="single"/>
        </w:rPr>
        <w:t>la información entregada, así como las resoluciones a los recursos que en su caso se promuevan serán públicas, y de ser el caso que contenga datos personales que deban ser protegidos se podrá dar su acceso en su versión pública</w:t>
      </w:r>
      <w:r w:rsidRPr="001359CC">
        <w:rPr>
          <w:rFonts w:eastAsiaTheme="majorEastAsia" w:cstheme="majorBidi"/>
          <w:i/>
          <w:kern w:val="28"/>
          <w:szCs w:val="56"/>
        </w:rPr>
        <w:t>, siempre y cuando la resolución de referencia se someta a un proceso de disociación, es decir, no haga identificable al titular de tales datos personales.</w:t>
      </w:r>
      <w:r w:rsidRPr="001359CC">
        <w:rPr>
          <w:rFonts w:eastAsiaTheme="majorEastAsia" w:cstheme="majorBidi"/>
          <w:bCs/>
          <w:i/>
          <w:noProof/>
          <w:kern w:val="28"/>
          <w:szCs w:val="56"/>
        </w:rPr>
        <w:t xml:space="preserve">” </w:t>
      </w:r>
      <w:r w:rsidRPr="001359CC">
        <w:rPr>
          <w:rFonts w:eastAsiaTheme="majorEastAsia" w:cstheme="majorBidi"/>
          <w:iCs/>
          <w:kern w:val="28"/>
          <w:szCs w:val="22"/>
        </w:rPr>
        <w:t>(Énfasis añadido)</w:t>
      </w:r>
    </w:p>
    <w:p w14:paraId="2C94F2BE" w14:textId="77777777" w:rsidR="007C7FBA" w:rsidRPr="001359CC" w:rsidRDefault="007C7FBA" w:rsidP="00B0101E"/>
    <w:p w14:paraId="6931410E" w14:textId="77777777" w:rsidR="007C7FBA" w:rsidRPr="001359CC" w:rsidRDefault="007C7FBA" w:rsidP="00B0101E">
      <w:r w:rsidRPr="001359CC">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2199B4B8" w14:textId="77777777" w:rsidR="007C7FBA" w:rsidRPr="001359CC" w:rsidRDefault="007C7FBA" w:rsidP="00B0101E"/>
    <w:p w14:paraId="20B6A946" w14:textId="77777777" w:rsidR="007C7FBA" w:rsidRPr="001359CC" w:rsidRDefault="007C7FBA" w:rsidP="00B0101E">
      <w:pPr>
        <w:spacing w:line="240" w:lineRule="auto"/>
        <w:ind w:left="567" w:right="567"/>
        <w:contextualSpacing/>
        <w:rPr>
          <w:rFonts w:eastAsia="Arial Unicode MS" w:cstheme="majorBidi"/>
          <w:i/>
          <w:kern w:val="28"/>
          <w:szCs w:val="56"/>
        </w:rPr>
      </w:pPr>
      <w:r w:rsidRPr="001359CC">
        <w:rPr>
          <w:rFonts w:eastAsia="Arial Unicode MS" w:cstheme="majorBidi"/>
          <w:b/>
          <w:i/>
          <w:kern w:val="28"/>
          <w:szCs w:val="56"/>
        </w:rPr>
        <w:lastRenderedPageBreak/>
        <w:t>“Artículo 22.</w:t>
      </w:r>
      <w:r w:rsidRPr="001359CC">
        <w:rPr>
          <w:rFonts w:eastAsia="Arial Unicode MS" w:cstheme="majorBidi"/>
          <w:i/>
          <w:kern w:val="28"/>
          <w:szCs w:val="56"/>
        </w:rPr>
        <w:t xml:space="preserve"> Todo tratamiento de datos personales que efectúe el responsable deberá estar justificado por finalidades concretas, lícitas, explícitas y legítimas, relacionadas con las atribuciones que la normatividad aplicable les confiera. </w:t>
      </w:r>
    </w:p>
    <w:p w14:paraId="1A889F46" w14:textId="77777777" w:rsidR="007C7FBA" w:rsidRPr="001359CC" w:rsidRDefault="007C7FBA" w:rsidP="00B0101E">
      <w:pPr>
        <w:rPr>
          <w:rFonts w:eastAsia="Arial Unicode MS"/>
        </w:rPr>
      </w:pPr>
    </w:p>
    <w:p w14:paraId="065306CB" w14:textId="77777777" w:rsidR="007C7FBA" w:rsidRPr="001359CC" w:rsidRDefault="007C7FBA" w:rsidP="00B0101E">
      <w:pPr>
        <w:spacing w:line="240" w:lineRule="auto"/>
        <w:ind w:left="567" w:right="567"/>
        <w:contextualSpacing/>
        <w:rPr>
          <w:rFonts w:eastAsia="Arial Unicode MS" w:cstheme="majorBidi"/>
          <w:i/>
          <w:kern w:val="28"/>
          <w:szCs w:val="56"/>
        </w:rPr>
      </w:pPr>
      <w:r w:rsidRPr="001359CC">
        <w:rPr>
          <w:rFonts w:eastAsia="Arial Unicode MS" w:cstheme="majorBidi"/>
          <w:b/>
          <w:i/>
          <w:kern w:val="28"/>
          <w:szCs w:val="56"/>
        </w:rPr>
        <w:t>Artículo 38.</w:t>
      </w:r>
      <w:r w:rsidRPr="001359CC">
        <w:rPr>
          <w:rFonts w:eastAsia="Arial Unicode MS" w:cstheme="majorBidi"/>
          <w:i/>
          <w:kern w:val="28"/>
          <w:szCs w:val="56"/>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1359CC">
        <w:rPr>
          <w:rFonts w:eastAsia="Arial Unicode MS" w:cstheme="majorBidi"/>
          <w:b/>
          <w:i/>
          <w:kern w:val="28"/>
          <w:szCs w:val="56"/>
        </w:rPr>
        <w:t>”</w:t>
      </w:r>
      <w:r w:rsidRPr="001359CC">
        <w:rPr>
          <w:rFonts w:eastAsia="Arial Unicode MS" w:cstheme="majorBidi"/>
          <w:i/>
          <w:kern w:val="28"/>
          <w:szCs w:val="56"/>
        </w:rPr>
        <w:t xml:space="preserve"> </w:t>
      </w:r>
    </w:p>
    <w:p w14:paraId="3A383C5D" w14:textId="77777777" w:rsidR="007C7FBA" w:rsidRPr="001359CC" w:rsidRDefault="007C7FBA" w:rsidP="00B0101E">
      <w:pPr>
        <w:rPr>
          <w:rFonts w:eastAsia="Arial Unicode MS"/>
          <w:i/>
          <w:szCs w:val="22"/>
        </w:rPr>
      </w:pPr>
    </w:p>
    <w:p w14:paraId="1A70927B" w14:textId="77777777" w:rsidR="007C7FBA" w:rsidRPr="001359CC" w:rsidRDefault="007C7FBA" w:rsidP="00B0101E">
      <w:r w:rsidRPr="001359CC">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BB0323A" w14:textId="77777777" w:rsidR="007C7FBA" w:rsidRPr="001359CC" w:rsidRDefault="007C7FBA" w:rsidP="00B0101E"/>
    <w:p w14:paraId="6183C817" w14:textId="77777777" w:rsidR="007C7FBA" w:rsidRPr="001359CC" w:rsidRDefault="007C7FBA" w:rsidP="00B0101E">
      <w:r w:rsidRPr="001359CC">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1359CC">
        <w:rPr>
          <w:rFonts w:eastAsia="Arial Unicode MS"/>
        </w:rPr>
        <w:t xml:space="preserve"> que debe ser protegida por </w:t>
      </w:r>
      <w:r w:rsidRPr="001359CC">
        <w:rPr>
          <w:rFonts w:eastAsia="Arial Unicode MS"/>
          <w:b/>
        </w:rPr>
        <w:t>EL SUJETO OBLIGADO,</w:t>
      </w:r>
      <w:r w:rsidRPr="001359CC">
        <w:rPr>
          <w:rFonts w:eastAsia="Arial Unicode MS"/>
        </w:rPr>
        <w:t xml:space="preserve"> por lo </w:t>
      </w:r>
      <w:r w:rsidRPr="001359CC">
        <w:t>que, todo dato personal susceptible de clasificación debe ser protegido.</w:t>
      </w:r>
    </w:p>
    <w:p w14:paraId="179FFF49" w14:textId="77777777" w:rsidR="007C7FBA" w:rsidRPr="001359CC" w:rsidRDefault="007C7FBA" w:rsidP="00B0101E"/>
    <w:p w14:paraId="701160B1" w14:textId="77777777" w:rsidR="007C7FBA" w:rsidRPr="001359CC" w:rsidRDefault="007C7FBA" w:rsidP="00B0101E">
      <w:r w:rsidRPr="001359CC">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65B769F3" w14:textId="77777777" w:rsidR="007C7FBA" w:rsidRPr="001359CC" w:rsidRDefault="007C7FBA" w:rsidP="00B0101E"/>
    <w:p w14:paraId="48686EA9" w14:textId="77777777" w:rsidR="007C7FBA" w:rsidRPr="001359CC" w:rsidRDefault="007C7FBA" w:rsidP="00B0101E">
      <w:r w:rsidRPr="001359CC">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96A2BFF" w14:textId="77777777" w:rsidR="007C7FBA" w:rsidRPr="001359CC" w:rsidRDefault="007C7FBA" w:rsidP="00B0101E"/>
    <w:p w14:paraId="2926D757" w14:textId="77777777" w:rsidR="007C7FBA" w:rsidRPr="001359CC" w:rsidRDefault="007C7FBA" w:rsidP="00B0101E">
      <w:pPr>
        <w:jc w:val="center"/>
        <w:rPr>
          <w:b/>
          <w:i/>
          <w:szCs w:val="22"/>
        </w:rPr>
      </w:pPr>
      <w:r w:rsidRPr="001359CC">
        <w:rPr>
          <w:b/>
          <w:i/>
          <w:szCs w:val="22"/>
          <w:lang w:val="es-ES_tradnl"/>
        </w:rPr>
        <w:t>Ley de Transparencia y Acceso a la Información Pública del Estado de México y Municipios</w:t>
      </w:r>
    </w:p>
    <w:p w14:paraId="521FE831" w14:textId="77777777" w:rsidR="007C7FBA" w:rsidRPr="001359CC" w:rsidRDefault="007C7FBA" w:rsidP="00B0101E"/>
    <w:p w14:paraId="2D1B737F"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b/>
          <w:i/>
          <w:kern w:val="28"/>
          <w:szCs w:val="56"/>
        </w:rPr>
        <w:t xml:space="preserve">“Artículo 49. </w:t>
      </w:r>
      <w:r w:rsidRPr="001359CC">
        <w:rPr>
          <w:rFonts w:eastAsiaTheme="majorEastAsia" w:cstheme="majorBidi"/>
          <w:i/>
          <w:kern w:val="28"/>
          <w:szCs w:val="56"/>
        </w:rPr>
        <w:t>Los Comités de Transparencia tendrán las siguientes atribuciones:</w:t>
      </w:r>
    </w:p>
    <w:p w14:paraId="112AA4DC"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b/>
          <w:i/>
          <w:kern w:val="28"/>
          <w:szCs w:val="56"/>
        </w:rPr>
        <w:t>VIII.</w:t>
      </w:r>
      <w:r w:rsidRPr="001359CC">
        <w:rPr>
          <w:rFonts w:eastAsiaTheme="majorEastAsia" w:cstheme="majorBidi"/>
          <w:i/>
          <w:kern w:val="28"/>
          <w:szCs w:val="56"/>
        </w:rPr>
        <w:t xml:space="preserve"> Aprobar, modificar o revocar la clasificación de la información;</w:t>
      </w:r>
    </w:p>
    <w:p w14:paraId="2C03379B" w14:textId="77777777" w:rsidR="007C7FBA" w:rsidRPr="001359CC" w:rsidRDefault="007C7FBA" w:rsidP="00B0101E"/>
    <w:p w14:paraId="12790B2E"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b/>
          <w:i/>
          <w:kern w:val="28"/>
          <w:szCs w:val="56"/>
        </w:rPr>
        <w:t>Artículo 132.</w:t>
      </w:r>
      <w:r w:rsidRPr="001359CC">
        <w:rPr>
          <w:rFonts w:eastAsiaTheme="majorEastAsia" w:cstheme="majorBidi"/>
          <w:i/>
          <w:kern w:val="28"/>
          <w:szCs w:val="56"/>
        </w:rPr>
        <w:t xml:space="preserve"> La clasificación de la información se llevará a cabo en el momento en que:</w:t>
      </w:r>
    </w:p>
    <w:p w14:paraId="48AE9D55"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b/>
          <w:i/>
          <w:kern w:val="28"/>
          <w:szCs w:val="56"/>
        </w:rPr>
        <w:t>I.</w:t>
      </w:r>
      <w:r w:rsidRPr="001359CC">
        <w:rPr>
          <w:rFonts w:eastAsiaTheme="majorEastAsia" w:cstheme="majorBidi"/>
          <w:i/>
          <w:kern w:val="28"/>
          <w:szCs w:val="56"/>
        </w:rPr>
        <w:t xml:space="preserve"> Se reciba una solicitud de acceso a la información;</w:t>
      </w:r>
    </w:p>
    <w:p w14:paraId="6DD69381"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b/>
          <w:i/>
          <w:kern w:val="28"/>
          <w:szCs w:val="56"/>
        </w:rPr>
        <w:t>II.</w:t>
      </w:r>
      <w:r w:rsidRPr="001359CC">
        <w:rPr>
          <w:rFonts w:eastAsiaTheme="majorEastAsia" w:cstheme="majorBidi"/>
          <w:i/>
          <w:kern w:val="28"/>
          <w:szCs w:val="56"/>
        </w:rPr>
        <w:t xml:space="preserve"> Se determine mediante resolución de autoridad competente; o</w:t>
      </w:r>
    </w:p>
    <w:p w14:paraId="5BE59C98" w14:textId="77777777" w:rsidR="007C7FBA" w:rsidRPr="001359CC" w:rsidRDefault="007C7FBA" w:rsidP="00B0101E">
      <w:pPr>
        <w:spacing w:line="240" w:lineRule="auto"/>
        <w:ind w:left="567" w:right="567"/>
        <w:contextualSpacing/>
        <w:rPr>
          <w:rFonts w:eastAsiaTheme="majorEastAsia" w:cstheme="majorBidi"/>
          <w:b/>
          <w:i/>
          <w:kern w:val="28"/>
          <w:szCs w:val="56"/>
        </w:rPr>
      </w:pPr>
      <w:r w:rsidRPr="001359CC">
        <w:rPr>
          <w:rFonts w:eastAsiaTheme="majorEastAsia" w:cstheme="majorBidi"/>
          <w:b/>
          <w:bCs/>
          <w:i/>
          <w:kern w:val="28"/>
          <w:szCs w:val="56"/>
        </w:rPr>
        <w:t>III.</w:t>
      </w:r>
      <w:r w:rsidRPr="001359CC">
        <w:rPr>
          <w:rFonts w:eastAsiaTheme="majorEastAsia" w:cstheme="majorBidi"/>
          <w:i/>
          <w:kern w:val="28"/>
          <w:szCs w:val="56"/>
        </w:rPr>
        <w:t xml:space="preserve"> Se generen versiones públicas para dar cumplimiento a las obligaciones de transparencia previstas en esta Ley.</w:t>
      </w:r>
      <w:r w:rsidRPr="001359CC">
        <w:rPr>
          <w:rFonts w:eastAsiaTheme="majorEastAsia" w:cstheme="majorBidi"/>
          <w:b/>
          <w:i/>
          <w:kern w:val="28"/>
          <w:szCs w:val="56"/>
        </w:rPr>
        <w:t>”</w:t>
      </w:r>
    </w:p>
    <w:p w14:paraId="12B5603E" w14:textId="77777777" w:rsidR="007C7FBA" w:rsidRPr="001359CC" w:rsidRDefault="007C7FBA" w:rsidP="00B0101E"/>
    <w:p w14:paraId="5339E903"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b/>
          <w:i/>
          <w:kern w:val="28"/>
          <w:szCs w:val="56"/>
        </w:rPr>
        <w:t>“Segundo. -</w:t>
      </w:r>
      <w:r w:rsidRPr="001359CC">
        <w:rPr>
          <w:rFonts w:eastAsiaTheme="majorEastAsia" w:cstheme="majorBidi"/>
          <w:i/>
          <w:kern w:val="28"/>
          <w:szCs w:val="56"/>
        </w:rPr>
        <w:t xml:space="preserve"> Para efectos de los presentes Lineamientos Generales, se entenderá por:</w:t>
      </w:r>
    </w:p>
    <w:p w14:paraId="6FAD04A9"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b/>
          <w:i/>
          <w:kern w:val="28"/>
          <w:szCs w:val="56"/>
        </w:rPr>
        <w:t>XVIII.</w:t>
      </w:r>
      <w:r w:rsidRPr="001359CC">
        <w:rPr>
          <w:rFonts w:eastAsiaTheme="majorEastAsia" w:cstheme="majorBidi"/>
          <w:i/>
          <w:kern w:val="28"/>
          <w:szCs w:val="56"/>
        </w:rPr>
        <w:t xml:space="preserve">  </w:t>
      </w:r>
      <w:r w:rsidRPr="001359CC">
        <w:rPr>
          <w:rFonts w:eastAsiaTheme="majorEastAsia" w:cstheme="majorBidi"/>
          <w:b/>
          <w:i/>
          <w:kern w:val="28"/>
          <w:szCs w:val="56"/>
        </w:rPr>
        <w:t>Versión pública:</w:t>
      </w:r>
      <w:r w:rsidRPr="001359CC">
        <w:rPr>
          <w:rFonts w:eastAsiaTheme="majorEastAsia" w:cstheme="majorBidi"/>
          <w:i/>
          <w:kern w:val="28"/>
          <w:szCs w:val="56"/>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B98A8CD" w14:textId="77777777" w:rsidR="007C7FBA" w:rsidRPr="001359CC" w:rsidRDefault="007C7FBA" w:rsidP="00B0101E">
      <w:pPr>
        <w:spacing w:line="240" w:lineRule="auto"/>
        <w:ind w:left="567" w:right="567"/>
        <w:contextualSpacing/>
        <w:rPr>
          <w:rFonts w:eastAsiaTheme="majorEastAsia" w:cstheme="majorBidi"/>
          <w:i/>
          <w:kern w:val="28"/>
          <w:szCs w:val="56"/>
        </w:rPr>
      </w:pPr>
    </w:p>
    <w:p w14:paraId="0A909F69" w14:textId="77777777" w:rsidR="007C7FBA" w:rsidRPr="001359CC" w:rsidRDefault="007C7FBA" w:rsidP="00B0101E">
      <w:pPr>
        <w:spacing w:line="240" w:lineRule="auto"/>
        <w:ind w:left="567" w:right="567"/>
        <w:contextualSpacing/>
        <w:rPr>
          <w:rFonts w:eastAsiaTheme="majorEastAsia" w:cstheme="majorBidi"/>
          <w:b/>
          <w:i/>
          <w:kern w:val="28"/>
          <w:szCs w:val="56"/>
          <w:lang w:val="es-ES_tradnl" w:eastAsia="es-MX"/>
        </w:rPr>
      </w:pPr>
      <w:r w:rsidRPr="001359CC">
        <w:rPr>
          <w:rFonts w:eastAsiaTheme="majorEastAsia" w:cstheme="majorBidi"/>
          <w:b/>
          <w:i/>
          <w:kern w:val="28"/>
          <w:szCs w:val="56"/>
          <w:lang w:val="es-ES_tradnl" w:eastAsia="es-MX"/>
        </w:rPr>
        <w:t xml:space="preserve">Lineamientos Generales en materia de Clasificación y Desclasificación de la </w:t>
      </w:r>
      <w:r w:rsidRPr="001359CC">
        <w:rPr>
          <w:rFonts w:eastAsiaTheme="majorEastAsia" w:cstheme="majorBidi"/>
          <w:b/>
          <w:i/>
          <w:kern w:val="28"/>
          <w:szCs w:val="56"/>
          <w:lang w:val="es-ES_tradnl"/>
        </w:rPr>
        <w:t>Información</w:t>
      </w:r>
    </w:p>
    <w:p w14:paraId="694037F0" w14:textId="77777777" w:rsidR="007C7FBA" w:rsidRPr="001359CC" w:rsidRDefault="007C7FBA" w:rsidP="00B0101E">
      <w:pPr>
        <w:spacing w:line="240" w:lineRule="auto"/>
        <w:ind w:left="567" w:right="567"/>
        <w:contextualSpacing/>
        <w:rPr>
          <w:rFonts w:eastAsiaTheme="majorEastAsia" w:cstheme="majorBidi"/>
          <w:i/>
          <w:kern w:val="28"/>
          <w:szCs w:val="56"/>
        </w:rPr>
      </w:pPr>
    </w:p>
    <w:p w14:paraId="5FAEE640"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b/>
          <w:i/>
          <w:kern w:val="28"/>
          <w:szCs w:val="56"/>
        </w:rPr>
        <w:t>Cuarto.</w:t>
      </w:r>
      <w:r w:rsidRPr="001359CC">
        <w:rPr>
          <w:rFonts w:eastAsiaTheme="majorEastAsia" w:cstheme="majorBidi"/>
          <w:i/>
          <w:kern w:val="28"/>
          <w:szCs w:val="56"/>
        </w:rPr>
        <w:t xml:space="preserve"> Para clasificar la información como reservada o confidencial, de manera total o parcial, el titular del área del sujeto obligado deberá atender lo dispuesto por el Título Sexto </w:t>
      </w:r>
      <w:r w:rsidRPr="001359CC">
        <w:rPr>
          <w:rFonts w:eastAsiaTheme="majorEastAsia" w:cstheme="majorBidi"/>
          <w:i/>
          <w:kern w:val="28"/>
          <w:szCs w:val="56"/>
        </w:rPr>
        <w:lastRenderedPageBreak/>
        <w:t>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3C40CF3"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i/>
          <w:kern w:val="28"/>
          <w:szCs w:val="56"/>
        </w:rPr>
        <w:t>Los sujetos obligados deberán aplicar, de manera estricta, las excepciones al derecho de acceso a la información y sólo podrán invocarlas cuando acrediten su procedencia.</w:t>
      </w:r>
    </w:p>
    <w:p w14:paraId="2331AF1B" w14:textId="77777777" w:rsidR="007C7FBA" w:rsidRPr="001359CC" w:rsidRDefault="007C7FBA" w:rsidP="00B0101E"/>
    <w:p w14:paraId="441756B5"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b/>
          <w:i/>
          <w:kern w:val="28"/>
          <w:szCs w:val="56"/>
        </w:rPr>
        <w:t>Quinto.</w:t>
      </w:r>
      <w:r w:rsidRPr="001359CC">
        <w:rPr>
          <w:rFonts w:eastAsiaTheme="majorEastAsia" w:cstheme="majorBidi"/>
          <w:i/>
          <w:kern w:val="28"/>
          <w:szCs w:val="56"/>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662490" w14:textId="77777777" w:rsidR="007C7FBA" w:rsidRPr="001359CC" w:rsidRDefault="007C7FBA" w:rsidP="00B0101E"/>
    <w:p w14:paraId="3F9574BD"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b/>
          <w:i/>
          <w:kern w:val="28"/>
          <w:szCs w:val="56"/>
        </w:rPr>
        <w:t>Sexto.</w:t>
      </w:r>
      <w:r w:rsidRPr="001359CC">
        <w:rPr>
          <w:rFonts w:eastAsiaTheme="majorEastAsia" w:cstheme="majorBidi"/>
          <w:i/>
          <w:kern w:val="28"/>
          <w:szCs w:val="56"/>
        </w:rPr>
        <w:t xml:space="preserve"> Se deroga.</w:t>
      </w:r>
    </w:p>
    <w:p w14:paraId="63AC5AFD" w14:textId="77777777" w:rsidR="007C7FBA" w:rsidRPr="001359CC" w:rsidRDefault="007C7FBA" w:rsidP="00B0101E"/>
    <w:p w14:paraId="662B7E10"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b/>
          <w:i/>
          <w:kern w:val="28"/>
          <w:szCs w:val="56"/>
        </w:rPr>
        <w:t>Séptimo.</w:t>
      </w:r>
      <w:r w:rsidRPr="001359CC">
        <w:rPr>
          <w:rFonts w:eastAsiaTheme="majorEastAsia" w:cstheme="majorBidi"/>
          <w:i/>
          <w:kern w:val="28"/>
          <w:szCs w:val="56"/>
        </w:rPr>
        <w:t xml:space="preserve"> La clasificación de la información se llevará a cabo en el momento en que:</w:t>
      </w:r>
    </w:p>
    <w:p w14:paraId="2D902A11"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b/>
          <w:i/>
          <w:kern w:val="28"/>
          <w:szCs w:val="56"/>
        </w:rPr>
        <w:t>I.</w:t>
      </w:r>
      <w:r w:rsidRPr="001359CC">
        <w:rPr>
          <w:rFonts w:eastAsiaTheme="majorEastAsia" w:cstheme="majorBidi"/>
          <w:i/>
          <w:kern w:val="28"/>
          <w:szCs w:val="56"/>
        </w:rPr>
        <w:t xml:space="preserve">        Se reciba una solicitud de acceso a la información;</w:t>
      </w:r>
    </w:p>
    <w:p w14:paraId="0EAAAA7E"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b/>
          <w:i/>
          <w:kern w:val="28"/>
          <w:szCs w:val="56"/>
        </w:rPr>
        <w:t>II.</w:t>
      </w:r>
      <w:r w:rsidRPr="001359CC">
        <w:rPr>
          <w:rFonts w:eastAsiaTheme="majorEastAsia" w:cstheme="majorBidi"/>
          <w:i/>
          <w:kern w:val="28"/>
          <w:szCs w:val="56"/>
        </w:rPr>
        <w:t xml:space="preserve">       Se determine mediante resolución del Comité de Transparencia, el órgano garante competente, o en cumplimiento a una sentencia del Poder Judicial; o</w:t>
      </w:r>
    </w:p>
    <w:p w14:paraId="445B4EDB"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b/>
          <w:i/>
          <w:kern w:val="28"/>
          <w:szCs w:val="56"/>
        </w:rPr>
        <w:t>III.</w:t>
      </w:r>
      <w:r w:rsidRPr="001359CC">
        <w:rPr>
          <w:rFonts w:eastAsiaTheme="majorEastAsia" w:cstheme="majorBidi"/>
          <w:i/>
          <w:kern w:val="28"/>
          <w:szCs w:val="56"/>
        </w:rPr>
        <w:t xml:space="preserve">      Se generen versiones públicas para dar cumplimiento a las obligaciones de transparencia previstas en la Ley General, la Ley Federal y las correspondientes de las entidades federativas.</w:t>
      </w:r>
    </w:p>
    <w:p w14:paraId="7DED1267"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i/>
          <w:kern w:val="28"/>
          <w:szCs w:val="56"/>
        </w:rPr>
        <w:t xml:space="preserve">Los titulares de las áreas deberán revisar la información requerida al momento de la recepción de una solicitud de acceso, para verificar, conforme a su naturaleza, si encuadra en una causal de reserva o de confidencialidad. </w:t>
      </w:r>
    </w:p>
    <w:p w14:paraId="0AE7FA60" w14:textId="77777777" w:rsidR="007C7FBA" w:rsidRPr="001359CC" w:rsidRDefault="007C7FBA" w:rsidP="00B0101E"/>
    <w:p w14:paraId="007CD938"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b/>
          <w:i/>
          <w:kern w:val="28"/>
          <w:szCs w:val="56"/>
        </w:rPr>
        <w:t>Octavo.</w:t>
      </w:r>
      <w:r w:rsidRPr="001359CC">
        <w:rPr>
          <w:rFonts w:eastAsiaTheme="majorEastAsia" w:cstheme="majorBidi"/>
          <w:i/>
          <w:kern w:val="28"/>
          <w:szCs w:val="56"/>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0A5F07E"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i/>
          <w:kern w:val="28"/>
          <w:szCs w:val="56"/>
        </w:rPr>
        <w:t>Para motivar la clasificación se deberán señalar las razones o circunstancias especiales que lo llevaron a concluir que el caso particular se ajusta al supuesto previsto por la norma legal invocada como fundamento.</w:t>
      </w:r>
    </w:p>
    <w:p w14:paraId="0907DFA1"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i/>
          <w:kern w:val="28"/>
          <w:szCs w:val="56"/>
        </w:rPr>
        <w:t xml:space="preserve">En caso de referirse a información reservada, la motivación de la clasificación deberá comprender el análisis de la prueba del daño a que hace referencia el artículo 104 de la Ley </w:t>
      </w:r>
      <w:r w:rsidRPr="001359CC">
        <w:rPr>
          <w:rFonts w:eastAsiaTheme="majorEastAsia" w:cstheme="majorBidi"/>
          <w:i/>
          <w:kern w:val="28"/>
          <w:szCs w:val="56"/>
        </w:rPr>
        <w:lastRenderedPageBreak/>
        <w:t xml:space="preserve">General, en relación con el artículo trigésimo tercero de los presentes lineamientos, así como las circunstancias que justifican el establecimiento de determinado plazo de reserva. </w:t>
      </w:r>
    </w:p>
    <w:p w14:paraId="0E1AD7DE" w14:textId="77777777" w:rsidR="007C7FBA" w:rsidRPr="001359CC" w:rsidRDefault="007C7FBA" w:rsidP="00B0101E"/>
    <w:p w14:paraId="36D811DA"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b/>
          <w:i/>
          <w:kern w:val="28"/>
          <w:szCs w:val="56"/>
        </w:rPr>
        <w:t>Noveno.</w:t>
      </w:r>
      <w:r w:rsidRPr="001359CC">
        <w:rPr>
          <w:rFonts w:eastAsiaTheme="majorEastAsia" w:cstheme="majorBidi"/>
          <w:i/>
          <w:kern w:val="28"/>
          <w:szCs w:val="56"/>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A31A67F" w14:textId="77777777" w:rsidR="007C7FBA" w:rsidRPr="001359CC" w:rsidRDefault="007C7FBA" w:rsidP="00B0101E"/>
    <w:p w14:paraId="7DCD28DB"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b/>
          <w:i/>
          <w:kern w:val="28"/>
          <w:szCs w:val="56"/>
        </w:rPr>
        <w:t>Décimo.</w:t>
      </w:r>
      <w:r w:rsidRPr="001359CC">
        <w:rPr>
          <w:rFonts w:eastAsiaTheme="majorEastAsia" w:cstheme="majorBidi"/>
          <w:i/>
          <w:kern w:val="28"/>
          <w:szCs w:val="56"/>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42A547C7" w14:textId="77777777" w:rsidR="007C7FBA" w:rsidRPr="001359CC" w:rsidRDefault="007C7FBA" w:rsidP="00B0101E">
      <w:pPr>
        <w:spacing w:line="240" w:lineRule="auto"/>
        <w:ind w:left="567" w:right="567"/>
        <w:contextualSpacing/>
        <w:rPr>
          <w:rFonts w:eastAsiaTheme="majorEastAsia" w:cstheme="majorBidi"/>
          <w:i/>
          <w:kern w:val="28"/>
          <w:szCs w:val="56"/>
        </w:rPr>
      </w:pPr>
      <w:r w:rsidRPr="001359CC">
        <w:rPr>
          <w:rFonts w:eastAsiaTheme="majorEastAsia" w:cstheme="majorBidi"/>
          <w:i/>
          <w:kern w:val="28"/>
          <w:szCs w:val="56"/>
        </w:rPr>
        <w:t>En ausencia de los titulares de las áreas, la información será clasificada o desclasificada por la persona que lo supla, en términos de la normativa que rija la actuación del sujeto obligado.</w:t>
      </w:r>
    </w:p>
    <w:p w14:paraId="59BF7EA0" w14:textId="77777777" w:rsidR="007C7FBA" w:rsidRPr="001359CC" w:rsidRDefault="007C7FBA" w:rsidP="00B0101E">
      <w:pPr>
        <w:spacing w:line="240" w:lineRule="auto"/>
        <w:ind w:left="567" w:right="567"/>
        <w:contextualSpacing/>
        <w:rPr>
          <w:rFonts w:eastAsiaTheme="majorEastAsia" w:cstheme="majorBidi"/>
          <w:b/>
          <w:i/>
          <w:kern w:val="28"/>
          <w:szCs w:val="56"/>
        </w:rPr>
      </w:pPr>
      <w:r w:rsidRPr="001359CC">
        <w:rPr>
          <w:rFonts w:eastAsiaTheme="majorEastAsia" w:cstheme="majorBidi"/>
          <w:b/>
          <w:i/>
          <w:kern w:val="28"/>
          <w:szCs w:val="56"/>
        </w:rPr>
        <w:t>Décimo primero.</w:t>
      </w:r>
      <w:r w:rsidRPr="001359CC">
        <w:rPr>
          <w:rFonts w:eastAsiaTheme="majorEastAsia" w:cstheme="majorBidi"/>
          <w:i/>
          <w:kern w:val="28"/>
          <w:szCs w:val="56"/>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359CC">
        <w:rPr>
          <w:rFonts w:eastAsiaTheme="majorEastAsia" w:cstheme="majorBidi"/>
          <w:b/>
          <w:i/>
          <w:kern w:val="28"/>
          <w:szCs w:val="56"/>
        </w:rPr>
        <w:t>”</w:t>
      </w:r>
    </w:p>
    <w:p w14:paraId="22699818" w14:textId="77777777" w:rsidR="007C7FBA" w:rsidRPr="001359CC" w:rsidRDefault="007C7FBA" w:rsidP="00B0101E"/>
    <w:p w14:paraId="47FC8DA3" w14:textId="77777777" w:rsidR="007C7FBA" w:rsidRPr="001359CC" w:rsidRDefault="007C7FBA" w:rsidP="00B0101E">
      <w:pPr>
        <w:rPr>
          <w:lang w:eastAsia="es-CO"/>
        </w:rPr>
      </w:pPr>
      <w:r w:rsidRPr="001359CC">
        <w:t xml:space="preserve">Consecuentemente, se destaca que la versión pública que elabore </w:t>
      </w:r>
      <w:r w:rsidRPr="001359CC">
        <w:rPr>
          <w:b/>
        </w:rPr>
        <w:t>EL SUJETO OBLIGADO</w:t>
      </w:r>
      <w:r w:rsidRPr="001359CC">
        <w:t xml:space="preserve"> debe cumplir con las formalidades exigidas en la Ley, por lo que para tal efecto emitirá el </w:t>
      </w:r>
      <w:r w:rsidRPr="001359CC">
        <w:rPr>
          <w:b/>
        </w:rPr>
        <w:t>Acuerdo del Comité de Transparencia</w:t>
      </w:r>
      <w:r w:rsidRPr="001359CC">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1359CC">
        <w:rPr>
          <w:lang w:eastAsia="es-CO"/>
        </w:rPr>
        <w:t xml:space="preserve">,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w:t>
      </w:r>
      <w:r w:rsidRPr="001359CC">
        <w:rPr>
          <w:lang w:eastAsia="es-CO"/>
        </w:rPr>
        <w:lastRenderedPageBreak/>
        <w:t>exponen de manera puntual las razones, se estaría violentando desde un inicio el derecho de acceso a la información del solicitante.</w:t>
      </w:r>
    </w:p>
    <w:p w14:paraId="3ED2738B" w14:textId="77777777" w:rsidR="007C7FBA" w:rsidRPr="001359CC" w:rsidRDefault="007C7FBA" w:rsidP="00B0101E">
      <w:pPr>
        <w:rPr>
          <w:lang w:eastAsia="es-CO"/>
        </w:rPr>
      </w:pPr>
    </w:p>
    <w:p w14:paraId="2AA7605B" w14:textId="77777777" w:rsidR="007C7FBA" w:rsidRPr="001359CC" w:rsidRDefault="007C7FBA" w:rsidP="00B0101E">
      <w:pPr>
        <w:rPr>
          <w:lang w:eastAsia="es-CO"/>
        </w:rPr>
      </w:pPr>
      <w:r w:rsidRPr="001359CC">
        <w:rPr>
          <w:lang w:eastAsia="es-CO"/>
        </w:rPr>
        <w:t>Es importante señalar que, para el caso en concreto, se deben tomar en consideración los siguientes criterios respecto a la información que debe ser, o no, clasificada como confidencial:</w:t>
      </w:r>
    </w:p>
    <w:p w14:paraId="1DEE2AF0" w14:textId="77777777" w:rsidR="00EB2ECD" w:rsidRPr="001359CC" w:rsidRDefault="00EB2ECD" w:rsidP="00B0101E">
      <w:pPr>
        <w:rPr>
          <w:lang w:eastAsia="es-CO"/>
        </w:rPr>
      </w:pPr>
    </w:p>
    <w:p w14:paraId="7F6BCAFE" w14:textId="30AA5A65" w:rsidR="00EB2ECD" w:rsidRPr="001359CC" w:rsidRDefault="00EB2ECD" w:rsidP="00B0101E">
      <w:pPr>
        <w:rPr>
          <w:rFonts w:eastAsia="Palatino Linotype"/>
          <w:lang w:eastAsia="es-MX"/>
        </w:rPr>
      </w:pPr>
      <w:r w:rsidRPr="001359CC">
        <w:rPr>
          <w:lang w:eastAsia="es-CO"/>
        </w:rPr>
        <w:t>Debe c</w:t>
      </w:r>
      <w:r w:rsidRPr="001359CC">
        <w:rPr>
          <w:rFonts w:eastAsia="Palatino Linotype"/>
          <w:lang w:eastAsia="es-MX"/>
        </w:rPr>
        <w:t xml:space="preserve">onsiderarse que tiene carácter de confidencial el </w:t>
      </w:r>
      <w:r w:rsidRPr="001359CC">
        <w:rPr>
          <w:rFonts w:eastAsia="Palatino Linotype"/>
          <w:b/>
          <w:lang w:eastAsia="es-MX"/>
        </w:rPr>
        <w:t>Registro Federal de Contribuyentes (RFC) que no sean de proveedores</w:t>
      </w:r>
      <w:r w:rsidRPr="001359CC">
        <w:rPr>
          <w:rFonts w:eastAsia="Palatino Linotype"/>
          <w:lang w:eastAsia="es-MX"/>
        </w:rPr>
        <w:t>,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6DAF2BD3" w14:textId="77777777" w:rsidR="00EB2ECD" w:rsidRPr="001359CC" w:rsidRDefault="00EB2ECD" w:rsidP="00B0101E">
      <w:pPr>
        <w:rPr>
          <w:rFonts w:eastAsia="Palatino Linotype"/>
          <w:lang w:eastAsia="es-MX"/>
        </w:rPr>
      </w:pPr>
    </w:p>
    <w:p w14:paraId="357012C8" w14:textId="5A79862F" w:rsidR="009E5B5C" w:rsidRPr="001359CC" w:rsidRDefault="009E5B5C" w:rsidP="00B0101E">
      <w:pPr>
        <w:rPr>
          <w:rFonts w:eastAsia="Palatino Linotype"/>
          <w:lang w:eastAsia="es-MX"/>
        </w:rPr>
      </w:pPr>
      <w:r w:rsidRPr="001359CC">
        <w:rPr>
          <w:rFonts w:eastAsia="Palatino Linotype"/>
          <w:lang w:eastAsia="es-MX"/>
        </w:rPr>
        <w:t xml:space="preserve">Referente al </w:t>
      </w:r>
      <w:r w:rsidRPr="001359CC">
        <w:rPr>
          <w:rFonts w:eastAsia="Palatino Linotype"/>
          <w:b/>
          <w:bCs/>
          <w:lang w:eastAsia="es-MX"/>
        </w:rPr>
        <w:t>QR, folio fiscal, número de serie del certificado del emisor, sello digital Comprobante Fiscal Digital por Internet (CFDI), sello digital del SAT, Cadena Original del SAT, número de serie del certificado del SAT</w:t>
      </w:r>
      <w:r w:rsidRPr="001359CC">
        <w:rPr>
          <w:rFonts w:eastAsia="Palatino Linotype"/>
          <w:lang w:eastAsia="es-MX"/>
        </w:rPr>
        <w:t>, es preciso señalar que si de la secuencia de números y letras, se advierte el Registro Federal de Contribuyentes o una Clave Única de Registro de Población, que pueda hacer identificable al titular del dato personal, no puede tenerse como dato personal y por ende es información considerada confidencial. Por el contrario, debe considerarse que esta información incluida en los documentos fiscales, constituyen un elemento adicional que permite a cualquier persona verificar la legitimidad del documento, por sí solos no contienen datos personales susceptibles de clasificación, ya que no hacen identificable al titular, pues dichos datos sólo son de utilidad de manera directa a la Secretaría de Hacienda y Crédito Público y si bien, en un momento dichas cadenas derivan información personal de los contribuyentes, esta se encuentra encriptada como se verá a continuación.</w:t>
      </w:r>
    </w:p>
    <w:p w14:paraId="278D61E4" w14:textId="77777777" w:rsidR="009E5B5C" w:rsidRPr="001359CC" w:rsidRDefault="009E5B5C" w:rsidP="00B0101E">
      <w:pPr>
        <w:spacing w:before="280" w:after="280"/>
        <w:rPr>
          <w:rFonts w:eastAsia="Palatino Linotype" w:cs="Palatino Linotype"/>
          <w:sz w:val="24"/>
          <w:szCs w:val="24"/>
          <w:lang w:eastAsia="es-MX"/>
        </w:rPr>
      </w:pPr>
      <w:r w:rsidRPr="001359CC">
        <w:rPr>
          <w:rFonts w:eastAsia="Palatino Linotype" w:cs="Palatino Linotype"/>
          <w:sz w:val="24"/>
          <w:szCs w:val="24"/>
          <w:lang w:eastAsia="es-MX"/>
        </w:rPr>
        <w:lastRenderedPageBreak/>
        <w:t xml:space="preserve">• </w:t>
      </w:r>
      <w:r w:rsidRPr="001359CC">
        <w:rPr>
          <w:rFonts w:eastAsia="Palatino Linotype" w:cs="Palatino Linotype"/>
          <w:b/>
          <w:sz w:val="24"/>
          <w:szCs w:val="24"/>
          <w:lang w:eastAsia="es-MX"/>
        </w:rPr>
        <w:t>Código Bidimensional o QR.</w:t>
      </w:r>
      <w:r w:rsidRPr="001359CC">
        <w:rPr>
          <w:rFonts w:eastAsia="Palatino Linotype" w:cs="Palatino Linotype"/>
          <w:sz w:val="24"/>
          <w:szCs w:val="24"/>
          <w:lang w:eastAsia="es-MX"/>
        </w:rPr>
        <w:t xml:space="preserve"> </w:t>
      </w:r>
    </w:p>
    <w:p w14:paraId="75F13C7E" w14:textId="77777777" w:rsidR="009E5B5C" w:rsidRPr="001359CC" w:rsidRDefault="009E5B5C" w:rsidP="00B0101E">
      <w:pPr>
        <w:rPr>
          <w:rFonts w:eastAsia="Palatino Linotype"/>
          <w:lang w:eastAsia="es-MX"/>
        </w:rPr>
      </w:pPr>
      <w:r w:rsidRPr="001359CC">
        <w:rPr>
          <w:rFonts w:eastAsia="Palatino Linotype"/>
          <w:lang w:eastAsia="es-MX"/>
        </w:rPr>
        <w:t xml:space="preserve">En principio,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para el 2017, localizada en la página electrónica </w:t>
      </w:r>
      <w:hyperlink r:id="rId33">
        <w:r w:rsidRPr="001359CC">
          <w:rPr>
            <w:rFonts w:eastAsia="Palatino Linotype"/>
            <w:lang w:eastAsia="es-MX"/>
          </w:rPr>
          <w:t>http://dof.gob.mx/nota_detalle.php?codigo=5492254&amp;fecha=28/07/2017</w:t>
        </w:r>
      </w:hyperlink>
      <w:r w:rsidRPr="001359CC">
        <w:rPr>
          <w:rFonts w:eastAsia="Palatino Linotype"/>
          <w:lang w:eastAsia="es-MX"/>
        </w:rPr>
        <w:t xml:space="preserve">. Incluso con la captura de dicho código, a través de la aplicación móvil del Servicio de Administración Tributaria, permite el acceso al Registro Federal de Contribuyentes, como del Sujeto Obligado, como del proveedor, persona física o moral. </w:t>
      </w:r>
    </w:p>
    <w:p w14:paraId="4C1A2C10" w14:textId="77777777" w:rsidR="009E5B5C" w:rsidRPr="001359CC" w:rsidRDefault="009E5B5C" w:rsidP="00B0101E">
      <w:pPr>
        <w:rPr>
          <w:rFonts w:eastAsia="Palatino Linotype"/>
          <w:lang w:eastAsia="es-MX"/>
        </w:rPr>
      </w:pPr>
    </w:p>
    <w:p w14:paraId="42AAB7B7" w14:textId="77777777" w:rsidR="009E5B5C" w:rsidRPr="001359CC" w:rsidRDefault="009E5B5C" w:rsidP="00B0101E">
      <w:pPr>
        <w:rPr>
          <w:rFonts w:eastAsia="Palatino Linotype"/>
          <w:lang w:eastAsia="es-MX"/>
        </w:rPr>
      </w:pPr>
      <w:r w:rsidRPr="001359CC">
        <w:rPr>
          <w:rFonts w:eastAsia="Palatino Linotype"/>
          <w:lang w:eastAsia="es-MX"/>
        </w:rPr>
        <w:t>En ese orden de ideas, toda vez que el código bidimensional sólo permite el acceso al Registro Federal de Contribuyentes del proveedor y del Sujeto Obligado, los cuales guardan la naturaleza pública, se considera que no se actualiza la causal de clasificación prevista en el artículo 143, fracción I de la Ley de la materia.</w:t>
      </w:r>
    </w:p>
    <w:p w14:paraId="2A56D0C2" w14:textId="77777777" w:rsidR="009E5B5C" w:rsidRPr="001359CC" w:rsidRDefault="009E5B5C" w:rsidP="00B0101E">
      <w:pPr>
        <w:spacing w:before="280" w:after="280"/>
        <w:rPr>
          <w:rFonts w:eastAsia="Palatino Linotype" w:cs="Palatino Linotype"/>
          <w:b/>
          <w:sz w:val="24"/>
          <w:szCs w:val="24"/>
          <w:lang w:eastAsia="es-MX"/>
        </w:rPr>
      </w:pPr>
      <w:r w:rsidRPr="001359CC">
        <w:rPr>
          <w:rFonts w:eastAsia="Palatino Linotype" w:cs="Palatino Linotype"/>
          <w:b/>
          <w:sz w:val="24"/>
          <w:szCs w:val="24"/>
          <w:lang w:eastAsia="es-MX"/>
        </w:rPr>
        <w:t>Folio Fiscal</w:t>
      </w:r>
    </w:p>
    <w:p w14:paraId="5F935DD1" w14:textId="77777777" w:rsidR="009E5B5C" w:rsidRPr="001359CC" w:rsidRDefault="009E5B5C" w:rsidP="00B0101E">
      <w:pPr>
        <w:rPr>
          <w:rFonts w:eastAsia="Palatino Linotype"/>
          <w:lang w:eastAsia="es-MX"/>
        </w:rPr>
      </w:pPr>
      <w:r w:rsidRPr="001359CC">
        <w:rPr>
          <w:rFonts w:eastAsia="Palatino Linotype"/>
          <w:lang w:eastAsia="es-MX"/>
        </w:rPr>
        <w:t>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338315BC" w14:textId="77777777" w:rsidR="009E5B5C" w:rsidRPr="001359CC" w:rsidRDefault="009E5B5C" w:rsidP="00B0101E">
      <w:pPr>
        <w:spacing w:before="280" w:after="280"/>
        <w:jc w:val="center"/>
        <w:rPr>
          <w:rFonts w:eastAsia="Palatino Linotype" w:cs="Palatino Linotype"/>
          <w:sz w:val="24"/>
          <w:szCs w:val="24"/>
          <w:lang w:eastAsia="es-MX"/>
        </w:rPr>
      </w:pPr>
      <w:r w:rsidRPr="001359CC">
        <w:rPr>
          <w:rFonts w:eastAsia="Palatino Linotype" w:cs="Palatino Linotype"/>
          <w:noProof/>
          <w:sz w:val="24"/>
          <w:szCs w:val="24"/>
          <w:lang w:eastAsia="es-MX"/>
        </w:rPr>
        <w:lastRenderedPageBreak/>
        <w:drawing>
          <wp:inline distT="0" distB="0" distL="0" distR="0" wp14:anchorId="1564FB1C" wp14:editId="79B3C59F">
            <wp:extent cx="4667250" cy="1333500"/>
            <wp:effectExtent l="0" t="0" r="0" b="0"/>
            <wp:docPr id="1437900739" name="image7.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437900739" name="image7.png" descr="Texto&#10;&#10;Descripción generada automáticamente"/>
                    <pic:cNvPicPr preferRelativeResize="0"/>
                  </pic:nvPicPr>
                  <pic:blipFill>
                    <a:blip r:embed="rId34"/>
                    <a:srcRect b="32787"/>
                    <a:stretch>
                      <a:fillRect/>
                    </a:stretch>
                  </pic:blipFill>
                  <pic:spPr>
                    <a:xfrm>
                      <a:off x="0" y="0"/>
                      <a:ext cx="4667250" cy="1333500"/>
                    </a:xfrm>
                    <a:prstGeom prst="rect">
                      <a:avLst/>
                    </a:prstGeom>
                    <a:ln/>
                  </pic:spPr>
                </pic:pic>
              </a:graphicData>
            </a:graphic>
          </wp:inline>
        </w:drawing>
      </w:r>
    </w:p>
    <w:p w14:paraId="46E59BF9" w14:textId="77777777" w:rsidR="009E5B5C" w:rsidRPr="001359CC" w:rsidRDefault="009E5B5C" w:rsidP="00B0101E">
      <w:pPr>
        <w:rPr>
          <w:rFonts w:eastAsia="Palatino Linotype"/>
          <w:lang w:eastAsia="es-MX"/>
        </w:rPr>
      </w:pPr>
      <w:r w:rsidRPr="001359CC">
        <w:rPr>
          <w:rFonts w:eastAsia="Palatino Linotype"/>
          <w:lang w:eastAsia="es-MX"/>
        </w:rPr>
        <w:t xml:space="preserve">En ese contexto,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w:t>
      </w:r>
      <w:r w:rsidRPr="001359CC">
        <w:rPr>
          <w:rFonts w:eastAsia="Palatino Linotype"/>
          <w:b/>
          <w:lang w:eastAsia="es-MX"/>
        </w:rPr>
        <w:t>no se actualiza la clasificación</w:t>
      </w:r>
      <w:r w:rsidRPr="001359CC">
        <w:rPr>
          <w:rFonts w:eastAsia="Palatino Linotype"/>
          <w:lang w:eastAsia="es-MX"/>
        </w:rPr>
        <w:t>, en términos del artículo 143, fracción I de la Ley de la materia.</w:t>
      </w:r>
    </w:p>
    <w:p w14:paraId="3440B707" w14:textId="77777777" w:rsidR="009E5B5C" w:rsidRPr="001359CC" w:rsidRDefault="009E5B5C" w:rsidP="00B0101E">
      <w:pPr>
        <w:rPr>
          <w:rFonts w:eastAsia="Palatino Linotype"/>
          <w:lang w:eastAsia="es-MX"/>
        </w:rPr>
      </w:pPr>
    </w:p>
    <w:p w14:paraId="719D6EA7" w14:textId="77777777" w:rsidR="009E5B5C" w:rsidRPr="001359CC" w:rsidRDefault="009E5B5C" w:rsidP="00B0101E">
      <w:pPr>
        <w:rPr>
          <w:rFonts w:eastAsia="Palatino Linotype"/>
          <w:b/>
          <w:bCs/>
          <w:lang w:eastAsia="es-MX"/>
        </w:rPr>
      </w:pPr>
      <w:r w:rsidRPr="001359CC">
        <w:rPr>
          <w:rFonts w:eastAsia="Palatino Linotype"/>
          <w:b/>
          <w:bCs/>
          <w:lang w:eastAsia="es-MX"/>
        </w:rPr>
        <w:t>Cadenas originales y sellos.</w:t>
      </w:r>
    </w:p>
    <w:p w14:paraId="3FAAFCA5" w14:textId="77777777" w:rsidR="009E5B5C" w:rsidRPr="001359CC" w:rsidRDefault="009E5B5C" w:rsidP="00B0101E">
      <w:pPr>
        <w:rPr>
          <w:rFonts w:eastAsia="Palatino Linotype"/>
          <w:lang w:eastAsia="es-MX"/>
        </w:rPr>
      </w:pPr>
      <w:r w:rsidRPr="001359CC">
        <w:rPr>
          <w:rFonts w:eastAsia="Palatino Linotype"/>
          <w:b/>
          <w:lang w:eastAsia="es-MX"/>
        </w:rPr>
        <w:t>Las cadenas originales y sellos</w:t>
      </w:r>
      <w:r w:rsidRPr="001359CC">
        <w:rPr>
          <w:rFonts w:eastAsia="Palatino Linotype"/>
          <w:lang w:eastAsia="es-MX"/>
        </w:rPr>
        <w:t xml:space="preserve">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1DAB2913" w14:textId="77777777" w:rsidR="009E5B5C" w:rsidRPr="001359CC" w:rsidRDefault="009E5B5C" w:rsidP="00B0101E">
      <w:pPr>
        <w:pStyle w:val="Puesto"/>
        <w:rPr>
          <w:lang w:eastAsia="es-MX"/>
        </w:rPr>
      </w:pPr>
      <w:r w:rsidRPr="001359CC">
        <w:rPr>
          <w:lang w:eastAsia="es-MX"/>
        </w:rPr>
        <w:t>“Elementos utilizados en la generación de Sellos Digitales:</w:t>
      </w:r>
    </w:p>
    <w:p w14:paraId="4A537D4B" w14:textId="77777777" w:rsidR="009E5B5C" w:rsidRPr="001359CC" w:rsidRDefault="009E5B5C" w:rsidP="00B0101E">
      <w:pPr>
        <w:pStyle w:val="Puesto"/>
        <w:rPr>
          <w:lang w:eastAsia="es-MX"/>
        </w:rPr>
      </w:pPr>
      <w:r w:rsidRPr="001359CC">
        <w:rPr>
          <w:lang w:eastAsia="es-MX"/>
        </w:rPr>
        <w:t>•</w:t>
      </w:r>
      <w:r w:rsidRPr="001359CC">
        <w:rPr>
          <w:lang w:eastAsia="es-MX"/>
        </w:rPr>
        <w:tab/>
        <w:t>Cadena Original, el elemento a sellar, en este caso de un comprobante fiscal digital a través de Internet.</w:t>
      </w:r>
    </w:p>
    <w:p w14:paraId="7FFA7358" w14:textId="77777777" w:rsidR="009E5B5C" w:rsidRPr="001359CC" w:rsidRDefault="009E5B5C" w:rsidP="00B0101E">
      <w:pPr>
        <w:pStyle w:val="Puesto"/>
        <w:rPr>
          <w:lang w:eastAsia="es-MX"/>
        </w:rPr>
      </w:pPr>
      <w:r w:rsidRPr="001359CC">
        <w:rPr>
          <w:lang w:eastAsia="es-MX"/>
        </w:rPr>
        <w:t>•</w:t>
      </w:r>
      <w:r w:rsidRPr="001359CC">
        <w:rPr>
          <w:lang w:eastAsia="es-MX"/>
        </w:rPr>
        <w:tab/>
        <w:t>Certificado de Sello Digital y su correspondiente clave privada.</w:t>
      </w:r>
    </w:p>
    <w:p w14:paraId="4627F3A6" w14:textId="77777777" w:rsidR="009E5B5C" w:rsidRPr="001359CC" w:rsidRDefault="009E5B5C" w:rsidP="00B0101E">
      <w:pPr>
        <w:pStyle w:val="Puesto"/>
        <w:rPr>
          <w:lang w:eastAsia="es-MX"/>
        </w:rPr>
      </w:pPr>
      <w:r w:rsidRPr="001359CC">
        <w:rPr>
          <w:lang w:eastAsia="es-MX"/>
        </w:rPr>
        <w:t>•</w:t>
      </w:r>
      <w:r w:rsidRPr="001359CC">
        <w:rPr>
          <w:lang w:eastAsia="es-MX"/>
        </w:rPr>
        <w:tab/>
        <w:t>Algoritmos de criptografía de clave pública para firma electrónica avanzada.</w:t>
      </w:r>
    </w:p>
    <w:p w14:paraId="05BB0ABD" w14:textId="77777777" w:rsidR="009E5B5C" w:rsidRPr="001359CC" w:rsidRDefault="009E5B5C" w:rsidP="00B0101E">
      <w:pPr>
        <w:pStyle w:val="Puesto"/>
        <w:rPr>
          <w:lang w:eastAsia="es-MX"/>
        </w:rPr>
      </w:pPr>
      <w:r w:rsidRPr="001359CC">
        <w:rPr>
          <w:lang w:eastAsia="es-MX"/>
        </w:rPr>
        <w:t>•</w:t>
      </w:r>
      <w:r w:rsidRPr="001359CC">
        <w:rPr>
          <w:lang w:eastAsia="es-MX"/>
        </w:rPr>
        <w:tab/>
        <w:t>Especificaciones de conversión de la firma electrónica avanzada a Base 64.</w:t>
      </w:r>
    </w:p>
    <w:p w14:paraId="7397A98F" w14:textId="77777777" w:rsidR="009E5B5C" w:rsidRPr="001359CC" w:rsidRDefault="009E5B5C" w:rsidP="00B0101E">
      <w:pPr>
        <w:pStyle w:val="Puesto"/>
        <w:rPr>
          <w:lang w:eastAsia="es-MX"/>
        </w:rPr>
      </w:pPr>
      <w:r w:rsidRPr="001359CC">
        <w:rPr>
          <w:lang w:eastAsia="es-MX"/>
        </w:rPr>
        <w:t>Para la generación de sellos digitales se utiliza criptografía de clave pública aplicada a una cadena original.</w:t>
      </w:r>
    </w:p>
    <w:p w14:paraId="1C50B5EF" w14:textId="77777777" w:rsidR="009E5B5C" w:rsidRPr="001359CC" w:rsidRDefault="009E5B5C" w:rsidP="00B0101E">
      <w:pPr>
        <w:pStyle w:val="Puesto"/>
        <w:rPr>
          <w:lang w:eastAsia="es-MX"/>
        </w:rPr>
      </w:pPr>
      <w:r w:rsidRPr="001359CC">
        <w:rPr>
          <w:lang w:eastAsia="es-MX"/>
        </w:rPr>
        <w:t>Criptografía de la Clave Pública</w:t>
      </w:r>
    </w:p>
    <w:p w14:paraId="5F60435A" w14:textId="77777777" w:rsidR="009E5B5C" w:rsidRPr="001359CC" w:rsidRDefault="009E5B5C" w:rsidP="00B0101E">
      <w:pPr>
        <w:pStyle w:val="Puesto"/>
        <w:rPr>
          <w:lang w:eastAsia="es-MX"/>
        </w:rPr>
      </w:pPr>
      <w:r w:rsidRPr="001359CC">
        <w:rPr>
          <w:lang w:eastAsia="es-MX"/>
        </w:rPr>
        <w:lastRenderedPageBreak/>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51ABE4C7" w14:textId="77777777" w:rsidR="009E5B5C" w:rsidRPr="001359CC" w:rsidRDefault="009E5B5C" w:rsidP="00B0101E">
      <w:pPr>
        <w:rPr>
          <w:rFonts w:eastAsia="Palatino Linotype"/>
          <w:lang w:eastAsia="es-MX"/>
        </w:rPr>
      </w:pPr>
    </w:p>
    <w:p w14:paraId="0B04B003" w14:textId="77777777" w:rsidR="009E5B5C" w:rsidRPr="001359CC" w:rsidRDefault="009E5B5C" w:rsidP="00B0101E">
      <w:pPr>
        <w:rPr>
          <w:rFonts w:eastAsia="Palatino Linotype"/>
          <w:lang w:eastAsia="es-MX"/>
        </w:rPr>
      </w:pPr>
      <w:r w:rsidRPr="001359CC">
        <w:rPr>
          <w:rFonts w:eastAsia="Palatino Linotype"/>
          <w:lang w:eastAsia="es-MX"/>
        </w:rPr>
        <w:t xml:space="preserve">Es decir, por sí solos las cadenas originales y los sellos originales no contienen datos personales confidenciales, por lo que se considera que </w:t>
      </w:r>
      <w:r w:rsidRPr="001359CC">
        <w:rPr>
          <w:rFonts w:eastAsia="Palatino Linotype"/>
          <w:b/>
          <w:lang w:eastAsia="es-MX"/>
        </w:rPr>
        <w:t>no actualizan en supuesto de confidencialidad</w:t>
      </w:r>
      <w:r w:rsidRPr="001359CC">
        <w:rPr>
          <w:rFonts w:eastAsia="Palatino Linotype"/>
          <w:lang w:eastAsia="es-MX"/>
        </w:rPr>
        <w:t xml:space="preserve">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4DE10E2C" w14:textId="77777777" w:rsidR="009E5B5C" w:rsidRPr="001359CC" w:rsidRDefault="009E5B5C" w:rsidP="00B0101E">
      <w:pPr>
        <w:rPr>
          <w:rFonts w:eastAsia="Palatino Linotype"/>
          <w:b/>
          <w:bCs/>
          <w:lang w:eastAsia="es-MX"/>
        </w:rPr>
      </w:pPr>
      <w:r w:rsidRPr="001359CC">
        <w:rPr>
          <w:rFonts w:eastAsia="Palatino Linotype"/>
          <w:b/>
          <w:bCs/>
          <w:lang w:eastAsia="es-MX"/>
        </w:rPr>
        <w:t>Número de serie del emisor y/o CSD y número de certificado del SAT</w:t>
      </w:r>
    </w:p>
    <w:p w14:paraId="4DE998D5" w14:textId="77777777" w:rsidR="009E5B5C" w:rsidRPr="001359CC" w:rsidRDefault="009E5B5C" w:rsidP="00B0101E">
      <w:pPr>
        <w:spacing w:line="240" w:lineRule="auto"/>
        <w:ind w:left="720"/>
        <w:rPr>
          <w:rFonts w:eastAsia="Palatino Linotype" w:cs="Palatino Linotype"/>
          <w:b/>
          <w:sz w:val="24"/>
          <w:szCs w:val="24"/>
          <w:lang w:eastAsia="es-MX"/>
        </w:rPr>
      </w:pPr>
    </w:p>
    <w:p w14:paraId="1598FDF8" w14:textId="77777777" w:rsidR="009E5B5C" w:rsidRPr="001359CC" w:rsidRDefault="009E5B5C" w:rsidP="00B0101E">
      <w:pPr>
        <w:rPr>
          <w:rFonts w:eastAsia="Palatino Linotype"/>
          <w:lang w:eastAsia="es-MX"/>
        </w:rPr>
      </w:pPr>
      <w:r w:rsidRPr="001359CC">
        <w:rPr>
          <w:rFonts w:eastAsia="Palatino Linotype"/>
          <w:lang w:eastAsia="es-MX"/>
        </w:rPr>
        <w:t xml:space="preserve">Por otra parte, por lo que hace </w:t>
      </w:r>
      <w:r w:rsidRPr="001359CC">
        <w:rPr>
          <w:rFonts w:eastAsia="Palatino Linotype"/>
          <w:b/>
          <w:lang w:eastAsia="es-MX"/>
        </w:rPr>
        <w:t>al número de serie de los certificados de Sello Digitales del emisor y del Servicio de Administración Tributaria,</w:t>
      </w:r>
      <w:r w:rsidRPr="001359CC">
        <w:rPr>
          <w:rFonts w:eastAsia="Palatino Linotype"/>
          <w:lang w:eastAsia="es-MX"/>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en la página </w:t>
      </w:r>
      <w:hyperlink r:id="rId35">
        <w:r w:rsidRPr="001359CC">
          <w:rPr>
            <w:rFonts w:eastAsia="Palatino Linotype"/>
            <w:lang w:eastAsia="es-MX"/>
          </w:rPr>
          <w:t>https://portalanterior.ine.mx/archivos2/tutoriales/sistemas/ApoyoInstitucional/SIF/docs/candidatos/folioFiscalFactura.pdf</w:t>
        </w:r>
      </w:hyperlink>
      <w:r w:rsidRPr="001359CC">
        <w:rPr>
          <w:rFonts w:eastAsia="Palatino Linotype"/>
          <w:lang w:eastAsia="es-MX"/>
        </w:rPr>
        <w:t>, en la cual se advierte que únicamente se encuentra conformado por números, se muestra a continuación:</w:t>
      </w:r>
    </w:p>
    <w:p w14:paraId="2953DDB9" w14:textId="4E3240A5" w:rsidR="009E5B5C" w:rsidRPr="001359CC" w:rsidRDefault="009E5B5C" w:rsidP="00B0101E">
      <w:pPr>
        <w:jc w:val="center"/>
        <w:rPr>
          <w:rFonts w:eastAsia="Palatino Linotype"/>
          <w:lang w:eastAsia="es-MX"/>
        </w:rPr>
      </w:pPr>
      <w:r w:rsidRPr="001359CC">
        <w:rPr>
          <w:rFonts w:ascii="Times New Roman" w:hAnsi="Times New Roman"/>
          <w:noProof/>
          <w:lang w:eastAsia="es-MX"/>
        </w:rPr>
        <mc:AlternateContent>
          <mc:Choice Requires="wps">
            <w:drawing>
              <wp:anchor distT="0" distB="0" distL="114300" distR="114300" simplePos="0" relativeHeight="251665408" behindDoc="0" locked="0" layoutInCell="1" hidden="0" allowOverlap="1" wp14:anchorId="5D023E9F" wp14:editId="6A3B7E41">
                <wp:simplePos x="0" y="0"/>
                <wp:positionH relativeFrom="column">
                  <wp:posOffset>330757</wp:posOffset>
                </wp:positionH>
                <wp:positionV relativeFrom="paragraph">
                  <wp:posOffset>391160</wp:posOffset>
                </wp:positionV>
                <wp:extent cx="3486150" cy="247650"/>
                <wp:effectExtent l="0" t="0" r="0" b="0"/>
                <wp:wrapNone/>
                <wp:docPr id="1437900728" name="Rectángulo 1437900728"/>
                <wp:cNvGraphicFramePr/>
                <a:graphic xmlns:a="http://schemas.openxmlformats.org/drawingml/2006/main">
                  <a:graphicData uri="http://schemas.microsoft.com/office/word/2010/wordprocessingShape">
                    <wps:wsp>
                      <wps:cNvSpPr/>
                      <wps:spPr>
                        <a:xfrm>
                          <a:off x="0" y="0"/>
                          <a:ext cx="3486150" cy="247650"/>
                        </a:xfrm>
                        <a:prstGeom prst="rect">
                          <a:avLst/>
                        </a:prstGeom>
                        <a:noFill/>
                        <a:ln w="28575" cap="flat" cmpd="sng">
                          <a:solidFill>
                            <a:srgbClr val="000000"/>
                          </a:solidFill>
                          <a:prstDash val="solid"/>
                          <a:round/>
                          <a:headEnd type="none" w="sm" len="sm"/>
                          <a:tailEnd type="none" w="sm" len="sm"/>
                        </a:ln>
                      </wps:spPr>
                      <wps:txbx>
                        <w:txbxContent>
                          <w:p w14:paraId="21CA9A80" w14:textId="77777777" w:rsidR="00775D88" w:rsidRDefault="00775D88" w:rsidP="009E5B5C">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D023E9F" id="Rectángulo 1437900728" o:spid="_x0000_s1029" style="position:absolute;left:0;text-align:left;margin-left:26.05pt;margin-top:30.8pt;width:274.5pt;height:1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" filled="f" strokeweight="2.25pt">
                <v:stroke startarrowwidth="narrow" startarrowlength="short" endarrowwidth="narrow" endarrowlength="short" joinstyle="round"/>
                <v:textbox inset="2.53958mm,2.53958mm,2.53958mm,2.53958mm">
                  <w:txbxContent>
                    <w:p w14:paraId="21CA9A80" w14:textId="77777777" w:rsidR="00775D88" w:rsidRDefault="00775D88" w:rsidP="009E5B5C">
                      <w:pPr>
                        <w:textDirection w:val="btLr"/>
                      </w:pPr>
                    </w:p>
                  </w:txbxContent>
                </v:textbox>
              </v:rect>
            </w:pict>
          </mc:Fallback>
        </mc:AlternateContent>
      </w:r>
      <w:r w:rsidRPr="001359CC">
        <w:rPr>
          <w:rFonts w:eastAsia="Palatino Linotype"/>
          <w:noProof/>
          <w:lang w:eastAsia="es-MX"/>
        </w:rPr>
        <w:drawing>
          <wp:inline distT="0" distB="0" distL="0" distR="0" wp14:anchorId="1268C443" wp14:editId="7B2066BB">
            <wp:extent cx="4506728" cy="616963"/>
            <wp:effectExtent l="0" t="0" r="0" b="0"/>
            <wp:docPr id="1437900741" name="image6.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1437900741" name="image6.png" descr="Interfaz de usuario gráfica, Aplicación&#10;&#10;Descripción generada automáticamente"/>
                    <pic:cNvPicPr preferRelativeResize="0"/>
                  </pic:nvPicPr>
                  <pic:blipFill>
                    <a:blip r:embed="rId36"/>
                    <a:srcRect/>
                    <a:stretch>
                      <a:fillRect/>
                    </a:stretch>
                  </pic:blipFill>
                  <pic:spPr>
                    <a:xfrm>
                      <a:off x="0" y="0"/>
                      <a:ext cx="4521215" cy="618946"/>
                    </a:xfrm>
                    <a:prstGeom prst="rect">
                      <a:avLst/>
                    </a:prstGeom>
                    <a:ln/>
                  </pic:spPr>
                </pic:pic>
              </a:graphicData>
            </a:graphic>
          </wp:inline>
        </w:drawing>
      </w:r>
    </w:p>
    <w:p w14:paraId="26BA974F" w14:textId="77777777" w:rsidR="009E5B5C" w:rsidRPr="001359CC" w:rsidRDefault="009E5B5C" w:rsidP="00B0101E">
      <w:pPr>
        <w:rPr>
          <w:rFonts w:eastAsia="Palatino Linotype"/>
          <w:lang w:eastAsia="es-MX"/>
        </w:rPr>
      </w:pPr>
    </w:p>
    <w:p w14:paraId="116DD8C1" w14:textId="0767732F" w:rsidR="009E5B5C" w:rsidRPr="001359CC" w:rsidRDefault="009E5B5C" w:rsidP="00B0101E">
      <w:pPr>
        <w:rPr>
          <w:rFonts w:eastAsia="Palatino Linotype"/>
          <w:b/>
          <w:lang w:eastAsia="es-MX"/>
        </w:rPr>
      </w:pPr>
      <w:r w:rsidRPr="001359CC">
        <w:rPr>
          <w:rFonts w:eastAsia="Palatino Linotype"/>
          <w:lang w:eastAsia="es-MX"/>
        </w:rPr>
        <w:t xml:space="preserve">Como se logra observar, los números de serie del certificado de sello digital no contiene datos personales y con dichos dígitos tampoco se puede obtener información de carácter </w:t>
      </w:r>
      <w:r w:rsidRPr="001359CC">
        <w:rPr>
          <w:rFonts w:eastAsia="Palatino Linotype"/>
          <w:lang w:eastAsia="es-MX"/>
        </w:rPr>
        <w:lastRenderedPageBreak/>
        <w:t xml:space="preserve">confidencial, por lo que, </w:t>
      </w:r>
      <w:r w:rsidRPr="001359CC">
        <w:rPr>
          <w:rFonts w:eastAsia="Palatino Linotype"/>
          <w:b/>
          <w:lang w:eastAsia="es-MX"/>
        </w:rPr>
        <w:t>tampoco actualizan la causal de clasificación</w:t>
      </w:r>
      <w:r w:rsidRPr="001359CC">
        <w:rPr>
          <w:rFonts w:eastAsia="Palatino Linotype"/>
          <w:lang w:eastAsia="es-MX"/>
        </w:rPr>
        <w:t xml:space="preserve">, establecida en el artículo 143, fracción I, de la Ley de Transparencia y Acceso a la Información Pública del Estado de México y Municipios. </w:t>
      </w:r>
      <w:r w:rsidRPr="001359CC">
        <w:rPr>
          <w:rFonts w:eastAsia="Palatino Linotype"/>
          <w:b/>
          <w:lang w:eastAsia="es-MX"/>
        </w:rPr>
        <w:t>Máxime que permite corroborar la legitimidad a los CDFI, pues amparan la utilización de los certificados de sellos digitales válidos.</w:t>
      </w:r>
    </w:p>
    <w:p w14:paraId="3E210FB9" w14:textId="77777777" w:rsidR="009E5B5C" w:rsidRPr="001359CC" w:rsidRDefault="009E5B5C" w:rsidP="00B0101E">
      <w:pPr>
        <w:rPr>
          <w:rFonts w:eastAsia="Palatino Linotype" w:cs="Palatino Linotype"/>
          <w:b/>
          <w:sz w:val="24"/>
          <w:szCs w:val="24"/>
          <w:lang w:eastAsia="es-MX"/>
        </w:rPr>
      </w:pPr>
    </w:p>
    <w:p w14:paraId="31B31E2D" w14:textId="77777777" w:rsidR="00EB2ECD" w:rsidRPr="001359CC" w:rsidRDefault="00EB2ECD" w:rsidP="00B0101E">
      <w:pPr>
        <w:rPr>
          <w:rFonts w:eastAsia="Palatino Linotype"/>
          <w:lang w:eastAsia="es-MX"/>
        </w:rPr>
      </w:pPr>
      <w:r w:rsidRPr="001359CC">
        <w:rPr>
          <w:rFonts w:eastAsia="Palatino Linotype"/>
          <w:lang w:eastAsia="es-MX"/>
        </w:rPr>
        <w:t xml:space="preserve">Asimismo, el artículo 2°, fracción III, de la Ley General de Títulos y Operaciones de Crédito establece que los actos y las operaciones que regula esta Ley General, se regirán por los </w:t>
      </w:r>
      <w:r w:rsidRPr="001359CC">
        <w:rPr>
          <w:rFonts w:eastAsia="Palatino Linotype"/>
          <w:b/>
          <w:lang w:eastAsia="es-MX"/>
        </w:rPr>
        <w:t>usos bancarios y mercantiles</w:t>
      </w:r>
      <w:r w:rsidRPr="001359CC">
        <w:rPr>
          <w:rFonts w:eastAsia="Palatino Linotype"/>
          <w:lang w:eastAsia="es-MX"/>
        </w:rPr>
        <w:t xml:space="preserve">, es así que, a manera de contextualización la cuenta bancaria y estado de cuenta se definen como: </w:t>
      </w:r>
    </w:p>
    <w:p w14:paraId="7C297B87" w14:textId="77777777" w:rsidR="00EB2ECD" w:rsidRPr="001359CC" w:rsidRDefault="00EB2ECD" w:rsidP="00B0101E">
      <w:pPr>
        <w:pStyle w:val="Puesto"/>
        <w:rPr>
          <w:lang w:eastAsia="es-MX"/>
        </w:rPr>
      </w:pPr>
      <w:r w:rsidRPr="001359CC">
        <w:rPr>
          <w:b/>
          <w:lang w:eastAsia="es-MX"/>
        </w:rPr>
        <w:t>Cuenta bancaria:</w:t>
      </w:r>
      <w:r w:rsidRPr="001359CC">
        <w:rPr>
          <w:lang w:eastAsia="es-MX"/>
        </w:rPr>
        <w:t xml:space="preserve"> Una cuenta bancaria es un registro que mantiene un banco, en el que guarda dinero y contabiliza todas las entradas y salidas de efectivo, así como los créditos en curso, inversiones y productos relacionados.</w:t>
      </w:r>
    </w:p>
    <w:p w14:paraId="5E74D809" w14:textId="77777777" w:rsidR="00EB2ECD" w:rsidRPr="001359CC" w:rsidRDefault="00EB2ECD" w:rsidP="00B0101E">
      <w:pPr>
        <w:rPr>
          <w:rFonts w:eastAsia="Palatino Linotype"/>
          <w:lang w:eastAsia="es-MX"/>
        </w:rPr>
      </w:pPr>
    </w:p>
    <w:p w14:paraId="4390C3FC" w14:textId="77777777" w:rsidR="00EB2ECD" w:rsidRPr="001359CC" w:rsidRDefault="00EB2ECD" w:rsidP="00B0101E">
      <w:pPr>
        <w:rPr>
          <w:rFonts w:eastAsia="Palatino Linotype"/>
          <w:lang w:eastAsia="es-MX"/>
        </w:rPr>
      </w:pPr>
      <w:r w:rsidRPr="001359CC">
        <w:rPr>
          <w:rFonts w:eastAsia="Palatino Linotype"/>
          <w:lang w:eastAsia="es-MX"/>
        </w:rPr>
        <w:t xml:space="preserve">En relación a los </w:t>
      </w:r>
      <w:r w:rsidRPr="001359CC">
        <w:rPr>
          <w:rFonts w:eastAsia="Palatino Linotype"/>
          <w:b/>
          <w:u w:val="single"/>
          <w:lang w:eastAsia="es-MX"/>
        </w:rPr>
        <w:t>números de cuenta bancarias</w:t>
      </w:r>
      <w:r w:rsidRPr="001359CC">
        <w:rPr>
          <w:rFonts w:eastAsia="Palatino Linotype"/>
          <w:lang w:eastAsia="es-MX"/>
        </w:rPr>
        <w:t xml:space="preserve"> del </w:t>
      </w:r>
      <w:r w:rsidRPr="001359CC">
        <w:rPr>
          <w:rFonts w:eastAsia="Palatino Linotype"/>
          <w:b/>
          <w:lang w:eastAsia="es-MX"/>
        </w:rPr>
        <w:t>Sujeto Obligado</w:t>
      </w:r>
      <w:r w:rsidRPr="001359CC">
        <w:rPr>
          <w:rFonts w:eastAsia="Palatino Linotype"/>
          <w:lang w:eastAsia="es-MX"/>
        </w:rPr>
        <w:t xml:space="preserve">, en donde se transfieren recursos públicos, </w:t>
      </w:r>
      <w:r w:rsidRPr="001359CC">
        <w:rPr>
          <w:rFonts w:eastAsia="Palatino Linotype"/>
          <w:b/>
          <w:u w:val="single"/>
          <w:lang w:eastAsia="es-MX"/>
        </w:rPr>
        <w:t>son considerados como información pública</w:t>
      </w:r>
      <w:r w:rsidRPr="001359CC">
        <w:rPr>
          <w:rFonts w:eastAsia="Palatino Linotype"/>
          <w:lang w:eastAsia="es-MX"/>
        </w:rPr>
        <w:t>, pues su difusión favorece la rendición de cuentas al transparentar la forma en que se administrar los recursos públicos; situación que se robustece con el Criterio 11/17, del Instituto Nacional de Transparencia, Acceso a la Información y Protección de Datos Personales, que a la letra precisa:</w:t>
      </w:r>
    </w:p>
    <w:p w14:paraId="23BB77E9" w14:textId="77777777" w:rsidR="00EB2ECD" w:rsidRPr="001359CC" w:rsidRDefault="00EB2ECD" w:rsidP="00B0101E">
      <w:pPr>
        <w:rPr>
          <w:rFonts w:eastAsia="Palatino Linotype"/>
          <w:lang w:eastAsia="es-MX"/>
        </w:rPr>
      </w:pPr>
    </w:p>
    <w:p w14:paraId="69F3E58E" w14:textId="77777777" w:rsidR="00EB2ECD" w:rsidRPr="001359CC" w:rsidRDefault="00EB2ECD" w:rsidP="00B0101E">
      <w:pPr>
        <w:pStyle w:val="Puesto"/>
        <w:rPr>
          <w:lang w:eastAsia="es-MX"/>
        </w:rPr>
      </w:pPr>
      <w:r w:rsidRPr="001359CC">
        <w:rPr>
          <w:lang w:eastAsia="es-MX"/>
        </w:rPr>
        <w:t>“</w:t>
      </w:r>
      <w:r w:rsidRPr="001359CC">
        <w:rPr>
          <w:b/>
          <w:bCs/>
          <w:lang w:eastAsia="es-MX"/>
        </w:rPr>
        <w:t>Cuentas bancarias y/o CLABE interbancaria de sujetos obligados que reciben y/o transfieren recursos públicos</w:t>
      </w:r>
      <w:r w:rsidRPr="001359CC">
        <w:rPr>
          <w:lang w:eastAsia="es-MX"/>
        </w:rPr>
        <w:t>,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CBA7677" w14:textId="77777777" w:rsidR="00EB2ECD" w:rsidRPr="001359CC" w:rsidRDefault="00EB2ECD" w:rsidP="00B0101E">
      <w:pPr>
        <w:rPr>
          <w:rFonts w:eastAsia="Palatino Linotype"/>
          <w:lang w:eastAsia="es-MX"/>
        </w:rPr>
      </w:pPr>
    </w:p>
    <w:p w14:paraId="285F9311" w14:textId="77777777" w:rsidR="00EB2ECD" w:rsidRPr="001359CC" w:rsidRDefault="00EB2ECD" w:rsidP="00B0101E">
      <w:pPr>
        <w:rPr>
          <w:rFonts w:eastAsia="Palatino Linotype"/>
          <w:lang w:eastAsia="es-MX"/>
        </w:rPr>
      </w:pPr>
      <w:r w:rsidRPr="001359CC">
        <w:rPr>
          <w:rFonts w:eastAsia="Palatino Linotype"/>
          <w:lang w:eastAsia="es-MX"/>
        </w:rPr>
        <w:t>Por otro lado, el Criterio 11/17 establece que el número de cuenta de particulares es información confidencial, del Instituto Nacional de Transparencia, Acceso a la Información y Protección de Datos Personales, que a la letra precisa:</w:t>
      </w:r>
    </w:p>
    <w:p w14:paraId="6AA1C10E" w14:textId="77777777" w:rsidR="0023012C" w:rsidRPr="001359CC" w:rsidRDefault="0023012C" w:rsidP="00B0101E">
      <w:pPr>
        <w:rPr>
          <w:rFonts w:eastAsia="Palatino Linotype"/>
          <w:lang w:eastAsia="es-MX"/>
        </w:rPr>
      </w:pPr>
    </w:p>
    <w:p w14:paraId="7599B2DD" w14:textId="77777777" w:rsidR="00EB2ECD" w:rsidRPr="001359CC" w:rsidRDefault="00EB2ECD" w:rsidP="00B0101E">
      <w:pPr>
        <w:pStyle w:val="Puesto"/>
        <w:rPr>
          <w:rFonts w:eastAsia="Palatino Linotype"/>
          <w:b/>
          <w:bCs/>
          <w:lang w:eastAsia="es-MX"/>
        </w:rPr>
      </w:pPr>
      <w:bookmarkStart w:id="52" w:name="_heading=h.17dp8vu" w:colFirst="0" w:colLast="0"/>
      <w:bookmarkEnd w:id="52"/>
      <w:r w:rsidRPr="001359CC">
        <w:rPr>
          <w:rFonts w:eastAsia="Palatino Linotype"/>
          <w:b/>
          <w:bCs/>
          <w:lang w:eastAsia="es-MX"/>
        </w:rPr>
        <w:t>CRITERIO: 10/17.- Cuentas bancarias y/o CLABE interbancaria de personas físicas y morales privadas.</w:t>
      </w:r>
    </w:p>
    <w:p w14:paraId="246FB143" w14:textId="77777777" w:rsidR="00EB2ECD" w:rsidRPr="001359CC" w:rsidRDefault="00EB2ECD" w:rsidP="00B0101E">
      <w:pPr>
        <w:pStyle w:val="Puesto"/>
        <w:rPr>
          <w:rFonts w:eastAsia="Palatino Linotype"/>
          <w:lang w:eastAsia="es-MX"/>
        </w:rPr>
      </w:pPr>
      <w:r w:rsidRPr="001359CC">
        <w:rPr>
          <w:rFonts w:eastAsia="Palatino Linotype"/>
          <w:lang w:eastAsia="es-MX"/>
        </w:rPr>
        <w:t xml:space="preserve">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1605FF90" w14:textId="77777777" w:rsidR="009E5B5C" w:rsidRPr="001359CC" w:rsidRDefault="009E5B5C" w:rsidP="00B0101E">
      <w:pPr>
        <w:rPr>
          <w:rFonts w:eastAsia="MS Mincho"/>
        </w:rPr>
      </w:pPr>
    </w:p>
    <w:p w14:paraId="3C864E93" w14:textId="30A71CBB" w:rsidR="00EB2ECD" w:rsidRPr="001359CC" w:rsidRDefault="00EB2ECD" w:rsidP="00B0101E">
      <w:pPr>
        <w:rPr>
          <w:rFonts w:eastAsia="MS Mincho"/>
          <w:b/>
          <w:bCs/>
        </w:rPr>
      </w:pPr>
      <w:r w:rsidRPr="001359CC">
        <w:rPr>
          <w:rFonts w:eastAsia="MS Mincho"/>
          <w:b/>
          <w:bCs/>
        </w:rPr>
        <w:t>El Registro Federal de Contribuyentes.</w:t>
      </w:r>
    </w:p>
    <w:p w14:paraId="07812F4E" w14:textId="77777777" w:rsidR="00EB2ECD" w:rsidRPr="001359CC" w:rsidRDefault="00EB2ECD" w:rsidP="00B0101E">
      <w:pPr>
        <w:rPr>
          <w:rFonts w:eastAsia="MS Mincho"/>
        </w:rPr>
      </w:pPr>
      <w:r w:rsidRPr="001359CC">
        <w:rPr>
          <w:rFonts w:eastAsia="MS Mincho"/>
        </w:rPr>
        <w:t xml:space="preserve">El </w:t>
      </w:r>
      <w:r w:rsidRPr="001359CC">
        <w:t>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020064E8" w14:textId="77777777" w:rsidR="00EB2ECD" w:rsidRPr="001359CC" w:rsidRDefault="00EB2ECD" w:rsidP="00B0101E">
      <w:pPr>
        <w:rPr>
          <w:rFonts w:eastAsia="MS Mincho"/>
        </w:rPr>
      </w:pPr>
    </w:p>
    <w:p w14:paraId="642BDA24" w14:textId="77777777" w:rsidR="00EB2ECD" w:rsidRPr="001359CC" w:rsidRDefault="00EB2ECD" w:rsidP="00B0101E">
      <w:pPr>
        <w:rPr>
          <w:rFonts w:eastAsia="MS Mincho"/>
        </w:rPr>
      </w:pPr>
      <w:r w:rsidRPr="001359CC">
        <w:rPr>
          <w:rFonts w:eastAsia="MS Mincho"/>
        </w:rPr>
        <w:t>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015C8A53" w14:textId="77777777" w:rsidR="00EB2ECD" w:rsidRPr="001359CC" w:rsidRDefault="00EB2ECD" w:rsidP="00B0101E">
      <w:pPr>
        <w:rPr>
          <w:rFonts w:eastAsia="MS Mincho"/>
        </w:rPr>
      </w:pPr>
    </w:p>
    <w:p w14:paraId="56334434" w14:textId="77777777" w:rsidR="00EB2ECD" w:rsidRPr="001359CC" w:rsidRDefault="00EB2ECD" w:rsidP="00B0101E">
      <w:pPr>
        <w:rPr>
          <w:rFonts w:eastAsia="MS Mincho"/>
        </w:rPr>
      </w:pPr>
      <w:r w:rsidRPr="001359CC">
        <w:rPr>
          <w:rFonts w:eastAsia="MS Mincho"/>
        </w:rPr>
        <w:t>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07CC659F" w14:textId="77777777" w:rsidR="00EB2ECD" w:rsidRPr="001359CC" w:rsidRDefault="00EB2ECD" w:rsidP="00B0101E">
      <w:pPr>
        <w:rPr>
          <w:rFonts w:eastAsia="MS Mincho"/>
        </w:rPr>
      </w:pPr>
    </w:p>
    <w:p w14:paraId="476344D3" w14:textId="77777777" w:rsidR="00EB2ECD" w:rsidRPr="001359CC" w:rsidRDefault="00EB2ECD" w:rsidP="00B0101E">
      <w:pPr>
        <w:rPr>
          <w:rFonts w:eastAsia="MS Mincho"/>
        </w:rPr>
      </w:pPr>
      <w:r w:rsidRPr="001359CC">
        <w:rPr>
          <w:rFonts w:eastAsia="MS Mincho"/>
        </w:rPr>
        <w:lastRenderedPageBreak/>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4654381B" w14:textId="77777777" w:rsidR="00EB2ECD" w:rsidRPr="001359CC" w:rsidRDefault="00EB2ECD" w:rsidP="00B0101E">
      <w:pPr>
        <w:rPr>
          <w:rFonts w:eastAsia="MS Mincho"/>
        </w:rPr>
      </w:pPr>
    </w:p>
    <w:p w14:paraId="27F93B67" w14:textId="77777777" w:rsidR="00EB2ECD" w:rsidRPr="001359CC" w:rsidRDefault="00EB2ECD" w:rsidP="00B0101E">
      <w:pPr>
        <w:rPr>
          <w:rFonts w:eastAsia="MS Mincho"/>
        </w:rPr>
      </w:pPr>
      <w:r w:rsidRPr="001359CC">
        <w:rPr>
          <w:rFonts w:eastAsia="MS Mincho"/>
        </w:rPr>
        <w:t>En el mismo sentido, resulta aplicable el Criterio 19/17 emitido por el Instituto Nacional de Transparencia, Acceso a la Información, y Protección de Datos Personales, en el cual se señala lo siguiente:</w:t>
      </w:r>
    </w:p>
    <w:p w14:paraId="1F689EDC" w14:textId="77777777" w:rsidR="00EB2ECD" w:rsidRPr="001359CC" w:rsidRDefault="00EB2ECD" w:rsidP="00B0101E">
      <w:pPr>
        <w:rPr>
          <w:rFonts w:eastAsia="MS Mincho"/>
          <w:sz w:val="24"/>
          <w:szCs w:val="24"/>
        </w:rPr>
      </w:pPr>
    </w:p>
    <w:p w14:paraId="0BA3197E" w14:textId="77777777" w:rsidR="00EB2ECD" w:rsidRPr="001359CC" w:rsidRDefault="00EB2ECD" w:rsidP="00B0101E">
      <w:pPr>
        <w:pStyle w:val="Puesto"/>
      </w:pPr>
      <w:r w:rsidRPr="001359CC">
        <w:rPr>
          <w:b/>
        </w:rPr>
        <w:t>REGISTRO FEDERAL DE CONTRIBUYENTES (RFC) DE PERSONAS FÍSICAS.</w:t>
      </w:r>
      <w:r w:rsidRPr="001359CC">
        <w:t xml:space="preserve"> “El RFC es una clave de carácter fiscal, única e irrepetible, que permite identificar al titular, su edad y fecha de nacimiento, por lo que es un dato personal de carácter confidencial.”</w:t>
      </w:r>
    </w:p>
    <w:p w14:paraId="0B15B9C3" w14:textId="77777777" w:rsidR="00EB2ECD" w:rsidRPr="001359CC" w:rsidRDefault="00EB2ECD" w:rsidP="00B0101E">
      <w:pPr>
        <w:rPr>
          <w:rFonts w:eastAsia="MS Mincho"/>
          <w:sz w:val="24"/>
          <w:szCs w:val="24"/>
        </w:rPr>
      </w:pPr>
    </w:p>
    <w:p w14:paraId="5B843026" w14:textId="77777777" w:rsidR="00EB2ECD" w:rsidRPr="001359CC" w:rsidRDefault="00EB2ECD" w:rsidP="00B0101E">
      <w:pPr>
        <w:rPr>
          <w:rFonts w:eastAsia="MS Mincho"/>
          <w:b/>
          <w:bCs/>
        </w:rPr>
      </w:pPr>
      <w:r w:rsidRPr="001359CC">
        <w:rPr>
          <w:rFonts w:eastAsia="MS Mincho"/>
          <w:b/>
          <w:bCs/>
        </w:rPr>
        <w:t>La Clave Única de Registro de Población.</w:t>
      </w:r>
    </w:p>
    <w:p w14:paraId="7938187D" w14:textId="77777777" w:rsidR="00EB2ECD" w:rsidRPr="001359CC" w:rsidRDefault="00EB2ECD" w:rsidP="00B0101E">
      <w:pPr>
        <w:rPr>
          <w:rFonts w:eastAsia="MS Mincho"/>
        </w:rPr>
      </w:pPr>
      <w:r w:rsidRPr="001359CC">
        <w:rPr>
          <w:rFonts w:eastAsia="MS Mincho"/>
        </w:rPr>
        <w:t>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781068D2" w14:textId="77777777" w:rsidR="00EB2ECD" w:rsidRPr="001359CC" w:rsidRDefault="00EB2ECD" w:rsidP="00B0101E">
      <w:pPr>
        <w:rPr>
          <w:rFonts w:eastAsia="MS Mincho"/>
          <w:sz w:val="24"/>
          <w:szCs w:val="24"/>
        </w:rPr>
      </w:pPr>
    </w:p>
    <w:p w14:paraId="28923268" w14:textId="77777777" w:rsidR="00EB2ECD" w:rsidRPr="001359CC" w:rsidRDefault="00EB2ECD" w:rsidP="00B0101E">
      <w:pPr>
        <w:tabs>
          <w:tab w:val="left" w:pos="426"/>
        </w:tabs>
        <w:spacing w:before="240" w:after="240"/>
        <w:ind w:right="51"/>
        <w:contextualSpacing/>
        <w:jc w:val="center"/>
        <w:rPr>
          <w:rFonts w:eastAsia="MS Mincho"/>
          <w:sz w:val="24"/>
          <w:szCs w:val="24"/>
        </w:rPr>
      </w:pPr>
      <w:r w:rsidRPr="001359CC">
        <w:rPr>
          <w:rFonts w:ascii="Cambria" w:eastAsia="MS Mincho" w:hAnsi="Cambria"/>
          <w:noProof/>
          <w:sz w:val="24"/>
          <w:szCs w:val="24"/>
          <w:lang w:eastAsia="es-MX"/>
        </w:rPr>
        <w:lastRenderedPageBreak/>
        <w:drawing>
          <wp:inline distT="0" distB="0" distL="0" distR="0" wp14:anchorId="65DF5B19" wp14:editId="78C820B4">
            <wp:extent cx="4770324" cy="3938091"/>
            <wp:effectExtent l="0" t="0" r="0" b="5715"/>
            <wp:docPr id="73343067" name="Imagen 7334306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37"/>
                    <a:srcRect l="25748" t="8269" r="41254" b="18082"/>
                    <a:stretch/>
                  </pic:blipFill>
                  <pic:spPr bwMode="auto">
                    <a:xfrm>
                      <a:off x="0" y="0"/>
                      <a:ext cx="4791514" cy="3955584"/>
                    </a:xfrm>
                    <a:prstGeom prst="rect">
                      <a:avLst/>
                    </a:prstGeom>
                    <a:ln>
                      <a:noFill/>
                    </a:ln>
                    <a:extLst>
                      <a:ext uri="{53640926-AAD7-44D8-BBD7-CCE9431645EC}">
                        <a14:shadowObscured xmlns:a14="http://schemas.microsoft.com/office/drawing/2010/main"/>
                      </a:ext>
                    </a:extLst>
                  </pic:spPr>
                </pic:pic>
              </a:graphicData>
            </a:graphic>
          </wp:inline>
        </w:drawing>
      </w:r>
    </w:p>
    <w:p w14:paraId="0BA48BD6" w14:textId="77777777" w:rsidR="00EB2ECD" w:rsidRPr="001359CC" w:rsidRDefault="00EB2ECD" w:rsidP="00B0101E">
      <w:pPr>
        <w:tabs>
          <w:tab w:val="left" w:pos="426"/>
        </w:tabs>
        <w:ind w:right="51"/>
        <w:contextualSpacing/>
        <w:rPr>
          <w:rFonts w:eastAsia="MS Mincho"/>
          <w:szCs w:val="22"/>
        </w:rPr>
      </w:pPr>
    </w:p>
    <w:p w14:paraId="4295523B" w14:textId="77777777" w:rsidR="00EB2ECD" w:rsidRPr="001359CC" w:rsidRDefault="00EB2ECD" w:rsidP="00B0101E">
      <w:pPr>
        <w:tabs>
          <w:tab w:val="left" w:pos="426"/>
        </w:tabs>
        <w:ind w:right="51"/>
        <w:rPr>
          <w:rFonts w:eastAsia="MS Mincho"/>
          <w:szCs w:val="22"/>
        </w:rPr>
      </w:pPr>
      <w:r w:rsidRPr="001359CC">
        <w:rPr>
          <w:rFonts w:eastAsia="MS Mincho"/>
          <w:szCs w:val="22"/>
        </w:rPr>
        <w:t xml:space="preserve">Es </w:t>
      </w:r>
      <w:r w:rsidRPr="001359CC">
        <w:rPr>
          <w:rFonts w:eastAsia="MS Mincho" w:cs="Arial"/>
          <w:iCs/>
          <w:szCs w:val="22"/>
        </w:rPr>
        <w:t>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758071D4" w14:textId="77777777" w:rsidR="00EB2ECD" w:rsidRPr="001359CC" w:rsidRDefault="00EB2ECD" w:rsidP="00B0101E">
      <w:pPr>
        <w:tabs>
          <w:tab w:val="left" w:pos="426"/>
        </w:tabs>
        <w:ind w:right="51"/>
        <w:contextualSpacing/>
        <w:rPr>
          <w:rFonts w:eastAsia="MS Mincho"/>
          <w:sz w:val="24"/>
          <w:szCs w:val="24"/>
        </w:rPr>
      </w:pPr>
    </w:p>
    <w:p w14:paraId="5B9BCE65" w14:textId="77777777" w:rsidR="00EB2ECD" w:rsidRPr="001359CC" w:rsidRDefault="00EB2ECD" w:rsidP="00B0101E">
      <w:pPr>
        <w:tabs>
          <w:tab w:val="left" w:pos="426"/>
        </w:tabs>
        <w:ind w:right="51"/>
        <w:rPr>
          <w:rFonts w:eastAsia="MS Mincho"/>
          <w:szCs w:val="22"/>
        </w:rPr>
      </w:pPr>
      <w:r w:rsidRPr="001359CC">
        <w:rPr>
          <w:rFonts w:eastAsia="MS Mincho"/>
          <w:szCs w:val="22"/>
        </w:rPr>
        <w:t xml:space="preserve">Entre </w:t>
      </w:r>
      <w:r w:rsidRPr="001359CC">
        <w:rPr>
          <w:rFonts w:eastAsia="MS Mincho" w:cs="Arial"/>
          <w:iCs/>
          <w:szCs w:val="22"/>
        </w:rPr>
        <w:t>las características de la CURP, se encuentra:</w:t>
      </w:r>
    </w:p>
    <w:p w14:paraId="0349E69E" w14:textId="77777777" w:rsidR="00EB2ECD" w:rsidRPr="001359CC" w:rsidRDefault="00EB2ECD" w:rsidP="00B0101E">
      <w:pPr>
        <w:tabs>
          <w:tab w:val="left" w:pos="426"/>
          <w:tab w:val="left" w:pos="567"/>
        </w:tabs>
        <w:spacing w:line="276" w:lineRule="auto"/>
        <w:ind w:left="567" w:right="567"/>
        <w:contextualSpacing/>
        <w:rPr>
          <w:rFonts w:eastAsia="MS Mincho" w:cs="Arial"/>
          <w:i/>
          <w:iCs/>
          <w:szCs w:val="24"/>
        </w:rPr>
      </w:pPr>
      <w:r w:rsidRPr="001359CC">
        <w:rPr>
          <w:rFonts w:eastAsia="MS Mincho" w:cs="Arial"/>
          <w:b/>
          <w:bCs/>
          <w:i/>
          <w:iCs/>
          <w:szCs w:val="24"/>
        </w:rPr>
        <w:t xml:space="preserve">Composición. </w:t>
      </w:r>
      <w:r w:rsidRPr="001359CC">
        <w:rPr>
          <w:rFonts w:eastAsia="MS Mincho" w:cs="Arial"/>
          <w:i/>
          <w:iCs/>
          <w:szCs w:val="24"/>
        </w:rPr>
        <w:t>Alfanumérica.</w:t>
      </w:r>
    </w:p>
    <w:p w14:paraId="4520DA6B" w14:textId="77777777" w:rsidR="00EB2ECD" w:rsidRPr="001359CC" w:rsidRDefault="00EB2ECD" w:rsidP="00B0101E">
      <w:pPr>
        <w:tabs>
          <w:tab w:val="left" w:pos="426"/>
          <w:tab w:val="left" w:pos="567"/>
        </w:tabs>
        <w:spacing w:line="276" w:lineRule="auto"/>
        <w:ind w:left="567" w:right="567"/>
        <w:contextualSpacing/>
        <w:rPr>
          <w:rFonts w:eastAsia="MS Mincho" w:cs="Arial"/>
          <w:i/>
          <w:iCs/>
          <w:szCs w:val="24"/>
        </w:rPr>
      </w:pPr>
      <w:r w:rsidRPr="001359CC">
        <w:rPr>
          <w:rFonts w:eastAsia="MS Mincho" w:cs="Arial"/>
          <w:b/>
          <w:bCs/>
          <w:i/>
          <w:iCs/>
          <w:szCs w:val="24"/>
        </w:rPr>
        <w:t xml:space="preserve">Longitud. </w:t>
      </w:r>
      <w:r w:rsidRPr="001359CC">
        <w:rPr>
          <w:rFonts w:eastAsia="MS Mincho" w:cs="Arial"/>
          <w:i/>
          <w:iCs/>
          <w:szCs w:val="24"/>
        </w:rPr>
        <w:t xml:space="preserve"> 18 caracteres.</w:t>
      </w:r>
    </w:p>
    <w:p w14:paraId="18681C5C" w14:textId="77777777" w:rsidR="00EB2ECD" w:rsidRPr="001359CC" w:rsidRDefault="00EB2ECD" w:rsidP="00B0101E">
      <w:pPr>
        <w:tabs>
          <w:tab w:val="left" w:pos="426"/>
          <w:tab w:val="left" w:pos="567"/>
        </w:tabs>
        <w:spacing w:line="276" w:lineRule="auto"/>
        <w:ind w:left="567" w:right="567"/>
        <w:contextualSpacing/>
        <w:rPr>
          <w:rFonts w:eastAsia="MS Mincho" w:cs="Arial"/>
          <w:i/>
          <w:iCs/>
          <w:szCs w:val="24"/>
        </w:rPr>
      </w:pPr>
      <w:r w:rsidRPr="001359CC">
        <w:rPr>
          <w:rFonts w:eastAsia="MS Mincho" w:cs="Arial"/>
          <w:b/>
          <w:bCs/>
          <w:i/>
          <w:iCs/>
          <w:szCs w:val="24"/>
        </w:rPr>
        <w:t xml:space="preserve">Naturaleza. </w:t>
      </w:r>
      <w:r w:rsidRPr="001359CC">
        <w:rPr>
          <w:rFonts w:eastAsia="MS Mincho" w:cs="Arial"/>
          <w:i/>
          <w:iCs/>
          <w:szCs w:val="24"/>
        </w:rPr>
        <w:t>Biunívoca.</w:t>
      </w:r>
    </w:p>
    <w:p w14:paraId="6D14A599" w14:textId="77777777" w:rsidR="00EB2ECD" w:rsidRPr="001359CC" w:rsidRDefault="00EB2ECD" w:rsidP="00B0101E">
      <w:pPr>
        <w:tabs>
          <w:tab w:val="left" w:pos="426"/>
          <w:tab w:val="left" w:pos="567"/>
        </w:tabs>
        <w:spacing w:line="276" w:lineRule="auto"/>
        <w:ind w:left="567" w:right="567"/>
        <w:contextualSpacing/>
        <w:rPr>
          <w:rFonts w:eastAsia="MS Mincho" w:cs="Arial"/>
          <w:i/>
          <w:iCs/>
          <w:szCs w:val="24"/>
        </w:rPr>
      </w:pPr>
      <w:r w:rsidRPr="001359CC">
        <w:rPr>
          <w:rFonts w:eastAsia="MS Mincho" w:cs="Arial"/>
          <w:b/>
          <w:bCs/>
          <w:i/>
          <w:iCs/>
          <w:szCs w:val="24"/>
        </w:rPr>
        <w:t xml:space="preserve">Universalidad. </w:t>
      </w:r>
      <w:r w:rsidRPr="001359CC">
        <w:rPr>
          <w:rFonts w:eastAsia="MS Mincho" w:cs="Arial"/>
          <w:i/>
          <w:iCs/>
          <w:szCs w:val="24"/>
        </w:rPr>
        <w:t>Se asigna a todas las personas que conforman la población.</w:t>
      </w:r>
    </w:p>
    <w:p w14:paraId="4C21D6EB" w14:textId="77777777" w:rsidR="00EB2ECD" w:rsidRPr="001359CC" w:rsidRDefault="00EB2ECD" w:rsidP="00B0101E">
      <w:pPr>
        <w:tabs>
          <w:tab w:val="left" w:pos="142"/>
          <w:tab w:val="left" w:pos="284"/>
          <w:tab w:val="left" w:pos="426"/>
        </w:tabs>
        <w:spacing w:before="240" w:after="240" w:line="276" w:lineRule="auto"/>
        <w:ind w:left="567" w:right="567"/>
        <w:contextualSpacing/>
        <w:rPr>
          <w:rFonts w:eastAsia="MS Mincho"/>
          <w:i/>
          <w:szCs w:val="24"/>
        </w:rPr>
      </w:pPr>
      <w:r w:rsidRPr="001359CC">
        <w:rPr>
          <w:rFonts w:eastAsia="MS Mincho" w:cs="Arial"/>
          <w:b/>
          <w:bCs/>
          <w:i/>
          <w:iCs/>
          <w:szCs w:val="24"/>
        </w:rPr>
        <w:t xml:space="preserve">Verificabilidad. </w:t>
      </w:r>
      <w:r w:rsidRPr="001359CC">
        <w:rPr>
          <w:rFonts w:eastAsia="MS Mincho" w:cs="Arial"/>
          <w:b/>
          <w:bCs/>
          <w:i/>
          <w:iCs/>
          <w:szCs w:val="24"/>
          <w:u w:val="single"/>
        </w:rPr>
        <w:t xml:space="preserve">En su estructura existen elementos que permiten comprobar si fue conformada correctamente o no, así como fecha de nacimiento, sexo, identificad </w:t>
      </w:r>
      <w:r w:rsidRPr="001359CC">
        <w:rPr>
          <w:rFonts w:eastAsia="MS Mincho" w:cs="Arial"/>
          <w:b/>
          <w:bCs/>
          <w:i/>
          <w:iCs/>
          <w:szCs w:val="24"/>
          <w:u w:val="single"/>
        </w:rPr>
        <w:lastRenderedPageBreak/>
        <w:t>federativa de nacimiento y las primeras composiciones de la clave, conformadas por la letra inicial y primera vocal interna del primer apellido, la letra inicial del segundo apellido y la primera letra del nombre.</w:t>
      </w:r>
    </w:p>
    <w:p w14:paraId="493EC46C" w14:textId="77777777" w:rsidR="00EB2ECD" w:rsidRPr="001359CC" w:rsidRDefault="00EB2ECD" w:rsidP="00B0101E">
      <w:pPr>
        <w:tabs>
          <w:tab w:val="left" w:pos="426"/>
        </w:tabs>
        <w:spacing w:before="240" w:after="240"/>
        <w:ind w:right="51"/>
        <w:contextualSpacing/>
        <w:rPr>
          <w:rFonts w:eastAsia="MS Mincho"/>
          <w:szCs w:val="22"/>
        </w:rPr>
      </w:pPr>
    </w:p>
    <w:p w14:paraId="08022EEA" w14:textId="77777777" w:rsidR="00EB2ECD" w:rsidRPr="001359CC" w:rsidRDefault="00EB2ECD" w:rsidP="00B0101E">
      <w:pPr>
        <w:rPr>
          <w:rFonts w:eastAsia="MS Mincho"/>
        </w:rPr>
      </w:pPr>
      <w:r w:rsidRPr="001359CC">
        <w:rPr>
          <w:rFonts w:eastAsia="MS Mincho"/>
        </w:rPr>
        <w:t>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56CE8C04" w14:textId="77777777" w:rsidR="00EB2ECD" w:rsidRPr="001359CC" w:rsidRDefault="00EB2ECD" w:rsidP="00B0101E">
      <w:pPr>
        <w:rPr>
          <w:rFonts w:eastAsia="MS Mincho"/>
        </w:rPr>
      </w:pPr>
    </w:p>
    <w:p w14:paraId="4CDE5A75" w14:textId="77777777" w:rsidR="00EB2ECD" w:rsidRPr="001359CC" w:rsidRDefault="00EB2ECD" w:rsidP="00B0101E">
      <w:pPr>
        <w:rPr>
          <w:rFonts w:eastAsia="MS Mincho"/>
        </w:rPr>
      </w:pPr>
      <w:r w:rsidRPr="001359CC">
        <w:rPr>
          <w:rFonts w:eastAsia="MS Mincho"/>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09410EA7" w14:textId="77777777" w:rsidR="00EB2ECD" w:rsidRPr="001359CC" w:rsidRDefault="00EB2ECD" w:rsidP="00B0101E">
      <w:pPr>
        <w:rPr>
          <w:rFonts w:eastAsia="MS Mincho"/>
        </w:rPr>
      </w:pPr>
    </w:p>
    <w:p w14:paraId="1FDBCF79" w14:textId="77777777" w:rsidR="00EB2ECD" w:rsidRPr="001359CC" w:rsidRDefault="00EB2ECD" w:rsidP="00B0101E">
      <w:pPr>
        <w:rPr>
          <w:rFonts w:eastAsia="MS Mincho"/>
        </w:rPr>
      </w:pPr>
      <w:r w:rsidRPr="001359CC">
        <w:rPr>
          <w:rFonts w:eastAsia="MS Mincho"/>
        </w:rPr>
        <w:t>Ante ello, resulta aplicable el Criterio 18/17 emitido por el Instituto Nacional de Transparencia, Acceso a la Información y Protección de Datos Personales, que a la literalidad señala:</w:t>
      </w:r>
    </w:p>
    <w:p w14:paraId="4EB30E47" w14:textId="77777777" w:rsidR="00EB2ECD" w:rsidRPr="001359CC" w:rsidRDefault="00EB2ECD" w:rsidP="00B0101E">
      <w:pPr>
        <w:pStyle w:val="Puesto"/>
        <w:rPr>
          <w:rFonts w:eastAsia="MS Mincho"/>
        </w:rPr>
      </w:pPr>
    </w:p>
    <w:p w14:paraId="463791E9" w14:textId="77777777" w:rsidR="00EB2ECD" w:rsidRPr="001359CC" w:rsidRDefault="00EB2ECD" w:rsidP="00B0101E">
      <w:pPr>
        <w:pStyle w:val="Puesto"/>
      </w:pPr>
      <w:r w:rsidRPr="001359CC">
        <w:rPr>
          <w:b/>
        </w:rPr>
        <w:t>CLAVE ÚNICA DE REGISTRO DE POBLACIÓN (CURP). “</w:t>
      </w:r>
      <w:r w:rsidRPr="001359CC">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CE5627F" w14:textId="77777777" w:rsidR="00EB2ECD" w:rsidRPr="001359CC" w:rsidRDefault="00EB2ECD" w:rsidP="00B0101E">
      <w:pPr>
        <w:rPr>
          <w:rFonts w:eastAsia="MS Mincho"/>
        </w:rPr>
      </w:pPr>
    </w:p>
    <w:p w14:paraId="67008D95" w14:textId="77777777" w:rsidR="00EB2ECD" w:rsidRPr="001359CC" w:rsidRDefault="00EB2ECD" w:rsidP="00B0101E">
      <w:pPr>
        <w:spacing w:line="240" w:lineRule="auto"/>
        <w:rPr>
          <w:rFonts w:eastAsia="MS Mincho"/>
          <w:b/>
          <w:bCs/>
        </w:rPr>
      </w:pPr>
      <w:r w:rsidRPr="001359CC">
        <w:rPr>
          <w:rFonts w:eastAsia="MS Mincho"/>
          <w:b/>
          <w:bCs/>
        </w:rPr>
        <w:t>La clave de identificación del Instituto de Seguridad Social del Estado de México y Municipios.</w:t>
      </w:r>
    </w:p>
    <w:p w14:paraId="1B44791A" w14:textId="77777777" w:rsidR="00EB2ECD" w:rsidRPr="001359CC" w:rsidRDefault="00EB2ECD" w:rsidP="00B0101E">
      <w:pPr>
        <w:spacing w:line="240" w:lineRule="auto"/>
        <w:rPr>
          <w:rFonts w:eastAsia="MS Mincho"/>
          <w:b/>
          <w:bCs/>
        </w:rPr>
      </w:pPr>
    </w:p>
    <w:p w14:paraId="2CE6AA78" w14:textId="77777777" w:rsidR="00EB2ECD" w:rsidRPr="001359CC" w:rsidRDefault="00EB2ECD" w:rsidP="00B0101E">
      <w:pPr>
        <w:rPr>
          <w:rFonts w:eastAsia="MS Mincho"/>
        </w:rPr>
      </w:pPr>
      <w:r w:rsidRPr="001359CC">
        <w:rPr>
          <w:rFonts w:eastAsia="MS Mincho"/>
        </w:rPr>
        <w:lastRenderedPageBreak/>
        <w:t>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28269723" w14:textId="77777777" w:rsidR="00EB2ECD" w:rsidRPr="001359CC" w:rsidRDefault="00EB2ECD" w:rsidP="00B0101E">
      <w:pPr>
        <w:rPr>
          <w:rFonts w:eastAsia="MS Mincho"/>
        </w:rPr>
      </w:pPr>
    </w:p>
    <w:p w14:paraId="6B80CF83" w14:textId="77777777" w:rsidR="00EB2ECD" w:rsidRPr="001359CC" w:rsidRDefault="00EB2ECD" w:rsidP="00B0101E">
      <w:pPr>
        <w:rPr>
          <w:rFonts w:eastAsia="MS Mincho"/>
        </w:rPr>
      </w:pPr>
      <w:r w:rsidRPr="001359CC">
        <w:rPr>
          <w:rFonts w:eastAsia="MS Mincho"/>
        </w:rPr>
        <w:t>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47A5BE77" w14:textId="77777777" w:rsidR="00EB2ECD" w:rsidRPr="001359CC" w:rsidRDefault="00EB2ECD" w:rsidP="00B0101E">
      <w:pPr>
        <w:rPr>
          <w:rFonts w:eastAsia="MS Mincho"/>
        </w:rPr>
      </w:pPr>
    </w:p>
    <w:p w14:paraId="3C88A808" w14:textId="77777777" w:rsidR="00EB2ECD" w:rsidRPr="001359CC" w:rsidRDefault="00EB2ECD" w:rsidP="00B0101E">
      <w:pPr>
        <w:rPr>
          <w:rFonts w:eastAsia="MS Mincho"/>
        </w:rPr>
      </w:pPr>
      <w:r w:rsidRPr="001359CC">
        <w:rPr>
          <w:rFonts w:eastAsia="MS Mincho"/>
        </w:rPr>
        <w:t>Entre los elementos que integra la credencial expedida se encuentra la Clave ISSEMyM, la cual permite identificar al servidor público que actualmente labora o laboró en alguna institución pública y que tenga vigente su derecho a recibir las prestaciones.</w:t>
      </w:r>
    </w:p>
    <w:p w14:paraId="61A31BB6" w14:textId="77777777" w:rsidR="00EB2ECD" w:rsidRPr="001359CC" w:rsidRDefault="00EB2ECD" w:rsidP="00B0101E">
      <w:pPr>
        <w:rPr>
          <w:rFonts w:eastAsia="MS Mincho"/>
        </w:rPr>
      </w:pPr>
    </w:p>
    <w:p w14:paraId="496B0908" w14:textId="77777777" w:rsidR="00EB2ECD" w:rsidRPr="001359CC" w:rsidRDefault="00EB2ECD" w:rsidP="00B0101E">
      <w:pPr>
        <w:rPr>
          <w:rFonts w:eastAsia="MS Mincho"/>
        </w:rPr>
      </w:pPr>
      <w:r w:rsidRPr="001359CC">
        <w:rPr>
          <w:rFonts w:eastAsia="MS Mincho"/>
        </w:rPr>
        <w:t>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2A4651AC" w14:textId="77777777" w:rsidR="00EB2ECD" w:rsidRPr="001359CC" w:rsidRDefault="00EB2ECD" w:rsidP="00B0101E">
      <w:pPr>
        <w:rPr>
          <w:rFonts w:eastAsia="MS Mincho"/>
        </w:rPr>
      </w:pPr>
    </w:p>
    <w:p w14:paraId="66B7FE30" w14:textId="77777777" w:rsidR="00EB2ECD" w:rsidRPr="001359CC" w:rsidRDefault="00EB2ECD" w:rsidP="00B0101E">
      <w:pPr>
        <w:rPr>
          <w:rFonts w:eastAsia="MS Mincho"/>
          <w:b/>
          <w:bCs/>
        </w:rPr>
      </w:pPr>
      <w:r w:rsidRPr="001359CC">
        <w:rPr>
          <w:rFonts w:eastAsia="MS Mincho"/>
          <w:b/>
          <w:bCs/>
        </w:rPr>
        <w:lastRenderedPageBreak/>
        <w:t>Préstamos o descuentos de carácter personal.</w:t>
      </w:r>
    </w:p>
    <w:p w14:paraId="3B9F54F3" w14:textId="77777777" w:rsidR="00EB2ECD" w:rsidRPr="001359CC" w:rsidRDefault="00EB2ECD" w:rsidP="00B0101E">
      <w:pPr>
        <w:rPr>
          <w:rFonts w:eastAsia="MS Mincho"/>
        </w:rPr>
      </w:pPr>
      <w:r w:rsidRPr="001359CC">
        <w:rPr>
          <w:rFonts w:eastAsia="MS Mincho"/>
        </w:rPr>
        <w:t xml:space="preserve">Para </w:t>
      </w:r>
      <w:r w:rsidRPr="001359CC">
        <w:rPr>
          <w:rFonts w:eastAsia="MS Mincho" w:cs="Arial"/>
        </w:rPr>
        <w:t>entender los límites y alcances de esta restricción, es oportuno traer a colación lo establecido por el artículo 84 de la Ley del Trabajo de los Servidores Públicos del Estado y Municipios, el cual señala que:</w:t>
      </w:r>
    </w:p>
    <w:p w14:paraId="6A8ABC20" w14:textId="77777777" w:rsidR="00EB2ECD" w:rsidRPr="001359CC" w:rsidRDefault="00EB2ECD" w:rsidP="00B0101E">
      <w:pPr>
        <w:pStyle w:val="Puesto"/>
        <w:rPr>
          <w:rFonts w:eastAsia="MS Mincho"/>
        </w:rPr>
      </w:pPr>
    </w:p>
    <w:p w14:paraId="67600D43" w14:textId="77777777" w:rsidR="00EB2ECD" w:rsidRPr="001359CC" w:rsidRDefault="00EB2ECD" w:rsidP="00B0101E">
      <w:pPr>
        <w:pStyle w:val="Puesto"/>
        <w:rPr>
          <w:rFonts w:eastAsia="MS Mincho"/>
          <w:szCs w:val="24"/>
        </w:rPr>
      </w:pPr>
      <w:r w:rsidRPr="001359CC">
        <w:rPr>
          <w:rFonts w:eastAsia="MS Mincho"/>
          <w:b/>
          <w:bCs/>
          <w:szCs w:val="24"/>
        </w:rPr>
        <w:t>“ARTÍCULO 84.</w:t>
      </w:r>
      <w:r w:rsidRPr="001359CC">
        <w:rPr>
          <w:rFonts w:eastAsia="MS Mincho"/>
          <w:szCs w:val="24"/>
        </w:rPr>
        <w:t xml:space="preserve"> Sólo podrán hacerse retenciones, descuentos o deducciones al sueldo de los servidores públicos por concepto de: </w:t>
      </w:r>
    </w:p>
    <w:p w14:paraId="6AE9A3EC" w14:textId="77777777" w:rsidR="00EB2ECD" w:rsidRPr="001359CC" w:rsidRDefault="00EB2ECD" w:rsidP="00B0101E">
      <w:pPr>
        <w:pStyle w:val="Puesto"/>
        <w:rPr>
          <w:rFonts w:eastAsia="MS Mincho"/>
          <w:szCs w:val="24"/>
        </w:rPr>
      </w:pPr>
      <w:r w:rsidRPr="001359CC">
        <w:rPr>
          <w:rFonts w:eastAsia="MS Mincho"/>
          <w:b/>
          <w:szCs w:val="24"/>
        </w:rPr>
        <w:t>I.</w:t>
      </w:r>
      <w:r w:rsidRPr="001359CC">
        <w:rPr>
          <w:rFonts w:eastAsia="MS Mincho"/>
          <w:szCs w:val="24"/>
        </w:rPr>
        <w:t xml:space="preserve"> Gravámenes fiscales relacionados con el sueldo; </w:t>
      </w:r>
    </w:p>
    <w:p w14:paraId="204273BF" w14:textId="77777777" w:rsidR="00EB2ECD" w:rsidRPr="001359CC" w:rsidRDefault="00EB2ECD" w:rsidP="00B0101E">
      <w:pPr>
        <w:pStyle w:val="Puesto"/>
        <w:rPr>
          <w:rFonts w:eastAsia="MS Mincho"/>
          <w:szCs w:val="24"/>
        </w:rPr>
      </w:pPr>
      <w:r w:rsidRPr="001359CC">
        <w:rPr>
          <w:rFonts w:eastAsia="MS Mincho"/>
          <w:b/>
          <w:szCs w:val="24"/>
        </w:rPr>
        <w:t>II.</w:t>
      </w:r>
      <w:r w:rsidRPr="001359CC">
        <w:rPr>
          <w:rFonts w:eastAsia="MS Mincho"/>
          <w:szCs w:val="24"/>
        </w:rPr>
        <w:t xml:space="preserve"> Deudas contraídas con las instituciones públicas o dependencias por concepto de anticipos de sueldo, pagos hechos con exceso, errores o pérdidas debidamente comprobados; </w:t>
      </w:r>
    </w:p>
    <w:p w14:paraId="305F2627" w14:textId="77777777" w:rsidR="00EB2ECD" w:rsidRPr="001359CC" w:rsidRDefault="00EB2ECD" w:rsidP="00B0101E">
      <w:pPr>
        <w:pStyle w:val="Puesto"/>
        <w:rPr>
          <w:rFonts w:eastAsia="MS Mincho"/>
          <w:szCs w:val="24"/>
        </w:rPr>
      </w:pPr>
      <w:r w:rsidRPr="001359CC">
        <w:rPr>
          <w:rFonts w:eastAsia="MS Mincho"/>
          <w:b/>
          <w:szCs w:val="24"/>
        </w:rPr>
        <w:t>III.</w:t>
      </w:r>
      <w:r w:rsidRPr="001359CC">
        <w:rPr>
          <w:rFonts w:eastAsia="MS Mincho"/>
          <w:szCs w:val="24"/>
        </w:rPr>
        <w:t xml:space="preserve"> Cuotas sindicales; </w:t>
      </w:r>
    </w:p>
    <w:p w14:paraId="4D476FBF" w14:textId="77777777" w:rsidR="00EB2ECD" w:rsidRPr="001359CC" w:rsidRDefault="00EB2ECD" w:rsidP="00B0101E">
      <w:pPr>
        <w:pStyle w:val="Puesto"/>
        <w:rPr>
          <w:rFonts w:eastAsia="MS Mincho"/>
          <w:szCs w:val="24"/>
        </w:rPr>
      </w:pPr>
      <w:r w:rsidRPr="001359CC">
        <w:rPr>
          <w:rFonts w:eastAsia="MS Mincho"/>
          <w:b/>
          <w:szCs w:val="24"/>
        </w:rPr>
        <w:t>IV.</w:t>
      </w:r>
      <w:r w:rsidRPr="001359CC">
        <w:rPr>
          <w:rFonts w:eastAsia="MS Mincho"/>
          <w:szCs w:val="24"/>
        </w:rPr>
        <w:t xml:space="preserve"> Cuotas de aportación a fondos para la constitución de cooperativas y de cajas de ahorro, siempre que el servidor público hubiese manifestado previamente, de manera expresa, su conformidad; </w:t>
      </w:r>
    </w:p>
    <w:p w14:paraId="4896DA76" w14:textId="77777777" w:rsidR="00EB2ECD" w:rsidRPr="001359CC" w:rsidRDefault="00EB2ECD" w:rsidP="00B0101E">
      <w:pPr>
        <w:pStyle w:val="Puesto"/>
        <w:rPr>
          <w:rFonts w:eastAsia="MS Mincho"/>
          <w:szCs w:val="24"/>
        </w:rPr>
      </w:pPr>
      <w:r w:rsidRPr="001359CC">
        <w:rPr>
          <w:rFonts w:eastAsia="MS Mincho"/>
          <w:b/>
          <w:szCs w:val="24"/>
        </w:rPr>
        <w:t>V.</w:t>
      </w:r>
      <w:r w:rsidRPr="001359CC">
        <w:rPr>
          <w:rFonts w:eastAsia="MS Mincho"/>
          <w:szCs w:val="24"/>
        </w:rPr>
        <w:t xml:space="preserve"> Descuentos ordenados por el Instituto de Seguridad Social del Estado de México y Municipios, con motivo de cuotas y obligaciones contraídas con éste por los servidores públicos; </w:t>
      </w:r>
    </w:p>
    <w:p w14:paraId="5E47C62B" w14:textId="77777777" w:rsidR="00EB2ECD" w:rsidRPr="001359CC" w:rsidRDefault="00EB2ECD" w:rsidP="00B0101E">
      <w:pPr>
        <w:pStyle w:val="Puesto"/>
        <w:rPr>
          <w:rFonts w:eastAsia="MS Mincho"/>
          <w:szCs w:val="24"/>
        </w:rPr>
      </w:pPr>
      <w:r w:rsidRPr="001359CC">
        <w:rPr>
          <w:rFonts w:eastAsia="MS Mincho"/>
          <w:b/>
          <w:szCs w:val="24"/>
        </w:rPr>
        <w:t>VI.</w:t>
      </w:r>
      <w:r w:rsidRPr="001359CC">
        <w:rPr>
          <w:rFonts w:eastAsia="MS Mincho"/>
          <w:szCs w:val="24"/>
        </w:rPr>
        <w:t xml:space="preserve"> Obligaciones a cargo del servidor público con las que haya consentido, derivadas de la adquisición o del uso de habitaciones consideradas como de interés social; </w:t>
      </w:r>
    </w:p>
    <w:p w14:paraId="028A4FA5" w14:textId="77777777" w:rsidR="00EB2ECD" w:rsidRPr="001359CC" w:rsidRDefault="00EB2ECD" w:rsidP="00B0101E">
      <w:pPr>
        <w:pStyle w:val="Puesto"/>
        <w:rPr>
          <w:rFonts w:eastAsia="MS Mincho"/>
          <w:szCs w:val="24"/>
        </w:rPr>
      </w:pPr>
      <w:r w:rsidRPr="001359CC">
        <w:rPr>
          <w:rFonts w:eastAsia="MS Mincho"/>
          <w:b/>
          <w:szCs w:val="24"/>
        </w:rPr>
        <w:t>VII.</w:t>
      </w:r>
      <w:r w:rsidRPr="001359CC">
        <w:rPr>
          <w:rFonts w:eastAsia="MS Mincho"/>
          <w:szCs w:val="24"/>
        </w:rPr>
        <w:t xml:space="preserve"> Faltas de puntualidad o de asistencia injustificadas; </w:t>
      </w:r>
    </w:p>
    <w:p w14:paraId="0F1E0F43" w14:textId="77777777" w:rsidR="00EB2ECD" w:rsidRPr="001359CC" w:rsidRDefault="00EB2ECD" w:rsidP="00B0101E">
      <w:pPr>
        <w:pStyle w:val="Puesto"/>
        <w:rPr>
          <w:rFonts w:eastAsia="MS Mincho"/>
          <w:szCs w:val="24"/>
        </w:rPr>
      </w:pPr>
      <w:r w:rsidRPr="001359CC">
        <w:rPr>
          <w:rFonts w:eastAsia="MS Mincho"/>
          <w:b/>
          <w:szCs w:val="24"/>
        </w:rPr>
        <w:t>VIII.</w:t>
      </w:r>
      <w:r w:rsidRPr="001359CC">
        <w:rPr>
          <w:rFonts w:eastAsia="MS Mincho"/>
          <w:szCs w:val="24"/>
        </w:rPr>
        <w:t xml:space="preserve"> Pensiones alimenticias ordenadas por la autoridad judicial; o </w:t>
      </w:r>
    </w:p>
    <w:p w14:paraId="0F3C382A" w14:textId="77777777" w:rsidR="00EB2ECD" w:rsidRPr="001359CC" w:rsidRDefault="00EB2ECD" w:rsidP="00B0101E">
      <w:pPr>
        <w:pStyle w:val="Puesto"/>
        <w:rPr>
          <w:rFonts w:eastAsia="MS Mincho"/>
          <w:szCs w:val="24"/>
        </w:rPr>
      </w:pPr>
      <w:r w:rsidRPr="001359CC">
        <w:rPr>
          <w:rFonts w:eastAsia="MS Mincho"/>
          <w:b/>
          <w:szCs w:val="24"/>
        </w:rPr>
        <w:t>IX.</w:t>
      </w:r>
      <w:r w:rsidRPr="001359CC">
        <w:rPr>
          <w:rFonts w:eastAsia="MS Mincho"/>
          <w:szCs w:val="24"/>
        </w:rPr>
        <w:t xml:space="preserve"> Cualquier otro convenido con instituciones de servicios y aceptado por el servidor público. </w:t>
      </w:r>
    </w:p>
    <w:p w14:paraId="14435DEE" w14:textId="77777777" w:rsidR="00EB2ECD" w:rsidRPr="001359CC" w:rsidRDefault="00EB2ECD" w:rsidP="00B0101E">
      <w:pPr>
        <w:pStyle w:val="Puesto"/>
        <w:rPr>
          <w:rFonts w:eastAsia="MS Mincho"/>
          <w:sz w:val="8"/>
          <w:szCs w:val="10"/>
        </w:rPr>
      </w:pPr>
    </w:p>
    <w:p w14:paraId="77772F8D" w14:textId="77777777" w:rsidR="00EB2ECD" w:rsidRPr="001359CC" w:rsidRDefault="00EB2ECD" w:rsidP="00B0101E">
      <w:pPr>
        <w:pStyle w:val="Puesto"/>
        <w:rPr>
          <w:rFonts w:cs="Arial"/>
          <w:szCs w:val="24"/>
        </w:rPr>
      </w:pPr>
      <w:r w:rsidRPr="001359CC">
        <w:rPr>
          <w:rFonts w:eastAsia="MS Mincho"/>
          <w:szCs w:val="24"/>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326827FD" w14:textId="77777777" w:rsidR="00EB2ECD" w:rsidRPr="001359CC" w:rsidRDefault="00EB2ECD" w:rsidP="00B0101E">
      <w:pPr>
        <w:rPr>
          <w:rFonts w:eastAsia="MS Mincho"/>
        </w:rPr>
      </w:pPr>
    </w:p>
    <w:p w14:paraId="60D2E0D0" w14:textId="77777777" w:rsidR="00EB2ECD" w:rsidRPr="001359CC" w:rsidRDefault="00EB2ECD" w:rsidP="00B0101E">
      <w:pPr>
        <w:rPr>
          <w:rFonts w:eastAsia="MS Mincho"/>
        </w:rPr>
      </w:pPr>
      <w:r w:rsidRPr="001359CC">
        <w:rPr>
          <w:rFonts w:eastAsia="MS Mincho"/>
        </w:rPr>
        <w:t xml:space="preserve">Como se observa, la Ley en mérito establece claramente cuáles son los descuentos o gravámenes que se relacionan con las obligaciones adquiridas como servidores públicos y aquellos que únicamente inciden en su vida privada. De este modo, los descuentos que no se </w:t>
      </w:r>
      <w:r w:rsidRPr="001359CC">
        <w:rPr>
          <w:rFonts w:eastAsia="MS Mincho"/>
        </w:rPr>
        <w:lastRenderedPageBreak/>
        <w:t>relacionen con el gasto público o con el ejercicio de sus funciones, es información de carácter confidencial.</w:t>
      </w:r>
    </w:p>
    <w:p w14:paraId="1507657B" w14:textId="77777777" w:rsidR="00EB2ECD" w:rsidRPr="001359CC" w:rsidRDefault="00EB2ECD" w:rsidP="00B0101E">
      <w:pPr>
        <w:rPr>
          <w:rFonts w:eastAsia="MS Mincho"/>
        </w:rPr>
      </w:pPr>
    </w:p>
    <w:p w14:paraId="57CCD1F6" w14:textId="77777777" w:rsidR="00EB2ECD" w:rsidRPr="001359CC" w:rsidRDefault="00EB2ECD" w:rsidP="00B0101E">
      <w:pPr>
        <w:rPr>
          <w:rFonts w:eastAsia="Calibri" w:cs="Tahoma"/>
          <w:b/>
          <w:bCs/>
          <w:iCs/>
          <w:szCs w:val="22"/>
          <w:lang w:eastAsia="en-US"/>
        </w:rPr>
      </w:pPr>
      <w:r w:rsidRPr="001359CC">
        <w:rPr>
          <w:rFonts w:eastAsia="Calibri" w:cs="Tahoma"/>
          <w:b/>
          <w:bCs/>
          <w:iCs/>
          <w:szCs w:val="22"/>
          <w:lang w:eastAsia="en-US"/>
        </w:rPr>
        <w:t>Sistema de Capitalización Individualizado.</w:t>
      </w:r>
    </w:p>
    <w:p w14:paraId="71BBFED0" w14:textId="77777777" w:rsidR="00EB2ECD" w:rsidRPr="001359CC" w:rsidRDefault="00EB2ECD" w:rsidP="00B0101E">
      <w:pPr>
        <w:rPr>
          <w:rFonts w:eastAsia="Calibri"/>
          <w:b/>
          <w:lang w:eastAsia="en-US"/>
        </w:rPr>
      </w:pPr>
      <w:r w:rsidRPr="001359CC">
        <w:rPr>
          <w:rFonts w:eastAsia="Calibri"/>
          <w:lang w:eastAsia="en-US"/>
        </w:rPr>
        <w:t xml:space="preserve">Sobre este rubro, debe señalarse que conforme al Díptico publicado por el Instituto de Seguridad Social del Estado de México y Municipios , (consultado el veintinueve de septiembre de dos mil veintiuno, a la diez horas en la página electrónica </w:t>
      </w:r>
      <w:hyperlink r:id="rId38" w:history="1">
        <w:r w:rsidRPr="001359CC">
          <w:rPr>
            <w:rFonts w:eastAsia="Calibri"/>
            <w:u w:val="single"/>
            <w:lang w:eastAsia="en-US"/>
          </w:rPr>
          <w:t>http://www.issemym.gob.mx/sites/www.issemym.gob.mx/files/Sistema%20de%20Capitalizacion%20Individual.jpg</w:t>
        </w:r>
      </w:hyperlink>
      <w:r w:rsidRPr="001359CC">
        <w:rPr>
          <w:rFonts w:eastAsia="Calibri"/>
          <w:lang w:eastAsia="en-US"/>
        </w:rPr>
        <w:t xml:space="preserve">)  el Sistema de Capitalización Individualizado es el mecanismo mediante el cual, un servidor público y la Institución en la que labora, acumulan recursos, </w:t>
      </w:r>
      <w:r w:rsidRPr="001359CC">
        <w:rPr>
          <w:rFonts w:eastAsia="Calibri"/>
          <w:b/>
          <w:lang w:eastAsia="en-US"/>
        </w:rPr>
        <w:t xml:space="preserve">adicionales a su pensión; </w:t>
      </w:r>
      <w:r w:rsidRPr="001359CC">
        <w:rPr>
          <w:rFonts w:eastAsia="Calibri"/>
          <w:lang w:eastAsia="en-US"/>
        </w:rPr>
        <w:t xml:space="preserve">mismo que se integra hasta por tres rubros, los cuales son los siguientes: </w:t>
      </w:r>
    </w:p>
    <w:p w14:paraId="542B6028" w14:textId="77777777" w:rsidR="00EB2ECD" w:rsidRPr="001359CC" w:rsidRDefault="00EB2ECD" w:rsidP="00B0101E">
      <w:pPr>
        <w:rPr>
          <w:rFonts w:eastAsia="Calibri" w:cs="Tahoma"/>
          <w:bCs/>
          <w:iCs/>
          <w:szCs w:val="22"/>
          <w:lang w:eastAsia="en-US"/>
        </w:rPr>
      </w:pPr>
    </w:p>
    <w:p w14:paraId="1F14BC45" w14:textId="77777777" w:rsidR="00EB2ECD" w:rsidRPr="001359CC" w:rsidRDefault="00EB2ECD" w:rsidP="00B0101E">
      <w:pPr>
        <w:numPr>
          <w:ilvl w:val="0"/>
          <w:numId w:val="20"/>
        </w:numPr>
        <w:spacing w:after="160" w:line="259" w:lineRule="auto"/>
        <w:rPr>
          <w:rFonts w:eastAsia="Calibri" w:cs="Tahoma"/>
          <w:bCs/>
          <w:iCs/>
          <w:szCs w:val="22"/>
          <w:lang w:eastAsia="en-US"/>
        </w:rPr>
      </w:pPr>
      <w:r w:rsidRPr="001359CC">
        <w:rPr>
          <w:rFonts w:eastAsia="Calibri" w:cs="Tahoma"/>
          <w:b/>
          <w:bCs/>
          <w:iCs/>
          <w:szCs w:val="22"/>
          <w:lang w:eastAsia="en-US"/>
        </w:rPr>
        <w:t>Subcuenta de cuota obligatoria</w:t>
      </w:r>
      <w:r w:rsidRPr="001359CC">
        <w:rPr>
          <w:rFonts w:eastAsia="Calibri" w:cs="Tahoma"/>
          <w:bCs/>
          <w:iCs/>
          <w:szCs w:val="22"/>
          <w:lang w:eastAsia="en-US"/>
        </w:rPr>
        <w:t>; que corresponde a un porcentaje del sueldo sujeto a cotización, que se descuenta al servir público de manera automática.</w:t>
      </w:r>
    </w:p>
    <w:p w14:paraId="79875F75" w14:textId="77777777" w:rsidR="00EB2ECD" w:rsidRPr="001359CC" w:rsidRDefault="00EB2ECD" w:rsidP="00B0101E">
      <w:pPr>
        <w:numPr>
          <w:ilvl w:val="0"/>
          <w:numId w:val="20"/>
        </w:numPr>
        <w:spacing w:after="160" w:line="259" w:lineRule="auto"/>
        <w:rPr>
          <w:rFonts w:eastAsia="Calibri" w:cs="Tahoma"/>
          <w:bCs/>
          <w:iCs/>
          <w:szCs w:val="22"/>
          <w:lang w:eastAsia="en-US"/>
        </w:rPr>
      </w:pPr>
      <w:r w:rsidRPr="001359CC">
        <w:rPr>
          <w:rFonts w:eastAsia="Calibri" w:cs="Tahoma"/>
          <w:b/>
          <w:bCs/>
          <w:iCs/>
          <w:szCs w:val="22"/>
          <w:lang w:eastAsia="en-US"/>
        </w:rPr>
        <w:t>Subcuenta de aportación obligatoria</w:t>
      </w:r>
      <w:r w:rsidRPr="001359CC">
        <w:rPr>
          <w:rFonts w:eastAsia="Calibri" w:cs="Tahoma"/>
          <w:bCs/>
          <w:iCs/>
          <w:szCs w:val="22"/>
          <w:lang w:eastAsia="en-US"/>
        </w:rPr>
        <w:t>: que es la aportación que realiza la Institución a favor del servidor público, el cual equivale a un porcentaje del sueldo sujeto a cotización.</w:t>
      </w:r>
    </w:p>
    <w:p w14:paraId="5965F4C7" w14:textId="77777777" w:rsidR="00EB2ECD" w:rsidRPr="001359CC" w:rsidRDefault="00EB2ECD" w:rsidP="00B0101E">
      <w:pPr>
        <w:numPr>
          <w:ilvl w:val="0"/>
          <w:numId w:val="20"/>
        </w:numPr>
        <w:spacing w:after="160" w:line="259" w:lineRule="auto"/>
        <w:rPr>
          <w:rFonts w:eastAsia="Calibri" w:cs="Tahoma"/>
          <w:b/>
          <w:bCs/>
          <w:iCs/>
          <w:szCs w:val="22"/>
          <w:lang w:eastAsia="en-US"/>
        </w:rPr>
      </w:pPr>
      <w:r w:rsidRPr="001359CC">
        <w:rPr>
          <w:rFonts w:eastAsia="Calibri" w:cs="Tahoma"/>
          <w:b/>
          <w:bCs/>
          <w:iCs/>
          <w:szCs w:val="22"/>
          <w:lang w:eastAsia="en-US"/>
        </w:rPr>
        <w:t xml:space="preserve">Subcuenta voluntaria: </w:t>
      </w:r>
      <w:r w:rsidRPr="001359CC">
        <w:rPr>
          <w:rFonts w:eastAsia="Calibri" w:cs="Tahoma"/>
          <w:bCs/>
          <w:iCs/>
          <w:szCs w:val="22"/>
          <w:lang w:eastAsia="en-US"/>
        </w:rPr>
        <w:t xml:space="preserve">que es la cantidad que cada servidor público decide ahorrar de acuerdo con sus aportaciones, permitiendo acumular mayores ingresos para su retiro. </w:t>
      </w:r>
    </w:p>
    <w:p w14:paraId="376C5813" w14:textId="77777777" w:rsidR="00EB2ECD" w:rsidRPr="001359CC" w:rsidRDefault="00EB2ECD" w:rsidP="00B0101E">
      <w:pPr>
        <w:rPr>
          <w:rFonts w:eastAsia="Calibri" w:cs="Tahoma"/>
          <w:bCs/>
          <w:iCs/>
          <w:szCs w:val="22"/>
          <w:lang w:eastAsia="en-US"/>
        </w:rPr>
      </w:pPr>
    </w:p>
    <w:p w14:paraId="527BAC50" w14:textId="77777777" w:rsidR="00EB2ECD" w:rsidRPr="001359CC" w:rsidRDefault="00EB2ECD" w:rsidP="00B0101E">
      <w:pPr>
        <w:rPr>
          <w:rFonts w:eastAsia="Calibri"/>
          <w:lang w:eastAsia="en-US"/>
        </w:rPr>
      </w:pPr>
      <w:r w:rsidRPr="001359CC">
        <w:rPr>
          <w:rFonts w:eastAsia="Calibri"/>
          <w:lang w:eastAsia="en-US"/>
        </w:rPr>
        <w:t>En razón de lo anterior, debe considerarse que la subcuenta de cuota obligatoria y subcuenta de aportación obligatoria</w:t>
      </w:r>
      <w:r w:rsidRPr="001359CC">
        <w:rPr>
          <w:rFonts w:eastAsia="Calibri"/>
          <w:b/>
          <w:lang w:eastAsia="en-US"/>
        </w:rPr>
        <w:t xml:space="preserve">, </w:t>
      </w:r>
      <w:r w:rsidRPr="001359CC">
        <w:rPr>
          <w:rFonts w:eastAsia="Calibri"/>
          <w:lang w:eastAsia="en-US"/>
        </w:rPr>
        <w:t xml:space="preserve">deben ser considerados datos de naturaleza pública, ya que su publicidad es necesaria, considerando que se trata del ejercicio de recursos públicos que se les ha asignado a las dependencias y entidades y, la publicidad de dicha información permite conocer con certeza si el monto de las aportaciones que la Institución en la que labora el servidor público, es equivalente al porcentaje del sueldo bruto mensual de los servidores </w:t>
      </w:r>
      <w:r w:rsidRPr="001359CC">
        <w:rPr>
          <w:rFonts w:eastAsia="Calibri"/>
          <w:lang w:eastAsia="en-US"/>
        </w:rPr>
        <w:lastRenderedPageBreak/>
        <w:t xml:space="preserve">públicos. Situación que se robustece, con el Criterio 05/10 emitido por el entonces Pleno del </w:t>
      </w:r>
      <w:r w:rsidRPr="001359CC">
        <w:rPr>
          <w:rFonts w:eastAsia="Calibri" w:cs="Arial"/>
          <w:shd w:val="clear" w:color="auto" w:fill="FFFFFF"/>
          <w:lang w:eastAsia="en-US"/>
        </w:rPr>
        <w:t>Instituto Federal de Acceso a la Información y Protección de Datos, mismo que se trae por analogía</w:t>
      </w:r>
      <w:r w:rsidRPr="001359CC">
        <w:rPr>
          <w:rFonts w:eastAsia="Calibri"/>
          <w:lang w:eastAsia="en-US"/>
        </w:rPr>
        <w:t xml:space="preserve">, cuyo texto y rubro es el siguiente: </w:t>
      </w:r>
    </w:p>
    <w:p w14:paraId="6D8E69FA" w14:textId="77777777" w:rsidR="00EB2ECD" w:rsidRPr="001359CC" w:rsidRDefault="00EB2ECD" w:rsidP="00B0101E">
      <w:pPr>
        <w:rPr>
          <w:rFonts w:eastAsia="Calibri" w:cs="Tahoma"/>
          <w:bCs/>
          <w:iCs/>
          <w:szCs w:val="22"/>
          <w:lang w:eastAsia="en-US"/>
        </w:rPr>
      </w:pPr>
    </w:p>
    <w:p w14:paraId="0B8491C3" w14:textId="77777777" w:rsidR="00EB2ECD" w:rsidRPr="001359CC" w:rsidRDefault="00EB2ECD" w:rsidP="00B0101E">
      <w:pPr>
        <w:pStyle w:val="Puesto"/>
        <w:rPr>
          <w:rFonts w:eastAsia="Calibri"/>
          <w:lang w:eastAsia="en-US"/>
        </w:rPr>
      </w:pPr>
      <w:r w:rsidRPr="001359CC">
        <w:rPr>
          <w:rFonts w:eastAsia="Calibri"/>
          <w:b/>
          <w:lang w:eastAsia="en-US"/>
        </w:rPr>
        <w:t xml:space="preserve">“Naturaleza de la información relativa a los montos aportados al Seguro de Separación Individualizado. </w:t>
      </w:r>
      <w:r w:rsidRPr="001359CC">
        <w:rPr>
          <w:rFonts w:eastAsia="Calibri"/>
          <w:lang w:eastAsia="en-US"/>
        </w:rPr>
        <w:t xml:space="preserve">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dependencia o entidad vía nómina; y las aportaciones adicionales extraordinarias que realizan los servidores públicos. En términos de lo que establecen los artículos 7, fracción IV y 12 de la Ley Federal de Transparencia y Acceso a la Información Pública Gubernamental, en relación con el artículo 14 de su Reglamento, se considera que la información del primer y segundo grupo es de carácter público. Respecto del primer monto, se debe señalar que se trata de la entrega de recursos públicos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aún cuando se refiere a una decisión personal sobre su patrimonio, su publicidad es necesaria para determinar si las dependencias y entidades correspondientes han manejado los recursos públicos federales que les son asignados de conformidad con las disposiciones legales aplicables; esto es, la publicidad de dicha información permite conocer con certeza si el monto de las aportaciones que el gobierno federal destina al pago de la prima del Seguro de Separación Individualizado es equivalente al porcentaje del sueldo bruto mensual integrado que los servidores públicos aportan al referido seguro. En relación con el tercer grupo, cabe destacar que se trata de aportaciones adicionales extraordinarias, respecto de las cuales las dependencias y entidades no 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 </w:t>
      </w:r>
    </w:p>
    <w:p w14:paraId="77D895B7" w14:textId="77777777" w:rsidR="00EB2ECD" w:rsidRPr="001359CC" w:rsidRDefault="00EB2ECD" w:rsidP="00B0101E">
      <w:pPr>
        <w:rPr>
          <w:rFonts w:eastAsia="Calibri" w:cs="Tahoma"/>
          <w:bCs/>
          <w:iCs/>
          <w:szCs w:val="22"/>
          <w:lang w:eastAsia="en-US"/>
        </w:rPr>
      </w:pPr>
    </w:p>
    <w:p w14:paraId="009EA055" w14:textId="6DDF3976" w:rsidR="009E5B5C" w:rsidRPr="001359CC" w:rsidRDefault="00EB2ECD" w:rsidP="00B0101E">
      <w:pPr>
        <w:rPr>
          <w:rFonts w:eastAsia="Calibri" w:cs="Tahoma"/>
          <w:bCs/>
          <w:iCs/>
          <w:szCs w:val="22"/>
          <w:lang w:eastAsia="en-US"/>
        </w:rPr>
      </w:pPr>
      <w:r w:rsidRPr="001359CC">
        <w:rPr>
          <w:rFonts w:eastAsia="Calibri" w:cs="Tahoma"/>
          <w:bCs/>
          <w:iCs/>
          <w:szCs w:val="22"/>
          <w:lang w:eastAsia="en-US"/>
        </w:rPr>
        <w:t xml:space="preserve">En suma, debe considerarse que la naturaleza de la </w:t>
      </w:r>
      <w:r w:rsidRPr="001359CC">
        <w:rPr>
          <w:rFonts w:eastAsia="Calibri" w:cs="Tahoma"/>
          <w:b/>
          <w:bCs/>
          <w:iCs/>
          <w:szCs w:val="22"/>
          <w:lang w:eastAsia="en-US"/>
        </w:rPr>
        <w:t xml:space="preserve">subcuenta de cuota obligatoria y de la subcuenta de aportación obligatoria, </w:t>
      </w:r>
      <w:r w:rsidRPr="001359CC">
        <w:rPr>
          <w:rFonts w:eastAsia="Calibri" w:cs="Tahoma"/>
          <w:bCs/>
          <w:iCs/>
          <w:szCs w:val="22"/>
          <w:lang w:eastAsia="en-US"/>
        </w:rPr>
        <w:t xml:space="preserve">son datos de naturaleza pública y por ende no procede su clasificación en términos del artículo 143, fracción I de la Ley de Transparencia y Acceso a </w:t>
      </w:r>
      <w:r w:rsidRPr="001359CC">
        <w:rPr>
          <w:rFonts w:eastAsia="Calibri" w:cs="Tahoma"/>
          <w:bCs/>
          <w:iCs/>
          <w:szCs w:val="22"/>
          <w:lang w:eastAsia="en-US"/>
        </w:rPr>
        <w:lastRenderedPageBreak/>
        <w:t>la Información Pública del Estado de México y Municipios.</w:t>
      </w:r>
      <w:r w:rsidR="009E5B5C" w:rsidRPr="001359CC">
        <w:rPr>
          <w:rFonts w:eastAsia="Calibri" w:cs="Tahoma"/>
          <w:bCs/>
          <w:iCs/>
          <w:szCs w:val="22"/>
          <w:lang w:eastAsia="en-US"/>
        </w:rPr>
        <w:t xml:space="preserve"> Caso contrario, las aportaciones voluntarias al Sistema de Capitalización Individual, serán confidenciales.</w:t>
      </w:r>
    </w:p>
    <w:p w14:paraId="7F39DDFF" w14:textId="77777777" w:rsidR="00EB2ECD" w:rsidRPr="001359CC" w:rsidRDefault="00EB2ECD" w:rsidP="00B0101E">
      <w:pPr>
        <w:rPr>
          <w:rFonts w:eastAsia="MS Mincho"/>
        </w:rPr>
      </w:pPr>
    </w:p>
    <w:p w14:paraId="70A93830" w14:textId="77777777" w:rsidR="00EB2ECD" w:rsidRPr="001359CC" w:rsidRDefault="00EB2ECD" w:rsidP="00B0101E">
      <w:pPr>
        <w:rPr>
          <w:rFonts w:eastAsia="MS Mincho"/>
          <w:b/>
          <w:bCs/>
        </w:rPr>
      </w:pPr>
      <w:r w:rsidRPr="001359CC">
        <w:rPr>
          <w:rFonts w:eastAsia="MS Mincho"/>
          <w:b/>
          <w:bCs/>
        </w:rPr>
        <w:t>Del nombre de policías.</w:t>
      </w:r>
    </w:p>
    <w:p w14:paraId="26DD82E6" w14:textId="77777777" w:rsidR="00EB2ECD" w:rsidRPr="001359CC" w:rsidRDefault="00EB2ECD" w:rsidP="00B0101E">
      <w:pPr>
        <w:rPr>
          <w:rFonts w:eastAsia="MS Mincho"/>
        </w:rPr>
      </w:pPr>
      <w:r w:rsidRPr="001359CC">
        <w:rPr>
          <w:rFonts w:eastAsia="MS Mincho"/>
        </w:rPr>
        <w:t xml:space="preserve">No es ocioso mencionar que, dentro del cúmulo de información solicitada por el particular, se encuentran también información de nómina de los </w:t>
      </w:r>
      <w:r w:rsidRPr="001359CC">
        <w:rPr>
          <w:rFonts w:eastAsia="Calibri"/>
        </w:rPr>
        <w:t>elementos de seguridad pública; por ello, es necesario señalar que las condiciones en las cuales se deberá entregar la información solicitada adquieren una especial naturaleza.</w:t>
      </w:r>
    </w:p>
    <w:p w14:paraId="1AF375F8" w14:textId="77777777" w:rsidR="00EB2ECD" w:rsidRPr="001359CC" w:rsidRDefault="00EB2ECD" w:rsidP="00B0101E">
      <w:pPr>
        <w:rPr>
          <w:rFonts w:eastAsia="MS Mincho"/>
          <w:sz w:val="24"/>
          <w:szCs w:val="24"/>
        </w:rPr>
      </w:pPr>
    </w:p>
    <w:p w14:paraId="0901585B" w14:textId="77777777" w:rsidR="00EB2ECD" w:rsidRPr="001359CC" w:rsidRDefault="00EB2ECD" w:rsidP="00B0101E">
      <w:pPr>
        <w:rPr>
          <w:rFonts w:eastAsia="MS Mincho"/>
        </w:rPr>
      </w:pPr>
      <w:r w:rsidRPr="001359CC">
        <w:rPr>
          <w:rFonts w:eastAsia="MS Mincho"/>
        </w:rPr>
        <w:t xml:space="preserve">En </w:t>
      </w:r>
      <w:r w:rsidRPr="001359CC">
        <w:rPr>
          <w:rFonts w:eastAsia="Calibri"/>
        </w:rPr>
        <w:t>efecto</w:t>
      </w:r>
      <w:r w:rsidRPr="001359CC">
        <w:rPr>
          <w:rFonts w:eastAsia="MS Mincho"/>
          <w:lang w:eastAsia="es-MX"/>
        </w:rPr>
        <w:t>, 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14:paraId="13A74373" w14:textId="77777777" w:rsidR="00EB2ECD" w:rsidRPr="001359CC" w:rsidRDefault="00EB2ECD" w:rsidP="00B0101E">
      <w:pPr>
        <w:pStyle w:val="Puesto"/>
        <w:rPr>
          <w:rFonts w:eastAsia="MS Mincho"/>
        </w:rPr>
      </w:pPr>
    </w:p>
    <w:p w14:paraId="12D34296" w14:textId="77777777" w:rsidR="00EB2ECD" w:rsidRPr="001359CC" w:rsidRDefault="00EB2ECD" w:rsidP="00B0101E">
      <w:pPr>
        <w:pStyle w:val="Puesto"/>
        <w:rPr>
          <w:rFonts w:eastAsia="MS Mincho"/>
          <w:szCs w:val="22"/>
        </w:rPr>
      </w:pPr>
      <w:r w:rsidRPr="001359CC">
        <w:rPr>
          <w:rFonts w:eastAsia="MS Mincho"/>
          <w:b/>
          <w:szCs w:val="22"/>
        </w:rPr>
        <w:t>“Artículo 140.</w:t>
      </w:r>
      <w:r w:rsidRPr="001359CC">
        <w:rPr>
          <w:rFonts w:eastAsia="MS Mincho"/>
          <w:szCs w:val="22"/>
        </w:rPr>
        <w:t xml:space="preserve"> El acceso a la información pública será restringido excepcionalmente, cuando por razones de interés público, ésta sea clasificada como reservada, conforme a los criterios siguientes: </w:t>
      </w:r>
    </w:p>
    <w:p w14:paraId="4DAE239F" w14:textId="77777777" w:rsidR="00EB2ECD" w:rsidRPr="001359CC" w:rsidRDefault="00EB2ECD" w:rsidP="00B0101E">
      <w:pPr>
        <w:pStyle w:val="Puesto"/>
        <w:rPr>
          <w:rFonts w:eastAsia="MS Mincho"/>
          <w:szCs w:val="22"/>
        </w:rPr>
      </w:pPr>
      <w:r w:rsidRPr="001359CC">
        <w:rPr>
          <w:rFonts w:eastAsia="MS Mincho"/>
          <w:szCs w:val="22"/>
        </w:rPr>
        <w:t>(…)</w:t>
      </w:r>
    </w:p>
    <w:p w14:paraId="2C996E45" w14:textId="77777777" w:rsidR="00EB2ECD" w:rsidRPr="001359CC" w:rsidRDefault="00EB2ECD" w:rsidP="00B0101E">
      <w:pPr>
        <w:pStyle w:val="Puesto"/>
        <w:rPr>
          <w:rFonts w:eastAsia="MS Mincho"/>
          <w:b/>
          <w:szCs w:val="22"/>
        </w:rPr>
      </w:pPr>
      <w:r w:rsidRPr="001359CC">
        <w:rPr>
          <w:rFonts w:eastAsia="MS Mincho"/>
          <w:b/>
          <w:szCs w:val="22"/>
        </w:rPr>
        <w:t>IV. Ponga en riesgo la vida, la seguridad o la salud de una persona física;</w:t>
      </w:r>
    </w:p>
    <w:p w14:paraId="152808F0" w14:textId="77777777" w:rsidR="00EB2ECD" w:rsidRPr="001359CC" w:rsidRDefault="00EB2ECD" w:rsidP="00B0101E">
      <w:pPr>
        <w:pStyle w:val="Puesto"/>
        <w:rPr>
          <w:szCs w:val="22"/>
        </w:rPr>
      </w:pPr>
      <w:r w:rsidRPr="001359CC">
        <w:rPr>
          <w:rFonts w:eastAsia="MS Mincho"/>
          <w:szCs w:val="22"/>
        </w:rPr>
        <w:t xml:space="preserve"> (…)” </w:t>
      </w:r>
    </w:p>
    <w:p w14:paraId="3BEB97AF" w14:textId="77777777" w:rsidR="00EB2ECD" w:rsidRPr="001359CC" w:rsidRDefault="00EB2ECD" w:rsidP="00B0101E">
      <w:pPr>
        <w:rPr>
          <w:rFonts w:eastAsia="MS Mincho"/>
        </w:rPr>
      </w:pPr>
    </w:p>
    <w:p w14:paraId="5826ECC3" w14:textId="77777777" w:rsidR="00EB2ECD" w:rsidRPr="001359CC" w:rsidRDefault="00EB2ECD" w:rsidP="00B0101E">
      <w:pPr>
        <w:rPr>
          <w:rFonts w:eastAsia="MS Mincho"/>
        </w:rPr>
      </w:pPr>
      <w:r w:rsidRPr="001359CC">
        <w:rPr>
          <w:rFonts w:eastAsia="MS Mincho"/>
        </w:rPr>
        <w:t xml:space="preserve">En </w:t>
      </w:r>
      <w:r w:rsidRPr="001359CC">
        <w:rPr>
          <w:rFonts w:eastAsia="MS Mincho"/>
          <w:lang w:eastAsia="es-MX"/>
        </w:rPr>
        <w:t>este contexto, este Pleno considera que dar a conocer los nombres de servidores públicos que realizan funciones en materia de seguridad, tal como es el caso de los policías, los vuelve identificables y posiblemente reconocibles para grupos delictivos</w:t>
      </w:r>
      <w:r w:rsidRPr="001359CC">
        <w:rPr>
          <w:rFonts w:eastAsia="MS Mincho" w:cs="Tahoma"/>
          <w:bCs/>
          <w:lang w:eastAsia="es-MX"/>
        </w:rPr>
        <w:t xml:space="preserve">; así, dicha información puede ser utilizada para </w:t>
      </w:r>
      <w:r w:rsidRPr="001359CC">
        <w:rPr>
          <w:rFonts w:eastAsia="MS Mincho" w:cs="Tahoma"/>
          <w:b/>
          <w:bCs/>
          <w:lang w:eastAsia="es-MX"/>
        </w:rPr>
        <w:t xml:space="preserve">vulnerar la vida, seguridad o salud de dichos elementos, incluso la de sus familias o entorno social, </w:t>
      </w:r>
      <w:r w:rsidRPr="001359CC">
        <w:rPr>
          <w:rFonts w:eastAsia="MS Mincho" w:cs="Tahoma"/>
          <w:bCs/>
          <w:lang w:eastAsia="es-MX"/>
        </w:rPr>
        <w:t xml:space="preserve">demás, de que aumenta el riesgo de que personas ajenas a los intereses institucionales e intenten realizar actos tendientes a inhibir o entrometerse en las </w:t>
      </w:r>
      <w:r w:rsidRPr="001359CC">
        <w:rPr>
          <w:rFonts w:eastAsia="MS Mincho" w:cs="Tahoma"/>
          <w:bCs/>
          <w:lang w:eastAsia="es-MX"/>
        </w:rPr>
        <w:lastRenderedPageBreak/>
        <w:t>funciones de los policías municipales, lo cual causaría una vulneración a la seguridad municipal.</w:t>
      </w:r>
    </w:p>
    <w:p w14:paraId="6855ED06" w14:textId="77777777" w:rsidR="00EB2ECD" w:rsidRPr="001359CC" w:rsidRDefault="00EB2ECD" w:rsidP="00B0101E">
      <w:pPr>
        <w:rPr>
          <w:rFonts w:eastAsia="MS Mincho"/>
        </w:rPr>
      </w:pPr>
    </w:p>
    <w:p w14:paraId="4372E682" w14:textId="77777777" w:rsidR="00EB2ECD" w:rsidRPr="001359CC" w:rsidRDefault="00EB2ECD" w:rsidP="00B0101E">
      <w:pPr>
        <w:rPr>
          <w:rFonts w:eastAsia="MS Mincho"/>
        </w:rPr>
      </w:pPr>
      <w:r w:rsidRPr="001359CC">
        <w:rPr>
          <w:rFonts w:eastAsia="MS Mincho"/>
        </w:rPr>
        <w:t xml:space="preserve">Por lo tanto, </w:t>
      </w:r>
      <w:r w:rsidRPr="001359CC">
        <w:rPr>
          <w:rFonts w:eastAsia="Calibri"/>
          <w:lang w:eastAsia="es-MX"/>
        </w:rPr>
        <w:t>el proporcionar el nombre de los elementos policiales operativos dentro de la información de nómina —recibos o comprobantes de pago— del personal adscrito a la Dirección de Seguridad Pública, o equivalente, pone en riesgo de manera directa la vida y la seguridad de dichos servidores públicos, siendo obligación de la Institución protegerla en todo momento para salvaguarda de sus integrantes.</w:t>
      </w:r>
    </w:p>
    <w:p w14:paraId="2A01CF36" w14:textId="77777777" w:rsidR="00EB2ECD" w:rsidRPr="001359CC" w:rsidRDefault="00EB2ECD" w:rsidP="00B0101E">
      <w:pPr>
        <w:rPr>
          <w:rFonts w:eastAsia="MS Mincho"/>
        </w:rPr>
      </w:pPr>
    </w:p>
    <w:p w14:paraId="2277171F" w14:textId="77777777" w:rsidR="00EB2ECD" w:rsidRPr="001359CC" w:rsidRDefault="00EB2ECD" w:rsidP="00B0101E">
      <w:pPr>
        <w:rPr>
          <w:rFonts w:eastAsia="MS Mincho"/>
        </w:rPr>
      </w:pPr>
      <w:r w:rsidRPr="001359CC">
        <w:rPr>
          <w:rFonts w:eastAsia="MS Mincho"/>
        </w:rPr>
        <w:t xml:space="preserve">Lo </w:t>
      </w:r>
      <w:r w:rsidRPr="001359CC">
        <w:rPr>
          <w:rFonts w:eastAsia="Calibri"/>
          <w:lang w:eastAsia="es-MX"/>
        </w:rPr>
        <w:t>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4DBEC532" w14:textId="77777777" w:rsidR="00EB2ECD" w:rsidRPr="001359CC" w:rsidRDefault="00EB2ECD" w:rsidP="00B0101E">
      <w:pPr>
        <w:rPr>
          <w:rFonts w:eastAsia="MS Mincho"/>
        </w:rPr>
      </w:pPr>
    </w:p>
    <w:p w14:paraId="2A9FED33" w14:textId="77777777" w:rsidR="00EB2ECD" w:rsidRPr="001359CC" w:rsidRDefault="00EB2ECD" w:rsidP="00B0101E">
      <w:pPr>
        <w:rPr>
          <w:rFonts w:eastAsia="MS Mincho"/>
        </w:rPr>
      </w:pPr>
      <w:r w:rsidRPr="001359CC">
        <w:rPr>
          <w:rFonts w:eastAsia="MS Mincho"/>
        </w:rPr>
        <w:t xml:space="preserve">Asimismo, </w:t>
      </w:r>
      <w:r w:rsidRPr="001359CC">
        <w:rPr>
          <w:rFonts w:eastAsia="Calibri"/>
          <w:lang w:eastAsia="es-MX"/>
        </w:rPr>
        <w:t>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1359CC">
        <w:rPr>
          <w:rFonts w:eastAsia="Calibri"/>
          <w:b/>
          <w:lang w:eastAsia="es-MX"/>
        </w:rPr>
        <w:t xml:space="preserve"> SUJETO OBLIGADO</w:t>
      </w:r>
      <w:r w:rsidRPr="001359CC">
        <w:rPr>
          <w:rFonts w:eastAsia="Calibri"/>
          <w:lang w:eastAsia="es-MX"/>
        </w:rPr>
        <w:t>, colocando en inminente riesgo la vida de todos los integrantes, menoscabando así las actividades de prevención del delito y combate a la delincuencia.</w:t>
      </w:r>
    </w:p>
    <w:p w14:paraId="545B95CB" w14:textId="77777777" w:rsidR="00EB2ECD" w:rsidRPr="001359CC" w:rsidRDefault="00EB2ECD" w:rsidP="00B0101E">
      <w:pPr>
        <w:rPr>
          <w:rFonts w:eastAsia="MS Mincho"/>
        </w:rPr>
      </w:pPr>
    </w:p>
    <w:p w14:paraId="588E6589" w14:textId="77777777" w:rsidR="00EB2ECD" w:rsidRPr="001359CC" w:rsidRDefault="00EB2ECD" w:rsidP="00B0101E">
      <w:pPr>
        <w:rPr>
          <w:rFonts w:eastAsia="MS Mincho"/>
        </w:rPr>
      </w:pPr>
      <w:r w:rsidRPr="001359CC">
        <w:rPr>
          <w:rFonts w:eastAsia="MS Mincho"/>
        </w:rPr>
        <w:t xml:space="preserve">Así </w:t>
      </w:r>
      <w:r w:rsidRPr="001359CC">
        <w:rPr>
          <w:rFonts w:eastAsia="Calibri"/>
          <w:lang w:eastAsia="es-MX"/>
        </w:rPr>
        <w:t xml:space="preserve">como el artículo 6º Constitucional por un lado garantiza el derecho de acceso a la información, por otro lado, el derecho a la vida y la seguridad de las personas se encuentran protegidos por la Declaración Universal de los Derechos Humanos en su artículo 30. Bajo este </w:t>
      </w:r>
      <w:r w:rsidRPr="001359CC">
        <w:rPr>
          <w:rFonts w:eastAsia="Calibri"/>
          <w:lang w:eastAsia="es-MX"/>
        </w:rPr>
        <w:lastRenderedPageBreak/>
        <w:t>contexto es necesario confrontar ambos derechos fundamentales, cuyo ejercicio en este caso particular es por lo que es necesaria la ponderación de ambos para que uno de ellos sea ejercido en la mayor medida posible.</w:t>
      </w:r>
    </w:p>
    <w:p w14:paraId="69DA1BF9" w14:textId="77777777" w:rsidR="00EB2ECD" w:rsidRPr="001359CC" w:rsidRDefault="00EB2ECD" w:rsidP="00B0101E">
      <w:pPr>
        <w:rPr>
          <w:rFonts w:eastAsia="MS Mincho"/>
        </w:rPr>
      </w:pPr>
    </w:p>
    <w:p w14:paraId="6F700C2D" w14:textId="77777777" w:rsidR="00EB2ECD" w:rsidRPr="001359CC" w:rsidRDefault="00EB2ECD" w:rsidP="00B0101E">
      <w:pPr>
        <w:rPr>
          <w:rFonts w:eastAsia="MS Mincho"/>
        </w:rPr>
      </w:pPr>
      <w:r w:rsidRPr="001359CC">
        <w:rPr>
          <w:rFonts w:eastAsia="MS Mincho"/>
        </w:rPr>
        <w:t xml:space="preserve">El </w:t>
      </w:r>
      <w:r w:rsidRPr="001359CC">
        <w:rPr>
          <w:rFonts w:eastAsia="Calibri"/>
          <w:lang w:eastAsia="es-MX"/>
        </w:rPr>
        <w:t>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389009B1" w14:textId="77777777" w:rsidR="00EB2ECD" w:rsidRPr="001359CC" w:rsidRDefault="00EB2ECD" w:rsidP="00B0101E">
      <w:pPr>
        <w:rPr>
          <w:rFonts w:eastAsia="MS Mincho"/>
        </w:rPr>
      </w:pPr>
    </w:p>
    <w:p w14:paraId="08D0A225" w14:textId="77777777" w:rsidR="00EB2ECD" w:rsidRPr="001359CC" w:rsidRDefault="00EB2ECD" w:rsidP="00B0101E">
      <w:pPr>
        <w:rPr>
          <w:rFonts w:eastAsia="MS Mincho"/>
        </w:rPr>
      </w:pPr>
      <w:r w:rsidRPr="001359CC">
        <w:rPr>
          <w:rFonts w:eastAsia="MS Mincho"/>
        </w:rPr>
        <w:t xml:space="preserve">En </w:t>
      </w:r>
      <w:r w:rsidRPr="001359CC">
        <w:rPr>
          <w:rFonts w:eastAsia="Calibri"/>
          <w:lang w:eastAsia="es-MX"/>
        </w:rPr>
        <w:t>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46E92CEC" w14:textId="77777777" w:rsidR="00EB2ECD" w:rsidRPr="001359CC" w:rsidRDefault="00EB2ECD" w:rsidP="00B0101E">
      <w:pPr>
        <w:rPr>
          <w:rFonts w:eastAsia="MS Mincho"/>
        </w:rPr>
      </w:pPr>
    </w:p>
    <w:p w14:paraId="7A6D3E82" w14:textId="77777777" w:rsidR="00EB2ECD" w:rsidRPr="001359CC" w:rsidRDefault="00EB2ECD" w:rsidP="00B0101E">
      <w:pPr>
        <w:rPr>
          <w:rFonts w:eastAsia="MS Mincho"/>
        </w:rPr>
      </w:pPr>
      <w:r w:rsidRPr="001359CC">
        <w:rPr>
          <w:rFonts w:eastAsia="MS Mincho"/>
        </w:rPr>
        <w:lastRenderedPageBreak/>
        <w:t xml:space="preserve">Por </w:t>
      </w:r>
      <w:r w:rsidRPr="001359CC">
        <w:rPr>
          <w:rFonts w:eastAsia="Calibri"/>
          <w:lang w:eastAsia="es-MX"/>
        </w:rPr>
        <w:t>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4C040D31" w14:textId="77777777" w:rsidR="00EB2ECD" w:rsidRPr="001359CC" w:rsidRDefault="00EB2ECD" w:rsidP="00B0101E">
      <w:pPr>
        <w:rPr>
          <w:rFonts w:eastAsia="MS Mincho"/>
        </w:rPr>
      </w:pPr>
    </w:p>
    <w:p w14:paraId="527AF654" w14:textId="77777777" w:rsidR="00EB2ECD" w:rsidRPr="001359CC" w:rsidRDefault="00EB2ECD" w:rsidP="00B0101E">
      <w:pPr>
        <w:rPr>
          <w:rFonts w:eastAsia="MS Mincho"/>
        </w:rPr>
      </w:pPr>
      <w:r w:rsidRPr="001359CC">
        <w:rPr>
          <w:rFonts w:eastAsia="MS Mincho"/>
        </w:rPr>
        <w:t xml:space="preserve">Al </w:t>
      </w:r>
      <w:r w:rsidRPr="001359CC">
        <w:rPr>
          <w:rFonts w:eastAsia="MS Mincho"/>
          <w:lang w:eastAsia="es-MX"/>
        </w:rPr>
        <w:t>respecto, cabe hacer mención que el artículo 81 fracción III de la Ley de Seguridad del Estado de México, establece lo siguiente:</w:t>
      </w:r>
    </w:p>
    <w:p w14:paraId="5248D313" w14:textId="77777777" w:rsidR="00EB2ECD" w:rsidRPr="001359CC" w:rsidRDefault="00EB2ECD" w:rsidP="00B0101E">
      <w:pPr>
        <w:pStyle w:val="Puesto"/>
        <w:rPr>
          <w:rFonts w:eastAsia="MS Mincho"/>
        </w:rPr>
      </w:pPr>
    </w:p>
    <w:p w14:paraId="4ED66295" w14:textId="77777777" w:rsidR="00EB2ECD" w:rsidRPr="001359CC" w:rsidRDefault="00EB2ECD" w:rsidP="00B0101E">
      <w:pPr>
        <w:pStyle w:val="Puesto"/>
        <w:rPr>
          <w:lang w:val="es-ES_tradnl" w:eastAsia="es-MX"/>
        </w:rPr>
      </w:pPr>
      <w:r w:rsidRPr="001359CC">
        <w:rPr>
          <w:lang w:val="es-ES_tradnl" w:eastAsia="es-MX"/>
        </w:rPr>
        <w:t>“Artículo 81.-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14:paraId="1190D070" w14:textId="77777777" w:rsidR="00EB2ECD" w:rsidRPr="001359CC" w:rsidRDefault="00EB2ECD" w:rsidP="00B0101E">
      <w:pPr>
        <w:pStyle w:val="Puesto"/>
        <w:rPr>
          <w:rFonts w:cs="Arial"/>
          <w:szCs w:val="22"/>
          <w:lang w:val="es-ES_tradnl" w:eastAsia="es-MX"/>
        </w:rPr>
      </w:pPr>
      <w:r w:rsidRPr="001359CC">
        <w:rPr>
          <w:rFonts w:cs="Arial"/>
          <w:szCs w:val="22"/>
          <w:lang w:val="es-ES_tradnl" w:eastAsia="es-MX"/>
        </w:rPr>
        <w:t>(…)</w:t>
      </w:r>
    </w:p>
    <w:p w14:paraId="7B991826" w14:textId="77777777" w:rsidR="00EB2ECD" w:rsidRPr="001359CC" w:rsidRDefault="00EB2ECD" w:rsidP="00B0101E">
      <w:pPr>
        <w:pStyle w:val="Puesto"/>
      </w:pPr>
      <w:r w:rsidRPr="001359CC">
        <w:rPr>
          <w:lang w:val="es-ES_tradnl" w:eastAsia="es-MX"/>
        </w:rPr>
        <w:t xml:space="preserve">III. La relativa a servidores públicos miembros de las instituciones de seguridad pública, cuya revelación pueda poner en riesgo </w:t>
      </w:r>
      <w:r w:rsidRPr="001359CC">
        <w:t>su</w:t>
      </w:r>
      <w:r w:rsidRPr="001359CC">
        <w:rPr>
          <w:lang w:val="es-ES_tradnl" w:eastAsia="es-MX"/>
        </w:rPr>
        <w:t xml:space="preserve"> vida e integridad física con motivo de sus funciones;</w:t>
      </w:r>
    </w:p>
    <w:p w14:paraId="3B40643D" w14:textId="77777777" w:rsidR="00EB2ECD" w:rsidRPr="001359CC" w:rsidRDefault="00EB2ECD" w:rsidP="00B0101E">
      <w:pPr>
        <w:pStyle w:val="Puesto"/>
        <w:rPr>
          <w:rFonts w:cs="Arial"/>
          <w:sz w:val="16"/>
          <w:szCs w:val="16"/>
          <w:lang w:val="es-ES_tradnl" w:eastAsia="es-MX"/>
        </w:rPr>
      </w:pPr>
      <w:r w:rsidRPr="001359CC">
        <w:rPr>
          <w:rFonts w:cs="Arial"/>
          <w:bCs/>
          <w:szCs w:val="22"/>
          <w:lang w:val="es-ES_tradnl" w:eastAsia="es-MX"/>
        </w:rPr>
        <w:t>(…)</w:t>
      </w:r>
      <w:r w:rsidRPr="001359CC">
        <w:rPr>
          <w:rFonts w:cs="Arial"/>
          <w:szCs w:val="22"/>
          <w:lang w:val="es-ES_tradnl" w:eastAsia="es-MX"/>
        </w:rPr>
        <w:t>”</w:t>
      </w:r>
    </w:p>
    <w:p w14:paraId="30524A82" w14:textId="77777777" w:rsidR="00EB2ECD" w:rsidRPr="001359CC" w:rsidRDefault="00EB2ECD" w:rsidP="00B0101E">
      <w:pPr>
        <w:pStyle w:val="Puesto"/>
        <w:jc w:val="right"/>
        <w:rPr>
          <w:rFonts w:cs="Arial"/>
          <w:sz w:val="16"/>
          <w:szCs w:val="16"/>
          <w:lang w:val="es-ES_tradnl" w:eastAsia="es-MX"/>
        </w:rPr>
      </w:pPr>
      <w:r w:rsidRPr="001359CC">
        <w:rPr>
          <w:rFonts w:cs="Arial"/>
          <w:sz w:val="16"/>
          <w:szCs w:val="16"/>
          <w:lang w:val="es-ES_tradnl" w:eastAsia="es-MX"/>
        </w:rPr>
        <w:t>(Énfasis añadido)</w:t>
      </w:r>
    </w:p>
    <w:p w14:paraId="6001289A" w14:textId="77777777" w:rsidR="00EB2ECD" w:rsidRPr="001359CC" w:rsidRDefault="00EB2ECD" w:rsidP="00B0101E">
      <w:pPr>
        <w:rPr>
          <w:rFonts w:eastAsia="MS Mincho"/>
        </w:rPr>
      </w:pPr>
    </w:p>
    <w:p w14:paraId="277F91CF" w14:textId="77777777" w:rsidR="00EB2ECD" w:rsidRPr="001359CC" w:rsidRDefault="00EB2ECD" w:rsidP="00B0101E">
      <w:pPr>
        <w:rPr>
          <w:rFonts w:eastAsia="MS Mincho"/>
          <w:lang w:eastAsia="es-MX"/>
        </w:rPr>
      </w:pPr>
      <w:r w:rsidRPr="001359CC">
        <w:rPr>
          <w:rFonts w:eastAsia="MS Mincho"/>
        </w:rPr>
        <w:t xml:space="preserve">Argumento </w:t>
      </w:r>
      <w:r w:rsidRPr="001359CC">
        <w:rPr>
          <w:rFonts w:eastAsia="MS Mincho"/>
          <w:lang w:eastAsia="es-MX"/>
        </w:rPr>
        <w:t>que se fortalece con lo estipulado en el criterio número 6-09, del Instituto Nacional de Transparencia, Acceso a la Información y Protección de Datos Personales, antes (INAI)</w:t>
      </w:r>
      <w:r w:rsidRPr="001359CC">
        <w:rPr>
          <w:rFonts w:eastAsia="MS Mincho"/>
          <w:b/>
          <w:bCs/>
          <w:lang w:eastAsia="es-MX"/>
        </w:rPr>
        <w:t xml:space="preserve">, </w:t>
      </w:r>
      <w:r w:rsidRPr="001359CC">
        <w:rPr>
          <w:rFonts w:eastAsia="MS Mincho"/>
          <w:lang w:eastAsia="es-MX"/>
        </w:rPr>
        <w:t>el cual refiere:</w:t>
      </w:r>
    </w:p>
    <w:p w14:paraId="788CE617" w14:textId="77777777" w:rsidR="0023012C" w:rsidRPr="001359CC" w:rsidRDefault="0023012C" w:rsidP="00B0101E">
      <w:pPr>
        <w:rPr>
          <w:rFonts w:eastAsia="MS Mincho"/>
        </w:rPr>
      </w:pPr>
    </w:p>
    <w:p w14:paraId="64098152" w14:textId="77777777" w:rsidR="00EB2ECD" w:rsidRPr="001359CC" w:rsidRDefault="00EB2ECD" w:rsidP="00B0101E">
      <w:pPr>
        <w:pStyle w:val="Puesto"/>
        <w:rPr>
          <w:rFonts w:eastAsia="MS Mincho"/>
          <w:lang w:eastAsia="es-MX"/>
        </w:rPr>
      </w:pPr>
      <w:r w:rsidRPr="001359CC">
        <w:rPr>
          <w:rFonts w:eastAsia="MS Mincho"/>
          <w:b/>
          <w:bCs/>
          <w:lang w:eastAsia="es-MX"/>
        </w:rPr>
        <w:t>NOMBRES DE SERVIDORES PÚBLICOS DEDICADOS A ACTIVIDADES EN MATERIA DE SEGURIDAD, POR EXCEPCIÓN PUEDEN CONSIDERARSE INFORMACIÓN RESERVADA</w:t>
      </w:r>
      <w:r w:rsidRPr="001359CC">
        <w:rPr>
          <w:rFonts w:eastAsia="MS Mincho"/>
          <w:lang w:eastAsia="es-MX"/>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w:t>
      </w:r>
      <w:r w:rsidRPr="001359CC">
        <w:rPr>
          <w:rFonts w:eastAsia="MS Mincho"/>
          <w:lang w:eastAsia="es-MX"/>
        </w:rPr>
        <w:lastRenderedPageBreak/>
        <w:t>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 (Sic)</w:t>
      </w:r>
    </w:p>
    <w:p w14:paraId="29EC98BB" w14:textId="77777777" w:rsidR="0023012C" w:rsidRPr="001359CC" w:rsidRDefault="0023012C" w:rsidP="00B0101E">
      <w:pPr>
        <w:rPr>
          <w:rFonts w:eastAsia="MS Mincho"/>
          <w:sz w:val="16"/>
          <w:lang w:eastAsia="es-MX"/>
        </w:rPr>
      </w:pPr>
    </w:p>
    <w:p w14:paraId="4C61FACD" w14:textId="77777777" w:rsidR="00EB2ECD" w:rsidRPr="001359CC" w:rsidRDefault="00EB2ECD" w:rsidP="00B0101E">
      <w:pPr>
        <w:rPr>
          <w:rFonts w:eastAsia="MS Mincho"/>
          <w:lang w:eastAsia="es-MX"/>
        </w:rPr>
      </w:pPr>
      <w:r w:rsidRPr="001359CC">
        <w:rPr>
          <w:rFonts w:eastAsia="MS Mincho" w:cs="Arial"/>
          <w:lang w:eastAsia="es-MX"/>
        </w:rPr>
        <w:t xml:space="preserve">En </w:t>
      </w:r>
      <w:r w:rsidRPr="001359CC">
        <w:rPr>
          <w:rFonts w:eastAsia="MS Mincho"/>
          <w:lang w:eastAsia="es-MX"/>
        </w:rPr>
        <w:t>tal contexto se deberá proceder a la clasificación de los nombres de los elementos de policía que realicen actividades operativas.</w:t>
      </w:r>
    </w:p>
    <w:p w14:paraId="7A223B5D" w14:textId="77777777" w:rsidR="004A6EA9" w:rsidRPr="001359CC" w:rsidRDefault="004A6EA9" w:rsidP="00B0101E">
      <w:pPr>
        <w:rPr>
          <w:rFonts w:eastAsia="MS Mincho"/>
          <w:sz w:val="16"/>
          <w:lang w:eastAsia="es-MX"/>
        </w:rPr>
      </w:pPr>
    </w:p>
    <w:p w14:paraId="08265D41" w14:textId="61E69213" w:rsidR="00876DBC" w:rsidRPr="001359CC" w:rsidRDefault="00D227C2" w:rsidP="00B0101E">
      <w:pPr>
        <w:pStyle w:val="Ttulo3"/>
      </w:pPr>
      <w:bookmarkStart w:id="53" w:name="_Toc176769500"/>
      <w:r w:rsidRPr="001359CC">
        <w:t>e</w:t>
      </w:r>
      <w:r w:rsidR="00A21A20" w:rsidRPr="001359CC">
        <w:t>) Conclusión</w:t>
      </w:r>
      <w:bookmarkEnd w:id="53"/>
    </w:p>
    <w:p w14:paraId="08BEA014" w14:textId="7AB278AC" w:rsidR="007C7FBA" w:rsidRPr="001359CC" w:rsidRDefault="00866310" w:rsidP="00B0101E">
      <w:pPr>
        <w:ind w:right="-93"/>
        <w:contextualSpacing/>
        <w:rPr>
          <w:rFonts w:cs="Tahoma"/>
          <w:bCs/>
          <w:szCs w:val="22"/>
        </w:rPr>
      </w:pPr>
      <w:r w:rsidRPr="001359CC">
        <w:rPr>
          <w:rFonts w:cs="Tahoma"/>
          <w:bCs/>
          <w:szCs w:val="22"/>
        </w:rPr>
        <w:t xml:space="preserve">Atendiendo a lo analizado se puede concluir que el motivo de inconformidad hecho valer por </w:t>
      </w:r>
      <w:r w:rsidRPr="001359CC">
        <w:rPr>
          <w:rFonts w:cs="Tahoma"/>
          <w:b/>
          <w:szCs w:val="22"/>
        </w:rPr>
        <w:t>LA RECURRENTE</w:t>
      </w:r>
      <w:r w:rsidRPr="001359CC">
        <w:rPr>
          <w:rFonts w:cs="Tahoma"/>
          <w:bCs/>
          <w:szCs w:val="22"/>
        </w:rPr>
        <w:t xml:space="preserve"> es fundado y suficiente para modificar la respuesta</w:t>
      </w:r>
      <w:r w:rsidR="00412229" w:rsidRPr="001359CC">
        <w:rPr>
          <w:rFonts w:cs="Tahoma"/>
          <w:bCs/>
          <w:szCs w:val="22"/>
        </w:rPr>
        <w:t>,</w:t>
      </w:r>
      <w:r w:rsidRPr="001359CC">
        <w:rPr>
          <w:rFonts w:cs="Tahoma"/>
          <w:bCs/>
          <w:szCs w:val="22"/>
        </w:rPr>
        <w:t xml:space="preserve"> </w:t>
      </w:r>
      <w:bookmarkStart w:id="54" w:name="_Hlk165381027"/>
      <w:r w:rsidR="004A6EA9" w:rsidRPr="001359CC">
        <w:rPr>
          <w:rFonts w:cs="Tahoma"/>
          <w:bCs/>
          <w:szCs w:val="22"/>
        </w:rPr>
        <w:t xml:space="preserve">ordenando al </w:t>
      </w:r>
      <w:r w:rsidR="004A6EA9" w:rsidRPr="001359CC">
        <w:rPr>
          <w:rFonts w:cs="Tahoma"/>
          <w:b/>
          <w:szCs w:val="22"/>
        </w:rPr>
        <w:t xml:space="preserve">SUJETO OBLIGADO </w:t>
      </w:r>
      <w:r w:rsidR="004A6EA9" w:rsidRPr="001359CC">
        <w:rPr>
          <w:rFonts w:cs="Tahoma"/>
          <w:bCs/>
          <w:szCs w:val="22"/>
        </w:rPr>
        <w:t>haga entrega de lo solicitado en términos del presente considerando.</w:t>
      </w:r>
    </w:p>
    <w:p w14:paraId="2B4F2EA4" w14:textId="77777777" w:rsidR="004A6EA9" w:rsidRPr="001359CC" w:rsidRDefault="004A6EA9" w:rsidP="00B0101E">
      <w:pPr>
        <w:ind w:right="-93"/>
        <w:contextualSpacing/>
        <w:rPr>
          <w:rFonts w:cs="Tahoma"/>
          <w:bCs/>
          <w:sz w:val="16"/>
          <w:szCs w:val="22"/>
        </w:rPr>
      </w:pPr>
    </w:p>
    <w:p w14:paraId="63D30D41" w14:textId="508B4141" w:rsidR="004A6EA9" w:rsidRPr="001359CC" w:rsidRDefault="004A6EA9" w:rsidP="00B0101E">
      <w:pPr>
        <w:tabs>
          <w:tab w:val="left" w:pos="426"/>
          <w:tab w:val="left" w:pos="567"/>
        </w:tabs>
        <w:rPr>
          <w:rFonts w:eastAsia="Palatino Linotype" w:cs="Palatino Linotype"/>
          <w:szCs w:val="22"/>
          <w:lang w:eastAsia="es-MX"/>
        </w:rPr>
      </w:pPr>
      <w:r w:rsidRPr="001359CC">
        <w:rPr>
          <w:rFonts w:eastAsia="Palatino Linotype" w:cs="Palatino Linotype"/>
          <w:szCs w:val="22"/>
          <w:lang w:eastAsia="es-MX"/>
        </w:rPr>
        <w:t xml:space="preserve">Finalmente, al haberse dejado datos personales visibles en la respuesta entregada </w:t>
      </w:r>
      <w:r w:rsidRPr="001359CC">
        <w:rPr>
          <w:rFonts w:eastAsia="Palatino Linotype" w:cs="Palatino Linotype"/>
          <w:b/>
          <w:szCs w:val="22"/>
          <w:lang w:eastAsia="es-MX"/>
        </w:rPr>
        <w:t>resulta procedente dar vista a la Dirección General de Protección de Datos Personales</w:t>
      </w:r>
      <w:r w:rsidRPr="001359CC">
        <w:rPr>
          <w:rFonts w:eastAsia="Palatino Linotype" w:cs="Palatino Linotype"/>
          <w:szCs w:val="22"/>
          <w:lang w:eastAsia="es-MX"/>
        </w:rPr>
        <w:t xml:space="preserve"> de este Instituto, para que, en el ámbito de sus facultades correspondientes, resuelvan lo conducente y determine, en su caso, el grado de responsabilidad en el incumplimiento de las obligaciones establecidas en la Ley de Protección de Datos Personales en Posesión de Sujetos Obligados del Estado de México y Municipios.</w:t>
      </w:r>
    </w:p>
    <w:p w14:paraId="504F0136" w14:textId="77777777" w:rsidR="00B0101E" w:rsidRPr="001359CC" w:rsidRDefault="00B0101E" w:rsidP="00B0101E">
      <w:pPr>
        <w:tabs>
          <w:tab w:val="left" w:pos="426"/>
          <w:tab w:val="left" w:pos="567"/>
        </w:tabs>
        <w:rPr>
          <w:rFonts w:eastAsia="Palatino Linotype" w:cs="Palatino Linotype"/>
          <w:szCs w:val="22"/>
          <w:lang w:eastAsia="es-MX"/>
        </w:rPr>
      </w:pPr>
    </w:p>
    <w:p w14:paraId="01EE4911" w14:textId="77777777" w:rsidR="00B0101E" w:rsidRPr="001359CC" w:rsidRDefault="00B0101E" w:rsidP="00B0101E">
      <w:pPr>
        <w:tabs>
          <w:tab w:val="left" w:pos="426"/>
          <w:tab w:val="left" w:pos="567"/>
        </w:tabs>
        <w:rPr>
          <w:rFonts w:eastAsia="Palatino Linotype" w:cs="Palatino Linotype"/>
          <w:szCs w:val="22"/>
          <w:lang w:eastAsia="es-MX"/>
        </w:rPr>
      </w:pPr>
    </w:p>
    <w:p w14:paraId="2D75B97D" w14:textId="77777777" w:rsidR="00B0101E" w:rsidRPr="001359CC" w:rsidRDefault="00B0101E" w:rsidP="00B0101E">
      <w:pPr>
        <w:tabs>
          <w:tab w:val="left" w:pos="426"/>
          <w:tab w:val="left" w:pos="567"/>
        </w:tabs>
        <w:rPr>
          <w:rFonts w:eastAsia="Palatino Linotype" w:cs="Palatino Linotype"/>
          <w:szCs w:val="22"/>
          <w:lang w:eastAsia="es-MX"/>
        </w:rPr>
      </w:pPr>
    </w:p>
    <w:p w14:paraId="234D6C11" w14:textId="77777777" w:rsidR="004A6EA9" w:rsidRPr="001359CC" w:rsidRDefault="004A6EA9" w:rsidP="00B0101E">
      <w:pPr>
        <w:ind w:right="-93"/>
        <w:contextualSpacing/>
        <w:rPr>
          <w:rFonts w:cs="Tahoma"/>
          <w:bCs/>
          <w:sz w:val="16"/>
          <w:szCs w:val="22"/>
        </w:rPr>
      </w:pPr>
    </w:p>
    <w:p w14:paraId="05E3A1B0" w14:textId="77777777" w:rsidR="007C7FBA" w:rsidRPr="001359CC" w:rsidRDefault="007C7FBA" w:rsidP="00B0101E">
      <w:pPr>
        <w:ind w:right="-93"/>
        <w:rPr>
          <w:rFonts w:cs="Tahoma"/>
          <w:bCs/>
          <w:szCs w:val="22"/>
        </w:rPr>
      </w:pPr>
      <w:r w:rsidRPr="001359CC">
        <w:rPr>
          <w:rFonts w:cs="Tahoma"/>
          <w:bCs/>
          <w:szCs w:val="22"/>
        </w:rPr>
        <w:lastRenderedPageBreak/>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67FF8547" w14:textId="77777777" w:rsidR="00B0101E" w:rsidRPr="001359CC" w:rsidRDefault="00B0101E" w:rsidP="00B0101E">
      <w:pPr>
        <w:ind w:right="-93"/>
        <w:rPr>
          <w:rFonts w:cs="Tahoma"/>
          <w:bCs/>
          <w:szCs w:val="22"/>
        </w:rPr>
      </w:pPr>
    </w:p>
    <w:bookmarkEnd w:id="54"/>
    <w:p w14:paraId="52ED721C" w14:textId="77777777" w:rsidR="00A21A20" w:rsidRPr="001359CC" w:rsidRDefault="00A21A20" w:rsidP="00B0101E">
      <w:pPr>
        <w:ind w:right="-93"/>
        <w:rPr>
          <w:rFonts w:cs="Tahoma"/>
          <w:bCs/>
          <w:szCs w:val="22"/>
        </w:rPr>
      </w:pPr>
    </w:p>
    <w:p w14:paraId="5C396097" w14:textId="2AC71BBE" w:rsidR="00664420" w:rsidRPr="001359CC" w:rsidRDefault="00664420" w:rsidP="00B0101E">
      <w:pPr>
        <w:pStyle w:val="Ttulo1"/>
      </w:pPr>
      <w:bookmarkStart w:id="55" w:name="_Toc176769501"/>
      <w:r w:rsidRPr="001359CC">
        <w:t>RESUELVE</w:t>
      </w:r>
      <w:bookmarkEnd w:id="55"/>
    </w:p>
    <w:p w14:paraId="203B7093" w14:textId="77777777" w:rsidR="00664420" w:rsidRPr="001359CC" w:rsidRDefault="00664420" w:rsidP="00B0101E">
      <w:pPr>
        <w:ind w:right="113"/>
        <w:rPr>
          <w:rFonts w:cs="Arial"/>
          <w:b/>
          <w:szCs w:val="22"/>
        </w:rPr>
      </w:pPr>
    </w:p>
    <w:p w14:paraId="48B8C361" w14:textId="23B9A194" w:rsidR="007C7FBA" w:rsidRPr="001359CC" w:rsidRDefault="007C7FBA" w:rsidP="00B0101E">
      <w:pPr>
        <w:widowControl w:val="0"/>
        <w:rPr>
          <w:rFonts w:eastAsia="Calibri" w:cs="Tahoma"/>
          <w:bCs/>
          <w:szCs w:val="22"/>
          <w:lang w:eastAsia="en-US"/>
        </w:rPr>
      </w:pPr>
      <w:r w:rsidRPr="001359CC">
        <w:rPr>
          <w:b/>
          <w:bCs/>
        </w:rPr>
        <w:t>PRIMERO.</w:t>
      </w:r>
      <w:r w:rsidRPr="001359CC">
        <w:t xml:space="preserve"> </w:t>
      </w:r>
      <w:r w:rsidRPr="001359CC">
        <w:rPr>
          <w:rFonts w:cs="Tahoma"/>
          <w:szCs w:val="22"/>
        </w:rPr>
        <w:t xml:space="preserve">Se </w:t>
      </w:r>
      <w:r w:rsidRPr="001359CC">
        <w:rPr>
          <w:rFonts w:cs="Tahoma"/>
          <w:b/>
          <w:bCs/>
          <w:szCs w:val="22"/>
        </w:rPr>
        <w:t xml:space="preserve">MODIFICA </w:t>
      </w:r>
      <w:r w:rsidRPr="001359CC">
        <w:rPr>
          <w:rFonts w:cs="Tahoma"/>
          <w:szCs w:val="22"/>
        </w:rPr>
        <w:t xml:space="preserve">la respuesta entregada por el </w:t>
      </w:r>
      <w:r w:rsidRPr="001359CC">
        <w:rPr>
          <w:rFonts w:cs="Tahoma"/>
          <w:b/>
          <w:bCs/>
          <w:szCs w:val="22"/>
        </w:rPr>
        <w:t>SUJETO OBLIGADO</w:t>
      </w:r>
      <w:r w:rsidRPr="001359CC">
        <w:rPr>
          <w:rFonts w:cs="Tahoma"/>
          <w:szCs w:val="22"/>
        </w:rPr>
        <w:t xml:space="preserve"> en la solicitud de información </w:t>
      </w:r>
      <w:r w:rsidR="004A6EA9" w:rsidRPr="001359CC">
        <w:rPr>
          <w:rFonts w:cs="Tahoma"/>
          <w:b/>
          <w:bCs/>
        </w:rPr>
        <w:t>00292/TLALMANA/IP/2023</w:t>
      </w:r>
      <w:r w:rsidRPr="001359CC">
        <w:rPr>
          <w:rFonts w:cs="Tahoma"/>
          <w:bCs/>
          <w:szCs w:val="22"/>
        </w:rPr>
        <w:t xml:space="preserve">, </w:t>
      </w:r>
      <w:r w:rsidRPr="001359CC">
        <w:rPr>
          <w:rFonts w:eastAsia="Calibri" w:cs="Tahoma"/>
          <w:bCs/>
          <w:szCs w:val="22"/>
          <w:lang w:eastAsia="en-US"/>
        </w:rPr>
        <w:t xml:space="preserve">por resultar </w:t>
      </w:r>
      <w:r w:rsidRPr="001359CC">
        <w:rPr>
          <w:rFonts w:eastAsia="Calibri" w:cs="Tahoma"/>
          <w:b/>
          <w:bCs/>
          <w:szCs w:val="22"/>
          <w:lang w:eastAsia="en-US"/>
        </w:rPr>
        <w:t>FUNDADAS</w:t>
      </w:r>
      <w:r w:rsidRPr="001359CC">
        <w:rPr>
          <w:rFonts w:eastAsia="Calibri" w:cs="Tahoma"/>
          <w:bCs/>
          <w:szCs w:val="22"/>
          <w:lang w:eastAsia="en-US"/>
        </w:rPr>
        <w:t xml:space="preserve"> las razones o motivos de inconformidad hechos valer por </w:t>
      </w:r>
      <w:r w:rsidRPr="001359CC">
        <w:rPr>
          <w:rFonts w:eastAsia="Calibri" w:cs="Tahoma"/>
          <w:b/>
          <w:szCs w:val="22"/>
          <w:lang w:eastAsia="en-US"/>
        </w:rPr>
        <w:t>LA PARTE RECURRENTE</w:t>
      </w:r>
      <w:r w:rsidRPr="001359CC">
        <w:rPr>
          <w:rFonts w:eastAsia="Calibri" w:cs="Tahoma"/>
          <w:bCs/>
          <w:szCs w:val="22"/>
          <w:lang w:eastAsia="en-US"/>
        </w:rPr>
        <w:t xml:space="preserve"> en el Recurso de Revisión </w:t>
      </w:r>
      <w:r w:rsidR="004A6EA9" w:rsidRPr="001359CC">
        <w:rPr>
          <w:rFonts w:eastAsiaTheme="minorHAnsi" w:cstheme="minorBidi"/>
          <w:b/>
          <w:bCs/>
          <w:szCs w:val="22"/>
          <w:lang w:eastAsia="en-US"/>
        </w:rPr>
        <w:t>06917/INFOEM/IP/RR/2023</w:t>
      </w:r>
      <w:r w:rsidRPr="001359CC">
        <w:rPr>
          <w:rFonts w:eastAsiaTheme="minorHAnsi" w:cstheme="minorBidi"/>
          <w:szCs w:val="22"/>
          <w:lang w:eastAsia="en-US"/>
        </w:rPr>
        <w:t>,</w:t>
      </w:r>
      <w:r w:rsidRPr="001359CC">
        <w:rPr>
          <w:rFonts w:cs="Tahoma"/>
          <w:b/>
          <w:szCs w:val="22"/>
        </w:rPr>
        <w:t xml:space="preserve"> </w:t>
      </w:r>
      <w:r w:rsidRPr="001359CC">
        <w:rPr>
          <w:rFonts w:eastAsia="Calibri" w:cs="Tahoma"/>
          <w:bCs/>
          <w:szCs w:val="22"/>
          <w:lang w:eastAsia="en-US"/>
        </w:rPr>
        <w:t xml:space="preserve">en términos del considerando </w:t>
      </w:r>
      <w:r w:rsidRPr="001359CC">
        <w:rPr>
          <w:rFonts w:eastAsia="Calibri" w:cs="Tahoma"/>
          <w:b/>
          <w:szCs w:val="22"/>
          <w:lang w:eastAsia="en-US"/>
        </w:rPr>
        <w:t>SEGUNDO</w:t>
      </w:r>
      <w:r w:rsidRPr="001359CC">
        <w:rPr>
          <w:rFonts w:eastAsia="Calibri" w:cs="Tahoma"/>
          <w:bCs/>
          <w:szCs w:val="22"/>
          <w:lang w:eastAsia="en-US"/>
        </w:rPr>
        <w:t xml:space="preserve"> de la presente Resolución.</w:t>
      </w:r>
    </w:p>
    <w:p w14:paraId="732C2E9C" w14:textId="77777777" w:rsidR="007C7FBA" w:rsidRPr="001359CC" w:rsidRDefault="007C7FBA" w:rsidP="00B0101E">
      <w:pPr>
        <w:widowControl w:val="0"/>
        <w:rPr>
          <w:rFonts w:eastAsia="Calibri" w:cs="Tahoma"/>
          <w:bCs/>
          <w:szCs w:val="22"/>
          <w:lang w:eastAsia="en-US"/>
        </w:rPr>
      </w:pPr>
    </w:p>
    <w:p w14:paraId="010516BA" w14:textId="77777777" w:rsidR="007C7FBA" w:rsidRPr="001359CC" w:rsidRDefault="007C7FBA" w:rsidP="00B0101E">
      <w:pPr>
        <w:ind w:right="-93"/>
        <w:rPr>
          <w:rFonts w:eastAsia="Calibri" w:cs="Tahoma"/>
          <w:bCs/>
          <w:szCs w:val="22"/>
          <w:lang w:eastAsia="en-US"/>
        </w:rPr>
      </w:pPr>
      <w:r w:rsidRPr="001359CC">
        <w:rPr>
          <w:rFonts w:eastAsia="Calibri" w:cs="Tahoma"/>
          <w:b/>
          <w:bCs/>
          <w:szCs w:val="22"/>
          <w:lang w:eastAsia="en-US"/>
        </w:rPr>
        <w:t>SEGUNDO.</w:t>
      </w:r>
      <w:r w:rsidRPr="001359CC">
        <w:rPr>
          <w:rFonts w:eastAsia="Calibri" w:cs="Tahoma"/>
          <w:szCs w:val="22"/>
          <w:lang w:eastAsia="es-MX"/>
        </w:rPr>
        <w:t xml:space="preserve"> Se </w:t>
      </w:r>
      <w:r w:rsidRPr="001359CC">
        <w:rPr>
          <w:rFonts w:eastAsia="Calibri" w:cs="Tahoma"/>
          <w:b/>
          <w:szCs w:val="22"/>
          <w:lang w:eastAsia="es-MX"/>
        </w:rPr>
        <w:t xml:space="preserve">ORDENA </w:t>
      </w:r>
      <w:r w:rsidRPr="001359CC">
        <w:rPr>
          <w:rFonts w:eastAsia="Calibri" w:cs="Tahoma"/>
          <w:szCs w:val="22"/>
          <w:lang w:eastAsia="es-MX"/>
        </w:rPr>
        <w:t xml:space="preserve">al </w:t>
      </w:r>
      <w:r w:rsidRPr="001359CC">
        <w:rPr>
          <w:rFonts w:eastAsia="Calibri" w:cs="Tahoma"/>
          <w:b/>
          <w:bCs/>
          <w:szCs w:val="22"/>
          <w:lang w:eastAsia="es-MX"/>
        </w:rPr>
        <w:t>SUJETO OBLIGADO</w:t>
      </w:r>
      <w:r w:rsidRPr="001359CC">
        <w:rPr>
          <w:rFonts w:eastAsia="Calibri" w:cs="Tahoma"/>
          <w:szCs w:val="22"/>
          <w:lang w:eastAsia="es-MX"/>
        </w:rPr>
        <w:t xml:space="preserve">, </w:t>
      </w:r>
      <w:r w:rsidRPr="001359CC">
        <w:rPr>
          <w:rFonts w:eastAsia="Calibri" w:cs="Tahoma"/>
          <w:bCs/>
          <w:szCs w:val="22"/>
          <w:lang w:eastAsia="en-US"/>
        </w:rPr>
        <w:t>a efecto de que, previa búsqueda exhaustiva y razonable de la información, entregue a través del SAIMEX, en su caso en versión pública, los documentos que den cuenta de lo siguiente:</w:t>
      </w:r>
    </w:p>
    <w:p w14:paraId="6D767060" w14:textId="77777777" w:rsidR="00C13F11" w:rsidRPr="001359CC" w:rsidRDefault="00C13F11" w:rsidP="00B0101E">
      <w:pPr>
        <w:pStyle w:val="Puesto"/>
        <w:ind w:left="1287"/>
        <w:rPr>
          <w:rFonts w:eastAsia="Calibri"/>
          <w:sz w:val="24"/>
          <w:szCs w:val="24"/>
          <w:lang w:eastAsia="en-US"/>
        </w:rPr>
      </w:pPr>
    </w:p>
    <w:p w14:paraId="15A5287A" w14:textId="3F9217A9" w:rsidR="00C13F11" w:rsidRPr="001359CC" w:rsidRDefault="00C13F11" w:rsidP="00B0101E">
      <w:pPr>
        <w:pStyle w:val="Puesto"/>
        <w:numPr>
          <w:ilvl w:val="0"/>
          <w:numId w:val="21"/>
        </w:numPr>
        <w:rPr>
          <w:rFonts w:eastAsia="Calibri"/>
          <w:sz w:val="24"/>
          <w:szCs w:val="24"/>
          <w:lang w:eastAsia="en-US"/>
        </w:rPr>
      </w:pPr>
      <w:bookmarkStart w:id="56" w:name="_Hlk175746801"/>
      <w:r w:rsidRPr="001359CC">
        <w:rPr>
          <w:rFonts w:eastAsia="Calibri"/>
          <w:sz w:val="24"/>
          <w:szCs w:val="24"/>
          <w:lang w:eastAsia="en-US"/>
        </w:rPr>
        <w:t xml:space="preserve">En forma íntegra las facturas F1285, F1213, F1224, F1233, F1261, F1254 y F1277 remitidas </w:t>
      </w:r>
      <w:r w:rsidR="00612FF5" w:rsidRPr="001359CC">
        <w:rPr>
          <w:rFonts w:eastAsia="Calibri"/>
          <w:sz w:val="24"/>
          <w:szCs w:val="24"/>
          <w:lang w:eastAsia="en-US"/>
        </w:rPr>
        <w:t>vía Informe Justificado</w:t>
      </w:r>
      <w:r w:rsidRPr="001359CC">
        <w:rPr>
          <w:rFonts w:eastAsia="Calibri"/>
          <w:sz w:val="24"/>
          <w:szCs w:val="24"/>
          <w:lang w:eastAsia="en-US"/>
        </w:rPr>
        <w:t>.</w:t>
      </w:r>
    </w:p>
    <w:p w14:paraId="4D88CBEE" w14:textId="77777777" w:rsidR="0023012C" w:rsidRPr="001359CC" w:rsidRDefault="0023012C" w:rsidP="00B0101E">
      <w:pPr>
        <w:spacing w:line="240" w:lineRule="auto"/>
        <w:rPr>
          <w:rFonts w:eastAsia="Calibri"/>
          <w:lang w:eastAsia="en-US"/>
        </w:rPr>
      </w:pPr>
    </w:p>
    <w:p w14:paraId="7C0E91A8" w14:textId="77777777" w:rsidR="00C13F11" w:rsidRPr="001359CC" w:rsidRDefault="00C13F11" w:rsidP="00B0101E">
      <w:pPr>
        <w:pStyle w:val="Puesto"/>
        <w:numPr>
          <w:ilvl w:val="0"/>
          <w:numId w:val="21"/>
        </w:numPr>
        <w:rPr>
          <w:rFonts w:eastAsia="Calibri"/>
          <w:sz w:val="24"/>
          <w:szCs w:val="24"/>
          <w:lang w:eastAsia="en-US"/>
        </w:rPr>
      </w:pPr>
      <w:r w:rsidRPr="001359CC">
        <w:rPr>
          <w:rFonts w:eastAsia="Calibri"/>
          <w:sz w:val="24"/>
          <w:szCs w:val="24"/>
          <w:lang w:eastAsia="en-US"/>
        </w:rPr>
        <w:t>La cantidad que adeuda a Comisión Federal de Electricidad al 5 de septiembre de 2023.</w:t>
      </w:r>
    </w:p>
    <w:p w14:paraId="02C79073" w14:textId="77777777" w:rsidR="0023012C" w:rsidRPr="001359CC" w:rsidRDefault="0023012C" w:rsidP="00B0101E">
      <w:pPr>
        <w:spacing w:line="240" w:lineRule="auto"/>
        <w:rPr>
          <w:rFonts w:eastAsia="Calibri"/>
          <w:lang w:eastAsia="en-US"/>
        </w:rPr>
      </w:pPr>
    </w:p>
    <w:p w14:paraId="3C1BC156" w14:textId="77777777" w:rsidR="005A5612" w:rsidRPr="001359CC" w:rsidRDefault="00C13F11" w:rsidP="00B0101E">
      <w:pPr>
        <w:pStyle w:val="Puesto"/>
        <w:numPr>
          <w:ilvl w:val="0"/>
          <w:numId w:val="21"/>
        </w:numPr>
        <w:rPr>
          <w:rFonts w:eastAsia="Calibri"/>
          <w:sz w:val="24"/>
          <w:szCs w:val="24"/>
          <w:lang w:eastAsia="en-US"/>
        </w:rPr>
      </w:pPr>
      <w:r w:rsidRPr="001359CC">
        <w:rPr>
          <w:rFonts w:eastAsia="Calibri"/>
          <w:sz w:val="24"/>
          <w:szCs w:val="24"/>
          <w:lang w:eastAsia="en-US"/>
        </w:rPr>
        <w:t>La cantidad que adeuda a cualquier otra empresa que haya prestado sus servicios al ayuntamiento al 5 de septiembre de 2023.</w:t>
      </w:r>
      <w:r w:rsidR="005A5612" w:rsidRPr="001359CC">
        <w:rPr>
          <w:rFonts w:eastAsia="Calibri"/>
          <w:sz w:val="24"/>
          <w:szCs w:val="24"/>
          <w:lang w:eastAsia="en-US"/>
        </w:rPr>
        <w:t xml:space="preserve"> </w:t>
      </w:r>
    </w:p>
    <w:p w14:paraId="5B5F078D" w14:textId="77777777" w:rsidR="0023012C" w:rsidRPr="001359CC" w:rsidRDefault="0023012C" w:rsidP="00B0101E">
      <w:pPr>
        <w:spacing w:line="240" w:lineRule="auto"/>
        <w:rPr>
          <w:rFonts w:eastAsia="Calibri"/>
          <w:lang w:eastAsia="en-US"/>
        </w:rPr>
      </w:pPr>
    </w:p>
    <w:p w14:paraId="72F3127B" w14:textId="03D423A1" w:rsidR="005A5612" w:rsidRPr="001359CC" w:rsidRDefault="005A5612" w:rsidP="00B0101E">
      <w:pPr>
        <w:pStyle w:val="Puesto"/>
        <w:numPr>
          <w:ilvl w:val="0"/>
          <w:numId w:val="21"/>
        </w:numPr>
        <w:rPr>
          <w:rFonts w:eastAsia="MS Gothic"/>
          <w:sz w:val="24"/>
          <w:szCs w:val="24"/>
        </w:rPr>
      </w:pPr>
      <w:r w:rsidRPr="001359CC">
        <w:rPr>
          <w:rFonts w:eastAsia="MS Gothic"/>
          <w:sz w:val="24"/>
          <w:szCs w:val="24"/>
        </w:rPr>
        <w:lastRenderedPageBreak/>
        <w:t>La Conciliación de Nómina de la primera y segunda quincena de agosto de 2023.</w:t>
      </w:r>
    </w:p>
    <w:p w14:paraId="244DB900" w14:textId="77777777" w:rsidR="0023012C" w:rsidRPr="001359CC" w:rsidRDefault="0023012C" w:rsidP="00B0101E">
      <w:pPr>
        <w:spacing w:line="240" w:lineRule="auto"/>
        <w:rPr>
          <w:rFonts w:eastAsia="MS Gothic"/>
          <w:lang w:eastAsia="en-US"/>
        </w:rPr>
      </w:pPr>
    </w:p>
    <w:p w14:paraId="769E29E4" w14:textId="0360EEDC" w:rsidR="00C13F11" w:rsidRPr="001359CC" w:rsidRDefault="00B33418" w:rsidP="00B0101E">
      <w:pPr>
        <w:pStyle w:val="Puesto"/>
        <w:numPr>
          <w:ilvl w:val="0"/>
          <w:numId w:val="21"/>
        </w:numPr>
        <w:rPr>
          <w:rFonts w:eastAsia="Calibri"/>
          <w:sz w:val="24"/>
          <w:szCs w:val="24"/>
          <w:lang w:eastAsia="en-US"/>
        </w:rPr>
      </w:pPr>
      <w:r w:rsidRPr="001359CC">
        <w:rPr>
          <w:rFonts w:eastAsia="Calibri"/>
          <w:sz w:val="24"/>
          <w:szCs w:val="24"/>
          <w:lang w:eastAsia="en-US"/>
        </w:rPr>
        <w:t>Ingresos y egresos,</w:t>
      </w:r>
      <w:r w:rsidR="00C13F11" w:rsidRPr="001359CC">
        <w:rPr>
          <w:rFonts w:eastAsia="Calibri"/>
          <w:sz w:val="24"/>
          <w:szCs w:val="24"/>
          <w:lang w:eastAsia="en-US"/>
        </w:rPr>
        <w:t xml:space="preserve"> del 1 de enero al 30 de agosto de 2023</w:t>
      </w:r>
      <w:r w:rsidR="001E7120" w:rsidRPr="001359CC">
        <w:rPr>
          <w:rFonts w:eastAsia="Calibri"/>
          <w:sz w:val="24"/>
          <w:szCs w:val="24"/>
          <w:lang w:eastAsia="en-US"/>
        </w:rPr>
        <w:t>.</w:t>
      </w:r>
    </w:p>
    <w:p w14:paraId="3B1D1FAA" w14:textId="77777777" w:rsidR="0023012C" w:rsidRPr="001359CC" w:rsidRDefault="0023012C" w:rsidP="00B0101E">
      <w:pPr>
        <w:spacing w:line="240" w:lineRule="auto"/>
        <w:rPr>
          <w:rFonts w:eastAsia="Calibri"/>
          <w:lang w:eastAsia="en-US"/>
        </w:rPr>
      </w:pPr>
    </w:p>
    <w:p w14:paraId="2CBA03F8" w14:textId="77777777" w:rsidR="00C13F11" w:rsidRPr="001359CC" w:rsidRDefault="00C13F11" w:rsidP="00B0101E">
      <w:pPr>
        <w:pStyle w:val="Puesto"/>
        <w:numPr>
          <w:ilvl w:val="0"/>
          <w:numId w:val="21"/>
        </w:numPr>
        <w:rPr>
          <w:rFonts w:eastAsia="Calibri"/>
          <w:sz w:val="24"/>
          <w:szCs w:val="24"/>
          <w:lang w:eastAsia="en-US"/>
        </w:rPr>
      </w:pPr>
      <w:r w:rsidRPr="001359CC">
        <w:rPr>
          <w:rFonts w:eastAsia="Calibri"/>
          <w:sz w:val="24"/>
          <w:szCs w:val="24"/>
          <w:lang w:eastAsia="en-US"/>
        </w:rPr>
        <w:t>El Directorio de todo el personal que labora en el ayuntamiento al 5 de septiembre de 2023.</w:t>
      </w:r>
    </w:p>
    <w:p w14:paraId="3372B9A2" w14:textId="77777777" w:rsidR="0023012C" w:rsidRPr="001359CC" w:rsidRDefault="0023012C" w:rsidP="00B0101E">
      <w:pPr>
        <w:spacing w:line="240" w:lineRule="auto"/>
        <w:rPr>
          <w:rFonts w:eastAsia="Calibri"/>
          <w:lang w:eastAsia="en-US"/>
        </w:rPr>
      </w:pPr>
    </w:p>
    <w:p w14:paraId="7737098C" w14:textId="77777777" w:rsidR="00C13F11" w:rsidRPr="001359CC" w:rsidRDefault="00C13F11" w:rsidP="00B0101E">
      <w:pPr>
        <w:pStyle w:val="Puesto"/>
        <w:numPr>
          <w:ilvl w:val="0"/>
          <w:numId w:val="21"/>
        </w:numPr>
        <w:rPr>
          <w:rFonts w:eastAsia="Calibri"/>
          <w:sz w:val="24"/>
          <w:szCs w:val="24"/>
          <w:lang w:eastAsia="en-US"/>
        </w:rPr>
      </w:pPr>
      <w:r w:rsidRPr="001359CC">
        <w:rPr>
          <w:rFonts w:eastAsia="Calibri"/>
          <w:sz w:val="24"/>
          <w:szCs w:val="24"/>
          <w:lang w:eastAsia="en-US"/>
        </w:rPr>
        <w:t>La antigüedad de los servidores públicos faltantes, al 5 de septiembre de 2024.</w:t>
      </w:r>
    </w:p>
    <w:p w14:paraId="18EF7A45" w14:textId="77777777" w:rsidR="0023012C" w:rsidRPr="001359CC" w:rsidRDefault="0023012C" w:rsidP="00B0101E">
      <w:pPr>
        <w:spacing w:line="240" w:lineRule="auto"/>
        <w:rPr>
          <w:rFonts w:eastAsia="Calibri"/>
          <w:lang w:eastAsia="en-US"/>
        </w:rPr>
      </w:pPr>
    </w:p>
    <w:p w14:paraId="15763281" w14:textId="77777777" w:rsidR="00C13F11" w:rsidRPr="001359CC" w:rsidRDefault="00C13F11" w:rsidP="00B0101E">
      <w:pPr>
        <w:pStyle w:val="Puesto"/>
        <w:numPr>
          <w:ilvl w:val="0"/>
          <w:numId w:val="21"/>
        </w:numPr>
        <w:rPr>
          <w:rFonts w:eastAsia="Calibri"/>
          <w:sz w:val="24"/>
          <w:szCs w:val="24"/>
          <w:lang w:eastAsia="en-US"/>
        </w:rPr>
      </w:pPr>
      <w:r w:rsidRPr="001359CC">
        <w:rPr>
          <w:rFonts w:eastAsia="Calibri"/>
          <w:sz w:val="24"/>
          <w:szCs w:val="24"/>
          <w:lang w:eastAsia="en-US"/>
        </w:rPr>
        <w:t>Las renuncias o despidos justificados del 1 de enero al 30 agosto de 2023, señalados en su informe justificado, debiendo contener el nombre y cargo de los servidores públicos.</w:t>
      </w:r>
    </w:p>
    <w:p w14:paraId="45710E08" w14:textId="77777777" w:rsidR="0023012C" w:rsidRPr="001359CC" w:rsidRDefault="0023012C" w:rsidP="00B0101E">
      <w:pPr>
        <w:spacing w:line="240" w:lineRule="auto"/>
        <w:rPr>
          <w:rFonts w:eastAsia="Calibri"/>
          <w:lang w:eastAsia="en-US"/>
        </w:rPr>
      </w:pPr>
    </w:p>
    <w:p w14:paraId="11E75A2D" w14:textId="0006D565" w:rsidR="00397CA7" w:rsidRPr="001359CC" w:rsidRDefault="00C13F11" w:rsidP="00B0101E">
      <w:pPr>
        <w:pStyle w:val="Puesto"/>
        <w:numPr>
          <w:ilvl w:val="0"/>
          <w:numId w:val="21"/>
        </w:numPr>
        <w:rPr>
          <w:rFonts w:eastAsia="Calibri"/>
          <w:sz w:val="24"/>
          <w:szCs w:val="24"/>
          <w:lang w:eastAsia="en-US"/>
        </w:rPr>
      </w:pPr>
      <w:r w:rsidRPr="001359CC">
        <w:rPr>
          <w:rFonts w:eastAsia="Calibri"/>
          <w:sz w:val="24"/>
          <w:szCs w:val="24"/>
          <w:lang w:eastAsia="en-US"/>
        </w:rPr>
        <w:t>Denuncias y quejas realizadas dentro de contraloría interna del Ayuntamiento entre el cinco de septiembre de dos mil veintidós al cinco de septiembre de dos mil veintitrés</w:t>
      </w:r>
      <w:r w:rsidR="00BB0C75" w:rsidRPr="001359CC">
        <w:rPr>
          <w:rFonts w:eastAsia="Calibri"/>
          <w:sz w:val="24"/>
          <w:szCs w:val="24"/>
          <w:lang w:eastAsia="en-US"/>
        </w:rPr>
        <w:t>,</w:t>
      </w:r>
      <w:r w:rsidR="00BB0C75" w:rsidRPr="001359CC">
        <w:t xml:space="preserve"> </w:t>
      </w:r>
      <w:r w:rsidR="00BB0C75" w:rsidRPr="001359CC">
        <w:rPr>
          <w:rFonts w:eastAsia="Calibri"/>
          <w:sz w:val="24"/>
          <w:szCs w:val="24"/>
          <w:lang w:eastAsia="en-US"/>
        </w:rPr>
        <w:t>de procedimientos que hayan causado estado.</w:t>
      </w:r>
      <w:r w:rsidR="00397CA7" w:rsidRPr="001359CC">
        <w:rPr>
          <w:rFonts w:eastAsia="Calibri"/>
          <w:sz w:val="24"/>
          <w:szCs w:val="24"/>
          <w:lang w:eastAsia="en-US"/>
        </w:rPr>
        <w:t xml:space="preserve"> </w:t>
      </w:r>
    </w:p>
    <w:p w14:paraId="54795A13" w14:textId="77777777" w:rsidR="00397CA7" w:rsidRPr="001359CC" w:rsidRDefault="00397CA7" w:rsidP="00B0101E">
      <w:pPr>
        <w:spacing w:line="240" w:lineRule="auto"/>
        <w:rPr>
          <w:rFonts w:eastAsia="Calibri"/>
          <w:lang w:eastAsia="en-US"/>
        </w:rPr>
      </w:pPr>
    </w:p>
    <w:p w14:paraId="21258AF8" w14:textId="26C4F752" w:rsidR="00C13F11" w:rsidRPr="001359CC" w:rsidRDefault="00397CA7" w:rsidP="00B0101E">
      <w:pPr>
        <w:pStyle w:val="Puesto"/>
        <w:numPr>
          <w:ilvl w:val="0"/>
          <w:numId w:val="21"/>
        </w:numPr>
        <w:rPr>
          <w:rFonts w:eastAsia="Calibri"/>
          <w:sz w:val="24"/>
          <w:szCs w:val="24"/>
          <w:lang w:eastAsia="en-US"/>
        </w:rPr>
      </w:pPr>
      <w:r w:rsidRPr="001359CC">
        <w:rPr>
          <w:rFonts w:eastAsia="Calibri"/>
          <w:sz w:val="24"/>
          <w:szCs w:val="24"/>
          <w:lang w:eastAsia="en-US"/>
        </w:rPr>
        <w:t xml:space="preserve">Denuncias en mesa de responsabilidades en contra de las actuales autoridades municipales y servidores públicos del ayuntamiento, al cinco de septiembre de dos mil veintitrés, </w:t>
      </w:r>
      <w:bookmarkStart w:id="57" w:name="_Hlk175831731"/>
      <w:r w:rsidRPr="001359CC">
        <w:rPr>
          <w:rFonts w:eastAsia="Calibri"/>
          <w:sz w:val="24"/>
          <w:szCs w:val="24"/>
          <w:lang w:eastAsia="en-US"/>
        </w:rPr>
        <w:t>de procedimientos que hayan causado estado.</w:t>
      </w:r>
      <w:bookmarkEnd w:id="57"/>
    </w:p>
    <w:p w14:paraId="443412C5" w14:textId="77777777" w:rsidR="0023012C" w:rsidRPr="001359CC" w:rsidRDefault="0023012C" w:rsidP="00B0101E">
      <w:pPr>
        <w:spacing w:line="240" w:lineRule="auto"/>
        <w:rPr>
          <w:rFonts w:eastAsia="Calibri"/>
          <w:lang w:eastAsia="en-US"/>
        </w:rPr>
      </w:pPr>
    </w:p>
    <w:p w14:paraId="38511B25" w14:textId="113431C0" w:rsidR="00C13F11" w:rsidRPr="001359CC" w:rsidRDefault="00C13F11" w:rsidP="00B0101E">
      <w:pPr>
        <w:pStyle w:val="Puesto"/>
        <w:numPr>
          <w:ilvl w:val="0"/>
          <w:numId w:val="21"/>
        </w:numPr>
        <w:rPr>
          <w:rFonts w:eastAsia="Calibri"/>
          <w:lang w:eastAsia="en-US"/>
        </w:rPr>
      </w:pPr>
      <w:r w:rsidRPr="001359CC">
        <w:rPr>
          <w:rFonts w:eastAsia="Calibri"/>
          <w:sz w:val="24"/>
          <w:szCs w:val="24"/>
          <w:lang w:eastAsia="en-US"/>
        </w:rPr>
        <w:t>Los resultados de auditorías externas e internas realizadas al Ayuntamiento del 5 de septiembre de dos mil veintidós al cinco de septiembre de dos mil veintitrés.</w:t>
      </w:r>
    </w:p>
    <w:p w14:paraId="1BA697E8" w14:textId="77777777" w:rsidR="00612FF5" w:rsidRPr="001359CC" w:rsidRDefault="00612FF5" w:rsidP="00B0101E">
      <w:pPr>
        <w:pStyle w:val="Puesto"/>
        <w:rPr>
          <w:rFonts w:eastAsia="Calibri"/>
          <w:sz w:val="24"/>
          <w:szCs w:val="24"/>
        </w:rPr>
      </w:pPr>
      <w:bookmarkStart w:id="58" w:name="_Hlk175737408"/>
      <w:bookmarkEnd w:id="56"/>
    </w:p>
    <w:p w14:paraId="18846C21" w14:textId="6DB19286" w:rsidR="001431E3" w:rsidRPr="001359CC" w:rsidRDefault="001431E3" w:rsidP="00B0101E">
      <w:pPr>
        <w:pStyle w:val="Puesto"/>
        <w:rPr>
          <w:rFonts w:eastAsia="Calibri"/>
          <w:sz w:val="24"/>
          <w:szCs w:val="24"/>
        </w:rPr>
      </w:pPr>
      <w:r w:rsidRPr="001359CC">
        <w:rPr>
          <w:rFonts w:eastAsia="Calibri"/>
          <w:sz w:val="24"/>
          <w:szCs w:val="24"/>
        </w:rPr>
        <w:t>Para el caso de la información ordenada en los incisos b), c), k), i) y j) no se haya generado,</w:t>
      </w:r>
      <w:r w:rsidR="004179A0" w:rsidRPr="001359CC">
        <w:rPr>
          <w:rFonts w:eastAsia="Calibri"/>
          <w:sz w:val="24"/>
          <w:szCs w:val="24"/>
        </w:rPr>
        <w:t xml:space="preserve"> poseído y administrado</w:t>
      </w:r>
      <w:r w:rsidRPr="001359CC">
        <w:rPr>
          <w:rFonts w:eastAsia="Calibri"/>
          <w:sz w:val="24"/>
          <w:szCs w:val="24"/>
        </w:rPr>
        <w:t xml:space="preserve"> bastará</w:t>
      </w:r>
      <w:r w:rsidR="004179A0" w:rsidRPr="001359CC">
        <w:rPr>
          <w:rFonts w:eastAsia="Calibri"/>
          <w:sz w:val="24"/>
          <w:szCs w:val="24"/>
        </w:rPr>
        <w:t xml:space="preserve"> que de forma clara y precisa se haga del conocimiento de </w:t>
      </w:r>
      <w:r w:rsidR="00B0101E" w:rsidRPr="001359CC">
        <w:rPr>
          <w:rFonts w:eastAsia="Calibri"/>
          <w:b/>
          <w:sz w:val="24"/>
          <w:szCs w:val="24"/>
        </w:rPr>
        <w:t>LA PARTE RECURRENTE</w:t>
      </w:r>
      <w:r w:rsidR="004179A0" w:rsidRPr="001359CC">
        <w:rPr>
          <w:rFonts w:eastAsia="Calibri"/>
          <w:sz w:val="24"/>
          <w:szCs w:val="24"/>
        </w:rPr>
        <w:t>.</w:t>
      </w:r>
      <w:r w:rsidRPr="001359CC">
        <w:rPr>
          <w:rFonts w:eastAsia="Calibri"/>
          <w:sz w:val="24"/>
          <w:szCs w:val="24"/>
        </w:rPr>
        <w:t xml:space="preserve"> </w:t>
      </w:r>
    </w:p>
    <w:p w14:paraId="2A4F5AA6" w14:textId="77777777" w:rsidR="001431E3" w:rsidRPr="001359CC" w:rsidRDefault="001431E3" w:rsidP="00B0101E">
      <w:pPr>
        <w:spacing w:line="240" w:lineRule="auto"/>
        <w:rPr>
          <w:rFonts w:eastAsia="Calibri"/>
        </w:rPr>
      </w:pPr>
    </w:p>
    <w:p w14:paraId="721F3DEC" w14:textId="7CD0DF06" w:rsidR="00A118CE" w:rsidRPr="001359CC" w:rsidRDefault="001431E3" w:rsidP="00B0101E">
      <w:pPr>
        <w:pStyle w:val="Puesto"/>
        <w:rPr>
          <w:rFonts w:eastAsia="Calibri"/>
          <w:sz w:val="24"/>
          <w:szCs w:val="24"/>
        </w:rPr>
      </w:pPr>
      <w:r w:rsidRPr="001359CC">
        <w:rPr>
          <w:rFonts w:eastAsia="Calibri"/>
          <w:sz w:val="24"/>
          <w:szCs w:val="24"/>
        </w:rPr>
        <w:t xml:space="preserve">Respecto de los incisos </w:t>
      </w:r>
      <w:r w:rsidR="009479F5" w:rsidRPr="001359CC">
        <w:rPr>
          <w:rFonts w:eastAsia="Calibri"/>
          <w:sz w:val="24"/>
          <w:szCs w:val="24"/>
        </w:rPr>
        <w:t>i</w:t>
      </w:r>
      <w:r w:rsidRPr="001359CC">
        <w:rPr>
          <w:rFonts w:eastAsia="Calibri"/>
          <w:sz w:val="24"/>
          <w:szCs w:val="24"/>
        </w:rPr>
        <w:t xml:space="preserve">) </w:t>
      </w:r>
      <w:r w:rsidR="009479F5" w:rsidRPr="001359CC">
        <w:rPr>
          <w:rFonts w:eastAsia="Calibri"/>
          <w:sz w:val="24"/>
          <w:szCs w:val="24"/>
        </w:rPr>
        <w:t>y</w:t>
      </w:r>
      <w:r w:rsidRPr="001359CC">
        <w:rPr>
          <w:rFonts w:eastAsia="Calibri"/>
          <w:sz w:val="24"/>
          <w:szCs w:val="24"/>
        </w:rPr>
        <w:t xml:space="preserve"> </w:t>
      </w:r>
      <w:r w:rsidR="009479F5" w:rsidRPr="001359CC">
        <w:rPr>
          <w:rFonts w:eastAsia="Calibri"/>
          <w:sz w:val="24"/>
          <w:szCs w:val="24"/>
        </w:rPr>
        <w:t>j</w:t>
      </w:r>
      <w:r w:rsidRPr="001359CC">
        <w:rPr>
          <w:rFonts w:eastAsia="Calibri"/>
          <w:sz w:val="24"/>
          <w:szCs w:val="24"/>
        </w:rPr>
        <w:t xml:space="preserve">) en el caso de </w:t>
      </w:r>
      <w:r w:rsidRPr="001359CC">
        <w:rPr>
          <w:rFonts w:eastAsia="Calibri"/>
          <w:b/>
          <w:bCs/>
          <w:sz w:val="24"/>
          <w:szCs w:val="24"/>
        </w:rPr>
        <w:t>denuncias y quejas</w:t>
      </w:r>
      <w:r w:rsidRPr="001359CC">
        <w:rPr>
          <w:rFonts w:eastAsia="Calibri"/>
          <w:sz w:val="24"/>
          <w:szCs w:val="24"/>
        </w:rPr>
        <w:t xml:space="preserve"> </w:t>
      </w:r>
      <w:r w:rsidR="007E5083" w:rsidRPr="001359CC">
        <w:rPr>
          <w:rFonts w:eastAsia="Calibri"/>
          <w:sz w:val="24"/>
          <w:szCs w:val="24"/>
        </w:rPr>
        <w:t xml:space="preserve">cuya sustanciación aún se encuentre </w:t>
      </w:r>
      <w:r w:rsidRPr="001359CC">
        <w:rPr>
          <w:rFonts w:eastAsia="Calibri"/>
          <w:sz w:val="24"/>
          <w:szCs w:val="24"/>
        </w:rPr>
        <w:t>en trámite</w:t>
      </w:r>
      <w:r w:rsidR="007E5083" w:rsidRPr="001359CC">
        <w:rPr>
          <w:rFonts w:eastAsia="Calibri"/>
          <w:sz w:val="24"/>
          <w:szCs w:val="24"/>
        </w:rPr>
        <w:t>,</w:t>
      </w:r>
      <w:r w:rsidRPr="001359CC">
        <w:rPr>
          <w:rFonts w:eastAsia="Calibri"/>
          <w:sz w:val="24"/>
          <w:szCs w:val="24"/>
        </w:rPr>
        <w:t xml:space="preserve"> deberá realizar la clasificación</w:t>
      </w:r>
      <w:r w:rsidR="007E5083" w:rsidRPr="001359CC">
        <w:rPr>
          <w:rFonts w:eastAsia="Calibri"/>
          <w:sz w:val="24"/>
          <w:szCs w:val="24"/>
        </w:rPr>
        <w:t xml:space="preserve"> de la información como</w:t>
      </w:r>
      <w:r w:rsidRPr="001359CC">
        <w:rPr>
          <w:rFonts w:eastAsia="Calibri"/>
          <w:sz w:val="24"/>
          <w:szCs w:val="24"/>
        </w:rPr>
        <w:t xml:space="preserve"> reserva</w:t>
      </w:r>
      <w:r w:rsidR="007E5083" w:rsidRPr="001359CC">
        <w:rPr>
          <w:rFonts w:eastAsia="Calibri"/>
          <w:sz w:val="24"/>
          <w:szCs w:val="24"/>
        </w:rPr>
        <w:t>da</w:t>
      </w:r>
      <w:r w:rsidRPr="001359CC">
        <w:rPr>
          <w:rFonts w:eastAsia="Calibri"/>
          <w:sz w:val="24"/>
          <w:szCs w:val="24"/>
        </w:rPr>
        <w:t xml:space="preserve">, debiendo observar las excepciones y procedencias determinadas en la Ley </w:t>
      </w:r>
      <w:r w:rsidRPr="001359CC">
        <w:rPr>
          <w:rFonts w:eastAsia="Calibri"/>
          <w:sz w:val="24"/>
          <w:szCs w:val="24"/>
        </w:rPr>
        <w:lastRenderedPageBreak/>
        <w:t xml:space="preserve">de Transparencia y Acceso a la Información Pública del Estado de México y Municipios.  </w:t>
      </w:r>
    </w:p>
    <w:p w14:paraId="462458B3" w14:textId="77777777" w:rsidR="00B0101E" w:rsidRPr="001359CC" w:rsidRDefault="00B0101E" w:rsidP="00B0101E">
      <w:pPr>
        <w:rPr>
          <w:rFonts w:eastAsia="Calibri"/>
        </w:rPr>
      </w:pPr>
    </w:p>
    <w:bookmarkEnd w:id="58"/>
    <w:p w14:paraId="1520F5BF" w14:textId="77777777" w:rsidR="007C7FBA" w:rsidRPr="001359CC" w:rsidRDefault="007C7FBA" w:rsidP="00B0101E">
      <w:pPr>
        <w:pStyle w:val="Puesto"/>
        <w:rPr>
          <w:rFonts w:eastAsia="Calibri"/>
          <w:sz w:val="24"/>
          <w:szCs w:val="24"/>
          <w:lang w:eastAsia="en-US"/>
        </w:rPr>
      </w:pPr>
      <w:r w:rsidRPr="001359CC">
        <w:rPr>
          <w:rFonts w:eastAsia="Calibri"/>
          <w:sz w:val="24"/>
          <w:szCs w:val="24"/>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2C804B8C" w14:textId="77777777" w:rsidR="007C7FBA" w:rsidRPr="001359CC" w:rsidRDefault="007C7FBA" w:rsidP="00B0101E">
      <w:pPr>
        <w:widowControl w:val="0"/>
        <w:spacing w:line="240" w:lineRule="auto"/>
        <w:rPr>
          <w:rFonts w:eastAsia="Calibri" w:cs="Tahoma"/>
          <w:bCs/>
          <w:sz w:val="24"/>
          <w:szCs w:val="24"/>
          <w:lang w:eastAsia="en-US"/>
        </w:rPr>
      </w:pPr>
    </w:p>
    <w:p w14:paraId="52BC9D37" w14:textId="77777777" w:rsidR="00D95A05" w:rsidRPr="001359CC" w:rsidRDefault="00D95A05" w:rsidP="00B0101E">
      <w:r w:rsidRPr="001359CC">
        <w:rPr>
          <w:b/>
        </w:rPr>
        <w:t>TERCERO.</w:t>
      </w:r>
      <w:r w:rsidRPr="001359CC">
        <w:t xml:space="preserve"> </w:t>
      </w:r>
      <w:r w:rsidRPr="001359CC">
        <w:rPr>
          <w:b/>
        </w:rPr>
        <w:t>Notifíquese</w:t>
      </w:r>
      <w:r w:rsidRPr="001359CC">
        <w:t xml:space="preserve"> vía Sistema de Acceso a la Información Mexiquense </w:t>
      </w:r>
      <w:r w:rsidRPr="001359CC">
        <w:rPr>
          <w:b/>
        </w:rPr>
        <w:t>(SAIMEX)</w:t>
      </w:r>
      <w:r w:rsidRPr="001359CC">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6DBA488" w14:textId="77777777" w:rsidR="007C7FBA" w:rsidRPr="001359CC" w:rsidRDefault="007C7FBA" w:rsidP="00B0101E"/>
    <w:p w14:paraId="0343C06A" w14:textId="77777777" w:rsidR="007C7FBA" w:rsidRPr="001359CC" w:rsidRDefault="007C7FBA" w:rsidP="00B0101E">
      <w:r w:rsidRPr="001359CC">
        <w:rPr>
          <w:b/>
          <w:bCs/>
        </w:rPr>
        <w:t>CUARTO.</w:t>
      </w:r>
      <w:r w:rsidRPr="001359CC">
        <w:t xml:space="preserve"> Notifíquese a </w:t>
      </w:r>
      <w:r w:rsidRPr="001359CC">
        <w:rPr>
          <w:b/>
          <w:bCs/>
        </w:rPr>
        <w:t>LA PARTE RECURRENTE</w:t>
      </w:r>
      <w:r w:rsidRPr="001359CC">
        <w:t xml:space="preserve"> la presente resolución vía Sistema de Acceso a la Información Mexiquense (SAIMEX).</w:t>
      </w:r>
    </w:p>
    <w:p w14:paraId="59394F2A" w14:textId="77777777" w:rsidR="007C7FBA" w:rsidRPr="001359CC" w:rsidRDefault="007C7FBA" w:rsidP="00B0101E"/>
    <w:p w14:paraId="069EE1FE" w14:textId="77777777" w:rsidR="007C7FBA" w:rsidRPr="001359CC" w:rsidRDefault="007C7FBA" w:rsidP="00B0101E">
      <w:r w:rsidRPr="001359CC">
        <w:rPr>
          <w:b/>
          <w:bCs/>
        </w:rPr>
        <w:t>QUINTO</w:t>
      </w:r>
      <w:r w:rsidRPr="001359CC">
        <w:t xml:space="preserve">. Hágase del conocimiento a </w:t>
      </w:r>
      <w:r w:rsidRPr="001359CC">
        <w:rPr>
          <w:b/>
          <w:bCs/>
        </w:rPr>
        <w:t>LA PARTE RECURRENTE</w:t>
      </w:r>
      <w:r w:rsidRPr="001359CC">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2934530" w14:textId="77777777" w:rsidR="00612FF5" w:rsidRPr="001359CC" w:rsidRDefault="00612FF5" w:rsidP="00B0101E"/>
    <w:p w14:paraId="18508EB0" w14:textId="77777777" w:rsidR="007C7FBA" w:rsidRPr="001359CC" w:rsidRDefault="007C7FBA" w:rsidP="00B0101E">
      <w:r w:rsidRPr="001359CC">
        <w:rPr>
          <w:b/>
          <w:bCs/>
        </w:rPr>
        <w:lastRenderedPageBreak/>
        <w:t>SEXTO.</w:t>
      </w:r>
      <w:r w:rsidRPr="001359CC">
        <w:t xml:space="preserve"> De conformidad con el artículo 198 de la Ley de Transparencia y Acceso a la Información Pública del Estado de México y Municipios, el </w:t>
      </w:r>
      <w:r w:rsidRPr="001359CC">
        <w:rPr>
          <w:b/>
          <w:bCs/>
        </w:rPr>
        <w:t>SUJETO OBLIGADO</w:t>
      </w:r>
      <w:r w:rsidRPr="001359CC">
        <w:t xml:space="preserve"> podrá solicitar una ampliación de plazo de manera fundada y motivada, para el cumplimiento de la presente resolución.</w:t>
      </w:r>
    </w:p>
    <w:p w14:paraId="31B4B079" w14:textId="77777777" w:rsidR="002654B3" w:rsidRPr="001359CC" w:rsidRDefault="002654B3" w:rsidP="00B0101E"/>
    <w:p w14:paraId="45FE8538" w14:textId="77777777" w:rsidR="002654B3" w:rsidRPr="001359CC" w:rsidRDefault="002654B3" w:rsidP="00B0101E">
      <w:pPr>
        <w:widowControl w:val="0"/>
        <w:tabs>
          <w:tab w:val="left" w:pos="1276"/>
        </w:tabs>
        <w:ind w:right="49"/>
        <w:rPr>
          <w:rFonts w:eastAsia="Palatino Linotype" w:cs="Palatino Linotype"/>
          <w:szCs w:val="22"/>
          <w:lang w:eastAsia="es-MX"/>
        </w:rPr>
      </w:pPr>
      <w:r w:rsidRPr="001359CC">
        <w:rPr>
          <w:rFonts w:eastAsia="Palatino Linotype" w:cs="Palatino Linotype"/>
          <w:b/>
          <w:szCs w:val="22"/>
          <w:lang w:eastAsia="es-MX"/>
        </w:rPr>
        <w:t xml:space="preserve">SÉPTIMO. </w:t>
      </w:r>
      <w:r w:rsidRPr="001359CC">
        <w:rPr>
          <w:rFonts w:eastAsia="Palatino Linotype" w:cs="Palatino Linotype"/>
          <w:szCs w:val="22"/>
          <w:lang w:eastAsia="es-MX"/>
        </w:rPr>
        <w:t xml:space="preserve">Gírese oficio al Titular de la </w:t>
      </w:r>
      <w:r w:rsidRPr="001359CC">
        <w:rPr>
          <w:rFonts w:eastAsia="Palatino Linotype" w:cs="Palatino Linotype"/>
          <w:b/>
          <w:szCs w:val="22"/>
          <w:lang w:eastAsia="es-MX"/>
        </w:rPr>
        <w:t>Dirección General de Protección de Datos Personales</w:t>
      </w:r>
      <w:r w:rsidRPr="001359CC">
        <w:rPr>
          <w:rFonts w:eastAsia="Palatino Linotype" w:cs="Palatino Linotype"/>
          <w:szCs w:val="22"/>
          <w:lang w:eastAsia="es-MX"/>
        </w:rPr>
        <w:t xml:space="preserve">, en atención al artículo 82, fracción XXVII de la Ley de Protección de Datos Personales del Estado de México y Municipios, en términos del Considerando </w:t>
      </w:r>
      <w:r w:rsidRPr="001359CC">
        <w:rPr>
          <w:rFonts w:eastAsia="Palatino Linotype" w:cs="Palatino Linotype"/>
          <w:b/>
          <w:szCs w:val="22"/>
          <w:lang w:eastAsia="es-MX"/>
        </w:rPr>
        <w:t>SEGUNDO</w:t>
      </w:r>
      <w:r w:rsidRPr="001359CC">
        <w:rPr>
          <w:rFonts w:eastAsia="Palatino Linotype" w:cs="Palatino Linotype"/>
          <w:szCs w:val="22"/>
          <w:lang w:eastAsia="es-MX"/>
        </w:rPr>
        <w:t xml:space="preserve"> de la presente resolución.</w:t>
      </w:r>
    </w:p>
    <w:p w14:paraId="2BC8564F" w14:textId="77777777" w:rsidR="00FC3CE0" w:rsidRPr="001359CC" w:rsidRDefault="00FC3CE0" w:rsidP="00B0101E">
      <w:pPr>
        <w:ind w:right="113"/>
        <w:rPr>
          <w:rFonts w:cs="Arial"/>
          <w:b/>
          <w:szCs w:val="22"/>
        </w:rPr>
      </w:pPr>
    </w:p>
    <w:p w14:paraId="719A5C63" w14:textId="5C29B359" w:rsidR="00664420" w:rsidRPr="001359CC" w:rsidRDefault="00664420" w:rsidP="00B0101E">
      <w:pPr>
        <w:rPr>
          <w:rFonts w:eastAsia="Palatino Linotype"/>
        </w:rPr>
      </w:pPr>
      <w:r w:rsidRPr="001359CC">
        <w:rPr>
          <w:rFonts w:eastAsia="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A33FFD">
        <w:rPr>
          <w:rFonts w:eastAsia="Palatino Linotype"/>
        </w:rPr>
        <w:t xml:space="preserve">EMITIENDO VOTO PARTICULAR </w:t>
      </w:r>
      <w:r w:rsidRPr="001359CC">
        <w:rPr>
          <w:rFonts w:eastAsia="Palatino Linotype"/>
        </w:rPr>
        <w:t>Y GUADALUPE RAMÍREZ PEÑA</w:t>
      </w:r>
      <w:r w:rsidR="00A33FFD">
        <w:rPr>
          <w:rFonts w:eastAsia="Palatino Linotype"/>
        </w:rPr>
        <w:t xml:space="preserve"> EMITIENDO VOTO PARTICULAR</w:t>
      </w:r>
      <w:r w:rsidRPr="001359CC">
        <w:rPr>
          <w:rFonts w:eastAsia="Palatino Linotype"/>
        </w:rPr>
        <w:t xml:space="preserve">, EN LA </w:t>
      </w:r>
      <w:r w:rsidR="00B0101E" w:rsidRPr="001359CC">
        <w:rPr>
          <w:rFonts w:eastAsia="Palatino Linotype"/>
        </w:rPr>
        <w:t>TRIGÉSIMA</w:t>
      </w:r>
      <w:r w:rsidR="004A6EA9" w:rsidRPr="001359CC">
        <w:rPr>
          <w:rFonts w:eastAsia="Palatino Linotype"/>
        </w:rPr>
        <w:t xml:space="preserve"> </w:t>
      </w:r>
      <w:r w:rsidR="00F76BDC" w:rsidRPr="001359CC">
        <w:rPr>
          <w:rFonts w:eastAsia="Palatino Linotype"/>
        </w:rPr>
        <w:t>SEGUNDA</w:t>
      </w:r>
      <w:r w:rsidRPr="001359CC">
        <w:rPr>
          <w:rFonts w:eastAsia="Palatino Linotype"/>
        </w:rPr>
        <w:t xml:space="preserve"> SESIÓN ORDINARIA, CELEBRADA E</w:t>
      </w:r>
      <w:r w:rsidR="00D95A05" w:rsidRPr="001359CC">
        <w:rPr>
          <w:rFonts w:eastAsia="Palatino Linotype"/>
        </w:rPr>
        <w:t>L</w:t>
      </w:r>
      <w:r w:rsidRPr="001359CC">
        <w:rPr>
          <w:rFonts w:eastAsia="Palatino Linotype"/>
        </w:rPr>
        <w:t xml:space="preserve"> </w:t>
      </w:r>
      <w:r w:rsidR="00F76BDC" w:rsidRPr="001359CC">
        <w:rPr>
          <w:rFonts w:eastAsia="Palatino Linotype"/>
        </w:rPr>
        <w:t>ONCE</w:t>
      </w:r>
      <w:r w:rsidR="00D95A05" w:rsidRPr="001359CC">
        <w:rPr>
          <w:rFonts w:eastAsia="Palatino Linotype"/>
        </w:rPr>
        <w:t xml:space="preserve"> </w:t>
      </w:r>
      <w:r w:rsidRPr="001359CC">
        <w:rPr>
          <w:rFonts w:eastAsia="Palatino Linotype"/>
        </w:rPr>
        <w:t xml:space="preserve">DE </w:t>
      </w:r>
      <w:r w:rsidR="00D95A05" w:rsidRPr="001359CC">
        <w:rPr>
          <w:rFonts w:eastAsia="Palatino Linotype"/>
        </w:rPr>
        <w:t xml:space="preserve">SEPTIEMBRE </w:t>
      </w:r>
      <w:r w:rsidRPr="001359CC">
        <w:rPr>
          <w:rFonts w:eastAsia="Palatino Linotype"/>
        </w:rPr>
        <w:t xml:space="preserve">DE DOS MIL </w:t>
      </w:r>
      <w:r w:rsidR="00D95A05" w:rsidRPr="001359CC">
        <w:rPr>
          <w:rFonts w:eastAsia="Palatino Linotype"/>
        </w:rPr>
        <w:t xml:space="preserve">VEINTICUATRO, </w:t>
      </w:r>
      <w:r w:rsidRPr="001359CC">
        <w:rPr>
          <w:rFonts w:eastAsia="Palatino Linotype"/>
        </w:rPr>
        <w:t>ANTE EL SECRETARIO TÉCNICO DEL PLENO, ALEXIS TAPIA RAMÍREZ.</w:t>
      </w:r>
    </w:p>
    <w:p w14:paraId="50F6010A" w14:textId="41AECFDD" w:rsidR="004A6EA9" w:rsidRPr="001359CC" w:rsidRDefault="004A6EA9" w:rsidP="00B0101E">
      <w:pPr>
        <w:rPr>
          <w:rFonts w:eastAsia="Palatino Linotype" w:cs="Palatino Linotype"/>
          <w:sz w:val="20"/>
        </w:rPr>
      </w:pPr>
      <w:r w:rsidRPr="001359CC">
        <w:rPr>
          <w:rFonts w:eastAsia="Palatino Linotype" w:cs="Palatino Linotype"/>
          <w:sz w:val="20"/>
        </w:rPr>
        <w:t>SCMM/AGZ/DEMF/ESS</w:t>
      </w:r>
    </w:p>
    <w:p w14:paraId="49D72DA3" w14:textId="77777777" w:rsidR="00664420" w:rsidRPr="001359CC" w:rsidRDefault="00664420" w:rsidP="00B0101E">
      <w:pPr>
        <w:ind w:right="-93"/>
        <w:rPr>
          <w:rFonts w:eastAsia="Calibri" w:cs="Tahoma"/>
          <w:bCs/>
          <w:szCs w:val="22"/>
          <w:lang w:eastAsia="en-US"/>
        </w:rPr>
      </w:pPr>
    </w:p>
    <w:p w14:paraId="5EFEA0CD" w14:textId="77777777" w:rsidR="00664420" w:rsidRPr="001359CC" w:rsidRDefault="00664420" w:rsidP="00B0101E">
      <w:pPr>
        <w:ind w:right="-93"/>
        <w:rPr>
          <w:rFonts w:eastAsia="Calibri" w:cs="Tahoma"/>
          <w:szCs w:val="22"/>
          <w:lang w:val="es-ES"/>
        </w:rPr>
      </w:pPr>
    </w:p>
    <w:p w14:paraId="696BC976" w14:textId="77777777" w:rsidR="00664420" w:rsidRPr="001359CC" w:rsidRDefault="00664420" w:rsidP="00B0101E">
      <w:pPr>
        <w:ind w:right="-93"/>
        <w:rPr>
          <w:rFonts w:eastAsia="Calibri" w:cs="Tahoma"/>
          <w:bCs/>
          <w:szCs w:val="22"/>
          <w:lang w:val="es-ES" w:eastAsia="en-US"/>
        </w:rPr>
      </w:pPr>
    </w:p>
    <w:p w14:paraId="671CB0C5" w14:textId="77777777" w:rsidR="00664420" w:rsidRPr="001359CC" w:rsidRDefault="00664420" w:rsidP="00B0101E">
      <w:pPr>
        <w:ind w:right="-93"/>
        <w:rPr>
          <w:rFonts w:eastAsia="Calibri" w:cs="Tahoma"/>
          <w:bCs/>
          <w:szCs w:val="22"/>
          <w:lang w:val="es-ES_tradnl" w:eastAsia="en-US"/>
        </w:rPr>
      </w:pPr>
    </w:p>
    <w:p w14:paraId="52B66DE7" w14:textId="77777777" w:rsidR="00664420" w:rsidRPr="001359CC" w:rsidRDefault="00664420" w:rsidP="00B0101E">
      <w:pPr>
        <w:ind w:right="-93"/>
        <w:rPr>
          <w:rFonts w:eastAsia="Calibri" w:cs="Tahoma"/>
          <w:bCs/>
          <w:szCs w:val="22"/>
          <w:lang w:val="es-ES_tradnl" w:eastAsia="en-US"/>
        </w:rPr>
      </w:pPr>
    </w:p>
    <w:p w14:paraId="3BA305D1" w14:textId="77777777" w:rsidR="00664420" w:rsidRPr="001359CC" w:rsidRDefault="00664420" w:rsidP="00B0101E">
      <w:pPr>
        <w:ind w:right="-93"/>
        <w:rPr>
          <w:rFonts w:eastAsia="Calibri" w:cs="Tahoma"/>
          <w:bCs/>
          <w:szCs w:val="22"/>
          <w:lang w:val="es-ES_tradnl" w:eastAsia="en-US"/>
        </w:rPr>
      </w:pPr>
    </w:p>
    <w:p w14:paraId="78230707" w14:textId="77777777" w:rsidR="00664420" w:rsidRPr="001359CC" w:rsidRDefault="00664420" w:rsidP="00B0101E">
      <w:pPr>
        <w:ind w:right="-93"/>
        <w:rPr>
          <w:rFonts w:eastAsia="Calibri" w:cs="Tahoma"/>
          <w:bCs/>
          <w:szCs w:val="22"/>
          <w:lang w:val="es-ES_tradnl" w:eastAsia="en-US"/>
        </w:rPr>
      </w:pPr>
    </w:p>
    <w:p w14:paraId="72D18B28" w14:textId="77777777" w:rsidR="00664420" w:rsidRPr="001359CC" w:rsidRDefault="00664420" w:rsidP="00B0101E">
      <w:pPr>
        <w:ind w:right="-93"/>
        <w:rPr>
          <w:rFonts w:eastAsia="Calibri" w:cs="Tahoma"/>
          <w:bCs/>
          <w:szCs w:val="22"/>
          <w:lang w:val="es-ES_tradnl" w:eastAsia="en-US"/>
        </w:rPr>
      </w:pPr>
    </w:p>
    <w:p w14:paraId="6BD461DC" w14:textId="77777777" w:rsidR="00664420" w:rsidRPr="001359CC" w:rsidRDefault="00664420" w:rsidP="00B0101E">
      <w:pPr>
        <w:tabs>
          <w:tab w:val="center" w:pos="4568"/>
        </w:tabs>
        <w:ind w:right="-93"/>
        <w:rPr>
          <w:rFonts w:eastAsia="Calibri" w:cs="Tahoma"/>
          <w:bCs/>
          <w:szCs w:val="22"/>
          <w:lang w:eastAsia="en-US"/>
        </w:rPr>
      </w:pPr>
    </w:p>
    <w:p w14:paraId="4DBB1727" w14:textId="77777777" w:rsidR="00664420" w:rsidRPr="001359CC" w:rsidRDefault="00664420" w:rsidP="00B0101E">
      <w:pPr>
        <w:tabs>
          <w:tab w:val="center" w:pos="4568"/>
        </w:tabs>
        <w:ind w:right="-93"/>
        <w:rPr>
          <w:rFonts w:eastAsia="Calibri" w:cs="Tahoma"/>
          <w:bCs/>
          <w:szCs w:val="22"/>
          <w:lang w:eastAsia="en-US"/>
        </w:rPr>
      </w:pPr>
    </w:p>
    <w:p w14:paraId="1D74121B" w14:textId="77777777" w:rsidR="00664420" w:rsidRPr="001359CC" w:rsidRDefault="00664420" w:rsidP="00B0101E">
      <w:pPr>
        <w:tabs>
          <w:tab w:val="center" w:pos="4568"/>
        </w:tabs>
        <w:ind w:right="-93"/>
        <w:rPr>
          <w:rFonts w:eastAsia="Calibri" w:cs="Tahoma"/>
          <w:bCs/>
          <w:szCs w:val="22"/>
          <w:lang w:eastAsia="en-US"/>
        </w:rPr>
      </w:pPr>
    </w:p>
    <w:p w14:paraId="08E74E9C" w14:textId="77777777" w:rsidR="00664420" w:rsidRPr="001359CC" w:rsidRDefault="00664420" w:rsidP="00B0101E">
      <w:pPr>
        <w:tabs>
          <w:tab w:val="center" w:pos="4568"/>
        </w:tabs>
        <w:ind w:right="-93"/>
        <w:rPr>
          <w:rFonts w:eastAsia="Calibri" w:cs="Tahoma"/>
          <w:bCs/>
          <w:szCs w:val="22"/>
          <w:lang w:eastAsia="en-US"/>
        </w:rPr>
      </w:pPr>
    </w:p>
    <w:p w14:paraId="2CBF5E03" w14:textId="77777777" w:rsidR="00664420" w:rsidRPr="001359CC" w:rsidRDefault="00664420" w:rsidP="00B0101E">
      <w:pPr>
        <w:tabs>
          <w:tab w:val="center" w:pos="4568"/>
        </w:tabs>
        <w:ind w:right="-93"/>
        <w:rPr>
          <w:rFonts w:eastAsia="Calibri" w:cs="Tahoma"/>
          <w:bCs/>
          <w:szCs w:val="22"/>
          <w:lang w:eastAsia="en-US"/>
        </w:rPr>
      </w:pPr>
    </w:p>
    <w:p w14:paraId="44865A6D" w14:textId="77777777" w:rsidR="00664420" w:rsidRPr="001359CC" w:rsidRDefault="00664420" w:rsidP="00B0101E">
      <w:pPr>
        <w:tabs>
          <w:tab w:val="center" w:pos="4568"/>
        </w:tabs>
        <w:ind w:right="-93"/>
        <w:rPr>
          <w:rFonts w:eastAsia="Calibri" w:cs="Tahoma"/>
          <w:bCs/>
          <w:szCs w:val="22"/>
          <w:lang w:eastAsia="en-US"/>
        </w:rPr>
      </w:pPr>
    </w:p>
    <w:p w14:paraId="7147F06B" w14:textId="77777777" w:rsidR="00664420" w:rsidRPr="001359CC" w:rsidRDefault="00664420" w:rsidP="00B0101E">
      <w:pPr>
        <w:tabs>
          <w:tab w:val="center" w:pos="4568"/>
        </w:tabs>
        <w:ind w:right="-93"/>
        <w:rPr>
          <w:rFonts w:eastAsia="Calibri" w:cs="Tahoma"/>
          <w:bCs/>
          <w:szCs w:val="22"/>
          <w:lang w:eastAsia="en-US"/>
        </w:rPr>
      </w:pPr>
    </w:p>
    <w:p w14:paraId="6FDF3D7E" w14:textId="77777777" w:rsidR="00664420" w:rsidRPr="001359CC" w:rsidRDefault="00664420" w:rsidP="00B0101E">
      <w:pPr>
        <w:tabs>
          <w:tab w:val="center" w:pos="4568"/>
        </w:tabs>
        <w:ind w:right="-93"/>
        <w:rPr>
          <w:rFonts w:eastAsia="Calibri" w:cs="Tahoma"/>
          <w:bCs/>
          <w:szCs w:val="22"/>
          <w:lang w:eastAsia="en-US"/>
        </w:rPr>
      </w:pPr>
    </w:p>
    <w:p w14:paraId="6246F818" w14:textId="77777777" w:rsidR="00664420" w:rsidRPr="001359CC" w:rsidRDefault="00664420" w:rsidP="00B0101E">
      <w:pPr>
        <w:tabs>
          <w:tab w:val="center" w:pos="4568"/>
        </w:tabs>
        <w:ind w:right="-93"/>
        <w:rPr>
          <w:rFonts w:eastAsia="Calibri" w:cs="Tahoma"/>
          <w:bCs/>
          <w:szCs w:val="22"/>
          <w:lang w:eastAsia="en-US"/>
        </w:rPr>
      </w:pPr>
    </w:p>
    <w:p w14:paraId="57A88B28" w14:textId="77777777" w:rsidR="00664420" w:rsidRPr="001359CC" w:rsidRDefault="00664420" w:rsidP="00B0101E">
      <w:pPr>
        <w:tabs>
          <w:tab w:val="center" w:pos="4568"/>
        </w:tabs>
        <w:ind w:right="-93"/>
        <w:rPr>
          <w:rFonts w:eastAsia="Calibri" w:cs="Tahoma"/>
          <w:bCs/>
          <w:szCs w:val="22"/>
          <w:lang w:eastAsia="en-US"/>
        </w:rPr>
      </w:pPr>
    </w:p>
    <w:p w14:paraId="77EF6095" w14:textId="77777777" w:rsidR="00664420" w:rsidRPr="001359CC" w:rsidRDefault="00664420" w:rsidP="00B0101E">
      <w:pPr>
        <w:tabs>
          <w:tab w:val="center" w:pos="4568"/>
        </w:tabs>
        <w:ind w:right="-93"/>
        <w:rPr>
          <w:rFonts w:eastAsia="Calibri" w:cs="Tahoma"/>
          <w:bCs/>
          <w:szCs w:val="22"/>
          <w:lang w:eastAsia="en-US"/>
        </w:rPr>
      </w:pPr>
    </w:p>
    <w:p w14:paraId="35593947" w14:textId="77777777" w:rsidR="00664420" w:rsidRPr="001359CC" w:rsidRDefault="00664420" w:rsidP="00B0101E">
      <w:pPr>
        <w:tabs>
          <w:tab w:val="center" w:pos="4568"/>
        </w:tabs>
        <w:ind w:right="-93"/>
        <w:rPr>
          <w:rFonts w:eastAsia="Calibri" w:cs="Tahoma"/>
          <w:bCs/>
          <w:szCs w:val="22"/>
          <w:lang w:eastAsia="en-US"/>
        </w:rPr>
      </w:pPr>
    </w:p>
    <w:p w14:paraId="3AF72A17" w14:textId="77777777" w:rsidR="00664420" w:rsidRPr="001359CC" w:rsidRDefault="00664420" w:rsidP="00B0101E">
      <w:pPr>
        <w:tabs>
          <w:tab w:val="center" w:pos="4568"/>
        </w:tabs>
        <w:ind w:right="-93"/>
        <w:rPr>
          <w:rFonts w:eastAsia="Calibri" w:cs="Tahoma"/>
          <w:bCs/>
          <w:szCs w:val="22"/>
          <w:lang w:eastAsia="en-US"/>
        </w:rPr>
      </w:pPr>
    </w:p>
    <w:p w14:paraId="37169144" w14:textId="77777777" w:rsidR="00664420" w:rsidRPr="001359CC" w:rsidRDefault="00664420" w:rsidP="00B0101E">
      <w:pPr>
        <w:tabs>
          <w:tab w:val="center" w:pos="4568"/>
        </w:tabs>
        <w:ind w:right="-93"/>
        <w:rPr>
          <w:rFonts w:eastAsia="Calibri" w:cs="Tahoma"/>
          <w:bCs/>
          <w:szCs w:val="22"/>
          <w:lang w:eastAsia="en-US"/>
        </w:rPr>
      </w:pPr>
    </w:p>
    <w:p w14:paraId="77CFC088" w14:textId="77777777" w:rsidR="00664420" w:rsidRPr="001359CC" w:rsidRDefault="00664420" w:rsidP="00B0101E">
      <w:pPr>
        <w:tabs>
          <w:tab w:val="center" w:pos="4568"/>
        </w:tabs>
        <w:ind w:right="-93"/>
        <w:rPr>
          <w:rFonts w:eastAsia="Calibri" w:cs="Tahoma"/>
          <w:bCs/>
          <w:szCs w:val="22"/>
          <w:lang w:eastAsia="en-US"/>
        </w:rPr>
      </w:pPr>
    </w:p>
    <w:p w14:paraId="781A11A5" w14:textId="77777777" w:rsidR="00664420" w:rsidRPr="001359CC" w:rsidRDefault="00664420" w:rsidP="00B0101E">
      <w:pPr>
        <w:tabs>
          <w:tab w:val="center" w:pos="4568"/>
        </w:tabs>
        <w:ind w:right="-93"/>
        <w:rPr>
          <w:rFonts w:eastAsia="Calibri" w:cs="Tahoma"/>
          <w:bCs/>
          <w:szCs w:val="22"/>
          <w:lang w:eastAsia="en-US"/>
        </w:rPr>
      </w:pPr>
    </w:p>
    <w:p w14:paraId="5B4ADFF3" w14:textId="77777777" w:rsidR="00A131AC" w:rsidRPr="001359CC" w:rsidRDefault="00A131AC" w:rsidP="00B0101E"/>
    <w:sectPr w:rsidR="00A131AC" w:rsidRPr="001359CC" w:rsidSect="008B09E4">
      <w:footerReference w:type="default" r:id="rId39"/>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4CA83F" w14:textId="77777777" w:rsidR="00BF79F2" w:rsidRDefault="00BF79F2" w:rsidP="00664420">
      <w:pPr>
        <w:spacing w:line="240" w:lineRule="auto"/>
      </w:pPr>
      <w:r>
        <w:separator/>
      </w:r>
    </w:p>
  </w:endnote>
  <w:endnote w:type="continuationSeparator" w:id="0">
    <w:p w14:paraId="6403B0FC" w14:textId="77777777" w:rsidR="00BF79F2" w:rsidRDefault="00BF79F2"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lyphLessFont">
    <w:altName w:val="Calibri"/>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775D88" w:rsidRDefault="00775D88">
    <w:pPr>
      <w:tabs>
        <w:tab w:val="center" w:pos="4550"/>
        <w:tab w:val="left" w:pos="5818"/>
      </w:tabs>
      <w:ind w:right="260"/>
      <w:jc w:val="right"/>
      <w:rPr>
        <w:color w:val="071320" w:themeColor="text2" w:themeShade="80"/>
        <w:sz w:val="24"/>
        <w:szCs w:val="24"/>
      </w:rPr>
    </w:pPr>
  </w:p>
  <w:p w14:paraId="1BCA7F23" w14:textId="77777777" w:rsidR="00775D88" w:rsidRDefault="00775D8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775D88" w:rsidRDefault="00775D88">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AE2782" w:rsidRPr="00AE2782">
      <w:rPr>
        <w:noProof/>
        <w:color w:val="0A1D30" w:themeColor="text2" w:themeShade="BF"/>
        <w:sz w:val="24"/>
        <w:szCs w:val="24"/>
        <w:lang w:val="es-ES"/>
      </w:rPr>
      <w:t>23</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AE2782" w:rsidRPr="00AE2782">
      <w:rPr>
        <w:noProof/>
        <w:color w:val="0A1D30" w:themeColor="text2" w:themeShade="BF"/>
        <w:sz w:val="24"/>
        <w:szCs w:val="24"/>
        <w:lang w:val="es-ES"/>
      </w:rPr>
      <w:t>144</w:t>
    </w:r>
    <w:r>
      <w:rPr>
        <w:color w:val="0A1D30" w:themeColor="text2" w:themeShade="BF"/>
        <w:sz w:val="24"/>
        <w:szCs w:val="24"/>
      </w:rPr>
      <w:fldChar w:fldCharType="end"/>
    </w:r>
  </w:p>
  <w:p w14:paraId="310E15C0" w14:textId="77777777" w:rsidR="00775D88" w:rsidRDefault="00775D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6660F" w14:textId="77777777" w:rsidR="00BF79F2" w:rsidRDefault="00BF79F2" w:rsidP="00664420">
      <w:pPr>
        <w:spacing w:line="240" w:lineRule="auto"/>
      </w:pPr>
      <w:r>
        <w:separator/>
      </w:r>
    </w:p>
  </w:footnote>
  <w:footnote w:type="continuationSeparator" w:id="0">
    <w:p w14:paraId="2519CD47" w14:textId="77777777" w:rsidR="00BF79F2" w:rsidRDefault="00BF79F2" w:rsidP="00664420">
      <w:pPr>
        <w:spacing w:line="240" w:lineRule="auto"/>
      </w:pPr>
      <w:r>
        <w:continuationSeparator/>
      </w:r>
    </w:p>
  </w:footnote>
  <w:footnote w:id="1">
    <w:p w14:paraId="50ACCD32" w14:textId="1DA9943A" w:rsidR="00775D88" w:rsidRDefault="00775D88">
      <w:pPr>
        <w:pStyle w:val="Textonotapie"/>
      </w:pPr>
      <w:r>
        <w:rPr>
          <w:rStyle w:val="Refdenotaalpie"/>
        </w:rPr>
        <w:footnoteRef/>
      </w:r>
      <w:r>
        <w:t xml:space="preserve"> Consultable en: </w:t>
      </w:r>
      <w:hyperlink r:id="rId1" w:anchor="gsc.tab=0" w:history="1">
        <w:r w:rsidRPr="00B8571B">
          <w:rPr>
            <w:rStyle w:val="Hipervnculo"/>
          </w:rPr>
          <w:t>https://dof.gob.mx/nota_detalle.php?codigo=5114004&amp;fecha=11/10/2009#gsc.tab=0</w:t>
        </w:r>
      </w:hyperlink>
      <w:r>
        <w:t xml:space="preserve"> </w:t>
      </w:r>
    </w:p>
  </w:footnote>
  <w:footnote w:id="2">
    <w:p w14:paraId="07D931CD" w14:textId="30455390" w:rsidR="00775D88" w:rsidRPr="00237A00" w:rsidRDefault="00775D88">
      <w:pPr>
        <w:pStyle w:val="Textonotapie"/>
        <w:rPr>
          <w:rFonts w:ascii="Palatino Linotype" w:hAnsi="Palatino Linotype"/>
          <w:sz w:val="16"/>
          <w:szCs w:val="16"/>
        </w:rPr>
      </w:pPr>
      <w:r w:rsidRPr="00237A00">
        <w:rPr>
          <w:rStyle w:val="Refdenotaalpie"/>
          <w:rFonts w:ascii="Palatino Linotype" w:hAnsi="Palatino Linotype"/>
          <w:sz w:val="16"/>
          <w:szCs w:val="16"/>
        </w:rPr>
        <w:footnoteRef/>
      </w:r>
      <w:r w:rsidRPr="00237A00">
        <w:rPr>
          <w:rFonts w:ascii="Palatino Linotype" w:hAnsi="Palatino Linotype"/>
          <w:sz w:val="16"/>
          <w:szCs w:val="16"/>
        </w:rPr>
        <w:t xml:space="preserve"> https://app.cfe.mx/Aplicaciones/OTROS/Boletines/boletin?i=2405, consultada el diecinueve de agosto de dos mil veinticuatro</w:t>
      </w:r>
      <w:r>
        <w:rPr>
          <w:rFonts w:ascii="Palatino Linotype" w:hAnsi="Palatino Linotype"/>
          <w:sz w:val="16"/>
          <w:szCs w:val="16"/>
        </w:rPr>
        <w:t>.</w:t>
      </w:r>
    </w:p>
  </w:footnote>
  <w:footnote w:id="3">
    <w:p w14:paraId="2A238350" w14:textId="53C4CB42" w:rsidR="00775D88" w:rsidRPr="00F9535F" w:rsidRDefault="00775D88" w:rsidP="00F9535F">
      <w:pPr>
        <w:pStyle w:val="Textonotapie"/>
        <w:jc w:val="both"/>
        <w:rPr>
          <w:rFonts w:ascii="Palatino Linotype" w:hAnsi="Palatino Linotype"/>
          <w:sz w:val="16"/>
          <w:szCs w:val="16"/>
        </w:rPr>
      </w:pPr>
      <w:r w:rsidRPr="00F9535F">
        <w:rPr>
          <w:rStyle w:val="Refdenotaalpie"/>
          <w:rFonts w:ascii="Palatino Linotype" w:hAnsi="Palatino Linotype"/>
          <w:sz w:val="16"/>
          <w:szCs w:val="16"/>
        </w:rPr>
        <w:footnoteRef/>
      </w:r>
      <w:r w:rsidRPr="00F9535F">
        <w:rPr>
          <w:rFonts w:ascii="Palatino Linotype" w:hAnsi="Palatino Linotype"/>
          <w:sz w:val="16"/>
          <w:szCs w:val="16"/>
        </w:rPr>
        <w:t xml:space="preserve"> Lineamientos técnicos generales para la publicación, homologación y estandarización de la</w:t>
      </w:r>
      <w:r>
        <w:rPr>
          <w:rFonts w:ascii="Palatino Linotype" w:hAnsi="Palatino Linotype"/>
          <w:sz w:val="16"/>
          <w:szCs w:val="16"/>
        </w:rPr>
        <w:t xml:space="preserve"> </w:t>
      </w:r>
      <w:r w:rsidRPr="00F9535F">
        <w:rPr>
          <w:rFonts w:ascii="Palatino Linotype" w:hAnsi="Palatino Linotype"/>
          <w:sz w:val="16"/>
          <w:szCs w:val="16"/>
        </w:rPr>
        <w:t>información de las obligaciones establecidas en el título quinto y en la fracción IV del artículo 31 de la</w:t>
      </w:r>
      <w:r>
        <w:rPr>
          <w:rFonts w:ascii="Palatino Linotype" w:hAnsi="Palatino Linotype"/>
          <w:sz w:val="16"/>
          <w:szCs w:val="16"/>
        </w:rPr>
        <w:t xml:space="preserve"> </w:t>
      </w:r>
      <w:r w:rsidRPr="00F9535F">
        <w:rPr>
          <w:rFonts w:ascii="Palatino Linotype" w:hAnsi="Palatino Linotype"/>
          <w:sz w:val="16"/>
          <w:szCs w:val="16"/>
        </w:rPr>
        <w:t>Ley General de Transparencia y Acceso a la Información Pública, que deben de difundir los sujetos</w:t>
      </w:r>
      <w:r>
        <w:rPr>
          <w:rFonts w:ascii="Palatino Linotype" w:hAnsi="Palatino Linotype"/>
          <w:sz w:val="16"/>
          <w:szCs w:val="16"/>
        </w:rPr>
        <w:t xml:space="preserve"> </w:t>
      </w:r>
      <w:r w:rsidRPr="00F9535F">
        <w:rPr>
          <w:rFonts w:ascii="Palatino Linotype" w:hAnsi="Palatino Linotype"/>
          <w:sz w:val="16"/>
          <w:szCs w:val="16"/>
        </w:rPr>
        <w:t>obligados en los portales de Internet y en la Plataforma Nacional de Transparencia.</w:t>
      </w:r>
      <w:r w:rsidRPr="00F9535F">
        <w:rPr>
          <w:rFonts w:ascii="Palatino Linotype" w:hAnsi="Palatino Linotype"/>
          <w:sz w:val="16"/>
          <w:szCs w:val="16"/>
        </w:rPr>
        <w:cr/>
        <w:t>Segundo. Para los efectos de los presentes Lineamientos, se entenderá por:</w:t>
      </w:r>
    </w:p>
    <w:p w14:paraId="2129562A" w14:textId="098E10B4" w:rsidR="00775D88" w:rsidRDefault="00775D88" w:rsidP="00F9535F">
      <w:pPr>
        <w:pStyle w:val="Textonotapie"/>
        <w:jc w:val="both"/>
      </w:pPr>
      <w:r w:rsidRPr="00F9535F">
        <w:rPr>
          <w:rFonts w:ascii="Palatino Linotype" w:hAnsi="Palatino Linotype"/>
          <w:b/>
          <w:bCs/>
          <w:sz w:val="16"/>
          <w:szCs w:val="16"/>
        </w:rPr>
        <w:t>XVII. Hipervínculo:</w:t>
      </w:r>
      <w:r w:rsidRPr="00F9535F">
        <w:rPr>
          <w:rFonts w:ascii="Palatino Linotype" w:hAnsi="Palatino Linotype"/>
          <w:sz w:val="16"/>
          <w:szCs w:val="16"/>
        </w:rPr>
        <w:t xml:space="preserve"> Conexión o enlace entre una información y otra dentro de un documento HTML (Lenguaje de Marcas de Hipertexto, en inglés HyperText Markup Language);                            Fracción adicionada DOF 28/02/2024.</w:t>
      </w:r>
    </w:p>
  </w:footnote>
  <w:footnote w:id="4">
    <w:p w14:paraId="3078034F" w14:textId="77777777" w:rsidR="00775D88" w:rsidRPr="003C6595" w:rsidRDefault="00775D88" w:rsidP="000D1CF4">
      <w:pPr>
        <w:pStyle w:val="Textonotapie"/>
        <w:rPr>
          <w:rFonts w:ascii="Palatino Linotype" w:hAnsi="Palatino Linotype"/>
          <w:sz w:val="16"/>
          <w:szCs w:val="16"/>
        </w:rPr>
      </w:pPr>
      <w:r w:rsidRPr="003C6595">
        <w:rPr>
          <w:rStyle w:val="Refdenotaalpie"/>
          <w:rFonts w:ascii="Palatino Linotype" w:hAnsi="Palatino Linotype"/>
          <w:sz w:val="16"/>
          <w:szCs w:val="16"/>
        </w:rPr>
        <w:footnoteRef/>
      </w:r>
      <w:r w:rsidRPr="003C6595">
        <w:rPr>
          <w:rFonts w:ascii="Palatino Linotype" w:hAnsi="Palatino Linotype"/>
          <w:sz w:val="16"/>
          <w:szCs w:val="16"/>
        </w:rPr>
        <w:t xml:space="preserve"> El Glosario localizado en la página de Transparencia Presupuestaria de la Secretaría de Hacienda y Crédito Público (registro 170), consultado en </w:t>
      </w:r>
      <w:hyperlink r:id="rId2" w:history="1">
        <w:r w:rsidRPr="003C6595">
          <w:rPr>
            <w:rFonts w:ascii="Palatino Linotype" w:hAnsi="Palatino Linotype"/>
            <w:color w:val="035899"/>
            <w:sz w:val="16"/>
            <w:szCs w:val="16"/>
          </w:rPr>
          <w:t>http://www.transparenciapresupuestaria.gob.mx/es/PTP/Glosario</w:t>
        </w:r>
      </w:hyperlink>
      <w:r w:rsidRPr="003C6595">
        <w:rPr>
          <w:rFonts w:ascii="Palatino Linotype" w:hAnsi="Palatino Linotype"/>
          <w:sz w:val="16"/>
          <w:szCs w:val="16"/>
        </w:rPr>
        <w:t xml:space="preserve"> </w:t>
      </w:r>
      <w:r w:rsidRPr="003C6595">
        <w:rPr>
          <w:rFonts w:ascii="Palatino Linotype" w:hAnsi="Palatino Linotype"/>
          <w:sz w:val="16"/>
          <w:szCs w:val="16"/>
          <w:lang w:val="es-ES"/>
        </w:rPr>
        <w:t>el veintiuno de agosto de dos mil veinticuatro.</w:t>
      </w:r>
    </w:p>
  </w:footnote>
  <w:footnote w:id="5">
    <w:p w14:paraId="0723B51C" w14:textId="77777777" w:rsidR="00775D88" w:rsidRDefault="00775D88" w:rsidP="000D1CF4">
      <w:pPr>
        <w:pStyle w:val="Textonotapie"/>
      </w:pPr>
      <w:r w:rsidRPr="003C6595">
        <w:rPr>
          <w:rStyle w:val="Refdenotaalpie"/>
          <w:rFonts w:ascii="Palatino Linotype" w:hAnsi="Palatino Linotype"/>
          <w:sz w:val="16"/>
          <w:szCs w:val="16"/>
        </w:rPr>
        <w:footnoteRef/>
      </w:r>
      <w:r w:rsidRPr="003C6595">
        <w:rPr>
          <w:rFonts w:ascii="Palatino Linotype" w:hAnsi="Palatino Linotype"/>
          <w:sz w:val="16"/>
          <w:szCs w:val="16"/>
        </w:rPr>
        <w:t xml:space="preserve"> el Glosario de términos más usuales en la Administración Pública Federal, emitido por la Secretaría de Hacienda y Crédito Público Consultado en http://www.apartados.hacienda.gob.mx/contabilidad/documentos/informe_cuenta/1998/cuenta_publica/Glosario/n.htm, el veintiuno de agosto de dos mil veinticuatro.</w:t>
      </w:r>
    </w:p>
  </w:footnote>
  <w:footnote w:id="6">
    <w:p w14:paraId="185121D8" w14:textId="77777777" w:rsidR="00775D88" w:rsidRPr="009F0D0B" w:rsidRDefault="00775D88" w:rsidP="00105197">
      <w:pPr>
        <w:pStyle w:val="Textonotapie"/>
        <w:rPr>
          <w:sz w:val="16"/>
          <w:szCs w:val="16"/>
        </w:rPr>
      </w:pPr>
      <w:r w:rsidRPr="009F0D0B">
        <w:rPr>
          <w:rStyle w:val="Refdenotaalpie"/>
          <w:sz w:val="16"/>
          <w:szCs w:val="16"/>
        </w:rPr>
        <w:footnoteRef/>
      </w:r>
      <w:r w:rsidRPr="009F0D0B">
        <w:rPr>
          <w:sz w:val="16"/>
          <w:szCs w:val="16"/>
        </w:rPr>
        <w:t xml:space="preserve"> Políticas para la Integración del Informe Trimestral de los Sujetos de Fiscalización Municipales, OSFEM.</w:t>
      </w:r>
    </w:p>
  </w:footnote>
  <w:footnote w:id="7">
    <w:p w14:paraId="5CB6076C" w14:textId="77777777" w:rsidR="00775D88" w:rsidRPr="005A5612" w:rsidRDefault="00775D88" w:rsidP="005A5612">
      <w:pPr>
        <w:pStyle w:val="Textonotapie"/>
        <w:jc w:val="both"/>
        <w:rPr>
          <w:rFonts w:ascii="Palatino Linotype" w:hAnsi="Palatino Linotype"/>
        </w:rPr>
      </w:pPr>
      <w:r w:rsidRPr="005A5612">
        <w:rPr>
          <w:rStyle w:val="Refdenotaalpie"/>
          <w:rFonts w:ascii="Palatino Linotype" w:hAnsi="Palatino Linotype"/>
        </w:rPr>
        <w:footnoteRef/>
      </w:r>
      <w:r w:rsidRPr="005A5612">
        <w:rPr>
          <w:rFonts w:ascii="Palatino Linotype" w:hAnsi="Palatino Linotype"/>
        </w:rPr>
        <w:t xml:space="preserve"> </w:t>
      </w:r>
      <w:r w:rsidRPr="005A5612">
        <w:rPr>
          <w:rFonts w:ascii="Palatino Linotype" w:hAnsi="Palatino Linotype"/>
          <w:b/>
          <w:bCs/>
        </w:rPr>
        <w:t>NÓMINA DE SERVIDORES PÚBLICOS. PERIODO DE BÚSQUEDA Y ENTREGA DE LA INFORMACIÓN, CUANDO NO SE PRECISA EN LA SOLICITUD DE INFORMACIÓN.</w:t>
      </w:r>
      <w:r w:rsidRPr="005A5612">
        <w:rPr>
          <w:rFonts w:ascii="Palatino Linotype" w:hAnsi="Palatino Linotype"/>
        </w:rPr>
        <w:t xml:space="preserve"> Cuando el particular no refiriera el periodo respecto del cual requiere la información, o bien, de la solicitud presentada no se adviertan elementos que permitan identificarlo, tratándose exclusivamente de información relativa a la nómina, los Sujetos Obligados deberán entregar lo correspondiente a las últimas dos quincenas pagadas previo a la fecha de presentación de la solicitud. </w:t>
      </w:r>
    </w:p>
    <w:p w14:paraId="2E108BA8" w14:textId="77777777" w:rsidR="00775D88" w:rsidRPr="005A5612" w:rsidRDefault="00775D88" w:rsidP="005A5612">
      <w:pPr>
        <w:pStyle w:val="Textonotapie"/>
        <w:jc w:val="both"/>
        <w:rPr>
          <w:rFonts w:ascii="Palatino Linotype" w:hAnsi="Palatino Linotype"/>
        </w:rPr>
      </w:pPr>
    </w:p>
    <w:p w14:paraId="4F81F229" w14:textId="4E47A84E" w:rsidR="00775D88" w:rsidRPr="005A5612" w:rsidRDefault="00775D88" w:rsidP="005A5612">
      <w:pPr>
        <w:pStyle w:val="Textonotapie"/>
        <w:jc w:val="both"/>
        <w:rPr>
          <w:rFonts w:ascii="Palatino Linotype" w:hAnsi="Palatino Linotype"/>
          <w:sz w:val="16"/>
          <w:szCs w:val="16"/>
        </w:rPr>
      </w:pPr>
      <w:r w:rsidRPr="005A5612">
        <w:rPr>
          <w:rFonts w:ascii="Palatino Linotype" w:hAnsi="Palatino Linotype"/>
          <w:sz w:val="16"/>
          <w:szCs w:val="16"/>
        </w:rPr>
        <w:t>Precedentes: • En materia de acceso a la información pública. 16752/INFOEM/IP/RR/2022 y acumulados. Aprobada por mayoría de votos, emitiendo voto particular los Comisionados Sharon Cristina Morales Martínez, Guadalupe Ramírez Peña y Luis Gustavo Parra Noriega. Ayuntamiento de Toluca. Comisionada Ponente Sharon Cristina Morales Martínez. Sesión 43 – 2023. • En materia de acceso a la información pública. 07558/INFOEM/IP/RR/2023. Aprobada por unanimidad de votos. Ayuntamiento de Ecatepec de Morelos. Comisionada Ponente María del Rosario Mejía Ayala. Sesión 03 – 2024. • En materia de acceso a la información pública. 07557/INFOEM/IP/RR/2023. Aprobada por unanimidad de votos, emitiendo voto disidente la Comisionada Guadalupe Ramírez Peña. Secretaría de Educación. Comisionada Ponente Sharon Cristina Morales Martínez. Sesión 05 – 2024.</w:t>
      </w:r>
    </w:p>
  </w:footnote>
  <w:footnote w:id="8">
    <w:p w14:paraId="485C8617" w14:textId="77777777" w:rsidR="00775D88" w:rsidRPr="00C239F6" w:rsidRDefault="00775D88" w:rsidP="000F6EDA">
      <w:pPr>
        <w:pStyle w:val="Textonotapie"/>
        <w:rPr>
          <w:rFonts w:ascii="Palatino Linotype" w:hAnsi="Palatino Linotype"/>
          <w:i/>
          <w:sz w:val="18"/>
          <w:szCs w:val="18"/>
        </w:rPr>
      </w:pPr>
      <w:r>
        <w:rPr>
          <w:rStyle w:val="Refdenotaalpie"/>
        </w:rPr>
        <w:footnoteRef/>
      </w:r>
      <w:r>
        <w:t xml:space="preserve"> </w:t>
      </w:r>
      <w:r w:rsidRPr="00C239F6">
        <w:rPr>
          <w:rFonts w:ascii="Palatino Linotype" w:hAnsi="Palatino Linotype"/>
          <w:i/>
          <w:sz w:val="18"/>
          <w:szCs w:val="18"/>
        </w:rPr>
        <w:t>https://www.diputados.gob.mx/LeyesBiblio/pdf/LGCG_300118.pdf</w:t>
      </w:r>
    </w:p>
  </w:footnote>
  <w:footnote w:id="9">
    <w:p w14:paraId="2090EAE9" w14:textId="77777777" w:rsidR="00775D88" w:rsidRPr="00C239F6" w:rsidRDefault="00775D88" w:rsidP="000F6EDA">
      <w:pPr>
        <w:pStyle w:val="Textonotapie"/>
        <w:rPr>
          <w:rFonts w:ascii="Palatino Linotype" w:hAnsi="Palatino Linotype"/>
          <w:i/>
          <w:sz w:val="18"/>
          <w:szCs w:val="18"/>
        </w:rPr>
      </w:pPr>
      <w:r>
        <w:rPr>
          <w:rStyle w:val="Refdenotaalpie"/>
        </w:rPr>
        <w:footnoteRef/>
      </w:r>
      <w:r>
        <w:t xml:space="preserve"> </w:t>
      </w:r>
      <w:r w:rsidRPr="00C239F6">
        <w:rPr>
          <w:rFonts w:ascii="Palatino Linotype" w:hAnsi="Palatino Linotype"/>
          <w:i/>
          <w:sz w:val="18"/>
          <w:szCs w:val="18"/>
        </w:rPr>
        <w:t>https://www.diputados.gob.mx/LeyesBiblio/pdf/LDFEFM.pdf</w:t>
      </w:r>
    </w:p>
  </w:footnote>
  <w:footnote w:id="10">
    <w:p w14:paraId="2D258897" w14:textId="7919D4AA" w:rsidR="00775D88" w:rsidRDefault="00775D88">
      <w:pPr>
        <w:pStyle w:val="Textonotapie"/>
      </w:pPr>
      <w:r>
        <w:rPr>
          <w:rStyle w:val="Refdenotaalpie"/>
        </w:rPr>
        <w:footnoteRef/>
      </w:r>
      <w:r>
        <w:t xml:space="preserve">  </w:t>
      </w:r>
      <w:hyperlink r:id="rId3" w:history="1">
        <w:r w:rsidRPr="00D8452B">
          <w:rPr>
            <w:rStyle w:val="Hipervnculo"/>
          </w:rPr>
          <w:t>https://www.issemym.gob.mx/sites/www.issemym.gob.mx/files/32%20Lineamientos%20Plataforma%20PRISMA.PDF</w:t>
        </w:r>
      </w:hyperlink>
      <w:r>
        <w:t xml:space="preserve"> </w:t>
      </w:r>
    </w:p>
  </w:footnote>
  <w:footnote w:id="11">
    <w:p w14:paraId="03875806" w14:textId="5D2257DF" w:rsidR="00775D88" w:rsidRPr="00603B5D" w:rsidRDefault="00775D88">
      <w:pPr>
        <w:pStyle w:val="Textonotapie"/>
        <w:rPr>
          <w:rFonts w:ascii="Palatino Linotype" w:hAnsi="Palatino Linotype"/>
          <w:sz w:val="18"/>
          <w:szCs w:val="18"/>
        </w:rPr>
      </w:pPr>
      <w:r w:rsidRPr="00603B5D">
        <w:rPr>
          <w:rStyle w:val="Refdenotaalpie"/>
          <w:rFonts w:ascii="Palatino Linotype" w:hAnsi="Palatino Linotype"/>
          <w:sz w:val="18"/>
          <w:szCs w:val="18"/>
        </w:rPr>
        <w:footnoteRef/>
      </w:r>
      <w:r w:rsidRPr="00603B5D">
        <w:rPr>
          <w:rFonts w:ascii="Palatino Linotype" w:hAnsi="Palatino Linotype"/>
          <w:sz w:val="18"/>
          <w:szCs w:val="18"/>
        </w:rPr>
        <w:t xml:space="preserve"> Tomado de </w:t>
      </w:r>
      <w:hyperlink r:id="rId4" w:history="1">
        <w:r w:rsidRPr="00603B5D">
          <w:rPr>
            <w:rStyle w:val="Hipervnculo"/>
            <w:rFonts w:ascii="Palatino Linotype" w:hAnsi="Palatino Linotype"/>
            <w:sz w:val="18"/>
            <w:szCs w:val="18"/>
          </w:rPr>
          <w:t>https://www.conceptosjuridicos.com/mx/denuncia/</w:t>
        </w:r>
      </w:hyperlink>
      <w:r w:rsidRPr="00603B5D">
        <w:rPr>
          <w:rFonts w:ascii="Palatino Linotype" w:hAnsi="Palatino Linotype"/>
          <w:sz w:val="18"/>
          <w:szCs w:val="18"/>
        </w:rPr>
        <w:t xml:space="preserve"> </w:t>
      </w:r>
    </w:p>
  </w:footnote>
  <w:footnote w:id="12">
    <w:p w14:paraId="4F40A84E" w14:textId="2A1DBB82" w:rsidR="00775D88" w:rsidRDefault="00775D88">
      <w:pPr>
        <w:pStyle w:val="Textonotapie"/>
      </w:pPr>
      <w:r>
        <w:rPr>
          <w:rStyle w:val="Refdenotaalpie"/>
        </w:rPr>
        <w:footnoteRef/>
      </w:r>
      <w:r>
        <w:t xml:space="preserve"> Tomado de: </w:t>
      </w:r>
      <w:hyperlink r:id="rId5" w:history="1">
        <w:r w:rsidRPr="0028772F">
          <w:rPr>
            <w:rStyle w:val="Hipervnculo"/>
          </w:rPr>
          <w:t>http://cgservicios.df.gob.mx/contraloria/cursos/MARCOJURIDICO/paginas/qd.php</w:t>
        </w:r>
      </w:hyperlink>
      <w:r>
        <w:t xml:space="preserve"> </w:t>
      </w:r>
    </w:p>
  </w:footnote>
  <w:footnote w:id="13">
    <w:p w14:paraId="1FCD2656" w14:textId="216C4BBD" w:rsidR="00775D88" w:rsidRPr="00E33194" w:rsidRDefault="00775D88" w:rsidP="00E33194">
      <w:pPr>
        <w:pStyle w:val="Textonotapie"/>
        <w:jc w:val="both"/>
        <w:rPr>
          <w:rFonts w:ascii="Palatino Linotype" w:hAnsi="Palatino Linotype"/>
          <w:sz w:val="16"/>
          <w:szCs w:val="16"/>
        </w:rPr>
      </w:pPr>
      <w:r w:rsidRPr="00E33194">
        <w:rPr>
          <w:rStyle w:val="Refdenotaalpie"/>
          <w:rFonts w:ascii="Palatino Linotype" w:hAnsi="Palatino Linotype"/>
          <w:sz w:val="16"/>
          <w:szCs w:val="16"/>
        </w:rPr>
        <w:footnoteRef/>
      </w:r>
      <w:r w:rsidRPr="00E33194">
        <w:rPr>
          <w:rFonts w:ascii="Palatino Linotype" w:hAnsi="Palatino Linotype"/>
          <w:sz w:val="16"/>
          <w:szCs w:val="16"/>
        </w:rPr>
        <w:t xml:space="preserve"> Registro digital: 203143. Instancia: Tribunales Colegiados de Circuito. Novena Época. Materia(s): Común. Tesis: VI.2o. J/43. Fuente: Semanario Judicial de la Federación y su Gaceta. Tomo III, Marzo de 1996, página 769. Tipo: Jurisprudencia.</w:t>
      </w:r>
    </w:p>
  </w:footnote>
  <w:footnote w:id="14">
    <w:p w14:paraId="333524CB" w14:textId="3E18B813" w:rsidR="00775D88" w:rsidRPr="00E33194" w:rsidRDefault="00775D88" w:rsidP="00E33194">
      <w:pPr>
        <w:pStyle w:val="Textonotapie"/>
        <w:jc w:val="both"/>
        <w:rPr>
          <w:rFonts w:ascii="Palatino Linotype" w:hAnsi="Palatino Linotype"/>
          <w:sz w:val="16"/>
          <w:szCs w:val="16"/>
        </w:rPr>
      </w:pPr>
      <w:r w:rsidRPr="00E33194">
        <w:rPr>
          <w:rStyle w:val="Refdenotaalpie"/>
          <w:rFonts w:ascii="Palatino Linotype" w:hAnsi="Palatino Linotype"/>
          <w:sz w:val="16"/>
          <w:szCs w:val="16"/>
        </w:rPr>
        <w:footnoteRef/>
      </w:r>
      <w:r w:rsidRPr="00E33194">
        <w:rPr>
          <w:rFonts w:ascii="Palatino Linotype" w:hAnsi="Palatino Linotype"/>
          <w:sz w:val="16"/>
          <w:szCs w:val="16"/>
        </w:rPr>
        <w:t xml:space="preserve"> Registro digital: 175082. Instancia: Tribunales Colegiados de Circuito. Novena Época. Materia(s): Común. Tesis: I.4o.A. J/43. Fuente: Semanario Judicial de la Federación y su Gaceta. Tomo XXIII, Mayo de 2006, página 1531. Tipo: Jurisprudencia.</w:t>
      </w:r>
    </w:p>
    <w:p w14:paraId="2F9423DF" w14:textId="18D15F95" w:rsidR="00775D88" w:rsidRDefault="00775D88">
      <w:pPr>
        <w:pStyle w:val="Textonotapie"/>
      </w:pPr>
    </w:p>
  </w:footnote>
  <w:footnote w:id="15">
    <w:p w14:paraId="056251D0" w14:textId="77777777" w:rsidR="00775D88" w:rsidRPr="00006845" w:rsidRDefault="00775D88" w:rsidP="000727B1">
      <w:pPr>
        <w:pStyle w:val="ADB1"/>
        <w:rPr>
          <w:rFonts w:ascii="Palatino Linotype" w:hAnsi="Palatino Linotype"/>
          <w:sz w:val="16"/>
          <w:szCs w:val="16"/>
        </w:rPr>
      </w:pPr>
      <w:r w:rsidRPr="00006845">
        <w:rPr>
          <w:rStyle w:val="Refdenotaalpie"/>
          <w:rFonts w:ascii="Palatino Linotype" w:hAnsi="Palatino Linotype"/>
          <w:sz w:val="16"/>
          <w:szCs w:val="16"/>
        </w:rPr>
        <w:footnoteRef/>
      </w:r>
      <w:r w:rsidRPr="00006845">
        <w:rPr>
          <w:rFonts w:ascii="Palatino Linotype" w:hAnsi="Palatino Linotype"/>
          <w:sz w:val="16"/>
          <w:szCs w:val="16"/>
        </w:rPr>
        <w:t xml:space="preserve"> Criterio 3/19 Para efectos de la búsqueda de la información, que el requerimiento se refiere al año inmediato anterior, contado a partir de la fecha en que se presentó la solicitud.</w:t>
      </w:r>
    </w:p>
  </w:footnote>
  <w:footnote w:id="16">
    <w:p w14:paraId="63FB89C4" w14:textId="77777777" w:rsidR="00775D88" w:rsidRDefault="00775D88" w:rsidP="00D80CF8">
      <w:pPr>
        <w:pStyle w:val="Textonotapie"/>
      </w:pPr>
      <w:r>
        <w:rPr>
          <w:rStyle w:val="Refdenotaalpie"/>
        </w:rPr>
        <w:footnoteRef/>
      </w:r>
      <w:r>
        <w:t xml:space="preserve"> Tomado de </w:t>
      </w:r>
      <w:hyperlink r:id="rId6" w:history="1">
        <w:r w:rsidRPr="0028772F">
          <w:rPr>
            <w:rStyle w:val="Hipervnculo"/>
          </w:rPr>
          <w:t>https://fgjem.edomex.gob.mx/mision-vision-objetivo</w:t>
        </w:r>
      </w:hyperlink>
      <w:r>
        <w:t xml:space="preserve"> </w:t>
      </w:r>
    </w:p>
  </w:footnote>
  <w:footnote w:id="17">
    <w:p w14:paraId="0BDEFF0F" w14:textId="77777777" w:rsidR="00775D88" w:rsidRDefault="00775D88" w:rsidP="00D74752">
      <w:pPr>
        <w:pStyle w:val="Textonotapie"/>
      </w:pPr>
      <w:r w:rsidRPr="003562D8">
        <w:rPr>
          <w:rStyle w:val="Refdenotaalpie"/>
          <w:rFonts w:ascii="Palatino Linotype" w:hAnsi="Palatino Linotype"/>
          <w:sz w:val="16"/>
          <w:szCs w:val="16"/>
        </w:rPr>
        <w:footnoteRef/>
      </w:r>
      <w:r w:rsidRPr="003562D8">
        <w:rPr>
          <w:rFonts w:ascii="Palatino Linotype" w:hAnsi="Palatino Linotype"/>
          <w:sz w:val="16"/>
          <w:szCs w:val="16"/>
        </w:rPr>
        <w:t xml:space="preserve"> </w:t>
      </w:r>
      <w:r>
        <w:rPr>
          <w:rFonts w:ascii="Palatino Linotype" w:hAnsi="Palatino Linotype"/>
          <w:sz w:val="16"/>
          <w:szCs w:val="16"/>
        </w:rPr>
        <w:t xml:space="preserve">Del Instituto Nacional de Transparencia, Accesos a la Información y Protección de Datos Personales. </w:t>
      </w:r>
      <w:r w:rsidRPr="003562D8">
        <w:rPr>
          <w:rFonts w:ascii="Palatino Linotype" w:hAnsi="Palatino Linotype"/>
          <w:sz w:val="16"/>
          <w:szCs w:val="16"/>
        </w:rPr>
        <w:t>Clave de control: SO/003/2019</w:t>
      </w:r>
      <w:r>
        <w:rPr>
          <w:rFonts w:ascii="Palatino Linotype" w:hAnsi="Palatino Linotype"/>
          <w:sz w:val="16"/>
          <w:szCs w:val="16"/>
        </w:rPr>
        <w:t xml:space="preserve">, </w:t>
      </w:r>
      <w:r w:rsidRPr="003562D8">
        <w:rPr>
          <w:rFonts w:ascii="Palatino Linotype" w:hAnsi="Palatino Linotype"/>
          <w:sz w:val="16"/>
          <w:szCs w:val="16"/>
        </w:rPr>
        <w:t>Materia: Acceso a la Información Pública</w:t>
      </w:r>
      <w:r>
        <w:rPr>
          <w:rFonts w:ascii="Palatino Linotype" w:hAnsi="Palatino Linotype"/>
          <w:sz w:val="16"/>
          <w:szCs w:val="16"/>
        </w:rPr>
        <w:t xml:space="preserve">. </w:t>
      </w:r>
      <w:r w:rsidRPr="003562D8">
        <w:rPr>
          <w:rFonts w:ascii="Palatino Linotype" w:hAnsi="Palatino Linotype"/>
          <w:sz w:val="16"/>
          <w:szCs w:val="16"/>
        </w:rPr>
        <w:t>Acuerdo ACT-PUB/11/09/2019.06</w:t>
      </w:r>
    </w:p>
  </w:footnote>
  <w:footnote w:id="18">
    <w:p w14:paraId="5D998F33" w14:textId="3D9A3916" w:rsidR="00775D88" w:rsidRPr="00006845" w:rsidRDefault="00775D88" w:rsidP="00BC25C3">
      <w:pPr>
        <w:pStyle w:val="ADB1"/>
        <w:jc w:val="both"/>
        <w:rPr>
          <w:rFonts w:ascii="Palatino Linotype" w:hAnsi="Palatino Linotype"/>
          <w:sz w:val="16"/>
          <w:szCs w:val="16"/>
        </w:rPr>
      </w:pPr>
      <w:r w:rsidRPr="00006845">
        <w:rPr>
          <w:rStyle w:val="Refdenotaalpie"/>
          <w:rFonts w:ascii="Palatino Linotype" w:hAnsi="Palatino Linotype"/>
          <w:sz w:val="16"/>
          <w:szCs w:val="16"/>
        </w:rPr>
        <w:footnoteRef/>
      </w:r>
      <w:r w:rsidRPr="00006845">
        <w:rPr>
          <w:rFonts w:ascii="Palatino Linotype" w:hAnsi="Palatino Linotype"/>
          <w:sz w:val="16"/>
          <w:szCs w:val="16"/>
        </w:rPr>
        <w:t xml:space="preserve"> Registro digital 2018460. I.10o.A.79 A (10a.). Tribunales Colegiados de Circuito. Décima Época. Semanario Judicial de la Federación y su Gaceta. Libro 60, Noviembre de 2018, Tomo III, página 2318</w:t>
      </w:r>
      <w:r>
        <w:rPr>
          <w:rFonts w:ascii="Palatino Linotype" w:hAnsi="Palatino Linotype"/>
          <w:sz w:val="16"/>
          <w:szCs w:val="16"/>
        </w:rPr>
        <w:t>.</w:t>
      </w:r>
    </w:p>
  </w:footnote>
  <w:footnote w:id="19">
    <w:p w14:paraId="5672B79C" w14:textId="77777777" w:rsidR="00775D88" w:rsidRPr="00E03616" w:rsidRDefault="00775D88" w:rsidP="00D80CF8">
      <w:pPr>
        <w:spacing w:line="240" w:lineRule="auto"/>
        <w:ind w:right="567"/>
        <w:rPr>
          <w:rFonts w:eastAsia="Calibri" w:cs="Arial"/>
          <w:i/>
          <w:sz w:val="16"/>
          <w:szCs w:val="16"/>
          <w:lang w:eastAsia="en-US"/>
        </w:rPr>
      </w:pPr>
      <w:r>
        <w:rPr>
          <w:rStyle w:val="Refdenotaalpie"/>
        </w:rPr>
        <w:footnoteRef/>
      </w:r>
      <w:r>
        <w:t xml:space="preserve"> </w:t>
      </w:r>
      <w:r w:rsidRPr="00E03616">
        <w:rPr>
          <w:rFonts w:eastAsia="Calibri" w:cs="Arial"/>
          <w:i/>
          <w:sz w:val="16"/>
          <w:szCs w:val="16"/>
          <w:lang w:eastAsia="en-US"/>
        </w:rPr>
        <w:t>DÉCIMO TRIBUNAL COLEGIADO EN MATERIA ADMINISTRATIVA DEL PRIMER CIRCUITO.</w:t>
      </w:r>
    </w:p>
    <w:p w14:paraId="09FAAFD2" w14:textId="49A57F8E" w:rsidR="00775D88" w:rsidRPr="00E03616" w:rsidRDefault="00775D88" w:rsidP="00D80CF8">
      <w:pPr>
        <w:spacing w:line="240" w:lineRule="auto"/>
        <w:ind w:right="567"/>
        <w:rPr>
          <w:rFonts w:eastAsia="Calibri" w:cs="Arial"/>
          <w:i/>
          <w:sz w:val="16"/>
          <w:szCs w:val="16"/>
          <w:lang w:eastAsia="en-US"/>
        </w:rPr>
      </w:pPr>
      <w:r w:rsidRPr="00E03616">
        <w:rPr>
          <w:rFonts w:eastAsia="Calibri" w:cs="Arial"/>
          <w:i/>
          <w:sz w:val="16"/>
          <w:szCs w:val="16"/>
          <w:lang w:eastAsia="en-US"/>
        </w:rPr>
        <w:t>Amparo en revisión 149/2018. Amanda Ibáñez Molina. 6 de septiembre de 2018. Unanimidad de votos. Ponente: Alfredo Enrique Báez López. Secretario: Roberto César Morales Corona</w:t>
      </w:r>
      <w:r>
        <w:rPr>
          <w:rFonts w:eastAsia="Calibri" w:cs="Arial"/>
          <w:i/>
          <w:sz w:val="16"/>
          <w:szCs w:val="16"/>
          <w:lang w:eastAsia="en-US"/>
        </w:rPr>
        <w:t>.</w:t>
      </w:r>
    </w:p>
    <w:p w14:paraId="4112989E" w14:textId="7137BE16" w:rsidR="00775D88" w:rsidRDefault="00775D88" w:rsidP="00D80CF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775D88" w:rsidRPr="00330DA7" w14:paraId="070A4B18" w14:textId="77777777" w:rsidTr="003F35FD">
      <w:trPr>
        <w:trHeight w:val="144"/>
        <w:jc w:val="right"/>
      </w:trPr>
      <w:tc>
        <w:tcPr>
          <w:tcW w:w="2727" w:type="dxa"/>
        </w:tcPr>
        <w:p w14:paraId="62B7493A" w14:textId="77777777" w:rsidR="00775D88" w:rsidRPr="00330DA7" w:rsidRDefault="00775D88"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6D33DC2E" w:rsidR="00775D88" w:rsidRPr="00A90C72" w:rsidRDefault="00775D88" w:rsidP="00C31CA3">
          <w:pPr>
            <w:tabs>
              <w:tab w:val="right" w:pos="8838"/>
            </w:tabs>
            <w:ind w:left="-74" w:right="-105"/>
            <w:rPr>
              <w:rFonts w:eastAsia="Calibri" w:cs="Tahoma"/>
              <w:szCs w:val="22"/>
              <w:lang w:eastAsia="en-US"/>
            </w:rPr>
          </w:pPr>
          <w:r>
            <w:rPr>
              <w:rFonts w:eastAsia="Calibri" w:cs="Tahoma"/>
              <w:szCs w:val="22"/>
              <w:lang w:eastAsia="en-US"/>
            </w:rPr>
            <w:t>06917</w:t>
          </w:r>
          <w:r w:rsidRPr="00664420">
            <w:rPr>
              <w:rFonts w:eastAsia="Calibri" w:cs="Tahoma"/>
              <w:szCs w:val="22"/>
              <w:lang w:eastAsia="en-US"/>
            </w:rPr>
            <w:t>/</w:t>
          </w:r>
          <w:r w:rsidRPr="00A90C72">
            <w:rPr>
              <w:rFonts w:eastAsia="Calibri" w:cs="Tahoma"/>
              <w:szCs w:val="22"/>
              <w:lang w:eastAsia="en-US"/>
            </w:rPr>
            <w:t>INFOEM/IP/RR</w:t>
          </w:r>
          <w:r w:rsidRPr="00664420">
            <w:rPr>
              <w:rFonts w:eastAsia="Calibri" w:cs="Tahoma"/>
              <w:szCs w:val="22"/>
              <w:lang w:eastAsia="en-US"/>
            </w:rPr>
            <w:t>/</w:t>
          </w:r>
          <w:r>
            <w:rPr>
              <w:rFonts w:eastAsia="Calibri" w:cs="Tahoma"/>
              <w:szCs w:val="22"/>
              <w:lang w:eastAsia="en-US"/>
            </w:rPr>
            <w:t xml:space="preserve">2023 </w:t>
          </w:r>
        </w:p>
      </w:tc>
    </w:tr>
    <w:tr w:rsidR="00775D88" w:rsidRPr="00330DA7" w14:paraId="4521E058" w14:textId="77777777" w:rsidTr="003F35FD">
      <w:trPr>
        <w:trHeight w:val="283"/>
        <w:jc w:val="right"/>
      </w:trPr>
      <w:tc>
        <w:tcPr>
          <w:tcW w:w="2727" w:type="dxa"/>
        </w:tcPr>
        <w:p w14:paraId="0B68C086" w14:textId="77777777" w:rsidR="00775D88" w:rsidRPr="00330DA7" w:rsidRDefault="00775D88"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31B274FF" w:rsidR="00775D88" w:rsidRPr="00952DD0" w:rsidRDefault="00775D88" w:rsidP="003F35FD">
          <w:pPr>
            <w:tabs>
              <w:tab w:val="left" w:pos="2834"/>
              <w:tab w:val="right" w:pos="8838"/>
            </w:tabs>
            <w:ind w:left="-108" w:right="-105"/>
            <w:rPr>
              <w:rFonts w:eastAsia="Calibri" w:cs="Tahoma"/>
              <w:szCs w:val="22"/>
              <w:lang w:eastAsia="en-US"/>
            </w:rPr>
          </w:pPr>
          <w:r w:rsidRPr="00C31CA3">
            <w:rPr>
              <w:rFonts w:eastAsia="Calibri" w:cs="Tahoma"/>
              <w:szCs w:val="22"/>
              <w:lang w:eastAsia="en-US"/>
            </w:rPr>
            <w:t>Ayuntamiento de Tlalmanalco</w:t>
          </w:r>
        </w:p>
      </w:tc>
    </w:tr>
    <w:tr w:rsidR="00775D88" w:rsidRPr="00330DA7" w14:paraId="6331D9B6" w14:textId="77777777" w:rsidTr="003F35FD">
      <w:trPr>
        <w:trHeight w:val="283"/>
        <w:jc w:val="right"/>
      </w:trPr>
      <w:tc>
        <w:tcPr>
          <w:tcW w:w="2727" w:type="dxa"/>
        </w:tcPr>
        <w:p w14:paraId="3FA86BAE" w14:textId="6D6C2845" w:rsidR="00775D88" w:rsidRPr="00330DA7" w:rsidRDefault="00775D88"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775D88" w:rsidRPr="00EA66FC" w:rsidRDefault="00775D88"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775D88" w:rsidRPr="00443C6B" w:rsidRDefault="00775D88"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77CBE438">
          <wp:simplePos x="0" y="0"/>
          <wp:positionH relativeFrom="page">
            <wp:align>left</wp:align>
          </wp:positionH>
          <wp:positionV relativeFrom="margin">
            <wp:posOffset>-1774494</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775D88" w:rsidRPr="00330DA7" w14:paraId="29CFF901" w14:textId="77777777" w:rsidTr="00811B9C">
      <w:trPr>
        <w:trHeight w:val="1435"/>
      </w:trPr>
      <w:tc>
        <w:tcPr>
          <w:tcW w:w="283" w:type="dxa"/>
          <w:shd w:val="clear" w:color="auto" w:fill="auto"/>
        </w:tcPr>
        <w:p w14:paraId="046B9F8F" w14:textId="77777777" w:rsidR="00775D88" w:rsidRPr="00330DA7" w:rsidRDefault="00775D88" w:rsidP="00811B9C">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775D88" w:rsidRPr="00330DA7" w14:paraId="04F272D2" w14:textId="77777777" w:rsidTr="00811B9C">
            <w:trPr>
              <w:trHeight w:val="144"/>
            </w:trPr>
            <w:tc>
              <w:tcPr>
                <w:tcW w:w="2727" w:type="dxa"/>
              </w:tcPr>
              <w:p w14:paraId="2FD4DBF6" w14:textId="77777777" w:rsidR="00775D88" w:rsidRPr="00330DA7" w:rsidRDefault="00775D88" w:rsidP="00811B9C">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63D20E7B" w:rsidR="00775D88" w:rsidRPr="00A90C72" w:rsidRDefault="00775D88" w:rsidP="00C31CA3">
                <w:pPr>
                  <w:tabs>
                    <w:tab w:val="right" w:pos="8838"/>
                  </w:tabs>
                  <w:ind w:left="-74" w:right="-105"/>
                  <w:rPr>
                    <w:rFonts w:eastAsia="Calibri" w:cs="Tahoma"/>
                    <w:szCs w:val="22"/>
                    <w:lang w:eastAsia="en-US"/>
                  </w:rPr>
                </w:pPr>
                <w:r>
                  <w:rPr>
                    <w:rFonts w:eastAsia="Calibri" w:cs="Tahoma"/>
                    <w:szCs w:val="22"/>
                    <w:lang w:eastAsia="en-US"/>
                  </w:rPr>
                  <w:t>06917</w:t>
                </w:r>
                <w:r w:rsidRPr="00664420">
                  <w:rPr>
                    <w:rFonts w:eastAsia="Calibri" w:cs="Tahoma"/>
                    <w:szCs w:val="22"/>
                    <w:lang w:eastAsia="en-US"/>
                  </w:rPr>
                  <w:t>/</w:t>
                </w:r>
                <w:r w:rsidRPr="00A90C72">
                  <w:rPr>
                    <w:rFonts w:eastAsia="Calibri" w:cs="Tahoma"/>
                    <w:szCs w:val="22"/>
                    <w:lang w:eastAsia="en-US"/>
                  </w:rPr>
                  <w:t>INFOEM/IP/RR</w:t>
                </w:r>
                <w:r w:rsidRPr="00664420">
                  <w:rPr>
                    <w:rFonts w:eastAsia="Calibri" w:cs="Tahoma"/>
                    <w:szCs w:val="22"/>
                    <w:lang w:eastAsia="en-US"/>
                  </w:rPr>
                  <w:t>/</w:t>
                </w:r>
                <w:r>
                  <w:rPr>
                    <w:rFonts w:eastAsia="Calibri" w:cs="Tahoma"/>
                    <w:szCs w:val="22"/>
                    <w:lang w:eastAsia="en-US"/>
                  </w:rPr>
                  <w:t xml:space="preserve">2023 </w:t>
                </w:r>
              </w:p>
            </w:tc>
            <w:tc>
              <w:tcPr>
                <w:tcW w:w="3402" w:type="dxa"/>
              </w:tcPr>
              <w:p w14:paraId="71DEA1CF" w14:textId="77777777" w:rsidR="00775D88" w:rsidRDefault="00775D88" w:rsidP="00811B9C">
                <w:pPr>
                  <w:tabs>
                    <w:tab w:val="right" w:pos="8838"/>
                  </w:tabs>
                  <w:ind w:left="-74" w:right="-105"/>
                  <w:rPr>
                    <w:rFonts w:eastAsia="Calibri" w:cs="Tahoma"/>
                    <w:szCs w:val="22"/>
                    <w:lang w:eastAsia="en-US"/>
                  </w:rPr>
                </w:pPr>
              </w:p>
            </w:tc>
          </w:tr>
          <w:tr w:rsidR="00775D88" w:rsidRPr="00330DA7" w14:paraId="05C58951" w14:textId="77777777" w:rsidTr="00811B9C">
            <w:trPr>
              <w:trHeight w:val="144"/>
            </w:trPr>
            <w:tc>
              <w:tcPr>
                <w:tcW w:w="2727" w:type="dxa"/>
              </w:tcPr>
              <w:p w14:paraId="642B9610" w14:textId="77777777" w:rsidR="00775D88" w:rsidRPr="00330DA7" w:rsidRDefault="00775D88" w:rsidP="00811B9C">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24BB68A8" w:rsidR="00775D88" w:rsidRPr="00C31CA3" w:rsidRDefault="00AE2782" w:rsidP="00811B9C">
                <w:pPr>
                  <w:tabs>
                    <w:tab w:val="left" w:pos="3122"/>
                    <w:tab w:val="right" w:pos="8838"/>
                  </w:tabs>
                  <w:ind w:left="-105" w:right="-105"/>
                  <w:rPr>
                    <w:rFonts w:eastAsia="Calibri" w:cs="Tahoma"/>
                    <w:i/>
                    <w:szCs w:val="22"/>
                    <w:lang w:eastAsia="en-US"/>
                  </w:rPr>
                </w:pPr>
                <w:r>
                  <w:rPr>
                    <w:rFonts w:eastAsia="Calibri" w:cs="Tahoma"/>
                    <w:i/>
                    <w:szCs w:val="22"/>
                    <w:lang w:eastAsia="en-US"/>
                  </w:rPr>
                  <w:t>XXXXXXXX X</w:t>
                </w:r>
              </w:p>
            </w:tc>
            <w:tc>
              <w:tcPr>
                <w:tcW w:w="3402" w:type="dxa"/>
              </w:tcPr>
              <w:p w14:paraId="73F47F53" w14:textId="77777777" w:rsidR="00775D88" w:rsidRPr="005F19B1" w:rsidRDefault="00775D88" w:rsidP="00811B9C">
                <w:pPr>
                  <w:tabs>
                    <w:tab w:val="left" w:pos="3122"/>
                    <w:tab w:val="right" w:pos="8838"/>
                  </w:tabs>
                  <w:ind w:left="-105" w:right="-105"/>
                  <w:rPr>
                    <w:rFonts w:eastAsia="Calibri" w:cs="Tahoma"/>
                    <w:szCs w:val="22"/>
                    <w:lang w:eastAsia="en-US"/>
                  </w:rPr>
                </w:pPr>
              </w:p>
            </w:tc>
          </w:tr>
          <w:bookmarkEnd w:id="1"/>
          <w:tr w:rsidR="00775D88" w:rsidRPr="00330DA7" w14:paraId="00E6CDC1" w14:textId="77777777" w:rsidTr="00811B9C">
            <w:trPr>
              <w:trHeight w:val="283"/>
            </w:trPr>
            <w:tc>
              <w:tcPr>
                <w:tcW w:w="2727" w:type="dxa"/>
              </w:tcPr>
              <w:p w14:paraId="0631AD24" w14:textId="77777777" w:rsidR="00775D88" w:rsidRPr="00330DA7" w:rsidRDefault="00775D88" w:rsidP="00811B9C">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6782171E" w:rsidR="00775D88" w:rsidRPr="00952DD0" w:rsidRDefault="00775D88" w:rsidP="00811B9C">
                <w:pPr>
                  <w:tabs>
                    <w:tab w:val="left" w:pos="2834"/>
                    <w:tab w:val="right" w:pos="8838"/>
                  </w:tabs>
                  <w:ind w:left="-108" w:right="-105"/>
                  <w:rPr>
                    <w:rFonts w:eastAsia="Calibri" w:cs="Tahoma"/>
                    <w:szCs w:val="22"/>
                    <w:lang w:eastAsia="en-US"/>
                  </w:rPr>
                </w:pPr>
                <w:r w:rsidRPr="00C31CA3">
                  <w:rPr>
                    <w:rFonts w:eastAsia="Calibri" w:cs="Tahoma"/>
                    <w:szCs w:val="22"/>
                    <w:lang w:eastAsia="en-US"/>
                  </w:rPr>
                  <w:t>Ayuntamiento de Tlalmanalco</w:t>
                </w:r>
              </w:p>
            </w:tc>
            <w:tc>
              <w:tcPr>
                <w:tcW w:w="3402" w:type="dxa"/>
              </w:tcPr>
              <w:p w14:paraId="3A7DA319" w14:textId="77777777" w:rsidR="00775D88" w:rsidRPr="00A90C72" w:rsidRDefault="00775D88" w:rsidP="00811B9C">
                <w:pPr>
                  <w:tabs>
                    <w:tab w:val="left" w:pos="2834"/>
                    <w:tab w:val="right" w:pos="8838"/>
                  </w:tabs>
                  <w:ind w:left="-108" w:right="-105"/>
                  <w:rPr>
                    <w:rFonts w:eastAsia="Calibri" w:cs="Tahoma"/>
                    <w:szCs w:val="22"/>
                    <w:lang w:eastAsia="en-US"/>
                  </w:rPr>
                </w:pPr>
              </w:p>
            </w:tc>
          </w:tr>
          <w:tr w:rsidR="00775D88" w:rsidRPr="00330DA7" w14:paraId="0F6CD8D2" w14:textId="77777777" w:rsidTr="00811B9C">
            <w:trPr>
              <w:trHeight w:val="283"/>
            </w:trPr>
            <w:tc>
              <w:tcPr>
                <w:tcW w:w="2727" w:type="dxa"/>
              </w:tcPr>
              <w:p w14:paraId="31700628" w14:textId="72AA52A1" w:rsidR="00775D88" w:rsidRPr="00330DA7" w:rsidRDefault="00775D88" w:rsidP="00811B9C">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775D88" w:rsidRPr="00EA66FC" w:rsidRDefault="00775D88" w:rsidP="00811B9C">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775D88" w:rsidRPr="00330DA7" w:rsidRDefault="00775D88" w:rsidP="00811B9C">
                <w:pPr>
                  <w:tabs>
                    <w:tab w:val="right" w:pos="8838"/>
                  </w:tabs>
                  <w:ind w:left="-108" w:right="-105"/>
                  <w:rPr>
                    <w:rFonts w:eastAsia="Calibri" w:cs="Tahoma"/>
                    <w:szCs w:val="22"/>
                    <w:lang w:eastAsia="en-US"/>
                  </w:rPr>
                </w:pPr>
              </w:p>
            </w:tc>
          </w:tr>
        </w:tbl>
        <w:p w14:paraId="5DC6AC61" w14:textId="77777777" w:rsidR="00775D88" w:rsidRPr="00330DA7" w:rsidRDefault="00775D88" w:rsidP="00811B9C">
          <w:pPr>
            <w:tabs>
              <w:tab w:val="right" w:pos="8838"/>
            </w:tabs>
            <w:ind w:left="-28"/>
            <w:rPr>
              <w:rFonts w:ascii="Arial" w:eastAsia="Calibri" w:hAnsi="Arial" w:cs="Arial"/>
              <w:b/>
              <w:szCs w:val="22"/>
              <w:lang w:eastAsia="en-US"/>
            </w:rPr>
          </w:pPr>
        </w:p>
      </w:tc>
    </w:tr>
  </w:tbl>
  <w:p w14:paraId="2A906731" w14:textId="77777777" w:rsidR="00775D88" w:rsidRPr="00765661" w:rsidRDefault="00BF79F2" w:rsidP="00811B9C">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MARCA DE AGUA - HOJA RESOLUCIÓN" style="position:absolute;left:0;text-align:left;margin-left:-63.65pt;margin-top:-120.1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8040C"/>
    <w:multiLevelType w:val="hybridMultilevel"/>
    <w:tmpl w:val="4BC2E5E6"/>
    <w:lvl w:ilvl="0" w:tplc="6084068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6A3E5C"/>
    <w:multiLevelType w:val="hybridMultilevel"/>
    <w:tmpl w:val="2AC66498"/>
    <w:lvl w:ilvl="0" w:tplc="6084068E">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6C73833"/>
    <w:multiLevelType w:val="hybridMultilevel"/>
    <w:tmpl w:val="B5AE648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6D7610"/>
    <w:multiLevelType w:val="hybridMultilevel"/>
    <w:tmpl w:val="2FA4F0BE"/>
    <w:lvl w:ilvl="0" w:tplc="1E7CEC20">
      <w:start w:val="1"/>
      <w:numFmt w:val="lowerLetter"/>
      <w:lvlText w:val="%1)"/>
      <w:lvlJc w:val="left"/>
      <w:pPr>
        <w:ind w:left="1636" w:hanging="360"/>
      </w:pPr>
      <w:rPr>
        <w:rFonts w:hint="default"/>
        <w:b/>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4" w15:restartNumberingAfterBreak="0">
    <w:nsid w:val="18BF17D8"/>
    <w:multiLevelType w:val="hybridMultilevel"/>
    <w:tmpl w:val="026E9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4438D1"/>
    <w:multiLevelType w:val="hybridMultilevel"/>
    <w:tmpl w:val="DF5A4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B3520F"/>
    <w:multiLevelType w:val="hybridMultilevel"/>
    <w:tmpl w:val="85E04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6B7B90"/>
    <w:multiLevelType w:val="hybridMultilevel"/>
    <w:tmpl w:val="FF20F2FC"/>
    <w:lvl w:ilvl="0" w:tplc="FFFFFFFF">
      <w:start w:val="1"/>
      <w:numFmt w:val="lowerLetter"/>
      <w:lvlText w:val="%1."/>
      <w:lvlJc w:val="left"/>
      <w:pPr>
        <w:ind w:left="1287" w:hanging="360"/>
      </w:pPr>
      <w:rPr>
        <w:b/>
        <w:bC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 w15:restartNumberingAfterBreak="0">
    <w:nsid w:val="2BE40FB2"/>
    <w:multiLevelType w:val="hybridMultilevel"/>
    <w:tmpl w:val="AB58E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957DC7"/>
    <w:multiLevelType w:val="hybridMultilevel"/>
    <w:tmpl w:val="C8A27CDE"/>
    <w:lvl w:ilvl="0" w:tplc="080A000B">
      <w:start w:val="1"/>
      <w:numFmt w:val="bullet"/>
      <w:lvlText w:val=""/>
      <w:lvlJc w:val="left"/>
      <w:pPr>
        <w:ind w:left="1287" w:hanging="360"/>
      </w:pPr>
      <w:rPr>
        <w:rFonts w:ascii="Wingdings" w:hAnsi="Wingdings" w:hint="default"/>
      </w:rPr>
    </w:lvl>
    <w:lvl w:ilvl="1" w:tplc="DC462AAA">
      <w:start w:val="292"/>
      <w:numFmt w:val="bullet"/>
      <w:lvlText w:val="-"/>
      <w:lvlJc w:val="left"/>
      <w:pPr>
        <w:ind w:left="2007" w:hanging="360"/>
      </w:pPr>
      <w:rPr>
        <w:rFonts w:ascii="Palatino Linotype" w:eastAsia="Times New Roman" w:hAnsi="Palatino Linotype" w:cs="Tahoma"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3AD3684E"/>
    <w:multiLevelType w:val="hybridMultilevel"/>
    <w:tmpl w:val="951847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2ED4CBC"/>
    <w:multiLevelType w:val="hybridMultilevel"/>
    <w:tmpl w:val="A79222C0"/>
    <w:lvl w:ilvl="0" w:tplc="488A443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7D23D6"/>
    <w:multiLevelType w:val="hybridMultilevel"/>
    <w:tmpl w:val="D0500B24"/>
    <w:lvl w:ilvl="0" w:tplc="46F0D18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490E7223"/>
    <w:multiLevelType w:val="hybridMultilevel"/>
    <w:tmpl w:val="E522CEB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4AA269FE"/>
    <w:multiLevelType w:val="hybridMultilevel"/>
    <w:tmpl w:val="2904F6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F2755DE"/>
    <w:multiLevelType w:val="hybridMultilevel"/>
    <w:tmpl w:val="61406A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43709FE"/>
    <w:multiLevelType w:val="hybridMultilevel"/>
    <w:tmpl w:val="B2560EF0"/>
    <w:lvl w:ilvl="0" w:tplc="653A012C">
      <w:start w:val="1"/>
      <w:numFmt w:val="decimal"/>
      <w:lvlText w:val="2.%1"/>
      <w:lvlJc w:val="left"/>
      <w:pPr>
        <w:ind w:left="1996"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7FA523F"/>
    <w:multiLevelType w:val="hybridMultilevel"/>
    <w:tmpl w:val="0CC8B626"/>
    <w:lvl w:ilvl="0" w:tplc="AD20589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4304AA"/>
    <w:multiLevelType w:val="hybridMultilevel"/>
    <w:tmpl w:val="34C00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067187D"/>
    <w:multiLevelType w:val="hybridMultilevel"/>
    <w:tmpl w:val="421A6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BB12784"/>
    <w:multiLevelType w:val="hybridMultilevel"/>
    <w:tmpl w:val="7696B4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FEF6AE3"/>
    <w:multiLevelType w:val="multilevel"/>
    <w:tmpl w:val="95A8C490"/>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3E14792"/>
    <w:multiLevelType w:val="hybridMultilevel"/>
    <w:tmpl w:val="C87CB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67E07D2"/>
    <w:multiLevelType w:val="hybridMultilevel"/>
    <w:tmpl w:val="4D1EF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99235AF"/>
    <w:multiLevelType w:val="multilevel"/>
    <w:tmpl w:val="FCD2C5A0"/>
    <w:lvl w:ilvl="0">
      <w:start w:val="1"/>
      <w:numFmt w:val="decimal"/>
      <w:lvlText w:val="%1."/>
      <w:lvlJc w:val="left"/>
      <w:pPr>
        <w:ind w:left="720" w:hanging="360"/>
      </w:pPr>
      <w:rPr>
        <w:b/>
      </w:rPr>
    </w:lvl>
    <w:lvl w:ilvl="1">
      <w:start w:val="1"/>
      <w:numFmt w:val="decimal"/>
      <w:lvlText w:val="%2."/>
      <w:lvlJc w:val="left"/>
      <w:pPr>
        <w:ind w:left="1440" w:hanging="360"/>
      </w:pPr>
      <w:rPr>
        <w:b/>
        <w:bC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79E224C4"/>
    <w:multiLevelType w:val="hybridMultilevel"/>
    <w:tmpl w:val="7EA4E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CE77F39"/>
    <w:multiLevelType w:val="hybridMultilevel"/>
    <w:tmpl w:val="1BFA8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CE82F1E"/>
    <w:multiLevelType w:val="hybridMultilevel"/>
    <w:tmpl w:val="303CF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F8432D6"/>
    <w:multiLevelType w:val="hybridMultilevel"/>
    <w:tmpl w:val="61E4C5EA"/>
    <w:lvl w:ilvl="0" w:tplc="6084068E">
      <w:start w:val="1"/>
      <w:numFmt w:val="bullet"/>
      <w:lvlText w:val=""/>
      <w:lvlJc w:val="left"/>
      <w:pPr>
        <w:ind w:left="720" w:hanging="360"/>
      </w:pPr>
      <w:rPr>
        <w:rFonts w:ascii="Symbol" w:hAnsi="Symbol" w:hint="default"/>
      </w:rPr>
    </w:lvl>
    <w:lvl w:ilvl="1" w:tplc="6084068E">
      <w:start w:val="1"/>
      <w:numFmt w:val="bullet"/>
      <w:lvlText w:val=""/>
      <w:lvlJc w:val="left"/>
      <w:pPr>
        <w:ind w:left="1287"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4"/>
  </w:num>
  <w:num w:numId="4">
    <w:abstractNumId w:val="10"/>
  </w:num>
  <w:num w:numId="5">
    <w:abstractNumId w:val="1"/>
  </w:num>
  <w:num w:numId="6">
    <w:abstractNumId w:val="29"/>
  </w:num>
  <w:num w:numId="7">
    <w:abstractNumId w:val="0"/>
  </w:num>
  <w:num w:numId="8">
    <w:abstractNumId w:val="2"/>
  </w:num>
  <w:num w:numId="9">
    <w:abstractNumId w:val="23"/>
  </w:num>
  <w:num w:numId="10">
    <w:abstractNumId w:val="7"/>
  </w:num>
  <w:num w:numId="11">
    <w:abstractNumId w:val="9"/>
  </w:num>
  <w:num w:numId="12">
    <w:abstractNumId w:val="21"/>
  </w:num>
  <w:num w:numId="13">
    <w:abstractNumId w:val="27"/>
  </w:num>
  <w:num w:numId="14">
    <w:abstractNumId w:val="26"/>
  </w:num>
  <w:num w:numId="15">
    <w:abstractNumId w:val="20"/>
  </w:num>
  <w:num w:numId="16">
    <w:abstractNumId w:val="28"/>
  </w:num>
  <w:num w:numId="17">
    <w:abstractNumId w:val="24"/>
  </w:num>
  <w:num w:numId="18">
    <w:abstractNumId w:val="6"/>
  </w:num>
  <w:num w:numId="19">
    <w:abstractNumId w:val="15"/>
  </w:num>
  <w:num w:numId="20">
    <w:abstractNumId w:val="16"/>
  </w:num>
  <w:num w:numId="21">
    <w:abstractNumId w:val="8"/>
  </w:num>
  <w:num w:numId="22">
    <w:abstractNumId w:val="25"/>
  </w:num>
  <w:num w:numId="23">
    <w:abstractNumId w:val="19"/>
  </w:num>
  <w:num w:numId="24">
    <w:abstractNumId w:val="22"/>
  </w:num>
  <w:num w:numId="25">
    <w:abstractNumId w:val="12"/>
  </w:num>
  <w:num w:numId="26">
    <w:abstractNumId w:val="18"/>
  </w:num>
  <w:num w:numId="27">
    <w:abstractNumId w:val="17"/>
  </w:num>
  <w:num w:numId="28">
    <w:abstractNumId w:val="3"/>
  </w:num>
  <w:num w:numId="29">
    <w:abstractNumId w:val="11"/>
  </w:num>
  <w:num w:numId="30">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16E1A"/>
    <w:rsid w:val="00022C3D"/>
    <w:rsid w:val="00024AE9"/>
    <w:rsid w:val="0002500A"/>
    <w:rsid w:val="00027054"/>
    <w:rsid w:val="000270D1"/>
    <w:rsid w:val="000318BC"/>
    <w:rsid w:val="000373E2"/>
    <w:rsid w:val="0005074A"/>
    <w:rsid w:val="00057447"/>
    <w:rsid w:val="00057B2D"/>
    <w:rsid w:val="0006179E"/>
    <w:rsid w:val="00064891"/>
    <w:rsid w:val="000727B1"/>
    <w:rsid w:val="00090F91"/>
    <w:rsid w:val="000B0254"/>
    <w:rsid w:val="000B102D"/>
    <w:rsid w:val="000B3E10"/>
    <w:rsid w:val="000C1F1F"/>
    <w:rsid w:val="000C4CD6"/>
    <w:rsid w:val="000C7355"/>
    <w:rsid w:val="000D0D67"/>
    <w:rsid w:val="000D1BE5"/>
    <w:rsid w:val="000D1CF4"/>
    <w:rsid w:val="000E004D"/>
    <w:rsid w:val="000E052E"/>
    <w:rsid w:val="000E09C4"/>
    <w:rsid w:val="000F6EDA"/>
    <w:rsid w:val="0010360F"/>
    <w:rsid w:val="00105197"/>
    <w:rsid w:val="00106CEF"/>
    <w:rsid w:val="001131BA"/>
    <w:rsid w:val="0011350D"/>
    <w:rsid w:val="00124111"/>
    <w:rsid w:val="001318CA"/>
    <w:rsid w:val="00131A4D"/>
    <w:rsid w:val="00131DA5"/>
    <w:rsid w:val="001359CC"/>
    <w:rsid w:val="00137A4B"/>
    <w:rsid w:val="00141876"/>
    <w:rsid w:val="001431E3"/>
    <w:rsid w:val="00143EF4"/>
    <w:rsid w:val="00150C49"/>
    <w:rsid w:val="001579D5"/>
    <w:rsid w:val="00157BDE"/>
    <w:rsid w:val="0016127A"/>
    <w:rsid w:val="00166503"/>
    <w:rsid w:val="00166E7E"/>
    <w:rsid w:val="00177B2C"/>
    <w:rsid w:val="00182D2A"/>
    <w:rsid w:val="001A58B3"/>
    <w:rsid w:val="001A633B"/>
    <w:rsid w:val="001A68BA"/>
    <w:rsid w:val="001B031C"/>
    <w:rsid w:val="001B560E"/>
    <w:rsid w:val="001C7688"/>
    <w:rsid w:val="001E7120"/>
    <w:rsid w:val="001F2239"/>
    <w:rsid w:val="001F22AA"/>
    <w:rsid w:val="001F3515"/>
    <w:rsid w:val="001F7D8C"/>
    <w:rsid w:val="00221CDF"/>
    <w:rsid w:val="0023012C"/>
    <w:rsid w:val="0023177F"/>
    <w:rsid w:val="00233005"/>
    <w:rsid w:val="002338D4"/>
    <w:rsid w:val="00233F17"/>
    <w:rsid w:val="0023733F"/>
    <w:rsid w:val="00237A00"/>
    <w:rsid w:val="00241ABA"/>
    <w:rsid w:val="0025003B"/>
    <w:rsid w:val="002528D0"/>
    <w:rsid w:val="002541C2"/>
    <w:rsid w:val="002568F8"/>
    <w:rsid w:val="00257785"/>
    <w:rsid w:val="002654B3"/>
    <w:rsid w:val="00275507"/>
    <w:rsid w:val="00287480"/>
    <w:rsid w:val="00291D58"/>
    <w:rsid w:val="002A3601"/>
    <w:rsid w:val="002B7C6F"/>
    <w:rsid w:val="002C2588"/>
    <w:rsid w:val="002C56D1"/>
    <w:rsid w:val="002F6450"/>
    <w:rsid w:val="002F67B6"/>
    <w:rsid w:val="00302476"/>
    <w:rsid w:val="00314AB0"/>
    <w:rsid w:val="003174F7"/>
    <w:rsid w:val="003177AE"/>
    <w:rsid w:val="00317E7C"/>
    <w:rsid w:val="0032287B"/>
    <w:rsid w:val="0032353B"/>
    <w:rsid w:val="00325B0B"/>
    <w:rsid w:val="00331865"/>
    <w:rsid w:val="00331F35"/>
    <w:rsid w:val="00335A1A"/>
    <w:rsid w:val="0034218F"/>
    <w:rsid w:val="0034333F"/>
    <w:rsid w:val="0034340E"/>
    <w:rsid w:val="00350F36"/>
    <w:rsid w:val="003562D8"/>
    <w:rsid w:val="00362A11"/>
    <w:rsid w:val="003734EA"/>
    <w:rsid w:val="00375295"/>
    <w:rsid w:val="00380417"/>
    <w:rsid w:val="00387947"/>
    <w:rsid w:val="003919F8"/>
    <w:rsid w:val="00397468"/>
    <w:rsid w:val="00397CA7"/>
    <w:rsid w:val="003A40C1"/>
    <w:rsid w:val="003A7E30"/>
    <w:rsid w:val="003B029A"/>
    <w:rsid w:val="003B756F"/>
    <w:rsid w:val="003C4F53"/>
    <w:rsid w:val="003C6595"/>
    <w:rsid w:val="003D1D81"/>
    <w:rsid w:val="003F35FD"/>
    <w:rsid w:val="003F3F06"/>
    <w:rsid w:val="0040558E"/>
    <w:rsid w:val="00411370"/>
    <w:rsid w:val="00411D41"/>
    <w:rsid w:val="00412229"/>
    <w:rsid w:val="0041385B"/>
    <w:rsid w:val="004179A0"/>
    <w:rsid w:val="00421A08"/>
    <w:rsid w:val="00433C92"/>
    <w:rsid w:val="00441BFA"/>
    <w:rsid w:val="00447EF6"/>
    <w:rsid w:val="00454F0C"/>
    <w:rsid w:val="00454FBD"/>
    <w:rsid w:val="00457298"/>
    <w:rsid w:val="0046189B"/>
    <w:rsid w:val="004756B1"/>
    <w:rsid w:val="0047725E"/>
    <w:rsid w:val="0049339F"/>
    <w:rsid w:val="004A6EA9"/>
    <w:rsid w:val="004B226B"/>
    <w:rsid w:val="004B22B7"/>
    <w:rsid w:val="004C0003"/>
    <w:rsid w:val="004C155A"/>
    <w:rsid w:val="004D1495"/>
    <w:rsid w:val="004D7CD8"/>
    <w:rsid w:val="004E3290"/>
    <w:rsid w:val="004E5068"/>
    <w:rsid w:val="004F7791"/>
    <w:rsid w:val="004F7A00"/>
    <w:rsid w:val="00513128"/>
    <w:rsid w:val="005201BE"/>
    <w:rsid w:val="00520934"/>
    <w:rsid w:val="005365FA"/>
    <w:rsid w:val="005440DE"/>
    <w:rsid w:val="00545399"/>
    <w:rsid w:val="00546EBD"/>
    <w:rsid w:val="00562BD7"/>
    <w:rsid w:val="00565A02"/>
    <w:rsid w:val="005723CB"/>
    <w:rsid w:val="00575400"/>
    <w:rsid w:val="00576F7E"/>
    <w:rsid w:val="00583020"/>
    <w:rsid w:val="005941FB"/>
    <w:rsid w:val="005A0A5F"/>
    <w:rsid w:val="005A2E99"/>
    <w:rsid w:val="005A5612"/>
    <w:rsid w:val="005B18AF"/>
    <w:rsid w:val="005D5A50"/>
    <w:rsid w:val="005D71E4"/>
    <w:rsid w:val="005E2FCA"/>
    <w:rsid w:val="005E3051"/>
    <w:rsid w:val="005F282C"/>
    <w:rsid w:val="005F5301"/>
    <w:rsid w:val="005F65B7"/>
    <w:rsid w:val="00603B5D"/>
    <w:rsid w:val="006067C7"/>
    <w:rsid w:val="00612FF5"/>
    <w:rsid w:val="00615506"/>
    <w:rsid w:val="006159AD"/>
    <w:rsid w:val="00635554"/>
    <w:rsid w:val="006402E5"/>
    <w:rsid w:val="00646436"/>
    <w:rsid w:val="00647CF0"/>
    <w:rsid w:val="006528F3"/>
    <w:rsid w:val="00652A52"/>
    <w:rsid w:val="0065461F"/>
    <w:rsid w:val="00664420"/>
    <w:rsid w:val="006671E9"/>
    <w:rsid w:val="00674D4A"/>
    <w:rsid w:val="00685AD3"/>
    <w:rsid w:val="00692CB3"/>
    <w:rsid w:val="006946E4"/>
    <w:rsid w:val="006A69D4"/>
    <w:rsid w:val="006B10B0"/>
    <w:rsid w:val="006B3012"/>
    <w:rsid w:val="006B3430"/>
    <w:rsid w:val="006B505E"/>
    <w:rsid w:val="006B5AF0"/>
    <w:rsid w:val="006B6474"/>
    <w:rsid w:val="006C399E"/>
    <w:rsid w:val="006C7818"/>
    <w:rsid w:val="006E1141"/>
    <w:rsid w:val="006E25BC"/>
    <w:rsid w:val="006E6BBC"/>
    <w:rsid w:val="006F7768"/>
    <w:rsid w:val="00705985"/>
    <w:rsid w:val="00711013"/>
    <w:rsid w:val="00712693"/>
    <w:rsid w:val="00717E59"/>
    <w:rsid w:val="00751D07"/>
    <w:rsid w:val="0076002A"/>
    <w:rsid w:val="00761EBA"/>
    <w:rsid w:val="00763FF5"/>
    <w:rsid w:val="00772A7D"/>
    <w:rsid w:val="00775BFC"/>
    <w:rsid w:val="00775D88"/>
    <w:rsid w:val="00776FDE"/>
    <w:rsid w:val="00787D27"/>
    <w:rsid w:val="007A39CE"/>
    <w:rsid w:val="007B3E6E"/>
    <w:rsid w:val="007B6074"/>
    <w:rsid w:val="007C5C93"/>
    <w:rsid w:val="007C7FBA"/>
    <w:rsid w:val="007D1C55"/>
    <w:rsid w:val="007D317F"/>
    <w:rsid w:val="007D4A7F"/>
    <w:rsid w:val="007E4245"/>
    <w:rsid w:val="007E5083"/>
    <w:rsid w:val="007F0783"/>
    <w:rsid w:val="007F1812"/>
    <w:rsid w:val="007F5D06"/>
    <w:rsid w:val="008003ED"/>
    <w:rsid w:val="00811B9C"/>
    <w:rsid w:val="00817A47"/>
    <w:rsid w:val="0082760D"/>
    <w:rsid w:val="0082771C"/>
    <w:rsid w:val="00827AA6"/>
    <w:rsid w:val="00827ECF"/>
    <w:rsid w:val="00835B9B"/>
    <w:rsid w:val="0084341B"/>
    <w:rsid w:val="00845D64"/>
    <w:rsid w:val="008514C0"/>
    <w:rsid w:val="00852A6D"/>
    <w:rsid w:val="00860FFF"/>
    <w:rsid w:val="00865CF4"/>
    <w:rsid w:val="00866310"/>
    <w:rsid w:val="00871760"/>
    <w:rsid w:val="00876DBC"/>
    <w:rsid w:val="00877B28"/>
    <w:rsid w:val="008858C8"/>
    <w:rsid w:val="008A6003"/>
    <w:rsid w:val="008A6F88"/>
    <w:rsid w:val="008B09E4"/>
    <w:rsid w:val="008B1E16"/>
    <w:rsid w:val="008B2380"/>
    <w:rsid w:val="008B2529"/>
    <w:rsid w:val="008B72C6"/>
    <w:rsid w:val="008C48EE"/>
    <w:rsid w:val="008C6C72"/>
    <w:rsid w:val="008D2DDD"/>
    <w:rsid w:val="008E515C"/>
    <w:rsid w:val="008F1318"/>
    <w:rsid w:val="008F1E9A"/>
    <w:rsid w:val="00900C44"/>
    <w:rsid w:val="009045B7"/>
    <w:rsid w:val="00910FD2"/>
    <w:rsid w:val="00912783"/>
    <w:rsid w:val="00931437"/>
    <w:rsid w:val="00936A28"/>
    <w:rsid w:val="009479F5"/>
    <w:rsid w:val="00953430"/>
    <w:rsid w:val="009578F9"/>
    <w:rsid w:val="00970EB3"/>
    <w:rsid w:val="00976442"/>
    <w:rsid w:val="009776A8"/>
    <w:rsid w:val="0098677C"/>
    <w:rsid w:val="009929BE"/>
    <w:rsid w:val="009950D7"/>
    <w:rsid w:val="0099697E"/>
    <w:rsid w:val="009A0D6F"/>
    <w:rsid w:val="009A2D78"/>
    <w:rsid w:val="009A3557"/>
    <w:rsid w:val="009A7C10"/>
    <w:rsid w:val="009B2945"/>
    <w:rsid w:val="009C115E"/>
    <w:rsid w:val="009C33E9"/>
    <w:rsid w:val="009D0146"/>
    <w:rsid w:val="009E5B5C"/>
    <w:rsid w:val="009E65C6"/>
    <w:rsid w:val="009F0985"/>
    <w:rsid w:val="009F797C"/>
    <w:rsid w:val="00A01710"/>
    <w:rsid w:val="00A118CE"/>
    <w:rsid w:val="00A131AC"/>
    <w:rsid w:val="00A16D85"/>
    <w:rsid w:val="00A17059"/>
    <w:rsid w:val="00A203C6"/>
    <w:rsid w:val="00A21A20"/>
    <w:rsid w:val="00A33D7C"/>
    <w:rsid w:val="00A33FFD"/>
    <w:rsid w:val="00A3592A"/>
    <w:rsid w:val="00A47C95"/>
    <w:rsid w:val="00A53315"/>
    <w:rsid w:val="00A57999"/>
    <w:rsid w:val="00A65695"/>
    <w:rsid w:val="00A67D1F"/>
    <w:rsid w:val="00A713F6"/>
    <w:rsid w:val="00A735F3"/>
    <w:rsid w:val="00A73FF1"/>
    <w:rsid w:val="00A77208"/>
    <w:rsid w:val="00A77E6B"/>
    <w:rsid w:val="00A805DD"/>
    <w:rsid w:val="00A811C3"/>
    <w:rsid w:val="00A8303C"/>
    <w:rsid w:val="00A85165"/>
    <w:rsid w:val="00A85DB0"/>
    <w:rsid w:val="00A90970"/>
    <w:rsid w:val="00A9208D"/>
    <w:rsid w:val="00A96363"/>
    <w:rsid w:val="00A975A8"/>
    <w:rsid w:val="00AA26B0"/>
    <w:rsid w:val="00AA6E69"/>
    <w:rsid w:val="00AA6EA9"/>
    <w:rsid w:val="00AB3FDC"/>
    <w:rsid w:val="00AC2DB8"/>
    <w:rsid w:val="00AC3CA0"/>
    <w:rsid w:val="00AC637C"/>
    <w:rsid w:val="00AD0596"/>
    <w:rsid w:val="00AD21FB"/>
    <w:rsid w:val="00AE01F5"/>
    <w:rsid w:val="00AE2782"/>
    <w:rsid w:val="00AE3DA7"/>
    <w:rsid w:val="00AF03C4"/>
    <w:rsid w:val="00AF1928"/>
    <w:rsid w:val="00AF522F"/>
    <w:rsid w:val="00AF6AA2"/>
    <w:rsid w:val="00B0101E"/>
    <w:rsid w:val="00B15F9D"/>
    <w:rsid w:val="00B22A80"/>
    <w:rsid w:val="00B237CD"/>
    <w:rsid w:val="00B33418"/>
    <w:rsid w:val="00B35A26"/>
    <w:rsid w:val="00B441A4"/>
    <w:rsid w:val="00B46314"/>
    <w:rsid w:val="00B53D6B"/>
    <w:rsid w:val="00B62B67"/>
    <w:rsid w:val="00B66133"/>
    <w:rsid w:val="00B752BF"/>
    <w:rsid w:val="00B8545C"/>
    <w:rsid w:val="00B94FF5"/>
    <w:rsid w:val="00BA55A8"/>
    <w:rsid w:val="00BB0C75"/>
    <w:rsid w:val="00BB2ABF"/>
    <w:rsid w:val="00BB64F4"/>
    <w:rsid w:val="00BC1EA2"/>
    <w:rsid w:val="00BC25C3"/>
    <w:rsid w:val="00BD3F4F"/>
    <w:rsid w:val="00BD4A5F"/>
    <w:rsid w:val="00BE03F0"/>
    <w:rsid w:val="00BE700A"/>
    <w:rsid w:val="00BF0221"/>
    <w:rsid w:val="00BF091A"/>
    <w:rsid w:val="00BF2D90"/>
    <w:rsid w:val="00BF4F23"/>
    <w:rsid w:val="00BF79F2"/>
    <w:rsid w:val="00C049E2"/>
    <w:rsid w:val="00C13F11"/>
    <w:rsid w:val="00C22F48"/>
    <w:rsid w:val="00C31CA3"/>
    <w:rsid w:val="00C32926"/>
    <w:rsid w:val="00C353D0"/>
    <w:rsid w:val="00C36795"/>
    <w:rsid w:val="00C400BC"/>
    <w:rsid w:val="00C461EC"/>
    <w:rsid w:val="00C507D4"/>
    <w:rsid w:val="00C5608B"/>
    <w:rsid w:val="00C71CEF"/>
    <w:rsid w:val="00C72DAA"/>
    <w:rsid w:val="00C94D8B"/>
    <w:rsid w:val="00C95947"/>
    <w:rsid w:val="00CA1DA1"/>
    <w:rsid w:val="00CA392D"/>
    <w:rsid w:val="00CA4306"/>
    <w:rsid w:val="00CC0BF5"/>
    <w:rsid w:val="00CC7376"/>
    <w:rsid w:val="00CC7426"/>
    <w:rsid w:val="00CD0B92"/>
    <w:rsid w:val="00CD622E"/>
    <w:rsid w:val="00CE29D2"/>
    <w:rsid w:val="00CE29D3"/>
    <w:rsid w:val="00CF1C1C"/>
    <w:rsid w:val="00CF2D8B"/>
    <w:rsid w:val="00CF519B"/>
    <w:rsid w:val="00CF7586"/>
    <w:rsid w:val="00D036D3"/>
    <w:rsid w:val="00D05E99"/>
    <w:rsid w:val="00D21CB2"/>
    <w:rsid w:val="00D221CE"/>
    <w:rsid w:val="00D227C2"/>
    <w:rsid w:val="00D2790D"/>
    <w:rsid w:val="00D311DF"/>
    <w:rsid w:val="00D36148"/>
    <w:rsid w:val="00D51ECD"/>
    <w:rsid w:val="00D57BE8"/>
    <w:rsid w:val="00D6170E"/>
    <w:rsid w:val="00D63324"/>
    <w:rsid w:val="00D74752"/>
    <w:rsid w:val="00D76283"/>
    <w:rsid w:val="00D763CC"/>
    <w:rsid w:val="00D80CF8"/>
    <w:rsid w:val="00D833BD"/>
    <w:rsid w:val="00D91CB4"/>
    <w:rsid w:val="00D95A05"/>
    <w:rsid w:val="00DA0F0A"/>
    <w:rsid w:val="00DC15A7"/>
    <w:rsid w:val="00DC1EBE"/>
    <w:rsid w:val="00DC27DF"/>
    <w:rsid w:val="00DC400B"/>
    <w:rsid w:val="00DC565F"/>
    <w:rsid w:val="00DD5F50"/>
    <w:rsid w:val="00DD6EF3"/>
    <w:rsid w:val="00DE0716"/>
    <w:rsid w:val="00DE1133"/>
    <w:rsid w:val="00DE2A87"/>
    <w:rsid w:val="00DE2F1E"/>
    <w:rsid w:val="00DE4E4E"/>
    <w:rsid w:val="00DF03AD"/>
    <w:rsid w:val="00E03616"/>
    <w:rsid w:val="00E06F53"/>
    <w:rsid w:val="00E073B0"/>
    <w:rsid w:val="00E16BF5"/>
    <w:rsid w:val="00E17AA0"/>
    <w:rsid w:val="00E253FC"/>
    <w:rsid w:val="00E33194"/>
    <w:rsid w:val="00E334FD"/>
    <w:rsid w:val="00E37A3F"/>
    <w:rsid w:val="00E463CF"/>
    <w:rsid w:val="00E55598"/>
    <w:rsid w:val="00E62E6A"/>
    <w:rsid w:val="00E67BB3"/>
    <w:rsid w:val="00E72A57"/>
    <w:rsid w:val="00E73BE1"/>
    <w:rsid w:val="00E80E02"/>
    <w:rsid w:val="00E83EF5"/>
    <w:rsid w:val="00E9335C"/>
    <w:rsid w:val="00E937AE"/>
    <w:rsid w:val="00E97ADC"/>
    <w:rsid w:val="00EA0D03"/>
    <w:rsid w:val="00EA66B6"/>
    <w:rsid w:val="00EB28BB"/>
    <w:rsid w:val="00EB2ECD"/>
    <w:rsid w:val="00EB4519"/>
    <w:rsid w:val="00ED1C1E"/>
    <w:rsid w:val="00ED3A41"/>
    <w:rsid w:val="00ED6A63"/>
    <w:rsid w:val="00ED6E4F"/>
    <w:rsid w:val="00ED6EC9"/>
    <w:rsid w:val="00EE1D31"/>
    <w:rsid w:val="00EE33E5"/>
    <w:rsid w:val="00EE52B4"/>
    <w:rsid w:val="00EE5AC4"/>
    <w:rsid w:val="00EE6AB4"/>
    <w:rsid w:val="00EE7DEA"/>
    <w:rsid w:val="00EF6BE4"/>
    <w:rsid w:val="00F07EE6"/>
    <w:rsid w:val="00F1385D"/>
    <w:rsid w:val="00F149EF"/>
    <w:rsid w:val="00F17E6D"/>
    <w:rsid w:val="00F26938"/>
    <w:rsid w:val="00F33CC8"/>
    <w:rsid w:val="00F45B47"/>
    <w:rsid w:val="00F544A7"/>
    <w:rsid w:val="00F605C6"/>
    <w:rsid w:val="00F62479"/>
    <w:rsid w:val="00F65A94"/>
    <w:rsid w:val="00F711DE"/>
    <w:rsid w:val="00F75D23"/>
    <w:rsid w:val="00F76BDC"/>
    <w:rsid w:val="00F77690"/>
    <w:rsid w:val="00F83BD0"/>
    <w:rsid w:val="00F86A11"/>
    <w:rsid w:val="00F86E60"/>
    <w:rsid w:val="00F901BD"/>
    <w:rsid w:val="00F9535F"/>
    <w:rsid w:val="00F956AF"/>
    <w:rsid w:val="00FA3FC2"/>
    <w:rsid w:val="00FA5957"/>
    <w:rsid w:val="00FA6BE2"/>
    <w:rsid w:val="00FB4062"/>
    <w:rsid w:val="00FC3CE0"/>
    <w:rsid w:val="00FC48F7"/>
    <w:rsid w:val="00FC6FE7"/>
    <w:rsid w:val="00FD06A8"/>
    <w:rsid w:val="00FD7D61"/>
    <w:rsid w:val="00FE078E"/>
    <w:rsid w:val="00FE0E5A"/>
    <w:rsid w:val="00FE22EA"/>
    <w:rsid w:val="00FF77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B0B"/>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218F"/>
    <w:rPr>
      <w:kern w:val="0"/>
      <w:sz w:val="20"/>
      <w:szCs w:val="20"/>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34218F"/>
    <w:rPr>
      <w:vertAlign w:val="superscript"/>
    </w:rPr>
  </w:style>
  <w:style w:type="table" w:customStyle="1" w:styleId="Tablaconcuadrcula1">
    <w:name w:val="Tabla con cuadrícula1"/>
    <w:basedOn w:val="Tablanormal"/>
    <w:next w:val="Tablaconcuadrcula"/>
    <w:uiPriority w:val="39"/>
    <w:rsid w:val="005D7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52A6D"/>
    <w:rPr>
      <w:color w:val="605E5C"/>
      <w:shd w:val="clear" w:color="auto" w:fill="E1DFDD"/>
    </w:rPr>
  </w:style>
  <w:style w:type="paragraph" w:customStyle="1" w:styleId="ADB1">
    <w:name w:val="ADB1"/>
    <w:basedOn w:val="Normal"/>
    <w:next w:val="Textonotapie"/>
    <w:uiPriority w:val="99"/>
    <w:unhideWhenUsed/>
    <w:qFormat/>
    <w:rsid w:val="00BC25C3"/>
    <w:pPr>
      <w:spacing w:line="240" w:lineRule="auto"/>
      <w:jc w:val="left"/>
    </w:pPr>
    <w:rPr>
      <w:rFonts w:ascii="Calibri" w:eastAsia="Calibri" w:hAnsi="Calibri"/>
      <w:sz w:val="20"/>
      <w:lang w:eastAsia="en-US"/>
    </w:rPr>
  </w:style>
  <w:style w:type="character" w:styleId="Hipervnculovisitado">
    <w:name w:val="FollowedHyperlink"/>
    <w:basedOn w:val="Fuentedeprrafopredeter"/>
    <w:uiPriority w:val="99"/>
    <w:semiHidden/>
    <w:unhideWhenUsed/>
    <w:rsid w:val="00562BD7"/>
    <w:rPr>
      <w:color w:val="96607D" w:themeColor="followedHyperlink"/>
      <w:u w:val="single"/>
    </w:rPr>
  </w:style>
  <w:style w:type="character" w:customStyle="1" w:styleId="Mencinsinresolver2">
    <w:name w:val="Mención sin resolver2"/>
    <w:basedOn w:val="Fuentedeprrafopredeter"/>
    <w:uiPriority w:val="99"/>
    <w:semiHidden/>
    <w:unhideWhenUsed/>
    <w:rsid w:val="00EE52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888893">
      <w:bodyDiv w:val="1"/>
      <w:marLeft w:val="0"/>
      <w:marRight w:val="0"/>
      <w:marTop w:val="0"/>
      <w:marBottom w:val="0"/>
      <w:divBdr>
        <w:top w:val="none" w:sz="0" w:space="0" w:color="auto"/>
        <w:left w:val="none" w:sz="0" w:space="0" w:color="auto"/>
        <w:bottom w:val="none" w:sz="0" w:space="0" w:color="auto"/>
        <w:right w:val="none" w:sz="0" w:space="0" w:color="auto"/>
      </w:divBdr>
    </w:div>
    <w:div w:id="190514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image" Target="media/image1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tlalmanalco.gob.mx/documentos/CONAC/AYUNTAMIENTO/2023/IV/2trimestre/subidas/14%20Estado%20Analitico%20Egresos%20Clasificacion%20Objeto%20de%20Gasto.pdf" TargetMode="Externa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ipomex.org.mx/ipo3/gce/list/42943.web" TargetMode="External"/><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pomex.org.mx/ipo3/gce/list/42943.web" TargetMode="External"/><Relationship Id="rId22" Type="http://schemas.openxmlformats.org/officeDocument/2006/relationships/hyperlink" Target="https://tlalmanalco.gob.mx/documentos/CONAC/AYUNTAMIENTO/2023/IV/2trimestre/subidas/11%20Estado%20Analitico%20Ingresos%20Detallado%20LDF.pdf"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portalanterior.ine.mx/archivos2/tutoriales/sistemas/ApoyoInstitucional/SIF/docs/candidatos/folioFiscalFactura.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dof.gob.mx/nota_detalle.php?codigo=5492254&amp;fecha=28/07/2017" TargetMode="External"/><Relationship Id="rId38" Type="http://schemas.openxmlformats.org/officeDocument/2006/relationships/hyperlink" Target="http://www.issemym.gob.mx/sites/www.issemym.gob.mx/files/Sistema%20de%20Capitalizacion%20Individual.jp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ssemym.gob.mx/sites/www.issemym.gob.mx/files/32%20Lineamientos%20Plataforma%20PRISMA.PDF" TargetMode="External"/><Relationship Id="rId2" Type="http://schemas.openxmlformats.org/officeDocument/2006/relationships/hyperlink" Target="http://www.transparenciapresupuestaria.gob.mx/es/PTP/Glosario" TargetMode="External"/><Relationship Id="rId1" Type="http://schemas.openxmlformats.org/officeDocument/2006/relationships/hyperlink" Target="https://dof.gob.mx/nota_detalle.php?codigo=5114004&amp;fecha=11/10/2009" TargetMode="External"/><Relationship Id="rId6" Type="http://schemas.openxmlformats.org/officeDocument/2006/relationships/hyperlink" Target="https://fgjem.edomex.gob.mx/mision-vision-objetivo" TargetMode="External"/><Relationship Id="rId5" Type="http://schemas.openxmlformats.org/officeDocument/2006/relationships/hyperlink" Target="http://cgservicios.df.gob.mx/contraloria/cursos/MARCOJURIDICO/paginas/qd.php" TargetMode="External"/><Relationship Id="rId4" Type="http://schemas.openxmlformats.org/officeDocument/2006/relationships/hyperlink" Target="https://www.conceptosjuridicos.com/mx/denunc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9E4DF7B0-BC2E-46E2-98FC-867B411E2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144</Pages>
  <Words>39620</Words>
  <Characters>217911</Characters>
  <Application>Microsoft Office Word</Application>
  <DocSecurity>0</DocSecurity>
  <Lines>1815</Lines>
  <Paragraphs>514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8</cp:revision>
  <cp:lastPrinted>2024-09-12T19:30:00Z</cp:lastPrinted>
  <dcterms:created xsi:type="dcterms:W3CDTF">2024-09-10T01:55:00Z</dcterms:created>
  <dcterms:modified xsi:type="dcterms:W3CDTF">2024-10-24T00:45:00Z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