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3D" w:rsidRPr="005238B8" w:rsidRDefault="00337A3D" w:rsidP="00337A3D">
      <w:pPr>
        <w:shd w:val="clear" w:color="auto" w:fill="FFFFFF"/>
        <w:spacing w:after="0" w:line="360" w:lineRule="auto"/>
        <w:jc w:val="both"/>
        <w:rPr>
          <w:rFonts w:ascii="Palatino Linotype" w:eastAsia="Times New Roman" w:hAnsi="Palatino Linotype" w:cs="Arial"/>
          <w:color w:val="000000"/>
          <w:sz w:val="24"/>
          <w:szCs w:val="24"/>
          <w:lang w:eastAsia="es-MX"/>
        </w:rPr>
      </w:pPr>
      <w:r w:rsidRPr="005238B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F65E9D" w:rsidRPr="005238B8">
        <w:rPr>
          <w:rFonts w:ascii="Palatino Linotype" w:eastAsia="Times New Roman" w:hAnsi="Palatino Linotype" w:cs="Arial"/>
          <w:color w:val="000000"/>
          <w:sz w:val="24"/>
          <w:szCs w:val="24"/>
          <w:lang w:eastAsia="es-MX"/>
        </w:rPr>
        <w:t xml:space="preserve">a </w:t>
      </w:r>
      <w:r w:rsidR="00B82DBF" w:rsidRPr="005238B8">
        <w:rPr>
          <w:rFonts w:ascii="Palatino Linotype" w:eastAsia="Times New Roman" w:hAnsi="Palatino Linotype" w:cs="Arial"/>
          <w:color w:val="000000"/>
          <w:sz w:val="24"/>
          <w:szCs w:val="24"/>
          <w:lang w:eastAsia="es-MX"/>
        </w:rPr>
        <w:t>veintiocho</w:t>
      </w:r>
      <w:r w:rsidR="00F65E9D" w:rsidRPr="005238B8">
        <w:rPr>
          <w:rFonts w:ascii="Palatino Linotype" w:eastAsia="Times New Roman" w:hAnsi="Palatino Linotype" w:cs="Arial"/>
          <w:color w:val="000000"/>
          <w:sz w:val="24"/>
          <w:szCs w:val="24"/>
          <w:lang w:eastAsia="es-MX"/>
        </w:rPr>
        <w:t xml:space="preserve"> de </w:t>
      </w:r>
      <w:r w:rsidR="00B82DBF" w:rsidRPr="005238B8">
        <w:rPr>
          <w:rFonts w:ascii="Palatino Linotype" w:eastAsia="Times New Roman" w:hAnsi="Palatino Linotype" w:cs="Arial"/>
          <w:color w:val="000000"/>
          <w:sz w:val="24"/>
          <w:szCs w:val="24"/>
          <w:lang w:eastAsia="es-MX"/>
        </w:rPr>
        <w:t>febrero</w:t>
      </w:r>
      <w:r w:rsidR="00F65E9D" w:rsidRPr="005238B8">
        <w:rPr>
          <w:rFonts w:ascii="Palatino Linotype" w:eastAsia="Times New Roman" w:hAnsi="Palatino Linotype" w:cs="Arial"/>
          <w:color w:val="000000"/>
          <w:sz w:val="24"/>
          <w:szCs w:val="24"/>
          <w:lang w:eastAsia="es-MX"/>
        </w:rPr>
        <w:t xml:space="preserve"> de dos mil veinticuatro</w:t>
      </w:r>
      <w:r w:rsidRPr="005238B8">
        <w:rPr>
          <w:rFonts w:ascii="Palatino Linotype" w:eastAsia="Times New Roman" w:hAnsi="Palatino Linotype" w:cs="Arial"/>
          <w:color w:val="000000"/>
          <w:sz w:val="24"/>
          <w:szCs w:val="24"/>
          <w:lang w:eastAsia="es-MX"/>
        </w:rPr>
        <w:t>.</w:t>
      </w:r>
    </w:p>
    <w:p w:rsidR="00337A3D" w:rsidRPr="005238B8" w:rsidRDefault="00337A3D" w:rsidP="00337A3D">
      <w:pPr>
        <w:shd w:val="clear" w:color="auto" w:fill="FFFFFF"/>
        <w:spacing w:after="0" w:line="360" w:lineRule="auto"/>
        <w:jc w:val="both"/>
        <w:rPr>
          <w:rFonts w:ascii="Palatino Linotype" w:eastAsia="Times New Roman" w:hAnsi="Palatino Linotype" w:cs="Arial"/>
          <w:color w:val="000000"/>
          <w:sz w:val="24"/>
          <w:szCs w:val="24"/>
          <w:lang w:eastAsia="es-MX"/>
        </w:rPr>
      </w:pPr>
    </w:p>
    <w:p w:rsidR="00337A3D" w:rsidRPr="005238B8" w:rsidRDefault="00337A3D" w:rsidP="00262FBF">
      <w:pPr>
        <w:tabs>
          <w:tab w:val="left" w:pos="1701"/>
        </w:tabs>
        <w:spacing w:after="0" w:line="360" w:lineRule="auto"/>
        <w:jc w:val="both"/>
        <w:rPr>
          <w:rFonts w:ascii="Palatino Linotype" w:hAnsi="Palatino Linotype" w:cs="Arial"/>
          <w:b/>
          <w:sz w:val="24"/>
          <w:szCs w:val="24"/>
        </w:rPr>
      </w:pPr>
      <w:r w:rsidRPr="005238B8">
        <w:rPr>
          <w:rFonts w:ascii="Palatino Linotype" w:hAnsi="Palatino Linotype" w:cs="Arial"/>
          <w:b/>
          <w:sz w:val="24"/>
          <w:szCs w:val="24"/>
        </w:rPr>
        <w:t>VISTO</w:t>
      </w:r>
      <w:r w:rsidRPr="005238B8">
        <w:rPr>
          <w:rFonts w:ascii="Palatino Linotype" w:hAnsi="Palatino Linotype" w:cs="Arial"/>
          <w:sz w:val="24"/>
          <w:szCs w:val="24"/>
        </w:rPr>
        <w:t xml:space="preserve"> </w:t>
      </w:r>
      <w:r w:rsidR="003050F9" w:rsidRPr="005238B8">
        <w:rPr>
          <w:rFonts w:ascii="Palatino Linotype" w:hAnsi="Palatino Linotype" w:cs="Arial"/>
          <w:sz w:val="24"/>
          <w:szCs w:val="24"/>
          <w:lang w:val="es-419"/>
        </w:rPr>
        <w:t>e</w:t>
      </w:r>
      <w:r w:rsidRPr="005238B8">
        <w:rPr>
          <w:rFonts w:ascii="Palatino Linotype" w:hAnsi="Palatino Linotype" w:cs="Arial"/>
          <w:sz w:val="24"/>
          <w:szCs w:val="24"/>
        </w:rPr>
        <w:t xml:space="preserve">l expediente electrónico formado con motivo del recurso de revisión </w:t>
      </w:r>
      <w:r w:rsidR="00D90C53" w:rsidRPr="005238B8">
        <w:rPr>
          <w:rFonts w:ascii="Palatino Linotype" w:hAnsi="Palatino Linotype" w:cs="Arial"/>
          <w:sz w:val="24"/>
          <w:szCs w:val="24"/>
        </w:rPr>
        <w:t xml:space="preserve">identificado con </w:t>
      </w:r>
      <w:r w:rsidR="003050F9" w:rsidRPr="005238B8">
        <w:rPr>
          <w:rFonts w:ascii="Palatino Linotype" w:hAnsi="Palatino Linotype" w:cs="Arial"/>
          <w:sz w:val="24"/>
          <w:szCs w:val="24"/>
          <w:lang w:val="es-419"/>
        </w:rPr>
        <w:t>e</w:t>
      </w:r>
      <w:r w:rsidR="00D90C53" w:rsidRPr="005238B8">
        <w:rPr>
          <w:rFonts w:ascii="Palatino Linotype" w:hAnsi="Palatino Linotype" w:cs="Arial"/>
          <w:sz w:val="24"/>
          <w:szCs w:val="24"/>
        </w:rPr>
        <w:t xml:space="preserve">l </w:t>
      </w:r>
      <w:r w:rsidRPr="005238B8">
        <w:rPr>
          <w:rFonts w:ascii="Palatino Linotype" w:hAnsi="Palatino Linotype" w:cs="Arial"/>
          <w:sz w:val="24"/>
          <w:szCs w:val="24"/>
        </w:rPr>
        <w:t xml:space="preserve">número </w:t>
      </w:r>
      <w:r w:rsidR="00E6094E" w:rsidRPr="005238B8">
        <w:rPr>
          <w:rFonts w:ascii="Palatino Linotype" w:hAnsi="Palatino Linotype" w:cs="Arial"/>
          <w:b/>
          <w:bCs/>
          <w:sz w:val="24"/>
          <w:lang w:val="es-419" w:eastAsia="es-MX"/>
        </w:rPr>
        <w:t>0</w:t>
      </w:r>
      <w:r w:rsidR="00ED00CF" w:rsidRPr="005238B8">
        <w:rPr>
          <w:rFonts w:ascii="Palatino Linotype" w:hAnsi="Palatino Linotype" w:cs="Arial"/>
          <w:b/>
          <w:bCs/>
          <w:sz w:val="24"/>
          <w:lang w:eastAsia="es-MX"/>
        </w:rPr>
        <w:t>4720</w:t>
      </w:r>
      <w:r w:rsidR="005D6927" w:rsidRPr="005238B8">
        <w:rPr>
          <w:rFonts w:ascii="Palatino Linotype" w:hAnsi="Palatino Linotype" w:cs="Arial"/>
          <w:b/>
          <w:bCs/>
          <w:sz w:val="24"/>
          <w:lang w:eastAsia="es-MX"/>
        </w:rPr>
        <w:t>/INFOEM/IP/RR/202</w:t>
      </w:r>
      <w:r w:rsidR="00E6094E" w:rsidRPr="005238B8">
        <w:rPr>
          <w:rFonts w:ascii="Palatino Linotype" w:hAnsi="Palatino Linotype" w:cs="Arial"/>
          <w:b/>
          <w:bCs/>
          <w:sz w:val="24"/>
          <w:lang w:eastAsia="es-MX"/>
        </w:rPr>
        <w:t>3</w:t>
      </w:r>
      <w:r w:rsidR="003050F9" w:rsidRPr="005238B8">
        <w:rPr>
          <w:rFonts w:ascii="Palatino Linotype" w:hAnsi="Palatino Linotype" w:cs="Arial"/>
          <w:b/>
          <w:bCs/>
          <w:sz w:val="24"/>
          <w:lang w:val="es-419" w:eastAsia="es-MX"/>
        </w:rPr>
        <w:t xml:space="preserve">, </w:t>
      </w:r>
      <w:r w:rsidRPr="005238B8">
        <w:rPr>
          <w:rFonts w:ascii="Palatino Linotype" w:hAnsi="Palatino Linotype" w:cs="Arial"/>
          <w:sz w:val="24"/>
          <w:szCs w:val="24"/>
        </w:rPr>
        <w:t xml:space="preserve">interpuesto </w:t>
      </w:r>
      <w:r w:rsidR="001E28BA" w:rsidRPr="005238B8">
        <w:rPr>
          <w:rFonts w:ascii="Palatino Linotype" w:hAnsi="Palatino Linotype" w:cs="Arial"/>
          <w:sz w:val="24"/>
          <w:szCs w:val="24"/>
        </w:rPr>
        <w:t>por</w:t>
      </w:r>
      <w:r w:rsidR="003050F9" w:rsidRPr="005238B8">
        <w:rPr>
          <w:rFonts w:ascii="Palatino Linotype" w:hAnsi="Palatino Linotype" w:cs="Arial"/>
          <w:sz w:val="24"/>
          <w:szCs w:val="24"/>
        </w:rPr>
        <w:t xml:space="preserve"> </w:t>
      </w:r>
      <w:r w:rsidR="007B2CE9" w:rsidRPr="005238B8">
        <w:rPr>
          <w:rFonts w:ascii="Palatino Linotype" w:hAnsi="Palatino Linotype" w:cs="Arial"/>
          <w:sz w:val="24"/>
          <w:szCs w:val="24"/>
        </w:rPr>
        <w:t xml:space="preserve">el </w:t>
      </w:r>
      <w:r w:rsidR="007B2CE9" w:rsidRPr="005238B8">
        <w:rPr>
          <w:rFonts w:ascii="Palatino Linotype" w:hAnsi="Palatino Linotype" w:cs="Arial"/>
          <w:b/>
          <w:sz w:val="24"/>
          <w:szCs w:val="24"/>
        </w:rPr>
        <w:t xml:space="preserve">C. </w:t>
      </w:r>
      <w:r w:rsidR="005B107C" w:rsidRPr="005238B8">
        <w:rPr>
          <w:rFonts w:ascii="Palatino Linotype" w:hAnsi="Palatino Linotype" w:cs="Arial"/>
          <w:b/>
          <w:sz w:val="24"/>
          <w:szCs w:val="24"/>
        </w:rPr>
        <w:t>XXXXX</w:t>
      </w:r>
      <w:r w:rsidR="007B2CE9" w:rsidRPr="005238B8">
        <w:rPr>
          <w:rFonts w:ascii="Palatino Linotype" w:hAnsi="Palatino Linotype" w:cs="Arial"/>
          <w:b/>
          <w:sz w:val="24"/>
          <w:szCs w:val="24"/>
        </w:rPr>
        <w:t xml:space="preserve"> </w:t>
      </w:r>
      <w:r w:rsidR="005B107C" w:rsidRPr="005238B8">
        <w:rPr>
          <w:rFonts w:ascii="Palatino Linotype" w:hAnsi="Palatino Linotype" w:cs="Arial"/>
          <w:b/>
          <w:sz w:val="24"/>
          <w:szCs w:val="24"/>
        </w:rPr>
        <w:t>XXXXXXXXXXXXX</w:t>
      </w:r>
      <w:r w:rsidR="007B2CE9" w:rsidRPr="005238B8">
        <w:rPr>
          <w:rFonts w:ascii="Palatino Linotype" w:hAnsi="Palatino Linotype" w:cs="Arial"/>
          <w:sz w:val="24"/>
          <w:szCs w:val="24"/>
        </w:rPr>
        <w:t xml:space="preserve">, </w:t>
      </w:r>
      <w:r w:rsidR="005F3199" w:rsidRPr="005238B8">
        <w:rPr>
          <w:rFonts w:ascii="Palatino Linotype" w:hAnsi="Palatino Linotype" w:cs="Arial"/>
          <w:sz w:val="24"/>
          <w:szCs w:val="24"/>
        </w:rPr>
        <w:t>que</w:t>
      </w:r>
      <w:r w:rsidR="00B9051D" w:rsidRPr="005238B8">
        <w:rPr>
          <w:rFonts w:ascii="Palatino Linotype" w:hAnsi="Palatino Linotype" w:cs="Arial"/>
          <w:sz w:val="24"/>
          <w:szCs w:val="24"/>
          <w:lang w:val="es-419"/>
        </w:rPr>
        <w:t xml:space="preserve"> </w:t>
      </w:r>
      <w:r w:rsidR="001E28BA" w:rsidRPr="005238B8">
        <w:rPr>
          <w:rFonts w:ascii="Palatino Linotype" w:hAnsi="Palatino Linotype" w:cs="Arial"/>
          <w:sz w:val="24"/>
          <w:szCs w:val="24"/>
        </w:rPr>
        <w:t>en lo sucesivo</w:t>
      </w:r>
      <w:r w:rsidR="003050F9" w:rsidRPr="005238B8">
        <w:rPr>
          <w:rFonts w:ascii="Palatino Linotype" w:hAnsi="Palatino Linotype" w:cs="Arial"/>
          <w:sz w:val="24"/>
          <w:szCs w:val="24"/>
          <w:lang w:val="es-419"/>
        </w:rPr>
        <w:t xml:space="preserve"> será</w:t>
      </w:r>
      <w:r w:rsidR="00F1680A" w:rsidRPr="005238B8">
        <w:rPr>
          <w:rFonts w:ascii="Palatino Linotype" w:hAnsi="Palatino Linotype" w:cs="Arial"/>
          <w:sz w:val="24"/>
          <w:szCs w:val="24"/>
          <w:lang w:val="es-419"/>
        </w:rPr>
        <w:t xml:space="preserve"> denominado como </w:t>
      </w:r>
      <w:r w:rsidR="00B9051D" w:rsidRPr="005238B8">
        <w:rPr>
          <w:rFonts w:ascii="Palatino Linotype" w:hAnsi="Palatino Linotype" w:cs="Arial"/>
          <w:b/>
          <w:sz w:val="24"/>
          <w:szCs w:val="24"/>
          <w:lang w:val="es-419"/>
        </w:rPr>
        <w:t>l</w:t>
      </w:r>
      <w:r w:rsidR="00C0073A" w:rsidRPr="005238B8">
        <w:rPr>
          <w:rFonts w:ascii="Palatino Linotype" w:hAnsi="Palatino Linotype" w:cs="Arial"/>
          <w:b/>
          <w:sz w:val="24"/>
          <w:szCs w:val="24"/>
        </w:rPr>
        <w:t>a</w:t>
      </w:r>
      <w:r w:rsidR="003050F9" w:rsidRPr="005238B8">
        <w:rPr>
          <w:rFonts w:ascii="Palatino Linotype" w:hAnsi="Palatino Linotype" w:cs="Arial"/>
          <w:b/>
          <w:sz w:val="24"/>
          <w:szCs w:val="24"/>
          <w:lang w:val="es-419"/>
        </w:rPr>
        <w:t xml:space="preserve"> parte</w:t>
      </w:r>
      <w:r w:rsidRPr="005238B8">
        <w:rPr>
          <w:rFonts w:ascii="Palatino Linotype" w:hAnsi="Palatino Linotype" w:cs="Arial"/>
          <w:b/>
          <w:sz w:val="24"/>
          <w:szCs w:val="24"/>
        </w:rPr>
        <w:t xml:space="preserve"> Recurrente</w:t>
      </w:r>
      <w:r w:rsidRPr="005238B8">
        <w:rPr>
          <w:rFonts w:ascii="Palatino Linotype" w:hAnsi="Palatino Linotype" w:cs="Arial"/>
          <w:sz w:val="24"/>
          <w:szCs w:val="24"/>
        </w:rPr>
        <w:t xml:space="preserve">, en contra de la </w:t>
      </w:r>
      <w:r w:rsidR="00064E75" w:rsidRPr="005238B8">
        <w:rPr>
          <w:rFonts w:ascii="Palatino Linotype" w:hAnsi="Palatino Linotype" w:cs="Arial"/>
          <w:sz w:val="24"/>
          <w:szCs w:val="24"/>
        </w:rPr>
        <w:t xml:space="preserve">respuesta proporcionada por </w:t>
      </w:r>
      <w:r w:rsidR="00737C12" w:rsidRPr="005238B8">
        <w:rPr>
          <w:rFonts w:ascii="Palatino Linotype" w:hAnsi="Palatino Linotype" w:cs="Arial"/>
          <w:b/>
          <w:bCs/>
          <w:sz w:val="24"/>
          <w:lang w:eastAsia="es-MX"/>
        </w:rPr>
        <w:t xml:space="preserve">El Ayuntamiento de </w:t>
      </w:r>
      <w:r w:rsidR="00ED00CF" w:rsidRPr="005238B8">
        <w:rPr>
          <w:rFonts w:ascii="Palatino Linotype" w:hAnsi="Palatino Linotype" w:cs="Arial"/>
          <w:b/>
          <w:bCs/>
          <w:sz w:val="24"/>
          <w:lang w:eastAsia="es-MX"/>
        </w:rPr>
        <w:t>Melchor Ocampo</w:t>
      </w:r>
      <w:r w:rsidRPr="005238B8">
        <w:rPr>
          <w:rFonts w:ascii="Palatino Linotype" w:hAnsi="Palatino Linotype" w:cs="Arial"/>
          <w:sz w:val="24"/>
          <w:szCs w:val="24"/>
        </w:rPr>
        <w:t xml:space="preserve">, en lo subsecuente el </w:t>
      </w:r>
      <w:r w:rsidRPr="005238B8">
        <w:rPr>
          <w:rFonts w:ascii="Palatino Linotype" w:hAnsi="Palatino Linotype" w:cs="Arial"/>
          <w:b/>
          <w:sz w:val="24"/>
          <w:szCs w:val="24"/>
        </w:rPr>
        <w:t>Sujeto Obligado</w:t>
      </w:r>
      <w:r w:rsidRPr="005238B8">
        <w:rPr>
          <w:rFonts w:ascii="Palatino Linotype" w:hAnsi="Palatino Linotype" w:cs="Arial"/>
          <w:sz w:val="24"/>
          <w:szCs w:val="24"/>
        </w:rPr>
        <w:t xml:space="preserve">, se procede </w:t>
      </w:r>
      <w:r w:rsidR="00064E75" w:rsidRPr="005238B8">
        <w:rPr>
          <w:rFonts w:ascii="Palatino Linotype" w:hAnsi="Palatino Linotype" w:cs="Arial"/>
          <w:sz w:val="24"/>
          <w:szCs w:val="24"/>
        </w:rPr>
        <w:t>a dictar la presente resolución.</w:t>
      </w:r>
    </w:p>
    <w:p w:rsidR="00262FBF" w:rsidRPr="005238B8" w:rsidRDefault="00262FBF" w:rsidP="00337A3D">
      <w:pPr>
        <w:tabs>
          <w:tab w:val="left" w:pos="6960"/>
        </w:tabs>
        <w:spacing w:after="0" w:line="360" w:lineRule="auto"/>
        <w:jc w:val="both"/>
        <w:rPr>
          <w:rFonts w:ascii="Palatino Linotype" w:hAnsi="Palatino Linotype" w:cs="Arial"/>
          <w:sz w:val="24"/>
          <w:szCs w:val="24"/>
        </w:rPr>
      </w:pPr>
    </w:p>
    <w:p w:rsidR="00337A3D" w:rsidRPr="005238B8" w:rsidRDefault="00337A3D" w:rsidP="00337A3D">
      <w:pPr>
        <w:spacing w:after="0" w:line="360" w:lineRule="auto"/>
        <w:jc w:val="center"/>
        <w:rPr>
          <w:rFonts w:ascii="Palatino Linotype" w:hAnsi="Palatino Linotype" w:cs="Arial"/>
          <w:b/>
          <w:sz w:val="28"/>
          <w:szCs w:val="24"/>
        </w:rPr>
      </w:pPr>
      <w:r w:rsidRPr="005238B8">
        <w:rPr>
          <w:rFonts w:ascii="Palatino Linotype" w:hAnsi="Palatino Linotype" w:cs="Arial"/>
          <w:b/>
          <w:sz w:val="28"/>
          <w:szCs w:val="24"/>
        </w:rPr>
        <w:t>A N T E C E D E N T E S</w:t>
      </w:r>
    </w:p>
    <w:p w:rsidR="00337A3D" w:rsidRPr="005238B8" w:rsidRDefault="00337A3D" w:rsidP="00337A3D">
      <w:pPr>
        <w:spacing w:after="0" w:line="360" w:lineRule="auto"/>
        <w:rPr>
          <w:rFonts w:ascii="Palatino Linotype" w:hAnsi="Palatino Linotype" w:cs="Arial"/>
          <w:b/>
          <w:sz w:val="24"/>
          <w:szCs w:val="24"/>
        </w:rPr>
      </w:pPr>
    </w:p>
    <w:p w:rsidR="00F3766A" w:rsidRPr="005238B8" w:rsidRDefault="00337A3D" w:rsidP="00337A3D">
      <w:pPr>
        <w:spacing w:after="0" w:line="360" w:lineRule="auto"/>
        <w:jc w:val="both"/>
        <w:rPr>
          <w:rFonts w:ascii="Palatino Linotype" w:hAnsi="Palatino Linotype" w:cs="Arial"/>
          <w:b/>
          <w:sz w:val="28"/>
          <w:szCs w:val="28"/>
        </w:rPr>
      </w:pPr>
      <w:r w:rsidRPr="005238B8">
        <w:rPr>
          <w:rFonts w:ascii="Palatino Linotype" w:hAnsi="Palatino Linotype" w:cs="Arial"/>
          <w:b/>
          <w:sz w:val="28"/>
          <w:szCs w:val="28"/>
        </w:rPr>
        <w:t xml:space="preserve">PRIMERO. </w:t>
      </w:r>
      <w:r w:rsidR="00F3766A" w:rsidRPr="005238B8">
        <w:rPr>
          <w:rFonts w:ascii="Palatino Linotype" w:hAnsi="Palatino Linotype" w:cs="Arial"/>
          <w:b/>
          <w:sz w:val="24"/>
          <w:szCs w:val="24"/>
        </w:rPr>
        <w:t>De la solicitud de información.</w:t>
      </w:r>
    </w:p>
    <w:p w:rsidR="005E1D14" w:rsidRPr="005238B8" w:rsidRDefault="00337A3D" w:rsidP="00337A3D">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 xml:space="preserve">Con fecha </w:t>
      </w:r>
      <w:r w:rsidR="00994328" w:rsidRPr="005238B8">
        <w:rPr>
          <w:rFonts w:ascii="Palatino Linotype" w:hAnsi="Palatino Linotype" w:cs="Arial"/>
          <w:sz w:val="24"/>
          <w:szCs w:val="24"/>
        </w:rPr>
        <w:t>cuatro</w:t>
      </w:r>
      <w:r w:rsidR="00737C12" w:rsidRPr="005238B8">
        <w:rPr>
          <w:rFonts w:ascii="Palatino Linotype" w:hAnsi="Palatino Linotype" w:cs="Arial"/>
          <w:sz w:val="24"/>
          <w:szCs w:val="24"/>
        </w:rPr>
        <w:t xml:space="preserve"> </w:t>
      </w:r>
      <w:r w:rsidR="001F1C38" w:rsidRPr="005238B8">
        <w:rPr>
          <w:rFonts w:ascii="Palatino Linotype" w:hAnsi="Palatino Linotype" w:cs="Arial"/>
          <w:sz w:val="24"/>
          <w:szCs w:val="24"/>
        </w:rPr>
        <w:t xml:space="preserve">de </w:t>
      </w:r>
      <w:r w:rsidR="00994328" w:rsidRPr="005238B8">
        <w:rPr>
          <w:rFonts w:ascii="Palatino Linotype" w:hAnsi="Palatino Linotype" w:cs="Arial"/>
          <w:sz w:val="24"/>
          <w:szCs w:val="24"/>
        </w:rPr>
        <w:t>julio</w:t>
      </w:r>
      <w:r w:rsidR="001F1C38" w:rsidRPr="005238B8">
        <w:rPr>
          <w:rFonts w:ascii="Palatino Linotype" w:hAnsi="Palatino Linotype" w:cs="Arial"/>
          <w:sz w:val="24"/>
          <w:szCs w:val="24"/>
        </w:rPr>
        <w:t xml:space="preserve"> de dos mil </w:t>
      </w:r>
      <w:r w:rsidR="00617A36" w:rsidRPr="005238B8">
        <w:rPr>
          <w:rFonts w:ascii="Palatino Linotype" w:hAnsi="Palatino Linotype" w:cs="Arial"/>
          <w:sz w:val="24"/>
          <w:szCs w:val="24"/>
        </w:rPr>
        <w:t xml:space="preserve">veintitrés </w:t>
      </w:r>
      <w:r w:rsidR="001F1C38" w:rsidRPr="005238B8">
        <w:rPr>
          <w:rFonts w:ascii="Palatino Linotype" w:hAnsi="Palatino Linotype" w:cs="Arial"/>
          <w:sz w:val="24"/>
          <w:szCs w:val="24"/>
        </w:rPr>
        <w:t xml:space="preserve">el </w:t>
      </w:r>
      <w:r w:rsidRPr="005238B8">
        <w:rPr>
          <w:rFonts w:ascii="Palatino Linotype" w:hAnsi="Palatino Linotype" w:cs="Arial"/>
          <w:b/>
          <w:sz w:val="24"/>
          <w:szCs w:val="24"/>
        </w:rPr>
        <w:t>Recurrente</w:t>
      </w:r>
      <w:r w:rsidRPr="005238B8">
        <w:rPr>
          <w:rFonts w:ascii="Palatino Linotype" w:hAnsi="Palatino Linotype" w:cs="Arial"/>
          <w:sz w:val="24"/>
          <w:szCs w:val="24"/>
        </w:rPr>
        <w:t xml:space="preserve"> presentó a través del Sistema de Acceso a la Información Mexiquense, </w:t>
      </w:r>
      <w:r w:rsidR="00F43B74" w:rsidRPr="005238B8">
        <w:rPr>
          <w:rFonts w:ascii="Palatino Linotype" w:hAnsi="Palatino Linotype" w:cs="Arial"/>
          <w:sz w:val="24"/>
          <w:szCs w:val="24"/>
        </w:rPr>
        <w:t>(</w:t>
      </w:r>
      <w:r w:rsidRPr="005238B8">
        <w:rPr>
          <w:rFonts w:ascii="Palatino Linotype" w:hAnsi="Palatino Linotype" w:cs="Arial"/>
          <w:b/>
          <w:sz w:val="24"/>
          <w:szCs w:val="24"/>
        </w:rPr>
        <w:t>SAIMEX</w:t>
      </w:r>
      <w:r w:rsidR="00F43B74" w:rsidRPr="005238B8">
        <w:rPr>
          <w:rFonts w:ascii="Palatino Linotype" w:hAnsi="Palatino Linotype" w:cs="Arial"/>
          <w:b/>
          <w:sz w:val="24"/>
          <w:szCs w:val="24"/>
        </w:rPr>
        <w:t>)</w:t>
      </w:r>
      <w:r w:rsidRPr="005238B8">
        <w:rPr>
          <w:rFonts w:ascii="Palatino Linotype" w:hAnsi="Palatino Linotype" w:cs="Arial"/>
          <w:sz w:val="24"/>
          <w:szCs w:val="24"/>
        </w:rPr>
        <w:t xml:space="preserve">, ante </w:t>
      </w:r>
      <w:r w:rsidRPr="005238B8">
        <w:rPr>
          <w:rFonts w:ascii="Palatino Linotype" w:hAnsi="Palatino Linotype" w:cs="Arial"/>
          <w:b/>
          <w:sz w:val="24"/>
          <w:szCs w:val="24"/>
        </w:rPr>
        <w:t>el Sujeto Obligado</w:t>
      </w:r>
      <w:r w:rsidRPr="005238B8">
        <w:rPr>
          <w:rFonts w:ascii="Palatino Linotype" w:hAnsi="Palatino Linotype" w:cs="Arial"/>
          <w:sz w:val="24"/>
          <w:szCs w:val="24"/>
        </w:rPr>
        <w:t xml:space="preserve">, </w:t>
      </w:r>
      <w:r w:rsidR="00064E75" w:rsidRPr="005238B8">
        <w:rPr>
          <w:rFonts w:ascii="Palatino Linotype" w:hAnsi="Palatino Linotype" w:cs="Arial"/>
          <w:sz w:val="24"/>
          <w:szCs w:val="24"/>
        </w:rPr>
        <w:t xml:space="preserve">la </w:t>
      </w:r>
      <w:r w:rsidRPr="005238B8">
        <w:rPr>
          <w:rFonts w:ascii="Palatino Linotype" w:hAnsi="Palatino Linotype" w:cs="Arial"/>
          <w:sz w:val="24"/>
          <w:szCs w:val="24"/>
        </w:rPr>
        <w:t xml:space="preserve">solicitud de acceso a la información pública, registrada bajo </w:t>
      </w:r>
      <w:r w:rsidR="0015012D" w:rsidRPr="005238B8">
        <w:rPr>
          <w:rFonts w:ascii="Palatino Linotype" w:hAnsi="Palatino Linotype" w:cs="Arial"/>
          <w:sz w:val="24"/>
          <w:szCs w:val="24"/>
        </w:rPr>
        <w:t>e</w:t>
      </w:r>
      <w:r w:rsidR="005E1D14" w:rsidRPr="005238B8">
        <w:rPr>
          <w:rFonts w:ascii="Palatino Linotype" w:hAnsi="Palatino Linotype" w:cs="Arial"/>
          <w:sz w:val="24"/>
          <w:szCs w:val="24"/>
        </w:rPr>
        <w:t>l</w:t>
      </w:r>
      <w:r w:rsidRPr="005238B8">
        <w:rPr>
          <w:rFonts w:ascii="Palatino Linotype" w:hAnsi="Palatino Linotype" w:cs="Arial"/>
          <w:sz w:val="24"/>
          <w:szCs w:val="24"/>
        </w:rPr>
        <w:t xml:space="preserve"> número</w:t>
      </w:r>
      <w:r w:rsidR="0015012D" w:rsidRPr="005238B8">
        <w:rPr>
          <w:rFonts w:ascii="Palatino Linotype" w:hAnsi="Palatino Linotype" w:cs="Arial"/>
          <w:sz w:val="24"/>
          <w:szCs w:val="24"/>
        </w:rPr>
        <w:t>:</w:t>
      </w:r>
      <w:r w:rsidRPr="005238B8">
        <w:rPr>
          <w:rFonts w:ascii="Palatino Linotype" w:hAnsi="Palatino Linotype" w:cs="Arial"/>
          <w:sz w:val="24"/>
          <w:szCs w:val="24"/>
        </w:rPr>
        <w:t xml:space="preserve"> </w:t>
      </w:r>
      <w:r w:rsidR="00B34A8F" w:rsidRPr="005238B8">
        <w:rPr>
          <w:rFonts w:ascii="Palatino Linotype" w:hAnsi="Palatino Linotype" w:cs="Arial"/>
          <w:b/>
          <w:sz w:val="24"/>
          <w:szCs w:val="24"/>
        </w:rPr>
        <w:t>00</w:t>
      </w:r>
      <w:r w:rsidR="00994328" w:rsidRPr="005238B8">
        <w:rPr>
          <w:rFonts w:ascii="Palatino Linotype" w:hAnsi="Palatino Linotype" w:cs="Arial"/>
          <w:b/>
          <w:sz w:val="24"/>
          <w:szCs w:val="24"/>
        </w:rPr>
        <w:t>190</w:t>
      </w:r>
      <w:r w:rsidR="0015012D" w:rsidRPr="005238B8">
        <w:rPr>
          <w:rFonts w:ascii="Palatino Linotype" w:hAnsi="Palatino Linotype" w:cs="Arial"/>
          <w:b/>
          <w:sz w:val="24"/>
          <w:szCs w:val="24"/>
        </w:rPr>
        <w:t>/</w:t>
      </w:r>
      <w:r w:rsidR="00994328" w:rsidRPr="005238B8">
        <w:rPr>
          <w:rFonts w:ascii="Palatino Linotype" w:hAnsi="Palatino Linotype" w:cs="Arial"/>
          <w:b/>
          <w:sz w:val="24"/>
          <w:szCs w:val="24"/>
        </w:rPr>
        <w:t>MELOCAM</w:t>
      </w:r>
      <w:r w:rsidR="00163FD7" w:rsidRPr="005238B8">
        <w:rPr>
          <w:rFonts w:ascii="Palatino Linotype" w:hAnsi="Palatino Linotype" w:cs="Arial"/>
          <w:b/>
          <w:sz w:val="24"/>
          <w:szCs w:val="24"/>
        </w:rPr>
        <w:t>/IP/2023</w:t>
      </w:r>
      <w:r w:rsidR="0015012D" w:rsidRPr="005238B8">
        <w:rPr>
          <w:rFonts w:ascii="Palatino Linotype" w:hAnsi="Palatino Linotype" w:cs="Arial"/>
          <w:sz w:val="24"/>
          <w:szCs w:val="24"/>
          <w:lang w:val="es-419"/>
        </w:rPr>
        <w:t xml:space="preserve"> </w:t>
      </w:r>
      <w:r w:rsidR="00AB6100" w:rsidRPr="005238B8">
        <w:rPr>
          <w:rFonts w:ascii="Palatino Linotype" w:hAnsi="Palatino Linotype" w:cs="Arial"/>
          <w:sz w:val="24"/>
          <w:szCs w:val="24"/>
          <w:lang w:val="es-419"/>
        </w:rPr>
        <w:t>a través de la cual solicita lo siguiente</w:t>
      </w:r>
      <w:r w:rsidR="005E1D14" w:rsidRPr="005238B8">
        <w:rPr>
          <w:rFonts w:ascii="Palatino Linotype" w:hAnsi="Palatino Linotype" w:cs="Arial"/>
          <w:sz w:val="24"/>
          <w:szCs w:val="24"/>
        </w:rPr>
        <w:t>:</w:t>
      </w:r>
    </w:p>
    <w:p w:rsidR="005E1D14" w:rsidRPr="005238B8" w:rsidRDefault="005E1D14" w:rsidP="00337A3D">
      <w:pPr>
        <w:spacing w:after="0" w:line="360" w:lineRule="auto"/>
        <w:jc w:val="both"/>
        <w:rPr>
          <w:rFonts w:ascii="Palatino Linotype" w:hAnsi="Palatino Linotype" w:cs="Arial"/>
          <w:sz w:val="24"/>
          <w:szCs w:val="24"/>
        </w:rPr>
      </w:pPr>
    </w:p>
    <w:p w:rsidR="009F0335" w:rsidRPr="005238B8" w:rsidRDefault="009F0335" w:rsidP="00945872">
      <w:pPr>
        <w:tabs>
          <w:tab w:val="left" w:pos="5647"/>
        </w:tabs>
        <w:spacing w:after="0" w:line="360" w:lineRule="auto"/>
        <w:ind w:left="567" w:right="567"/>
        <w:jc w:val="both"/>
        <w:rPr>
          <w:rFonts w:ascii="Palatino Linotype" w:eastAsia="Times New Roman" w:hAnsi="Palatino Linotype" w:cs="Times New Roman"/>
          <w:i/>
          <w:sz w:val="24"/>
          <w:szCs w:val="24"/>
          <w:lang w:val="es-419" w:eastAsia="es-ES"/>
        </w:rPr>
      </w:pPr>
      <w:r w:rsidRPr="005238B8">
        <w:rPr>
          <w:rFonts w:ascii="Palatino Linotype" w:eastAsia="Times New Roman" w:hAnsi="Palatino Linotype" w:cs="Times New Roman"/>
          <w:i/>
          <w:sz w:val="24"/>
          <w:szCs w:val="24"/>
          <w:lang w:val="es-419" w:eastAsia="es-ES"/>
        </w:rPr>
        <w:t>“</w:t>
      </w:r>
      <w:r w:rsidR="00994328" w:rsidRPr="005238B8">
        <w:rPr>
          <w:rFonts w:ascii="Palatino Linotype" w:eastAsia="Times New Roman" w:hAnsi="Palatino Linotype" w:cs="Times New Roman"/>
          <w:i/>
          <w:sz w:val="24"/>
          <w:szCs w:val="24"/>
          <w:lang w:val="es-419" w:eastAsia="es-ES"/>
        </w:rPr>
        <w:t xml:space="preserve">SOLICITO ME SEA ENTREGADA, A TRAVES DEL SISTEMA A LA INFORMACION MEXIQUENSE (SAIMEX), PREVIA BUSQUEDA EXHAUSTIVA Y RAZONABLE EN TODAS LAS AREAS COMPETENTES, EN SU CASO EN VERSION PUBLICA, LO SIGUIENTE: DIRECTORIO DE SERVIDORES PUBLICOS HABILITADOS EN EL AREA DE TRANSPARENCIA DE TODAS LAS AREAS DEL AYUNTAMIENTO, ASI </w:t>
      </w:r>
      <w:r w:rsidR="00994328" w:rsidRPr="005238B8">
        <w:rPr>
          <w:rFonts w:ascii="Palatino Linotype" w:eastAsia="Times New Roman" w:hAnsi="Palatino Linotype" w:cs="Times New Roman"/>
          <w:i/>
          <w:sz w:val="24"/>
          <w:szCs w:val="24"/>
          <w:lang w:val="es-419" w:eastAsia="es-ES"/>
        </w:rPr>
        <w:lastRenderedPageBreak/>
        <w:t>COMO EL DOCUMENTO CON EL QUE SE LE DESIGNO TAL RESPONSABILIDAD</w:t>
      </w:r>
      <w:r w:rsidRPr="005238B8">
        <w:rPr>
          <w:rFonts w:ascii="Palatino Linotype" w:eastAsia="Times New Roman" w:hAnsi="Palatino Linotype" w:cs="Times New Roman"/>
          <w:i/>
          <w:sz w:val="24"/>
          <w:szCs w:val="24"/>
          <w:lang w:val="es-419" w:eastAsia="es-ES"/>
        </w:rPr>
        <w:t>”</w:t>
      </w:r>
      <w:r w:rsidR="00737C12" w:rsidRPr="005238B8">
        <w:rPr>
          <w:rFonts w:ascii="Palatino Linotype" w:eastAsia="Times New Roman" w:hAnsi="Palatino Linotype" w:cs="Times New Roman"/>
          <w:i/>
          <w:sz w:val="24"/>
          <w:szCs w:val="24"/>
          <w:lang w:val="es-419" w:eastAsia="es-ES"/>
        </w:rPr>
        <w:t xml:space="preserve"> (sic)</w:t>
      </w:r>
    </w:p>
    <w:p w:rsidR="009F0335" w:rsidRPr="005238B8" w:rsidRDefault="009F0335" w:rsidP="00337A3D">
      <w:pPr>
        <w:spacing w:after="0" w:line="360" w:lineRule="auto"/>
        <w:jc w:val="both"/>
        <w:rPr>
          <w:rFonts w:ascii="Palatino Linotype" w:hAnsi="Palatino Linotype" w:cs="Arial"/>
          <w:sz w:val="24"/>
          <w:szCs w:val="24"/>
        </w:rPr>
      </w:pPr>
    </w:p>
    <w:p w:rsidR="00AB6100" w:rsidRPr="005238B8" w:rsidRDefault="00AB6100" w:rsidP="00337A3D">
      <w:pPr>
        <w:spacing w:after="0" w:line="360" w:lineRule="auto"/>
        <w:jc w:val="both"/>
        <w:rPr>
          <w:rFonts w:ascii="Palatino Linotype" w:hAnsi="Palatino Linotype" w:cs="Arial"/>
          <w:b/>
          <w:sz w:val="24"/>
          <w:szCs w:val="24"/>
        </w:rPr>
      </w:pPr>
      <w:r w:rsidRPr="005238B8">
        <w:rPr>
          <w:rFonts w:ascii="Palatino Linotype" w:hAnsi="Palatino Linotype" w:cs="Arial"/>
          <w:sz w:val="24"/>
          <w:szCs w:val="24"/>
          <w:lang w:val="es-419"/>
        </w:rPr>
        <w:t xml:space="preserve">Estableciendo como modalidad de entrega: </w:t>
      </w:r>
      <w:r w:rsidRPr="005238B8">
        <w:rPr>
          <w:rFonts w:ascii="Palatino Linotype" w:hAnsi="Palatino Linotype" w:cs="Arial"/>
          <w:b/>
          <w:sz w:val="24"/>
          <w:szCs w:val="24"/>
          <w:lang w:val="es-419"/>
        </w:rPr>
        <w:t>A través del SAIMEX</w:t>
      </w:r>
      <w:r w:rsidR="007503D3" w:rsidRPr="005238B8">
        <w:rPr>
          <w:rFonts w:ascii="Palatino Linotype" w:hAnsi="Palatino Linotype" w:cs="Arial"/>
          <w:b/>
          <w:sz w:val="24"/>
          <w:szCs w:val="24"/>
        </w:rPr>
        <w:t>.</w:t>
      </w:r>
    </w:p>
    <w:p w:rsidR="007503D3" w:rsidRPr="005238B8" w:rsidRDefault="007503D3" w:rsidP="00337A3D">
      <w:pPr>
        <w:spacing w:after="0" w:line="360" w:lineRule="auto"/>
        <w:jc w:val="both"/>
        <w:rPr>
          <w:rFonts w:ascii="Palatino Linotype" w:hAnsi="Palatino Linotype" w:cs="Arial"/>
          <w:sz w:val="24"/>
          <w:szCs w:val="24"/>
        </w:rPr>
      </w:pPr>
    </w:p>
    <w:p w:rsidR="00F3766A" w:rsidRPr="005238B8" w:rsidRDefault="00337A3D" w:rsidP="00337A3D">
      <w:pPr>
        <w:spacing w:after="0" w:line="360" w:lineRule="auto"/>
        <w:jc w:val="both"/>
        <w:rPr>
          <w:rFonts w:ascii="Palatino Linotype" w:hAnsi="Palatino Linotype" w:cs="Arial"/>
          <w:b/>
          <w:sz w:val="24"/>
          <w:szCs w:val="24"/>
        </w:rPr>
      </w:pPr>
      <w:r w:rsidRPr="005238B8">
        <w:rPr>
          <w:rFonts w:ascii="Palatino Linotype" w:hAnsi="Palatino Linotype" w:cs="Arial"/>
          <w:b/>
          <w:sz w:val="28"/>
          <w:szCs w:val="24"/>
        </w:rPr>
        <w:t>SEGUNDO</w:t>
      </w:r>
      <w:r w:rsidRPr="005238B8">
        <w:rPr>
          <w:rFonts w:ascii="Palatino Linotype" w:hAnsi="Palatino Linotype" w:cs="Arial"/>
          <w:b/>
          <w:sz w:val="24"/>
          <w:szCs w:val="24"/>
        </w:rPr>
        <w:t xml:space="preserve">. </w:t>
      </w:r>
      <w:r w:rsidR="00F3766A" w:rsidRPr="005238B8">
        <w:rPr>
          <w:rFonts w:ascii="Palatino Linotype" w:hAnsi="Palatino Linotype" w:cs="Arial"/>
          <w:b/>
          <w:sz w:val="24"/>
          <w:szCs w:val="24"/>
        </w:rPr>
        <w:t xml:space="preserve">De la </w:t>
      </w:r>
      <w:r w:rsidR="00066174" w:rsidRPr="005238B8">
        <w:rPr>
          <w:rFonts w:ascii="Palatino Linotype" w:hAnsi="Palatino Linotype" w:cs="Arial"/>
          <w:b/>
          <w:sz w:val="24"/>
          <w:szCs w:val="24"/>
        </w:rPr>
        <w:t>respuesta</w:t>
      </w:r>
      <w:r w:rsidR="00F3766A" w:rsidRPr="005238B8">
        <w:rPr>
          <w:rFonts w:ascii="Palatino Linotype" w:hAnsi="Palatino Linotype" w:cs="Arial"/>
          <w:b/>
          <w:sz w:val="24"/>
          <w:szCs w:val="24"/>
        </w:rPr>
        <w:t xml:space="preserve"> del sujeto obligado</w:t>
      </w:r>
    </w:p>
    <w:p w:rsidR="00B9051D" w:rsidRPr="005238B8" w:rsidRDefault="00B9051D" w:rsidP="00337A3D">
      <w:pPr>
        <w:spacing w:after="0" w:line="360" w:lineRule="auto"/>
        <w:jc w:val="both"/>
        <w:rPr>
          <w:rFonts w:ascii="Palatino Linotype" w:hAnsi="Palatino Linotype" w:cs="Arial"/>
          <w:sz w:val="24"/>
          <w:szCs w:val="24"/>
          <w:lang w:val="es-419"/>
        </w:rPr>
      </w:pPr>
      <w:r w:rsidRPr="005238B8">
        <w:rPr>
          <w:rFonts w:ascii="Palatino Linotype" w:hAnsi="Palatino Linotype" w:cs="Arial"/>
          <w:sz w:val="24"/>
          <w:szCs w:val="24"/>
          <w:lang w:val="es-419"/>
        </w:rPr>
        <w:t xml:space="preserve">En fecha </w:t>
      </w:r>
      <w:r w:rsidR="00994328" w:rsidRPr="005238B8">
        <w:rPr>
          <w:rFonts w:ascii="Palatino Linotype" w:hAnsi="Palatino Linotype" w:cs="Arial"/>
          <w:sz w:val="24"/>
          <w:szCs w:val="24"/>
        </w:rPr>
        <w:t>ocho</w:t>
      </w:r>
      <w:r w:rsidR="00D109E9" w:rsidRPr="005238B8">
        <w:rPr>
          <w:rFonts w:ascii="Palatino Linotype" w:hAnsi="Palatino Linotype" w:cs="Arial"/>
          <w:sz w:val="24"/>
          <w:szCs w:val="24"/>
        </w:rPr>
        <w:t xml:space="preserve"> </w:t>
      </w:r>
      <w:r w:rsidRPr="005238B8">
        <w:rPr>
          <w:rFonts w:ascii="Palatino Linotype" w:hAnsi="Palatino Linotype" w:cs="Arial"/>
          <w:sz w:val="24"/>
          <w:szCs w:val="24"/>
          <w:lang w:val="es-419"/>
        </w:rPr>
        <w:t xml:space="preserve">de </w:t>
      </w:r>
      <w:r w:rsidR="00D109E9" w:rsidRPr="005238B8">
        <w:rPr>
          <w:rFonts w:ascii="Palatino Linotype" w:hAnsi="Palatino Linotype" w:cs="Arial"/>
          <w:sz w:val="24"/>
          <w:szCs w:val="24"/>
        </w:rPr>
        <w:t>agosto</w:t>
      </w:r>
      <w:r w:rsidRPr="005238B8">
        <w:rPr>
          <w:rFonts w:ascii="Palatino Linotype" w:hAnsi="Palatino Linotype" w:cs="Arial"/>
          <w:sz w:val="24"/>
          <w:szCs w:val="24"/>
          <w:lang w:val="es-419"/>
        </w:rPr>
        <w:t xml:space="preserve"> de dos mil veintitrés, el sujeto obligado </w:t>
      </w:r>
      <w:r w:rsidR="00B34A8F" w:rsidRPr="005238B8">
        <w:rPr>
          <w:rFonts w:ascii="Palatino Linotype" w:hAnsi="Palatino Linotype" w:cs="Arial"/>
          <w:sz w:val="24"/>
          <w:szCs w:val="24"/>
          <w:lang w:val="es-419"/>
        </w:rPr>
        <w:t xml:space="preserve">dio contestación </w:t>
      </w:r>
      <w:r w:rsidRPr="005238B8">
        <w:rPr>
          <w:rFonts w:ascii="Palatino Linotype" w:hAnsi="Palatino Linotype" w:cs="Arial"/>
          <w:sz w:val="24"/>
          <w:szCs w:val="24"/>
          <w:lang w:val="es-419"/>
        </w:rPr>
        <w:t xml:space="preserve">al hoy recurrente </w:t>
      </w:r>
      <w:r w:rsidR="00B34A8F" w:rsidRPr="005238B8">
        <w:rPr>
          <w:rFonts w:ascii="Palatino Linotype" w:hAnsi="Palatino Linotype" w:cs="Arial"/>
          <w:sz w:val="24"/>
          <w:szCs w:val="24"/>
          <w:lang w:val="es-419"/>
        </w:rPr>
        <w:t xml:space="preserve">manifestando </w:t>
      </w:r>
      <w:r w:rsidR="004C427F" w:rsidRPr="005238B8">
        <w:rPr>
          <w:rFonts w:ascii="Palatino Linotype" w:hAnsi="Palatino Linotype" w:cs="Arial"/>
          <w:sz w:val="24"/>
          <w:szCs w:val="24"/>
          <w:lang w:val="es-419"/>
        </w:rPr>
        <w:t xml:space="preserve">en lo medular </w:t>
      </w:r>
      <w:r w:rsidR="00B34A8F" w:rsidRPr="005238B8">
        <w:rPr>
          <w:rFonts w:ascii="Palatino Linotype" w:hAnsi="Palatino Linotype" w:cs="Arial"/>
          <w:sz w:val="24"/>
          <w:szCs w:val="24"/>
          <w:lang w:val="es-419"/>
        </w:rPr>
        <w:t>lo siguiente</w:t>
      </w:r>
      <w:r w:rsidRPr="005238B8">
        <w:rPr>
          <w:rFonts w:ascii="Palatino Linotype" w:hAnsi="Palatino Linotype" w:cs="Arial"/>
          <w:sz w:val="24"/>
          <w:szCs w:val="24"/>
          <w:lang w:val="es-419"/>
        </w:rPr>
        <w:t>:</w:t>
      </w:r>
    </w:p>
    <w:p w:rsidR="00B9051D" w:rsidRPr="005238B8" w:rsidRDefault="00B9051D" w:rsidP="00337A3D">
      <w:pPr>
        <w:spacing w:after="0" w:line="360" w:lineRule="auto"/>
        <w:jc w:val="both"/>
        <w:rPr>
          <w:rFonts w:ascii="Palatino Linotype" w:hAnsi="Palatino Linotype" w:cs="Arial"/>
          <w:sz w:val="24"/>
          <w:szCs w:val="24"/>
          <w:lang w:val="es-419"/>
        </w:rPr>
      </w:pPr>
    </w:p>
    <w:p w:rsidR="00B9051D" w:rsidRPr="005238B8" w:rsidRDefault="00B9051D" w:rsidP="004C427F">
      <w:pPr>
        <w:tabs>
          <w:tab w:val="left" w:pos="5647"/>
        </w:tabs>
        <w:spacing w:after="0" w:line="240" w:lineRule="auto"/>
        <w:ind w:left="567" w:right="567"/>
        <w:jc w:val="both"/>
        <w:rPr>
          <w:rFonts w:ascii="Palatino Linotype" w:eastAsia="Times New Roman" w:hAnsi="Palatino Linotype" w:cs="Times New Roman"/>
          <w:i/>
          <w:sz w:val="24"/>
          <w:szCs w:val="24"/>
          <w:lang w:val="es-419" w:eastAsia="es-ES"/>
        </w:rPr>
      </w:pPr>
      <w:r w:rsidRPr="005238B8">
        <w:rPr>
          <w:rFonts w:ascii="Palatino Linotype" w:eastAsia="Times New Roman" w:hAnsi="Palatino Linotype" w:cs="Times New Roman"/>
          <w:i/>
          <w:sz w:val="24"/>
          <w:szCs w:val="24"/>
          <w:lang w:val="es-419" w:eastAsia="es-ES"/>
        </w:rPr>
        <w:t>“</w:t>
      </w:r>
      <w:r w:rsidR="004C427F" w:rsidRPr="005238B8">
        <w:rPr>
          <w:rFonts w:ascii="Palatino Linotype" w:eastAsia="Times New Roman" w:hAnsi="Palatino Linotype" w:cs="Times New Roman"/>
          <w:i/>
          <w:sz w:val="24"/>
          <w:szCs w:val="24"/>
          <w:lang w:val="es-419" w:eastAsia="es-ES"/>
        </w:rPr>
        <w:t>me permito adjuntar documento electrónico .xlsx del directorio de la Unidad de Transparencia, en el que se proporciona nombre del titular de área, cargo, servidor público habilitado, correo institucional, así como número telefónico y extensión. En lo que respecta al punto dos, se hace de su conocimiento que posterior a una búsqueda razonable y exhaustiva en los archivos físicos que obran bajo resguardo de esta Unidad de Transparencia, se anexa en formato PDF, documentos emitidos por las diversas Unidades Administrativas de esta Municipalidad, en el que se designa de manera formal al “Servidor Público Habilitado” quien fungirá como enlace con esta Unidad de Transparencia para el cumplimiento de las Obligaciones de acceso a la información pública y protección de datos personales</w:t>
      </w:r>
      <w:r w:rsidRPr="005238B8">
        <w:rPr>
          <w:rFonts w:ascii="Palatino Linotype" w:eastAsia="Times New Roman" w:hAnsi="Palatino Linotype" w:cs="Times New Roman"/>
          <w:i/>
          <w:sz w:val="24"/>
          <w:szCs w:val="24"/>
          <w:lang w:val="es-419" w:eastAsia="es-ES"/>
        </w:rPr>
        <w:t>”</w:t>
      </w:r>
    </w:p>
    <w:p w:rsidR="00B9051D" w:rsidRPr="005238B8" w:rsidRDefault="00B9051D" w:rsidP="00337A3D">
      <w:pPr>
        <w:spacing w:after="0" w:line="360" w:lineRule="auto"/>
        <w:jc w:val="both"/>
        <w:rPr>
          <w:rFonts w:ascii="Palatino Linotype" w:hAnsi="Palatino Linotype" w:cs="Arial"/>
          <w:sz w:val="24"/>
          <w:szCs w:val="24"/>
          <w:lang w:val="es-419"/>
        </w:rPr>
      </w:pPr>
    </w:p>
    <w:p w:rsidR="00A90B4C" w:rsidRPr="005238B8" w:rsidRDefault="00B34A8F" w:rsidP="00285F96">
      <w:pPr>
        <w:spacing w:after="0" w:line="360" w:lineRule="auto"/>
        <w:jc w:val="both"/>
        <w:rPr>
          <w:rFonts w:ascii="Palatino Linotype" w:hAnsi="Palatino Linotype" w:cs="Arial"/>
          <w:sz w:val="24"/>
          <w:szCs w:val="24"/>
          <w:lang w:val="es-419"/>
        </w:rPr>
      </w:pPr>
      <w:r w:rsidRPr="005238B8">
        <w:rPr>
          <w:rFonts w:ascii="Palatino Linotype" w:hAnsi="Palatino Linotype" w:cs="Arial"/>
          <w:sz w:val="24"/>
          <w:szCs w:val="24"/>
          <w:lang w:val="es-419"/>
        </w:rPr>
        <w:t xml:space="preserve">El sujeto obligado adjuntó </w:t>
      </w:r>
      <w:r w:rsidR="004C427F" w:rsidRPr="005238B8">
        <w:rPr>
          <w:rFonts w:ascii="Palatino Linotype" w:hAnsi="Palatino Linotype" w:cs="Arial"/>
          <w:sz w:val="24"/>
          <w:szCs w:val="24"/>
        </w:rPr>
        <w:t>los</w:t>
      </w:r>
      <w:r w:rsidR="00B9051D" w:rsidRPr="005238B8">
        <w:rPr>
          <w:rFonts w:ascii="Palatino Linotype" w:hAnsi="Palatino Linotype" w:cs="Arial"/>
          <w:sz w:val="24"/>
          <w:szCs w:val="24"/>
          <w:lang w:val="es-419"/>
        </w:rPr>
        <w:t xml:space="preserve"> archivo</w:t>
      </w:r>
      <w:r w:rsidR="004C427F" w:rsidRPr="005238B8">
        <w:rPr>
          <w:rFonts w:ascii="Palatino Linotype" w:hAnsi="Palatino Linotype" w:cs="Arial"/>
          <w:sz w:val="24"/>
          <w:szCs w:val="24"/>
          <w:lang w:val="es-419"/>
        </w:rPr>
        <w:t>s</w:t>
      </w:r>
      <w:r w:rsidR="00B9051D" w:rsidRPr="005238B8">
        <w:rPr>
          <w:rFonts w:ascii="Palatino Linotype" w:hAnsi="Palatino Linotype" w:cs="Arial"/>
          <w:sz w:val="24"/>
          <w:szCs w:val="24"/>
          <w:lang w:val="es-419"/>
        </w:rPr>
        <w:t xml:space="preserve"> electrónico</w:t>
      </w:r>
      <w:r w:rsidR="004C427F" w:rsidRPr="005238B8">
        <w:rPr>
          <w:rFonts w:ascii="Palatino Linotype" w:hAnsi="Palatino Linotype" w:cs="Arial"/>
          <w:sz w:val="24"/>
          <w:szCs w:val="24"/>
          <w:lang w:val="es-419"/>
        </w:rPr>
        <w:t>s</w:t>
      </w:r>
      <w:r w:rsidR="00B9051D" w:rsidRPr="005238B8">
        <w:rPr>
          <w:rFonts w:ascii="Palatino Linotype" w:hAnsi="Palatino Linotype" w:cs="Arial"/>
          <w:sz w:val="24"/>
          <w:szCs w:val="24"/>
          <w:lang w:val="es-419"/>
        </w:rPr>
        <w:t xml:space="preserve"> denominado</w:t>
      </w:r>
      <w:r w:rsidR="004C427F" w:rsidRPr="005238B8">
        <w:rPr>
          <w:rFonts w:ascii="Palatino Linotype" w:hAnsi="Palatino Linotype" w:cs="Arial"/>
          <w:sz w:val="24"/>
          <w:szCs w:val="24"/>
          <w:lang w:val="es-419"/>
        </w:rPr>
        <w:t>s</w:t>
      </w:r>
      <w:r w:rsidR="00B9051D" w:rsidRPr="005238B8">
        <w:rPr>
          <w:rFonts w:ascii="Palatino Linotype" w:hAnsi="Palatino Linotype" w:cs="Arial"/>
          <w:sz w:val="24"/>
          <w:szCs w:val="24"/>
          <w:lang w:val="es-419"/>
        </w:rPr>
        <w:t xml:space="preserve"> </w:t>
      </w:r>
      <w:r w:rsidR="004C427F" w:rsidRPr="005238B8">
        <w:rPr>
          <w:rFonts w:ascii="Palatino Linotype" w:hAnsi="Palatino Linotype" w:cs="Arial"/>
          <w:sz w:val="24"/>
          <w:szCs w:val="24"/>
          <w:lang w:val="es-419"/>
        </w:rPr>
        <w:t>“</w:t>
      </w:r>
      <w:r w:rsidR="004C427F" w:rsidRPr="005238B8">
        <w:rPr>
          <w:rFonts w:ascii="Palatino Linotype" w:hAnsi="Palatino Linotype" w:cs="Arial"/>
          <w:b/>
          <w:i/>
          <w:sz w:val="24"/>
          <w:szCs w:val="24"/>
          <w:lang w:val="es-419"/>
        </w:rPr>
        <w:t>0190.pdf</w:t>
      </w:r>
      <w:r w:rsidR="004C427F" w:rsidRPr="005238B8">
        <w:rPr>
          <w:rFonts w:ascii="Palatino Linotype" w:hAnsi="Palatino Linotype" w:cs="Arial"/>
          <w:sz w:val="24"/>
          <w:szCs w:val="24"/>
          <w:lang w:val="es-419"/>
        </w:rPr>
        <w:t>”, “</w:t>
      </w:r>
      <w:r w:rsidR="004C427F" w:rsidRPr="005238B8">
        <w:rPr>
          <w:rFonts w:ascii="Palatino Linotype" w:hAnsi="Palatino Linotype" w:cs="Arial"/>
          <w:b/>
          <w:i/>
          <w:sz w:val="24"/>
          <w:szCs w:val="24"/>
          <w:lang w:val="es-419"/>
        </w:rPr>
        <w:t>Directorio Titulares, Comité de Transparencia y SPH..xlsx</w:t>
      </w:r>
      <w:r w:rsidR="004C427F" w:rsidRPr="005238B8">
        <w:rPr>
          <w:rFonts w:ascii="Palatino Linotype" w:hAnsi="Palatino Linotype" w:cs="Arial"/>
          <w:sz w:val="24"/>
          <w:szCs w:val="24"/>
          <w:lang w:val="es-419"/>
        </w:rPr>
        <w:t>” y “</w:t>
      </w:r>
      <w:r w:rsidR="004C427F" w:rsidRPr="005238B8">
        <w:rPr>
          <w:rFonts w:ascii="Palatino Linotype" w:hAnsi="Palatino Linotype" w:cs="Arial"/>
          <w:b/>
          <w:i/>
          <w:sz w:val="24"/>
          <w:szCs w:val="24"/>
          <w:lang w:val="es-419"/>
        </w:rPr>
        <w:t>SOLICITUD 190.pdf</w:t>
      </w:r>
      <w:r w:rsidR="004C427F" w:rsidRPr="005238B8">
        <w:rPr>
          <w:rFonts w:ascii="Palatino Linotype" w:hAnsi="Palatino Linotype" w:cs="Arial"/>
          <w:sz w:val="24"/>
          <w:szCs w:val="24"/>
          <w:lang w:val="es-419"/>
        </w:rPr>
        <w:t>”</w:t>
      </w:r>
      <w:r w:rsidRPr="005238B8">
        <w:rPr>
          <w:rFonts w:ascii="Palatino Linotype" w:hAnsi="Palatino Linotype" w:cs="Arial"/>
          <w:sz w:val="24"/>
          <w:szCs w:val="24"/>
          <w:lang w:val="es-419"/>
        </w:rPr>
        <w:t xml:space="preserve">, </w:t>
      </w:r>
      <w:r w:rsidR="004C427F" w:rsidRPr="005238B8">
        <w:rPr>
          <w:rFonts w:ascii="Palatino Linotype" w:hAnsi="Palatino Linotype" w:cs="Arial"/>
          <w:sz w:val="24"/>
          <w:szCs w:val="24"/>
          <w:lang w:val="es-419"/>
        </w:rPr>
        <w:t>los</w:t>
      </w:r>
      <w:r w:rsidRPr="005238B8">
        <w:rPr>
          <w:rFonts w:ascii="Palatino Linotype" w:hAnsi="Palatino Linotype" w:cs="Arial"/>
          <w:sz w:val="24"/>
          <w:szCs w:val="24"/>
          <w:lang w:val="es-419"/>
        </w:rPr>
        <w:t xml:space="preserve"> cual</w:t>
      </w:r>
      <w:r w:rsidR="004C427F" w:rsidRPr="005238B8">
        <w:rPr>
          <w:rFonts w:ascii="Palatino Linotype" w:hAnsi="Palatino Linotype" w:cs="Arial"/>
          <w:sz w:val="24"/>
          <w:szCs w:val="24"/>
          <w:lang w:val="es-419"/>
        </w:rPr>
        <w:t>es</w:t>
      </w:r>
      <w:r w:rsidRPr="005238B8">
        <w:rPr>
          <w:rFonts w:ascii="Palatino Linotype" w:hAnsi="Palatino Linotype" w:cs="Arial"/>
          <w:sz w:val="24"/>
          <w:szCs w:val="24"/>
          <w:lang w:val="es-419"/>
        </w:rPr>
        <w:t xml:space="preserve"> </w:t>
      </w:r>
      <w:r w:rsidR="00A90B4C" w:rsidRPr="005238B8">
        <w:rPr>
          <w:rFonts w:ascii="Palatino Linotype" w:hAnsi="Palatino Linotype" w:cs="Arial"/>
          <w:sz w:val="24"/>
          <w:szCs w:val="24"/>
          <w:lang w:val="es-419"/>
        </w:rPr>
        <w:t>será</w:t>
      </w:r>
      <w:r w:rsidR="004C427F" w:rsidRPr="005238B8">
        <w:rPr>
          <w:rFonts w:ascii="Palatino Linotype" w:hAnsi="Palatino Linotype" w:cs="Arial"/>
          <w:sz w:val="24"/>
          <w:szCs w:val="24"/>
          <w:lang w:val="es-419"/>
        </w:rPr>
        <w:t>n</w:t>
      </w:r>
      <w:r w:rsidR="00A90B4C" w:rsidRPr="005238B8">
        <w:rPr>
          <w:rFonts w:ascii="Palatino Linotype" w:hAnsi="Palatino Linotype" w:cs="Arial"/>
          <w:sz w:val="24"/>
          <w:szCs w:val="24"/>
          <w:lang w:val="es-419"/>
        </w:rPr>
        <w:t xml:space="preserve"> analizado</w:t>
      </w:r>
      <w:r w:rsidR="004C427F" w:rsidRPr="005238B8">
        <w:rPr>
          <w:rFonts w:ascii="Palatino Linotype" w:hAnsi="Palatino Linotype" w:cs="Arial"/>
          <w:sz w:val="24"/>
          <w:szCs w:val="24"/>
          <w:lang w:val="es-419"/>
        </w:rPr>
        <w:t>s</w:t>
      </w:r>
      <w:r w:rsidR="00A90B4C" w:rsidRPr="005238B8">
        <w:rPr>
          <w:rFonts w:ascii="Palatino Linotype" w:hAnsi="Palatino Linotype" w:cs="Arial"/>
          <w:sz w:val="24"/>
          <w:szCs w:val="24"/>
          <w:lang w:val="es-419"/>
        </w:rPr>
        <w:t xml:space="preserve"> en la parte considerativa de la presente resolución.</w:t>
      </w:r>
    </w:p>
    <w:p w:rsidR="004C427F" w:rsidRPr="005238B8" w:rsidRDefault="004C427F" w:rsidP="00285F96">
      <w:pPr>
        <w:spacing w:after="0" w:line="360" w:lineRule="auto"/>
        <w:jc w:val="both"/>
        <w:rPr>
          <w:rFonts w:ascii="Palatino Linotype" w:hAnsi="Palatino Linotype"/>
          <w:sz w:val="24"/>
          <w:szCs w:val="24"/>
        </w:rPr>
      </w:pPr>
    </w:p>
    <w:p w:rsidR="00B93DE8" w:rsidRPr="005238B8" w:rsidRDefault="00B93DE8" w:rsidP="00285F96">
      <w:pPr>
        <w:spacing w:after="0" w:line="360" w:lineRule="auto"/>
        <w:jc w:val="both"/>
        <w:rPr>
          <w:rFonts w:ascii="Palatino Linotype" w:hAnsi="Palatino Linotype" w:cs="Arial"/>
          <w:sz w:val="24"/>
          <w:szCs w:val="24"/>
        </w:rPr>
      </w:pPr>
      <w:r w:rsidRPr="005238B8">
        <w:rPr>
          <w:rFonts w:ascii="Palatino Linotype" w:hAnsi="Palatino Linotype" w:cs="Arial"/>
          <w:b/>
          <w:sz w:val="28"/>
          <w:szCs w:val="28"/>
        </w:rPr>
        <w:t xml:space="preserve">TERCERO. </w:t>
      </w:r>
      <w:r w:rsidRPr="005238B8">
        <w:rPr>
          <w:rFonts w:ascii="Palatino Linotype" w:hAnsi="Palatino Linotype" w:cs="Arial"/>
          <w:b/>
          <w:sz w:val="24"/>
          <w:szCs w:val="24"/>
        </w:rPr>
        <w:t xml:space="preserve">Del recurso de revisión. </w:t>
      </w:r>
    </w:p>
    <w:p w:rsidR="00AF47E9" w:rsidRPr="005238B8" w:rsidRDefault="00B93DE8" w:rsidP="00285F96">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Inconforme con la respuesta</w:t>
      </w:r>
      <w:r w:rsidR="007E4212" w:rsidRPr="005238B8">
        <w:rPr>
          <w:rFonts w:ascii="Palatino Linotype" w:hAnsi="Palatino Linotype" w:cs="Arial"/>
          <w:sz w:val="24"/>
          <w:szCs w:val="24"/>
        </w:rPr>
        <w:t xml:space="preserve"> emitida </w:t>
      </w:r>
      <w:r w:rsidRPr="005238B8">
        <w:rPr>
          <w:rFonts w:ascii="Palatino Linotype" w:hAnsi="Palatino Linotype" w:cs="Arial"/>
          <w:sz w:val="24"/>
          <w:szCs w:val="24"/>
        </w:rPr>
        <w:t xml:space="preserve">por parte del Sujeto Obligado, en fecha </w:t>
      </w:r>
      <w:r w:rsidR="004C427F" w:rsidRPr="005238B8">
        <w:rPr>
          <w:rFonts w:ascii="Palatino Linotype" w:hAnsi="Palatino Linotype" w:cs="Arial"/>
          <w:b/>
          <w:sz w:val="24"/>
          <w:szCs w:val="24"/>
        </w:rPr>
        <w:t xml:space="preserve">veintitrés </w:t>
      </w:r>
      <w:r w:rsidR="00C75197" w:rsidRPr="005238B8">
        <w:rPr>
          <w:rFonts w:ascii="Palatino Linotype" w:hAnsi="Palatino Linotype" w:cs="Arial"/>
          <w:b/>
          <w:sz w:val="24"/>
          <w:szCs w:val="24"/>
        </w:rPr>
        <w:t xml:space="preserve">de </w:t>
      </w:r>
      <w:r w:rsidR="00D109E9" w:rsidRPr="005238B8">
        <w:rPr>
          <w:rFonts w:ascii="Palatino Linotype" w:hAnsi="Palatino Linotype" w:cs="Arial"/>
          <w:b/>
          <w:sz w:val="24"/>
          <w:szCs w:val="24"/>
        </w:rPr>
        <w:t>agosto</w:t>
      </w:r>
      <w:r w:rsidRPr="005238B8">
        <w:rPr>
          <w:rFonts w:ascii="Palatino Linotype" w:hAnsi="Palatino Linotype" w:cs="Arial"/>
          <w:b/>
          <w:sz w:val="24"/>
          <w:szCs w:val="24"/>
        </w:rPr>
        <w:t xml:space="preserve"> de dos mil </w:t>
      </w:r>
      <w:r w:rsidR="00C71817" w:rsidRPr="005238B8">
        <w:rPr>
          <w:rFonts w:ascii="Palatino Linotype" w:hAnsi="Palatino Linotype" w:cs="Arial"/>
          <w:b/>
          <w:sz w:val="24"/>
          <w:szCs w:val="24"/>
        </w:rPr>
        <w:t>veintitrés</w:t>
      </w:r>
      <w:r w:rsidRPr="005238B8">
        <w:rPr>
          <w:rFonts w:ascii="Palatino Linotype" w:hAnsi="Palatino Linotype" w:cs="Arial"/>
          <w:sz w:val="24"/>
          <w:szCs w:val="24"/>
        </w:rPr>
        <w:t xml:space="preserve">, </w:t>
      </w:r>
      <w:r w:rsidR="00E525B3" w:rsidRPr="005238B8">
        <w:rPr>
          <w:rFonts w:ascii="Palatino Linotype" w:hAnsi="Palatino Linotype" w:cs="Arial"/>
          <w:sz w:val="24"/>
          <w:szCs w:val="24"/>
        </w:rPr>
        <w:t>la</w:t>
      </w:r>
      <w:r w:rsidRPr="005238B8">
        <w:rPr>
          <w:rFonts w:ascii="Palatino Linotype" w:hAnsi="Palatino Linotype" w:cs="Arial"/>
          <w:sz w:val="24"/>
          <w:szCs w:val="24"/>
        </w:rPr>
        <w:t xml:space="preserve"> </w:t>
      </w:r>
      <w:r w:rsidR="007503D3" w:rsidRPr="005238B8">
        <w:rPr>
          <w:rFonts w:ascii="Palatino Linotype" w:hAnsi="Palatino Linotype" w:cs="Arial"/>
          <w:sz w:val="24"/>
          <w:szCs w:val="24"/>
        </w:rPr>
        <w:t>parte</w:t>
      </w:r>
      <w:r w:rsidRPr="005238B8">
        <w:rPr>
          <w:rFonts w:ascii="Palatino Linotype" w:hAnsi="Palatino Linotype" w:cs="Arial"/>
          <w:sz w:val="24"/>
          <w:szCs w:val="24"/>
        </w:rPr>
        <w:t xml:space="preserve"> Recurrente interp</w:t>
      </w:r>
      <w:r w:rsidR="007E4212" w:rsidRPr="005238B8">
        <w:rPr>
          <w:rFonts w:ascii="Palatino Linotype" w:hAnsi="Palatino Linotype" w:cs="Arial"/>
          <w:sz w:val="24"/>
          <w:szCs w:val="24"/>
        </w:rPr>
        <w:t>uso</w:t>
      </w:r>
      <w:r w:rsidRPr="005238B8">
        <w:rPr>
          <w:rFonts w:ascii="Palatino Linotype" w:hAnsi="Palatino Linotype" w:cs="Arial"/>
          <w:sz w:val="24"/>
          <w:szCs w:val="24"/>
        </w:rPr>
        <w:t xml:space="preserve"> </w:t>
      </w:r>
      <w:r w:rsidR="00662688" w:rsidRPr="005238B8">
        <w:rPr>
          <w:rFonts w:ascii="Palatino Linotype" w:hAnsi="Palatino Linotype" w:cs="Arial"/>
          <w:sz w:val="24"/>
          <w:szCs w:val="24"/>
          <w:lang w:val="es-419"/>
        </w:rPr>
        <w:t>e</w:t>
      </w:r>
      <w:r w:rsidR="004E35FC" w:rsidRPr="005238B8">
        <w:rPr>
          <w:rFonts w:ascii="Palatino Linotype" w:hAnsi="Palatino Linotype" w:cs="Arial"/>
          <w:sz w:val="24"/>
          <w:szCs w:val="24"/>
        </w:rPr>
        <w:t>l</w:t>
      </w:r>
      <w:r w:rsidR="007E4212" w:rsidRPr="005238B8">
        <w:rPr>
          <w:rFonts w:ascii="Palatino Linotype" w:hAnsi="Palatino Linotype" w:cs="Arial"/>
          <w:sz w:val="24"/>
          <w:szCs w:val="24"/>
        </w:rPr>
        <w:t xml:space="preserve"> </w:t>
      </w:r>
      <w:r w:rsidRPr="005238B8">
        <w:rPr>
          <w:rFonts w:ascii="Palatino Linotype" w:hAnsi="Palatino Linotype" w:cs="Arial"/>
          <w:sz w:val="24"/>
          <w:szCs w:val="24"/>
        </w:rPr>
        <w:t>recurso de revisión</w:t>
      </w:r>
      <w:r w:rsidR="007E4212" w:rsidRPr="005238B8">
        <w:rPr>
          <w:rFonts w:ascii="Palatino Linotype" w:hAnsi="Palatino Linotype" w:cs="Arial"/>
          <w:sz w:val="24"/>
          <w:szCs w:val="24"/>
        </w:rPr>
        <w:t>,</w:t>
      </w:r>
      <w:r w:rsidRPr="005238B8">
        <w:rPr>
          <w:rFonts w:ascii="Palatino Linotype" w:hAnsi="Palatino Linotype" w:cs="Arial"/>
          <w:sz w:val="24"/>
          <w:szCs w:val="24"/>
        </w:rPr>
        <w:t xml:space="preserve"> </w:t>
      </w:r>
      <w:r w:rsidR="00662688" w:rsidRPr="005238B8">
        <w:rPr>
          <w:rFonts w:ascii="Palatino Linotype" w:hAnsi="Palatino Linotype" w:cs="Arial"/>
          <w:sz w:val="24"/>
          <w:szCs w:val="24"/>
          <w:lang w:val="es-419"/>
        </w:rPr>
        <w:t>e</w:t>
      </w:r>
      <w:r w:rsidR="004E35FC" w:rsidRPr="005238B8">
        <w:rPr>
          <w:rFonts w:ascii="Palatino Linotype" w:hAnsi="Palatino Linotype" w:cs="Arial"/>
          <w:sz w:val="24"/>
          <w:szCs w:val="24"/>
        </w:rPr>
        <w:t>l</w:t>
      </w:r>
      <w:r w:rsidRPr="005238B8">
        <w:rPr>
          <w:rFonts w:ascii="Palatino Linotype" w:hAnsi="Palatino Linotype" w:cs="Arial"/>
          <w:sz w:val="24"/>
          <w:szCs w:val="24"/>
        </w:rPr>
        <w:t xml:space="preserve"> </w:t>
      </w:r>
      <w:r w:rsidRPr="005238B8">
        <w:rPr>
          <w:rFonts w:ascii="Palatino Linotype" w:hAnsi="Palatino Linotype" w:cs="Arial"/>
          <w:sz w:val="24"/>
          <w:szCs w:val="24"/>
        </w:rPr>
        <w:lastRenderedPageBreak/>
        <w:t xml:space="preserve">cual fue registrado en el sistema electrónico con </w:t>
      </w:r>
      <w:r w:rsidR="00662688" w:rsidRPr="005238B8">
        <w:rPr>
          <w:rFonts w:ascii="Palatino Linotype" w:hAnsi="Palatino Linotype" w:cs="Arial"/>
          <w:sz w:val="24"/>
          <w:szCs w:val="24"/>
          <w:lang w:val="es-419"/>
        </w:rPr>
        <w:t>e</w:t>
      </w:r>
      <w:r w:rsidR="004E35FC" w:rsidRPr="005238B8">
        <w:rPr>
          <w:rFonts w:ascii="Palatino Linotype" w:hAnsi="Palatino Linotype" w:cs="Arial"/>
          <w:sz w:val="24"/>
          <w:szCs w:val="24"/>
        </w:rPr>
        <w:t>l</w:t>
      </w:r>
      <w:r w:rsidRPr="005238B8">
        <w:rPr>
          <w:rFonts w:ascii="Palatino Linotype" w:hAnsi="Palatino Linotype" w:cs="Arial"/>
          <w:sz w:val="24"/>
          <w:szCs w:val="24"/>
        </w:rPr>
        <w:t xml:space="preserve"> expediente número</w:t>
      </w:r>
      <w:r w:rsidR="00662688" w:rsidRPr="005238B8">
        <w:rPr>
          <w:rFonts w:ascii="Palatino Linotype" w:hAnsi="Palatino Linotype" w:cs="Arial"/>
          <w:sz w:val="24"/>
          <w:szCs w:val="24"/>
          <w:lang w:val="es-419"/>
        </w:rPr>
        <w:t xml:space="preserve"> </w:t>
      </w:r>
      <w:r w:rsidR="00C71817" w:rsidRPr="005238B8">
        <w:rPr>
          <w:rFonts w:ascii="Palatino Linotype" w:hAnsi="Palatino Linotype" w:cs="Arial"/>
          <w:b/>
          <w:bCs/>
          <w:sz w:val="24"/>
          <w:lang w:val="es-419" w:eastAsia="es-MX"/>
        </w:rPr>
        <w:t>0</w:t>
      </w:r>
      <w:r w:rsidR="004C427F" w:rsidRPr="005238B8">
        <w:rPr>
          <w:rFonts w:ascii="Palatino Linotype" w:hAnsi="Palatino Linotype" w:cs="Arial"/>
          <w:b/>
          <w:bCs/>
          <w:sz w:val="24"/>
          <w:lang w:eastAsia="es-MX"/>
        </w:rPr>
        <w:t>4720</w:t>
      </w:r>
      <w:r w:rsidR="004C2D70" w:rsidRPr="005238B8">
        <w:rPr>
          <w:rFonts w:ascii="Palatino Linotype" w:hAnsi="Palatino Linotype" w:cs="Arial"/>
          <w:b/>
          <w:bCs/>
          <w:sz w:val="24"/>
          <w:lang w:eastAsia="es-MX"/>
        </w:rPr>
        <w:t>/INFOEM/IP/RR/202</w:t>
      </w:r>
      <w:r w:rsidR="00C71817" w:rsidRPr="005238B8">
        <w:rPr>
          <w:rFonts w:ascii="Palatino Linotype" w:hAnsi="Palatino Linotype" w:cs="Arial"/>
          <w:b/>
          <w:bCs/>
          <w:sz w:val="24"/>
          <w:lang w:eastAsia="es-MX"/>
        </w:rPr>
        <w:t>3</w:t>
      </w:r>
      <w:r w:rsidRPr="005238B8">
        <w:rPr>
          <w:rFonts w:ascii="Palatino Linotype" w:hAnsi="Palatino Linotype" w:cs="Arial"/>
          <w:sz w:val="24"/>
          <w:szCs w:val="24"/>
        </w:rPr>
        <w:t xml:space="preserve"> aduciendo</w:t>
      </w:r>
      <w:r w:rsidR="002A6AE2" w:rsidRPr="005238B8">
        <w:rPr>
          <w:rFonts w:ascii="Palatino Linotype" w:hAnsi="Palatino Linotype" w:cs="Arial"/>
          <w:sz w:val="24"/>
          <w:szCs w:val="24"/>
        </w:rPr>
        <w:t>, lo siguiente</w:t>
      </w:r>
      <w:r w:rsidR="00AF47E9" w:rsidRPr="005238B8">
        <w:rPr>
          <w:rFonts w:ascii="Palatino Linotype" w:hAnsi="Palatino Linotype" w:cs="Arial"/>
          <w:sz w:val="24"/>
          <w:szCs w:val="24"/>
        </w:rPr>
        <w:t>:</w:t>
      </w:r>
    </w:p>
    <w:p w:rsidR="002A6AE2" w:rsidRPr="005238B8" w:rsidRDefault="002A6AE2" w:rsidP="00285F96">
      <w:pPr>
        <w:spacing w:after="0" w:line="360" w:lineRule="auto"/>
        <w:jc w:val="both"/>
        <w:rPr>
          <w:rFonts w:ascii="Palatino Linotype" w:hAnsi="Palatino Linotype" w:cs="Arial"/>
          <w:sz w:val="24"/>
          <w:szCs w:val="24"/>
        </w:rPr>
      </w:pPr>
    </w:p>
    <w:p w:rsidR="002A6AE2" w:rsidRPr="005238B8" w:rsidRDefault="007E36A8" w:rsidP="00763D6D">
      <w:pPr>
        <w:spacing w:after="0" w:line="360" w:lineRule="auto"/>
        <w:jc w:val="both"/>
        <w:rPr>
          <w:rFonts w:ascii="Palatino Linotype" w:hAnsi="Palatino Linotype" w:cs="Arial"/>
          <w:b/>
          <w:sz w:val="24"/>
          <w:szCs w:val="24"/>
        </w:rPr>
      </w:pPr>
      <w:r w:rsidRPr="005238B8">
        <w:rPr>
          <w:rFonts w:ascii="Palatino Linotype" w:hAnsi="Palatino Linotype" w:cs="Arial"/>
          <w:b/>
          <w:sz w:val="24"/>
          <w:szCs w:val="24"/>
        </w:rPr>
        <w:t>Acto Impugnado:</w:t>
      </w:r>
    </w:p>
    <w:p w:rsidR="00AF47E9" w:rsidRPr="005238B8" w:rsidRDefault="002A6AE2" w:rsidP="004C427F">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r w:rsidRPr="005238B8">
        <w:rPr>
          <w:rFonts w:ascii="Palatino Linotype" w:eastAsia="Times New Roman" w:hAnsi="Palatino Linotype" w:cs="Times New Roman"/>
          <w:i/>
          <w:sz w:val="24"/>
          <w:szCs w:val="24"/>
          <w:lang w:val="es-ES_tradnl" w:eastAsia="es-ES"/>
        </w:rPr>
        <w:t>“</w:t>
      </w:r>
      <w:r w:rsidR="004C427F" w:rsidRPr="005238B8">
        <w:rPr>
          <w:rFonts w:ascii="Palatino Linotype" w:eastAsia="Times New Roman" w:hAnsi="Palatino Linotype" w:cs="Times New Roman"/>
          <w:i/>
          <w:sz w:val="24"/>
          <w:szCs w:val="24"/>
          <w:lang w:val="es-ES_tradnl" w:eastAsia="es-ES"/>
        </w:rPr>
        <w:t>INFORMACION INCOMPLETA, SE SOLICITO TITULARES DE TODAS LAS AREAS</w:t>
      </w:r>
      <w:r w:rsidRPr="005238B8">
        <w:rPr>
          <w:rFonts w:ascii="Palatino Linotype" w:eastAsia="Times New Roman" w:hAnsi="Palatino Linotype" w:cs="Times New Roman"/>
          <w:i/>
          <w:sz w:val="24"/>
          <w:szCs w:val="24"/>
          <w:lang w:val="es-ES_tradnl" w:eastAsia="es-ES"/>
        </w:rPr>
        <w:t>”</w:t>
      </w:r>
      <w:r w:rsidR="0011490E" w:rsidRPr="005238B8">
        <w:rPr>
          <w:rFonts w:ascii="Palatino Linotype" w:eastAsia="Times New Roman" w:hAnsi="Palatino Linotype" w:cs="Times New Roman"/>
          <w:i/>
          <w:sz w:val="24"/>
          <w:szCs w:val="24"/>
          <w:lang w:val="es-ES_tradnl" w:eastAsia="es-ES"/>
        </w:rPr>
        <w:t xml:space="preserve"> (sic)</w:t>
      </w:r>
    </w:p>
    <w:p w:rsidR="002A6AE2" w:rsidRPr="005238B8" w:rsidRDefault="002A6AE2" w:rsidP="00763D6D">
      <w:pPr>
        <w:spacing w:after="0" w:line="360" w:lineRule="auto"/>
        <w:jc w:val="both"/>
        <w:rPr>
          <w:rFonts w:ascii="Palatino Linotype" w:hAnsi="Palatino Linotype" w:cs="Arial"/>
          <w:sz w:val="24"/>
          <w:szCs w:val="24"/>
        </w:rPr>
      </w:pPr>
    </w:p>
    <w:p w:rsidR="001576A2" w:rsidRPr="005238B8" w:rsidRDefault="001576A2" w:rsidP="00763D6D">
      <w:pPr>
        <w:spacing w:after="0" w:line="360" w:lineRule="auto"/>
        <w:jc w:val="both"/>
        <w:rPr>
          <w:rFonts w:ascii="Palatino Linotype" w:hAnsi="Palatino Linotype" w:cs="Arial"/>
          <w:b/>
          <w:sz w:val="24"/>
          <w:szCs w:val="24"/>
        </w:rPr>
      </w:pPr>
      <w:r w:rsidRPr="005238B8">
        <w:rPr>
          <w:rFonts w:ascii="Palatino Linotype" w:hAnsi="Palatino Linotype" w:cs="Arial"/>
          <w:b/>
          <w:sz w:val="24"/>
          <w:szCs w:val="24"/>
        </w:rPr>
        <w:t>Razones o Motivos de Inconformidad</w:t>
      </w:r>
      <w:r w:rsidR="007E36A8" w:rsidRPr="005238B8">
        <w:rPr>
          <w:rFonts w:ascii="Palatino Linotype" w:hAnsi="Palatino Linotype" w:cs="Arial"/>
          <w:b/>
          <w:sz w:val="24"/>
          <w:szCs w:val="24"/>
        </w:rPr>
        <w:t>:</w:t>
      </w:r>
    </w:p>
    <w:p w:rsidR="00A3069D" w:rsidRPr="005238B8" w:rsidRDefault="003D028D" w:rsidP="00AF11D7">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r w:rsidRPr="005238B8">
        <w:rPr>
          <w:rFonts w:ascii="Palatino Linotype" w:eastAsia="Times New Roman" w:hAnsi="Palatino Linotype" w:cs="Times New Roman"/>
          <w:i/>
          <w:sz w:val="24"/>
          <w:szCs w:val="24"/>
          <w:lang w:val="es-ES_tradnl" w:eastAsia="es-ES"/>
        </w:rPr>
        <w:t>“</w:t>
      </w:r>
      <w:r w:rsidR="004C427F" w:rsidRPr="005238B8">
        <w:rPr>
          <w:rFonts w:ascii="Palatino Linotype" w:eastAsia="Times New Roman" w:hAnsi="Palatino Linotype" w:cs="Times New Roman"/>
          <w:i/>
          <w:sz w:val="24"/>
          <w:szCs w:val="24"/>
          <w:lang w:val="es-ES_tradnl" w:eastAsia="es-ES"/>
        </w:rPr>
        <w:t>FALTAN DOS AREAS, POR LO TANTO SOLICITO LOS NOMBRES DE SERVIDORES PUBLICOS HABILITADOS EN EL AREA DE TRANSPARENCIA DE LAS AREAS FALTANTES, DESARROLLO SOCIAL Y CATASTRO.</w:t>
      </w:r>
      <w:r w:rsidRPr="005238B8">
        <w:rPr>
          <w:rFonts w:ascii="Palatino Linotype" w:eastAsia="Times New Roman" w:hAnsi="Palatino Linotype" w:cs="Times New Roman"/>
          <w:i/>
          <w:sz w:val="24"/>
          <w:szCs w:val="24"/>
          <w:lang w:val="es-ES_tradnl" w:eastAsia="es-ES"/>
        </w:rPr>
        <w:t>” (Sic)</w:t>
      </w:r>
    </w:p>
    <w:p w:rsidR="00086582" w:rsidRPr="005238B8" w:rsidRDefault="00086582" w:rsidP="000708A8">
      <w:pPr>
        <w:spacing w:after="0" w:line="360" w:lineRule="auto"/>
        <w:jc w:val="both"/>
        <w:rPr>
          <w:rFonts w:ascii="Palatino Linotype" w:hAnsi="Palatino Linotype" w:cs="Arial"/>
          <w:b/>
          <w:sz w:val="28"/>
          <w:szCs w:val="28"/>
        </w:rPr>
      </w:pPr>
    </w:p>
    <w:p w:rsidR="000708A8" w:rsidRPr="005238B8" w:rsidRDefault="000708A8" w:rsidP="000708A8">
      <w:pPr>
        <w:spacing w:after="0" w:line="360" w:lineRule="auto"/>
        <w:jc w:val="both"/>
        <w:rPr>
          <w:rFonts w:ascii="Palatino Linotype" w:hAnsi="Palatino Linotype" w:cs="Arial"/>
          <w:sz w:val="24"/>
          <w:szCs w:val="24"/>
        </w:rPr>
      </w:pPr>
      <w:r w:rsidRPr="005238B8">
        <w:rPr>
          <w:rFonts w:ascii="Palatino Linotype" w:hAnsi="Palatino Linotype" w:cs="Arial"/>
          <w:b/>
          <w:sz w:val="28"/>
          <w:szCs w:val="28"/>
        </w:rPr>
        <w:t xml:space="preserve">CUARTO. </w:t>
      </w:r>
      <w:r w:rsidRPr="005238B8">
        <w:rPr>
          <w:rFonts w:ascii="Palatino Linotype" w:hAnsi="Palatino Linotype" w:cs="Arial"/>
          <w:b/>
          <w:sz w:val="24"/>
          <w:szCs w:val="24"/>
        </w:rPr>
        <w:t>Del turno del recurso de revisión.</w:t>
      </w:r>
      <w:r w:rsidRPr="005238B8">
        <w:rPr>
          <w:rFonts w:ascii="Palatino Linotype" w:hAnsi="Palatino Linotype" w:cs="Arial"/>
          <w:sz w:val="24"/>
          <w:szCs w:val="24"/>
        </w:rPr>
        <w:t xml:space="preserve"> </w:t>
      </w:r>
    </w:p>
    <w:p w:rsidR="000708A8" w:rsidRPr="005238B8" w:rsidRDefault="002A6AE2" w:rsidP="000708A8">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El</w:t>
      </w:r>
      <w:r w:rsidR="000708A8" w:rsidRPr="005238B8">
        <w:rPr>
          <w:rFonts w:ascii="Palatino Linotype" w:hAnsi="Palatino Linotype" w:cs="Arial"/>
          <w:sz w:val="24"/>
          <w:szCs w:val="24"/>
        </w:rPr>
        <w:t xml:space="preserve"> medio de impugnación presentado mediante </w:t>
      </w:r>
      <w:r w:rsidRPr="005238B8">
        <w:rPr>
          <w:rFonts w:ascii="Palatino Linotype" w:hAnsi="Palatino Linotype" w:cs="Arial"/>
          <w:sz w:val="24"/>
          <w:szCs w:val="24"/>
        </w:rPr>
        <w:t>e</w:t>
      </w:r>
      <w:r w:rsidR="009F6FF0" w:rsidRPr="005238B8">
        <w:rPr>
          <w:rFonts w:ascii="Palatino Linotype" w:hAnsi="Palatino Linotype" w:cs="Arial"/>
          <w:sz w:val="24"/>
          <w:szCs w:val="24"/>
        </w:rPr>
        <w:t xml:space="preserve">l </w:t>
      </w:r>
      <w:r w:rsidR="000708A8" w:rsidRPr="005238B8">
        <w:rPr>
          <w:rFonts w:ascii="Palatino Linotype" w:hAnsi="Palatino Linotype" w:cs="Arial"/>
          <w:sz w:val="24"/>
          <w:szCs w:val="24"/>
        </w:rPr>
        <w:t xml:space="preserve">recurso de revisión número </w:t>
      </w:r>
      <w:r w:rsidR="00DB36A1" w:rsidRPr="005238B8">
        <w:rPr>
          <w:rFonts w:ascii="Palatino Linotype" w:hAnsi="Palatino Linotype" w:cs="Arial"/>
          <w:b/>
          <w:sz w:val="24"/>
          <w:szCs w:val="24"/>
          <w:lang w:val="es-419"/>
        </w:rPr>
        <w:t>0</w:t>
      </w:r>
      <w:r w:rsidR="004C427F" w:rsidRPr="005238B8">
        <w:rPr>
          <w:rFonts w:ascii="Palatino Linotype" w:hAnsi="Palatino Linotype" w:cs="Arial"/>
          <w:b/>
          <w:sz w:val="24"/>
          <w:szCs w:val="24"/>
        </w:rPr>
        <w:t>4720</w:t>
      </w:r>
      <w:r w:rsidR="000708A8" w:rsidRPr="005238B8">
        <w:rPr>
          <w:rFonts w:ascii="Palatino Linotype" w:hAnsi="Palatino Linotype" w:cs="Arial"/>
          <w:b/>
          <w:sz w:val="24"/>
          <w:szCs w:val="24"/>
        </w:rPr>
        <w:t>/INFOEM/IP/RR/202</w:t>
      </w:r>
      <w:r w:rsidR="00DB36A1" w:rsidRPr="005238B8">
        <w:rPr>
          <w:rFonts w:ascii="Palatino Linotype" w:hAnsi="Palatino Linotype" w:cs="Arial"/>
          <w:b/>
          <w:sz w:val="24"/>
          <w:szCs w:val="24"/>
        </w:rPr>
        <w:t>3</w:t>
      </w:r>
      <w:r w:rsidR="000708A8" w:rsidRPr="005238B8">
        <w:rPr>
          <w:rFonts w:ascii="Palatino Linotype" w:hAnsi="Palatino Linotype" w:cs="Arial"/>
          <w:sz w:val="24"/>
          <w:szCs w:val="24"/>
        </w:rPr>
        <w:t>,</w:t>
      </w:r>
      <w:r w:rsidR="009F6FF0" w:rsidRPr="005238B8">
        <w:rPr>
          <w:rFonts w:ascii="Palatino Linotype" w:hAnsi="Palatino Linotype" w:cs="Arial"/>
          <w:sz w:val="24"/>
          <w:szCs w:val="24"/>
        </w:rPr>
        <w:t xml:space="preserve"> </w:t>
      </w:r>
      <w:r w:rsidRPr="005238B8">
        <w:rPr>
          <w:rFonts w:ascii="Palatino Linotype" w:hAnsi="Palatino Linotype" w:cs="Arial"/>
          <w:sz w:val="24"/>
          <w:szCs w:val="24"/>
        </w:rPr>
        <w:t xml:space="preserve">le </w:t>
      </w:r>
      <w:r w:rsidR="000708A8" w:rsidRPr="005238B8">
        <w:rPr>
          <w:rFonts w:ascii="Palatino Linotype" w:hAnsi="Palatino Linotype" w:cs="Arial"/>
          <w:sz w:val="24"/>
          <w:szCs w:val="24"/>
        </w:rPr>
        <w:t xml:space="preserve">fue turnado al </w:t>
      </w:r>
      <w:r w:rsidR="000708A8" w:rsidRPr="005238B8">
        <w:rPr>
          <w:rFonts w:ascii="Palatino Linotype" w:hAnsi="Palatino Linotype" w:cs="Arial"/>
          <w:b/>
          <w:sz w:val="24"/>
          <w:szCs w:val="24"/>
        </w:rPr>
        <w:t>Comisionado Presidente José Martínez Vilchis</w:t>
      </w:r>
      <w:r w:rsidR="009F6FF0" w:rsidRPr="005238B8">
        <w:rPr>
          <w:rFonts w:ascii="Palatino Linotype" w:hAnsi="Palatino Linotype" w:cs="Arial"/>
          <w:sz w:val="24"/>
          <w:szCs w:val="24"/>
        </w:rPr>
        <w:t>;</w:t>
      </w:r>
      <w:r w:rsidR="00FE038C" w:rsidRPr="005238B8">
        <w:rPr>
          <w:rFonts w:ascii="Palatino Linotype" w:hAnsi="Palatino Linotype" w:cs="Arial"/>
          <w:sz w:val="24"/>
          <w:szCs w:val="24"/>
        </w:rPr>
        <w:t xml:space="preserve"> </w:t>
      </w:r>
      <w:r w:rsidR="000708A8" w:rsidRPr="005238B8">
        <w:rPr>
          <w:rFonts w:ascii="Palatino Linotype" w:hAnsi="Palatino Linotype" w:cs="Arial"/>
          <w:sz w:val="24"/>
          <w:szCs w:val="24"/>
        </w:rPr>
        <w:t xml:space="preserve">mediante el sistema electrónico, en términos del arábigo 185 fracción I de la Ley de Transparencia y Acceso a la información Pública del Estado de México y Municipios, al cual </w:t>
      </w:r>
      <w:r w:rsidR="00662688" w:rsidRPr="005238B8">
        <w:rPr>
          <w:rFonts w:ascii="Palatino Linotype" w:hAnsi="Palatino Linotype" w:cs="Arial"/>
          <w:sz w:val="24"/>
          <w:szCs w:val="24"/>
        </w:rPr>
        <w:t>recayó</w:t>
      </w:r>
      <w:r w:rsidR="000708A8" w:rsidRPr="005238B8">
        <w:rPr>
          <w:rFonts w:ascii="Palatino Linotype" w:hAnsi="Palatino Linotype" w:cs="Arial"/>
          <w:sz w:val="24"/>
          <w:szCs w:val="24"/>
        </w:rPr>
        <w:t xml:space="preserve"> acuerdo de admisión en fecha</w:t>
      </w:r>
      <w:r w:rsidR="00FE038C" w:rsidRPr="005238B8">
        <w:rPr>
          <w:rFonts w:ascii="Palatino Linotype" w:hAnsi="Palatino Linotype" w:cs="Arial"/>
          <w:sz w:val="24"/>
          <w:szCs w:val="24"/>
        </w:rPr>
        <w:t xml:space="preserve"> </w:t>
      </w:r>
      <w:r w:rsidR="004C427F" w:rsidRPr="005238B8">
        <w:rPr>
          <w:rFonts w:ascii="Palatino Linotype" w:hAnsi="Palatino Linotype" w:cs="Arial"/>
          <w:b/>
          <w:sz w:val="24"/>
          <w:szCs w:val="24"/>
        </w:rPr>
        <w:t>veintinueve</w:t>
      </w:r>
      <w:r w:rsidR="00566AE1" w:rsidRPr="005238B8">
        <w:rPr>
          <w:rFonts w:ascii="Palatino Linotype" w:hAnsi="Palatino Linotype" w:cs="Arial"/>
          <w:b/>
          <w:sz w:val="24"/>
          <w:szCs w:val="24"/>
        </w:rPr>
        <w:t xml:space="preserve"> </w:t>
      </w:r>
      <w:r w:rsidR="00FE038C" w:rsidRPr="005238B8">
        <w:rPr>
          <w:rFonts w:ascii="Palatino Linotype" w:hAnsi="Palatino Linotype" w:cs="Arial"/>
          <w:b/>
          <w:sz w:val="24"/>
          <w:szCs w:val="24"/>
        </w:rPr>
        <w:t xml:space="preserve">de </w:t>
      </w:r>
      <w:r w:rsidR="004C427F" w:rsidRPr="005238B8">
        <w:rPr>
          <w:rFonts w:ascii="Palatino Linotype" w:hAnsi="Palatino Linotype" w:cs="Arial"/>
          <w:b/>
          <w:sz w:val="24"/>
          <w:szCs w:val="24"/>
        </w:rPr>
        <w:t>agosto</w:t>
      </w:r>
      <w:r w:rsidR="00FE038C" w:rsidRPr="005238B8">
        <w:rPr>
          <w:rFonts w:ascii="Palatino Linotype" w:hAnsi="Palatino Linotype" w:cs="Arial"/>
          <w:b/>
          <w:sz w:val="24"/>
          <w:szCs w:val="24"/>
        </w:rPr>
        <w:t xml:space="preserve"> de dos mil </w:t>
      </w:r>
      <w:r w:rsidR="00E56C47" w:rsidRPr="005238B8">
        <w:rPr>
          <w:rFonts w:ascii="Palatino Linotype" w:hAnsi="Palatino Linotype" w:cs="Arial"/>
          <w:b/>
          <w:sz w:val="24"/>
          <w:szCs w:val="24"/>
        </w:rPr>
        <w:t>veintitrés</w:t>
      </w:r>
      <w:r w:rsidR="000708A8" w:rsidRPr="005238B8">
        <w:rPr>
          <w:rFonts w:ascii="Palatino Linotype" w:hAnsi="Palatino Linotype" w:cs="Arial"/>
          <w:sz w:val="24"/>
          <w:szCs w:val="24"/>
        </w:rPr>
        <w:t xml:space="preserve">, determinándose en estos, un plazo de siete días para que las partes manifestaran lo que a su derecho corresponda en términos del numeral ya citado. </w:t>
      </w:r>
    </w:p>
    <w:p w:rsidR="000708A8" w:rsidRPr="005238B8" w:rsidRDefault="000708A8" w:rsidP="000708A8">
      <w:pPr>
        <w:spacing w:after="0" w:line="360" w:lineRule="auto"/>
        <w:jc w:val="both"/>
        <w:rPr>
          <w:rFonts w:ascii="Palatino Linotype" w:hAnsi="Palatino Linotype" w:cs="Arial"/>
          <w:sz w:val="24"/>
          <w:szCs w:val="24"/>
        </w:rPr>
      </w:pPr>
    </w:p>
    <w:p w:rsidR="00290F21" w:rsidRPr="005238B8" w:rsidRDefault="00B93DE8" w:rsidP="00285F96">
      <w:pPr>
        <w:spacing w:after="0" w:line="360" w:lineRule="auto"/>
        <w:jc w:val="both"/>
        <w:rPr>
          <w:rFonts w:ascii="Palatino Linotype" w:hAnsi="Palatino Linotype" w:cs="Arial"/>
          <w:b/>
          <w:sz w:val="24"/>
          <w:szCs w:val="24"/>
        </w:rPr>
      </w:pPr>
      <w:r w:rsidRPr="005238B8">
        <w:rPr>
          <w:rFonts w:ascii="Palatino Linotype" w:hAnsi="Palatino Linotype" w:cs="Arial"/>
          <w:b/>
          <w:sz w:val="28"/>
          <w:szCs w:val="28"/>
        </w:rPr>
        <w:t>QUINTO.</w:t>
      </w:r>
      <w:r w:rsidRPr="005238B8">
        <w:rPr>
          <w:rFonts w:ascii="Palatino Linotype" w:hAnsi="Palatino Linotype" w:cs="Arial"/>
          <w:b/>
          <w:sz w:val="24"/>
          <w:szCs w:val="24"/>
        </w:rPr>
        <w:t xml:space="preserve"> De la etapa de manifestaciones y/o alegatos. </w:t>
      </w:r>
    </w:p>
    <w:p w:rsidR="000358BA" w:rsidRPr="005238B8" w:rsidRDefault="003D43CC" w:rsidP="00B023D2">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De las constancias de</w:t>
      </w:r>
      <w:r w:rsidR="001E0966" w:rsidRPr="005238B8">
        <w:rPr>
          <w:rFonts w:ascii="Palatino Linotype" w:hAnsi="Palatino Linotype" w:cs="Arial"/>
          <w:sz w:val="24"/>
          <w:szCs w:val="24"/>
        </w:rPr>
        <w:t>l expediente electrónico del SAIMEX, de</w:t>
      </w:r>
      <w:r w:rsidRPr="005238B8">
        <w:rPr>
          <w:rFonts w:ascii="Palatino Linotype" w:hAnsi="Palatino Linotype" w:cs="Arial"/>
          <w:sz w:val="24"/>
          <w:szCs w:val="24"/>
          <w:lang w:val="es-419"/>
        </w:rPr>
        <w:t>l</w:t>
      </w:r>
      <w:r w:rsidR="001E0966" w:rsidRPr="005238B8">
        <w:rPr>
          <w:rFonts w:ascii="Palatino Linotype" w:hAnsi="Palatino Linotype" w:cs="Arial"/>
          <w:sz w:val="24"/>
          <w:szCs w:val="24"/>
        </w:rPr>
        <w:t xml:space="preserve"> recurso de revisión </w:t>
      </w:r>
      <w:r w:rsidR="00763D6D" w:rsidRPr="005238B8">
        <w:rPr>
          <w:rFonts w:ascii="Palatino Linotype" w:hAnsi="Palatino Linotype" w:cs="Arial"/>
          <w:b/>
          <w:sz w:val="24"/>
          <w:szCs w:val="24"/>
          <w:lang w:val="es-419"/>
        </w:rPr>
        <w:t>0</w:t>
      </w:r>
      <w:r w:rsidR="004C427F" w:rsidRPr="005238B8">
        <w:rPr>
          <w:rFonts w:ascii="Palatino Linotype" w:hAnsi="Palatino Linotype" w:cs="Arial"/>
          <w:b/>
          <w:sz w:val="24"/>
          <w:szCs w:val="24"/>
        </w:rPr>
        <w:t>4720</w:t>
      </w:r>
      <w:r w:rsidR="00763D6D" w:rsidRPr="005238B8">
        <w:rPr>
          <w:rFonts w:ascii="Palatino Linotype" w:hAnsi="Palatino Linotype" w:cs="Arial"/>
          <w:b/>
          <w:sz w:val="24"/>
          <w:szCs w:val="24"/>
        </w:rPr>
        <w:t>/INFOEM/IP/RR/2023</w:t>
      </w:r>
      <w:r w:rsidR="001E0966" w:rsidRPr="005238B8">
        <w:rPr>
          <w:rFonts w:ascii="Palatino Linotype" w:hAnsi="Palatino Linotype" w:cs="Arial"/>
          <w:sz w:val="24"/>
          <w:szCs w:val="24"/>
        </w:rPr>
        <w:t>, se advierte que el Sujeto Obligado</w:t>
      </w:r>
      <w:r w:rsidR="00561C29" w:rsidRPr="005238B8">
        <w:rPr>
          <w:rFonts w:ascii="Palatino Linotype" w:hAnsi="Palatino Linotype" w:cs="Arial"/>
          <w:sz w:val="24"/>
          <w:szCs w:val="24"/>
        </w:rPr>
        <w:t xml:space="preserve"> </w:t>
      </w:r>
      <w:r w:rsidR="006D2EDC" w:rsidRPr="005238B8">
        <w:rPr>
          <w:rFonts w:ascii="Palatino Linotype" w:hAnsi="Palatino Linotype" w:cs="Arial"/>
          <w:sz w:val="24"/>
          <w:szCs w:val="24"/>
        </w:rPr>
        <w:t>omitió rendir</w:t>
      </w:r>
      <w:r w:rsidR="00566AE1" w:rsidRPr="005238B8">
        <w:rPr>
          <w:rFonts w:ascii="Palatino Linotype" w:hAnsi="Palatino Linotype" w:cs="Arial"/>
          <w:sz w:val="24"/>
          <w:szCs w:val="24"/>
        </w:rPr>
        <w:t xml:space="preserve"> su</w:t>
      </w:r>
      <w:r w:rsidRPr="005238B8">
        <w:rPr>
          <w:rFonts w:ascii="Palatino Linotype" w:hAnsi="Palatino Linotype" w:cs="Arial"/>
          <w:sz w:val="24"/>
          <w:szCs w:val="24"/>
          <w:lang w:val="es-419"/>
        </w:rPr>
        <w:t xml:space="preserve"> </w:t>
      </w:r>
      <w:r w:rsidR="001E0966" w:rsidRPr="005238B8">
        <w:rPr>
          <w:rFonts w:ascii="Palatino Linotype" w:hAnsi="Palatino Linotype" w:cs="Arial"/>
          <w:sz w:val="24"/>
          <w:szCs w:val="24"/>
        </w:rPr>
        <w:t>informe,</w:t>
      </w:r>
      <w:r w:rsidR="00561C29" w:rsidRPr="005238B8">
        <w:rPr>
          <w:rFonts w:ascii="Palatino Linotype" w:hAnsi="Palatino Linotype" w:cs="Arial"/>
          <w:sz w:val="24"/>
          <w:szCs w:val="24"/>
        </w:rPr>
        <w:t xml:space="preserve"> asimismo se hizo constar que el recurrente presentó </w:t>
      </w:r>
      <w:r w:rsidR="004C427F" w:rsidRPr="005238B8">
        <w:rPr>
          <w:rFonts w:ascii="Palatino Linotype" w:hAnsi="Palatino Linotype" w:cs="Arial"/>
          <w:sz w:val="24"/>
          <w:szCs w:val="24"/>
        </w:rPr>
        <w:t>los archivos electrónicos denominados “</w:t>
      </w:r>
      <w:r w:rsidR="004C427F" w:rsidRPr="005238B8">
        <w:rPr>
          <w:rFonts w:ascii="Palatino Linotype" w:hAnsi="Palatino Linotype"/>
          <w:b/>
          <w:i/>
          <w:sz w:val="24"/>
          <w:szCs w:val="24"/>
        </w:rPr>
        <w:t>Directorio Titulares, Comité de Transparencia y SPH..xlsx</w:t>
      </w:r>
      <w:r w:rsidR="004C427F" w:rsidRPr="005238B8">
        <w:rPr>
          <w:rFonts w:ascii="Palatino Linotype" w:hAnsi="Palatino Linotype"/>
          <w:sz w:val="24"/>
          <w:szCs w:val="24"/>
        </w:rPr>
        <w:t xml:space="preserve">” y </w:t>
      </w:r>
      <w:r w:rsidR="004C427F" w:rsidRPr="005238B8">
        <w:rPr>
          <w:rFonts w:ascii="Palatino Linotype" w:hAnsi="Palatino Linotype"/>
          <w:sz w:val="24"/>
          <w:szCs w:val="24"/>
        </w:rPr>
        <w:lastRenderedPageBreak/>
        <w:t>“</w:t>
      </w:r>
      <w:r w:rsidR="004C427F" w:rsidRPr="005238B8">
        <w:rPr>
          <w:rFonts w:ascii="Palatino Linotype" w:hAnsi="Palatino Linotype"/>
          <w:b/>
          <w:i/>
          <w:sz w:val="24"/>
          <w:szCs w:val="24"/>
        </w:rPr>
        <w:t>SOLICITUD 190.pdf</w:t>
      </w:r>
      <w:r w:rsidR="004C427F" w:rsidRPr="005238B8">
        <w:rPr>
          <w:rFonts w:ascii="Palatino Linotype" w:hAnsi="Palatino Linotype"/>
          <w:sz w:val="24"/>
          <w:szCs w:val="24"/>
        </w:rPr>
        <w:t xml:space="preserve">”, los cuales corresponden a la misma información remitida por </w:t>
      </w:r>
      <w:r w:rsidR="009D27B9" w:rsidRPr="005238B8">
        <w:rPr>
          <w:rFonts w:ascii="Palatino Linotype" w:hAnsi="Palatino Linotype"/>
          <w:sz w:val="24"/>
          <w:szCs w:val="24"/>
        </w:rPr>
        <w:t xml:space="preserve">el sujeto obligado en respuesta, los cuales serán analizados en la parte considerativa de la </w:t>
      </w:r>
      <w:r w:rsidR="00B023D2" w:rsidRPr="005238B8">
        <w:rPr>
          <w:rFonts w:ascii="Palatino Linotype" w:hAnsi="Palatino Linotype"/>
          <w:sz w:val="24"/>
          <w:szCs w:val="24"/>
        </w:rPr>
        <w:t>presente</w:t>
      </w:r>
      <w:r w:rsidR="009D27B9" w:rsidRPr="005238B8">
        <w:rPr>
          <w:rFonts w:ascii="Palatino Linotype" w:hAnsi="Palatino Linotype"/>
          <w:sz w:val="24"/>
          <w:szCs w:val="24"/>
        </w:rPr>
        <w:t xml:space="preserve"> </w:t>
      </w:r>
      <w:r w:rsidR="00B023D2" w:rsidRPr="005238B8">
        <w:rPr>
          <w:rFonts w:ascii="Palatino Linotype" w:hAnsi="Palatino Linotype"/>
          <w:sz w:val="24"/>
          <w:szCs w:val="24"/>
        </w:rPr>
        <w:t xml:space="preserve">resolución, también se hizo constar que </w:t>
      </w:r>
      <w:r w:rsidR="00B023D2" w:rsidRPr="005238B8">
        <w:rPr>
          <w:rFonts w:ascii="Palatino Linotype" w:hAnsi="Palatino Linotype" w:cs="Arial"/>
          <w:sz w:val="24"/>
          <w:szCs w:val="24"/>
        </w:rPr>
        <w:t xml:space="preserve">no </w:t>
      </w:r>
      <w:r w:rsidR="00561C29" w:rsidRPr="005238B8">
        <w:rPr>
          <w:rFonts w:ascii="Palatino Linotype" w:hAnsi="Palatino Linotype" w:cs="Arial"/>
          <w:sz w:val="24"/>
          <w:szCs w:val="24"/>
        </w:rPr>
        <w:t>se llevaron a cabo audiencias o diligencias</w:t>
      </w:r>
      <w:r w:rsidR="00086582" w:rsidRPr="005238B8">
        <w:rPr>
          <w:rFonts w:ascii="Palatino Linotype" w:hAnsi="Palatino Linotype" w:cs="Arial"/>
          <w:sz w:val="24"/>
          <w:szCs w:val="24"/>
        </w:rPr>
        <w:t xml:space="preserve"> en el presente recurso de revisión</w:t>
      </w:r>
      <w:r w:rsidR="00561C29" w:rsidRPr="005238B8">
        <w:rPr>
          <w:rFonts w:ascii="Palatino Linotype" w:hAnsi="Palatino Linotype" w:cs="Arial"/>
          <w:sz w:val="24"/>
          <w:szCs w:val="24"/>
        </w:rPr>
        <w:t>.</w:t>
      </w:r>
    </w:p>
    <w:p w:rsidR="009F0335" w:rsidRPr="005238B8" w:rsidRDefault="009F0335" w:rsidP="001E0966">
      <w:pPr>
        <w:spacing w:after="0" w:line="360" w:lineRule="auto"/>
        <w:jc w:val="both"/>
        <w:rPr>
          <w:rFonts w:ascii="Palatino Linotype" w:hAnsi="Palatino Linotype" w:cs="Arial"/>
          <w:sz w:val="24"/>
          <w:szCs w:val="24"/>
        </w:rPr>
      </w:pPr>
    </w:p>
    <w:p w:rsidR="00B93DE8" w:rsidRPr="005238B8" w:rsidRDefault="00327A14" w:rsidP="00285F96">
      <w:pPr>
        <w:spacing w:after="0" w:line="360" w:lineRule="auto"/>
        <w:jc w:val="both"/>
        <w:rPr>
          <w:rFonts w:ascii="Palatino Linotype" w:hAnsi="Palatino Linotype" w:cs="Arial"/>
          <w:b/>
          <w:sz w:val="24"/>
          <w:szCs w:val="24"/>
        </w:rPr>
      </w:pPr>
      <w:r w:rsidRPr="005238B8">
        <w:rPr>
          <w:rFonts w:ascii="Palatino Linotype" w:hAnsi="Palatino Linotype" w:cs="Arial"/>
          <w:b/>
          <w:sz w:val="28"/>
          <w:szCs w:val="28"/>
        </w:rPr>
        <w:t xml:space="preserve">SEXTO. </w:t>
      </w:r>
      <w:r w:rsidR="00B93DE8" w:rsidRPr="005238B8">
        <w:rPr>
          <w:rFonts w:ascii="Palatino Linotype" w:hAnsi="Palatino Linotype" w:cs="Arial"/>
          <w:b/>
          <w:sz w:val="24"/>
          <w:szCs w:val="24"/>
        </w:rPr>
        <w:t xml:space="preserve">Del cierre de instrucción. </w:t>
      </w:r>
    </w:p>
    <w:p w:rsidR="00D07DAA" w:rsidRPr="005238B8" w:rsidRDefault="00B93DE8" w:rsidP="00D07DAA">
      <w:pPr>
        <w:spacing w:after="0" w:line="360" w:lineRule="auto"/>
        <w:jc w:val="both"/>
        <w:rPr>
          <w:rFonts w:ascii="Palatino Linotype" w:hAnsi="Palatino Linotype"/>
          <w:sz w:val="24"/>
          <w:szCs w:val="24"/>
        </w:rPr>
      </w:pPr>
      <w:r w:rsidRPr="005238B8">
        <w:rPr>
          <w:rFonts w:ascii="Palatino Linotype" w:hAnsi="Palatino Linotype" w:cs="Arial"/>
          <w:sz w:val="24"/>
          <w:szCs w:val="24"/>
        </w:rPr>
        <w:t>Así, una vez transcurrido el término legal, se decret</w:t>
      </w:r>
      <w:r w:rsidR="00F3766A" w:rsidRPr="005238B8">
        <w:rPr>
          <w:rFonts w:ascii="Palatino Linotype" w:hAnsi="Palatino Linotype" w:cs="Arial"/>
          <w:sz w:val="24"/>
          <w:szCs w:val="24"/>
        </w:rPr>
        <w:t>ó</w:t>
      </w:r>
      <w:r w:rsidRPr="005238B8">
        <w:rPr>
          <w:rFonts w:ascii="Palatino Linotype" w:hAnsi="Palatino Linotype" w:cs="Arial"/>
          <w:sz w:val="24"/>
          <w:szCs w:val="24"/>
        </w:rPr>
        <w:t xml:space="preserve"> el cierre de instrucción de</w:t>
      </w:r>
      <w:r w:rsidR="00F3766A" w:rsidRPr="005238B8">
        <w:rPr>
          <w:rFonts w:ascii="Palatino Linotype" w:hAnsi="Palatino Linotype" w:cs="Arial"/>
          <w:sz w:val="24"/>
          <w:szCs w:val="24"/>
        </w:rPr>
        <w:t xml:space="preserve"> </w:t>
      </w:r>
      <w:r w:rsidRPr="005238B8">
        <w:rPr>
          <w:rFonts w:ascii="Palatino Linotype" w:hAnsi="Palatino Linotype" w:cs="Arial"/>
          <w:sz w:val="24"/>
          <w:szCs w:val="24"/>
        </w:rPr>
        <w:t>l</w:t>
      </w:r>
      <w:r w:rsidR="00F3766A" w:rsidRPr="005238B8">
        <w:rPr>
          <w:rFonts w:ascii="Palatino Linotype" w:hAnsi="Palatino Linotype" w:cs="Arial"/>
          <w:sz w:val="24"/>
          <w:szCs w:val="24"/>
        </w:rPr>
        <w:t>os</w:t>
      </w:r>
      <w:r w:rsidRPr="005238B8">
        <w:rPr>
          <w:rFonts w:ascii="Palatino Linotype" w:hAnsi="Palatino Linotype" w:cs="Arial"/>
          <w:sz w:val="24"/>
          <w:szCs w:val="24"/>
        </w:rPr>
        <w:t xml:space="preserve"> recursos de revisión en fecha </w:t>
      </w:r>
      <w:r w:rsidR="006D2EDC" w:rsidRPr="005238B8">
        <w:rPr>
          <w:rFonts w:ascii="Palatino Linotype" w:hAnsi="Palatino Linotype" w:cs="Arial"/>
          <w:b/>
          <w:sz w:val="24"/>
          <w:szCs w:val="24"/>
        </w:rPr>
        <w:t>ocho</w:t>
      </w:r>
      <w:r w:rsidR="00C159B2" w:rsidRPr="005238B8">
        <w:rPr>
          <w:rFonts w:ascii="Palatino Linotype" w:hAnsi="Palatino Linotype" w:cs="Arial"/>
          <w:b/>
          <w:sz w:val="24"/>
          <w:szCs w:val="24"/>
        </w:rPr>
        <w:t xml:space="preserve"> </w:t>
      </w:r>
      <w:r w:rsidRPr="005238B8">
        <w:rPr>
          <w:rFonts w:ascii="Palatino Linotype" w:hAnsi="Palatino Linotype" w:cs="Arial"/>
          <w:b/>
          <w:sz w:val="24"/>
          <w:szCs w:val="24"/>
        </w:rPr>
        <w:t xml:space="preserve">de </w:t>
      </w:r>
      <w:r w:rsidR="006D2EDC" w:rsidRPr="005238B8">
        <w:rPr>
          <w:rFonts w:ascii="Palatino Linotype" w:hAnsi="Palatino Linotype" w:cs="Arial"/>
          <w:b/>
          <w:sz w:val="24"/>
          <w:szCs w:val="24"/>
        </w:rPr>
        <w:t>septiembre</w:t>
      </w:r>
      <w:r w:rsidRPr="005238B8">
        <w:rPr>
          <w:rFonts w:ascii="Palatino Linotype" w:hAnsi="Palatino Linotype" w:cs="Arial"/>
          <w:b/>
          <w:sz w:val="24"/>
          <w:szCs w:val="24"/>
        </w:rPr>
        <w:t xml:space="preserve"> de dos mil </w:t>
      </w:r>
      <w:r w:rsidR="00763D6D" w:rsidRPr="005238B8">
        <w:rPr>
          <w:rFonts w:ascii="Palatino Linotype" w:hAnsi="Palatino Linotype" w:cs="Arial"/>
          <w:b/>
          <w:sz w:val="24"/>
          <w:szCs w:val="24"/>
        </w:rPr>
        <w:t>veintitrés</w:t>
      </w:r>
      <w:r w:rsidRPr="005238B8">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w:t>
      </w:r>
      <w:r w:rsidR="00527EBA" w:rsidRPr="005238B8">
        <w:rPr>
          <w:rFonts w:ascii="Palatino Linotype" w:hAnsi="Palatino Linotype" w:cs="Arial"/>
          <w:sz w:val="24"/>
          <w:szCs w:val="24"/>
        </w:rPr>
        <w:t>eso</w:t>
      </w:r>
      <w:r w:rsidR="00CB6011" w:rsidRPr="005238B8">
        <w:rPr>
          <w:rFonts w:ascii="Palatino Linotype" w:hAnsi="Palatino Linotype" w:cs="Arial"/>
          <w:sz w:val="24"/>
          <w:szCs w:val="24"/>
        </w:rPr>
        <w:t>lución definitiva del asunto</w:t>
      </w:r>
      <w:r w:rsidR="00F46F87" w:rsidRPr="005238B8">
        <w:rPr>
          <w:rFonts w:ascii="Palatino Linotype" w:hAnsi="Palatino Linotype"/>
          <w:sz w:val="24"/>
          <w:szCs w:val="24"/>
        </w:rPr>
        <w:t>.</w:t>
      </w:r>
    </w:p>
    <w:p w:rsidR="00F6042D" w:rsidRPr="005238B8" w:rsidRDefault="00F6042D" w:rsidP="00D07DAA">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cs="Arial"/>
          <w:b/>
          <w:sz w:val="24"/>
          <w:szCs w:val="24"/>
        </w:rPr>
      </w:pPr>
      <w:r w:rsidRPr="005238B8">
        <w:rPr>
          <w:rFonts w:ascii="Palatino Linotype" w:hAnsi="Palatino Linotype" w:cs="Arial"/>
          <w:b/>
          <w:sz w:val="28"/>
          <w:szCs w:val="28"/>
          <w:lang w:val="es-419"/>
        </w:rPr>
        <w:t>SÉPTIMO</w:t>
      </w:r>
      <w:r w:rsidRPr="005238B8">
        <w:rPr>
          <w:rFonts w:ascii="Palatino Linotype" w:hAnsi="Palatino Linotype" w:cs="Arial"/>
          <w:b/>
          <w:sz w:val="28"/>
          <w:szCs w:val="28"/>
        </w:rPr>
        <w:t>.</w:t>
      </w:r>
      <w:r w:rsidRPr="005238B8">
        <w:rPr>
          <w:rFonts w:ascii="Palatino Linotype" w:hAnsi="Palatino Linotype" w:cs="Arial"/>
          <w:b/>
          <w:sz w:val="24"/>
          <w:szCs w:val="24"/>
        </w:rPr>
        <w:t xml:space="preserve"> Ampliación del término para resolver</w:t>
      </w:r>
    </w:p>
    <w:p w:rsidR="00F6042D" w:rsidRPr="005238B8" w:rsidRDefault="00F6042D" w:rsidP="00F6042D">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 xml:space="preserve">Posteriormente, en fecha </w:t>
      </w:r>
      <w:r w:rsidR="00B023D2" w:rsidRPr="005238B8">
        <w:rPr>
          <w:rFonts w:ascii="Palatino Linotype" w:hAnsi="Palatino Linotype" w:cs="Arial"/>
          <w:b/>
          <w:sz w:val="24"/>
          <w:szCs w:val="24"/>
        </w:rPr>
        <w:t>once</w:t>
      </w:r>
      <w:r w:rsidRPr="005238B8">
        <w:rPr>
          <w:rFonts w:ascii="Palatino Linotype" w:hAnsi="Palatino Linotype" w:cs="Arial"/>
          <w:b/>
          <w:sz w:val="24"/>
          <w:szCs w:val="24"/>
          <w:lang w:val="es-419"/>
        </w:rPr>
        <w:t xml:space="preserve"> </w:t>
      </w:r>
      <w:r w:rsidRPr="005238B8">
        <w:rPr>
          <w:rFonts w:ascii="Palatino Linotype" w:hAnsi="Palatino Linotype" w:cs="Arial"/>
          <w:b/>
          <w:sz w:val="24"/>
          <w:szCs w:val="24"/>
        </w:rPr>
        <w:t xml:space="preserve">de </w:t>
      </w:r>
      <w:r w:rsidR="006D2EDC" w:rsidRPr="005238B8">
        <w:rPr>
          <w:rFonts w:ascii="Palatino Linotype" w:hAnsi="Palatino Linotype" w:cs="Arial"/>
          <w:b/>
          <w:sz w:val="24"/>
          <w:szCs w:val="24"/>
        </w:rPr>
        <w:t>octubre</w:t>
      </w:r>
      <w:r w:rsidRPr="005238B8">
        <w:rPr>
          <w:rFonts w:ascii="Palatino Linotype" w:hAnsi="Palatino Linotype" w:cs="Arial"/>
          <w:b/>
          <w:sz w:val="24"/>
          <w:szCs w:val="24"/>
        </w:rPr>
        <w:t xml:space="preserve"> del año dos mil </w:t>
      </w:r>
      <w:r w:rsidRPr="005238B8">
        <w:rPr>
          <w:rFonts w:ascii="Palatino Linotype" w:hAnsi="Palatino Linotype" w:cs="Arial"/>
          <w:b/>
          <w:sz w:val="24"/>
          <w:szCs w:val="24"/>
          <w:lang w:val="es-419"/>
        </w:rPr>
        <w:t>veintitrés</w:t>
      </w:r>
      <w:r w:rsidRPr="005238B8">
        <w:rPr>
          <w:rFonts w:ascii="Palatino Linotype" w:hAnsi="Palatino Linotype" w:cs="Arial"/>
          <w:sz w:val="24"/>
          <w:szCs w:val="24"/>
        </w:rPr>
        <w:t>, en términos del párrafo tercero del artículo 181, de la Ley de Transparencia y Acceso a la Información Pública del Estado de México y Municipios, se emitió acuerdo mediante el cual se amplío el plazo para emitir la resolución que en derecho proceda.</w:t>
      </w:r>
    </w:p>
    <w:p w:rsidR="00F6042D" w:rsidRPr="005238B8" w:rsidRDefault="00F6042D" w:rsidP="00F6042D">
      <w:pPr>
        <w:spacing w:after="0" w:line="360" w:lineRule="auto"/>
        <w:jc w:val="both"/>
        <w:rPr>
          <w:rFonts w:ascii="Palatino Linotype" w:hAnsi="Palatino Linotype" w:cs="Arial"/>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w:t>
      </w:r>
      <w:r w:rsidRPr="005238B8">
        <w:rPr>
          <w:rFonts w:ascii="Palatino Linotype" w:hAnsi="Palatino Linotype"/>
          <w:sz w:val="24"/>
          <w:szCs w:val="24"/>
        </w:rPr>
        <w:lastRenderedPageBreak/>
        <w:t>humanas del personal encargado de la proyección de las resoluciones a dichos medios de impugnación.</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pStyle w:val="Prrafodelista"/>
        <w:numPr>
          <w:ilvl w:val="0"/>
          <w:numId w:val="22"/>
        </w:numPr>
        <w:spacing w:line="360" w:lineRule="auto"/>
        <w:ind w:right="850"/>
        <w:contextualSpacing/>
        <w:jc w:val="both"/>
        <w:rPr>
          <w:rFonts w:ascii="Palatino Linotype" w:hAnsi="Palatino Linotype"/>
        </w:rPr>
      </w:pPr>
      <w:r w:rsidRPr="005238B8">
        <w:rPr>
          <w:rFonts w:ascii="Palatino Linotype" w:hAnsi="Palatino Linotype"/>
          <w:b/>
        </w:rPr>
        <w:lastRenderedPageBreak/>
        <w:t>Complejidad del Asunto:</w:t>
      </w:r>
      <w:r w:rsidRPr="005238B8">
        <w:rPr>
          <w:rFonts w:ascii="Palatino Linotype" w:hAnsi="Palatino Linotype"/>
        </w:rPr>
        <w:t xml:space="preserve"> La complejidad de la prueba, la pluralidad de sujetos procesales, el tiempo transcurrido, las características y contexto del recurso.</w:t>
      </w:r>
    </w:p>
    <w:p w:rsidR="00F6042D" w:rsidRPr="005238B8" w:rsidRDefault="00F6042D" w:rsidP="00F6042D">
      <w:pPr>
        <w:pStyle w:val="Prrafodelista"/>
        <w:numPr>
          <w:ilvl w:val="0"/>
          <w:numId w:val="22"/>
        </w:numPr>
        <w:spacing w:line="360" w:lineRule="auto"/>
        <w:ind w:right="850"/>
        <w:contextualSpacing/>
        <w:jc w:val="both"/>
        <w:rPr>
          <w:rFonts w:ascii="Palatino Linotype" w:hAnsi="Palatino Linotype"/>
        </w:rPr>
      </w:pPr>
      <w:r w:rsidRPr="005238B8">
        <w:rPr>
          <w:rFonts w:ascii="Palatino Linotype" w:hAnsi="Palatino Linotype"/>
          <w:b/>
        </w:rPr>
        <w:t>Actividad Procesal del interesado.</w:t>
      </w:r>
      <w:r w:rsidRPr="005238B8">
        <w:rPr>
          <w:rFonts w:ascii="Palatino Linotype" w:hAnsi="Palatino Linotype"/>
        </w:rPr>
        <w:t xml:space="preserve"> Acciones u omisiones del interesado.</w:t>
      </w:r>
    </w:p>
    <w:p w:rsidR="00F6042D" w:rsidRPr="005238B8" w:rsidRDefault="00F6042D" w:rsidP="00F6042D">
      <w:pPr>
        <w:pStyle w:val="Prrafodelista"/>
        <w:numPr>
          <w:ilvl w:val="0"/>
          <w:numId w:val="22"/>
        </w:numPr>
        <w:spacing w:line="360" w:lineRule="auto"/>
        <w:ind w:right="850"/>
        <w:contextualSpacing/>
        <w:jc w:val="both"/>
        <w:rPr>
          <w:rFonts w:ascii="Palatino Linotype" w:hAnsi="Palatino Linotype"/>
        </w:rPr>
      </w:pPr>
      <w:r w:rsidRPr="005238B8">
        <w:rPr>
          <w:rFonts w:ascii="Palatino Linotype" w:hAnsi="Palatino Linotype"/>
          <w:b/>
        </w:rPr>
        <w:t>Conducta de la Autoridad:</w:t>
      </w:r>
      <w:r w:rsidRPr="005238B8">
        <w:rPr>
          <w:rFonts w:ascii="Palatino Linotype" w:hAnsi="Palatino Linotype"/>
        </w:rPr>
        <w:t xml:space="preserve"> Las Acciones u omisiones realizadas en el procedimiento. Así como si la autoridad actuó con la debida diligencia.</w:t>
      </w:r>
    </w:p>
    <w:p w:rsidR="00F6042D" w:rsidRPr="005238B8" w:rsidRDefault="00F6042D" w:rsidP="00F6042D">
      <w:pPr>
        <w:pStyle w:val="Prrafodelista"/>
        <w:numPr>
          <w:ilvl w:val="0"/>
          <w:numId w:val="22"/>
        </w:numPr>
        <w:spacing w:line="360" w:lineRule="auto"/>
        <w:ind w:right="850"/>
        <w:contextualSpacing/>
        <w:jc w:val="both"/>
        <w:rPr>
          <w:rFonts w:ascii="Palatino Linotype" w:hAnsi="Palatino Linotype"/>
        </w:rPr>
      </w:pPr>
      <w:r w:rsidRPr="005238B8">
        <w:rPr>
          <w:rFonts w:ascii="Palatino Linotype" w:hAnsi="Palatino Linotype"/>
          <w:b/>
        </w:rPr>
        <w:t>La afectación generada en la situación jurídica de la persona involucrada en el proceso:</w:t>
      </w:r>
      <w:r w:rsidRPr="005238B8">
        <w:rPr>
          <w:rFonts w:ascii="Palatino Linotype" w:hAnsi="Palatino Linotype"/>
        </w:rPr>
        <w:t xml:space="preserve"> Violación a sus derechos humanos.</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b/>
          <w:sz w:val="24"/>
          <w:szCs w:val="24"/>
        </w:rPr>
      </w:pPr>
      <w:r w:rsidRPr="005238B8">
        <w:rPr>
          <w:rFonts w:ascii="Palatino Linotype" w:hAnsi="Palatino Linotype"/>
          <w:sz w:val="24"/>
          <w:szCs w:val="24"/>
        </w:rPr>
        <w:t xml:space="preserve">Argumento que encuentra sustento en la jurisprudencia P./J. 32/92 emitida por el Pleno de la Suprema Corte de Justicia de la Nación de rubro </w:t>
      </w:r>
      <w:r w:rsidRPr="005238B8">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5238B8">
        <w:rPr>
          <w:rFonts w:ascii="Palatino Linotype" w:hAnsi="Palatino Linotype"/>
          <w:sz w:val="24"/>
          <w:szCs w:val="24"/>
        </w:rPr>
        <w:t>, visible en la Gaceta del Seminario Judicial de la Federación con el registro digital 205635.</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w:t>
      </w:r>
      <w:r w:rsidRPr="005238B8">
        <w:rPr>
          <w:rFonts w:ascii="Palatino Linotype" w:hAnsi="Palatino Linotype"/>
          <w:sz w:val="24"/>
          <w:szCs w:val="24"/>
        </w:rPr>
        <w:lastRenderedPageBreak/>
        <w:t>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rsidR="00F6042D" w:rsidRPr="005238B8" w:rsidRDefault="00F6042D" w:rsidP="00F6042D">
      <w:pPr>
        <w:spacing w:after="0" w:line="360" w:lineRule="auto"/>
        <w:jc w:val="both"/>
        <w:rPr>
          <w:rFonts w:ascii="Palatino Linotype" w:hAnsi="Palatino Linotype"/>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i/>
          <w:sz w:val="24"/>
          <w:szCs w:val="24"/>
        </w:rPr>
        <w:t>“PLAZO RAZONABLE PARA RESOLVER. DIMENSIÓN Y EFECTOS DE ESTE CONCEPTO CUANDO SE ADUCE EXCESIVA CARGA DE TRABAJO.”</w:t>
      </w:r>
      <w:r w:rsidRPr="005238B8">
        <w:rPr>
          <w:rFonts w:ascii="Palatino Linotype" w:hAnsi="Palatino Linotype"/>
          <w:sz w:val="24"/>
          <w:szCs w:val="24"/>
        </w:rPr>
        <w:t xml:space="preserve"> consultable en el Seminario Judicial de la Federación y su gaceta, con el registro digital 2002351.</w:t>
      </w:r>
    </w:p>
    <w:p w:rsidR="00F6042D" w:rsidRPr="005238B8" w:rsidRDefault="00F6042D" w:rsidP="00F6042D">
      <w:pPr>
        <w:spacing w:after="0" w:line="360" w:lineRule="auto"/>
        <w:jc w:val="both"/>
        <w:rPr>
          <w:rFonts w:ascii="Palatino Linotype" w:hAnsi="Palatino Linotype"/>
          <w:b/>
          <w:sz w:val="24"/>
          <w:szCs w:val="24"/>
        </w:rPr>
      </w:pPr>
    </w:p>
    <w:p w:rsidR="00F6042D" w:rsidRPr="005238B8" w:rsidRDefault="00F6042D" w:rsidP="00F6042D">
      <w:pPr>
        <w:spacing w:after="0" w:line="360" w:lineRule="auto"/>
        <w:jc w:val="both"/>
        <w:rPr>
          <w:rFonts w:ascii="Palatino Linotype" w:hAnsi="Palatino Linotype"/>
          <w:sz w:val="24"/>
          <w:szCs w:val="24"/>
        </w:rPr>
      </w:pPr>
      <w:r w:rsidRPr="005238B8">
        <w:rPr>
          <w:rFonts w:ascii="Palatino Linotype" w:hAnsi="Palatino Linotype"/>
          <w:i/>
          <w:sz w:val="24"/>
          <w:szCs w:val="24"/>
        </w:rPr>
        <w:t>“PLAZO RAZONABLE PARA RESOLVER. CONCEPTO Y ELEMENTOS QUE LO INTEGRAN A LA LUZ DEL DERECHO INTERNACIONAL DE LOS DERECHOS HUMANOS.”</w:t>
      </w:r>
      <w:r w:rsidRPr="005238B8">
        <w:rPr>
          <w:rFonts w:ascii="Palatino Linotype" w:hAnsi="Palatino Linotype"/>
          <w:sz w:val="24"/>
          <w:szCs w:val="24"/>
        </w:rPr>
        <w:t>, visible en el Seminario Judicial de la Federación y su gaceta, con el registro digital 2002350, y,</w:t>
      </w:r>
    </w:p>
    <w:p w:rsidR="003E3631" w:rsidRPr="005238B8" w:rsidRDefault="003E3631" w:rsidP="00337A3D">
      <w:pPr>
        <w:spacing w:after="0" w:line="360" w:lineRule="auto"/>
        <w:jc w:val="both"/>
        <w:rPr>
          <w:rFonts w:ascii="Palatino Linotype" w:eastAsia="Calibri" w:hAnsi="Palatino Linotype" w:cs="Arial"/>
          <w:b/>
          <w:sz w:val="24"/>
          <w:szCs w:val="24"/>
          <w:lang w:val="es-ES" w:eastAsia="es-ES"/>
        </w:rPr>
      </w:pPr>
    </w:p>
    <w:p w:rsidR="00337A3D" w:rsidRPr="005238B8" w:rsidRDefault="00337A3D" w:rsidP="00337A3D">
      <w:pPr>
        <w:spacing w:after="0" w:line="360" w:lineRule="auto"/>
        <w:jc w:val="center"/>
        <w:rPr>
          <w:rFonts w:ascii="Palatino Linotype" w:hAnsi="Palatino Linotype" w:cs="Arial"/>
          <w:sz w:val="24"/>
          <w:szCs w:val="24"/>
        </w:rPr>
      </w:pPr>
      <w:r w:rsidRPr="005238B8">
        <w:rPr>
          <w:rFonts w:ascii="Palatino Linotype" w:hAnsi="Palatino Linotype" w:cs="Arial"/>
          <w:b/>
          <w:sz w:val="28"/>
          <w:szCs w:val="24"/>
        </w:rPr>
        <w:lastRenderedPageBreak/>
        <w:t xml:space="preserve">C O N S I D E R A N D O </w:t>
      </w:r>
    </w:p>
    <w:p w:rsidR="00337A3D" w:rsidRPr="005238B8" w:rsidRDefault="00337A3D" w:rsidP="00337A3D">
      <w:pPr>
        <w:spacing w:after="0" w:line="360" w:lineRule="auto"/>
        <w:jc w:val="center"/>
        <w:rPr>
          <w:rFonts w:ascii="Palatino Linotype" w:hAnsi="Palatino Linotype" w:cs="Arial"/>
          <w:sz w:val="24"/>
          <w:szCs w:val="24"/>
        </w:rPr>
      </w:pPr>
    </w:p>
    <w:p w:rsidR="00337A3D" w:rsidRPr="005238B8" w:rsidRDefault="00337A3D" w:rsidP="00337A3D">
      <w:pPr>
        <w:spacing w:after="0" w:line="360" w:lineRule="auto"/>
        <w:jc w:val="both"/>
        <w:rPr>
          <w:rFonts w:ascii="Palatino Linotype" w:hAnsi="Palatino Linotype" w:cs="Arial"/>
          <w:sz w:val="28"/>
          <w:szCs w:val="28"/>
        </w:rPr>
      </w:pPr>
      <w:r w:rsidRPr="005238B8">
        <w:rPr>
          <w:rFonts w:ascii="Palatino Linotype" w:hAnsi="Palatino Linotype" w:cs="Arial"/>
          <w:b/>
          <w:sz w:val="28"/>
          <w:szCs w:val="28"/>
        </w:rPr>
        <w:t xml:space="preserve">PRIMERO. </w:t>
      </w:r>
      <w:r w:rsidRPr="005238B8">
        <w:rPr>
          <w:rFonts w:ascii="Palatino Linotype" w:hAnsi="Palatino Linotype" w:cs="Arial"/>
          <w:b/>
          <w:sz w:val="26"/>
          <w:szCs w:val="26"/>
        </w:rPr>
        <w:t>De la competencia</w:t>
      </w:r>
      <w:r w:rsidRPr="005238B8">
        <w:rPr>
          <w:rFonts w:ascii="Palatino Linotype" w:hAnsi="Palatino Linotype" w:cs="Arial"/>
          <w:sz w:val="26"/>
          <w:szCs w:val="26"/>
        </w:rPr>
        <w:t>.</w:t>
      </w:r>
    </w:p>
    <w:p w:rsidR="00426AEF" w:rsidRPr="005238B8" w:rsidRDefault="006B57C7" w:rsidP="00426AE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238B8">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8" w:history="1">
        <w:r w:rsidRPr="005238B8">
          <w:rPr>
            <w:rFonts w:ascii="Palatino Linotype" w:eastAsia="Times New Roman" w:hAnsi="Palatino Linotype" w:cs="Arial"/>
            <w:sz w:val="24"/>
            <w:szCs w:val="24"/>
            <w:lang w:val="es-ES" w:eastAsia="es-ES"/>
          </w:rPr>
          <w:t>176, 178, 179, 181</w:t>
        </w:r>
      </w:hyperlink>
      <w:r w:rsidRPr="005238B8">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43A49" w:rsidRPr="005238B8" w:rsidRDefault="00143A49" w:rsidP="00337A3D">
      <w:pPr>
        <w:spacing w:after="0" w:line="360" w:lineRule="auto"/>
        <w:jc w:val="both"/>
        <w:rPr>
          <w:rFonts w:ascii="Palatino Linotype" w:hAnsi="Palatino Linotype" w:cs="Arial"/>
          <w:sz w:val="24"/>
          <w:szCs w:val="24"/>
        </w:rPr>
      </w:pPr>
    </w:p>
    <w:p w:rsidR="00337A3D" w:rsidRPr="005238B8" w:rsidRDefault="00337A3D" w:rsidP="00337A3D">
      <w:pPr>
        <w:autoSpaceDE w:val="0"/>
        <w:autoSpaceDN w:val="0"/>
        <w:adjustRightInd w:val="0"/>
        <w:spacing w:after="0" w:line="360" w:lineRule="auto"/>
        <w:jc w:val="both"/>
        <w:rPr>
          <w:rFonts w:ascii="Palatino Linotype" w:hAnsi="Palatino Linotype" w:cs="Arial"/>
          <w:b/>
          <w:sz w:val="28"/>
          <w:szCs w:val="28"/>
        </w:rPr>
      </w:pPr>
      <w:r w:rsidRPr="005238B8">
        <w:rPr>
          <w:rFonts w:ascii="Palatino Linotype" w:hAnsi="Palatino Linotype" w:cs="Arial"/>
          <w:b/>
          <w:sz w:val="28"/>
          <w:szCs w:val="28"/>
        </w:rPr>
        <w:t xml:space="preserve">SEGUNDO. </w:t>
      </w:r>
      <w:r w:rsidRPr="005238B8">
        <w:rPr>
          <w:rFonts w:ascii="Palatino Linotype" w:hAnsi="Palatino Linotype" w:cs="Arial"/>
          <w:b/>
          <w:sz w:val="26"/>
          <w:szCs w:val="26"/>
        </w:rPr>
        <w:t>Alcances del recurso de revisión.</w:t>
      </w:r>
      <w:r w:rsidRPr="005238B8">
        <w:rPr>
          <w:rFonts w:ascii="Palatino Linotype" w:hAnsi="Palatino Linotype" w:cs="Arial"/>
          <w:b/>
          <w:sz w:val="28"/>
          <w:szCs w:val="28"/>
        </w:rPr>
        <w:t xml:space="preserve"> </w:t>
      </w:r>
    </w:p>
    <w:p w:rsidR="00337A3D" w:rsidRPr="005238B8" w:rsidRDefault="00337A3D" w:rsidP="00337A3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238B8">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337A3D" w:rsidRPr="005238B8" w:rsidRDefault="00337A3D" w:rsidP="00337A3D">
      <w:pPr>
        <w:pStyle w:val="Prrafodelista"/>
        <w:autoSpaceDE w:val="0"/>
        <w:autoSpaceDN w:val="0"/>
        <w:adjustRightInd w:val="0"/>
        <w:spacing w:line="360" w:lineRule="auto"/>
        <w:ind w:left="0"/>
        <w:jc w:val="both"/>
        <w:rPr>
          <w:rFonts w:ascii="Palatino Linotype" w:hAnsi="Palatino Linotype" w:cs="Arial"/>
        </w:rPr>
      </w:pPr>
    </w:p>
    <w:p w:rsidR="00085FEB" w:rsidRPr="005238B8" w:rsidRDefault="00085FEB" w:rsidP="00337A3D">
      <w:pPr>
        <w:pStyle w:val="Prrafodelista"/>
        <w:autoSpaceDE w:val="0"/>
        <w:autoSpaceDN w:val="0"/>
        <w:adjustRightInd w:val="0"/>
        <w:spacing w:line="360" w:lineRule="auto"/>
        <w:ind w:left="0"/>
        <w:jc w:val="both"/>
        <w:rPr>
          <w:rFonts w:ascii="Palatino Linotype" w:hAnsi="Palatino Linotype" w:cs="Arial"/>
        </w:rPr>
      </w:pPr>
    </w:p>
    <w:p w:rsidR="00337A3D" w:rsidRPr="005238B8" w:rsidRDefault="00085FEB" w:rsidP="00337A3D">
      <w:pPr>
        <w:spacing w:after="0" w:line="360" w:lineRule="auto"/>
        <w:ind w:right="49"/>
        <w:jc w:val="both"/>
        <w:rPr>
          <w:rFonts w:ascii="Palatino Linotype" w:eastAsia="Times New Roman" w:hAnsi="Palatino Linotype" w:cs="Arial"/>
          <w:b/>
          <w:sz w:val="28"/>
          <w:szCs w:val="28"/>
          <w:lang w:val="es-ES" w:eastAsia="es-ES"/>
        </w:rPr>
      </w:pPr>
      <w:r w:rsidRPr="005238B8">
        <w:rPr>
          <w:rFonts w:ascii="Palatino Linotype" w:eastAsia="Times New Roman" w:hAnsi="Palatino Linotype" w:cs="Arial"/>
          <w:b/>
          <w:sz w:val="28"/>
          <w:szCs w:val="28"/>
          <w:lang w:eastAsia="es-ES"/>
        </w:rPr>
        <w:lastRenderedPageBreak/>
        <w:t>TERCERO</w:t>
      </w:r>
      <w:r w:rsidR="00337A3D" w:rsidRPr="005238B8">
        <w:rPr>
          <w:rFonts w:ascii="Palatino Linotype" w:eastAsia="Times New Roman" w:hAnsi="Palatino Linotype" w:cs="Arial"/>
          <w:b/>
          <w:sz w:val="28"/>
          <w:szCs w:val="28"/>
          <w:lang w:val="es-ES" w:eastAsia="es-ES"/>
        </w:rPr>
        <w:t>.</w:t>
      </w:r>
      <w:r w:rsidR="00337A3D" w:rsidRPr="005238B8">
        <w:rPr>
          <w:rFonts w:ascii="Palatino Linotype" w:eastAsia="Times New Roman" w:hAnsi="Palatino Linotype" w:cs="Arial"/>
          <w:sz w:val="28"/>
          <w:szCs w:val="28"/>
          <w:lang w:val="es-ES" w:eastAsia="es-ES"/>
        </w:rPr>
        <w:t xml:space="preserve"> </w:t>
      </w:r>
      <w:r w:rsidR="00337A3D" w:rsidRPr="005238B8">
        <w:rPr>
          <w:rFonts w:ascii="Palatino Linotype" w:eastAsia="Times New Roman" w:hAnsi="Palatino Linotype" w:cs="Arial"/>
          <w:b/>
          <w:sz w:val="28"/>
          <w:szCs w:val="28"/>
          <w:lang w:val="es-ES" w:eastAsia="es-ES"/>
        </w:rPr>
        <w:t xml:space="preserve">De las causas de improcedencia. </w:t>
      </w:r>
    </w:p>
    <w:p w:rsidR="00337A3D" w:rsidRPr="005238B8" w:rsidRDefault="00337A3D" w:rsidP="00337A3D">
      <w:pPr>
        <w:spacing w:after="0" w:line="360" w:lineRule="auto"/>
        <w:ind w:right="49"/>
        <w:jc w:val="both"/>
        <w:rPr>
          <w:rFonts w:ascii="Palatino Linotype" w:eastAsia="Times New Roman" w:hAnsi="Palatino Linotype" w:cs="Arial"/>
          <w:sz w:val="24"/>
          <w:szCs w:val="24"/>
          <w:lang w:val="es-ES" w:eastAsia="es-ES"/>
        </w:rPr>
      </w:pPr>
      <w:r w:rsidRPr="005238B8">
        <w:rPr>
          <w:rFonts w:ascii="Palatino Linotype" w:eastAsia="Times New Roman" w:hAnsi="Palatino Linotype" w:cs="Arial"/>
          <w:sz w:val="24"/>
          <w:szCs w:val="24"/>
          <w:lang w:val="es-ES" w:eastAsia="es-E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238B8">
        <w:rPr>
          <w:rFonts w:ascii="Palatino Linotype" w:eastAsia="Times New Roman" w:hAnsi="Palatino Linotype" w:cs="Arial"/>
          <w:sz w:val="24"/>
          <w:szCs w:val="24"/>
          <w:vertAlign w:val="superscript"/>
          <w:lang w:val="es-ES" w:eastAsia="es-ES"/>
        </w:rPr>
        <w:footnoteReference w:id="1"/>
      </w:r>
      <w:r w:rsidRPr="005238B8">
        <w:rPr>
          <w:rFonts w:ascii="Palatino Linotype" w:eastAsia="Times New Roman" w:hAnsi="Palatino Linotype" w:cs="Arial"/>
          <w:sz w:val="24"/>
          <w:szCs w:val="24"/>
          <w:lang w:val="es-ES" w:eastAsia="es-ES"/>
        </w:rPr>
        <w:t>.</w:t>
      </w:r>
    </w:p>
    <w:p w:rsidR="003E3631" w:rsidRPr="005238B8" w:rsidRDefault="003E3631" w:rsidP="00337A3D">
      <w:pPr>
        <w:spacing w:after="0" w:line="360" w:lineRule="auto"/>
        <w:ind w:right="49"/>
        <w:jc w:val="both"/>
        <w:rPr>
          <w:rFonts w:ascii="Palatino Linotype" w:eastAsia="Times New Roman" w:hAnsi="Palatino Linotype" w:cs="Arial"/>
          <w:sz w:val="24"/>
          <w:szCs w:val="24"/>
          <w:lang w:val="es-ES" w:eastAsia="es-ES"/>
        </w:rPr>
      </w:pPr>
    </w:p>
    <w:p w:rsidR="00337A3D" w:rsidRPr="005238B8" w:rsidRDefault="00337A3D" w:rsidP="00337A3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238B8">
        <w:rPr>
          <w:rFonts w:ascii="Palatino Linotype" w:eastAsia="Times New Roman" w:hAnsi="Palatino Linotype" w:cs="Arial"/>
          <w:sz w:val="24"/>
          <w:szCs w:val="24"/>
          <w:lang w:val="es-ES" w:eastAsia="es-ES"/>
        </w:rPr>
        <w:t>Así las cosas, del análisis del expediente electrónico</w:t>
      </w:r>
      <w:r w:rsidR="003E3631" w:rsidRPr="005238B8">
        <w:rPr>
          <w:rFonts w:ascii="Palatino Linotype" w:eastAsia="Times New Roman" w:hAnsi="Palatino Linotype" w:cs="Arial"/>
          <w:sz w:val="24"/>
          <w:szCs w:val="24"/>
          <w:lang w:val="es-ES" w:eastAsia="es-ES"/>
        </w:rPr>
        <w:t>, citado al rubro,</w:t>
      </w:r>
      <w:r w:rsidRPr="005238B8">
        <w:rPr>
          <w:rFonts w:ascii="Palatino Linotype" w:eastAsia="Times New Roman" w:hAnsi="Palatino Linotype" w:cs="Arial"/>
          <w:sz w:val="24"/>
          <w:szCs w:val="24"/>
          <w:lang w:val="es-ES" w:eastAsia="es-ES"/>
        </w:rPr>
        <w:t xml:space="preserve"> no se actualiza ninguna causa de improcedencia de las referidas en el artículo 191 de la Ley de </w:t>
      </w:r>
      <w:r w:rsidRPr="005238B8">
        <w:rPr>
          <w:rFonts w:ascii="Palatino Linotype" w:eastAsia="Times New Roman" w:hAnsi="Palatino Linotype" w:cs="Arial"/>
          <w:sz w:val="24"/>
          <w:szCs w:val="24"/>
          <w:lang w:val="es-ES" w:eastAsia="es-ES"/>
        </w:rPr>
        <w:lastRenderedPageBreak/>
        <w:t>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rsidR="00D07DAA" w:rsidRPr="005238B8" w:rsidRDefault="00D07DAA" w:rsidP="00337A3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337A3D" w:rsidRPr="005238B8" w:rsidRDefault="00085FEB" w:rsidP="00337A3D">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5238B8">
        <w:rPr>
          <w:rFonts w:ascii="Palatino Linotype" w:eastAsia="Times New Roman" w:hAnsi="Palatino Linotype" w:cs="Arial"/>
          <w:b/>
          <w:sz w:val="28"/>
          <w:szCs w:val="28"/>
          <w:lang w:eastAsia="es-ES"/>
        </w:rPr>
        <w:t>CUARTO</w:t>
      </w:r>
      <w:r w:rsidR="00337A3D" w:rsidRPr="005238B8">
        <w:rPr>
          <w:rFonts w:ascii="Palatino Linotype" w:eastAsia="Times New Roman" w:hAnsi="Palatino Linotype" w:cs="Arial"/>
          <w:b/>
          <w:sz w:val="28"/>
          <w:szCs w:val="28"/>
          <w:lang w:val="es-ES" w:eastAsia="es-ES"/>
        </w:rPr>
        <w:t>. Estudio y resolución del asunto</w:t>
      </w:r>
      <w:r w:rsidR="00337A3D" w:rsidRPr="005238B8">
        <w:rPr>
          <w:rFonts w:ascii="Palatino Linotype" w:eastAsia="Times New Roman" w:hAnsi="Palatino Linotype" w:cs="Times New Roman"/>
          <w:b/>
          <w:sz w:val="28"/>
          <w:szCs w:val="28"/>
          <w:lang w:val="es-ES" w:eastAsia="es-ES"/>
        </w:rPr>
        <w:t xml:space="preserve">. </w:t>
      </w:r>
    </w:p>
    <w:p w:rsidR="001460D8" w:rsidRPr="005238B8" w:rsidRDefault="001460D8" w:rsidP="001460D8">
      <w:pPr>
        <w:spacing w:line="360" w:lineRule="auto"/>
        <w:jc w:val="both"/>
        <w:rPr>
          <w:rFonts w:ascii="Palatino Linotype" w:hAnsi="Palatino Linotype"/>
          <w:sz w:val="24"/>
          <w:szCs w:val="24"/>
        </w:rPr>
      </w:pPr>
      <w:r w:rsidRPr="005238B8">
        <w:rPr>
          <w:rFonts w:ascii="Palatino Linotype" w:hAnsi="Palatino Linotype"/>
          <w:sz w:val="24"/>
          <w:szCs w:val="24"/>
        </w:rPr>
        <w:t>Este Órgano Garante considera pertinente analizar si E</w:t>
      </w:r>
      <w:r w:rsidR="00621C53" w:rsidRPr="005238B8">
        <w:rPr>
          <w:rFonts w:ascii="Palatino Linotype" w:hAnsi="Palatino Linotype"/>
          <w:sz w:val="24"/>
          <w:szCs w:val="24"/>
        </w:rPr>
        <w:t xml:space="preserve">l Sujeto Obligado </w:t>
      </w:r>
      <w:r w:rsidRPr="005238B8">
        <w:rPr>
          <w:rFonts w:ascii="Palatino Linotype" w:hAnsi="Palatino Linotype"/>
          <w:sz w:val="24"/>
          <w:szCs w:val="24"/>
        </w:rPr>
        <w:t>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rsidR="001460D8" w:rsidRPr="005238B8" w:rsidRDefault="001460D8" w:rsidP="001460D8">
      <w:pPr>
        <w:spacing w:line="360" w:lineRule="auto"/>
        <w:jc w:val="both"/>
        <w:rPr>
          <w:rFonts w:ascii="Palatino Linotype" w:hAnsi="Palatino Linotype"/>
          <w:sz w:val="24"/>
          <w:szCs w:val="24"/>
        </w:rPr>
      </w:pPr>
    </w:p>
    <w:p w:rsidR="001460D8" w:rsidRPr="005238B8" w:rsidRDefault="001460D8" w:rsidP="002A78CB">
      <w:pPr>
        <w:spacing w:after="0" w:line="240" w:lineRule="auto"/>
        <w:ind w:left="851" w:right="851"/>
        <w:jc w:val="both"/>
        <w:rPr>
          <w:rFonts w:ascii="Palatino Linotype" w:hAnsi="Palatino Linotype" w:cs="Arial"/>
          <w:i/>
        </w:rPr>
      </w:pPr>
      <w:r w:rsidRPr="005238B8">
        <w:rPr>
          <w:rFonts w:ascii="Palatino Linotype" w:hAnsi="Palatino Linotype" w:cs="Arial"/>
          <w:b/>
          <w:i/>
        </w:rPr>
        <w:t>“Artículo 6o.</w:t>
      </w:r>
      <w:r w:rsidRPr="005238B8">
        <w:rPr>
          <w:rFonts w:ascii="Palatino Linotype" w:hAnsi="Palatino Linotype" w:cs="Arial"/>
          <w:i/>
        </w:rPr>
        <w:t xml:space="preserve">  . . .</w:t>
      </w:r>
    </w:p>
    <w:p w:rsidR="001460D8" w:rsidRPr="005238B8" w:rsidRDefault="001460D8" w:rsidP="002A78CB">
      <w:pPr>
        <w:spacing w:after="0" w:line="240" w:lineRule="auto"/>
        <w:ind w:left="851" w:right="851"/>
        <w:jc w:val="both"/>
        <w:rPr>
          <w:rFonts w:ascii="Palatino Linotype" w:hAnsi="Palatino Linotype" w:cs="Arial"/>
          <w:b/>
          <w:bCs/>
          <w:i/>
          <w:color w:val="000000"/>
          <w:lang w:eastAsia="es-MX"/>
        </w:rPr>
      </w:pP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b/>
          <w:bCs/>
          <w:i/>
          <w:color w:val="000000"/>
          <w:lang w:eastAsia="es-MX"/>
        </w:rPr>
        <w:t>A.</w:t>
      </w:r>
      <w:r w:rsidRPr="005238B8">
        <w:rPr>
          <w:rFonts w:ascii="Palatino Linotype" w:hAnsi="Palatino Linotype" w:cs="Arial"/>
          <w:i/>
          <w:color w:val="000000"/>
          <w:lang w:eastAsia="es-MX"/>
        </w:rPr>
        <w:t xml:space="preserve"> Para el ejercicio del derecho de acceso a la información, la Federación y las entidades federativas, en el ámbito de sus respectivas competencias, se regirán por los siguientes principios y bases:</w:t>
      </w:r>
    </w:p>
    <w:p w:rsidR="001460D8" w:rsidRPr="005238B8" w:rsidRDefault="001460D8" w:rsidP="002A78CB">
      <w:pPr>
        <w:spacing w:after="0" w:line="240" w:lineRule="auto"/>
        <w:ind w:left="851" w:right="851"/>
        <w:jc w:val="both"/>
        <w:rPr>
          <w:rFonts w:ascii="Palatino Linotype" w:hAnsi="Palatino Linotype" w:cs="Arial"/>
          <w:b/>
          <w:bCs/>
          <w:i/>
          <w:color w:val="000000"/>
          <w:lang w:eastAsia="es-MX"/>
        </w:rPr>
      </w:pPr>
    </w:p>
    <w:p w:rsidR="001460D8" w:rsidRPr="005238B8" w:rsidRDefault="001460D8" w:rsidP="002A78CB">
      <w:pPr>
        <w:spacing w:after="0" w:line="240" w:lineRule="auto"/>
        <w:ind w:left="851" w:right="851"/>
        <w:jc w:val="both"/>
        <w:rPr>
          <w:rFonts w:ascii="Palatino Linotype" w:hAnsi="Palatino Linotype" w:cs="Arial"/>
          <w:i/>
        </w:rPr>
      </w:pPr>
      <w:r w:rsidRPr="005238B8">
        <w:rPr>
          <w:rFonts w:ascii="Palatino Linotype" w:hAnsi="Palatino Linotype" w:cs="Arial"/>
          <w:b/>
          <w:bCs/>
          <w:i/>
          <w:color w:val="000000"/>
          <w:lang w:eastAsia="es-MX"/>
        </w:rPr>
        <w:t xml:space="preserve">I. </w:t>
      </w:r>
      <w:r w:rsidRPr="005238B8">
        <w:rPr>
          <w:rFonts w:ascii="Palatino Linotype" w:hAnsi="Palatino Linotype" w:cs="Arial"/>
          <w:i/>
          <w:color w:val="000000"/>
          <w:lang w:eastAsia="es-MX"/>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5238B8">
        <w:rPr>
          <w:rFonts w:ascii="Palatino Linotype" w:hAnsi="Palatino Linotype" w:cs="Arial"/>
          <w:i/>
        </w:rPr>
        <w:t xml:space="preserve"> </w:t>
      </w:r>
      <w:r w:rsidRPr="005238B8">
        <w:rPr>
          <w:rFonts w:ascii="Palatino Linotype" w:hAnsi="Palatino Linotype" w:cs="Arial"/>
          <w:i/>
          <w:color w:val="000000"/>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b/>
          <w:bCs/>
          <w:i/>
          <w:color w:val="000000"/>
          <w:lang w:eastAsia="es-MX"/>
        </w:rPr>
        <w:lastRenderedPageBreak/>
        <w:t xml:space="preserve">II. </w:t>
      </w:r>
      <w:r w:rsidRPr="005238B8">
        <w:rPr>
          <w:rFonts w:ascii="Palatino Linotype" w:hAnsi="Palatino Linotype" w:cs="Arial"/>
          <w:i/>
          <w:color w:val="000000"/>
          <w:lang w:eastAsia="es-MX"/>
        </w:rPr>
        <w:t xml:space="preserve">La información que se refiere a la vida privada y los datos personales será protegida en los términos y con las excepciones que fijen las leyes. </w:t>
      </w: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b/>
          <w:bCs/>
          <w:i/>
          <w:color w:val="000000"/>
          <w:lang w:eastAsia="es-MX"/>
        </w:rPr>
        <w:t xml:space="preserve">III. </w:t>
      </w:r>
      <w:r w:rsidRPr="005238B8">
        <w:rPr>
          <w:rFonts w:ascii="Palatino Linotype" w:hAnsi="Palatino Linotype" w:cs="Arial"/>
          <w:i/>
          <w:color w:val="000000"/>
          <w:lang w:eastAsia="es-MX"/>
        </w:rPr>
        <w:t xml:space="preserve">Toda persona, sin necesidad de acreditar interés alguno o justificar su utilización, tendrá acceso gratuito a la información pública, a sus datos personales o a la rectificación de éstos. </w:t>
      </w: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b/>
          <w:bCs/>
          <w:i/>
          <w:color w:val="000000"/>
          <w:lang w:eastAsia="es-MX"/>
        </w:rPr>
        <w:t xml:space="preserve">IV. </w:t>
      </w:r>
      <w:r w:rsidRPr="005238B8">
        <w:rPr>
          <w:rFonts w:ascii="Palatino Linotype" w:hAnsi="Palatino Linotype" w:cs="Arial"/>
          <w:i/>
          <w:color w:val="000000"/>
          <w:lang w:eastAsia="es-MX"/>
        </w:rPr>
        <w:t xml:space="preserve">Se establecerán mecanismos de acceso a la información y procedimientos de revisión expeditos que se sustanciarán ante los organismos autónomos especializados e imparciales que establece esta Constitución. </w:t>
      </w: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b/>
          <w:bCs/>
          <w:i/>
          <w:color w:val="000000"/>
          <w:lang w:eastAsia="es-MX"/>
        </w:rPr>
        <w:t xml:space="preserve">V. </w:t>
      </w:r>
      <w:r w:rsidRPr="005238B8">
        <w:rPr>
          <w:rFonts w:ascii="Palatino Linotype" w:hAnsi="Palatino Linotype" w:cs="Arial"/>
          <w:i/>
          <w:color w:val="000000"/>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b/>
          <w:bCs/>
          <w:i/>
          <w:color w:val="000000"/>
          <w:lang w:eastAsia="es-MX"/>
        </w:rPr>
        <w:t xml:space="preserve">VI. </w:t>
      </w:r>
      <w:r w:rsidRPr="005238B8">
        <w:rPr>
          <w:rFonts w:ascii="Palatino Linotype" w:hAnsi="Palatino Linotype" w:cs="Arial"/>
          <w:i/>
          <w:color w:val="000000"/>
          <w:lang w:eastAsia="es-MX"/>
        </w:rPr>
        <w:t xml:space="preserve">Las leyes determinarán la manera en que los sujetos obligados deberán hacer pública la información relativa a los recursos públicos que entreguen a personas físicas o morales. </w:t>
      </w: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b/>
          <w:bCs/>
          <w:i/>
          <w:color w:val="000000"/>
          <w:lang w:eastAsia="es-MX"/>
        </w:rPr>
        <w:t xml:space="preserve">VII. </w:t>
      </w:r>
      <w:r w:rsidRPr="005238B8">
        <w:rPr>
          <w:rFonts w:ascii="Palatino Linotype" w:hAnsi="Palatino Linotype" w:cs="Arial"/>
          <w:i/>
          <w:color w:val="000000"/>
          <w:lang w:eastAsia="es-MX"/>
        </w:rPr>
        <w:t>La inobservancia a las disposiciones en materia de acceso a la información pública será sancionada en los términos que dispongan las leyes.</w:t>
      </w:r>
      <w:r w:rsidRPr="005238B8">
        <w:rPr>
          <w:rFonts w:ascii="Palatino Linotype" w:hAnsi="Palatino Linotype" w:cs="Arial"/>
          <w:b/>
          <w:i/>
        </w:rPr>
        <w:t>”</w:t>
      </w:r>
    </w:p>
    <w:p w:rsidR="001460D8" w:rsidRPr="005238B8" w:rsidRDefault="001460D8" w:rsidP="002A78CB">
      <w:pPr>
        <w:spacing w:after="0" w:line="240" w:lineRule="auto"/>
        <w:ind w:left="851" w:right="851"/>
        <w:jc w:val="both"/>
        <w:rPr>
          <w:rFonts w:ascii="Palatino Linotype" w:hAnsi="Palatino Linotype" w:cs="Arial"/>
          <w:i/>
          <w:color w:val="000000"/>
          <w:lang w:eastAsia="es-MX"/>
        </w:rPr>
      </w:pPr>
      <w:r w:rsidRPr="005238B8">
        <w:rPr>
          <w:rFonts w:ascii="Palatino Linotype" w:hAnsi="Palatino Linotype" w:cs="Arial"/>
          <w:i/>
          <w:color w:val="000000"/>
          <w:lang w:eastAsia="es-MX"/>
        </w:rPr>
        <w:t>(Énfasis añadido)</w:t>
      </w:r>
    </w:p>
    <w:p w:rsidR="001460D8" w:rsidRPr="005238B8" w:rsidRDefault="001460D8" w:rsidP="008E0D0A">
      <w:pPr>
        <w:spacing w:after="0" w:line="360" w:lineRule="auto"/>
        <w:jc w:val="both"/>
        <w:rPr>
          <w:rFonts w:ascii="Palatino Linotype" w:hAnsi="Palatino Linotype"/>
          <w:sz w:val="24"/>
          <w:szCs w:val="24"/>
        </w:rPr>
      </w:pPr>
    </w:p>
    <w:p w:rsidR="001460D8" w:rsidRPr="005238B8" w:rsidRDefault="001460D8" w:rsidP="008E0D0A">
      <w:pPr>
        <w:spacing w:after="0" w:line="360" w:lineRule="auto"/>
        <w:jc w:val="both"/>
        <w:rPr>
          <w:rFonts w:ascii="Palatino Linotype" w:hAnsi="Palatino Linotype"/>
          <w:sz w:val="24"/>
          <w:szCs w:val="24"/>
        </w:rPr>
      </w:pPr>
      <w:r w:rsidRPr="005238B8">
        <w:rPr>
          <w:rFonts w:ascii="Palatino Linotype" w:hAnsi="Palatino Linotype"/>
          <w:sz w:val="24"/>
          <w:szCs w:val="24"/>
        </w:rPr>
        <w:t>En el mismo sentido, la Constitución Política del Estado Libre y Soberano de México, en su artículo 5°, párrafos vigésimo, vigésimo primero y vigésimo segundo fracciones I, III y IV, dispone lo siguiente:</w:t>
      </w:r>
    </w:p>
    <w:p w:rsidR="001460D8" w:rsidRPr="005238B8" w:rsidRDefault="001460D8" w:rsidP="008E0D0A">
      <w:pPr>
        <w:spacing w:after="0" w:line="360" w:lineRule="auto"/>
        <w:jc w:val="both"/>
        <w:rPr>
          <w:rFonts w:ascii="Palatino Linotype" w:hAnsi="Palatino Linotype"/>
          <w:sz w:val="24"/>
          <w:szCs w:val="24"/>
        </w:rPr>
      </w:pPr>
    </w:p>
    <w:p w:rsidR="001460D8" w:rsidRPr="005238B8" w:rsidRDefault="001460D8" w:rsidP="008E0D0A">
      <w:pPr>
        <w:spacing w:after="0" w:line="360" w:lineRule="auto"/>
        <w:ind w:left="851" w:right="851"/>
        <w:jc w:val="both"/>
        <w:rPr>
          <w:rFonts w:ascii="Palatino Linotype" w:hAnsi="Palatino Linotype" w:cs="Arial"/>
          <w:b/>
          <w:i/>
        </w:rPr>
      </w:pPr>
      <w:r w:rsidRPr="005238B8">
        <w:rPr>
          <w:rFonts w:ascii="Palatino Linotype" w:hAnsi="Palatino Linotype" w:cs="Arial"/>
          <w:b/>
          <w:i/>
        </w:rPr>
        <w:t xml:space="preserve">“Artículo 5.  … </w:t>
      </w:r>
    </w:p>
    <w:p w:rsidR="001460D8" w:rsidRPr="005238B8" w:rsidRDefault="001460D8" w:rsidP="002A78CB">
      <w:pPr>
        <w:spacing w:after="0" w:line="240" w:lineRule="auto"/>
        <w:ind w:left="851" w:right="851"/>
        <w:jc w:val="both"/>
        <w:rPr>
          <w:rFonts w:ascii="Palatino Linotype" w:hAnsi="Palatino Linotype" w:cs="Arial"/>
          <w:i/>
        </w:rPr>
      </w:pPr>
      <w:r w:rsidRPr="005238B8">
        <w:rPr>
          <w:rFonts w:ascii="Palatino Linotype" w:hAnsi="Palatino Linotype" w:cs="Arial"/>
          <w:i/>
        </w:rPr>
        <w:t>. . .</w:t>
      </w:r>
    </w:p>
    <w:p w:rsidR="001460D8" w:rsidRPr="005238B8" w:rsidRDefault="001460D8" w:rsidP="002A78CB">
      <w:pPr>
        <w:spacing w:after="0" w:line="240" w:lineRule="auto"/>
        <w:ind w:left="851" w:right="851"/>
        <w:jc w:val="both"/>
        <w:rPr>
          <w:rFonts w:ascii="Palatino Linotype" w:hAnsi="Palatino Linotype" w:cs="Arial"/>
          <w:b/>
          <w:i/>
        </w:rPr>
      </w:pPr>
      <w:r w:rsidRPr="005238B8">
        <w:rPr>
          <w:rFonts w:ascii="Palatino Linotype" w:hAnsi="Palatino Linotype" w:cs="Arial"/>
          <w:b/>
          <w:i/>
        </w:rPr>
        <w:t>El derecho a la información será garantizado por el Estado.</w:t>
      </w:r>
    </w:p>
    <w:p w:rsidR="001460D8" w:rsidRPr="005238B8" w:rsidRDefault="001460D8" w:rsidP="002A78CB">
      <w:pPr>
        <w:spacing w:after="0" w:line="240" w:lineRule="auto"/>
        <w:ind w:left="851" w:right="851"/>
        <w:jc w:val="both"/>
        <w:rPr>
          <w:rFonts w:ascii="Palatino Linotype" w:hAnsi="Palatino Linotype" w:cs="Arial"/>
          <w:i/>
        </w:rPr>
      </w:pPr>
      <w:r w:rsidRPr="005238B8">
        <w:rPr>
          <w:rFonts w:ascii="Palatino Linotype" w:hAnsi="Palatino Linotype" w:cs="Arial"/>
          <w:i/>
        </w:rPr>
        <w:t xml:space="preserve">La ley establecerá las previsiones que permitan asegurar la protección, el respeto y la difusión de este derecho. </w:t>
      </w:r>
    </w:p>
    <w:p w:rsidR="001460D8" w:rsidRPr="005238B8" w:rsidRDefault="001460D8" w:rsidP="002A78CB">
      <w:pPr>
        <w:spacing w:after="0" w:line="240" w:lineRule="auto"/>
        <w:ind w:left="851" w:right="851"/>
        <w:jc w:val="both"/>
        <w:rPr>
          <w:rFonts w:ascii="Palatino Linotype" w:hAnsi="Palatino Linotype" w:cs="Arial"/>
          <w:i/>
        </w:rPr>
      </w:pPr>
      <w:r w:rsidRPr="005238B8">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460D8" w:rsidRPr="005238B8" w:rsidRDefault="001460D8" w:rsidP="002A78CB">
      <w:pPr>
        <w:spacing w:after="0" w:line="240" w:lineRule="auto"/>
        <w:ind w:left="851" w:right="851"/>
        <w:jc w:val="both"/>
        <w:rPr>
          <w:rFonts w:ascii="Palatino Linotype" w:hAnsi="Palatino Linotype" w:cs="Arial"/>
          <w:i/>
        </w:rPr>
      </w:pPr>
      <w:r w:rsidRPr="005238B8">
        <w:rPr>
          <w:rFonts w:ascii="Palatino Linotype" w:hAnsi="Palatino Linotype" w:cs="Arial"/>
          <w:i/>
        </w:rPr>
        <w:t xml:space="preserve">Este derecho se regirá por los principios y bases siguientes: </w:t>
      </w:r>
    </w:p>
    <w:p w:rsidR="008E2F2A" w:rsidRPr="005238B8" w:rsidRDefault="008E2F2A" w:rsidP="002A78CB">
      <w:pPr>
        <w:spacing w:after="0" w:line="240" w:lineRule="auto"/>
        <w:ind w:left="851" w:right="851"/>
        <w:jc w:val="both"/>
        <w:rPr>
          <w:rFonts w:ascii="Palatino Linotype" w:hAnsi="Palatino Linotype" w:cs="Arial"/>
          <w:i/>
        </w:rPr>
      </w:pPr>
    </w:p>
    <w:p w:rsidR="001460D8" w:rsidRPr="005238B8" w:rsidRDefault="001460D8" w:rsidP="002A78CB">
      <w:pPr>
        <w:spacing w:after="0" w:line="240" w:lineRule="auto"/>
        <w:ind w:left="851" w:right="851"/>
        <w:jc w:val="both"/>
        <w:rPr>
          <w:rFonts w:ascii="Palatino Linotype" w:hAnsi="Palatino Linotype" w:cs="Arial"/>
          <w:i/>
          <w:iCs/>
          <w:color w:val="222222"/>
        </w:rPr>
      </w:pPr>
      <w:r w:rsidRPr="005238B8">
        <w:rPr>
          <w:rFonts w:ascii="Palatino Linotype" w:hAnsi="Palatino Linotype" w:cs="Arial"/>
          <w:b/>
          <w:i/>
          <w:iCs/>
          <w:color w:val="222222"/>
        </w:rPr>
        <w:t>I.</w:t>
      </w:r>
      <w:r w:rsidRPr="005238B8">
        <w:rPr>
          <w:rFonts w:ascii="Palatino Linotype" w:hAnsi="Palatino Linotype" w:cs="Arial"/>
          <w:i/>
          <w:iCs/>
          <w:color w:val="222222"/>
        </w:rPr>
        <w:t xml:space="preserve"> </w:t>
      </w:r>
      <w:r w:rsidRPr="005238B8">
        <w:rPr>
          <w:rFonts w:ascii="Palatino Linotype" w:hAnsi="Palatino Linotype" w:cs="Arial"/>
          <w:b/>
          <w:bCs/>
          <w:i/>
          <w:iCs/>
          <w:color w:val="222222"/>
        </w:rPr>
        <w:t xml:space="preserve">Toda la información en posesión de </w:t>
      </w:r>
      <w:r w:rsidRPr="005238B8">
        <w:rPr>
          <w:rFonts w:ascii="Palatino Linotype" w:hAnsi="Palatino Linotype" w:cs="Arial"/>
          <w:bCs/>
          <w:i/>
          <w:iCs/>
          <w:color w:val="222222"/>
        </w:rPr>
        <w:t xml:space="preserve">cualquier autoridad, entidad, órgano y organismos de los Poderes Ejecutivo, Legislativo y Judicial, órganos autónomos, </w:t>
      </w:r>
      <w:r w:rsidRPr="005238B8">
        <w:rPr>
          <w:rFonts w:ascii="Palatino Linotype" w:hAnsi="Palatino Linotype" w:cs="Arial"/>
          <w:bCs/>
          <w:i/>
          <w:iCs/>
          <w:color w:val="222222"/>
        </w:rPr>
        <w:lastRenderedPageBreak/>
        <w:t>partidos políticos, fideicomisos y fondos públicos estatales y municipales</w:t>
      </w:r>
      <w:r w:rsidRPr="005238B8">
        <w:rPr>
          <w:rFonts w:ascii="Palatino Linotype" w:hAnsi="Palatino Linotype" w:cs="Arial"/>
          <w:i/>
          <w:iCs/>
          <w:color w:val="222222"/>
        </w:rPr>
        <w:t xml:space="preserve">, así como del gobierno y de la administración pública municipal y sus organismos descentralizados, asimismo de </w:t>
      </w:r>
      <w:r w:rsidRPr="005238B8">
        <w:rPr>
          <w:rFonts w:ascii="Palatino Linotype" w:hAnsi="Palatino Linotype" w:cs="Arial"/>
          <w:b/>
          <w:i/>
          <w:iCs/>
          <w:color w:val="222222"/>
        </w:rPr>
        <w:t>cualquier</w:t>
      </w:r>
      <w:r w:rsidRPr="005238B8">
        <w:rPr>
          <w:rFonts w:ascii="Palatino Linotype" w:hAnsi="Palatino Linotype" w:cs="Arial"/>
          <w:i/>
          <w:iCs/>
          <w:color w:val="222222"/>
        </w:rPr>
        <w:t xml:space="preserve"> persona física, jurídica colectiva o </w:t>
      </w:r>
      <w:r w:rsidRPr="005238B8">
        <w:rPr>
          <w:rFonts w:ascii="Palatino Linotype" w:hAnsi="Palatino Linotype" w:cs="Arial"/>
          <w:b/>
          <w:i/>
          <w:iCs/>
          <w:color w:val="222222"/>
        </w:rPr>
        <w:t xml:space="preserve">sindicato que reciba y ejerza recursos </w:t>
      </w:r>
      <w:r w:rsidRPr="005238B8">
        <w:rPr>
          <w:rFonts w:ascii="Palatino Linotype" w:hAnsi="Palatino Linotype" w:cs="Arial"/>
          <w:b/>
          <w:i/>
        </w:rPr>
        <w:t>públicos</w:t>
      </w:r>
      <w:r w:rsidRPr="005238B8">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E2F2A" w:rsidRPr="005238B8" w:rsidRDefault="008E2F2A" w:rsidP="002A78CB">
      <w:pPr>
        <w:spacing w:after="0" w:line="240" w:lineRule="auto"/>
        <w:ind w:left="851" w:right="851"/>
        <w:jc w:val="both"/>
        <w:rPr>
          <w:rFonts w:ascii="Palatino Linotype" w:hAnsi="Palatino Linotype" w:cs="Arial"/>
          <w:i/>
          <w:iCs/>
          <w:color w:val="222222"/>
        </w:rPr>
      </w:pPr>
      <w:r w:rsidRPr="005238B8">
        <w:rPr>
          <w:rFonts w:ascii="Palatino Linotype" w:hAnsi="Palatino Linotype" w:cs="Arial"/>
          <w:i/>
          <w:iCs/>
          <w:color w:val="222222"/>
        </w:rPr>
        <w:t>…</w:t>
      </w:r>
    </w:p>
    <w:p w:rsidR="001460D8" w:rsidRPr="005238B8" w:rsidRDefault="001460D8" w:rsidP="002A78CB">
      <w:pPr>
        <w:spacing w:after="0" w:line="240" w:lineRule="auto"/>
        <w:ind w:left="851" w:right="851"/>
        <w:jc w:val="both"/>
        <w:rPr>
          <w:rFonts w:ascii="Palatino Linotype" w:hAnsi="Palatino Linotype" w:cs="Arial"/>
          <w:i/>
          <w:color w:val="222222"/>
        </w:rPr>
      </w:pPr>
      <w:r w:rsidRPr="005238B8">
        <w:rPr>
          <w:rFonts w:ascii="Palatino Linotype" w:hAnsi="Palatino Linotype" w:cs="Arial"/>
          <w:b/>
          <w:i/>
          <w:iCs/>
          <w:color w:val="222222"/>
        </w:rPr>
        <w:t>III.</w:t>
      </w:r>
      <w:r w:rsidRPr="005238B8">
        <w:rPr>
          <w:rFonts w:ascii="Palatino Linotype" w:hAnsi="Palatino Linotype"/>
          <w:i/>
          <w:color w:val="222222"/>
        </w:rPr>
        <w:t xml:space="preserve"> </w:t>
      </w:r>
      <w:r w:rsidRPr="005238B8">
        <w:rPr>
          <w:rFonts w:ascii="Palatino Linotype" w:hAnsi="Palatino Linotype" w:cs="Arial"/>
          <w:i/>
          <w:iCs/>
          <w:color w:val="222222"/>
        </w:rPr>
        <w:t xml:space="preserve">Toda </w:t>
      </w:r>
      <w:r w:rsidRPr="005238B8">
        <w:rPr>
          <w:rFonts w:ascii="Palatino Linotype" w:hAnsi="Palatino Linotype" w:cs="Arial"/>
          <w:i/>
        </w:rPr>
        <w:t>persona</w:t>
      </w:r>
      <w:r w:rsidRPr="005238B8">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rsidR="008E2F2A" w:rsidRPr="005238B8" w:rsidRDefault="008E2F2A" w:rsidP="002A78CB">
      <w:pPr>
        <w:spacing w:after="0" w:line="240" w:lineRule="auto"/>
        <w:ind w:left="851" w:right="851"/>
        <w:jc w:val="both"/>
        <w:rPr>
          <w:rFonts w:ascii="Palatino Linotype" w:hAnsi="Palatino Linotype" w:cs="Arial"/>
          <w:b/>
          <w:i/>
          <w:iCs/>
          <w:color w:val="222222"/>
        </w:rPr>
      </w:pPr>
    </w:p>
    <w:p w:rsidR="001460D8" w:rsidRPr="005238B8" w:rsidRDefault="001460D8" w:rsidP="002A78CB">
      <w:pPr>
        <w:spacing w:after="0" w:line="240" w:lineRule="auto"/>
        <w:ind w:left="851" w:right="851"/>
        <w:jc w:val="both"/>
        <w:rPr>
          <w:rFonts w:ascii="Palatino Linotype" w:hAnsi="Palatino Linotype" w:cs="Arial"/>
          <w:i/>
          <w:color w:val="222222"/>
        </w:rPr>
      </w:pPr>
      <w:r w:rsidRPr="005238B8">
        <w:rPr>
          <w:rFonts w:ascii="Palatino Linotype" w:hAnsi="Palatino Linotype" w:cs="Arial"/>
          <w:b/>
          <w:i/>
          <w:iCs/>
          <w:color w:val="222222"/>
        </w:rPr>
        <w:t xml:space="preserve">IV. </w:t>
      </w:r>
      <w:r w:rsidRPr="005238B8">
        <w:rPr>
          <w:rFonts w:ascii="Palatino Linotype" w:hAnsi="Palatino Linotype" w:cs="Arial"/>
          <w:i/>
          <w:iCs/>
          <w:color w:val="222222"/>
        </w:rPr>
        <w:t xml:space="preserve">Se establecerán mecanismos de acceso a la información y procedimientos de revisión expeditos que se </w:t>
      </w:r>
      <w:r w:rsidRPr="005238B8">
        <w:rPr>
          <w:rFonts w:ascii="Palatino Linotype" w:hAnsi="Palatino Linotype" w:cs="Arial"/>
          <w:i/>
        </w:rPr>
        <w:t>sustanciarán</w:t>
      </w:r>
      <w:r w:rsidRPr="005238B8">
        <w:rPr>
          <w:rFonts w:ascii="Palatino Linotype" w:hAnsi="Palatino Linotype" w:cs="Arial"/>
          <w:i/>
          <w:iCs/>
          <w:color w:val="222222"/>
        </w:rPr>
        <w:t xml:space="preserve"> ante el organismo autónomo especializado e imparcial que establece esta Constitución.”</w:t>
      </w:r>
    </w:p>
    <w:p w:rsidR="001460D8" w:rsidRPr="005238B8" w:rsidRDefault="001460D8" w:rsidP="002A78CB">
      <w:pPr>
        <w:spacing w:after="0" w:line="240" w:lineRule="auto"/>
        <w:ind w:left="851" w:right="851"/>
        <w:jc w:val="both"/>
        <w:rPr>
          <w:rFonts w:ascii="Palatino Linotype" w:hAnsi="Palatino Linotype" w:cs="Arial"/>
          <w:i/>
          <w:iCs/>
          <w:color w:val="222222"/>
        </w:rPr>
      </w:pPr>
      <w:r w:rsidRPr="005238B8">
        <w:rPr>
          <w:rFonts w:ascii="Palatino Linotype" w:hAnsi="Palatino Linotype" w:cs="Arial"/>
          <w:i/>
          <w:iCs/>
          <w:color w:val="222222"/>
        </w:rPr>
        <w:t>(Énfasis añadido)</w:t>
      </w:r>
    </w:p>
    <w:p w:rsidR="001460D8" w:rsidRPr="005238B8" w:rsidRDefault="001460D8" w:rsidP="008E0D0A">
      <w:pPr>
        <w:spacing w:after="0" w:line="360" w:lineRule="auto"/>
        <w:jc w:val="both"/>
        <w:rPr>
          <w:rFonts w:ascii="Palatino Linotype" w:hAnsi="Palatino Linotype"/>
          <w:sz w:val="24"/>
          <w:szCs w:val="24"/>
        </w:rPr>
      </w:pPr>
    </w:p>
    <w:p w:rsidR="000E08A0" w:rsidRPr="005238B8" w:rsidRDefault="000E08A0" w:rsidP="008E0D0A">
      <w:pPr>
        <w:spacing w:after="0" w:line="360" w:lineRule="auto"/>
        <w:jc w:val="both"/>
        <w:rPr>
          <w:rFonts w:ascii="Palatino Linotype" w:hAnsi="Palatino Linotype"/>
          <w:sz w:val="24"/>
          <w:szCs w:val="24"/>
        </w:rPr>
      </w:pPr>
      <w:r w:rsidRPr="005238B8">
        <w:rPr>
          <w:rFonts w:ascii="Palatino Linotype" w:hAnsi="Palatino Linotype"/>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rsidR="000E08A0" w:rsidRPr="005238B8" w:rsidRDefault="000E08A0" w:rsidP="008E0D0A">
      <w:pPr>
        <w:autoSpaceDE w:val="0"/>
        <w:autoSpaceDN w:val="0"/>
        <w:adjustRightInd w:val="0"/>
        <w:spacing w:after="0" w:line="360" w:lineRule="auto"/>
        <w:jc w:val="both"/>
        <w:rPr>
          <w:rFonts w:ascii="Palatino Linotype" w:hAnsi="Palatino Linotype" w:cs="Arial"/>
          <w:sz w:val="24"/>
          <w:szCs w:val="24"/>
        </w:rPr>
      </w:pPr>
    </w:p>
    <w:p w:rsidR="00CF6619" w:rsidRPr="005238B8" w:rsidRDefault="00CF6619" w:rsidP="008E0D0A">
      <w:pPr>
        <w:autoSpaceDE w:val="0"/>
        <w:autoSpaceDN w:val="0"/>
        <w:adjustRightInd w:val="0"/>
        <w:spacing w:after="0" w:line="360" w:lineRule="auto"/>
        <w:jc w:val="both"/>
        <w:rPr>
          <w:rFonts w:ascii="Palatino Linotype" w:hAnsi="Palatino Linotype" w:cs="Arial"/>
          <w:sz w:val="24"/>
          <w:szCs w:val="24"/>
        </w:rPr>
      </w:pPr>
      <w:r w:rsidRPr="005238B8">
        <w:rPr>
          <w:rFonts w:ascii="Palatino Linotype" w:hAnsi="Palatino Linotype" w:cs="Arial"/>
          <w:sz w:val="24"/>
          <w:szCs w:val="24"/>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5238B8">
        <w:rPr>
          <w:rFonts w:ascii="Palatino Linotype" w:hAnsi="Palatino Linotype" w:cs="Arial"/>
          <w:sz w:val="24"/>
          <w:szCs w:val="24"/>
        </w:rPr>
        <w:lastRenderedPageBreak/>
        <w:t>que el Estado Mexicano sea parte, en concordancia con el artículo 8 de la Ley de Transparencia local, es así que el recurrente solicitó:</w:t>
      </w:r>
    </w:p>
    <w:p w:rsidR="008E0D0A" w:rsidRPr="005238B8" w:rsidRDefault="008E0D0A" w:rsidP="008E0D0A">
      <w:pPr>
        <w:autoSpaceDE w:val="0"/>
        <w:autoSpaceDN w:val="0"/>
        <w:adjustRightInd w:val="0"/>
        <w:spacing w:after="0" w:line="360" w:lineRule="auto"/>
        <w:jc w:val="both"/>
        <w:rPr>
          <w:rFonts w:ascii="Palatino Linotype" w:hAnsi="Palatino Linotype" w:cs="Arial"/>
          <w:sz w:val="24"/>
          <w:szCs w:val="24"/>
        </w:rPr>
      </w:pPr>
    </w:p>
    <w:p w:rsidR="002A7D2E" w:rsidRPr="005238B8" w:rsidRDefault="002A7D2E" w:rsidP="00EE620A">
      <w:pPr>
        <w:pStyle w:val="Prrafodelista"/>
        <w:numPr>
          <w:ilvl w:val="0"/>
          <w:numId w:val="26"/>
        </w:numPr>
        <w:autoSpaceDE w:val="0"/>
        <w:autoSpaceDN w:val="0"/>
        <w:adjustRightInd w:val="0"/>
        <w:spacing w:line="360" w:lineRule="auto"/>
        <w:jc w:val="both"/>
        <w:rPr>
          <w:rFonts w:ascii="Palatino Linotype" w:hAnsi="Palatino Linotype"/>
          <w:lang w:val="es-419"/>
        </w:rPr>
      </w:pPr>
      <w:r w:rsidRPr="005238B8">
        <w:rPr>
          <w:rFonts w:ascii="Palatino Linotype" w:hAnsi="Palatino Linotype"/>
          <w:lang w:val="es-419"/>
        </w:rPr>
        <w:t xml:space="preserve">El directorio de los servidores públicos habilitados en transparencia de todas las áreas del ayuntamiento, </w:t>
      </w:r>
    </w:p>
    <w:p w:rsidR="005C3E54" w:rsidRPr="005238B8" w:rsidRDefault="002A7D2E" w:rsidP="00EE620A">
      <w:pPr>
        <w:pStyle w:val="Prrafodelista"/>
        <w:numPr>
          <w:ilvl w:val="0"/>
          <w:numId w:val="26"/>
        </w:numPr>
        <w:autoSpaceDE w:val="0"/>
        <w:autoSpaceDN w:val="0"/>
        <w:adjustRightInd w:val="0"/>
        <w:spacing w:line="360" w:lineRule="auto"/>
        <w:jc w:val="both"/>
        <w:rPr>
          <w:rFonts w:ascii="Palatino Linotype" w:hAnsi="Palatino Linotype"/>
          <w:lang w:val="es-419"/>
        </w:rPr>
      </w:pPr>
      <w:r w:rsidRPr="005238B8">
        <w:rPr>
          <w:rFonts w:ascii="Palatino Linotype" w:hAnsi="Palatino Linotype"/>
          <w:lang w:val="es-419"/>
        </w:rPr>
        <w:t>El documento con el que se le designo tal responsabilidad.</w:t>
      </w:r>
    </w:p>
    <w:p w:rsidR="00C11C0B" w:rsidRPr="005238B8" w:rsidRDefault="00C11C0B" w:rsidP="005C5147">
      <w:pPr>
        <w:autoSpaceDE w:val="0"/>
        <w:autoSpaceDN w:val="0"/>
        <w:adjustRightInd w:val="0"/>
        <w:spacing w:after="0" w:line="360" w:lineRule="auto"/>
        <w:jc w:val="both"/>
        <w:rPr>
          <w:rFonts w:ascii="Palatino Linotype" w:hAnsi="Palatino Linotype" w:cs="Arial"/>
          <w:sz w:val="24"/>
          <w:szCs w:val="24"/>
        </w:rPr>
      </w:pPr>
    </w:p>
    <w:p w:rsidR="00506646" w:rsidRPr="005238B8" w:rsidRDefault="0080138C" w:rsidP="0080138C">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 xml:space="preserve">Para lo cual el sujeto obligado </w:t>
      </w:r>
      <w:r w:rsidR="002A7D2E" w:rsidRPr="005238B8">
        <w:rPr>
          <w:rFonts w:ascii="Palatino Linotype" w:hAnsi="Palatino Linotype" w:cs="Arial"/>
          <w:sz w:val="24"/>
          <w:szCs w:val="24"/>
        </w:rPr>
        <w:t>respondió lo siguiente</w:t>
      </w:r>
    </w:p>
    <w:p w:rsidR="006352D3" w:rsidRPr="005238B8" w:rsidRDefault="006352D3" w:rsidP="0080138C">
      <w:pPr>
        <w:spacing w:after="0" w:line="360" w:lineRule="auto"/>
        <w:jc w:val="both"/>
        <w:rPr>
          <w:rFonts w:ascii="Palatino Linotype" w:hAnsi="Palatino Linotype" w:cs="Arial"/>
          <w:sz w:val="24"/>
          <w:szCs w:val="24"/>
        </w:rPr>
      </w:pPr>
    </w:p>
    <w:p w:rsidR="002A7D2E" w:rsidRPr="005238B8" w:rsidRDefault="002A7D2E" w:rsidP="002A7D2E">
      <w:pPr>
        <w:tabs>
          <w:tab w:val="left" w:pos="5647"/>
        </w:tabs>
        <w:spacing w:after="0" w:line="240" w:lineRule="auto"/>
        <w:ind w:left="567" w:right="567"/>
        <w:jc w:val="both"/>
        <w:rPr>
          <w:rFonts w:ascii="Palatino Linotype" w:eastAsia="Times New Roman" w:hAnsi="Palatino Linotype" w:cs="Times New Roman"/>
          <w:i/>
          <w:sz w:val="24"/>
          <w:szCs w:val="24"/>
          <w:lang w:val="es-419" w:eastAsia="es-ES"/>
        </w:rPr>
      </w:pPr>
      <w:r w:rsidRPr="005238B8">
        <w:rPr>
          <w:rFonts w:ascii="Palatino Linotype" w:eastAsia="Times New Roman" w:hAnsi="Palatino Linotype" w:cs="Times New Roman"/>
          <w:i/>
          <w:sz w:val="24"/>
          <w:szCs w:val="24"/>
          <w:lang w:val="es-419" w:eastAsia="es-ES"/>
        </w:rPr>
        <w:t>“me permito adjuntar documento electrónico .xlsx del directorio de la Unidad de Transparencia, en el que se proporciona nombre del titular de área, cargo, servidor público habilitado, correo institucional, así como número telefónico y extensión. En lo que respecta al punto dos, se hace de su conocimiento que posterior a una búsqueda razonable y exhaustiva en los archivos físicos que obran bajo resguardo de esta Unidad de Transparencia, se anexa en formato PDF, documentos emitidos por las diversas Unidades Administrativas de esta Municipalidad, en el que se designa de manera formal al “Servidor Público Habilitado” quien fungirá como enlace con esta Unidad de Transparencia para el cumplimiento de las Obligaciones de acceso a la información pública y protección de datos personales”</w:t>
      </w:r>
    </w:p>
    <w:p w:rsidR="002A7D2E" w:rsidRPr="005238B8" w:rsidRDefault="002A7D2E" w:rsidP="002A7D2E">
      <w:pPr>
        <w:spacing w:after="0" w:line="360" w:lineRule="auto"/>
        <w:jc w:val="both"/>
        <w:rPr>
          <w:rFonts w:ascii="Palatino Linotype" w:hAnsi="Palatino Linotype" w:cs="Arial"/>
          <w:sz w:val="24"/>
          <w:szCs w:val="24"/>
          <w:lang w:val="es-419"/>
        </w:rPr>
      </w:pPr>
    </w:p>
    <w:p w:rsidR="002A7D2E" w:rsidRPr="005238B8" w:rsidRDefault="002A7D2E" w:rsidP="002A7D2E">
      <w:pPr>
        <w:spacing w:after="0" w:line="360" w:lineRule="auto"/>
        <w:jc w:val="both"/>
        <w:rPr>
          <w:rFonts w:ascii="Palatino Linotype" w:hAnsi="Palatino Linotype" w:cs="Arial"/>
          <w:sz w:val="24"/>
          <w:szCs w:val="24"/>
          <w:lang w:val="es-419"/>
        </w:rPr>
      </w:pPr>
      <w:r w:rsidRPr="005238B8">
        <w:rPr>
          <w:rFonts w:ascii="Palatino Linotype" w:hAnsi="Palatino Linotype" w:cs="Arial"/>
          <w:sz w:val="24"/>
          <w:szCs w:val="24"/>
          <w:lang w:val="es-419"/>
        </w:rPr>
        <w:t xml:space="preserve">Y adjuntó </w:t>
      </w:r>
      <w:r w:rsidRPr="005238B8">
        <w:rPr>
          <w:rFonts w:ascii="Palatino Linotype" w:hAnsi="Palatino Linotype" w:cs="Arial"/>
          <w:sz w:val="24"/>
          <w:szCs w:val="24"/>
        </w:rPr>
        <w:t>los</w:t>
      </w:r>
      <w:r w:rsidRPr="005238B8">
        <w:rPr>
          <w:rFonts w:ascii="Palatino Linotype" w:hAnsi="Palatino Linotype" w:cs="Arial"/>
          <w:sz w:val="24"/>
          <w:szCs w:val="24"/>
          <w:lang w:val="es-419"/>
        </w:rPr>
        <w:t xml:space="preserve"> archivos electrónicos denominados que a continuación se describen:</w:t>
      </w:r>
    </w:p>
    <w:p w:rsidR="002A7D2E" w:rsidRPr="005238B8" w:rsidRDefault="002A7D2E" w:rsidP="002A7D2E">
      <w:pPr>
        <w:spacing w:after="0" w:line="360" w:lineRule="auto"/>
        <w:jc w:val="both"/>
        <w:rPr>
          <w:rFonts w:ascii="Palatino Linotype" w:hAnsi="Palatino Linotype" w:cs="Arial"/>
          <w:sz w:val="24"/>
          <w:szCs w:val="24"/>
          <w:lang w:val="es-419"/>
        </w:rPr>
      </w:pPr>
    </w:p>
    <w:p w:rsidR="002A7D2E" w:rsidRPr="005238B8" w:rsidRDefault="002A7D2E" w:rsidP="002A7D2E">
      <w:pPr>
        <w:pStyle w:val="Prrafodelista"/>
        <w:numPr>
          <w:ilvl w:val="0"/>
          <w:numId w:val="40"/>
        </w:numPr>
        <w:spacing w:line="360" w:lineRule="auto"/>
        <w:jc w:val="both"/>
        <w:rPr>
          <w:rFonts w:ascii="Palatino Linotype" w:hAnsi="Palatino Linotype" w:cs="Arial"/>
        </w:rPr>
      </w:pPr>
      <w:r w:rsidRPr="005238B8">
        <w:rPr>
          <w:rFonts w:ascii="Palatino Linotype" w:hAnsi="Palatino Linotype" w:cs="Arial"/>
          <w:lang w:val="es-419"/>
        </w:rPr>
        <w:t>“</w:t>
      </w:r>
      <w:r w:rsidRPr="005238B8">
        <w:rPr>
          <w:rFonts w:ascii="Palatino Linotype" w:hAnsi="Palatino Linotype" w:cs="Arial"/>
          <w:b/>
          <w:i/>
          <w:lang w:val="es-419"/>
        </w:rPr>
        <w:t>0190.pdf</w:t>
      </w:r>
      <w:r w:rsidRPr="005238B8">
        <w:rPr>
          <w:rFonts w:ascii="Palatino Linotype" w:hAnsi="Palatino Linotype" w:cs="Arial"/>
          <w:lang w:val="es-419"/>
        </w:rPr>
        <w:t xml:space="preserve">”.- </w:t>
      </w:r>
      <w:r w:rsidR="00FD0C8F" w:rsidRPr="005238B8">
        <w:rPr>
          <w:rFonts w:ascii="Palatino Linotype" w:hAnsi="Palatino Linotype" w:cs="Arial"/>
          <w:lang w:val="es-419"/>
        </w:rPr>
        <w:t xml:space="preserve">Oficio número ADMON/DG/284/2023, de fecha 08 de agosto de 2023, signado por el Titular de la Unidad de Transparencia, mediante el cual </w:t>
      </w:r>
      <w:r w:rsidR="006E33C0" w:rsidRPr="005238B8">
        <w:rPr>
          <w:rFonts w:ascii="Palatino Linotype" w:hAnsi="Palatino Linotype" w:cs="Arial"/>
          <w:lang w:val="es-419"/>
        </w:rPr>
        <w:t>manifestó exactamente lo mismo que en su respuesta en SAIMEX, antes transcrita.</w:t>
      </w:r>
    </w:p>
    <w:p w:rsidR="002A7D2E" w:rsidRPr="005238B8" w:rsidRDefault="002A7D2E" w:rsidP="002A7D2E">
      <w:pPr>
        <w:pStyle w:val="Prrafodelista"/>
        <w:spacing w:line="360" w:lineRule="auto"/>
        <w:ind w:left="720"/>
        <w:jc w:val="both"/>
        <w:rPr>
          <w:rFonts w:ascii="Palatino Linotype" w:hAnsi="Palatino Linotype" w:cs="Arial"/>
        </w:rPr>
      </w:pPr>
    </w:p>
    <w:p w:rsidR="002A7D2E" w:rsidRPr="005238B8" w:rsidRDefault="002A7D2E" w:rsidP="002A7D2E">
      <w:pPr>
        <w:pStyle w:val="Prrafodelista"/>
        <w:numPr>
          <w:ilvl w:val="0"/>
          <w:numId w:val="40"/>
        </w:numPr>
        <w:spacing w:line="360" w:lineRule="auto"/>
        <w:jc w:val="both"/>
        <w:rPr>
          <w:rFonts w:ascii="Palatino Linotype" w:hAnsi="Palatino Linotype" w:cs="Arial"/>
        </w:rPr>
      </w:pPr>
      <w:r w:rsidRPr="005238B8">
        <w:rPr>
          <w:rFonts w:ascii="Palatino Linotype" w:hAnsi="Palatino Linotype" w:cs="Arial"/>
          <w:lang w:val="es-419"/>
        </w:rPr>
        <w:t>“</w:t>
      </w:r>
      <w:r w:rsidRPr="005238B8">
        <w:rPr>
          <w:rFonts w:ascii="Palatino Linotype" w:hAnsi="Palatino Linotype" w:cs="Arial"/>
          <w:b/>
          <w:i/>
          <w:lang w:val="es-419"/>
        </w:rPr>
        <w:t>Directorio Titulares, Comité de Transparencia y SPH..xlsx</w:t>
      </w:r>
      <w:r w:rsidRPr="005238B8">
        <w:rPr>
          <w:rFonts w:ascii="Palatino Linotype" w:hAnsi="Palatino Linotype" w:cs="Arial"/>
          <w:lang w:val="es-419"/>
        </w:rPr>
        <w:t xml:space="preserve">”.- </w:t>
      </w:r>
      <w:r w:rsidR="006E33C0" w:rsidRPr="005238B8">
        <w:rPr>
          <w:rFonts w:ascii="Palatino Linotype" w:hAnsi="Palatino Linotype" w:cs="Arial"/>
          <w:lang w:val="es-419"/>
        </w:rPr>
        <w:t xml:space="preserve">Archivo en formato Microsoft Excel en el cual se muestra una tabla con siete columnas en las </w:t>
      </w:r>
      <w:r w:rsidR="006E33C0" w:rsidRPr="005238B8">
        <w:rPr>
          <w:rFonts w:ascii="Palatino Linotype" w:hAnsi="Palatino Linotype" w:cs="Arial"/>
          <w:lang w:val="es-419"/>
        </w:rPr>
        <w:lastRenderedPageBreak/>
        <w:t>que se describen el nombre del titular del área, el cargo, servidor público habilitado, su cargo, correo institucional, teléfono y extensi</w:t>
      </w:r>
      <w:r w:rsidR="00064641" w:rsidRPr="005238B8">
        <w:rPr>
          <w:rFonts w:ascii="Palatino Linotype" w:hAnsi="Palatino Linotype" w:cs="Arial"/>
          <w:lang w:val="es-419"/>
        </w:rPr>
        <w:t>ón.</w:t>
      </w:r>
    </w:p>
    <w:p w:rsidR="002A7D2E" w:rsidRPr="005238B8" w:rsidRDefault="002A7D2E" w:rsidP="002A7D2E">
      <w:pPr>
        <w:pStyle w:val="Prrafodelista"/>
        <w:spacing w:line="360" w:lineRule="auto"/>
        <w:ind w:left="720"/>
        <w:jc w:val="both"/>
        <w:rPr>
          <w:rFonts w:ascii="Palatino Linotype" w:hAnsi="Palatino Linotype" w:cs="Arial"/>
        </w:rPr>
      </w:pPr>
    </w:p>
    <w:p w:rsidR="002A7D2E" w:rsidRPr="005238B8" w:rsidRDefault="002A7D2E" w:rsidP="002A7D2E">
      <w:pPr>
        <w:pStyle w:val="Prrafodelista"/>
        <w:numPr>
          <w:ilvl w:val="0"/>
          <w:numId w:val="40"/>
        </w:numPr>
        <w:spacing w:line="360" w:lineRule="auto"/>
        <w:jc w:val="both"/>
        <w:rPr>
          <w:rFonts w:ascii="Palatino Linotype" w:hAnsi="Palatino Linotype" w:cs="Arial"/>
        </w:rPr>
      </w:pPr>
      <w:r w:rsidRPr="005238B8">
        <w:rPr>
          <w:rFonts w:ascii="Palatino Linotype" w:hAnsi="Palatino Linotype" w:cs="Arial"/>
          <w:lang w:val="es-419"/>
        </w:rPr>
        <w:t>“</w:t>
      </w:r>
      <w:r w:rsidRPr="005238B8">
        <w:rPr>
          <w:rFonts w:ascii="Palatino Linotype" w:hAnsi="Palatino Linotype" w:cs="Arial"/>
          <w:b/>
          <w:i/>
          <w:lang w:val="es-419"/>
        </w:rPr>
        <w:t>SOLICITUD 190.pdf</w:t>
      </w:r>
      <w:r w:rsidRPr="005238B8">
        <w:rPr>
          <w:rFonts w:ascii="Palatino Linotype" w:hAnsi="Palatino Linotype" w:cs="Arial"/>
          <w:lang w:val="es-419"/>
        </w:rPr>
        <w:t xml:space="preserve">”.- </w:t>
      </w:r>
      <w:r w:rsidR="00064641" w:rsidRPr="005238B8">
        <w:rPr>
          <w:rFonts w:ascii="Palatino Linotype" w:hAnsi="Palatino Linotype" w:cs="Arial"/>
          <w:lang w:val="es-419"/>
        </w:rPr>
        <w:t>Archivo electrónico en formato PDF, en el cual constan veintiséis (26) oficios testados dirigidos al Titular de la Unidad de Transparencia por medio de los cuales los diversos titulares de área del ayuntamiento designan a su enlace en materia de Transparencia.</w:t>
      </w:r>
    </w:p>
    <w:p w:rsidR="002A7D2E" w:rsidRPr="005238B8" w:rsidRDefault="002A7D2E" w:rsidP="0080138C">
      <w:pPr>
        <w:spacing w:after="0" w:line="360" w:lineRule="auto"/>
        <w:jc w:val="both"/>
        <w:rPr>
          <w:rFonts w:ascii="Palatino Linotype" w:hAnsi="Palatino Linotype" w:cs="Arial"/>
          <w:sz w:val="24"/>
          <w:szCs w:val="24"/>
        </w:rPr>
      </w:pPr>
    </w:p>
    <w:p w:rsidR="004C40D1" w:rsidRPr="005238B8" w:rsidRDefault="006C76EC" w:rsidP="004C40D1">
      <w:pPr>
        <w:tabs>
          <w:tab w:val="left" w:pos="709"/>
        </w:tabs>
        <w:spacing w:after="0" w:line="360" w:lineRule="auto"/>
        <w:ind w:right="51"/>
        <w:jc w:val="both"/>
        <w:rPr>
          <w:rFonts w:ascii="Palatino Linotype" w:hAnsi="Palatino Linotype" w:cs="Arial"/>
          <w:sz w:val="24"/>
          <w:szCs w:val="24"/>
        </w:rPr>
      </w:pPr>
      <w:r w:rsidRPr="005238B8">
        <w:rPr>
          <w:rFonts w:ascii="Palatino Linotype" w:hAnsi="Palatino Linotype" w:cs="Arial"/>
          <w:sz w:val="24"/>
          <w:szCs w:val="24"/>
        </w:rPr>
        <w:t xml:space="preserve">Para lo cual </w:t>
      </w:r>
      <w:r w:rsidR="00B843F1" w:rsidRPr="005238B8">
        <w:rPr>
          <w:rFonts w:ascii="Palatino Linotype" w:hAnsi="Palatino Linotype" w:cs="Arial"/>
          <w:sz w:val="24"/>
          <w:szCs w:val="24"/>
        </w:rPr>
        <w:t>el recurrente se inconformó</w:t>
      </w:r>
      <w:r w:rsidR="00FA33BC" w:rsidRPr="005238B8">
        <w:rPr>
          <w:rFonts w:ascii="Palatino Linotype" w:hAnsi="Palatino Linotype" w:cs="Arial"/>
          <w:sz w:val="24"/>
          <w:szCs w:val="24"/>
        </w:rPr>
        <w:t xml:space="preserve"> </w:t>
      </w:r>
      <w:r w:rsidR="000B38A0" w:rsidRPr="005238B8">
        <w:rPr>
          <w:rFonts w:ascii="Palatino Linotype" w:hAnsi="Palatino Linotype" w:cs="Arial"/>
          <w:sz w:val="24"/>
          <w:szCs w:val="24"/>
        </w:rPr>
        <w:t xml:space="preserve">manifestando: </w:t>
      </w:r>
      <w:r w:rsidR="00531B7B" w:rsidRPr="005238B8">
        <w:rPr>
          <w:rFonts w:ascii="Palatino Linotype" w:eastAsia="Times New Roman" w:hAnsi="Palatino Linotype" w:cs="Times New Roman"/>
          <w:i/>
          <w:sz w:val="24"/>
          <w:szCs w:val="24"/>
          <w:lang w:val="es-ES_tradnl" w:eastAsia="es-ES"/>
        </w:rPr>
        <w:t>“FALTAN DOS AREAS, POR LO TANTO SOLICITO LOS NOMBRES DE SERVIDORES PUBLICOS HABILITADOS EN EL AREA DE TRANSPARENCIA DE LAS AREAS FALTANTES, DESARROLLO SOCIAL Y CATASTRO.” (Sic</w:t>
      </w:r>
      <w:r w:rsidR="00531B7B" w:rsidRPr="005238B8">
        <w:rPr>
          <w:rFonts w:ascii="Palatino Linotype" w:hAnsi="Palatino Linotype" w:cs="Arial"/>
          <w:sz w:val="24"/>
          <w:szCs w:val="24"/>
        </w:rPr>
        <w:t>)</w:t>
      </w:r>
      <w:r w:rsidR="000B38A0" w:rsidRPr="005238B8">
        <w:rPr>
          <w:rFonts w:ascii="Palatino Linotype" w:hAnsi="Palatino Linotype" w:cs="Arial"/>
          <w:sz w:val="24"/>
          <w:szCs w:val="24"/>
        </w:rPr>
        <w:t xml:space="preserve">, </w:t>
      </w:r>
      <w:r w:rsidR="004C40D1" w:rsidRPr="005238B8">
        <w:rPr>
          <w:rFonts w:ascii="Palatino Linotype" w:hAnsi="Palatino Linotype"/>
          <w:sz w:val="24"/>
          <w:szCs w:val="24"/>
        </w:rPr>
        <w:t>bajo estas líneas argumentativas, la parte de la solicitud sobre la que no se expresó inconformidad</w:t>
      </w:r>
      <w:r w:rsidR="004C40D1" w:rsidRPr="005238B8">
        <w:rPr>
          <w:rFonts w:ascii="Palatino Linotype" w:hAnsi="Palatino Linotype" w:cs="Arial"/>
          <w:sz w:val="24"/>
          <w:szCs w:val="24"/>
          <w:lang w:eastAsia="es-MX"/>
        </w:rPr>
        <w:t xml:space="preserve">, debe declararse </w:t>
      </w:r>
      <w:r w:rsidR="004C40D1" w:rsidRPr="005238B8">
        <w:rPr>
          <w:rFonts w:ascii="Palatino Linotype" w:hAnsi="Palatino Linotype" w:cs="Arial"/>
          <w:b/>
          <w:sz w:val="24"/>
          <w:szCs w:val="24"/>
          <w:lang w:eastAsia="es-MX"/>
        </w:rPr>
        <w:t>consentida</w:t>
      </w:r>
      <w:r w:rsidR="004C40D1" w:rsidRPr="005238B8">
        <w:rPr>
          <w:rFonts w:ascii="Palatino Linotype" w:hAnsi="Palatino Linotype" w:cs="Arial"/>
          <w:sz w:val="24"/>
          <w:szCs w:val="24"/>
          <w:lang w:eastAsia="es-MX"/>
        </w:rPr>
        <w:t xml:space="preserve"> por la</w:t>
      </w:r>
      <w:r w:rsidR="004C40D1" w:rsidRPr="005238B8">
        <w:rPr>
          <w:rFonts w:ascii="Palatino Linotype" w:hAnsi="Palatino Linotype" w:cs="Arial"/>
          <w:sz w:val="24"/>
          <w:szCs w:val="24"/>
          <w:lang w:val="es-419" w:eastAsia="es-MX"/>
        </w:rPr>
        <w:t xml:space="preserve"> parte</w:t>
      </w:r>
      <w:r w:rsidR="004C40D1" w:rsidRPr="005238B8">
        <w:rPr>
          <w:rFonts w:ascii="Palatino Linotype" w:hAnsi="Palatino Linotype" w:cs="Arial"/>
          <w:sz w:val="24"/>
          <w:szCs w:val="24"/>
          <w:lang w:eastAsia="es-MX"/>
        </w:rPr>
        <w:t xml:space="preserve"> </w:t>
      </w:r>
      <w:r w:rsidR="004C40D1" w:rsidRPr="005238B8">
        <w:rPr>
          <w:rFonts w:ascii="Palatino Linotype" w:hAnsi="Palatino Linotype" w:cs="Arial"/>
          <w:b/>
          <w:sz w:val="24"/>
          <w:szCs w:val="24"/>
          <w:lang w:eastAsia="es-MX"/>
        </w:rPr>
        <w:t>Recurrente</w:t>
      </w:r>
      <w:r w:rsidR="004C40D1" w:rsidRPr="005238B8">
        <w:rPr>
          <w:rFonts w:ascii="Palatino Linotype" w:hAnsi="Palatino Linotype" w:cs="Arial"/>
          <w:sz w:val="24"/>
          <w:szCs w:val="24"/>
          <w:lang w:eastAsia="es-MX"/>
        </w:rPr>
        <w:t xml:space="preserve">, ya que no pueden producirse efectos jurídicos tendentes a revocar, confirmar o modificar la parte de la respuesta con relación a la parte de la solicitud que no fue motivo de disenso ya que se infiere un consentimiento de </w:t>
      </w:r>
      <w:r w:rsidR="004C40D1" w:rsidRPr="005238B8">
        <w:rPr>
          <w:rFonts w:ascii="Palatino Linotype" w:hAnsi="Palatino Linotype" w:cs="Arial"/>
          <w:b/>
          <w:bCs/>
          <w:sz w:val="24"/>
          <w:szCs w:val="24"/>
          <w:lang w:eastAsia="es-MX"/>
        </w:rPr>
        <w:t>La</w:t>
      </w:r>
      <w:r w:rsidR="004C40D1" w:rsidRPr="005238B8">
        <w:rPr>
          <w:rFonts w:ascii="Palatino Linotype" w:hAnsi="Palatino Linotype" w:cs="Arial"/>
          <w:sz w:val="24"/>
          <w:szCs w:val="24"/>
          <w:lang w:eastAsia="es-MX"/>
        </w:rPr>
        <w:t xml:space="preserve"> </w:t>
      </w:r>
      <w:r w:rsidR="004C40D1" w:rsidRPr="005238B8">
        <w:rPr>
          <w:rFonts w:ascii="Palatino Linotype" w:hAnsi="Palatino Linotype" w:cs="Arial"/>
          <w:b/>
          <w:sz w:val="24"/>
          <w:szCs w:val="24"/>
          <w:lang w:eastAsia="es-MX"/>
        </w:rPr>
        <w:t>Recurrente</w:t>
      </w:r>
      <w:r w:rsidR="004C40D1" w:rsidRPr="005238B8">
        <w:rPr>
          <w:rFonts w:ascii="Palatino Linotype" w:hAnsi="Palatino Linotype" w:cs="Arial"/>
          <w:sz w:val="24"/>
          <w:szCs w:val="24"/>
          <w:lang w:eastAsia="es-MX"/>
        </w:rPr>
        <w:t xml:space="preserve"> ante la falta de impugnación eficaz. </w:t>
      </w:r>
      <w:r w:rsidR="004C40D1" w:rsidRPr="005238B8">
        <w:rPr>
          <w:rFonts w:ascii="Palatino Linotype" w:hAnsi="Palatino Linotype" w:cs="Arial"/>
          <w:sz w:val="24"/>
          <w:szCs w:val="24"/>
        </w:rPr>
        <w:t xml:space="preserve">Sirve de sustento a lo anterior, por analogía, la tesis jurisprudencial, que a la letra dice: </w:t>
      </w:r>
    </w:p>
    <w:p w:rsidR="004C40D1" w:rsidRPr="005238B8" w:rsidRDefault="004C40D1" w:rsidP="004C40D1">
      <w:pPr>
        <w:pStyle w:val="Prrafodelista"/>
        <w:spacing w:line="360" w:lineRule="auto"/>
        <w:ind w:left="851" w:right="851"/>
        <w:jc w:val="both"/>
        <w:rPr>
          <w:rFonts w:ascii="Palatino Linotype" w:hAnsi="Palatino Linotype"/>
          <w:i/>
        </w:rPr>
      </w:pP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“Época: Novena</w:t>
      </w: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Registro: 176608</w:t>
      </w: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Tipo de tesis: Jurisprudencia</w:t>
      </w: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Fuente: Semanario Judicial de la Federación y su Gaceta</w:t>
      </w: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Diciembre de 2005, Tomo XXII</w:t>
      </w: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Materia (s): Común</w:t>
      </w: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Tesis: VI. 3o.C. J/60</w:t>
      </w:r>
    </w:p>
    <w:p w:rsidR="004C40D1" w:rsidRPr="005238B8" w:rsidRDefault="004C40D1" w:rsidP="004C6F4D">
      <w:pPr>
        <w:pStyle w:val="Prrafodelista"/>
        <w:ind w:left="851" w:right="851"/>
        <w:jc w:val="both"/>
        <w:rPr>
          <w:rFonts w:ascii="Palatino Linotype" w:hAnsi="Palatino Linotype"/>
          <w:i/>
        </w:rPr>
      </w:pPr>
      <w:r w:rsidRPr="005238B8">
        <w:rPr>
          <w:rFonts w:ascii="Palatino Linotype" w:hAnsi="Palatino Linotype"/>
          <w:i/>
        </w:rPr>
        <w:t>Página: 2365</w:t>
      </w:r>
    </w:p>
    <w:p w:rsidR="004C40D1" w:rsidRPr="005238B8" w:rsidRDefault="004C40D1" w:rsidP="004C6F4D">
      <w:pPr>
        <w:spacing w:after="0" w:line="240" w:lineRule="auto"/>
        <w:ind w:left="851" w:right="851"/>
        <w:jc w:val="both"/>
        <w:rPr>
          <w:rFonts w:ascii="Palatino Linotype" w:hAnsi="Palatino Linotype" w:cs="Arial"/>
          <w:i/>
          <w:sz w:val="24"/>
          <w:szCs w:val="24"/>
          <w:lang w:eastAsia="es-MX"/>
        </w:rPr>
      </w:pPr>
      <w:r w:rsidRPr="005238B8">
        <w:rPr>
          <w:rFonts w:ascii="Palatino Linotype" w:hAnsi="Palatino Linotype" w:cs="Arial"/>
          <w:i/>
          <w:sz w:val="24"/>
          <w:szCs w:val="24"/>
          <w:lang w:eastAsia="es-MX"/>
        </w:rPr>
        <w:lastRenderedPageBreak/>
        <w:t xml:space="preserve"> </w:t>
      </w:r>
      <w:r w:rsidRPr="005238B8">
        <w:rPr>
          <w:rFonts w:ascii="Palatino Linotype" w:hAnsi="Palatino Linotype" w:cs="Arial"/>
          <w:b/>
          <w:i/>
          <w:sz w:val="24"/>
          <w:szCs w:val="24"/>
          <w:lang w:eastAsia="es-MX"/>
        </w:rPr>
        <w:t>ACTOS CONSENTIDOS. SON LOS QUE NO SE IMPUGNAN MEDIANTE EL RECURSO IDÓNEO</w:t>
      </w:r>
      <w:r w:rsidRPr="005238B8">
        <w:rPr>
          <w:rFonts w:ascii="Palatino Linotype" w:hAnsi="Palatino Linotype" w:cs="Arial"/>
          <w:i/>
          <w:sz w:val="24"/>
          <w:szCs w:val="24"/>
          <w:lang w:eastAsia="es-MX"/>
        </w:rPr>
        <w:t xml:space="preserve">. </w:t>
      </w:r>
    </w:p>
    <w:p w:rsidR="004C40D1" w:rsidRPr="005238B8" w:rsidRDefault="004C40D1" w:rsidP="004C6F4D">
      <w:pPr>
        <w:spacing w:after="0" w:line="240" w:lineRule="auto"/>
        <w:ind w:left="851" w:right="851"/>
        <w:jc w:val="both"/>
        <w:rPr>
          <w:rFonts w:ascii="Palatino Linotype" w:hAnsi="Palatino Linotype" w:cs="Arial"/>
          <w:i/>
          <w:sz w:val="24"/>
          <w:szCs w:val="24"/>
          <w:lang w:eastAsia="es-MX"/>
        </w:rPr>
      </w:pPr>
      <w:r w:rsidRPr="005238B8">
        <w:rPr>
          <w:rFonts w:ascii="Palatino Linotype" w:hAnsi="Palatino Linotype" w:cs="Arial"/>
          <w:i/>
          <w:sz w:val="24"/>
          <w:szCs w:val="24"/>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4C40D1" w:rsidRPr="005238B8" w:rsidRDefault="004C40D1" w:rsidP="004C6F4D">
      <w:pPr>
        <w:spacing w:after="0" w:line="240" w:lineRule="auto"/>
        <w:ind w:left="851" w:right="851"/>
        <w:jc w:val="both"/>
        <w:rPr>
          <w:rFonts w:ascii="Palatino Linotype" w:eastAsia="Times New Roman" w:hAnsi="Palatino Linotype" w:cs="Calibri"/>
          <w:i/>
          <w:color w:val="000000"/>
          <w:sz w:val="24"/>
          <w:szCs w:val="24"/>
          <w:lang w:eastAsia="es-MX"/>
        </w:rPr>
      </w:pPr>
      <w:r w:rsidRPr="005238B8">
        <w:rPr>
          <w:rFonts w:ascii="Palatino Linotype" w:eastAsia="Times New Roman" w:hAnsi="Palatino Linotype" w:cs="Calibri"/>
          <w:i/>
          <w:color w:val="000000"/>
          <w:sz w:val="24"/>
          <w:szCs w:val="24"/>
          <w:lang w:eastAsia="es-MX"/>
        </w:rPr>
        <w:t>TERCER TRIBUNAL COLEGIADO EN MATERIA CIVIL DEL SEXTO CIRCUITO.</w:t>
      </w:r>
    </w:p>
    <w:p w:rsidR="004C40D1" w:rsidRPr="005238B8" w:rsidRDefault="004C40D1" w:rsidP="004C6F4D">
      <w:pPr>
        <w:spacing w:after="0" w:line="240" w:lineRule="auto"/>
        <w:ind w:left="851" w:right="851"/>
        <w:jc w:val="both"/>
        <w:rPr>
          <w:rFonts w:ascii="Palatino Linotype" w:eastAsia="Times New Roman" w:hAnsi="Palatino Linotype" w:cs="Calibri"/>
          <w:i/>
          <w:color w:val="444444"/>
          <w:sz w:val="24"/>
          <w:szCs w:val="24"/>
          <w:lang w:eastAsia="es-MX"/>
        </w:rPr>
      </w:pPr>
      <w:r w:rsidRPr="005238B8">
        <w:rPr>
          <w:rFonts w:ascii="Palatino Linotype" w:eastAsia="Times New Roman" w:hAnsi="Palatino Linotype" w:cs="Calibri"/>
          <w:i/>
          <w:color w:val="444444"/>
          <w:sz w:val="24"/>
          <w:szCs w:val="24"/>
          <w:lang w:eastAsia="es-MX"/>
        </w:rPr>
        <w:t>Amparo en revisión 2/90. Germán Miguel Núñez Rivera. 13 de noviembre de 1990. Unanimidad de votos. Ponente: Juan Manuel Brito Velázquez. Secretaria: Luz del Carmen Herrera Calderón.</w:t>
      </w:r>
    </w:p>
    <w:p w:rsidR="004C40D1" w:rsidRPr="005238B8" w:rsidRDefault="004C40D1" w:rsidP="004C6F4D">
      <w:pPr>
        <w:spacing w:after="0" w:line="240" w:lineRule="auto"/>
        <w:ind w:left="851" w:right="851"/>
        <w:jc w:val="both"/>
        <w:rPr>
          <w:rFonts w:ascii="Palatino Linotype" w:eastAsia="Times New Roman" w:hAnsi="Palatino Linotype" w:cs="Calibri"/>
          <w:i/>
          <w:color w:val="444444"/>
          <w:sz w:val="24"/>
          <w:szCs w:val="24"/>
          <w:lang w:eastAsia="es-MX"/>
        </w:rPr>
      </w:pPr>
      <w:r w:rsidRPr="005238B8">
        <w:rPr>
          <w:rFonts w:ascii="Palatino Linotype" w:eastAsia="Times New Roman" w:hAnsi="Palatino Linotype" w:cs="Calibri"/>
          <w:i/>
          <w:color w:val="444444"/>
          <w:sz w:val="24"/>
          <w:szCs w:val="24"/>
          <w:lang w:eastAsia="es-MX"/>
        </w:rPr>
        <w:t>Amparo en revisión 393/90. Amparo Naylor Hernández y otros. 6 de diciembre de 1990. Unanimidad de votos. Ponente: Juan Manuel Brito Velázquez. Secretaria: María Dolores Olarte Ruvalcaba.</w:t>
      </w:r>
    </w:p>
    <w:p w:rsidR="004C40D1" w:rsidRPr="005238B8" w:rsidRDefault="004C40D1" w:rsidP="004C6F4D">
      <w:pPr>
        <w:spacing w:after="0" w:line="240" w:lineRule="auto"/>
        <w:ind w:left="851" w:right="851"/>
        <w:jc w:val="both"/>
        <w:rPr>
          <w:rFonts w:ascii="Palatino Linotype" w:eastAsia="Times New Roman" w:hAnsi="Palatino Linotype" w:cs="Calibri"/>
          <w:i/>
          <w:color w:val="444444"/>
          <w:sz w:val="24"/>
          <w:szCs w:val="24"/>
          <w:lang w:eastAsia="es-MX"/>
        </w:rPr>
      </w:pPr>
      <w:r w:rsidRPr="005238B8">
        <w:rPr>
          <w:rFonts w:ascii="Palatino Linotype" w:eastAsia="Times New Roman" w:hAnsi="Palatino Linotype" w:cs="Calibri"/>
          <w:i/>
          <w:color w:val="444444"/>
          <w:sz w:val="24"/>
          <w:szCs w:val="24"/>
          <w:lang w:eastAsia="es-MX"/>
        </w:rPr>
        <w:t>Amparo directo 352/2000. Omar González Morales. 1o. de septiembre de 2000. Unanimidad de votos. Ponente: Teresa Munguía Sánchez. Secretaria: Julieta Esther Fernández Gaona.</w:t>
      </w:r>
    </w:p>
    <w:p w:rsidR="004C40D1" w:rsidRPr="005238B8" w:rsidRDefault="004C40D1" w:rsidP="004C6F4D">
      <w:pPr>
        <w:spacing w:after="0" w:line="240" w:lineRule="auto"/>
        <w:ind w:left="851" w:right="851"/>
        <w:jc w:val="both"/>
        <w:rPr>
          <w:rFonts w:ascii="Palatino Linotype" w:eastAsia="Times New Roman" w:hAnsi="Palatino Linotype" w:cs="Calibri"/>
          <w:i/>
          <w:color w:val="444444"/>
          <w:sz w:val="24"/>
          <w:szCs w:val="24"/>
          <w:lang w:eastAsia="es-MX"/>
        </w:rPr>
      </w:pPr>
      <w:r w:rsidRPr="005238B8">
        <w:rPr>
          <w:rFonts w:ascii="Palatino Linotype" w:eastAsia="Times New Roman" w:hAnsi="Palatino Linotype" w:cs="Calibri"/>
          <w:i/>
          <w:color w:val="444444"/>
          <w:sz w:val="24"/>
          <w:szCs w:val="24"/>
          <w:lang w:eastAsia="es-MX"/>
        </w:rPr>
        <w:t>Amparo directo 366/2005. Virginia Quixihuitl Burgos y otra. 14 de octubre de 2005. Unanimidad de votos. Ponente: Norma Fiallega Sánchez. Secretario: Horacio Óscar Rosete Mentado.</w:t>
      </w:r>
    </w:p>
    <w:p w:rsidR="004C40D1" w:rsidRPr="005238B8" w:rsidRDefault="004C40D1" w:rsidP="004C6F4D">
      <w:pPr>
        <w:spacing w:after="0" w:line="240" w:lineRule="auto"/>
        <w:ind w:left="851" w:right="851"/>
        <w:jc w:val="both"/>
        <w:rPr>
          <w:rFonts w:ascii="Palatino Linotype" w:eastAsia="Times New Roman" w:hAnsi="Palatino Linotype" w:cs="Calibri"/>
          <w:b/>
          <w:i/>
          <w:color w:val="444444"/>
          <w:sz w:val="24"/>
          <w:szCs w:val="24"/>
          <w:lang w:eastAsia="es-MX"/>
        </w:rPr>
      </w:pPr>
      <w:r w:rsidRPr="005238B8">
        <w:rPr>
          <w:rFonts w:ascii="Palatino Linotype" w:eastAsia="Times New Roman" w:hAnsi="Palatino Linotype" w:cs="Calibri"/>
          <w:i/>
          <w:color w:val="444444"/>
          <w:sz w:val="24"/>
          <w:szCs w:val="24"/>
          <w:lang w:eastAsia="es-MX"/>
        </w:rPr>
        <w:t xml:space="preserve">Amparo en revisión 353/2005. Francisco Torres Coronel y otro. 4 de noviembre de 2005. Unanimidad de votos. Ponente: Filiberto Méndez Gutiérrez. Secretaria: Carla Isselín Talavera.” </w:t>
      </w:r>
      <w:r w:rsidRPr="005238B8">
        <w:rPr>
          <w:rFonts w:ascii="Palatino Linotype" w:eastAsia="Times New Roman" w:hAnsi="Palatino Linotype" w:cs="Calibri"/>
          <w:b/>
          <w:i/>
          <w:color w:val="444444"/>
          <w:sz w:val="24"/>
          <w:szCs w:val="24"/>
          <w:lang w:eastAsia="es-MX"/>
        </w:rPr>
        <w:t>[Sic]</w:t>
      </w:r>
    </w:p>
    <w:p w:rsidR="004C40D1" w:rsidRPr="005238B8" w:rsidRDefault="004C40D1" w:rsidP="004C40D1">
      <w:pPr>
        <w:spacing w:after="0" w:line="360" w:lineRule="auto"/>
        <w:jc w:val="both"/>
        <w:rPr>
          <w:rFonts w:ascii="Palatino Linotype" w:hAnsi="Palatino Linotype" w:cs="Arial"/>
          <w:noProof/>
          <w:color w:val="000000"/>
          <w:sz w:val="24"/>
          <w:szCs w:val="24"/>
          <w:lang w:eastAsia="es-MX"/>
        </w:rPr>
      </w:pPr>
    </w:p>
    <w:p w:rsidR="004C40D1" w:rsidRPr="005238B8" w:rsidRDefault="004C40D1" w:rsidP="004C40D1">
      <w:pPr>
        <w:spacing w:after="0" w:line="360" w:lineRule="auto"/>
        <w:jc w:val="both"/>
        <w:rPr>
          <w:rFonts w:ascii="Palatino Linotype" w:hAnsi="Palatino Linotype" w:cs="Arial"/>
          <w:noProof/>
          <w:color w:val="000000"/>
          <w:sz w:val="24"/>
          <w:szCs w:val="24"/>
          <w:lang w:eastAsia="es-MX"/>
        </w:rPr>
      </w:pPr>
      <w:r w:rsidRPr="005238B8">
        <w:rPr>
          <w:rFonts w:ascii="Palatino Linotype" w:hAnsi="Palatino Linotype" w:cs="Arial"/>
          <w:noProof/>
          <w:color w:val="000000"/>
          <w:sz w:val="24"/>
          <w:szCs w:val="24"/>
          <w:lang w:eastAsia="es-MX"/>
        </w:rPr>
        <w:t xml:space="preserve">De forma complementaria, robustece lo anterior el criterio </w:t>
      </w:r>
      <w:r w:rsidRPr="005238B8">
        <w:rPr>
          <w:rFonts w:ascii="Palatino Linotype" w:hAnsi="Palatino Linotype" w:cs="Arial"/>
          <w:b/>
          <w:bCs/>
          <w:noProof/>
          <w:color w:val="000000"/>
          <w:sz w:val="24"/>
          <w:szCs w:val="24"/>
          <w:lang w:eastAsia="es-MX"/>
        </w:rPr>
        <w:t xml:space="preserve">01/20 </w:t>
      </w:r>
      <w:r w:rsidRPr="005238B8">
        <w:rPr>
          <w:rFonts w:ascii="Palatino Linotype" w:hAnsi="Palatino Linotype" w:cs="Arial"/>
          <w:noProof/>
          <w:color w:val="000000"/>
          <w:sz w:val="24"/>
          <w:szCs w:val="24"/>
          <w:lang w:eastAsia="es-MX"/>
        </w:rPr>
        <w:t xml:space="preserve">emitido por el Instituto Nacional de Transparencia, Acceso a la Información y Protección de Datos Personales, cuyo rubro y texto señalan a la literalidad lo siguiente: </w:t>
      </w:r>
    </w:p>
    <w:p w:rsidR="004C40D1" w:rsidRPr="005238B8" w:rsidRDefault="004C40D1" w:rsidP="004C40D1">
      <w:pPr>
        <w:spacing w:after="0" w:line="360" w:lineRule="auto"/>
        <w:jc w:val="both"/>
        <w:rPr>
          <w:rFonts w:ascii="Palatino Linotype" w:hAnsi="Palatino Linotype" w:cs="Arial"/>
          <w:noProof/>
          <w:color w:val="000000"/>
          <w:sz w:val="24"/>
          <w:szCs w:val="24"/>
          <w:lang w:eastAsia="es-MX"/>
        </w:rPr>
      </w:pPr>
    </w:p>
    <w:p w:rsidR="004C40D1" w:rsidRPr="005238B8" w:rsidRDefault="004C40D1" w:rsidP="004C6F4D">
      <w:pPr>
        <w:pStyle w:val="Citas"/>
        <w:spacing w:before="0" w:after="0" w:line="240" w:lineRule="auto"/>
        <w:rPr>
          <w:b/>
          <w:sz w:val="24"/>
          <w:szCs w:val="24"/>
        </w:rPr>
      </w:pPr>
      <w:r w:rsidRPr="005238B8">
        <w:rPr>
          <w:b/>
          <w:sz w:val="24"/>
          <w:szCs w:val="24"/>
        </w:rPr>
        <w:t xml:space="preserve">“ACTOS CONSENTIDOS TÁCITAMENTE. IMPROCEDENCIA DE SU ANÁLISIS. </w:t>
      </w:r>
    </w:p>
    <w:p w:rsidR="004C40D1" w:rsidRPr="005238B8" w:rsidRDefault="004C40D1" w:rsidP="004C6F4D">
      <w:pPr>
        <w:pStyle w:val="Citas"/>
        <w:spacing w:before="0" w:after="0" w:line="240" w:lineRule="auto"/>
        <w:rPr>
          <w:strike/>
          <w:sz w:val="24"/>
          <w:szCs w:val="24"/>
        </w:rPr>
      </w:pPr>
      <w:r w:rsidRPr="005238B8">
        <w:rPr>
          <w:sz w:val="24"/>
          <w:szCs w:val="24"/>
        </w:rPr>
        <w:t xml:space="preserve">Si en su recurso de revisión, la persona recurrente no expresó inconformidad alguna con ciertas partes de la respuesta otorgada, se entienden tácitamente </w:t>
      </w:r>
      <w:r w:rsidRPr="005238B8">
        <w:rPr>
          <w:sz w:val="24"/>
          <w:szCs w:val="24"/>
        </w:rPr>
        <w:lastRenderedPageBreak/>
        <w:t xml:space="preserve">consentidas, por ende, no deben formar parte del estudio de fondo de la resolución que emite el Instituto. </w:t>
      </w:r>
    </w:p>
    <w:p w:rsidR="004C40D1" w:rsidRPr="005238B8" w:rsidRDefault="004C40D1" w:rsidP="004C6F4D">
      <w:pPr>
        <w:pStyle w:val="Citas"/>
        <w:spacing w:before="0" w:after="0" w:line="240" w:lineRule="auto"/>
        <w:rPr>
          <w:b/>
          <w:bCs/>
          <w:sz w:val="24"/>
          <w:szCs w:val="24"/>
        </w:rPr>
      </w:pPr>
      <w:r w:rsidRPr="005238B8">
        <w:rPr>
          <w:b/>
          <w:bCs/>
          <w:sz w:val="24"/>
          <w:szCs w:val="24"/>
        </w:rPr>
        <w:t>Resoluciones:</w:t>
      </w:r>
    </w:p>
    <w:p w:rsidR="004C40D1" w:rsidRPr="005238B8" w:rsidRDefault="004C40D1" w:rsidP="004C6F4D">
      <w:pPr>
        <w:pStyle w:val="Citas"/>
        <w:spacing w:before="0" w:after="0" w:line="240" w:lineRule="auto"/>
        <w:rPr>
          <w:sz w:val="24"/>
          <w:szCs w:val="24"/>
        </w:rPr>
      </w:pPr>
      <w:r w:rsidRPr="005238B8">
        <w:rPr>
          <w:b/>
          <w:sz w:val="24"/>
          <w:szCs w:val="24"/>
        </w:rPr>
        <w:t xml:space="preserve">RRA 4548/18. </w:t>
      </w:r>
      <w:r w:rsidRPr="005238B8">
        <w:rPr>
          <w:sz w:val="24"/>
          <w:szCs w:val="24"/>
        </w:rPr>
        <w:t>Instituto de Seguridad y Servicios Sociales de los Trabajadores del Estado. 12 de septiembre de 2018. Por unanimidad. Comisionado Ponente Oscar Mauricio Guerra Ford.</w:t>
      </w:r>
    </w:p>
    <w:p w:rsidR="004C40D1" w:rsidRPr="005238B8" w:rsidRDefault="004C40D1" w:rsidP="004C6F4D">
      <w:pPr>
        <w:pStyle w:val="Citas"/>
        <w:spacing w:before="0" w:after="0" w:line="240" w:lineRule="auto"/>
        <w:rPr>
          <w:sz w:val="24"/>
          <w:szCs w:val="24"/>
        </w:rPr>
      </w:pPr>
      <w:r w:rsidRPr="005238B8">
        <w:rPr>
          <w:sz w:val="24"/>
          <w:szCs w:val="24"/>
        </w:rPr>
        <w:t>http://consultas.ifai.org.mx/descargar.php?r=./pdf/resoluciones/2018/&amp;a=RRA%204548.pdf</w:t>
      </w:r>
    </w:p>
    <w:p w:rsidR="004C40D1" w:rsidRPr="005238B8" w:rsidRDefault="004C40D1" w:rsidP="004C6F4D">
      <w:pPr>
        <w:pStyle w:val="Citas"/>
        <w:spacing w:before="0" w:after="0" w:line="240" w:lineRule="auto"/>
        <w:rPr>
          <w:b/>
          <w:sz w:val="24"/>
          <w:szCs w:val="24"/>
        </w:rPr>
      </w:pPr>
      <w:r w:rsidRPr="005238B8">
        <w:rPr>
          <w:b/>
          <w:sz w:val="24"/>
          <w:szCs w:val="24"/>
        </w:rPr>
        <w:t xml:space="preserve">RRA 5097/18. </w:t>
      </w:r>
      <w:r w:rsidRPr="005238B8">
        <w:rPr>
          <w:sz w:val="24"/>
          <w:szCs w:val="24"/>
        </w:rPr>
        <w:t>Secretaría de Hacienda y Crédito Público. 05 de septiembre de 2018. Por unanimidad. Comisionado Ponente Joel Salas Suárez.</w:t>
      </w:r>
    </w:p>
    <w:p w:rsidR="004C40D1" w:rsidRPr="005238B8" w:rsidRDefault="004C40D1" w:rsidP="004C6F4D">
      <w:pPr>
        <w:pStyle w:val="Citas"/>
        <w:spacing w:before="0" w:after="0" w:line="240" w:lineRule="auto"/>
        <w:rPr>
          <w:sz w:val="24"/>
          <w:szCs w:val="24"/>
        </w:rPr>
      </w:pPr>
      <w:r w:rsidRPr="005238B8">
        <w:rPr>
          <w:sz w:val="24"/>
          <w:szCs w:val="24"/>
        </w:rPr>
        <w:t>http://consultas.ifai.org.mx/descargar.php?r=./pdf/resoluciones/2018/&amp;a=RRA%205097.pdf</w:t>
      </w:r>
    </w:p>
    <w:p w:rsidR="004C40D1" w:rsidRPr="005238B8" w:rsidRDefault="004C40D1" w:rsidP="004C6F4D">
      <w:pPr>
        <w:pStyle w:val="Citas"/>
        <w:spacing w:before="0" w:after="0" w:line="240" w:lineRule="auto"/>
        <w:rPr>
          <w:b/>
          <w:sz w:val="24"/>
          <w:szCs w:val="24"/>
        </w:rPr>
      </w:pPr>
      <w:r w:rsidRPr="005238B8">
        <w:rPr>
          <w:b/>
          <w:sz w:val="24"/>
          <w:szCs w:val="24"/>
        </w:rPr>
        <w:t xml:space="preserve">RRA 14270/19. </w:t>
      </w:r>
      <w:r w:rsidRPr="005238B8">
        <w:rPr>
          <w:sz w:val="24"/>
          <w:szCs w:val="24"/>
        </w:rPr>
        <w:t>Registro Agrario Nacional. 22 de enero de 2020. Por unanimidad. Comisionado Ponente Francisco Javier Acuña Llamas.</w:t>
      </w:r>
    </w:p>
    <w:p w:rsidR="004C40D1" w:rsidRPr="005238B8" w:rsidRDefault="004C40D1" w:rsidP="004C6F4D">
      <w:pPr>
        <w:pStyle w:val="Citas"/>
        <w:spacing w:before="0" w:after="0" w:line="240" w:lineRule="auto"/>
      </w:pPr>
      <w:r w:rsidRPr="005238B8">
        <w:rPr>
          <w:sz w:val="24"/>
          <w:szCs w:val="24"/>
          <w:lang w:val="en-US"/>
        </w:rPr>
        <w:t>http://consultas.ifai.org</w:t>
      </w:r>
      <w:r w:rsidRPr="005238B8">
        <w:rPr>
          <w:sz w:val="24"/>
          <w:szCs w:val="24"/>
        </w:rPr>
        <w:t>.mx/descargar.php?r=./pdf/resoluciones/2019/&amp;a=RRA%2014270.pdf [</w:t>
      </w:r>
      <w:r w:rsidRPr="005238B8">
        <w:t xml:space="preserve">Sic] </w:t>
      </w:r>
    </w:p>
    <w:p w:rsidR="004C40D1" w:rsidRPr="005238B8" w:rsidRDefault="004C40D1" w:rsidP="004C40D1">
      <w:pPr>
        <w:tabs>
          <w:tab w:val="left" w:pos="709"/>
        </w:tabs>
        <w:spacing w:after="0" w:line="360" w:lineRule="auto"/>
        <w:ind w:right="51"/>
        <w:jc w:val="both"/>
        <w:rPr>
          <w:rFonts w:ascii="Palatino Linotype" w:hAnsi="Palatino Linotype" w:cs="Arial"/>
          <w:noProof/>
          <w:color w:val="000000"/>
          <w:sz w:val="24"/>
          <w:szCs w:val="24"/>
          <w:lang w:eastAsia="es-MX"/>
        </w:rPr>
      </w:pPr>
    </w:p>
    <w:p w:rsidR="00531B7B" w:rsidRPr="005238B8" w:rsidRDefault="004C6F4D" w:rsidP="000B38A0">
      <w:pPr>
        <w:autoSpaceDE w:val="0"/>
        <w:autoSpaceDN w:val="0"/>
        <w:adjustRightInd w:val="0"/>
        <w:spacing w:after="0" w:line="360" w:lineRule="auto"/>
        <w:jc w:val="both"/>
        <w:rPr>
          <w:rFonts w:ascii="Palatino Linotype" w:hAnsi="Palatino Linotype" w:cs="Arial"/>
          <w:sz w:val="24"/>
          <w:szCs w:val="24"/>
        </w:rPr>
      </w:pPr>
      <w:r w:rsidRPr="005238B8">
        <w:rPr>
          <w:rFonts w:ascii="Palatino Linotype" w:hAnsi="Palatino Linotype" w:cs="Arial"/>
          <w:sz w:val="24"/>
          <w:szCs w:val="24"/>
        </w:rPr>
        <w:t>Ahora bien, se considera que las m</w:t>
      </w:r>
      <w:r w:rsidR="00914D87" w:rsidRPr="005238B8">
        <w:rPr>
          <w:rFonts w:ascii="Palatino Linotype" w:hAnsi="Palatino Linotype" w:cs="Arial"/>
          <w:sz w:val="24"/>
          <w:szCs w:val="24"/>
        </w:rPr>
        <w:t>anifestaciones</w:t>
      </w:r>
      <w:r w:rsidRPr="005238B8">
        <w:rPr>
          <w:rFonts w:ascii="Palatino Linotype" w:hAnsi="Palatino Linotype" w:cs="Arial"/>
          <w:sz w:val="24"/>
          <w:szCs w:val="24"/>
        </w:rPr>
        <w:t xml:space="preserve"> vertidas en la impugnación</w:t>
      </w:r>
      <w:r w:rsidR="00914D87" w:rsidRPr="005238B8">
        <w:rPr>
          <w:rFonts w:ascii="Palatino Linotype" w:hAnsi="Palatino Linotype" w:cs="Arial"/>
          <w:sz w:val="24"/>
          <w:szCs w:val="24"/>
        </w:rPr>
        <w:t xml:space="preserve"> </w:t>
      </w:r>
      <w:r w:rsidRPr="005238B8">
        <w:rPr>
          <w:rFonts w:ascii="Palatino Linotype" w:hAnsi="Palatino Linotype" w:cs="Arial"/>
          <w:sz w:val="24"/>
          <w:szCs w:val="24"/>
        </w:rPr>
        <w:t xml:space="preserve">son </w:t>
      </w:r>
      <w:r w:rsidR="000306AD" w:rsidRPr="005238B8">
        <w:rPr>
          <w:rFonts w:ascii="Palatino Linotype" w:hAnsi="Palatino Linotype" w:cs="Arial"/>
          <w:sz w:val="24"/>
          <w:szCs w:val="24"/>
        </w:rPr>
        <w:t xml:space="preserve">fundadas ya que efectivamente no se adjuntaron los documentos que den cuenta de los servidores públicos que fungen como enlaces de Transparencia en la Dirección de </w:t>
      </w:r>
      <w:r w:rsidR="000306AD" w:rsidRPr="005238B8">
        <w:rPr>
          <w:rFonts w:ascii="Palatino Linotype" w:hAnsi="Palatino Linotype" w:cs="Arial"/>
          <w:b/>
          <w:sz w:val="24"/>
          <w:szCs w:val="24"/>
          <w:u w:val="single"/>
        </w:rPr>
        <w:t>Desarrollo Social y Catastro</w:t>
      </w:r>
      <w:r w:rsidRPr="005238B8">
        <w:rPr>
          <w:rFonts w:ascii="Palatino Linotype" w:hAnsi="Palatino Linotype" w:cs="Arial"/>
          <w:sz w:val="24"/>
          <w:szCs w:val="24"/>
        </w:rPr>
        <w:t>, no obstante que en el Bando Municipal de Melchor Ocampo se prevé lo siguiente:</w:t>
      </w:r>
    </w:p>
    <w:p w:rsidR="00531B7B" w:rsidRPr="005238B8" w:rsidRDefault="00531B7B" w:rsidP="000B38A0">
      <w:pPr>
        <w:autoSpaceDE w:val="0"/>
        <w:autoSpaceDN w:val="0"/>
        <w:adjustRightInd w:val="0"/>
        <w:spacing w:after="0" w:line="360" w:lineRule="auto"/>
        <w:jc w:val="both"/>
        <w:rPr>
          <w:rFonts w:ascii="Palatino Linotype" w:eastAsia="Arial Unicode MS" w:hAnsi="Palatino Linotype" w:cs="Arial"/>
          <w:sz w:val="24"/>
          <w:szCs w:val="24"/>
        </w:rPr>
      </w:pPr>
    </w:p>
    <w:p w:rsidR="00531B7B" w:rsidRPr="005238B8" w:rsidRDefault="002673EA" w:rsidP="002673EA">
      <w:pPr>
        <w:pStyle w:val="Citas"/>
        <w:spacing w:before="0" w:after="0" w:line="240" w:lineRule="auto"/>
        <w:jc w:val="center"/>
        <w:rPr>
          <w:b/>
          <w:sz w:val="24"/>
          <w:szCs w:val="24"/>
        </w:rPr>
      </w:pPr>
      <w:r w:rsidRPr="005238B8">
        <w:rPr>
          <w:b/>
          <w:sz w:val="24"/>
          <w:szCs w:val="24"/>
        </w:rPr>
        <w:t>“CAPITULO II</w:t>
      </w:r>
    </w:p>
    <w:p w:rsidR="002673EA" w:rsidRPr="005238B8" w:rsidRDefault="002673EA" w:rsidP="002673EA">
      <w:pPr>
        <w:pStyle w:val="Citas"/>
        <w:spacing w:before="0" w:after="0" w:line="240" w:lineRule="auto"/>
        <w:jc w:val="center"/>
        <w:rPr>
          <w:b/>
          <w:sz w:val="24"/>
          <w:szCs w:val="24"/>
        </w:rPr>
      </w:pPr>
      <w:r w:rsidRPr="005238B8">
        <w:rPr>
          <w:b/>
          <w:sz w:val="24"/>
          <w:szCs w:val="24"/>
        </w:rPr>
        <w:t>DE LAS DEPENDENCIAS ADMINISTRATIVAS</w:t>
      </w:r>
    </w:p>
    <w:p w:rsidR="002673EA" w:rsidRPr="005238B8" w:rsidRDefault="002673EA" w:rsidP="002673EA">
      <w:pPr>
        <w:pStyle w:val="Citas"/>
        <w:spacing w:before="0" w:after="0" w:line="240" w:lineRule="auto"/>
        <w:rPr>
          <w:sz w:val="24"/>
          <w:szCs w:val="24"/>
        </w:rPr>
      </w:pPr>
      <w:r w:rsidRPr="005238B8">
        <w:rPr>
          <w:b/>
          <w:sz w:val="24"/>
          <w:szCs w:val="24"/>
        </w:rPr>
        <w:t>Artículo 48</w:t>
      </w:r>
      <w:r w:rsidRPr="005238B8">
        <w:rPr>
          <w:sz w:val="24"/>
          <w:szCs w:val="24"/>
        </w:rPr>
        <w:t>.- Para el despacho de los asuntos municipales, el Ayuntamiento se auxiliará con las siguientes direcciones y entidades de la Administración Pública:</w:t>
      </w:r>
    </w:p>
    <w:p w:rsidR="002673EA" w:rsidRPr="005238B8" w:rsidRDefault="002673EA" w:rsidP="002673EA">
      <w:pPr>
        <w:pStyle w:val="Citas"/>
        <w:spacing w:before="0" w:after="0" w:line="240" w:lineRule="auto"/>
        <w:rPr>
          <w:sz w:val="24"/>
          <w:szCs w:val="24"/>
        </w:rPr>
      </w:pPr>
      <w:r w:rsidRPr="005238B8">
        <w:rPr>
          <w:sz w:val="24"/>
          <w:szCs w:val="24"/>
        </w:rPr>
        <w:t>…</w:t>
      </w:r>
    </w:p>
    <w:p w:rsidR="002673EA" w:rsidRPr="005238B8" w:rsidRDefault="00965306" w:rsidP="002673EA">
      <w:pPr>
        <w:pStyle w:val="Citas"/>
        <w:spacing w:before="0" w:after="0" w:line="240" w:lineRule="auto"/>
        <w:rPr>
          <w:sz w:val="24"/>
          <w:szCs w:val="24"/>
        </w:rPr>
      </w:pPr>
      <w:r w:rsidRPr="005238B8">
        <w:rPr>
          <w:sz w:val="24"/>
          <w:szCs w:val="24"/>
        </w:rPr>
        <w:t>Dirección de Desarrollo Social</w:t>
      </w:r>
    </w:p>
    <w:p w:rsidR="00531B7B" w:rsidRPr="005238B8" w:rsidRDefault="00965306" w:rsidP="002673EA">
      <w:pPr>
        <w:pStyle w:val="Citas"/>
        <w:spacing w:before="0" w:after="0" w:line="240" w:lineRule="auto"/>
        <w:rPr>
          <w:sz w:val="24"/>
          <w:szCs w:val="24"/>
        </w:rPr>
      </w:pPr>
      <w:r w:rsidRPr="005238B8">
        <w:rPr>
          <w:sz w:val="24"/>
          <w:szCs w:val="24"/>
        </w:rPr>
        <w:t>…</w:t>
      </w:r>
    </w:p>
    <w:p w:rsidR="00965306" w:rsidRPr="005238B8" w:rsidRDefault="00965306" w:rsidP="00965306">
      <w:pPr>
        <w:pStyle w:val="Citas"/>
        <w:spacing w:before="0" w:after="0" w:line="240" w:lineRule="auto"/>
        <w:jc w:val="center"/>
        <w:rPr>
          <w:b/>
          <w:sz w:val="24"/>
          <w:szCs w:val="24"/>
        </w:rPr>
      </w:pPr>
      <w:r w:rsidRPr="005238B8">
        <w:rPr>
          <w:b/>
          <w:sz w:val="24"/>
          <w:szCs w:val="24"/>
        </w:rPr>
        <w:t>CAPÍTULO V</w:t>
      </w:r>
    </w:p>
    <w:p w:rsidR="00965306" w:rsidRPr="005238B8" w:rsidRDefault="00965306" w:rsidP="00965306">
      <w:pPr>
        <w:pStyle w:val="Citas"/>
        <w:spacing w:before="0" w:after="0" w:line="240" w:lineRule="auto"/>
        <w:jc w:val="center"/>
        <w:rPr>
          <w:b/>
          <w:sz w:val="24"/>
          <w:szCs w:val="24"/>
        </w:rPr>
      </w:pPr>
      <w:r w:rsidRPr="005238B8">
        <w:rPr>
          <w:b/>
          <w:sz w:val="24"/>
          <w:szCs w:val="24"/>
        </w:rPr>
        <w:t>DE LA DIRECCIÓN DE DESARROLLO SOCIAL</w:t>
      </w:r>
    </w:p>
    <w:p w:rsidR="00965306" w:rsidRPr="005238B8" w:rsidRDefault="00965306" w:rsidP="00965306">
      <w:pPr>
        <w:pStyle w:val="Citas"/>
        <w:spacing w:before="0" w:after="0" w:line="240" w:lineRule="auto"/>
        <w:rPr>
          <w:sz w:val="24"/>
          <w:szCs w:val="24"/>
        </w:rPr>
      </w:pPr>
      <w:r w:rsidRPr="005238B8">
        <w:rPr>
          <w:b/>
          <w:sz w:val="24"/>
          <w:szCs w:val="24"/>
        </w:rPr>
        <w:lastRenderedPageBreak/>
        <w:t>Artículo 71</w:t>
      </w:r>
      <w:r w:rsidRPr="005238B8">
        <w:rPr>
          <w:sz w:val="24"/>
          <w:szCs w:val="24"/>
        </w:rPr>
        <w:t>.- El Ayuntamiento, a través de la Dirección de Desarrollo Social promoverá mecanismos tendientes al fortalecimiento integral, pleno y autosuficiente de la población en general, a través de programas signados con diversos sectores de la sociedad, así como con los diferentes órdenes de gobierno con la finalidad de mejorar la calidad de vida de los habitantes. Esta dependencia aplicará estrategias y programas con el objeto de aumentar la calidad de vida de los habitantes del Municipio, atendiendo necesidades urgentes de grupos vulnerables.</w:t>
      </w:r>
    </w:p>
    <w:p w:rsidR="00965306" w:rsidRPr="005238B8" w:rsidRDefault="00965306" w:rsidP="00965306">
      <w:pPr>
        <w:pStyle w:val="Citas"/>
        <w:spacing w:before="0" w:after="0" w:line="240" w:lineRule="auto"/>
        <w:rPr>
          <w:sz w:val="24"/>
          <w:szCs w:val="24"/>
        </w:rPr>
      </w:pPr>
    </w:p>
    <w:p w:rsidR="00965306" w:rsidRPr="005238B8" w:rsidRDefault="00965306" w:rsidP="00965306">
      <w:pPr>
        <w:pStyle w:val="Citas"/>
        <w:spacing w:before="0" w:after="0" w:line="240" w:lineRule="auto"/>
        <w:rPr>
          <w:sz w:val="24"/>
          <w:szCs w:val="24"/>
        </w:rPr>
      </w:pPr>
      <w:r w:rsidRPr="005238B8">
        <w:rPr>
          <w:sz w:val="24"/>
          <w:szCs w:val="24"/>
        </w:rPr>
        <w:t>Para la atención de sus funciones se auxiliará de las siguientes áreas: la Coordinación del Deporte, la Coordinación de Educación y Cultura, la Coordinación de la Juventud y la Coordinación de Salud, con el objeto de dar cumplimiento a los compromisos proyectados y establecidos en el Plan de Desarrollo Municipal que sean de su competencia.”</w:t>
      </w:r>
    </w:p>
    <w:p w:rsidR="00965306" w:rsidRPr="005238B8" w:rsidRDefault="00965306" w:rsidP="00965306">
      <w:pPr>
        <w:autoSpaceDE w:val="0"/>
        <w:autoSpaceDN w:val="0"/>
        <w:adjustRightInd w:val="0"/>
        <w:spacing w:after="0" w:line="360" w:lineRule="auto"/>
        <w:jc w:val="both"/>
        <w:rPr>
          <w:rFonts w:ascii="Palatino Linotype" w:eastAsia="Arial Unicode MS" w:hAnsi="Palatino Linotype" w:cs="Arial"/>
          <w:sz w:val="24"/>
          <w:szCs w:val="24"/>
        </w:rPr>
      </w:pPr>
    </w:p>
    <w:p w:rsidR="00E861BC" w:rsidRPr="005238B8" w:rsidRDefault="00E861BC" w:rsidP="00E861BC">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 xml:space="preserve">Por su parte el </w:t>
      </w:r>
      <w:r w:rsidRPr="005238B8">
        <w:rPr>
          <w:rFonts w:ascii="Palatino Linotype" w:eastAsia="Arial Unicode MS" w:hAnsi="Palatino Linotype" w:cs="Arial"/>
          <w:b/>
          <w:sz w:val="24"/>
          <w:szCs w:val="24"/>
        </w:rPr>
        <w:t>Manual de Procedimientos de la Coordinación de Catastro del Municipio de Melchor Ocampo</w:t>
      </w:r>
      <w:r w:rsidR="00051477" w:rsidRPr="005238B8">
        <w:rPr>
          <w:rStyle w:val="Refdenotaalpie"/>
          <w:rFonts w:ascii="Palatino Linotype" w:eastAsia="Arial Unicode MS" w:hAnsi="Palatino Linotype" w:cs="Arial"/>
          <w:b/>
          <w:sz w:val="24"/>
          <w:szCs w:val="24"/>
        </w:rPr>
        <w:footnoteReference w:id="2"/>
      </w:r>
      <w:r w:rsidRPr="005238B8">
        <w:rPr>
          <w:rFonts w:ascii="Palatino Linotype" w:eastAsia="Arial Unicode MS" w:hAnsi="Palatino Linotype" w:cs="Arial"/>
          <w:sz w:val="24"/>
          <w:szCs w:val="24"/>
        </w:rPr>
        <w:t xml:space="preserve"> establece, entre otras cosas, lo siguiente:</w:t>
      </w:r>
    </w:p>
    <w:p w:rsidR="000306AD" w:rsidRPr="005238B8" w:rsidRDefault="000306AD" w:rsidP="000B38A0">
      <w:pPr>
        <w:autoSpaceDE w:val="0"/>
        <w:autoSpaceDN w:val="0"/>
        <w:adjustRightInd w:val="0"/>
        <w:spacing w:after="0" w:line="360" w:lineRule="auto"/>
        <w:jc w:val="both"/>
        <w:rPr>
          <w:rFonts w:ascii="Palatino Linotype" w:eastAsia="Arial Unicode MS" w:hAnsi="Palatino Linotype" w:cs="Arial"/>
          <w:sz w:val="24"/>
          <w:szCs w:val="24"/>
        </w:rPr>
      </w:pPr>
    </w:p>
    <w:p w:rsidR="00051477" w:rsidRPr="005238B8" w:rsidRDefault="00051477" w:rsidP="00051477">
      <w:pPr>
        <w:pStyle w:val="Citas"/>
        <w:spacing w:before="0" w:after="0" w:line="240" w:lineRule="auto"/>
        <w:rPr>
          <w:b/>
          <w:sz w:val="24"/>
          <w:szCs w:val="24"/>
        </w:rPr>
      </w:pPr>
      <w:r w:rsidRPr="005238B8">
        <w:rPr>
          <w:b/>
          <w:sz w:val="24"/>
          <w:szCs w:val="24"/>
        </w:rPr>
        <w:t xml:space="preserve">“Objetivo del manual </w:t>
      </w:r>
    </w:p>
    <w:p w:rsidR="00051477" w:rsidRPr="005238B8" w:rsidRDefault="00051477" w:rsidP="00051477">
      <w:pPr>
        <w:pStyle w:val="Citas"/>
        <w:spacing w:before="0" w:after="0" w:line="240" w:lineRule="auto"/>
        <w:rPr>
          <w:sz w:val="24"/>
          <w:szCs w:val="24"/>
        </w:rPr>
      </w:pPr>
      <w:r w:rsidRPr="005238B8">
        <w:rPr>
          <w:sz w:val="24"/>
          <w:szCs w:val="24"/>
        </w:rPr>
        <w:t>El presente manual de organización de la Coordinación de Catastro Municipal, del ayuntamiento de Melchor Ocampo, Estado de México, es de observancia general, como instrumento de información y de consulta. El manual es un medio de familiarizarse con la estructura orgánica y con los diferentes niveles jerárquicos que conforman esta organización. Su consulta permite identificar con claridad las funciones y responsabilidades de cada una de las áreas que la integran y evitar la duplicidad de funciones.”</w:t>
      </w:r>
    </w:p>
    <w:p w:rsidR="00051477" w:rsidRPr="005238B8" w:rsidRDefault="00051477" w:rsidP="000B38A0">
      <w:pPr>
        <w:autoSpaceDE w:val="0"/>
        <w:autoSpaceDN w:val="0"/>
        <w:adjustRightInd w:val="0"/>
        <w:spacing w:after="0" w:line="360" w:lineRule="auto"/>
        <w:jc w:val="both"/>
        <w:rPr>
          <w:rFonts w:ascii="Palatino Linotype" w:eastAsia="Arial Unicode MS" w:hAnsi="Palatino Linotype" w:cs="Arial"/>
          <w:sz w:val="24"/>
          <w:szCs w:val="24"/>
        </w:rPr>
      </w:pPr>
    </w:p>
    <w:p w:rsidR="00051477" w:rsidRPr="005238B8" w:rsidRDefault="00051477" w:rsidP="000B38A0">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 xml:space="preserve">El </w:t>
      </w:r>
      <w:r w:rsidRPr="005238B8">
        <w:rPr>
          <w:rFonts w:ascii="Palatino Linotype" w:eastAsia="Arial Unicode MS" w:hAnsi="Palatino Linotype" w:cs="Arial"/>
          <w:b/>
          <w:sz w:val="24"/>
          <w:szCs w:val="24"/>
        </w:rPr>
        <w:t>Manual de Organización de la Coordinación de Catastro</w:t>
      </w:r>
      <w:r w:rsidRPr="005238B8">
        <w:rPr>
          <w:rFonts w:ascii="Palatino Linotype" w:eastAsia="Arial Unicode MS" w:hAnsi="Palatino Linotype" w:cs="Arial"/>
          <w:sz w:val="24"/>
          <w:szCs w:val="24"/>
        </w:rPr>
        <w:t xml:space="preserve"> </w:t>
      </w:r>
      <w:r w:rsidRPr="005238B8">
        <w:rPr>
          <w:rFonts w:ascii="Palatino Linotype" w:eastAsia="Arial Unicode MS" w:hAnsi="Palatino Linotype" w:cs="Arial"/>
          <w:b/>
          <w:sz w:val="24"/>
          <w:szCs w:val="24"/>
        </w:rPr>
        <w:t>del Municipio de Melchor Ocampo</w:t>
      </w:r>
      <w:r w:rsidRPr="005238B8">
        <w:rPr>
          <w:rStyle w:val="Refdenotaalpie"/>
          <w:rFonts w:ascii="Palatino Linotype" w:eastAsia="Arial Unicode MS" w:hAnsi="Palatino Linotype" w:cs="Arial"/>
          <w:b/>
          <w:sz w:val="24"/>
          <w:szCs w:val="24"/>
        </w:rPr>
        <w:footnoteReference w:id="3"/>
      </w:r>
      <w:r w:rsidRPr="005238B8">
        <w:rPr>
          <w:rFonts w:ascii="Palatino Linotype" w:eastAsia="Arial Unicode MS" w:hAnsi="Palatino Linotype" w:cs="Arial"/>
          <w:sz w:val="24"/>
          <w:szCs w:val="24"/>
        </w:rPr>
        <w:t>, para el caso que nos ocupa, establece:</w:t>
      </w:r>
    </w:p>
    <w:p w:rsidR="00051477" w:rsidRPr="005238B8" w:rsidRDefault="00051477" w:rsidP="000B38A0">
      <w:pPr>
        <w:autoSpaceDE w:val="0"/>
        <w:autoSpaceDN w:val="0"/>
        <w:adjustRightInd w:val="0"/>
        <w:spacing w:after="0" w:line="360" w:lineRule="auto"/>
        <w:jc w:val="both"/>
        <w:rPr>
          <w:rFonts w:ascii="Palatino Linotype" w:eastAsia="Arial Unicode MS" w:hAnsi="Palatino Linotype" w:cs="Arial"/>
          <w:sz w:val="24"/>
          <w:szCs w:val="24"/>
        </w:rPr>
      </w:pPr>
    </w:p>
    <w:p w:rsidR="00051477" w:rsidRPr="005238B8" w:rsidRDefault="00051477" w:rsidP="000B38A0">
      <w:pPr>
        <w:autoSpaceDE w:val="0"/>
        <w:autoSpaceDN w:val="0"/>
        <w:adjustRightInd w:val="0"/>
        <w:spacing w:after="0" w:line="360" w:lineRule="auto"/>
        <w:jc w:val="both"/>
        <w:rPr>
          <w:rFonts w:ascii="Palatino Linotype" w:eastAsia="Arial Unicode MS" w:hAnsi="Palatino Linotype" w:cs="Arial"/>
          <w:sz w:val="24"/>
          <w:szCs w:val="24"/>
        </w:rPr>
      </w:pPr>
    </w:p>
    <w:p w:rsidR="00051477" w:rsidRPr="005238B8" w:rsidRDefault="00051477" w:rsidP="00051477">
      <w:pPr>
        <w:pStyle w:val="Citas"/>
        <w:spacing w:before="0" w:after="0" w:line="240" w:lineRule="auto"/>
        <w:rPr>
          <w:sz w:val="24"/>
          <w:szCs w:val="24"/>
        </w:rPr>
      </w:pPr>
      <w:r w:rsidRPr="005238B8">
        <w:rPr>
          <w:sz w:val="24"/>
          <w:szCs w:val="24"/>
        </w:rPr>
        <w:t>“</w:t>
      </w:r>
      <w:r w:rsidRPr="005238B8">
        <w:rPr>
          <w:b/>
          <w:sz w:val="24"/>
          <w:szCs w:val="24"/>
        </w:rPr>
        <w:t>Objetivo</w:t>
      </w:r>
      <w:r w:rsidRPr="005238B8">
        <w:rPr>
          <w:sz w:val="24"/>
          <w:szCs w:val="24"/>
        </w:rPr>
        <w:t xml:space="preserve"> </w:t>
      </w:r>
    </w:p>
    <w:p w:rsidR="00051477" w:rsidRPr="005238B8" w:rsidRDefault="00051477" w:rsidP="00051477">
      <w:pPr>
        <w:pStyle w:val="Citas"/>
        <w:spacing w:before="0" w:after="0" w:line="240" w:lineRule="auto"/>
        <w:rPr>
          <w:sz w:val="24"/>
          <w:szCs w:val="24"/>
        </w:rPr>
      </w:pPr>
      <w:r w:rsidRPr="005238B8">
        <w:rPr>
          <w:sz w:val="24"/>
          <w:szCs w:val="24"/>
        </w:rPr>
        <w:t>El presente manual de organización de la Coordinación Catastro Municipal, del ayuntamiento de Melchor Ocampo, Estado de México, es de observancia general, como instrumento de información y de consulta.</w:t>
      </w:r>
    </w:p>
    <w:p w:rsidR="00051477" w:rsidRPr="005238B8" w:rsidRDefault="00051477" w:rsidP="00051477">
      <w:pPr>
        <w:pStyle w:val="Citas"/>
        <w:spacing w:before="0" w:after="0" w:line="240" w:lineRule="auto"/>
        <w:rPr>
          <w:sz w:val="24"/>
          <w:szCs w:val="24"/>
        </w:rPr>
      </w:pPr>
    </w:p>
    <w:p w:rsidR="000306AD" w:rsidRPr="005238B8" w:rsidRDefault="00051477" w:rsidP="00051477">
      <w:pPr>
        <w:pStyle w:val="Citas"/>
        <w:spacing w:before="0" w:after="0" w:line="240" w:lineRule="auto"/>
        <w:rPr>
          <w:sz w:val="24"/>
          <w:szCs w:val="24"/>
        </w:rPr>
      </w:pPr>
      <w:r w:rsidRPr="005238B8">
        <w:rPr>
          <w:sz w:val="24"/>
          <w:szCs w:val="24"/>
        </w:rPr>
        <w:t>El manual es un medio de familiarizarse con la estructura orgánica y con los diferentes niveles jerárquicos que conforman esta organización. Su consulta permite identificar con claridad las funciones y responsabilidades de cada una de las áreas que la integran y evitar la duplicidad de funciones.”</w:t>
      </w:r>
    </w:p>
    <w:p w:rsidR="00051477" w:rsidRPr="005238B8" w:rsidRDefault="00051477" w:rsidP="000B38A0">
      <w:pPr>
        <w:autoSpaceDE w:val="0"/>
        <w:autoSpaceDN w:val="0"/>
        <w:adjustRightInd w:val="0"/>
        <w:spacing w:after="0" w:line="360" w:lineRule="auto"/>
        <w:jc w:val="both"/>
        <w:rPr>
          <w:rFonts w:ascii="Palatino Linotype" w:eastAsia="Arial Unicode MS" w:hAnsi="Palatino Linotype" w:cs="Arial"/>
          <w:sz w:val="24"/>
          <w:szCs w:val="24"/>
        </w:rPr>
      </w:pPr>
    </w:p>
    <w:p w:rsidR="00051477" w:rsidRPr="005238B8" w:rsidRDefault="00051477" w:rsidP="000B38A0">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 xml:space="preserve">Como podemos apreciar, </w:t>
      </w:r>
      <w:r w:rsidR="00282428" w:rsidRPr="005238B8">
        <w:rPr>
          <w:rFonts w:ascii="Palatino Linotype" w:eastAsia="Arial Unicode MS" w:hAnsi="Palatino Linotype" w:cs="Arial"/>
          <w:sz w:val="24"/>
          <w:szCs w:val="24"/>
        </w:rPr>
        <w:t xml:space="preserve">tanto la Dirección de Desarrollo Social como la Coordinación de Catastro Municipal de Melchor Ocampo son unidades administrativas que están </w:t>
      </w:r>
      <w:r w:rsidR="003208CD" w:rsidRPr="005238B8">
        <w:rPr>
          <w:rFonts w:ascii="Palatino Linotype" w:eastAsia="Arial Unicode MS" w:hAnsi="Palatino Linotype" w:cs="Arial"/>
          <w:sz w:val="24"/>
          <w:szCs w:val="24"/>
        </w:rPr>
        <w:t>contempladas dentro de la normatividad que rige al sujeto obligado, en ese sentido se consideran sujetos habilitados de acuerdo al artículo</w:t>
      </w:r>
      <w:r w:rsidR="008D4DBC" w:rsidRPr="005238B8">
        <w:rPr>
          <w:rFonts w:ascii="Palatino Linotype" w:eastAsia="Arial Unicode MS" w:hAnsi="Palatino Linotype" w:cs="Arial"/>
          <w:sz w:val="24"/>
          <w:szCs w:val="24"/>
        </w:rPr>
        <w:t xml:space="preserve"> 58 de la </w:t>
      </w:r>
      <w:r w:rsidR="008D4DBC" w:rsidRPr="005238B8">
        <w:rPr>
          <w:rFonts w:ascii="Palatino Linotype" w:hAnsi="Palatino Linotype" w:cs="Arial"/>
          <w:sz w:val="24"/>
          <w:szCs w:val="24"/>
        </w:rPr>
        <w:t>Ley de Transparencia y Acceso a la Información Pública del Estado de México y Municipios, que establece:</w:t>
      </w:r>
    </w:p>
    <w:p w:rsidR="003208CD" w:rsidRPr="005238B8" w:rsidRDefault="003208CD" w:rsidP="000B38A0">
      <w:pPr>
        <w:autoSpaceDE w:val="0"/>
        <w:autoSpaceDN w:val="0"/>
        <w:adjustRightInd w:val="0"/>
        <w:spacing w:after="0" w:line="360" w:lineRule="auto"/>
        <w:jc w:val="both"/>
        <w:rPr>
          <w:rFonts w:ascii="Palatino Linotype" w:eastAsia="Arial Unicode MS" w:hAnsi="Palatino Linotype" w:cs="Arial"/>
          <w:sz w:val="24"/>
          <w:szCs w:val="24"/>
        </w:rPr>
      </w:pPr>
    </w:p>
    <w:p w:rsidR="008D4DBC" w:rsidRPr="005238B8" w:rsidRDefault="008D4DBC" w:rsidP="008D4DBC">
      <w:pPr>
        <w:pStyle w:val="Citas"/>
        <w:spacing w:before="0" w:after="0" w:line="240" w:lineRule="auto"/>
        <w:jc w:val="center"/>
        <w:rPr>
          <w:b/>
          <w:sz w:val="24"/>
          <w:szCs w:val="24"/>
        </w:rPr>
      </w:pPr>
      <w:r w:rsidRPr="005238B8">
        <w:rPr>
          <w:sz w:val="24"/>
          <w:szCs w:val="24"/>
        </w:rPr>
        <w:t>“</w:t>
      </w:r>
      <w:r w:rsidRPr="005238B8">
        <w:rPr>
          <w:b/>
          <w:sz w:val="24"/>
          <w:szCs w:val="24"/>
        </w:rPr>
        <w:t>Capítulo IV</w:t>
      </w:r>
    </w:p>
    <w:p w:rsidR="008D4DBC" w:rsidRPr="005238B8" w:rsidRDefault="008D4DBC" w:rsidP="008D4DBC">
      <w:pPr>
        <w:pStyle w:val="Citas"/>
        <w:spacing w:before="0" w:after="0" w:line="240" w:lineRule="auto"/>
        <w:jc w:val="center"/>
        <w:rPr>
          <w:b/>
          <w:sz w:val="24"/>
          <w:szCs w:val="24"/>
        </w:rPr>
      </w:pPr>
      <w:r w:rsidRPr="005238B8">
        <w:rPr>
          <w:b/>
          <w:sz w:val="24"/>
          <w:szCs w:val="24"/>
        </w:rPr>
        <w:t>De los Servidores Públicos Habilitados</w:t>
      </w:r>
    </w:p>
    <w:p w:rsidR="008D4DBC" w:rsidRPr="005238B8" w:rsidRDefault="008D4DBC" w:rsidP="008D4DBC">
      <w:pPr>
        <w:pStyle w:val="Citas"/>
        <w:spacing w:before="0" w:after="0" w:line="240" w:lineRule="auto"/>
        <w:rPr>
          <w:sz w:val="24"/>
          <w:szCs w:val="24"/>
        </w:rPr>
      </w:pPr>
    </w:p>
    <w:p w:rsidR="008D4DBC" w:rsidRPr="005238B8" w:rsidRDefault="008D4DBC" w:rsidP="008D4DBC">
      <w:pPr>
        <w:pStyle w:val="Citas"/>
        <w:spacing w:before="0" w:after="0" w:line="240" w:lineRule="auto"/>
        <w:rPr>
          <w:sz w:val="24"/>
          <w:szCs w:val="24"/>
        </w:rPr>
      </w:pPr>
      <w:r w:rsidRPr="005238B8">
        <w:rPr>
          <w:b/>
          <w:sz w:val="24"/>
          <w:szCs w:val="24"/>
        </w:rPr>
        <w:t>Artículo 58</w:t>
      </w:r>
      <w:r w:rsidRPr="005238B8">
        <w:rPr>
          <w:sz w:val="24"/>
          <w:szCs w:val="24"/>
        </w:rPr>
        <w:t>. Los servidores públicos habilitados serán designados por el titular del sujeto obligado a propuesta del responsable de la Unidad de Transparencia.</w:t>
      </w:r>
    </w:p>
    <w:p w:rsidR="008D4DBC" w:rsidRPr="005238B8" w:rsidRDefault="008D4DBC" w:rsidP="008D4DBC">
      <w:pPr>
        <w:pStyle w:val="Citas"/>
        <w:spacing w:before="0" w:after="0" w:line="240" w:lineRule="auto"/>
        <w:rPr>
          <w:sz w:val="24"/>
          <w:szCs w:val="24"/>
        </w:rPr>
      </w:pPr>
    </w:p>
    <w:p w:rsidR="008D4DBC" w:rsidRPr="005238B8" w:rsidRDefault="008D4DBC" w:rsidP="008D4DBC">
      <w:pPr>
        <w:pStyle w:val="Citas"/>
        <w:spacing w:before="0" w:after="0" w:line="240" w:lineRule="auto"/>
        <w:rPr>
          <w:sz w:val="24"/>
          <w:szCs w:val="24"/>
        </w:rPr>
      </w:pPr>
      <w:r w:rsidRPr="005238B8">
        <w:rPr>
          <w:b/>
          <w:sz w:val="24"/>
          <w:szCs w:val="24"/>
        </w:rPr>
        <w:t>Artículo 59</w:t>
      </w:r>
      <w:r w:rsidRPr="005238B8">
        <w:rPr>
          <w:sz w:val="24"/>
          <w:szCs w:val="24"/>
        </w:rPr>
        <w:t>. Los servidores públicos habilitados tendrán las funciones siguientes:</w:t>
      </w:r>
    </w:p>
    <w:p w:rsidR="008D4DBC" w:rsidRPr="005238B8" w:rsidRDefault="008D4DBC" w:rsidP="008D4DBC">
      <w:pPr>
        <w:pStyle w:val="Citas"/>
        <w:spacing w:before="0" w:after="0" w:line="240" w:lineRule="auto"/>
        <w:rPr>
          <w:sz w:val="24"/>
          <w:szCs w:val="24"/>
        </w:rPr>
      </w:pPr>
    </w:p>
    <w:p w:rsidR="008D4DBC" w:rsidRPr="005238B8" w:rsidRDefault="008D4DBC" w:rsidP="008D4DBC">
      <w:pPr>
        <w:pStyle w:val="Citas"/>
        <w:numPr>
          <w:ilvl w:val="0"/>
          <w:numId w:val="42"/>
        </w:numPr>
        <w:spacing w:before="0" w:after="0" w:line="240" w:lineRule="auto"/>
        <w:rPr>
          <w:sz w:val="24"/>
          <w:szCs w:val="24"/>
        </w:rPr>
      </w:pPr>
      <w:r w:rsidRPr="005238B8">
        <w:rPr>
          <w:sz w:val="24"/>
          <w:szCs w:val="24"/>
        </w:rPr>
        <w:t>Localizar la información que le solicite la Unidad de Transparencia;</w:t>
      </w:r>
    </w:p>
    <w:p w:rsidR="008D4DBC" w:rsidRPr="005238B8" w:rsidRDefault="008D4DBC" w:rsidP="008D4DBC">
      <w:pPr>
        <w:pStyle w:val="Citas"/>
        <w:spacing w:before="0" w:after="0" w:line="240" w:lineRule="auto"/>
        <w:rPr>
          <w:sz w:val="24"/>
          <w:szCs w:val="24"/>
        </w:rPr>
      </w:pPr>
    </w:p>
    <w:p w:rsidR="008D4DBC" w:rsidRPr="005238B8" w:rsidRDefault="008D4DBC" w:rsidP="008D4DBC">
      <w:pPr>
        <w:pStyle w:val="Citas"/>
        <w:numPr>
          <w:ilvl w:val="0"/>
          <w:numId w:val="42"/>
        </w:numPr>
        <w:spacing w:before="0" w:after="0" w:line="240" w:lineRule="auto"/>
        <w:rPr>
          <w:sz w:val="24"/>
          <w:szCs w:val="24"/>
        </w:rPr>
      </w:pPr>
      <w:r w:rsidRPr="005238B8">
        <w:rPr>
          <w:sz w:val="24"/>
          <w:szCs w:val="24"/>
        </w:rPr>
        <w:t>Proporcionar la información que obre en los archivos y que le sea solicitada por la Unidad de Transparencia;</w:t>
      </w:r>
    </w:p>
    <w:p w:rsidR="008D4DBC" w:rsidRPr="005238B8" w:rsidRDefault="008D4DBC" w:rsidP="008D4DBC">
      <w:pPr>
        <w:pStyle w:val="Citas"/>
        <w:spacing w:before="0" w:after="0" w:line="240" w:lineRule="auto"/>
        <w:rPr>
          <w:sz w:val="24"/>
          <w:szCs w:val="24"/>
        </w:rPr>
      </w:pPr>
    </w:p>
    <w:p w:rsidR="008D4DBC" w:rsidRPr="005238B8" w:rsidRDefault="008D4DBC" w:rsidP="008D4DBC">
      <w:pPr>
        <w:pStyle w:val="Citas"/>
        <w:numPr>
          <w:ilvl w:val="0"/>
          <w:numId w:val="42"/>
        </w:numPr>
        <w:spacing w:before="0" w:after="0" w:line="240" w:lineRule="auto"/>
        <w:rPr>
          <w:sz w:val="24"/>
          <w:szCs w:val="24"/>
        </w:rPr>
      </w:pPr>
      <w:r w:rsidRPr="005238B8">
        <w:rPr>
          <w:sz w:val="24"/>
          <w:szCs w:val="24"/>
        </w:rPr>
        <w:t>Apoyar a la Unidad de Transparencia en lo que esta le solicite para el cumplimiento de sus funciones;”</w:t>
      </w:r>
    </w:p>
    <w:p w:rsidR="003208CD" w:rsidRPr="005238B8" w:rsidRDefault="003208CD" w:rsidP="000B38A0">
      <w:pPr>
        <w:autoSpaceDE w:val="0"/>
        <w:autoSpaceDN w:val="0"/>
        <w:adjustRightInd w:val="0"/>
        <w:spacing w:after="0" w:line="360" w:lineRule="auto"/>
        <w:jc w:val="both"/>
        <w:rPr>
          <w:rFonts w:ascii="Palatino Linotype" w:eastAsia="Arial Unicode MS" w:hAnsi="Palatino Linotype" w:cs="Arial"/>
          <w:sz w:val="24"/>
          <w:szCs w:val="24"/>
        </w:rPr>
      </w:pPr>
    </w:p>
    <w:p w:rsidR="003208CD" w:rsidRPr="005238B8" w:rsidRDefault="003208CD" w:rsidP="000B38A0">
      <w:pPr>
        <w:autoSpaceDE w:val="0"/>
        <w:autoSpaceDN w:val="0"/>
        <w:adjustRightInd w:val="0"/>
        <w:spacing w:after="0" w:line="360" w:lineRule="auto"/>
        <w:jc w:val="both"/>
        <w:rPr>
          <w:rFonts w:ascii="Palatino Linotype" w:eastAsia="Arial Unicode MS" w:hAnsi="Palatino Linotype" w:cs="Arial"/>
          <w:sz w:val="24"/>
          <w:szCs w:val="24"/>
        </w:rPr>
      </w:pPr>
    </w:p>
    <w:p w:rsidR="008D4DBC" w:rsidRPr="005238B8" w:rsidRDefault="008D4DBC" w:rsidP="000B38A0">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 xml:space="preserve">Por lo que se considera que tanto la Dirección de Desarrollo Social como la Coordinación de Catastro Municipal, son sujetos habilitados, y por ende deben tener el servidor público respectivo que funge como enlace entre la unidad administrativa en la que </w:t>
      </w:r>
      <w:r w:rsidR="007F2E7E" w:rsidRPr="005238B8">
        <w:rPr>
          <w:rFonts w:ascii="Palatino Linotype" w:eastAsia="Arial Unicode MS" w:hAnsi="Palatino Linotype" w:cs="Arial"/>
          <w:sz w:val="24"/>
          <w:szCs w:val="24"/>
        </w:rPr>
        <w:t>está</w:t>
      </w:r>
      <w:r w:rsidRPr="005238B8">
        <w:rPr>
          <w:rFonts w:ascii="Palatino Linotype" w:eastAsia="Arial Unicode MS" w:hAnsi="Palatino Linotype" w:cs="Arial"/>
          <w:sz w:val="24"/>
          <w:szCs w:val="24"/>
        </w:rPr>
        <w:t xml:space="preserve"> adscrito y la Unidad de Transparencia</w:t>
      </w:r>
      <w:r w:rsidR="00193182" w:rsidRPr="005238B8">
        <w:rPr>
          <w:rFonts w:ascii="Palatino Linotype" w:eastAsia="Arial Unicode MS" w:hAnsi="Palatino Linotype" w:cs="Arial"/>
          <w:sz w:val="24"/>
          <w:szCs w:val="24"/>
        </w:rPr>
        <w:t>.</w:t>
      </w:r>
    </w:p>
    <w:p w:rsidR="00193182" w:rsidRPr="005238B8" w:rsidRDefault="00193182" w:rsidP="000B38A0">
      <w:pPr>
        <w:autoSpaceDE w:val="0"/>
        <w:autoSpaceDN w:val="0"/>
        <w:adjustRightInd w:val="0"/>
        <w:spacing w:after="0" w:line="360" w:lineRule="auto"/>
        <w:jc w:val="both"/>
        <w:rPr>
          <w:rFonts w:ascii="Palatino Linotype" w:eastAsia="Arial Unicode MS" w:hAnsi="Palatino Linotype" w:cs="Arial"/>
          <w:sz w:val="24"/>
          <w:szCs w:val="24"/>
        </w:rPr>
      </w:pPr>
    </w:p>
    <w:p w:rsidR="0092012E" w:rsidRPr="005238B8" w:rsidRDefault="0092012E" w:rsidP="000B38A0">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Por lo tanto el sujeto obligado deberá entregar, en versión pública de ser el caso:</w:t>
      </w:r>
    </w:p>
    <w:p w:rsidR="0092012E" w:rsidRPr="005238B8" w:rsidRDefault="0092012E" w:rsidP="000B38A0">
      <w:pPr>
        <w:autoSpaceDE w:val="0"/>
        <w:autoSpaceDN w:val="0"/>
        <w:adjustRightInd w:val="0"/>
        <w:spacing w:after="0" w:line="360" w:lineRule="auto"/>
        <w:jc w:val="both"/>
        <w:rPr>
          <w:rFonts w:ascii="Palatino Linotype" w:eastAsia="Arial Unicode MS" w:hAnsi="Palatino Linotype" w:cs="Arial"/>
          <w:sz w:val="24"/>
          <w:szCs w:val="24"/>
        </w:rPr>
      </w:pPr>
    </w:p>
    <w:p w:rsidR="0092012E" w:rsidRPr="005238B8" w:rsidRDefault="0092012E" w:rsidP="0092012E">
      <w:pPr>
        <w:pStyle w:val="Prrafodelista"/>
        <w:numPr>
          <w:ilvl w:val="0"/>
          <w:numId w:val="43"/>
        </w:numPr>
        <w:autoSpaceDE w:val="0"/>
        <w:autoSpaceDN w:val="0"/>
        <w:adjustRightInd w:val="0"/>
        <w:spacing w:line="360" w:lineRule="auto"/>
        <w:jc w:val="both"/>
        <w:rPr>
          <w:rFonts w:ascii="Palatino Linotype" w:hAnsi="Palatino Linotype"/>
          <w:lang w:val="es-419"/>
        </w:rPr>
      </w:pPr>
      <w:r w:rsidRPr="005238B8">
        <w:rPr>
          <w:rFonts w:ascii="Palatino Linotype" w:hAnsi="Palatino Linotype"/>
          <w:lang w:val="es-419"/>
        </w:rPr>
        <w:t xml:space="preserve">El directorio de los servidores públicos habilitados en transparencia de la Dirección de Desarrollo Social y de la Coordinación de Catastro municipal. </w:t>
      </w:r>
    </w:p>
    <w:p w:rsidR="0092012E" w:rsidRPr="005238B8" w:rsidRDefault="0092012E" w:rsidP="0092012E">
      <w:pPr>
        <w:pStyle w:val="Prrafodelista"/>
        <w:numPr>
          <w:ilvl w:val="0"/>
          <w:numId w:val="43"/>
        </w:numPr>
        <w:autoSpaceDE w:val="0"/>
        <w:autoSpaceDN w:val="0"/>
        <w:adjustRightInd w:val="0"/>
        <w:spacing w:line="360" w:lineRule="auto"/>
        <w:jc w:val="both"/>
        <w:rPr>
          <w:rFonts w:ascii="Palatino Linotype" w:hAnsi="Palatino Linotype"/>
          <w:lang w:val="es-419"/>
        </w:rPr>
      </w:pPr>
      <w:r w:rsidRPr="005238B8">
        <w:rPr>
          <w:rFonts w:ascii="Palatino Linotype" w:hAnsi="Palatino Linotype"/>
          <w:lang w:val="es-419"/>
        </w:rPr>
        <w:t>El documento con el que se les designo tal responsabilidad a los titulares de las referidas unidades administrativas.</w:t>
      </w:r>
    </w:p>
    <w:p w:rsidR="0092012E" w:rsidRPr="005238B8" w:rsidRDefault="0092012E" w:rsidP="00E170F1">
      <w:pPr>
        <w:autoSpaceDE w:val="0"/>
        <w:autoSpaceDN w:val="0"/>
        <w:adjustRightInd w:val="0"/>
        <w:spacing w:after="0" w:line="360" w:lineRule="auto"/>
        <w:jc w:val="both"/>
        <w:rPr>
          <w:rFonts w:ascii="Palatino Linotype" w:eastAsia="Arial Unicode MS" w:hAnsi="Palatino Linotype" w:cs="Arial"/>
          <w:sz w:val="24"/>
          <w:szCs w:val="24"/>
        </w:rPr>
      </w:pPr>
    </w:p>
    <w:p w:rsidR="00E55067" w:rsidRPr="005238B8" w:rsidRDefault="00E55067" w:rsidP="00E170F1">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Precisando que las áreas de catastro están adscritas a tesorería, por lo que en caso de no localizar la información de la Coordinación de Catastro bastara que así lo haga saber al hoy recurrente.</w:t>
      </w:r>
    </w:p>
    <w:p w:rsidR="00E55067" w:rsidRPr="005238B8" w:rsidRDefault="00E55067" w:rsidP="00E170F1">
      <w:pPr>
        <w:autoSpaceDE w:val="0"/>
        <w:autoSpaceDN w:val="0"/>
        <w:adjustRightInd w:val="0"/>
        <w:spacing w:after="0" w:line="360" w:lineRule="auto"/>
        <w:jc w:val="both"/>
        <w:rPr>
          <w:rFonts w:ascii="Palatino Linotype" w:eastAsia="Arial Unicode MS" w:hAnsi="Palatino Linotype" w:cs="Arial"/>
          <w:sz w:val="24"/>
          <w:szCs w:val="24"/>
        </w:rPr>
      </w:pPr>
    </w:p>
    <w:p w:rsidR="00E170F1" w:rsidRPr="005238B8" w:rsidRDefault="00E170F1" w:rsidP="00E170F1">
      <w:pPr>
        <w:pStyle w:val="Prrafodelista"/>
        <w:widowControl w:val="0"/>
        <w:numPr>
          <w:ilvl w:val="0"/>
          <w:numId w:val="44"/>
        </w:numPr>
        <w:tabs>
          <w:tab w:val="left" w:pos="1276"/>
        </w:tabs>
        <w:spacing w:line="360" w:lineRule="auto"/>
        <w:jc w:val="both"/>
        <w:rPr>
          <w:rFonts w:ascii="Palatino Linotype" w:hAnsi="Palatino Linotype"/>
          <w:b/>
          <w:lang w:val="es-419"/>
        </w:rPr>
      </w:pPr>
      <w:r w:rsidRPr="005238B8">
        <w:rPr>
          <w:rFonts w:ascii="Palatino Linotype" w:hAnsi="Palatino Linotype"/>
          <w:b/>
          <w:lang w:val="es-419"/>
        </w:rPr>
        <w:t>DE LA VERSIÓN PÚBLICA</w:t>
      </w:r>
    </w:p>
    <w:p w:rsidR="00E170F1" w:rsidRPr="005238B8" w:rsidRDefault="00E170F1" w:rsidP="00E170F1">
      <w:pPr>
        <w:widowControl w:val="0"/>
        <w:tabs>
          <w:tab w:val="left" w:pos="1276"/>
        </w:tabs>
        <w:spacing w:after="0" w:line="360" w:lineRule="auto"/>
        <w:jc w:val="both"/>
        <w:rPr>
          <w:rFonts w:ascii="Palatino Linotype" w:eastAsia="Arial Unicode MS" w:hAnsi="Palatino Linotype"/>
          <w:sz w:val="24"/>
          <w:szCs w:val="24"/>
        </w:rPr>
      </w:pPr>
      <w:r w:rsidRPr="005238B8">
        <w:rPr>
          <w:rFonts w:ascii="Palatino Linotype" w:hAnsi="Palatino Linotype"/>
          <w:sz w:val="24"/>
          <w:szCs w:val="24"/>
          <w:lang w:val="es-419"/>
        </w:rPr>
        <w:t>Tomando en consideración la naturaleza de los documentos que se está ordenado entregar al particular, este Órgano Garante</w:t>
      </w:r>
      <w:r w:rsidRPr="005238B8">
        <w:rPr>
          <w:rFonts w:ascii="Palatino Linotype" w:eastAsia="Arial Unicode MS" w:hAnsi="Palatino Linotype"/>
          <w:sz w:val="24"/>
          <w:szCs w:val="24"/>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E170F1" w:rsidRPr="005238B8" w:rsidRDefault="00E170F1" w:rsidP="00E170F1">
      <w:pPr>
        <w:spacing w:after="0" w:line="360" w:lineRule="auto"/>
        <w:jc w:val="both"/>
        <w:rPr>
          <w:rFonts w:ascii="Palatino Linotype" w:hAnsi="Palatino Linotype"/>
          <w:bCs/>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bCs/>
          <w:sz w:val="24"/>
          <w:szCs w:val="24"/>
        </w:rPr>
        <w:lastRenderedPageBreak/>
        <w:t>A este respecto, los</w:t>
      </w:r>
      <w:r w:rsidRPr="005238B8">
        <w:rPr>
          <w:rFonts w:ascii="Palatino Linotype" w:hAnsi="Palatino Linotype"/>
          <w:sz w:val="24"/>
          <w:szCs w:val="24"/>
        </w:rPr>
        <w:t xml:space="preserve"> artículos 3, fracciones IX, XX, XXI y XLV; 51 y 52de la Ley de Transparencia y Acceso a la Información Pública del Estado de México y Municipios establecen:</w:t>
      </w:r>
    </w:p>
    <w:p w:rsidR="00E170F1" w:rsidRPr="005238B8" w:rsidRDefault="00E170F1" w:rsidP="00E170F1">
      <w:pPr>
        <w:spacing w:after="0" w:line="360" w:lineRule="auto"/>
        <w:jc w:val="both"/>
        <w:rPr>
          <w:rFonts w:ascii="Palatino Linotype" w:hAnsi="Palatino Linotype"/>
          <w:noProof/>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cs="Arial"/>
          <w:b/>
          <w:bCs/>
          <w:i/>
          <w:sz w:val="24"/>
          <w:szCs w:val="24"/>
        </w:rPr>
        <w:t xml:space="preserve">Artículo 3. </w:t>
      </w:r>
      <w:r w:rsidRPr="005238B8">
        <w:rPr>
          <w:rFonts w:ascii="Palatino Linotype" w:hAnsi="Palatino Linotype"/>
          <w:i/>
          <w:sz w:val="24"/>
          <w:szCs w:val="24"/>
        </w:rPr>
        <w:t xml:space="preserve">Para los efectos de la presente Ley se entenderá por: </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cs="Arial"/>
          <w:i/>
          <w:sz w:val="24"/>
          <w:szCs w:val="24"/>
        </w:rPr>
        <w:t>(…</w:t>
      </w:r>
      <w:r w:rsidRPr="005238B8">
        <w:rPr>
          <w:rFonts w:ascii="Palatino Linotype" w:hAnsi="Palatino Linotype"/>
          <w:i/>
          <w:sz w:val="24"/>
          <w:szCs w:val="24"/>
        </w:rPr>
        <w:t>)</w:t>
      </w:r>
    </w:p>
    <w:p w:rsidR="00E170F1" w:rsidRPr="005238B8" w:rsidRDefault="00E170F1" w:rsidP="00E170F1">
      <w:pPr>
        <w:spacing w:after="0" w:line="360" w:lineRule="auto"/>
        <w:ind w:left="567" w:right="616"/>
        <w:jc w:val="both"/>
        <w:rPr>
          <w:rFonts w:ascii="Palatino Linotype" w:hAnsi="Palatino Linotype" w:cs="Arial"/>
          <w:i/>
          <w:sz w:val="24"/>
          <w:szCs w:val="24"/>
        </w:rPr>
      </w:pPr>
      <w:r w:rsidRPr="005238B8">
        <w:rPr>
          <w:rFonts w:ascii="Palatino Linotype" w:hAnsi="Palatino Linotype" w:cs="Arial"/>
          <w:b/>
          <w:i/>
          <w:sz w:val="24"/>
          <w:szCs w:val="24"/>
        </w:rPr>
        <w:t>IX.</w:t>
      </w:r>
      <w:r w:rsidRPr="005238B8">
        <w:rPr>
          <w:rFonts w:ascii="Palatino Linotype" w:hAnsi="Palatino Linotype" w:cs="Arial"/>
          <w:i/>
          <w:sz w:val="24"/>
          <w:szCs w:val="24"/>
        </w:rPr>
        <w:t xml:space="preserve"> </w:t>
      </w:r>
      <w:r w:rsidRPr="005238B8">
        <w:rPr>
          <w:rFonts w:ascii="Palatino Linotype" w:hAnsi="Palatino Linotype" w:cs="Arial"/>
          <w:b/>
          <w:i/>
          <w:sz w:val="24"/>
          <w:szCs w:val="24"/>
        </w:rPr>
        <w:t xml:space="preserve">Datos personales: </w:t>
      </w:r>
      <w:r w:rsidRPr="005238B8">
        <w:rPr>
          <w:rFonts w:ascii="Palatino Linotype" w:hAnsi="Palatino Linotype" w:cs="Arial"/>
          <w:i/>
          <w:sz w:val="24"/>
          <w:szCs w:val="24"/>
        </w:rPr>
        <w:t xml:space="preserve">La información concerniente a una persona, identificada o identificable según lo dispuesto por la Ley de Protección de Datos Personales del Estado de México; </w:t>
      </w:r>
    </w:p>
    <w:p w:rsidR="00E170F1" w:rsidRPr="005238B8" w:rsidRDefault="00E170F1" w:rsidP="00E170F1">
      <w:pPr>
        <w:spacing w:after="0" w:line="360" w:lineRule="auto"/>
        <w:ind w:left="567" w:right="616"/>
        <w:jc w:val="both"/>
        <w:rPr>
          <w:rFonts w:ascii="Palatino Linotype" w:hAnsi="Palatino Linotype" w:cs="Arial"/>
          <w:i/>
          <w:sz w:val="24"/>
          <w:szCs w:val="24"/>
        </w:rPr>
      </w:pPr>
      <w:r w:rsidRPr="005238B8">
        <w:rPr>
          <w:rFonts w:ascii="Palatino Linotype" w:hAnsi="Palatino Linotype" w:cs="Arial"/>
          <w:i/>
          <w:sz w:val="24"/>
          <w:szCs w:val="24"/>
        </w:rPr>
        <w:t>(…)</w:t>
      </w:r>
    </w:p>
    <w:p w:rsidR="00E170F1" w:rsidRPr="005238B8" w:rsidRDefault="00E170F1" w:rsidP="00E170F1">
      <w:pPr>
        <w:spacing w:after="0" w:line="360" w:lineRule="auto"/>
        <w:ind w:left="567" w:right="616"/>
        <w:jc w:val="both"/>
        <w:rPr>
          <w:rFonts w:ascii="Palatino Linotype" w:hAnsi="Palatino Linotype" w:cs="Arial"/>
          <w:i/>
          <w:sz w:val="24"/>
          <w:szCs w:val="24"/>
        </w:rPr>
      </w:pPr>
      <w:r w:rsidRPr="005238B8">
        <w:rPr>
          <w:rFonts w:ascii="Palatino Linotype" w:hAnsi="Palatino Linotype" w:cs="Arial"/>
          <w:b/>
          <w:i/>
          <w:sz w:val="24"/>
          <w:szCs w:val="24"/>
        </w:rPr>
        <w:t>XX.</w:t>
      </w:r>
      <w:r w:rsidRPr="005238B8">
        <w:rPr>
          <w:rFonts w:ascii="Palatino Linotype" w:hAnsi="Palatino Linotype" w:cs="Arial"/>
          <w:i/>
          <w:sz w:val="24"/>
          <w:szCs w:val="24"/>
        </w:rPr>
        <w:t xml:space="preserve"> </w:t>
      </w:r>
      <w:r w:rsidRPr="005238B8">
        <w:rPr>
          <w:rFonts w:ascii="Palatino Linotype" w:hAnsi="Palatino Linotype" w:cs="Arial"/>
          <w:b/>
          <w:i/>
          <w:sz w:val="24"/>
          <w:szCs w:val="24"/>
        </w:rPr>
        <w:t>Información clasificada:</w:t>
      </w:r>
      <w:r w:rsidRPr="005238B8">
        <w:rPr>
          <w:rFonts w:ascii="Palatino Linotype" w:hAnsi="Palatino Linotype" w:cs="Arial"/>
          <w:i/>
          <w:sz w:val="24"/>
          <w:szCs w:val="24"/>
        </w:rPr>
        <w:t xml:space="preserve"> Aquella considerada por la presente Ley como reservada o confidencial; </w:t>
      </w:r>
    </w:p>
    <w:p w:rsidR="00E170F1" w:rsidRPr="005238B8" w:rsidRDefault="00E170F1" w:rsidP="00E170F1">
      <w:pPr>
        <w:spacing w:after="0" w:line="360" w:lineRule="auto"/>
        <w:ind w:left="567" w:right="616"/>
        <w:jc w:val="both"/>
        <w:rPr>
          <w:rFonts w:ascii="Palatino Linotype" w:hAnsi="Palatino Linotype" w:cs="Arial"/>
          <w:i/>
          <w:sz w:val="24"/>
          <w:szCs w:val="24"/>
        </w:rPr>
      </w:pPr>
      <w:r w:rsidRPr="005238B8">
        <w:rPr>
          <w:rFonts w:ascii="Palatino Linotype" w:hAnsi="Palatino Linotype" w:cs="Arial"/>
          <w:b/>
          <w:i/>
          <w:sz w:val="24"/>
          <w:szCs w:val="24"/>
        </w:rPr>
        <w:t>XXI.</w:t>
      </w:r>
      <w:r w:rsidRPr="005238B8">
        <w:rPr>
          <w:rFonts w:ascii="Palatino Linotype" w:hAnsi="Palatino Linotype" w:cs="Arial"/>
          <w:i/>
          <w:sz w:val="24"/>
          <w:szCs w:val="24"/>
        </w:rPr>
        <w:t xml:space="preserve"> </w:t>
      </w:r>
      <w:r w:rsidRPr="005238B8">
        <w:rPr>
          <w:rFonts w:ascii="Palatino Linotype" w:hAnsi="Palatino Linotype" w:cs="Arial"/>
          <w:b/>
          <w:i/>
          <w:sz w:val="24"/>
          <w:szCs w:val="24"/>
        </w:rPr>
        <w:t>Información confidencial</w:t>
      </w:r>
      <w:r w:rsidRPr="005238B8">
        <w:rPr>
          <w:rFonts w:ascii="Palatino Linotype" w:hAnsi="Palatino Linotype" w:cs="Arial"/>
          <w:i/>
          <w:sz w:val="24"/>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E170F1" w:rsidRPr="005238B8" w:rsidRDefault="00E170F1" w:rsidP="00E170F1">
      <w:pPr>
        <w:spacing w:after="0" w:line="360" w:lineRule="auto"/>
        <w:ind w:left="567" w:right="616"/>
        <w:jc w:val="both"/>
        <w:rPr>
          <w:rFonts w:ascii="Palatino Linotype" w:hAnsi="Palatino Linotype" w:cs="Arial"/>
          <w:i/>
          <w:sz w:val="24"/>
          <w:szCs w:val="24"/>
        </w:rPr>
      </w:pPr>
      <w:r w:rsidRPr="005238B8">
        <w:rPr>
          <w:rFonts w:ascii="Palatino Linotype" w:hAnsi="Palatino Linotype" w:cs="Arial"/>
          <w:i/>
          <w:sz w:val="24"/>
          <w:szCs w:val="24"/>
        </w:rPr>
        <w:t>(…)</w:t>
      </w:r>
    </w:p>
    <w:p w:rsidR="00E170F1" w:rsidRPr="005238B8" w:rsidRDefault="00E170F1" w:rsidP="00E170F1">
      <w:pPr>
        <w:spacing w:after="0" w:line="360" w:lineRule="auto"/>
        <w:ind w:left="567" w:right="616"/>
        <w:jc w:val="both"/>
        <w:rPr>
          <w:rFonts w:ascii="Palatino Linotype" w:hAnsi="Palatino Linotype" w:cs="Arial"/>
          <w:i/>
          <w:sz w:val="24"/>
          <w:szCs w:val="24"/>
        </w:rPr>
      </w:pPr>
      <w:r w:rsidRPr="005238B8">
        <w:rPr>
          <w:rFonts w:ascii="Palatino Linotype" w:hAnsi="Palatino Linotype" w:cs="Arial"/>
          <w:b/>
          <w:i/>
          <w:sz w:val="24"/>
          <w:szCs w:val="24"/>
        </w:rPr>
        <w:t>XLV. Versión pública:</w:t>
      </w:r>
      <w:r w:rsidRPr="005238B8">
        <w:rPr>
          <w:rFonts w:ascii="Palatino Linotype" w:hAnsi="Palatino Linotype" w:cs="Arial"/>
          <w:i/>
          <w:sz w:val="24"/>
          <w:szCs w:val="24"/>
        </w:rPr>
        <w:t xml:space="preserve"> Documento en el que se elimine, suprime o borra la información clasificada como reservada o confidencial para permitir su acceso. </w:t>
      </w:r>
    </w:p>
    <w:p w:rsidR="00E170F1" w:rsidRPr="005238B8" w:rsidRDefault="00E170F1" w:rsidP="00E170F1">
      <w:pPr>
        <w:spacing w:after="0" w:line="360" w:lineRule="auto"/>
        <w:ind w:left="567" w:right="616"/>
        <w:jc w:val="both"/>
        <w:rPr>
          <w:rFonts w:ascii="Palatino Linotype" w:hAnsi="Palatino Linotype" w:cs="Arial"/>
          <w:i/>
          <w:sz w:val="24"/>
          <w:szCs w:val="24"/>
        </w:rPr>
      </w:pPr>
    </w:p>
    <w:p w:rsidR="00E170F1" w:rsidRPr="005238B8" w:rsidRDefault="00E170F1" w:rsidP="00E170F1">
      <w:pPr>
        <w:spacing w:after="0" w:line="360" w:lineRule="auto"/>
        <w:ind w:left="567" w:right="616"/>
        <w:jc w:val="both"/>
        <w:rPr>
          <w:rFonts w:ascii="Palatino Linotype" w:hAnsi="Palatino Linotype" w:cs="Arial"/>
          <w:i/>
          <w:sz w:val="24"/>
          <w:szCs w:val="24"/>
        </w:rPr>
      </w:pPr>
      <w:r w:rsidRPr="005238B8">
        <w:rPr>
          <w:rFonts w:ascii="Palatino Linotype" w:hAnsi="Palatino Linotype" w:cs="Arial"/>
          <w:b/>
          <w:i/>
          <w:sz w:val="24"/>
          <w:szCs w:val="24"/>
        </w:rPr>
        <w:t>Artículo 51.</w:t>
      </w:r>
      <w:r w:rsidRPr="005238B8">
        <w:rPr>
          <w:rFonts w:ascii="Palatino Linotype" w:hAnsi="Palatino Linotype" w:cs="Arial"/>
          <w:i/>
          <w:sz w:val="24"/>
          <w:szCs w:val="24"/>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238B8">
        <w:rPr>
          <w:rFonts w:ascii="Palatino Linotype" w:hAnsi="Palatino Linotype" w:cs="Arial"/>
          <w:b/>
          <w:i/>
          <w:sz w:val="24"/>
          <w:szCs w:val="24"/>
        </w:rPr>
        <w:t xml:space="preserve">y tendrá la responsabilidad de verificar en cada caso que la misma no sea confidencial o reservada. </w:t>
      </w:r>
      <w:r w:rsidRPr="005238B8">
        <w:rPr>
          <w:rFonts w:ascii="Palatino Linotype" w:hAnsi="Palatino Linotype" w:cs="Arial"/>
          <w:i/>
          <w:sz w:val="24"/>
          <w:szCs w:val="24"/>
        </w:rPr>
        <w:t xml:space="preserve">Dicha Unidad contará con las facultades </w:t>
      </w:r>
      <w:r w:rsidRPr="005238B8">
        <w:rPr>
          <w:rFonts w:ascii="Palatino Linotype" w:hAnsi="Palatino Linotype" w:cs="Arial"/>
          <w:i/>
          <w:sz w:val="24"/>
          <w:szCs w:val="24"/>
        </w:rPr>
        <w:lastRenderedPageBreak/>
        <w:t xml:space="preserve">internas necesarias para gestionar la atención a las solicitudes de información en los términos de la Ley General y la presente Ley. </w:t>
      </w:r>
    </w:p>
    <w:p w:rsidR="00E170F1" w:rsidRPr="005238B8" w:rsidRDefault="00E170F1" w:rsidP="00E170F1">
      <w:pPr>
        <w:spacing w:after="0" w:line="360" w:lineRule="auto"/>
        <w:ind w:left="567" w:right="616"/>
        <w:jc w:val="both"/>
        <w:rPr>
          <w:rFonts w:ascii="Palatino Linotype" w:hAnsi="Palatino Linotype" w:cs="Arial"/>
          <w:i/>
          <w:sz w:val="24"/>
          <w:szCs w:val="24"/>
        </w:rPr>
      </w:pPr>
    </w:p>
    <w:p w:rsidR="00E170F1" w:rsidRPr="005238B8" w:rsidRDefault="00E170F1" w:rsidP="00E170F1">
      <w:pPr>
        <w:spacing w:after="0" w:line="360" w:lineRule="auto"/>
        <w:ind w:left="567" w:right="616"/>
        <w:jc w:val="both"/>
        <w:rPr>
          <w:rFonts w:ascii="Palatino Linotype" w:hAnsi="Palatino Linotype" w:cs="Arial"/>
          <w:bCs/>
          <w:i/>
          <w:noProof/>
          <w:sz w:val="24"/>
          <w:szCs w:val="24"/>
        </w:rPr>
      </w:pPr>
      <w:r w:rsidRPr="005238B8">
        <w:rPr>
          <w:rFonts w:ascii="Palatino Linotype" w:hAnsi="Palatino Linotype" w:cs="Arial"/>
          <w:b/>
          <w:i/>
          <w:sz w:val="24"/>
          <w:szCs w:val="24"/>
        </w:rPr>
        <w:t>Artículo 52.</w:t>
      </w:r>
      <w:r w:rsidRPr="005238B8">
        <w:rPr>
          <w:rFonts w:ascii="Palatino Linotype" w:hAnsi="Palatino Linotype" w:cs="Arial"/>
          <w:i/>
          <w:sz w:val="24"/>
          <w:szCs w:val="24"/>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E170F1" w:rsidRPr="005238B8" w:rsidRDefault="00E170F1" w:rsidP="00E170F1">
      <w:pPr>
        <w:spacing w:after="0" w:line="360" w:lineRule="auto"/>
        <w:jc w:val="both"/>
        <w:rPr>
          <w:rFonts w:ascii="Palatino Linotype" w:hAnsi="Palatino Linotype"/>
          <w:noProof/>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E170F1" w:rsidRPr="005238B8" w:rsidRDefault="00E170F1" w:rsidP="00E170F1">
      <w:pPr>
        <w:spacing w:after="0" w:line="360" w:lineRule="auto"/>
        <w:ind w:left="567" w:right="616"/>
        <w:jc w:val="both"/>
        <w:rPr>
          <w:rFonts w:ascii="Palatino Linotype" w:hAnsi="Palatino Linotype"/>
          <w:sz w:val="24"/>
          <w:szCs w:val="24"/>
        </w:rPr>
      </w:pP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r w:rsidRPr="005238B8">
        <w:rPr>
          <w:rFonts w:ascii="Palatino Linotype" w:eastAsia="Arial Unicode MS" w:hAnsi="Palatino Linotype" w:cs="Arial"/>
          <w:b/>
          <w:i/>
          <w:sz w:val="24"/>
          <w:szCs w:val="24"/>
        </w:rPr>
        <w:t>Artículo</w:t>
      </w:r>
      <w:r w:rsidRPr="005238B8">
        <w:rPr>
          <w:rFonts w:ascii="Palatino Linotype" w:eastAsia="Arial Unicode MS" w:hAnsi="Palatino Linotype" w:cs="Arial"/>
          <w:i/>
          <w:sz w:val="24"/>
          <w:szCs w:val="24"/>
        </w:rPr>
        <w:t xml:space="preserve"> </w:t>
      </w:r>
      <w:r w:rsidRPr="005238B8">
        <w:rPr>
          <w:rFonts w:ascii="Palatino Linotype" w:eastAsia="Arial Unicode MS" w:hAnsi="Palatino Linotype" w:cs="Arial"/>
          <w:b/>
          <w:i/>
          <w:sz w:val="24"/>
          <w:szCs w:val="24"/>
        </w:rPr>
        <w:t>22</w:t>
      </w:r>
      <w:r w:rsidRPr="005238B8">
        <w:rPr>
          <w:rFonts w:ascii="Palatino Linotype" w:eastAsia="Arial Unicode MS" w:hAnsi="Palatino Linotype" w:cs="Arial"/>
          <w:i/>
          <w:sz w:val="24"/>
          <w:szCs w:val="24"/>
        </w:rPr>
        <w:t>. Todo tratamiento de datos personales que efectúe el responsable deberá estar justificado por finalidades concretas, lícitas, explícitas y legítimas, relacionadas con las atribuciones que la normatividad aplicable les confiera.</w:t>
      </w: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r w:rsidRPr="005238B8">
        <w:rPr>
          <w:rFonts w:ascii="Palatino Linotype" w:eastAsia="Arial Unicode MS" w:hAnsi="Palatino Linotype" w:cs="Arial"/>
          <w:i/>
          <w:sz w:val="24"/>
          <w:szCs w:val="24"/>
        </w:rPr>
        <w:t>El responsable podrá tratar datos personales para finalidades distintas a aquéllas establecidas en el aviso de privacidad, en los casos siguientes:</w:t>
      </w: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r w:rsidRPr="005238B8">
        <w:rPr>
          <w:rFonts w:ascii="Palatino Linotype" w:eastAsia="Arial Unicode MS" w:hAnsi="Palatino Linotype" w:cs="Arial"/>
          <w:i/>
          <w:sz w:val="24"/>
          <w:szCs w:val="24"/>
        </w:rPr>
        <w:t>I. Cuente con atribuciones conferidas en ley y medie el consentimiento del titular.</w:t>
      </w: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r w:rsidRPr="005238B8">
        <w:rPr>
          <w:rFonts w:ascii="Palatino Linotype" w:eastAsia="Arial Unicode MS" w:hAnsi="Palatino Linotype" w:cs="Arial"/>
          <w:i/>
          <w:sz w:val="24"/>
          <w:szCs w:val="24"/>
        </w:rPr>
        <w:t>II. Se trate de una persona reportada como desaparecida, en los términos previstos en la presente Ley y demás disposiciones legales aplicables...</w:t>
      </w: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r w:rsidRPr="005238B8">
        <w:rPr>
          <w:rFonts w:ascii="Palatino Linotype" w:eastAsia="Arial Unicode MS" w:hAnsi="Palatino Linotype" w:cs="Arial"/>
          <w:b/>
          <w:i/>
          <w:sz w:val="24"/>
          <w:szCs w:val="24"/>
        </w:rPr>
        <w:t>Artículo</w:t>
      </w:r>
      <w:r w:rsidRPr="005238B8">
        <w:rPr>
          <w:rFonts w:ascii="Palatino Linotype" w:eastAsia="Arial Unicode MS" w:hAnsi="Palatino Linotype" w:cs="Arial"/>
          <w:i/>
          <w:sz w:val="24"/>
          <w:szCs w:val="24"/>
        </w:rPr>
        <w:t xml:space="preserve"> </w:t>
      </w:r>
      <w:r w:rsidRPr="005238B8">
        <w:rPr>
          <w:rFonts w:ascii="Palatino Linotype" w:eastAsia="Arial Unicode MS" w:hAnsi="Palatino Linotype" w:cs="Arial"/>
          <w:b/>
          <w:i/>
          <w:sz w:val="24"/>
          <w:szCs w:val="24"/>
        </w:rPr>
        <w:t>38</w:t>
      </w:r>
      <w:r w:rsidRPr="005238B8">
        <w:rPr>
          <w:rFonts w:ascii="Palatino Linotype" w:eastAsia="Arial Unicode MS" w:hAnsi="Palatino Linotype" w:cs="Arial"/>
          <w:i/>
          <w:sz w:val="24"/>
          <w:szCs w:val="24"/>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rsidR="00E170F1" w:rsidRPr="005238B8" w:rsidRDefault="00E170F1" w:rsidP="00E170F1">
      <w:pPr>
        <w:spacing w:after="0" w:line="360" w:lineRule="auto"/>
        <w:ind w:left="567" w:right="616"/>
        <w:jc w:val="both"/>
        <w:rPr>
          <w:rFonts w:ascii="Palatino Linotype" w:eastAsia="Arial Unicode MS" w:hAnsi="Palatino Linotype" w:cs="Arial"/>
          <w:i/>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eastAsia="Arial Unicode MS" w:hAnsi="Palatino Linotype"/>
          <w:sz w:val="24"/>
          <w:szCs w:val="24"/>
        </w:rPr>
      </w:pPr>
      <w:r w:rsidRPr="005238B8">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w:t>
      </w:r>
      <w:r w:rsidRPr="005238B8">
        <w:rPr>
          <w:rFonts w:ascii="Palatino Linotype" w:eastAsia="Arial Unicode MS" w:hAnsi="Palatino Linotype"/>
          <w:sz w:val="24"/>
          <w:szCs w:val="24"/>
        </w:rPr>
        <w:lastRenderedPageBreak/>
        <w:t xml:space="preserve">confidencial, que debe ser protegida por </w:t>
      </w:r>
      <w:r w:rsidRPr="005238B8">
        <w:rPr>
          <w:rFonts w:ascii="Palatino Linotype" w:eastAsia="Arial Unicode MS" w:hAnsi="Palatino Linotype"/>
          <w:color w:val="000000"/>
          <w:sz w:val="24"/>
          <w:szCs w:val="24"/>
        </w:rPr>
        <w:t>el Sujeto Obligado</w:t>
      </w:r>
      <w:r w:rsidRPr="005238B8">
        <w:rPr>
          <w:rFonts w:ascii="Palatino Linotype" w:eastAsia="Arial Unicode MS" w:hAnsi="Palatino Linotype"/>
          <w:sz w:val="24"/>
          <w:szCs w:val="24"/>
        </w:rPr>
        <w:t xml:space="preserve">, en ese contexto, todo dato personal susceptible de clasificación debe ser protegido. </w:t>
      </w:r>
    </w:p>
    <w:p w:rsidR="00E170F1" w:rsidRPr="005238B8" w:rsidRDefault="00E170F1" w:rsidP="00E170F1">
      <w:pPr>
        <w:spacing w:after="0" w:line="360" w:lineRule="auto"/>
        <w:jc w:val="both"/>
        <w:rPr>
          <w:rFonts w:ascii="Palatino Linotype" w:eastAsia="Arial Unicode MS"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ind w:left="567" w:right="567"/>
        <w:jc w:val="both"/>
        <w:rPr>
          <w:rFonts w:ascii="Palatino Linotype" w:hAnsi="Palatino Linotype"/>
          <w:b/>
          <w:i/>
          <w:sz w:val="24"/>
          <w:szCs w:val="24"/>
          <w:lang w:eastAsia="es-ES"/>
        </w:rPr>
      </w:pPr>
      <w:r w:rsidRPr="005238B8">
        <w:rPr>
          <w:rFonts w:ascii="Palatino Linotype" w:hAnsi="Palatino Linotype"/>
          <w:b/>
          <w:i/>
          <w:sz w:val="24"/>
          <w:szCs w:val="24"/>
          <w:lang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rsidR="00E170F1" w:rsidRPr="005238B8" w:rsidRDefault="00E170F1" w:rsidP="00E170F1">
      <w:pPr>
        <w:spacing w:after="0" w:line="360" w:lineRule="auto"/>
        <w:ind w:left="567" w:right="567"/>
        <w:jc w:val="both"/>
        <w:rPr>
          <w:rFonts w:ascii="Palatino Linotype" w:hAnsi="Palatino Linotype"/>
          <w:i/>
          <w:sz w:val="24"/>
          <w:szCs w:val="24"/>
          <w:lang w:eastAsia="es-ES"/>
        </w:rPr>
      </w:pPr>
      <w:r w:rsidRPr="005238B8">
        <w:rPr>
          <w:rFonts w:ascii="Palatino Linotype" w:hAnsi="Palatino Linotype"/>
          <w:i/>
          <w:sz w:val="24"/>
          <w:szCs w:val="24"/>
          <w:lang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w:t>
      </w:r>
      <w:r w:rsidRPr="005238B8">
        <w:rPr>
          <w:rFonts w:ascii="Palatino Linotype" w:hAnsi="Palatino Linotype"/>
          <w:i/>
          <w:sz w:val="24"/>
          <w:szCs w:val="24"/>
          <w:lang w:eastAsia="es-ES"/>
        </w:rPr>
        <w:lastRenderedPageBreak/>
        <w:t>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5238B8">
        <w:rPr>
          <w:rFonts w:ascii="Palatino Linotype" w:hAnsi="Palatino Linotype"/>
          <w:b/>
          <w:sz w:val="24"/>
          <w:szCs w:val="24"/>
        </w:rPr>
        <w:t>Lineamientos Generales en Materia de Clasificación y Desclasificación de la Información, así como para la Elaboración de Versiones Públicas</w:t>
      </w:r>
      <w:r w:rsidRPr="005238B8">
        <w:rPr>
          <w:rFonts w:ascii="Palatino Linotype" w:hAnsi="Palatino Linotype"/>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cs="Arial"/>
          <w:sz w:val="24"/>
          <w:szCs w:val="24"/>
        </w:rPr>
      </w:pPr>
      <w:r w:rsidRPr="005238B8">
        <w:rPr>
          <w:rFonts w:ascii="Palatino Linotype" w:hAnsi="Palatino Linotype"/>
          <w:sz w:val="24"/>
          <w:szCs w:val="24"/>
        </w:rPr>
        <w:t xml:space="preserve">Cabe señalar que también deberá considerarse lo dispuesto por </w:t>
      </w:r>
      <w:r w:rsidRPr="005238B8">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lastRenderedPageBreak/>
        <w:t xml:space="preserve">Por cuanto hace al </w:t>
      </w:r>
      <w:r w:rsidRPr="005238B8">
        <w:rPr>
          <w:rFonts w:ascii="Palatino Linotype" w:hAnsi="Palatino Linotype"/>
          <w:b/>
          <w:sz w:val="24"/>
          <w:szCs w:val="24"/>
        </w:rPr>
        <w:t>Registro Federal de Contribuyentes</w:t>
      </w:r>
      <w:r w:rsidRPr="005238B8">
        <w:rPr>
          <w:rFonts w:ascii="Palatino Linotype" w:hAnsi="Palatino Linotype"/>
          <w:sz w:val="24"/>
          <w:szCs w:val="24"/>
        </w:rPr>
        <w:t xml:space="preserve"> </w:t>
      </w:r>
      <w:r w:rsidRPr="005238B8">
        <w:rPr>
          <w:rFonts w:ascii="Palatino Linotype" w:hAnsi="Palatino Linotype"/>
          <w:b/>
          <w:sz w:val="24"/>
          <w:szCs w:val="24"/>
        </w:rPr>
        <w:t>de las personas físicas</w:t>
      </w:r>
      <w:r w:rsidRPr="005238B8">
        <w:rPr>
          <w:rFonts w:ascii="Palatino Linotype" w:hAnsi="Palatino Linotype"/>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Al respecto, el Instituto Nacional Transparencia, Acceso a la Información y Protección de Datos Personales (INAI) a través del Criterio 19/17, señala literalmente lo siguiente:</w:t>
      </w:r>
    </w:p>
    <w:p w:rsidR="00E170F1" w:rsidRPr="005238B8" w:rsidRDefault="00E170F1" w:rsidP="00E170F1">
      <w:pPr>
        <w:spacing w:after="0" w:line="360" w:lineRule="auto"/>
        <w:ind w:left="567" w:right="616"/>
        <w:jc w:val="both"/>
        <w:rPr>
          <w:rFonts w:ascii="Palatino Linotype" w:hAnsi="Palatino Linotype"/>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Registro Federal de Contribuyentes (RFC) de personas físicas</w:t>
      </w:r>
      <w:r w:rsidRPr="005238B8">
        <w:rPr>
          <w:rFonts w:ascii="Palatino Linotype" w:hAnsi="Palatino Linotype"/>
          <w:i/>
          <w:sz w:val="24"/>
          <w:szCs w:val="24"/>
        </w:rPr>
        <w:t>. El RFC es una clave de carácter fiscal, única e irrepetible, que permite identificar al titular, su edad y fecha de nacimiento, por lo que es un dato personal de carácter confidencial.</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5238B8">
        <w:rPr>
          <w:rFonts w:ascii="Palatino Linotype" w:eastAsia="Arial Unicode MS" w:hAnsi="Palatino Linotype"/>
          <w:sz w:val="24"/>
          <w:szCs w:val="24"/>
        </w:rPr>
        <w:t>4 fracción XI de la Ley de Protección de Datos Personales en Posesión de los Sujetos Obligados del Estado de México y Municipios</w:t>
      </w:r>
      <w:r w:rsidRPr="005238B8">
        <w:rPr>
          <w:rFonts w:ascii="Palatino Linotype" w:hAnsi="Palatino Linotype"/>
          <w:sz w:val="24"/>
          <w:szCs w:val="24"/>
        </w:rPr>
        <w:t>.</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lastRenderedPageBreak/>
        <w:t xml:space="preserve">Por cuanto hace a la </w:t>
      </w:r>
      <w:r w:rsidRPr="005238B8">
        <w:rPr>
          <w:rFonts w:ascii="Palatino Linotype" w:hAnsi="Palatino Linotype"/>
          <w:b/>
          <w:sz w:val="24"/>
          <w:szCs w:val="24"/>
        </w:rPr>
        <w:t xml:space="preserve">Clave Única de Registro de Población, </w:t>
      </w:r>
      <w:r w:rsidRPr="005238B8">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Lo anterior, tiene sustento en los artículos 86 y 91, de la Ley General de Población, la cual señala lo siguiente:</w:t>
      </w:r>
    </w:p>
    <w:p w:rsidR="00E170F1" w:rsidRPr="005238B8" w:rsidRDefault="00E170F1" w:rsidP="00E170F1">
      <w:pPr>
        <w:spacing w:after="0" w:line="360" w:lineRule="auto"/>
        <w:ind w:left="709" w:right="757"/>
        <w:jc w:val="both"/>
        <w:rPr>
          <w:rFonts w:ascii="Palatino Linotype" w:hAnsi="Palatino Linotype" w:cs="Arial,Bold"/>
          <w:b/>
          <w:bCs/>
          <w:i/>
          <w:sz w:val="24"/>
          <w:szCs w:val="24"/>
        </w:rPr>
      </w:pPr>
    </w:p>
    <w:p w:rsidR="00E170F1" w:rsidRPr="005238B8" w:rsidRDefault="00E170F1" w:rsidP="00E170F1">
      <w:pPr>
        <w:spacing w:after="0" w:line="360" w:lineRule="auto"/>
        <w:ind w:left="709" w:right="757"/>
        <w:jc w:val="both"/>
        <w:rPr>
          <w:rFonts w:ascii="Palatino Linotype" w:hAnsi="Palatino Linotype" w:cs="Arial"/>
          <w:i/>
          <w:sz w:val="24"/>
          <w:szCs w:val="24"/>
        </w:rPr>
      </w:pPr>
      <w:r w:rsidRPr="005238B8">
        <w:rPr>
          <w:rFonts w:ascii="Palatino Linotype" w:hAnsi="Palatino Linotype" w:cs="Arial,Bold"/>
          <w:b/>
          <w:bCs/>
          <w:i/>
          <w:sz w:val="24"/>
          <w:szCs w:val="24"/>
        </w:rPr>
        <w:t xml:space="preserve">Artículo 86. </w:t>
      </w:r>
      <w:r w:rsidRPr="005238B8">
        <w:rPr>
          <w:rFonts w:ascii="Palatino Linotype" w:hAnsi="Palatino Linotype" w:cs="Arial"/>
          <w:i/>
          <w:sz w:val="24"/>
          <w:szCs w:val="24"/>
        </w:rPr>
        <w:t>El Registro Nacional de Población tiene como finalidad registrar a cada una de las personas que integran la población del país, con los datos que permitan certificar y acreditar fehacientemente su identidad.</w:t>
      </w:r>
    </w:p>
    <w:p w:rsidR="00E170F1" w:rsidRPr="005238B8" w:rsidRDefault="00E170F1" w:rsidP="00E170F1">
      <w:pPr>
        <w:spacing w:after="0" w:line="360" w:lineRule="auto"/>
        <w:ind w:left="709" w:right="757"/>
        <w:jc w:val="both"/>
        <w:rPr>
          <w:rFonts w:ascii="Palatino Linotype" w:hAnsi="Palatino Linotype" w:cs="Arial"/>
          <w:i/>
          <w:sz w:val="24"/>
          <w:szCs w:val="24"/>
        </w:rPr>
      </w:pPr>
    </w:p>
    <w:p w:rsidR="00E170F1" w:rsidRPr="005238B8" w:rsidRDefault="00E170F1" w:rsidP="00E170F1">
      <w:pPr>
        <w:spacing w:after="0" w:line="360" w:lineRule="auto"/>
        <w:ind w:left="709" w:right="757"/>
        <w:jc w:val="both"/>
        <w:rPr>
          <w:rFonts w:ascii="Palatino Linotype" w:hAnsi="Palatino Linotype" w:cs="Arial"/>
          <w:i/>
          <w:sz w:val="24"/>
          <w:szCs w:val="24"/>
        </w:rPr>
      </w:pPr>
      <w:r w:rsidRPr="005238B8">
        <w:rPr>
          <w:rFonts w:ascii="Palatino Linotype" w:hAnsi="Palatino Linotype" w:cs="Arial,Bold"/>
          <w:b/>
          <w:bCs/>
          <w:i/>
          <w:sz w:val="24"/>
          <w:szCs w:val="24"/>
        </w:rPr>
        <w:t xml:space="preserve">Artículo 91. </w:t>
      </w:r>
      <w:r w:rsidRPr="005238B8">
        <w:rPr>
          <w:rFonts w:ascii="Palatino Linotype" w:hAnsi="Palatino Linotype" w:cs="Arial"/>
          <w:i/>
          <w:sz w:val="24"/>
          <w:szCs w:val="24"/>
        </w:rPr>
        <w:t>Al incorporar a una persona en el Registro Nacional de Población, se le asignará una clave que se denominará Clave Única de Registro de Población. Esta servirá para registrarla e identificarla en forma individual.</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Al respecto, el Instituto Nacional de Transparencia, Acceso a la Información y Protección de Datos Personales (INAI) a través del Criterio 18/17, señala literalmente lo siguiente:</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Clave Única de Registro de Población (CURP)</w:t>
      </w:r>
      <w:r w:rsidRPr="005238B8">
        <w:rPr>
          <w:rFonts w:ascii="Palatino Linotype" w:hAnsi="Palatino Linotype"/>
          <w:i/>
          <w:sz w:val="24"/>
          <w:szCs w:val="24"/>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E170F1" w:rsidRPr="005238B8" w:rsidRDefault="00E170F1" w:rsidP="00E170F1">
      <w:pPr>
        <w:spacing w:after="0" w:line="360" w:lineRule="auto"/>
        <w:ind w:right="616"/>
        <w:jc w:val="both"/>
        <w:rPr>
          <w:rFonts w:ascii="Palatino Linotype" w:hAnsi="Palatino Linotype" w:cs="Arial"/>
          <w:bCs/>
          <w:i/>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w:t>
      </w:r>
      <w:r w:rsidRPr="005238B8">
        <w:rPr>
          <w:rFonts w:ascii="Palatino Linotype" w:hAnsi="Palatino Linotype"/>
          <w:sz w:val="24"/>
          <w:szCs w:val="24"/>
        </w:rPr>
        <w:lastRenderedPageBreak/>
        <w:t>Cuarto al Décimo Primero de los Lineamientos Generales en materia de Clasificación y Desclasificación de la Información, así como para la elaboración de Versiones Públicas, que literalmente establecen lo siguiente:</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 xml:space="preserve">Artículo 49. </w:t>
      </w:r>
      <w:r w:rsidRPr="005238B8">
        <w:rPr>
          <w:rFonts w:ascii="Palatino Linotype" w:hAnsi="Palatino Linotype"/>
          <w:i/>
          <w:sz w:val="24"/>
          <w:szCs w:val="24"/>
        </w:rPr>
        <w:t>Los Comités de Transparencia tendrán las siguientes atribuciones:</w:t>
      </w:r>
    </w:p>
    <w:p w:rsidR="00E170F1" w:rsidRPr="005238B8" w:rsidRDefault="00E170F1" w:rsidP="00E170F1">
      <w:pPr>
        <w:spacing w:after="0" w:line="360" w:lineRule="auto"/>
        <w:ind w:left="567" w:right="616"/>
        <w:jc w:val="both"/>
        <w:rPr>
          <w:rFonts w:ascii="Palatino Linotype" w:hAnsi="Palatino Linotype"/>
          <w:bCs/>
          <w:i/>
          <w:sz w:val="24"/>
          <w:szCs w:val="24"/>
        </w:rPr>
      </w:pPr>
      <w:r w:rsidRPr="005238B8">
        <w:rPr>
          <w:rFonts w:ascii="Palatino Linotype" w:hAnsi="Palatino Linotype"/>
          <w:bCs/>
          <w:i/>
          <w:sz w:val="24"/>
          <w:szCs w:val="24"/>
        </w:rPr>
        <w:t>(…)</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VIII.</w:t>
      </w:r>
      <w:r w:rsidRPr="005238B8">
        <w:rPr>
          <w:rFonts w:ascii="Palatino Linotype" w:hAnsi="Palatino Linotype"/>
          <w:i/>
          <w:sz w:val="24"/>
          <w:szCs w:val="24"/>
        </w:rPr>
        <w:t xml:space="preserve"> Aprobar, modificar o revocar la clasificación de la información;</w:t>
      </w:r>
    </w:p>
    <w:p w:rsidR="00E170F1" w:rsidRPr="005238B8" w:rsidRDefault="00E170F1" w:rsidP="00E170F1">
      <w:pPr>
        <w:spacing w:after="0" w:line="360" w:lineRule="auto"/>
        <w:ind w:left="567" w:right="616"/>
        <w:jc w:val="both"/>
        <w:rPr>
          <w:rFonts w:ascii="Palatino Linotype" w:hAnsi="Palatino Linotype"/>
          <w:bCs/>
          <w:i/>
          <w:sz w:val="24"/>
          <w:szCs w:val="24"/>
        </w:rPr>
      </w:pPr>
      <w:r w:rsidRPr="005238B8">
        <w:rPr>
          <w:rFonts w:ascii="Palatino Linotype" w:hAnsi="Palatino Linotype"/>
          <w:bCs/>
          <w:i/>
          <w:sz w:val="24"/>
          <w:szCs w:val="24"/>
        </w:rPr>
        <w:t>(…)</w:t>
      </w:r>
    </w:p>
    <w:p w:rsidR="00E170F1" w:rsidRPr="005238B8" w:rsidRDefault="00E170F1" w:rsidP="00E170F1">
      <w:pPr>
        <w:spacing w:after="0" w:line="360" w:lineRule="auto"/>
        <w:ind w:left="567" w:right="616"/>
        <w:jc w:val="both"/>
        <w:rPr>
          <w:rFonts w:ascii="Palatino Linotype" w:hAnsi="Palatino Linotype"/>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Artículo 132.</w:t>
      </w:r>
      <w:r w:rsidRPr="005238B8">
        <w:rPr>
          <w:rFonts w:ascii="Palatino Linotype" w:hAnsi="Palatino Linotype"/>
          <w:i/>
          <w:sz w:val="24"/>
          <w:szCs w:val="24"/>
        </w:rPr>
        <w:t xml:space="preserve"> La clasificación de la información se llevará a cabo en el momento en que:</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I.</w:t>
      </w:r>
      <w:r w:rsidRPr="005238B8">
        <w:rPr>
          <w:rFonts w:ascii="Palatino Linotype" w:hAnsi="Palatino Linotype"/>
          <w:i/>
          <w:sz w:val="24"/>
          <w:szCs w:val="24"/>
        </w:rPr>
        <w:t xml:space="preserve"> Se reciba una solicitud de acceso a la información;</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II.</w:t>
      </w:r>
      <w:r w:rsidRPr="005238B8">
        <w:rPr>
          <w:rFonts w:ascii="Palatino Linotype" w:hAnsi="Palatino Linotype"/>
          <w:i/>
          <w:sz w:val="24"/>
          <w:szCs w:val="24"/>
        </w:rPr>
        <w:t xml:space="preserve"> Se determine mediante resolución de autoridad competente; o</w:t>
      </w:r>
    </w:p>
    <w:p w:rsidR="00E170F1" w:rsidRPr="005238B8" w:rsidRDefault="00E170F1" w:rsidP="00E170F1">
      <w:pPr>
        <w:spacing w:after="0" w:line="360" w:lineRule="auto"/>
        <w:ind w:left="567" w:right="616"/>
        <w:jc w:val="both"/>
        <w:rPr>
          <w:rFonts w:ascii="Palatino Linotype" w:hAnsi="Palatino Linotype"/>
          <w:b/>
          <w:i/>
          <w:sz w:val="24"/>
          <w:szCs w:val="24"/>
        </w:rPr>
      </w:pPr>
      <w:r w:rsidRPr="005238B8">
        <w:rPr>
          <w:rFonts w:ascii="Palatino Linotype" w:hAnsi="Palatino Linotype"/>
          <w:b/>
          <w:bCs/>
          <w:i/>
          <w:sz w:val="24"/>
          <w:szCs w:val="24"/>
        </w:rPr>
        <w:t>III.</w:t>
      </w:r>
      <w:r w:rsidRPr="005238B8">
        <w:rPr>
          <w:rFonts w:ascii="Palatino Linotype" w:hAnsi="Palatino Linotype"/>
          <w:i/>
          <w:sz w:val="24"/>
          <w:szCs w:val="24"/>
        </w:rPr>
        <w:t xml:space="preserve"> Se generen versiones públicas para dar cumplimiento a las obligaciones de transparencia previstas en esta Ley.</w:t>
      </w:r>
      <w:r w:rsidRPr="005238B8">
        <w:rPr>
          <w:rFonts w:ascii="Palatino Linotype" w:hAnsi="Palatino Linotype"/>
          <w:b/>
          <w:i/>
          <w:sz w:val="24"/>
          <w:szCs w:val="24"/>
        </w:rPr>
        <w:t>”</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Segundo.-</w:t>
      </w:r>
      <w:r w:rsidRPr="005238B8">
        <w:rPr>
          <w:rFonts w:ascii="Palatino Linotype" w:hAnsi="Palatino Linotype"/>
          <w:i/>
          <w:sz w:val="24"/>
          <w:szCs w:val="24"/>
        </w:rPr>
        <w:t xml:space="preserve"> Para efectos de los presentes Lineamientos Generales, se entenderá por:</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XVIII.</w:t>
      </w:r>
      <w:r w:rsidRPr="005238B8">
        <w:rPr>
          <w:rFonts w:ascii="Palatino Linotype" w:hAnsi="Palatino Linotype"/>
          <w:i/>
          <w:sz w:val="24"/>
          <w:szCs w:val="24"/>
        </w:rPr>
        <w:t xml:space="preserve"> </w:t>
      </w:r>
      <w:r w:rsidRPr="005238B8">
        <w:rPr>
          <w:rFonts w:ascii="Palatino Linotype" w:hAnsi="Palatino Linotype"/>
          <w:b/>
          <w:i/>
          <w:sz w:val="24"/>
          <w:szCs w:val="24"/>
        </w:rPr>
        <w:t>Versión pública:</w:t>
      </w:r>
      <w:r w:rsidRPr="005238B8">
        <w:rPr>
          <w:rFonts w:ascii="Palatino Linotype" w:hAnsi="Palatino Linotype"/>
          <w:i/>
          <w:sz w:val="24"/>
          <w:szCs w:val="24"/>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lastRenderedPageBreak/>
        <w:t>Cuarto.</w:t>
      </w:r>
      <w:r w:rsidRPr="005238B8">
        <w:rPr>
          <w:rFonts w:ascii="Palatino Linotype" w:hAnsi="Palatino Linotype"/>
          <w:i/>
          <w:sz w:val="24"/>
          <w:szCs w:val="24"/>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E170F1" w:rsidRPr="005238B8" w:rsidRDefault="00E170F1" w:rsidP="00E170F1">
      <w:pPr>
        <w:spacing w:after="0" w:line="360" w:lineRule="auto"/>
        <w:ind w:left="567" w:right="616"/>
        <w:jc w:val="both"/>
        <w:rPr>
          <w:rFonts w:ascii="Palatino Linotype" w:hAnsi="Palatino Linotype"/>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Los sujetos obligados deberán aplicar, de manera estricta, las excepciones al derecho de acceso a la información y sólo podrán invocarlas cuando acrediten su procedencia.</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Quinto.</w:t>
      </w:r>
      <w:r w:rsidRPr="005238B8">
        <w:rPr>
          <w:rFonts w:ascii="Palatino Linotype" w:hAnsi="Palatino Linotype"/>
          <w:i/>
          <w:sz w:val="24"/>
          <w:szCs w:val="24"/>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Séptimo.</w:t>
      </w:r>
      <w:r w:rsidRPr="005238B8">
        <w:rPr>
          <w:rFonts w:ascii="Palatino Linotype" w:hAnsi="Palatino Linotype"/>
          <w:i/>
          <w:sz w:val="24"/>
          <w:szCs w:val="24"/>
        </w:rPr>
        <w:t xml:space="preserve"> La clasificación de la información se llevará a cabo en el momento en que:</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I.</w:t>
      </w:r>
      <w:r w:rsidRPr="005238B8">
        <w:rPr>
          <w:rFonts w:ascii="Palatino Linotype" w:hAnsi="Palatino Linotype"/>
          <w:i/>
          <w:sz w:val="24"/>
          <w:szCs w:val="24"/>
        </w:rPr>
        <w:t xml:space="preserve"> Se reciba una solicitud de acceso a la información;</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II.</w:t>
      </w:r>
      <w:r w:rsidRPr="005238B8">
        <w:rPr>
          <w:rFonts w:ascii="Palatino Linotype" w:hAnsi="Palatino Linotype"/>
          <w:i/>
          <w:sz w:val="24"/>
          <w:szCs w:val="24"/>
        </w:rPr>
        <w:t xml:space="preserve"> Se determine mediante resolución del Comité de Transparnecia, el órgano garante competente, o en cumplimiento a una sentencia del Poder Judicial; o</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III.</w:t>
      </w:r>
      <w:r w:rsidRPr="005238B8">
        <w:rPr>
          <w:rFonts w:ascii="Palatino Linotype" w:hAnsi="Palatino Linotype"/>
          <w:i/>
          <w:sz w:val="24"/>
          <w:szCs w:val="24"/>
        </w:rPr>
        <w:t xml:space="preserve"> Se generen versiones públicas para dar cumplimiento a las obligaciones de transparencia previstas en la Ley General, la Ley Federal y las correspondientes de las entidades federativas.</w:t>
      </w:r>
    </w:p>
    <w:p w:rsidR="00E170F1" w:rsidRPr="005238B8" w:rsidRDefault="00E170F1" w:rsidP="00E170F1">
      <w:pPr>
        <w:spacing w:after="0" w:line="360" w:lineRule="auto"/>
        <w:ind w:left="567" w:right="616"/>
        <w:jc w:val="both"/>
        <w:rPr>
          <w:rFonts w:ascii="Palatino Linotype" w:hAnsi="Palatino Linotype"/>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Los titulares de las áreas deberán revisar la información requerida al momento de la recepción de una solicitud de acceso, para verificar si encuadra en una causal de reserva o de confidencialidad.</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Octavo.</w:t>
      </w:r>
      <w:r w:rsidRPr="005238B8">
        <w:rPr>
          <w:rFonts w:ascii="Palatino Linotype" w:hAnsi="Palatino Linotype"/>
          <w:i/>
          <w:sz w:val="24"/>
          <w:szCs w:val="24"/>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E170F1" w:rsidRPr="005238B8" w:rsidRDefault="00E170F1" w:rsidP="00E170F1">
      <w:pPr>
        <w:spacing w:after="0" w:line="360" w:lineRule="auto"/>
        <w:ind w:left="567" w:right="616"/>
        <w:jc w:val="both"/>
        <w:rPr>
          <w:rFonts w:ascii="Palatino Linotype" w:hAnsi="Palatino Linotype"/>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Para motivar la clasificación se deberán señalar las razones o circunstancias especiales que lo llevaron a concluir que el caso particular se ajusta al supuesto previsto por la norma legal invocada como fundamento.</w:t>
      </w:r>
    </w:p>
    <w:p w:rsidR="00E170F1" w:rsidRPr="005238B8" w:rsidRDefault="00E170F1" w:rsidP="00E170F1">
      <w:pPr>
        <w:spacing w:after="0" w:line="360" w:lineRule="auto"/>
        <w:ind w:left="567" w:right="616"/>
        <w:jc w:val="both"/>
        <w:rPr>
          <w:rFonts w:ascii="Palatino Linotype" w:hAnsi="Palatino Linotype"/>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t>Noveno.</w:t>
      </w:r>
      <w:r w:rsidRPr="005238B8">
        <w:rPr>
          <w:rFonts w:ascii="Palatino Linotype" w:hAnsi="Palatino Linotype"/>
          <w:i/>
          <w:sz w:val="24"/>
          <w:szCs w:val="24"/>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lastRenderedPageBreak/>
        <w:t>Décimo.</w:t>
      </w:r>
      <w:r w:rsidRPr="005238B8">
        <w:rPr>
          <w:rFonts w:ascii="Palatino Linotype" w:hAnsi="Palatino Linotype"/>
          <w:i/>
          <w:sz w:val="24"/>
          <w:szCs w:val="24"/>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rsidR="00E170F1" w:rsidRPr="005238B8" w:rsidRDefault="00E170F1" w:rsidP="00E170F1">
      <w:pPr>
        <w:spacing w:after="0" w:line="360" w:lineRule="auto"/>
        <w:ind w:left="567" w:right="616"/>
        <w:jc w:val="both"/>
        <w:rPr>
          <w:rFonts w:ascii="Palatino Linotype" w:hAnsi="Palatino Linotype"/>
          <w:i/>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En ausencia de los titulares de las áreas, la información será clasificada o desclasificada por la persona que lo supla, en términos de la normativa que rija la actuación del sujeto obligado.</w:t>
      </w:r>
    </w:p>
    <w:p w:rsidR="00E170F1" w:rsidRPr="005238B8" w:rsidRDefault="00E170F1" w:rsidP="00E170F1">
      <w:pPr>
        <w:spacing w:after="0" w:line="360" w:lineRule="auto"/>
        <w:ind w:left="567" w:right="616"/>
        <w:jc w:val="both"/>
        <w:rPr>
          <w:rFonts w:ascii="Palatino Linotype" w:hAnsi="Palatino Linotype"/>
          <w:b/>
          <w:i/>
          <w:sz w:val="24"/>
          <w:szCs w:val="24"/>
        </w:rPr>
      </w:pPr>
    </w:p>
    <w:p w:rsidR="00E170F1" w:rsidRPr="005238B8" w:rsidRDefault="00E170F1" w:rsidP="00E170F1">
      <w:pPr>
        <w:spacing w:after="0" w:line="360" w:lineRule="auto"/>
        <w:ind w:left="567" w:right="616"/>
        <w:jc w:val="both"/>
        <w:rPr>
          <w:rFonts w:ascii="Palatino Linotype" w:hAnsi="Palatino Linotype"/>
          <w:b/>
          <w:sz w:val="24"/>
          <w:szCs w:val="24"/>
        </w:rPr>
      </w:pPr>
      <w:r w:rsidRPr="005238B8">
        <w:rPr>
          <w:rFonts w:ascii="Palatino Linotype" w:hAnsi="Palatino Linotype"/>
          <w:b/>
          <w:i/>
          <w:sz w:val="24"/>
          <w:szCs w:val="24"/>
        </w:rPr>
        <w:t>Décimo primero.</w:t>
      </w:r>
      <w:r w:rsidRPr="005238B8">
        <w:rPr>
          <w:rFonts w:ascii="Palatino Linotype" w:hAnsi="Palatino Linotype"/>
          <w:i/>
          <w:sz w:val="24"/>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E170F1" w:rsidRPr="005238B8" w:rsidRDefault="00E170F1" w:rsidP="00E170F1">
      <w:pPr>
        <w:spacing w:after="0" w:line="360" w:lineRule="auto"/>
        <w:jc w:val="both"/>
        <w:rPr>
          <w:rFonts w:ascii="Palatino Linotype" w:hAnsi="Palatino Linotype" w:cs="Arial"/>
          <w:i/>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w:t>
      </w:r>
      <w:r w:rsidRPr="005238B8">
        <w:rPr>
          <w:rFonts w:ascii="Palatino Linotype" w:hAnsi="Palatino Linotype"/>
          <w:sz w:val="24"/>
          <w:szCs w:val="24"/>
        </w:rPr>
        <w:lastRenderedPageBreak/>
        <w:t>supuestos jurídicos se debe fundar y motivar correctamente la categorización de la información.</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Al respecto, el máximo tribunal del país ha establecido jurisprudencia respecto a qué debe entenderse por fundamentación y motivación, en los siguientes términos:</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ind w:left="567" w:right="616"/>
        <w:jc w:val="both"/>
        <w:rPr>
          <w:rFonts w:ascii="Palatino Linotype" w:hAnsi="Palatino Linotype"/>
          <w:b/>
          <w:i/>
          <w:sz w:val="24"/>
          <w:szCs w:val="24"/>
        </w:rPr>
      </w:pPr>
      <w:r w:rsidRPr="005238B8">
        <w:rPr>
          <w:rFonts w:ascii="Palatino Linotype" w:hAnsi="Palatino Linotype"/>
          <w:b/>
          <w:i/>
          <w:sz w:val="24"/>
          <w:szCs w:val="24"/>
        </w:rPr>
        <w:t xml:space="preserve">FUNDAMENTACIÓN Y MOTIVACIÓN. </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b/>
          <w:i/>
          <w:sz w:val="24"/>
          <w:szCs w:val="24"/>
        </w:rPr>
        <w:lastRenderedPageBreak/>
        <w:t>FUNDAMENTACIÓN Y MOTIVACIÓN. EL ASPECTO FORMAL DE LA GARANTÍA Y SU FINALIDAD SE TRADUCEN EN EXPLICAR, JUSTIFICAR, POSIBILITAR LA DEFENSA Y COMUNICAR LA DECISIÓN</w:t>
      </w:r>
      <w:r w:rsidRPr="005238B8">
        <w:rPr>
          <w:rFonts w:ascii="Palatino Linotype" w:hAnsi="Palatino Linotype"/>
          <w:i/>
          <w:sz w:val="24"/>
          <w:szCs w:val="24"/>
        </w:rPr>
        <w:t xml:space="preserve">. </w:t>
      </w:r>
    </w:p>
    <w:p w:rsidR="00E170F1" w:rsidRPr="005238B8" w:rsidRDefault="00E170F1" w:rsidP="00E170F1">
      <w:pPr>
        <w:spacing w:after="0" w:line="360" w:lineRule="auto"/>
        <w:ind w:left="567" w:right="616"/>
        <w:jc w:val="both"/>
        <w:rPr>
          <w:rFonts w:ascii="Palatino Linotype" w:hAnsi="Palatino Linotype"/>
          <w:i/>
          <w:sz w:val="24"/>
          <w:szCs w:val="24"/>
        </w:rPr>
      </w:pPr>
      <w:r w:rsidRPr="005238B8">
        <w:rPr>
          <w:rFonts w:ascii="Palatino Linotype" w:hAnsi="Palatino Linotype"/>
          <w:i/>
          <w:sz w:val="24"/>
          <w:szCs w:val="24"/>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5238B8">
        <w:rPr>
          <w:rFonts w:ascii="Palatino Linotype" w:hAnsi="Palatino Linotype"/>
          <w:sz w:val="24"/>
          <w:szCs w:val="24"/>
        </w:rPr>
        <w:lastRenderedPageBreak/>
        <w:t>que se siente afectada pueda impugnar la decisión, permitiéndole una real y auténtica defensa.</w:t>
      </w:r>
    </w:p>
    <w:p w:rsidR="00E170F1" w:rsidRPr="005238B8" w:rsidRDefault="00E170F1" w:rsidP="00E170F1">
      <w:pPr>
        <w:spacing w:after="0" w:line="360" w:lineRule="auto"/>
        <w:jc w:val="both"/>
        <w:rPr>
          <w:rFonts w:ascii="Palatino Linotype" w:hAnsi="Palatino Linotype"/>
          <w:sz w:val="24"/>
          <w:szCs w:val="24"/>
        </w:rPr>
      </w:pPr>
    </w:p>
    <w:p w:rsidR="00E170F1" w:rsidRPr="005238B8" w:rsidRDefault="00E170F1" w:rsidP="00E170F1">
      <w:pPr>
        <w:spacing w:after="0" w:line="360" w:lineRule="auto"/>
        <w:jc w:val="both"/>
        <w:rPr>
          <w:rFonts w:ascii="Palatino Linotype" w:hAnsi="Palatino Linotype"/>
          <w:sz w:val="24"/>
          <w:szCs w:val="24"/>
        </w:rPr>
      </w:pPr>
      <w:r w:rsidRPr="005238B8">
        <w:rPr>
          <w:rFonts w:ascii="Palatino Linotype" w:hAnsi="Palatino Linotype"/>
          <w:sz w:val="24"/>
          <w:szCs w:val="24"/>
        </w:rPr>
        <w:t>Por lo tanto, la entrega de documentos en su versión pública debe acompañarse necesariamente del Acuerdo del Comité de Transparencia del Sujeto Obligado</w:t>
      </w:r>
      <w:r w:rsidRPr="005238B8">
        <w:rPr>
          <w:rFonts w:ascii="Palatino Linotype" w:hAnsi="Palatino Linotype"/>
          <w:b/>
          <w:sz w:val="24"/>
          <w:szCs w:val="24"/>
        </w:rPr>
        <w:t xml:space="preserve"> </w:t>
      </w:r>
      <w:r w:rsidRPr="005238B8">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rsidR="0092012E" w:rsidRPr="005238B8" w:rsidRDefault="0092012E" w:rsidP="00E170F1">
      <w:pPr>
        <w:spacing w:after="0" w:line="360" w:lineRule="auto"/>
        <w:jc w:val="both"/>
        <w:rPr>
          <w:rFonts w:ascii="Palatino Linotype" w:hAnsi="Palatino Linotype"/>
          <w:sz w:val="24"/>
          <w:szCs w:val="24"/>
        </w:rPr>
      </w:pPr>
    </w:p>
    <w:p w:rsidR="000F3111" w:rsidRPr="005238B8" w:rsidRDefault="000F3111" w:rsidP="007F2E7E">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 xml:space="preserve">En mérito de lo expuesto en líneas anteriores, resultan </w:t>
      </w:r>
      <w:r w:rsidR="00B10CF6" w:rsidRPr="005238B8">
        <w:rPr>
          <w:rFonts w:ascii="Palatino Linotype" w:eastAsia="Arial Unicode MS" w:hAnsi="Palatino Linotype" w:cs="Arial"/>
          <w:sz w:val="24"/>
          <w:szCs w:val="24"/>
        </w:rPr>
        <w:t>in</w:t>
      </w:r>
      <w:r w:rsidRPr="005238B8">
        <w:rPr>
          <w:rFonts w:ascii="Palatino Linotype" w:eastAsia="Arial Unicode MS" w:hAnsi="Palatino Linotype" w:cs="Arial"/>
          <w:sz w:val="24"/>
          <w:szCs w:val="24"/>
        </w:rPr>
        <w:t xml:space="preserve">fundados los motivos de inconformidad que arguye El Recurrente en su medio de impugnación que fue materia de estudio, </w:t>
      </w:r>
      <w:r w:rsidR="00B10CF6" w:rsidRPr="005238B8">
        <w:rPr>
          <w:rFonts w:ascii="Palatino Linotype" w:eastAsia="Arial Unicode MS" w:hAnsi="Palatino Linotype" w:cs="Arial"/>
          <w:sz w:val="24"/>
          <w:szCs w:val="24"/>
        </w:rPr>
        <w:t xml:space="preserve">sin embargo, </w:t>
      </w:r>
      <w:r w:rsidRPr="005238B8">
        <w:rPr>
          <w:rFonts w:ascii="Palatino Linotype" w:eastAsia="Arial Unicode MS" w:hAnsi="Palatino Linotype" w:cs="Arial"/>
          <w:sz w:val="24"/>
          <w:szCs w:val="24"/>
        </w:rPr>
        <w:t xml:space="preserve">con fundamento en la fracción III, del artículo 186, de la Ley de Transparencia y Acceso a la Información Pública del Estado de México y Municipios, se </w:t>
      </w:r>
      <w:r w:rsidR="009817E6" w:rsidRPr="005238B8">
        <w:rPr>
          <w:rFonts w:ascii="Palatino Linotype" w:eastAsia="Arial Unicode MS" w:hAnsi="Palatino Linotype" w:cs="Arial"/>
          <w:b/>
          <w:sz w:val="24"/>
          <w:szCs w:val="24"/>
        </w:rPr>
        <w:t>MODIFICA</w:t>
      </w:r>
      <w:r w:rsidRPr="005238B8">
        <w:rPr>
          <w:rFonts w:ascii="Palatino Linotype" w:eastAsia="Arial Unicode MS" w:hAnsi="Palatino Linotype" w:cs="Arial"/>
          <w:sz w:val="24"/>
          <w:szCs w:val="24"/>
        </w:rPr>
        <w:t xml:space="preserve"> la respuesta a la solicitud de información número </w:t>
      </w:r>
      <w:r w:rsidR="00E170F1" w:rsidRPr="005238B8">
        <w:rPr>
          <w:rFonts w:ascii="Palatino Linotype" w:hAnsi="Palatino Linotype" w:cs="Arial"/>
          <w:b/>
          <w:sz w:val="24"/>
          <w:szCs w:val="24"/>
        </w:rPr>
        <w:t>00190/MELOCAM/IP/2023</w:t>
      </w:r>
      <w:r w:rsidRPr="005238B8">
        <w:rPr>
          <w:rFonts w:ascii="Palatino Linotype" w:eastAsia="Arial Unicode MS" w:hAnsi="Palatino Linotype" w:cs="Arial"/>
          <w:sz w:val="24"/>
          <w:szCs w:val="24"/>
        </w:rPr>
        <w:t>, que ha sido materia del presente fallo.</w:t>
      </w:r>
    </w:p>
    <w:p w:rsidR="000F3111" w:rsidRPr="005238B8" w:rsidRDefault="000F3111" w:rsidP="00EE07CD">
      <w:pPr>
        <w:autoSpaceDE w:val="0"/>
        <w:autoSpaceDN w:val="0"/>
        <w:adjustRightInd w:val="0"/>
        <w:spacing w:after="0" w:line="360" w:lineRule="auto"/>
        <w:jc w:val="both"/>
        <w:rPr>
          <w:rFonts w:ascii="Palatino Linotype" w:eastAsia="Arial Unicode MS" w:hAnsi="Palatino Linotype" w:cs="Arial"/>
          <w:sz w:val="24"/>
          <w:szCs w:val="24"/>
        </w:rPr>
      </w:pPr>
    </w:p>
    <w:p w:rsidR="000F3111" w:rsidRPr="005238B8" w:rsidRDefault="000F3111" w:rsidP="00EE07CD">
      <w:pPr>
        <w:autoSpaceDE w:val="0"/>
        <w:autoSpaceDN w:val="0"/>
        <w:adjustRightInd w:val="0"/>
        <w:spacing w:after="0" w:line="360" w:lineRule="auto"/>
        <w:jc w:val="both"/>
        <w:rPr>
          <w:rFonts w:ascii="Palatino Linotype" w:eastAsia="Arial Unicode MS" w:hAnsi="Palatino Linotype" w:cs="Arial"/>
          <w:sz w:val="24"/>
          <w:szCs w:val="24"/>
        </w:rPr>
      </w:pPr>
      <w:r w:rsidRPr="005238B8">
        <w:rPr>
          <w:rFonts w:ascii="Palatino Linotype" w:eastAsia="Arial Unicode MS" w:hAnsi="Palatino Linotype" w:cs="Arial"/>
          <w:sz w:val="24"/>
          <w:szCs w:val="24"/>
        </w:rPr>
        <w:t>Por lo antes expuesto y fundado es de resolverse y,</w:t>
      </w:r>
    </w:p>
    <w:p w:rsidR="000F3111" w:rsidRPr="005238B8" w:rsidRDefault="000F3111" w:rsidP="00B95D60">
      <w:pPr>
        <w:pStyle w:val="Citas"/>
        <w:spacing w:before="0" w:after="0"/>
        <w:ind w:left="0" w:right="0"/>
        <w:rPr>
          <w:i w:val="0"/>
          <w:iCs/>
          <w:sz w:val="24"/>
          <w:szCs w:val="24"/>
          <w:lang w:val="es-ES"/>
        </w:rPr>
      </w:pPr>
    </w:p>
    <w:p w:rsidR="00B82DBF" w:rsidRPr="005238B8" w:rsidRDefault="00B82DBF" w:rsidP="00B95D60">
      <w:pPr>
        <w:pStyle w:val="Citas"/>
        <w:spacing w:before="0" w:after="0"/>
        <w:ind w:left="0" w:right="0"/>
        <w:rPr>
          <w:i w:val="0"/>
          <w:iCs/>
          <w:sz w:val="24"/>
          <w:szCs w:val="24"/>
          <w:lang w:val="es-ES"/>
        </w:rPr>
      </w:pPr>
    </w:p>
    <w:p w:rsidR="000F3111" w:rsidRPr="005238B8" w:rsidRDefault="000F3111" w:rsidP="00B95D60">
      <w:pPr>
        <w:spacing w:after="0" w:line="360" w:lineRule="auto"/>
        <w:jc w:val="center"/>
        <w:rPr>
          <w:rFonts w:ascii="Palatino Linotype" w:hAnsi="Palatino Linotype"/>
          <w:b/>
          <w:sz w:val="24"/>
          <w:szCs w:val="24"/>
          <w:lang w:val="pt-BR"/>
        </w:rPr>
      </w:pPr>
      <w:r w:rsidRPr="005238B8">
        <w:rPr>
          <w:rFonts w:ascii="Palatino Linotype" w:hAnsi="Palatino Linotype"/>
          <w:b/>
          <w:sz w:val="24"/>
          <w:szCs w:val="24"/>
          <w:lang w:val="pt-BR"/>
        </w:rPr>
        <w:lastRenderedPageBreak/>
        <w:t>S E   R E S U E L V E</w:t>
      </w:r>
    </w:p>
    <w:p w:rsidR="000F3111" w:rsidRPr="005238B8" w:rsidRDefault="000F3111" w:rsidP="00B95D60">
      <w:pPr>
        <w:pStyle w:val="Textoindependiente"/>
        <w:spacing w:line="360" w:lineRule="auto"/>
        <w:jc w:val="both"/>
        <w:rPr>
          <w:rFonts w:cs="Times New Roman"/>
          <w:sz w:val="24"/>
          <w:szCs w:val="24"/>
          <w:lang w:val="pt-BR" w:eastAsia="es-ES"/>
        </w:rPr>
      </w:pPr>
    </w:p>
    <w:p w:rsidR="000F3111" w:rsidRPr="005238B8" w:rsidRDefault="000F3111" w:rsidP="00B95D60">
      <w:pPr>
        <w:autoSpaceDE w:val="0"/>
        <w:autoSpaceDN w:val="0"/>
        <w:adjustRightInd w:val="0"/>
        <w:spacing w:after="0" w:line="360" w:lineRule="auto"/>
        <w:ind w:right="49"/>
        <w:jc w:val="both"/>
        <w:rPr>
          <w:rFonts w:ascii="Palatino Linotype" w:hAnsi="Palatino Linotype" w:cs="Arial"/>
          <w:sz w:val="24"/>
          <w:szCs w:val="24"/>
        </w:rPr>
      </w:pPr>
      <w:r w:rsidRPr="005238B8">
        <w:rPr>
          <w:rFonts w:ascii="Palatino Linotype" w:hAnsi="Palatino Linotype" w:cs="Arial"/>
          <w:b/>
          <w:sz w:val="24"/>
          <w:szCs w:val="24"/>
          <w:lang w:val="es-ES_tradnl"/>
        </w:rPr>
        <w:t>PRIMERO.</w:t>
      </w:r>
      <w:r w:rsidRPr="005238B8">
        <w:rPr>
          <w:rFonts w:ascii="Palatino Linotype" w:hAnsi="Palatino Linotype" w:cs="Arial"/>
          <w:sz w:val="24"/>
          <w:szCs w:val="24"/>
          <w:lang w:val="es-ES_tradnl"/>
        </w:rPr>
        <w:t xml:space="preserve"> </w:t>
      </w:r>
      <w:r w:rsidRPr="005238B8">
        <w:rPr>
          <w:rFonts w:ascii="Palatino Linotype" w:hAnsi="Palatino Linotype" w:cs="Arial"/>
          <w:sz w:val="24"/>
          <w:szCs w:val="24"/>
        </w:rPr>
        <w:t>Se</w:t>
      </w:r>
      <w:r w:rsidRPr="005238B8">
        <w:rPr>
          <w:rFonts w:ascii="Palatino Linotype" w:hAnsi="Palatino Linotype" w:cs="Arial"/>
          <w:b/>
          <w:sz w:val="24"/>
          <w:szCs w:val="24"/>
        </w:rPr>
        <w:t xml:space="preserve"> </w:t>
      </w:r>
      <w:r w:rsidR="00FA149D" w:rsidRPr="005238B8">
        <w:rPr>
          <w:rFonts w:ascii="Palatino Linotype" w:hAnsi="Palatino Linotype" w:cs="Arial"/>
          <w:b/>
          <w:sz w:val="24"/>
          <w:szCs w:val="24"/>
        </w:rPr>
        <w:t>MODIFICA</w:t>
      </w:r>
      <w:r w:rsidRPr="005238B8">
        <w:rPr>
          <w:rFonts w:ascii="Palatino Linotype" w:hAnsi="Palatino Linotype" w:cs="Arial"/>
          <w:b/>
          <w:sz w:val="24"/>
          <w:szCs w:val="24"/>
        </w:rPr>
        <w:t xml:space="preserve"> </w:t>
      </w:r>
      <w:r w:rsidRPr="005238B8">
        <w:rPr>
          <w:rFonts w:ascii="Palatino Linotype" w:eastAsia="Arial Unicode MS" w:hAnsi="Palatino Linotype" w:cs="Arial"/>
          <w:sz w:val="24"/>
          <w:szCs w:val="24"/>
        </w:rPr>
        <w:t xml:space="preserve">la respuesta entregada por </w:t>
      </w:r>
      <w:r w:rsidRPr="005238B8">
        <w:rPr>
          <w:rFonts w:ascii="Palatino Linotype" w:eastAsia="Arial Unicode MS" w:hAnsi="Palatino Linotype" w:cs="Arial"/>
          <w:b/>
          <w:sz w:val="24"/>
          <w:szCs w:val="24"/>
        </w:rPr>
        <w:t xml:space="preserve">El Sujeto Obligado </w:t>
      </w:r>
      <w:r w:rsidRPr="005238B8">
        <w:rPr>
          <w:rFonts w:ascii="Palatino Linotype" w:eastAsia="Arial Unicode MS" w:hAnsi="Palatino Linotype" w:cs="Arial"/>
          <w:sz w:val="24"/>
          <w:szCs w:val="24"/>
        </w:rPr>
        <w:t xml:space="preserve">a la solicitud de información número </w:t>
      </w:r>
      <w:r w:rsidR="00E170F1" w:rsidRPr="005238B8">
        <w:rPr>
          <w:rFonts w:ascii="Palatino Linotype" w:hAnsi="Palatino Linotype" w:cs="Arial"/>
          <w:b/>
          <w:sz w:val="24"/>
          <w:szCs w:val="24"/>
        </w:rPr>
        <w:t>00190/MELOCAM/IP/2023</w:t>
      </w:r>
      <w:r w:rsidRPr="005238B8">
        <w:rPr>
          <w:rFonts w:ascii="Palatino Linotype" w:hAnsi="Palatino Linotype" w:cs="Arial"/>
          <w:sz w:val="24"/>
          <w:szCs w:val="24"/>
        </w:rPr>
        <w:t xml:space="preserve">, por resultar fundados los motivos de inconformidad vertidos por </w:t>
      </w:r>
      <w:r w:rsidRPr="005238B8">
        <w:rPr>
          <w:rFonts w:ascii="Palatino Linotype" w:hAnsi="Palatino Linotype" w:cs="Arial"/>
          <w:b/>
          <w:sz w:val="24"/>
          <w:szCs w:val="24"/>
        </w:rPr>
        <w:t>El Recurrente</w:t>
      </w:r>
      <w:r w:rsidRPr="005238B8">
        <w:rPr>
          <w:rFonts w:ascii="Palatino Linotype" w:hAnsi="Palatino Linotype" w:cs="Arial"/>
          <w:sz w:val="24"/>
          <w:szCs w:val="24"/>
        </w:rPr>
        <w:t xml:space="preserve">, en términos del Considerando </w:t>
      </w:r>
      <w:r w:rsidR="00E170F1" w:rsidRPr="005238B8">
        <w:rPr>
          <w:rFonts w:ascii="Palatino Linotype" w:hAnsi="Palatino Linotype" w:cs="Arial"/>
          <w:b/>
          <w:sz w:val="24"/>
          <w:szCs w:val="24"/>
        </w:rPr>
        <w:t>CUARTO</w:t>
      </w:r>
      <w:r w:rsidRPr="005238B8">
        <w:rPr>
          <w:rFonts w:ascii="Palatino Linotype" w:hAnsi="Palatino Linotype" w:cs="Arial"/>
          <w:b/>
          <w:sz w:val="24"/>
          <w:szCs w:val="24"/>
          <w:lang w:val="es-419"/>
        </w:rPr>
        <w:t xml:space="preserve"> </w:t>
      </w:r>
      <w:r w:rsidRPr="005238B8">
        <w:rPr>
          <w:rFonts w:ascii="Palatino Linotype" w:hAnsi="Palatino Linotype" w:cs="Arial"/>
          <w:sz w:val="24"/>
          <w:szCs w:val="24"/>
        </w:rPr>
        <w:t>de esta resolución.</w:t>
      </w:r>
    </w:p>
    <w:p w:rsidR="000F3111" w:rsidRPr="005238B8" w:rsidRDefault="000F3111" w:rsidP="00B95D60">
      <w:pPr>
        <w:autoSpaceDE w:val="0"/>
        <w:autoSpaceDN w:val="0"/>
        <w:adjustRightInd w:val="0"/>
        <w:spacing w:after="0" w:line="360" w:lineRule="auto"/>
        <w:ind w:right="49"/>
        <w:jc w:val="both"/>
        <w:rPr>
          <w:rFonts w:ascii="Palatino Linotype" w:hAnsi="Palatino Linotype" w:cs="Arial"/>
          <w:sz w:val="24"/>
          <w:szCs w:val="24"/>
        </w:rPr>
      </w:pPr>
    </w:p>
    <w:p w:rsidR="000F3111" w:rsidRPr="005238B8" w:rsidRDefault="000F3111" w:rsidP="00B95D60">
      <w:pPr>
        <w:spacing w:after="0" w:line="360" w:lineRule="auto"/>
        <w:jc w:val="both"/>
        <w:rPr>
          <w:rFonts w:ascii="Palatino Linotype" w:hAnsi="Palatino Linotype" w:cs="Arial"/>
          <w:sz w:val="24"/>
          <w:szCs w:val="24"/>
        </w:rPr>
      </w:pPr>
      <w:r w:rsidRPr="005238B8">
        <w:rPr>
          <w:rFonts w:ascii="Palatino Linotype" w:hAnsi="Palatino Linotype" w:cs="Arial"/>
          <w:b/>
          <w:sz w:val="24"/>
          <w:szCs w:val="24"/>
        </w:rPr>
        <w:t>SEGUNDO.</w:t>
      </w:r>
      <w:r w:rsidRPr="005238B8">
        <w:rPr>
          <w:rFonts w:ascii="Palatino Linotype" w:hAnsi="Palatino Linotype" w:cs="Arial"/>
          <w:sz w:val="24"/>
          <w:szCs w:val="24"/>
        </w:rPr>
        <w:t xml:space="preserve"> Se </w:t>
      </w:r>
      <w:r w:rsidRPr="005238B8">
        <w:rPr>
          <w:rFonts w:ascii="Palatino Linotype" w:hAnsi="Palatino Linotype" w:cs="Arial"/>
          <w:b/>
          <w:sz w:val="24"/>
          <w:szCs w:val="24"/>
        </w:rPr>
        <w:t>ORDENA</w:t>
      </w:r>
      <w:r w:rsidRPr="005238B8">
        <w:rPr>
          <w:rFonts w:ascii="Palatino Linotype" w:hAnsi="Palatino Linotype" w:cs="Arial"/>
          <w:sz w:val="24"/>
          <w:szCs w:val="24"/>
        </w:rPr>
        <w:t xml:space="preserve"> al </w:t>
      </w:r>
      <w:r w:rsidRPr="005238B8">
        <w:rPr>
          <w:rFonts w:ascii="Palatino Linotype" w:hAnsi="Palatino Linotype" w:cs="Arial"/>
          <w:b/>
          <w:sz w:val="24"/>
          <w:szCs w:val="24"/>
        </w:rPr>
        <w:t>Sujeto Obligado</w:t>
      </w:r>
      <w:r w:rsidRPr="005238B8">
        <w:rPr>
          <w:rFonts w:ascii="Palatino Linotype" w:hAnsi="Palatino Linotype" w:cs="Arial"/>
          <w:sz w:val="24"/>
          <w:szCs w:val="24"/>
        </w:rPr>
        <w:t xml:space="preserve"> haga entrega al </w:t>
      </w:r>
      <w:r w:rsidRPr="005238B8">
        <w:rPr>
          <w:rFonts w:ascii="Palatino Linotype" w:hAnsi="Palatino Linotype" w:cs="Arial"/>
          <w:b/>
          <w:sz w:val="24"/>
          <w:szCs w:val="24"/>
        </w:rPr>
        <w:t xml:space="preserve">Recurrente </w:t>
      </w:r>
      <w:r w:rsidRPr="005238B8">
        <w:rPr>
          <w:rFonts w:ascii="Palatino Linotype" w:hAnsi="Palatino Linotype" w:cs="Arial"/>
          <w:sz w:val="24"/>
          <w:szCs w:val="24"/>
        </w:rPr>
        <w:t xml:space="preserve">en términos del Considerando </w:t>
      </w:r>
      <w:r w:rsidR="00E170F1" w:rsidRPr="005238B8">
        <w:rPr>
          <w:rFonts w:ascii="Palatino Linotype" w:hAnsi="Palatino Linotype" w:cs="Arial"/>
          <w:b/>
          <w:sz w:val="24"/>
          <w:szCs w:val="24"/>
        </w:rPr>
        <w:t>CUARTO</w:t>
      </w:r>
      <w:r w:rsidRPr="005238B8">
        <w:rPr>
          <w:rFonts w:ascii="Palatino Linotype" w:hAnsi="Palatino Linotype" w:cs="Arial"/>
          <w:b/>
          <w:sz w:val="24"/>
          <w:szCs w:val="24"/>
        </w:rPr>
        <w:t xml:space="preserve"> </w:t>
      </w:r>
      <w:r w:rsidRPr="005238B8">
        <w:rPr>
          <w:rFonts w:ascii="Palatino Linotype" w:hAnsi="Palatino Linotype" w:cs="Arial"/>
          <w:sz w:val="24"/>
          <w:szCs w:val="24"/>
        </w:rPr>
        <w:t xml:space="preserve">de esta resolución, a través del </w:t>
      </w:r>
      <w:r w:rsidRPr="005238B8">
        <w:rPr>
          <w:rFonts w:ascii="Palatino Linotype" w:hAnsi="Palatino Linotype"/>
          <w:sz w:val="24"/>
          <w:szCs w:val="24"/>
        </w:rPr>
        <w:t>Sistema de Acceso a la Información Mexiquense</w:t>
      </w:r>
      <w:r w:rsidRPr="005238B8">
        <w:rPr>
          <w:rFonts w:ascii="Palatino Linotype" w:hAnsi="Palatino Linotype" w:cs="Arial"/>
          <w:sz w:val="24"/>
          <w:szCs w:val="24"/>
        </w:rPr>
        <w:t xml:space="preserve"> </w:t>
      </w:r>
      <w:r w:rsidRPr="005238B8">
        <w:rPr>
          <w:rFonts w:ascii="Palatino Linotype" w:hAnsi="Palatino Linotype" w:cs="Arial"/>
          <w:b/>
          <w:sz w:val="24"/>
          <w:szCs w:val="24"/>
        </w:rPr>
        <w:t>(SAIMEX)</w:t>
      </w:r>
      <w:r w:rsidRPr="005238B8">
        <w:rPr>
          <w:rFonts w:ascii="Palatino Linotype" w:hAnsi="Palatino Linotype" w:cs="Arial"/>
          <w:sz w:val="24"/>
          <w:szCs w:val="24"/>
        </w:rPr>
        <w:t>,</w:t>
      </w:r>
      <w:r w:rsidR="00E170F1" w:rsidRPr="005238B8">
        <w:rPr>
          <w:rFonts w:ascii="Palatino Linotype" w:hAnsi="Palatino Linotype" w:cs="Arial"/>
          <w:sz w:val="24"/>
          <w:szCs w:val="24"/>
        </w:rPr>
        <w:t xml:space="preserve"> </w:t>
      </w:r>
      <w:r w:rsidR="000D0A5B" w:rsidRPr="005238B8">
        <w:rPr>
          <w:rFonts w:ascii="Palatino Linotype" w:hAnsi="Palatino Linotype" w:cs="Arial"/>
          <w:sz w:val="24"/>
          <w:szCs w:val="24"/>
        </w:rPr>
        <w:t xml:space="preserve">de ser el caso, en versión pública </w:t>
      </w:r>
      <w:r w:rsidR="00645AB6" w:rsidRPr="005238B8">
        <w:rPr>
          <w:rFonts w:ascii="Palatino Linotype" w:hAnsi="Palatino Linotype" w:cs="Arial"/>
          <w:sz w:val="24"/>
          <w:szCs w:val="24"/>
        </w:rPr>
        <w:t>de</w:t>
      </w:r>
      <w:r w:rsidRPr="005238B8">
        <w:rPr>
          <w:rFonts w:ascii="Palatino Linotype" w:hAnsi="Palatino Linotype" w:cs="Arial"/>
          <w:sz w:val="24"/>
          <w:szCs w:val="24"/>
        </w:rPr>
        <w:t xml:space="preserve"> lo siguiente:</w:t>
      </w:r>
    </w:p>
    <w:p w:rsidR="000F3111" w:rsidRPr="005238B8" w:rsidRDefault="000F3111" w:rsidP="00B95D60">
      <w:pPr>
        <w:spacing w:after="0" w:line="360" w:lineRule="auto"/>
        <w:ind w:left="709" w:right="474"/>
        <w:jc w:val="both"/>
        <w:rPr>
          <w:rFonts w:ascii="Palatino Linotype" w:hAnsi="Palatino Linotype" w:cs="Arial"/>
          <w:sz w:val="24"/>
          <w:szCs w:val="24"/>
        </w:rPr>
      </w:pPr>
    </w:p>
    <w:p w:rsidR="000D0A5B" w:rsidRPr="005238B8" w:rsidRDefault="000D0A5B" w:rsidP="000D0A5B">
      <w:pPr>
        <w:pStyle w:val="Prrafodelista"/>
        <w:numPr>
          <w:ilvl w:val="0"/>
          <w:numId w:val="38"/>
        </w:numPr>
        <w:autoSpaceDE w:val="0"/>
        <w:autoSpaceDN w:val="0"/>
        <w:adjustRightInd w:val="0"/>
        <w:spacing w:line="360" w:lineRule="auto"/>
        <w:jc w:val="both"/>
        <w:rPr>
          <w:rFonts w:ascii="Palatino Linotype" w:hAnsi="Palatino Linotype"/>
          <w:lang w:val="es-419"/>
        </w:rPr>
      </w:pPr>
      <w:r w:rsidRPr="005238B8">
        <w:rPr>
          <w:rFonts w:ascii="Palatino Linotype" w:hAnsi="Palatino Linotype"/>
          <w:lang w:val="es-419"/>
        </w:rPr>
        <w:t>El directorio</w:t>
      </w:r>
      <w:r w:rsidR="00BE1668" w:rsidRPr="005238B8">
        <w:rPr>
          <w:rFonts w:ascii="Palatino Linotype" w:hAnsi="Palatino Linotype"/>
          <w:lang w:val="es-419"/>
        </w:rPr>
        <w:t xml:space="preserve"> o documento donde consten</w:t>
      </w:r>
      <w:r w:rsidRPr="005238B8">
        <w:rPr>
          <w:rFonts w:ascii="Palatino Linotype" w:hAnsi="Palatino Linotype"/>
          <w:lang w:val="es-419"/>
        </w:rPr>
        <w:t xml:space="preserve"> los servidores públicos habilitados en transparencia de la Dirección de Desarrollo Social y de la Coordinación de Catastro Municipal. </w:t>
      </w:r>
    </w:p>
    <w:p w:rsidR="000D0A5B" w:rsidRPr="005238B8" w:rsidRDefault="000D0A5B" w:rsidP="000D0A5B">
      <w:pPr>
        <w:pStyle w:val="Prrafodelista"/>
        <w:numPr>
          <w:ilvl w:val="0"/>
          <w:numId w:val="38"/>
        </w:numPr>
        <w:autoSpaceDE w:val="0"/>
        <w:autoSpaceDN w:val="0"/>
        <w:adjustRightInd w:val="0"/>
        <w:spacing w:line="360" w:lineRule="auto"/>
        <w:jc w:val="both"/>
        <w:rPr>
          <w:rFonts w:ascii="Palatino Linotype" w:hAnsi="Palatino Linotype"/>
          <w:lang w:val="es-419"/>
        </w:rPr>
      </w:pPr>
      <w:r w:rsidRPr="005238B8">
        <w:rPr>
          <w:rFonts w:ascii="Palatino Linotype" w:hAnsi="Palatino Linotype"/>
          <w:lang w:val="es-419"/>
        </w:rPr>
        <w:t>El documento con el que se les designó tal responsabilidad a los servidores públicos de las referidas unidades administrativas.</w:t>
      </w:r>
    </w:p>
    <w:p w:rsidR="000D0A5B" w:rsidRPr="005238B8" w:rsidRDefault="000D0A5B" w:rsidP="000D0A5B">
      <w:pPr>
        <w:pStyle w:val="Prrafodelista"/>
        <w:autoSpaceDE w:val="0"/>
        <w:autoSpaceDN w:val="0"/>
        <w:adjustRightInd w:val="0"/>
        <w:spacing w:line="360" w:lineRule="auto"/>
        <w:ind w:left="720"/>
        <w:jc w:val="both"/>
        <w:rPr>
          <w:rFonts w:ascii="Palatino Linotype" w:hAnsi="Palatino Linotype"/>
          <w:lang w:val="es-419"/>
        </w:rPr>
      </w:pPr>
    </w:p>
    <w:p w:rsidR="000D0A5B" w:rsidRPr="005238B8" w:rsidRDefault="000D0A5B" w:rsidP="000D0A5B">
      <w:pPr>
        <w:autoSpaceDE w:val="0"/>
        <w:autoSpaceDN w:val="0"/>
        <w:adjustRightInd w:val="0"/>
        <w:ind w:left="709" w:right="51"/>
        <w:jc w:val="both"/>
        <w:rPr>
          <w:rFonts w:ascii="Palatino Linotype" w:hAnsi="Palatino Linotype" w:cs="Arial"/>
          <w:i/>
        </w:rPr>
      </w:pPr>
      <w:r w:rsidRPr="005238B8">
        <w:rPr>
          <w:rFonts w:ascii="Palatino Linotype" w:hAnsi="Palatino Linotype" w:cs="Arial"/>
          <w:i/>
        </w:rPr>
        <w:t>De ser procedente la versión pública, deberá emitir y hacer entrega del Acuerdo del Comité de Transparencia en términos de los artículos 49, fracción VIII y 132 fracción II de la Ley de Transparencia y Acceso a la Información Pública del Estado de México y Municipios, en el que funde y motive la clasificación de los datos contenidos en la información proporcionada.</w:t>
      </w:r>
    </w:p>
    <w:p w:rsidR="000F3111" w:rsidRPr="005238B8" w:rsidRDefault="000F3111" w:rsidP="00E55067">
      <w:pPr>
        <w:autoSpaceDE w:val="0"/>
        <w:autoSpaceDN w:val="0"/>
        <w:adjustRightInd w:val="0"/>
        <w:ind w:left="709" w:right="51"/>
        <w:jc w:val="both"/>
        <w:rPr>
          <w:rFonts w:ascii="Palatino Linotype" w:hAnsi="Palatino Linotype" w:cs="Arial"/>
          <w:i/>
        </w:rPr>
      </w:pPr>
    </w:p>
    <w:p w:rsidR="00E55067" w:rsidRPr="005238B8" w:rsidRDefault="00E55067" w:rsidP="00E55067">
      <w:pPr>
        <w:autoSpaceDE w:val="0"/>
        <w:autoSpaceDN w:val="0"/>
        <w:adjustRightInd w:val="0"/>
        <w:ind w:left="709" w:right="51"/>
        <w:jc w:val="both"/>
        <w:rPr>
          <w:rFonts w:ascii="Palatino Linotype" w:hAnsi="Palatino Linotype" w:cs="Arial"/>
          <w:i/>
        </w:rPr>
      </w:pPr>
      <w:r w:rsidRPr="005238B8">
        <w:rPr>
          <w:rFonts w:ascii="Palatino Linotype" w:hAnsi="Palatino Linotype" w:cs="Arial"/>
          <w:i/>
        </w:rPr>
        <w:t>Para el caso de la Coordinación de Catastro, en caso de no localizar la información, bastara que así lo haga saber al hoy recurrente en términos del artículo 19 párrafo segundo de la Ley de Transparencia y Acceso a la Información Pública del Estado de México y Municipios.</w:t>
      </w:r>
    </w:p>
    <w:p w:rsidR="00E55067" w:rsidRPr="005238B8" w:rsidRDefault="00E55067" w:rsidP="00B95D60">
      <w:pPr>
        <w:spacing w:after="0" w:line="360" w:lineRule="auto"/>
        <w:ind w:left="709" w:right="474"/>
        <w:jc w:val="both"/>
        <w:rPr>
          <w:rFonts w:ascii="Palatino Linotype" w:hAnsi="Palatino Linotype" w:cs="Arial"/>
          <w:sz w:val="24"/>
          <w:szCs w:val="24"/>
        </w:rPr>
      </w:pPr>
    </w:p>
    <w:p w:rsidR="000F3111" w:rsidRPr="005238B8" w:rsidRDefault="000F3111" w:rsidP="00B95D60">
      <w:pPr>
        <w:tabs>
          <w:tab w:val="left" w:pos="8647"/>
        </w:tabs>
        <w:spacing w:after="0" w:line="360" w:lineRule="auto"/>
        <w:ind w:right="51"/>
        <w:jc w:val="both"/>
        <w:rPr>
          <w:rFonts w:ascii="Palatino Linotype" w:hAnsi="Palatino Linotype" w:cs="Arial"/>
          <w:sz w:val="24"/>
          <w:szCs w:val="24"/>
        </w:rPr>
      </w:pPr>
      <w:r w:rsidRPr="005238B8">
        <w:rPr>
          <w:rFonts w:ascii="Palatino Linotype" w:hAnsi="Palatino Linotype" w:cs="Arial"/>
          <w:b/>
          <w:sz w:val="24"/>
          <w:szCs w:val="24"/>
        </w:rPr>
        <w:lastRenderedPageBreak/>
        <w:t>TERCERO.</w:t>
      </w:r>
      <w:r w:rsidRPr="005238B8">
        <w:rPr>
          <w:rFonts w:ascii="Palatino Linotype" w:hAnsi="Palatino Linotype" w:cs="Arial"/>
          <w:sz w:val="24"/>
          <w:szCs w:val="24"/>
        </w:rPr>
        <w:t xml:space="preserve"> </w:t>
      </w:r>
      <w:r w:rsidRPr="005238B8">
        <w:rPr>
          <w:rFonts w:ascii="Palatino Linotype" w:hAnsi="Palatino Linotype" w:cs="Arial"/>
          <w:b/>
          <w:sz w:val="24"/>
          <w:szCs w:val="24"/>
        </w:rPr>
        <w:t>Notifíquese</w:t>
      </w:r>
      <w:r w:rsidRPr="005238B8">
        <w:rPr>
          <w:rFonts w:ascii="Palatino Linotype" w:hAnsi="Palatino Linotype" w:cs="Arial"/>
          <w:b/>
          <w:i/>
          <w:sz w:val="24"/>
          <w:szCs w:val="24"/>
        </w:rPr>
        <w:t xml:space="preserve"> </w:t>
      </w:r>
      <w:r w:rsidRPr="005238B8">
        <w:rPr>
          <w:rFonts w:ascii="Palatino Linotype" w:hAnsi="Palatino Linotype" w:cs="Arial"/>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72312C" w:rsidRPr="005238B8">
        <w:rPr>
          <w:rFonts w:ascii="Palatino Linotype" w:hAnsi="Palatino Linotype" w:cs="Arial"/>
          <w:sz w:val="24"/>
          <w:szCs w:val="24"/>
        </w:rPr>
        <w:t xml:space="preserve"> III; 214, 215 y 216 de la Ley </w:t>
      </w:r>
      <w:r w:rsidRPr="005238B8">
        <w:rPr>
          <w:rFonts w:ascii="Palatino Linotype" w:hAnsi="Palatino Linotype" w:cs="Arial"/>
          <w:sz w:val="24"/>
          <w:szCs w:val="24"/>
        </w:rPr>
        <w:t>de Transparencia y Acceso a la Información Pública del Estado.</w:t>
      </w:r>
    </w:p>
    <w:p w:rsidR="000F3111" w:rsidRPr="005238B8" w:rsidRDefault="000F3111" w:rsidP="00B95D60">
      <w:pPr>
        <w:autoSpaceDE w:val="0"/>
        <w:autoSpaceDN w:val="0"/>
        <w:adjustRightInd w:val="0"/>
        <w:spacing w:after="0" w:line="360" w:lineRule="auto"/>
        <w:ind w:right="49"/>
        <w:jc w:val="both"/>
        <w:rPr>
          <w:rFonts w:ascii="Palatino Linotype" w:hAnsi="Palatino Linotype" w:cs="Arial"/>
          <w:sz w:val="24"/>
          <w:szCs w:val="24"/>
          <w:lang w:val="es-ES_tradnl"/>
        </w:rPr>
      </w:pPr>
    </w:p>
    <w:p w:rsidR="000F3111" w:rsidRPr="005238B8" w:rsidRDefault="000F3111" w:rsidP="00B95D60">
      <w:pPr>
        <w:spacing w:after="0" w:line="360" w:lineRule="auto"/>
        <w:jc w:val="both"/>
        <w:rPr>
          <w:rFonts w:ascii="Palatino Linotype" w:hAnsi="Palatino Linotype" w:cs="Arial"/>
          <w:bCs/>
          <w:sz w:val="24"/>
          <w:szCs w:val="24"/>
        </w:rPr>
      </w:pPr>
      <w:r w:rsidRPr="005238B8">
        <w:rPr>
          <w:rFonts w:ascii="Palatino Linotype" w:hAnsi="Palatino Linotype" w:cs="Arial"/>
          <w:b/>
          <w:bCs/>
          <w:sz w:val="24"/>
          <w:szCs w:val="24"/>
        </w:rPr>
        <w:t>CUARTO.</w:t>
      </w:r>
      <w:r w:rsidRPr="005238B8">
        <w:rPr>
          <w:rFonts w:ascii="Palatino Linotype" w:hAnsi="Palatino Linotype" w:cs="Arial"/>
          <w:bCs/>
          <w:sz w:val="24"/>
          <w:szCs w:val="24"/>
        </w:rPr>
        <w:t xml:space="preserve"> De conformidad con el artículo 198, de la Ley de Transparencia y Acceso a la Información Pública del Estado de México y Municipios, de considerarlo procedente, el </w:t>
      </w:r>
      <w:r w:rsidRPr="005238B8">
        <w:rPr>
          <w:rFonts w:ascii="Palatino Linotype" w:hAnsi="Palatino Linotype" w:cs="Arial"/>
          <w:b/>
          <w:bCs/>
          <w:sz w:val="24"/>
          <w:szCs w:val="24"/>
        </w:rPr>
        <w:t>Sujeto Obligado</w:t>
      </w:r>
      <w:r w:rsidRPr="005238B8">
        <w:rPr>
          <w:rFonts w:ascii="Palatino Linotype" w:hAnsi="Palatino Linotype" w:cs="Arial"/>
          <w:bCs/>
          <w:sz w:val="24"/>
          <w:szCs w:val="24"/>
        </w:rPr>
        <w:t xml:space="preserve"> de manera fundada y motivada, podrá solicitar una ampliación de plazo para el cumplimiento de la presente resolución.</w:t>
      </w:r>
    </w:p>
    <w:p w:rsidR="000F3111" w:rsidRPr="005238B8" w:rsidRDefault="000F3111" w:rsidP="00B95D60">
      <w:pPr>
        <w:spacing w:after="0" w:line="360" w:lineRule="auto"/>
        <w:jc w:val="both"/>
        <w:rPr>
          <w:rFonts w:ascii="Palatino Linotype" w:hAnsi="Palatino Linotype" w:cs="Arial"/>
          <w:bCs/>
          <w:sz w:val="24"/>
          <w:szCs w:val="24"/>
        </w:rPr>
      </w:pPr>
    </w:p>
    <w:p w:rsidR="00337A3D" w:rsidRPr="005238B8" w:rsidRDefault="000F3111" w:rsidP="00B95D60">
      <w:pPr>
        <w:spacing w:after="0" w:line="360" w:lineRule="auto"/>
        <w:jc w:val="both"/>
        <w:rPr>
          <w:rFonts w:ascii="Palatino Linotype" w:hAnsi="Palatino Linotype" w:cs="Arial"/>
          <w:sz w:val="24"/>
          <w:szCs w:val="24"/>
        </w:rPr>
      </w:pPr>
      <w:r w:rsidRPr="005238B8">
        <w:rPr>
          <w:rFonts w:ascii="Palatino Linotype" w:hAnsi="Palatino Linotype" w:cs="Arial"/>
          <w:b/>
          <w:sz w:val="24"/>
          <w:szCs w:val="24"/>
        </w:rPr>
        <w:t>QUINTO. NOTIFÍQUESE</w:t>
      </w:r>
      <w:r w:rsidRPr="005238B8">
        <w:rPr>
          <w:rFonts w:ascii="Palatino Linotype" w:hAnsi="Palatino Linotype" w:cs="Arial"/>
          <w:sz w:val="24"/>
          <w:szCs w:val="24"/>
        </w:rPr>
        <w:t xml:space="preserve"> al </w:t>
      </w:r>
      <w:r w:rsidRPr="005238B8">
        <w:rPr>
          <w:rFonts w:ascii="Palatino Linotype" w:hAnsi="Palatino Linotype" w:cs="Arial"/>
          <w:b/>
          <w:sz w:val="24"/>
          <w:szCs w:val="24"/>
        </w:rPr>
        <w:t>Recurrente</w:t>
      </w:r>
      <w:r w:rsidRPr="005238B8">
        <w:rPr>
          <w:rFonts w:ascii="Palatino Linotype" w:hAnsi="Palatino Linotype" w:cs="Arial"/>
          <w:sz w:val="24"/>
          <w:szCs w:val="24"/>
        </w:rPr>
        <w:t xml:space="preserve"> la presente resolución a través del Sistema de Acceso a la Información Mexiquense </w:t>
      </w:r>
      <w:r w:rsidRPr="005238B8">
        <w:rPr>
          <w:rFonts w:ascii="Palatino Linotype" w:hAnsi="Palatino Linotype" w:cs="Arial"/>
          <w:b/>
          <w:sz w:val="24"/>
          <w:szCs w:val="24"/>
        </w:rPr>
        <w:t>(SAIMEX)</w:t>
      </w:r>
      <w:r w:rsidRPr="005238B8">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082145" w:rsidRPr="005238B8" w:rsidRDefault="00082145" w:rsidP="00B95D60">
      <w:pPr>
        <w:spacing w:after="0" w:line="360" w:lineRule="auto"/>
        <w:jc w:val="both"/>
        <w:rPr>
          <w:rFonts w:ascii="Palatino Linotype" w:hAnsi="Palatino Linotype"/>
          <w:sz w:val="24"/>
          <w:szCs w:val="24"/>
          <w:lang w:eastAsia="es-ES_tradnl"/>
        </w:rPr>
      </w:pPr>
    </w:p>
    <w:p w:rsidR="001F1998" w:rsidRPr="005238B8" w:rsidRDefault="00337A3D" w:rsidP="001F1998">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 xml:space="preserve">ASÍ LO </w:t>
      </w:r>
      <w:r w:rsidRPr="005238B8">
        <w:rPr>
          <w:rFonts w:ascii="Palatino Linotype" w:eastAsia="Arial Unicode MS" w:hAnsi="Palatino Linotype" w:cs="Arial"/>
          <w:sz w:val="24"/>
          <w:szCs w:val="24"/>
        </w:rPr>
        <w:t xml:space="preserve">RESUELVE, </w:t>
      </w:r>
      <w:r w:rsidR="00B82DBF" w:rsidRPr="005238B8">
        <w:rPr>
          <w:rFonts w:ascii="Palatino Linotype" w:eastAsia="Arial Unicode MS" w:hAnsi="Palatino Linotype" w:cs="Arial"/>
          <w:sz w:val="24"/>
          <w:szCs w:val="24"/>
        </w:rPr>
        <w:t>UNANIMIDAD</w:t>
      </w:r>
      <w:r w:rsidRPr="005238B8">
        <w:rPr>
          <w:rFonts w:ascii="Palatino Linotype" w:eastAsia="Arial Unicode MS" w:hAnsi="Palatino Linotype" w:cs="Arial"/>
          <w:sz w:val="24"/>
          <w:szCs w:val="24"/>
        </w:rPr>
        <w:t xml:space="preserve"> DE VOTOS</w:t>
      </w:r>
      <w:r w:rsidRPr="005238B8">
        <w:rPr>
          <w:rFonts w:ascii="Palatino Linotype" w:hAnsi="Palatino Linotype" w:cs="Arial"/>
          <w:sz w:val="24"/>
          <w:szCs w:val="24"/>
        </w:rPr>
        <w:t xml:space="preserve"> EL PLENO DEL</w:t>
      </w:r>
      <w:r w:rsidRPr="005238B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238B8">
        <w:rPr>
          <w:rFonts w:ascii="Palatino Linotype" w:hAnsi="Palatino Linotype" w:cs="Arial"/>
          <w:sz w:val="24"/>
          <w:szCs w:val="24"/>
        </w:rPr>
        <w:t xml:space="preserve">, CONFORMADO </w:t>
      </w:r>
      <w:r w:rsidRPr="005238B8">
        <w:rPr>
          <w:rFonts w:ascii="Palatino Linotype" w:hAnsi="Palatino Linotype" w:cs="Arial"/>
          <w:sz w:val="24"/>
          <w:szCs w:val="24"/>
        </w:rPr>
        <w:lastRenderedPageBreak/>
        <w:t>POR LOS COMISIONADOS JOSÉ MARTÍNEZ VILCHIS, MARÍA DEL ROSARIO MEJÍA AYALA, SHARON CRISTINA MORALES MARTÍNEZ, LUIS GUSTAVO PARRA NORIEGA</w:t>
      </w:r>
      <w:r w:rsidR="00EB7FE4" w:rsidRPr="005238B8">
        <w:rPr>
          <w:rFonts w:ascii="Palatino Linotype" w:hAnsi="Palatino Linotype" w:cs="Arial"/>
          <w:sz w:val="24"/>
          <w:szCs w:val="24"/>
        </w:rPr>
        <w:t xml:space="preserve"> </w:t>
      </w:r>
      <w:r w:rsidRPr="005238B8">
        <w:rPr>
          <w:rFonts w:ascii="Palatino Linotype" w:hAnsi="Palatino Linotype" w:cs="Arial"/>
          <w:sz w:val="24"/>
          <w:szCs w:val="24"/>
        </w:rPr>
        <w:t xml:space="preserve">Y GUADALUPE RAMÍREZ PEÑA, </w:t>
      </w:r>
      <w:r w:rsidR="00F65E9D" w:rsidRPr="005238B8">
        <w:rPr>
          <w:rFonts w:ascii="Palatino Linotype" w:hAnsi="Palatino Linotype" w:cs="Arial"/>
          <w:sz w:val="24"/>
          <w:szCs w:val="24"/>
        </w:rPr>
        <w:t xml:space="preserve">EN LA </w:t>
      </w:r>
      <w:r w:rsidR="00B82DBF" w:rsidRPr="005238B8">
        <w:rPr>
          <w:rFonts w:ascii="Palatino Linotype" w:hAnsi="Palatino Linotype" w:cs="Arial"/>
          <w:sz w:val="24"/>
          <w:szCs w:val="24"/>
          <w:lang w:val="es-419"/>
        </w:rPr>
        <w:t>SÉPTIMA</w:t>
      </w:r>
      <w:r w:rsidR="00F65E9D" w:rsidRPr="005238B8">
        <w:rPr>
          <w:rFonts w:ascii="Palatino Linotype" w:hAnsi="Palatino Linotype" w:cs="Arial"/>
          <w:sz w:val="24"/>
          <w:szCs w:val="24"/>
          <w:lang w:val="es-419"/>
        </w:rPr>
        <w:t xml:space="preserve"> </w:t>
      </w:r>
      <w:r w:rsidR="00F65E9D" w:rsidRPr="005238B8">
        <w:rPr>
          <w:rFonts w:ascii="Palatino Linotype" w:hAnsi="Palatino Linotype" w:cs="Arial"/>
          <w:sz w:val="24"/>
          <w:szCs w:val="24"/>
        </w:rPr>
        <w:t xml:space="preserve">SESIÓN ORDINARIA CELEBRADA EL </w:t>
      </w:r>
      <w:r w:rsidR="00B82DBF" w:rsidRPr="005238B8">
        <w:rPr>
          <w:rFonts w:ascii="Palatino Linotype" w:hAnsi="Palatino Linotype" w:cs="Arial"/>
          <w:color w:val="000000"/>
          <w:sz w:val="24"/>
          <w:szCs w:val="24"/>
          <w:lang w:val="es-419" w:eastAsia="es-MX"/>
        </w:rPr>
        <w:t xml:space="preserve">VEINTIOCHO </w:t>
      </w:r>
      <w:r w:rsidR="00B82DBF" w:rsidRPr="005238B8">
        <w:rPr>
          <w:rFonts w:ascii="Palatino Linotype" w:hAnsi="Palatino Linotype" w:cs="Arial"/>
          <w:color w:val="000000"/>
          <w:sz w:val="24"/>
          <w:szCs w:val="24"/>
          <w:lang w:eastAsia="es-MX"/>
        </w:rPr>
        <w:t xml:space="preserve">DE </w:t>
      </w:r>
      <w:r w:rsidR="00B82DBF" w:rsidRPr="005238B8">
        <w:rPr>
          <w:rFonts w:ascii="Palatino Linotype" w:hAnsi="Palatino Linotype" w:cs="Arial"/>
          <w:color w:val="000000"/>
          <w:sz w:val="24"/>
          <w:szCs w:val="24"/>
          <w:lang w:val="es-419" w:eastAsia="es-MX"/>
        </w:rPr>
        <w:t>FEBRERO</w:t>
      </w:r>
      <w:r w:rsidR="00F65E9D" w:rsidRPr="005238B8">
        <w:rPr>
          <w:rFonts w:ascii="Palatino Linotype" w:hAnsi="Palatino Linotype" w:cs="Arial"/>
          <w:color w:val="000000"/>
          <w:sz w:val="24"/>
          <w:szCs w:val="24"/>
          <w:lang w:eastAsia="es-MX"/>
        </w:rPr>
        <w:t xml:space="preserve"> DE</w:t>
      </w:r>
      <w:r w:rsidR="00F65E9D" w:rsidRPr="005238B8">
        <w:rPr>
          <w:rFonts w:ascii="Palatino Linotype" w:hAnsi="Palatino Linotype" w:cs="Arial"/>
          <w:sz w:val="24"/>
          <w:szCs w:val="24"/>
        </w:rPr>
        <w:t xml:space="preserve"> DOS MIL VEINTICUATRO</w:t>
      </w:r>
      <w:r w:rsidRPr="005238B8">
        <w:rPr>
          <w:rFonts w:ascii="Palatino Linotype" w:hAnsi="Palatino Linotype" w:cs="Arial"/>
          <w:sz w:val="24"/>
          <w:szCs w:val="24"/>
        </w:rPr>
        <w:t xml:space="preserve">, ANTE EL SECRETARIO TÉCNICO DEL PLENO, ALEXIS TAPIA RAMÍREZ. </w:t>
      </w:r>
      <w:r w:rsidR="001F1998" w:rsidRPr="005238B8">
        <w:rPr>
          <w:rFonts w:ascii="Palatino Linotype" w:hAnsi="Palatino Linotype" w:cs="Arial"/>
          <w:sz w:val="24"/>
          <w:szCs w:val="24"/>
        </w:rPr>
        <w:t>------------------------------------------------------------------------------------------------------------------------------------------------------------------------------------------------------------</w:t>
      </w:r>
      <w:r w:rsidR="00C07EA5" w:rsidRPr="005238B8">
        <w:rPr>
          <w:rFonts w:ascii="Palatino Linotype" w:hAnsi="Palatino Linotype" w:cs="Arial"/>
          <w:sz w:val="24"/>
          <w:szCs w:val="24"/>
        </w:rPr>
        <w:t>----------</w:t>
      </w:r>
    </w:p>
    <w:p w:rsidR="001F1998" w:rsidRPr="005238B8" w:rsidRDefault="001F1998" w:rsidP="001F1998">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w:t>
      </w:r>
    </w:p>
    <w:p w:rsidR="001F1998" w:rsidRPr="005238B8" w:rsidRDefault="001F1998" w:rsidP="001F1998">
      <w:pPr>
        <w:spacing w:after="0" w:line="360" w:lineRule="auto"/>
        <w:jc w:val="both"/>
        <w:rPr>
          <w:rFonts w:ascii="Palatino Linotype" w:hAnsi="Palatino Linotype" w:cs="Arial"/>
          <w:sz w:val="20"/>
        </w:rPr>
      </w:pPr>
      <w:r w:rsidRPr="005238B8">
        <w:rPr>
          <w:rFonts w:ascii="Palatino Linotype" w:hAnsi="Palatino Linotype" w:cs="Arial"/>
          <w:sz w:val="24"/>
          <w:szCs w:val="24"/>
        </w:rPr>
        <w:t>-------------------------------------------------------------------------------------------------------------------</w:t>
      </w:r>
    </w:p>
    <w:p w:rsidR="00B82DBF" w:rsidRPr="005238B8" w:rsidRDefault="00B82DBF" w:rsidP="00B82DBF">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w:t>
      </w:r>
    </w:p>
    <w:p w:rsidR="00B82DBF" w:rsidRPr="005238B8" w:rsidRDefault="00B82DBF" w:rsidP="00B82DBF">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w:t>
      </w:r>
    </w:p>
    <w:p w:rsidR="00B82DBF" w:rsidRPr="005238B8" w:rsidRDefault="00B82DBF" w:rsidP="00B82DBF">
      <w:pPr>
        <w:spacing w:after="0" w:line="360" w:lineRule="auto"/>
        <w:jc w:val="both"/>
        <w:rPr>
          <w:rFonts w:ascii="Palatino Linotype" w:hAnsi="Palatino Linotype" w:cs="Arial"/>
          <w:sz w:val="20"/>
        </w:rPr>
      </w:pPr>
      <w:r w:rsidRPr="005238B8">
        <w:rPr>
          <w:rFonts w:ascii="Palatino Linotype" w:hAnsi="Palatino Linotype" w:cs="Arial"/>
          <w:sz w:val="24"/>
          <w:szCs w:val="24"/>
        </w:rPr>
        <w:t>-------------------------------------------------------------------------------------------------------------------</w:t>
      </w:r>
    </w:p>
    <w:p w:rsidR="00B82DBF" w:rsidRPr="005238B8" w:rsidRDefault="00B82DBF" w:rsidP="00B82DBF">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w:t>
      </w:r>
    </w:p>
    <w:p w:rsidR="00B82DBF" w:rsidRPr="005238B8" w:rsidRDefault="00B82DBF" w:rsidP="00B82DBF">
      <w:pPr>
        <w:spacing w:after="0" w:line="360" w:lineRule="auto"/>
        <w:jc w:val="both"/>
        <w:rPr>
          <w:rFonts w:ascii="Palatino Linotype" w:hAnsi="Palatino Linotype" w:cs="Arial"/>
          <w:sz w:val="24"/>
          <w:szCs w:val="24"/>
        </w:rPr>
      </w:pPr>
      <w:r w:rsidRPr="005238B8">
        <w:rPr>
          <w:rFonts w:ascii="Palatino Linotype" w:hAnsi="Palatino Linotype" w:cs="Arial"/>
          <w:sz w:val="24"/>
          <w:szCs w:val="24"/>
        </w:rPr>
        <w:t>---------------------------------------------------------------------------------------------------------------------------------------------------------------------------------------------------------------------------------------------------------------------------------------------------------------------------------------------------------</w:t>
      </w:r>
    </w:p>
    <w:p w:rsidR="00B82DBF" w:rsidRPr="005238B8" w:rsidRDefault="00B82DBF" w:rsidP="00B82DBF">
      <w:pPr>
        <w:spacing w:after="0" w:line="360" w:lineRule="auto"/>
        <w:jc w:val="both"/>
        <w:rPr>
          <w:rFonts w:ascii="Palatino Linotype" w:hAnsi="Palatino Linotype" w:cs="Arial"/>
          <w:sz w:val="20"/>
        </w:rPr>
      </w:pPr>
      <w:r w:rsidRPr="005238B8">
        <w:rPr>
          <w:rFonts w:ascii="Palatino Linotype" w:hAnsi="Palatino Linotype" w:cs="Arial"/>
          <w:sz w:val="24"/>
          <w:szCs w:val="24"/>
        </w:rPr>
        <w:t>-------------------------------------------------------------------------------------------------------------------</w:t>
      </w:r>
    </w:p>
    <w:p w:rsidR="00B82DBF" w:rsidRPr="005238B8" w:rsidRDefault="00B82DBF" w:rsidP="00B82DBF">
      <w:pPr>
        <w:spacing w:after="0" w:line="360" w:lineRule="auto"/>
        <w:jc w:val="both"/>
        <w:rPr>
          <w:rFonts w:ascii="Palatino Linotype" w:hAnsi="Palatino Linotype" w:cs="Arial"/>
          <w:sz w:val="20"/>
        </w:rPr>
      </w:pPr>
      <w:r w:rsidRPr="005238B8">
        <w:rPr>
          <w:rFonts w:ascii="Palatino Linotype" w:hAnsi="Palatino Linotype" w:cs="Arial"/>
          <w:sz w:val="24"/>
          <w:szCs w:val="24"/>
        </w:rPr>
        <w:t>-------------------------------------------------------------------------------------------------------------------</w:t>
      </w:r>
    </w:p>
    <w:p w:rsidR="00337A3D" w:rsidRDefault="00E56783" w:rsidP="00337A3D">
      <w:pPr>
        <w:spacing w:after="0" w:line="360" w:lineRule="auto"/>
        <w:jc w:val="both"/>
        <w:rPr>
          <w:rFonts w:ascii="Palatino Linotype" w:hAnsi="Palatino Linotype" w:cs="Arial"/>
          <w:sz w:val="20"/>
        </w:rPr>
      </w:pPr>
      <w:r w:rsidRPr="005238B8">
        <w:rPr>
          <w:rFonts w:ascii="Palatino Linotype" w:hAnsi="Palatino Linotype" w:cs="Arial"/>
          <w:sz w:val="20"/>
        </w:rPr>
        <w:t>JMV/</w:t>
      </w:r>
      <w:r w:rsidR="00337A3D" w:rsidRPr="005238B8">
        <w:rPr>
          <w:rFonts w:ascii="Palatino Linotype" w:hAnsi="Palatino Linotype" w:cs="Arial"/>
          <w:sz w:val="20"/>
        </w:rPr>
        <w:t>CCR/</w:t>
      </w:r>
      <w:r w:rsidR="00B32C1A" w:rsidRPr="005238B8">
        <w:rPr>
          <w:rFonts w:ascii="Palatino Linotype" w:hAnsi="Palatino Linotype" w:cs="Arial"/>
          <w:sz w:val="20"/>
        </w:rPr>
        <w:t>ROA</w:t>
      </w:r>
      <w:bookmarkStart w:id="0" w:name="_GoBack"/>
      <w:bookmarkEnd w:id="0"/>
    </w:p>
    <w:p w:rsidR="00B32C1A" w:rsidRDefault="00B32C1A" w:rsidP="00337A3D">
      <w:pPr>
        <w:spacing w:after="0" w:line="360" w:lineRule="auto"/>
        <w:jc w:val="both"/>
        <w:rPr>
          <w:rFonts w:ascii="Palatino Linotype" w:hAnsi="Palatino Linotype" w:cs="Arial"/>
          <w:sz w:val="20"/>
        </w:rPr>
      </w:pPr>
    </w:p>
    <w:p w:rsidR="00E30D49" w:rsidRDefault="00E30D49" w:rsidP="00337A3D">
      <w:pPr>
        <w:spacing w:after="0" w:line="360" w:lineRule="auto"/>
        <w:jc w:val="both"/>
        <w:rPr>
          <w:rFonts w:ascii="Palatino Linotype" w:hAnsi="Palatino Linotype" w:cs="Arial"/>
          <w:sz w:val="20"/>
        </w:rPr>
      </w:pPr>
    </w:p>
    <w:p w:rsidR="00E30D49" w:rsidRDefault="00E30D49" w:rsidP="00337A3D">
      <w:pPr>
        <w:spacing w:after="0" w:line="360" w:lineRule="auto"/>
        <w:jc w:val="both"/>
        <w:rPr>
          <w:rFonts w:ascii="Palatino Linotype" w:hAnsi="Palatino Linotype" w:cs="Arial"/>
          <w:sz w:val="20"/>
        </w:rPr>
      </w:pPr>
    </w:p>
    <w:p w:rsidR="0088704B" w:rsidRDefault="0088704B"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8742C5" w:rsidRDefault="008742C5" w:rsidP="00337A3D">
      <w:pPr>
        <w:spacing w:after="0" w:line="360" w:lineRule="auto"/>
        <w:jc w:val="both"/>
        <w:rPr>
          <w:rFonts w:ascii="Palatino Linotype" w:hAnsi="Palatino Linotype" w:cs="Arial"/>
          <w:sz w:val="20"/>
        </w:rPr>
      </w:pPr>
    </w:p>
    <w:p w:rsidR="00B32C1A" w:rsidRPr="005323D1" w:rsidRDefault="00B32C1A" w:rsidP="00337A3D">
      <w:pPr>
        <w:spacing w:after="0" w:line="360" w:lineRule="auto"/>
        <w:jc w:val="both"/>
        <w:rPr>
          <w:rFonts w:ascii="Palatino Linotype" w:hAnsi="Palatino Linotype" w:cs="Arial"/>
          <w:sz w:val="20"/>
        </w:rPr>
      </w:pPr>
    </w:p>
    <w:sectPr w:rsidR="00B32C1A" w:rsidRPr="005323D1" w:rsidSect="00D90C53">
      <w:headerReference w:type="default" r:id="rId9"/>
      <w:footerReference w:type="default" r:id="rId10"/>
      <w:headerReference w:type="first" r:id="rId11"/>
      <w:footerReference w:type="first" r:id="rId12"/>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11" w:rsidRDefault="000F3111" w:rsidP="00337A3D">
      <w:pPr>
        <w:spacing w:after="0" w:line="240" w:lineRule="auto"/>
      </w:pPr>
      <w:r>
        <w:separator/>
      </w:r>
    </w:p>
  </w:endnote>
  <w:endnote w:type="continuationSeparator" w:id="0">
    <w:p w:rsidR="000F3111" w:rsidRDefault="000F3111" w:rsidP="0033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0F3111" w:rsidRPr="002D6DD8" w:rsidRDefault="000F3111" w:rsidP="00337A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238B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238B8">
              <w:rPr>
                <w:rFonts w:ascii="Palatino Linotype" w:hAnsi="Palatino Linotype"/>
                <w:bCs/>
                <w:noProof/>
                <w:sz w:val="20"/>
              </w:rPr>
              <w:t>38</w:t>
            </w:r>
            <w:r>
              <w:rPr>
                <w:rFonts w:ascii="Palatino Linotype" w:hAnsi="Palatino Linotype"/>
                <w:bCs/>
                <w:noProof/>
                <w:sz w:val="20"/>
              </w:rPr>
              <w:fldChar w:fldCharType="end"/>
            </w:r>
          </w:p>
        </w:sdtContent>
      </w:sdt>
    </w:sdtContent>
  </w:sdt>
  <w:p w:rsidR="000F3111" w:rsidRDefault="000F31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111" w:rsidRPr="000B69FA" w:rsidRDefault="000F3111" w:rsidP="00337A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238B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238B8">
      <w:rPr>
        <w:rFonts w:ascii="Palatino Linotype" w:hAnsi="Palatino Linotype"/>
        <w:bCs/>
        <w:noProof/>
        <w:sz w:val="20"/>
      </w:rPr>
      <w:t>38</w:t>
    </w:r>
    <w:r>
      <w:rPr>
        <w:rFonts w:ascii="Palatino Linotype" w:hAnsi="Palatino Linotype"/>
        <w:bCs/>
        <w:noProof/>
        <w:sz w:val="20"/>
      </w:rPr>
      <w:fldChar w:fldCharType="end"/>
    </w:r>
  </w:p>
  <w:p w:rsidR="000F3111" w:rsidRDefault="000F31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11" w:rsidRDefault="000F3111" w:rsidP="00337A3D">
      <w:pPr>
        <w:spacing w:after="0" w:line="240" w:lineRule="auto"/>
      </w:pPr>
      <w:r>
        <w:separator/>
      </w:r>
    </w:p>
  </w:footnote>
  <w:footnote w:type="continuationSeparator" w:id="0">
    <w:p w:rsidR="000F3111" w:rsidRDefault="000F3111" w:rsidP="00337A3D">
      <w:pPr>
        <w:spacing w:after="0" w:line="240" w:lineRule="auto"/>
      </w:pPr>
      <w:r>
        <w:continuationSeparator/>
      </w:r>
    </w:p>
  </w:footnote>
  <w:footnote w:id="1">
    <w:p w:rsidR="000F3111" w:rsidRPr="00946E1F" w:rsidRDefault="000F3111" w:rsidP="00337A3D">
      <w:pPr>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051477" w:rsidRPr="00051477" w:rsidRDefault="00051477" w:rsidP="00051477">
      <w:pPr>
        <w:pStyle w:val="Textonotapie"/>
        <w:rPr>
          <w:rFonts w:ascii="Palatino Linotype" w:hAnsi="Palatino Linotype"/>
          <w:lang w:val="es-MX"/>
        </w:rPr>
      </w:pPr>
      <w:r w:rsidRPr="00051477">
        <w:rPr>
          <w:rStyle w:val="Refdenotaalpie"/>
          <w:rFonts w:ascii="Palatino Linotype" w:hAnsi="Palatino Linotype"/>
        </w:rPr>
        <w:footnoteRef/>
      </w:r>
      <w:r w:rsidRPr="00051477">
        <w:rPr>
          <w:rFonts w:ascii="Palatino Linotype" w:hAnsi="Palatino Linotype"/>
        </w:rPr>
        <w:t xml:space="preserve"> https://www.melchor-ocampo.gob.mx/contenidos/melchor-ocampo/docs/CATAMANUAL_DE_PROCESOS_Y_PROC_pdf_2020_2_4_160443.pdf</w:t>
      </w:r>
    </w:p>
  </w:footnote>
  <w:footnote w:id="3">
    <w:p w:rsidR="00051477" w:rsidRPr="00051477" w:rsidRDefault="00051477">
      <w:pPr>
        <w:pStyle w:val="Textonotapie"/>
        <w:rPr>
          <w:lang w:val="es-MX"/>
        </w:rPr>
      </w:pPr>
      <w:r>
        <w:rPr>
          <w:rStyle w:val="Refdenotaalpie"/>
        </w:rPr>
        <w:footnoteRef/>
      </w:r>
      <w:r>
        <w:t xml:space="preserve"> </w:t>
      </w:r>
      <w:r w:rsidRPr="00051477">
        <w:t>https://www.melchor-ocampo.gob.mx/contenidos/melchor-ocampo/docs/CATAMANUAL_DE_ORGANIZACION_pdf_2020_2_4_160441.pdf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851" w:type="dxa"/>
      <w:tblCellMar>
        <w:left w:w="70" w:type="dxa"/>
        <w:right w:w="70" w:type="dxa"/>
      </w:tblCellMar>
      <w:tblLook w:val="04A0" w:firstRow="1" w:lastRow="0" w:firstColumn="1" w:lastColumn="0" w:noHBand="0" w:noVBand="1"/>
    </w:tblPr>
    <w:tblGrid>
      <w:gridCol w:w="6238"/>
      <w:gridCol w:w="4111"/>
    </w:tblGrid>
    <w:tr w:rsidR="000F3111" w:rsidRPr="00641471" w:rsidTr="00ED00CF">
      <w:trPr>
        <w:trHeight w:val="227"/>
      </w:trPr>
      <w:tc>
        <w:tcPr>
          <w:tcW w:w="6238" w:type="dxa"/>
          <w:vAlign w:val="center"/>
          <w:hideMark/>
        </w:tcPr>
        <w:p w:rsidR="000F3111" w:rsidRPr="00641471" w:rsidRDefault="000F3111" w:rsidP="00737C12">
          <w:pPr>
            <w:spacing w:after="0" w:line="240"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111" w:type="dxa"/>
          <w:hideMark/>
        </w:tcPr>
        <w:p w:rsidR="000F3111" w:rsidRPr="003050F9" w:rsidRDefault="000F3111" w:rsidP="00ED00CF">
          <w:pPr>
            <w:spacing w:after="0" w:line="240" w:lineRule="auto"/>
            <w:ind w:right="74"/>
            <w:rPr>
              <w:rFonts w:ascii="Palatino Linotype" w:hAnsi="Palatino Linotype" w:cs="Arial"/>
              <w:b/>
              <w:bCs/>
              <w:sz w:val="24"/>
              <w:lang w:eastAsia="es-MX"/>
            </w:rPr>
          </w:pPr>
          <w:r>
            <w:rPr>
              <w:rFonts w:ascii="Palatino Linotype" w:hAnsi="Palatino Linotype" w:cs="Arial"/>
              <w:b/>
              <w:bCs/>
              <w:sz w:val="24"/>
              <w:lang w:val="es-419" w:eastAsia="es-MX"/>
            </w:rPr>
            <w:t>0</w:t>
          </w:r>
          <w:r w:rsidR="00ED00CF">
            <w:rPr>
              <w:rFonts w:ascii="Palatino Linotype" w:hAnsi="Palatino Linotype" w:cs="Arial"/>
              <w:b/>
              <w:bCs/>
              <w:sz w:val="24"/>
              <w:lang w:eastAsia="es-MX"/>
            </w:rPr>
            <w:t>4720</w:t>
          </w:r>
          <w:r>
            <w:rPr>
              <w:rFonts w:ascii="Palatino Linotype" w:hAnsi="Palatino Linotype" w:cs="Arial"/>
              <w:b/>
              <w:bCs/>
              <w:sz w:val="24"/>
              <w:lang w:eastAsia="es-MX"/>
            </w:rPr>
            <w:t>/INFOEM/IP/RR/2023</w:t>
          </w:r>
        </w:p>
      </w:tc>
    </w:tr>
    <w:tr w:rsidR="000F3111" w:rsidRPr="00262FBF" w:rsidTr="00ED00CF">
      <w:trPr>
        <w:trHeight w:val="242"/>
      </w:trPr>
      <w:tc>
        <w:tcPr>
          <w:tcW w:w="6238" w:type="dxa"/>
          <w:vAlign w:val="center"/>
          <w:hideMark/>
        </w:tcPr>
        <w:p w:rsidR="000F3111" w:rsidRPr="00641471" w:rsidRDefault="000F3111" w:rsidP="00737C12">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11" w:type="dxa"/>
          <w:hideMark/>
        </w:tcPr>
        <w:p w:rsidR="000F3111" w:rsidRPr="003050F9" w:rsidRDefault="000F3111" w:rsidP="00F1680A">
          <w:pPr>
            <w:spacing w:after="0" w:line="240" w:lineRule="auto"/>
            <w:rPr>
              <w:lang w:val="es-419"/>
            </w:rPr>
          </w:pPr>
          <w:r>
            <w:rPr>
              <w:rFonts w:ascii="Palatino Linotype" w:hAnsi="Palatino Linotype" w:cs="Arial"/>
              <w:b/>
              <w:bCs/>
              <w:sz w:val="24"/>
              <w:lang w:eastAsia="es-MX"/>
            </w:rPr>
            <w:t xml:space="preserve">Ayuntamiento de </w:t>
          </w:r>
          <w:r w:rsidR="00ED00CF">
            <w:rPr>
              <w:rFonts w:ascii="Palatino Linotype" w:hAnsi="Palatino Linotype" w:cs="Arial"/>
              <w:b/>
              <w:bCs/>
              <w:sz w:val="24"/>
              <w:lang w:eastAsia="es-MX"/>
            </w:rPr>
            <w:t>Melchor Ocampo</w:t>
          </w:r>
        </w:p>
      </w:tc>
    </w:tr>
    <w:tr w:rsidR="000F3111" w:rsidRPr="00641471" w:rsidTr="00ED00CF">
      <w:trPr>
        <w:trHeight w:val="342"/>
      </w:trPr>
      <w:tc>
        <w:tcPr>
          <w:tcW w:w="6238" w:type="dxa"/>
        </w:tcPr>
        <w:p w:rsidR="000F3111" w:rsidRPr="00641471" w:rsidRDefault="000F3111" w:rsidP="00737C12">
          <w:pPr>
            <w:tabs>
              <w:tab w:val="left" w:pos="4892"/>
            </w:tabs>
            <w:spacing w:after="0" w:line="240"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111" w:type="dxa"/>
        </w:tcPr>
        <w:p w:rsidR="000F3111" w:rsidRDefault="000F3111" w:rsidP="00737C12">
          <w:pPr>
            <w:spacing w:after="0" w:line="240" w:lineRule="auto"/>
            <w:ind w:right="71"/>
            <w:rPr>
              <w:rFonts w:ascii="Palatino Linotype" w:hAnsi="Palatino Linotype" w:cs="Arial"/>
              <w:b/>
              <w:szCs w:val="20"/>
            </w:rPr>
          </w:pPr>
          <w:r>
            <w:rPr>
              <w:rFonts w:ascii="Palatino Linotype" w:hAnsi="Palatino Linotype" w:cs="Arial"/>
              <w:b/>
              <w:szCs w:val="20"/>
            </w:rPr>
            <w:t>José Martínez Vilchis</w:t>
          </w:r>
        </w:p>
        <w:p w:rsidR="000F3111" w:rsidRPr="00641471" w:rsidRDefault="000F3111" w:rsidP="00737C12">
          <w:pPr>
            <w:spacing w:after="0" w:line="240" w:lineRule="auto"/>
            <w:ind w:right="71"/>
            <w:rPr>
              <w:rFonts w:ascii="Palatino Linotype" w:hAnsi="Palatino Linotype" w:cs="Arial"/>
              <w:b/>
              <w:szCs w:val="20"/>
            </w:rPr>
          </w:pPr>
        </w:p>
      </w:tc>
    </w:tr>
  </w:tbl>
  <w:p w:rsidR="000F3111" w:rsidRPr="00AE046A" w:rsidRDefault="000F3111" w:rsidP="00337A3D">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63C4555" wp14:editId="313CC52A">
          <wp:simplePos x="0" y="0"/>
          <wp:positionH relativeFrom="page">
            <wp:align>left</wp:align>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851" w:type="dxa"/>
      <w:tblCellMar>
        <w:left w:w="70" w:type="dxa"/>
        <w:right w:w="70" w:type="dxa"/>
      </w:tblCellMar>
      <w:tblLook w:val="04A0" w:firstRow="1" w:lastRow="0" w:firstColumn="1" w:lastColumn="0" w:noHBand="0" w:noVBand="1"/>
    </w:tblPr>
    <w:tblGrid>
      <w:gridCol w:w="6238"/>
      <w:gridCol w:w="4111"/>
    </w:tblGrid>
    <w:tr w:rsidR="000F3111" w:rsidTr="00ED00CF">
      <w:trPr>
        <w:trHeight w:val="227"/>
      </w:trPr>
      <w:tc>
        <w:tcPr>
          <w:tcW w:w="6238" w:type="dxa"/>
          <w:vAlign w:val="center"/>
          <w:hideMark/>
        </w:tcPr>
        <w:p w:rsidR="000F3111" w:rsidRPr="00641471" w:rsidRDefault="000F3111" w:rsidP="00737C12">
          <w:pPr>
            <w:spacing w:after="0"/>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111" w:type="dxa"/>
          <w:hideMark/>
        </w:tcPr>
        <w:p w:rsidR="000F3111" w:rsidRPr="003050F9" w:rsidRDefault="000F3111" w:rsidP="00ED00CF">
          <w:pPr>
            <w:spacing w:after="0" w:line="240" w:lineRule="auto"/>
            <w:ind w:right="74"/>
            <w:rPr>
              <w:rFonts w:ascii="Palatino Linotype" w:hAnsi="Palatino Linotype" w:cs="Arial"/>
              <w:b/>
              <w:vanish/>
              <w:szCs w:val="20"/>
            </w:rPr>
          </w:pPr>
          <w:r>
            <w:rPr>
              <w:rFonts w:ascii="Palatino Linotype" w:hAnsi="Palatino Linotype" w:cs="Arial"/>
              <w:b/>
              <w:bCs/>
              <w:sz w:val="24"/>
              <w:lang w:val="es-419" w:eastAsia="es-MX"/>
            </w:rPr>
            <w:t>0</w:t>
          </w:r>
          <w:r w:rsidR="00ED00CF">
            <w:rPr>
              <w:rFonts w:ascii="Palatino Linotype" w:hAnsi="Palatino Linotype" w:cs="Arial"/>
              <w:b/>
              <w:bCs/>
              <w:sz w:val="24"/>
              <w:lang w:eastAsia="es-MX"/>
            </w:rPr>
            <w:t>4720</w:t>
          </w:r>
          <w:r>
            <w:rPr>
              <w:rFonts w:ascii="Palatino Linotype" w:hAnsi="Palatino Linotype" w:cs="Arial"/>
              <w:b/>
              <w:bCs/>
              <w:sz w:val="24"/>
              <w:lang w:eastAsia="es-MX"/>
            </w:rPr>
            <w:t>/INFOEM/IP/RR/2023</w:t>
          </w:r>
        </w:p>
      </w:tc>
    </w:tr>
    <w:tr w:rsidR="000F3111" w:rsidTr="00ED00CF">
      <w:trPr>
        <w:trHeight w:val="242"/>
      </w:trPr>
      <w:tc>
        <w:tcPr>
          <w:tcW w:w="6238" w:type="dxa"/>
          <w:vAlign w:val="center"/>
          <w:hideMark/>
        </w:tcPr>
        <w:p w:rsidR="000F3111" w:rsidRPr="00641471" w:rsidRDefault="000F3111" w:rsidP="00737C12">
          <w:pPr>
            <w:spacing w:after="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11" w:type="dxa"/>
          <w:hideMark/>
        </w:tcPr>
        <w:p w:rsidR="000F3111" w:rsidRPr="007B2CE9" w:rsidRDefault="000F3111" w:rsidP="007B2CE9">
          <w:pPr>
            <w:spacing w:after="0"/>
            <w:ind w:right="71"/>
            <w:rPr>
              <w:rFonts w:ascii="Palatino Linotype" w:hAnsi="Palatino Linotype" w:cs="Arial"/>
              <w:b/>
              <w:szCs w:val="20"/>
            </w:rPr>
          </w:pPr>
          <w:r w:rsidRPr="007B2CE9">
            <w:rPr>
              <w:rFonts w:ascii="Palatino Linotype" w:hAnsi="Palatino Linotype" w:cs="Arial"/>
              <w:b/>
              <w:szCs w:val="20"/>
            </w:rPr>
            <w:t xml:space="preserve">Ayuntamiento de </w:t>
          </w:r>
          <w:r w:rsidR="00ED00CF" w:rsidRPr="007B2CE9">
            <w:rPr>
              <w:rFonts w:ascii="Palatino Linotype" w:hAnsi="Palatino Linotype" w:cs="Arial"/>
              <w:b/>
              <w:szCs w:val="20"/>
            </w:rPr>
            <w:t>Melchor Ocampo</w:t>
          </w:r>
        </w:p>
      </w:tc>
    </w:tr>
    <w:tr w:rsidR="000F3111" w:rsidTr="00ED00CF">
      <w:trPr>
        <w:trHeight w:val="342"/>
      </w:trPr>
      <w:tc>
        <w:tcPr>
          <w:tcW w:w="6238" w:type="dxa"/>
        </w:tcPr>
        <w:p w:rsidR="000F3111" w:rsidRPr="00641471" w:rsidRDefault="000F3111" w:rsidP="00737C12">
          <w:pPr>
            <w:tabs>
              <w:tab w:val="left" w:pos="4892"/>
            </w:tabs>
            <w:spacing w:after="0"/>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111" w:type="dxa"/>
        </w:tcPr>
        <w:p w:rsidR="000F3111" w:rsidRPr="007B2CE9" w:rsidRDefault="005B107C" w:rsidP="007B2CE9">
          <w:pPr>
            <w:spacing w:after="0"/>
            <w:ind w:right="71"/>
            <w:rPr>
              <w:rFonts w:ascii="Palatino Linotype" w:hAnsi="Palatino Linotype" w:cs="Arial"/>
              <w:b/>
              <w:szCs w:val="20"/>
            </w:rPr>
          </w:pPr>
          <w:r>
            <w:rPr>
              <w:rFonts w:ascii="Palatino Linotype" w:hAnsi="Palatino Linotype" w:cs="Arial"/>
              <w:b/>
              <w:szCs w:val="20"/>
            </w:rPr>
            <w:t>XXXXXXXXXXXXXXXXX</w:t>
          </w:r>
        </w:p>
      </w:tc>
    </w:tr>
    <w:tr w:rsidR="000F3111" w:rsidTr="00ED00CF">
      <w:trPr>
        <w:trHeight w:val="342"/>
      </w:trPr>
      <w:tc>
        <w:tcPr>
          <w:tcW w:w="6238" w:type="dxa"/>
        </w:tcPr>
        <w:p w:rsidR="000F3111" w:rsidRPr="00641471" w:rsidRDefault="000F3111" w:rsidP="00737C12">
          <w:pPr>
            <w:tabs>
              <w:tab w:val="left" w:pos="4892"/>
            </w:tabs>
            <w:spacing w:after="0"/>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111" w:type="dxa"/>
        </w:tcPr>
        <w:p w:rsidR="000F3111" w:rsidRPr="00641471" w:rsidRDefault="000F3111" w:rsidP="00737C12">
          <w:pPr>
            <w:spacing w:after="0"/>
            <w:ind w:right="71"/>
            <w:rPr>
              <w:rFonts w:ascii="Palatino Linotype" w:hAnsi="Palatino Linotype" w:cs="Arial"/>
              <w:b/>
              <w:szCs w:val="20"/>
            </w:rPr>
          </w:pPr>
          <w:r>
            <w:rPr>
              <w:rFonts w:ascii="Palatino Linotype" w:hAnsi="Palatino Linotype" w:cs="Arial"/>
              <w:b/>
              <w:szCs w:val="20"/>
            </w:rPr>
            <w:t>José Martínez Vilchis</w:t>
          </w:r>
        </w:p>
      </w:tc>
    </w:tr>
  </w:tbl>
  <w:p w:rsidR="000F3111" w:rsidRPr="00C222C0" w:rsidRDefault="000F3111">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364BCB2" wp14:editId="4AA7A35F">
          <wp:simplePos x="0" y="0"/>
          <wp:positionH relativeFrom="page">
            <wp:align>left</wp:align>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B9D"/>
    <w:multiLevelType w:val="hybridMultilevel"/>
    <w:tmpl w:val="80441A08"/>
    <w:lvl w:ilvl="0" w:tplc="23B2E2E8">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6043E1"/>
    <w:multiLevelType w:val="hybridMultilevel"/>
    <w:tmpl w:val="3594D0D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02692159"/>
    <w:multiLevelType w:val="hybridMultilevel"/>
    <w:tmpl w:val="43FCB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CA72F9"/>
    <w:multiLevelType w:val="multilevel"/>
    <w:tmpl w:val="209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8868B8"/>
    <w:multiLevelType w:val="hybridMultilevel"/>
    <w:tmpl w:val="7DE2BD68"/>
    <w:lvl w:ilvl="0" w:tplc="7C9AAF16">
      <w:start w:val="1"/>
      <w:numFmt w:val="upperRoman"/>
      <w:suff w:val="space"/>
      <w:lvlText w:val="%1."/>
      <w:lvlJc w:val="left"/>
      <w:pPr>
        <w:ind w:left="114" w:hanging="155"/>
      </w:pPr>
      <w:rPr>
        <w:rFonts w:ascii="Bookman Old Style" w:eastAsia="Times New Roman" w:hAnsi="Bookman Old Style" w:cs="Times New Roman" w:hint="default"/>
        <w:b/>
        <w:bCs/>
        <w:spacing w:val="-1"/>
        <w:w w:val="99"/>
        <w:sz w:val="20"/>
        <w:szCs w:val="20"/>
      </w:rPr>
    </w:lvl>
    <w:lvl w:ilvl="1" w:tplc="D8468F4C">
      <w:start w:val="1"/>
      <w:numFmt w:val="bullet"/>
      <w:lvlText w:val="•"/>
      <w:lvlJc w:val="left"/>
      <w:pPr>
        <w:ind w:left="1122" w:hanging="155"/>
      </w:pPr>
      <w:rPr>
        <w:rFonts w:hint="default"/>
      </w:rPr>
    </w:lvl>
    <w:lvl w:ilvl="2" w:tplc="D4D0E4B8">
      <w:start w:val="1"/>
      <w:numFmt w:val="bullet"/>
      <w:lvlText w:val="•"/>
      <w:lvlJc w:val="left"/>
      <w:pPr>
        <w:ind w:left="2131" w:hanging="155"/>
      </w:pPr>
      <w:rPr>
        <w:rFonts w:hint="default"/>
      </w:rPr>
    </w:lvl>
    <w:lvl w:ilvl="3" w:tplc="ED0687B8">
      <w:start w:val="1"/>
      <w:numFmt w:val="bullet"/>
      <w:lvlText w:val="•"/>
      <w:lvlJc w:val="left"/>
      <w:pPr>
        <w:ind w:left="3139" w:hanging="155"/>
      </w:pPr>
      <w:rPr>
        <w:rFonts w:hint="default"/>
      </w:rPr>
    </w:lvl>
    <w:lvl w:ilvl="4" w:tplc="FEA49218">
      <w:start w:val="1"/>
      <w:numFmt w:val="bullet"/>
      <w:lvlText w:val="•"/>
      <w:lvlJc w:val="left"/>
      <w:pPr>
        <w:ind w:left="4148" w:hanging="155"/>
      </w:pPr>
      <w:rPr>
        <w:rFonts w:hint="default"/>
      </w:rPr>
    </w:lvl>
    <w:lvl w:ilvl="5" w:tplc="4182A22C">
      <w:start w:val="1"/>
      <w:numFmt w:val="bullet"/>
      <w:lvlText w:val="•"/>
      <w:lvlJc w:val="left"/>
      <w:pPr>
        <w:ind w:left="5157" w:hanging="155"/>
      </w:pPr>
      <w:rPr>
        <w:rFonts w:hint="default"/>
      </w:rPr>
    </w:lvl>
    <w:lvl w:ilvl="6" w:tplc="12AEF676">
      <w:start w:val="1"/>
      <w:numFmt w:val="bullet"/>
      <w:lvlText w:val="•"/>
      <w:lvlJc w:val="left"/>
      <w:pPr>
        <w:ind w:left="6165" w:hanging="155"/>
      </w:pPr>
      <w:rPr>
        <w:rFonts w:hint="default"/>
      </w:rPr>
    </w:lvl>
    <w:lvl w:ilvl="7" w:tplc="96BE6E5C">
      <w:start w:val="1"/>
      <w:numFmt w:val="bullet"/>
      <w:lvlText w:val="•"/>
      <w:lvlJc w:val="left"/>
      <w:pPr>
        <w:ind w:left="7174" w:hanging="155"/>
      </w:pPr>
      <w:rPr>
        <w:rFonts w:hint="default"/>
      </w:rPr>
    </w:lvl>
    <w:lvl w:ilvl="8" w:tplc="32BA99D2">
      <w:start w:val="1"/>
      <w:numFmt w:val="bullet"/>
      <w:lvlText w:val="•"/>
      <w:lvlJc w:val="left"/>
      <w:pPr>
        <w:ind w:left="8182" w:hanging="155"/>
      </w:pPr>
      <w:rPr>
        <w:rFonts w:hint="default"/>
      </w:rPr>
    </w:lvl>
  </w:abstractNum>
  <w:abstractNum w:abstractNumId="5">
    <w:nsid w:val="071C7326"/>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7FF7DA4"/>
    <w:multiLevelType w:val="hybridMultilevel"/>
    <w:tmpl w:val="22740290"/>
    <w:lvl w:ilvl="0" w:tplc="EF202A40">
      <w:start w:val="1"/>
      <w:numFmt w:val="lowerLetter"/>
      <w:lvlText w:val="%1)"/>
      <w:lvlJc w:val="left"/>
      <w:pPr>
        <w:ind w:left="720" w:hanging="360"/>
      </w:pPr>
      <w:rPr>
        <w:rFonts w:eastAsiaTheme="minorHAns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ADF3EF6"/>
    <w:multiLevelType w:val="hybridMultilevel"/>
    <w:tmpl w:val="A3322E9C"/>
    <w:lvl w:ilvl="0" w:tplc="6750094A">
      <w:start w:val="1"/>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0B9F12DC"/>
    <w:multiLevelType w:val="multilevel"/>
    <w:tmpl w:val="BDE47552"/>
    <w:lvl w:ilvl="0">
      <w:start w:val="1"/>
      <w:numFmt w:val="decimal"/>
      <w:lvlText w:val="%1."/>
      <w:lvlJc w:val="left"/>
      <w:pPr>
        <w:ind w:left="720" w:hanging="360"/>
      </w:pPr>
      <w:rPr>
        <w:rFonts w:cstheme="minorBidi" w:hint="default"/>
        <w:i/>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A822210"/>
    <w:multiLevelType w:val="hybridMultilevel"/>
    <w:tmpl w:val="FF8ADA3E"/>
    <w:lvl w:ilvl="0" w:tplc="00926130">
      <w:start w:val="1"/>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BF411C"/>
    <w:multiLevelType w:val="hybridMultilevel"/>
    <w:tmpl w:val="6E10BA1A"/>
    <w:lvl w:ilvl="0" w:tplc="67F0F486">
      <w:start w:val="1"/>
      <w:numFmt w:val="decimal"/>
      <w:lvlText w:val="%1."/>
      <w:lvlJc w:val="left"/>
      <w:pPr>
        <w:ind w:left="720" w:hanging="360"/>
      </w:pPr>
      <w:rPr>
        <w:rFonts w:cs="Arial"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402843"/>
    <w:multiLevelType w:val="hybridMultilevel"/>
    <w:tmpl w:val="9F608FE8"/>
    <w:lvl w:ilvl="0" w:tplc="8E62CE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1C384415"/>
    <w:multiLevelType w:val="hybridMultilevel"/>
    <w:tmpl w:val="FF8ADA3E"/>
    <w:lvl w:ilvl="0" w:tplc="00926130">
      <w:start w:val="1"/>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206D2252"/>
    <w:multiLevelType w:val="hybridMultilevel"/>
    <w:tmpl w:val="C0341E16"/>
    <w:lvl w:ilvl="0" w:tplc="1EE6D028">
      <w:start w:val="3"/>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E32E93"/>
    <w:multiLevelType w:val="hybridMultilevel"/>
    <w:tmpl w:val="012EB6B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215850"/>
    <w:multiLevelType w:val="hybridMultilevel"/>
    <w:tmpl w:val="A73890B8"/>
    <w:lvl w:ilvl="0" w:tplc="87183D2C">
      <w:start w:val="1"/>
      <w:numFmt w:val="upperRoman"/>
      <w:lvlText w:val="%1."/>
      <w:lvlJc w:val="left"/>
      <w:pPr>
        <w:ind w:left="112" w:hanging="166"/>
      </w:pPr>
      <w:rPr>
        <w:rFonts w:ascii="Bookman Old Style" w:eastAsia="Arial" w:hAnsi="Bookman Old Style" w:cs="Arial" w:hint="default"/>
        <w:b/>
        <w:bCs/>
        <w:w w:val="100"/>
        <w:sz w:val="20"/>
        <w:szCs w:val="20"/>
      </w:rPr>
    </w:lvl>
    <w:lvl w:ilvl="1" w:tplc="4F42FDFE">
      <w:numFmt w:val="bullet"/>
      <w:lvlText w:val="•"/>
      <w:lvlJc w:val="left"/>
      <w:pPr>
        <w:ind w:left="1128" w:hanging="166"/>
      </w:pPr>
      <w:rPr>
        <w:rFonts w:hint="default"/>
      </w:rPr>
    </w:lvl>
    <w:lvl w:ilvl="2" w:tplc="BF9A22EE">
      <w:numFmt w:val="bullet"/>
      <w:lvlText w:val="•"/>
      <w:lvlJc w:val="left"/>
      <w:pPr>
        <w:ind w:left="2136" w:hanging="166"/>
      </w:pPr>
      <w:rPr>
        <w:rFonts w:hint="default"/>
      </w:rPr>
    </w:lvl>
    <w:lvl w:ilvl="3" w:tplc="8FD8F30C">
      <w:numFmt w:val="bullet"/>
      <w:lvlText w:val="•"/>
      <w:lvlJc w:val="left"/>
      <w:pPr>
        <w:ind w:left="3144" w:hanging="166"/>
      </w:pPr>
      <w:rPr>
        <w:rFonts w:hint="default"/>
      </w:rPr>
    </w:lvl>
    <w:lvl w:ilvl="4" w:tplc="9E3E41C4">
      <w:numFmt w:val="bullet"/>
      <w:lvlText w:val="•"/>
      <w:lvlJc w:val="left"/>
      <w:pPr>
        <w:ind w:left="4152" w:hanging="166"/>
      </w:pPr>
      <w:rPr>
        <w:rFonts w:hint="default"/>
      </w:rPr>
    </w:lvl>
    <w:lvl w:ilvl="5" w:tplc="67021192">
      <w:numFmt w:val="bullet"/>
      <w:lvlText w:val="•"/>
      <w:lvlJc w:val="left"/>
      <w:pPr>
        <w:ind w:left="5161" w:hanging="166"/>
      </w:pPr>
      <w:rPr>
        <w:rFonts w:hint="default"/>
      </w:rPr>
    </w:lvl>
    <w:lvl w:ilvl="6" w:tplc="607A9B8C">
      <w:numFmt w:val="bullet"/>
      <w:lvlText w:val="•"/>
      <w:lvlJc w:val="left"/>
      <w:pPr>
        <w:ind w:left="6169" w:hanging="166"/>
      </w:pPr>
      <w:rPr>
        <w:rFonts w:hint="default"/>
      </w:rPr>
    </w:lvl>
    <w:lvl w:ilvl="7" w:tplc="C722D8B2">
      <w:numFmt w:val="bullet"/>
      <w:lvlText w:val="•"/>
      <w:lvlJc w:val="left"/>
      <w:pPr>
        <w:ind w:left="7177" w:hanging="166"/>
      </w:pPr>
      <w:rPr>
        <w:rFonts w:hint="default"/>
      </w:rPr>
    </w:lvl>
    <w:lvl w:ilvl="8" w:tplc="A750148A">
      <w:numFmt w:val="bullet"/>
      <w:lvlText w:val="•"/>
      <w:lvlJc w:val="left"/>
      <w:pPr>
        <w:ind w:left="8185" w:hanging="166"/>
      </w:pPr>
      <w:rPr>
        <w:rFonts w:hint="default"/>
      </w:rPr>
    </w:lvl>
  </w:abstractNum>
  <w:abstractNum w:abstractNumId="19">
    <w:nsid w:val="2D3F02A1"/>
    <w:multiLevelType w:val="hybridMultilevel"/>
    <w:tmpl w:val="8FC87B2A"/>
    <w:lvl w:ilvl="0" w:tplc="DDB4EEF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34822B9A"/>
    <w:multiLevelType w:val="hybridMultilevel"/>
    <w:tmpl w:val="A56235E0"/>
    <w:lvl w:ilvl="0" w:tplc="49F46F9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nsid w:val="36175116"/>
    <w:multiLevelType w:val="hybridMultilevel"/>
    <w:tmpl w:val="244E3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510DD3"/>
    <w:multiLevelType w:val="hybridMultilevel"/>
    <w:tmpl w:val="2EE429D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nsid w:val="3D675C77"/>
    <w:multiLevelType w:val="hybridMultilevel"/>
    <w:tmpl w:val="FF8ADA3E"/>
    <w:lvl w:ilvl="0" w:tplc="00926130">
      <w:start w:val="1"/>
      <w:numFmt w:val="decimal"/>
      <w:lvlText w:val="%1."/>
      <w:lvlJc w:val="left"/>
      <w:pPr>
        <w:ind w:left="720" w:hanging="360"/>
      </w:pPr>
      <w:rPr>
        <w:rFonts w:cstheme="minorBidi"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F7507EC"/>
    <w:multiLevelType w:val="hybridMultilevel"/>
    <w:tmpl w:val="08F874F4"/>
    <w:lvl w:ilvl="0" w:tplc="773EFB94">
      <w:start w:val="1"/>
      <w:numFmt w:val="decimal"/>
      <w:lvlText w:val="%1."/>
      <w:lvlJc w:val="left"/>
      <w:pPr>
        <w:ind w:left="1571" w:hanging="360"/>
      </w:pPr>
      <w:rPr>
        <w:rFonts w:eastAsia="Arial Unicode MS" w:cs="Arial"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nsid w:val="4FC8774C"/>
    <w:multiLevelType w:val="hybridMultilevel"/>
    <w:tmpl w:val="C910EA94"/>
    <w:lvl w:ilvl="0" w:tplc="B9A48096">
      <w:start w:val="1"/>
      <w:numFmt w:val="decimal"/>
      <w:lvlText w:val="%1."/>
      <w:lvlJc w:val="left"/>
      <w:pPr>
        <w:ind w:left="720" w:hanging="360"/>
      </w:pPr>
      <w:rPr>
        <w:rFonts w:eastAsia="Times New Roman" w:cs="Times New Roman" w:hint="default"/>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nsid w:val="4FFE0E52"/>
    <w:multiLevelType w:val="multilevel"/>
    <w:tmpl w:val="BEE01ED6"/>
    <w:lvl w:ilvl="0">
      <w:start w:val="1"/>
      <w:numFmt w:val="decimal"/>
      <w:lvlText w:val="%1."/>
      <w:lvlJc w:val="left"/>
      <w:pPr>
        <w:ind w:left="720" w:hanging="360"/>
      </w:pPr>
      <w:rPr>
        <w:rFonts w:eastAsia="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017491E"/>
    <w:multiLevelType w:val="hybridMultilevel"/>
    <w:tmpl w:val="5B6246BC"/>
    <w:lvl w:ilvl="0" w:tplc="24E01F8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E45658A6">
      <w:numFmt w:val="bullet"/>
      <w:lvlText w:val="•"/>
      <w:lvlJc w:val="left"/>
      <w:pPr>
        <w:ind w:left="1128" w:hanging="152"/>
      </w:pPr>
      <w:rPr>
        <w:rFonts w:hint="default"/>
      </w:rPr>
    </w:lvl>
    <w:lvl w:ilvl="2" w:tplc="50728826">
      <w:numFmt w:val="bullet"/>
      <w:lvlText w:val="•"/>
      <w:lvlJc w:val="left"/>
      <w:pPr>
        <w:ind w:left="2136" w:hanging="152"/>
      </w:pPr>
      <w:rPr>
        <w:rFonts w:hint="default"/>
      </w:rPr>
    </w:lvl>
    <w:lvl w:ilvl="3" w:tplc="B15C9432">
      <w:numFmt w:val="bullet"/>
      <w:lvlText w:val="•"/>
      <w:lvlJc w:val="left"/>
      <w:pPr>
        <w:ind w:left="3144" w:hanging="152"/>
      </w:pPr>
      <w:rPr>
        <w:rFonts w:hint="default"/>
      </w:rPr>
    </w:lvl>
    <w:lvl w:ilvl="4" w:tplc="D32A8180">
      <w:numFmt w:val="bullet"/>
      <w:lvlText w:val="•"/>
      <w:lvlJc w:val="left"/>
      <w:pPr>
        <w:ind w:left="4152" w:hanging="152"/>
      </w:pPr>
      <w:rPr>
        <w:rFonts w:hint="default"/>
      </w:rPr>
    </w:lvl>
    <w:lvl w:ilvl="5" w:tplc="73A01E0A">
      <w:numFmt w:val="bullet"/>
      <w:lvlText w:val="•"/>
      <w:lvlJc w:val="left"/>
      <w:pPr>
        <w:ind w:left="5161" w:hanging="152"/>
      </w:pPr>
      <w:rPr>
        <w:rFonts w:hint="default"/>
      </w:rPr>
    </w:lvl>
    <w:lvl w:ilvl="6" w:tplc="E3F85354">
      <w:numFmt w:val="bullet"/>
      <w:lvlText w:val="•"/>
      <w:lvlJc w:val="left"/>
      <w:pPr>
        <w:ind w:left="6169" w:hanging="152"/>
      </w:pPr>
      <w:rPr>
        <w:rFonts w:hint="default"/>
      </w:rPr>
    </w:lvl>
    <w:lvl w:ilvl="7" w:tplc="2E82B9B8">
      <w:numFmt w:val="bullet"/>
      <w:lvlText w:val="•"/>
      <w:lvlJc w:val="left"/>
      <w:pPr>
        <w:ind w:left="7177" w:hanging="152"/>
      </w:pPr>
      <w:rPr>
        <w:rFonts w:hint="default"/>
      </w:rPr>
    </w:lvl>
    <w:lvl w:ilvl="8" w:tplc="5A84EE18">
      <w:numFmt w:val="bullet"/>
      <w:lvlText w:val="•"/>
      <w:lvlJc w:val="left"/>
      <w:pPr>
        <w:ind w:left="8185" w:hanging="152"/>
      </w:pPr>
      <w:rPr>
        <w:rFonts w:hint="default"/>
      </w:rPr>
    </w:lvl>
  </w:abstractNum>
  <w:abstractNum w:abstractNumId="29">
    <w:nsid w:val="50576FB6"/>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27B0E8D"/>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C480642"/>
    <w:multiLevelType w:val="hybridMultilevel"/>
    <w:tmpl w:val="832234B8"/>
    <w:lvl w:ilvl="0" w:tplc="469407AA">
      <w:start w:val="7"/>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2">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nsid w:val="60E746EF"/>
    <w:multiLevelType w:val="hybridMultilevel"/>
    <w:tmpl w:val="6BB43FD0"/>
    <w:lvl w:ilvl="0" w:tplc="44981282">
      <w:start w:val="1"/>
      <w:numFmt w:val="lowerLetter"/>
      <w:lvlText w:val="%1."/>
      <w:lvlJc w:val="left"/>
      <w:pPr>
        <w:ind w:left="720" w:hanging="360"/>
      </w:pPr>
      <w:rPr>
        <w:rFonts w:cstheme="minorBid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nsid w:val="69CC05C8"/>
    <w:multiLevelType w:val="hybridMultilevel"/>
    <w:tmpl w:val="C546AFA2"/>
    <w:lvl w:ilvl="0" w:tplc="45D09798">
      <w:start w:val="1"/>
      <w:numFmt w:val="upperRoman"/>
      <w:lvlText w:val="%1."/>
      <w:lvlJc w:val="left"/>
      <w:pPr>
        <w:ind w:left="1571" w:hanging="720"/>
      </w:pPr>
      <w:rPr>
        <w:rFonts w:hint="default"/>
        <w:b/>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5">
    <w:nsid w:val="6B6E2E79"/>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E421D3A"/>
    <w:multiLevelType w:val="hybridMultilevel"/>
    <w:tmpl w:val="B2C488DC"/>
    <w:lvl w:ilvl="0" w:tplc="AE2AF2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6F474649"/>
    <w:multiLevelType w:val="hybridMultilevel"/>
    <w:tmpl w:val="E312AE32"/>
    <w:lvl w:ilvl="0" w:tplc="D4F2C414">
      <w:start w:val="1"/>
      <w:numFmt w:val="lowerLetter"/>
      <w:lvlText w:val="%1."/>
      <w:lvlJc w:val="left"/>
      <w:pPr>
        <w:ind w:left="1211" w:hanging="360"/>
      </w:pPr>
      <w:rPr>
        <w:rFonts w:cstheme="minorBidi"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8">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FCB5368"/>
    <w:multiLevelType w:val="hybridMultilevel"/>
    <w:tmpl w:val="77AEE16C"/>
    <w:lvl w:ilvl="0" w:tplc="69AC45B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7"/>
  </w:num>
  <w:num w:numId="2">
    <w:abstractNumId w:val="7"/>
  </w:num>
  <w:num w:numId="3">
    <w:abstractNumId w:val="12"/>
  </w:num>
  <w:num w:numId="4">
    <w:abstractNumId w:val="8"/>
  </w:num>
  <w:num w:numId="5">
    <w:abstractNumId w:val="25"/>
  </w:num>
  <w:num w:numId="6">
    <w:abstractNumId w:val="23"/>
  </w:num>
  <w:num w:numId="7">
    <w:abstractNumId w:val="29"/>
  </w:num>
  <w:num w:numId="8">
    <w:abstractNumId w:val="10"/>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15"/>
  </w:num>
  <w:num w:numId="14">
    <w:abstractNumId w:val="30"/>
  </w:num>
  <w:num w:numId="15">
    <w:abstractNumId w:val="35"/>
  </w:num>
  <w:num w:numId="16">
    <w:abstractNumId w:val="11"/>
  </w:num>
  <w:num w:numId="17">
    <w:abstractNumId w:val="3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39"/>
  </w:num>
  <w:num w:numId="23">
    <w:abstractNumId w:val="16"/>
  </w:num>
  <w:num w:numId="24">
    <w:abstractNumId w:val="19"/>
  </w:num>
  <w:num w:numId="25">
    <w:abstractNumId w:val="21"/>
  </w:num>
  <w:num w:numId="26">
    <w:abstractNumId w:val="27"/>
  </w:num>
  <w:num w:numId="27">
    <w:abstractNumId w:val="33"/>
  </w:num>
  <w:num w:numId="28">
    <w:abstractNumId w:val="6"/>
  </w:num>
  <w:num w:numId="29">
    <w:abstractNumId w:val="26"/>
  </w:num>
  <w:num w:numId="30">
    <w:abstractNumId w:val="1"/>
  </w:num>
  <w:num w:numId="31">
    <w:abstractNumId w:val="22"/>
  </w:num>
  <w:num w:numId="32">
    <w:abstractNumId w:val="34"/>
  </w:num>
  <w:num w:numId="33">
    <w:abstractNumId w:val="14"/>
  </w:num>
  <w:num w:numId="34">
    <w:abstractNumId w:val="31"/>
  </w:num>
  <w:num w:numId="35">
    <w:abstractNumId w:val="0"/>
  </w:num>
  <w:num w:numId="36">
    <w:abstractNumId w:val="4"/>
  </w:num>
  <w:num w:numId="37">
    <w:abstractNumId w:val="3"/>
  </w:num>
  <w:num w:numId="38">
    <w:abstractNumId w:val="32"/>
  </w:num>
  <w:num w:numId="39">
    <w:abstractNumId w:val="18"/>
  </w:num>
  <w:num w:numId="40">
    <w:abstractNumId w:val="2"/>
  </w:num>
  <w:num w:numId="41">
    <w:abstractNumId w:val="28"/>
  </w:num>
  <w:num w:numId="42">
    <w:abstractNumId w:val="2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3D"/>
    <w:rsid w:val="00002E6C"/>
    <w:rsid w:val="00005A11"/>
    <w:rsid w:val="00007F88"/>
    <w:rsid w:val="00014122"/>
    <w:rsid w:val="00015608"/>
    <w:rsid w:val="0003012B"/>
    <w:rsid w:val="000306AD"/>
    <w:rsid w:val="00033114"/>
    <w:rsid w:val="000347DC"/>
    <w:rsid w:val="000358BA"/>
    <w:rsid w:val="00036F8B"/>
    <w:rsid w:val="000427C9"/>
    <w:rsid w:val="00045D7D"/>
    <w:rsid w:val="00050A0F"/>
    <w:rsid w:val="00050AEB"/>
    <w:rsid w:val="000510BA"/>
    <w:rsid w:val="00051477"/>
    <w:rsid w:val="00056EE6"/>
    <w:rsid w:val="00063530"/>
    <w:rsid w:val="00064641"/>
    <w:rsid w:val="00064E75"/>
    <w:rsid w:val="00066174"/>
    <w:rsid w:val="000708A8"/>
    <w:rsid w:val="000765CE"/>
    <w:rsid w:val="000801C5"/>
    <w:rsid w:val="00081381"/>
    <w:rsid w:val="00082145"/>
    <w:rsid w:val="00084319"/>
    <w:rsid w:val="000858BC"/>
    <w:rsid w:val="00085FEB"/>
    <w:rsid w:val="00086582"/>
    <w:rsid w:val="00093414"/>
    <w:rsid w:val="000A105B"/>
    <w:rsid w:val="000A7C9B"/>
    <w:rsid w:val="000B38A0"/>
    <w:rsid w:val="000B69DD"/>
    <w:rsid w:val="000C4ACF"/>
    <w:rsid w:val="000D0A5B"/>
    <w:rsid w:val="000D13A3"/>
    <w:rsid w:val="000D1973"/>
    <w:rsid w:val="000D389D"/>
    <w:rsid w:val="000D4146"/>
    <w:rsid w:val="000E08A0"/>
    <w:rsid w:val="000E6F6E"/>
    <w:rsid w:val="000F3111"/>
    <w:rsid w:val="000F476B"/>
    <w:rsid w:val="000F5C36"/>
    <w:rsid w:val="000F6A9A"/>
    <w:rsid w:val="000F78F3"/>
    <w:rsid w:val="00100A53"/>
    <w:rsid w:val="00112676"/>
    <w:rsid w:val="001148ED"/>
    <w:rsid w:val="0011490E"/>
    <w:rsid w:val="00121A8A"/>
    <w:rsid w:val="00121CFD"/>
    <w:rsid w:val="00123778"/>
    <w:rsid w:val="00123996"/>
    <w:rsid w:val="0012414D"/>
    <w:rsid w:val="001252B8"/>
    <w:rsid w:val="001339D7"/>
    <w:rsid w:val="00133D1B"/>
    <w:rsid w:val="00136DB5"/>
    <w:rsid w:val="00141012"/>
    <w:rsid w:val="00142307"/>
    <w:rsid w:val="00142A01"/>
    <w:rsid w:val="00143495"/>
    <w:rsid w:val="00143A49"/>
    <w:rsid w:val="001460D8"/>
    <w:rsid w:val="0015012D"/>
    <w:rsid w:val="00152AB6"/>
    <w:rsid w:val="001576A2"/>
    <w:rsid w:val="00157B7F"/>
    <w:rsid w:val="00163245"/>
    <w:rsid w:val="00163FD7"/>
    <w:rsid w:val="001660FC"/>
    <w:rsid w:val="00172F6F"/>
    <w:rsid w:val="001743BA"/>
    <w:rsid w:val="00175759"/>
    <w:rsid w:val="001831D8"/>
    <w:rsid w:val="00187603"/>
    <w:rsid w:val="00187D36"/>
    <w:rsid w:val="001915DD"/>
    <w:rsid w:val="00193182"/>
    <w:rsid w:val="001955DA"/>
    <w:rsid w:val="001A0E2B"/>
    <w:rsid w:val="001A5F5D"/>
    <w:rsid w:val="001A667D"/>
    <w:rsid w:val="001B0DEB"/>
    <w:rsid w:val="001B6CB9"/>
    <w:rsid w:val="001C034C"/>
    <w:rsid w:val="001C0B11"/>
    <w:rsid w:val="001C2D84"/>
    <w:rsid w:val="001C4197"/>
    <w:rsid w:val="001C485B"/>
    <w:rsid w:val="001D7C08"/>
    <w:rsid w:val="001E0966"/>
    <w:rsid w:val="001E1E9E"/>
    <w:rsid w:val="001E28BA"/>
    <w:rsid w:val="001E3B5B"/>
    <w:rsid w:val="001E4511"/>
    <w:rsid w:val="001E50A6"/>
    <w:rsid w:val="001E7BD7"/>
    <w:rsid w:val="001F1998"/>
    <w:rsid w:val="001F1C38"/>
    <w:rsid w:val="001F3B02"/>
    <w:rsid w:val="001F54D0"/>
    <w:rsid w:val="002018B0"/>
    <w:rsid w:val="00201EA2"/>
    <w:rsid w:val="00216D33"/>
    <w:rsid w:val="00223048"/>
    <w:rsid w:val="00224F5E"/>
    <w:rsid w:val="0022502C"/>
    <w:rsid w:val="0022719C"/>
    <w:rsid w:val="00227562"/>
    <w:rsid w:val="00230A7A"/>
    <w:rsid w:val="00231C3D"/>
    <w:rsid w:val="00240DA8"/>
    <w:rsid w:val="00242F50"/>
    <w:rsid w:val="002442B2"/>
    <w:rsid w:val="002460D1"/>
    <w:rsid w:val="002532A7"/>
    <w:rsid w:val="002548E1"/>
    <w:rsid w:val="002600DE"/>
    <w:rsid w:val="00262FBF"/>
    <w:rsid w:val="002649FE"/>
    <w:rsid w:val="002653BB"/>
    <w:rsid w:val="002673EA"/>
    <w:rsid w:val="00267A25"/>
    <w:rsid w:val="00271585"/>
    <w:rsid w:val="002748BD"/>
    <w:rsid w:val="00275E3C"/>
    <w:rsid w:val="0027632D"/>
    <w:rsid w:val="00277383"/>
    <w:rsid w:val="00282428"/>
    <w:rsid w:val="00282C11"/>
    <w:rsid w:val="0028330B"/>
    <w:rsid w:val="00285BF6"/>
    <w:rsid w:val="00285F96"/>
    <w:rsid w:val="00286B17"/>
    <w:rsid w:val="00290F21"/>
    <w:rsid w:val="00294F0C"/>
    <w:rsid w:val="002A0B67"/>
    <w:rsid w:val="002A160C"/>
    <w:rsid w:val="002A3BE3"/>
    <w:rsid w:val="002A6AE2"/>
    <w:rsid w:val="002A78CB"/>
    <w:rsid w:val="002A7D2E"/>
    <w:rsid w:val="002B29CD"/>
    <w:rsid w:val="002C47AB"/>
    <w:rsid w:val="002C5ECB"/>
    <w:rsid w:val="002C7AB3"/>
    <w:rsid w:val="002E016A"/>
    <w:rsid w:val="002E0766"/>
    <w:rsid w:val="002E11F2"/>
    <w:rsid w:val="002E15D9"/>
    <w:rsid w:val="002E2373"/>
    <w:rsid w:val="002F0173"/>
    <w:rsid w:val="002F0A5E"/>
    <w:rsid w:val="002F3D1A"/>
    <w:rsid w:val="002F4201"/>
    <w:rsid w:val="002F7141"/>
    <w:rsid w:val="00300E0E"/>
    <w:rsid w:val="00301AE8"/>
    <w:rsid w:val="003021DE"/>
    <w:rsid w:val="00304035"/>
    <w:rsid w:val="003050F9"/>
    <w:rsid w:val="003061AA"/>
    <w:rsid w:val="00311140"/>
    <w:rsid w:val="00316D75"/>
    <w:rsid w:val="00317721"/>
    <w:rsid w:val="00320336"/>
    <w:rsid w:val="003208CD"/>
    <w:rsid w:val="00327A14"/>
    <w:rsid w:val="00337A3D"/>
    <w:rsid w:val="003451D1"/>
    <w:rsid w:val="00345854"/>
    <w:rsid w:val="003539A0"/>
    <w:rsid w:val="00353CFA"/>
    <w:rsid w:val="003551D4"/>
    <w:rsid w:val="00363067"/>
    <w:rsid w:val="00363E7E"/>
    <w:rsid w:val="00364B86"/>
    <w:rsid w:val="003663B0"/>
    <w:rsid w:val="00367698"/>
    <w:rsid w:val="00374011"/>
    <w:rsid w:val="00380337"/>
    <w:rsid w:val="003910F2"/>
    <w:rsid w:val="00394C1D"/>
    <w:rsid w:val="003C0D0B"/>
    <w:rsid w:val="003C16C3"/>
    <w:rsid w:val="003C4239"/>
    <w:rsid w:val="003D0012"/>
    <w:rsid w:val="003D028D"/>
    <w:rsid w:val="003D0549"/>
    <w:rsid w:val="003D152E"/>
    <w:rsid w:val="003D2ECA"/>
    <w:rsid w:val="003D43CC"/>
    <w:rsid w:val="003D4DB2"/>
    <w:rsid w:val="003D5DB5"/>
    <w:rsid w:val="003E3631"/>
    <w:rsid w:val="003E4605"/>
    <w:rsid w:val="003F0A47"/>
    <w:rsid w:val="003F6136"/>
    <w:rsid w:val="003F6950"/>
    <w:rsid w:val="00401215"/>
    <w:rsid w:val="0040212F"/>
    <w:rsid w:val="00413485"/>
    <w:rsid w:val="004142E4"/>
    <w:rsid w:val="0042027E"/>
    <w:rsid w:val="00423C39"/>
    <w:rsid w:val="00424BCD"/>
    <w:rsid w:val="00426AEF"/>
    <w:rsid w:val="00426F16"/>
    <w:rsid w:val="00427A76"/>
    <w:rsid w:val="004301E2"/>
    <w:rsid w:val="0043066E"/>
    <w:rsid w:val="004322AB"/>
    <w:rsid w:val="004337DA"/>
    <w:rsid w:val="004424FA"/>
    <w:rsid w:val="004460BF"/>
    <w:rsid w:val="00447E2F"/>
    <w:rsid w:val="0045404D"/>
    <w:rsid w:val="00461180"/>
    <w:rsid w:val="00462FCA"/>
    <w:rsid w:val="00465770"/>
    <w:rsid w:val="004714BC"/>
    <w:rsid w:val="004777F8"/>
    <w:rsid w:val="0048167B"/>
    <w:rsid w:val="00482116"/>
    <w:rsid w:val="00482CBF"/>
    <w:rsid w:val="00484B01"/>
    <w:rsid w:val="004877EC"/>
    <w:rsid w:val="0049295E"/>
    <w:rsid w:val="00495A9D"/>
    <w:rsid w:val="004978FB"/>
    <w:rsid w:val="004A0624"/>
    <w:rsid w:val="004A20F4"/>
    <w:rsid w:val="004A3168"/>
    <w:rsid w:val="004B16DC"/>
    <w:rsid w:val="004B2001"/>
    <w:rsid w:val="004B3FB3"/>
    <w:rsid w:val="004B4035"/>
    <w:rsid w:val="004C2D70"/>
    <w:rsid w:val="004C40D1"/>
    <w:rsid w:val="004C427F"/>
    <w:rsid w:val="004C5AB9"/>
    <w:rsid w:val="004C6F4D"/>
    <w:rsid w:val="004C7A02"/>
    <w:rsid w:val="004D3822"/>
    <w:rsid w:val="004D5BEB"/>
    <w:rsid w:val="004E32A0"/>
    <w:rsid w:val="004E35FC"/>
    <w:rsid w:val="004F1895"/>
    <w:rsid w:val="004F3932"/>
    <w:rsid w:val="00501C1B"/>
    <w:rsid w:val="00503872"/>
    <w:rsid w:val="00506646"/>
    <w:rsid w:val="0051004B"/>
    <w:rsid w:val="0051096C"/>
    <w:rsid w:val="00511CA3"/>
    <w:rsid w:val="005127F7"/>
    <w:rsid w:val="005148B8"/>
    <w:rsid w:val="00514D6D"/>
    <w:rsid w:val="005238B8"/>
    <w:rsid w:val="00523934"/>
    <w:rsid w:val="00527A12"/>
    <w:rsid w:val="00527EBA"/>
    <w:rsid w:val="005318CD"/>
    <w:rsid w:val="00531B7B"/>
    <w:rsid w:val="005368B7"/>
    <w:rsid w:val="005514B5"/>
    <w:rsid w:val="0055400F"/>
    <w:rsid w:val="00561C29"/>
    <w:rsid w:val="00563724"/>
    <w:rsid w:val="00565479"/>
    <w:rsid w:val="00566AE1"/>
    <w:rsid w:val="005766BE"/>
    <w:rsid w:val="00592DB9"/>
    <w:rsid w:val="0059711E"/>
    <w:rsid w:val="005A0A25"/>
    <w:rsid w:val="005A1680"/>
    <w:rsid w:val="005A69A0"/>
    <w:rsid w:val="005B107C"/>
    <w:rsid w:val="005C3E54"/>
    <w:rsid w:val="005C41DF"/>
    <w:rsid w:val="005C5147"/>
    <w:rsid w:val="005D19FD"/>
    <w:rsid w:val="005D4361"/>
    <w:rsid w:val="005D6927"/>
    <w:rsid w:val="005E1D14"/>
    <w:rsid w:val="005E3306"/>
    <w:rsid w:val="005E3707"/>
    <w:rsid w:val="005E43B0"/>
    <w:rsid w:val="005E62D1"/>
    <w:rsid w:val="005F1B86"/>
    <w:rsid w:val="005F3199"/>
    <w:rsid w:val="005F39DC"/>
    <w:rsid w:val="005F67A3"/>
    <w:rsid w:val="005F693B"/>
    <w:rsid w:val="006103B2"/>
    <w:rsid w:val="00617A36"/>
    <w:rsid w:val="00621C53"/>
    <w:rsid w:val="00630254"/>
    <w:rsid w:val="00631A51"/>
    <w:rsid w:val="006352D3"/>
    <w:rsid w:val="0063698A"/>
    <w:rsid w:val="006370F7"/>
    <w:rsid w:val="006379AD"/>
    <w:rsid w:val="00642108"/>
    <w:rsid w:val="00645AB6"/>
    <w:rsid w:val="006471B1"/>
    <w:rsid w:val="00653063"/>
    <w:rsid w:val="006567FB"/>
    <w:rsid w:val="00657EC0"/>
    <w:rsid w:val="00660E14"/>
    <w:rsid w:val="00662688"/>
    <w:rsid w:val="00666A00"/>
    <w:rsid w:val="00677C90"/>
    <w:rsid w:val="0068298B"/>
    <w:rsid w:val="00683940"/>
    <w:rsid w:val="00684B04"/>
    <w:rsid w:val="00692461"/>
    <w:rsid w:val="00692A2D"/>
    <w:rsid w:val="0069389C"/>
    <w:rsid w:val="0069660F"/>
    <w:rsid w:val="006976B1"/>
    <w:rsid w:val="00697D7F"/>
    <w:rsid w:val="006A2565"/>
    <w:rsid w:val="006A38F3"/>
    <w:rsid w:val="006A3EBD"/>
    <w:rsid w:val="006A4303"/>
    <w:rsid w:val="006A78C7"/>
    <w:rsid w:val="006B3B05"/>
    <w:rsid w:val="006B4F06"/>
    <w:rsid w:val="006B57C7"/>
    <w:rsid w:val="006B69A6"/>
    <w:rsid w:val="006C0B51"/>
    <w:rsid w:val="006C2D4B"/>
    <w:rsid w:val="006C488C"/>
    <w:rsid w:val="006C76EC"/>
    <w:rsid w:val="006C7B6C"/>
    <w:rsid w:val="006C7EA5"/>
    <w:rsid w:val="006D2EDC"/>
    <w:rsid w:val="006E261F"/>
    <w:rsid w:val="006E314D"/>
    <w:rsid w:val="006E33C0"/>
    <w:rsid w:val="006E5474"/>
    <w:rsid w:val="006F1DBB"/>
    <w:rsid w:val="006F3C95"/>
    <w:rsid w:val="006F3E4F"/>
    <w:rsid w:val="006F6288"/>
    <w:rsid w:val="00702210"/>
    <w:rsid w:val="0070291A"/>
    <w:rsid w:val="00705BBF"/>
    <w:rsid w:val="00705F70"/>
    <w:rsid w:val="00707E66"/>
    <w:rsid w:val="00710FDD"/>
    <w:rsid w:val="00714FBB"/>
    <w:rsid w:val="00716B09"/>
    <w:rsid w:val="007225EA"/>
    <w:rsid w:val="0072312C"/>
    <w:rsid w:val="007271D0"/>
    <w:rsid w:val="00730C7A"/>
    <w:rsid w:val="007346FF"/>
    <w:rsid w:val="00736560"/>
    <w:rsid w:val="00737C12"/>
    <w:rsid w:val="0074074E"/>
    <w:rsid w:val="00745BEB"/>
    <w:rsid w:val="00747E31"/>
    <w:rsid w:val="007503D3"/>
    <w:rsid w:val="00753DCA"/>
    <w:rsid w:val="00754BD9"/>
    <w:rsid w:val="0076390A"/>
    <w:rsid w:val="00763D6D"/>
    <w:rsid w:val="007673C3"/>
    <w:rsid w:val="00770896"/>
    <w:rsid w:val="00777029"/>
    <w:rsid w:val="00777981"/>
    <w:rsid w:val="00787D31"/>
    <w:rsid w:val="00791323"/>
    <w:rsid w:val="00793231"/>
    <w:rsid w:val="007941DD"/>
    <w:rsid w:val="00795B49"/>
    <w:rsid w:val="007A03CD"/>
    <w:rsid w:val="007A5121"/>
    <w:rsid w:val="007B00E3"/>
    <w:rsid w:val="007B2CE9"/>
    <w:rsid w:val="007B4847"/>
    <w:rsid w:val="007B5334"/>
    <w:rsid w:val="007B6867"/>
    <w:rsid w:val="007C01EE"/>
    <w:rsid w:val="007C2FED"/>
    <w:rsid w:val="007C5B8D"/>
    <w:rsid w:val="007D2A95"/>
    <w:rsid w:val="007D40C9"/>
    <w:rsid w:val="007D7122"/>
    <w:rsid w:val="007E1FC7"/>
    <w:rsid w:val="007E2515"/>
    <w:rsid w:val="007E2ADF"/>
    <w:rsid w:val="007E36A8"/>
    <w:rsid w:val="007E4212"/>
    <w:rsid w:val="007F2E7E"/>
    <w:rsid w:val="007F3433"/>
    <w:rsid w:val="007F4CB9"/>
    <w:rsid w:val="007F65A4"/>
    <w:rsid w:val="00800417"/>
    <w:rsid w:val="0080138C"/>
    <w:rsid w:val="008013ED"/>
    <w:rsid w:val="00801ABC"/>
    <w:rsid w:val="008035F5"/>
    <w:rsid w:val="008041A1"/>
    <w:rsid w:val="00806F7E"/>
    <w:rsid w:val="00825CE8"/>
    <w:rsid w:val="00827AB2"/>
    <w:rsid w:val="00834F57"/>
    <w:rsid w:val="00845932"/>
    <w:rsid w:val="0085199B"/>
    <w:rsid w:val="008520F2"/>
    <w:rsid w:val="00857253"/>
    <w:rsid w:val="008734E1"/>
    <w:rsid w:val="008742C5"/>
    <w:rsid w:val="00881538"/>
    <w:rsid w:val="00881A1F"/>
    <w:rsid w:val="0088704B"/>
    <w:rsid w:val="0088752D"/>
    <w:rsid w:val="00891B6E"/>
    <w:rsid w:val="008929A4"/>
    <w:rsid w:val="00894B80"/>
    <w:rsid w:val="008A5984"/>
    <w:rsid w:val="008B4306"/>
    <w:rsid w:val="008C0C77"/>
    <w:rsid w:val="008C4271"/>
    <w:rsid w:val="008C43E6"/>
    <w:rsid w:val="008C754D"/>
    <w:rsid w:val="008C7559"/>
    <w:rsid w:val="008D43A5"/>
    <w:rsid w:val="008D4DBC"/>
    <w:rsid w:val="008D570C"/>
    <w:rsid w:val="008D5825"/>
    <w:rsid w:val="008E0D0A"/>
    <w:rsid w:val="008E2F2A"/>
    <w:rsid w:val="008E5168"/>
    <w:rsid w:val="008E5656"/>
    <w:rsid w:val="008E5F00"/>
    <w:rsid w:val="008E6B52"/>
    <w:rsid w:val="008F2066"/>
    <w:rsid w:val="00902888"/>
    <w:rsid w:val="00905F5F"/>
    <w:rsid w:val="00911D4B"/>
    <w:rsid w:val="009128AC"/>
    <w:rsid w:val="009145EE"/>
    <w:rsid w:val="009146C3"/>
    <w:rsid w:val="00914D87"/>
    <w:rsid w:val="0092012E"/>
    <w:rsid w:val="00920AB5"/>
    <w:rsid w:val="00921DE5"/>
    <w:rsid w:val="00922301"/>
    <w:rsid w:val="009256A2"/>
    <w:rsid w:val="009268B3"/>
    <w:rsid w:val="0093274E"/>
    <w:rsid w:val="00934242"/>
    <w:rsid w:val="009403D0"/>
    <w:rsid w:val="00940652"/>
    <w:rsid w:val="00944190"/>
    <w:rsid w:val="00944441"/>
    <w:rsid w:val="00944FE9"/>
    <w:rsid w:val="00945872"/>
    <w:rsid w:val="009461EC"/>
    <w:rsid w:val="00951053"/>
    <w:rsid w:val="009612DF"/>
    <w:rsid w:val="00961714"/>
    <w:rsid w:val="00962421"/>
    <w:rsid w:val="00964B9B"/>
    <w:rsid w:val="00965306"/>
    <w:rsid w:val="00972404"/>
    <w:rsid w:val="00977343"/>
    <w:rsid w:val="009817E6"/>
    <w:rsid w:val="00991690"/>
    <w:rsid w:val="00994328"/>
    <w:rsid w:val="00994F8B"/>
    <w:rsid w:val="00995D41"/>
    <w:rsid w:val="009A18E5"/>
    <w:rsid w:val="009A6960"/>
    <w:rsid w:val="009B115C"/>
    <w:rsid w:val="009B24F8"/>
    <w:rsid w:val="009B4A4A"/>
    <w:rsid w:val="009C22A9"/>
    <w:rsid w:val="009C3E98"/>
    <w:rsid w:val="009C6F89"/>
    <w:rsid w:val="009D27B9"/>
    <w:rsid w:val="009D3C3F"/>
    <w:rsid w:val="009D4AC6"/>
    <w:rsid w:val="009F0335"/>
    <w:rsid w:val="009F2CA0"/>
    <w:rsid w:val="009F51D4"/>
    <w:rsid w:val="009F5FEF"/>
    <w:rsid w:val="009F6FF0"/>
    <w:rsid w:val="00A0111B"/>
    <w:rsid w:val="00A017F6"/>
    <w:rsid w:val="00A02F83"/>
    <w:rsid w:val="00A05367"/>
    <w:rsid w:val="00A10E3B"/>
    <w:rsid w:val="00A12AD2"/>
    <w:rsid w:val="00A13372"/>
    <w:rsid w:val="00A3069D"/>
    <w:rsid w:val="00A31ED2"/>
    <w:rsid w:val="00A32613"/>
    <w:rsid w:val="00A41985"/>
    <w:rsid w:val="00A54F68"/>
    <w:rsid w:val="00A563AA"/>
    <w:rsid w:val="00A568FF"/>
    <w:rsid w:val="00A658B4"/>
    <w:rsid w:val="00A82A54"/>
    <w:rsid w:val="00A843E0"/>
    <w:rsid w:val="00A860A9"/>
    <w:rsid w:val="00A90B4C"/>
    <w:rsid w:val="00A90D45"/>
    <w:rsid w:val="00A923B4"/>
    <w:rsid w:val="00A96257"/>
    <w:rsid w:val="00AA5F38"/>
    <w:rsid w:val="00AB6100"/>
    <w:rsid w:val="00AC140B"/>
    <w:rsid w:val="00AC6126"/>
    <w:rsid w:val="00AC74A8"/>
    <w:rsid w:val="00AC7503"/>
    <w:rsid w:val="00AD09FF"/>
    <w:rsid w:val="00AD26DB"/>
    <w:rsid w:val="00AD3A71"/>
    <w:rsid w:val="00AE373A"/>
    <w:rsid w:val="00AE7A54"/>
    <w:rsid w:val="00AF11D7"/>
    <w:rsid w:val="00AF2DCF"/>
    <w:rsid w:val="00AF47E9"/>
    <w:rsid w:val="00B0035C"/>
    <w:rsid w:val="00B023D2"/>
    <w:rsid w:val="00B02469"/>
    <w:rsid w:val="00B0267C"/>
    <w:rsid w:val="00B06988"/>
    <w:rsid w:val="00B1000E"/>
    <w:rsid w:val="00B10CF6"/>
    <w:rsid w:val="00B15258"/>
    <w:rsid w:val="00B226F6"/>
    <w:rsid w:val="00B27569"/>
    <w:rsid w:val="00B32C1A"/>
    <w:rsid w:val="00B32D6A"/>
    <w:rsid w:val="00B34A8F"/>
    <w:rsid w:val="00B40F1B"/>
    <w:rsid w:val="00B50FF0"/>
    <w:rsid w:val="00B6071B"/>
    <w:rsid w:val="00B63625"/>
    <w:rsid w:val="00B64325"/>
    <w:rsid w:val="00B722C3"/>
    <w:rsid w:val="00B723ED"/>
    <w:rsid w:val="00B8050B"/>
    <w:rsid w:val="00B82B80"/>
    <w:rsid w:val="00B82DBF"/>
    <w:rsid w:val="00B843F1"/>
    <w:rsid w:val="00B8511F"/>
    <w:rsid w:val="00B8566C"/>
    <w:rsid w:val="00B865EC"/>
    <w:rsid w:val="00B87111"/>
    <w:rsid w:val="00B9051D"/>
    <w:rsid w:val="00B92975"/>
    <w:rsid w:val="00B93DE8"/>
    <w:rsid w:val="00B943A3"/>
    <w:rsid w:val="00B95D60"/>
    <w:rsid w:val="00B97FB5"/>
    <w:rsid w:val="00BA7396"/>
    <w:rsid w:val="00BB0D44"/>
    <w:rsid w:val="00BB33E6"/>
    <w:rsid w:val="00BB51F6"/>
    <w:rsid w:val="00BB707A"/>
    <w:rsid w:val="00BC790B"/>
    <w:rsid w:val="00BC7CB0"/>
    <w:rsid w:val="00BD1228"/>
    <w:rsid w:val="00BD18B7"/>
    <w:rsid w:val="00BD1966"/>
    <w:rsid w:val="00BE1668"/>
    <w:rsid w:val="00BE3F2E"/>
    <w:rsid w:val="00BE526D"/>
    <w:rsid w:val="00BE5CC1"/>
    <w:rsid w:val="00BF3E6B"/>
    <w:rsid w:val="00C0073A"/>
    <w:rsid w:val="00C07EA5"/>
    <w:rsid w:val="00C11C0B"/>
    <w:rsid w:val="00C12B45"/>
    <w:rsid w:val="00C14E67"/>
    <w:rsid w:val="00C150CD"/>
    <w:rsid w:val="00C159B2"/>
    <w:rsid w:val="00C175CF"/>
    <w:rsid w:val="00C20139"/>
    <w:rsid w:val="00C21BB7"/>
    <w:rsid w:val="00C2249B"/>
    <w:rsid w:val="00C25835"/>
    <w:rsid w:val="00C35BEB"/>
    <w:rsid w:val="00C35DA7"/>
    <w:rsid w:val="00C364CF"/>
    <w:rsid w:val="00C37B92"/>
    <w:rsid w:val="00C43E9C"/>
    <w:rsid w:val="00C63E55"/>
    <w:rsid w:val="00C71817"/>
    <w:rsid w:val="00C75197"/>
    <w:rsid w:val="00C766F0"/>
    <w:rsid w:val="00C834B7"/>
    <w:rsid w:val="00C83C6F"/>
    <w:rsid w:val="00C8758F"/>
    <w:rsid w:val="00C87CCE"/>
    <w:rsid w:val="00C90728"/>
    <w:rsid w:val="00C934E6"/>
    <w:rsid w:val="00CA169B"/>
    <w:rsid w:val="00CA39C2"/>
    <w:rsid w:val="00CA7B2D"/>
    <w:rsid w:val="00CB196C"/>
    <w:rsid w:val="00CB6011"/>
    <w:rsid w:val="00CC03A5"/>
    <w:rsid w:val="00CC1E18"/>
    <w:rsid w:val="00CC2479"/>
    <w:rsid w:val="00CD5EA3"/>
    <w:rsid w:val="00CD669E"/>
    <w:rsid w:val="00CE0B89"/>
    <w:rsid w:val="00CE1D76"/>
    <w:rsid w:val="00CE7894"/>
    <w:rsid w:val="00CE7F48"/>
    <w:rsid w:val="00CF0998"/>
    <w:rsid w:val="00CF3684"/>
    <w:rsid w:val="00CF59F4"/>
    <w:rsid w:val="00CF6619"/>
    <w:rsid w:val="00D03282"/>
    <w:rsid w:val="00D05306"/>
    <w:rsid w:val="00D05619"/>
    <w:rsid w:val="00D06BCA"/>
    <w:rsid w:val="00D07657"/>
    <w:rsid w:val="00D07DAA"/>
    <w:rsid w:val="00D109E9"/>
    <w:rsid w:val="00D11221"/>
    <w:rsid w:val="00D13060"/>
    <w:rsid w:val="00D13425"/>
    <w:rsid w:val="00D17E77"/>
    <w:rsid w:val="00D26646"/>
    <w:rsid w:val="00D33043"/>
    <w:rsid w:val="00D339F0"/>
    <w:rsid w:val="00D33C34"/>
    <w:rsid w:val="00D37F3D"/>
    <w:rsid w:val="00D40922"/>
    <w:rsid w:val="00D40D5B"/>
    <w:rsid w:val="00D41423"/>
    <w:rsid w:val="00D46A62"/>
    <w:rsid w:val="00D46B9A"/>
    <w:rsid w:val="00D547DA"/>
    <w:rsid w:val="00D577B4"/>
    <w:rsid w:val="00D6749A"/>
    <w:rsid w:val="00D73858"/>
    <w:rsid w:val="00D74651"/>
    <w:rsid w:val="00D74BC7"/>
    <w:rsid w:val="00D77C9A"/>
    <w:rsid w:val="00D90C53"/>
    <w:rsid w:val="00D91556"/>
    <w:rsid w:val="00D91B28"/>
    <w:rsid w:val="00D92F40"/>
    <w:rsid w:val="00D94CC7"/>
    <w:rsid w:val="00DA15F6"/>
    <w:rsid w:val="00DA3951"/>
    <w:rsid w:val="00DA5F52"/>
    <w:rsid w:val="00DB36A1"/>
    <w:rsid w:val="00DB3B51"/>
    <w:rsid w:val="00DD6589"/>
    <w:rsid w:val="00DE12E5"/>
    <w:rsid w:val="00DE3C08"/>
    <w:rsid w:val="00DE5565"/>
    <w:rsid w:val="00DE5BD9"/>
    <w:rsid w:val="00DF5745"/>
    <w:rsid w:val="00E0303D"/>
    <w:rsid w:val="00E039A9"/>
    <w:rsid w:val="00E060FD"/>
    <w:rsid w:val="00E0614B"/>
    <w:rsid w:val="00E127A2"/>
    <w:rsid w:val="00E16168"/>
    <w:rsid w:val="00E170F1"/>
    <w:rsid w:val="00E2587D"/>
    <w:rsid w:val="00E30D49"/>
    <w:rsid w:val="00E322BA"/>
    <w:rsid w:val="00E36583"/>
    <w:rsid w:val="00E36701"/>
    <w:rsid w:val="00E525B3"/>
    <w:rsid w:val="00E52AD7"/>
    <w:rsid w:val="00E536AE"/>
    <w:rsid w:val="00E55067"/>
    <w:rsid w:val="00E550E0"/>
    <w:rsid w:val="00E56783"/>
    <w:rsid w:val="00E56C47"/>
    <w:rsid w:val="00E6094E"/>
    <w:rsid w:val="00E611C3"/>
    <w:rsid w:val="00E6167A"/>
    <w:rsid w:val="00E65538"/>
    <w:rsid w:val="00E66889"/>
    <w:rsid w:val="00E70739"/>
    <w:rsid w:val="00E71134"/>
    <w:rsid w:val="00E7641F"/>
    <w:rsid w:val="00E826A1"/>
    <w:rsid w:val="00E861BC"/>
    <w:rsid w:val="00E954BE"/>
    <w:rsid w:val="00EB1430"/>
    <w:rsid w:val="00EB1E25"/>
    <w:rsid w:val="00EB5CB8"/>
    <w:rsid w:val="00EB676C"/>
    <w:rsid w:val="00EB7FE4"/>
    <w:rsid w:val="00EC5B14"/>
    <w:rsid w:val="00EC73BE"/>
    <w:rsid w:val="00ED00CF"/>
    <w:rsid w:val="00ED2E88"/>
    <w:rsid w:val="00ED68A0"/>
    <w:rsid w:val="00ED697B"/>
    <w:rsid w:val="00EE07CD"/>
    <w:rsid w:val="00EE0D61"/>
    <w:rsid w:val="00EE1D8E"/>
    <w:rsid w:val="00EE23AE"/>
    <w:rsid w:val="00EE3DD1"/>
    <w:rsid w:val="00EE620A"/>
    <w:rsid w:val="00EE6BFA"/>
    <w:rsid w:val="00EE79FD"/>
    <w:rsid w:val="00EF1123"/>
    <w:rsid w:val="00EF6870"/>
    <w:rsid w:val="00F00525"/>
    <w:rsid w:val="00F06B0E"/>
    <w:rsid w:val="00F1680A"/>
    <w:rsid w:val="00F17900"/>
    <w:rsid w:val="00F2138F"/>
    <w:rsid w:val="00F243AA"/>
    <w:rsid w:val="00F251B8"/>
    <w:rsid w:val="00F2572D"/>
    <w:rsid w:val="00F270E6"/>
    <w:rsid w:val="00F33D7B"/>
    <w:rsid w:val="00F34D66"/>
    <w:rsid w:val="00F3504D"/>
    <w:rsid w:val="00F3766A"/>
    <w:rsid w:val="00F41241"/>
    <w:rsid w:val="00F43B74"/>
    <w:rsid w:val="00F455B2"/>
    <w:rsid w:val="00F45CB1"/>
    <w:rsid w:val="00F46F87"/>
    <w:rsid w:val="00F47255"/>
    <w:rsid w:val="00F479E7"/>
    <w:rsid w:val="00F51FFE"/>
    <w:rsid w:val="00F53890"/>
    <w:rsid w:val="00F54C36"/>
    <w:rsid w:val="00F5686F"/>
    <w:rsid w:val="00F6042D"/>
    <w:rsid w:val="00F61B2A"/>
    <w:rsid w:val="00F6373D"/>
    <w:rsid w:val="00F64663"/>
    <w:rsid w:val="00F65792"/>
    <w:rsid w:val="00F65E9D"/>
    <w:rsid w:val="00F7138B"/>
    <w:rsid w:val="00F714D3"/>
    <w:rsid w:val="00F7508D"/>
    <w:rsid w:val="00F82E74"/>
    <w:rsid w:val="00F85F51"/>
    <w:rsid w:val="00FA135B"/>
    <w:rsid w:val="00FA149D"/>
    <w:rsid w:val="00FA1A88"/>
    <w:rsid w:val="00FA1B31"/>
    <w:rsid w:val="00FA33BC"/>
    <w:rsid w:val="00FA3BF8"/>
    <w:rsid w:val="00FA5221"/>
    <w:rsid w:val="00FA70AD"/>
    <w:rsid w:val="00FB4CBB"/>
    <w:rsid w:val="00FB5CF2"/>
    <w:rsid w:val="00FB607B"/>
    <w:rsid w:val="00FC3401"/>
    <w:rsid w:val="00FC641E"/>
    <w:rsid w:val="00FD0C8F"/>
    <w:rsid w:val="00FD2098"/>
    <w:rsid w:val="00FD46C5"/>
    <w:rsid w:val="00FE038C"/>
    <w:rsid w:val="00FE0E26"/>
    <w:rsid w:val="00FF3859"/>
    <w:rsid w:val="00FF38D0"/>
    <w:rsid w:val="00FF4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chartTrackingRefBased/>
  <w15:docId w15:val="{99CF7678-CCC7-48E0-94CD-1B38321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A5B"/>
    <w:pPr>
      <w:spacing w:line="252" w:lineRule="auto"/>
    </w:pPr>
  </w:style>
  <w:style w:type="paragraph" w:styleId="Ttulo1">
    <w:name w:val="heading 1"/>
    <w:basedOn w:val="Normal"/>
    <w:next w:val="Normal"/>
    <w:link w:val="Ttulo1Car"/>
    <w:uiPriority w:val="9"/>
    <w:qFormat/>
    <w:rsid w:val="00692A2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692A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692A2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A3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37A3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37A3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37A3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7A3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37A3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37A3D"/>
  </w:style>
  <w:style w:type="character" w:styleId="Hipervnculo">
    <w:name w:val="Hyperlink"/>
    <w:aliases w:val="Hipervínculo1,Hipervínculo11,Hipervínculo12,Hipervínculo13,Hipervínculo14,Hipervínculo15"/>
    <w:basedOn w:val="Fuentedeprrafopredeter"/>
    <w:uiPriority w:val="99"/>
    <w:unhideWhenUsed/>
    <w:rsid w:val="00337A3D"/>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37A3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37A3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37A3D"/>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F6619"/>
    <w:pPr>
      <w:spacing w:after="0" w:line="240" w:lineRule="auto"/>
    </w:pPr>
  </w:style>
  <w:style w:type="character" w:customStyle="1" w:styleId="SinespaciadoCar">
    <w:name w:val="Sin espaciado Car"/>
    <w:aliases w:val="Francesa Car,INAI Car"/>
    <w:link w:val="Sinespaciado"/>
    <w:uiPriority w:val="1"/>
    <w:locked/>
    <w:rsid w:val="00CF6619"/>
  </w:style>
  <w:style w:type="character" w:customStyle="1" w:styleId="Ttulo1Car">
    <w:name w:val="Título 1 Car"/>
    <w:basedOn w:val="Fuentedeprrafopredeter"/>
    <w:link w:val="Ttulo1"/>
    <w:uiPriority w:val="9"/>
    <w:rsid w:val="00692A2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692A2D"/>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692A2D"/>
    <w:rPr>
      <w:rFonts w:ascii="Times New Roman" w:eastAsia="Times New Roman" w:hAnsi="Times New Roman" w:cs="Times New Roman"/>
      <w:b/>
      <w:bCs/>
      <w:sz w:val="24"/>
      <w:szCs w:val="24"/>
      <w:lang w:eastAsia="es-MX"/>
    </w:rPr>
  </w:style>
  <w:style w:type="character" w:styleId="Textoennegrita">
    <w:name w:val="Strong"/>
    <w:uiPriority w:val="22"/>
    <w:qFormat/>
    <w:rsid w:val="00692A2D"/>
    <w:rPr>
      <w:b/>
      <w:bCs/>
    </w:rPr>
  </w:style>
  <w:style w:type="paragraph" w:customStyle="1" w:styleId="Default">
    <w:name w:val="Default"/>
    <w:rsid w:val="00692A2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92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A2D"/>
    <w:rPr>
      <w:rFonts w:ascii="Tahoma" w:hAnsi="Tahoma" w:cs="Tahoma"/>
      <w:sz w:val="16"/>
      <w:szCs w:val="16"/>
    </w:rPr>
  </w:style>
  <w:style w:type="table" w:styleId="Tablaconcuadrcula">
    <w:name w:val="Table Grid"/>
    <w:basedOn w:val="Tablanormal"/>
    <w:uiPriority w:val="39"/>
    <w:rsid w:val="0069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92A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2">
    <w:name w:val="n2"/>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92A2D"/>
    <w:rPr>
      <w:i/>
      <w:iCs/>
    </w:rPr>
  </w:style>
  <w:style w:type="paragraph" w:customStyle="1" w:styleId="j">
    <w:name w:val="j"/>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692A2D"/>
  </w:style>
  <w:style w:type="character" w:customStyle="1" w:styleId="notranslate">
    <w:name w:val="notranslate"/>
    <w:basedOn w:val="Fuentedeprrafopredeter"/>
    <w:rsid w:val="00692A2D"/>
  </w:style>
  <w:style w:type="character" w:styleId="Hipervnculovisitado">
    <w:name w:val="FollowedHyperlink"/>
    <w:basedOn w:val="Fuentedeprrafopredeter"/>
    <w:uiPriority w:val="99"/>
    <w:semiHidden/>
    <w:unhideWhenUsed/>
    <w:rsid w:val="00692A2D"/>
    <w:rPr>
      <w:color w:val="954F72" w:themeColor="followedHyperlink"/>
      <w:u w:val="single"/>
    </w:rPr>
  </w:style>
  <w:style w:type="character" w:styleId="Refdecomentario">
    <w:name w:val="annotation reference"/>
    <w:basedOn w:val="Fuentedeprrafopredeter"/>
    <w:uiPriority w:val="99"/>
    <w:semiHidden/>
    <w:unhideWhenUsed/>
    <w:rsid w:val="00692A2D"/>
    <w:rPr>
      <w:sz w:val="16"/>
      <w:szCs w:val="16"/>
    </w:rPr>
  </w:style>
  <w:style w:type="paragraph" w:styleId="Textocomentario">
    <w:name w:val="annotation text"/>
    <w:basedOn w:val="Normal"/>
    <w:link w:val="TextocomentarioCar"/>
    <w:uiPriority w:val="99"/>
    <w:semiHidden/>
    <w:unhideWhenUsed/>
    <w:rsid w:val="00692A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2A2D"/>
    <w:rPr>
      <w:sz w:val="20"/>
      <w:szCs w:val="20"/>
    </w:rPr>
  </w:style>
  <w:style w:type="paragraph" w:styleId="Asuntodelcomentario">
    <w:name w:val="annotation subject"/>
    <w:basedOn w:val="Textocomentario"/>
    <w:next w:val="Textocomentario"/>
    <w:link w:val="AsuntodelcomentarioCar"/>
    <w:uiPriority w:val="99"/>
    <w:semiHidden/>
    <w:unhideWhenUsed/>
    <w:rsid w:val="00692A2D"/>
    <w:rPr>
      <w:b/>
      <w:bCs/>
    </w:rPr>
  </w:style>
  <w:style w:type="character" w:customStyle="1" w:styleId="AsuntodelcomentarioCar">
    <w:name w:val="Asunto del comentario Car"/>
    <w:basedOn w:val="TextocomentarioCar"/>
    <w:link w:val="Asuntodelcomentario"/>
    <w:uiPriority w:val="99"/>
    <w:semiHidden/>
    <w:rsid w:val="00692A2D"/>
    <w:rPr>
      <w:b/>
      <w:bCs/>
      <w:sz w:val="20"/>
      <w:szCs w:val="20"/>
    </w:rPr>
  </w:style>
  <w:style w:type="character" w:customStyle="1" w:styleId="apple-style-span">
    <w:name w:val="apple-style-span"/>
    <w:rsid w:val="00692A2D"/>
  </w:style>
  <w:style w:type="paragraph" w:customStyle="1" w:styleId="paragraph">
    <w:name w:val="paragraph"/>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92A2D"/>
  </w:style>
  <w:style w:type="character" w:customStyle="1" w:styleId="il">
    <w:name w:val="il"/>
    <w:basedOn w:val="Fuentedeprrafopredeter"/>
    <w:rsid w:val="00692A2D"/>
  </w:style>
  <w:style w:type="paragraph" w:customStyle="1" w:styleId="Body1">
    <w:name w:val="Body 1"/>
    <w:rsid w:val="00692A2D"/>
    <w:pPr>
      <w:spacing w:after="200" w:line="276" w:lineRule="auto"/>
      <w:outlineLvl w:val="0"/>
    </w:pPr>
    <w:rPr>
      <w:rFonts w:ascii="Helvetica" w:eastAsia="Arial Unicode MS" w:hAnsi="Helvetica" w:cs="Times New Roman"/>
      <w:color w:val="000000"/>
      <w:szCs w:val="20"/>
      <w:u w:color="000000"/>
      <w:lang w:eastAsia="es-MX"/>
    </w:rPr>
  </w:style>
  <w:style w:type="table" w:customStyle="1" w:styleId="Tablaconcuadrcula7">
    <w:name w:val="Tabla con cuadrícula7"/>
    <w:basedOn w:val="Tablanormal"/>
    <w:next w:val="Tablaconcuadrcula"/>
    <w:uiPriority w:val="39"/>
    <w:rsid w:val="00692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692A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2A2D"/>
    <w:rPr>
      <w:sz w:val="20"/>
      <w:szCs w:val="20"/>
    </w:rPr>
  </w:style>
  <w:style w:type="character" w:styleId="Refdenotaalfinal">
    <w:name w:val="endnote reference"/>
    <w:basedOn w:val="Fuentedeprrafopredeter"/>
    <w:uiPriority w:val="99"/>
    <w:semiHidden/>
    <w:unhideWhenUsed/>
    <w:rsid w:val="00692A2D"/>
    <w:rPr>
      <w:vertAlign w:val="superscript"/>
    </w:rPr>
  </w:style>
  <w:style w:type="paragraph" w:styleId="Textosinformato">
    <w:name w:val="Plain Text"/>
    <w:basedOn w:val="Normal"/>
    <w:link w:val="TextosinformatoCar"/>
    <w:rsid w:val="00692A2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92A2D"/>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uiPriority w:val="1"/>
    <w:qFormat/>
    <w:rsid w:val="00692A2D"/>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692A2D"/>
    <w:rPr>
      <w:rFonts w:ascii="Times New Roman" w:eastAsia="Times New Roman" w:hAnsi="Times New Roman"/>
      <w:sz w:val="25"/>
      <w:szCs w:val="25"/>
      <w:lang w:val="en-US"/>
    </w:rPr>
  </w:style>
  <w:style w:type="character" w:customStyle="1" w:styleId="lbl-encabezado-negro">
    <w:name w:val="lbl-encabezado-negro"/>
    <w:basedOn w:val="Fuentedeprrafopredeter"/>
    <w:rsid w:val="00692A2D"/>
  </w:style>
  <w:style w:type="character" w:customStyle="1" w:styleId="red">
    <w:name w:val="red"/>
    <w:basedOn w:val="Fuentedeprrafopredeter"/>
    <w:rsid w:val="00692A2D"/>
  </w:style>
  <w:style w:type="paragraph" w:customStyle="1" w:styleId="francesa">
    <w:name w:val="francesa"/>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0">
    <w:name w:val="Pa0"/>
    <w:basedOn w:val="Default"/>
    <w:next w:val="Default"/>
    <w:uiPriority w:val="99"/>
    <w:rsid w:val="00692A2D"/>
    <w:pPr>
      <w:spacing w:line="221" w:lineRule="atLeast"/>
    </w:pPr>
    <w:rPr>
      <w:color w:val="auto"/>
    </w:rPr>
  </w:style>
  <w:style w:type="paragraph" w:customStyle="1" w:styleId="j2">
    <w:name w:val="j2"/>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
    <w:name w:val="o"/>
    <w:basedOn w:val="Normal"/>
    <w:rsid w:val="00692A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
    <w:name w:val="h"/>
    <w:basedOn w:val="Fuentedeprrafopredeter"/>
    <w:rsid w:val="00692A2D"/>
  </w:style>
  <w:style w:type="character" w:customStyle="1" w:styleId="i1">
    <w:name w:val="i1"/>
    <w:basedOn w:val="Fuentedeprrafopredeter"/>
    <w:rsid w:val="00692A2D"/>
  </w:style>
  <w:style w:type="paragraph" w:styleId="Sangradetextonormal">
    <w:name w:val="Body Text Indent"/>
    <w:basedOn w:val="Normal"/>
    <w:link w:val="SangradetextonormalCar"/>
    <w:uiPriority w:val="99"/>
    <w:unhideWhenUsed/>
    <w:rsid w:val="00692A2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692A2D"/>
    <w:rPr>
      <w:rFonts w:ascii="Calibri" w:eastAsia="Calibri" w:hAnsi="Calibri" w:cs="Times New Roman"/>
    </w:rPr>
  </w:style>
  <w:style w:type="paragraph" w:styleId="Revisin">
    <w:name w:val="Revision"/>
    <w:hidden/>
    <w:uiPriority w:val="99"/>
    <w:semiHidden/>
    <w:rsid w:val="00692A2D"/>
    <w:pPr>
      <w:spacing w:after="0" w:line="240" w:lineRule="auto"/>
    </w:pPr>
  </w:style>
  <w:style w:type="paragraph" w:customStyle="1" w:styleId="Texto">
    <w:name w:val="Texto"/>
    <w:basedOn w:val="Normal"/>
    <w:link w:val="TextoCar"/>
    <w:rsid w:val="008C7559"/>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8C7559"/>
    <w:rPr>
      <w:rFonts w:ascii="Arial" w:eastAsia="Times New Roman" w:hAnsi="Arial" w:cs="Arial"/>
      <w:sz w:val="18"/>
      <w:szCs w:val="18"/>
      <w:lang w:eastAsia="es-ES"/>
    </w:rPr>
  </w:style>
  <w:style w:type="paragraph" w:customStyle="1" w:styleId="Citas">
    <w:name w:val="Citas"/>
    <w:basedOn w:val="Normal"/>
    <w:qFormat/>
    <w:rsid w:val="00D26646"/>
    <w:pPr>
      <w:spacing w:before="240" w:line="360" w:lineRule="auto"/>
      <w:ind w:left="851" w:right="851"/>
      <w:jc w:val="both"/>
    </w:pPr>
    <w:rPr>
      <w:rFonts w:ascii="Palatino Linotype" w:hAnsi="Palatino Linotype" w:cs="Arial"/>
      <w:i/>
    </w:rPr>
  </w:style>
  <w:style w:type="paragraph" w:customStyle="1" w:styleId="Ttulo21">
    <w:name w:val="Título 21"/>
    <w:basedOn w:val="Normal"/>
    <w:uiPriority w:val="1"/>
    <w:qFormat/>
    <w:rsid w:val="008D4DBC"/>
    <w:pPr>
      <w:widowControl w:val="0"/>
      <w:spacing w:after="0" w:line="240" w:lineRule="auto"/>
      <w:ind w:left="2062" w:right="2063"/>
      <w:jc w:val="center"/>
      <w:outlineLvl w:val="2"/>
    </w:pPr>
    <w:rPr>
      <w:rFonts w:ascii="Arial" w:eastAsia="Arial" w:hAnsi="Arial" w:cs="Arial"/>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918">
      <w:bodyDiv w:val="1"/>
      <w:marLeft w:val="0"/>
      <w:marRight w:val="0"/>
      <w:marTop w:val="0"/>
      <w:marBottom w:val="0"/>
      <w:divBdr>
        <w:top w:val="none" w:sz="0" w:space="0" w:color="auto"/>
        <w:left w:val="none" w:sz="0" w:space="0" w:color="auto"/>
        <w:bottom w:val="none" w:sz="0" w:space="0" w:color="auto"/>
        <w:right w:val="none" w:sz="0" w:space="0" w:color="auto"/>
      </w:divBdr>
    </w:div>
    <w:div w:id="42876295">
      <w:bodyDiv w:val="1"/>
      <w:marLeft w:val="0"/>
      <w:marRight w:val="0"/>
      <w:marTop w:val="0"/>
      <w:marBottom w:val="0"/>
      <w:divBdr>
        <w:top w:val="none" w:sz="0" w:space="0" w:color="auto"/>
        <w:left w:val="none" w:sz="0" w:space="0" w:color="auto"/>
        <w:bottom w:val="none" w:sz="0" w:space="0" w:color="auto"/>
        <w:right w:val="none" w:sz="0" w:space="0" w:color="auto"/>
      </w:divBdr>
    </w:div>
    <w:div w:id="121853428">
      <w:bodyDiv w:val="1"/>
      <w:marLeft w:val="0"/>
      <w:marRight w:val="0"/>
      <w:marTop w:val="0"/>
      <w:marBottom w:val="0"/>
      <w:divBdr>
        <w:top w:val="none" w:sz="0" w:space="0" w:color="auto"/>
        <w:left w:val="none" w:sz="0" w:space="0" w:color="auto"/>
        <w:bottom w:val="none" w:sz="0" w:space="0" w:color="auto"/>
        <w:right w:val="none" w:sz="0" w:space="0" w:color="auto"/>
      </w:divBdr>
    </w:div>
    <w:div w:id="125970214">
      <w:bodyDiv w:val="1"/>
      <w:marLeft w:val="0"/>
      <w:marRight w:val="0"/>
      <w:marTop w:val="0"/>
      <w:marBottom w:val="0"/>
      <w:divBdr>
        <w:top w:val="none" w:sz="0" w:space="0" w:color="auto"/>
        <w:left w:val="none" w:sz="0" w:space="0" w:color="auto"/>
        <w:bottom w:val="none" w:sz="0" w:space="0" w:color="auto"/>
        <w:right w:val="none" w:sz="0" w:space="0" w:color="auto"/>
      </w:divBdr>
    </w:div>
    <w:div w:id="146017084">
      <w:bodyDiv w:val="1"/>
      <w:marLeft w:val="0"/>
      <w:marRight w:val="0"/>
      <w:marTop w:val="0"/>
      <w:marBottom w:val="0"/>
      <w:divBdr>
        <w:top w:val="none" w:sz="0" w:space="0" w:color="auto"/>
        <w:left w:val="none" w:sz="0" w:space="0" w:color="auto"/>
        <w:bottom w:val="none" w:sz="0" w:space="0" w:color="auto"/>
        <w:right w:val="none" w:sz="0" w:space="0" w:color="auto"/>
      </w:divBdr>
    </w:div>
    <w:div w:id="300573912">
      <w:bodyDiv w:val="1"/>
      <w:marLeft w:val="0"/>
      <w:marRight w:val="0"/>
      <w:marTop w:val="0"/>
      <w:marBottom w:val="0"/>
      <w:divBdr>
        <w:top w:val="none" w:sz="0" w:space="0" w:color="auto"/>
        <w:left w:val="none" w:sz="0" w:space="0" w:color="auto"/>
        <w:bottom w:val="none" w:sz="0" w:space="0" w:color="auto"/>
        <w:right w:val="none" w:sz="0" w:space="0" w:color="auto"/>
      </w:divBdr>
    </w:div>
    <w:div w:id="340009481">
      <w:bodyDiv w:val="1"/>
      <w:marLeft w:val="0"/>
      <w:marRight w:val="0"/>
      <w:marTop w:val="0"/>
      <w:marBottom w:val="0"/>
      <w:divBdr>
        <w:top w:val="none" w:sz="0" w:space="0" w:color="auto"/>
        <w:left w:val="none" w:sz="0" w:space="0" w:color="auto"/>
        <w:bottom w:val="none" w:sz="0" w:space="0" w:color="auto"/>
        <w:right w:val="none" w:sz="0" w:space="0" w:color="auto"/>
      </w:divBdr>
    </w:div>
    <w:div w:id="352464554">
      <w:bodyDiv w:val="1"/>
      <w:marLeft w:val="0"/>
      <w:marRight w:val="0"/>
      <w:marTop w:val="0"/>
      <w:marBottom w:val="0"/>
      <w:divBdr>
        <w:top w:val="none" w:sz="0" w:space="0" w:color="auto"/>
        <w:left w:val="none" w:sz="0" w:space="0" w:color="auto"/>
        <w:bottom w:val="none" w:sz="0" w:space="0" w:color="auto"/>
        <w:right w:val="none" w:sz="0" w:space="0" w:color="auto"/>
      </w:divBdr>
    </w:div>
    <w:div w:id="390931375">
      <w:bodyDiv w:val="1"/>
      <w:marLeft w:val="0"/>
      <w:marRight w:val="0"/>
      <w:marTop w:val="0"/>
      <w:marBottom w:val="0"/>
      <w:divBdr>
        <w:top w:val="none" w:sz="0" w:space="0" w:color="auto"/>
        <w:left w:val="none" w:sz="0" w:space="0" w:color="auto"/>
        <w:bottom w:val="none" w:sz="0" w:space="0" w:color="auto"/>
        <w:right w:val="none" w:sz="0" w:space="0" w:color="auto"/>
      </w:divBdr>
    </w:div>
    <w:div w:id="413012731">
      <w:bodyDiv w:val="1"/>
      <w:marLeft w:val="0"/>
      <w:marRight w:val="0"/>
      <w:marTop w:val="0"/>
      <w:marBottom w:val="0"/>
      <w:divBdr>
        <w:top w:val="none" w:sz="0" w:space="0" w:color="auto"/>
        <w:left w:val="none" w:sz="0" w:space="0" w:color="auto"/>
        <w:bottom w:val="none" w:sz="0" w:space="0" w:color="auto"/>
        <w:right w:val="none" w:sz="0" w:space="0" w:color="auto"/>
      </w:divBdr>
    </w:div>
    <w:div w:id="444153050">
      <w:bodyDiv w:val="1"/>
      <w:marLeft w:val="0"/>
      <w:marRight w:val="0"/>
      <w:marTop w:val="0"/>
      <w:marBottom w:val="0"/>
      <w:divBdr>
        <w:top w:val="none" w:sz="0" w:space="0" w:color="auto"/>
        <w:left w:val="none" w:sz="0" w:space="0" w:color="auto"/>
        <w:bottom w:val="none" w:sz="0" w:space="0" w:color="auto"/>
        <w:right w:val="none" w:sz="0" w:space="0" w:color="auto"/>
      </w:divBdr>
    </w:div>
    <w:div w:id="519976015">
      <w:bodyDiv w:val="1"/>
      <w:marLeft w:val="0"/>
      <w:marRight w:val="0"/>
      <w:marTop w:val="0"/>
      <w:marBottom w:val="0"/>
      <w:divBdr>
        <w:top w:val="none" w:sz="0" w:space="0" w:color="auto"/>
        <w:left w:val="none" w:sz="0" w:space="0" w:color="auto"/>
        <w:bottom w:val="none" w:sz="0" w:space="0" w:color="auto"/>
        <w:right w:val="none" w:sz="0" w:space="0" w:color="auto"/>
      </w:divBdr>
    </w:div>
    <w:div w:id="523134241">
      <w:bodyDiv w:val="1"/>
      <w:marLeft w:val="0"/>
      <w:marRight w:val="0"/>
      <w:marTop w:val="0"/>
      <w:marBottom w:val="0"/>
      <w:divBdr>
        <w:top w:val="none" w:sz="0" w:space="0" w:color="auto"/>
        <w:left w:val="none" w:sz="0" w:space="0" w:color="auto"/>
        <w:bottom w:val="none" w:sz="0" w:space="0" w:color="auto"/>
        <w:right w:val="none" w:sz="0" w:space="0" w:color="auto"/>
      </w:divBdr>
    </w:div>
    <w:div w:id="565460797">
      <w:bodyDiv w:val="1"/>
      <w:marLeft w:val="0"/>
      <w:marRight w:val="0"/>
      <w:marTop w:val="0"/>
      <w:marBottom w:val="0"/>
      <w:divBdr>
        <w:top w:val="none" w:sz="0" w:space="0" w:color="auto"/>
        <w:left w:val="none" w:sz="0" w:space="0" w:color="auto"/>
        <w:bottom w:val="none" w:sz="0" w:space="0" w:color="auto"/>
        <w:right w:val="none" w:sz="0" w:space="0" w:color="auto"/>
      </w:divBdr>
    </w:div>
    <w:div w:id="598416703">
      <w:bodyDiv w:val="1"/>
      <w:marLeft w:val="0"/>
      <w:marRight w:val="0"/>
      <w:marTop w:val="0"/>
      <w:marBottom w:val="0"/>
      <w:divBdr>
        <w:top w:val="none" w:sz="0" w:space="0" w:color="auto"/>
        <w:left w:val="none" w:sz="0" w:space="0" w:color="auto"/>
        <w:bottom w:val="none" w:sz="0" w:space="0" w:color="auto"/>
        <w:right w:val="none" w:sz="0" w:space="0" w:color="auto"/>
      </w:divBdr>
    </w:div>
    <w:div w:id="611010732">
      <w:bodyDiv w:val="1"/>
      <w:marLeft w:val="0"/>
      <w:marRight w:val="0"/>
      <w:marTop w:val="0"/>
      <w:marBottom w:val="0"/>
      <w:divBdr>
        <w:top w:val="none" w:sz="0" w:space="0" w:color="auto"/>
        <w:left w:val="none" w:sz="0" w:space="0" w:color="auto"/>
        <w:bottom w:val="none" w:sz="0" w:space="0" w:color="auto"/>
        <w:right w:val="none" w:sz="0" w:space="0" w:color="auto"/>
      </w:divBdr>
    </w:div>
    <w:div w:id="654727243">
      <w:bodyDiv w:val="1"/>
      <w:marLeft w:val="0"/>
      <w:marRight w:val="0"/>
      <w:marTop w:val="0"/>
      <w:marBottom w:val="0"/>
      <w:divBdr>
        <w:top w:val="none" w:sz="0" w:space="0" w:color="auto"/>
        <w:left w:val="none" w:sz="0" w:space="0" w:color="auto"/>
        <w:bottom w:val="none" w:sz="0" w:space="0" w:color="auto"/>
        <w:right w:val="none" w:sz="0" w:space="0" w:color="auto"/>
      </w:divBdr>
    </w:div>
    <w:div w:id="794447064">
      <w:bodyDiv w:val="1"/>
      <w:marLeft w:val="0"/>
      <w:marRight w:val="0"/>
      <w:marTop w:val="0"/>
      <w:marBottom w:val="0"/>
      <w:divBdr>
        <w:top w:val="none" w:sz="0" w:space="0" w:color="auto"/>
        <w:left w:val="none" w:sz="0" w:space="0" w:color="auto"/>
        <w:bottom w:val="none" w:sz="0" w:space="0" w:color="auto"/>
        <w:right w:val="none" w:sz="0" w:space="0" w:color="auto"/>
      </w:divBdr>
    </w:div>
    <w:div w:id="858618616">
      <w:bodyDiv w:val="1"/>
      <w:marLeft w:val="0"/>
      <w:marRight w:val="0"/>
      <w:marTop w:val="0"/>
      <w:marBottom w:val="0"/>
      <w:divBdr>
        <w:top w:val="none" w:sz="0" w:space="0" w:color="auto"/>
        <w:left w:val="none" w:sz="0" w:space="0" w:color="auto"/>
        <w:bottom w:val="none" w:sz="0" w:space="0" w:color="auto"/>
        <w:right w:val="none" w:sz="0" w:space="0" w:color="auto"/>
      </w:divBdr>
    </w:div>
    <w:div w:id="871528393">
      <w:bodyDiv w:val="1"/>
      <w:marLeft w:val="0"/>
      <w:marRight w:val="0"/>
      <w:marTop w:val="0"/>
      <w:marBottom w:val="0"/>
      <w:divBdr>
        <w:top w:val="none" w:sz="0" w:space="0" w:color="auto"/>
        <w:left w:val="none" w:sz="0" w:space="0" w:color="auto"/>
        <w:bottom w:val="none" w:sz="0" w:space="0" w:color="auto"/>
        <w:right w:val="none" w:sz="0" w:space="0" w:color="auto"/>
      </w:divBdr>
    </w:div>
    <w:div w:id="878709553">
      <w:bodyDiv w:val="1"/>
      <w:marLeft w:val="0"/>
      <w:marRight w:val="0"/>
      <w:marTop w:val="0"/>
      <w:marBottom w:val="0"/>
      <w:divBdr>
        <w:top w:val="none" w:sz="0" w:space="0" w:color="auto"/>
        <w:left w:val="none" w:sz="0" w:space="0" w:color="auto"/>
        <w:bottom w:val="none" w:sz="0" w:space="0" w:color="auto"/>
        <w:right w:val="none" w:sz="0" w:space="0" w:color="auto"/>
      </w:divBdr>
    </w:div>
    <w:div w:id="1213417759">
      <w:bodyDiv w:val="1"/>
      <w:marLeft w:val="0"/>
      <w:marRight w:val="0"/>
      <w:marTop w:val="0"/>
      <w:marBottom w:val="0"/>
      <w:divBdr>
        <w:top w:val="none" w:sz="0" w:space="0" w:color="auto"/>
        <w:left w:val="none" w:sz="0" w:space="0" w:color="auto"/>
        <w:bottom w:val="none" w:sz="0" w:space="0" w:color="auto"/>
        <w:right w:val="none" w:sz="0" w:space="0" w:color="auto"/>
      </w:divBdr>
    </w:div>
    <w:div w:id="1230461334">
      <w:bodyDiv w:val="1"/>
      <w:marLeft w:val="0"/>
      <w:marRight w:val="0"/>
      <w:marTop w:val="0"/>
      <w:marBottom w:val="0"/>
      <w:divBdr>
        <w:top w:val="none" w:sz="0" w:space="0" w:color="auto"/>
        <w:left w:val="none" w:sz="0" w:space="0" w:color="auto"/>
        <w:bottom w:val="none" w:sz="0" w:space="0" w:color="auto"/>
        <w:right w:val="none" w:sz="0" w:space="0" w:color="auto"/>
      </w:divBdr>
    </w:div>
    <w:div w:id="1247836117">
      <w:bodyDiv w:val="1"/>
      <w:marLeft w:val="0"/>
      <w:marRight w:val="0"/>
      <w:marTop w:val="0"/>
      <w:marBottom w:val="0"/>
      <w:divBdr>
        <w:top w:val="none" w:sz="0" w:space="0" w:color="auto"/>
        <w:left w:val="none" w:sz="0" w:space="0" w:color="auto"/>
        <w:bottom w:val="none" w:sz="0" w:space="0" w:color="auto"/>
        <w:right w:val="none" w:sz="0" w:space="0" w:color="auto"/>
      </w:divBdr>
    </w:div>
    <w:div w:id="1396508930">
      <w:bodyDiv w:val="1"/>
      <w:marLeft w:val="0"/>
      <w:marRight w:val="0"/>
      <w:marTop w:val="0"/>
      <w:marBottom w:val="0"/>
      <w:divBdr>
        <w:top w:val="none" w:sz="0" w:space="0" w:color="auto"/>
        <w:left w:val="none" w:sz="0" w:space="0" w:color="auto"/>
        <w:bottom w:val="none" w:sz="0" w:space="0" w:color="auto"/>
        <w:right w:val="none" w:sz="0" w:space="0" w:color="auto"/>
      </w:divBdr>
    </w:div>
    <w:div w:id="1427269164">
      <w:bodyDiv w:val="1"/>
      <w:marLeft w:val="0"/>
      <w:marRight w:val="0"/>
      <w:marTop w:val="0"/>
      <w:marBottom w:val="0"/>
      <w:divBdr>
        <w:top w:val="none" w:sz="0" w:space="0" w:color="auto"/>
        <w:left w:val="none" w:sz="0" w:space="0" w:color="auto"/>
        <w:bottom w:val="none" w:sz="0" w:space="0" w:color="auto"/>
        <w:right w:val="none" w:sz="0" w:space="0" w:color="auto"/>
      </w:divBdr>
    </w:div>
    <w:div w:id="1443266115">
      <w:bodyDiv w:val="1"/>
      <w:marLeft w:val="0"/>
      <w:marRight w:val="0"/>
      <w:marTop w:val="0"/>
      <w:marBottom w:val="0"/>
      <w:divBdr>
        <w:top w:val="none" w:sz="0" w:space="0" w:color="auto"/>
        <w:left w:val="none" w:sz="0" w:space="0" w:color="auto"/>
        <w:bottom w:val="none" w:sz="0" w:space="0" w:color="auto"/>
        <w:right w:val="none" w:sz="0" w:space="0" w:color="auto"/>
      </w:divBdr>
    </w:div>
    <w:div w:id="1459764707">
      <w:bodyDiv w:val="1"/>
      <w:marLeft w:val="0"/>
      <w:marRight w:val="0"/>
      <w:marTop w:val="0"/>
      <w:marBottom w:val="0"/>
      <w:divBdr>
        <w:top w:val="none" w:sz="0" w:space="0" w:color="auto"/>
        <w:left w:val="none" w:sz="0" w:space="0" w:color="auto"/>
        <w:bottom w:val="none" w:sz="0" w:space="0" w:color="auto"/>
        <w:right w:val="none" w:sz="0" w:space="0" w:color="auto"/>
      </w:divBdr>
    </w:div>
    <w:div w:id="1469006955">
      <w:bodyDiv w:val="1"/>
      <w:marLeft w:val="0"/>
      <w:marRight w:val="0"/>
      <w:marTop w:val="0"/>
      <w:marBottom w:val="0"/>
      <w:divBdr>
        <w:top w:val="none" w:sz="0" w:space="0" w:color="auto"/>
        <w:left w:val="none" w:sz="0" w:space="0" w:color="auto"/>
        <w:bottom w:val="none" w:sz="0" w:space="0" w:color="auto"/>
        <w:right w:val="none" w:sz="0" w:space="0" w:color="auto"/>
      </w:divBdr>
    </w:div>
    <w:div w:id="1469083399">
      <w:bodyDiv w:val="1"/>
      <w:marLeft w:val="0"/>
      <w:marRight w:val="0"/>
      <w:marTop w:val="0"/>
      <w:marBottom w:val="0"/>
      <w:divBdr>
        <w:top w:val="none" w:sz="0" w:space="0" w:color="auto"/>
        <w:left w:val="none" w:sz="0" w:space="0" w:color="auto"/>
        <w:bottom w:val="none" w:sz="0" w:space="0" w:color="auto"/>
        <w:right w:val="none" w:sz="0" w:space="0" w:color="auto"/>
      </w:divBdr>
    </w:div>
    <w:div w:id="1498962027">
      <w:bodyDiv w:val="1"/>
      <w:marLeft w:val="0"/>
      <w:marRight w:val="0"/>
      <w:marTop w:val="0"/>
      <w:marBottom w:val="0"/>
      <w:divBdr>
        <w:top w:val="none" w:sz="0" w:space="0" w:color="auto"/>
        <w:left w:val="none" w:sz="0" w:space="0" w:color="auto"/>
        <w:bottom w:val="none" w:sz="0" w:space="0" w:color="auto"/>
        <w:right w:val="none" w:sz="0" w:space="0" w:color="auto"/>
      </w:divBdr>
    </w:div>
    <w:div w:id="1515803639">
      <w:bodyDiv w:val="1"/>
      <w:marLeft w:val="0"/>
      <w:marRight w:val="0"/>
      <w:marTop w:val="0"/>
      <w:marBottom w:val="0"/>
      <w:divBdr>
        <w:top w:val="none" w:sz="0" w:space="0" w:color="auto"/>
        <w:left w:val="none" w:sz="0" w:space="0" w:color="auto"/>
        <w:bottom w:val="none" w:sz="0" w:space="0" w:color="auto"/>
        <w:right w:val="none" w:sz="0" w:space="0" w:color="auto"/>
      </w:divBdr>
    </w:div>
    <w:div w:id="1539388100">
      <w:bodyDiv w:val="1"/>
      <w:marLeft w:val="0"/>
      <w:marRight w:val="0"/>
      <w:marTop w:val="0"/>
      <w:marBottom w:val="0"/>
      <w:divBdr>
        <w:top w:val="none" w:sz="0" w:space="0" w:color="auto"/>
        <w:left w:val="none" w:sz="0" w:space="0" w:color="auto"/>
        <w:bottom w:val="none" w:sz="0" w:space="0" w:color="auto"/>
        <w:right w:val="none" w:sz="0" w:space="0" w:color="auto"/>
      </w:divBdr>
    </w:div>
    <w:div w:id="1571503618">
      <w:bodyDiv w:val="1"/>
      <w:marLeft w:val="0"/>
      <w:marRight w:val="0"/>
      <w:marTop w:val="0"/>
      <w:marBottom w:val="0"/>
      <w:divBdr>
        <w:top w:val="none" w:sz="0" w:space="0" w:color="auto"/>
        <w:left w:val="none" w:sz="0" w:space="0" w:color="auto"/>
        <w:bottom w:val="none" w:sz="0" w:space="0" w:color="auto"/>
        <w:right w:val="none" w:sz="0" w:space="0" w:color="auto"/>
      </w:divBdr>
    </w:div>
    <w:div w:id="1585069890">
      <w:bodyDiv w:val="1"/>
      <w:marLeft w:val="0"/>
      <w:marRight w:val="0"/>
      <w:marTop w:val="0"/>
      <w:marBottom w:val="0"/>
      <w:divBdr>
        <w:top w:val="none" w:sz="0" w:space="0" w:color="auto"/>
        <w:left w:val="none" w:sz="0" w:space="0" w:color="auto"/>
        <w:bottom w:val="none" w:sz="0" w:space="0" w:color="auto"/>
        <w:right w:val="none" w:sz="0" w:space="0" w:color="auto"/>
      </w:divBdr>
    </w:div>
    <w:div w:id="1624579075">
      <w:bodyDiv w:val="1"/>
      <w:marLeft w:val="0"/>
      <w:marRight w:val="0"/>
      <w:marTop w:val="0"/>
      <w:marBottom w:val="0"/>
      <w:divBdr>
        <w:top w:val="none" w:sz="0" w:space="0" w:color="auto"/>
        <w:left w:val="none" w:sz="0" w:space="0" w:color="auto"/>
        <w:bottom w:val="none" w:sz="0" w:space="0" w:color="auto"/>
        <w:right w:val="none" w:sz="0" w:space="0" w:color="auto"/>
      </w:divBdr>
    </w:div>
    <w:div w:id="1640374676">
      <w:bodyDiv w:val="1"/>
      <w:marLeft w:val="0"/>
      <w:marRight w:val="0"/>
      <w:marTop w:val="0"/>
      <w:marBottom w:val="0"/>
      <w:divBdr>
        <w:top w:val="none" w:sz="0" w:space="0" w:color="auto"/>
        <w:left w:val="none" w:sz="0" w:space="0" w:color="auto"/>
        <w:bottom w:val="none" w:sz="0" w:space="0" w:color="auto"/>
        <w:right w:val="none" w:sz="0" w:space="0" w:color="auto"/>
      </w:divBdr>
    </w:div>
    <w:div w:id="1667903388">
      <w:bodyDiv w:val="1"/>
      <w:marLeft w:val="0"/>
      <w:marRight w:val="0"/>
      <w:marTop w:val="0"/>
      <w:marBottom w:val="0"/>
      <w:divBdr>
        <w:top w:val="none" w:sz="0" w:space="0" w:color="auto"/>
        <w:left w:val="none" w:sz="0" w:space="0" w:color="auto"/>
        <w:bottom w:val="none" w:sz="0" w:space="0" w:color="auto"/>
        <w:right w:val="none" w:sz="0" w:space="0" w:color="auto"/>
      </w:divBdr>
    </w:div>
    <w:div w:id="1707833036">
      <w:bodyDiv w:val="1"/>
      <w:marLeft w:val="0"/>
      <w:marRight w:val="0"/>
      <w:marTop w:val="0"/>
      <w:marBottom w:val="0"/>
      <w:divBdr>
        <w:top w:val="none" w:sz="0" w:space="0" w:color="auto"/>
        <w:left w:val="none" w:sz="0" w:space="0" w:color="auto"/>
        <w:bottom w:val="none" w:sz="0" w:space="0" w:color="auto"/>
        <w:right w:val="none" w:sz="0" w:space="0" w:color="auto"/>
      </w:divBdr>
    </w:div>
    <w:div w:id="1801801467">
      <w:bodyDiv w:val="1"/>
      <w:marLeft w:val="0"/>
      <w:marRight w:val="0"/>
      <w:marTop w:val="0"/>
      <w:marBottom w:val="0"/>
      <w:divBdr>
        <w:top w:val="none" w:sz="0" w:space="0" w:color="auto"/>
        <w:left w:val="none" w:sz="0" w:space="0" w:color="auto"/>
        <w:bottom w:val="none" w:sz="0" w:space="0" w:color="auto"/>
        <w:right w:val="none" w:sz="0" w:space="0" w:color="auto"/>
      </w:divBdr>
    </w:div>
    <w:div w:id="1824809099">
      <w:bodyDiv w:val="1"/>
      <w:marLeft w:val="0"/>
      <w:marRight w:val="0"/>
      <w:marTop w:val="0"/>
      <w:marBottom w:val="0"/>
      <w:divBdr>
        <w:top w:val="none" w:sz="0" w:space="0" w:color="auto"/>
        <w:left w:val="none" w:sz="0" w:space="0" w:color="auto"/>
        <w:bottom w:val="none" w:sz="0" w:space="0" w:color="auto"/>
        <w:right w:val="none" w:sz="0" w:space="0" w:color="auto"/>
      </w:divBdr>
    </w:div>
    <w:div w:id="1939173528">
      <w:bodyDiv w:val="1"/>
      <w:marLeft w:val="0"/>
      <w:marRight w:val="0"/>
      <w:marTop w:val="0"/>
      <w:marBottom w:val="0"/>
      <w:divBdr>
        <w:top w:val="none" w:sz="0" w:space="0" w:color="auto"/>
        <w:left w:val="none" w:sz="0" w:space="0" w:color="auto"/>
        <w:bottom w:val="none" w:sz="0" w:space="0" w:color="auto"/>
        <w:right w:val="none" w:sz="0" w:space="0" w:color="auto"/>
      </w:divBdr>
    </w:div>
    <w:div w:id="1983924047">
      <w:bodyDiv w:val="1"/>
      <w:marLeft w:val="0"/>
      <w:marRight w:val="0"/>
      <w:marTop w:val="0"/>
      <w:marBottom w:val="0"/>
      <w:divBdr>
        <w:top w:val="none" w:sz="0" w:space="0" w:color="auto"/>
        <w:left w:val="none" w:sz="0" w:space="0" w:color="auto"/>
        <w:bottom w:val="none" w:sz="0" w:space="0" w:color="auto"/>
        <w:right w:val="none" w:sz="0" w:space="0" w:color="auto"/>
      </w:divBdr>
    </w:div>
    <w:div w:id="2038309427">
      <w:bodyDiv w:val="1"/>
      <w:marLeft w:val="0"/>
      <w:marRight w:val="0"/>
      <w:marTop w:val="0"/>
      <w:marBottom w:val="0"/>
      <w:divBdr>
        <w:top w:val="none" w:sz="0" w:space="0" w:color="auto"/>
        <w:left w:val="none" w:sz="0" w:space="0" w:color="auto"/>
        <w:bottom w:val="none" w:sz="0" w:space="0" w:color="auto"/>
        <w:right w:val="none" w:sz="0" w:space="0" w:color="auto"/>
      </w:divBdr>
    </w:div>
    <w:div w:id="20653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B56F9-416A-4B3B-A310-4F11E91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66967</TotalTime>
  <Pages>38</Pages>
  <Words>9106</Words>
  <Characters>50088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616</cp:revision>
  <dcterms:created xsi:type="dcterms:W3CDTF">2021-12-02T18:38:00Z</dcterms:created>
  <dcterms:modified xsi:type="dcterms:W3CDTF">2024-04-11T20:34:00Z</dcterms:modified>
</cp:coreProperties>
</file>