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A3BA6B" w14:textId="77777777" w:rsidR="00A46DCB" w:rsidRPr="00CD15B0" w:rsidRDefault="00E27922">
      <w:pPr>
        <w:spacing w:before="240" w:after="240" w:line="360" w:lineRule="auto"/>
        <w:jc w:val="both"/>
        <w:rPr>
          <w:rFonts w:ascii="Palatino Linotype" w:eastAsia="Palatino Linotype" w:hAnsi="Palatino Linotype" w:cs="Palatino Linotype"/>
        </w:rPr>
      </w:pPr>
      <w:r w:rsidRPr="00CD15B0">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CD15B0">
        <w:rPr>
          <w:rFonts w:ascii="Palatino Linotype" w:eastAsia="Palatino Linotype" w:hAnsi="Palatino Linotype" w:cs="Palatino Linotype"/>
          <w:b/>
        </w:rPr>
        <w:t>veinticuatro de enero de dos mil veinticuatro</w:t>
      </w:r>
      <w:r w:rsidRPr="00CD15B0">
        <w:rPr>
          <w:rFonts w:ascii="Palatino Linotype" w:eastAsia="Palatino Linotype" w:hAnsi="Palatino Linotype" w:cs="Palatino Linotype"/>
        </w:rPr>
        <w:t xml:space="preserve">. </w:t>
      </w:r>
    </w:p>
    <w:p w14:paraId="67334EDF" w14:textId="28AA0316" w:rsidR="00A46DCB" w:rsidRPr="00CD15B0" w:rsidRDefault="00E27922">
      <w:pPr>
        <w:spacing w:before="240" w:after="240" w:line="360" w:lineRule="auto"/>
        <w:jc w:val="both"/>
        <w:rPr>
          <w:rFonts w:ascii="Palatino Linotype" w:eastAsia="Palatino Linotype" w:hAnsi="Palatino Linotype" w:cs="Palatino Linotype"/>
          <w:b/>
        </w:rPr>
      </w:pPr>
      <w:r w:rsidRPr="00CD15B0">
        <w:rPr>
          <w:rFonts w:ascii="Palatino Linotype" w:eastAsia="Palatino Linotype" w:hAnsi="Palatino Linotype" w:cs="Palatino Linotype"/>
          <w:b/>
        </w:rPr>
        <w:t>Visto</w:t>
      </w:r>
      <w:r w:rsidRPr="00CD15B0">
        <w:rPr>
          <w:rFonts w:ascii="Palatino Linotype" w:eastAsia="Palatino Linotype" w:hAnsi="Palatino Linotype" w:cs="Palatino Linotype"/>
        </w:rPr>
        <w:t xml:space="preserve"> el expediente formado con motivo del recurso de revisión </w:t>
      </w:r>
      <w:r w:rsidRPr="00CD15B0">
        <w:rPr>
          <w:rFonts w:ascii="Palatino Linotype" w:eastAsia="Palatino Linotype" w:hAnsi="Palatino Linotype" w:cs="Palatino Linotype"/>
          <w:b/>
        </w:rPr>
        <w:t>04284/INFOEM/IP/RR/2023</w:t>
      </w:r>
      <w:r w:rsidRPr="00CD15B0">
        <w:rPr>
          <w:rFonts w:ascii="Palatino Linotype" w:eastAsia="Palatino Linotype" w:hAnsi="Palatino Linotype" w:cs="Palatino Linotype"/>
        </w:rPr>
        <w:t>, interpuesto por</w:t>
      </w:r>
      <w:r w:rsidR="00081904">
        <w:rPr>
          <w:rFonts w:ascii="Palatino Linotype" w:eastAsia="Palatino Linotype" w:hAnsi="Palatino Linotype" w:cs="Palatino Linotype"/>
          <w:b/>
        </w:rPr>
        <w:t xml:space="preserve"> XXXX XXXXX XXXXXXXXXX</w:t>
      </w:r>
      <w:bookmarkStart w:id="0" w:name="_GoBack"/>
      <w:bookmarkEnd w:id="0"/>
      <w:r w:rsidRPr="00CD15B0">
        <w:rPr>
          <w:rFonts w:ascii="Palatino Linotype" w:eastAsia="Palatino Linotype" w:hAnsi="Palatino Linotype" w:cs="Palatino Linotype"/>
        </w:rPr>
        <w:t xml:space="preserve">, en lo sucesivo </w:t>
      </w:r>
      <w:r w:rsidRPr="00CD15B0">
        <w:rPr>
          <w:rFonts w:ascii="Palatino Linotype" w:eastAsia="Palatino Linotype" w:hAnsi="Palatino Linotype" w:cs="Palatino Linotype"/>
          <w:b/>
        </w:rPr>
        <w:t>la</w:t>
      </w:r>
      <w:r w:rsidRPr="00CD15B0">
        <w:rPr>
          <w:rFonts w:ascii="Palatino Linotype" w:eastAsia="Palatino Linotype" w:hAnsi="Palatino Linotype" w:cs="Palatino Linotype"/>
        </w:rPr>
        <w:t xml:space="preserve"> </w:t>
      </w:r>
      <w:r w:rsidRPr="00CD15B0">
        <w:rPr>
          <w:rFonts w:ascii="Palatino Linotype" w:eastAsia="Palatino Linotype" w:hAnsi="Palatino Linotype" w:cs="Palatino Linotype"/>
          <w:b/>
        </w:rPr>
        <w:t>parte</w:t>
      </w:r>
      <w:r w:rsidRPr="00CD15B0">
        <w:rPr>
          <w:rFonts w:ascii="Palatino Linotype" w:eastAsia="Palatino Linotype" w:hAnsi="Palatino Linotype" w:cs="Palatino Linotype"/>
        </w:rPr>
        <w:t xml:space="preserve"> </w:t>
      </w:r>
      <w:r w:rsidRPr="00CD15B0">
        <w:rPr>
          <w:rFonts w:ascii="Palatino Linotype" w:eastAsia="Palatino Linotype" w:hAnsi="Palatino Linotype" w:cs="Palatino Linotype"/>
          <w:b/>
        </w:rPr>
        <w:t>Recurrente,</w:t>
      </w:r>
      <w:r w:rsidRPr="00CD15B0">
        <w:rPr>
          <w:rFonts w:ascii="Palatino Linotype" w:eastAsia="Palatino Linotype" w:hAnsi="Palatino Linotype" w:cs="Palatino Linotype"/>
        </w:rPr>
        <w:t xml:space="preserve"> en contra de la respuesta a su solicitud por parte del </w:t>
      </w:r>
      <w:r w:rsidRPr="00CD15B0">
        <w:rPr>
          <w:rFonts w:ascii="Palatino Linotype" w:eastAsia="Palatino Linotype" w:hAnsi="Palatino Linotype" w:cs="Palatino Linotype"/>
          <w:b/>
        </w:rPr>
        <w:t xml:space="preserve">Poder Judicial, </w:t>
      </w:r>
      <w:r w:rsidRPr="00CD15B0">
        <w:rPr>
          <w:rFonts w:ascii="Palatino Linotype" w:eastAsia="Palatino Linotype" w:hAnsi="Palatino Linotype" w:cs="Palatino Linotype"/>
        </w:rPr>
        <w:t xml:space="preserve">en lo sucesivo el </w:t>
      </w:r>
      <w:r w:rsidRPr="00CD15B0">
        <w:rPr>
          <w:rFonts w:ascii="Palatino Linotype" w:eastAsia="Palatino Linotype" w:hAnsi="Palatino Linotype" w:cs="Palatino Linotype"/>
          <w:b/>
        </w:rPr>
        <w:t xml:space="preserve">Sujeto Obligado, </w:t>
      </w:r>
      <w:r w:rsidRPr="00CD15B0">
        <w:rPr>
          <w:rFonts w:ascii="Palatino Linotype" w:eastAsia="Palatino Linotype" w:hAnsi="Palatino Linotype" w:cs="Palatino Linotype"/>
        </w:rPr>
        <w:t xml:space="preserve">se procede a dictar la presente resolución con base en los siguientes: </w:t>
      </w:r>
    </w:p>
    <w:p w14:paraId="36659D19" w14:textId="77777777" w:rsidR="00A46DCB" w:rsidRPr="00CD15B0" w:rsidRDefault="00E27922">
      <w:pPr>
        <w:spacing w:before="240" w:after="240" w:line="360" w:lineRule="auto"/>
        <w:jc w:val="center"/>
        <w:rPr>
          <w:rFonts w:ascii="Palatino Linotype" w:eastAsia="Palatino Linotype" w:hAnsi="Palatino Linotype" w:cs="Palatino Linotype"/>
          <w:b/>
        </w:rPr>
      </w:pPr>
      <w:r w:rsidRPr="00CD15B0">
        <w:rPr>
          <w:rFonts w:ascii="Palatino Linotype" w:eastAsia="Palatino Linotype" w:hAnsi="Palatino Linotype" w:cs="Palatino Linotype"/>
          <w:b/>
        </w:rPr>
        <w:t>I. A N T E C E D E N T E S</w:t>
      </w:r>
    </w:p>
    <w:p w14:paraId="7348AAFC" w14:textId="77777777" w:rsidR="00A46DCB" w:rsidRPr="00CD15B0" w:rsidRDefault="00E27922">
      <w:pPr>
        <w:spacing w:before="240" w:after="240" w:line="360" w:lineRule="auto"/>
        <w:jc w:val="both"/>
        <w:rPr>
          <w:rFonts w:ascii="Palatino Linotype" w:eastAsia="Palatino Linotype" w:hAnsi="Palatino Linotype" w:cs="Palatino Linotype"/>
        </w:rPr>
      </w:pPr>
      <w:r w:rsidRPr="00CD15B0">
        <w:rPr>
          <w:rFonts w:ascii="Palatino Linotype" w:eastAsia="Palatino Linotype" w:hAnsi="Palatino Linotype" w:cs="Palatino Linotype"/>
          <w:b/>
        </w:rPr>
        <w:t>1. Solicitud de acceso a la información.</w:t>
      </w:r>
      <w:r w:rsidRPr="00CD15B0">
        <w:rPr>
          <w:rFonts w:ascii="Palatino Linotype" w:eastAsia="Palatino Linotype" w:hAnsi="Palatino Linotype" w:cs="Palatino Linotype"/>
        </w:rPr>
        <w:t xml:space="preserve"> El </w:t>
      </w:r>
      <w:r w:rsidRPr="00CD15B0">
        <w:rPr>
          <w:rFonts w:ascii="Palatino Linotype" w:eastAsia="Palatino Linotype" w:hAnsi="Palatino Linotype" w:cs="Palatino Linotype"/>
          <w:b/>
        </w:rPr>
        <w:t>veintisiete de junio del dos mil veintitrés,</w:t>
      </w:r>
      <w:r w:rsidRPr="00CD15B0">
        <w:rPr>
          <w:rFonts w:ascii="Palatino Linotype" w:eastAsia="Palatino Linotype" w:hAnsi="Palatino Linotype" w:cs="Palatino Linotype"/>
        </w:rPr>
        <w:t xml:space="preserve"> </w:t>
      </w:r>
      <w:r w:rsidRPr="00CD15B0">
        <w:rPr>
          <w:rFonts w:ascii="Palatino Linotype" w:eastAsia="Palatino Linotype" w:hAnsi="Palatino Linotype" w:cs="Palatino Linotype"/>
          <w:b/>
        </w:rPr>
        <w:t xml:space="preserve">la parte Recurrente </w:t>
      </w:r>
      <w:r w:rsidRPr="00CD15B0">
        <w:rPr>
          <w:rFonts w:ascii="Palatino Linotype" w:eastAsia="Palatino Linotype" w:hAnsi="Palatino Linotype" w:cs="Palatino Linotype"/>
        </w:rPr>
        <w:t xml:space="preserve">presentó, a través del Sistema de Acceso a la Información Mexiquense, en lo subsecuente el </w:t>
      </w:r>
      <w:r w:rsidRPr="00CD15B0">
        <w:rPr>
          <w:rFonts w:ascii="Palatino Linotype" w:eastAsia="Palatino Linotype" w:hAnsi="Palatino Linotype" w:cs="Palatino Linotype"/>
          <w:b/>
        </w:rPr>
        <w:t>SAIMEX,</w:t>
      </w:r>
      <w:r w:rsidRPr="00CD15B0">
        <w:rPr>
          <w:rFonts w:ascii="Palatino Linotype" w:eastAsia="Palatino Linotype" w:hAnsi="Palatino Linotype" w:cs="Palatino Linotype"/>
        </w:rPr>
        <w:t xml:space="preserve"> ante el </w:t>
      </w:r>
      <w:r w:rsidRPr="00CD15B0">
        <w:rPr>
          <w:rFonts w:ascii="Palatino Linotype" w:eastAsia="Palatino Linotype" w:hAnsi="Palatino Linotype" w:cs="Palatino Linotype"/>
          <w:b/>
        </w:rPr>
        <w:t>Sujeto Obligado</w:t>
      </w:r>
      <w:r w:rsidRPr="00CD15B0">
        <w:rPr>
          <w:rFonts w:ascii="Palatino Linotype" w:eastAsia="Palatino Linotype" w:hAnsi="Palatino Linotype" w:cs="Palatino Linotype"/>
        </w:rPr>
        <w:t>, la solicitud de acceso a la información pública, a la que se le asignó el número</w:t>
      </w:r>
      <w:r w:rsidRPr="00CD15B0">
        <w:rPr>
          <w:rFonts w:ascii="Palatino Linotype" w:eastAsia="Palatino Linotype" w:hAnsi="Palatino Linotype" w:cs="Palatino Linotype"/>
          <w:b/>
        </w:rPr>
        <w:t xml:space="preserve"> 00694/PJUDICI/IP/2023, </w:t>
      </w:r>
      <w:r w:rsidRPr="00CD15B0">
        <w:rPr>
          <w:rFonts w:ascii="Palatino Linotype" w:eastAsia="Palatino Linotype" w:hAnsi="Palatino Linotype" w:cs="Palatino Linotype"/>
        </w:rPr>
        <w:t xml:space="preserve">mediante la cual requirió la información siguiente: </w:t>
      </w:r>
    </w:p>
    <w:p w14:paraId="45D47CC2" w14:textId="77777777" w:rsidR="00A46DCB" w:rsidRPr="00CD15B0" w:rsidRDefault="00E27922">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CD15B0">
        <w:rPr>
          <w:rFonts w:ascii="Palatino Linotype" w:eastAsia="Palatino Linotype" w:hAnsi="Palatino Linotype" w:cs="Palatino Linotype"/>
          <w:i/>
          <w:sz w:val="22"/>
          <w:szCs w:val="22"/>
        </w:rPr>
        <w:t xml:space="preserve">“Por este medio solicito que la escuela judicial </w:t>
      </w:r>
      <w:proofErr w:type="spellStart"/>
      <w:r w:rsidRPr="00CD15B0">
        <w:rPr>
          <w:rFonts w:ascii="Palatino Linotype" w:eastAsia="Palatino Linotype" w:hAnsi="Palatino Linotype" w:cs="Palatino Linotype"/>
          <w:i/>
          <w:sz w:val="22"/>
          <w:szCs w:val="22"/>
        </w:rPr>
        <w:t>infome</w:t>
      </w:r>
      <w:proofErr w:type="spellEnd"/>
      <w:r w:rsidRPr="00CD15B0">
        <w:rPr>
          <w:rFonts w:ascii="Palatino Linotype" w:eastAsia="Palatino Linotype" w:hAnsi="Palatino Linotype" w:cs="Palatino Linotype"/>
          <w:i/>
          <w:sz w:val="22"/>
          <w:szCs w:val="22"/>
        </w:rPr>
        <w:t xml:space="preserve"> sobre las personas que aprobaron el concurso de oposición para juez en materia penal y en materia civil que se </w:t>
      </w:r>
      <w:proofErr w:type="spellStart"/>
      <w:r w:rsidRPr="00CD15B0">
        <w:rPr>
          <w:rFonts w:ascii="Palatino Linotype" w:eastAsia="Palatino Linotype" w:hAnsi="Palatino Linotype" w:cs="Palatino Linotype"/>
          <w:i/>
          <w:sz w:val="22"/>
          <w:szCs w:val="22"/>
        </w:rPr>
        <w:t>llevo</w:t>
      </w:r>
      <w:proofErr w:type="spellEnd"/>
      <w:r w:rsidRPr="00CD15B0">
        <w:rPr>
          <w:rFonts w:ascii="Palatino Linotype" w:eastAsia="Palatino Linotype" w:hAnsi="Palatino Linotype" w:cs="Palatino Linotype"/>
          <w:i/>
          <w:sz w:val="22"/>
          <w:szCs w:val="22"/>
        </w:rPr>
        <w:t xml:space="preserve"> en el mes de junio del 2021.” (Sic) </w:t>
      </w:r>
    </w:p>
    <w:p w14:paraId="03C2F805" w14:textId="77777777" w:rsidR="00A46DCB" w:rsidRPr="00CD15B0" w:rsidRDefault="00E27922">
      <w:pPr>
        <w:tabs>
          <w:tab w:val="left" w:pos="1080"/>
        </w:tabs>
        <w:spacing w:line="360" w:lineRule="auto"/>
        <w:jc w:val="both"/>
        <w:rPr>
          <w:rFonts w:ascii="Palatino Linotype" w:eastAsia="Palatino Linotype" w:hAnsi="Palatino Linotype" w:cs="Palatino Linotype"/>
        </w:rPr>
      </w:pPr>
      <w:r w:rsidRPr="00CD15B0">
        <w:rPr>
          <w:rFonts w:ascii="Palatino Linotype" w:eastAsia="Palatino Linotype" w:hAnsi="Palatino Linotype" w:cs="Palatino Linotype"/>
        </w:rPr>
        <w:tab/>
      </w:r>
    </w:p>
    <w:p w14:paraId="69B18D9D" w14:textId="77777777" w:rsidR="00A46DCB" w:rsidRPr="00CD15B0" w:rsidRDefault="00E27922">
      <w:pPr>
        <w:spacing w:line="360" w:lineRule="auto"/>
        <w:jc w:val="both"/>
        <w:rPr>
          <w:rFonts w:ascii="Palatino Linotype" w:eastAsia="Palatino Linotype" w:hAnsi="Palatino Linotype" w:cs="Palatino Linotype"/>
        </w:rPr>
      </w:pPr>
      <w:r w:rsidRPr="00CD15B0">
        <w:rPr>
          <w:rFonts w:ascii="Palatino Linotype" w:eastAsia="Palatino Linotype" w:hAnsi="Palatino Linotype" w:cs="Palatino Linotype"/>
          <w:b/>
        </w:rPr>
        <w:t>Modalidad de Entrega:</w:t>
      </w:r>
      <w:r w:rsidRPr="00CD15B0">
        <w:rPr>
          <w:rFonts w:ascii="Palatino Linotype" w:eastAsia="Palatino Linotype" w:hAnsi="Palatino Linotype" w:cs="Palatino Linotype"/>
        </w:rPr>
        <w:t xml:space="preserve"> A través de </w:t>
      </w:r>
      <w:r w:rsidRPr="00CD15B0">
        <w:rPr>
          <w:rFonts w:ascii="Palatino Linotype" w:eastAsia="Palatino Linotype" w:hAnsi="Palatino Linotype" w:cs="Palatino Linotype"/>
          <w:b/>
        </w:rPr>
        <w:t>SAIMEX</w:t>
      </w:r>
      <w:r w:rsidRPr="00CD15B0">
        <w:rPr>
          <w:rFonts w:ascii="Palatino Linotype" w:eastAsia="Palatino Linotype" w:hAnsi="Palatino Linotype" w:cs="Palatino Linotype"/>
        </w:rPr>
        <w:t>.</w:t>
      </w:r>
    </w:p>
    <w:p w14:paraId="5B92A9E8" w14:textId="77777777" w:rsidR="00A46DCB" w:rsidRPr="00CD15B0" w:rsidRDefault="00A46DCB">
      <w:pPr>
        <w:spacing w:line="360" w:lineRule="auto"/>
        <w:ind w:right="900"/>
        <w:rPr>
          <w:rFonts w:ascii="Palatino Linotype" w:eastAsia="Palatino Linotype" w:hAnsi="Palatino Linotype" w:cs="Palatino Linotype"/>
          <w:sz w:val="22"/>
          <w:szCs w:val="22"/>
        </w:rPr>
      </w:pPr>
    </w:p>
    <w:p w14:paraId="248D1C60" w14:textId="77777777" w:rsidR="00A46DCB" w:rsidRPr="00CD15B0" w:rsidRDefault="00E27922">
      <w:pPr>
        <w:spacing w:after="240" w:line="360" w:lineRule="auto"/>
        <w:jc w:val="both"/>
        <w:rPr>
          <w:rFonts w:ascii="Palatino Linotype" w:eastAsia="Palatino Linotype" w:hAnsi="Palatino Linotype" w:cs="Palatino Linotype"/>
          <w:b/>
        </w:rPr>
      </w:pPr>
      <w:r w:rsidRPr="00CD15B0">
        <w:rPr>
          <w:rFonts w:ascii="Palatino Linotype" w:eastAsia="Palatino Linotype" w:hAnsi="Palatino Linotype" w:cs="Palatino Linotype"/>
          <w:b/>
        </w:rPr>
        <w:t xml:space="preserve">2. Respuesta. </w:t>
      </w:r>
      <w:r w:rsidRPr="00CD15B0">
        <w:rPr>
          <w:rFonts w:ascii="Palatino Linotype" w:eastAsia="Palatino Linotype" w:hAnsi="Palatino Linotype" w:cs="Palatino Linotype"/>
        </w:rPr>
        <w:t xml:space="preserve">El </w:t>
      </w:r>
      <w:r w:rsidRPr="00CD15B0">
        <w:rPr>
          <w:rFonts w:ascii="Palatino Linotype" w:eastAsia="Palatino Linotype" w:hAnsi="Palatino Linotype" w:cs="Palatino Linotype"/>
          <w:b/>
        </w:rPr>
        <w:t>catorce de julio de dos mil veintitrés</w:t>
      </w:r>
      <w:r w:rsidRPr="00CD15B0">
        <w:rPr>
          <w:rFonts w:ascii="Palatino Linotype" w:eastAsia="Palatino Linotype" w:hAnsi="Palatino Linotype" w:cs="Palatino Linotype"/>
        </w:rPr>
        <w:t xml:space="preserve">, el </w:t>
      </w:r>
      <w:r w:rsidRPr="00CD15B0">
        <w:rPr>
          <w:rFonts w:ascii="Palatino Linotype" w:eastAsia="Palatino Linotype" w:hAnsi="Palatino Linotype" w:cs="Palatino Linotype"/>
          <w:b/>
        </w:rPr>
        <w:t xml:space="preserve">Sujeto Obligado </w:t>
      </w:r>
      <w:r w:rsidRPr="00CD15B0">
        <w:rPr>
          <w:rFonts w:ascii="Palatino Linotype" w:eastAsia="Palatino Linotype" w:hAnsi="Palatino Linotype" w:cs="Palatino Linotype"/>
        </w:rPr>
        <w:t xml:space="preserve">remitió </w:t>
      </w:r>
      <w:proofErr w:type="gramStart"/>
      <w:r w:rsidRPr="00CD15B0">
        <w:rPr>
          <w:rFonts w:ascii="Palatino Linotype" w:eastAsia="Palatino Linotype" w:hAnsi="Palatino Linotype" w:cs="Palatino Linotype"/>
        </w:rPr>
        <w:t>su</w:t>
      </w:r>
      <w:proofErr w:type="gramEnd"/>
      <w:r w:rsidRPr="00CD15B0">
        <w:rPr>
          <w:rFonts w:ascii="Palatino Linotype" w:eastAsia="Palatino Linotype" w:hAnsi="Palatino Linotype" w:cs="Palatino Linotype"/>
        </w:rPr>
        <w:t xml:space="preserve"> respuesta a la solicitud de acceso a la información a través de SAIMEX, sustancialmente en los términos siguientes:   </w:t>
      </w:r>
    </w:p>
    <w:p w14:paraId="5486425A" w14:textId="77777777" w:rsidR="00A46DCB" w:rsidRPr="00CD15B0" w:rsidRDefault="00E27922">
      <w:pPr>
        <w:spacing w:before="240" w:after="240"/>
        <w:ind w:left="567" w:right="902"/>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i/>
          <w:sz w:val="22"/>
          <w:szCs w:val="22"/>
        </w:rPr>
        <w:lastRenderedPageBreak/>
        <w:t>“Se hace de su conocimiento que de conformidad con el artículo 178 de la Ley de Transparencia y Acceso a la Información Pública del Estado de México y Municipios cuenta con un plazo de 15 días hábiles posteriores a la notificación de la respuesta para interponer recurso de revisión</w:t>
      </w:r>
    </w:p>
    <w:p w14:paraId="3DAC485E" w14:textId="77777777" w:rsidR="00A46DCB" w:rsidRPr="00CD15B0" w:rsidRDefault="00E27922">
      <w:pPr>
        <w:spacing w:before="240" w:after="240"/>
        <w:ind w:left="567" w:right="902"/>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i/>
          <w:sz w:val="22"/>
          <w:szCs w:val="22"/>
        </w:rPr>
        <w:t>ATENTAMENTE</w:t>
      </w:r>
    </w:p>
    <w:p w14:paraId="1561178A" w14:textId="77777777" w:rsidR="00A46DCB" w:rsidRPr="00CD15B0" w:rsidRDefault="00E27922">
      <w:pPr>
        <w:spacing w:before="240" w:after="240"/>
        <w:ind w:left="567" w:right="902"/>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i/>
          <w:sz w:val="22"/>
          <w:szCs w:val="22"/>
        </w:rPr>
        <w:t xml:space="preserve">M. EN D. JOSE EDGAR MARÍN PEREZ” (Sic) </w:t>
      </w:r>
    </w:p>
    <w:p w14:paraId="48D0D75C" w14:textId="77777777" w:rsidR="00A46DCB" w:rsidRPr="00CD15B0" w:rsidRDefault="00E27922">
      <w:pPr>
        <w:spacing w:before="240" w:after="240" w:line="360" w:lineRule="auto"/>
        <w:ind w:left="567" w:right="49"/>
        <w:jc w:val="both"/>
        <w:rPr>
          <w:rFonts w:ascii="Palatino Linotype" w:eastAsia="Palatino Linotype" w:hAnsi="Palatino Linotype" w:cs="Palatino Linotype"/>
          <w:b/>
        </w:rPr>
      </w:pPr>
      <w:r w:rsidRPr="00CD15B0">
        <w:rPr>
          <w:rFonts w:ascii="Palatino Linotype" w:eastAsia="Palatino Linotype" w:hAnsi="Palatino Linotype" w:cs="Palatino Linotype"/>
          <w:b/>
        </w:rPr>
        <w:t xml:space="preserve">Archivos adjuntos: </w:t>
      </w:r>
    </w:p>
    <w:p w14:paraId="0EE2B02D" w14:textId="77777777" w:rsidR="00A46DCB" w:rsidRPr="00CD15B0" w:rsidRDefault="00E27922">
      <w:pPr>
        <w:spacing w:before="240" w:after="240" w:line="360" w:lineRule="auto"/>
        <w:ind w:left="567" w:right="49"/>
        <w:jc w:val="both"/>
        <w:rPr>
          <w:rFonts w:ascii="Palatino Linotype" w:eastAsia="Palatino Linotype" w:hAnsi="Palatino Linotype" w:cs="Palatino Linotype"/>
        </w:rPr>
      </w:pPr>
      <w:r w:rsidRPr="00CD15B0">
        <w:rPr>
          <w:rFonts w:ascii="Palatino Linotype" w:eastAsia="Palatino Linotype" w:hAnsi="Palatino Linotype" w:cs="Palatino Linotype"/>
          <w:b/>
          <w:i/>
        </w:rPr>
        <w:t xml:space="preserve">“RESPUESTA 00694-2023.pdf”: </w:t>
      </w:r>
      <w:r w:rsidRPr="00CD15B0">
        <w:rPr>
          <w:rFonts w:ascii="Palatino Linotype" w:eastAsia="Palatino Linotype" w:hAnsi="Palatino Linotype" w:cs="Palatino Linotype"/>
        </w:rPr>
        <w:t>Documento de cuatro fojas, en el que se aprecia el pronunciamiento del Director General de la Escuela Judicial del Estado de México; quien da respuesta en los términos siguientes:</w:t>
      </w:r>
    </w:p>
    <w:p w14:paraId="298D7A54" w14:textId="77777777" w:rsidR="00A46DCB" w:rsidRPr="00CD15B0" w:rsidRDefault="00E27922">
      <w:pPr>
        <w:spacing w:before="240" w:after="240" w:line="276" w:lineRule="auto"/>
        <w:ind w:left="567" w:right="900"/>
        <w:jc w:val="both"/>
      </w:pPr>
      <w:r w:rsidRPr="00CD15B0">
        <w:rPr>
          <w:rFonts w:ascii="Palatino Linotype" w:eastAsia="Palatino Linotype" w:hAnsi="Palatino Linotype" w:cs="Palatino Linotype"/>
          <w:i/>
          <w:sz w:val="22"/>
          <w:szCs w:val="22"/>
        </w:rPr>
        <w:t>“…Al respecto, y en apego al principio de Máxima Publicidad establecido en el artículo 9, fracción VII, de la Ley de Transparencia y Acceso a la Información Pública del Estado de México y Municipios, me permito hacer de su conocimiento que la Dirección Académica brindó la información siguiente:</w:t>
      </w:r>
      <w:r w:rsidRPr="00CD15B0">
        <w:rPr>
          <w:rFonts w:ascii="Palatino Linotype" w:eastAsia="Palatino Linotype" w:hAnsi="Palatino Linotype" w:cs="Palatino Linotype"/>
          <w:i/>
          <w:sz w:val="22"/>
          <w:szCs w:val="22"/>
        </w:rPr>
        <w:br/>
      </w:r>
      <w:r w:rsidRPr="00CD15B0">
        <w:t xml:space="preserve"> </w:t>
      </w:r>
      <w:r w:rsidRPr="00CD15B0">
        <w:rPr>
          <w:rFonts w:ascii="Palatino Linotype" w:eastAsia="Palatino Linotype" w:hAnsi="Palatino Linotype" w:cs="Palatino Linotype"/>
          <w:noProof/>
          <w:lang w:val="es-MX"/>
        </w:rPr>
        <w:drawing>
          <wp:inline distT="0" distB="0" distL="0" distR="0" wp14:anchorId="146E2FC3" wp14:editId="622B0FCC">
            <wp:extent cx="4452317" cy="2367162"/>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4452317" cy="2367162"/>
                    </a:xfrm>
                    <a:prstGeom prst="rect">
                      <a:avLst/>
                    </a:prstGeom>
                    <a:ln/>
                  </pic:spPr>
                </pic:pic>
              </a:graphicData>
            </a:graphic>
          </wp:inline>
        </w:drawing>
      </w:r>
    </w:p>
    <w:p w14:paraId="339AA309" w14:textId="77777777" w:rsidR="00A46DCB" w:rsidRPr="00CD15B0" w:rsidRDefault="00E27922">
      <w:pPr>
        <w:spacing w:before="240" w:after="240" w:line="360" w:lineRule="auto"/>
        <w:ind w:left="567" w:right="49"/>
        <w:jc w:val="both"/>
        <w:rPr>
          <w:rFonts w:ascii="Palatino Linotype" w:eastAsia="Palatino Linotype" w:hAnsi="Palatino Linotype" w:cs="Palatino Linotype"/>
        </w:rPr>
      </w:pPr>
      <w:r w:rsidRPr="00CD15B0">
        <w:rPr>
          <w:rFonts w:ascii="Palatino Linotype" w:eastAsia="Palatino Linotype" w:hAnsi="Palatino Linotype" w:cs="Palatino Linotype"/>
          <w:noProof/>
          <w:lang w:val="es-MX"/>
        </w:rPr>
        <w:lastRenderedPageBreak/>
        <w:drawing>
          <wp:inline distT="0" distB="0" distL="0" distR="0" wp14:anchorId="2909FBA6" wp14:editId="7F07D06A">
            <wp:extent cx="4375967" cy="2258281"/>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4375967" cy="2258281"/>
                    </a:xfrm>
                    <a:prstGeom prst="rect">
                      <a:avLst/>
                    </a:prstGeom>
                    <a:ln/>
                  </pic:spPr>
                </pic:pic>
              </a:graphicData>
            </a:graphic>
          </wp:inline>
        </w:drawing>
      </w:r>
    </w:p>
    <w:p w14:paraId="4E6D64CA" w14:textId="77777777" w:rsidR="00A46DCB" w:rsidRPr="00CD15B0" w:rsidRDefault="00E27922">
      <w:pPr>
        <w:spacing w:before="240" w:after="240" w:line="276" w:lineRule="auto"/>
        <w:ind w:left="567" w:right="900"/>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i/>
          <w:sz w:val="22"/>
          <w:szCs w:val="22"/>
        </w:rPr>
        <w:t>Cabe mencionar, que los resultados de los concursos de oposiciones se publican de manera disociada en aras de proteger los datos personales de cada uno de los participantes del concurso de oposiciones, ya que el proporcionar el nombre de las personas, en conjunto con la calificación corresponden a información que infiere a la privacidad, en tal sentido, tomando en cuenta el considerando Décimo primero, del PUNTO CUATRO, denominado "ANÁLISIS Y EN SU CASO APROBACIÓN DE LA MODIFICACIÓN DEL LISTADO DE DATOS PERSONALES", del Acuerdo SO/05/2021/03 llevado a cabo en la SESIÓN ORDINARIA DEL COMITÉ DE TRANSPARENCIA Y ACCESO A LA INFORMACIÓN PÚBLICA DEL PODER JUDICIAL DEL ESTADO DE MÉXICO, NÚMERO 05/2021, plasma como datos personales nombres, apellidos, calificaciones que revelan el aprovechamiento académico de una persona, así como los avances de créditos, tipos de exámenes, promedio, trayectoria académica, entre otros; por tal motivo, no es procedente proporcionar a terceros información que contengan datos personales de las personas sin su autorización ya que pudiera generarle afectación en su persona…”</w:t>
      </w:r>
    </w:p>
    <w:p w14:paraId="55C06F06" w14:textId="77777777" w:rsidR="00A46DCB" w:rsidRPr="00CD15B0" w:rsidRDefault="00E27922">
      <w:pPr>
        <w:spacing w:before="240" w:after="240" w:line="360" w:lineRule="auto"/>
        <w:ind w:right="49"/>
        <w:jc w:val="both"/>
        <w:rPr>
          <w:rFonts w:ascii="Palatino Linotype" w:eastAsia="Palatino Linotype" w:hAnsi="Palatino Linotype" w:cs="Palatino Linotype"/>
        </w:rPr>
      </w:pPr>
      <w:r w:rsidRPr="00CD15B0">
        <w:rPr>
          <w:rFonts w:ascii="Palatino Linotype" w:eastAsia="Palatino Linotype" w:hAnsi="Palatino Linotype" w:cs="Palatino Linotype"/>
          <w:b/>
        </w:rPr>
        <w:t xml:space="preserve">3. Interposición del recurso de revisión. </w:t>
      </w:r>
      <w:r w:rsidRPr="00CD15B0">
        <w:rPr>
          <w:rFonts w:ascii="Palatino Linotype" w:eastAsia="Palatino Linotype" w:hAnsi="Palatino Linotype" w:cs="Palatino Linotype"/>
        </w:rPr>
        <w:t xml:space="preserve">Inconforme con los términos de la respuesta emitida por parte del </w:t>
      </w:r>
      <w:r w:rsidRPr="00CD15B0">
        <w:rPr>
          <w:rFonts w:ascii="Palatino Linotype" w:eastAsia="Palatino Linotype" w:hAnsi="Palatino Linotype" w:cs="Palatino Linotype"/>
          <w:b/>
        </w:rPr>
        <w:t>Sujeto Obligado</w:t>
      </w:r>
      <w:r w:rsidRPr="00CD15B0">
        <w:rPr>
          <w:rFonts w:ascii="Palatino Linotype" w:eastAsia="Palatino Linotype" w:hAnsi="Palatino Linotype" w:cs="Palatino Linotype"/>
        </w:rPr>
        <w:t xml:space="preserve">, el </w:t>
      </w:r>
      <w:r w:rsidRPr="00CD15B0">
        <w:rPr>
          <w:rFonts w:ascii="Palatino Linotype" w:eastAsia="Palatino Linotype" w:hAnsi="Palatino Linotype" w:cs="Palatino Linotype"/>
          <w:b/>
        </w:rPr>
        <w:t>dos de agosto de dos mil veintitrés,</w:t>
      </w:r>
      <w:r w:rsidRPr="00CD15B0">
        <w:rPr>
          <w:rFonts w:ascii="Palatino Linotype" w:eastAsia="Palatino Linotype" w:hAnsi="Palatino Linotype" w:cs="Palatino Linotype"/>
        </w:rPr>
        <w:t xml:space="preserve"> </w:t>
      </w:r>
      <w:r w:rsidRPr="00CD15B0">
        <w:rPr>
          <w:rFonts w:ascii="Palatino Linotype" w:eastAsia="Palatino Linotype" w:hAnsi="Palatino Linotype" w:cs="Palatino Linotype"/>
          <w:b/>
        </w:rPr>
        <w:t>la parte Recurrente</w:t>
      </w:r>
      <w:r w:rsidRPr="00CD15B0">
        <w:rPr>
          <w:rFonts w:ascii="Palatino Linotype" w:eastAsia="Palatino Linotype" w:hAnsi="Palatino Linotype" w:cs="Palatino Linotype"/>
        </w:rPr>
        <w:t xml:space="preserve"> interpuso el recurso de revisión a través de </w:t>
      </w:r>
      <w:r w:rsidRPr="00CD15B0">
        <w:rPr>
          <w:rFonts w:ascii="Palatino Linotype" w:eastAsia="Palatino Linotype" w:hAnsi="Palatino Linotype" w:cs="Palatino Linotype"/>
          <w:b/>
        </w:rPr>
        <w:t xml:space="preserve">SAIMEX, </w:t>
      </w:r>
      <w:r w:rsidRPr="00CD15B0">
        <w:rPr>
          <w:rFonts w:ascii="Palatino Linotype" w:eastAsia="Palatino Linotype" w:hAnsi="Palatino Linotype" w:cs="Palatino Linotype"/>
        </w:rPr>
        <w:t>en donde se manifestó de la siguiente manera:</w:t>
      </w:r>
    </w:p>
    <w:p w14:paraId="52702A9F" w14:textId="77777777" w:rsidR="00A46DCB" w:rsidRPr="00CD15B0" w:rsidRDefault="00E27922">
      <w:pPr>
        <w:tabs>
          <w:tab w:val="left" w:pos="2745"/>
        </w:tabs>
        <w:spacing w:before="240" w:after="240" w:line="360" w:lineRule="auto"/>
        <w:jc w:val="both"/>
        <w:rPr>
          <w:rFonts w:ascii="Palatino Linotype" w:eastAsia="Palatino Linotype" w:hAnsi="Palatino Linotype" w:cs="Palatino Linotype"/>
          <w:b/>
        </w:rPr>
      </w:pPr>
      <w:r w:rsidRPr="00CD15B0">
        <w:rPr>
          <w:rFonts w:ascii="Palatino Linotype" w:eastAsia="Palatino Linotype" w:hAnsi="Palatino Linotype" w:cs="Palatino Linotype"/>
          <w:b/>
        </w:rPr>
        <w:lastRenderedPageBreak/>
        <w:t xml:space="preserve">a) Acto impugnado: </w:t>
      </w:r>
      <w:r w:rsidRPr="00CD15B0">
        <w:rPr>
          <w:rFonts w:ascii="Palatino Linotype" w:eastAsia="Palatino Linotype" w:hAnsi="Palatino Linotype" w:cs="Palatino Linotype"/>
          <w:b/>
        </w:rPr>
        <w:tab/>
      </w:r>
    </w:p>
    <w:p w14:paraId="341FEFC0" w14:textId="77777777" w:rsidR="00A46DCB" w:rsidRPr="00CD15B0" w:rsidRDefault="00E27922">
      <w:pPr>
        <w:ind w:left="567" w:right="902"/>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i/>
          <w:sz w:val="22"/>
          <w:szCs w:val="22"/>
        </w:rPr>
        <w:t>“LA FALTA DE RESPUESTA DE LA SOLICITUD DE ACCESO A LA INFORMACIÓN” (Sic)</w:t>
      </w:r>
    </w:p>
    <w:p w14:paraId="483D785C" w14:textId="77777777" w:rsidR="00A46DCB" w:rsidRPr="00CD15B0" w:rsidRDefault="00A46DCB">
      <w:pPr>
        <w:ind w:left="851" w:right="902"/>
        <w:jc w:val="both"/>
        <w:rPr>
          <w:rFonts w:ascii="Palatino Linotype" w:eastAsia="Palatino Linotype" w:hAnsi="Palatino Linotype" w:cs="Palatino Linotype"/>
          <w:i/>
          <w:sz w:val="22"/>
          <w:szCs w:val="22"/>
        </w:rPr>
      </w:pPr>
    </w:p>
    <w:p w14:paraId="793F3291" w14:textId="77777777" w:rsidR="00A46DCB" w:rsidRPr="00CD15B0" w:rsidRDefault="00E27922">
      <w:pPr>
        <w:spacing w:line="360" w:lineRule="auto"/>
        <w:jc w:val="both"/>
        <w:rPr>
          <w:rFonts w:ascii="Palatino Linotype" w:eastAsia="Palatino Linotype" w:hAnsi="Palatino Linotype" w:cs="Palatino Linotype"/>
        </w:rPr>
      </w:pPr>
      <w:r w:rsidRPr="00CD15B0">
        <w:rPr>
          <w:rFonts w:ascii="Palatino Linotype" w:eastAsia="Palatino Linotype" w:hAnsi="Palatino Linotype" w:cs="Palatino Linotype"/>
          <w:b/>
        </w:rPr>
        <w:t>b) Razones o motivos de inconformidad</w:t>
      </w:r>
      <w:r w:rsidRPr="00CD15B0">
        <w:rPr>
          <w:rFonts w:ascii="Palatino Linotype" w:eastAsia="Palatino Linotype" w:hAnsi="Palatino Linotype" w:cs="Palatino Linotype"/>
        </w:rPr>
        <w:t>:</w:t>
      </w:r>
    </w:p>
    <w:p w14:paraId="0883DA04" w14:textId="77777777" w:rsidR="00A46DCB" w:rsidRPr="00CD15B0" w:rsidRDefault="00E27922">
      <w:pPr>
        <w:ind w:left="567" w:right="902"/>
        <w:jc w:val="both"/>
        <w:rPr>
          <w:rFonts w:ascii="Palatino Linotype" w:eastAsia="Palatino Linotype" w:hAnsi="Palatino Linotype" w:cs="Palatino Linotype"/>
          <w:i/>
          <w:sz w:val="22"/>
          <w:szCs w:val="22"/>
        </w:rPr>
      </w:pPr>
      <w:bookmarkStart w:id="2" w:name="_heading=h.30j0zll" w:colFirst="0" w:colLast="0"/>
      <w:bookmarkEnd w:id="2"/>
      <w:r w:rsidRPr="00CD15B0">
        <w:rPr>
          <w:rFonts w:ascii="Palatino Linotype" w:eastAsia="Palatino Linotype" w:hAnsi="Palatino Linotype" w:cs="Palatino Linotype"/>
          <w:i/>
          <w:sz w:val="22"/>
          <w:szCs w:val="22"/>
        </w:rPr>
        <w:t xml:space="preserve"> “DERIVADO DE LA SOLICITUD DE INFORMACIÓN LA AUTORIDAD ENCARGADA DE PROPORCIONAR LA INFORMACIÓN NO, DIO RESPUESTA YA QUE UNA VEZ QUE LAS PERSONAS QUE APROBARON LOS EXAMENES CORRESPONDIENTES PARA EL CONCURSO DE JUEZ, ESTA PERSONAS YA SON SERVIDORAS PUBLICAS DEL PODER JUDICIAL DEL ESTADO DE MEXÍCO, POR LO TANTO SU NOMBRE Y ASCRIPTION YA ES PÚBLICO.”</w:t>
      </w:r>
      <w:r w:rsidRPr="00CD15B0">
        <w:rPr>
          <w:rFonts w:ascii="Palatino Linotype" w:eastAsia="Palatino Linotype" w:hAnsi="Palatino Linotype" w:cs="Palatino Linotype"/>
          <w:b/>
          <w:i/>
          <w:sz w:val="22"/>
          <w:szCs w:val="22"/>
        </w:rPr>
        <w:t xml:space="preserve"> </w:t>
      </w:r>
      <w:r w:rsidRPr="00CD15B0">
        <w:rPr>
          <w:rFonts w:ascii="Palatino Linotype" w:eastAsia="Palatino Linotype" w:hAnsi="Palatino Linotype" w:cs="Palatino Linotype"/>
          <w:i/>
          <w:sz w:val="22"/>
          <w:szCs w:val="22"/>
        </w:rPr>
        <w:t xml:space="preserve">(Sic) </w:t>
      </w:r>
    </w:p>
    <w:p w14:paraId="454F9050" w14:textId="77777777" w:rsidR="00A46DCB" w:rsidRPr="00CD15B0" w:rsidRDefault="00A46DCB">
      <w:pPr>
        <w:ind w:left="567" w:right="902"/>
        <w:jc w:val="both"/>
        <w:rPr>
          <w:rFonts w:ascii="Palatino Linotype" w:eastAsia="Palatino Linotype" w:hAnsi="Palatino Linotype" w:cs="Palatino Linotype"/>
          <w:i/>
          <w:sz w:val="22"/>
          <w:szCs w:val="22"/>
        </w:rPr>
      </w:pPr>
    </w:p>
    <w:p w14:paraId="18602422" w14:textId="77777777" w:rsidR="00A46DCB" w:rsidRPr="00CD15B0" w:rsidRDefault="00A46DCB">
      <w:pPr>
        <w:ind w:left="851" w:right="902"/>
        <w:jc w:val="both"/>
        <w:rPr>
          <w:rFonts w:ascii="Palatino Linotype" w:eastAsia="Palatino Linotype" w:hAnsi="Palatino Linotype" w:cs="Palatino Linotype"/>
          <w:i/>
          <w:sz w:val="22"/>
          <w:szCs w:val="22"/>
        </w:rPr>
      </w:pPr>
    </w:p>
    <w:p w14:paraId="3B56E260" w14:textId="77777777" w:rsidR="00A46DCB" w:rsidRPr="00CD15B0" w:rsidRDefault="00E27922">
      <w:pPr>
        <w:spacing w:line="360" w:lineRule="auto"/>
        <w:ind w:right="51"/>
        <w:jc w:val="both"/>
        <w:rPr>
          <w:rFonts w:ascii="Palatino Linotype" w:eastAsia="Palatino Linotype" w:hAnsi="Palatino Linotype" w:cs="Palatino Linotype"/>
        </w:rPr>
      </w:pPr>
      <w:r w:rsidRPr="00CD15B0">
        <w:rPr>
          <w:rFonts w:ascii="Palatino Linotype" w:eastAsia="Palatino Linotype" w:hAnsi="Palatino Linotype" w:cs="Palatino Linotype"/>
          <w:b/>
        </w:rPr>
        <w:t xml:space="preserve">4. Turno. </w:t>
      </w:r>
      <w:r w:rsidRPr="00CD15B0">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CD15B0">
        <w:rPr>
          <w:rFonts w:ascii="Palatino Linotype" w:eastAsia="Palatino Linotype" w:hAnsi="Palatino Linotype" w:cs="Palatino Linotype"/>
          <w:b/>
        </w:rPr>
        <w:t>Comisionada</w:t>
      </w:r>
      <w:r w:rsidRPr="00CD15B0">
        <w:rPr>
          <w:rFonts w:ascii="Palatino Linotype" w:eastAsia="Palatino Linotype" w:hAnsi="Palatino Linotype" w:cs="Palatino Linotype"/>
        </w:rPr>
        <w:t xml:space="preserve"> </w:t>
      </w:r>
      <w:r w:rsidRPr="00CD15B0">
        <w:rPr>
          <w:rFonts w:ascii="Palatino Linotype" w:eastAsia="Palatino Linotype" w:hAnsi="Palatino Linotype" w:cs="Palatino Linotype"/>
          <w:b/>
        </w:rPr>
        <w:t xml:space="preserve">Guadalupe Ramírez Peña, </w:t>
      </w:r>
      <w:r w:rsidRPr="00CD15B0">
        <w:rPr>
          <w:rFonts w:ascii="Palatino Linotype" w:eastAsia="Palatino Linotype" w:hAnsi="Palatino Linotype" w:cs="Palatino Linotype"/>
        </w:rPr>
        <w:t xml:space="preserve">a efecto de que analizara sobre su admisión o su </w:t>
      </w:r>
      <w:proofErr w:type="spellStart"/>
      <w:r w:rsidRPr="00CD15B0">
        <w:rPr>
          <w:rFonts w:ascii="Palatino Linotype" w:eastAsia="Palatino Linotype" w:hAnsi="Palatino Linotype" w:cs="Palatino Linotype"/>
        </w:rPr>
        <w:t>desechamiento</w:t>
      </w:r>
      <w:proofErr w:type="spellEnd"/>
      <w:r w:rsidRPr="00CD15B0">
        <w:rPr>
          <w:rFonts w:ascii="Palatino Linotype" w:eastAsia="Palatino Linotype" w:hAnsi="Palatino Linotype" w:cs="Palatino Linotype"/>
        </w:rPr>
        <w:t>.</w:t>
      </w:r>
    </w:p>
    <w:p w14:paraId="0F37554B" w14:textId="77777777" w:rsidR="00A46DCB" w:rsidRPr="00CD15B0" w:rsidRDefault="00A46DCB">
      <w:pPr>
        <w:spacing w:line="360" w:lineRule="auto"/>
        <w:ind w:right="51"/>
        <w:jc w:val="both"/>
        <w:rPr>
          <w:rFonts w:ascii="Palatino Linotype" w:eastAsia="Palatino Linotype" w:hAnsi="Palatino Linotype" w:cs="Palatino Linotype"/>
        </w:rPr>
      </w:pPr>
    </w:p>
    <w:p w14:paraId="58CFDE9C" w14:textId="77777777" w:rsidR="00A46DCB" w:rsidRPr="00CD15B0" w:rsidRDefault="00E27922">
      <w:pPr>
        <w:spacing w:after="240" w:line="360" w:lineRule="auto"/>
        <w:jc w:val="both"/>
        <w:rPr>
          <w:rFonts w:ascii="Palatino Linotype" w:eastAsia="Palatino Linotype" w:hAnsi="Palatino Linotype" w:cs="Palatino Linotype"/>
        </w:rPr>
      </w:pPr>
      <w:r w:rsidRPr="00CD15B0">
        <w:rPr>
          <w:rFonts w:ascii="Palatino Linotype" w:eastAsia="Palatino Linotype" w:hAnsi="Palatino Linotype" w:cs="Palatino Linotype"/>
          <w:b/>
        </w:rPr>
        <w:t>5. Admisión del Recurso de Revisión.</w:t>
      </w:r>
      <w:r w:rsidRPr="00CD15B0">
        <w:rPr>
          <w:rFonts w:ascii="Palatino Linotype" w:eastAsia="Palatino Linotype" w:hAnsi="Palatino Linotype" w:cs="Palatino Linotype"/>
        </w:rPr>
        <w:t xml:space="preserve"> El</w:t>
      </w:r>
      <w:r w:rsidRPr="00CD15B0">
        <w:rPr>
          <w:rFonts w:ascii="Palatino Linotype" w:eastAsia="Palatino Linotype" w:hAnsi="Palatino Linotype" w:cs="Palatino Linotype"/>
          <w:b/>
        </w:rPr>
        <w:t xml:space="preserve"> siete de agosto de dos mil veintitrés, </w:t>
      </w:r>
      <w:r w:rsidRPr="00CD15B0">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CD15B0">
        <w:rPr>
          <w:rFonts w:ascii="Palatino Linotype" w:eastAsia="Palatino Linotype" w:hAnsi="Palatino Linotype" w:cs="Palatino Linotype"/>
          <w:b/>
        </w:rPr>
        <w:t xml:space="preserve">Sujeto Obligado </w:t>
      </w:r>
      <w:r w:rsidRPr="00CD15B0">
        <w:rPr>
          <w:rFonts w:ascii="Palatino Linotype" w:eastAsia="Palatino Linotype" w:hAnsi="Palatino Linotype" w:cs="Palatino Linotype"/>
        </w:rPr>
        <w:t>presentara su informe justificado.</w:t>
      </w:r>
    </w:p>
    <w:p w14:paraId="399BE1A3" w14:textId="77777777" w:rsidR="00A46DCB" w:rsidRPr="00CD15B0" w:rsidRDefault="00E27922">
      <w:pPr>
        <w:spacing w:after="240" w:line="360" w:lineRule="auto"/>
        <w:jc w:val="both"/>
        <w:rPr>
          <w:rFonts w:ascii="Palatino Linotype" w:eastAsia="Palatino Linotype" w:hAnsi="Palatino Linotype" w:cs="Palatino Linotype"/>
        </w:rPr>
      </w:pPr>
      <w:bookmarkStart w:id="3" w:name="_heading=h.2s8eyo1" w:colFirst="0" w:colLast="0"/>
      <w:bookmarkEnd w:id="3"/>
      <w:r w:rsidRPr="00CD15B0">
        <w:rPr>
          <w:rFonts w:ascii="Palatino Linotype" w:eastAsia="Palatino Linotype" w:hAnsi="Palatino Linotype" w:cs="Palatino Linotype"/>
          <w:b/>
        </w:rPr>
        <w:lastRenderedPageBreak/>
        <w:t>6. Manifestaciones</w:t>
      </w:r>
      <w:r w:rsidRPr="00CD15B0">
        <w:rPr>
          <w:rFonts w:ascii="Palatino Linotype" w:eastAsia="Palatino Linotype" w:hAnsi="Palatino Linotype" w:cs="Palatino Linotype"/>
        </w:rPr>
        <w:t xml:space="preserve">. Durante este plazo, se tiene constancia que las partes fueron omisas en remitir su informe justificado, alegatos o manifestaciones, por lo que se tiene por </w:t>
      </w:r>
      <w:proofErr w:type="spellStart"/>
      <w:r w:rsidRPr="00CD15B0">
        <w:rPr>
          <w:rFonts w:ascii="Palatino Linotype" w:eastAsia="Palatino Linotype" w:hAnsi="Palatino Linotype" w:cs="Palatino Linotype"/>
        </w:rPr>
        <w:t>precluido</w:t>
      </w:r>
      <w:proofErr w:type="spellEnd"/>
      <w:r w:rsidRPr="00CD15B0">
        <w:rPr>
          <w:rFonts w:ascii="Palatino Linotype" w:eastAsia="Palatino Linotype" w:hAnsi="Palatino Linotype" w:cs="Palatino Linotype"/>
        </w:rPr>
        <w:t xml:space="preserve"> su derecho para tal efecto. </w:t>
      </w:r>
    </w:p>
    <w:p w14:paraId="2C2BF153" w14:textId="77777777" w:rsidR="00A46DCB" w:rsidRPr="00CD15B0" w:rsidRDefault="00E27922">
      <w:pPr>
        <w:spacing w:after="240" w:line="360" w:lineRule="auto"/>
        <w:jc w:val="both"/>
        <w:rPr>
          <w:rFonts w:ascii="Palatino Linotype" w:eastAsia="Palatino Linotype" w:hAnsi="Palatino Linotype" w:cs="Palatino Linotype"/>
        </w:rPr>
      </w:pPr>
      <w:r w:rsidRPr="00CD15B0">
        <w:rPr>
          <w:rFonts w:ascii="Palatino Linotype" w:eastAsia="Palatino Linotype" w:hAnsi="Palatino Linotype" w:cs="Palatino Linotype"/>
          <w:noProof/>
          <w:lang w:val="es-MX"/>
        </w:rPr>
        <w:drawing>
          <wp:inline distT="0" distB="0" distL="0" distR="0" wp14:anchorId="69D36CCA" wp14:editId="6F016C01">
            <wp:extent cx="5612130" cy="142113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612130" cy="1421130"/>
                    </a:xfrm>
                    <a:prstGeom prst="rect">
                      <a:avLst/>
                    </a:prstGeom>
                    <a:ln/>
                  </pic:spPr>
                </pic:pic>
              </a:graphicData>
            </a:graphic>
          </wp:inline>
        </w:drawing>
      </w:r>
    </w:p>
    <w:p w14:paraId="2CD5BF17" w14:textId="77777777" w:rsidR="00A46DCB" w:rsidRPr="00CD15B0" w:rsidRDefault="00E27922">
      <w:pPr>
        <w:widowControl w:val="0"/>
        <w:spacing w:after="240" w:line="360" w:lineRule="auto"/>
        <w:jc w:val="both"/>
        <w:rPr>
          <w:rFonts w:ascii="Palatino Linotype" w:eastAsia="Palatino Linotype" w:hAnsi="Palatino Linotype" w:cs="Palatino Linotype"/>
        </w:rPr>
      </w:pPr>
      <w:r w:rsidRPr="00CD15B0">
        <w:rPr>
          <w:rFonts w:ascii="Palatino Linotype" w:eastAsia="Palatino Linotype" w:hAnsi="Palatino Linotype" w:cs="Palatino Linotype"/>
          <w:b/>
        </w:rPr>
        <w:t>7.</w:t>
      </w:r>
      <w:r w:rsidRPr="00CD15B0">
        <w:rPr>
          <w:rFonts w:ascii="Palatino Linotype" w:eastAsia="Palatino Linotype" w:hAnsi="Palatino Linotype" w:cs="Palatino Linotype"/>
          <w:color w:val="000000"/>
        </w:rPr>
        <w:t xml:space="preserve"> </w:t>
      </w:r>
      <w:r w:rsidRPr="00CD15B0">
        <w:rPr>
          <w:rFonts w:ascii="Palatino Linotype" w:eastAsia="Palatino Linotype" w:hAnsi="Palatino Linotype" w:cs="Palatino Linotype"/>
          <w:b/>
        </w:rPr>
        <w:t>Ampliación del término para resolver</w:t>
      </w:r>
      <w:r w:rsidRPr="00CD15B0">
        <w:rPr>
          <w:rFonts w:ascii="Palatino Linotype" w:eastAsia="Palatino Linotype" w:hAnsi="Palatino Linotype" w:cs="Palatino Linotype"/>
        </w:rPr>
        <w:t xml:space="preserve">. </w:t>
      </w:r>
      <w:r w:rsidRPr="00CD15B0">
        <w:rPr>
          <w:rFonts w:ascii="Palatino Linotype" w:eastAsia="Palatino Linotype" w:hAnsi="Palatino Linotype" w:cs="Palatino Linotype"/>
          <w:color w:val="000000"/>
        </w:rPr>
        <w:t xml:space="preserve">El </w:t>
      </w:r>
      <w:r w:rsidRPr="00CD15B0">
        <w:rPr>
          <w:rFonts w:ascii="Palatino Linotype" w:eastAsia="Palatino Linotype" w:hAnsi="Palatino Linotype" w:cs="Palatino Linotype"/>
          <w:b/>
          <w:color w:val="000000"/>
        </w:rPr>
        <w:t xml:space="preserve">diecinueve de diciembre </w:t>
      </w:r>
      <w:r w:rsidRPr="00CD15B0">
        <w:rPr>
          <w:rFonts w:ascii="Palatino Linotype" w:eastAsia="Palatino Linotype" w:hAnsi="Palatino Linotype" w:cs="Palatino Linotype"/>
          <w:b/>
        </w:rPr>
        <w:t>del año dos mil veintitrés</w:t>
      </w:r>
      <w:r w:rsidRPr="00CD15B0">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1F10A934" w14:textId="77777777" w:rsidR="00A46DCB" w:rsidRPr="00CD15B0" w:rsidRDefault="00E27922">
      <w:pPr>
        <w:spacing w:line="360" w:lineRule="auto"/>
        <w:jc w:val="both"/>
        <w:rPr>
          <w:rFonts w:ascii="Palatino Linotype" w:eastAsia="Palatino Linotype" w:hAnsi="Palatino Linotype" w:cs="Palatino Linotype"/>
        </w:rPr>
      </w:pPr>
      <w:r w:rsidRPr="00CD15B0">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sidRPr="00CD15B0">
        <w:rPr>
          <w:rFonts w:ascii="Palatino Linotype" w:eastAsia="Palatino Linotype" w:hAnsi="Palatino Linotype" w:cs="Palatino Linotype"/>
          <w:color w:val="000000"/>
        </w:rPr>
        <w:t xml:space="preserve">recursos de revisión recibidos, </w:t>
      </w:r>
      <w:r w:rsidRPr="00CD15B0">
        <w:rPr>
          <w:rFonts w:ascii="Palatino Linotype" w:eastAsia="Palatino Linotype" w:hAnsi="Palatino Linotype" w:cs="Palatino Linotype"/>
        </w:rPr>
        <w:t>circunstancia atípica que ha rebasado las capacidades técnicas y humanas del personal encargado de la proyección de las resoluciones a dichos medios de impugnación.</w:t>
      </w:r>
    </w:p>
    <w:p w14:paraId="5D37ED2E" w14:textId="77777777" w:rsidR="00A46DCB" w:rsidRPr="00CD15B0" w:rsidRDefault="00A46DCB">
      <w:pPr>
        <w:spacing w:line="360" w:lineRule="auto"/>
        <w:jc w:val="both"/>
        <w:rPr>
          <w:rFonts w:ascii="Palatino Linotype" w:eastAsia="Palatino Linotype" w:hAnsi="Palatino Linotype" w:cs="Palatino Linotype"/>
        </w:rPr>
      </w:pPr>
    </w:p>
    <w:p w14:paraId="4592EDE1" w14:textId="77777777" w:rsidR="00A46DCB" w:rsidRPr="00CD15B0" w:rsidRDefault="00E27922">
      <w:pPr>
        <w:spacing w:line="360" w:lineRule="auto"/>
        <w:jc w:val="both"/>
        <w:rPr>
          <w:rFonts w:ascii="Palatino Linotype" w:eastAsia="Palatino Linotype" w:hAnsi="Palatino Linotype" w:cs="Palatino Linotype"/>
        </w:rPr>
      </w:pPr>
      <w:r w:rsidRPr="00CD15B0">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sidRPr="00CD15B0">
        <w:rPr>
          <w:rFonts w:ascii="Palatino Linotype" w:eastAsia="Palatino Linotype" w:hAnsi="Palatino Linotype" w:cs="Palatino Linotype"/>
        </w:rPr>
        <w:lastRenderedPageBreak/>
        <w:t>órganos jurisdiccionales federales, aplicables también en procedimientos análogos, como el que nos ocupa.</w:t>
      </w:r>
    </w:p>
    <w:p w14:paraId="30BCA75B" w14:textId="77777777" w:rsidR="00A46DCB" w:rsidRPr="00CD15B0" w:rsidRDefault="00A46DCB">
      <w:pPr>
        <w:spacing w:line="360" w:lineRule="auto"/>
        <w:jc w:val="both"/>
        <w:rPr>
          <w:rFonts w:ascii="Palatino Linotype" w:eastAsia="Palatino Linotype" w:hAnsi="Palatino Linotype" w:cs="Palatino Linotype"/>
        </w:rPr>
      </w:pPr>
    </w:p>
    <w:p w14:paraId="506D26FF" w14:textId="77777777" w:rsidR="00A46DCB" w:rsidRPr="00CD15B0" w:rsidRDefault="00E27922">
      <w:pPr>
        <w:spacing w:line="360" w:lineRule="auto"/>
        <w:jc w:val="both"/>
        <w:rPr>
          <w:rFonts w:ascii="Palatino Linotype" w:eastAsia="Palatino Linotype" w:hAnsi="Palatino Linotype" w:cs="Palatino Linotype"/>
        </w:rPr>
      </w:pPr>
      <w:r w:rsidRPr="00CD15B0">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67DF5C8" w14:textId="77777777" w:rsidR="00A46DCB" w:rsidRPr="00CD15B0" w:rsidRDefault="00A46DCB">
      <w:pPr>
        <w:spacing w:line="360" w:lineRule="auto"/>
        <w:jc w:val="both"/>
        <w:rPr>
          <w:rFonts w:ascii="Palatino Linotype" w:eastAsia="Palatino Linotype" w:hAnsi="Palatino Linotype" w:cs="Palatino Linotype"/>
        </w:rPr>
      </w:pPr>
    </w:p>
    <w:p w14:paraId="294AB7C6" w14:textId="77777777" w:rsidR="00A46DCB" w:rsidRPr="00CD15B0" w:rsidRDefault="00E27922">
      <w:pPr>
        <w:spacing w:line="360" w:lineRule="auto"/>
        <w:jc w:val="both"/>
        <w:rPr>
          <w:rFonts w:ascii="Palatino Linotype" w:eastAsia="Palatino Linotype" w:hAnsi="Palatino Linotype" w:cs="Palatino Linotype"/>
        </w:rPr>
      </w:pPr>
      <w:r w:rsidRPr="00CD15B0">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278F0A9" w14:textId="77777777" w:rsidR="00A46DCB" w:rsidRPr="00CD15B0" w:rsidRDefault="00A46DCB">
      <w:pPr>
        <w:spacing w:line="360" w:lineRule="auto"/>
        <w:jc w:val="both"/>
        <w:rPr>
          <w:rFonts w:ascii="Palatino Linotype" w:eastAsia="Palatino Linotype" w:hAnsi="Palatino Linotype" w:cs="Palatino Linotype"/>
        </w:rPr>
      </w:pPr>
    </w:p>
    <w:p w14:paraId="64B5530B" w14:textId="77777777" w:rsidR="00A46DCB" w:rsidRPr="00CD15B0" w:rsidRDefault="00E27922">
      <w:pPr>
        <w:spacing w:line="360" w:lineRule="auto"/>
        <w:jc w:val="both"/>
        <w:rPr>
          <w:rFonts w:ascii="Palatino Linotype" w:eastAsia="Palatino Linotype" w:hAnsi="Palatino Linotype" w:cs="Palatino Linotype"/>
          <w:strike/>
          <w:color w:val="FF0000"/>
        </w:rPr>
      </w:pPr>
      <w:r w:rsidRPr="00CD15B0">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1B3FAA0F" w14:textId="77777777" w:rsidR="00A46DCB" w:rsidRPr="00CD15B0" w:rsidRDefault="00A46DCB">
      <w:pPr>
        <w:spacing w:line="360" w:lineRule="auto"/>
        <w:jc w:val="both"/>
        <w:rPr>
          <w:rFonts w:ascii="Palatino Linotype" w:eastAsia="Palatino Linotype" w:hAnsi="Palatino Linotype" w:cs="Palatino Linotype"/>
        </w:rPr>
      </w:pPr>
    </w:p>
    <w:p w14:paraId="746BCBDA" w14:textId="77777777" w:rsidR="00A46DCB" w:rsidRPr="00CD15B0" w:rsidRDefault="00E27922">
      <w:pPr>
        <w:numPr>
          <w:ilvl w:val="0"/>
          <w:numId w:val="8"/>
        </w:numPr>
        <w:spacing w:line="360" w:lineRule="auto"/>
        <w:ind w:left="567" w:right="900" w:hanging="141"/>
        <w:jc w:val="both"/>
        <w:rPr>
          <w:rFonts w:ascii="Palatino Linotype" w:eastAsia="Palatino Linotype" w:hAnsi="Palatino Linotype" w:cs="Palatino Linotype"/>
        </w:rPr>
      </w:pPr>
      <w:r w:rsidRPr="00CD15B0">
        <w:rPr>
          <w:rFonts w:ascii="Palatino Linotype" w:eastAsia="Palatino Linotype" w:hAnsi="Palatino Linotype" w:cs="Palatino Linotype"/>
          <w:b/>
        </w:rPr>
        <w:t>Complejidad del Asunto:</w:t>
      </w:r>
      <w:r w:rsidRPr="00CD15B0">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66785232" w14:textId="77777777" w:rsidR="00A46DCB" w:rsidRPr="00CD15B0" w:rsidRDefault="00A46DCB">
      <w:pPr>
        <w:spacing w:line="360" w:lineRule="auto"/>
        <w:ind w:left="567" w:right="900" w:hanging="141"/>
        <w:jc w:val="both"/>
        <w:rPr>
          <w:rFonts w:ascii="Palatino Linotype" w:eastAsia="Palatino Linotype" w:hAnsi="Palatino Linotype" w:cs="Palatino Linotype"/>
          <w:b/>
        </w:rPr>
      </w:pPr>
    </w:p>
    <w:p w14:paraId="30F62680" w14:textId="77777777" w:rsidR="00A46DCB" w:rsidRPr="00CD15B0" w:rsidRDefault="00E27922">
      <w:pPr>
        <w:numPr>
          <w:ilvl w:val="0"/>
          <w:numId w:val="8"/>
        </w:numPr>
        <w:spacing w:line="360" w:lineRule="auto"/>
        <w:ind w:left="567" w:right="900" w:hanging="141"/>
        <w:jc w:val="both"/>
        <w:rPr>
          <w:rFonts w:ascii="Palatino Linotype" w:eastAsia="Palatino Linotype" w:hAnsi="Palatino Linotype" w:cs="Palatino Linotype"/>
        </w:rPr>
      </w:pPr>
      <w:r w:rsidRPr="00CD15B0">
        <w:rPr>
          <w:rFonts w:ascii="Palatino Linotype" w:eastAsia="Palatino Linotype" w:hAnsi="Palatino Linotype" w:cs="Palatino Linotype"/>
          <w:b/>
        </w:rPr>
        <w:t>Actividad Procesal del interesado.</w:t>
      </w:r>
      <w:r w:rsidRPr="00CD15B0">
        <w:rPr>
          <w:rFonts w:ascii="Palatino Linotype" w:eastAsia="Palatino Linotype" w:hAnsi="Palatino Linotype" w:cs="Palatino Linotype"/>
        </w:rPr>
        <w:t xml:space="preserve"> Acciones u omisiones del interesado.</w:t>
      </w:r>
    </w:p>
    <w:p w14:paraId="6E2FCA46" w14:textId="77777777" w:rsidR="00A46DCB" w:rsidRPr="00CD15B0" w:rsidRDefault="00A46DCB">
      <w:pPr>
        <w:spacing w:line="360" w:lineRule="auto"/>
        <w:ind w:left="567" w:right="900" w:hanging="141"/>
        <w:jc w:val="both"/>
        <w:rPr>
          <w:rFonts w:ascii="Palatino Linotype" w:eastAsia="Palatino Linotype" w:hAnsi="Palatino Linotype" w:cs="Palatino Linotype"/>
        </w:rPr>
      </w:pPr>
    </w:p>
    <w:p w14:paraId="3A6FCE19" w14:textId="77777777" w:rsidR="00A46DCB" w:rsidRPr="00CD15B0" w:rsidRDefault="00E27922">
      <w:pPr>
        <w:numPr>
          <w:ilvl w:val="0"/>
          <w:numId w:val="8"/>
        </w:numPr>
        <w:spacing w:line="360" w:lineRule="auto"/>
        <w:ind w:left="567" w:right="900" w:hanging="141"/>
        <w:jc w:val="both"/>
        <w:rPr>
          <w:rFonts w:ascii="Palatino Linotype" w:eastAsia="Palatino Linotype" w:hAnsi="Palatino Linotype" w:cs="Palatino Linotype"/>
        </w:rPr>
      </w:pPr>
      <w:r w:rsidRPr="00CD15B0">
        <w:rPr>
          <w:rFonts w:ascii="Palatino Linotype" w:eastAsia="Palatino Linotype" w:hAnsi="Palatino Linotype" w:cs="Palatino Linotype"/>
          <w:b/>
        </w:rPr>
        <w:lastRenderedPageBreak/>
        <w:t>Conducta de la Autoridad:</w:t>
      </w:r>
      <w:r w:rsidRPr="00CD15B0">
        <w:rPr>
          <w:rFonts w:ascii="Palatino Linotype" w:eastAsia="Palatino Linotype" w:hAnsi="Palatino Linotype" w:cs="Palatino Linotype"/>
        </w:rPr>
        <w:t xml:space="preserve"> Las Acciones u omisiones realizadas en el procedimiento. Así como si la autoridad actuó con la debida diligencia.</w:t>
      </w:r>
    </w:p>
    <w:p w14:paraId="6E4279DC" w14:textId="77777777" w:rsidR="00A46DCB" w:rsidRPr="00CD15B0" w:rsidRDefault="00A46DCB">
      <w:pPr>
        <w:spacing w:line="360" w:lineRule="auto"/>
        <w:ind w:left="567" w:right="900" w:hanging="141"/>
        <w:rPr>
          <w:rFonts w:ascii="Palatino Linotype" w:eastAsia="Palatino Linotype" w:hAnsi="Palatino Linotype" w:cs="Palatino Linotype"/>
        </w:rPr>
      </w:pPr>
    </w:p>
    <w:p w14:paraId="0749D287" w14:textId="77777777" w:rsidR="00A46DCB" w:rsidRPr="00CD15B0" w:rsidRDefault="00E27922">
      <w:pPr>
        <w:spacing w:line="360" w:lineRule="auto"/>
        <w:ind w:left="567" w:right="900" w:hanging="141"/>
        <w:jc w:val="both"/>
        <w:rPr>
          <w:rFonts w:ascii="Palatino Linotype" w:eastAsia="Palatino Linotype" w:hAnsi="Palatino Linotype" w:cs="Palatino Linotype"/>
        </w:rPr>
      </w:pPr>
      <w:r w:rsidRPr="00CD15B0">
        <w:rPr>
          <w:rFonts w:ascii="Palatino Linotype" w:eastAsia="Palatino Linotype" w:hAnsi="Palatino Linotype" w:cs="Palatino Linotype"/>
          <w:b/>
        </w:rPr>
        <w:t>d) La afectación generada en la situación jurídica de la persona involucrada en el proceso</w:t>
      </w:r>
      <w:r w:rsidRPr="00CD15B0">
        <w:rPr>
          <w:rFonts w:ascii="Palatino Linotype" w:eastAsia="Palatino Linotype" w:hAnsi="Palatino Linotype" w:cs="Palatino Linotype"/>
        </w:rPr>
        <w:t>: Violación a sus derechos humanos.</w:t>
      </w:r>
    </w:p>
    <w:p w14:paraId="361E4435" w14:textId="77777777" w:rsidR="00A46DCB" w:rsidRPr="00CD15B0" w:rsidRDefault="00A46DCB">
      <w:pPr>
        <w:spacing w:line="360" w:lineRule="auto"/>
        <w:jc w:val="both"/>
        <w:rPr>
          <w:rFonts w:ascii="Palatino Linotype" w:eastAsia="Palatino Linotype" w:hAnsi="Palatino Linotype" w:cs="Palatino Linotype"/>
        </w:rPr>
      </w:pPr>
    </w:p>
    <w:p w14:paraId="422B83D0" w14:textId="77777777" w:rsidR="00A46DCB" w:rsidRPr="00CD15B0" w:rsidRDefault="00E27922">
      <w:pPr>
        <w:spacing w:line="360" w:lineRule="auto"/>
        <w:jc w:val="both"/>
        <w:rPr>
          <w:rFonts w:ascii="Palatino Linotype" w:eastAsia="Palatino Linotype" w:hAnsi="Palatino Linotype" w:cs="Palatino Linotype"/>
        </w:rPr>
      </w:pPr>
      <w:r w:rsidRPr="00CD15B0">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A6CA53F" w14:textId="77777777" w:rsidR="00A46DCB" w:rsidRPr="00CD15B0" w:rsidRDefault="00A46DCB">
      <w:pPr>
        <w:spacing w:line="360" w:lineRule="auto"/>
        <w:jc w:val="both"/>
        <w:rPr>
          <w:rFonts w:ascii="Palatino Linotype" w:eastAsia="Palatino Linotype" w:hAnsi="Palatino Linotype" w:cs="Palatino Linotype"/>
        </w:rPr>
      </w:pPr>
    </w:p>
    <w:p w14:paraId="550C1DD4" w14:textId="77777777" w:rsidR="00A46DCB" w:rsidRPr="00CD15B0" w:rsidRDefault="00E27922">
      <w:pPr>
        <w:spacing w:line="360" w:lineRule="auto"/>
        <w:jc w:val="both"/>
        <w:rPr>
          <w:rFonts w:ascii="Palatino Linotype" w:eastAsia="Palatino Linotype" w:hAnsi="Palatino Linotype" w:cs="Palatino Linotype"/>
          <w:b/>
        </w:rPr>
      </w:pPr>
      <w:r w:rsidRPr="00CD15B0">
        <w:rPr>
          <w:rFonts w:ascii="Palatino Linotype" w:eastAsia="Palatino Linotype" w:hAnsi="Palatino Linotype" w:cs="Palatino Linotype"/>
        </w:rPr>
        <w:t>Argumento que encuentra sustento en la jurisprudencia P</w:t>
      </w:r>
      <w:proofErr w:type="gramStart"/>
      <w:r w:rsidRPr="00CD15B0">
        <w:rPr>
          <w:rFonts w:ascii="Palatino Linotype" w:eastAsia="Palatino Linotype" w:hAnsi="Palatino Linotype" w:cs="Palatino Linotype"/>
        </w:rPr>
        <w:t>./</w:t>
      </w:r>
      <w:proofErr w:type="gramEnd"/>
      <w:r w:rsidRPr="00CD15B0">
        <w:rPr>
          <w:rFonts w:ascii="Palatino Linotype" w:eastAsia="Palatino Linotype" w:hAnsi="Palatino Linotype" w:cs="Palatino Linotype"/>
        </w:rPr>
        <w:t xml:space="preserve">J. 32/92 emitida por el Pleno de la Suprema Corte de Justicia de la Nación de rubro </w:t>
      </w:r>
      <w:r w:rsidRPr="00CD15B0">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CD15B0">
        <w:rPr>
          <w:rFonts w:ascii="Palatino Linotype" w:eastAsia="Palatino Linotype" w:hAnsi="Palatino Linotype" w:cs="Palatino Linotype"/>
        </w:rPr>
        <w:t>, visible en la Gaceta del Seminario Judicial de la Federación con el registro digital 205635.</w:t>
      </w:r>
    </w:p>
    <w:p w14:paraId="4CE133D8" w14:textId="77777777" w:rsidR="00A46DCB" w:rsidRPr="00CD15B0" w:rsidRDefault="00A46DCB">
      <w:pPr>
        <w:spacing w:line="360" w:lineRule="auto"/>
        <w:jc w:val="both"/>
        <w:rPr>
          <w:rFonts w:ascii="Palatino Linotype" w:eastAsia="Palatino Linotype" w:hAnsi="Palatino Linotype" w:cs="Palatino Linotype"/>
        </w:rPr>
      </w:pPr>
    </w:p>
    <w:p w14:paraId="768EB989" w14:textId="77777777" w:rsidR="00A46DCB" w:rsidRPr="00CD15B0" w:rsidRDefault="00E27922">
      <w:pPr>
        <w:spacing w:line="360" w:lineRule="auto"/>
        <w:jc w:val="both"/>
        <w:rPr>
          <w:rFonts w:ascii="Palatino Linotype" w:eastAsia="Palatino Linotype" w:hAnsi="Palatino Linotype" w:cs="Palatino Linotype"/>
        </w:rPr>
      </w:pPr>
      <w:r w:rsidRPr="00CD15B0">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w:t>
      </w:r>
      <w:r w:rsidRPr="00CD15B0">
        <w:rPr>
          <w:rFonts w:ascii="Palatino Linotype" w:eastAsia="Palatino Linotype" w:hAnsi="Palatino Linotype" w:cs="Palatino Linotype"/>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C70B554" w14:textId="77777777" w:rsidR="00A46DCB" w:rsidRPr="00CD15B0" w:rsidRDefault="00A46DCB">
      <w:pPr>
        <w:spacing w:line="360" w:lineRule="auto"/>
        <w:jc w:val="both"/>
        <w:rPr>
          <w:rFonts w:ascii="Palatino Linotype" w:eastAsia="Palatino Linotype" w:hAnsi="Palatino Linotype" w:cs="Palatino Linotype"/>
        </w:rPr>
      </w:pPr>
    </w:p>
    <w:p w14:paraId="6AE93B65" w14:textId="77777777" w:rsidR="00A46DCB" w:rsidRPr="00CD15B0" w:rsidRDefault="00E27922">
      <w:pPr>
        <w:spacing w:line="360" w:lineRule="auto"/>
        <w:jc w:val="both"/>
        <w:rPr>
          <w:rFonts w:ascii="Palatino Linotype" w:eastAsia="Palatino Linotype" w:hAnsi="Palatino Linotype" w:cs="Palatino Linotype"/>
        </w:rPr>
      </w:pPr>
      <w:r w:rsidRPr="00CD15B0">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0987067" w14:textId="77777777" w:rsidR="00A46DCB" w:rsidRPr="00CD15B0" w:rsidRDefault="00A46DCB">
      <w:pPr>
        <w:spacing w:line="360" w:lineRule="auto"/>
        <w:jc w:val="both"/>
        <w:rPr>
          <w:rFonts w:ascii="Palatino Linotype" w:eastAsia="Palatino Linotype" w:hAnsi="Palatino Linotype" w:cs="Palatino Linotype"/>
        </w:rPr>
      </w:pPr>
    </w:p>
    <w:p w14:paraId="431CE9AC" w14:textId="77777777" w:rsidR="00A46DCB" w:rsidRPr="00CD15B0" w:rsidRDefault="00E27922">
      <w:pPr>
        <w:spacing w:line="360" w:lineRule="auto"/>
        <w:jc w:val="both"/>
        <w:rPr>
          <w:rFonts w:ascii="Palatino Linotype" w:eastAsia="Palatino Linotype" w:hAnsi="Palatino Linotype" w:cs="Palatino Linotype"/>
        </w:rPr>
      </w:pPr>
      <w:r w:rsidRPr="00CD15B0">
        <w:rPr>
          <w:rFonts w:ascii="Palatino Linotype" w:eastAsia="Palatino Linotype" w:hAnsi="Palatino Linotype" w:cs="Palatino Linotype"/>
        </w:rPr>
        <w:t xml:space="preserve"> </w:t>
      </w:r>
      <w:r w:rsidRPr="00CD15B0">
        <w:rPr>
          <w:rFonts w:ascii="Palatino Linotype" w:eastAsia="Palatino Linotype" w:hAnsi="Palatino Linotype" w:cs="Palatino Linotype"/>
          <w:i/>
        </w:rPr>
        <w:t>“PLAZO RAZONABLE PARA RESOLVER. DIMENSIÓN Y EFECTOS DE ESTE CONCEPTO CUANDO SE ADUCE EXCESIVA CARGA DE TRABAJO.”</w:t>
      </w:r>
      <w:r w:rsidRPr="00CD15B0">
        <w:rPr>
          <w:rFonts w:ascii="Palatino Linotype" w:eastAsia="Palatino Linotype" w:hAnsi="Palatino Linotype" w:cs="Palatino Linotype"/>
        </w:rPr>
        <w:t xml:space="preserve"> consultable en el Seminario Judicial de la Federación y su gaceta, con el registro digital 2002351.</w:t>
      </w:r>
    </w:p>
    <w:p w14:paraId="473D458C" w14:textId="77777777" w:rsidR="00A46DCB" w:rsidRPr="00CD15B0" w:rsidRDefault="00A46DCB">
      <w:pPr>
        <w:spacing w:line="360" w:lineRule="auto"/>
        <w:jc w:val="both"/>
        <w:rPr>
          <w:rFonts w:ascii="Palatino Linotype" w:eastAsia="Palatino Linotype" w:hAnsi="Palatino Linotype" w:cs="Palatino Linotype"/>
          <w:b/>
        </w:rPr>
      </w:pPr>
    </w:p>
    <w:p w14:paraId="14A1F270" w14:textId="77777777" w:rsidR="00A46DCB" w:rsidRPr="00CD15B0" w:rsidRDefault="00E27922">
      <w:pPr>
        <w:spacing w:line="360" w:lineRule="auto"/>
        <w:jc w:val="both"/>
        <w:rPr>
          <w:rFonts w:ascii="Palatino Linotype" w:eastAsia="Palatino Linotype" w:hAnsi="Palatino Linotype" w:cs="Palatino Linotype"/>
        </w:rPr>
      </w:pPr>
      <w:r w:rsidRPr="00CD15B0">
        <w:rPr>
          <w:rFonts w:ascii="Palatino Linotype" w:eastAsia="Palatino Linotype" w:hAnsi="Palatino Linotype" w:cs="Palatino Linotype"/>
          <w:i/>
        </w:rPr>
        <w:t>“PLAZO RAZONABLE PARA RESOLVER. CONCEPTO Y ELEMENTOS QUE LO INTEGRAN A LA LUZ DEL DERECHO INTERNACIONAL DE LOS DERECHOS HUMANOS.”</w:t>
      </w:r>
      <w:r w:rsidRPr="00CD15B0">
        <w:rPr>
          <w:rFonts w:ascii="Palatino Linotype" w:eastAsia="Palatino Linotype" w:hAnsi="Palatino Linotype" w:cs="Palatino Linotype"/>
        </w:rPr>
        <w:t>, visible en el Seminario Judicial de la Federación y su gaceta, con el registro digital 2002350.</w:t>
      </w:r>
    </w:p>
    <w:p w14:paraId="23DE7FB7" w14:textId="77777777" w:rsidR="00A46DCB" w:rsidRPr="00CD15B0" w:rsidRDefault="00A46DCB">
      <w:pPr>
        <w:spacing w:line="360" w:lineRule="auto"/>
        <w:jc w:val="both"/>
        <w:rPr>
          <w:rFonts w:ascii="Palatino Linotype" w:eastAsia="Palatino Linotype" w:hAnsi="Palatino Linotype" w:cs="Palatino Linotype"/>
        </w:rPr>
      </w:pPr>
    </w:p>
    <w:p w14:paraId="29D65ED5" w14:textId="77777777" w:rsidR="00A46DCB" w:rsidRPr="00CD15B0" w:rsidRDefault="00E27922">
      <w:pPr>
        <w:spacing w:line="360" w:lineRule="auto"/>
        <w:jc w:val="both"/>
        <w:rPr>
          <w:rFonts w:ascii="Palatino Linotype" w:eastAsia="Palatino Linotype" w:hAnsi="Palatino Linotype" w:cs="Palatino Linotype"/>
        </w:rPr>
      </w:pPr>
      <w:r w:rsidRPr="00CD15B0">
        <w:rPr>
          <w:rFonts w:ascii="Palatino Linotype" w:eastAsia="Palatino Linotype" w:hAnsi="Palatino Linotype" w:cs="Palatino Linotype"/>
        </w:rPr>
        <w:lastRenderedPageBreak/>
        <w:t>Por ello, este organismo garante comprometido con la tutela de los derechos humanos confiados, señala que este exceso de plazo legal para resolver el presente asunto, resulta de carácter excepcional.</w:t>
      </w:r>
    </w:p>
    <w:p w14:paraId="2000D292" w14:textId="77777777" w:rsidR="00A46DCB" w:rsidRPr="00CD15B0" w:rsidRDefault="00A46DCB">
      <w:pPr>
        <w:spacing w:line="360" w:lineRule="auto"/>
        <w:jc w:val="both"/>
        <w:rPr>
          <w:rFonts w:ascii="Palatino Linotype" w:eastAsia="Palatino Linotype" w:hAnsi="Palatino Linotype" w:cs="Palatino Linotype"/>
        </w:rPr>
      </w:pPr>
    </w:p>
    <w:p w14:paraId="5A9ADF90" w14:textId="77777777" w:rsidR="00A46DCB" w:rsidRPr="00CD15B0" w:rsidRDefault="00E27922">
      <w:pPr>
        <w:spacing w:after="240" w:line="360" w:lineRule="auto"/>
        <w:jc w:val="both"/>
        <w:rPr>
          <w:rFonts w:ascii="Palatino Linotype" w:eastAsia="Palatino Linotype" w:hAnsi="Palatino Linotype" w:cs="Palatino Linotype"/>
          <w:b/>
        </w:rPr>
      </w:pPr>
      <w:r w:rsidRPr="00CD15B0">
        <w:rPr>
          <w:rFonts w:ascii="Palatino Linotype" w:eastAsia="Palatino Linotype" w:hAnsi="Palatino Linotype" w:cs="Palatino Linotype"/>
          <w:b/>
        </w:rPr>
        <w:t xml:space="preserve">8. Cierre de instrucción. </w:t>
      </w:r>
      <w:r w:rsidRPr="00CD15B0">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CD15B0">
        <w:rPr>
          <w:rFonts w:ascii="Palatino Linotype" w:eastAsia="Palatino Linotype" w:hAnsi="Palatino Linotype" w:cs="Palatino Linotype"/>
          <w:b/>
          <w:color w:val="000000"/>
        </w:rPr>
        <w:t>diecinueve de diciembre de dos mil veintitrés</w:t>
      </w:r>
      <w:r w:rsidRPr="00CD15B0">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027F7DD2" w14:textId="77777777" w:rsidR="00A46DCB" w:rsidRPr="00CD15B0" w:rsidRDefault="00E27922">
      <w:pPr>
        <w:spacing w:before="240" w:after="240" w:line="360" w:lineRule="auto"/>
        <w:jc w:val="both"/>
        <w:rPr>
          <w:rFonts w:ascii="Palatino Linotype" w:eastAsia="Palatino Linotype" w:hAnsi="Palatino Linotype" w:cs="Palatino Linotype"/>
        </w:rPr>
      </w:pPr>
      <w:r w:rsidRPr="00CD15B0">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700A80FB" w14:textId="77777777" w:rsidR="00A46DCB" w:rsidRPr="00CD15B0" w:rsidRDefault="00E27922">
      <w:pPr>
        <w:widowControl w:val="0"/>
        <w:spacing w:line="360" w:lineRule="auto"/>
        <w:jc w:val="center"/>
        <w:rPr>
          <w:rFonts w:ascii="Palatino Linotype" w:eastAsia="Palatino Linotype" w:hAnsi="Palatino Linotype" w:cs="Palatino Linotype"/>
          <w:b/>
        </w:rPr>
      </w:pPr>
      <w:r w:rsidRPr="00CD15B0">
        <w:rPr>
          <w:rFonts w:ascii="Palatino Linotype" w:eastAsia="Palatino Linotype" w:hAnsi="Palatino Linotype" w:cs="Palatino Linotype"/>
          <w:b/>
        </w:rPr>
        <w:t>II. C O N S I D E R A N D O S</w:t>
      </w:r>
    </w:p>
    <w:p w14:paraId="5E031705" w14:textId="77777777" w:rsidR="00A46DCB" w:rsidRPr="00CD15B0" w:rsidRDefault="00A46DCB">
      <w:pPr>
        <w:widowControl w:val="0"/>
        <w:spacing w:line="360" w:lineRule="auto"/>
        <w:jc w:val="center"/>
        <w:rPr>
          <w:rFonts w:ascii="Palatino Linotype" w:eastAsia="Palatino Linotype" w:hAnsi="Palatino Linotype" w:cs="Palatino Linotype"/>
          <w:b/>
        </w:rPr>
      </w:pPr>
    </w:p>
    <w:p w14:paraId="3796F2B5" w14:textId="77777777" w:rsidR="00A46DCB" w:rsidRPr="00CD15B0" w:rsidRDefault="00E27922">
      <w:pPr>
        <w:spacing w:line="360" w:lineRule="auto"/>
        <w:jc w:val="both"/>
        <w:rPr>
          <w:rFonts w:ascii="Palatino Linotype" w:eastAsia="Palatino Linotype" w:hAnsi="Palatino Linotype" w:cs="Palatino Linotype"/>
        </w:rPr>
      </w:pPr>
      <w:r w:rsidRPr="00CD15B0">
        <w:rPr>
          <w:rFonts w:ascii="Palatino Linotype" w:eastAsia="Palatino Linotype" w:hAnsi="Palatino Linotype" w:cs="Palatino Linotype"/>
          <w:b/>
        </w:rPr>
        <w:t>Primero. Competencia.</w:t>
      </w:r>
      <w:r w:rsidRPr="00CD15B0">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CD15B0">
        <w:rPr>
          <w:rFonts w:ascii="Palatino Linotype" w:eastAsia="Palatino Linotype" w:hAnsi="Palatino Linotype" w:cs="Palatino Linotype"/>
          <w:b/>
        </w:rPr>
        <w:t>la parte Recurrente</w:t>
      </w:r>
      <w:r w:rsidRPr="00CD15B0">
        <w:rPr>
          <w:rFonts w:ascii="Palatino Linotype" w:eastAsia="Palatino Linotype" w:hAnsi="Palatino Linotype" w:cs="Palatino Linotype"/>
        </w:rPr>
        <w:t xml:space="preserv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w:t>
      </w:r>
      <w:r w:rsidRPr="00CD15B0">
        <w:rPr>
          <w:rFonts w:ascii="Palatino Linotype" w:eastAsia="Palatino Linotype" w:hAnsi="Palatino Linotype" w:cs="Palatino Linotype"/>
        </w:rPr>
        <w:lastRenderedPageBreak/>
        <w:t>del Reglamento Interior del Instituto de Transparencia, Acceso a la Información Pública y Protección de Datos Personales del Estado de México y Municipios.</w:t>
      </w:r>
    </w:p>
    <w:p w14:paraId="34E9E611" w14:textId="77777777" w:rsidR="00A46DCB" w:rsidRPr="00CD15B0" w:rsidRDefault="00E27922">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CD15B0">
        <w:rPr>
          <w:rFonts w:ascii="Palatino Linotype" w:eastAsia="Palatino Linotype" w:hAnsi="Palatino Linotype" w:cs="Palatino Linotype"/>
          <w:b/>
        </w:rPr>
        <w:t xml:space="preserve">Segundo. Oportunidad y </w:t>
      </w:r>
      <w:proofErr w:type="spellStart"/>
      <w:r w:rsidRPr="00CD15B0">
        <w:rPr>
          <w:rFonts w:ascii="Palatino Linotype" w:eastAsia="Palatino Linotype" w:hAnsi="Palatino Linotype" w:cs="Palatino Linotype"/>
          <w:b/>
        </w:rPr>
        <w:t>Procedibilidad</w:t>
      </w:r>
      <w:proofErr w:type="spellEnd"/>
      <w:r w:rsidRPr="00CD15B0">
        <w:rPr>
          <w:rFonts w:ascii="Palatino Linotype" w:eastAsia="Palatino Linotype" w:hAnsi="Palatino Linotype" w:cs="Palatino Linotype"/>
          <w:b/>
        </w:rPr>
        <w:t xml:space="preserve"> del Recurso de Revisión. </w:t>
      </w:r>
      <w:r w:rsidRPr="00CD15B0">
        <w:rPr>
          <w:rFonts w:ascii="Palatino Linotype" w:eastAsia="Palatino Linotype" w:hAnsi="Palatino Linotype" w:cs="Palatino Linotype"/>
        </w:rPr>
        <w:t xml:space="preserve">Previo al estudio del fondo del asunto, se procede a analizar los requisitos de oportunidad y </w:t>
      </w:r>
      <w:proofErr w:type="spellStart"/>
      <w:r w:rsidRPr="00CD15B0">
        <w:rPr>
          <w:rFonts w:ascii="Palatino Linotype" w:eastAsia="Palatino Linotype" w:hAnsi="Palatino Linotype" w:cs="Palatino Linotype"/>
        </w:rPr>
        <w:t>procedibilidad</w:t>
      </w:r>
      <w:proofErr w:type="spellEnd"/>
      <w:r w:rsidRPr="00CD15B0">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14:paraId="0C2BEBA0" w14:textId="77777777" w:rsidR="00A46DCB" w:rsidRPr="00CD15B0" w:rsidRDefault="00E27922">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CD15B0">
        <w:rPr>
          <w:rFonts w:ascii="Palatino Linotype" w:eastAsia="Palatino Linotype" w:hAnsi="Palatino Linotype" w:cs="Palatino Linotype"/>
          <w:color w:val="000000"/>
        </w:rPr>
        <w:t xml:space="preserve">El recurso de revisión fue interpuesto dentro del plazo de quince días hábiles, previsto en el artículo 178 de la Ley de Transparencia, toda vez que </w:t>
      </w:r>
      <w:r w:rsidRPr="00CD15B0">
        <w:rPr>
          <w:rFonts w:ascii="Palatino Linotype" w:eastAsia="Palatino Linotype" w:hAnsi="Palatino Linotype" w:cs="Palatino Linotype"/>
          <w:b/>
          <w:color w:val="000000"/>
        </w:rPr>
        <w:t>el Sujeto Obligado</w:t>
      </w:r>
      <w:r w:rsidRPr="00CD15B0">
        <w:rPr>
          <w:rFonts w:ascii="Palatino Linotype" w:eastAsia="Palatino Linotype" w:hAnsi="Palatino Linotype" w:cs="Palatino Linotype"/>
          <w:color w:val="000000"/>
        </w:rPr>
        <w:t xml:space="preserve"> respondió a la solicitud de información el </w:t>
      </w:r>
      <w:r w:rsidRPr="00CD15B0">
        <w:rPr>
          <w:rFonts w:ascii="Palatino Linotype" w:eastAsia="Palatino Linotype" w:hAnsi="Palatino Linotype" w:cs="Palatino Linotype"/>
          <w:b/>
          <w:color w:val="000000"/>
        </w:rPr>
        <w:t xml:space="preserve">catorce de julio de dos mil veintitrés, </w:t>
      </w:r>
      <w:r w:rsidRPr="00CD15B0">
        <w:rPr>
          <w:rFonts w:ascii="Palatino Linotype" w:eastAsia="Palatino Linotype" w:hAnsi="Palatino Linotype" w:cs="Palatino Linotype"/>
          <w:color w:val="000000"/>
        </w:rPr>
        <w:t xml:space="preserve">mientras que el recurso de revisión se interpuso el </w:t>
      </w:r>
      <w:r w:rsidRPr="00CD15B0">
        <w:rPr>
          <w:rFonts w:ascii="Palatino Linotype" w:eastAsia="Palatino Linotype" w:hAnsi="Palatino Linotype" w:cs="Palatino Linotype"/>
          <w:b/>
          <w:color w:val="000000"/>
        </w:rPr>
        <w:t>dos de agosto de dos mil veintitrés</w:t>
      </w:r>
      <w:r w:rsidRPr="00CD15B0">
        <w:rPr>
          <w:rFonts w:ascii="Palatino Linotype" w:eastAsia="Palatino Linotype" w:hAnsi="Palatino Linotype" w:cs="Palatino Linotype"/>
          <w:color w:val="000000"/>
        </w:rPr>
        <w:t xml:space="preserve">, esto es, el </w:t>
      </w:r>
      <w:r w:rsidRPr="00CD15B0">
        <w:rPr>
          <w:rFonts w:ascii="Palatino Linotype" w:eastAsia="Palatino Linotype" w:hAnsi="Palatino Linotype" w:cs="Palatino Linotype"/>
          <w:b/>
          <w:color w:val="000000"/>
        </w:rPr>
        <w:t xml:space="preserve">tercer día hábil </w:t>
      </w:r>
      <w:r w:rsidRPr="00CD15B0">
        <w:rPr>
          <w:rFonts w:ascii="Palatino Linotype" w:eastAsia="Palatino Linotype" w:hAnsi="Palatino Linotype" w:cs="Palatino Linotype"/>
          <w:color w:val="000000"/>
        </w:rPr>
        <w:t>posterior en que tuvo conocimiento de la respuesta impugnada.</w:t>
      </w:r>
    </w:p>
    <w:p w14:paraId="0BFB1D9D" w14:textId="77777777" w:rsidR="00A46DCB" w:rsidRPr="00CD15B0" w:rsidRDefault="00E27922">
      <w:pPr>
        <w:spacing w:before="240" w:after="240" w:line="360" w:lineRule="auto"/>
        <w:jc w:val="both"/>
        <w:rPr>
          <w:rFonts w:ascii="Palatino Linotype" w:eastAsia="Palatino Linotype" w:hAnsi="Palatino Linotype" w:cs="Palatino Linotype"/>
          <w:color w:val="000000"/>
        </w:rPr>
      </w:pPr>
      <w:r w:rsidRPr="00CD15B0">
        <w:rPr>
          <w:rFonts w:ascii="Palatino Linotype" w:eastAsia="Palatino Linotype" w:hAnsi="Palatino Linotype" w:cs="Palatino Linotype"/>
          <w:color w:val="000000"/>
        </w:rPr>
        <w:t xml:space="preserve">En este sentido, al considerar la fecha en que se formuló la solicitud y la fecha en que respondió a esta el </w:t>
      </w:r>
      <w:r w:rsidRPr="00CD15B0">
        <w:rPr>
          <w:rFonts w:ascii="Palatino Linotype" w:eastAsia="Palatino Linotype" w:hAnsi="Palatino Linotype" w:cs="Palatino Linotype"/>
          <w:b/>
          <w:color w:val="000000"/>
        </w:rPr>
        <w:t>Sujeto Obligado</w:t>
      </w:r>
      <w:r w:rsidRPr="00CD15B0">
        <w:rPr>
          <w:rFonts w:ascii="Palatino Linotype" w:eastAsia="Palatino Linotype" w:hAnsi="Palatino Linotype" w:cs="Palatino Linotype"/>
          <w:color w:val="000000"/>
        </w:rPr>
        <w:t>; así como la fecha en que se interpuso el recurso de revisión, se concluye que el presente recurso de revisión se encuentra dentro de los márgenes temporales previstos las disposiciones legales referidas.</w:t>
      </w:r>
    </w:p>
    <w:p w14:paraId="3BABC443" w14:textId="77777777" w:rsidR="00A46DCB" w:rsidRPr="00CD15B0" w:rsidRDefault="00E27922">
      <w:pPr>
        <w:spacing w:before="240" w:after="240" w:line="360" w:lineRule="auto"/>
        <w:jc w:val="both"/>
        <w:rPr>
          <w:rFonts w:ascii="Palatino Linotype" w:eastAsia="Palatino Linotype" w:hAnsi="Palatino Linotype" w:cs="Palatino Linotype"/>
          <w:color w:val="000000"/>
        </w:rPr>
      </w:pPr>
      <w:r w:rsidRPr="00CD15B0">
        <w:rPr>
          <w:rFonts w:ascii="Palatino Linotype" w:eastAsia="Palatino Linotype" w:hAnsi="Palatino Linotype" w:cs="Palatino Linotype"/>
          <w:color w:val="000000"/>
        </w:rPr>
        <w:t xml:space="preserve">Asimismo, por cuanto hace a la </w:t>
      </w:r>
      <w:proofErr w:type="spellStart"/>
      <w:r w:rsidRPr="00CD15B0">
        <w:rPr>
          <w:rFonts w:ascii="Palatino Linotype" w:eastAsia="Palatino Linotype" w:hAnsi="Palatino Linotype" w:cs="Palatino Linotype"/>
          <w:color w:val="000000"/>
        </w:rPr>
        <w:t>procedibilidad</w:t>
      </w:r>
      <w:proofErr w:type="spellEnd"/>
      <w:r w:rsidRPr="00CD15B0">
        <w:rPr>
          <w:rFonts w:ascii="Palatino Linotype" w:eastAsia="Palatino Linotype" w:hAnsi="Palatino Linotype" w:cs="Palatino Linotype"/>
          <w:color w:val="000000"/>
        </w:rPr>
        <w:t xml:space="preserve"> de</w:t>
      </w:r>
      <w:r w:rsidRPr="00CD15B0">
        <w:rPr>
          <w:rFonts w:ascii="Palatino Linotype" w:eastAsia="Palatino Linotype" w:hAnsi="Palatino Linotype" w:cs="Palatino Linotype"/>
        </w:rPr>
        <w:t xml:space="preserve">l </w:t>
      </w:r>
      <w:r w:rsidRPr="00CD15B0">
        <w:rPr>
          <w:rFonts w:ascii="Palatino Linotype" w:eastAsia="Palatino Linotype" w:hAnsi="Palatino Linotype" w:cs="Palatino Linotype"/>
          <w:color w:val="000000"/>
        </w:rPr>
        <w:t xml:space="preserve"> recurso de </w:t>
      </w:r>
      <w:r w:rsidRPr="00CD15B0">
        <w:rPr>
          <w:rFonts w:ascii="Palatino Linotype" w:eastAsia="Palatino Linotype" w:hAnsi="Palatino Linotype" w:cs="Palatino Linotype"/>
        </w:rPr>
        <w:t>revisión</w:t>
      </w:r>
      <w:r w:rsidRPr="00CD15B0">
        <w:rPr>
          <w:rFonts w:ascii="Palatino Linotype" w:eastAsia="Palatino Linotype" w:hAnsi="Palatino Linotype" w:cs="Palatino Linotype"/>
          <w:color w:val="000000"/>
        </w:rPr>
        <w:t xml:space="preserve">, es de suma importancia señalar que </w:t>
      </w:r>
      <w:r w:rsidRPr="00CD15B0">
        <w:rPr>
          <w:rFonts w:ascii="Palatino Linotype" w:eastAsia="Palatino Linotype" w:hAnsi="Palatino Linotype" w:cs="Palatino Linotype"/>
          <w:b/>
          <w:color w:val="000000"/>
        </w:rPr>
        <w:t>la parte Recurrente</w:t>
      </w:r>
      <w:r w:rsidRPr="00CD15B0">
        <w:rPr>
          <w:rFonts w:ascii="Palatino Linotype" w:eastAsia="Palatino Linotype" w:hAnsi="Palatino Linotype" w:cs="Palatino Linotype"/>
          <w:color w:val="000000"/>
        </w:rPr>
        <w:t xml:space="preserve">, señaló únicamente un seudónimo con el que pueda ser identificado, tal como se advierte en el detalle de seguimiento del SAIMEX, no obstante lo anterior, proporcionar únicamente el seudónimo, no así el nombre no es motivo para archivar la solicitud de acceso a la información pública como concluida, conforme a lo previsto en el artículo 155, penúltimo párrafo de la </w:t>
      </w:r>
      <w:r w:rsidRPr="00CD15B0">
        <w:rPr>
          <w:rFonts w:ascii="Palatino Linotype" w:eastAsia="Palatino Linotype" w:hAnsi="Palatino Linotype" w:cs="Palatino Linotype"/>
          <w:color w:val="000000"/>
        </w:rPr>
        <w:lastRenderedPageBreak/>
        <w:t>Ley de Transparencia y Acceso a la Información Pública del Estado de México y Municipios que establece lo siguiente:</w:t>
      </w:r>
    </w:p>
    <w:p w14:paraId="479508F8" w14:textId="77777777" w:rsidR="00A46DCB" w:rsidRPr="00CD15B0" w:rsidRDefault="00E27922">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3B85E8A3" w14:textId="77777777" w:rsidR="00A46DCB" w:rsidRPr="00CD15B0" w:rsidRDefault="00E27922">
      <w:pPr>
        <w:spacing w:before="240" w:after="240" w:line="360" w:lineRule="auto"/>
        <w:jc w:val="both"/>
        <w:rPr>
          <w:rFonts w:ascii="Palatino Linotype" w:eastAsia="Palatino Linotype" w:hAnsi="Palatino Linotype" w:cs="Palatino Linotype"/>
        </w:rPr>
      </w:pPr>
      <w:r w:rsidRPr="00CD15B0">
        <w:rPr>
          <w:rFonts w:ascii="Palatino Linotype" w:eastAsia="Palatino Linotype" w:hAnsi="Palatino Linotype" w:cs="Palatino Linotype"/>
        </w:rPr>
        <w:t xml:space="preserve">Así también, por cuanto hace a la </w:t>
      </w:r>
      <w:proofErr w:type="spellStart"/>
      <w:r w:rsidRPr="00CD15B0">
        <w:rPr>
          <w:rFonts w:ascii="Palatino Linotype" w:eastAsia="Palatino Linotype" w:hAnsi="Palatino Linotype" w:cs="Palatino Linotype"/>
        </w:rPr>
        <w:t>procedibilidad</w:t>
      </w:r>
      <w:proofErr w:type="spellEnd"/>
      <w:r w:rsidRPr="00CD15B0">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B3A8730" w14:textId="77777777" w:rsidR="00A46DCB" w:rsidRPr="00CD15B0" w:rsidRDefault="00E27922">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color w:val="000000"/>
        </w:rPr>
      </w:pPr>
      <w:r w:rsidRPr="00CD15B0">
        <w:rPr>
          <w:rFonts w:ascii="Palatino Linotype" w:eastAsia="Palatino Linotype" w:hAnsi="Palatino Linotype" w:cs="Palatino Linotype"/>
          <w:color w:val="000000"/>
        </w:rPr>
        <w:t xml:space="preserve">Ahora bien, resulta procedente la interposición del recurso, según lo aducido por la parte recurrente en sus razones o motivos de inconformidad, de acuerdo al artículo 179, </w:t>
      </w:r>
      <w:r w:rsidRPr="00CD15B0">
        <w:rPr>
          <w:rFonts w:ascii="Palatino Linotype" w:eastAsia="Palatino Linotype" w:hAnsi="Palatino Linotype" w:cs="Palatino Linotype"/>
        </w:rPr>
        <w:t xml:space="preserve">fracción I de </w:t>
      </w:r>
      <w:r w:rsidRPr="00CD15B0">
        <w:rPr>
          <w:rFonts w:ascii="Palatino Linotype" w:eastAsia="Palatino Linotype" w:hAnsi="Palatino Linotype" w:cs="Palatino Linotype"/>
          <w:color w:val="000000"/>
        </w:rPr>
        <w:t>la Ley de Transparencia y Acceso a la Información Pública del Estado de México y Municipios; que a la letra dice:</w:t>
      </w:r>
    </w:p>
    <w:p w14:paraId="2F610B57" w14:textId="77777777" w:rsidR="00A46DCB" w:rsidRPr="00CD15B0" w:rsidRDefault="00E27922">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b/>
          <w:i/>
          <w:color w:val="000000"/>
          <w:sz w:val="22"/>
          <w:szCs w:val="22"/>
        </w:rPr>
        <w:t>“Artículo 179</w:t>
      </w:r>
      <w:r w:rsidRPr="00CD15B0">
        <w:rPr>
          <w:rFonts w:ascii="Palatino Linotype" w:eastAsia="Palatino Linotype" w:hAnsi="Palatino Linotype" w:cs="Palatino Linotype"/>
          <w:i/>
          <w:color w:val="000000"/>
          <w:sz w:val="22"/>
          <w:szCs w:val="22"/>
        </w:rPr>
        <w:t xml:space="preserve">. </w:t>
      </w:r>
      <w:r w:rsidRPr="00CD15B0">
        <w:rPr>
          <w:rFonts w:ascii="Palatino Linotype" w:eastAsia="Palatino Linotype" w:hAnsi="Palatino Linotype" w:cs="Palatino Linotype"/>
          <w:b/>
          <w:i/>
          <w:color w:val="000000"/>
          <w:sz w:val="22"/>
          <w:szCs w:val="22"/>
        </w:rPr>
        <w:t>El recurso de revisión</w:t>
      </w:r>
      <w:r w:rsidRPr="00CD15B0">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sidRPr="00CD15B0">
        <w:rPr>
          <w:rFonts w:ascii="Palatino Linotype" w:eastAsia="Palatino Linotype" w:hAnsi="Palatino Linotype" w:cs="Palatino Linotype"/>
          <w:b/>
          <w:i/>
          <w:color w:val="000000"/>
          <w:sz w:val="22"/>
          <w:szCs w:val="22"/>
        </w:rPr>
        <w:t>, y procederá en contra de las siguientes causas</w:t>
      </w:r>
      <w:r w:rsidRPr="00CD15B0">
        <w:rPr>
          <w:rFonts w:ascii="Palatino Linotype" w:eastAsia="Palatino Linotype" w:hAnsi="Palatino Linotype" w:cs="Palatino Linotype"/>
          <w:i/>
          <w:color w:val="000000"/>
          <w:sz w:val="22"/>
          <w:szCs w:val="22"/>
        </w:rPr>
        <w:t>:</w:t>
      </w:r>
    </w:p>
    <w:p w14:paraId="38FCC659" w14:textId="77777777" w:rsidR="00A46DCB" w:rsidRPr="00CD15B0" w:rsidRDefault="00E27922">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b/>
          <w:i/>
          <w:color w:val="000000"/>
          <w:sz w:val="22"/>
          <w:szCs w:val="22"/>
        </w:rPr>
      </w:pPr>
      <w:r w:rsidRPr="00CD15B0">
        <w:rPr>
          <w:rFonts w:ascii="Palatino Linotype" w:eastAsia="Palatino Linotype" w:hAnsi="Palatino Linotype" w:cs="Palatino Linotype"/>
          <w:b/>
          <w:i/>
          <w:color w:val="000000"/>
          <w:sz w:val="22"/>
          <w:szCs w:val="22"/>
        </w:rPr>
        <w:t>I. La negativa a la información solicitada;</w:t>
      </w:r>
      <w:r w:rsidRPr="00CD15B0">
        <w:rPr>
          <w:rFonts w:ascii="Palatino Linotype" w:eastAsia="Palatino Linotype" w:hAnsi="Palatino Linotype" w:cs="Palatino Linotype"/>
          <w:i/>
          <w:color w:val="000000"/>
          <w:sz w:val="22"/>
          <w:szCs w:val="22"/>
        </w:rPr>
        <w:t>” (Énfasis añadido)</w:t>
      </w:r>
    </w:p>
    <w:p w14:paraId="54521195" w14:textId="77777777" w:rsidR="00A46DCB" w:rsidRPr="00CD15B0" w:rsidRDefault="00E27922">
      <w:pPr>
        <w:spacing w:before="240" w:after="240" w:line="360" w:lineRule="auto"/>
        <w:jc w:val="both"/>
        <w:rPr>
          <w:rFonts w:ascii="Palatino Linotype" w:eastAsia="Palatino Linotype" w:hAnsi="Palatino Linotype" w:cs="Palatino Linotype"/>
        </w:rPr>
      </w:pPr>
      <w:r w:rsidRPr="00CD15B0">
        <w:rPr>
          <w:rFonts w:ascii="Palatino Linotype" w:eastAsia="Palatino Linotype" w:hAnsi="Palatino Linotype" w:cs="Palatino Linotype"/>
          <w:b/>
        </w:rPr>
        <w:t xml:space="preserve">Tercero. Materia de la revisión. </w:t>
      </w:r>
      <w:r w:rsidRPr="00CD15B0">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CD15B0">
        <w:rPr>
          <w:rFonts w:ascii="Palatino Linotype" w:eastAsia="Palatino Linotype" w:hAnsi="Palatino Linotype" w:cs="Palatino Linotype"/>
          <w:b/>
        </w:rPr>
        <w:t xml:space="preserve">verificar si la respuesta otorgada por el Sujeto Obligado son adecuados y suficientes para satisfacer el derecho de acceso a la información pública </w:t>
      </w:r>
      <w:r w:rsidRPr="00CD15B0">
        <w:rPr>
          <w:rFonts w:ascii="Palatino Linotype" w:eastAsia="Palatino Linotype" w:hAnsi="Palatino Linotype" w:cs="Palatino Linotype"/>
        </w:rPr>
        <w:t xml:space="preserve">de </w:t>
      </w:r>
      <w:r w:rsidRPr="00CD15B0">
        <w:rPr>
          <w:rFonts w:ascii="Palatino Linotype" w:eastAsia="Palatino Linotype" w:hAnsi="Palatino Linotype" w:cs="Palatino Linotype"/>
          <w:b/>
        </w:rPr>
        <w:t xml:space="preserve">la parte </w:t>
      </w:r>
      <w:r w:rsidRPr="00CD15B0">
        <w:rPr>
          <w:rFonts w:ascii="Palatino Linotype" w:eastAsia="Palatino Linotype" w:hAnsi="Palatino Linotype" w:cs="Palatino Linotype"/>
          <w:b/>
        </w:rPr>
        <w:lastRenderedPageBreak/>
        <w:t>Recurrente,</w:t>
      </w:r>
      <w:r w:rsidRPr="00CD15B0">
        <w:rPr>
          <w:rFonts w:ascii="Palatino Linotype" w:eastAsia="Palatino Linotype" w:hAnsi="Palatino Linotype" w:cs="Palatino Linotype"/>
        </w:rPr>
        <w:t xml:space="preserve"> o en su defecto, en caso de ser procedente, ordenar la entrega de información oportuna.</w:t>
      </w:r>
    </w:p>
    <w:p w14:paraId="6B796561" w14:textId="77777777" w:rsidR="00A46DCB" w:rsidRPr="00CD15B0" w:rsidRDefault="00E27922">
      <w:pPr>
        <w:pBdr>
          <w:top w:val="nil"/>
          <w:left w:val="nil"/>
          <w:bottom w:val="nil"/>
          <w:right w:val="nil"/>
          <w:between w:val="nil"/>
        </w:pBdr>
        <w:spacing w:before="240" w:after="240" w:line="360" w:lineRule="auto"/>
        <w:jc w:val="both"/>
        <w:rPr>
          <w:color w:val="000000"/>
        </w:rPr>
      </w:pPr>
      <w:r w:rsidRPr="00CD15B0">
        <w:rPr>
          <w:rFonts w:ascii="Palatino Linotype" w:eastAsia="Palatino Linotype" w:hAnsi="Palatino Linotype" w:cs="Palatino Linotype"/>
          <w:b/>
          <w:color w:val="000000"/>
        </w:rPr>
        <w:t xml:space="preserve">Cuarto. Estudio del asunto. </w:t>
      </w:r>
      <w:r w:rsidRPr="00CD15B0">
        <w:rPr>
          <w:rFonts w:ascii="Palatino Linotype" w:eastAsia="Palatino Linotype" w:hAnsi="Palatino Linotype" w:cs="Palatino Linotype"/>
          <w:color w:val="000000"/>
        </w:rPr>
        <w:t xml:space="preserve">Antes de entrar al análisis de los pronunciamientos del </w:t>
      </w:r>
      <w:r w:rsidRPr="00CD15B0">
        <w:rPr>
          <w:rFonts w:ascii="Palatino Linotype" w:eastAsia="Palatino Linotype" w:hAnsi="Palatino Linotype" w:cs="Palatino Linotype"/>
          <w:b/>
          <w:color w:val="000000"/>
        </w:rPr>
        <w:t>Sujeto Obligado</w:t>
      </w:r>
      <w:r w:rsidRPr="00CD15B0">
        <w:rPr>
          <w:rFonts w:ascii="Palatino Linotype" w:eastAsia="Palatino Linotype" w:hAnsi="Palatino Linotype" w:cs="Palatino Linotype"/>
          <w:color w:val="00000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B333BCA" w14:textId="77777777" w:rsidR="00A46DCB" w:rsidRPr="00CD15B0" w:rsidRDefault="00E27922">
      <w:pPr>
        <w:pBdr>
          <w:top w:val="nil"/>
          <w:left w:val="nil"/>
          <w:bottom w:val="nil"/>
          <w:right w:val="nil"/>
          <w:between w:val="nil"/>
        </w:pBdr>
        <w:spacing w:before="240" w:after="240"/>
        <w:ind w:left="851" w:right="850"/>
        <w:jc w:val="both"/>
        <w:rPr>
          <w:color w:val="000000"/>
        </w:rPr>
      </w:pPr>
      <w:r w:rsidRPr="00CD15B0">
        <w:rPr>
          <w:rFonts w:ascii="Palatino Linotype" w:eastAsia="Palatino Linotype" w:hAnsi="Palatino Linotype" w:cs="Palatino Linotype"/>
          <w:b/>
          <w:i/>
          <w:color w:val="000000"/>
          <w:sz w:val="22"/>
          <w:szCs w:val="22"/>
          <w:u w:val="single"/>
        </w:rPr>
        <w:t>Artículo 1o. En los Estados Unidos Mexicanos todas las personas gozarán de los derechos humanos reconocidos en esta Constitución y en los tratados internacionales de los que el Estado Mexicano sea parte</w:t>
      </w:r>
      <w:r w:rsidRPr="00CD15B0">
        <w:rPr>
          <w:rFonts w:ascii="Palatino Linotype" w:eastAsia="Palatino Linotype" w:hAnsi="Palatino Linotype" w:cs="Palatino Linotype"/>
          <w:i/>
          <w:color w:val="000000"/>
          <w:sz w:val="22"/>
          <w:szCs w:val="22"/>
        </w:rPr>
        <w:t>, así como de las garantías para su protección, cuyo ejercicio no podrá restringirse ni suspenderse, salvo en los casos y bajo las condiciones que esta Constitución establece.</w:t>
      </w:r>
    </w:p>
    <w:p w14:paraId="67899078" w14:textId="77777777" w:rsidR="00A46DCB" w:rsidRPr="00CD15B0" w:rsidRDefault="00E27922">
      <w:pPr>
        <w:pBdr>
          <w:top w:val="nil"/>
          <w:left w:val="nil"/>
          <w:bottom w:val="nil"/>
          <w:right w:val="nil"/>
          <w:between w:val="nil"/>
        </w:pBdr>
        <w:spacing w:before="240" w:after="240"/>
        <w:ind w:left="851" w:right="850"/>
        <w:jc w:val="both"/>
        <w:rPr>
          <w:color w:val="000000"/>
        </w:rPr>
      </w:pPr>
      <w:r w:rsidRPr="00CD15B0">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14:paraId="23782E80" w14:textId="77777777" w:rsidR="00A46DCB" w:rsidRPr="00CD15B0" w:rsidRDefault="00E27922">
      <w:pPr>
        <w:pBdr>
          <w:top w:val="nil"/>
          <w:left w:val="nil"/>
          <w:bottom w:val="nil"/>
          <w:right w:val="nil"/>
          <w:between w:val="nil"/>
        </w:pBdr>
        <w:spacing w:before="240" w:after="240"/>
        <w:ind w:left="851" w:right="850"/>
        <w:jc w:val="both"/>
        <w:rPr>
          <w:color w:val="000000"/>
        </w:rPr>
      </w:pPr>
      <w:r w:rsidRPr="00CD15B0">
        <w:rPr>
          <w:rFonts w:ascii="Palatino Linotype" w:eastAsia="Palatino Linotype" w:hAnsi="Palatino Linotype" w:cs="Palatino Linotype"/>
          <w:b/>
          <w:i/>
          <w:color w:val="000000"/>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CD15B0">
        <w:rPr>
          <w:rFonts w:ascii="Palatino Linotype" w:eastAsia="Palatino Linotype" w:hAnsi="Palatino Linotype" w:cs="Palatino Linotype"/>
          <w:i/>
          <w:color w:val="000000"/>
          <w:sz w:val="22"/>
          <w:szCs w:val="22"/>
        </w:rPr>
        <w:t xml:space="preserve"> En consecuencia, el Estado deberá prevenir, investigar, sancionar y reparar las violaciones a los derechos humanos, en los términos que establezca la ley</w:t>
      </w:r>
    </w:p>
    <w:p w14:paraId="549CB559" w14:textId="77777777" w:rsidR="00A46DCB" w:rsidRPr="00CD15B0" w:rsidRDefault="00E27922">
      <w:pPr>
        <w:pBdr>
          <w:top w:val="nil"/>
          <w:left w:val="nil"/>
          <w:bottom w:val="nil"/>
          <w:right w:val="nil"/>
          <w:between w:val="nil"/>
        </w:pBdr>
        <w:spacing w:before="240" w:after="240"/>
        <w:ind w:left="851" w:right="850"/>
        <w:jc w:val="both"/>
        <w:rPr>
          <w:color w:val="000000"/>
        </w:rPr>
      </w:pPr>
      <w:r w:rsidRPr="00CD15B0">
        <w:rPr>
          <w:rFonts w:ascii="Palatino Linotype" w:eastAsia="Palatino Linotype" w:hAnsi="Palatino Linotype" w:cs="Palatino Linotype"/>
          <w:i/>
          <w:color w:val="000000"/>
          <w:sz w:val="22"/>
          <w:szCs w:val="22"/>
        </w:rPr>
        <w:t>[…]</w:t>
      </w:r>
    </w:p>
    <w:p w14:paraId="1AE5F0CD" w14:textId="77777777" w:rsidR="00A46DCB" w:rsidRPr="00CD15B0" w:rsidRDefault="00E27922">
      <w:pPr>
        <w:pBdr>
          <w:top w:val="nil"/>
          <w:left w:val="nil"/>
          <w:bottom w:val="nil"/>
          <w:right w:val="nil"/>
          <w:between w:val="nil"/>
        </w:pBdr>
        <w:spacing w:before="240" w:after="240"/>
        <w:ind w:left="851" w:right="901"/>
        <w:jc w:val="both"/>
        <w:rPr>
          <w:color w:val="000000"/>
        </w:rPr>
      </w:pPr>
      <w:r w:rsidRPr="00CD15B0">
        <w:rPr>
          <w:rFonts w:ascii="Palatino Linotype" w:eastAsia="Palatino Linotype" w:hAnsi="Palatino Linotype" w:cs="Palatino Linotype"/>
          <w:b/>
          <w:i/>
          <w:color w:val="000000"/>
          <w:sz w:val="22"/>
          <w:szCs w:val="22"/>
        </w:rPr>
        <w:t>“Artículo 6o.</w:t>
      </w:r>
    </w:p>
    <w:p w14:paraId="0253974F" w14:textId="77777777" w:rsidR="00A46DCB" w:rsidRPr="00CD15B0" w:rsidRDefault="00E27922">
      <w:pPr>
        <w:pBdr>
          <w:top w:val="nil"/>
          <w:left w:val="nil"/>
          <w:bottom w:val="nil"/>
          <w:right w:val="nil"/>
          <w:between w:val="nil"/>
        </w:pBdr>
        <w:spacing w:before="240" w:after="240"/>
        <w:ind w:left="851" w:right="901"/>
        <w:jc w:val="both"/>
        <w:rPr>
          <w:color w:val="000000"/>
        </w:rPr>
      </w:pPr>
      <w:r w:rsidRPr="00CD15B0">
        <w:rPr>
          <w:rFonts w:ascii="Palatino Linotype" w:eastAsia="Palatino Linotype" w:hAnsi="Palatino Linotype" w:cs="Palatino Linotype"/>
          <w:i/>
          <w:color w:val="000000"/>
          <w:sz w:val="22"/>
          <w:szCs w:val="22"/>
        </w:rPr>
        <w:lastRenderedPageBreak/>
        <w:t>[...]</w:t>
      </w:r>
    </w:p>
    <w:p w14:paraId="5BE052F7" w14:textId="77777777" w:rsidR="00A46DCB" w:rsidRPr="00CD15B0" w:rsidRDefault="00E27922">
      <w:pPr>
        <w:pBdr>
          <w:top w:val="nil"/>
          <w:left w:val="nil"/>
          <w:bottom w:val="nil"/>
          <w:right w:val="nil"/>
          <w:between w:val="nil"/>
        </w:pBdr>
        <w:spacing w:before="240" w:after="240"/>
        <w:ind w:left="851" w:right="851"/>
        <w:jc w:val="both"/>
        <w:rPr>
          <w:color w:val="000000"/>
        </w:rPr>
      </w:pPr>
      <w:r w:rsidRPr="00CD15B0">
        <w:rPr>
          <w:rFonts w:ascii="Palatino Linotype" w:eastAsia="Palatino Linotype" w:hAnsi="Palatino Linotype" w:cs="Palatino Linotype"/>
          <w:b/>
          <w:i/>
          <w:color w:val="000000"/>
          <w:sz w:val="22"/>
          <w:szCs w:val="22"/>
        </w:rPr>
        <w:t xml:space="preserve">A. Para el ejercicio del derecho de acceso a la información, la Federación y </w:t>
      </w:r>
      <w:r w:rsidRPr="00CD15B0">
        <w:rPr>
          <w:rFonts w:ascii="Palatino Linotype" w:eastAsia="Palatino Linotype" w:hAnsi="Palatino Linotype" w:cs="Palatino Linotype"/>
          <w:b/>
          <w:i/>
          <w:color w:val="000000"/>
          <w:sz w:val="22"/>
          <w:szCs w:val="22"/>
          <w:u w:val="single"/>
        </w:rPr>
        <w:t>las entidades federativas</w:t>
      </w:r>
      <w:r w:rsidRPr="00CD15B0">
        <w:rPr>
          <w:rFonts w:ascii="Palatino Linotype" w:eastAsia="Palatino Linotype" w:hAnsi="Palatino Linotype" w:cs="Palatino Linotype"/>
          <w:b/>
          <w:i/>
          <w:color w:val="000000"/>
          <w:sz w:val="22"/>
          <w:szCs w:val="22"/>
        </w:rPr>
        <w:t>,</w:t>
      </w:r>
      <w:r w:rsidRPr="00CD15B0">
        <w:rPr>
          <w:rFonts w:ascii="Palatino Linotype" w:eastAsia="Palatino Linotype" w:hAnsi="Palatino Linotype" w:cs="Palatino Linotype"/>
          <w:i/>
          <w:color w:val="000000"/>
          <w:sz w:val="22"/>
          <w:szCs w:val="22"/>
        </w:rPr>
        <w:t xml:space="preserve"> en el ámbito de sus respectivas competencias, se regirán por los siguientes principios y bases:</w:t>
      </w:r>
    </w:p>
    <w:p w14:paraId="47DBC073" w14:textId="77777777" w:rsidR="00A46DCB" w:rsidRPr="00CD15B0" w:rsidRDefault="00E27922">
      <w:pPr>
        <w:pBdr>
          <w:top w:val="nil"/>
          <w:left w:val="nil"/>
          <w:bottom w:val="nil"/>
          <w:right w:val="nil"/>
          <w:between w:val="nil"/>
        </w:pBdr>
        <w:spacing w:before="240" w:after="240"/>
        <w:ind w:left="851" w:right="851"/>
        <w:jc w:val="both"/>
        <w:rPr>
          <w:color w:val="000000"/>
        </w:rPr>
      </w:pPr>
      <w:r w:rsidRPr="00CD15B0">
        <w:rPr>
          <w:rFonts w:ascii="Palatino Linotype" w:eastAsia="Palatino Linotype" w:hAnsi="Palatino Linotype" w:cs="Palatino Linotype"/>
          <w:i/>
          <w:color w:val="000000"/>
          <w:sz w:val="22"/>
          <w:szCs w:val="22"/>
        </w:rPr>
        <w:t> </w:t>
      </w:r>
      <w:r w:rsidRPr="00CD15B0">
        <w:rPr>
          <w:rFonts w:ascii="Palatino Linotype" w:eastAsia="Palatino Linotype" w:hAnsi="Palatino Linotype" w:cs="Palatino Linotype"/>
          <w:b/>
          <w:i/>
          <w:color w:val="000000"/>
          <w:sz w:val="22"/>
          <w:szCs w:val="22"/>
        </w:rPr>
        <w:t xml:space="preserve">I. </w:t>
      </w:r>
      <w:r w:rsidRPr="00CD15B0">
        <w:rPr>
          <w:rFonts w:ascii="Palatino Linotype" w:eastAsia="Palatino Linotype" w:hAnsi="Palatino Linotype" w:cs="Palatino Linotype"/>
          <w:b/>
          <w:i/>
          <w:color w:val="000000"/>
          <w:sz w:val="22"/>
          <w:szCs w:val="22"/>
          <w:u w:val="single"/>
        </w:rPr>
        <w:t>Toda la información en posesión de cualquier autoridad, entidad, órgano y organismo de los Poderes</w:t>
      </w:r>
      <w:r w:rsidRPr="00CD15B0">
        <w:rPr>
          <w:rFonts w:ascii="Palatino Linotype" w:eastAsia="Palatino Linotype" w:hAnsi="Palatino Linotype" w:cs="Palatino Linotype"/>
          <w:i/>
          <w:color w:val="000000"/>
          <w:sz w:val="22"/>
          <w:szCs w:val="22"/>
        </w:rPr>
        <w:t xml:space="preserve"> Ejecutivo, Legislativo </w:t>
      </w:r>
      <w:r w:rsidRPr="00CD15B0">
        <w:rPr>
          <w:rFonts w:ascii="Palatino Linotype" w:eastAsia="Palatino Linotype" w:hAnsi="Palatino Linotype" w:cs="Palatino Linotype"/>
          <w:b/>
          <w:i/>
          <w:color w:val="000000"/>
          <w:sz w:val="22"/>
          <w:szCs w:val="22"/>
          <w:u w:val="single"/>
        </w:rPr>
        <w:t>y Judicial</w:t>
      </w:r>
      <w:r w:rsidRPr="00CD15B0">
        <w:rPr>
          <w:rFonts w:ascii="Palatino Linotype" w:eastAsia="Palatino Linotype" w:hAnsi="Palatino Linotype" w:cs="Palatino Linotype"/>
          <w:i/>
          <w:color w:val="000000"/>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CD15B0">
        <w:rPr>
          <w:rFonts w:ascii="Palatino Linotype" w:eastAsia="Palatino Linotype" w:hAnsi="Palatino Linotype" w:cs="Palatino Linotype"/>
          <w:b/>
          <w:i/>
          <w:color w:val="000000"/>
          <w:sz w:val="22"/>
          <w:szCs w:val="22"/>
        </w:rPr>
        <w:t>es pública y sólo podrá ser reservada temporalmente por razones de interés público y seguridad nacional,</w:t>
      </w:r>
      <w:r w:rsidRPr="00CD15B0">
        <w:rPr>
          <w:rFonts w:ascii="Palatino Linotype" w:eastAsia="Palatino Linotype" w:hAnsi="Palatino Linotype" w:cs="Palatino Linotype"/>
          <w:i/>
          <w:color w:val="000000"/>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472C9C7" w14:textId="77777777" w:rsidR="00A46DCB" w:rsidRPr="00CD15B0" w:rsidRDefault="00E27922">
      <w:pPr>
        <w:pBdr>
          <w:top w:val="nil"/>
          <w:left w:val="nil"/>
          <w:bottom w:val="nil"/>
          <w:right w:val="nil"/>
          <w:between w:val="nil"/>
        </w:pBdr>
        <w:spacing w:before="240" w:after="240"/>
        <w:ind w:left="851" w:right="851"/>
        <w:jc w:val="both"/>
        <w:rPr>
          <w:color w:val="000000"/>
        </w:rPr>
      </w:pPr>
      <w:r w:rsidRPr="00CD15B0">
        <w:rPr>
          <w:rFonts w:ascii="Palatino Linotype" w:eastAsia="Palatino Linotype" w:hAnsi="Palatino Linotype" w:cs="Palatino Linotype"/>
          <w:i/>
          <w:color w:val="000000"/>
          <w:sz w:val="22"/>
          <w:szCs w:val="22"/>
        </w:rPr>
        <w:t> </w:t>
      </w:r>
      <w:r w:rsidRPr="00CD15B0">
        <w:rPr>
          <w:rFonts w:ascii="Palatino Linotype" w:eastAsia="Palatino Linotype" w:hAnsi="Palatino Linotype" w:cs="Palatino Linotype"/>
          <w:b/>
          <w:i/>
          <w:color w:val="000000"/>
          <w:sz w:val="22"/>
          <w:szCs w:val="22"/>
        </w:rPr>
        <w:t>II. La información que se refiere a la vida privada y los datos personales será protegida en los términos y con las excepciones que fijen las leyes.</w:t>
      </w:r>
    </w:p>
    <w:p w14:paraId="52B3B481" w14:textId="77777777" w:rsidR="00A46DCB" w:rsidRPr="00CD15B0" w:rsidRDefault="00E27922">
      <w:pPr>
        <w:pBdr>
          <w:top w:val="nil"/>
          <w:left w:val="nil"/>
          <w:bottom w:val="nil"/>
          <w:right w:val="nil"/>
          <w:between w:val="nil"/>
        </w:pBdr>
        <w:spacing w:before="240" w:after="240"/>
        <w:ind w:left="851" w:right="851"/>
        <w:jc w:val="both"/>
        <w:rPr>
          <w:color w:val="000000"/>
        </w:rPr>
      </w:pPr>
      <w:r w:rsidRPr="00CD15B0">
        <w:rPr>
          <w:rFonts w:ascii="Palatino Linotype" w:eastAsia="Palatino Linotype" w:hAnsi="Palatino Linotype" w:cs="Palatino Linotype"/>
          <w:i/>
          <w:color w:val="000000"/>
          <w:sz w:val="22"/>
          <w:szCs w:val="22"/>
        </w:rPr>
        <w:t> </w:t>
      </w:r>
      <w:r w:rsidRPr="00CD15B0">
        <w:rPr>
          <w:rFonts w:ascii="Palatino Linotype" w:eastAsia="Palatino Linotype" w:hAnsi="Palatino Linotype" w:cs="Palatino Linotype"/>
          <w:b/>
          <w:i/>
          <w:color w:val="000000"/>
          <w:sz w:val="22"/>
          <w:szCs w:val="22"/>
        </w:rPr>
        <w:t xml:space="preserve">III. </w:t>
      </w:r>
      <w:r w:rsidRPr="00CD15B0">
        <w:rPr>
          <w:rFonts w:ascii="Palatino Linotype" w:eastAsia="Palatino Linotype" w:hAnsi="Palatino Linotype" w:cs="Palatino Linotype"/>
          <w:b/>
          <w:i/>
          <w:color w:val="000000"/>
          <w:sz w:val="22"/>
          <w:szCs w:val="22"/>
          <w:u w:val="single"/>
        </w:rPr>
        <w:t>Toda persona, sin necesidad de acreditar interés alguno o justificar su utilización, tendrá acceso gratuito a la información pública,</w:t>
      </w:r>
      <w:r w:rsidRPr="00CD15B0">
        <w:rPr>
          <w:rFonts w:ascii="Palatino Linotype" w:eastAsia="Palatino Linotype" w:hAnsi="Palatino Linotype" w:cs="Palatino Linotype"/>
          <w:i/>
          <w:color w:val="000000"/>
          <w:sz w:val="22"/>
          <w:szCs w:val="22"/>
        </w:rPr>
        <w:t xml:space="preserve"> a sus datos personales o a la rectificación de éstos.</w:t>
      </w:r>
    </w:p>
    <w:p w14:paraId="53209134" w14:textId="77777777" w:rsidR="00A46DCB" w:rsidRPr="00CD15B0" w:rsidRDefault="00E27922">
      <w:pPr>
        <w:pBdr>
          <w:top w:val="nil"/>
          <w:left w:val="nil"/>
          <w:bottom w:val="nil"/>
          <w:right w:val="nil"/>
          <w:between w:val="nil"/>
        </w:pBdr>
        <w:spacing w:before="240" w:after="240"/>
        <w:ind w:left="851" w:right="851"/>
        <w:jc w:val="both"/>
        <w:rPr>
          <w:color w:val="000000"/>
        </w:rPr>
      </w:pPr>
      <w:r w:rsidRPr="00CD15B0">
        <w:rPr>
          <w:rFonts w:ascii="Palatino Linotype" w:eastAsia="Palatino Linotype" w:hAnsi="Palatino Linotype" w:cs="Palatino Linotype"/>
          <w:i/>
          <w:color w:val="000000"/>
          <w:sz w:val="22"/>
          <w:szCs w:val="22"/>
        </w:rPr>
        <w:t> </w:t>
      </w:r>
      <w:r w:rsidRPr="00CD15B0">
        <w:rPr>
          <w:rFonts w:ascii="Palatino Linotype" w:eastAsia="Palatino Linotype" w:hAnsi="Palatino Linotype" w:cs="Palatino Linotype"/>
          <w:b/>
          <w:i/>
          <w:color w:val="000000"/>
          <w:sz w:val="22"/>
          <w:szCs w:val="22"/>
        </w:rPr>
        <w:t xml:space="preserve">IV. </w:t>
      </w:r>
      <w:r w:rsidRPr="00CD15B0">
        <w:rPr>
          <w:rFonts w:ascii="Palatino Linotype" w:eastAsia="Palatino Linotype" w:hAnsi="Palatino Linotype" w:cs="Palatino Linotype"/>
          <w:i/>
          <w:color w:val="000000"/>
          <w:sz w:val="22"/>
          <w:szCs w:val="22"/>
        </w:rPr>
        <w:t>Se establecerán mecanismos de acceso a la información y procedimientos de revisión expeditos que se sustanciarán ante los organismos autónomos especializados e imparciales que establece esta Constitución.</w:t>
      </w:r>
    </w:p>
    <w:p w14:paraId="236F57A7" w14:textId="77777777" w:rsidR="00A46DCB" w:rsidRPr="00CD15B0" w:rsidRDefault="00E27922">
      <w:pPr>
        <w:pBdr>
          <w:top w:val="nil"/>
          <w:left w:val="nil"/>
          <w:bottom w:val="nil"/>
          <w:right w:val="nil"/>
          <w:between w:val="nil"/>
        </w:pBdr>
        <w:spacing w:before="240" w:after="240"/>
        <w:ind w:left="851" w:right="851"/>
        <w:jc w:val="both"/>
        <w:rPr>
          <w:color w:val="000000"/>
        </w:rPr>
      </w:pPr>
      <w:r w:rsidRPr="00CD15B0">
        <w:rPr>
          <w:rFonts w:ascii="Palatino Linotype" w:eastAsia="Palatino Linotype" w:hAnsi="Palatino Linotype" w:cs="Palatino Linotype"/>
          <w:b/>
          <w:i/>
          <w:color w:val="000000"/>
          <w:sz w:val="22"/>
          <w:szCs w:val="22"/>
        </w:rPr>
        <w:t xml:space="preserve">V. </w:t>
      </w:r>
      <w:r w:rsidRPr="00CD15B0">
        <w:rPr>
          <w:rFonts w:ascii="Palatino Linotype" w:eastAsia="Palatino Linotype" w:hAnsi="Palatino Linotype" w:cs="Palatino Linotype"/>
          <w:i/>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1825A65" w14:textId="77777777" w:rsidR="00A46DCB" w:rsidRPr="00CD15B0" w:rsidRDefault="00E27922">
      <w:pPr>
        <w:pBdr>
          <w:top w:val="nil"/>
          <w:left w:val="nil"/>
          <w:bottom w:val="nil"/>
          <w:right w:val="nil"/>
          <w:between w:val="nil"/>
        </w:pBdr>
        <w:spacing w:before="240" w:after="240"/>
        <w:ind w:left="851" w:right="851"/>
        <w:jc w:val="both"/>
        <w:rPr>
          <w:color w:val="000000"/>
        </w:rPr>
      </w:pPr>
      <w:r w:rsidRPr="00CD15B0">
        <w:rPr>
          <w:rFonts w:ascii="Palatino Linotype" w:eastAsia="Palatino Linotype" w:hAnsi="Palatino Linotype" w:cs="Palatino Linotype"/>
          <w:i/>
          <w:color w:val="000000"/>
          <w:sz w:val="22"/>
          <w:szCs w:val="22"/>
        </w:rPr>
        <w:t> </w:t>
      </w:r>
      <w:r w:rsidRPr="00CD15B0">
        <w:rPr>
          <w:rFonts w:ascii="Palatino Linotype" w:eastAsia="Palatino Linotype" w:hAnsi="Palatino Linotype" w:cs="Palatino Linotype"/>
          <w:b/>
          <w:i/>
          <w:color w:val="000000"/>
          <w:sz w:val="22"/>
          <w:szCs w:val="22"/>
        </w:rPr>
        <w:t xml:space="preserve">VI. </w:t>
      </w:r>
      <w:r w:rsidRPr="00CD15B0">
        <w:rPr>
          <w:rFonts w:ascii="Palatino Linotype" w:eastAsia="Palatino Linotype" w:hAnsi="Palatino Linotype" w:cs="Palatino Linotype"/>
          <w:i/>
          <w:color w:val="000000"/>
          <w:sz w:val="22"/>
          <w:szCs w:val="22"/>
        </w:rPr>
        <w:t>Las leyes determinarán la manera en que los sujetos obligados deberán hacer pública la información relativa a los recursos públicos que entreguen a personas físicas o morales.</w:t>
      </w:r>
    </w:p>
    <w:p w14:paraId="00D27511" w14:textId="77777777" w:rsidR="00A46DCB" w:rsidRPr="00CD15B0" w:rsidRDefault="00E27922">
      <w:pPr>
        <w:pBdr>
          <w:top w:val="nil"/>
          <w:left w:val="nil"/>
          <w:bottom w:val="nil"/>
          <w:right w:val="nil"/>
          <w:between w:val="nil"/>
        </w:pBdr>
        <w:spacing w:before="240" w:after="240"/>
        <w:ind w:left="851" w:right="851"/>
        <w:jc w:val="both"/>
        <w:rPr>
          <w:color w:val="000000"/>
        </w:rPr>
      </w:pPr>
      <w:r w:rsidRPr="00CD15B0">
        <w:rPr>
          <w:rFonts w:ascii="Palatino Linotype" w:eastAsia="Palatino Linotype" w:hAnsi="Palatino Linotype" w:cs="Palatino Linotype"/>
          <w:i/>
          <w:color w:val="000000"/>
          <w:sz w:val="22"/>
          <w:szCs w:val="22"/>
        </w:rPr>
        <w:t> </w:t>
      </w:r>
      <w:r w:rsidRPr="00CD15B0">
        <w:rPr>
          <w:rFonts w:ascii="Palatino Linotype" w:eastAsia="Palatino Linotype" w:hAnsi="Palatino Linotype" w:cs="Palatino Linotype"/>
          <w:b/>
          <w:i/>
          <w:color w:val="000000"/>
          <w:sz w:val="22"/>
          <w:szCs w:val="22"/>
        </w:rPr>
        <w:t xml:space="preserve">VII. </w:t>
      </w:r>
      <w:r w:rsidRPr="00CD15B0">
        <w:rPr>
          <w:rFonts w:ascii="Palatino Linotype" w:eastAsia="Palatino Linotype" w:hAnsi="Palatino Linotype" w:cs="Palatino Linotype"/>
          <w:i/>
          <w:color w:val="000000"/>
          <w:sz w:val="22"/>
          <w:szCs w:val="22"/>
        </w:rPr>
        <w:t>La inobservancia a las disposiciones en materia de acceso a la información pública será sancionada en los términos que dispongan las leyes. [...]</w:t>
      </w:r>
    </w:p>
    <w:p w14:paraId="24E1AC46" w14:textId="77777777" w:rsidR="00A46DCB" w:rsidRPr="00CD15B0" w:rsidRDefault="00E27922">
      <w:pPr>
        <w:pBdr>
          <w:top w:val="nil"/>
          <w:left w:val="nil"/>
          <w:bottom w:val="nil"/>
          <w:right w:val="nil"/>
          <w:between w:val="nil"/>
        </w:pBdr>
        <w:spacing w:before="240" w:after="240" w:line="360" w:lineRule="auto"/>
        <w:jc w:val="both"/>
        <w:rPr>
          <w:color w:val="000000"/>
        </w:rPr>
      </w:pPr>
      <w:r w:rsidRPr="00CD15B0">
        <w:rPr>
          <w:rFonts w:ascii="Palatino Linotype" w:eastAsia="Palatino Linotype" w:hAnsi="Palatino Linotype" w:cs="Palatino Linotype"/>
          <w:color w:val="000000"/>
        </w:rPr>
        <w:lastRenderedPageBreak/>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09AC705" w14:textId="77777777" w:rsidR="00A46DCB" w:rsidRPr="00CD15B0" w:rsidRDefault="00E27922">
      <w:pPr>
        <w:pBdr>
          <w:top w:val="nil"/>
          <w:left w:val="nil"/>
          <w:bottom w:val="nil"/>
          <w:right w:val="nil"/>
          <w:between w:val="nil"/>
        </w:pBdr>
        <w:spacing w:before="240" w:after="240"/>
        <w:ind w:left="709" w:right="760"/>
        <w:jc w:val="both"/>
        <w:rPr>
          <w:color w:val="000000"/>
        </w:rPr>
      </w:pPr>
      <w:r w:rsidRPr="00CD15B0">
        <w:rPr>
          <w:rFonts w:ascii="Palatino Linotype" w:eastAsia="Palatino Linotype" w:hAnsi="Palatino Linotype" w:cs="Palatino Linotype"/>
          <w:i/>
          <w:color w:val="000000"/>
          <w:sz w:val="22"/>
          <w:szCs w:val="22"/>
        </w:rPr>
        <w:t>“</w:t>
      </w:r>
      <w:r w:rsidRPr="00CD15B0">
        <w:rPr>
          <w:rFonts w:ascii="Palatino Linotype" w:eastAsia="Palatino Linotype" w:hAnsi="Palatino Linotype" w:cs="Palatino Linotype"/>
          <w:b/>
          <w:i/>
          <w:color w:val="000000"/>
          <w:sz w:val="22"/>
          <w:szCs w:val="22"/>
        </w:rPr>
        <w:t>Artículo 4</w:t>
      </w:r>
      <w:r w:rsidRPr="00CD15B0">
        <w:rPr>
          <w:rFonts w:ascii="Palatino Linotype" w:eastAsia="Palatino Linotype" w:hAnsi="Palatino Linotype" w:cs="Palatino Linotype"/>
          <w:i/>
          <w:color w:val="000000"/>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4CD1BDE1" w14:textId="77777777" w:rsidR="00A46DCB" w:rsidRPr="00CD15B0" w:rsidRDefault="00E27922">
      <w:pPr>
        <w:pBdr>
          <w:top w:val="nil"/>
          <w:left w:val="nil"/>
          <w:bottom w:val="nil"/>
          <w:right w:val="nil"/>
          <w:between w:val="nil"/>
        </w:pBdr>
        <w:spacing w:before="240" w:after="240"/>
        <w:ind w:left="709" w:right="760"/>
        <w:jc w:val="both"/>
        <w:rPr>
          <w:color w:val="000000"/>
        </w:rPr>
      </w:pPr>
      <w:r w:rsidRPr="00CD15B0">
        <w:rPr>
          <w:rFonts w:ascii="Palatino Linotype" w:eastAsia="Palatino Linotype" w:hAnsi="Palatino Linotype" w:cs="Palatino Linotype"/>
          <w:b/>
          <w:i/>
          <w:color w:val="000000"/>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56E45A2" w14:textId="77777777" w:rsidR="00A46DCB" w:rsidRPr="00CD15B0" w:rsidRDefault="00E27922">
      <w:pPr>
        <w:pBdr>
          <w:top w:val="nil"/>
          <w:left w:val="nil"/>
          <w:bottom w:val="nil"/>
          <w:right w:val="nil"/>
          <w:between w:val="nil"/>
        </w:pBdr>
        <w:spacing w:before="240" w:after="240"/>
        <w:ind w:left="709" w:right="760"/>
        <w:jc w:val="both"/>
        <w:rPr>
          <w:color w:val="000000"/>
        </w:rPr>
      </w:pPr>
      <w:r w:rsidRPr="00CD15B0">
        <w:rPr>
          <w:rFonts w:ascii="Palatino Linotype" w:eastAsia="Palatino Linotype" w:hAnsi="Palatino Linotype" w:cs="Palatino Linotype"/>
          <w:i/>
          <w:color w:val="000000"/>
          <w:sz w:val="22"/>
          <w:szCs w:val="22"/>
        </w:rPr>
        <w:t>Los sujetos obligados deben poner en práctica, políticas y programas de acceso a la información que se apeguen a criterios de publicidad, veracidad, oportunidad, precisión y suficiencia en beneficio de los solicitantes.”(Énfasis añadido)</w:t>
      </w:r>
    </w:p>
    <w:p w14:paraId="127219DE" w14:textId="77777777" w:rsidR="00A46DCB" w:rsidRPr="00CD15B0" w:rsidRDefault="00E27922">
      <w:pPr>
        <w:pBdr>
          <w:top w:val="nil"/>
          <w:left w:val="nil"/>
          <w:bottom w:val="nil"/>
          <w:right w:val="nil"/>
          <w:between w:val="nil"/>
        </w:pBdr>
        <w:spacing w:before="240" w:after="240" w:line="360" w:lineRule="auto"/>
        <w:jc w:val="both"/>
        <w:rPr>
          <w:color w:val="000000"/>
        </w:rPr>
      </w:pPr>
      <w:r w:rsidRPr="00CD15B0">
        <w:rPr>
          <w:rFonts w:ascii="Palatino Linotype" w:eastAsia="Palatino Linotype" w:hAnsi="Palatino Linotype" w:cs="Palatino Linotype"/>
          <w:color w:val="000000"/>
        </w:rPr>
        <w:t xml:space="preserve">De lo precedente, se desprende que los Sujetos Obligados tiene la obligación o deber de atender las solicitudes de acceso a la información pública que se les hagan de su conocimiento y proporcionar la información pública que obren en su poder como </w:t>
      </w:r>
      <w:r w:rsidRPr="00CD15B0">
        <w:rPr>
          <w:rFonts w:ascii="Palatino Linotype" w:eastAsia="Palatino Linotype" w:hAnsi="Palatino Linotype" w:cs="Palatino Linotype"/>
          <w:color w:val="000000"/>
        </w:rPr>
        <w:lastRenderedPageBreak/>
        <w:t>así lo establece el artículo 12 de la Ley de Transparencia y Acceso a la Información Pública del Estado de México y Municipios, el cual a la letra dice:</w:t>
      </w:r>
    </w:p>
    <w:p w14:paraId="3E570E19" w14:textId="77777777" w:rsidR="00A46DCB" w:rsidRPr="00CD15B0" w:rsidRDefault="00E27922">
      <w:pPr>
        <w:pBdr>
          <w:top w:val="nil"/>
          <w:left w:val="nil"/>
          <w:bottom w:val="nil"/>
          <w:right w:val="nil"/>
          <w:between w:val="nil"/>
        </w:pBdr>
        <w:spacing w:before="240" w:after="240"/>
        <w:ind w:left="567" w:right="758"/>
        <w:jc w:val="both"/>
        <w:rPr>
          <w:color w:val="000000"/>
        </w:rPr>
      </w:pPr>
      <w:r w:rsidRPr="00CD15B0">
        <w:rPr>
          <w:rFonts w:ascii="Palatino Linotype" w:eastAsia="Palatino Linotype" w:hAnsi="Palatino Linotype" w:cs="Palatino Linotype"/>
          <w:i/>
          <w:color w:val="000000"/>
          <w:sz w:val="22"/>
          <w:szCs w:val="22"/>
        </w:rPr>
        <w:t>“</w:t>
      </w:r>
      <w:r w:rsidRPr="00CD15B0">
        <w:rPr>
          <w:rFonts w:ascii="Palatino Linotype" w:eastAsia="Palatino Linotype" w:hAnsi="Palatino Linotype" w:cs="Palatino Linotype"/>
          <w:b/>
          <w:i/>
          <w:color w:val="000000"/>
          <w:sz w:val="22"/>
          <w:szCs w:val="22"/>
        </w:rPr>
        <w:t>Artículo 12</w:t>
      </w:r>
      <w:r w:rsidRPr="00CD15B0">
        <w:rPr>
          <w:rFonts w:ascii="Palatino Linotype" w:eastAsia="Palatino Linotype" w:hAnsi="Palatino Linotype" w:cs="Palatino Linotype"/>
          <w:i/>
          <w:color w:val="000000"/>
          <w:sz w:val="22"/>
          <w:szCs w:val="22"/>
        </w:rPr>
        <w:t>. Quienes generen, recopilen, administren, manejen, procesen, archiven o conserven información pública serán responsables de la misma en los términos de las disposiciones jurídicas aplicables. </w:t>
      </w:r>
    </w:p>
    <w:p w14:paraId="2CC4B49E" w14:textId="77777777" w:rsidR="00A46DCB" w:rsidRPr="00CD15B0" w:rsidRDefault="00E27922">
      <w:pPr>
        <w:pBdr>
          <w:top w:val="nil"/>
          <w:left w:val="nil"/>
          <w:bottom w:val="nil"/>
          <w:right w:val="nil"/>
          <w:between w:val="nil"/>
        </w:pBdr>
        <w:spacing w:before="240" w:after="240"/>
        <w:ind w:left="567" w:right="758"/>
        <w:jc w:val="both"/>
        <w:rPr>
          <w:color w:val="000000"/>
        </w:rPr>
      </w:pPr>
      <w:r w:rsidRPr="00CD15B0">
        <w:rPr>
          <w:rFonts w:ascii="Palatino Linotype" w:eastAsia="Palatino Linotype" w:hAnsi="Palatino Linotype" w:cs="Palatino Linotype"/>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1151DB95" w14:textId="77777777" w:rsidR="00A46DCB" w:rsidRPr="00CD15B0" w:rsidRDefault="00E27922">
      <w:pPr>
        <w:pBdr>
          <w:top w:val="nil"/>
          <w:left w:val="nil"/>
          <w:bottom w:val="nil"/>
          <w:right w:val="nil"/>
          <w:between w:val="nil"/>
        </w:pBdr>
        <w:spacing w:before="240" w:after="240" w:line="360" w:lineRule="auto"/>
        <w:jc w:val="both"/>
        <w:rPr>
          <w:color w:val="000000"/>
        </w:rPr>
      </w:pPr>
      <w:r w:rsidRPr="00CD15B0">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sidRPr="00CD15B0">
        <w:rPr>
          <w:rFonts w:ascii="Palatino Linotype" w:eastAsia="Palatino Linotype" w:hAnsi="Palatino Linotype" w:cs="Palatino Linotype"/>
          <w:b/>
          <w:color w:val="000000"/>
        </w:rPr>
        <w:t xml:space="preserve"> </w:t>
      </w:r>
      <w:r w:rsidRPr="00CD15B0">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sidRPr="00CD15B0">
        <w:rPr>
          <w:rFonts w:ascii="Palatino Linotype" w:eastAsia="Palatino Linotype" w:hAnsi="Palatino Linotype" w:cs="Palatino Linotype"/>
          <w:i/>
          <w:color w:val="000000"/>
        </w:rPr>
        <w:t>ad hoc</w:t>
      </w:r>
      <w:r w:rsidRPr="00CD15B0">
        <w:rPr>
          <w:rFonts w:ascii="Palatino Linotype" w:eastAsia="Palatino Linotype" w:hAnsi="Palatino Linotype" w:cs="Palatino Linotype"/>
          <w:color w:val="000000"/>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0C618FDD" w14:textId="77777777" w:rsidR="00A46DCB" w:rsidRPr="00CD15B0" w:rsidRDefault="00E27922">
      <w:pPr>
        <w:pBdr>
          <w:top w:val="nil"/>
          <w:left w:val="nil"/>
          <w:bottom w:val="nil"/>
          <w:right w:val="nil"/>
          <w:between w:val="nil"/>
        </w:pBdr>
        <w:spacing w:before="240" w:after="240"/>
        <w:ind w:left="567" w:right="567"/>
        <w:jc w:val="both"/>
        <w:rPr>
          <w:color w:val="000000"/>
        </w:rPr>
      </w:pPr>
      <w:r w:rsidRPr="00CD15B0">
        <w:rPr>
          <w:rFonts w:ascii="Palatino Linotype" w:eastAsia="Palatino Linotype" w:hAnsi="Palatino Linotype" w:cs="Palatino Linotype"/>
          <w:b/>
          <w:i/>
          <w:color w:val="000000"/>
          <w:sz w:val="22"/>
          <w:szCs w:val="22"/>
        </w:rPr>
        <w:t>03/17</w:t>
      </w:r>
    </w:p>
    <w:p w14:paraId="15D8D59F" w14:textId="77777777" w:rsidR="00A46DCB" w:rsidRPr="00CD15B0" w:rsidRDefault="00E27922">
      <w:pPr>
        <w:pBdr>
          <w:top w:val="nil"/>
          <w:left w:val="nil"/>
          <w:bottom w:val="nil"/>
          <w:right w:val="nil"/>
          <w:between w:val="nil"/>
        </w:pBdr>
        <w:spacing w:before="240" w:after="240"/>
        <w:ind w:left="567" w:right="567"/>
        <w:jc w:val="both"/>
        <w:rPr>
          <w:color w:val="000000"/>
        </w:rPr>
      </w:pPr>
      <w:r w:rsidRPr="00CD15B0">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p>
    <w:p w14:paraId="3A88016A" w14:textId="77777777" w:rsidR="00A46DCB" w:rsidRPr="00CD15B0" w:rsidRDefault="00E27922">
      <w:pPr>
        <w:pBdr>
          <w:top w:val="nil"/>
          <w:left w:val="nil"/>
          <w:bottom w:val="nil"/>
          <w:right w:val="nil"/>
          <w:between w:val="nil"/>
        </w:pBdr>
        <w:spacing w:before="240" w:after="240"/>
        <w:ind w:left="567" w:right="567"/>
        <w:jc w:val="both"/>
        <w:rPr>
          <w:color w:val="000000"/>
        </w:rPr>
      </w:pPr>
      <w:r w:rsidRPr="00CD15B0">
        <w:rPr>
          <w:rFonts w:ascii="Palatino Linotype" w:eastAsia="Palatino Linotype" w:hAnsi="Palatino Linotype" w:cs="Palatino Linotype"/>
          <w:i/>
          <w:color w:val="000000"/>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w:t>
      </w:r>
      <w:r w:rsidRPr="00CD15B0">
        <w:rPr>
          <w:rFonts w:ascii="Palatino Linotype" w:eastAsia="Palatino Linotype" w:hAnsi="Palatino Linotype" w:cs="Palatino Linotype"/>
          <w:i/>
          <w:color w:val="000000"/>
          <w:sz w:val="22"/>
          <w:szCs w:val="22"/>
        </w:rPr>
        <w:lastRenderedPageBreak/>
        <w:t>información con la que cuentan en el formato en que la misma obre en sus archivos; sin necesidad de elaborar documentos ad hoc para atender las solicitudes de información.”</w:t>
      </w:r>
    </w:p>
    <w:p w14:paraId="0EAB1262" w14:textId="77777777" w:rsidR="00A46DCB" w:rsidRPr="00CD15B0" w:rsidRDefault="00E27922">
      <w:pPr>
        <w:pBdr>
          <w:top w:val="nil"/>
          <w:left w:val="nil"/>
          <w:bottom w:val="nil"/>
          <w:right w:val="nil"/>
          <w:between w:val="nil"/>
        </w:pBdr>
        <w:spacing w:before="240" w:after="240" w:line="360" w:lineRule="auto"/>
        <w:jc w:val="both"/>
        <w:rPr>
          <w:color w:val="000000"/>
        </w:rPr>
      </w:pPr>
      <w:r w:rsidRPr="00CD15B0">
        <w:rPr>
          <w:rFonts w:ascii="Palatino Linotype" w:eastAsia="Palatino Linotype" w:hAnsi="Palatino Linotype" w:cs="Palatino Linotype"/>
          <w:color w:val="000000"/>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3ECE908" w14:textId="77777777" w:rsidR="00A46DCB" w:rsidRPr="00CD15B0" w:rsidRDefault="00E27922">
      <w:pPr>
        <w:pBdr>
          <w:top w:val="nil"/>
          <w:left w:val="nil"/>
          <w:bottom w:val="nil"/>
          <w:right w:val="nil"/>
          <w:between w:val="nil"/>
        </w:pBdr>
        <w:spacing w:before="240" w:after="240" w:line="360" w:lineRule="auto"/>
        <w:ind w:right="49"/>
        <w:jc w:val="both"/>
        <w:rPr>
          <w:color w:val="000000"/>
        </w:rPr>
      </w:pPr>
      <w:r w:rsidRPr="00CD15B0">
        <w:rPr>
          <w:rFonts w:ascii="Palatino Linotype" w:eastAsia="Palatino Linotype" w:hAnsi="Palatino Linotype" w:cs="Palatino Linotype"/>
          <w:color w:val="000000"/>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2B4B0EC" w14:textId="77777777" w:rsidR="00A46DCB" w:rsidRPr="00CD15B0" w:rsidRDefault="00E27922">
      <w:pPr>
        <w:pBdr>
          <w:top w:val="nil"/>
          <w:left w:val="nil"/>
          <w:bottom w:val="nil"/>
          <w:right w:val="nil"/>
          <w:between w:val="nil"/>
        </w:pBdr>
        <w:spacing w:before="240" w:after="240" w:line="360" w:lineRule="auto"/>
        <w:jc w:val="both"/>
        <w:rPr>
          <w:color w:val="000000"/>
        </w:rPr>
      </w:pPr>
      <w:r w:rsidRPr="00CD15B0">
        <w:rPr>
          <w:rFonts w:ascii="Palatino Linotype" w:eastAsia="Palatino Linotype" w:hAnsi="Palatino Linotype" w:cs="Palatino Linotype"/>
          <w:color w:val="000000"/>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8F41F7C" w14:textId="77777777" w:rsidR="00A46DCB" w:rsidRPr="00CD15B0" w:rsidRDefault="00E27922">
      <w:pPr>
        <w:pBdr>
          <w:top w:val="nil"/>
          <w:left w:val="nil"/>
          <w:bottom w:val="nil"/>
          <w:right w:val="nil"/>
          <w:between w:val="nil"/>
        </w:pBdr>
        <w:spacing w:before="240" w:after="240"/>
        <w:ind w:left="567" w:right="567"/>
        <w:jc w:val="both"/>
        <w:rPr>
          <w:color w:val="000000"/>
        </w:rPr>
      </w:pPr>
      <w:r w:rsidRPr="00CD15B0">
        <w:rPr>
          <w:rFonts w:ascii="Palatino Linotype" w:eastAsia="Palatino Linotype" w:hAnsi="Palatino Linotype" w:cs="Palatino Linotype"/>
          <w:i/>
          <w:color w:val="000000"/>
          <w:sz w:val="22"/>
          <w:szCs w:val="22"/>
        </w:rPr>
        <w:lastRenderedPageBreak/>
        <w:t>“</w:t>
      </w:r>
      <w:r w:rsidRPr="00CD15B0">
        <w:rPr>
          <w:rFonts w:ascii="Palatino Linotype" w:eastAsia="Palatino Linotype" w:hAnsi="Palatino Linotype" w:cs="Palatino Linotype"/>
          <w:b/>
          <w:i/>
          <w:color w:val="000000"/>
          <w:sz w:val="22"/>
          <w:szCs w:val="22"/>
        </w:rPr>
        <w:t xml:space="preserve">Artículo 3. </w:t>
      </w:r>
      <w:r w:rsidRPr="00CD15B0">
        <w:rPr>
          <w:rFonts w:ascii="Palatino Linotype" w:eastAsia="Palatino Linotype" w:hAnsi="Palatino Linotype" w:cs="Palatino Linotype"/>
          <w:i/>
          <w:color w:val="000000"/>
          <w:sz w:val="22"/>
          <w:szCs w:val="22"/>
        </w:rPr>
        <w:t>Para los efectos de la presente Ley se entenderá por:</w:t>
      </w:r>
    </w:p>
    <w:p w14:paraId="3868920B" w14:textId="77777777" w:rsidR="00A46DCB" w:rsidRPr="00CD15B0" w:rsidRDefault="00E27922">
      <w:pPr>
        <w:pBdr>
          <w:top w:val="nil"/>
          <w:left w:val="nil"/>
          <w:bottom w:val="nil"/>
          <w:right w:val="nil"/>
          <w:between w:val="nil"/>
        </w:pBdr>
        <w:spacing w:before="240" w:after="240"/>
        <w:ind w:left="567" w:right="567"/>
        <w:jc w:val="both"/>
        <w:rPr>
          <w:color w:val="000000"/>
        </w:rPr>
      </w:pPr>
      <w:r w:rsidRPr="00CD15B0">
        <w:rPr>
          <w:rFonts w:ascii="Palatino Linotype" w:eastAsia="Palatino Linotype" w:hAnsi="Palatino Linotype" w:cs="Palatino Linotype"/>
          <w:i/>
          <w:color w:val="000000"/>
          <w:sz w:val="22"/>
          <w:szCs w:val="22"/>
        </w:rPr>
        <w:t>…</w:t>
      </w:r>
    </w:p>
    <w:p w14:paraId="1EB77A1A" w14:textId="77777777" w:rsidR="00A46DCB" w:rsidRPr="00CD15B0" w:rsidRDefault="00E27922">
      <w:pPr>
        <w:pBdr>
          <w:top w:val="nil"/>
          <w:left w:val="nil"/>
          <w:bottom w:val="nil"/>
          <w:right w:val="nil"/>
          <w:between w:val="nil"/>
        </w:pBdr>
        <w:spacing w:before="240" w:after="240"/>
        <w:ind w:left="567" w:right="567"/>
        <w:jc w:val="both"/>
        <w:rPr>
          <w:color w:val="000000"/>
        </w:rPr>
      </w:pPr>
      <w:r w:rsidRPr="00CD15B0">
        <w:rPr>
          <w:rFonts w:ascii="Palatino Linotype" w:eastAsia="Palatino Linotype" w:hAnsi="Palatino Linotype" w:cs="Palatino Linotype"/>
          <w:b/>
          <w:i/>
          <w:color w:val="000000"/>
          <w:sz w:val="22"/>
          <w:szCs w:val="22"/>
        </w:rPr>
        <w:t>XI. Documento:</w:t>
      </w:r>
      <w:r w:rsidRPr="00CD15B0">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CD15B0">
        <w:rPr>
          <w:rFonts w:ascii="Palatino Linotype" w:eastAsia="Palatino Linotype" w:hAnsi="Palatino Linotype" w:cs="Palatino Linotype"/>
          <w:b/>
          <w:i/>
          <w:color w:val="000000"/>
          <w:sz w:val="22"/>
          <w:szCs w:val="22"/>
        </w:rPr>
        <w:t>…</w:t>
      </w:r>
      <w:r w:rsidRPr="00CD15B0">
        <w:rPr>
          <w:rFonts w:ascii="Palatino Linotype" w:eastAsia="Palatino Linotype" w:hAnsi="Palatino Linotype" w:cs="Palatino Linotype"/>
          <w:i/>
          <w:color w:val="000000"/>
          <w:sz w:val="22"/>
          <w:szCs w:val="22"/>
        </w:rPr>
        <w:t>” (Sic)</w:t>
      </w:r>
    </w:p>
    <w:p w14:paraId="7FD40392" w14:textId="77777777" w:rsidR="00A46DCB" w:rsidRPr="00CD15B0" w:rsidRDefault="00E27922">
      <w:pPr>
        <w:pBdr>
          <w:top w:val="nil"/>
          <w:left w:val="nil"/>
          <w:bottom w:val="nil"/>
          <w:right w:val="nil"/>
          <w:between w:val="nil"/>
        </w:pBdr>
        <w:spacing w:before="240" w:after="240" w:line="360" w:lineRule="auto"/>
        <w:jc w:val="both"/>
        <w:rPr>
          <w:color w:val="000000"/>
        </w:rPr>
      </w:pPr>
      <w:r w:rsidRPr="00CD15B0">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399E6DD" w14:textId="77777777" w:rsidR="00A46DCB" w:rsidRPr="00CD15B0" w:rsidRDefault="00E27922">
      <w:pPr>
        <w:pBdr>
          <w:top w:val="nil"/>
          <w:left w:val="nil"/>
          <w:bottom w:val="nil"/>
          <w:right w:val="nil"/>
          <w:between w:val="nil"/>
        </w:pBdr>
        <w:spacing w:before="240" w:after="240"/>
        <w:ind w:left="567" w:right="567"/>
        <w:jc w:val="both"/>
        <w:rPr>
          <w:color w:val="000000"/>
        </w:rPr>
      </w:pPr>
      <w:r w:rsidRPr="00CD15B0">
        <w:rPr>
          <w:rFonts w:ascii="Palatino Linotype" w:eastAsia="Palatino Linotype" w:hAnsi="Palatino Linotype" w:cs="Palatino Linotype"/>
          <w:b/>
          <w:color w:val="000000"/>
          <w:sz w:val="22"/>
          <w:szCs w:val="22"/>
        </w:rPr>
        <w:t>“</w:t>
      </w:r>
      <w:r w:rsidRPr="00CD15B0">
        <w:rPr>
          <w:rFonts w:ascii="Palatino Linotype" w:eastAsia="Palatino Linotype" w:hAnsi="Palatino Linotype" w:cs="Palatino Linotype"/>
          <w:b/>
          <w:i/>
          <w:color w:val="000000"/>
          <w:sz w:val="22"/>
          <w:szCs w:val="22"/>
        </w:rPr>
        <w:t>CRITERIO 0002-11</w:t>
      </w:r>
    </w:p>
    <w:p w14:paraId="423A5246" w14:textId="77777777" w:rsidR="00A46DCB" w:rsidRPr="00CD15B0" w:rsidRDefault="00E27922">
      <w:pPr>
        <w:pBdr>
          <w:top w:val="nil"/>
          <w:left w:val="nil"/>
          <w:bottom w:val="nil"/>
          <w:right w:val="nil"/>
          <w:between w:val="nil"/>
        </w:pBdr>
        <w:spacing w:before="240" w:after="240"/>
        <w:ind w:left="567" w:right="567"/>
        <w:jc w:val="both"/>
        <w:rPr>
          <w:color w:val="000000"/>
        </w:rPr>
      </w:pPr>
      <w:r w:rsidRPr="00CD15B0">
        <w:rPr>
          <w:rFonts w:ascii="Palatino Linotype" w:eastAsia="Palatino Linotype" w:hAnsi="Palatino Linotype" w:cs="Palatino Linotype"/>
          <w:b/>
          <w:i/>
          <w:color w:val="000000"/>
          <w:sz w:val="22"/>
          <w:szCs w:val="22"/>
        </w:rPr>
        <w:t>INFORMACIÓN PÚBLICA, CONCEPTO DE, EN MATERIA DE TRANSPARENCIA. INTERPRETACIÓN SISTEMÁTICA DE LOS ARTÍCULOS 2°, FRACCIÓN V, XV, Y XVI, 3°, 4°, 11 Y 41.</w:t>
      </w:r>
      <w:r w:rsidRPr="00CD15B0">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27324CA" w14:textId="77777777" w:rsidR="00A46DCB" w:rsidRPr="00CD15B0" w:rsidRDefault="00E27922">
      <w:pPr>
        <w:pBdr>
          <w:top w:val="nil"/>
          <w:left w:val="nil"/>
          <w:bottom w:val="nil"/>
          <w:right w:val="nil"/>
          <w:between w:val="nil"/>
        </w:pBdr>
        <w:spacing w:before="240" w:after="240"/>
        <w:ind w:left="567" w:right="567"/>
        <w:jc w:val="both"/>
        <w:rPr>
          <w:color w:val="000000"/>
        </w:rPr>
      </w:pPr>
      <w:r w:rsidRPr="00CD15B0">
        <w:rPr>
          <w:rFonts w:ascii="Palatino Linotype" w:eastAsia="Palatino Linotype" w:hAnsi="Palatino Linotype" w:cs="Palatino Linotype"/>
          <w:i/>
          <w:color w:val="000000"/>
          <w:sz w:val="22"/>
          <w:szCs w:val="22"/>
        </w:rPr>
        <w:t>En consecuencia el acceso a la información se refiere a que se cumplan cualquiera de los siguientes tres supuestos:</w:t>
      </w:r>
    </w:p>
    <w:p w14:paraId="26573FA9" w14:textId="77777777" w:rsidR="00A46DCB" w:rsidRPr="00CD15B0" w:rsidRDefault="00E27922">
      <w:pPr>
        <w:numPr>
          <w:ilvl w:val="0"/>
          <w:numId w:val="7"/>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14:paraId="7C320DE8" w14:textId="77777777" w:rsidR="00A46DCB" w:rsidRPr="00CD15B0" w:rsidRDefault="00E27922">
      <w:pPr>
        <w:numPr>
          <w:ilvl w:val="0"/>
          <w:numId w:val="7"/>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14:paraId="274C837B" w14:textId="77777777" w:rsidR="00A46DCB" w:rsidRPr="00CD15B0" w:rsidRDefault="00E27922">
      <w:pPr>
        <w:pBdr>
          <w:top w:val="nil"/>
          <w:left w:val="nil"/>
          <w:bottom w:val="nil"/>
          <w:right w:val="nil"/>
          <w:between w:val="nil"/>
        </w:pBdr>
        <w:spacing w:before="240" w:after="240"/>
        <w:ind w:left="567" w:right="567" w:hanging="284"/>
        <w:jc w:val="both"/>
        <w:rPr>
          <w:color w:val="000000"/>
        </w:rPr>
      </w:pPr>
      <w:r w:rsidRPr="00CD15B0">
        <w:rPr>
          <w:rFonts w:ascii="Palatino Linotype" w:eastAsia="Palatino Linotype" w:hAnsi="Palatino Linotype" w:cs="Palatino Linotype"/>
          <w:i/>
          <w:color w:val="000000"/>
          <w:sz w:val="22"/>
          <w:szCs w:val="22"/>
        </w:rPr>
        <w:lastRenderedPageBreak/>
        <w:t xml:space="preserve">3. </w:t>
      </w:r>
      <w:r w:rsidRPr="00CD15B0">
        <w:rPr>
          <w:rFonts w:ascii="Palatino Linotype" w:eastAsia="Palatino Linotype" w:hAnsi="Palatino Linotype" w:cs="Palatino Linotype"/>
          <w:b/>
          <w:i/>
          <w:color w:val="000000"/>
          <w:sz w:val="22"/>
          <w:szCs w:val="22"/>
        </w:rPr>
        <w:t>Que se trate de información registrada en cualquier soporte documental, que en ejercicio de las atribuciones conferidas, se encuentre en posesión de los Sujetos Obligados.” (Énfasis añadido)</w:t>
      </w:r>
    </w:p>
    <w:p w14:paraId="3D5CC573" w14:textId="77777777" w:rsidR="00A46DCB" w:rsidRPr="00CD15B0" w:rsidRDefault="00E27922">
      <w:pPr>
        <w:pBdr>
          <w:top w:val="nil"/>
          <w:left w:val="nil"/>
          <w:bottom w:val="nil"/>
          <w:right w:val="nil"/>
          <w:between w:val="nil"/>
        </w:pBdr>
        <w:spacing w:before="240" w:after="240" w:line="360" w:lineRule="auto"/>
        <w:jc w:val="both"/>
        <w:rPr>
          <w:color w:val="000000"/>
        </w:rPr>
      </w:pPr>
      <w:r w:rsidRPr="00CD15B0">
        <w:rPr>
          <w:rFonts w:ascii="Palatino Linotype" w:eastAsia="Palatino Linotype" w:hAnsi="Palatino Linotype" w:cs="Palatino Linotype"/>
          <w:color w:val="000000"/>
        </w:rPr>
        <w:t xml:space="preserve">De ahí que el </w:t>
      </w:r>
      <w:r w:rsidRPr="00CD15B0">
        <w:rPr>
          <w:rFonts w:ascii="Palatino Linotype" w:eastAsia="Palatino Linotype" w:hAnsi="Palatino Linotype" w:cs="Palatino Linotype"/>
          <w:b/>
          <w:color w:val="000000"/>
        </w:rPr>
        <w:t>Sujeto Obligado</w:t>
      </w:r>
      <w:r w:rsidRPr="00CD15B0">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2B0F965C" w14:textId="77777777" w:rsidR="00A46DCB" w:rsidRPr="00CD15B0" w:rsidRDefault="00E27922">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CD15B0">
        <w:rPr>
          <w:rFonts w:ascii="Palatino Linotype" w:eastAsia="Palatino Linotype" w:hAnsi="Palatino Linotype" w:cs="Palatino Linotype"/>
          <w:color w:val="000000"/>
        </w:rPr>
        <w:t xml:space="preserve">Ahora bien, para profundizar en el estudio del presente asunto, es conveniente recordar que la parte solicitante requirió al </w:t>
      </w:r>
      <w:r w:rsidRPr="00CD15B0">
        <w:rPr>
          <w:rFonts w:ascii="Palatino Linotype" w:eastAsia="Palatino Linotype" w:hAnsi="Palatino Linotype" w:cs="Palatino Linotype"/>
          <w:b/>
          <w:color w:val="000000"/>
        </w:rPr>
        <w:t>Sujeto Obligado</w:t>
      </w:r>
      <w:r w:rsidRPr="00CD15B0">
        <w:rPr>
          <w:rFonts w:ascii="Palatino Linotype" w:eastAsia="Palatino Linotype" w:hAnsi="Palatino Linotype" w:cs="Palatino Linotype"/>
          <w:color w:val="000000"/>
        </w:rPr>
        <w:t>, le proporcionara lo siguiente:</w:t>
      </w:r>
    </w:p>
    <w:p w14:paraId="10080923" w14:textId="77777777" w:rsidR="00A46DCB" w:rsidRPr="00CD15B0" w:rsidRDefault="00E27922">
      <w:pPr>
        <w:numPr>
          <w:ilvl w:val="0"/>
          <w:numId w:val="1"/>
        </w:numPr>
        <w:pBdr>
          <w:top w:val="nil"/>
          <w:left w:val="nil"/>
          <w:bottom w:val="nil"/>
          <w:right w:val="nil"/>
          <w:between w:val="nil"/>
        </w:pBdr>
        <w:spacing w:before="240" w:after="240" w:line="360" w:lineRule="auto"/>
        <w:ind w:right="900"/>
        <w:jc w:val="both"/>
        <w:rPr>
          <w:rFonts w:ascii="Palatino Linotype" w:eastAsia="Palatino Linotype" w:hAnsi="Palatino Linotype" w:cs="Palatino Linotype"/>
          <w:b/>
          <w:color w:val="000000"/>
        </w:rPr>
      </w:pPr>
      <w:r w:rsidRPr="00CD15B0">
        <w:rPr>
          <w:rFonts w:ascii="Palatino Linotype" w:eastAsia="Palatino Linotype" w:hAnsi="Palatino Linotype" w:cs="Palatino Linotype"/>
          <w:b/>
          <w:color w:val="000000"/>
        </w:rPr>
        <w:t>Información de las personas que aprobaron el concurso de oposición para juez en materia penal y en materia civil que se llevó en el mes de junio del 2021.</w:t>
      </w:r>
    </w:p>
    <w:p w14:paraId="1F5342A8" w14:textId="77777777" w:rsidR="00A46DCB" w:rsidRPr="00CD15B0" w:rsidRDefault="00E27922">
      <w:pPr>
        <w:spacing w:before="240" w:after="240" w:line="360" w:lineRule="auto"/>
        <w:ind w:right="49"/>
        <w:jc w:val="both"/>
        <w:rPr>
          <w:rFonts w:ascii="Palatino Linotype" w:eastAsia="Palatino Linotype" w:hAnsi="Palatino Linotype" w:cs="Palatino Linotype"/>
        </w:rPr>
      </w:pPr>
      <w:r w:rsidRPr="00CD15B0">
        <w:rPr>
          <w:rFonts w:ascii="Palatino Linotype" w:eastAsia="Palatino Linotype" w:hAnsi="Palatino Linotype" w:cs="Palatino Linotype"/>
        </w:rPr>
        <w:t xml:space="preserve">El </w:t>
      </w:r>
      <w:r w:rsidRPr="00CD15B0">
        <w:rPr>
          <w:rFonts w:ascii="Palatino Linotype" w:eastAsia="Palatino Linotype" w:hAnsi="Palatino Linotype" w:cs="Palatino Linotype"/>
          <w:b/>
        </w:rPr>
        <w:t xml:space="preserve">Sujeto Obligado </w:t>
      </w:r>
      <w:r w:rsidRPr="00CD15B0">
        <w:rPr>
          <w:rFonts w:ascii="Palatino Linotype" w:eastAsia="Palatino Linotype" w:hAnsi="Palatino Linotype" w:cs="Palatino Linotype"/>
        </w:rPr>
        <w:t>por conducto del Director General de la Escuela Judicial del Estado de México; quien a su vez señala que la Dirección Académica brindó la información solicitada por medio de dos recuadros en los que se aprecia el número de folio y resultado por concurso de oposición para juez en materia civil y penal.</w:t>
      </w:r>
    </w:p>
    <w:p w14:paraId="5830F0AF" w14:textId="77777777" w:rsidR="00A46DCB" w:rsidRPr="00CD15B0" w:rsidRDefault="00E27922">
      <w:pPr>
        <w:spacing w:before="240" w:after="240" w:line="360" w:lineRule="auto"/>
        <w:ind w:right="49"/>
        <w:jc w:val="both"/>
        <w:rPr>
          <w:rFonts w:ascii="Palatino Linotype" w:eastAsia="Palatino Linotype" w:hAnsi="Palatino Linotype" w:cs="Palatino Linotype"/>
          <w:sz w:val="28"/>
          <w:szCs w:val="28"/>
        </w:rPr>
      </w:pPr>
      <w:r w:rsidRPr="00CD15B0">
        <w:rPr>
          <w:rFonts w:ascii="Palatino Linotype" w:eastAsia="Palatino Linotype" w:hAnsi="Palatino Linotype" w:cs="Palatino Linotype"/>
        </w:rPr>
        <w:t xml:space="preserve">Asimismo hace la precisión de que los resultados de los concursos de oposiciones se publican de manera disociada en aras de proteger los datos personales de cada </w:t>
      </w:r>
      <w:r w:rsidRPr="00CD15B0">
        <w:rPr>
          <w:rFonts w:ascii="Palatino Linotype" w:eastAsia="Palatino Linotype" w:hAnsi="Palatino Linotype" w:cs="Palatino Linotype"/>
        </w:rPr>
        <w:lastRenderedPageBreak/>
        <w:t>uno de los participantes del concurso de oposiciones, ya que el proporcionar el nombre de las personas, en conjunto con la calificación corresponden a información que infiere a la privacidad, en tal sentido, tomando en cuenta el considerando Décimo primero, del PUNTO CUATRO, denominado "ANÁLISIS Y EN SU CASO APROBACIÓN DE LA MODIFICACIÓN DEL LISTADO DE DATOS PERSONALES", del Acuerdo SO/05/2021/03 llevado a cabo en la SESIÓN ORDINARIA DEL COMITÉ DE TRANSPARENCIA Y ACCESO A LA INFORMACIÓN PÚBLICA DEL PODER JUDICIAL DEL ESTADO DE MÉXICO, NÚMERO 05/2021, plasma como datos personales nombres, apellidos, calificaciones que revelan el aprovechamiento académico de una persona, así como los avances de créditos, tipos de exámenes, promedio, trayectoria académica, entre otros; por tal motivo, no es procedente proporcionar a terceros información que contengan datos personales de las personas sin su autorización ya que pudiera generarle afectación en su persona.</w:t>
      </w:r>
    </w:p>
    <w:p w14:paraId="688E589E" w14:textId="77777777" w:rsidR="00A46DCB" w:rsidRPr="00CD15B0" w:rsidRDefault="00E27922">
      <w:pPr>
        <w:spacing w:line="360" w:lineRule="auto"/>
        <w:jc w:val="both"/>
        <w:rPr>
          <w:rFonts w:ascii="Palatino Linotype" w:eastAsia="Palatino Linotype" w:hAnsi="Palatino Linotype" w:cs="Palatino Linotype"/>
          <w:b/>
          <w:i/>
        </w:rPr>
      </w:pPr>
      <w:r w:rsidRPr="00CD15B0">
        <w:rPr>
          <w:rFonts w:ascii="Palatino Linotype" w:eastAsia="Palatino Linotype" w:hAnsi="Palatino Linotype" w:cs="Palatino Linotype"/>
        </w:rPr>
        <w:t xml:space="preserve">En esta tesitura, una vez conocida la respuesta emitida por el </w:t>
      </w:r>
      <w:r w:rsidRPr="00CD15B0">
        <w:rPr>
          <w:rFonts w:ascii="Palatino Linotype" w:eastAsia="Palatino Linotype" w:hAnsi="Palatino Linotype" w:cs="Palatino Linotype"/>
          <w:b/>
        </w:rPr>
        <w:t>Sujeto Obligado</w:t>
      </w:r>
      <w:r w:rsidRPr="00CD15B0">
        <w:rPr>
          <w:rFonts w:ascii="Palatino Linotype" w:eastAsia="Palatino Linotype" w:hAnsi="Palatino Linotype" w:cs="Palatino Linotype"/>
        </w:rPr>
        <w:t xml:space="preserve">, </w:t>
      </w:r>
      <w:r w:rsidRPr="00CD15B0">
        <w:rPr>
          <w:rFonts w:ascii="Palatino Linotype" w:eastAsia="Palatino Linotype" w:hAnsi="Palatino Linotype" w:cs="Palatino Linotype"/>
          <w:b/>
        </w:rPr>
        <w:t>la parte Recurrente</w:t>
      </w:r>
      <w:r w:rsidRPr="00CD15B0">
        <w:rPr>
          <w:rFonts w:ascii="Palatino Linotype" w:eastAsia="Palatino Linotype" w:hAnsi="Palatino Linotype" w:cs="Palatino Linotype"/>
        </w:rPr>
        <w:t xml:space="preserve">, al no estar conforme con los términos de la misma, interpuso el recurso de revisión que nos ocupa, donde señaló en sus razones o motivos de inconformidad, lo siguiente: </w:t>
      </w:r>
      <w:r w:rsidRPr="00CD15B0">
        <w:rPr>
          <w:rFonts w:ascii="Palatino Linotype" w:eastAsia="Palatino Linotype" w:hAnsi="Palatino Linotype" w:cs="Palatino Linotype"/>
          <w:b/>
          <w:i/>
        </w:rPr>
        <w:t>“</w:t>
      </w:r>
      <w:r w:rsidRPr="00CD15B0">
        <w:rPr>
          <w:rFonts w:ascii="Palatino Linotype" w:eastAsia="Palatino Linotype" w:hAnsi="Palatino Linotype" w:cs="Palatino Linotype"/>
          <w:i/>
        </w:rPr>
        <w:t xml:space="preserve">DERIVADO DE LA SOLICITUD DE INFORMACIÓN LA AUTORIDAD ENCARGADA DE PROPORCIONAR LA INFORMACIÓN NO, DIO RESPUESTA YA QUE UNA VEZ QUE LAS PERSONAS QUE APROBARON LOS EXAMENES CORRESPONDIENTES PARA EL CONCURSO DE JUEZ, ESTA PERSONAS YA SON SERVIDORAS PUBLICAS DEL PODER JUDICIAL DEL ESTADO DE MEXÍCO, POR LO TANTO SU NOMBRE Y ASCRIPTION YA ES </w:t>
      </w:r>
      <w:r w:rsidRPr="00CD15B0">
        <w:rPr>
          <w:rFonts w:ascii="Palatino Linotype" w:eastAsia="Palatino Linotype" w:hAnsi="Palatino Linotype" w:cs="Palatino Linotype"/>
          <w:i/>
        </w:rPr>
        <w:lastRenderedPageBreak/>
        <w:t xml:space="preserve">PÚBLICO. ”, </w:t>
      </w:r>
      <w:r w:rsidRPr="00CD15B0">
        <w:rPr>
          <w:rFonts w:ascii="Palatino Linotype" w:eastAsia="Palatino Linotype" w:hAnsi="Palatino Linotype" w:cs="Palatino Linotype"/>
        </w:rPr>
        <w:t>es decir, su inconformidad medularmente versa sobre la negativa a entregar .</w:t>
      </w:r>
    </w:p>
    <w:p w14:paraId="37EA8695" w14:textId="77777777" w:rsidR="00A46DCB" w:rsidRPr="00CD15B0" w:rsidRDefault="00E27922">
      <w:pPr>
        <w:spacing w:before="240" w:after="240" w:line="360" w:lineRule="auto"/>
        <w:jc w:val="both"/>
        <w:rPr>
          <w:rFonts w:ascii="Palatino Linotype" w:eastAsia="Palatino Linotype" w:hAnsi="Palatino Linotype" w:cs="Palatino Linotype"/>
        </w:rPr>
      </w:pPr>
      <w:r w:rsidRPr="00CD15B0">
        <w:rPr>
          <w:rFonts w:ascii="Palatino Linotype" w:eastAsia="Palatino Linotype" w:hAnsi="Palatino Linotype" w:cs="Palatino Linotype"/>
        </w:rPr>
        <w:t xml:space="preserve">Así las cosas, durante la etapa de manifestaciones, se tiene que las partes fueron omisas en remitir su informe justificado, alegatos o cualquier manifestación que a su derecho conviniera, por lo tanto, se tiene por </w:t>
      </w:r>
      <w:proofErr w:type="spellStart"/>
      <w:r w:rsidRPr="00CD15B0">
        <w:rPr>
          <w:rFonts w:ascii="Palatino Linotype" w:eastAsia="Palatino Linotype" w:hAnsi="Palatino Linotype" w:cs="Palatino Linotype"/>
        </w:rPr>
        <w:t>precluido</w:t>
      </w:r>
      <w:proofErr w:type="spellEnd"/>
      <w:r w:rsidRPr="00CD15B0">
        <w:rPr>
          <w:rFonts w:ascii="Palatino Linotype" w:eastAsia="Palatino Linotype" w:hAnsi="Palatino Linotype" w:cs="Palatino Linotype"/>
        </w:rPr>
        <w:t xml:space="preserve"> su derecho para tal efecto.</w:t>
      </w:r>
    </w:p>
    <w:p w14:paraId="3B39CC29" w14:textId="77777777" w:rsidR="00A46DCB" w:rsidRPr="00CD15B0" w:rsidRDefault="00E2792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D15B0">
        <w:rPr>
          <w:rFonts w:ascii="Palatino Linotype" w:eastAsia="Palatino Linotype" w:hAnsi="Palatino Linotype" w:cs="Palatino Linotype"/>
        </w:rPr>
        <w:t xml:space="preserve">Expuestas las posturas de las partes, conviene iniciar el presente estudio señalando que el artículo 175 de la Ley Orgánica del Poder Judicial del Estado de México, dispone que el ingreso y promoción de las categorías que conforman las diferentes áreas del Servicio de Carrera del Poder Judicial, </w:t>
      </w:r>
      <w:r w:rsidRPr="00CD15B0">
        <w:rPr>
          <w:rFonts w:ascii="Palatino Linotype" w:eastAsia="Palatino Linotype" w:hAnsi="Palatino Linotype" w:cs="Palatino Linotype"/>
          <w:b/>
          <w:u w:val="single"/>
        </w:rPr>
        <w:t>se realizarán mediante cursos de inducción, formación y concursos de oposición</w:t>
      </w:r>
      <w:r w:rsidRPr="00CD15B0">
        <w:rPr>
          <w:rFonts w:ascii="Palatino Linotype" w:eastAsia="Palatino Linotype" w:hAnsi="Palatino Linotype" w:cs="Palatino Linotype"/>
        </w:rPr>
        <w:t>. Teniendo así que cualquier interesado que cumpla los requisitos de la convocatoria respectiva, podrá inscribirse a los exámenes de selección que les permitan ingresar a los cursos de formación. La aprobación de los cursos de inducción y de formación correspondiente será requisito indispensable para participar en los concursos de oposición a cualquier categoría. En cada caso se expedirá la convocatoria correspondiente.</w:t>
      </w:r>
    </w:p>
    <w:p w14:paraId="335A060E" w14:textId="77777777" w:rsidR="00A46DCB" w:rsidRPr="00CD15B0" w:rsidRDefault="00E2792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D15B0">
        <w:rPr>
          <w:rFonts w:ascii="Palatino Linotype" w:eastAsia="Palatino Linotype" w:hAnsi="Palatino Linotype" w:cs="Palatino Linotype"/>
        </w:rPr>
        <w:t>Acotado lo anterior, es necesario resaltar que quien se pronunció en respuesta es el Director General de la Escuela Judicial del Estado de México, en su carácter de servidor público habilitado; en este sentido debe señalarse que de conformidad con lo previsto por la Ley Orgánica del Poder Judicial del Estado de México, la Escuela Judicial cuenta con las siguientes atribuciones:</w:t>
      </w:r>
    </w:p>
    <w:p w14:paraId="1FA713AA" w14:textId="77777777" w:rsidR="00A46DCB" w:rsidRPr="00CD15B0" w:rsidRDefault="00E27922">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i/>
          <w:sz w:val="22"/>
          <w:szCs w:val="22"/>
        </w:rPr>
        <w:t xml:space="preserve">“Artículo 158. La Escuela Judicial es un órgano desconcentrado del Consejo que tiene por objeto la capacitación, formación, actualización y profesionalización de las y los servidores públicos del Poder Judicial, así como la investigación, preservación, </w:t>
      </w:r>
      <w:r w:rsidRPr="00CD15B0">
        <w:rPr>
          <w:rFonts w:ascii="Palatino Linotype" w:eastAsia="Palatino Linotype" w:hAnsi="Palatino Linotype" w:cs="Palatino Linotype"/>
          <w:i/>
          <w:sz w:val="22"/>
          <w:szCs w:val="22"/>
        </w:rPr>
        <w:lastRenderedPageBreak/>
        <w:t>transmisión y difusión del conocimiento de todos aquellos preceptos y actuaciones que conforman la estructura doctrinaria, teórica y práctica de la función jurisdiccional.</w:t>
      </w:r>
    </w:p>
    <w:p w14:paraId="67AA2CA8" w14:textId="77777777" w:rsidR="00A46DCB" w:rsidRPr="00CD15B0" w:rsidRDefault="00E27922">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rPr>
      </w:pPr>
      <w:r w:rsidRPr="00CD15B0">
        <w:rPr>
          <w:rFonts w:ascii="Palatino Linotype" w:eastAsia="Palatino Linotype" w:hAnsi="Palatino Linotype" w:cs="Palatino Linotype"/>
          <w:b/>
          <w:i/>
          <w:sz w:val="22"/>
          <w:szCs w:val="22"/>
        </w:rPr>
        <w:t>Atribuciones de la Escuela Judicial</w:t>
      </w:r>
    </w:p>
    <w:p w14:paraId="06802950" w14:textId="77777777" w:rsidR="00A46DCB" w:rsidRPr="00CD15B0" w:rsidRDefault="00E27922">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i/>
          <w:sz w:val="22"/>
          <w:szCs w:val="22"/>
        </w:rPr>
        <w:t>Artículo 159. La Escuela Judicial tendrá las siguientes atribuciones:</w:t>
      </w:r>
    </w:p>
    <w:p w14:paraId="7DBD9456" w14:textId="77777777" w:rsidR="00A46DCB" w:rsidRPr="00CD15B0" w:rsidRDefault="00E27922">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i/>
          <w:sz w:val="22"/>
          <w:szCs w:val="22"/>
        </w:rPr>
        <w:t>I. Establecer programas específicos de capacitación, formación, actualización y profesionalización de las y los servidores públicos del Poder Judicial;</w:t>
      </w:r>
    </w:p>
    <w:p w14:paraId="6CF0A2DF" w14:textId="77777777" w:rsidR="00A46DCB" w:rsidRPr="00CD15B0" w:rsidRDefault="00E27922">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i/>
          <w:sz w:val="22"/>
          <w:szCs w:val="22"/>
        </w:rPr>
        <w:t>II. Establecer programas de capacitación y formación profesional orientados a la constitución de claustros docentes especializados en materia de impartición de justicia;</w:t>
      </w:r>
    </w:p>
    <w:p w14:paraId="66A53A1F" w14:textId="77777777" w:rsidR="00A46DCB" w:rsidRPr="00CD15B0" w:rsidRDefault="00E27922">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u w:val="single"/>
        </w:rPr>
      </w:pPr>
      <w:r w:rsidRPr="00CD15B0">
        <w:rPr>
          <w:rFonts w:ascii="Palatino Linotype" w:eastAsia="Palatino Linotype" w:hAnsi="Palatino Linotype" w:cs="Palatino Linotype"/>
          <w:b/>
          <w:i/>
          <w:sz w:val="22"/>
          <w:szCs w:val="22"/>
          <w:u w:val="single"/>
        </w:rPr>
        <w:t>III. Instrumentar procedimientos eficientes y oportunos para el fortalecimiento de la promoción, selección, formación y evaluación de la Carrera Judicial, así como los orientados a la ampliación de sus categorías tradicionales, de acuerdo con los rangos de especialización que requiera la impartición de justicia;</w:t>
      </w:r>
    </w:p>
    <w:p w14:paraId="6BB3B3DD" w14:textId="77777777" w:rsidR="00A46DCB" w:rsidRPr="00CD15B0" w:rsidRDefault="00E27922">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i/>
          <w:sz w:val="22"/>
          <w:szCs w:val="22"/>
        </w:rPr>
        <w:t>IV. Crear los mecanismos que procuren el fortalecimiento de programas de investigación tanto básica como aplicada, procurando su integración con la docencia, la difusión y la extensión;</w:t>
      </w:r>
    </w:p>
    <w:p w14:paraId="6808281C" w14:textId="77777777" w:rsidR="00A46DCB" w:rsidRPr="00CD15B0" w:rsidRDefault="00E27922">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i/>
          <w:sz w:val="22"/>
          <w:szCs w:val="22"/>
        </w:rPr>
        <w:t>V. Proponer al Consejo la emisión de los acuerdos, circulares y demás normatividad que permita su mejor funcionamiento;</w:t>
      </w:r>
    </w:p>
    <w:p w14:paraId="1BF799B5" w14:textId="77777777" w:rsidR="00A46DCB" w:rsidRPr="00CD15B0" w:rsidRDefault="00E27922">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i/>
          <w:sz w:val="22"/>
          <w:szCs w:val="22"/>
        </w:rPr>
        <w:t>VI. Certificar los documentos académicos que se generen, archiven o tengan bajo su resguardo, y</w:t>
      </w:r>
    </w:p>
    <w:p w14:paraId="04D07EF0" w14:textId="77777777" w:rsidR="00A46DCB" w:rsidRPr="00CD15B0" w:rsidRDefault="00E27922">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i/>
          <w:sz w:val="22"/>
          <w:szCs w:val="22"/>
        </w:rPr>
        <w:t>VII. Llevar a cabo la organización y operación de la Biblioteca y Centro de Información Documental.”(Énfasis añadido)</w:t>
      </w:r>
    </w:p>
    <w:p w14:paraId="4DA269EB" w14:textId="77777777" w:rsidR="00A46DCB" w:rsidRPr="00CD15B0" w:rsidRDefault="00E27922">
      <w:pPr>
        <w:spacing w:line="360" w:lineRule="auto"/>
        <w:ind w:right="49"/>
        <w:jc w:val="both"/>
        <w:rPr>
          <w:rFonts w:ascii="Palatino Linotype" w:eastAsia="Palatino Linotype" w:hAnsi="Palatino Linotype" w:cs="Palatino Linotype"/>
          <w:color w:val="222222"/>
        </w:rPr>
      </w:pPr>
      <w:r w:rsidRPr="00CD15B0">
        <w:rPr>
          <w:rFonts w:ascii="Palatino Linotype" w:eastAsia="Palatino Linotype" w:hAnsi="Palatino Linotype" w:cs="Palatino Linotype"/>
          <w:color w:val="222222"/>
        </w:rPr>
        <w:t>A mayor abundamiento, se insertan las etapas que comprenden el concurso de oposición, mismas que se estipulan en el Reglamento de la Escuela Judicial, mismo que se inserta a continuación para mejor proveer del presente análisis:</w:t>
      </w:r>
    </w:p>
    <w:p w14:paraId="6AC64711" w14:textId="77777777" w:rsidR="00A46DCB" w:rsidRPr="00CD15B0" w:rsidRDefault="00A46DCB">
      <w:pPr>
        <w:spacing w:line="360" w:lineRule="auto"/>
        <w:ind w:right="49"/>
        <w:jc w:val="both"/>
        <w:rPr>
          <w:rFonts w:ascii="Palatino Linotype" w:eastAsia="Palatino Linotype" w:hAnsi="Palatino Linotype" w:cs="Palatino Linotype"/>
          <w:color w:val="222222"/>
        </w:rPr>
      </w:pPr>
    </w:p>
    <w:p w14:paraId="53A14A31" w14:textId="77777777" w:rsidR="00A46DCB" w:rsidRPr="00CD15B0" w:rsidRDefault="00E27922">
      <w:pPr>
        <w:spacing w:line="276" w:lineRule="auto"/>
        <w:ind w:left="567" w:right="900"/>
        <w:jc w:val="both"/>
        <w:rPr>
          <w:rFonts w:ascii="Palatino Linotype" w:eastAsia="Palatino Linotype" w:hAnsi="Palatino Linotype" w:cs="Palatino Linotype"/>
          <w:i/>
          <w:color w:val="222222"/>
          <w:sz w:val="22"/>
          <w:szCs w:val="22"/>
        </w:rPr>
      </w:pPr>
      <w:r w:rsidRPr="00CD15B0">
        <w:rPr>
          <w:rFonts w:ascii="Palatino Linotype" w:eastAsia="Palatino Linotype" w:hAnsi="Palatino Linotype" w:cs="Palatino Linotype"/>
          <w:i/>
          <w:color w:val="222222"/>
          <w:sz w:val="22"/>
          <w:szCs w:val="22"/>
        </w:rPr>
        <w:t xml:space="preserve">“Artículo 149. Los concursos de oposición, para el ingreso o promoción en las categorías que integran la Carrera Judicial señaladas en la Ley Orgánica, tienen por objeto: </w:t>
      </w:r>
    </w:p>
    <w:p w14:paraId="6DA80CBE" w14:textId="77777777" w:rsidR="00A46DCB" w:rsidRPr="00CD15B0" w:rsidRDefault="00E27922">
      <w:pPr>
        <w:spacing w:line="276" w:lineRule="auto"/>
        <w:ind w:left="567" w:right="900"/>
        <w:jc w:val="both"/>
        <w:rPr>
          <w:rFonts w:ascii="Palatino Linotype" w:eastAsia="Palatino Linotype" w:hAnsi="Palatino Linotype" w:cs="Palatino Linotype"/>
          <w:i/>
          <w:color w:val="222222"/>
          <w:sz w:val="22"/>
          <w:szCs w:val="22"/>
        </w:rPr>
      </w:pPr>
      <w:r w:rsidRPr="00CD15B0">
        <w:rPr>
          <w:rFonts w:ascii="Palatino Linotype" w:eastAsia="Palatino Linotype" w:hAnsi="Palatino Linotype" w:cs="Palatino Linotype"/>
          <w:i/>
          <w:color w:val="222222"/>
          <w:sz w:val="22"/>
          <w:szCs w:val="22"/>
        </w:rPr>
        <w:t xml:space="preserve">I. Evaluar los conocimientos de los aspirantes en relación con la función específica en la categoría para la que concursan; </w:t>
      </w:r>
    </w:p>
    <w:p w14:paraId="62FDD825" w14:textId="77777777" w:rsidR="00A46DCB" w:rsidRPr="00CD15B0" w:rsidRDefault="00E27922">
      <w:pPr>
        <w:spacing w:line="276" w:lineRule="auto"/>
        <w:ind w:left="567" w:right="900"/>
        <w:jc w:val="both"/>
        <w:rPr>
          <w:rFonts w:ascii="Palatino Linotype" w:eastAsia="Palatino Linotype" w:hAnsi="Palatino Linotype" w:cs="Palatino Linotype"/>
          <w:i/>
          <w:color w:val="222222"/>
          <w:sz w:val="22"/>
          <w:szCs w:val="22"/>
        </w:rPr>
      </w:pPr>
      <w:r w:rsidRPr="00CD15B0">
        <w:rPr>
          <w:rFonts w:ascii="Palatino Linotype" w:eastAsia="Palatino Linotype" w:hAnsi="Palatino Linotype" w:cs="Palatino Linotype"/>
          <w:i/>
          <w:color w:val="222222"/>
          <w:sz w:val="22"/>
          <w:szCs w:val="22"/>
        </w:rPr>
        <w:t xml:space="preserve">II. Evaluar la capacidad de los aspirantes para aplicar sus conocimientos a casos prácticos relacionados con la categoría sujeta a concurso; </w:t>
      </w:r>
    </w:p>
    <w:p w14:paraId="3F59FED9" w14:textId="77777777" w:rsidR="00A46DCB" w:rsidRPr="00CD15B0" w:rsidRDefault="00E27922">
      <w:pPr>
        <w:spacing w:line="276" w:lineRule="auto"/>
        <w:ind w:left="567" w:right="900"/>
        <w:jc w:val="both"/>
        <w:rPr>
          <w:rFonts w:ascii="Palatino Linotype" w:eastAsia="Palatino Linotype" w:hAnsi="Palatino Linotype" w:cs="Palatino Linotype"/>
          <w:i/>
          <w:color w:val="222222"/>
          <w:sz w:val="22"/>
          <w:szCs w:val="22"/>
        </w:rPr>
      </w:pPr>
      <w:r w:rsidRPr="00CD15B0">
        <w:rPr>
          <w:rFonts w:ascii="Palatino Linotype" w:eastAsia="Palatino Linotype" w:hAnsi="Palatino Linotype" w:cs="Palatino Linotype"/>
          <w:i/>
          <w:color w:val="222222"/>
          <w:sz w:val="22"/>
          <w:szCs w:val="22"/>
        </w:rPr>
        <w:t xml:space="preserve">III. Valorar el criterio jurídico, ético y humano, en relación con la función de administrar justicia; y </w:t>
      </w:r>
    </w:p>
    <w:p w14:paraId="7A92AAE3" w14:textId="77777777" w:rsidR="00A46DCB" w:rsidRPr="00CD15B0" w:rsidRDefault="00E27922">
      <w:pPr>
        <w:spacing w:line="276" w:lineRule="auto"/>
        <w:ind w:left="567" w:right="900"/>
        <w:jc w:val="both"/>
        <w:rPr>
          <w:rFonts w:ascii="Palatino Linotype" w:eastAsia="Palatino Linotype" w:hAnsi="Palatino Linotype" w:cs="Palatino Linotype"/>
          <w:i/>
          <w:color w:val="222222"/>
          <w:sz w:val="22"/>
          <w:szCs w:val="22"/>
        </w:rPr>
      </w:pPr>
      <w:r w:rsidRPr="00CD15B0">
        <w:rPr>
          <w:rFonts w:ascii="Palatino Linotype" w:eastAsia="Palatino Linotype" w:hAnsi="Palatino Linotype" w:cs="Palatino Linotype"/>
          <w:i/>
          <w:color w:val="222222"/>
          <w:sz w:val="22"/>
          <w:szCs w:val="22"/>
        </w:rPr>
        <w:t xml:space="preserve">IV. </w:t>
      </w:r>
      <w:r w:rsidRPr="00CD15B0">
        <w:rPr>
          <w:rFonts w:ascii="Palatino Linotype" w:eastAsia="Palatino Linotype" w:hAnsi="Palatino Linotype" w:cs="Palatino Linotype"/>
          <w:b/>
          <w:i/>
          <w:color w:val="222222"/>
          <w:sz w:val="22"/>
          <w:szCs w:val="22"/>
          <w:u w:val="single"/>
        </w:rPr>
        <w:t>Asignar la plaza para la que concursan</w:t>
      </w:r>
      <w:r w:rsidRPr="00CD15B0">
        <w:rPr>
          <w:rFonts w:ascii="Palatino Linotype" w:eastAsia="Palatino Linotype" w:hAnsi="Palatino Linotype" w:cs="Palatino Linotype"/>
          <w:i/>
          <w:color w:val="222222"/>
          <w:sz w:val="22"/>
          <w:szCs w:val="22"/>
        </w:rPr>
        <w:t xml:space="preserve">, bajo los lineamientos y condiciones establecidas en la Ley Orgánica, el Reglamento y las disposiciones dictadas por el Consejo. </w:t>
      </w:r>
    </w:p>
    <w:p w14:paraId="67B2C16C" w14:textId="77777777" w:rsidR="00A46DCB" w:rsidRPr="00CD15B0" w:rsidRDefault="00E27922">
      <w:pPr>
        <w:spacing w:line="276" w:lineRule="auto"/>
        <w:ind w:left="567" w:right="900"/>
        <w:jc w:val="both"/>
        <w:rPr>
          <w:rFonts w:ascii="Palatino Linotype" w:eastAsia="Palatino Linotype" w:hAnsi="Palatino Linotype" w:cs="Palatino Linotype"/>
          <w:i/>
          <w:color w:val="222222"/>
          <w:sz w:val="22"/>
          <w:szCs w:val="22"/>
        </w:rPr>
      </w:pPr>
      <w:r w:rsidRPr="00CD15B0">
        <w:rPr>
          <w:rFonts w:ascii="Palatino Linotype" w:eastAsia="Palatino Linotype" w:hAnsi="Palatino Linotype" w:cs="Palatino Linotype"/>
          <w:i/>
          <w:color w:val="222222"/>
          <w:sz w:val="22"/>
          <w:szCs w:val="22"/>
        </w:rPr>
        <w:t xml:space="preserve">Artículo 150.El Consejo emitirá una convocatoria que deberá ser publicada, por una vez, en la Gaceta del Gobierno, en dos de los principales diarios de circulación estatal y en el Boletín Judicial; se especificará el tipo de concurso de oposición de que se trata, señalando la categoría y el número de vacantes sujetas a concurso, la calificación aprobatoria, el plazo, lugar y requisitos para la inscripción, así como el lugar, día y hora en que se llevarán los exámenes y en general los demás elementos que se estimen necesarios. </w:t>
      </w:r>
    </w:p>
    <w:p w14:paraId="4FB328EC" w14:textId="77777777" w:rsidR="00A46DCB" w:rsidRPr="00CD15B0" w:rsidRDefault="00E27922">
      <w:pPr>
        <w:spacing w:line="276" w:lineRule="auto"/>
        <w:ind w:left="567" w:right="900"/>
        <w:jc w:val="both"/>
        <w:rPr>
          <w:rFonts w:ascii="Palatino Linotype" w:eastAsia="Palatino Linotype" w:hAnsi="Palatino Linotype" w:cs="Palatino Linotype"/>
          <w:i/>
          <w:color w:val="222222"/>
          <w:sz w:val="22"/>
          <w:szCs w:val="22"/>
        </w:rPr>
      </w:pPr>
      <w:r w:rsidRPr="00CD15B0">
        <w:rPr>
          <w:rFonts w:ascii="Palatino Linotype" w:eastAsia="Palatino Linotype" w:hAnsi="Palatino Linotype" w:cs="Palatino Linotype"/>
          <w:i/>
          <w:color w:val="222222"/>
          <w:sz w:val="22"/>
          <w:szCs w:val="22"/>
        </w:rPr>
        <w:t xml:space="preserve">Artículo 151.La convocatoria para concurso de oposición deberá expedirse por lo menos treinta días naturales anteriores a la fecha que se señale para el inicio de los exámenes respectivos, computados a partir de su publicación en la Gaceta del Gobierno. </w:t>
      </w:r>
    </w:p>
    <w:p w14:paraId="2735B3A9" w14:textId="77777777" w:rsidR="00A46DCB" w:rsidRPr="00CD15B0" w:rsidRDefault="00E27922">
      <w:pPr>
        <w:spacing w:line="276" w:lineRule="auto"/>
        <w:ind w:left="567" w:right="900"/>
        <w:jc w:val="both"/>
        <w:rPr>
          <w:rFonts w:ascii="Palatino Linotype" w:eastAsia="Palatino Linotype" w:hAnsi="Palatino Linotype" w:cs="Palatino Linotype"/>
          <w:i/>
          <w:color w:val="222222"/>
          <w:sz w:val="22"/>
          <w:szCs w:val="22"/>
        </w:rPr>
      </w:pPr>
      <w:r w:rsidRPr="00CD15B0">
        <w:rPr>
          <w:rFonts w:ascii="Palatino Linotype" w:eastAsia="Palatino Linotype" w:hAnsi="Palatino Linotype" w:cs="Palatino Linotype"/>
          <w:i/>
          <w:color w:val="222222"/>
          <w:sz w:val="22"/>
          <w:szCs w:val="22"/>
        </w:rPr>
        <w:t xml:space="preserve">Artículo 152.La convocatoria deberá contener además los siguientes datos: </w:t>
      </w:r>
    </w:p>
    <w:p w14:paraId="523A30A3" w14:textId="77777777" w:rsidR="00A46DCB" w:rsidRPr="00CD15B0" w:rsidRDefault="00E27922">
      <w:pPr>
        <w:spacing w:line="276" w:lineRule="auto"/>
        <w:ind w:left="567" w:right="900"/>
        <w:jc w:val="both"/>
        <w:rPr>
          <w:rFonts w:ascii="Palatino Linotype" w:eastAsia="Palatino Linotype" w:hAnsi="Palatino Linotype" w:cs="Palatino Linotype"/>
          <w:i/>
          <w:color w:val="222222"/>
          <w:sz w:val="22"/>
          <w:szCs w:val="22"/>
        </w:rPr>
      </w:pPr>
      <w:r w:rsidRPr="00CD15B0">
        <w:rPr>
          <w:rFonts w:ascii="Palatino Linotype" w:eastAsia="Palatino Linotype" w:hAnsi="Palatino Linotype" w:cs="Palatino Linotype"/>
          <w:i/>
          <w:color w:val="222222"/>
          <w:sz w:val="22"/>
          <w:szCs w:val="22"/>
        </w:rPr>
        <w:t xml:space="preserve">I. Que los interesados en participar en el concurso de oposición deberán reunir los requisitos que señalen, en su caso, la Constitución y la Ley Orgánica; </w:t>
      </w:r>
    </w:p>
    <w:p w14:paraId="1D68B9AE" w14:textId="77777777" w:rsidR="00A46DCB" w:rsidRPr="00CD15B0" w:rsidRDefault="00E27922">
      <w:pPr>
        <w:spacing w:line="276" w:lineRule="auto"/>
        <w:ind w:left="567" w:right="900"/>
        <w:jc w:val="both"/>
        <w:rPr>
          <w:rFonts w:ascii="Palatino Linotype" w:eastAsia="Palatino Linotype" w:hAnsi="Palatino Linotype" w:cs="Palatino Linotype"/>
          <w:i/>
          <w:color w:val="222222"/>
          <w:sz w:val="22"/>
          <w:szCs w:val="22"/>
        </w:rPr>
      </w:pPr>
      <w:r w:rsidRPr="00CD15B0">
        <w:rPr>
          <w:rFonts w:ascii="Palatino Linotype" w:eastAsia="Palatino Linotype" w:hAnsi="Palatino Linotype" w:cs="Palatino Linotype"/>
          <w:i/>
          <w:color w:val="222222"/>
          <w:sz w:val="22"/>
          <w:szCs w:val="22"/>
        </w:rPr>
        <w:t xml:space="preserve">II. Que se trata de un concurso de oposición, en el que podrán participar servidores del Poder Judicial del Estado, o bien quienes tengan méritos profesionales o académicos; y </w:t>
      </w:r>
    </w:p>
    <w:p w14:paraId="55A8013B" w14:textId="77777777" w:rsidR="00A46DCB" w:rsidRPr="00CD15B0" w:rsidRDefault="00E27922">
      <w:pPr>
        <w:spacing w:line="276" w:lineRule="auto"/>
        <w:ind w:left="567" w:right="900"/>
        <w:jc w:val="both"/>
        <w:rPr>
          <w:rFonts w:ascii="Palatino Linotype" w:eastAsia="Palatino Linotype" w:hAnsi="Palatino Linotype" w:cs="Palatino Linotype"/>
          <w:i/>
          <w:color w:val="222222"/>
          <w:sz w:val="22"/>
          <w:szCs w:val="22"/>
        </w:rPr>
      </w:pPr>
      <w:r w:rsidRPr="00CD15B0">
        <w:rPr>
          <w:rFonts w:ascii="Palatino Linotype" w:eastAsia="Palatino Linotype" w:hAnsi="Palatino Linotype" w:cs="Palatino Linotype"/>
          <w:i/>
          <w:color w:val="222222"/>
          <w:sz w:val="22"/>
          <w:szCs w:val="22"/>
        </w:rPr>
        <w:t xml:space="preserve">III. Que los aspirantes deberán presentar solicitud por escrito, acompañando los documentos que acrediten cumplir con los requisitos a que aluden las fracciones anteriores, así como su currículum vitae, dentro del término que se fije en la propia convocatoria. </w:t>
      </w:r>
    </w:p>
    <w:p w14:paraId="2944170A" w14:textId="77777777" w:rsidR="00A46DCB" w:rsidRPr="00CD15B0" w:rsidRDefault="00E27922">
      <w:pPr>
        <w:spacing w:line="276" w:lineRule="auto"/>
        <w:ind w:left="567" w:right="900"/>
        <w:jc w:val="both"/>
        <w:rPr>
          <w:rFonts w:ascii="Palatino Linotype" w:eastAsia="Palatino Linotype" w:hAnsi="Palatino Linotype" w:cs="Palatino Linotype"/>
          <w:i/>
          <w:color w:val="222222"/>
          <w:sz w:val="22"/>
          <w:szCs w:val="22"/>
        </w:rPr>
      </w:pPr>
      <w:r w:rsidRPr="00CD15B0">
        <w:rPr>
          <w:rFonts w:ascii="Palatino Linotype" w:eastAsia="Palatino Linotype" w:hAnsi="Palatino Linotype" w:cs="Palatino Linotype"/>
          <w:i/>
          <w:color w:val="222222"/>
          <w:sz w:val="22"/>
          <w:szCs w:val="22"/>
        </w:rPr>
        <w:lastRenderedPageBreak/>
        <w:t xml:space="preserve">Artículo 153.La solicitud para concursar deberá contener, por lo menos: nombre y domicilio, motivos por los que se aspira a la vacante que se concursa, así como la manifestación de que se conoce el contenido y alcance de la convocatoria y el compromiso de ajustarse a las normas que se determinen para el desarrollo de los exámenes, fecha de la solicitud y firma autógrafa. </w:t>
      </w:r>
    </w:p>
    <w:p w14:paraId="3434B5F9" w14:textId="77777777" w:rsidR="00A46DCB" w:rsidRPr="00CD15B0" w:rsidRDefault="00E27922">
      <w:pPr>
        <w:spacing w:line="276" w:lineRule="auto"/>
        <w:ind w:left="567" w:right="900"/>
        <w:jc w:val="both"/>
        <w:rPr>
          <w:rFonts w:ascii="Palatino Linotype" w:eastAsia="Palatino Linotype" w:hAnsi="Palatino Linotype" w:cs="Palatino Linotype"/>
          <w:i/>
          <w:color w:val="222222"/>
          <w:sz w:val="22"/>
          <w:szCs w:val="22"/>
        </w:rPr>
      </w:pPr>
      <w:r w:rsidRPr="00CD15B0">
        <w:rPr>
          <w:rFonts w:ascii="Palatino Linotype" w:eastAsia="Palatino Linotype" w:hAnsi="Palatino Linotype" w:cs="Palatino Linotype"/>
          <w:i/>
          <w:color w:val="222222"/>
          <w:sz w:val="22"/>
          <w:szCs w:val="22"/>
        </w:rPr>
        <w:t xml:space="preserve">Artículo 154. Sólo serán consideradas las solicitudes de interesados que entreguen la documentación requerida dentro del plazo establecido. </w:t>
      </w:r>
    </w:p>
    <w:p w14:paraId="6535D50A" w14:textId="77777777" w:rsidR="00A46DCB" w:rsidRPr="00CD15B0" w:rsidRDefault="00E27922">
      <w:pPr>
        <w:spacing w:line="276" w:lineRule="auto"/>
        <w:ind w:left="567" w:right="900"/>
        <w:jc w:val="both"/>
        <w:rPr>
          <w:rFonts w:ascii="Palatino Linotype" w:eastAsia="Palatino Linotype" w:hAnsi="Palatino Linotype" w:cs="Palatino Linotype"/>
          <w:i/>
          <w:color w:val="222222"/>
          <w:sz w:val="22"/>
          <w:szCs w:val="22"/>
        </w:rPr>
      </w:pPr>
      <w:r w:rsidRPr="00CD15B0">
        <w:rPr>
          <w:rFonts w:ascii="Palatino Linotype" w:eastAsia="Palatino Linotype" w:hAnsi="Palatino Linotype" w:cs="Palatino Linotype"/>
          <w:i/>
          <w:color w:val="222222"/>
          <w:sz w:val="22"/>
          <w:szCs w:val="22"/>
        </w:rPr>
        <w:t xml:space="preserve">CAPÍTULO IV DE LOS EXÁMENES DE OPOSICIÓN </w:t>
      </w:r>
    </w:p>
    <w:p w14:paraId="5D3ADAB1" w14:textId="77777777" w:rsidR="00A46DCB" w:rsidRPr="00CD15B0" w:rsidRDefault="00E27922">
      <w:pPr>
        <w:spacing w:line="276" w:lineRule="auto"/>
        <w:ind w:left="567" w:right="900"/>
        <w:jc w:val="both"/>
        <w:rPr>
          <w:rFonts w:ascii="Palatino Linotype" w:eastAsia="Palatino Linotype" w:hAnsi="Palatino Linotype" w:cs="Palatino Linotype"/>
          <w:i/>
          <w:color w:val="222222"/>
          <w:sz w:val="22"/>
          <w:szCs w:val="22"/>
        </w:rPr>
      </w:pPr>
      <w:r w:rsidRPr="00CD15B0">
        <w:rPr>
          <w:rFonts w:ascii="Palatino Linotype" w:eastAsia="Palatino Linotype" w:hAnsi="Palatino Linotype" w:cs="Palatino Linotype"/>
          <w:i/>
          <w:color w:val="222222"/>
          <w:sz w:val="22"/>
          <w:szCs w:val="22"/>
        </w:rPr>
        <w:t xml:space="preserve">Artículo 156. Para las evaluaciones que conforman los concursos de oposición, se emplearán como instrumentos los siguientes: </w:t>
      </w:r>
    </w:p>
    <w:p w14:paraId="35E48E05" w14:textId="77777777" w:rsidR="00A46DCB" w:rsidRPr="00CD15B0" w:rsidRDefault="00E27922">
      <w:pPr>
        <w:spacing w:line="276" w:lineRule="auto"/>
        <w:ind w:left="567" w:right="900"/>
        <w:jc w:val="both"/>
        <w:rPr>
          <w:rFonts w:ascii="Palatino Linotype" w:eastAsia="Palatino Linotype" w:hAnsi="Palatino Linotype" w:cs="Palatino Linotype"/>
          <w:i/>
          <w:color w:val="222222"/>
          <w:sz w:val="22"/>
          <w:szCs w:val="22"/>
        </w:rPr>
      </w:pPr>
      <w:r w:rsidRPr="00CD15B0">
        <w:rPr>
          <w:rFonts w:ascii="Palatino Linotype" w:eastAsia="Palatino Linotype" w:hAnsi="Palatino Linotype" w:cs="Palatino Linotype"/>
          <w:i/>
          <w:color w:val="222222"/>
          <w:sz w:val="22"/>
          <w:szCs w:val="22"/>
        </w:rPr>
        <w:t xml:space="preserve">I. Examen escrito de conocimientos teórico-jurídicos; </w:t>
      </w:r>
    </w:p>
    <w:p w14:paraId="1C2927DE" w14:textId="77777777" w:rsidR="00A46DCB" w:rsidRPr="00CD15B0" w:rsidRDefault="00E27922">
      <w:pPr>
        <w:spacing w:line="276" w:lineRule="auto"/>
        <w:ind w:left="567" w:right="900"/>
        <w:jc w:val="both"/>
        <w:rPr>
          <w:rFonts w:ascii="Palatino Linotype" w:eastAsia="Palatino Linotype" w:hAnsi="Palatino Linotype" w:cs="Palatino Linotype"/>
          <w:i/>
          <w:color w:val="222222"/>
          <w:sz w:val="22"/>
          <w:szCs w:val="22"/>
        </w:rPr>
      </w:pPr>
      <w:r w:rsidRPr="00CD15B0">
        <w:rPr>
          <w:rFonts w:ascii="Palatino Linotype" w:eastAsia="Palatino Linotype" w:hAnsi="Palatino Linotype" w:cs="Palatino Linotype"/>
          <w:i/>
          <w:color w:val="222222"/>
          <w:sz w:val="22"/>
          <w:szCs w:val="22"/>
        </w:rPr>
        <w:t xml:space="preserve">II. Examen de conocimientos práctico-jurídicos; III. Examen oral de conocimientos teórico-práctico-jurídicos; y </w:t>
      </w:r>
    </w:p>
    <w:p w14:paraId="71EB1F26" w14:textId="77777777" w:rsidR="00A46DCB" w:rsidRPr="00CD15B0" w:rsidRDefault="00E27922">
      <w:pPr>
        <w:spacing w:line="276" w:lineRule="auto"/>
        <w:ind w:left="567" w:right="900"/>
        <w:jc w:val="both"/>
        <w:rPr>
          <w:rFonts w:ascii="Palatino Linotype" w:eastAsia="Palatino Linotype" w:hAnsi="Palatino Linotype" w:cs="Palatino Linotype"/>
          <w:i/>
          <w:color w:val="222222"/>
          <w:sz w:val="22"/>
          <w:szCs w:val="22"/>
        </w:rPr>
      </w:pPr>
      <w:r w:rsidRPr="00CD15B0">
        <w:rPr>
          <w:rFonts w:ascii="Palatino Linotype" w:eastAsia="Palatino Linotype" w:hAnsi="Palatino Linotype" w:cs="Palatino Linotype"/>
          <w:i/>
          <w:color w:val="222222"/>
          <w:sz w:val="22"/>
          <w:szCs w:val="22"/>
        </w:rPr>
        <w:t xml:space="preserve">IV. Examen de perfil profesional que realizará el Consejo, obligatoriamente, para las categorías que lo considere necesario. </w:t>
      </w:r>
    </w:p>
    <w:p w14:paraId="6416FB26" w14:textId="77777777" w:rsidR="00A46DCB" w:rsidRPr="00CD15B0" w:rsidRDefault="00E27922">
      <w:pPr>
        <w:spacing w:line="276" w:lineRule="auto"/>
        <w:ind w:left="567" w:right="900"/>
        <w:jc w:val="both"/>
        <w:rPr>
          <w:rFonts w:ascii="Palatino Linotype" w:eastAsia="Palatino Linotype" w:hAnsi="Palatino Linotype" w:cs="Palatino Linotype"/>
          <w:i/>
          <w:color w:val="222222"/>
          <w:sz w:val="22"/>
          <w:szCs w:val="22"/>
        </w:rPr>
      </w:pPr>
      <w:r w:rsidRPr="00CD15B0">
        <w:rPr>
          <w:rFonts w:ascii="Palatino Linotype" w:eastAsia="Palatino Linotype" w:hAnsi="Palatino Linotype" w:cs="Palatino Linotype"/>
          <w:i/>
          <w:color w:val="222222"/>
          <w:sz w:val="22"/>
          <w:szCs w:val="22"/>
        </w:rPr>
        <w:t xml:space="preserve">Artículo 157. Podrán concursar las personas que cumplan los requisitos señalados en la convocatoria. </w:t>
      </w:r>
    </w:p>
    <w:p w14:paraId="60ADD4DE" w14:textId="77777777" w:rsidR="00A46DCB" w:rsidRPr="00CD15B0" w:rsidRDefault="00E27922">
      <w:pPr>
        <w:spacing w:line="276" w:lineRule="auto"/>
        <w:ind w:left="567" w:right="900"/>
        <w:jc w:val="both"/>
        <w:rPr>
          <w:rFonts w:ascii="Palatino Linotype" w:eastAsia="Palatino Linotype" w:hAnsi="Palatino Linotype" w:cs="Palatino Linotype"/>
          <w:i/>
          <w:color w:val="222222"/>
          <w:sz w:val="22"/>
          <w:szCs w:val="22"/>
        </w:rPr>
      </w:pPr>
      <w:r w:rsidRPr="00CD15B0">
        <w:rPr>
          <w:rFonts w:ascii="Palatino Linotype" w:eastAsia="Palatino Linotype" w:hAnsi="Palatino Linotype" w:cs="Palatino Linotype"/>
          <w:i/>
          <w:color w:val="222222"/>
          <w:sz w:val="22"/>
          <w:szCs w:val="22"/>
        </w:rPr>
        <w:t xml:space="preserve">Artículo 158.Los exámenes se efectuarán en el lugar, día y hora que para el efecto señale la convocatoria. </w:t>
      </w:r>
    </w:p>
    <w:p w14:paraId="07CC305A" w14:textId="77777777" w:rsidR="00A46DCB" w:rsidRPr="00CD15B0" w:rsidRDefault="00E27922">
      <w:pPr>
        <w:spacing w:line="276" w:lineRule="auto"/>
        <w:ind w:left="567" w:right="900"/>
        <w:jc w:val="both"/>
        <w:rPr>
          <w:rFonts w:ascii="Palatino Linotype" w:eastAsia="Palatino Linotype" w:hAnsi="Palatino Linotype" w:cs="Palatino Linotype"/>
          <w:i/>
          <w:color w:val="222222"/>
          <w:sz w:val="22"/>
          <w:szCs w:val="22"/>
        </w:rPr>
      </w:pPr>
      <w:r w:rsidRPr="00CD15B0">
        <w:rPr>
          <w:rFonts w:ascii="Palatino Linotype" w:eastAsia="Palatino Linotype" w:hAnsi="Palatino Linotype" w:cs="Palatino Linotype"/>
          <w:i/>
          <w:color w:val="222222"/>
          <w:sz w:val="22"/>
          <w:szCs w:val="22"/>
        </w:rPr>
        <w:t>…</w:t>
      </w:r>
    </w:p>
    <w:p w14:paraId="3F67AF28" w14:textId="77777777" w:rsidR="00A46DCB" w:rsidRPr="00CD15B0" w:rsidRDefault="00E27922">
      <w:pPr>
        <w:spacing w:line="276" w:lineRule="auto"/>
        <w:ind w:left="567" w:right="900"/>
        <w:jc w:val="both"/>
        <w:rPr>
          <w:rFonts w:ascii="Palatino Linotype" w:eastAsia="Palatino Linotype" w:hAnsi="Palatino Linotype" w:cs="Palatino Linotype"/>
          <w:b/>
          <w:i/>
          <w:color w:val="222222"/>
          <w:sz w:val="22"/>
          <w:szCs w:val="22"/>
        </w:rPr>
      </w:pPr>
      <w:r w:rsidRPr="00CD15B0">
        <w:rPr>
          <w:rFonts w:ascii="Palatino Linotype" w:eastAsia="Palatino Linotype" w:hAnsi="Palatino Linotype" w:cs="Palatino Linotype"/>
          <w:b/>
          <w:i/>
          <w:color w:val="222222"/>
          <w:sz w:val="22"/>
          <w:szCs w:val="22"/>
        </w:rPr>
        <w:t xml:space="preserve">Artículo 190. En caso de que existan varias vacantes, el Consejo tomará en cuenta lo siguiente: </w:t>
      </w:r>
    </w:p>
    <w:p w14:paraId="07B76FCB" w14:textId="77777777" w:rsidR="00A46DCB" w:rsidRPr="00CD15B0" w:rsidRDefault="00E27922">
      <w:pPr>
        <w:spacing w:line="276" w:lineRule="auto"/>
        <w:ind w:left="567" w:right="900"/>
        <w:jc w:val="both"/>
        <w:rPr>
          <w:rFonts w:ascii="Palatino Linotype" w:eastAsia="Palatino Linotype" w:hAnsi="Palatino Linotype" w:cs="Palatino Linotype"/>
          <w:b/>
          <w:i/>
          <w:color w:val="222222"/>
          <w:sz w:val="22"/>
          <w:szCs w:val="22"/>
        </w:rPr>
      </w:pPr>
      <w:r w:rsidRPr="00CD15B0">
        <w:rPr>
          <w:rFonts w:ascii="Palatino Linotype" w:eastAsia="Palatino Linotype" w:hAnsi="Palatino Linotype" w:cs="Palatino Linotype"/>
          <w:b/>
          <w:i/>
          <w:color w:val="222222"/>
          <w:sz w:val="22"/>
          <w:szCs w:val="22"/>
        </w:rPr>
        <w:t xml:space="preserve">I. Las calificaciones obtenidas en el concurso de oposición; </w:t>
      </w:r>
    </w:p>
    <w:p w14:paraId="2348858E" w14:textId="77777777" w:rsidR="00A46DCB" w:rsidRPr="00CD15B0" w:rsidRDefault="00E27922">
      <w:pPr>
        <w:spacing w:line="276" w:lineRule="auto"/>
        <w:ind w:left="567" w:right="900"/>
        <w:jc w:val="both"/>
        <w:rPr>
          <w:rFonts w:ascii="Palatino Linotype" w:eastAsia="Palatino Linotype" w:hAnsi="Palatino Linotype" w:cs="Palatino Linotype"/>
          <w:b/>
          <w:i/>
          <w:color w:val="222222"/>
          <w:sz w:val="22"/>
          <w:szCs w:val="22"/>
        </w:rPr>
      </w:pPr>
      <w:r w:rsidRPr="00CD15B0">
        <w:rPr>
          <w:rFonts w:ascii="Palatino Linotype" w:eastAsia="Palatino Linotype" w:hAnsi="Palatino Linotype" w:cs="Palatino Linotype"/>
          <w:b/>
          <w:i/>
          <w:color w:val="222222"/>
          <w:sz w:val="22"/>
          <w:szCs w:val="22"/>
        </w:rPr>
        <w:t xml:space="preserve">II. Estudios de nivel superior relacionados con la Administración de Justicia, sobre la materia que los haya realizado y que hayan sido acreditados de manera fehaciente; </w:t>
      </w:r>
    </w:p>
    <w:p w14:paraId="30386504" w14:textId="77777777" w:rsidR="00A46DCB" w:rsidRPr="00CD15B0" w:rsidRDefault="00E27922">
      <w:pPr>
        <w:spacing w:line="276" w:lineRule="auto"/>
        <w:ind w:left="567" w:right="900"/>
        <w:jc w:val="both"/>
        <w:rPr>
          <w:rFonts w:ascii="Palatino Linotype" w:eastAsia="Palatino Linotype" w:hAnsi="Palatino Linotype" w:cs="Palatino Linotype"/>
          <w:b/>
          <w:i/>
          <w:color w:val="222222"/>
          <w:sz w:val="22"/>
          <w:szCs w:val="22"/>
        </w:rPr>
      </w:pPr>
      <w:r w:rsidRPr="00CD15B0">
        <w:rPr>
          <w:rFonts w:ascii="Palatino Linotype" w:eastAsia="Palatino Linotype" w:hAnsi="Palatino Linotype" w:cs="Palatino Linotype"/>
          <w:b/>
          <w:i/>
          <w:color w:val="222222"/>
          <w:sz w:val="22"/>
          <w:szCs w:val="22"/>
        </w:rPr>
        <w:t xml:space="preserve">III. Desempeño en la Carrera Judicial, así como la opinión de sus superiores jerárquicos; y </w:t>
      </w:r>
    </w:p>
    <w:p w14:paraId="7E88086A" w14:textId="77777777" w:rsidR="00A46DCB" w:rsidRPr="00CD15B0" w:rsidRDefault="00E27922">
      <w:pPr>
        <w:spacing w:line="276" w:lineRule="auto"/>
        <w:ind w:left="567" w:right="900"/>
        <w:jc w:val="both"/>
        <w:rPr>
          <w:rFonts w:ascii="Palatino Linotype" w:eastAsia="Palatino Linotype" w:hAnsi="Palatino Linotype" w:cs="Palatino Linotype"/>
          <w:b/>
          <w:i/>
          <w:color w:val="222222"/>
          <w:sz w:val="22"/>
          <w:szCs w:val="22"/>
        </w:rPr>
      </w:pPr>
      <w:r w:rsidRPr="00CD15B0">
        <w:rPr>
          <w:rFonts w:ascii="Palatino Linotype" w:eastAsia="Palatino Linotype" w:hAnsi="Palatino Linotype" w:cs="Palatino Linotype"/>
          <w:b/>
          <w:i/>
          <w:color w:val="222222"/>
          <w:sz w:val="22"/>
          <w:szCs w:val="22"/>
        </w:rPr>
        <w:t xml:space="preserve">IV. La antigüedad como servidor público en el Poder Judicial y la experiencia profesional. </w:t>
      </w:r>
    </w:p>
    <w:p w14:paraId="43B7D307" w14:textId="77777777" w:rsidR="00A46DCB" w:rsidRPr="00CD15B0" w:rsidRDefault="00A46DCB">
      <w:pPr>
        <w:spacing w:line="276" w:lineRule="auto"/>
        <w:ind w:left="567" w:right="900"/>
        <w:jc w:val="both"/>
        <w:rPr>
          <w:rFonts w:ascii="Palatino Linotype" w:eastAsia="Palatino Linotype" w:hAnsi="Palatino Linotype" w:cs="Palatino Linotype"/>
          <w:i/>
          <w:color w:val="222222"/>
          <w:sz w:val="22"/>
          <w:szCs w:val="22"/>
        </w:rPr>
      </w:pPr>
    </w:p>
    <w:p w14:paraId="7E278B95" w14:textId="77777777" w:rsidR="00A46DCB" w:rsidRPr="00CD15B0" w:rsidRDefault="00E27922">
      <w:pPr>
        <w:spacing w:line="276" w:lineRule="auto"/>
        <w:ind w:left="567" w:right="900"/>
        <w:jc w:val="both"/>
        <w:rPr>
          <w:rFonts w:ascii="Palatino Linotype" w:eastAsia="Palatino Linotype" w:hAnsi="Palatino Linotype" w:cs="Palatino Linotype"/>
          <w:i/>
          <w:color w:val="222222"/>
          <w:sz w:val="22"/>
          <w:szCs w:val="22"/>
        </w:rPr>
      </w:pPr>
      <w:r w:rsidRPr="00CD15B0">
        <w:rPr>
          <w:rFonts w:ascii="Palatino Linotype" w:eastAsia="Palatino Linotype" w:hAnsi="Palatino Linotype" w:cs="Palatino Linotype"/>
          <w:b/>
          <w:i/>
          <w:color w:val="222222"/>
          <w:sz w:val="22"/>
          <w:szCs w:val="22"/>
        </w:rPr>
        <w:t xml:space="preserve">Artículo 191. Quien haya aprobado el concurso de oposición y aspire a ser nombrado a una determinada categoría de las que integran la Carrera Judicial, podrá ser considerado por el Consejo, previo su consentimiento y </w:t>
      </w:r>
      <w:r w:rsidRPr="00CD15B0">
        <w:rPr>
          <w:rFonts w:ascii="Palatino Linotype" w:eastAsia="Palatino Linotype" w:hAnsi="Palatino Linotype" w:cs="Palatino Linotype"/>
          <w:b/>
          <w:i/>
          <w:color w:val="222222"/>
          <w:sz w:val="22"/>
          <w:szCs w:val="22"/>
        </w:rPr>
        <w:lastRenderedPageBreak/>
        <w:t>según las exigencias del servicio, para una categoría inferior, sin necesidad de que apruebe el curso y el concurso respectivo.</w:t>
      </w:r>
      <w:r w:rsidRPr="00CD15B0">
        <w:rPr>
          <w:rFonts w:ascii="Palatino Linotype" w:eastAsia="Palatino Linotype" w:hAnsi="Palatino Linotype" w:cs="Palatino Linotype"/>
          <w:i/>
          <w:color w:val="222222"/>
          <w:sz w:val="22"/>
          <w:szCs w:val="22"/>
        </w:rPr>
        <w:t>”</w:t>
      </w:r>
    </w:p>
    <w:p w14:paraId="4E22BD60" w14:textId="77777777" w:rsidR="00A46DCB" w:rsidRPr="00CD15B0" w:rsidRDefault="00A46DCB">
      <w:pPr>
        <w:spacing w:line="360" w:lineRule="auto"/>
        <w:ind w:right="49"/>
        <w:jc w:val="both"/>
        <w:rPr>
          <w:rFonts w:ascii="Palatino Linotype" w:eastAsia="Palatino Linotype" w:hAnsi="Palatino Linotype" w:cs="Palatino Linotype"/>
          <w:color w:val="222222"/>
        </w:rPr>
      </w:pPr>
    </w:p>
    <w:p w14:paraId="25C7FB98" w14:textId="77777777" w:rsidR="00A46DCB" w:rsidRPr="00CD15B0" w:rsidRDefault="00E27922">
      <w:pPr>
        <w:spacing w:line="360" w:lineRule="auto"/>
        <w:ind w:right="49"/>
        <w:jc w:val="both"/>
        <w:rPr>
          <w:rFonts w:ascii="Palatino Linotype" w:eastAsia="Palatino Linotype" w:hAnsi="Palatino Linotype" w:cs="Palatino Linotype"/>
          <w:color w:val="222222"/>
        </w:rPr>
      </w:pPr>
      <w:r w:rsidRPr="00CD15B0">
        <w:rPr>
          <w:rFonts w:ascii="Palatino Linotype" w:eastAsia="Palatino Linotype" w:hAnsi="Palatino Linotype" w:cs="Palatino Linotype"/>
          <w:color w:val="222222"/>
        </w:rPr>
        <w:t xml:space="preserve">De tal suerte que como se desprende de lo anteriormente citado, la Escuela Judicial, es la competente para instrumentar procedimientos eficientes y oportunos para el fortalecimiento de la promoción, selección, formación y evaluación de la Carrera Judicial, por ende, se determina que la respuesta fue proporcionada por </w:t>
      </w:r>
      <w:r w:rsidRPr="00CD15B0">
        <w:rPr>
          <w:rFonts w:ascii="Palatino Linotype" w:eastAsia="Palatino Linotype" w:hAnsi="Palatino Linotype" w:cs="Palatino Linotype"/>
          <w:color w:val="000000"/>
        </w:rPr>
        <w:t>la Unidad Administrativa Competente,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040BC965" w14:textId="77777777" w:rsidR="00A46DCB" w:rsidRPr="00CD15B0" w:rsidRDefault="00A46DCB"/>
    <w:p w14:paraId="5339CCA1" w14:textId="77777777" w:rsidR="00A46DCB" w:rsidRPr="00CD15B0" w:rsidRDefault="00E27922">
      <w:pPr>
        <w:pBdr>
          <w:top w:val="nil"/>
          <w:left w:val="nil"/>
          <w:bottom w:val="nil"/>
          <w:right w:val="nil"/>
          <w:between w:val="nil"/>
        </w:pBdr>
        <w:ind w:left="864" w:right="864"/>
        <w:jc w:val="both"/>
        <w:rPr>
          <w:color w:val="000000"/>
        </w:rPr>
      </w:pPr>
      <w:r w:rsidRPr="00CD15B0">
        <w:rPr>
          <w:rFonts w:ascii="Palatino Linotype" w:eastAsia="Palatino Linotype" w:hAnsi="Palatino Linotype" w:cs="Palatino Linotype"/>
          <w:i/>
          <w:color w:val="000000"/>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6B6C2B61" w14:textId="77777777" w:rsidR="00A46DCB" w:rsidRPr="00CD15B0" w:rsidRDefault="00A46DCB"/>
    <w:p w14:paraId="2FC921D9" w14:textId="77777777" w:rsidR="00A46DCB" w:rsidRPr="00CD15B0" w:rsidRDefault="00E27922">
      <w:pPr>
        <w:pBdr>
          <w:top w:val="nil"/>
          <w:left w:val="nil"/>
          <w:bottom w:val="nil"/>
          <w:right w:val="nil"/>
          <w:between w:val="nil"/>
        </w:pBdr>
        <w:shd w:val="clear" w:color="auto" w:fill="FFFFFF"/>
        <w:spacing w:line="360" w:lineRule="auto"/>
        <w:jc w:val="both"/>
        <w:rPr>
          <w:color w:val="000000"/>
        </w:rPr>
      </w:pPr>
      <w:r w:rsidRPr="00CD15B0">
        <w:rPr>
          <w:rFonts w:ascii="Palatino Linotype" w:eastAsia="Palatino Linotype" w:hAnsi="Palatino Linotype" w:cs="Palatino Linotype"/>
          <w:color w:val="000000"/>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5224542D" w14:textId="77777777" w:rsidR="00A46DCB" w:rsidRPr="00CD15B0" w:rsidRDefault="00A46DCB"/>
    <w:p w14:paraId="56BE3416" w14:textId="77777777" w:rsidR="00A46DCB" w:rsidRPr="00CD15B0" w:rsidRDefault="00E27922">
      <w:pPr>
        <w:pBdr>
          <w:top w:val="nil"/>
          <w:left w:val="nil"/>
          <w:bottom w:val="nil"/>
          <w:right w:val="nil"/>
          <w:between w:val="nil"/>
        </w:pBdr>
        <w:ind w:left="864" w:right="864"/>
        <w:jc w:val="both"/>
        <w:rPr>
          <w:color w:val="000000"/>
        </w:rPr>
      </w:pPr>
      <w:r w:rsidRPr="00CD15B0">
        <w:rPr>
          <w:rFonts w:ascii="Palatino Linotype" w:eastAsia="Palatino Linotype" w:hAnsi="Palatino Linotype" w:cs="Palatino Linotype"/>
          <w:i/>
          <w:color w:val="000000"/>
          <w:sz w:val="22"/>
          <w:szCs w:val="22"/>
        </w:rPr>
        <w:t xml:space="preserve">“Artículo 162. Las unidades de transparencia deberán garantizar que las solicitudes </w:t>
      </w:r>
      <w:r w:rsidRPr="00CD15B0">
        <w:rPr>
          <w:rFonts w:ascii="Palatino Linotype" w:eastAsia="Palatino Linotype" w:hAnsi="Palatino Linotype" w:cs="Palatino Linotype"/>
          <w:b/>
          <w:i/>
          <w:color w:val="000000"/>
          <w:sz w:val="22"/>
          <w:szCs w:val="22"/>
        </w:rPr>
        <w:t xml:space="preserve">se turnen a todas las Áreas competentes </w:t>
      </w:r>
      <w:r w:rsidRPr="00CD15B0">
        <w:rPr>
          <w:rFonts w:ascii="Palatino Linotype" w:eastAsia="Palatino Linotype" w:hAnsi="Palatino Linotype" w:cs="Palatino Linotype"/>
          <w:i/>
          <w:color w:val="000000"/>
          <w:sz w:val="22"/>
          <w:szCs w:val="22"/>
        </w:rPr>
        <w:t>que cuenten con la información o deban tenerla de acuerdo a sus facultades, competencias y funciones, con el objeto de que realicen una búsqueda exhaustiva y razonable de la información solicitada.”</w:t>
      </w:r>
    </w:p>
    <w:p w14:paraId="59E125DA" w14:textId="77777777" w:rsidR="00A46DCB" w:rsidRPr="00CD15B0" w:rsidRDefault="00E2792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D15B0">
        <w:rPr>
          <w:rFonts w:ascii="Palatino Linotype" w:eastAsia="Palatino Linotype" w:hAnsi="Palatino Linotype" w:cs="Palatino Linotype"/>
        </w:rPr>
        <w:lastRenderedPageBreak/>
        <w:t xml:space="preserve">Establecido lo anterior, se procede al análisis de la respuesta, teniendo así que el </w:t>
      </w:r>
      <w:r w:rsidRPr="00CD15B0">
        <w:rPr>
          <w:rFonts w:ascii="Palatino Linotype" w:eastAsia="Palatino Linotype" w:hAnsi="Palatino Linotype" w:cs="Palatino Linotype"/>
          <w:b/>
        </w:rPr>
        <w:t>Sujeto Obligado</w:t>
      </w:r>
      <w:r w:rsidRPr="00CD15B0">
        <w:rPr>
          <w:rFonts w:ascii="Palatino Linotype" w:eastAsia="Palatino Linotype" w:hAnsi="Palatino Linotype" w:cs="Palatino Linotype"/>
        </w:rPr>
        <w:t xml:space="preserve"> remitió dos cuadros correspondientes a los números de folio que aprobaron los concursos de oposición para juez en materia civil y penal, esto precisando que los resultados de los concursos de oposiciones se publican de manera disociada en aras de proteger los datos personales de cada uno de los participantes del concurso de oposiciones, ya que el proporcionar el nombre de las personas, en conjunto con la calificación corresponden a información que infiere a la privacidad, en tal sentido, tomando en cuenta el considerando Décimo primero, del PUNTO CUATRO, denominado "ANÁLISIS Y EN SU CASO APROBACIÓN DE LA MODIFICACIÓN DEL LISTADO DE DATOS PERSONALES", del Acuerdo SO/05/2021/03 llevado a cabo en la Sesión Ordinaria del Comité de Transparencia y Acceso a la Información Pública del Poder Judicial del Estado de México, Número 05/2021, plasma como datos personales nombres, apellidos, calificaciones que revelan el aprovechamiento académico de una persona, así como los avances de créditos, tipos de exámenes, promedio, trayectoria académica, entre otros; por tal motivo, no es procedente proporcionar a terceros información que contengan datos personales de las personas sin su autorización ya que pudiera generarle afectación en su persona.</w:t>
      </w:r>
    </w:p>
    <w:p w14:paraId="2D7611AF" w14:textId="77777777" w:rsidR="00A46DCB" w:rsidRPr="00CD15B0" w:rsidRDefault="00E27922">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sidRPr="00CD15B0">
        <w:rPr>
          <w:rFonts w:ascii="Palatino Linotype" w:eastAsia="Palatino Linotype" w:hAnsi="Palatino Linotype" w:cs="Palatino Linotype"/>
          <w:color w:val="000000"/>
        </w:rPr>
        <w:t xml:space="preserve">En base a lo anterior, resulta indispensable analizar en primera instancia el acuerdo de clasificación referido por el </w:t>
      </w:r>
      <w:r w:rsidRPr="00CD15B0">
        <w:rPr>
          <w:rFonts w:ascii="Palatino Linotype" w:eastAsia="Palatino Linotype" w:hAnsi="Palatino Linotype" w:cs="Palatino Linotype"/>
          <w:b/>
          <w:color w:val="000000"/>
        </w:rPr>
        <w:t>Sujeto Obligado</w:t>
      </w:r>
      <w:r w:rsidRPr="00CD15B0">
        <w:rPr>
          <w:rFonts w:ascii="Palatino Linotype" w:eastAsia="Palatino Linotype" w:hAnsi="Palatino Linotype" w:cs="Palatino Linotype"/>
          <w:color w:val="000000"/>
        </w:rPr>
        <w:t xml:space="preserve"> en su respuesta, el cual fue aprobado en la Sesión Ordinaria del Comité de Transparencia y Acceso a la Información Pública del Poder Judicial del Estado de México, Número 05/2021, del once de mayo de dos mil veintiuno, mediante el cual pretende clasificar la información concerniente a datos personales que obran en el Listado de Datos </w:t>
      </w:r>
      <w:r w:rsidRPr="00CD15B0">
        <w:rPr>
          <w:rFonts w:ascii="Palatino Linotype" w:eastAsia="Palatino Linotype" w:hAnsi="Palatino Linotype" w:cs="Palatino Linotype"/>
          <w:color w:val="000000"/>
        </w:rPr>
        <w:lastRenderedPageBreak/>
        <w:t>Personales contenido en la página oficial del Poder Judicial del Estado de México como información confidencial, es de precisar que en dicho sistema se almacenan los siguientes datos: </w:t>
      </w:r>
    </w:p>
    <w:p w14:paraId="25913939" w14:textId="77777777" w:rsidR="00A46DCB" w:rsidRPr="00CD15B0" w:rsidRDefault="00E27922">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 xml:space="preserve">“Décimo primero. En vista del contenido de las modificaciones solicitadas por la administradora, se advierte que enuncia los documentos: Resultado Integral de evaluación, Reporte de evaluación psicológica o Reporte por competencias, batería de pruebas psicológicas, formatos </w:t>
      </w:r>
      <w:proofErr w:type="spellStart"/>
      <w:r w:rsidRPr="00CD15B0">
        <w:rPr>
          <w:rFonts w:ascii="Palatino Linotype" w:eastAsia="Palatino Linotype" w:hAnsi="Palatino Linotype" w:cs="Palatino Linotype"/>
          <w:i/>
          <w:color w:val="000000"/>
          <w:sz w:val="22"/>
          <w:szCs w:val="22"/>
        </w:rPr>
        <w:t>requisitados</w:t>
      </w:r>
      <w:proofErr w:type="spellEnd"/>
      <w:r w:rsidRPr="00CD15B0">
        <w:rPr>
          <w:rFonts w:ascii="Palatino Linotype" w:eastAsia="Palatino Linotype" w:hAnsi="Palatino Linotype" w:cs="Palatino Linotype"/>
          <w:i/>
          <w:color w:val="000000"/>
          <w:sz w:val="22"/>
          <w:szCs w:val="22"/>
        </w:rPr>
        <w:t xml:space="preserve"> por el aspirante durante el proceso de evaluación y documentos personales como credencial para votar o identificación oficial con fotografía, acta de nacimiento, título profesional, currículum vitae, cédula profesional, constancia de estudios, informe de no antecedentes penales y perfil médico. Si bien el formato no es susceptible de clasificación, estos contienen datos personales como rasgos de personalidad, narrativas de vida familiar y preferencias, resultados de prueba entre otros, por lo que serán considerados información confidencial.</w:t>
      </w:r>
    </w:p>
    <w:p w14:paraId="4F4D0098" w14:textId="77777777" w:rsidR="00A46DCB" w:rsidRPr="00CD15B0" w:rsidRDefault="00E27922">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En ese sentido, se observa que la Base de Datos Personales en comento, almacena los siguientes datos personales:</w:t>
      </w:r>
    </w:p>
    <w:p w14:paraId="581CAC98" w14:textId="77777777" w:rsidR="00A46DCB" w:rsidRPr="00CD15B0" w:rsidRDefault="00E27922">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 Nombre y apellidos; nombre de particular(es) o terceros, nombre de dependientes económicos.</w:t>
      </w:r>
    </w:p>
    <w:p w14:paraId="5F163A34" w14:textId="77777777" w:rsidR="00A46DCB" w:rsidRPr="00CD15B0" w:rsidRDefault="00E27922">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 Alias, seudónimo y nombre de usuario (</w:t>
      </w:r>
      <w:proofErr w:type="spellStart"/>
      <w:r w:rsidRPr="00CD15B0">
        <w:rPr>
          <w:rFonts w:ascii="Palatino Linotype" w:eastAsia="Palatino Linotype" w:hAnsi="Palatino Linotype" w:cs="Palatino Linotype"/>
          <w:i/>
          <w:color w:val="000000"/>
          <w:sz w:val="22"/>
          <w:szCs w:val="22"/>
        </w:rPr>
        <w:t>nickname</w:t>
      </w:r>
      <w:proofErr w:type="spellEnd"/>
      <w:r w:rsidRPr="00CD15B0">
        <w:rPr>
          <w:rFonts w:ascii="Palatino Linotype" w:eastAsia="Palatino Linotype" w:hAnsi="Palatino Linotype" w:cs="Palatino Linotype"/>
          <w:i/>
          <w:color w:val="000000"/>
          <w:sz w:val="22"/>
          <w:szCs w:val="22"/>
        </w:rPr>
        <w:t>)</w:t>
      </w:r>
    </w:p>
    <w:p w14:paraId="72C3C7CF" w14:textId="77777777" w:rsidR="00A46DCB" w:rsidRPr="00CD15B0" w:rsidRDefault="00E27922">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 Domicilios (Avenida, calle, número, colonia, código postal, municipio, Estado y país)</w:t>
      </w:r>
    </w:p>
    <w:p w14:paraId="5BD5581E" w14:textId="77777777" w:rsidR="00A46DCB" w:rsidRPr="00CD15B0" w:rsidRDefault="00E27922">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 Clave Única del Registro de Población (CURP)</w:t>
      </w:r>
    </w:p>
    <w:p w14:paraId="22A263EC" w14:textId="77777777" w:rsidR="00A46DCB" w:rsidRPr="00CD15B0" w:rsidRDefault="00E27922">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 Sexo</w:t>
      </w:r>
    </w:p>
    <w:p w14:paraId="4AE01339" w14:textId="77777777" w:rsidR="00A46DCB" w:rsidRPr="00CD15B0" w:rsidRDefault="00E27922">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 Edad</w:t>
      </w:r>
    </w:p>
    <w:p w14:paraId="114E5E48" w14:textId="77777777" w:rsidR="00A46DCB" w:rsidRPr="00CD15B0" w:rsidRDefault="00E27922">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 Fecha de nacimiento</w:t>
      </w:r>
    </w:p>
    <w:p w14:paraId="0683AB34" w14:textId="77777777" w:rsidR="00A46DCB" w:rsidRPr="00CD15B0" w:rsidRDefault="00E27922">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lastRenderedPageBreak/>
        <w:t>• Estado civil</w:t>
      </w:r>
    </w:p>
    <w:p w14:paraId="044BA277" w14:textId="77777777" w:rsidR="00A46DCB" w:rsidRPr="00CD15B0" w:rsidRDefault="00E27922">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 Nacionalidad</w:t>
      </w:r>
    </w:p>
    <w:p w14:paraId="64A46806" w14:textId="77777777" w:rsidR="00A46DCB" w:rsidRPr="00CD15B0" w:rsidRDefault="00E27922">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 Características físicas (rasgos fisionómicos o media filiación de una persona, señas particulares, cicatrices y tatuajes)</w:t>
      </w:r>
    </w:p>
    <w:p w14:paraId="1237A23F" w14:textId="77777777" w:rsidR="00A46DCB" w:rsidRPr="00CD15B0" w:rsidRDefault="00E27922">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 Fotografías</w:t>
      </w:r>
    </w:p>
    <w:p w14:paraId="7B580C39" w14:textId="77777777" w:rsidR="00A46DCB" w:rsidRPr="00CD15B0" w:rsidRDefault="00E27922">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 Huella dactilar o huella digital</w:t>
      </w:r>
    </w:p>
    <w:p w14:paraId="7BD9CF87" w14:textId="77777777" w:rsidR="00A46DCB" w:rsidRPr="00CD15B0" w:rsidRDefault="00E27922">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 Lugar de nacimiento</w:t>
      </w:r>
    </w:p>
    <w:p w14:paraId="6DFB72BD" w14:textId="77777777" w:rsidR="00A46DCB" w:rsidRPr="00CD15B0" w:rsidRDefault="00E27922">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 Firma, firma electrónica de particulares y firma o rúbrica de particulares y servidores públicos evaluados</w:t>
      </w:r>
    </w:p>
    <w:p w14:paraId="626DB0DF" w14:textId="77777777" w:rsidR="00A46DCB" w:rsidRPr="00CD15B0" w:rsidRDefault="00E27922">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 Clave de elector</w:t>
      </w:r>
    </w:p>
    <w:p w14:paraId="252750BA" w14:textId="77777777" w:rsidR="00A46DCB" w:rsidRPr="00CD15B0" w:rsidRDefault="00E27922">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 Número de cédula profesional</w:t>
      </w:r>
    </w:p>
    <w:p w14:paraId="7050B0C1" w14:textId="77777777" w:rsidR="00A46DCB" w:rsidRPr="00CD15B0" w:rsidRDefault="00E27922">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 Número de identificación de empleado del sector privado</w:t>
      </w:r>
    </w:p>
    <w:p w14:paraId="6299DD5D" w14:textId="77777777" w:rsidR="00A46DCB" w:rsidRPr="00CD15B0" w:rsidRDefault="00E27922">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 Número de cuenta o número de matrícula escolar</w:t>
      </w:r>
    </w:p>
    <w:p w14:paraId="43CE1F5D" w14:textId="77777777" w:rsidR="00A46DCB" w:rsidRPr="00CD15B0" w:rsidRDefault="00E27922">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 Calificaciones que revelan el aprovechamiento académico de una persona, así como los avances de créditos, tipos de exámenes, promedio, trayectoria académica</w:t>
      </w:r>
    </w:p>
    <w:p w14:paraId="5595FFCF" w14:textId="77777777" w:rsidR="00A46DCB" w:rsidRPr="00CD15B0" w:rsidRDefault="00E27922">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 Matrícula del servicio militar</w:t>
      </w:r>
    </w:p>
    <w:p w14:paraId="76839DE9" w14:textId="77777777" w:rsidR="00A46DCB" w:rsidRPr="00CD15B0" w:rsidRDefault="00E27922">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 Códigos QR</w:t>
      </w:r>
    </w:p>
    <w:p w14:paraId="324DDB32" w14:textId="77777777" w:rsidR="00A46DCB" w:rsidRPr="00CD15B0" w:rsidRDefault="00E27922">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 Correo electrónico</w:t>
      </w:r>
    </w:p>
    <w:p w14:paraId="6FDEE833" w14:textId="77777777" w:rsidR="00A46DCB" w:rsidRPr="00CD15B0" w:rsidRDefault="00E27922">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 Número de teléfono fijo y/o celular y fax</w:t>
      </w:r>
    </w:p>
    <w:p w14:paraId="557EE0F7" w14:textId="77777777" w:rsidR="00A46DCB" w:rsidRPr="00CD15B0" w:rsidRDefault="00E27922">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 Ocupación</w:t>
      </w:r>
    </w:p>
    <w:p w14:paraId="7F89480E" w14:textId="77777777" w:rsidR="00A46DCB" w:rsidRPr="00CD15B0" w:rsidRDefault="00E27922">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 Parentesco (filiación)</w:t>
      </w:r>
    </w:p>
    <w:p w14:paraId="509E499B" w14:textId="77777777" w:rsidR="00A46DCB" w:rsidRPr="00CD15B0" w:rsidRDefault="00E27922">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lastRenderedPageBreak/>
        <w:t>• Sello digital y/o código bidimensional</w:t>
      </w:r>
    </w:p>
    <w:p w14:paraId="637A9759" w14:textId="77777777" w:rsidR="00A46DCB" w:rsidRPr="00CD15B0" w:rsidRDefault="00E27922">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 Vida Familiar (Narrativas de vida familiar)</w:t>
      </w:r>
    </w:p>
    <w:p w14:paraId="710D1B94" w14:textId="77777777" w:rsidR="00A46DCB" w:rsidRPr="00CD15B0" w:rsidRDefault="00E27922">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De manera enunciativa, más no limitativa, se identifican los siguientes datos personales sensibles:</w:t>
      </w:r>
    </w:p>
    <w:p w14:paraId="1EE7EC56" w14:textId="77777777" w:rsidR="00A46DCB" w:rsidRPr="00CD15B0" w:rsidRDefault="00E27922">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 Origen étnico</w:t>
      </w:r>
    </w:p>
    <w:p w14:paraId="4262648D" w14:textId="77777777" w:rsidR="00A46DCB" w:rsidRPr="00CD15B0" w:rsidRDefault="00E27922">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 Ideología</w:t>
      </w:r>
    </w:p>
    <w:p w14:paraId="53B84FBC" w14:textId="77777777" w:rsidR="00A46DCB" w:rsidRPr="00CD15B0" w:rsidRDefault="00E27922">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 Religión (creencia o ideología religiosa)</w:t>
      </w:r>
    </w:p>
    <w:p w14:paraId="60D7C952" w14:textId="77777777" w:rsidR="00A46DCB" w:rsidRPr="00CD15B0" w:rsidRDefault="00E27922">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 Información sobre el estado de salud física o mental, presente o futura</w:t>
      </w:r>
    </w:p>
    <w:p w14:paraId="51532974" w14:textId="77777777" w:rsidR="00A46DCB" w:rsidRPr="00CD15B0" w:rsidRDefault="00E27922">
      <w:pPr>
        <w:pBdr>
          <w:top w:val="nil"/>
          <w:left w:val="nil"/>
          <w:bottom w:val="nil"/>
          <w:right w:val="nil"/>
          <w:between w:val="nil"/>
        </w:pBdr>
        <w:spacing w:before="240" w:after="240" w:line="276" w:lineRule="auto"/>
        <w:ind w:left="567" w:right="900"/>
        <w:jc w:val="both"/>
        <w:rPr>
          <w:color w:val="000000"/>
        </w:rPr>
      </w:pPr>
      <w:r w:rsidRPr="00CD15B0">
        <w:rPr>
          <w:rFonts w:ascii="Palatino Linotype" w:eastAsia="Palatino Linotype" w:hAnsi="Palatino Linotype" w:cs="Palatino Linotype"/>
          <w:i/>
          <w:color w:val="000000"/>
          <w:sz w:val="22"/>
          <w:szCs w:val="22"/>
        </w:rPr>
        <w:t>• Orientación sexual” </w:t>
      </w:r>
    </w:p>
    <w:p w14:paraId="7E6A18BC" w14:textId="77777777" w:rsidR="00A46DCB" w:rsidRPr="00CD15B0" w:rsidRDefault="00E27922">
      <w:pPr>
        <w:pBdr>
          <w:top w:val="nil"/>
          <w:left w:val="nil"/>
          <w:bottom w:val="nil"/>
          <w:right w:val="nil"/>
          <w:between w:val="nil"/>
        </w:pBdr>
        <w:spacing w:before="240" w:after="240" w:line="360" w:lineRule="auto"/>
        <w:jc w:val="both"/>
        <w:rPr>
          <w:color w:val="000000"/>
        </w:rPr>
      </w:pPr>
      <w:r w:rsidRPr="00CD15B0">
        <w:rPr>
          <w:rFonts w:ascii="Palatino Linotype" w:eastAsia="Palatino Linotype" w:hAnsi="Palatino Linotype" w:cs="Palatino Linotype"/>
          <w:color w:val="000000"/>
        </w:rPr>
        <w:t xml:space="preserve">No obstante lo anterior, se advierte que se clasifica información que no fue requerida pues el requerimiento de información versa en estricto sentido respecto de que se le informe </w:t>
      </w:r>
      <w:r w:rsidR="00F27495" w:rsidRPr="00CD15B0">
        <w:rPr>
          <w:rFonts w:ascii="Palatino Linotype" w:eastAsia="Palatino Linotype" w:hAnsi="Palatino Linotype" w:cs="Palatino Linotype"/>
          <w:color w:val="000000"/>
        </w:rPr>
        <w:t xml:space="preserve">el nombre de </w:t>
      </w:r>
      <w:r w:rsidRPr="00CD15B0">
        <w:rPr>
          <w:rFonts w:ascii="Palatino Linotype" w:eastAsia="Palatino Linotype" w:hAnsi="Palatino Linotype" w:cs="Palatino Linotype"/>
          <w:color w:val="000000"/>
        </w:rPr>
        <w:t xml:space="preserve">las personas que aprobaron los concursos de oposición; continuando con el análisis, se advierte que el acuerdo de clasificación es previo a la solicitud de información, toda vez que este data del once de mayo de dos mil veintiuno, mientras que la solicitud de información ingresó al Sistema de Acceso a la Información Mexiquense (SAIMEX), el veintisiete de junio de dos mil veintitrés, </w:t>
      </w:r>
      <w:r w:rsidR="00522D1C" w:rsidRPr="00CD15B0">
        <w:rPr>
          <w:rFonts w:ascii="Palatino Linotype" w:eastAsia="Palatino Linotype" w:hAnsi="Palatino Linotype" w:cs="Palatino Linotype"/>
          <w:color w:val="000000"/>
        </w:rPr>
        <w:t xml:space="preserve">aunado a que se trata de un acuerdo emitido para la creación y/o modificación de bases de datos, </w:t>
      </w:r>
      <w:r w:rsidRPr="00CD15B0">
        <w:rPr>
          <w:rFonts w:ascii="Palatino Linotype" w:eastAsia="Palatino Linotype" w:hAnsi="Palatino Linotype" w:cs="Palatino Linotype"/>
          <w:color w:val="000000"/>
        </w:rPr>
        <w:t xml:space="preserve">por lo tanto, dar por válida una clasificación emitida de manera previa a la solicitud de información, </w:t>
      </w:r>
      <w:r w:rsidR="00F27495" w:rsidRPr="00CD15B0">
        <w:rPr>
          <w:rFonts w:ascii="Palatino Linotype" w:eastAsia="Palatino Linotype" w:hAnsi="Palatino Linotype" w:cs="Palatino Linotype"/>
          <w:color w:val="000000"/>
        </w:rPr>
        <w:t xml:space="preserve">y con un acuerdo cuya finalidad tiene otros efectos, </w:t>
      </w:r>
      <w:r w:rsidRPr="00CD15B0">
        <w:rPr>
          <w:rFonts w:ascii="Palatino Linotype" w:eastAsia="Palatino Linotype" w:hAnsi="Palatino Linotype" w:cs="Palatino Linotype"/>
          <w:color w:val="000000"/>
        </w:rPr>
        <w:t>contraviene a lo dispuesto por el artículo 132, fracción I de la Ley de Transparencia Local: </w:t>
      </w:r>
    </w:p>
    <w:p w14:paraId="4743DD15" w14:textId="77777777" w:rsidR="00A46DCB" w:rsidRPr="00CD15B0" w:rsidRDefault="00E27922">
      <w:pPr>
        <w:pBdr>
          <w:top w:val="nil"/>
          <w:left w:val="nil"/>
          <w:bottom w:val="nil"/>
          <w:right w:val="nil"/>
          <w:between w:val="nil"/>
        </w:pBdr>
        <w:spacing w:before="240" w:after="240"/>
        <w:ind w:left="567" w:right="900"/>
        <w:jc w:val="both"/>
        <w:rPr>
          <w:color w:val="000000"/>
        </w:rPr>
      </w:pPr>
      <w:r w:rsidRPr="00CD15B0">
        <w:rPr>
          <w:rFonts w:ascii="Palatino Linotype" w:eastAsia="Palatino Linotype" w:hAnsi="Palatino Linotype" w:cs="Palatino Linotype"/>
          <w:b/>
          <w:i/>
          <w:color w:val="000000"/>
          <w:sz w:val="22"/>
          <w:szCs w:val="22"/>
        </w:rPr>
        <w:t>“Artículo 132. La clasificación de la información se llevará a cabo en el momento en que: </w:t>
      </w:r>
    </w:p>
    <w:p w14:paraId="118540FA" w14:textId="77777777" w:rsidR="00A46DCB" w:rsidRPr="00CD15B0" w:rsidRDefault="00E27922">
      <w:pPr>
        <w:pBdr>
          <w:top w:val="nil"/>
          <w:left w:val="nil"/>
          <w:bottom w:val="nil"/>
          <w:right w:val="nil"/>
          <w:between w:val="nil"/>
        </w:pBdr>
        <w:spacing w:before="240" w:after="240"/>
        <w:ind w:left="567" w:right="900"/>
        <w:jc w:val="both"/>
        <w:rPr>
          <w:color w:val="000000"/>
        </w:rPr>
      </w:pPr>
      <w:r w:rsidRPr="00CD15B0">
        <w:rPr>
          <w:rFonts w:ascii="Palatino Linotype" w:eastAsia="Palatino Linotype" w:hAnsi="Palatino Linotype" w:cs="Palatino Linotype"/>
          <w:b/>
          <w:i/>
          <w:color w:val="000000"/>
          <w:sz w:val="22"/>
          <w:szCs w:val="22"/>
          <w:u w:val="single"/>
        </w:rPr>
        <w:lastRenderedPageBreak/>
        <w:t>I. Se reciba una solicitud de acceso a la información;”</w:t>
      </w:r>
    </w:p>
    <w:p w14:paraId="401A8233" w14:textId="77777777" w:rsidR="00A46DCB" w:rsidRPr="00CD15B0" w:rsidRDefault="00E27922">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CD15B0">
        <w:rPr>
          <w:rFonts w:ascii="Palatino Linotype" w:eastAsia="Palatino Linotype" w:hAnsi="Palatino Linotype" w:cs="Palatino Linotype"/>
          <w:color w:val="000000"/>
        </w:rPr>
        <w:t xml:space="preserve">Por lo que derivado de este análisis, se estima que no es procedente la clasificación realizada por el </w:t>
      </w:r>
      <w:r w:rsidRPr="00CD15B0">
        <w:rPr>
          <w:rFonts w:ascii="Palatino Linotype" w:eastAsia="Palatino Linotype" w:hAnsi="Palatino Linotype" w:cs="Palatino Linotype"/>
          <w:b/>
          <w:color w:val="000000"/>
        </w:rPr>
        <w:t>Sujeto Obligado</w:t>
      </w:r>
      <w:r w:rsidRPr="00CD15B0">
        <w:rPr>
          <w:rFonts w:ascii="Palatino Linotype" w:eastAsia="Palatino Linotype" w:hAnsi="Palatino Linotype" w:cs="Palatino Linotype"/>
          <w:color w:val="000000"/>
        </w:rPr>
        <w:t>, toda vez que como ya se señaló, este acto es previo a la solicitud de información y clasifica datos que no fueron peticionados.</w:t>
      </w:r>
    </w:p>
    <w:p w14:paraId="5401AE06" w14:textId="77777777" w:rsidR="00A46DCB" w:rsidRPr="00CD15B0" w:rsidRDefault="00E27922">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CD15B0">
        <w:rPr>
          <w:rFonts w:ascii="Palatino Linotype" w:eastAsia="Palatino Linotype" w:hAnsi="Palatino Linotype" w:cs="Palatino Linotype"/>
          <w:color w:val="000000"/>
        </w:rPr>
        <w:t xml:space="preserve">Bajo otro orden de ideas, este Organismo Garante localizó las convocatorias de los concursos de oposición en materia civil y penal en la temporalidad referida por </w:t>
      </w:r>
      <w:r w:rsidRPr="00CD15B0">
        <w:rPr>
          <w:rFonts w:ascii="Palatino Linotype" w:eastAsia="Palatino Linotype" w:hAnsi="Palatino Linotype" w:cs="Palatino Linotype"/>
          <w:b/>
          <w:color w:val="000000"/>
        </w:rPr>
        <w:t>la parte Recurrente</w:t>
      </w:r>
      <w:r w:rsidRPr="00CD15B0">
        <w:rPr>
          <w:rFonts w:ascii="Palatino Linotype" w:eastAsia="Palatino Linotype" w:hAnsi="Palatino Linotype" w:cs="Palatino Linotype"/>
          <w:color w:val="000000"/>
        </w:rPr>
        <w:t>, mismas que se insertan a continuación:</w:t>
      </w:r>
    </w:p>
    <w:p w14:paraId="5F7E11AA" w14:textId="77777777" w:rsidR="00A46DCB" w:rsidRPr="00CD15B0" w:rsidRDefault="00E27922">
      <w:p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rPr>
      </w:pPr>
      <w:r w:rsidRPr="00CD15B0">
        <w:rPr>
          <w:rFonts w:ascii="Palatino Linotype" w:eastAsia="Palatino Linotype" w:hAnsi="Palatino Linotype" w:cs="Palatino Linotype"/>
          <w:b/>
          <w:color w:val="000000"/>
        </w:rPr>
        <w:t>Concurso de oposición para juez en materia penal:</w:t>
      </w:r>
    </w:p>
    <w:p w14:paraId="02789FC5" w14:textId="77777777" w:rsidR="00A46DCB" w:rsidRPr="00CD15B0" w:rsidRDefault="00E27922">
      <w:pPr>
        <w:pBdr>
          <w:top w:val="nil"/>
          <w:left w:val="nil"/>
          <w:bottom w:val="nil"/>
          <w:right w:val="nil"/>
          <w:between w:val="nil"/>
        </w:pBdr>
        <w:spacing w:before="240" w:after="240" w:line="360" w:lineRule="auto"/>
        <w:jc w:val="center"/>
        <w:rPr>
          <w:rFonts w:ascii="Palatino Linotype" w:eastAsia="Palatino Linotype" w:hAnsi="Palatino Linotype" w:cs="Palatino Linotype"/>
          <w:color w:val="000000"/>
        </w:rPr>
      </w:pPr>
      <w:r w:rsidRPr="00CD15B0">
        <w:rPr>
          <w:rFonts w:ascii="Palatino Linotype" w:eastAsia="Palatino Linotype" w:hAnsi="Palatino Linotype" w:cs="Palatino Linotype"/>
          <w:noProof/>
          <w:color w:val="000000"/>
          <w:lang w:val="es-MX"/>
        </w:rPr>
        <w:drawing>
          <wp:inline distT="0" distB="0" distL="0" distR="0" wp14:anchorId="24994E69" wp14:editId="2861E94A">
            <wp:extent cx="5061424" cy="4403172"/>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061424" cy="4403172"/>
                    </a:xfrm>
                    <a:prstGeom prst="rect">
                      <a:avLst/>
                    </a:prstGeom>
                    <a:ln/>
                  </pic:spPr>
                </pic:pic>
              </a:graphicData>
            </a:graphic>
          </wp:inline>
        </w:drawing>
      </w:r>
    </w:p>
    <w:p w14:paraId="68960974" w14:textId="77777777" w:rsidR="009314B7" w:rsidRPr="00CD15B0" w:rsidRDefault="009314B7">
      <w:pPr>
        <w:pBdr>
          <w:top w:val="nil"/>
          <w:left w:val="nil"/>
          <w:bottom w:val="nil"/>
          <w:right w:val="nil"/>
          <w:between w:val="nil"/>
        </w:pBdr>
        <w:spacing w:before="240" w:after="240" w:line="360" w:lineRule="auto"/>
        <w:jc w:val="center"/>
        <w:rPr>
          <w:rFonts w:ascii="Palatino Linotype" w:eastAsia="Palatino Linotype" w:hAnsi="Palatino Linotype" w:cs="Palatino Linotype"/>
          <w:color w:val="000000"/>
        </w:rPr>
      </w:pPr>
      <w:r w:rsidRPr="00CD15B0">
        <w:rPr>
          <w:noProof/>
          <w:lang w:val="es-MX"/>
        </w:rPr>
        <w:lastRenderedPageBreak/>
        <w:drawing>
          <wp:inline distT="0" distB="0" distL="0" distR="0" wp14:anchorId="4F3F78E0" wp14:editId="510CFDAB">
            <wp:extent cx="5612130" cy="3618865"/>
            <wp:effectExtent l="0" t="0" r="762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618865"/>
                    </a:xfrm>
                    <a:prstGeom prst="rect">
                      <a:avLst/>
                    </a:prstGeom>
                  </pic:spPr>
                </pic:pic>
              </a:graphicData>
            </a:graphic>
          </wp:inline>
        </w:drawing>
      </w:r>
    </w:p>
    <w:p w14:paraId="5EF58C85" w14:textId="77777777" w:rsidR="00A46DCB" w:rsidRPr="00CD15B0" w:rsidRDefault="00E27922">
      <w:pPr>
        <w:pBdr>
          <w:top w:val="nil"/>
          <w:left w:val="nil"/>
          <w:bottom w:val="nil"/>
          <w:right w:val="nil"/>
          <w:between w:val="nil"/>
        </w:pBdr>
        <w:spacing w:before="240" w:after="240" w:line="360" w:lineRule="auto"/>
        <w:jc w:val="both"/>
        <w:rPr>
          <w:rFonts w:ascii="Palatino Linotype" w:eastAsia="Palatino Linotype" w:hAnsi="Palatino Linotype" w:cs="Palatino Linotype"/>
          <w:sz w:val="28"/>
          <w:szCs w:val="28"/>
        </w:rPr>
      </w:pPr>
      <w:r w:rsidRPr="00CD15B0">
        <w:rPr>
          <w:rFonts w:ascii="Palatino Linotype" w:eastAsia="Palatino Linotype" w:hAnsi="Palatino Linotype" w:cs="Palatino Linotype"/>
          <w:noProof/>
          <w:sz w:val="28"/>
          <w:szCs w:val="28"/>
          <w:lang w:val="es-MX"/>
        </w:rPr>
        <w:drawing>
          <wp:inline distT="0" distB="0" distL="0" distR="0" wp14:anchorId="7A6C7038" wp14:editId="2D1A1226">
            <wp:extent cx="5344271" cy="3038899"/>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344271" cy="3038899"/>
                    </a:xfrm>
                    <a:prstGeom prst="rect">
                      <a:avLst/>
                    </a:prstGeom>
                    <a:ln/>
                  </pic:spPr>
                </pic:pic>
              </a:graphicData>
            </a:graphic>
          </wp:inline>
        </w:drawing>
      </w:r>
    </w:p>
    <w:p w14:paraId="0D1CB1F2" w14:textId="77777777" w:rsidR="00A46DCB" w:rsidRPr="00CD15B0" w:rsidRDefault="00E27922">
      <w:p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rPr>
      </w:pPr>
      <w:r w:rsidRPr="00CD15B0">
        <w:rPr>
          <w:rFonts w:ascii="Palatino Linotype" w:eastAsia="Palatino Linotype" w:hAnsi="Palatino Linotype" w:cs="Palatino Linotype"/>
          <w:b/>
          <w:color w:val="000000"/>
        </w:rPr>
        <w:t>Concurso de oposición para juez en materia civil:</w:t>
      </w:r>
    </w:p>
    <w:p w14:paraId="20E34C69" w14:textId="77777777" w:rsidR="00A46DCB" w:rsidRPr="00CD15B0" w:rsidRDefault="00E27922">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CD15B0">
        <w:rPr>
          <w:rFonts w:ascii="Palatino Linotype" w:eastAsia="Palatino Linotype" w:hAnsi="Palatino Linotype" w:cs="Palatino Linotype"/>
          <w:noProof/>
          <w:lang w:val="es-MX"/>
        </w:rPr>
        <w:lastRenderedPageBreak/>
        <w:drawing>
          <wp:inline distT="0" distB="0" distL="0" distR="0" wp14:anchorId="5C3714BE" wp14:editId="4823AE2A">
            <wp:extent cx="4385697" cy="367807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4385697" cy="3678070"/>
                    </a:xfrm>
                    <a:prstGeom prst="rect">
                      <a:avLst/>
                    </a:prstGeom>
                    <a:ln/>
                  </pic:spPr>
                </pic:pic>
              </a:graphicData>
            </a:graphic>
          </wp:inline>
        </w:drawing>
      </w:r>
    </w:p>
    <w:p w14:paraId="4AF71429" w14:textId="77777777" w:rsidR="009314B7" w:rsidRPr="00CD15B0" w:rsidRDefault="009314B7">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CD15B0">
        <w:rPr>
          <w:noProof/>
          <w:lang w:val="es-MX"/>
        </w:rPr>
        <w:drawing>
          <wp:inline distT="0" distB="0" distL="0" distR="0" wp14:anchorId="1BDD65BD" wp14:editId="1794CD64">
            <wp:extent cx="5267063" cy="33051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80013" cy="3313301"/>
                    </a:xfrm>
                    <a:prstGeom prst="rect">
                      <a:avLst/>
                    </a:prstGeom>
                  </pic:spPr>
                </pic:pic>
              </a:graphicData>
            </a:graphic>
          </wp:inline>
        </w:drawing>
      </w:r>
    </w:p>
    <w:p w14:paraId="03CD55B2" w14:textId="77777777" w:rsidR="00A46DCB" w:rsidRPr="00CD15B0" w:rsidRDefault="00E27922">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CD15B0">
        <w:rPr>
          <w:rFonts w:ascii="Palatino Linotype" w:eastAsia="Palatino Linotype" w:hAnsi="Palatino Linotype" w:cs="Palatino Linotype"/>
          <w:noProof/>
          <w:lang w:val="es-MX"/>
        </w:rPr>
        <w:lastRenderedPageBreak/>
        <w:drawing>
          <wp:inline distT="0" distB="0" distL="0" distR="0" wp14:anchorId="429844FA" wp14:editId="669B07E1">
            <wp:extent cx="5229955" cy="2286319"/>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229955" cy="2286319"/>
                    </a:xfrm>
                    <a:prstGeom prst="rect">
                      <a:avLst/>
                    </a:prstGeom>
                    <a:ln/>
                  </pic:spPr>
                </pic:pic>
              </a:graphicData>
            </a:graphic>
          </wp:inline>
        </w:drawing>
      </w:r>
    </w:p>
    <w:p w14:paraId="775D373F" w14:textId="77777777" w:rsidR="009314B7" w:rsidRPr="00CD15B0" w:rsidRDefault="009314B7" w:rsidP="009314B7">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D15B0">
        <w:rPr>
          <w:rFonts w:ascii="Palatino Linotype" w:eastAsia="Palatino Linotype" w:hAnsi="Palatino Linotype" w:cs="Palatino Linotype"/>
        </w:rPr>
        <w:t>De lo insertado con antelación, se arriban a las siguientes conclusiones:</w:t>
      </w:r>
    </w:p>
    <w:p w14:paraId="4E1D64D2" w14:textId="77777777" w:rsidR="009314B7" w:rsidRPr="00CD15B0" w:rsidRDefault="009314B7" w:rsidP="009314B7">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rPr>
      </w:pPr>
      <w:r w:rsidRPr="00CD15B0">
        <w:rPr>
          <w:rFonts w:ascii="Palatino Linotype" w:eastAsia="Palatino Linotype" w:hAnsi="Palatino Linotype" w:cs="Palatino Linotype"/>
        </w:rPr>
        <w:t>1.- Las convocatorias para los concursos de oposición para ostentar el cargo de juez, se encuentran dirigidas a aquellas personas que hubieran servido en el Poder Judicial del Estado o que cuenten con méritos profesionales y académicos reconocidos.</w:t>
      </w:r>
    </w:p>
    <w:p w14:paraId="58B1ACB8" w14:textId="77777777" w:rsidR="009314B7" w:rsidRPr="00CD15B0" w:rsidRDefault="009314B7" w:rsidP="009314B7">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rPr>
      </w:pPr>
      <w:r w:rsidRPr="00CD15B0">
        <w:rPr>
          <w:rFonts w:ascii="Palatino Linotype" w:eastAsia="Palatino Linotype" w:hAnsi="Palatino Linotype" w:cs="Palatino Linotype"/>
        </w:rPr>
        <w:t>2.- Derivado de los concursos de oposición devienen los nombramientos a quienes fungirán como jueces en materia civil y penal por obtener una calificación alta en la aprobación de dichos exámenes.</w:t>
      </w:r>
    </w:p>
    <w:p w14:paraId="333C0648" w14:textId="77777777" w:rsidR="009314B7" w:rsidRPr="00CD15B0" w:rsidRDefault="00E27922" w:rsidP="009314B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CD15B0">
        <w:rPr>
          <w:rFonts w:ascii="Palatino Linotype" w:eastAsia="Palatino Linotype" w:hAnsi="Palatino Linotype" w:cs="Palatino Linotype"/>
        </w:rPr>
        <w:t>De lo insertado con antelación</w:t>
      </w:r>
      <w:r w:rsidR="009314B7" w:rsidRPr="00CD15B0">
        <w:rPr>
          <w:rFonts w:ascii="Palatino Linotype" w:eastAsia="Palatino Linotype" w:hAnsi="Palatino Linotype" w:cs="Palatino Linotype"/>
        </w:rPr>
        <w:t xml:space="preserve"> </w:t>
      </w:r>
      <w:r w:rsidR="00F27495" w:rsidRPr="00CD15B0">
        <w:rPr>
          <w:rFonts w:ascii="Palatino Linotype" w:eastAsia="Palatino Linotype" w:hAnsi="Palatino Linotype" w:cs="Palatino Linotype"/>
        </w:rPr>
        <w:t>y tomando en consideración los demás aspectos precisado en la normativa  antes señalada</w:t>
      </w:r>
      <w:r w:rsidRPr="00CD15B0">
        <w:rPr>
          <w:rFonts w:ascii="Palatino Linotype" w:eastAsia="Palatino Linotype" w:hAnsi="Palatino Linotype" w:cs="Palatino Linotype"/>
        </w:rPr>
        <w:t xml:space="preserve">, </w:t>
      </w:r>
      <w:r w:rsidR="009314B7" w:rsidRPr="00CD15B0">
        <w:rPr>
          <w:rFonts w:ascii="Palatino Linotype" w:eastAsia="Palatino Linotype" w:hAnsi="Palatino Linotype" w:cs="Palatino Linotype"/>
          <w:color w:val="000000"/>
        </w:rPr>
        <w:t>es dable concluir que</w:t>
      </w:r>
      <w:r w:rsidRPr="00CD15B0">
        <w:rPr>
          <w:rFonts w:ascii="Palatino Linotype" w:eastAsia="Palatino Linotype" w:hAnsi="Palatino Linotype" w:cs="Palatino Linotype"/>
          <w:color w:val="000000"/>
        </w:rPr>
        <w:t xml:space="preserve"> no podemos hablar de una clasificación absoluta de </w:t>
      </w:r>
      <w:r w:rsidR="00F27495" w:rsidRPr="00CD15B0">
        <w:rPr>
          <w:rFonts w:ascii="Palatino Linotype" w:eastAsia="Palatino Linotype" w:hAnsi="Palatino Linotype" w:cs="Palatino Linotype"/>
          <w:color w:val="000000"/>
        </w:rPr>
        <w:t xml:space="preserve">los </w:t>
      </w:r>
      <w:r w:rsidRPr="00CD15B0">
        <w:rPr>
          <w:rFonts w:ascii="Palatino Linotype" w:eastAsia="Palatino Linotype" w:hAnsi="Palatino Linotype" w:cs="Palatino Linotype"/>
          <w:color w:val="000000"/>
        </w:rPr>
        <w:t xml:space="preserve">nombres de </w:t>
      </w:r>
      <w:r w:rsidR="00F27495" w:rsidRPr="00CD15B0">
        <w:rPr>
          <w:rFonts w:ascii="Palatino Linotype" w:eastAsia="Palatino Linotype" w:hAnsi="Palatino Linotype" w:cs="Palatino Linotype"/>
          <w:color w:val="000000"/>
        </w:rPr>
        <w:t xml:space="preserve">todas las </w:t>
      </w:r>
      <w:r w:rsidRPr="00CD15B0">
        <w:rPr>
          <w:rFonts w:ascii="Palatino Linotype" w:eastAsia="Palatino Linotype" w:hAnsi="Palatino Linotype" w:cs="Palatino Linotype"/>
          <w:color w:val="000000"/>
        </w:rPr>
        <w:t>personas que aprobaron estos concursos de oposición a la fecha de la solicitud</w:t>
      </w:r>
      <w:r w:rsidR="00F27495" w:rsidRPr="00CD15B0">
        <w:rPr>
          <w:rFonts w:ascii="Palatino Linotype" w:eastAsia="Palatino Linotype" w:hAnsi="Palatino Linotype" w:cs="Palatino Linotype"/>
          <w:color w:val="000000"/>
        </w:rPr>
        <w:t>,</w:t>
      </w:r>
      <w:r w:rsidRPr="00CD15B0">
        <w:rPr>
          <w:rFonts w:ascii="Palatino Linotype" w:eastAsia="Palatino Linotype" w:hAnsi="Palatino Linotype" w:cs="Palatino Linotype"/>
          <w:color w:val="000000"/>
        </w:rPr>
        <w:t xml:space="preserve"> pues dadas las condiciones de las convocatorias previamente insertadas, </w:t>
      </w:r>
      <w:r w:rsidR="009314B7" w:rsidRPr="00CD15B0">
        <w:rPr>
          <w:rFonts w:ascii="Palatino Linotype" w:eastAsia="Palatino Linotype" w:hAnsi="Palatino Linotype" w:cs="Palatino Linotype"/>
          <w:color w:val="000000"/>
        </w:rPr>
        <w:t xml:space="preserve">se tiene que para poder contender a estos puestos, deben reunir el requisito de haber servido al Poder Judicial del Estado </w:t>
      </w:r>
      <w:r w:rsidR="009314B7" w:rsidRPr="00CD15B0">
        <w:rPr>
          <w:rFonts w:ascii="Palatino Linotype" w:eastAsia="Palatino Linotype" w:hAnsi="Palatino Linotype" w:cs="Palatino Linotype"/>
          <w:color w:val="000000"/>
          <w:u w:val="single"/>
        </w:rPr>
        <w:lastRenderedPageBreak/>
        <w:t>o contar con méritos profesionales y académicos reconocidos</w:t>
      </w:r>
      <w:r w:rsidR="009314B7" w:rsidRPr="00CD15B0">
        <w:rPr>
          <w:rFonts w:ascii="Palatino Linotype" w:eastAsia="Palatino Linotype" w:hAnsi="Palatino Linotype" w:cs="Palatino Linotype"/>
          <w:color w:val="000000"/>
        </w:rPr>
        <w:t xml:space="preserve">, aunado al hecho de que </w:t>
      </w:r>
      <w:r w:rsidRPr="00CD15B0">
        <w:rPr>
          <w:rFonts w:ascii="Palatino Linotype" w:eastAsia="Palatino Linotype" w:hAnsi="Palatino Linotype" w:cs="Palatino Linotype"/>
          <w:color w:val="000000"/>
        </w:rPr>
        <w:t xml:space="preserve">cabe la posibilidad de que algunos de ellos ya </w:t>
      </w:r>
      <w:r w:rsidR="00F27495" w:rsidRPr="00CD15B0">
        <w:rPr>
          <w:rFonts w:ascii="Palatino Linotype" w:eastAsia="Palatino Linotype" w:hAnsi="Palatino Linotype" w:cs="Palatino Linotype"/>
          <w:color w:val="000000"/>
        </w:rPr>
        <w:t xml:space="preserve">hayan sido </w:t>
      </w:r>
      <w:r w:rsidRPr="00CD15B0">
        <w:rPr>
          <w:rFonts w:ascii="Palatino Linotype" w:eastAsia="Palatino Linotype" w:hAnsi="Palatino Linotype" w:cs="Palatino Linotype"/>
          <w:color w:val="000000"/>
        </w:rPr>
        <w:t>designado</w:t>
      </w:r>
      <w:r w:rsidR="009314B7" w:rsidRPr="00CD15B0">
        <w:rPr>
          <w:rFonts w:ascii="Palatino Linotype" w:eastAsia="Palatino Linotype" w:hAnsi="Palatino Linotype" w:cs="Palatino Linotype"/>
          <w:color w:val="000000"/>
        </w:rPr>
        <w:t>s para los puestos respectivos.</w:t>
      </w:r>
    </w:p>
    <w:p w14:paraId="20C9C02A" w14:textId="77777777" w:rsidR="00277D2D" w:rsidRPr="00CD15B0" w:rsidRDefault="00E27922" w:rsidP="00277D2D">
      <w:pPr>
        <w:pBdr>
          <w:top w:val="nil"/>
          <w:left w:val="nil"/>
          <w:bottom w:val="nil"/>
          <w:right w:val="nil"/>
          <w:between w:val="nil"/>
        </w:pBdr>
        <w:spacing w:before="240" w:after="240" w:line="360" w:lineRule="auto"/>
        <w:jc w:val="both"/>
        <w:rPr>
          <w:rFonts w:ascii="Palatino Linotype" w:eastAsia="Palatino Linotype" w:hAnsi="Palatino Linotype" w:cs="Palatino Linotype"/>
          <w:color w:val="FF0000"/>
          <w:lang w:val="es-MX"/>
        </w:rPr>
      </w:pPr>
      <w:r w:rsidRPr="00CD15B0">
        <w:rPr>
          <w:rFonts w:ascii="Palatino Linotype" w:eastAsia="Palatino Linotype" w:hAnsi="Palatino Linotype" w:cs="Palatino Linotype"/>
        </w:rPr>
        <w:t xml:space="preserve">En este contexto, </w:t>
      </w:r>
      <w:r w:rsidR="00F27495" w:rsidRPr="00CD15B0">
        <w:rPr>
          <w:rFonts w:ascii="Palatino Linotype" w:eastAsia="Palatino Linotype" w:hAnsi="Palatino Linotype" w:cs="Palatino Linotype"/>
          <w:b/>
          <w:u w:val="single"/>
        </w:rPr>
        <w:t>la divulgación de los nombres de las personas designadas como jueces derivados de las convocatorias antes referidas</w:t>
      </w:r>
      <w:r w:rsidR="00F27495" w:rsidRPr="00CD15B0">
        <w:rPr>
          <w:rFonts w:ascii="Palatino Linotype" w:eastAsia="Palatino Linotype" w:hAnsi="Palatino Linotype" w:cs="Palatino Linotype"/>
        </w:rPr>
        <w:t>, es</w:t>
      </w:r>
      <w:r w:rsidRPr="00CD15B0">
        <w:rPr>
          <w:rFonts w:ascii="Palatino Linotype" w:eastAsia="Palatino Linotype" w:hAnsi="Palatino Linotype" w:cs="Palatino Linotype"/>
        </w:rPr>
        <w:t xml:space="preserve"> información</w:t>
      </w:r>
      <w:r w:rsidR="00F27495" w:rsidRPr="00CD15B0">
        <w:rPr>
          <w:rFonts w:ascii="Palatino Linotype" w:eastAsia="Palatino Linotype" w:hAnsi="Palatino Linotype" w:cs="Palatino Linotype"/>
        </w:rPr>
        <w:t xml:space="preserve"> que</w:t>
      </w:r>
      <w:r w:rsidRPr="00CD15B0">
        <w:rPr>
          <w:rFonts w:ascii="Palatino Linotype" w:eastAsia="Palatino Linotype" w:hAnsi="Palatino Linotype" w:cs="Palatino Linotype"/>
        </w:rPr>
        <w:t xml:space="preserve"> abona a la transparencia y rendición de cuentas al estar vinculada con el ejercicio de una función de carácter jurisdiccional, es decir, la prestación de un servicio público relativo a la impartición de justicia, por lo tanto, no resulta aplicable el hablar de una clasificación absoluta como confidencial </w:t>
      </w:r>
      <w:r w:rsidR="00092B2C" w:rsidRPr="00CD15B0">
        <w:rPr>
          <w:rFonts w:ascii="Palatino Linotype" w:eastAsia="Palatino Linotype" w:hAnsi="Palatino Linotype" w:cs="Palatino Linotype"/>
          <w:color w:val="000000"/>
        </w:rPr>
        <w:t>pues se reitera que</w:t>
      </w:r>
      <w:r w:rsidR="00F27495" w:rsidRPr="00CD15B0">
        <w:rPr>
          <w:rFonts w:ascii="Palatino Linotype" w:eastAsia="Palatino Linotype" w:hAnsi="Palatino Linotype" w:cs="Palatino Linotype"/>
          <w:b/>
          <w:color w:val="000000"/>
        </w:rPr>
        <w:t xml:space="preserve"> el nombre de aquellas personas</w:t>
      </w:r>
      <w:r w:rsidRPr="00CD15B0">
        <w:rPr>
          <w:rFonts w:ascii="Palatino Linotype" w:eastAsia="Palatino Linotype" w:hAnsi="Palatino Linotype" w:cs="Palatino Linotype"/>
          <w:b/>
        </w:rPr>
        <w:t xml:space="preserve"> que aprobaron los exámenes del concurso de oposición </w:t>
      </w:r>
      <w:r w:rsidRPr="00CD15B0">
        <w:rPr>
          <w:rFonts w:ascii="Palatino Linotype" w:eastAsia="Palatino Linotype" w:hAnsi="Palatino Linotype" w:cs="Palatino Linotype"/>
          <w:b/>
          <w:u w:val="single"/>
        </w:rPr>
        <w:t xml:space="preserve">y resultaron </w:t>
      </w:r>
      <w:r w:rsidR="00092B2C" w:rsidRPr="00CD15B0">
        <w:rPr>
          <w:rFonts w:ascii="Palatino Linotype" w:eastAsia="Palatino Linotype" w:hAnsi="Palatino Linotype" w:cs="Palatino Linotype"/>
          <w:b/>
          <w:u w:val="single"/>
        </w:rPr>
        <w:t>nombrados como jueces, adquiere</w:t>
      </w:r>
      <w:r w:rsidRPr="00CD15B0">
        <w:rPr>
          <w:rFonts w:ascii="Palatino Linotype" w:eastAsia="Palatino Linotype" w:hAnsi="Palatino Linotype" w:cs="Palatino Linotype"/>
          <w:b/>
          <w:u w:val="single"/>
        </w:rPr>
        <w:t xml:space="preserve"> </w:t>
      </w:r>
      <w:r w:rsidR="00092B2C" w:rsidRPr="00CD15B0">
        <w:rPr>
          <w:rFonts w:ascii="Palatino Linotype" w:eastAsia="Palatino Linotype" w:hAnsi="Palatino Linotype" w:cs="Palatino Linotype"/>
          <w:b/>
          <w:u w:val="single"/>
        </w:rPr>
        <w:t xml:space="preserve">el carácter de </w:t>
      </w:r>
      <w:r w:rsidR="00092B2C" w:rsidRPr="00CD15B0">
        <w:rPr>
          <w:rFonts w:ascii="Palatino Linotype" w:eastAsia="Palatino Linotype" w:hAnsi="Palatino Linotype" w:cs="Palatino Linotype"/>
          <w:b/>
          <w:color w:val="000000" w:themeColor="text1"/>
          <w:u w:val="single"/>
        </w:rPr>
        <w:t>público</w:t>
      </w:r>
      <w:r w:rsidRPr="00CD15B0">
        <w:rPr>
          <w:rFonts w:ascii="Palatino Linotype" w:eastAsia="Palatino Linotype" w:hAnsi="Palatino Linotype" w:cs="Palatino Linotype"/>
          <w:b/>
          <w:color w:val="000000" w:themeColor="text1"/>
        </w:rPr>
        <w:t xml:space="preserve">, </w:t>
      </w:r>
      <w:r w:rsidR="009314B7" w:rsidRPr="00CD15B0">
        <w:rPr>
          <w:rFonts w:ascii="Palatino Linotype" w:eastAsia="Palatino Linotype" w:hAnsi="Palatino Linotype" w:cs="Palatino Linotype"/>
          <w:b/>
          <w:color w:val="000000" w:themeColor="text1"/>
        </w:rPr>
        <w:t>máxime que dicha información es susceptible de publicarse como obligación de transparencia, esto mediante el directorio</w:t>
      </w:r>
      <w:r w:rsidR="009314B7" w:rsidRPr="00CD15B0">
        <w:rPr>
          <w:rFonts w:ascii="Palatino Linotype" w:eastAsia="Palatino Linotype" w:hAnsi="Palatino Linotype" w:cs="Palatino Linotype"/>
          <w:color w:val="000000" w:themeColor="text1"/>
        </w:rPr>
        <w:t xml:space="preserve">, mismo que se localiza en el portal de IPOMEX, en cumplimiento a la obligación de transparencia prevista en la fracción VII del artículo 92 de la </w:t>
      </w:r>
      <w:r w:rsidR="00277D2D" w:rsidRPr="00CD15B0">
        <w:rPr>
          <w:rFonts w:ascii="Palatino Linotype" w:eastAsia="Palatino Linotype" w:hAnsi="Palatino Linotype" w:cs="Palatino Linotype"/>
          <w:color w:val="000000" w:themeColor="text1"/>
          <w:lang w:val="es-MX"/>
        </w:rPr>
        <w:t>Ley de Transparencia y Acceso a la Información Pública del Estado de México y Municipios, que señala lo conducente:</w:t>
      </w:r>
    </w:p>
    <w:p w14:paraId="76DDD416" w14:textId="77777777" w:rsidR="00277D2D" w:rsidRPr="00CD15B0" w:rsidRDefault="00277D2D" w:rsidP="00277D2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themeColor="text1"/>
          <w:sz w:val="22"/>
          <w:lang w:val="es-MX"/>
        </w:rPr>
      </w:pPr>
      <w:r w:rsidRPr="00CD15B0">
        <w:rPr>
          <w:rFonts w:ascii="Palatino Linotype" w:eastAsia="Palatino Linotype" w:hAnsi="Palatino Linotype" w:cs="Palatino Linotype"/>
          <w:i/>
          <w:iCs/>
          <w:color w:val="000000" w:themeColor="text1"/>
          <w:sz w:val="22"/>
          <w:lang w:val="es-MX"/>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71E3F1D" w14:textId="77777777" w:rsidR="00277D2D" w:rsidRPr="00CD15B0" w:rsidRDefault="00277D2D" w:rsidP="00277D2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themeColor="text1"/>
          <w:sz w:val="22"/>
          <w:lang w:val="es-MX"/>
        </w:rPr>
      </w:pPr>
      <w:r w:rsidRPr="00CD15B0">
        <w:rPr>
          <w:rFonts w:ascii="Palatino Linotype" w:eastAsia="Palatino Linotype" w:hAnsi="Palatino Linotype" w:cs="Palatino Linotype"/>
          <w:i/>
          <w:iCs/>
          <w:color w:val="000000" w:themeColor="text1"/>
          <w:sz w:val="22"/>
          <w:lang w:val="es-MX"/>
        </w:rPr>
        <w:t>…</w:t>
      </w:r>
    </w:p>
    <w:p w14:paraId="1E67FD66" w14:textId="77777777" w:rsidR="00277D2D" w:rsidRPr="00CD15B0" w:rsidRDefault="00277D2D" w:rsidP="00277D2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themeColor="text1"/>
          <w:sz w:val="22"/>
          <w:lang w:val="es-MX"/>
        </w:rPr>
      </w:pPr>
      <w:r w:rsidRPr="00CD15B0">
        <w:rPr>
          <w:rFonts w:ascii="Palatino Linotype" w:eastAsia="Palatino Linotype" w:hAnsi="Palatino Linotype" w:cs="Palatino Linotype"/>
          <w:b/>
          <w:i/>
          <w:iCs/>
          <w:color w:val="000000" w:themeColor="text1"/>
          <w:sz w:val="22"/>
          <w:u w:val="single"/>
          <w:lang w:val="es-MX"/>
        </w:rPr>
        <w:t xml:space="preserve">VII. El directorio de todos los servidores públicos, a partir del nivel de jefe de departamento o su equivalente o de menor nivel, cuando se brinde atención al público, manejen o apliquen recursos públicos, realicen actos de </w:t>
      </w:r>
      <w:r w:rsidRPr="00CD15B0">
        <w:rPr>
          <w:rFonts w:ascii="Palatino Linotype" w:eastAsia="Palatino Linotype" w:hAnsi="Palatino Linotype" w:cs="Palatino Linotype"/>
          <w:b/>
          <w:i/>
          <w:iCs/>
          <w:color w:val="000000" w:themeColor="text1"/>
          <w:sz w:val="22"/>
          <w:u w:val="single"/>
          <w:lang w:val="es-MX"/>
        </w:rPr>
        <w:lastRenderedPageBreak/>
        <w:t>autoridad o presten servicios profesionales bajo el régimen de confianza u honorarios y personal de base</w:t>
      </w:r>
      <w:r w:rsidRPr="00CD15B0">
        <w:rPr>
          <w:rFonts w:ascii="Palatino Linotype" w:eastAsia="Palatino Linotype" w:hAnsi="Palatino Linotype" w:cs="Palatino Linotype"/>
          <w:i/>
          <w:iCs/>
          <w:color w:val="000000" w:themeColor="text1"/>
          <w:sz w:val="22"/>
          <w:lang w:val="es-MX"/>
        </w:rPr>
        <w:t>. </w:t>
      </w:r>
    </w:p>
    <w:p w14:paraId="1670FEEF" w14:textId="77777777" w:rsidR="00277D2D" w:rsidRPr="00CD15B0" w:rsidRDefault="00277D2D" w:rsidP="00277D2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themeColor="text1"/>
          <w:sz w:val="22"/>
          <w:lang w:val="es-MX"/>
        </w:rPr>
      </w:pPr>
      <w:r w:rsidRPr="00CD15B0">
        <w:rPr>
          <w:rFonts w:ascii="Palatino Linotype" w:eastAsia="Palatino Linotype" w:hAnsi="Palatino Linotype" w:cs="Palatino Linotype"/>
          <w:b/>
          <w:bCs/>
          <w:i/>
          <w:iCs/>
          <w:color w:val="000000" w:themeColor="text1"/>
          <w:sz w:val="22"/>
          <w:u w:val="single"/>
          <w:lang w:val="es-MX"/>
        </w:rPr>
        <w:t>El directorio deberá incluir, al menos el nombre, cargo o nombramiento oficial asignado, nivel del puesto en la estructura orgánica</w:t>
      </w:r>
      <w:r w:rsidRPr="00CD15B0">
        <w:rPr>
          <w:rFonts w:ascii="Palatino Linotype" w:eastAsia="Palatino Linotype" w:hAnsi="Palatino Linotype" w:cs="Palatino Linotype"/>
          <w:b/>
          <w:i/>
          <w:iCs/>
          <w:color w:val="000000" w:themeColor="text1"/>
          <w:sz w:val="22"/>
          <w:u w:val="single"/>
          <w:lang w:val="es-MX"/>
        </w:rPr>
        <w:t>, fecha de alta en el cargo</w:t>
      </w:r>
      <w:r w:rsidRPr="00CD15B0">
        <w:rPr>
          <w:rFonts w:ascii="Palatino Linotype" w:eastAsia="Palatino Linotype" w:hAnsi="Palatino Linotype" w:cs="Palatino Linotype"/>
          <w:i/>
          <w:iCs/>
          <w:color w:val="000000" w:themeColor="text1"/>
          <w:sz w:val="22"/>
          <w:lang w:val="es-MX"/>
        </w:rPr>
        <w:t>, número telefónico, domicilio para recibir correspondencia y dirección de correo electrónico oficiales, datos que deberán señalarse de forma independiente por dependencia y entidad pública de cada sujeto obligado…” (Énfasis añadido)</w:t>
      </w:r>
    </w:p>
    <w:p w14:paraId="07F0D83E" w14:textId="77777777" w:rsidR="00277D2D" w:rsidRPr="00CD15B0" w:rsidRDefault="00277D2D" w:rsidP="00277D2D">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themeColor="text1"/>
          <w:lang w:val="es-MX"/>
        </w:rPr>
      </w:pPr>
      <w:r w:rsidRPr="00CD15B0">
        <w:rPr>
          <w:rFonts w:ascii="Palatino Linotype" w:eastAsia="Palatino Linotype" w:hAnsi="Palatino Linotype" w:cs="Palatino Linotype"/>
          <w:color w:val="000000" w:themeColor="text1"/>
          <w:lang w:val="es-MX"/>
        </w:rPr>
        <w:t>Lo que se robustece, con lo señalado por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señala para su fracción VII, lo siguiente:</w:t>
      </w:r>
    </w:p>
    <w:p w14:paraId="3DA46597" w14:textId="77777777" w:rsidR="00277D2D" w:rsidRPr="00CD15B0" w:rsidRDefault="00277D2D" w:rsidP="00277D2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themeColor="text1"/>
          <w:sz w:val="22"/>
          <w:lang w:val="es-MX"/>
        </w:rPr>
      </w:pPr>
      <w:r w:rsidRPr="00CD15B0">
        <w:rPr>
          <w:rFonts w:ascii="Palatino Linotype" w:eastAsia="Palatino Linotype" w:hAnsi="Palatino Linotype" w:cs="Palatino Linotype"/>
          <w:i/>
          <w:iCs/>
          <w:color w:val="000000" w:themeColor="text1"/>
          <w:sz w:val="22"/>
          <w:lang w:val="es-MX"/>
        </w:rPr>
        <w:t>“</w:t>
      </w:r>
      <w:r w:rsidRPr="00CD15B0">
        <w:rPr>
          <w:rFonts w:ascii="Palatino Linotype" w:eastAsia="Palatino Linotype" w:hAnsi="Palatino Linotype" w:cs="Palatino Linotype"/>
          <w:b/>
          <w:i/>
          <w:iCs/>
          <w:color w:val="000000" w:themeColor="text1"/>
          <w:sz w:val="22"/>
          <w:u w:val="single"/>
          <w:lang w:val="es-MX"/>
        </w:rPr>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r w:rsidRPr="00CD15B0">
        <w:rPr>
          <w:rFonts w:ascii="Palatino Linotype" w:eastAsia="Palatino Linotype" w:hAnsi="Palatino Linotype" w:cs="Palatino Linotype"/>
          <w:i/>
          <w:iCs/>
          <w:color w:val="000000" w:themeColor="text1"/>
          <w:sz w:val="22"/>
          <w:lang w:val="es-MX"/>
        </w:rPr>
        <w:t>. </w:t>
      </w:r>
    </w:p>
    <w:p w14:paraId="66DA2BFE" w14:textId="77777777" w:rsidR="00277D2D" w:rsidRPr="00CD15B0" w:rsidRDefault="00277D2D" w:rsidP="00277D2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themeColor="text1"/>
          <w:sz w:val="22"/>
          <w:lang w:val="es-MX"/>
        </w:rPr>
      </w:pPr>
      <w:r w:rsidRPr="00CD15B0">
        <w:rPr>
          <w:rFonts w:ascii="Palatino Linotype" w:eastAsia="Palatino Linotype" w:hAnsi="Palatino Linotype" w:cs="Palatino Linotype"/>
          <w:i/>
          <w:iCs/>
          <w:color w:val="000000" w:themeColor="text1"/>
          <w:sz w:val="22"/>
          <w:lang w:val="es-MX"/>
        </w:rPr>
        <w:t>El directorio deberá incluir al menos el nombre, cargo o nombramiento asignado, nivel del puesto en la estructura orgánica, fecha de alta en el cargo, número telefónico, domicilio para recibir correspondencia y dirección de correo electrónico oficiales Para el cumplimiento de la presente fracción los sujetos obligados deberán integrar el directorio con los datos básicos para establecer contacto con sus servidores(as) públicos(as), integrantes y/o miembros, así como toda persona que desempeñe un empleo, cargo o comisión y/o ejerza actos de autoridad en los mismos.</w:t>
      </w:r>
    </w:p>
    <w:p w14:paraId="5AD69CD1" w14:textId="77777777" w:rsidR="00277D2D" w:rsidRPr="00CD15B0" w:rsidRDefault="00277D2D" w:rsidP="00277D2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themeColor="text1"/>
          <w:sz w:val="22"/>
          <w:lang w:val="es-MX"/>
        </w:rPr>
      </w:pPr>
      <w:r w:rsidRPr="00CD15B0">
        <w:rPr>
          <w:rFonts w:ascii="Palatino Linotype" w:eastAsia="Palatino Linotype" w:hAnsi="Palatino Linotype" w:cs="Palatino Linotype"/>
          <w:i/>
          <w:iCs/>
          <w:color w:val="000000" w:themeColor="text1"/>
          <w:sz w:val="22"/>
          <w:lang w:val="es-MX"/>
        </w:rPr>
        <w:t xml:space="preserve"> Se publicará la información correspondiente desde el nivel de jefe de departamento o equivalente, hasta el titular del sujeto obligado; y de menor nivel en caso de que brinden atención al público, manejen o apliquen recursos públicos, realicen actos de autoridad o presten servicios profesionales bajo el régimen de honorarios, confianza </w:t>
      </w:r>
      <w:r w:rsidRPr="00CD15B0">
        <w:rPr>
          <w:rFonts w:ascii="Palatino Linotype" w:eastAsia="Palatino Linotype" w:hAnsi="Palatino Linotype" w:cs="Palatino Linotype"/>
          <w:i/>
          <w:iCs/>
          <w:color w:val="000000" w:themeColor="text1"/>
          <w:sz w:val="22"/>
          <w:lang w:val="es-MX"/>
        </w:rPr>
        <w:lastRenderedPageBreak/>
        <w:t>y personal de base10. Respecto de los prestadores de servicios profesionales reportados se incluirá una nota que especifique que éstos no forman parte de la estructura orgánica del sujeto obligado toda vez que fungen como apoyo para el desarrollo de las actividades de los puestos que sí conforman la estructura. </w:t>
      </w:r>
    </w:p>
    <w:p w14:paraId="764AED31" w14:textId="77777777" w:rsidR="00277D2D" w:rsidRPr="00CD15B0" w:rsidRDefault="00277D2D" w:rsidP="00277D2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themeColor="text1"/>
          <w:sz w:val="22"/>
          <w:lang w:val="es-MX"/>
        </w:rPr>
      </w:pPr>
      <w:r w:rsidRPr="00CD15B0">
        <w:rPr>
          <w:rFonts w:ascii="Palatino Linotype" w:eastAsia="Palatino Linotype" w:hAnsi="Palatino Linotype" w:cs="Palatino Linotype"/>
          <w:i/>
          <w:iCs/>
          <w:color w:val="000000" w:themeColor="text1"/>
          <w:sz w:val="22"/>
          <w:lang w:val="es-MX"/>
        </w:rPr>
        <w:t>Periodo de actualización: trimestral En su caso, 15 días hábiles después de alguna modificación </w:t>
      </w:r>
    </w:p>
    <w:p w14:paraId="337A66E4" w14:textId="77777777" w:rsidR="00277D2D" w:rsidRPr="00CD15B0" w:rsidRDefault="00277D2D" w:rsidP="00277D2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themeColor="text1"/>
          <w:sz w:val="22"/>
          <w:lang w:val="es-MX"/>
        </w:rPr>
      </w:pPr>
      <w:r w:rsidRPr="00CD15B0">
        <w:rPr>
          <w:rFonts w:ascii="Palatino Linotype" w:eastAsia="Palatino Linotype" w:hAnsi="Palatino Linotype" w:cs="Palatino Linotype"/>
          <w:i/>
          <w:iCs/>
          <w:color w:val="000000" w:themeColor="text1"/>
          <w:sz w:val="22"/>
          <w:lang w:val="es-MX"/>
        </w:rPr>
        <w:t>Conservar en sitio de Internet: información vigente </w:t>
      </w:r>
    </w:p>
    <w:p w14:paraId="79C9F67E" w14:textId="77777777" w:rsidR="00277D2D" w:rsidRPr="00CD15B0" w:rsidRDefault="00277D2D" w:rsidP="00277D2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themeColor="text1"/>
          <w:sz w:val="22"/>
          <w:lang w:val="es-MX"/>
        </w:rPr>
      </w:pPr>
      <w:r w:rsidRPr="00CD15B0">
        <w:rPr>
          <w:rFonts w:ascii="Palatino Linotype" w:eastAsia="Palatino Linotype" w:hAnsi="Palatino Linotype" w:cs="Palatino Linotype"/>
          <w:i/>
          <w:iCs/>
          <w:color w:val="000000" w:themeColor="text1"/>
          <w:sz w:val="22"/>
          <w:lang w:val="es-MX"/>
        </w:rPr>
        <w:t>Aplica a: todos los sujetos obligados </w:t>
      </w:r>
    </w:p>
    <w:p w14:paraId="54022C6B" w14:textId="77777777" w:rsidR="00277D2D" w:rsidRPr="00CD15B0" w:rsidRDefault="00277D2D" w:rsidP="00277D2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themeColor="text1"/>
          <w:sz w:val="22"/>
          <w:lang w:val="es-MX"/>
        </w:rPr>
      </w:pPr>
      <w:r w:rsidRPr="00CD15B0">
        <w:rPr>
          <w:rFonts w:ascii="Palatino Linotype" w:eastAsia="Palatino Linotype" w:hAnsi="Palatino Linotype" w:cs="Palatino Linotype"/>
          <w:i/>
          <w:iCs/>
          <w:color w:val="000000" w:themeColor="text1"/>
          <w:sz w:val="22"/>
          <w:lang w:val="es-MX"/>
        </w:rPr>
        <w:t>Criterios sustantivos de contenido </w:t>
      </w:r>
    </w:p>
    <w:p w14:paraId="726EED65" w14:textId="77777777" w:rsidR="00277D2D" w:rsidRPr="00CD15B0" w:rsidRDefault="00277D2D" w:rsidP="00277D2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themeColor="text1"/>
          <w:sz w:val="22"/>
          <w:lang w:val="es-MX"/>
        </w:rPr>
      </w:pPr>
      <w:r w:rsidRPr="00CD15B0">
        <w:rPr>
          <w:rFonts w:ascii="Palatino Linotype" w:eastAsia="Palatino Linotype" w:hAnsi="Palatino Linotype" w:cs="Palatino Linotype"/>
          <w:i/>
          <w:iCs/>
          <w:color w:val="000000" w:themeColor="text1"/>
          <w:sz w:val="22"/>
          <w:lang w:val="es-MX"/>
        </w:rPr>
        <w:t>Criterio 1 Ejercicio </w:t>
      </w:r>
    </w:p>
    <w:p w14:paraId="24962471" w14:textId="77777777" w:rsidR="00277D2D" w:rsidRPr="00CD15B0" w:rsidRDefault="00277D2D" w:rsidP="00277D2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themeColor="text1"/>
          <w:sz w:val="22"/>
          <w:lang w:val="es-MX"/>
        </w:rPr>
      </w:pPr>
      <w:r w:rsidRPr="00CD15B0">
        <w:rPr>
          <w:rFonts w:ascii="Palatino Linotype" w:eastAsia="Palatino Linotype" w:hAnsi="Palatino Linotype" w:cs="Palatino Linotype"/>
          <w:i/>
          <w:iCs/>
          <w:color w:val="000000" w:themeColor="text1"/>
          <w:sz w:val="22"/>
          <w:lang w:val="es-MX"/>
        </w:rPr>
        <w:t>Criterio 2 Periodo que se informa (fecha de inicio y fecha de término con el formato día/mes/año) </w:t>
      </w:r>
    </w:p>
    <w:p w14:paraId="2F00DA7E" w14:textId="77777777" w:rsidR="00277D2D" w:rsidRPr="00CD15B0" w:rsidRDefault="00277D2D" w:rsidP="00277D2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themeColor="text1"/>
          <w:sz w:val="22"/>
          <w:lang w:val="es-MX"/>
        </w:rPr>
      </w:pPr>
      <w:r w:rsidRPr="00CD15B0">
        <w:rPr>
          <w:rFonts w:ascii="Palatino Linotype" w:eastAsia="Palatino Linotype" w:hAnsi="Palatino Linotype" w:cs="Palatino Linotype"/>
          <w:i/>
          <w:iCs/>
          <w:color w:val="000000" w:themeColor="text1"/>
          <w:sz w:val="22"/>
          <w:lang w:val="es-MX"/>
        </w:rPr>
        <w:t>Criterio 3 Clave o nivel del puesto (de acuerdo con el catálogo que regule la actividad del sujeto obligado) </w:t>
      </w:r>
    </w:p>
    <w:p w14:paraId="4ECAECA3" w14:textId="77777777" w:rsidR="00277D2D" w:rsidRPr="00CD15B0" w:rsidRDefault="00277D2D" w:rsidP="00277D2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themeColor="text1"/>
          <w:sz w:val="22"/>
          <w:lang w:val="es-MX"/>
        </w:rPr>
      </w:pPr>
      <w:r w:rsidRPr="00CD15B0">
        <w:rPr>
          <w:rFonts w:ascii="Palatino Linotype" w:eastAsia="Palatino Linotype" w:hAnsi="Palatino Linotype" w:cs="Palatino Linotype"/>
          <w:bCs/>
          <w:i/>
          <w:iCs/>
          <w:color w:val="000000" w:themeColor="text1"/>
          <w:sz w:val="22"/>
          <w:lang w:val="es-MX"/>
        </w:rPr>
        <w:t>Criterio 4 Denominación del cargo (de conformidad con nombramiento otorgado) </w:t>
      </w:r>
    </w:p>
    <w:p w14:paraId="59E51363" w14:textId="77777777" w:rsidR="00277D2D" w:rsidRPr="00CD15B0" w:rsidRDefault="00277D2D" w:rsidP="00277D2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themeColor="text1"/>
          <w:sz w:val="22"/>
          <w:lang w:val="es-MX"/>
        </w:rPr>
      </w:pPr>
      <w:r w:rsidRPr="00CD15B0">
        <w:rPr>
          <w:rFonts w:ascii="Palatino Linotype" w:eastAsia="Palatino Linotype" w:hAnsi="Palatino Linotype" w:cs="Palatino Linotype"/>
          <w:bCs/>
          <w:i/>
          <w:iCs/>
          <w:color w:val="000000" w:themeColor="text1"/>
          <w:sz w:val="22"/>
          <w:lang w:val="es-MX"/>
        </w:rPr>
        <w:t>Criterio 5 Nombre del servidor(a) público(a</w:t>
      </w:r>
      <w:proofErr w:type="gramStart"/>
      <w:r w:rsidRPr="00CD15B0">
        <w:rPr>
          <w:rFonts w:ascii="Palatino Linotype" w:eastAsia="Palatino Linotype" w:hAnsi="Palatino Linotype" w:cs="Palatino Linotype"/>
          <w:bCs/>
          <w:i/>
          <w:iCs/>
          <w:color w:val="000000" w:themeColor="text1"/>
          <w:sz w:val="22"/>
          <w:lang w:val="es-MX"/>
        </w:rPr>
        <w:t>)(</w:t>
      </w:r>
      <w:proofErr w:type="gramEnd"/>
      <w:r w:rsidRPr="00CD15B0">
        <w:rPr>
          <w:rFonts w:ascii="Palatino Linotype" w:eastAsia="Palatino Linotype" w:hAnsi="Palatino Linotype" w:cs="Palatino Linotype"/>
          <w:bCs/>
          <w:i/>
          <w:iCs/>
          <w:color w:val="000000" w:themeColor="text1"/>
          <w:sz w:val="22"/>
          <w:lang w:val="es-MX"/>
        </w:rPr>
        <w:t>nombre[s], primer apellido, segundo apellido), integrante y/o miembro del sujeto obligado, y/o persona que desempeñe un empleo, cargo o comisión y/o ejerza actos de autoridad</w:t>
      </w:r>
      <w:r w:rsidRPr="00CD15B0">
        <w:rPr>
          <w:rFonts w:ascii="Palatino Linotype" w:eastAsia="Palatino Linotype" w:hAnsi="Palatino Linotype" w:cs="Palatino Linotype"/>
          <w:i/>
          <w:iCs/>
          <w:color w:val="000000" w:themeColor="text1"/>
          <w:sz w:val="22"/>
          <w:lang w:val="es-MX"/>
        </w:rPr>
        <w:t>. En su caso, incluir una nota que especifique el motivo por el cual no existe servidor(a) público(a) ocupando el cargo, por ejemplo: Vacante </w:t>
      </w:r>
    </w:p>
    <w:p w14:paraId="4425A591" w14:textId="77777777" w:rsidR="00277D2D" w:rsidRPr="00CD15B0" w:rsidRDefault="00277D2D" w:rsidP="00277D2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themeColor="text1"/>
          <w:sz w:val="22"/>
          <w:lang w:val="es-MX"/>
        </w:rPr>
      </w:pPr>
      <w:r w:rsidRPr="00CD15B0">
        <w:rPr>
          <w:rFonts w:ascii="Palatino Linotype" w:eastAsia="Palatino Linotype" w:hAnsi="Palatino Linotype" w:cs="Palatino Linotype"/>
          <w:i/>
          <w:iCs/>
          <w:color w:val="000000" w:themeColor="text1"/>
          <w:sz w:val="22"/>
          <w:lang w:val="es-MX"/>
        </w:rPr>
        <w:t>Criterio 6 Área de adscripción (de acuerdo con el catálogo que, en su caso, regule la actividad del sujeto obligado) </w:t>
      </w:r>
    </w:p>
    <w:p w14:paraId="734D7507" w14:textId="77777777" w:rsidR="00277D2D" w:rsidRPr="00CD15B0" w:rsidRDefault="00277D2D" w:rsidP="00277D2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themeColor="text1"/>
          <w:sz w:val="22"/>
          <w:lang w:val="es-MX"/>
        </w:rPr>
      </w:pPr>
      <w:r w:rsidRPr="00CD15B0">
        <w:rPr>
          <w:rFonts w:ascii="Palatino Linotype" w:eastAsia="Palatino Linotype" w:hAnsi="Palatino Linotype" w:cs="Palatino Linotype"/>
          <w:i/>
          <w:iCs/>
          <w:color w:val="000000" w:themeColor="text1"/>
          <w:sz w:val="22"/>
          <w:lang w:val="es-MX"/>
        </w:rPr>
        <w:t>Criterio 7 Fecha de alta en el cargo con el formato día/mes/año </w:t>
      </w:r>
    </w:p>
    <w:p w14:paraId="7D8F8713" w14:textId="77777777" w:rsidR="00277D2D" w:rsidRPr="00CD15B0" w:rsidRDefault="00277D2D" w:rsidP="00277D2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themeColor="text1"/>
          <w:sz w:val="22"/>
          <w:lang w:val="es-MX"/>
        </w:rPr>
      </w:pPr>
      <w:r w:rsidRPr="00CD15B0">
        <w:rPr>
          <w:rFonts w:ascii="Palatino Linotype" w:eastAsia="Palatino Linotype" w:hAnsi="Palatino Linotype" w:cs="Palatino Linotype"/>
          <w:i/>
          <w:iCs/>
          <w:color w:val="000000" w:themeColor="text1"/>
          <w:sz w:val="22"/>
          <w:lang w:val="es-MX"/>
        </w:rPr>
        <w:t xml:space="preserve">Criterio 8 Domicilio para recibir correspondencia oficial (tipo de vialidad [catálogo], nombre de vialidad [calle], número exterior, número interior [en su caso], tipo de asentamiento humano [catálogo], nombre de asentamiento humano [colonia], clave </w:t>
      </w:r>
      <w:r w:rsidRPr="00CD15B0">
        <w:rPr>
          <w:rFonts w:ascii="Palatino Linotype" w:eastAsia="Palatino Linotype" w:hAnsi="Palatino Linotype" w:cs="Palatino Linotype"/>
          <w:i/>
          <w:iCs/>
          <w:color w:val="000000" w:themeColor="text1"/>
          <w:sz w:val="22"/>
          <w:lang w:val="es-MX"/>
        </w:rPr>
        <w:lastRenderedPageBreak/>
        <w:t>de la localidad, nombre de la localidad, clave del municipio, nombre del municipio o delegación, clave de la entidad federativa, nombre de la entidad federativa [catálogo], código postal</w:t>
      </w:r>
      <w:proofErr w:type="gramStart"/>
      <w:r w:rsidRPr="00CD15B0">
        <w:rPr>
          <w:rFonts w:ascii="Palatino Linotype" w:eastAsia="Palatino Linotype" w:hAnsi="Palatino Linotype" w:cs="Palatino Linotype"/>
          <w:i/>
          <w:iCs/>
          <w:color w:val="000000" w:themeColor="text1"/>
          <w:sz w:val="22"/>
          <w:lang w:val="es-MX"/>
        </w:rPr>
        <w:t>)12</w:t>
      </w:r>
      <w:proofErr w:type="gramEnd"/>
      <w:r w:rsidRPr="00CD15B0">
        <w:rPr>
          <w:rFonts w:ascii="Palatino Linotype" w:eastAsia="Palatino Linotype" w:hAnsi="Palatino Linotype" w:cs="Palatino Linotype"/>
          <w:i/>
          <w:iCs/>
          <w:color w:val="000000" w:themeColor="text1"/>
          <w:sz w:val="22"/>
          <w:lang w:val="es-MX"/>
        </w:rPr>
        <w:t> </w:t>
      </w:r>
    </w:p>
    <w:p w14:paraId="063DD5B9" w14:textId="77777777" w:rsidR="00277D2D" w:rsidRPr="00CD15B0" w:rsidRDefault="00277D2D" w:rsidP="00277D2D">
      <w:pPr>
        <w:pBdr>
          <w:top w:val="nil"/>
          <w:left w:val="nil"/>
          <w:bottom w:val="nil"/>
          <w:right w:val="nil"/>
          <w:between w:val="nil"/>
        </w:pBdr>
        <w:spacing w:before="240" w:after="240" w:line="276" w:lineRule="auto"/>
        <w:ind w:left="567"/>
        <w:jc w:val="both"/>
        <w:rPr>
          <w:rFonts w:ascii="Palatino Linotype" w:eastAsia="Palatino Linotype" w:hAnsi="Palatino Linotype" w:cs="Palatino Linotype"/>
          <w:color w:val="000000" w:themeColor="text1"/>
          <w:sz w:val="22"/>
          <w:lang w:val="es-MX"/>
        </w:rPr>
      </w:pPr>
      <w:r w:rsidRPr="00CD15B0">
        <w:rPr>
          <w:rFonts w:ascii="Palatino Linotype" w:eastAsia="Palatino Linotype" w:hAnsi="Palatino Linotype" w:cs="Palatino Linotype"/>
          <w:i/>
          <w:iCs/>
          <w:color w:val="000000" w:themeColor="text1"/>
          <w:sz w:val="22"/>
          <w:lang w:val="es-MX"/>
        </w:rPr>
        <w:t>Criterio 9 Número(s) de teléfono(s) oficial(es) y extensión (es) </w:t>
      </w:r>
    </w:p>
    <w:p w14:paraId="0D3CCA64" w14:textId="77777777" w:rsidR="00277D2D" w:rsidRPr="00CD15B0" w:rsidRDefault="00277D2D" w:rsidP="00277D2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themeColor="text1"/>
          <w:sz w:val="22"/>
          <w:lang w:val="es-MX"/>
        </w:rPr>
      </w:pPr>
      <w:r w:rsidRPr="00CD15B0">
        <w:rPr>
          <w:rFonts w:ascii="Palatino Linotype" w:eastAsia="Palatino Linotype" w:hAnsi="Palatino Linotype" w:cs="Palatino Linotype"/>
          <w:i/>
          <w:iCs/>
          <w:color w:val="000000" w:themeColor="text1"/>
          <w:sz w:val="22"/>
          <w:lang w:val="es-MX"/>
        </w:rPr>
        <w:t>Criterio 10 Correo electrónico oficial, en su caso</w:t>
      </w:r>
    </w:p>
    <w:p w14:paraId="702D09EF" w14:textId="77777777" w:rsidR="00277D2D" w:rsidRPr="00CD15B0" w:rsidRDefault="00277D2D" w:rsidP="00277D2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themeColor="text1"/>
          <w:sz w:val="22"/>
          <w:lang w:val="es-MX"/>
        </w:rPr>
      </w:pPr>
      <w:r w:rsidRPr="00CD15B0">
        <w:rPr>
          <w:rFonts w:ascii="Palatino Linotype" w:eastAsia="Palatino Linotype" w:hAnsi="Palatino Linotype" w:cs="Palatino Linotype"/>
          <w:i/>
          <w:iCs/>
          <w:color w:val="000000" w:themeColor="text1"/>
          <w:sz w:val="22"/>
          <w:lang w:val="es-MX"/>
        </w:rPr>
        <w:t>Criterio 11 Periodo de actualización de la información: trimestral. En su caso, 15 días hábiles después de alguna modificación </w:t>
      </w:r>
    </w:p>
    <w:p w14:paraId="0AE30B17" w14:textId="77777777" w:rsidR="00277D2D" w:rsidRPr="00CD15B0" w:rsidRDefault="00277D2D" w:rsidP="00277D2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themeColor="text1"/>
          <w:sz w:val="22"/>
          <w:lang w:val="es-MX"/>
        </w:rPr>
      </w:pPr>
      <w:r w:rsidRPr="00CD15B0">
        <w:rPr>
          <w:rFonts w:ascii="Palatino Linotype" w:eastAsia="Palatino Linotype" w:hAnsi="Palatino Linotype" w:cs="Palatino Linotype"/>
          <w:i/>
          <w:iCs/>
          <w:color w:val="000000" w:themeColor="text1"/>
          <w:sz w:val="22"/>
          <w:lang w:val="es-MX"/>
        </w:rPr>
        <w:t>Criterio 12 La información publicada deberá estar actualizada al periodo que corresponde de acuerdo con la Tabla de actualización y conservación de la información </w:t>
      </w:r>
    </w:p>
    <w:p w14:paraId="432D2F2C" w14:textId="77777777" w:rsidR="00277D2D" w:rsidRPr="00CD15B0" w:rsidRDefault="00277D2D" w:rsidP="00277D2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themeColor="text1"/>
          <w:sz w:val="22"/>
          <w:lang w:val="es-MX"/>
        </w:rPr>
      </w:pPr>
      <w:r w:rsidRPr="00CD15B0">
        <w:rPr>
          <w:rFonts w:ascii="Palatino Linotype" w:eastAsia="Palatino Linotype" w:hAnsi="Palatino Linotype" w:cs="Palatino Linotype"/>
          <w:i/>
          <w:iCs/>
          <w:color w:val="000000" w:themeColor="text1"/>
          <w:sz w:val="22"/>
          <w:lang w:val="es-MX"/>
        </w:rPr>
        <w:t>Criterio 13 Conservar en el sitio de Internet y a través de la Plataforma Nacional la Información de acuerdo con la Tabla de actualización y conservación de la información Criterios adjetivos de confiabilidad </w:t>
      </w:r>
    </w:p>
    <w:p w14:paraId="37777F34" w14:textId="77777777" w:rsidR="00277D2D" w:rsidRPr="00CD15B0" w:rsidRDefault="00277D2D" w:rsidP="00277D2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themeColor="text1"/>
          <w:sz w:val="22"/>
          <w:lang w:val="es-MX"/>
        </w:rPr>
      </w:pPr>
      <w:r w:rsidRPr="00CD15B0">
        <w:rPr>
          <w:rFonts w:ascii="Palatino Linotype" w:eastAsia="Palatino Linotype" w:hAnsi="Palatino Linotype" w:cs="Palatino Linotype"/>
          <w:i/>
          <w:iCs/>
          <w:color w:val="000000" w:themeColor="text1"/>
          <w:sz w:val="22"/>
          <w:lang w:val="es-MX"/>
        </w:rPr>
        <w:t>Criterio 14 Área(s) responsable(s</w:t>
      </w:r>
      <w:proofErr w:type="gramStart"/>
      <w:r w:rsidRPr="00CD15B0">
        <w:rPr>
          <w:rFonts w:ascii="Palatino Linotype" w:eastAsia="Palatino Linotype" w:hAnsi="Palatino Linotype" w:cs="Palatino Linotype"/>
          <w:i/>
          <w:iCs/>
          <w:color w:val="000000" w:themeColor="text1"/>
          <w:sz w:val="22"/>
          <w:lang w:val="es-MX"/>
        </w:rPr>
        <w:t>)que</w:t>
      </w:r>
      <w:proofErr w:type="gramEnd"/>
      <w:r w:rsidRPr="00CD15B0">
        <w:rPr>
          <w:rFonts w:ascii="Palatino Linotype" w:eastAsia="Palatino Linotype" w:hAnsi="Palatino Linotype" w:cs="Palatino Linotype"/>
          <w:i/>
          <w:iCs/>
          <w:color w:val="000000" w:themeColor="text1"/>
          <w:sz w:val="22"/>
          <w:lang w:val="es-MX"/>
        </w:rPr>
        <w:t xml:space="preserve"> genera(n), posee(n), publica(n) y actualiza(n) la información </w:t>
      </w:r>
    </w:p>
    <w:p w14:paraId="7E57CE05" w14:textId="77777777" w:rsidR="00277D2D" w:rsidRPr="00CD15B0" w:rsidRDefault="00277D2D" w:rsidP="00277D2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themeColor="text1"/>
          <w:sz w:val="22"/>
          <w:lang w:val="es-MX"/>
        </w:rPr>
      </w:pPr>
      <w:r w:rsidRPr="00CD15B0">
        <w:rPr>
          <w:rFonts w:ascii="Palatino Linotype" w:eastAsia="Palatino Linotype" w:hAnsi="Palatino Linotype" w:cs="Palatino Linotype"/>
          <w:i/>
          <w:iCs/>
          <w:color w:val="000000" w:themeColor="text1"/>
          <w:sz w:val="22"/>
          <w:lang w:val="es-MX"/>
        </w:rPr>
        <w:t>Criterio 15 Fecha de actualización de la información publicada con el formato día/mes/año </w:t>
      </w:r>
    </w:p>
    <w:p w14:paraId="098797BF" w14:textId="77777777" w:rsidR="00277D2D" w:rsidRPr="00CD15B0" w:rsidRDefault="00277D2D" w:rsidP="00277D2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themeColor="text1"/>
          <w:sz w:val="22"/>
          <w:lang w:val="es-MX"/>
        </w:rPr>
      </w:pPr>
      <w:r w:rsidRPr="00CD15B0">
        <w:rPr>
          <w:rFonts w:ascii="Palatino Linotype" w:eastAsia="Palatino Linotype" w:hAnsi="Palatino Linotype" w:cs="Palatino Linotype"/>
          <w:i/>
          <w:iCs/>
          <w:color w:val="000000" w:themeColor="text1"/>
          <w:sz w:val="22"/>
          <w:lang w:val="es-MX"/>
        </w:rPr>
        <w:t>Criterio 16 Fecha de validación de la información publicada con el formato día/mes/año </w:t>
      </w:r>
    </w:p>
    <w:p w14:paraId="31D52CAA" w14:textId="77777777" w:rsidR="00277D2D" w:rsidRPr="00CD15B0" w:rsidRDefault="00277D2D" w:rsidP="00277D2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themeColor="text1"/>
          <w:sz w:val="22"/>
          <w:lang w:val="es-MX"/>
        </w:rPr>
      </w:pPr>
      <w:r w:rsidRPr="00CD15B0">
        <w:rPr>
          <w:rFonts w:ascii="Palatino Linotype" w:eastAsia="Palatino Linotype" w:hAnsi="Palatino Linotype" w:cs="Palatino Linotype"/>
          <w:i/>
          <w:iCs/>
          <w:color w:val="000000" w:themeColor="text1"/>
          <w:sz w:val="22"/>
          <w:lang w:val="es-MX"/>
        </w:rPr>
        <w:t>Criterio 17 Nota. Este criterio se cumple en caso de que sea necesario que el sujeto obligado incluya alguna aclaración relativa a la información publicada y/o explicación por la falta de información Criterios adjetivos de formato </w:t>
      </w:r>
    </w:p>
    <w:p w14:paraId="5A1F4B06" w14:textId="77777777" w:rsidR="00277D2D" w:rsidRPr="00CD15B0" w:rsidRDefault="00277D2D" w:rsidP="00277D2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color w:val="000000" w:themeColor="text1"/>
          <w:sz w:val="22"/>
          <w:lang w:val="es-MX"/>
        </w:rPr>
      </w:pPr>
      <w:r w:rsidRPr="00CD15B0">
        <w:rPr>
          <w:rFonts w:ascii="Palatino Linotype" w:eastAsia="Palatino Linotype" w:hAnsi="Palatino Linotype" w:cs="Palatino Linotype"/>
          <w:i/>
          <w:iCs/>
          <w:color w:val="000000" w:themeColor="text1"/>
          <w:sz w:val="22"/>
          <w:lang w:val="es-MX"/>
        </w:rPr>
        <w:t>Criterio 18 La información publicada se organiza mediante el formato 7, en el que se incluyen todos los campos especificados en los criterios sustantivos de contenido Criterio 19 El soporte de la información permite su reutilización…” (Énfasis añadido)</w:t>
      </w:r>
    </w:p>
    <w:p w14:paraId="7D8E1A24" w14:textId="77777777" w:rsidR="009314B7" w:rsidRPr="00CD15B0" w:rsidRDefault="009314B7" w:rsidP="009314B7">
      <w:pPr>
        <w:pBdr>
          <w:top w:val="nil"/>
          <w:left w:val="nil"/>
          <w:bottom w:val="nil"/>
          <w:right w:val="nil"/>
          <w:between w:val="nil"/>
        </w:pBdr>
        <w:spacing w:before="240" w:after="240" w:line="360" w:lineRule="auto"/>
        <w:jc w:val="both"/>
        <w:rPr>
          <w:rFonts w:ascii="Palatino Linotype" w:eastAsia="Palatino Linotype" w:hAnsi="Palatino Linotype" w:cs="Palatino Linotype"/>
          <w:b/>
          <w:color w:val="FF0000"/>
        </w:rPr>
      </w:pPr>
    </w:p>
    <w:p w14:paraId="4F8DC5AC" w14:textId="77777777" w:rsidR="00A46DCB" w:rsidRPr="00CD15B0" w:rsidRDefault="00277D2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D15B0">
        <w:rPr>
          <w:rFonts w:ascii="Palatino Linotype" w:eastAsia="Palatino Linotype" w:hAnsi="Palatino Linotype" w:cs="Palatino Linotype"/>
          <w:b/>
        </w:rPr>
        <w:lastRenderedPageBreak/>
        <w:t xml:space="preserve">En contraposición a lo anteriormente expuesto, tenemos el supuesto de </w:t>
      </w:r>
      <w:r w:rsidR="00E27922" w:rsidRPr="00CD15B0">
        <w:rPr>
          <w:rFonts w:ascii="Palatino Linotype" w:eastAsia="Palatino Linotype" w:hAnsi="Palatino Linotype" w:cs="Palatino Linotype"/>
          <w:b/>
        </w:rPr>
        <w:t>aquellos que pudieron haber aprobado dichos concursos de oposición pero no fueron designados como jueces</w:t>
      </w:r>
      <w:r w:rsidR="00E27922" w:rsidRPr="00CD15B0">
        <w:rPr>
          <w:rFonts w:ascii="Palatino Linotype" w:eastAsia="Palatino Linotype" w:hAnsi="Palatino Linotype" w:cs="Palatino Linotype"/>
        </w:rPr>
        <w:t xml:space="preserve">, </w:t>
      </w:r>
      <w:r w:rsidR="00092B2C" w:rsidRPr="00CD15B0">
        <w:rPr>
          <w:rFonts w:ascii="Palatino Linotype" w:eastAsia="Palatino Linotype" w:hAnsi="Palatino Linotype" w:cs="Palatino Linotype"/>
          <w:b/>
        </w:rPr>
        <w:t>p</w:t>
      </w:r>
      <w:r w:rsidR="00F27495" w:rsidRPr="00CD15B0">
        <w:rPr>
          <w:rFonts w:ascii="Palatino Linotype" w:eastAsia="Palatino Linotype" w:hAnsi="Palatino Linotype" w:cs="Palatino Linotype"/>
          <w:b/>
        </w:rPr>
        <w:t xml:space="preserve">or lo que en este último supuesto el nombre debe ser clasificado </w:t>
      </w:r>
      <w:r w:rsidR="00092B2C" w:rsidRPr="00CD15B0">
        <w:rPr>
          <w:rFonts w:ascii="Palatino Linotype" w:eastAsia="Palatino Linotype" w:hAnsi="Palatino Linotype" w:cs="Palatino Linotype"/>
          <w:b/>
        </w:rPr>
        <w:t xml:space="preserve">como confidencial </w:t>
      </w:r>
      <w:r w:rsidR="00E27922" w:rsidRPr="00CD15B0">
        <w:rPr>
          <w:rFonts w:ascii="Palatino Linotype" w:eastAsia="Palatino Linotype" w:hAnsi="Palatino Linotype" w:cs="Palatino Linotype"/>
        </w:rPr>
        <w:t xml:space="preserve">con fundamento en los artículos 3, fracciones IX y XXIII y 143, fracción I  de la Ley de Transparencia Local; y 4, fracción XI de la Ley de Protección de Datos Personales del Estado, </w:t>
      </w:r>
      <w:r w:rsidR="00F27495" w:rsidRPr="00CD15B0">
        <w:rPr>
          <w:rFonts w:ascii="Palatino Linotype" w:eastAsia="Palatino Linotype" w:hAnsi="Palatino Linotype" w:cs="Palatino Linotype"/>
        </w:rPr>
        <w:t>al</w:t>
      </w:r>
      <w:r w:rsidR="00E27922" w:rsidRPr="00CD15B0">
        <w:rPr>
          <w:rFonts w:ascii="Palatino Linotype" w:eastAsia="Palatino Linotype" w:hAnsi="Palatino Linotype" w:cs="Palatino Linotype"/>
        </w:rPr>
        <w:t xml:space="preserve"> contener íntegramente datos personale</w:t>
      </w:r>
      <w:r w:rsidR="00092B2C" w:rsidRPr="00CD15B0">
        <w:rPr>
          <w:rFonts w:ascii="Palatino Linotype" w:eastAsia="Palatino Linotype" w:hAnsi="Palatino Linotype" w:cs="Palatino Linotype"/>
        </w:rPr>
        <w:t xml:space="preserve">s que atañen a la vida privada. </w:t>
      </w:r>
    </w:p>
    <w:p w14:paraId="0CE53539" w14:textId="77777777" w:rsidR="00A46DCB" w:rsidRPr="00CD15B0" w:rsidRDefault="00E2792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D15B0">
        <w:rPr>
          <w:rFonts w:ascii="Palatino Linotype" w:eastAsia="Palatino Linotype" w:hAnsi="Palatino Linotype" w:cs="Palatino Linotype"/>
        </w:rPr>
        <w:t>Ello es así, toda vez que la difusión de la referida información no abona a la transparencia o la rendición de cuentas, al no estar vinculada intrínsecamente con el ejercicio de atribuciones, facultades o funciones legales, la prestación de servicios públicos o el uso o administración de recursos públicos</w:t>
      </w:r>
      <w:r w:rsidR="00092B2C" w:rsidRPr="00CD15B0">
        <w:rPr>
          <w:rFonts w:ascii="Palatino Linotype" w:eastAsia="Palatino Linotype" w:hAnsi="Palatino Linotype" w:cs="Palatino Linotype"/>
        </w:rPr>
        <w:t>, específicamente del cargo para el cual concursaron</w:t>
      </w:r>
      <w:r w:rsidR="0048725E" w:rsidRPr="00CD15B0">
        <w:rPr>
          <w:rFonts w:ascii="Palatino Linotype" w:eastAsia="Palatino Linotype" w:hAnsi="Palatino Linotype" w:cs="Palatino Linotype"/>
        </w:rPr>
        <w:t xml:space="preserve">, e incluso dar a conocer información relativa a la no designación a este cargo pudiera resultar discriminatoria, por lo que </w:t>
      </w:r>
      <w:r w:rsidRPr="00CD15B0">
        <w:rPr>
          <w:rFonts w:ascii="Palatino Linotype" w:eastAsia="Palatino Linotype" w:hAnsi="Palatino Linotype" w:cs="Palatino Linotype"/>
        </w:rPr>
        <w:t xml:space="preserve">dicha información forma parte del ámbito estricto de la vida privada de las </w:t>
      </w:r>
      <w:r w:rsidR="0048725E" w:rsidRPr="00CD15B0">
        <w:rPr>
          <w:rFonts w:ascii="Palatino Linotype" w:eastAsia="Palatino Linotype" w:hAnsi="Palatino Linotype" w:cs="Palatino Linotype"/>
        </w:rPr>
        <w:t xml:space="preserve">personas a las que corresponde. </w:t>
      </w:r>
    </w:p>
    <w:p w14:paraId="50378819" w14:textId="77777777" w:rsidR="00A46DCB" w:rsidRPr="00CD15B0" w:rsidRDefault="0048725E">
      <w:pPr>
        <w:spacing w:line="360" w:lineRule="auto"/>
        <w:jc w:val="both"/>
        <w:rPr>
          <w:rFonts w:ascii="Palatino Linotype" w:eastAsia="Palatino Linotype" w:hAnsi="Palatino Linotype" w:cs="Palatino Linotype"/>
        </w:rPr>
      </w:pPr>
      <w:r w:rsidRPr="00CD15B0">
        <w:rPr>
          <w:rFonts w:ascii="Palatino Linotype" w:eastAsia="Palatino Linotype" w:hAnsi="Palatino Linotype" w:cs="Palatino Linotype"/>
        </w:rPr>
        <w:t>En efecto</w:t>
      </w:r>
      <w:r w:rsidR="00E27922" w:rsidRPr="00CD15B0">
        <w:rPr>
          <w:rFonts w:ascii="Palatino Linotype" w:eastAsia="Palatino Linotype" w:hAnsi="Palatino Linotype" w:cs="Palatino Linotype"/>
        </w:rPr>
        <w:t>, se considera que el nombre es un dato personal po</w:t>
      </w:r>
      <w:r w:rsidRPr="00CD15B0">
        <w:rPr>
          <w:rFonts w:ascii="Palatino Linotype" w:eastAsia="Palatino Linotype" w:hAnsi="Palatino Linotype" w:cs="Palatino Linotype"/>
        </w:rPr>
        <w:t>r excelencia, toda vez que con e</w:t>
      </w:r>
      <w:r w:rsidR="00E27922" w:rsidRPr="00CD15B0">
        <w:rPr>
          <w:rFonts w:ascii="Palatino Linotype" w:eastAsia="Palatino Linotype" w:hAnsi="Palatino Linotype" w:cs="Palatino Linotype"/>
        </w:rPr>
        <w:t>ste se identifica plenamente a la persona, este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w:t>
      </w:r>
      <w:r w:rsidR="00E27922" w:rsidRPr="00CD15B0">
        <w:rPr>
          <w:rFonts w:ascii="Palatino Linotype" w:eastAsia="Palatino Linotype" w:hAnsi="Palatino Linotype" w:cs="Palatino Linotype"/>
          <w:b/>
        </w:rPr>
        <w:t>.</w:t>
      </w:r>
    </w:p>
    <w:p w14:paraId="7D6D105A" w14:textId="77777777" w:rsidR="00A46DCB" w:rsidRPr="00CD15B0" w:rsidRDefault="00A46DCB">
      <w:pPr>
        <w:spacing w:line="360" w:lineRule="auto"/>
        <w:jc w:val="both"/>
        <w:rPr>
          <w:rFonts w:ascii="Palatino Linotype" w:eastAsia="Palatino Linotype" w:hAnsi="Palatino Linotype" w:cs="Palatino Linotype"/>
          <w:b/>
        </w:rPr>
      </w:pPr>
    </w:p>
    <w:p w14:paraId="5C1954C4" w14:textId="77777777" w:rsidR="00A46DCB" w:rsidRPr="00CD15B0" w:rsidRDefault="00E27922">
      <w:pPr>
        <w:spacing w:line="360" w:lineRule="auto"/>
        <w:jc w:val="both"/>
        <w:rPr>
          <w:rFonts w:ascii="Palatino Linotype" w:eastAsia="Palatino Linotype" w:hAnsi="Palatino Linotype" w:cs="Palatino Linotype"/>
        </w:rPr>
      </w:pPr>
      <w:r w:rsidRPr="00CD15B0">
        <w:rPr>
          <w:rFonts w:ascii="Palatino Linotype" w:eastAsia="Palatino Linotype" w:hAnsi="Palatino Linotype" w:cs="Palatino Linotype"/>
        </w:rPr>
        <w:t>Asimismo como se señaló en líneas anteriores, en el caso particular, se tiene que los nombres de las pe</w:t>
      </w:r>
      <w:r w:rsidR="00092B2C" w:rsidRPr="00CD15B0">
        <w:rPr>
          <w:rFonts w:ascii="Palatino Linotype" w:eastAsia="Palatino Linotype" w:hAnsi="Palatino Linotype" w:cs="Palatino Linotype"/>
        </w:rPr>
        <w:t xml:space="preserve">rsonas que no fueron designadas, </w:t>
      </w:r>
      <w:r w:rsidRPr="00CD15B0">
        <w:rPr>
          <w:rFonts w:ascii="Palatino Linotype" w:eastAsia="Palatino Linotype" w:hAnsi="Palatino Linotype" w:cs="Palatino Linotype"/>
        </w:rPr>
        <w:t xml:space="preserve">constituye un dato personal </w:t>
      </w:r>
      <w:r w:rsidRPr="00CD15B0">
        <w:rPr>
          <w:rFonts w:ascii="Palatino Linotype" w:eastAsia="Palatino Linotype" w:hAnsi="Palatino Linotype" w:cs="Palatino Linotype"/>
        </w:rPr>
        <w:lastRenderedPageBreak/>
        <w:t xml:space="preserve">confidencial, por lo que actualiza el supuesto previsto en el artículo 143 fracción I de la Ley de Transparencia y Acceso a la Información Pública del Estado de México y Municipios y por tanto, procede su eliminación de las versiones públicas. </w:t>
      </w:r>
    </w:p>
    <w:p w14:paraId="52D5B7A6" w14:textId="77777777" w:rsidR="00A46DCB" w:rsidRPr="00CD15B0" w:rsidRDefault="00A46DCB">
      <w:pPr>
        <w:spacing w:line="360" w:lineRule="auto"/>
        <w:jc w:val="both"/>
        <w:rPr>
          <w:rFonts w:ascii="Palatino Linotype" w:eastAsia="Palatino Linotype" w:hAnsi="Palatino Linotype" w:cs="Palatino Linotype"/>
        </w:rPr>
      </w:pPr>
    </w:p>
    <w:p w14:paraId="6BF329FA" w14:textId="77777777" w:rsidR="00A46DCB" w:rsidRPr="00CD15B0" w:rsidRDefault="0048725E" w:rsidP="0048725E">
      <w:pPr>
        <w:shd w:val="clear" w:color="auto" w:fill="FFFFFF"/>
        <w:spacing w:line="360" w:lineRule="auto"/>
        <w:jc w:val="both"/>
        <w:rPr>
          <w:rFonts w:ascii="Palatino Linotype" w:eastAsia="Palatino Linotype" w:hAnsi="Palatino Linotype" w:cs="Palatino Linotype"/>
          <w:color w:val="000000"/>
        </w:rPr>
      </w:pPr>
      <w:r w:rsidRPr="00CD15B0">
        <w:rPr>
          <w:rFonts w:ascii="Palatino Linotype" w:eastAsia="Palatino Linotype" w:hAnsi="Palatino Linotype" w:cs="Palatino Linotype"/>
          <w:b/>
          <w:color w:val="000000"/>
        </w:rPr>
        <w:t xml:space="preserve">Ahora bien, respecto a </w:t>
      </w:r>
      <w:r w:rsidR="00E27922" w:rsidRPr="00CD15B0">
        <w:rPr>
          <w:rFonts w:ascii="Palatino Linotype" w:eastAsia="Palatino Linotype" w:hAnsi="Palatino Linotype" w:cs="Palatino Linotype"/>
          <w:b/>
          <w:color w:val="000000"/>
        </w:rPr>
        <w:t>las calificaciones obtenidas en los concursos de oposición</w:t>
      </w:r>
      <w:r w:rsidRPr="00CD15B0">
        <w:rPr>
          <w:rFonts w:ascii="Palatino Linotype" w:eastAsia="Palatino Linotype" w:hAnsi="Palatino Linotype" w:cs="Palatino Linotype"/>
          <w:b/>
          <w:color w:val="000000"/>
        </w:rPr>
        <w:t xml:space="preserve"> tanto de los aspirantes, como de las personas designadas</w:t>
      </w:r>
      <w:r w:rsidR="00E27922" w:rsidRPr="00CD15B0">
        <w:rPr>
          <w:rFonts w:ascii="Palatino Linotype" w:eastAsia="Palatino Linotype" w:hAnsi="Palatino Linotype" w:cs="Palatino Linotype"/>
          <w:color w:val="000000"/>
        </w:rPr>
        <w:t xml:space="preserve">, cabe precisar que dicho dato da cuenta del grado de conocimientos adquiridos, los cuales únicamente corresponden a cuestiones relacionadas con el ámbito privado de las personas, al dar cuenta del desempeño de los aspirantes durante el  desarrollo de los concursos de oposición. </w:t>
      </w:r>
    </w:p>
    <w:p w14:paraId="6A9E5161" w14:textId="77777777" w:rsidR="00A46DCB" w:rsidRPr="00CD15B0" w:rsidRDefault="00E27922">
      <w:pPr>
        <w:shd w:val="clear" w:color="auto" w:fill="FFFFFF"/>
        <w:spacing w:before="240" w:after="240" w:line="360" w:lineRule="auto"/>
        <w:jc w:val="both"/>
        <w:rPr>
          <w:rFonts w:ascii="Palatino Linotype" w:eastAsia="Palatino Linotype" w:hAnsi="Palatino Linotype" w:cs="Palatino Linotype"/>
          <w:color w:val="000000"/>
        </w:rPr>
      </w:pPr>
      <w:r w:rsidRPr="00CD15B0">
        <w:rPr>
          <w:rFonts w:ascii="Palatino Linotype" w:eastAsia="Palatino Linotype" w:hAnsi="Palatino Linotype" w:cs="Palatino Linotype"/>
          <w:color w:val="000000"/>
        </w:rPr>
        <w:t xml:space="preserve">En atención con lo anterior, se considera que si bien es cierto, este dato no fue proporcionado en respuesta, no menos cierto es que para el caso en el que los documentos a entregar en cumplimiento a la presente resolución cuenten con </w:t>
      </w:r>
      <w:r w:rsidR="0048725E" w:rsidRPr="00CD15B0">
        <w:rPr>
          <w:rFonts w:ascii="Palatino Linotype" w:eastAsia="Palatino Linotype" w:hAnsi="Palatino Linotype" w:cs="Palatino Linotype"/>
          <w:color w:val="000000"/>
        </w:rPr>
        <w:t>las calificaciones obtenidas tanto por</w:t>
      </w:r>
      <w:r w:rsidRPr="00CD15B0">
        <w:rPr>
          <w:rFonts w:ascii="Palatino Linotype" w:eastAsia="Palatino Linotype" w:hAnsi="Palatino Linotype" w:cs="Palatino Linotype"/>
          <w:color w:val="000000"/>
        </w:rPr>
        <w:t xml:space="preserve"> aquellos </w:t>
      </w:r>
      <w:r w:rsidRPr="00CD15B0">
        <w:rPr>
          <w:rFonts w:ascii="Palatino Linotype" w:eastAsia="Palatino Linotype" w:hAnsi="Palatino Linotype" w:cs="Palatino Linotype"/>
          <w:color w:val="000000" w:themeColor="text1"/>
        </w:rPr>
        <w:t xml:space="preserve">que si fueron designados </w:t>
      </w:r>
      <w:r w:rsidR="0048725E" w:rsidRPr="00CD15B0">
        <w:rPr>
          <w:rFonts w:ascii="Palatino Linotype" w:eastAsia="Palatino Linotype" w:hAnsi="Palatino Linotype" w:cs="Palatino Linotype"/>
          <w:color w:val="000000"/>
        </w:rPr>
        <w:t>como jueces, como por</w:t>
      </w:r>
      <w:r w:rsidRPr="00CD15B0">
        <w:rPr>
          <w:rFonts w:ascii="Palatino Linotype" w:eastAsia="Palatino Linotype" w:hAnsi="Palatino Linotype" w:cs="Palatino Linotype"/>
          <w:color w:val="000000"/>
        </w:rPr>
        <w:t xml:space="preserve"> aquellos que no lo fueron, deberá tenerse en cuenta que únicamente atañe a estos, por lo que se considera que es un dato confidencial; por lo cual, se considera que las calificaciones, son confidenciales, en términos del artículo 143, fracción I, de la Ley de Transparencia y Acceso a la Información Pública del Estado de México y Municipios.</w:t>
      </w:r>
    </w:p>
    <w:p w14:paraId="56A4F64A" w14:textId="77777777" w:rsidR="00A46DCB" w:rsidRPr="00CD15B0" w:rsidRDefault="00E27922">
      <w:pPr>
        <w:shd w:val="clear" w:color="auto" w:fill="FFFFFF"/>
        <w:spacing w:before="240" w:after="240" w:line="360" w:lineRule="auto"/>
        <w:jc w:val="both"/>
        <w:rPr>
          <w:rFonts w:ascii="Palatino Linotype" w:eastAsia="Palatino Linotype" w:hAnsi="Palatino Linotype" w:cs="Palatino Linotype"/>
          <w:color w:val="000000"/>
        </w:rPr>
      </w:pPr>
      <w:r w:rsidRPr="00CD15B0">
        <w:rPr>
          <w:rFonts w:ascii="Palatino Linotype" w:eastAsia="Palatino Linotype" w:hAnsi="Palatino Linotype" w:cs="Palatino Linotype"/>
        </w:rPr>
        <w:t xml:space="preserve">Acotado lo anterior, debe mencionarse, que para las formalidades de emisión del acuerdo de clasificación, es necesario hacer del conocimiento de las partes que el derecho de acceso a la información puede ser restringido de manera excepcional por razones de interés público, en los términos de las causas legítimas y estrictamente necesarias previstas por la Ley, a través de la clasificación de la información como </w:t>
      </w:r>
      <w:r w:rsidRPr="00CD15B0">
        <w:rPr>
          <w:rFonts w:ascii="Palatino Linotype" w:eastAsia="Palatino Linotype" w:hAnsi="Palatino Linotype" w:cs="Palatino Linotype"/>
        </w:rPr>
        <w:lastRenderedPageBreak/>
        <w:t>confidencial o reservada para permitir el acceso, como se desprende del artículo 91 de la Ley de la Materia que es del tenor literal siguiente:</w:t>
      </w:r>
    </w:p>
    <w:p w14:paraId="11895EFC" w14:textId="77777777" w:rsidR="00A46DCB" w:rsidRPr="00CD15B0" w:rsidRDefault="00E27922">
      <w:pPr>
        <w:ind w:left="851" w:right="900"/>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b/>
          <w:i/>
          <w:sz w:val="22"/>
          <w:szCs w:val="22"/>
        </w:rPr>
        <w:t xml:space="preserve">“Artículo 91. </w:t>
      </w:r>
      <w:r w:rsidRPr="00CD15B0">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5E0DA4D0" w14:textId="77777777" w:rsidR="00A46DCB" w:rsidRPr="00CD15B0" w:rsidRDefault="00E27922">
      <w:pPr>
        <w:spacing w:before="240" w:after="240" w:line="360" w:lineRule="auto"/>
        <w:jc w:val="both"/>
        <w:rPr>
          <w:rFonts w:ascii="Palatino Linotype" w:eastAsia="Palatino Linotype" w:hAnsi="Palatino Linotype" w:cs="Palatino Linotype"/>
        </w:rPr>
      </w:pPr>
      <w:r w:rsidRPr="00CD15B0">
        <w:rPr>
          <w:rFonts w:ascii="Palatino Linotype" w:eastAsia="Palatino Linotype" w:hAnsi="Palatino Linotype" w:cs="Palatino Linotype"/>
        </w:rPr>
        <w:t>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w:t>
      </w:r>
      <w:r w:rsidRPr="00CD15B0">
        <w:rPr>
          <w:rFonts w:ascii="Palatino Linotype" w:eastAsia="Palatino Linotype" w:hAnsi="Palatino Linotype" w:cs="Palatino Linotype"/>
          <w:sz w:val="18"/>
          <w:szCs w:val="18"/>
        </w:rPr>
        <w:t xml:space="preserve">. </w:t>
      </w:r>
    </w:p>
    <w:p w14:paraId="4C78B367" w14:textId="77777777" w:rsidR="00A46DCB" w:rsidRPr="00CD15B0" w:rsidRDefault="00E27922">
      <w:pPr>
        <w:spacing w:before="280" w:after="280" w:line="360" w:lineRule="auto"/>
        <w:jc w:val="both"/>
        <w:rPr>
          <w:rFonts w:ascii="Palatino Linotype" w:eastAsia="Palatino Linotype" w:hAnsi="Palatino Linotype" w:cs="Palatino Linotype"/>
        </w:rPr>
      </w:pPr>
      <w:r w:rsidRPr="00CD15B0">
        <w:rPr>
          <w:rFonts w:ascii="Palatino Linotype" w:eastAsia="Palatino Linotype" w:hAnsi="Palatino Linotype" w:cs="Palatino Linotype"/>
        </w:rPr>
        <w:t>De manera que, la Ley de Transparencia y Acceso a la Información Pública del Estado de México y Municipios, en su artículo 143 prevé los siguientes supuestos para clasificar la información como confidencial:</w:t>
      </w:r>
    </w:p>
    <w:p w14:paraId="4D874937" w14:textId="77777777" w:rsidR="00A46DCB" w:rsidRPr="00CD15B0" w:rsidRDefault="00E27922">
      <w:pPr>
        <w:spacing w:before="120" w:after="120"/>
        <w:ind w:left="567" w:right="900"/>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b/>
          <w:i/>
          <w:sz w:val="22"/>
          <w:szCs w:val="22"/>
        </w:rPr>
        <w:t xml:space="preserve">Artículo 143. </w:t>
      </w:r>
      <w:r w:rsidRPr="00CD15B0">
        <w:rPr>
          <w:rFonts w:ascii="Palatino Linotype" w:eastAsia="Palatino Linotype" w:hAnsi="Palatino Linotype" w:cs="Palatino Linotype"/>
          <w:i/>
          <w:sz w:val="22"/>
          <w:szCs w:val="22"/>
        </w:rPr>
        <w:t>Para los efectos de esta Ley se considera información confidencial, la clasificada como tal, de manera permanente, por su naturaleza, cuando:</w:t>
      </w:r>
    </w:p>
    <w:p w14:paraId="5A1091CE" w14:textId="77777777" w:rsidR="00A46DCB" w:rsidRPr="00CD15B0" w:rsidRDefault="00E27922">
      <w:pPr>
        <w:spacing w:before="120" w:after="120"/>
        <w:ind w:left="567" w:right="900"/>
        <w:jc w:val="both"/>
        <w:rPr>
          <w:rFonts w:ascii="Palatino Linotype" w:eastAsia="Palatino Linotype" w:hAnsi="Palatino Linotype" w:cs="Palatino Linotype"/>
          <w:b/>
          <w:i/>
          <w:sz w:val="22"/>
          <w:szCs w:val="22"/>
          <w:u w:val="single"/>
        </w:rPr>
      </w:pPr>
      <w:r w:rsidRPr="00CD15B0">
        <w:rPr>
          <w:rFonts w:ascii="Palatino Linotype" w:eastAsia="Palatino Linotype" w:hAnsi="Palatino Linotype" w:cs="Palatino Linotype"/>
          <w:b/>
          <w:i/>
          <w:sz w:val="22"/>
          <w:szCs w:val="22"/>
        </w:rPr>
        <w:t>I.</w:t>
      </w:r>
      <w:r w:rsidRPr="00CD15B0">
        <w:rPr>
          <w:rFonts w:ascii="Palatino Linotype" w:eastAsia="Palatino Linotype" w:hAnsi="Palatino Linotype" w:cs="Palatino Linotype"/>
          <w:b/>
          <w:i/>
          <w:sz w:val="22"/>
          <w:szCs w:val="22"/>
          <w:u w:val="single"/>
        </w:rPr>
        <w:t xml:space="preserve"> Se refiera a la información privada y los datos personales concernientes a una persona física o </w:t>
      </w:r>
      <w:proofErr w:type="gramStart"/>
      <w:r w:rsidRPr="00CD15B0">
        <w:rPr>
          <w:rFonts w:ascii="Palatino Linotype" w:eastAsia="Palatino Linotype" w:hAnsi="Palatino Linotype" w:cs="Palatino Linotype"/>
          <w:b/>
          <w:i/>
          <w:sz w:val="22"/>
          <w:szCs w:val="22"/>
          <w:u w:val="single"/>
        </w:rPr>
        <w:t>jurídico</w:t>
      </w:r>
      <w:proofErr w:type="gramEnd"/>
      <w:r w:rsidRPr="00CD15B0">
        <w:rPr>
          <w:rFonts w:ascii="Palatino Linotype" w:eastAsia="Palatino Linotype" w:hAnsi="Palatino Linotype" w:cs="Palatino Linotype"/>
          <w:b/>
          <w:i/>
          <w:sz w:val="22"/>
          <w:szCs w:val="22"/>
          <w:u w:val="single"/>
        </w:rPr>
        <w:t xml:space="preserve"> colectiva identificada o identificable;</w:t>
      </w:r>
    </w:p>
    <w:p w14:paraId="48B668F9" w14:textId="77777777" w:rsidR="00A46DCB" w:rsidRPr="00CD15B0" w:rsidRDefault="00E27922">
      <w:pPr>
        <w:spacing w:before="120" w:after="120"/>
        <w:ind w:left="567" w:right="900"/>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b/>
          <w:i/>
          <w:sz w:val="22"/>
          <w:szCs w:val="22"/>
        </w:rPr>
        <w:t xml:space="preserve">II. </w:t>
      </w:r>
      <w:r w:rsidRPr="00CD15B0">
        <w:rPr>
          <w:rFonts w:ascii="Palatino Linotype" w:eastAsia="Palatino Linotype" w:hAnsi="Palatino Linotype" w:cs="Palatino Linotype"/>
          <w:i/>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18E5E9D5" w14:textId="77777777" w:rsidR="00A46DCB" w:rsidRPr="00CD15B0" w:rsidRDefault="00E27922">
      <w:pPr>
        <w:spacing w:before="120" w:after="120"/>
        <w:ind w:left="567" w:right="900"/>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b/>
          <w:i/>
          <w:sz w:val="22"/>
          <w:szCs w:val="22"/>
        </w:rPr>
        <w:t xml:space="preserve">III. </w:t>
      </w:r>
      <w:r w:rsidRPr="00CD15B0">
        <w:rPr>
          <w:rFonts w:ascii="Palatino Linotype" w:eastAsia="Palatino Linotype" w:hAnsi="Palatino Linotype" w:cs="Palatino Linotype"/>
          <w:i/>
          <w:sz w:val="22"/>
          <w:szCs w:val="22"/>
        </w:rPr>
        <w:t>La que presenten los particulares a los sujetos obligados, de conformidad con lo dispuesto por las leyes o los tratados internacionales.</w:t>
      </w:r>
    </w:p>
    <w:p w14:paraId="47484DE5" w14:textId="77777777" w:rsidR="00A46DCB" w:rsidRPr="00CD15B0" w:rsidRDefault="00E27922">
      <w:pPr>
        <w:spacing w:before="120" w:after="120"/>
        <w:ind w:left="567" w:right="900"/>
        <w:jc w:val="both"/>
        <w:rPr>
          <w:rFonts w:ascii="Palatino Linotype" w:eastAsia="Palatino Linotype" w:hAnsi="Palatino Linotype" w:cs="Palatino Linotype"/>
          <w:b/>
          <w:i/>
          <w:sz w:val="22"/>
          <w:szCs w:val="22"/>
          <w:u w:val="single"/>
        </w:rPr>
      </w:pPr>
      <w:r w:rsidRPr="00CD15B0">
        <w:rPr>
          <w:rFonts w:ascii="Palatino Linotype" w:eastAsia="Palatino Linotype" w:hAnsi="Palatino Linotype" w:cs="Palatino Linotype"/>
          <w:b/>
          <w:i/>
          <w:sz w:val="22"/>
          <w:szCs w:val="22"/>
          <w:u w:val="single"/>
        </w:rPr>
        <w:lastRenderedPageBreak/>
        <w:t>La información confidencial no estará sujeta a temporalidad alguna y sólo podrán tener acceso a ella los titulares de la misma, sus representantes y los servidores públicos facultados para ello.”</w:t>
      </w:r>
    </w:p>
    <w:p w14:paraId="3BE128E7" w14:textId="77777777" w:rsidR="00A46DCB" w:rsidRPr="00CD15B0" w:rsidRDefault="00E27922">
      <w:pPr>
        <w:spacing w:before="280" w:after="280" w:line="360" w:lineRule="auto"/>
        <w:jc w:val="both"/>
        <w:rPr>
          <w:rFonts w:ascii="Palatino Linotype" w:eastAsia="Palatino Linotype" w:hAnsi="Palatino Linotype" w:cs="Palatino Linotype"/>
        </w:rPr>
      </w:pPr>
      <w:r w:rsidRPr="00CD15B0">
        <w:rPr>
          <w:rFonts w:ascii="Palatino Linotype" w:eastAsia="Palatino Linotype" w:hAnsi="Palatino Linotype" w:cs="Palatino Linotype"/>
        </w:rPr>
        <w:t>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47EAF02C" w14:textId="77777777" w:rsidR="00A46DCB" w:rsidRPr="00CD15B0" w:rsidRDefault="00E27922">
      <w:pPr>
        <w:numPr>
          <w:ilvl w:val="0"/>
          <w:numId w:val="4"/>
        </w:numPr>
        <w:tabs>
          <w:tab w:val="left" w:pos="851"/>
        </w:tabs>
        <w:spacing w:before="280" w:line="360" w:lineRule="auto"/>
        <w:ind w:left="567" w:firstLine="0"/>
        <w:jc w:val="both"/>
        <w:rPr>
          <w:rFonts w:ascii="Palatino Linotype" w:eastAsia="Palatino Linotype" w:hAnsi="Palatino Linotype" w:cs="Palatino Linotype"/>
        </w:rPr>
      </w:pPr>
      <w:r w:rsidRPr="00CD15B0">
        <w:rPr>
          <w:rFonts w:ascii="Palatino Linotype" w:eastAsia="Palatino Linotype" w:hAnsi="Palatino Linotype" w:cs="Palatino Linotype"/>
        </w:rPr>
        <w:t>Se reciba una solicitud de acceso a la información;</w:t>
      </w:r>
    </w:p>
    <w:p w14:paraId="1B0CA20D" w14:textId="77777777" w:rsidR="00A46DCB" w:rsidRPr="00CD15B0" w:rsidRDefault="00E27922">
      <w:pPr>
        <w:numPr>
          <w:ilvl w:val="0"/>
          <w:numId w:val="4"/>
        </w:numPr>
        <w:tabs>
          <w:tab w:val="left" w:pos="851"/>
        </w:tabs>
        <w:spacing w:line="360" w:lineRule="auto"/>
        <w:ind w:left="567" w:firstLine="0"/>
        <w:jc w:val="both"/>
        <w:rPr>
          <w:rFonts w:ascii="Palatino Linotype" w:eastAsia="Palatino Linotype" w:hAnsi="Palatino Linotype" w:cs="Palatino Linotype"/>
        </w:rPr>
      </w:pPr>
      <w:r w:rsidRPr="00CD15B0">
        <w:rPr>
          <w:rFonts w:ascii="Palatino Linotype" w:eastAsia="Palatino Linotype" w:hAnsi="Palatino Linotype" w:cs="Palatino Linotype"/>
        </w:rPr>
        <w:t>Se determine mediante resolución de autoridad competente; y/o</w:t>
      </w:r>
    </w:p>
    <w:p w14:paraId="4EB18CF0" w14:textId="77777777" w:rsidR="00A46DCB" w:rsidRPr="00CD15B0" w:rsidRDefault="00E27922">
      <w:pPr>
        <w:numPr>
          <w:ilvl w:val="0"/>
          <w:numId w:val="4"/>
        </w:numPr>
        <w:tabs>
          <w:tab w:val="left" w:pos="851"/>
        </w:tabs>
        <w:spacing w:after="280" w:line="360" w:lineRule="auto"/>
        <w:ind w:left="567" w:firstLine="0"/>
        <w:jc w:val="both"/>
        <w:rPr>
          <w:rFonts w:ascii="Palatino Linotype" w:eastAsia="Palatino Linotype" w:hAnsi="Palatino Linotype" w:cs="Palatino Linotype"/>
        </w:rPr>
      </w:pPr>
      <w:r w:rsidRPr="00CD15B0">
        <w:rPr>
          <w:rFonts w:ascii="Palatino Linotype" w:eastAsia="Palatino Linotype" w:hAnsi="Palatino Linotype" w:cs="Palatino Linotype"/>
        </w:rPr>
        <w:t>Se generen versiones públicas para dar cumplimiento a las obligaciones de transparencia previstas en la Ley.</w:t>
      </w:r>
    </w:p>
    <w:p w14:paraId="0C78A038" w14:textId="77777777" w:rsidR="00A46DCB" w:rsidRPr="00CD15B0" w:rsidRDefault="00E27922">
      <w:pPr>
        <w:spacing w:before="280" w:after="280" w:line="360" w:lineRule="auto"/>
        <w:jc w:val="both"/>
        <w:rPr>
          <w:rFonts w:ascii="Palatino Linotype" w:eastAsia="Palatino Linotype" w:hAnsi="Palatino Linotype" w:cs="Palatino Linotype"/>
        </w:rPr>
      </w:pPr>
      <w:r w:rsidRPr="00CD15B0">
        <w:rPr>
          <w:rFonts w:ascii="Palatino Linotype" w:eastAsia="Palatino Linotype" w:hAnsi="Palatino Linotype" w:cs="Palatino Linotype"/>
          <w:b/>
        </w:rPr>
        <w:t>Por cuando hace a la elaboración de versiones públicas</w:t>
      </w:r>
      <w:r w:rsidRPr="00CD15B0">
        <w:rPr>
          <w:rFonts w:ascii="Palatino Linotype" w:eastAsia="Palatino Linotype" w:hAnsi="Palatino Linotype" w:cs="Palatino Linotype"/>
        </w:rPr>
        <w:t xml:space="preserve">, debe considerarse que dentro de los datos personales que pudieran contenerse se destacan los datos personales sensibles, los cuales son aquellos referentes de la esfera de su titular cuya utilización indebida pueda dar origen a discriminación o conlleve un riesgo grave para éste. </w:t>
      </w:r>
    </w:p>
    <w:p w14:paraId="0AA72D55" w14:textId="77777777" w:rsidR="00A46DCB" w:rsidRPr="00CD15B0" w:rsidRDefault="00E27922">
      <w:pPr>
        <w:spacing w:before="280" w:after="280" w:line="360" w:lineRule="auto"/>
        <w:jc w:val="both"/>
        <w:rPr>
          <w:rFonts w:ascii="Palatino Linotype" w:eastAsia="Palatino Linotype" w:hAnsi="Palatino Linotype" w:cs="Palatino Linotype"/>
        </w:rPr>
      </w:pPr>
      <w:r w:rsidRPr="00CD15B0">
        <w:rPr>
          <w:rFonts w:ascii="Palatino Linotype" w:eastAsia="Palatino Linotype" w:hAnsi="Palatino Linotype" w:cs="Palatino Linotype"/>
        </w:rPr>
        <w:t xml:space="preserve">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w:t>
      </w:r>
      <w:r w:rsidRPr="00CD15B0">
        <w:rPr>
          <w:rFonts w:ascii="Palatino Linotype" w:eastAsia="Palatino Linotype" w:hAnsi="Palatino Linotype" w:cs="Palatino Linotype"/>
        </w:rPr>
        <w:lastRenderedPageBreak/>
        <w:t>el artículo 4</w:t>
      </w:r>
      <w:r w:rsidRPr="00CD15B0">
        <w:rPr>
          <w:rFonts w:ascii="Palatino Linotype" w:eastAsia="Palatino Linotype" w:hAnsi="Palatino Linotype" w:cs="Palatino Linotype"/>
          <w:vertAlign w:val="superscript"/>
        </w:rPr>
        <w:footnoteReference w:id="1"/>
      </w:r>
      <w:r w:rsidRPr="00CD15B0">
        <w:rPr>
          <w:rFonts w:ascii="Palatino Linotype" w:eastAsia="Palatino Linotype" w:hAnsi="Palatino Linotype" w:cs="Palatino Linotype"/>
        </w:rPr>
        <w:t>, fracción XII de la Ley de Protección de Datos Personales en Posesión de Sujetos Obligados del Estado de México y Municipios.</w:t>
      </w:r>
    </w:p>
    <w:p w14:paraId="4A82D711" w14:textId="77777777" w:rsidR="00A46DCB" w:rsidRPr="00CD15B0" w:rsidRDefault="00E27922">
      <w:pPr>
        <w:spacing w:before="280" w:after="280" w:line="360" w:lineRule="auto"/>
        <w:ind w:right="51"/>
        <w:jc w:val="both"/>
        <w:rPr>
          <w:rFonts w:ascii="Palatino Linotype" w:eastAsia="Palatino Linotype" w:hAnsi="Palatino Linotype" w:cs="Palatino Linotype"/>
        </w:rPr>
      </w:pPr>
      <w:r w:rsidRPr="00CD15B0">
        <w:rPr>
          <w:rFonts w:ascii="Palatino Linotype" w:eastAsia="Palatino Linotype" w:hAnsi="Palatino Linotype" w:cs="Palatino Linotype"/>
        </w:rPr>
        <w:t xml:space="preserve">De igual forma, es de precisar que la clasificación de la información no se da por el simple mandato de la Ley, sino que es necesario que el </w:t>
      </w:r>
      <w:r w:rsidRPr="00CD15B0">
        <w:rPr>
          <w:rFonts w:ascii="Palatino Linotype" w:eastAsia="Palatino Linotype" w:hAnsi="Palatino Linotype" w:cs="Palatino Linotype"/>
          <w:b/>
        </w:rPr>
        <w:t>Sujeto Obligado,</w:t>
      </w:r>
      <w:r w:rsidRPr="00CD15B0">
        <w:rPr>
          <w:rFonts w:ascii="Palatino Linotype" w:eastAsia="Palatino Linotype" w:hAnsi="Palatino Linotype" w:cs="Palatino Linotype"/>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CD15B0">
        <w:rPr>
          <w:rFonts w:ascii="Palatino Linotype" w:eastAsia="Palatino Linotype" w:hAnsi="Palatino Linotype" w:cs="Palatino Linotype"/>
          <w:b/>
        </w:rPr>
        <w:t>Sujeto Obligado</w:t>
      </w:r>
      <w:r w:rsidRPr="00CD15B0">
        <w:rPr>
          <w:rFonts w:ascii="Palatino Linotype" w:eastAsia="Palatino Linotype" w:hAnsi="Palatino Linotype" w:cs="Palatino Linotype"/>
        </w:rPr>
        <w:t xml:space="preserve">, teniendo el deber los primeros de ellos de presentar ante la Unidad de Transparencia la propuesta de la clasificación de </w:t>
      </w:r>
      <w:r w:rsidR="00D400EC" w:rsidRPr="00CD15B0">
        <w:rPr>
          <w:rFonts w:ascii="Palatino Linotype" w:eastAsia="Palatino Linotype" w:hAnsi="Palatino Linotype" w:cs="Palatino Linotype"/>
        </w:rPr>
        <w:t>la información, para que luego e</w:t>
      </w:r>
      <w:r w:rsidRPr="00CD15B0">
        <w:rPr>
          <w:rFonts w:ascii="Palatino Linotype" w:eastAsia="Palatino Linotype" w:hAnsi="Palatino Linotype" w:cs="Palatino Linotype"/>
        </w:rPr>
        <w:t>sta se presente ante al Comité de Transparencia de así resultar procedente el proyecto de clasificación de la información, y que, finalment</w:t>
      </w:r>
      <w:r w:rsidR="00D400EC" w:rsidRPr="00CD15B0">
        <w:rPr>
          <w:rFonts w:ascii="Palatino Linotype" w:eastAsia="Palatino Linotype" w:hAnsi="Palatino Linotype" w:cs="Palatino Linotype"/>
        </w:rPr>
        <w:t>e, sea e</w:t>
      </w:r>
      <w:r w:rsidRPr="00CD15B0">
        <w:rPr>
          <w:rFonts w:ascii="Palatino Linotype" w:eastAsia="Palatino Linotype" w:hAnsi="Palatino Linotype" w:cs="Palatino Linotype"/>
        </w:rPr>
        <w:t>ste último quien apruebe, modifique o revoque la misma, como se desprende de los artículos 49, fracciones II y VIII, 53, fracción X y 59, fracción V, de la Ley de Transparencia y Acceso a la Información Pública del Estado de México y Municipios, a saber:</w:t>
      </w:r>
    </w:p>
    <w:p w14:paraId="18818211" w14:textId="77777777" w:rsidR="00A46DCB" w:rsidRPr="00CD15B0" w:rsidRDefault="00E27922">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i/>
          <w:sz w:val="22"/>
          <w:szCs w:val="22"/>
        </w:rPr>
        <w:t>“</w:t>
      </w:r>
      <w:r w:rsidRPr="00CD15B0">
        <w:rPr>
          <w:rFonts w:ascii="Palatino Linotype" w:eastAsia="Palatino Linotype" w:hAnsi="Palatino Linotype" w:cs="Palatino Linotype"/>
          <w:b/>
          <w:i/>
          <w:sz w:val="22"/>
          <w:szCs w:val="22"/>
        </w:rPr>
        <w:t>Artículo 49</w:t>
      </w:r>
      <w:r w:rsidRPr="00CD15B0">
        <w:rPr>
          <w:rFonts w:ascii="Palatino Linotype" w:eastAsia="Palatino Linotype" w:hAnsi="Palatino Linotype" w:cs="Palatino Linotype"/>
          <w:i/>
          <w:sz w:val="22"/>
          <w:szCs w:val="22"/>
        </w:rPr>
        <w:t xml:space="preserve">. Los </w:t>
      </w:r>
      <w:r w:rsidRPr="00CD15B0">
        <w:rPr>
          <w:rFonts w:ascii="Palatino Linotype" w:eastAsia="Palatino Linotype" w:hAnsi="Palatino Linotype" w:cs="Palatino Linotype"/>
          <w:b/>
          <w:i/>
          <w:sz w:val="22"/>
          <w:szCs w:val="22"/>
        </w:rPr>
        <w:t>Comités de Transparencia</w:t>
      </w:r>
      <w:r w:rsidRPr="00CD15B0">
        <w:rPr>
          <w:rFonts w:ascii="Palatino Linotype" w:eastAsia="Palatino Linotype" w:hAnsi="Palatino Linotype" w:cs="Palatino Linotype"/>
          <w:i/>
          <w:sz w:val="22"/>
          <w:szCs w:val="22"/>
        </w:rPr>
        <w:t xml:space="preserve"> tendrán las siguientes atribuciones:</w:t>
      </w:r>
    </w:p>
    <w:p w14:paraId="3B678651" w14:textId="77777777" w:rsidR="00A46DCB" w:rsidRPr="00CD15B0" w:rsidRDefault="00E27922">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i/>
          <w:sz w:val="22"/>
          <w:szCs w:val="22"/>
        </w:rPr>
        <w:t>...</w:t>
      </w:r>
    </w:p>
    <w:p w14:paraId="0D98977D" w14:textId="77777777" w:rsidR="00A46DCB" w:rsidRPr="00CD15B0" w:rsidRDefault="00E27922">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b/>
          <w:i/>
          <w:sz w:val="22"/>
          <w:szCs w:val="22"/>
        </w:rPr>
        <w:t>II.</w:t>
      </w:r>
      <w:r w:rsidRPr="00CD15B0">
        <w:rPr>
          <w:rFonts w:ascii="Palatino Linotype" w:eastAsia="Palatino Linotype" w:hAnsi="Palatino Linotype" w:cs="Palatino Linotype"/>
          <w:i/>
          <w:sz w:val="22"/>
          <w:szCs w:val="22"/>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14:paraId="31F84385" w14:textId="77777777" w:rsidR="00A46DCB" w:rsidRPr="00CD15B0" w:rsidRDefault="00E27922">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i/>
          <w:sz w:val="22"/>
          <w:szCs w:val="22"/>
        </w:rPr>
        <w:t>...</w:t>
      </w:r>
    </w:p>
    <w:p w14:paraId="1C430622" w14:textId="77777777" w:rsidR="00A46DCB" w:rsidRPr="00CD15B0" w:rsidRDefault="00E27922">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b/>
          <w:i/>
          <w:sz w:val="22"/>
          <w:szCs w:val="22"/>
        </w:rPr>
        <w:t>VIII</w:t>
      </w:r>
      <w:r w:rsidRPr="00CD15B0">
        <w:rPr>
          <w:rFonts w:ascii="Palatino Linotype" w:eastAsia="Palatino Linotype" w:hAnsi="Palatino Linotype" w:cs="Palatino Linotype"/>
          <w:i/>
          <w:sz w:val="22"/>
          <w:szCs w:val="22"/>
        </w:rPr>
        <w:t>. Aprobar, modificar o revocar la clasificación de la información</w:t>
      </w:r>
    </w:p>
    <w:p w14:paraId="524EFE66" w14:textId="77777777" w:rsidR="00A46DCB" w:rsidRPr="00CD15B0" w:rsidRDefault="00E27922">
      <w:pPr>
        <w:pBdr>
          <w:top w:val="nil"/>
          <w:left w:val="nil"/>
          <w:bottom w:val="nil"/>
          <w:right w:val="nil"/>
          <w:between w:val="nil"/>
        </w:pBdr>
        <w:spacing w:before="120" w:after="120"/>
        <w:ind w:left="567" w:right="902"/>
        <w:jc w:val="both"/>
        <w:rPr>
          <w:rFonts w:ascii="Palatino Linotype" w:eastAsia="Palatino Linotype" w:hAnsi="Palatino Linotype" w:cs="Palatino Linotype"/>
          <w:b/>
          <w:i/>
          <w:sz w:val="22"/>
          <w:szCs w:val="22"/>
        </w:rPr>
      </w:pPr>
      <w:r w:rsidRPr="00CD15B0">
        <w:rPr>
          <w:rFonts w:ascii="Palatino Linotype" w:eastAsia="Palatino Linotype" w:hAnsi="Palatino Linotype" w:cs="Palatino Linotype"/>
          <w:b/>
          <w:i/>
          <w:sz w:val="22"/>
          <w:szCs w:val="22"/>
        </w:rPr>
        <w:lastRenderedPageBreak/>
        <w:t>...</w:t>
      </w:r>
    </w:p>
    <w:p w14:paraId="3B8263CD" w14:textId="77777777" w:rsidR="00A46DCB" w:rsidRPr="00CD15B0" w:rsidRDefault="00E27922">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b/>
          <w:i/>
          <w:sz w:val="22"/>
          <w:szCs w:val="22"/>
        </w:rPr>
        <w:t>Artículo 53</w:t>
      </w:r>
      <w:r w:rsidRPr="00CD15B0">
        <w:rPr>
          <w:rFonts w:ascii="Palatino Linotype" w:eastAsia="Palatino Linotype" w:hAnsi="Palatino Linotype" w:cs="Palatino Linotype"/>
          <w:i/>
          <w:sz w:val="22"/>
          <w:szCs w:val="22"/>
        </w:rPr>
        <w:t xml:space="preserve">. Las </w:t>
      </w:r>
      <w:r w:rsidRPr="00CD15B0">
        <w:rPr>
          <w:rFonts w:ascii="Palatino Linotype" w:eastAsia="Palatino Linotype" w:hAnsi="Palatino Linotype" w:cs="Palatino Linotype"/>
          <w:b/>
          <w:i/>
          <w:sz w:val="22"/>
          <w:szCs w:val="22"/>
        </w:rPr>
        <w:t xml:space="preserve">Unidades de Transparencia </w:t>
      </w:r>
      <w:r w:rsidRPr="00CD15B0">
        <w:rPr>
          <w:rFonts w:ascii="Palatino Linotype" w:eastAsia="Palatino Linotype" w:hAnsi="Palatino Linotype" w:cs="Palatino Linotype"/>
          <w:i/>
          <w:sz w:val="22"/>
          <w:szCs w:val="22"/>
        </w:rPr>
        <w:t>tendrán las siguientes funciones:</w:t>
      </w:r>
    </w:p>
    <w:p w14:paraId="143B73A9" w14:textId="77777777" w:rsidR="00A46DCB" w:rsidRPr="00CD15B0" w:rsidRDefault="00E27922">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i/>
          <w:sz w:val="22"/>
          <w:szCs w:val="22"/>
        </w:rPr>
        <w:t>...</w:t>
      </w:r>
    </w:p>
    <w:p w14:paraId="47D0D91C" w14:textId="77777777" w:rsidR="00A46DCB" w:rsidRPr="00CD15B0" w:rsidRDefault="00E27922">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b/>
          <w:i/>
          <w:sz w:val="22"/>
          <w:szCs w:val="22"/>
        </w:rPr>
        <w:t>X.</w:t>
      </w:r>
      <w:r w:rsidRPr="00CD15B0">
        <w:rPr>
          <w:rFonts w:ascii="Palatino Linotype" w:eastAsia="Palatino Linotype" w:hAnsi="Palatino Linotype" w:cs="Palatino Linotype"/>
          <w:i/>
          <w:sz w:val="22"/>
          <w:szCs w:val="22"/>
        </w:rPr>
        <w:t xml:space="preserve"> Presentar ante el Comité, el proyecto de clasificación de información;</w:t>
      </w:r>
    </w:p>
    <w:p w14:paraId="3225E249" w14:textId="77777777" w:rsidR="00A46DCB" w:rsidRPr="00CD15B0" w:rsidRDefault="00E27922">
      <w:pPr>
        <w:pBdr>
          <w:top w:val="nil"/>
          <w:left w:val="nil"/>
          <w:bottom w:val="nil"/>
          <w:right w:val="nil"/>
          <w:between w:val="nil"/>
        </w:pBdr>
        <w:spacing w:before="120" w:after="120"/>
        <w:ind w:left="567" w:right="902"/>
        <w:jc w:val="both"/>
        <w:rPr>
          <w:rFonts w:ascii="Palatino Linotype" w:eastAsia="Palatino Linotype" w:hAnsi="Palatino Linotype" w:cs="Palatino Linotype"/>
          <w:b/>
          <w:i/>
          <w:sz w:val="22"/>
          <w:szCs w:val="22"/>
        </w:rPr>
      </w:pPr>
      <w:r w:rsidRPr="00CD15B0">
        <w:rPr>
          <w:rFonts w:ascii="Palatino Linotype" w:eastAsia="Palatino Linotype" w:hAnsi="Palatino Linotype" w:cs="Palatino Linotype"/>
          <w:b/>
          <w:i/>
          <w:sz w:val="22"/>
          <w:szCs w:val="22"/>
        </w:rPr>
        <w:t>...</w:t>
      </w:r>
    </w:p>
    <w:p w14:paraId="7266DF8F" w14:textId="77777777" w:rsidR="00A46DCB" w:rsidRPr="00CD15B0" w:rsidRDefault="00E27922">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b/>
          <w:i/>
          <w:sz w:val="22"/>
          <w:szCs w:val="22"/>
        </w:rPr>
        <w:t>Artículo 59</w:t>
      </w:r>
      <w:r w:rsidRPr="00CD15B0">
        <w:rPr>
          <w:rFonts w:ascii="Palatino Linotype" w:eastAsia="Palatino Linotype" w:hAnsi="Palatino Linotype" w:cs="Palatino Linotype"/>
          <w:i/>
          <w:sz w:val="22"/>
          <w:szCs w:val="22"/>
        </w:rPr>
        <w:t xml:space="preserve">. Los </w:t>
      </w:r>
      <w:r w:rsidRPr="00CD15B0">
        <w:rPr>
          <w:rFonts w:ascii="Palatino Linotype" w:eastAsia="Palatino Linotype" w:hAnsi="Palatino Linotype" w:cs="Palatino Linotype"/>
          <w:b/>
          <w:i/>
          <w:sz w:val="22"/>
          <w:szCs w:val="22"/>
        </w:rPr>
        <w:t>servidores públicos habilitados</w:t>
      </w:r>
      <w:r w:rsidRPr="00CD15B0">
        <w:rPr>
          <w:rFonts w:ascii="Palatino Linotype" w:eastAsia="Palatino Linotype" w:hAnsi="Palatino Linotype" w:cs="Palatino Linotype"/>
          <w:i/>
          <w:sz w:val="22"/>
          <w:szCs w:val="22"/>
        </w:rPr>
        <w:t xml:space="preserve"> tendrán las funciones siguientes:</w:t>
      </w:r>
    </w:p>
    <w:p w14:paraId="6F9B775E" w14:textId="77777777" w:rsidR="00A46DCB" w:rsidRPr="00CD15B0" w:rsidRDefault="00E27922">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i/>
          <w:sz w:val="22"/>
          <w:szCs w:val="22"/>
        </w:rPr>
        <w:t>...</w:t>
      </w:r>
    </w:p>
    <w:p w14:paraId="3A3F4C42" w14:textId="77777777" w:rsidR="00A46DCB" w:rsidRPr="00CD15B0" w:rsidRDefault="00E27922">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b/>
          <w:i/>
          <w:sz w:val="22"/>
          <w:szCs w:val="22"/>
        </w:rPr>
        <w:t>V.</w:t>
      </w:r>
      <w:r w:rsidRPr="00CD15B0">
        <w:rPr>
          <w:rFonts w:ascii="Palatino Linotype" w:eastAsia="Palatino Linotype" w:hAnsi="Palatino Linotype" w:cs="Palatino Linotype"/>
          <w:i/>
          <w:sz w:val="22"/>
          <w:szCs w:val="22"/>
        </w:rPr>
        <w:t xml:space="preserve"> Integrar y presentar al responsable de la Unidad de Transparencia la propuesta de clasificación de información, la cual tendrá los fundamentos y argumentos en que se basa dicha propuesta;”</w:t>
      </w:r>
    </w:p>
    <w:p w14:paraId="295D443D" w14:textId="77777777" w:rsidR="00A46DCB" w:rsidRPr="00CD15B0" w:rsidRDefault="00E27922">
      <w:pPr>
        <w:spacing w:before="280" w:after="280" w:line="360" w:lineRule="auto"/>
        <w:jc w:val="both"/>
        <w:rPr>
          <w:rFonts w:ascii="Palatino Linotype" w:eastAsia="Palatino Linotype" w:hAnsi="Palatino Linotype" w:cs="Palatino Linotype"/>
        </w:rPr>
      </w:pPr>
      <w:r w:rsidRPr="00CD15B0">
        <w:rPr>
          <w:rFonts w:ascii="Palatino Linotype" w:eastAsia="Palatino Linotype" w:hAnsi="Palatino Linotype" w:cs="Palatino Linotype"/>
        </w:rPr>
        <w:t>Asimismo, resulta aplicable el contenido del artículo 168 de la Ley de la Materia, que dispone lo siguiente:</w:t>
      </w:r>
    </w:p>
    <w:p w14:paraId="7A0F9DD7" w14:textId="77777777" w:rsidR="00A46DCB" w:rsidRPr="00CD15B0" w:rsidRDefault="00E27922">
      <w:pPr>
        <w:spacing w:before="120" w:after="120"/>
        <w:ind w:left="567" w:right="902"/>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i/>
          <w:sz w:val="22"/>
          <w:szCs w:val="22"/>
        </w:rPr>
        <w:t xml:space="preserve"> “</w:t>
      </w:r>
      <w:r w:rsidRPr="00CD15B0">
        <w:rPr>
          <w:rFonts w:ascii="Palatino Linotype" w:eastAsia="Palatino Linotype" w:hAnsi="Palatino Linotype" w:cs="Palatino Linotype"/>
          <w:b/>
          <w:i/>
          <w:sz w:val="22"/>
          <w:szCs w:val="22"/>
        </w:rPr>
        <w:t>Artículo 168</w:t>
      </w:r>
      <w:r w:rsidRPr="00CD15B0">
        <w:rPr>
          <w:rFonts w:ascii="Palatino Linotype" w:eastAsia="Palatino Linotype" w:hAnsi="Palatino Linotype" w:cs="Palatino Linotype"/>
          <w:i/>
          <w:sz w:val="22"/>
          <w:szCs w:val="22"/>
        </w:rPr>
        <w:t xml:space="preserve">. En caso de que los sujetos obligados consideren que los documentos o la información deban ser clasificados, se sujetará a lo siguiente: </w:t>
      </w:r>
    </w:p>
    <w:p w14:paraId="44273E76" w14:textId="77777777" w:rsidR="00A46DCB" w:rsidRPr="00CD15B0" w:rsidRDefault="00E27922">
      <w:pPr>
        <w:spacing w:before="120" w:after="120"/>
        <w:ind w:left="567" w:right="902"/>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b/>
          <w:i/>
          <w:sz w:val="22"/>
          <w:szCs w:val="22"/>
        </w:rPr>
        <w:t>I.</w:t>
      </w:r>
      <w:r w:rsidRPr="00CD15B0">
        <w:rPr>
          <w:rFonts w:ascii="Palatino Linotype" w:eastAsia="Palatino Linotype" w:hAnsi="Palatino Linotype" w:cs="Palatino Linotype"/>
          <w:i/>
          <w:sz w:val="22"/>
          <w:szCs w:val="22"/>
        </w:rPr>
        <w:t xml:space="preserve"> El Área deberá remitir la solicitud, </w:t>
      </w:r>
      <w:r w:rsidRPr="00CD15B0">
        <w:rPr>
          <w:rFonts w:ascii="Palatino Linotype" w:eastAsia="Palatino Linotype" w:hAnsi="Palatino Linotype" w:cs="Palatino Linotype"/>
          <w:b/>
          <w:i/>
          <w:sz w:val="22"/>
          <w:szCs w:val="22"/>
        </w:rPr>
        <w:t xml:space="preserve">así como un escrito en el </w:t>
      </w:r>
      <w:r w:rsidRPr="00CD15B0">
        <w:rPr>
          <w:rFonts w:ascii="Palatino Linotype" w:eastAsia="Palatino Linotype" w:hAnsi="Palatino Linotype" w:cs="Palatino Linotype"/>
          <w:b/>
          <w:i/>
          <w:sz w:val="22"/>
          <w:szCs w:val="22"/>
          <w:u w:val="single"/>
        </w:rPr>
        <w:t>que funde y motive la clasificación</w:t>
      </w:r>
      <w:r w:rsidRPr="00CD15B0">
        <w:rPr>
          <w:rFonts w:ascii="Palatino Linotype" w:eastAsia="Palatino Linotype" w:hAnsi="Palatino Linotype" w:cs="Palatino Linotype"/>
          <w:b/>
          <w:i/>
          <w:sz w:val="22"/>
          <w:szCs w:val="22"/>
        </w:rPr>
        <w:t xml:space="preserve"> al Comité de Transparencia</w:t>
      </w:r>
      <w:r w:rsidRPr="00CD15B0">
        <w:rPr>
          <w:rFonts w:ascii="Palatino Linotype" w:eastAsia="Palatino Linotype" w:hAnsi="Palatino Linotype" w:cs="Palatino Linotype"/>
          <w:i/>
          <w:sz w:val="22"/>
          <w:szCs w:val="22"/>
        </w:rPr>
        <w:t>, mismo que deberá resolver para:</w:t>
      </w:r>
    </w:p>
    <w:p w14:paraId="30940A5D" w14:textId="77777777" w:rsidR="00A46DCB" w:rsidRPr="00CD15B0" w:rsidRDefault="00E27922">
      <w:pPr>
        <w:spacing w:before="120" w:after="120"/>
        <w:ind w:left="567" w:right="902"/>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b/>
          <w:i/>
          <w:sz w:val="22"/>
          <w:szCs w:val="22"/>
        </w:rPr>
        <w:t>a)</w:t>
      </w:r>
      <w:r w:rsidRPr="00CD15B0">
        <w:rPr>
          <w:rFonts w:ascii="Palatino Linotype" w:eastAsia="Palatino Linotype" w:hAnsi="Palatino Linotype" w:cs="Palatino Linotype"/>
          <w:i/>
          <w:sz w:val="22"/>
          <w:szCs w:val="22"/>
        </w:rPr>
        <w:t xml:space="preserve"> </w:t>
      </w:r>
      <w:r w:rsidRPr="00CD15B0">
        <w:rPr>
          <w:rFonts w:ascii="Palatino Linotype" w:eastAsia="Palatino Linotype" w:hAnsi="Palatino Linotype" w:cs="Palatino Linotype"/>
          <w:b/>
          <w:i/>
          <w:sz w:val="22"/>
          <w:szCs w:val="22"/>
        </w:rPr>
        <w:t>Confirmar la clasificación</w:t>
      </w:r>
      <w:r w:rsidRPr="00CD15B0">
        <w:rPr>
          <w:rFonts w:ascii="Palatino Linotype" w:eastAsia="Palatino Linotype" w:hAnsi="Palatino Linotype" w:cs="Palatino Linotype"/>
          <w:i/>
          <w:sz w:val="22"/>
          <w:szCs w:val="22"/>
        </w:rPr>
        <w:t xml:space="preserve">; </w:t>
      </w:r>
    </w:p>
    <w:p w14:paraId="3A5E4EED" w14:textId="77777777" w:rsidR="00A46DCB" w:rsidRPr="00CD15B0" w:rsidRDefault="00E27922">
      <w:pPr>
        <w:spacing w:before="120" w:after="120"/>
        <w:ind w:left="567" w:right="902"/>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b/>
          <w:i/>
          <w:sz w:val="22"/>
          <w:szCs w:val="22"/>
        </w:rPr>
        <w:t>b)</w:t>
      </w:r>
      <w:r w:rsidRPr="00CD15B0">
        <w:rPr>
          <w:rFonts w:ascii="Palatino Linotype" w:eastAsia="Palatino Linotype" w:hAnsi="Palatino Linotype" w:cs="Palatino Linotype"/>
          <w:i/>
          <w:sz w:val="22"/>
          <w:szCs w:val="22"/>
        </w:rPr>
        <w:t xml:space="preserve"> </w:t>
      </w:r>
      <w:r w:rsidRPr="00CD15B0">
        <w:rPr>
          <w:rFonts w:ascii="Palatino Linotype" w:eastAsia="Palatino Linotype" w:hAnsi="Palatino Linotype" w:cs="Palatino Linotype"/>
          <w:b/>
          <w:i/>
          <w:sz w:val="22"/>
          <w:szCs w:val="22"/>
        </w:rPr>
        <w:t xml:space="preserve">Modificar la clasificación y </w:t>
      </w:r>
      <w:r w:rsidRPr="00CD15B0">
        <w:rPr>
          <w:rFonts w:ascii="Palatino Linotype" w:eastAsia="Palatino Linotype" w:hAnsi="Palatino Linotype" w:cs="Palatino Linotype"/>
          <w:b/>
          <w:i/>
          <w:sz w:val="22"/>
          <w:szCs w:val="22"/>
          <w:u w:val="single"/>
        </w:rPr>
        <w:t>otorgar</w:t>
      </w:r>
      <w:r w:rsidRPr="00CD15B0">
        <w:rPr>
          <w:rFonts w:ascii="Palatino Linotype" w:eastAsia="Palatino Linotype" w:hAnsi="Palatino Linotype" w:cs="Palatino Linotype"/>
          <w:b/>
          <w:i/>
          <w:sz w:val="22"/>
          <w:szCs w:val="22"/>
        </w:rPr>
        <w:t xml:space="preserve"> total o </w:t>
      </w:r>
      <w:r w:rsidRPr="00CD15B0">
        <w:rPr>
          <w:rFonts w:ascii="Palatino Linotype" w:eastAsia="Palatino Linotype" w:hAnsi="Palatino Linotype" w:cs="Palatino Linotype"/>
          <w:b/>
          <w:i/>
          <w:sz w:val="22"/>
          <w:szCs w:val="22"/>
          <w:u w:val="single"/>
        </w:rPr>
        <w:t>parcialmente el acceso a la informació</w:t>
      </w:r>
      <w:r w:rsidRPr="00CD15B0">
        <w:rPr>
          <w:rFonts w:ascii="Palatino Linotype" w:eastAsia="Palatino Linotype" w:hAnsi="Palatino Linotype" w:cs="Palatino Linotype"/>
          <w:i/>
          <w:sz w:val="22"/>
          <w:szCs w:val="22"/>
          <w:u w:val="single"/>
        </w:rPr>
        <w:t>n</w:t>
      </w:r>
      <w:r w:rsidRPr="00CD15B0">
        <w:rPr>
          <w:rFonts w:ascii="Palatino Linotype" w:eastAsia="Palatino Linotype" w:hAnsi="Palatino Linotype" w:cs="Palatino Linotype"/>
          <w:i/>
          <w:sz w:val="22"/>
          <w:szCs w:val="22"/>
        </w:rPr>
        <w:t xml:space="preserve">; y </w:t>
      </w:r>
    </w:p>
    <w:p w14:paraId="4F06BC54" w14:textId="77777777" w:rsidR="00A46DCB" w:rsidRPr="00CD15B0" w:rsidRDefault="00E27922">
      <w:pPr>
        <w:spacing w:before="120" w:after="120"/>
        <w:ind w:left="567" w:right="902"/>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b/>
          <w:i/>
          <w:sz w:val="22"/>
          <w:szCs w:val="22"/>
        </w:rPr>
        <w:t>c)</w:t>
      </w:r>
      <w:r w:rsidRPr="00CD15B0">
        <w:rPr>
          <w:rFonts w:ascii="Palatino Linotype" w:eastAsia="Palatino Linotype" w:hAnsi="Palatino Linotype" w:cs="Palatino Linotype"/>
          <w:i/>
          <w:sz w:val="22"/>
          <w:szCs w:val="22"/>
        </w:rPr>
        <w:t xml:space="preserve"> Revocar la clasificación y conceder el acceso a la información. </w:t>
      </w:r>
    </w:p>
    <w:p w14:paraId="5073C160" w14:textId="77777777" w:rsidR="00A46DCB" w:rsidRPr="00CD15B0" w:rsidRDefault="00E27922">
      <w:pPr>
        <w:spacing w:before="120" w:after="120"/>
        <w:ind w:left="567" w:right="902"/>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b/>
          <w:i/>
          <w:sz w:val="22"/>
          <w:szCs w:val="22"/>
        </w:rPr>
        <w:t>II</w:t>
      </w:r>
      <w:r w:rsidRPr="00CD15B0">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 </w:t>
      </w:r>
    </w:p>
    <w:p w14:paraId="03CE5812" w14:textId="77777777" w:rsidR="00A46DCB" w:rsidRPr="00CD15B0" w:rsidRDefault="00E27922">
      <w:pPr>
        <w:spacing w:before="120" w:after="120"/>
        <w:ind w:left="567" w:right="902"/>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b/>
          <w:i/>
          <w:sz w:val="22"/>
          <w:szCs w:val="22"/>
        </w:rPr>
        <w:t>III</w:t>
      </w:r>
      <w:r w:rsidRPr="00CD15B0">
        <w:rPr>
          <w:rFonts w:ascii="Palatino Linotype" w:eastAsia="Palatino Linotype" w:hAnsi="Palatino Linotype" w:cs="Palatino Linotype"/>
          <w:i/>
          <w:sz w:val="22"/>
          <w:szCs w:val="22"/>
        </w:rPr>
        <w:t>. La resolución del Comité de Transparencia será notificada al interesado en el plazo de respuesta a la solicitud que establece esta Ley.”</w:t>
      </w:r>
    </w:p>
    <w:p w14:paraId="1E155600" w14:textId="77777777" w:rsidR="00A46DCB" w:rsidRPr="00CD15B0" w:rsidRDefault="00E27922">
      <w:pPr>
        <w:spacing w:before="280" w:after="280" w:line="360" w:lineRule="auto"/>
        <w:jc w:val="both"/>
        <w:rPr>
          <w:rFonts w:ascii="Palatino Linotype" w:eastAsia="Palatino Linotype" w:hAnsi="Palatino Linotype" w:cs="Palatino Linotype"/>
        </w:rPr>
      </w:pPr>
      <w:r w:rsidRPr="00CD15B0">
        <w:rPr>
          <w:rFonts w:ascii="Palatino Linotype" w:eastAsia="Palatino Linotype" w:hAnsi="Palatino Linotype" w:cs="Palatino Linotype"/>
        </w:rPr>
        <w:t xml:space="preserve">Asimismo, es importante mencionar que, conforme al numeral Octavo de los Lineamientos Generales en materia de Clasificación y Desclasificación de la Información, así como para la elaboración de versiones públicas, para realizar la </w:t>
      </w:r>
      <w:r w:rsidRPr="00CD15B0">
        <w:rPr>
          <w:rFonts w:ascii="Palatino Linotype" w:eastAsia="Palatino Linotype" w:hAnsi="Palatino Linotype" w:cs="Palatino Linotype"/>
        </w:rPr>
        <w:lastRenderedPageBreak/>
        <w:t>clasificación de la información se debe fundar y motivar señalando el artículo, fracción, inciso, párrafo o numeral de la Ley o tratado internacional suscrito por el Estado Mexicano que expresamente le otorgue el carácter de reservada o confidencial, así como especificando las razones o circunstancias especiales que lo llevaron a concluir que el caso particular se ajusta al supuesto previsto por la norma legal invocada como fundamento, como se lee:</w:t>
      </w:r>
    </w:p>
    <w:p w14:paraId="3390FEF7" w14:textId="77777777" w:rsidR="00A46DCB" w:rsidRPr="00CD15B0" w:rsidRDefault="00E27922">
      <w:pPr>
        <w:spacing w:before="120" w:after="120"/>
        <w:ind w:left="851" w:right="900"/>
        <w:jc w:val="both"/>
        <w:rPr>
          <w:rFonts w:ascii="Palatino Linotype" w:eastAsia="Palatino Linotype" w:hAnsi="Palatino Linotype" w:cs="Palatino Linotype"/>
          <w:b/>
          <w:i/>
          <w:sz w:val="22"/>
          <w:szCs w:val="22"/>
        </w:rPr>
      </w:pPr>
      <w:r w:rsidRPr="00CD15B0">
        <w:rPr>
          <w:rFonts w:ascii="Palatino Linotype" w:eastAsia="Palatino Linotype" w:hAnsi="Palatino Linotype" w:cs="Palatino Linotype"/>
          <w:b/>
          <w:i/>
          <w:sz w:val="22"/>
          <w:szCs w:val="22"/>
        </w:rPr>
        <w:t>“Octavo</w:t>
      </w:r>
      <w:r w:rsidRPr="00CD15B0">
        <w:rPr>
          <w:rFonts w:ascii="Palatino Linotype" w:eastAsia="Palatino Linotype" w:hAnsi="Palatino Linotype" w:cs="Palatino Linotype"/>
          <w:i/>
          <w:sz w:val="22"/>
          <w:szCs w:val="22"/>
        </w:rPr>
        <w:t xml:space="preserve">. Para fundar la clasificación de la información </w:t>
      </w:r>
      <w:r w:rsidRPr="00CD15B0">
        <w:rPr>
          <w:rFonts w:ascii="Palatino Linotype" w:eastAsia="Palatino Linotype" w:hAnsi="Palatino Linotype" w:cs="Palatino Linotype"/>
          <w:b/>
          <w:i/>
          <w:sz w:val="22"/>
          <w:szCs w:val="22"/>
        </w:rPr>
        <w:t xml:space="preserve">se debe señalar el artículo, fracción, inciso, párrafo o numeral de la ley o tratado internacional suscrito por el Estado mexicano que expresamente le otorga el </w:t>
      </w:r>
      <w:r w:rsidRPr="00CD15B0">
        <w:rPr>
          <w:rFonts w:ascii="Palatino Linotype" w:eastAsia="Palatino Linotype" w:hAnsi="Palatino Linotype" w:cs="Palatino Linotype"/>
          <w:b/>
          <w:i/>
          <w:sz w:val="22"/>
          <w:szCs w:val="22"/>
          <w:u w:val="single"/>
        </w:rPr>
        <w:t>carácter</w:t>
      </w:r>
      <w:r w:rsidRPr="00CD15B0">
        <w:rPr>
          <w:rFonts w:ascii="Palatino Linotype" w:eastAsia="Palatino Linotype" w:hAnsi="Palatino Linotype" w:cs="Palatino Linotype"/>
          <w:b/>
          <w:i/>
          <w:sz w:val="22"/>
          <w:szCs w:val="22"/>
        </w:rPr>
        <w:t xml:space="preserve"> de reservada o </w:t>
      </w:r>
      <w:r w:rsidRPr="00CD15B0">
        <w:rPr>
          <w:rFonts w:ascii="Palatino Linotype" w:eastAsia="Palatino Linotype" w:hAnsi="Palatino Linotype" w:cs="Palatino Linotype"/>
          <w:b/>
          <w:i/>
          <w:sz w:val="22"/>
          <w:szCs w:val="22"/>
          <w:u w:val="single"/>
        </w:rPr>
        <w:t>confidencial</w:t>
      </w:r>
      <w:r w:rsidRPr="00CD15B0">
        <w:rPr>
          <w:rFonts w:ascii="Palatino Linotype" w:eastAsia="Palatino Linotype" w:hAnsi="Palatino Linotype" w:cs="Palatino Linotype"/>
          <w:b/>
          <w:i/>
          <w:sz w:val="22"/>
          <w:szCs w:val="22"/>
        </w:rPr>
        <w:t>.</w:t>
      </w:r>
    </w:p>
    <w:p w14:paraId="5C920FB6" w14:textId="77777777" w:rsidR="00A46DCB" w:rsidRPr="00CD15B0" w:rsidRDefault="00E27922">
      <w:pPr>
        <w:spacing w:before="120" w:after="120"/>
        <w:ind w:left="851" w:right="900"/>
        <w:jc w:val="both"/>
        <w:rPr>
          <w:rFonts w:ascii="Palatino Linotype" w:eastAsia="Palatino Linotype" w:hAnsi="Palatino Linotype" w:cs="Palatino Linotype"/>
          <w:b/>
          <w:i/>
          <w:sz w:val="22"/>
          <w:szCs w:val="22"/>
        </w:rPr>
      </w:pPr>
      <w:r w:rsidRPr="00CD15B0">
        <w:rPr>
          <w:rFonts w:ascii="Palatino Linotype" w:eastAsia="Palatino Linotype" w:hAnsi="Palatino Linotype" w:cs="Palatino Linotype"/>
          <w:i/>
          <w:sz w:val="22"/>
          <w:szCs w:val="22"/>
        </w:rPr>
        <w:t xml:space="preserve">Para motivar la clasificación </w:t>
      </w:r>
      <w:r w:rsidRPr="00CD15B0">
        <w:rPr>
          <w:rFonts w:ascii="Palatino Linotype" w:eastAsia="Palatino Linotype" w:hAnsi="Palatino Linotype" w:cs="Palatino Linotype"/>
          <w:b/>
          <w:i/>
          <w:sz w:val="22"/>
          <w:szCs w:val="22"/>
        </w:rPr>
        <w:t>se deberán señalar las razones o circunstancias especiales que lo llevaron a concluir que el caso particular se ajusta al supuesto previsto por la norma legal invocada como fundamento.</w:t>
      </w:r>
    </w:p>
    <w:p w14:paraId="6A71ABFB" w14:textId="77777777" w:rsidR="00A46DCB" w:rsidRPr="00CD15B0" w:rsidRDefault="00E27922">
      <w:pPr>
        <w:spacing w:before="120" w:after="120"/>
        <w:ind w:left="851" w:right="900"/>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25DFA77C" w14:textId="77777777" w:rsidR="00A46DCB" w:rsidRPr="00CD15B0" w:rsidRDefault="00E27922">
      <w:pPr>
        <w:spacing w:before="120" w:after="120"/>
        <w:ind w:left="851" w:right="900"/>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1028F7B9" w14:textId="77777777" w:rsidR="00A46DCB" w:rsidRPr="00CD15B0" w:rsidRDefault="00E27922">
      <w:pPr>
        <w:spacing w:before="120" w:after="120"/>
        <w:ind w:left="851" w:right="900"/>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0EB4261D" w14:textId="77777777" w:rsidR="00A46DCB" w:rsidRPr="00CD15B0" w:rsidRDefault="00E27922">
      <w:pPr>
        <w:spacing w:before="240" w:after="240" w:line="360" w:lineRule="auto"/>
        <w:jc w:val="both"/>
        <w:rPr>
          <w:rFonts w:ascii="Palatino Linotype" w:eastAsia="Palatino Linotype" w:hAnsi="Palatino Linotype" w:cs="Palatino Linotype"/>
        </w:rPr>
      </w:pPr>
      <w:r w:rsidRPr="00CD15B0">
        <w:rPr>
          <w:rFonts w:ascii="Palatino Linotype" w:eastAsia="Palatino Linotype" w:hAnsi="Palatino Linotype" w:cs="Palatino Linotype"/>
        </w:rPr>
        <w:t>Asimismo, sirve de sustento a lo anterior, la Tesis jurisprudencial número I.4º.A. J/43, publicada en el Semanario Judicial de la Federación y su Gaceta, bajo el número de registro 175,082; que a la letra dice:</w:t>
      </w:r>
    </w:p>
    <w:p w14:paraId="3026D8F7" w14:textId="77777777" w:rsidR="00A46DCB" w:rsidRPr="00CD15B0" w:rsidRDefault="00A46DCB">
      <w:pPr>
        <w:spacing w:line="360" w:lineRule="auto"/>
        <w:jc w:val="both"/>
        <w:rPr>
          <w:rFonts w:ascii="Palatino Linotype" w:eastAsia="Palatino Linotype" w:hAnsi="Palatino Linotype" w:cs="Palatino Linotype"/>
          <w:sz w:val="10"/>
          <w:szCs w:val="10"/>
        </w:rPr>
      </w:pPr>
    </w:p>
    <w:p w14:paraId="5D5E3892" w14:textId="77777777" w:rsidR="00A46DCB" w:rsidRPr="00CD15B0" w:rsidRDefault="00E27922">
      <w:pPr>
        <w:ind w:left="851" w:right="902"/>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i/>
          <w:sz w:val="22"/>
          <w:szCs w:val="22"/>
        </w:rPr>
        <w:t>“</w:t>
      </w:r>
      <w:r w:rsidRPr="00CD15B0">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 </w:t>
      </w:r>
      <w:r w:rsidRPr="00CD15B0">
        <w:rPr>
          <w:rFonts w:ascii="Palatino Linotype" w:eastAsia="Palatino Linotype" w:hAnsi="Palatino Linotype" w:cs="Palatino Linotype"/>
          <w:i/>
          <w:sz w:val="22"/>
          <w:szCs w:val="22"/>
        </w:rPr>
        <w:t xml:space="preserve">El contenido formal de la garantía de legalidad prevista en el </w:t>
      </w:r>
      <w:r w:rsidRPr="00CD15B0">
        <w:rPr>
          <w:rFonts w:ascii="Palatino Linotype" w:eastAsia="Palatino Linotype" w:hAnsi="Palatino Linotype" w:cs="Palatino Linotype"/>
          <w:i/>
          <w:sz w:val="22"/>
          <w:szCs w:val="22"/>
        </w:rPr>
        <w:lastRenderedPageBreak/>
        <w:t>artículo 16 constitucional relativa a la fundamentación y motivación tiene como propósito primordial y ratio que el justiciable </w:t>
      </w:r>
      <w:r w:rsidRPr="00CD15B0">
        <w:rPr>
          <w:rFonts w:ascii="Palatino Linotype" w:eastAsia="Palatino Linotype" w:hAnsi="Palatino Linotype" w:cs="Palatino Linotype"/>
          <w:b/>
          <w:i/>
          <w:sz w:val="22"/>
          <w:szCs w:val="22"/>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CD15B0">
        <w:rPr>
          <w:rFonts w:ascii="Palatino Linotype" w:eastAsia="Palatino Linotype" w:hAnsi="Palatino Linotype" w:cs="Palatino Linotype"/>
          <w:i/>
          <w:sz w:val="22"/>
          <w:szCs w:val="22"/>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CD15B0">
        <w:rPr>
          <w:rFonts w:ascii="Palatino Linotype" w:eastAsia="Palatino Linotype" w:hAnsi="Palatino Linotype" w:cs="Palatino Linotype"/>
          <w:b/>
          <w:i/>
          <w:sz w:val="22"/>
          <w:szCs w:val="22"/>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CD15B0">
        <w:rPr>
          <w:rFonts w:ascii="Palatino Linotype" w:eastAsia="Palatino Linotype" w:hAnsi="Palatino Linotype" w:cs="Palatino Linotype"/>
          <w:i/>
          <w:sz w:val="22"/>
          <w:szCs w:val="22"/>
        </w:rPr>
        <w:t> del que se deduzca la relación de pertenencia lógica de los hechos al derecho invocado, que es la subsunción.”</w:t>
      </w:r>
    </w:p>
    <w:p w14:paraId="02AD25C4" w14:textId="77777777" w:rsidR="00A46DCB" w:rsidRPr="00CD15B0" w:rsidRDefault="00E2792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bookmarkStart w:id="5" w:name="_heading=h.3dy6vkm" w:colFirst="0" w:colLast="0"/>
      <w:bookmarkEnd w:id="5"/>
      <w:r w:rsidRPr="00CD15B0">
        <w:rPr>
          <w:rFonts w:ascii="Palatino Linotype" w:eastAsia="Palatino Linotype" w:hAnsi="Palatino Linotype" w:cs="Palatino Linotype"/>
        </w:rPr>
        <w:t xml:space="preserve">Por lo anteriormente expuesto, esta autoridad estima que las razones o motivos de inconformidad hechos valer por </w:t>
      </w:r>
      <w:r w:rsidRPr="00CD15B0">
        <w:rPr>
          <w:rFonts w:ascii="Palatino Linotype" w:eastAsia="Palatino Linotype" w:hAnsi="Palatino Linotype" w:cs="Palatino Linotype"/>
          <w:b/>
        </w:rPr>
        <w:t>la</w:t>
      </w:r>
      <w:r w:rsidRPr="00CD15B0">
        <w:rPr>
          <w:rFonts w:ascii="Palatino Linotype" w:eastAsia="Palatino Linotype" w:hAnsi="Palatino Linotype" w:cs="Palatino Linotype"/>
        </w:rPr>
        <w:t xml:space="preserve"> parte </w:t>
      </w:r>
      <w:r w:rsidRPr="00CD15B0">
        <w:rPr>
          <w:rFonts w:ascii="Palatino Linotype" w:eastAsia="Palatino Linotype" w:hAnsi="Palatino Linotype" w:cs="Palatino Linotype"/>
          <w:b/>
        </w:rPr>
        <w:t>Recurrente</w:t>
      </w:r>
      <w:r w:rsidRPr="00CD15B0">
        <w:rPr>
          <w:rFonts w:ascii="Palatino Linotype" w:eastAsia="Palatino Linotype" w:hAnsi="Palatino Linotype" w:cs="Palatino Linotype"/>
        </w:rPr>
        <w:t xml:space="preserve"> se estiman fundados; por lo que, lo procedente es </w:t>
      </w:r>
      <w:r w:rsidRPr="00CD15B0">
        <w:rPr>
          <w:rFonts w:ascii="Palatino Linotype" w:eastAsia="Palatino Linotype" w:hAnsi="Palatino Linotype" w:cs="Palatino Linotype"/>
          <w:b/>
        </w:rPr>
        <w:t>MODIFICAR</w:t>
      </w:r>
      <w:r w:rsidRPr="00CD15B0">
        <w:rPr>
          <w:rFonts w:ascii="Palatino Linotype" w:eastAsia="Palatino Linotype" w:hAnsi="Palatino Linotype" w:cs="Palatino Linotype"/>
        </w:rPr>
        <w:t xml:space="preserve"> la respuesta del </w:t>
      </w:r>
      <w:r w:rsidRPr="00CD15B0">
        <w:rPr>
          <w:rFonts w:ascii="Palatino Linotype" w:eastAsia="Palatino Linotype" w:hAnsi="Palatino Linotype" w:cs="Palatino Linotype"/>
          <w:b/>
        </w:rPr>
        <w:t>Sujeto Obligado y ordenar la entrega de</w:t>
      </w:r>
      <w:r w:rsidRPr="00CD15B0">
        <w:rPr>
          <w:rFonts w:ascii="Palatino Linotype" w:eastAsia="Palatino Linotype" w:hAnsi="Palatino Linotype" w:cs="Palatino Linotype"/>
        </w:rPr>
        <w:t xml:space="preserve"> la siguiente información ello conforme al considerando siguiente: </w:t>
      </w:r>
    </w:p>
    <w:p w14:paraId="478E72D2" w14:textId="77777777" w:rsidR="00A46DCB" w:rsidRPr="00CD15B0" w:rsidRDefault="00E27922">
      <w:pPr>
        <w:spacing w:before="240" w:after="240" w:line="360" w:lineRule="auto"/>
        <w:ind w:right="49"/>
        <w:jc w:val="both"/>
        <w:rPr>
          <w:rFonts w:ascii="Palatino Linotype" w:eastAsia="Palatino Linotype" w:hAnsi="Palatino Linotype" w:cs="Palatino Linotype"/>
        </w:rPr>
      </w:pPr>
      <w:r w:rsidRPr="00CD15B0">
        <w:rPr>
          <w:rFonts w:ascii="Palatino Linotype" w:eastAsia="Palatino Linotype" w:hAnsi="Palatino Linotype" w:cs="Palatino Linotype"/>
          <w:b/>
          <w:color w:val="000000"/>
        </w:rPr>
        <w:t>Respecto al concurso de oposición para juez en materia penal y en materia civil, celebrado en el mes de junio del 2021</w:t>
      </w:r>
      <w:r w:rsidRPr="00CD15B0">
        <w:rPr>
          <w:rFonts w:ascii="Palatino Linotype" w:eastAsia="Palatino Linotype" w:hAnsi="Palatino Linotype" w:cs="Palatino Linotype"/>
        </w:rPr>
        <w:t>:</w:t>
      </w:r>
    </w:p>
    <w:p w14:paraId="3ED7B8FC" w14:textId="77777777" w:rsidR="00A46DCB" w:rsidRPr="00CD15B0" w:rsidRDefault="00E27922" w:rsidP="005852A7">
      <w:pPr>
        <w:pStyle w:val="Prrafodelista"/>
        <w:numPr>
          <w:ilvl w:val="0"/>
          <w:numId w:val="10"/>
        </w:numPr>
        <w:pBdr>
          <w:top w:val="nil"/>
          <w:left w:val="nil"/>
          <w:bottom w:val="nil"/>
          <w:right w:val="nil"/>
          <w:between w:val="nil"/>
        </w:pBdr>
        <w:spacing w:before="240" w:after="240" w:line="276" w:lineRule="auto"/>
        <w:ind w:left="567" w:right="900" w:hanging="141"/>
        <w:jc w:val="both"/>
        <w:rPr>
          <w:rFonts w:ascii="Palatino Linotype" w:eastAsia="Palatino Linotype" w:hAnsi="Palatino Linotype" w:cs="Palatino Linotype"/>
          <w:b/>
          <w:i/>
          <w:color w:val="000000"/>
          <w:sz w:val="22"/>
          <w:szCs w:val="22"/>
        </w:rPr>
      </w:pPr>
      <w:r w:rsidRPr="00CD15B0">
        <w:rPr>
          <w:rFonts w:ascii="Palatino Linotype" w:eastAsia="Palatino Linotype" w:hAnsi="Palatino Linotype" w:cs="Palatino Linotype"/>
          <w:b/>
          <w:i/>
          <w:color w:val="000000"/>
          <w:sz w:val="22"/>
          <w:szCs w:val="22"/>
        </w:rPr>
        <w:t xml:space="preserve">Documentos donde consten los nombres de las personas </w:t>
      </w:r>
      <w:r w:rsidRPr="00CD15B0">
        <w:rPr>
          <w:rFonts w:ascii="Palatino Linotype" w:eastAsia="Palatino Linotype" w:hAnsi="Palatino Linotype" w:cs="Palatino Linotype"/>
          <w:b/>
          <w:i/>
          <w:color w:val="000000"/>
          <w:sz w:val="22"/>
          <w:szCs w:val="22"/>
          <w:u w:val="single"/>
        </w:rPr>
        <w:t>que lo aprobaron y que a la fecha de la solicitud ya hayan sido designados</w:t>
      </w:r>
      <w:r w:rsidRPr="00CD15B0">
        <w:rPr>
          <w:rFonts w:ascii="Palatino Linotype" w:eastAsia="Palatino Linotype" w:hAnsi="Palatino Linotype" w:cs="Palatino Linotype"/>
          <w:b/>
          <w:i/>
          <w:color w:val="000000"/>
          <w:sz w:val="22"/>
          <w:szCs w:val="22"/>
        </w:rPr>
        <w:t xml:space="preserve"> para ocupar los cargos respectivos. </w:t>
      </w:r>
    </w:p>
    <w:p w14:paraId="74E06C18" w14:textId="77777777" w:rsidR="00A46DCB" w:rsidRPr="00CD15B0" w:rsidRDefault="00E27922">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color w:val="FF0000"/>
          <w:sz w:val="22"/>
          <w:szCs w:val="22"/>
        </w:rPr>
      </w:pPr>
      <w:r w:rsidRPr="00CD15B0">
        <w:rPr>
          <w:rFonts w:ascii="Palatino Linotype" w:eastAsia="Palatino Linotype" w:hAnsi="Palatino Linotype" w:cs="Palatino Linotype"/>
          <w:i/>
          <w:color w:val="000000"/>
          <w:sz w:val="22"/>
          <w:szCs w:val="22"/>
        </w:rPr>
        <w:t xml:space="preserve">De ser el caso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CD15B0">
        <w:rPr>
          <w:rFonts w:ascii="Palatino Linotype" w:eastAsia="Palatino Linotype" w:hAnsi="Palatino Linotype" w:cs="Palatino Linotype"/>
          <w:b/>
          <w:i/>
          <w:color w:val="000000"/>
          <w:sz w:val="22"/>
          <w:szCs w:val="22"/>
        </w:rPr>
        <w:t>la parte</w:t>
      </w:r>
      <w:r w:rsidRPr="00CD15B0">
        <w:rPr>
          <w:rFonts w:ascii="Palatino Linotype" w:eastAsia="Palatino Linotype" w:hAnsi="Palatino Linotype" w:cs="Palatino Linotype"/>
          <w:i/>
          <w:color w:val="000000"/>
          <w:sz w:val="22"/>
          <w:szCs w:val="22"/>
        </w:rPr>
        <w:t xml:space="preserve"> </w:t>
      </w:r>
      <w:r w:rsidRPr="00CD15B0">
        <w:rPr>
          <w:rFonts w:ascii="Palatino Linotype" w:eastAsia="Palatino Linotype" w:hAnsi="Palatino Linotype" w:cs="Palatino Linotype"/>
          <w:b/>
          <w:i/>
          <w:color w:val="000000"/>
          <w:sz w:val="22"/>
          <w:szCs w:val="22"/>
        </w:rPr>
        <w:t>Recurrente</w:t>
      </w:r>
    </w:p>
    <w:p w14:paraId="609FB8AC" w14:textId="77777777" w:rsidR="00A46DCB" w:rsidRPr="00CD15B0" w:rsidRDefault="00E27922" w:rsidP="005852A7">
      <w:pPr>
        <w:pStyle w:val="Prrafodelista"/>
        <w:numPr>
          <w:ilvl w:val="0"/>
          <w:numId w:val="10"/>
        </w:numPr>
        <w:pBdr>
          <w:top w:val="nil"/>
          <w:left w:val="nil"/>
          <w:bottom w:val="nil"/>
          <w:right w:val="nil"/>
          <w:between w:val="nil"/>
        </w:pBdr>
        <w:spacing w:before="240" w:after="240" w:line="276" w:lineRule="auto"/>
        <w:ind w:left="567" w:right="900" w:hanging="141"/>
        <w:jc w:val="both"/>
        <w:rPr>
          <w:rFonts w:ascii="Palatino Linotype" w:eastAsia="Palatino Linotype" w:hAnsi="Palatino Linotype" w:cs="Palatino Linotype"/>
          <w:b/>
          <w:i/>
          <w:color w:val="000000"/>
          <w:sz w:val="22"/>
          <w:szCs w:val="22"/>
        </w:rPr>
      </w:pPr>
      <w:r w:rsidRPr="00CD15B0">
        <w:rPr>
          <w:rFonts w:ascii="Palatino Linotype" w:eastAsia="Palatino Linotype" w:hAnsi="Palatino Linotype" w:cs="Palatino Linotype"/>
          <w:b/>
          <w:i/>
          <w:color w:val="000000"/>
          <w:sz w:val="22"/>
          <w:szCs w:val="22"/>
        </w:rPr>
        <w:lastRenderedPageBreak/>
        <w:t xml:space="preserve">Acuerdo que clasifique como confidencial, </w:t>
      </w:r>
      <w:r w:rsidRPr="00CD15B0">
        <w:rPr>
          <w:rFonts w:ascii="Palatino Linotype" w:eastAsia="Palatino Linotype" w:hAnsi="Palatino Linotype" w:cs="Palatino Linotype"/>
          <w:b/>
          <w:i/>
          <w:color w:val="000000"/>
          <w:sz w:val="22"/>
          <w:szCs w:val="22"/>
          <w:u w:val="single"/>
        </w:rPr>
        <w:t>los nombres de las personas que lo aprobaron pero que a la fecha de la solicitud no hayan sido designados</w:t>
      </w:r>
      <w:r w:rsidRPr="00CD15B0">
        <w:rPr>
          <w:rFonts w:ascii="Palatino Linotype" w:eastAsia="Palatino Linotype" w:hAnsi="Palatino Linotype" w:cs="Palatino Linotype"/>
          <w:b/>
          <w:i/>
          <w:color w:val="000000"/>
          <w:sz w:val="22"/>
          <w:szCs w:val="22"/>
        </w:rPr>
        <w:t xml:space="preserve"> para ocupar los cargos respectivos. </w:t>
      </w:r>
    </w:p>
    <w:p w14:paraId="6A7C844F" w14:textId="77777777" w:rsidR="005852A7" w:rsidRPr="00CD15B0" w:rsidRDefault="005852A7" w:rsidP="005852A7">
      <w:pPr>
        <w:spacing w:line="360" w:lineRule="auto"/>
        <w:jc w:val="both"/>
        <w:rPr>
          <w:rFonts w:ascii="Palatino Linotype" w:eastAsia="Palatino Linotype" w:hAnsi="Palatino Linotype" w:cs="Palatino Linotype"/>
        </w:rPr>
      </w:pPr>
      <w:bookmarkStart w:id="6" w:name="_heading=h.2et92p0" w:colFirst="0" w:colLast="0"/>
      <w:bookmarkEnd w:id="6"/>
      <w:r w:rsidRPr="00CD15B0">
        <w:rPr>
          <w:rFonts w:ascii="Palatino Linotype" w:eastAsia="Palatino Linotype" w:hAnsi="Palatino Linotype" w:cs="Palatino Linotype"/>
        </w:rPr>
        <w:t xml:space="preserve">No obstante lo anterior, de ser el caso en el  que no se llegara </w:t>
      </w:r>
      <w:r w:rsidR="00D400EC" w:rsidRPr="00CD15B0">
        <w:rPr>
          <w:rFonts w:ascii="Palatino Linotype" w:eastAsia="Palatino Linotype" w:hAnsi="Palatino Linotype" w:cs="Palatino Linotype"/>
        </w:rPr>
        <w:t xml:space="preserve">a actualizar alguno de los </w:t>
      </w:r>
      <w:r w:rsidRPr="00CD15B0">
        <w:rPr>
          <w:rFonts w:ascii="Palatino Linotype" w:eastAsia="Palatino Linotype" w:hAnsi="Palatino Linotype" w:cs="Palatino Linotype"/>
        </w:rPr>
        <w:t>supuesto</w:t>
      </w:r>
      <w:r w:rsidR="00D400EC" w:rsidRPr="00CD15B0">
        <w:rPr>
          <w:rFonts w:ascii="Palatino Linotype" w:eastAsia="Palatino Linotype" w:hAnsi="Palatino Linotype" w:cs="Palatino Linotype"/>
        </w:rPr>
        <w:t>s</w:t>
      </w:r>
      <w:r w:rsidRPr="00CD15B0">
        <w:rPr>
          <w:rFonts w:ascii="Palatino Linotype" w:eastAsia="Palatino Linotype" w:hAnsi="Palatino Linotype" w:cs="Palatino Linotype"/>
        </w:rPr>
        <w:t xml:space="preserve"> previsto</w:t>
      </w:r>
      <w:r w:rsidR="00D400EC" w:rsidRPr="00CD15B0">
        <w:rPr>
          <w:rFonts w:ascii="Palatino Linotype" w:eastAsia="Palatino Linotype" w:hAnsi="Palatino Linotype" w:cs="Palatino Linotype"/>
        </w:rPr>
        <w:t>s</w:t>
      </w:r>
      <w:r w:rsidRPr="00CD15B0">
        <w:rPr>
          <w:rFonts w:ascii="Palatino Linotype" w:eastAsia="Palatino Linotype" w:hAnsi="Palatino Linotype" w:cs="Palatino Linotype"/>
        </w:rPr>
        <w:t xml:space="preserve"> en los incisos </w:t>
      </w:r>
      <w:r w:rsidRPr="00CD15B0">
        <w:rPr>
          <w:rFonts w:ascii="Palatino Linotype" w:eastAsia="Palatino Linotype" w:hAnsi="Palatino Linotype" w:cs="Palatino Linotype"/>
          <w:b/>
          <w:i/>
        </w:rPr>
        <w:t>a) o b)</w:t>
      </w:r>
      <w:r w:rsidRPr="00CD15B0">
        <w:rPr>
          <w:rFonts w:ascii="Palatino Linotype" w:eastAsia="Palatino Linotype" w:hAnsi="Palatino Linotype" w:cs="Palatino Linotype"/>
        </w:rPr>
        <w:t>,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45ECC522" w14:textId="77777777" w:rsidR="0048725E" w:rsidRPr="00CD15B0" w:rsidRDefault="0048725E" w:rsidP="005852A7">
      <w:pPr>
        <w:spacing w:line="360" w:lineRule="auto"/>
        <w:jc w:val="both"/>
        <w:rPr>
          <w:rFonts w:ascii="Palatino Linotype" w:eastAsia="Palatino Linotype" w:hAnsi="Palatino Linotype" w:cs="Palatino Linotype"/>
        </w:rPr>
      </w:pPr>
    </w:p>
    <w:p w14:paraId="27537B8D" w14:textId="77777777" w:rsidR="005852A7" w:rsidRPr="00CD15B0" w:rsidRDefault="005852A7" w:rsidP="005852A7">
      <w:pPr>
        <w:spacing w:line="276" w:lineRule="auto"/>
        <w:ind w:left="567" w:right="900"/>
        <w:jc w:val="both"/>
        <w:rPr>
          <w:rFonts w:ascii="Palatino Linotype" w:eastAsia="Palatino Linotype" w:hAnsi="Palatino Linotype" w:cs="Palatino Linotype"/>
          <w:i/>
          <w:sz w:val="22"/>
        </w:rPr>
      </w:pPr>
      <w:r w:rsidRPr="00CD15B0">
        <w:rPr>
          <w:rFonts w:ascii="Palatino Linotype" w:eastAsia="Palatino Linotype" w:hAnsi="Palatino Linotype" w:cs="Palatino Linotype"/>
          <w:i/>
          <w:sz w:val="22"/>
        </w:rPr>
        <w:t>“Artículo 19…</w:t>
      </w:r>
    </w:p>
    <w:p w14:paraId="48B78DAA" w14:textId="77777777" w:rsidR="005852A7" w:rsidRPr="00CD15B0" w:rsidRDefault="005852A7" w:rsidP="005852A7">
      <w:pPr>
        <w:spacing w:line="276" w:lineRule="auto"/>
        <w:ind w:left="567" w:right="900"/>
        <w:jc w:val="both"/>
        <w:rPr>
          <w:rFonts w:ascii="Palatino Linotype" w:eastAsia="Palatino Linotype" w:hAnsi="Palatino Linotype" w:cs="Palatino Linotype"/>
          <w:i/>
          <w:sz w:val="22"/>
        </w:rPr>
      </w:pPr>
      <w:r w:rsidRPr="00CD15B0">
        <w:rPr>
          <w:rFonts w:ascii="Palatino Linotype" w:eastAsia="Palatino Linotype" w:hAnsi="Palatino Linotype" w:cs="Palatino Linotype"/>
          <w:i/>
          <w:sz w:val="22"/>
        </w:rPr>
        <w:t>En los casos en que ciertas facultades, competencias o funciones no se hayan ejercido, se debe motivar la respuesta en función de las causas que motiven tal circunstancia.”</w:t>
      </w:r>
    </w:p>
    <w:p w14:paraId="44C28A80" w14:textId="77777777" w:rsidR="005852A7" w:rsidRPr="00CD15B0" w:rsidRDefault="005852A7">
      <w:pPr>
        <w:spacing w:line="360" w:lineRule="auto"/>
        <w:jc w:val="both"/>
        <w:rPr>
          <w:rFonts w:ascii="Palatino Linotype" w:eastAsia="Palatino Linotype" w:hAnsi="Palatino Linotype" w:cs="Palatino Linotype"/>
          <w:b/>
        </w:rPr>
      </w:pPr>
    </w:p>
    <w:p w14:paraId="76481EDF" w14:textId="77777777" w:rsidR="00A46DCB" w:rsidRPr="00CD15B0" w:rsidRDefault="00E27922">
      <w:pPr>
        <w:spacing w:line="360" w:lineRule="auto"/>
        <w:jc w:val="both"/>
        <w:rPr>
          <w:rFonts w:ascii="Palatino Linotype" w:eastAsia="Palatino Linotype" w:hAnsi="Palatino Linotype" w:cs="Palatino Linotype"/>
        </w:rPr>
      </w:pPr>
      <w:r w:rsidRPr="00CD15B0">
        <w:rPr>
          <w:rFonts w:ascii="Palatino Linotype" w:eastAsia="Palatino Linotype" w:hAnsi="Palatino Linotype" w:cs="Palatino Linotype"/>
          <w:b/>
        </w:rPr>
        <w:t xml:space="preserve">Quinto. Versión Pública. </w:t>
      </w:r>
      <w:r w:rsidRPr="00CD15B0">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CD15B0">
        <w:rPr>
          <w:rFonts w:ascii="Palatino Linotype" w:eastAsia="Palatino Linotype" w:hAnsi="Palatino Linotype" w:cs="Palatino Linotype"/>
          <w:b/>
        </w:rPr>
        <w:t>Sujeto Obligado</w:t>
      </w:r>
      <w:r w:rsidRPr="00CD15B0">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47D55110" w14:textId="77777777" w:rsidR="00A46DCB" w:rsidRPr="00CD15B0" w:rsidRDefault="00E27922">
      <w:pPr>
        <w:spacing w:before="240" w:after="240" w:line="360" w:lineRule="auto"/>
        <w:ind w:right="50"/>
        <w:jc w:val="both"/>
        <w:rPr>
          <w:rFonts w:ascii="Palatino Linotype" w:eastAsia="Palatino Linotype" w:hAnsi="Palatino Linotype" w:cs="Palatino Linotype"/>
        </w:rPr>
      </w:pPr>
      <w:r w:rsidRPr="00CD15B0">
        <w:rPr>
          <w:rFonts w:ascii="Palatino Linotype" w:eastAsia="Palatino Linotype" w:hAnsi="Palatino Linotype" w:cs="Palatino Linotype"/>
        </w:rPr>
        <w:lastRenderedPageBreak/>
        <w:t xml:space="preserve">Lo anterior, de conformidad a lo que señalan los artículos 3 fracciones IX, XX, XXI y XLV, 91, 132 fracciones II y III, y 143 </w:t>
      </w:r>
      <w:proofErr w:type="gramStart"/>
      <w:r w:rsidRPr="00CD15B0">
        <w:rPr>
          <w:rFonts w:ascii="Palatino Linotype" w:eastAsia="Palatino Linotype" w:hAnsi="Palatino Linotype" w:cs="Palatino Linotype"/>
        </w:rPr>
        <w:t>fracción</w:t>
      </w:r>
      <w:proofErr w:type="gramEnd"/>
      <w:r w:rsidRPr="00CD15B0">
        <w:rPr>
          <w:rFonts w:ascii="Palatino Linotype" w:eastAsia="Palatino Linotype" w:hAnsi="Palatino Linotype" w:cs="Palatino Linotype"/>
        </w:rPr>
        <w:t xml:space="preserve"> I de la Ley de Transparencia y Acceso a la Información Pública del Estado de México y Municipios que establecen:</w:t>
      </w:r>
    </w:p>
    <w:p w14:paraId="5D93BCFC" w14:textId="77777777" w:rsidR="00A46DCB" w:rsidRPr="00CD15B0" w:rsidRDefault="00E27922">
      <w:pPr>
        <w:spacing w:before="120" w:after="120"/>
        <w:ind w:left="567" w:right="902"/>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i/>
          <w:sz w:val="22"/>
          <w:szCs w:val="22"/>
        </w:rPr>
        <w:t>“</w:t>
      </w:r>
      <w:r w:rsidRPr="00CD15B0">
        <w:rPr>
          <w:rFonts w:ascii="Palatino Linotype" w:eastAsia="Palatino Linotype" w:hAnsi="Palatino Linotype" w:cs="Palatino Linotype"/>
          <w:b/>
          <w:i/>
          <w:sz w:val="22"/>
          <w:szCs w:val="22"/>
        </w:rPr>
        <w:t>Artículo 3</w:t>
      </w:r>
      <w:r w:rsidRPr="00CD15B0">
        <w:rPr>
          <w:rFonts w:ascii="Palatino Linotype" w:eastAsia="Palatino Linotype" w:hAnsi="Palatino Linotype" w:cs="Palatino Linotype"/>
          <w:i/>
          <w:sz w:val="22"/>
          <w:szCs w:val="22"/>
        </w:rPr>
        <w:t>. Para los efectos de la presente Ley se entenderá por:</w:t>
      </w:r>
    </w:p>
    <w:p w14:paraId="07C5F827" w14:textId="77777777" w:rsidR="00A46DCB" w:rsidRPr="00CD15B0" w:rsidRDefault="00E27922">
      <w:pPr>
        <w:spacing w:before="120" w:after="120"/>
        <w:ind w:left="567" w:right="902"/>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i/>
          <w:sz w:val="22"/>
          <w:szCs w:val="22"/>
        </w:rPr>
        <w:t>[…]</w:t>
      </w:r>
    </w:p>
    <w:p w14:paraId="50CD9329" w14:textId="77777777" w:rsidR="00A46DCB" w:rsidRPr="00CD15B0" w:rsidRDefault="00E27922">
      <w:pPr>
        <w:spacing w:before="120" w:after="120"/>
        <w:ind w:left="567" w:right="902"/>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b/>
          <w:i/>
          <w:sz w:val="22"/>
          <w:szCs w:val="22"/>
        </w:rPr>
        <w:t>IX. Datos personales:</w:t>
      </w:r>
      <w:r w:rsidRPr="00CD15B0">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79935F10" w14:textId="77777777" w:rsidR="00A46DCB" w:rsidRPr="00CD15B0" w:rsidRDefault="00E27922">
      <w:pPr>
        <w:spacing w:before="120" w:after="120"/>
        <w:ind w:left="567" w:right="902"/>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b/>
          <w:i/>
          <w:sz w:val="22"/>
          <w:szCs w:val="22"/>
        </w:rPr>
        <w:t>XX. Información clasificada</w:t>
      </w:r>
      <w:r w:rsidRPr="00CD15B0">
        <w:rPr>
          <w:rFonts w:ascii="Palatino Linotype" w:eastAsia="Palatino Linotype" w:hAnsi="Palatino Linotype" w:cs="Palatino Linotype"/>
          <w:i/>
          <w:sz w:val="22"/>
          <w:szCs w:val="22"/>
        </w:rPr>
        <w:t>: Aquella considerada por la presente Ley como reservada o confidencial;</w:t>
      </w:r>
    </w:p>
    <w:p w14:paraId="25B2DA7B" w14:textId="77777777" w:rsidR="00A46DCB" w:rsidRPr="00CD15B0" w:rsidRDefault="00E27922">
      <w:pPr>
        <w:spacing w:before="120" w:after="120"/>
        <w:ind w:left="567" w:right="902"/>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b/>
          <w:i/>
          <w:sz w:val="22"/>
          <w:szCs w:val="22"/>
        </w:rPr>
        <w:t>XXI. Información confidencial:</w:t>
      </w:r>
      <w:r w:rsidRPr="00CD15B0">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974694A" w14:textId="77777777" w:rsidR="00A46DCB" w:rsidRPr="00CD15B0" w:rsidRDefault="00E27922">
      <w:pPr>
        <w:spacing w:before="120" w:after="120"/>
        <w:ind w:left="567" w:right="902"/>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b/>
          <w:i/>
          <w:sz w:val="22"/>
          <w:szCs w:val="22"/>
        </w:rPr>
        <w:t>XLV. Versión pública:</w:t>
      </w:r>
      <w:r w:rsidRPr="00CD15B0">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61F81618" w14:textId="77777777" w:rsidR="00A46DCB" w:rsidRPr="00CD15B0" w:rsidRDefault="00E27922">
      <w:pPr>
        <w:spacing w:before="120" w:after="120"/>
        <w:ind w:left="567" w:right="902"/>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i/>
          <w:sz w:val="22"/>
          <w:szCs w:val="22"/>
        </w:rPr>
        <w:t>[…]</w:t>
      </w:r>
    </w:p>
    <w:p w14:paraId="05748B3C" w14:textId="77777777" w:rsidR="00A46DCB" w:rsidRPr="00CD15B0" w:rsidRDefault="00E27922">
      <w:pPr>
        <w:spacing w:before="120" w:after="120"/>
        <w:ind w:left="567" w:right="902"/>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b/>
          <w:i/>
          <w:sz w:val="22"/>
          <w:szCs w:val="22"/>
        </w:rPr>
        <w:t xml:space="preserve">Artículo 91. </w:t>
      </w:r>
      <w:r w:rsidRPr="00CD15B0">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630E4194" w14:textId="77777777" w:rsidR="00A46DCB" w:rsidRPr="00CD15B0" w:rsidRDefault="00E27922">
      <w:pPr>
        <w:spacing w:before="120" w:after="120"/>
        <w:ind w:left="567" w:right="902"/>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b/>
          <w:i/>
          <w:sz w:val="22"/>
          <w:szCs w:val="22"/>
        </w:rPr>
        <w:t xml:space="preserve">Artículo 132. </w:t>
      </w:r>
      <w:r w:rsidRPr="00CD15B0">
        <w:rPr>
          <w:rFonts w:ascii="Palatino Linotype" w:eastAsia="Palatino Linotype" w:hAnsi="Palatino Linotype" w:cs="Palatino Linotype"/>
          <w:i/>
          <w:sz w:val="22"/>
          <w:szCs w:val="22"/>
        </w:rPr>
        <w:t>La clasificación de la información se llevará a cabo en el momento en que:</w:t>
      </w:r>
    </w:p>
    <w:p w14:paraId="34F6C13A" w14:textId="77777777" w:rsidR="00A46DCB" w:rsidRPr="00CD15B0" w:rsidRDefault="00E27922">
      <w:pPr>
        <w:spacing w:before="120" w:after="120"/>
        <w:ind w:left="567" w:right="902"/>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b/>
          <w:i/>
          <w:sz w:val="22"/>
          <w:szCs w:val="22"/>
        </w:rPr>
        <w:t>I</w:t>
      </w:r>
      <w:r w:rsidRPr="00CD15B0">
        <w:rPr>
          <w:rFonts w:ascii="Palatino Linotype" w:eastAsia="Palatino Linotype" w:hAnsi="Palatino Linotype" w:cs="Palatino Linotype"/>
          <w:i/>
          <w:sz w:val="22"/>
          <w:szCs w:val="22"/>
        </w:rPr>
        <w:t>. Se reciba una solicitud de acceso a la información;</w:t>
      </w:r>
    </w:p>
    <w:p w14:paraId="795FAE93" w14:textId="77777777" w:rsidR="00A46DCB" w:rsidRPr="00CD15B0" w:rsidRDefault="00E27922">
      <w:pPr>
        <w:spacing w:before="120" w:after="120"/>
        <w:ind w:left="567" w:right="902"/>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b/>
          <w:i/>
          <w:sz w:val="22"/>
          <w:szCs w:val="22"/>
        </w:rPr>
        <w:t>II</w:t>
      </w:r>
      <w:r w:rsidRPr="00CD15B0">
        <w:rPr>
          <w:rFonts w:ascii="Palatino Linotype" w:eastAsia="Palatino Linotype" w:hAnsi="Palatino Linotype" w:cs="Palatino Linotype"/>
          <w:i/>
          <w:sz w:val="22"/>
          <w:szCs w:val="22"/>
        </w:rPr>
        <w:t>. Se determine mediante resolución de autoridad competente; o</w:t>
      </w:r>
    </w:p>
    <w:p w14:paraId="66B93BCE" w14:textId="77777777" w:rsidR="00A46DCB" w:rsidRPr="00CD15B0" w:rsidRDefault="00E27922">
      <w:pPr>
        <w:spacing w:before="120" w:after="120"/>
        <w:ind w:left="567" w:right="902"/>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b/>
          <w:i/>
          <w:sz w:val="22"/>
          <w:szCs w:val="22"/>
        </w:rPr>
        <w:t>III</w:t>
      </w:r>
      <w:r w:rsidRPr="00CD15B0">
        <w:rPr>
          <w:rFonts w:ascii="Palatino Linotype" w:eastAsia="Palatino Linotype" w:hAnsi="Palatino Linotype" w:cs="Palatino Linotype"/>
          <w:i/>
          <w:sz w:val="22"/>
          <w:szCs w:val="22"/>
        </w:rPr>
        <w:t>. Se generen versiones públicas para dar cumplimiento a las obligaciones de transparencia previstas en esta Ley.</w:t>
      </w:r>
    </w:p>
    <w:p w14:paraId="6B383828" w14:textId="77777777" w:rsidR="00A46DCB" w:rsidRPr="00CD15B0" w:rsidRDefault="00E27922">
      <w:pPr>
        <w:spacing w:before="120" w:after="120"/>
        <w:ind w:left="567" w:right="902"/>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i/>
          <w:sz w:val="22"/>
          <w:szCs w:val="22"/>
        </w:rPr>
        <w:t>[…]</w:t>
      </w:r>
    </w:p>
    <w:p w14:paraId="66CF4D11" w14:textId="77777777" w:rsidR="00A46DCB" w:rsidRPr="00CD15B0" w:rsidRDefault="00E27922">
      <w:pPr>
        <w:spacing w:before="120" w:after="120"/>
        <w:ind w:left="567" w:right="902"/>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b/>
          <w:i/>
          <w:sz w:val="22"/>
          <w:szCs w:val="22"/>
        </w:rPr>
        <w:t>Artículo 143</w:t>
      </w:r>
      <w:r w:rsidRPr="00CD15B0">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9CC6CCD" w14:textId="77777777" w:rsidR="00A46DCB" w:rsidRPr="00CD15B0" w:rsidRDefault="00E27922">
      <w:pPr>
        <w:spacing w:before="120" w:after="120"/>
        <w:ind w:left="567" w:right="902"/>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b/>
          <w:i/>
          <w:sz w:val="22"/>
          <w:szCs w:val="22"/>
        </w:rPr>
        <w:t>I.</w:t>
      </w:r>
      <w:r w:rsidRPr="00CD15B0">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CD15B0">
        <w:rPr>
          <w:rFonts w:ascii="Palatino Linotype" w:eastAsia="Palatino Linotype" w:hAnsi="Palatino Linotype" w:cs="Palatino Linotype"/>
          <w:i/>
          <w:sz w:val="22"/>
          <w:szCs w:val="22"/>
        </w:rPr>
        <w:t>jurídico</w:t>
      </w:r>
      <w:proofErr w:type="gramEnd"/>
      <w:r w:rsidRPr="00CD15B0">
        <w:rPr>
          <w:rFonts w:ascii="Palatino Linotype" w:eastAsia="Palatino Linotype" w:hAnsi="Palatino Linotype" w:cs="Palatino Linotype"/>
          <w:i/>
          <w:sz w:val="22"/>
          <w:szCs w:val="22"/>
        </w:rPr>
        <w:t xml:space="preserve"> colectiva identificada o identificable;</w:t>
      </w:r>
    </w:p>
    <w:p w14:paraId="7276D654" w14:textId="77777777" w:rsidR="00A46DCB" w:rsidRPr="00CD15B0" w:rsidRDefault="00E27922">
      <w:pPr>
        <w:spacing w:before="120" w:after="120"/>
        <w:ind w:left="567" w:right="902"/>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b/>
          <w:i/>
          <w:sz w:val="22"/>
          <w:szCs w:val="22"/>
        </w:rPr>
        <w:lastRenderedPageBreak/>
        <w:t>II.</w:t>
      </w:r>
      <w:r w:rsidRPr="00CD15B0">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540936E5" w14:textId="77777777" w:rsidR="00A46DCB" w:rsidRPr="00CD15B0" w:rsidRDefault="00E27922">
      <w:pPr>
        <w:spacing w:before="120" w:after="120"/>
        <w:ind w:left="567" w:right="902"/>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b/>
          <w:i/>
          <w:sz w:val="22"/>
          <w:szCs w:val="22"/>
        </w:rPr>
        <w:t>III</w:t>
      </w:r>
      <w:r w:rsidRPr="00CD15B0">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008BDC11" w14:textId="77777777" w:rsidR="00A46DCB" w:rsidRPr="00CD15B0" w:rsidRDefault="00E27922">
      <w:pPr>
        <w:spacing w:before="120" w:after="120"/>
        <w:ind w:left="567" w:right="902"/>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108628BC" w14:textId="77777777" w:rsidR="00A46DCB" w:rsidRPr="00CD15B0" w:rsidRDefault="00E27922">
      <w:pPr>
        <w:spacing w:before="120" w:after="120"/>
        <w:ind w:left="567" w:right="902"/>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05D55C63" w14:textId="77777777" w:rsidR="00A46DCB" w:rsidRPr="00CD15B0" w:rsidRDefault="00E27922">
      <w:pPr>
        <w:spacing w:before="240" w:after="240" w:line="360" w:lineRule="auto"/>
        <w:jc w:val="both"/>
        <w:rPr>
          <w:rFonts w:ascii="Palatino Linotype" w:eastAsia="Palatino Linotype" w:hAnsi="Palatino Linotype" w:cs="Palatino Linotype"/>
        </w:rPr>
      </w:pPr>
      <w:r w:rsidRPr="00CD15B0">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54607C2" w14:textId="77777777" w:rsidR="00A46DCB" w:rsidRPr="00CD15B0" w:rsidRDefault="00E27922">
      <w:pPr>
        <w:spacing w:line="360" w:lineRule="auto"/>
        <w:jc w:val="both"/>
        <w:rPr>
          <w:rFonts w:ascii="Palatino Linotype" w:eastAsia="Palatino Linotype" w:hAnsi="Palatino Linotype" w:cs="Palatino Linotype"/>
        </w:rPr>
      </w:pPr>
      <w:r w:rsidRPr="00CD15B0">
        <w:rPr>
          <w:rFonts w:ascii="Palatino Linotype" w:eastAsia="Palatino Linotype" w:hAnsi="Palatino Linotype" w:cs="Palatino Linotype"/>
        </w:rPr>
        <w:t>Entorno a lo que aquí nos interesa,</w:t>
      </w:r>
      <w:r w:rsidRPr="00CD15B0">
        <w:rPr>
          <w:rFonts w:ascii="Palatino Linotype" w:eastAsia="Palatino Linotype" w:hAnsi="Palatino Linotype" w:cs="Palatino Linotype"/>
          <w:color w:val="000000"/>
        </w:rPr>
        <w:t xml:space="preserve"> los Lineamientos Quincuagésimo, Quincuagésimo primero, Quincuagésimo segundo, Quincuagésimo tercero, Quincuagésimo cuarto y Quincuagésimo quinto</w:t>
      </w:r>
      <w:r w:rsidRPr="00CD15B0">
        <w:rPr>
          <w:rFonts w:ascii="Palatino Linotype" w:eastAsia="Palatino Linotype" w:hAnsi="Palatino Linotype" w:cs="Palatino Linotype"/>
        </w:rPr>
        <w:t xml:space="preserve"> señalan las formalidades que deberá llevar el acuerdo de clasificación que deberá emitir el </w:t>
      </w:r>
      <w:r w:rsidRPr="00CD15B0">
        <w:rPr>
          <w:rFonts w:ascii="Palatino Linotype" w:eastAsia="Palatino Linotype" w:hAnsi="Palatino Linotype" w:cs="Palatino Linotype"/>
          <w:b/>
        </w:rPr>
        <w:t>Sujeto Obligado</w:t>
      </w:r>
      <w:r w:rsidRPr="00CD15B0">
        <w:rPr>
          <w:rFonts w:ascii="Palatino Linotype" w:eastAsia="Palatino Linotype" w:hAnsi="Palatino Linotype" w:cs="Palatino Linotype"/>
        </w:rPr>
        <w:t>, siendo estas las siguientes:</w:t>
      </w:r>
    </w:p>
    <w:p w14:paraId="4AA4921A" w14:textId="77777777" w:rsidR="00A46DCB" w:rsidRPr="00CD15B0" w:rsidRDefault="00A46DCB">
      <w:pPr>
        <w:spacing w:line="360" w:lineRule="auto"/>
        <w:jc w:val="both"/>
        <w:rPr>
          <w:rFonts w:ascii="Palatino Linotype" w:eastAsia="Palatino Linotype" w:hAnsi="Palatino Linotype" w:cs="Palatino Linotype"/>
        </w:rPr>
      </w:pPr>
    </w:p>
    <w:p w14:paraId="2685D1E7" w14:textId="77777777" w:rsidR="00A46DCB" w:rsidRPr="00CD15B0" w:rsidRDefault="00E27922">
      <w:pPr>
        <w:spacing w:line="276" w:lineRule="auto"/>
        <w:ind w:left="567"/>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i/>
          <w:sz w:val="22"/>
          <w:szCs w:val="22"/>
        </w:rPr>
        <w:t xml:space="preserve">“CAPÍTULO VIII </w:t>
      </w:r>
    </w:p>
    <w:p w14:paraId="76D25851" w14:textId="77777777" w:rsidR="00A46DCB" w:rsidRPr="00CD15B0" w:rsidRDefault="00E27922">
      <w:pPr>
        <w:spacing w:line="276" w:lineRule="auto"/>
        <w:ind w:left="567"/>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i/>
          <w:sz w:val="22"/>
          <w:szCs w:val="22"/>
        </w:rPr>
        <w:lastRenderedPageBreak/>
        <w:t xml:space="preserve">DE LOS ELEMENTOS PARA LA CLASIFICACIÓN </w:t>
      </w:r>
    </w:p>
    <w:p w14:paraId="7E930D9D" w14:textId="77777777" w:rsidR="00A46DCB" w:rsidRPr="00CD15B0" w:rsidRDefault="00E27922">
      <w:pPr>
        <w:spacing w:line="276" w:lineRule="auto"/>
        <w:ind w:left="567" w:right="900"/>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b/>
          <w:i/>
          <w:sz w:val="22"/>
          <w:szCs w:val="22"/>
        </w:rPr>
        <w:t>Quincuagésimo.</w:t>
      </w:r>
      <w:r w:rsidRPr="00CD15B0">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6A7E3958" w14:textId="77777777" w:rsidR="00A46DCB" w:rsidRPr="00CD15B0" w:rsidRDefault="00E27922">
      <w:pPr>
        <w:spacing w:line="276" w:lineRule="auto"/>
        <w:ind w:left="567" w:right="900"/>
        <w:jc w:val="both"/>
        <w:rPr>
          <w:rFonts w:ascii="Palatino Linotype" w:eastAsia="Palatino Linotype" w:hAnsi="Palatino Linotype" w:cs="Palatino Linotype"/>
          <w:i/>
          <w:sz w:val="22"/>
          <w:szCs w:val="22"/>
        </w:rPr>
      </w:pPr>
      <w:r w:rsidRPr="00CD15B0">
        <w:rPr>
          <w:rFonts w:ascii="Palatino Linotype" w:eastAsia="Palatino Linotype" w:hAnsi="Palatino Linotype" w:cs="Palatino Linotype"/>
          <w:b/>
          <w:i/>
          <w:sz w:val="22"/>
          <w:szCs w:val="22"/>
        </w:rPr>
        <w:t>Quincuagésimo primero.</w:t>
      </w:r>
      <w:r w:rsidRPr="00CD15B0">
        <w:rPr>
          <w:rFonts w:ascii="Palatino Linotype" w:eastAsia="Palatino Linotype" w:hAnsi="Palatino Linotype" w:cs="Palatino Linotype"/>
          <w:i/>
          <w:sz w:val="22"/>
          <w:szCs w:val="22"/>
        </w:rPr>
        <w:t xml:space="preserve"> Toda acta del Comité de Transparencia deberá contener: </w:t>
      </w:r>
    </w:p>
    <w:p w14:paraId="076AC1CF" w14:textId="77777777" w:rsidR="00A46DCB" w:rsidRPr="00CD15B0" w:rsidRDefault="00E27922">
      <w:pPr>
        <w:numPr>
          <w:ilvl w:val="1"/>
          <w:numId w:val="2"/>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 xml:space="preserve">El número de sesión y fecha; </w:t>
      </w:r>
    </w:p>
    <w:p w14:paraId="2599D7B3" w14:textId="77777777" w:rsidR="00A46DCB" w:rsidRPr="00CD15B0" w:rsidRDefault="00E27922">
      <w:pPr>
        <w:numPr>
          <w:ilvl w:val="1"/>
          <w:numId w:val="2"/>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 xml:space="preserve">El nombre del área que solicitó la clasificación de información; </w:t>
      </w:r>
    </w:p>
    <w:p w14:paraId="19F4BC08" w14:textId="77777777" w:rsidR="00A46DCB" w:rsidRPr="00CD15B0" w:rsidRDefault="00E27922">
      <w:pPr>
        <w:numPr>
          <w:ilvl w:val="1"/>
          <w:numId w:val="2"/>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 xml:space="preserve">La fundamentación legal y motivación correspondiente; </w:t>
      </w:r>
    </w:p>
    <w:p w14:paraId="5CDE35C1" w14:textId="77777777" w:rsidR="00A46DCB" w:rsidRPr="00CD15B0" w:rsidRDefault="00E27922">
      <w:pPr>
        <w:numPr>
          <w:ilvl w:val="1"/>
          <w:numId w:val="2"/>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 xml:space="preserve">La resolución o resoluciones aprobadas; y </w:t>
      </w:r>
    </w:p>
    <w:p w14:paraId="53C10574" w14:textId="77777777" w:rsidR="00A46DCB" w:rsidRPr="00CD15B0" w:rsidRDefault="00E27922">
      <w:pPr>
        <w:numPr>
          <w:ilvl w:val="1"/>
          <w:numId w:val="2"/>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 xml:space="preserve">La rúbrica o firma digital de cada integrante del Comité de Transparencia. </w:t>
      </w:r>
    </w:p>
    <w:p w14:paraId="2EFB12E6" w14:textId="77777777" w:rsidR="00A46DCB" w:rsidRPr="00CD15B0" w:rsidRDefault="00E2792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 xml:space="preserve">Las resoluciones del Comité en las que se haya determinado confirmar o modificar la clasificación de información pública como reservada, deberán incluir, cuando menos: </w:t>
      </w:r>
    </w:p>
    <w:p w14:paraId="7110E0A3" w14:textId="77777777" w:rsidR="00A46DCB" w:rsidRPr="00CD15B0" w:rsidRDefault="00E2792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I. Los motivos y razonamientos que sustenten la confirmación o modificación de la prueba de daño;</w:t>
      </w:r>
    </w:p>
    <w:p w14:paraId="2F86BA50" w14:textId="77777777" w:rsidR="00A46DCB" w:rsidRPr="00CD15B0" w:rsidRDefault="00E2792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 xml:space="preserve">II. Descripción de las partes o secciones reservadas, en caso de clasificación parcial; </w:t>
      </w:r>
    </w:p>
    <w:p w14:paraId="5EA65485" w14:textId="77777777" w:rsidR="00A46DCB" w:rsidRPr="00CD15B0" w:rsidRDefault="00E2792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 xml:space="preserve">III. El periodo por el que mantendrá su clasificación y fecha de expiración; y </w:t>
      </w:r>
    </w:p>
    <w:p w14:paraId="2E055AC5" w14:textId="77777777" w:rsidR="00A46DCB" w:rsidRPr="00CD15B0" w:rsidRDefault="00E2792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 xml:space="preserve">IV. El nombre del titular y área encargada de realizar la versión pública del documento, en su caso. </w:t>
      </w:r>
    </w:p>
    <w:p w14:paraId="1E77F2FD" w14:textId="77777777" w:rsidR="00A46DCB" w:rsidRPr="00CD15B0" w:rsidRDefault="00E2792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 xml:space="preserve">En los casos en que se clasifique la información como reservada siempre se entregará o anexará la prueba de daño con la respuesta al solicitante. </w:t>
      </w:r>
    </w:p>
    <w:p w14:paraId="7AB188F5" w14:textId="77777777" w:rsidR="00A46DCB" w:rsidRPr="00CD15B0" w:rsidRDefault="00E27922">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sidRPr="00CD15B0">
        <w:rPr>
          <w:rFonts w:ascii="Palatino Linotype" w:eastAsia="Palatino Linotype" w:hAnsi="Palatino Linotype" w:cs="Palatino Linotype"/>
          <w:b/>
          <w:i/>
          <w:color w:val="000000"/>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07E00FED" w14:textId="77777777" w:rsidR="00A46DCB" w:rsidRPr="00CD15B0" w:rsidRDefault="00E2792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b/>
          <w:i/>
          <w:color w:val="000000"/>
          <w:sz w:val="22"/>
          <w:szCs w:val="22"/>
        </w:rPr>
        <w:t xml:space="preserve">Quincuagésimo segundo. </w:t>
      </w:r>
      <w:r w:rsidRPr="00CD15B0">
        <w:rPr>
          <w:rFonts w:ascii="Palatino Linotype" w:eastAsia="Palatino Linotype" w:hAnsi="Palatino Linotype" w:cs="Palatino Linotype"/>
          <w:i/>
          <w:color w:val="000000"/>
          <w:sz w:val="22"/>
          <w:szCs w:val="22"/>
        </w:rPr>
        <w:t xml:space="preserve">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CD15B0">
        <w:rPr>
          <w:rFonts w:ascii="Palatino Linotype" w:eastAsia="Palatino Linotype" w:hAnsi="Palatino Linotype" w:cs="Palatino Linotype"/>
          <w:i/>
          <w:color w:val="000000"/>
          <w:sz w:val="22"/>
          <w:szCs w:val="22"/>
        </w:rPr>
        <w:t>sobreposición</w:t>
      </w:r>
      <w:proofErr w:type="spellEnd"/>
      <w:r w:rsidRPr="00CD15B0">
        <w:rPr>
          <w:rFonts w:ascii="Palatino Linotype" w:eastAsia="Palatino Linotype" w:hAnsi="Palatino Linotype" w:cs="Palatino Linotype"/>
          <w:i/>
          <w:color w:val="000000"/>
          <w:sz w:val="22"/>
          <w:szCs w:val="22"/>
        </w:rPr>
        <w:t xml:space="preserve"> de contenido distinto al autorizado por el Comité.</w:t>
      </w:r>
    </w:p>
    <w:p w14:paraId="39CFA062" w14:textId="77777777" w:rsidR="00A46DCB" w:rsidRPr="00CD15B0" w:rsidRDefault="00E2792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En el caso específico de la clasificación y elaboración de versiones públicas de documentos que contengan información confidencial, las áreas de los sujetos obligados deberán:</w:t>
      </w:r>
    </w:p>
    <w:p w14:paraId="6D48ACA9" w14:textId="77777777" w:rsidR="00A46DCB" w:rsidRPr="00CD15B0" w:rsidRDefault="00E2792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I. Fijar la fecha en que se elaboró la versión pública y la fecha en la cual el Comité de</w:t>
      </w:r>
    </w:p>
    <w:p w14:paraId="1814C02A" w14:textId="77777777" w:rsidR="00A46DCB" w:rsidRPr="00CD15B0" w:rsidRDefault="00E2792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Transparencia confirmó dicha versión;</w:t>
      </w:r>
    </w:p>
    <w:p w14:paraId="6F1CCCF8" w14:textId="77777777" w:rsidR="00A46DCB" w:rsidRPr="00CD15B0" w:rsidRDefault="00E2792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lastRenderedPageBreak/>
        <w:t>II. Señalar dentro del documento el tipo de información confidencial que fue testada en cada caso específico, de conformidad con el lineamiento trigésimo octavo; y</w:t>
      </w:r>
    </w:p>
    <w:p w14:paraId="3EF02B66" w14:textId="77777777" w:rsidR="00A46DCB" w:rsidRPr="00CD15B0" w:rsidRDefault="00E2792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III. Señalar las personas o instancias autorizadas a acceder a la información clasificada.</w:t>
      </w:r>
    </w:p>
    <w:p w14:paraId="1EBDB1B6" w14:textId="77777777" w:rsidR="00A46DCB" w:rsidRPr="00CD15B0" w:rsidRDefault="00E2792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En los documentos de difusión electrónica, señalar en la primera hoja y en el nombre del archivo, que la versión pública corresponde a un documento que contiene información confidencial.</w:t>
      </w:r>
      <w:r w:rsidRPr="00CD15B0">
        <w:rPr>
          <w:noProof/>
          <w:lang w:val="es-MX"/>
        </w:rPr>
        <w:drawing>
          <wp:anchor distT="0" distB="0" distL="114300" distR="114300" simplePos="0" relativeHeight="251658240" behindDoc="0" locked="0" layoutInCell="1" hidden="0" allowOverlap="1" wp14:anchorId="648A3381" wp14:editId="24E6C3DE">
            <wp:simplePos x="0" y="0"/>
            <wp:positionH relativeFrom="column">
              <wp:posOffset>377190</wp:posOffset>
            </wp:positionH>
            <wp:positionV relativeFrom="paragraph">
              <wp:posOffset>798830</wp:posOffset>
            </wp:positionV>
            <wp:extent cx="4568190" cy="330200"/>
            <wp:effectExtent l="0" t="0" r="0" b="0"/>
            <wp:wrapTopAndBottom distT="0" dist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4568190" cy="330200"/>
                    </a:xfrm>
                    <a:prstGeom prst="rect">
                      <a:avLst/>
                    </a:prstGeom>
                    <a:ln/>
                  </pic:spPr>
                </pic:pic>
              </a:graphicData>
            </a:graphic>
          </wp:anchor>
        </w:drawing>
      </w:r>
    </w:p>
    <w:p w14:paraId="6E575BCC" w14:textId="77777777" w:rsidR="00A46DCB" w:rsidRPr="00CD15B0" w:rsidRDefault="00E27922">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sidRPr="00CD15B0">
        <w:rPr>
          <w:rFonts w:ascii="Palatino Linotype" w:eastAsia="Palatino Linotype" w:hAnsi="Palatino Linotype" w:cs="Palatino Linotype"/>
          <w:b/>
          <w:i/>
          <w:noProof/>
          <w:color w:val="000000"/>
          <w:sz w:val="22"/>
          <w:szCs w:val="22"/>
          <w:lang w:val="es-MX"/>
        </w:rPr>
        <w:drawing>
          <wp:inline distT="0" distB="0" distL="0" distR="0" wp14:anchorId="43F4D39F" wp14:editId="2267488A">
            <wp:extent cx="4576404" cy="5139653"/>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4576404" cy="5139653"/>
                    </a:xfrm>
                    <a:prstGeom prst="rect">
                      <a:avLst/>
                    </a:prstGeom>
                    <a:ln/>
                  </pic:spPr>
                </pic:pic>
              </a:graphicData>
            </a:graphic>
          </wp:inline>
        </w:drawing>
      </w:r>
    </w:p>
    <w:p w14:paraId="2869824B" w14:textId="77777777" w:rsidR="00A46DCB" w:rsidRPr="00CD15B0" w:rsidRDefault="00A46DCB">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14:paraId="72B84159" w14:textId="77777777" w:rsidR="00A46DCB" w:rsidRPr="00CD15B0" w:rsidRDefault="00E2792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b/>
          <w:i/>
          <w:color w:val="000000"/>
          <w:sz w:val="22"/>
          <w:szCs w:val="22"/>
        </w:rPr>
        <w:lastRenderedPageBreak/>
        <w:t xml:space="preserve">Quincuagésimo cuarto. </w:t>
      </w:r>
      <w:r w:rsidRPr="00CD15B0">
        <w:rPr>
          <w:rFonts w:ascii="Palatino Linotype" w:eastAsia="Palatino Linotype" w:hAnsi="Palatino Linotype" w:cs="Palatino Linotype"/>
          <w:i/>
          <w:color w:val="000000"/>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21AFE5D3" w14:textId="77777777" w:rsidR="00A46DCB" w:rsidRPr="00CD15B0" w:rsidRDefault="00A46DCB">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14:paraId="7410981B" w14:textId="77777777" w:rsidR="00A46DCB" w:rsidRPr="00CD15B0" w:rsidRDefault="00E2792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b/>
          <w:i/>
          <w:color w:val="000000"/>
          <w:sz w:val="22"/>
          <w:szCs w:val="22"/>
        </w:rPr>
        <w:t xml:space="preserve">Quincuagésimo quinto. </w:t>
      </w:r>
      <w:r w:rsidRPr="00CD15B0">
        <w:rPr>
          <w:rFonts w:ascii="Palatino Linotype" w:eastAsia="Palatino Linotype" w:hAnsi="Palatino Linotype" w:cs="Palatino Linotype"/>
          <w:i/>
          <w:color w:val="000000"/>
          <w:sz w:val="22"/>
          <w:szCs w:val="22"/>
        </w:rPr>
        <w:t xml:space="preserve">Cada área del sujeto obligado podrá designar formalmente a una o más personas como responsables del </w:t>
      </w:r>
      <w:proofErr w:type="spellStart"/>
      <w:r w:rsidRPr="00CD15B0">
        <w:rPr>
          <w:rFonts w:ascii="Palatino Linotype" w:eastAsia="Palatino Linotype" w:hAnsi="Palatino Linotype" w:cs="Palatino Linotype"/>
          <w:i/>
          <w:color w:val="000000"/>
          <w:sz w:val="22"/>
          <w:szCs w:val="22"/>
        </w:rPr>
        <w:t>testado</w:t>
      </w:r>
      <w:proofErr w:type="spellEnd"/>
      <w:r w:rsidRPr="00CD15B0">
        <w:rPr>
          <w:rFonts w:ascii="Palatino Linotype" w:eastAsia="Palatino Linotype" w:hAnsi="Palatino Linotype" w:cs="Palatino Linotype"/>
          <w:i/>
          <w:color w:val="000000"/>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 (Énfasis añadido) </w:t>
      </w:r>
    </w:p>
    <w:p w14:paraId="3BA83673" w14:textId="77777777" w:rsidR="00A46DCB" w:rsidRPr="00CD15B0" w:rsidRDefault="00E27922">
      <w:pPr>
        <w:spacing w:before="240" w:after="240" w:line="360" w:lineRule="auto"/>
        <w:jc w:val="both"/>
        <w:rPr>
          <w:rFonts w:ascii="Palatino Linotype" w:eastAsia="Palatino Linotype" w:hAnsi="Palatino Linotype" w:cs="Palatino Linotype"/>
        </w:rPr>
      </w:pPr>
      <w:r w:rsidRPr="00CD15B0">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CD15B0">
        <w:rPr>
          <w:rFonts w:ascii="Palatino Linotype" w:eastAsia="Palatino Linotype" w:hAnsi="Palatino Linotype" w:cs="Palatino Linotype"/>
          <w:b/>
        </w:rPr>
        <w:t>Sujeto Obligado</w:t>
      </w:r>
      <w:r w:rsidRPr="00CD15B0">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F3DB052" w14:textId="77777777" w:rsidR="00A46DCB" w:rsidRPr="00CD15B0" w:rsidRDefault="00E27922">
      <w:pPr>
        <w:spacing w:before="240" w:after="240" w:line="360" w:lineRule="auto"/>
        <w:ind w:right="49"/>
        <w:jc w:val="both"/>
        <w:rPr>
          <w:rFonts w:ascii="Palatino Linotype" w:eastAsia="Palatino Linotype" w:hAnsi="Palatino Linotype" w:cs="Palatino Linotype"/>
        </w:rPr>
      </w:pPr>
      <w:r w:rsidRPr="00CD15B0">
        <w:rPr>
          <w:rFonts w:ascii="Palatino Linotype" w:eastAsia="Palatino Linotype" w:hAnsi="Palatino Linotype" w:cs="Palatino Linotype"/>
        </w:rPr>
        <w:t>Por lo anteriormente expuesto y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3CA20BC3" w14:textId="77777777" w:rsidR="00A46DCB" w:rsidRPr="00CD15B0" w:rsidRDefault="00E27922">
      <w:pPr>
        <w:numPr>
          <w:ilvl w:val="0"/>
          <w:numId w:val="3"/>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color w:val="000000"/>
        </w:rPr>
      </w:pPr>
      <w:r w:rsidRPr="00CD15B0">
        <w:rPr>
          <w:rFonts w:ascii="Palatino Linotype" w:eastAsia="Palatino Linotype" w:hAnsi="Palatino Linotype" w:cs="Palatino Linotype"/>
          <w:b/>
          <w:color w:val="000000"/>
        </w:rPr>
        <w:lastRenderedPageBreak/>
        <w:t>R E S U E L V E:</w:t>
      </w:r>
    </w:p>
    <w:p w14:paraId="2FAA06BE" w14:textId="77777777" w:rsidR="00A46DCB" w:rsidRPr="00CD15B0" w:rsidRDefault="00E27922">
      <w:pPr>
        <w:spacing w:before="240" w:after="240" w:line="360" w:lineRule="auto"/>
        <w:jc w:val="both"/>
        <w:rPr>
          <w:rFonts w:ascii="Palatino Linotype" w:eastAsia="Palatino Linotype" w:hAnsi="Palatino Linotype" w:cs="Palatino Linotype"/>
        </w:rPr>
      </w:pPr>
      <w:bookmarkStart w:id="7" w:name="_heading=h.3znysh7" w:colFirst="0" w:colLast="0"/>
      <w:bookmarkEnd w:id="7"/>
      <w:r w:rsidRPr="00CD15B0">
        <w:rPr>
          <w:rFonts w:ascii="Palatino Linotype" w:eastAsia="Palatino Linotype" w:hAnsi="Palatino Linotype" w:cs="Palatino Linotype"/>
          <w:b/>
        </w:rPr>
        <w:t xml:space="preserve">Primero. </w:t>
      </w:r>
      <w:r w:rsidRPr="00CD15B0">
        <w:rPr>
          <w:rFonts w:ascii="Palatino Linotype" w:eastAsia="Palatino Linotype" w:hAnsi="Palatino Linotype" w:cs="Palatino Linotype"/>
        </w:rPr>
        <w:t xml:space="preserve">Resultan </w:t>
      </w:r>
      <w:r w:rsidRPr="00CD15B0">
        <w:rPr>
          <w:rFonts w:ascii="Palatino Linotype" w:eastAsia="Palatino Linotype" w:hAnsi="Palatino Linotype" w:cs="Palatino Linotype"/>
          <w:b/>
        </w:rPr>
        <w:t>fundadas</w:t>
      </w:r>
      <w:r w:rsidRPr="00CD15B0">
        <w:rPr>
          <w:rFonts w:ascii="Palatino Linotype" w:eastAsia="Palatino Linotype" w:hAnsi="Palatino Linotype" w:cs="Palatino Linotype"/>
        </w:rPr>
        <w:t xml:space="preserve"> las razones o motivos de inconformidad hechos valer por </w:t>
      </w:r>
      <w:r w:rsidRPr="00CD15B0">
        <w:rPr>
          <w:rFonts w:ascii="Palatino Linotype" w:eastAsia="Palatino Linotype" w:hAnsi="Palatino Linotype" w:cs="Palatino Linotype"/>
          <w:b/>
          <w:color w:val="000000"/>
        </w:rPr>
        <w:t>la parte Recurrente</w:t>
      </w:r>
      <w:r w:rsidRPr="00CD15B0">
        <w:rPr>
          <w:rFonts w:ascii="Palatino Linotype" w:eastAsia="Palatino Linotype" w:hAnsi="Palatino Linotype" w:cs="Palatino Linotype"/>
          <w:color w:val="000000"/>
        </w:rPr>
        <w:t xml:space="preserve"> </w:t>
      </w:r>
      <w:r w:rsidRPr="00CD15B0">
        <w:rPr>
          <w:rFonts w:ascii="Palatino Linotype" w:eastAsia="Palatino Linotype" w:hAnsi="Palatino Linotype" w:cs="Palatino Linotype"/>
        </w:rPr>
        <w:t xml:space="preserve">en el recurso de revisión </w:t>
      </w:r>
      <w:r w:rsidRPr="00CD15B0">
        <w:rPr>
          <w:rFonts w:ascii="Palatino Linotype" w:eastAsia="Palatino Linotype" w:hAnsi="Palatino Linotype" w:cs="Palatino Linotype"/>
          <w:b/>
        </w:rPr>
        <w:t>04284/INFOEM/IP/RR/2023</w:t>
      </w:r>
      <w:r w:rsidRPr="00CD15B0">
        <w:rPr>
          <w:rFonts w:ascii="Palatino Linotype" w:eastAsia="Palatino Linotype" w:hAnsi="Palatino Linotype" w:cs="Palatino Linotype"/>
        </w:rPr>
        <w:t xml:space="preserve">; por lo que, en términos del </w:t>
      </w:r>
      <w:r w:rsidRPr="00CD15B0">
        <w:rPr>
          <w:rFonts w:ascii="Palatino Linotype" w:eastAsia="Palatino Linotype" w:hAnsi="Palatino Linotype" w:cs="Palatino Linotype"/>
          <w:b/>
        </w:rPr>
        <w:t>Considerando</w:t>
      </w:r>
      <w:r w:rsidRPr="00CD15B0">
        <w:rPr>
          <w:rFonts w:ascii="Palatino Linotype" w:eastAsia="Palatino Linotype" w:hAnsi="Palatino Linotype" w:cs="Palatino Linotype"/>
        </w:rPr>
        <w:t xml:space="preserve"> </w:t>
      </w:r>
      <w:r w:rsidRPr="00CD15B0">
        <w:rPr>
          <w:rFonts w:ascii="Palatino Linotype" w:eastAsia="Palatino Linotype" w:hAnsi="Palatino Linotype" w:cs="Palatino Linotype"/>
          <w:b/>
        </w:rPr>
        <w:t xml:space="preserve">Cuarto </w:t>
      </w:r>
      <w:r w:rsidRPr="00CD15B0">
        <w:rPr>
          <w:rFonts w:ascii="Palatino Linotype" w:eastAsia="Palatino Linotype" w:hAnsi="Palatino Linotype" w:cs="Palatino Linotype"/>
        </w:rPr>
        <w:t xml:space="preserve">de esta resolución, se </w:t>
      </w:r>
      <w:r w:rsidRPr="00CD15B0">
        <w:rPr>
          <w:rFonts w:ascii="Palatino Linotype" w:eastAsia="Palatino Linotype" w:hAnsi="Palatino Linotype" w:cs="Palatino Linotype"/>
          <w:b/>
        </w:rPr>
        <w:t xml:space="preserve">MODIFICA </w:t>
      </w:r>
      <w:r w:rsidRPr="00CD15B0">
        <w:rPr>
          <w:rFonts w:ascii="Palatino Linotype" w:eastAsia="Palatino Linotype" w:hAnsi="Palatino Linotype" w:cs="Palatino Linotype"/>
        </w:rPr>
        <w:t xml:space="preserve">la respuesta emitida por el </w:t>
      </w:r>
      <w:r w:rsidRPr="00CD15B0">
        <w:rPr>
          <w:rFonts w:ascii="Palatino Linotype" w:eastAsia="Palatino Linotype" w:hAnsi="Palatino Linotype" w:cs="Palatino Linotype"/>
          <w:b/>
        </w:rPr>
        <w:t>Sujeto Obligado.</w:t>
      </w:r>
    </w:p>
    <w:p w14:paraId="28D164C4" w14:textId="77777777" w:rsidR="00A46DCB" w:rsidRPr="00CD15B0" w:rsidRDefault="00E27922">
      <w:pPr>
        <w:spacing w:before="240" w:after="240" w:line="360" w:lineRule="auto"/>
        <w:ind w:right="49"/>
        <w:jc w:val="both"/>
        <w:rPr>
          <w:rFonts w:ascii="Palatino Linotype" w:eastAsia="Palatino Linotype" w:hAnsi="Palatino Linotype" w:cs="Palatino Linotype"/>
        </w:rPr>
      </w:pPr>
      <w:r w:rsidRPr="00CD15B0">
        <w:rPr>
          <w:rFonts w:ascii="Palatino Linotype" w:eastAsia="Palatino Linotype" w:hAnsi="Palatino Linotype" w:cs="Palatino Linotype"/>
          <w:b/>
        </w:rPr>
        <w:t xml:space="preserve">Segundo. </w:t>
      </w:r>
      <w:r w:rsidRPr="00CD15B0">
        <w:rPr>
          <w:rFonts w:ascii="Palatino Linotype" w:eastAsia="Palatino Linotype" w:hAnsi="Palatino Linotype" w:cs="Palatino Linotype"/>
        </w:rPr>
        <w:t xml:space="preserve">Se </w:t>
      </w:r>
      <w:r w:rsidRPr="00CD15B0">
        <w:rPr>
          <w:rFonts w:ascii="Palatino Linotype" w:eastAsia="Palatino Linotype" w:hAnsi="Palatino Linotype" w:cs="Palatino Linotype"/>
          <w:b/>
        </w:rPr>
        <w:t xml:space="preserve">Ordena </w:t>
      </w:r>
      <w:r w:rsidRPr="00CD15B0">
        <w:rPr>
          <w:rFonts w:ascii="Palatino Linotype" w:eastAsia="Palatino Linotype" w:hAnsi="Palatino Linotype" w:cs="Palatino Linotype"/>
        </w:rPr>
        <w:t xml:space="preserve">al </w:t>
      </w:r>
      <w:r w:rsidRPr="00CD15B0">
        <w:rPr>
          <w:rFonts w:ascii="Palatino Linotype" w:eastAsia="Palatino Linotype" w:hAnsi="Palatino Linotype" w:cs="Palatino Linotype"/>
          <w:b/>
        </w:rPr>
        <w:t>Sujeto Obligado</w:t>
      </w:r>
      <w:r w:rsidRPr="00CD15B0">
        <w:rPr>
          <w:rFonts w:ascii="Palatino Linotype" w:eastAsia="Palatino Linotype" w:hAnsi="Palatino Linotype" w:cs="Palatino Linotype"/>
        </w:rPr>
        <w:t xml:space="preserve"> entregue, a</w:t>
      </w:r>
      <w:r w:rsidRPr="00CD15B0">
        <w:rPr>
          <w:rFonts w:ascii="Palatino Linotype" w:eastAsia="Palatino Linotype" w:hAnsi="Palatino Linotype" w:cs="Palatino Linotype"/>
          <w:b/>
        </w:rPr>
        <w:t xml:space="preserve"> la parte</w:t>
      </w:r>
      <w:r w:rsidRPr="00CD15B0">
        <w:rPr>
          <w:rFonts w:ascii="Palatino Linotype" w:eastAsia="Palatino Linotype" w:hAnsi="Palatino Linotype" w:cs="Palatino Linotype"/>
        </w:rPr>
        <w:t xml:space="preserve"> </w:t>
      </w:r>
      <w:r w:rsidRPr="00CD15B0">
        <w:rPr>
          <w:rFonts w:ascii="Palatino Linotype" w:eastAsia="Palatino Linotype" w:hAnsi="Palatino Linotype" w:cs="Palatino Linotype"/>
          <w:b/>
        </w:rPr>
        <w:t>Recurrente</w:t>
      </w:r>
      <w:r w:rsidRPr="00CD15B0">
        <w:rPr>
          <w:rFonts w:ascii="Palatino Linotype" w:eastAsia="Palatino Linotype" w:hAnsi="Palatino Linotype" w:cs="Palatino Linotype"/>
        </w:rPr>
        <w:t xml:space="preserve">, </w:t>
      </w:r>
      <w:r w:rsidRPr="00CD15B0">
        <w:rPr>
          <w:rFonts w:ascii="Palatino Linotype" w:eastAsia="Palatino Linotype" w:hAnsi="Palatino Linotype" w:cs="Palatino Linotype"/>
          <w:b/>
        </w:rPr>
        <w:t xml:space="preserve">vía SAIMEX, </w:t>
      </w:r>
      <w:r w:rsidRPr="00CD15B0">
        <w:rPr>
          <w:rFonts w:ascii="Palatino Linotype" w:eastAsia="Palatino Linotype" w:hAnsi="Palatino Linotype" w:cs="Palatino Linotype"/>
        </w:rPr>
        <w:t>en términos de los</w:t>
      </w:r>
      <w:r w:rsidRPr="00CD15B0">
        <w:rPr>
          <w:rFonts w:ascii="Palatino Linotype" w:eastAsia="Palatino Linotype" w:hAnsi="Palatino Linotype" w:cs="Palatino Linotype"/>
          <w:b/>
        </w:rPr>
        <w:t xml:space="preserve"> Considerandos</w:t>
      </w:r>
      <w:r w:rsidRPr="00CD15B0">
        <w:rPr>
          <w:rFonts w:ascii="Palatino Linotype" w:eastAsia="Palatino Linotype" w:hAnsi="Palatino Linotype" w:cs="Palatino Linotype"/>
        </w:rPr>
        <w:t xml:space="preserve"> </w:t>
      </w:r>
      <w:r w:rsidRPr="00CD15B0">
        <w:rPr>
          <w:rFonts w:ascii="Palatino Linotype" w:eastAsia="Palatino Linotype" w:hAnsi="Palatino Linotype" w:cs="Palatino Linotype"/>
          <w:b/>
        </w:rPr>
        <w:t>Cuarto y Quinto</w:t>
      </w:r>
      <w:r w:rsidRPr="00CD15B0">
        <w:rPr>
          <w:rFonts w:ascii="Palatino Linotype" w:eastAsia="Palatino Linotype" w:hAnsi="Palatino Linotype" w:cs="Palatino Linotype"/>
        </w:rPr>
        <w:t xml:space="preserve">, en versión pública de ser procedente, lo siguiente, </w:t>
      </w:r>
      <w:r w:rsidRPr="00CD15B0">
        <w:rPr>
          <w:rFonts w:ascii="Palatino Linotype" w:eastAsia="Palatino Linotype" w:hAnsi="Palatino Linotype" w:cs="Palatino Linotype"/>
          <w:b/>
          <w:color w:val="000000"/>
        </w:rPr>
        <w:t>respecto al concurso de oposición para juez en materia penal y en materia civil, celebrado en el mes de junio del 2021</w:t>
      </w:r>
      <w:r w:rsidRPr="00CD15B0">
        <w:rPr>
          <w:rFonts w:ascii="Palatino Linotype" w:eastAsia="Palatino Linotype" w:hAnsi="Palatino Linotype" w:cs="Palatino Linotype"/>
        </w:rPr>
        <w:t>:</w:t>
      </w:r>
    </w:p>
    <w:p w14:paraId="04138075" w14:textId="77777777" w:rsidR="00A46DCB" w:rsidRPr="00CD15B0" w:rsidRDefault="00E27922" w:rsidP="005852A7">
      <w:pPr>
        <w:pStyle w:val="Prrafodelista"/>
        <w:numPr>
          <w:ilvl w:val="0"/>
          <w:numId w:val="11"/>
        </w:numPr>
        <w:pBdr>
          <w:top w:val="nil"/>
          <w:left w:val="nil"/>
          <w:bottom w:val="nil"/>
          <w:right w:val="nil"/>
          <w:between w:val="nil"/>
        </w:pBdr>
        <w:spacing w:before="240" w:after="240" w:line="276" w:lineRule="auto"/>
        <w:ind w:left="567" w:right="900" w:hanging="283"/>
        <w:jc w:val="both"/>
        <w:rPr>
          <w:rFonts w:ascii="Palatino Linotype" w:eastAsia="Palatino Linotype" w:hAnsi="Palatino Linotype" w:cs="Palatino Linotype"/>
          <w:b/>
          <w:i/>
          <w:color w:val="000000"/>
          <w:sz w:val="22"/>
          <w:szCs w:val="22"/>
        </w:rPr>
      </w:pPr>
      <w:bookmarkStart w:id="8" w:name="_heading=h.1fob9te" w:colFirst="0" w:colLast="0"/>
      <w:bookmarkEnd w:id="8"/>
      <w:r w:rsidRPr="00CD15B0">
        <w:rPr>
          <w:rFonts w:ascii="Palatino Linotype" w:eastAsia="Palatino Linotype" w:hAnsi="Palatino Linotype" w:cs="Palatino Linotype"/>
          <w:b/>
          <w:i/>
          <w:color w:val="000000"/>
          <w:sz w:val="22"/>
          <w:szCs w:val="22"/>
        </w:rPr>
        <w:t xml:space="preserve">Documentos donde consten los nombres de las personas </w:t>
      </w:r>
      <w:r w:rsidRPr="00CD15B0">
        <w:rPr>
          <w:rFonts w:ascii="Palatino Linotype" w:eastAsia="Palatino Linotype" w:hAnsi="Palatino Linotype" w:cs="Palatino Linotype"/>
          <w:b/>
          <w:i/>
          <w:color w:val="000000"/>
          <w:sz w:val="22"/>
          <w:szCs w:val="22"/>
          <w:u w:val="single"/>
        </w:rPr>
        <w:t>que lo aprobaron y que a la fecha de la solicitud ya hayan sido designados</w:t>
      </w:r>
      <w:r w:rsidRPr="00CD15B0">
        <w:rPr>
          <w:rFonts w:ascii="Palatino Linotype" w:eastAsia="Palatino Linotype" w:hAnsi="Palatino Linotype" w:cs="Palatino Linotype"/>
          <w:b/>
          <w:i/>
          <w:color w:val="000000"/>
          <w:sz w:val="22"/>
          <w:szCs w:val="22"/>
        </w:rPr>
        <w:t xml:space="preserve"> para ocupar los cargos respectivos. </w:t>
      </w:r>
    </w:p>
    <w:p w14:paraId="7B33C664" w14:textId="77777777" w:rsidR="00A46DCB" w:rsidRPr="00CD15B0" w:rsidRDefault="00E27922">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color w:val="FF0000"/>
          <w:sz w:val="22"/>
          <w:szCs w:val="22"/>
        </w:rPr>
      </w:pPr>
      <w:r w:rsidRPr="00CD15B0">
        <w:rPr>
          <w:rFonts w:ascii="Palatino Linotype" w:eastAsia="Palatino Linotype" w:hAnsi="Palatino Linotype" w:cs="Palatino Linotype"/>
          <w:i/>
          <w:color w:val="000000"/>
          <w:sz w:val="22"/>
          <w:szCs w:val="22"/>
        </w:rPr>
        <w:t xml:space="preserve">De ser el caso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CD15B0">
        <w:rPr>
          <w:rFonts w:ascii="Palatino Linotype" w:eastAsia="Palatino Linotype" w:hAnsi="Palatino Linotype" w:cs="Palatino Linotype"/>
          <w:b/>
          <w:i/>
          <w:color w:val="000000"/>
          <w:sz w:val="22"/>
          <w:szCs w:val="22"/>
        </w:rPr>
        <w:t>la parte</w:t>
      </w:r>
      <w:r w:rsidRPr="00CD15B0">
        <w:rPr>
          <w:rFonts w:ascii="Palatino Linotype" w:eastAsia="Palatino Linotype" w:hAnsi="Palatino Linotype" w:cs="Palatino Linotype"/>
          <w:i/>
          <w:color w:val="000000"/>
          <w:sz w:val="22"/>
          <w:szCs w:val="22"/>
        </w:rPr>
        <w:t xml:space="preserve"> </w:t>
      </w:r>
      <w:r w:rsidRPr="00CD15B0">
        <w:rPr>
          <w:rFonts w:ascii="Palatino Linotype" w:eastAsia="Palatino Linotype" w:hAnsi="Palatino Linotype" w:cs="Palatino Linotype"/>
          <w:b/>
          <w:i/>
          <w:color w:val="000000"/>
          <w:sz w:val="22"/>
          <w:szCs w:val="22"/>
        </w:rPr>
        <w:t>Recurrente</w:t>
      </w:r>
    </w:p>
    <w:p w14:paraId="0C4EEBE2" w14:textId="77777777" w:rsidR="005852A7" w:rsidRPr="00CD15B0" w:rsidRDefault="00E27922" w:rsidP="005852A7">
      <w:pPr>
        <w:pStyle w:val="Prrafodelista"/>
        <w:numPr>
          <w:ilvl w:val="0"/>
          <w:numId w:val="11"/>
        </w:numPr>
        <w:pBdr>
          <w:top w:val="nil"/>
          <w:left w:val="nil"/>
          <w:bottom w:val="nil"/>
          <w:right w:val="nil"/>
          <w:between w:val="nil"/>
        </w:pBdr>
        <w:spacing w:before="240" w:after="240" w:line="276" w:lineRule="auto"/>
        <w:ind w:left="567" w:right="900" w:hanging="283"/>
        <w:jc w:val="both"/>
        <w:rPr>
          <w:rFonts w:ascii="Palatino Linotype" w:eastAsia="Palatino Linotype" w:hAnsi="Palatino Linotype" w:cs="Palatino Linotype"/>
          <w:b/>
          <w:i/>
          <w:color w:val="000000"/>
          <w:sz w:val="22"/>
          <w:szCs w:val="22"/>
        </w:rPr>
      </w:pPr>
      <w:r w:rsidRPr="00CD15B0">
        <w:rPr>
          <w:rFonts w:ascii="Palatino Linotype" w:eastAsia="Palatino Linotype" w:hAnsi="Palatino Linotype" w:cs="Palatino Linotype"/>
          <w:b/>
          <w:i/>
          <w:color w:val="000000"/>
          <w:sz w:val="22"/>
          <w:szCs w:val="22"/>
        </w:rPr>
        <w:t xml:space="preserve">Acuerdo que clasifique como confidencial, </w:t>
      </w:r>
      <w:r w:rsidRPr="00CD15B0">
        <w:rPr>
          <w:rFonts w:ascii="Palatino Linotype" w:eastAsia="Palatino Linotype" w:hAnsi="Palatino Linotype" w:cs="Palatino Linotype"/>
          <w:b/>
          <w:i/>
          <w:color w:val="000000"/>
          <w:sz w:val="22"/>
          <w:szCs w:val="22"/>
          <w:u w:val="single"/>
        </w:rPr>
        <w:t>los nombres de las personas que lo aprobaron pero que a la fecha de la solicitud no hayan sido designados</w:t>
      </w:r>
      <w:r w:rsidRPr="00CD15B0">
        <w:rPr>
          <w:rFonts w:ascii="Palatino Linotype" w:eastAsia="Palatino Linotype" w:hAnsi="Palatino Linotype" w:cs="Palatino Linotype"/>
          <w:b/>
          <w:i/>
          <w:color w:val="000000"/>
          <w:sz w:val="22"/>
          <w:szCs w:val="22"/>
        </w:rPr>
        <w:t xml:space="preserve"> para ocupar los cargos respectivos. </w:t>
      </w:r>
    </w:p>
    <w:p w14:paraId="4ABBF2D3" w14:textId="77777777" w:rsidR="00D400EC" w:rsidRPr="00CD15B0" w:rsidRDefault="00D400EC" w:rsidP="005852A7">
      <w:pPr>
        <w:pStyle w:val="Prrafodelista"/>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p>
    <w:p w14:paraId="275F6B8F" w14:textId="77777777" w:rsidR="005852A7" w:rsidRPr="00CD15B0" w:rsidRDefault="00D400EC" w:rsidP="005852A7">
      <w:pPr>
        <w:pStyle w:val="Prrafodelista"/>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sidRPr="00CD15B0">
        <w:rPr>
          <w:rFonts w:ascii="Palatino Linotype" w:eastAsia="Palatino Linotype" w:hAnsi="Palatino Linotype" w:cs="Palatino Linotype"/>
          <w:i/>
          <w:color w:val="000000"/>
          <w:sz w:val="22"/>
          <w:szCs w:val="22"/>
        </w:rPr>
        <w:t>Para el caso de</w:t>
      </w:r>
      <w:r w:rsidR="005852A7" w:rsidRPr="00CD15B0">
        <w:rPr>
          <w:rFonts w:ascii="Palatino Linotype" w:eastAsia="Palatino Linotype" w:hAnsi="Palatino Linotype" w:cs="Palatino Linotype"/>
          <w:i/>
          <w:color w:val="000000"/>
          <w:sz w:val="22"/>
          <w:szCs w:val="22"/>
        </w:rPr>
        <w:t xml:space="preserve"> que </w:t>
      </w:r>
      <w:r w:rsidR="005852A7" w:rsidRPr="00CD15B0">
        <w:rPr>
          <w:rFonts w:ascii="Palatino Linotype" w:eastAsia="Palatino Linotype" w:hAnsi="Palatino Linotype" w:cs="Palatino Linotype"/>
          <w:i/>
          <w:color w:val="000000"/>
          <w:sz w:val="22"/>
          <w:szCs w:val="22"/>
          <w:u w:val="single"/>
        </w:rPr>
        <w:t xml:space="preserve">no se actualice alguno de los supuestos previstos en los incisos </w:t>
      </w:r>
      <w:r w:rsidR="005852A7" w:rsidRPr="00CD15B0">
        <w:rPr>
          <w:rFonts w:ascii="Palatino Linotype" w:eastAsia="Palatino Linotype" w:hAnsi="Palatino Linotype" w:cs="Palatino Linotype"/>
          <w:b/>
          <w:i/>
          <w:color w:val="000000"/>
          <w:sz w:val="22"/>
          <w:szCs w:val="22"/>
          <w:u w:val="single"/>
        </w:rPr>
        <w:t>a) o b)</w:t>
      </w:r>
      <w:r w:rsidR="005852A7" w:rsidRPr="00CD15B0">
        <w:rPr>
          <w:rFonts w:ascii="Palatino Linotype" w:eastAsia="Palatino Linotype" w:hAnsi="Palatino Linotype" w:cs="Palatino Linotype"/>
          <w:i/>
          <w:color w:val="000000"/>
          <w:sz w:val="22"/>
          <w:szCs w:val="22"/>
        </w:rPr>
        <w:t xml:space="preserve">, bastará con que así lo haga del conocimiento de </w:t>
      </w:r>
      <w:r w:rsidR="005852A7" w:rsidRPr="00CD15B0">
        <w:rPr>
          <w:rFonts w:ascii="Palatino Linotype" w:eastAsia="Palatino Linotype" w:hAnsi="Palatino Linotype" w:cs="Palatino Linotype"/>
          <w:b/>
          <w:i/>
          <w:color w:val="000000"/>
          <w:sz w:val="22"/>
          <w:szCs w:val="22"/>
        </w:rPr>
        <w:t>la parte Recurrente</w:t>
      </w:r>
      <w:r w:rsidR="005852A7" w:rsidRPr="00CD15B0">
        <w:rPr>
          <w:rFonts w:ascii="Palatino Linotype" w:eastAsia="Palatino Linotype" w:hAnsi="Palatino Linotype" w:cs="Palatino Linotype"/>
          <w:i/>
          <w:color w:val="000000"/>
          <w:sz w:val="22"/>
          <w:szCs w:val="22"/>
        </w:rPr>
        <w:t>, de manera fundada y motivada, en términos del artículo 19, párrafo segundo de la Ley de Transparencia y Acceso a la Información Pública del Estado de México y Municipios.</w:t>
      </w:r>
    </w:p>
    <w:p w14:paraId="12AE1DCD" w14:textId="77777777" w:rsidR="00A46DCB" w:rsidRPr="00CD15B0" w:rsidRDefault="00E27922">
      <w:pPr>
        <w:spacing w:before="240" w:after="240" w:line="360" w:lineRule="auto"/>
        <w:jc w:val="both"/>
        <w:rPr>
          <w:rFonts w:ascii="Palatino Linotype" w:eastAsia="Palatino Linotype" w:hAnsi="Palatino Linotype" w:cs="Palatino Linotype"/>
        </w:rPr>
      </w:pPr>
      <w:r w:rsidRPr="00CD15B0">
        <w:rPr>
          <w:rFonts w:ascii="Palatino Linotype" w:eastAsia="Palatino Linotype" w:hAnsi="Palatino Linotype" w:cs="Palatino Linotype"/>
          <w:b/>
        </w:rPr>
        <w:lastRenderedPageBreak/>
        <w:t>Tercero</w:t>
      </w:r>
      <w:r w:rsidRPr="00CD15B0">
        <w:rPr>
          <w:rFonts w:ascii="Palatino Linotype" w:eastAsia="Palatino Linotype" w:hAnsi="Palatino Linotype" w:cs="Palatino Linotype"/>
          <w:b/>
          <w:sz w:val="28"/>
          <w:szCs w:val="28"/>
        </w:rPr>
        <w:t xml:space="preserve">.  </w:t>
      </w:r>
      <w:r w:rsidRPr="00CD15B0">
        <w:rPr>
          <w:rFonts w:ascii="Palatino Linotype" w:eastAsia="Palatino Linotype" w:hAnsi="Palatino Linotype" w:cs="Palatino Linotype"/>
          <w:b/>
        </w:rPr>
        <w:t>Notifíquese vía SAIMEX,</w:t>
      </w:r>
      <w:r w:rsidRPr="00CD15B0">
        <w:rPr>
          <w:rFonts w:ascii="Palatino Linotype" w:eastAsia="Palatino Linotype" w:hAnsi="Palatino Linotype" w:cs="Palatino Linotype"/>
          <w:b/>
          <w:sz w:val="28"/>
          <w:szCs w:val="28"/>
        </w:rPr>
        <w:t xml:space="preserve"> </w:t>
      </w:r>
      <w:r w:rsidRPr="00CD15B0">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B9F493" w14:textId="77777777" w:rsidR="00A46DCB" w:rsidRPr="00CD15B0" w:rsidRDefault="00E27922">
      <w:pPr>
        <w:spacing w:before="240" w:after="240" w:line="360" w:lineRule="auto"/>
        <w:jc w:val="both"/>
        <w:rPr>
          <w:rFonts w:ascii="Palatino Linotype" w:eastAsia="Palatino Linotype" w:hAnsi="Palatino Linotype" w:cs="Palatino Linotype"/>
        </w:rPr>
      </w:pPr>
      <w:r w:rsidRPr="00CD15B0">
        <w:rPr>
          <w:rFonts w:ascii="Palatino Linotype" w:eastAsia="Palatino Linotype" w:hAnsi="Palatino Linotype" w:cs="Palatino Linotype"/>
          <w:b/>
        </w:rPr>
        <w:t>Cuarto</w:t>
      </w:r>
      <w:r w:rsidRPr="00CD15B0">
        <w:rPr>
          <w:rFonts w:ascii="Palatino Linotype" w:eastAsia="Palatino Linotype" w:hAnsi="Palatino Linotype" w:cs="Palatino Linotype"/>
          <w:b/>
          <w:sz w:val="28"/>
          <w:szCs w:val="28"/>
        </w:rPr>
        <w:t xml:space="preserve">. </w:t>
      </w:r>
      <w:r w:rsidRPr="00CD15B0">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CD15B0">
        <w:rPr>
          <w:rFonts w:ascii="Palatino Linotype" w:eastAsia="Palatino Linotype" w:hAnsi="Palatino Linotype" w:cs="Palatino Linotype"/>
          <w:b/>
        </w:rPr>
        <w:t>Sujeto Obligado</w:t>
      </w:r>
      <w:r w:rsidRPr="00CD15B0">
        <w:rPr>
          <w:rFonts w:ascii="Palatino Linotype" w:eastAsia="Palatino Linotype" w:hAnsi="Palatino Linotype" w:cs="Palatino Linotype"/>
        </w:rPr>
        <w:t xml:space="preserve"> de manera fundada y motivada, podrá solicitar una ampliación de plazo para el cumplimiento de la presente resolución.</w:t>
      </w:r>
    </w:p>
    <w:p w14:paraId="44E88099" w14:textId="77777777" w:rsidR="00A46DCB" w:rsidRPr="00CD15B0" w:rsidRDefault="00E27922">
      <w:p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sidRPr="00CD15B0">
        <w:rPr>
          <w:rFonts w:ascii="Palatino Linotype" w:eastAsia="Palatino Linotype" w:hAnsi="Palatino Linotype" w:cs="Palatino Linotype"/>
          <w:b/>
        </w:rPr>
        <w:t>Quinto</w:t>
      </w:r>
      <w:r w:rsidRPr="00CD15B0">
        <w:rPr>
          <w:rFonts w:ascii="Palatino Linotype" w:eastAsia="Palatino Linotype" w:hAnsi="Palatino Linotype" w:cs="Palatino Linotype"/>
          <w:b/>
          <w:sz w:val="28"/>
          <w:szCs w:val="28"/>
        </w:rPr>
        <w:t>.</w:t>
      </w:r>
      <w:r w:rsidRPr="00CD15B0">
        <w:rPr>
          <w:rFonts w:ascii="Palatino Linotype" w:eastAsia="Palatino Linotype" w:hAnsi="Palatino Linotype" w:cs="Palatino Linotype"/>
          <w:color w:val="000000"/>
        </w:rPr>
        <w:t xml:space="preserve"> </w:t>
      </w:r>
      <w:r w:rsidRPr="00CD15B0">
        <w:rPr>
          <w:rFonts w:ascii="Palatino Linotype" w:eastAsia="Palatino Linotype" w:hAnsi="Palatino Linotype" w:cs="Palatino Linotype"/>
          <w:b/>
          <w:color w:val="000000"/>
        </w:rPr>
        <w:t>Notifíquese vía SAIMEX</w:t>
      </w:r>
      <w:r w:rsidRPr="00CD15B0">
        <w:rPr>
          <w:rFonts w:ascii="Palatino Linotype" w:eastAsia="Palatino Linotype" w:hAnsi="Palatino Linotype" w:cs="Palatino Linotype"/>
          <w:color w:val="000000"/>
        </w:rPr>
        <w:t xml:space="preserve">, a </w:t>
      </w:r>
      <w:r w:rsidRPr="00CD15B0">
        <w:rPr>
          <w:rFonts w:ascii="Palatino Linotype" w:eastAsia="Palatino Linotype" w:hAnsi="Palatino Linotype" w:cs="Palatino Linotype"/>
          <w:b/>
          <w:color w:val="000000"/>
        </w:rPr>
        <w:t>la parte Recurrente</w:t>
      </w:r>
      <w:r w:rsidRPr="00CD15B0">
        <w:rPr>
          <w:rFonts w:ascii="Palatino Linotype" w:eastAsia="Palatino Linotype" w:hAnsi="Palatino Linotype" w:cs="Palatino Linotype"/>
          <w:color w:val="000000"/>
        </w:rPr>
        <w:t xml:space="preserve"> la presente resolución, así como que de conformidad con lo establecido en el artículo 196 de la Ley de Transparencia y Acceso a la Información Pública del Estado de México y Municipios, y en lo dispuesto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 o bien, vía juicio de amparo en los términos de las Leyes aplicables.</w:t>
      </w:r>
    </w:p>
    <w:p w14:paraId="269A3537" w14:textId="26110414" w:rsidR="00A46DCB" w:rsidRDefault="00E27922">
      <w:pPr>
        <w:spacing w:before="240" w:after="240" w:line="360" w:lineRule="auto"/>
        <w:jc w:val="both"/>
        <w:rPr>
          <w:rFonts w:ascii="Palatino Linotype" w:eastAsia="Palatino Linotype" w:hAnsi="Palatino Linotype" w:cs="Palatino Linotype"/>
        </w:rPr>
      </w:pPr>
      <w:r w:rsidRPr="00CD15B0">
        <w:rPr>
          <w:rFonts w:ascii="Palatino Linotype" w:eastAsia="Palatino Linotype" w:hAnsi="Palatino Linotype" w:cs="Palatino Linotype"/>
        </w:rPr>
        <w:lastRenderedPageBreak/>
        <w:t xml:space="preserve">ASÍ LO </w:t>
      </w:r>
      <w:r w:rsidR="00583FDB" w:rsidRPr="00CD15B0">
        <w:rPr>
          <w:rFonts w:ascii="Palatino Linotype" w:eastAsia="Palatino Linotype" w:hAnsi="Palatino Linotype" w:cs="Palatino Linotype"/>
        </w:rPr>
        <w:t>RESUELVE</w:t>
      </w:r>
      <w:r w:rsidRPr="00CD15B0">
        <w:rPr>
          <w:rFonts w:ascii="Palatino Linotype" w:eastAsia="Palatino Linotype" w:hAnsi="Palatino Linotype" w:cs="Palatino Linotype"/>
        </w:rPr>
        <w:t xml:space="preserve"> POR UNANIMIDAD DE VOTOS EL PLENO DEL INSTITUTO DE TRANSPARENCIA, ACCESO A LA INFORMACIÓN PÚBLICA Y PROTECCIÓN DE DATOS PERSONALES DEL ESTADO DE MEXICO Y MUNICIPIOS, CONFORMADO POR LOS COMISIONADOS JOSÉ MARTÍNEZ VILCHIS; MARÍA DEL ROSARIO MEJÍA AYALA, SHARON CRISTINA MORALES MARTÍNEZ, LUIS GUSTAVO PARRA NORIEGA Y GUADALUPE RAMÍREZ PEÑA; EN LA SEGUNDA SESIÓN ORDINARIA CELEBRADA EL VEINTICUATRO DE ENERO DE DOS MIL VEINTICUATRO, ANTE EL SECRETARIO TÉCNICO DEL PLENO ALEXIS TAPIA RAMÍREZ.</w:t>
      </w:r>
    </w:p>
    <w:p w14:paraId="04F84B56" w14:textId="77777777" w:rsidR="00A46DCB" w:rsidRDefault="00A46DCB">
      <w:pPr>
        <w:spacing w:before="240" w:after="240" w:line="360" w:lineRule="auto"/>
        <w:jc w:val="both"/>
        <w:rPr>
          <w:rFonts w:ascii="Palatino Linotype" w:eastAsia="Palatino Linotype" w:hAnsi="Palatino Linotype" w:cs="Palatino Linotype"/>
        </w:rPr>
      </w:pPr>
    </w:p>
    <w:p w14:paraId="446ED93D" w14:textId="77777777" w:rsidR="00A46DCB" w:rsidRDefault="00A46DCB">
      <w:pPr>
        <w:spacing w:before="240" w:after="240" w:line="360" w:lineRule="auto"/>
        <w:jc w:val="both"/>
        <w:rPr>
          <w:rFonts w:ascii="Palatino Linotype" w:eastAsia="Palatino Linotype" w:hAnsi="Palatino Linotype" w:cs="Palatino Linotype"/>
        </w:rPr>
      </w:pPr>
    </w:p>
    <w:p w14:paraId="6B90DF6F" w14:textId="77777777" w:rsidR="00A46DCB" w:rsidRDefault="00A46DCB">
      <w:pPr>
        <w:spacing w:before="240" w:after="240" w:line="360" w:lineRule="auto"/>
        <w:jc w:val="both"/>
        <w:rPr>
          <w:rFonts w:ascii="Palatino Linotype" w:eastAsia="Palatino Linotype" w:hAnsi="Palatino Linotype" w:cs="Palatino Linotype"/>
        </w:rPr>
      </w:pPr>
    </w:p>
    <w:p w14:paraId="2FD8A334" w14:textId="77777777" w:rsidR="00A46DCB" w:rsidRDefault="00A46DCB">
      <w:pPr>
        <w:spacing w:before="240" w:after="240" w:line="360" w:lineRule="auto"/>
        <w:jc w:val="both"/>
        <w:rPr>
          <w:rFonts w:ascii="Palatino Linotype" w:eastAsia="Palatino Linotype" w:hAnsi="Palatino Linotype" w:cs="Palatino Linotype"/>
        </w:rPr>
      </w:pPr>
    </w:p>
    <w:p w14:paraId="24F9E1BA" w14:textId="77777777" w:rsidR="00A46DCB" w:rsidRDefault="00A46DCB">
      <w:pPr>
        <w:spacing w:before="240" w:after="240" w:line="360" w:lineRule="auto"/>
        <w:jc w:val="both"/>
        <w:rPr>
          <w:rFonts w:ascii="Palatino Linotype" w:eastAsia="Palatino Linotype" w:hAnsi="Palatino Linotype" w:cs="Palatino Linotype"/>
        </w:rPr>
      </w:pPr>
    </w:p>
    <w:p w14:paraId="21555C43" w14:textId="77777777" w:rsidR="00A46DCB" w:rsidRDefault="00A46DCB">
      <w:pPr>
        <w:spacing w:before="240" w:after="240" w:line="360" w:lineRule="auto"/>
        <w:jc w:val="both"/>
        <w:rPr>
          <w:rFonts w:ascii="Palatino Linotype" w:eastAsia="Palatino Linotype" w:hAnsi="Palatino Linotype" w:cs="Palatino Linotype"/>
        </w:rPr>
      </w:pPr>
    </w:p>
    <w:p w14:paraId="62C138F3" w14:textId="77777777" w:rsidR="00A46DCB" w:rsidRDefault="00A46DCB">
      <w:pPr>
        <w:spacing w:before="240" w:after="240" w:line="360" w:lineRule="auto"/>
        <w:jc w:val="both"/>
        <w:rPr>
          <w:rFonts w:ascii="Palatino Linotype" w:eastAsia="Palatino Linotype" w:hAnsi="Palatino Linotype" w:cs="Palatino Linotype"/>
        </w:rPr>
      </w:pPr>
    </w:p>
    <w:p w14:paraId="29B2AE7A" w14:textId="77777777" w:rsidR="00A46DCB" w:rsidRDefault="00A46DCB">
      <w:pPr>
        <w:spacing w:before="240" w:after="240" w:line="360" w:lineRule="auto"/>
        <w:jc w:val="both"/>
        <w:rPr>
          <w:rFonts w:ascii="Palatino Linotype" w:eastAsia="Palatino Linotype" w:hAnsi="Palatino Linotype" w:cs="Palatino Linotype"/>
        </w:rPr>
      </w:pPr>
    </w:p>
    <w:p w14:paraId="46DC3CE3" w14:textId="77777777" w:rsidR="00A46DCB" w:rsidRDefault="00A46DCB">
      <w:pPr>
        <w:spacing w:before="240" w:after="240" w:line="360" w:lineRule="auto"/>
        <w:jc w:val="both"/>
        <w:rPr>
          <w:rFonts w:ascii="Palatino Linotype" w:eastAsia="Palatino Linotype" w:hAnsi="Palatino Linotype" w:cs="Palatino Linotype"/>
        </w:rPr>
      </w:pPr>
    </w:p>
    <w:p w14:paraId="0A189DA5" w14:textId="77777777" w:rsidR="00A46DCB" w:rsidRDefault="00A46DCB">
      <w:pPr>
        <w:spacing w:before="240" w:after="240" w:line="360" w:lineRule="auto"/>
        <w:jc w:val="both"/>
        <w:rPr>
          <w:rFonts w:ascii="Palatino Linotype" w:eastAsia="Palatino Linotype" w:hAnsi="Palatino Linotype" w:cs="Palatino Linotype"/>
        </w:rPr>
      </w:pPr>
    </w:p>
    <w:p w14:paraId="6D6479DD" w14:textId="77777777" w:rsidR="00A46DCB" w:rsidRDefault="00A46DCB">
      <w:pPr>
        <w:spacing w:before="240" w:after="240" w:line="360" w:lineRule="auto"/>
        <w:jc w:val="both"/>
        <w:rPr>
          <w:rFonts w:ascii="Palatino Linotype" w:eastAsia="Palatino Linotype" w:hAnsi="Palatino Linotype" w:cs="Palatino Linotype"/>
        </w:rPr>
      </w:pPr>
    </w:p>
    <w:p w14:paraId="42A3F298" w14:textId="77777777" w:rsidR="00A46DCB" w:rsidRDefault="00A46DCB">
      <w:pPr>
        <w:spacing w:before="240" w:after="240" w:line="360" w:lineRule="auto"/>
        <w:jc w:val="both"/>
        <w:rPr>
          <w:rFonts w:ascii="Palatino Linotype" w:eastAsia="Palatino Linotype" w:hAnsi="Palatino Linotype" w:cs="Palatino Linotype"/>
        </w:rPr>
      </w:pPr>
    </w:p>
    <w:p w14:paraId="269E8CDC" w14:textId="77777777" w:rsidR="00A46DCB" w:rsidRDefault="00A46DCB">
      <w:pPr>
        <w:spacing w:before="240" w:after="240" w:line="360" w:lineRule="auto"/>
        <w:jc w:val="both"/>
        <w:rPr>
          <w:rFonts w:ascii="Palatino Linotype" w:eastAsia="Palatino Linotype" w:hAnsi="Palatino Linotype" w:cs="Palatino Linotype"/>
        </w:rPr>
      </w:pPr>
    </w:p>
    <w:p w14:paraId="2B8E8D05" w14:textId="77777777" w:rsidR="00A46DCB" w:rsidRDefault="00A46DCB">
      <w:pPr>
        <w:spacing w:before="240" w:after="240" w:line="360" w:lineRule="auto"/>
        <w:jc w:val="both"/>
        <w:rPr>
          <w:rFonts w:ascii="Palatino Linotype" w:eastAsia="Palatino Linotype" w:hAnsi="Palatino Linotype" w:cs="Palatino Linotype"/>
        </w:rPr>
      </w:pPr>
    </w:p>
    <w:p w14:paraId="16C4BC08" w14:textId="77777777" w:rsidR="00A46DCB" w:rsidRDefault="00A46DCB">
      <w:pPr>
        <w:spacing w:before="240" w:after="240" w:line="360" w:lineRule="auto"/>
        <w:jc w:val="both"/>
        <w:rPr>
          <w:rFonts w:ascii="Palatino Linotype" w:eastAsia="Palatino Linotype" w:hAnsi="Palatino Linotype" w:cs="Palatino Linotype"/>
        </w:rPr>
      </w:pPr>
    </w:p>
    <w:sectPr w:rsidR="00A46DCB">
      <w:headerReference w:type="default" r:id="rId20"/>
      <w:footerReference w:type="default" r:id="rId21"/>
      <w:headerReference w:type="first" r:id="rId22"/>
      <w:footerReference w:type="first" r:id="rId2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26A3DB" w14:textId="77777777" w:rsidR="00832C2B" w:rsidRDefault="00832C2B">
      <w:r>
        <w:separator/>
      </w:r>
    </w:p>
  </w:endnote>
  <w:endnote w:type="continuationSeparator" w:id="0">
    <w:p w14:paraId="30436366" w14:textId="77777777" w:rsidR="00832C2B" w:rsidRDefault="00832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4988A" w14:textId="77777777" w:rsidR="00F27495" w:rsidRDefault="00F2749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81904">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81904">
      <w:rPr>
        <w:rFonts w:ascii="Palatino Linotype" w:eastAsia="Palatino Linotype" w:hAnsi="Palatino Linotype" w:cs="Palatino Linotype"/>
        <w:b/>
        <w:noProof/>
        <w:color w:val="000000"/>
        <w:sz w:val="20"/>
        <w:szCs w:val="20"/>
      </w:rPr>
      <w:t>54</w:t>
    </w:r>
    <w:r>
      <w:rPr>
        <w:rFonts w:ascii="Palatino Linotype" w:eastAsia="Palatino Linotype" w:hAnsi="Palatino Linotype" w:cs="Palatino Linotype"/>
        <w:b/>
        <w:color w:val="000000"/>
        <w:sz w:val="20"/>
        <w:szCs w:val="20"/>
      </w:rPr>
      <w:fldChar w:fldCharType="end"/>
    </w:r>
  </w:p>
  <w:p w14:paraId="6E1CA30C" w14:textId="77777777" w:rsidR="00F27495" w:rsidRDefault="00F2749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D2CC2" w14:textId="77777777" w:rsidR="00F27495" w:rsidRDefault="00F2749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81904">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81904">
      <w:rPr>
        <w:rFonts w:ascii="Palatino Linotype" w:eastAsia="Palatino Linotype" w:hAnsi="Palatino Linotype" w:cs="Palatino Linotype"/>
        <w:b/>
        <w:noProof/>
        <w:color w:val="000000"/>
        <w:sz w:val="20"/>
        <w:szCs w:val="20"/>
      </w:rPr>
      <w:t>54</w:t>
    </w:r>
    <w:r>
      <w:rPr>
        <w:rFonts w:ascii="Palatino Linotype" w:eastAsia="Palatino Linotype" w:hAnsi="Palatino Linotype" w:cs="Palatino Linotype"/>
        <w:b/>
        <w:color w:val="000000"/>
        <w:sz w:val="20"/>
        <w:szCs w:val="20"/>
      </w:rPr>
      <w:fldChar w:fldCharType="end"/>
    </w:r>
  </w:p>
  <w:p w14:paraId="196AF3DB" w14:textId="77777777" w:rsidR="00F27495" w:rsidRDefault="00F2749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3C163E" w14:textId="77777777" w:rsidR="00832C2B" w:rsidRDefault="00832C2B">
      <w:r>
        <w:separator/>
      </w:r>
    </w:p>
  </w:footnote>
  <w:footnote w:type="continuationSeparator" w:id="0">
    <w:p w14:paraId="38910487" w14:textId="77777777" w:rsidR="00832C2B" w:rsidRDefault="00832C2B">
      <w:r>
        <w:continuationSeparator/>
      </w:r>
    </w:p>
  </w:footnote>
  <w:footnote w:id="1">
    <w:p w14:paraId="3CECE1B0" w14:textId="77777777" w:rsidR="00F27495" w:rsidRDefault="00F2749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 Para los efectos de esta Ley se entenderá por:</w:t>
      </w:r>
    </w:p>
    <w:p w14:paraId="669B02D7" w14:textId="77777777" w:rsidR="00F27495" w:rsidRDefault="00F27495">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XII. Datos personales sensibles: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FCCB89" w14:textId="77777777" w:rsidR="00F27495" w:rsidRDefault="00F27495">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1D6E4C69" wp14:editId="2B761ECE">
          <wp:simplePos x="0" y="0"/>
          <wp:positionH relativeFrom="column">
            <wp:posOffset>-1127121</wp:posOffset>
          </wp:positionH>
          <wp:positionV relativeFrom="paragraph">
            <wp:posOffset>-344801</wp:posOffset>
          </wp:positionV>
          <wp:extent cx="7809865" cy="1016571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6945" w:type="dxa"/>
      <w:tblInd w:w="3261" w:type="dxa"/>
      <w:tblLayout w:type="fixed"/>
      <w:tblLook w:val="0400" w:firstRow="0" w:lastRow="0" w:firstColumn="0" w:lastColumn="0" w:noHBand="0" w:noVBand="1"/>
    </w:tblPr>
    <w:tblGrid>
      <w:gridCol w:w="2489"/>
      <w:gridCol w:w="4456"/>
    </w:tblGrid>
    <w:tr w:rsidR="00F27495" w14:paraId="214EED09" w14:textId="77777777">
      <w:tc>
        <w:tcPr>
          <w:tcW w:w="2489" w:type="dxa"/>
          <w:shd w:val="clear" w:color="auto" w:fill="auto"/>
        </w:tcPr>
        <w:p w14:paraId="3F190988" w14:textId="77777777" w:rsidR="00F27495" w:rsidRDefault="00F2749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shd w:val="clear" w:color="auto" w:fill="auto"/>
          <w:vAlign w:val="center"/>
        </w:tcPr>
        <w:p w14:paraId="3E8F7A2D" w14:textId="77777777" w:rsidR="00F27495" w:rsidRDefault="00F27495">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04284/INFOEM/IP/RR/2023</w:t>
          </w:r>
        </w:p>
      </w:tc>
    </w:tr>
    <w:tr w:rsidR="00F27495" w14:paraId="66913651" w14:textId="77777777">
      <w:trPr>
        <w:trHeight w:val="228"/>
      </w:trPr>
      <w:tc>
        <w:tcPr>
          <w:tcW w:w="2489" w:type="dxa"/>
          <w:shd w:val="clear" w:color="auto" w:fill="auto"/>
          <w:vAlign w:val="center"/>
        </w:tcPr>
        <w:p w14:paraId="6BE84031" w14:textId="77777777" w:rsidR="00F27495" w:rsidRDefault="00F2749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shd w:val="clear" w:color="auto" w:fill="auto"/>
          <w:vAlign w:val="center"/>
        </w:tcPr>
        <w:p w14:paraId="47F39468" w14:textId="77777777" w:rsidR="00F27495" w:rsidRDefault="00F27495">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Poder Judicial</w:t>
          </w:r>
        </w:p>
      </w:tc>
    </w:tr>
    <w:tr w:rsidR="00F27495" w14:paraId="3E1FBD15" w14:textId="77777777">
      <w:tc>
        <w:tcPr>
          <w:tcW w:w="2489" w:type="dxa"/>
          <w:shd w:val="clear" w:color="auto" w:fill="auto"/>
          <w:vAlign w:val="center"/>
        </w:tcPr>
        <w:p w14:paraId="6BDDA7C7" w14:textId="77777777" w:rsidR="00F27495" w:rsidRDefault="00F27495">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shd w:val="clear" w:color="auto" w:fill="auto"/>
          <w:vAlign w:val="center"/>
        </w:tcPr>
        <w:p w14:paraId="317A5BC7" w14:textId="77777777" w:rsidR="00F27495" w:rsidRDefault="00F27495">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2A595A9" w14:textId="77777777" w:rsidR="00F27495" w:rsidRDefault="00F27495">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D89A9" w14:textId="77777777" w:rsidR="00F27495" w:rsidRDefault="00F27495">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6D888353" wp14:editId="2922F3BA">
          <wp:simplePos x="0" y="0"/>
          <wp:positionH relativeFrom="column">
            <wp:posOffset>-1035683</wp:posOffset>
          </wp:positionH>
          <wp:positionV relativeFrom="paragraph">
            <wp:posOffset>-383538</wp:posOffset>
          </wp:positionV>
          <wp:extent cx="7809865" cy="1016571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
      <w:tblW w:w="6520" w:type="dxa"/>
      <w:tblInd w:w="3261" w:type="dxa"/>
      <w:tblLayout w:type="fixed"/>
      <w:tblLook w:val="0400" w:firstRow="0" w:lastRow="0" w:firstColumn="0" w:lastColumn="0" w:noHBand="0" w:noVBand="1"/>
    </w:tblPr>
    <w:tblGrid>
      <w:gridCol w:w="2551"/>
      <w:gridCol w:w="3969"/>
    </w:tblGrid>
    <w:tr w:rsidR="00F27495" w14:paraId="6CD22716" w14:textId="77777777">
      <w:tc>
        <w:tcPr>
          <w:tcW w:w="2551" w:type="dxa"/>
          <w:shd w:val="clear" w:color="auto" w:fill="auto"/>
          <w:vAlign w:val="center"/>
        </w:tcPr>
        <w:p w14:paraId="6356ED5D" w14:textId="77777777" w:rsidR="00F27495" w:rsidRDefault="00F2749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14:paraId="18DCE1E1" w14:textId="77777777" w:rsidR="00F27495" w:rsidRDefault="00F27495">
          <w:pPr>
            <w:tabs>
              <w:tab w:val="left" w:pos="3153"/>
            </w:tabs>
            <w:ind w:lef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04284/INFOEM/IP/RR/2023</w:t>
          </w:r>
        </w:p>
      </w:tc>
    </w:tr>
    <w:tr w:rsidR="00F27495" w14:paraId="2D922981" w14:textId="77777777">
      <w:trPr>
        <w:trHeight w:val="130"/>
      </w:trPr>
      <w:tc>
        <w:tcPr>
          <w:tcW w:w="2551" w:type="dxa"/>
          <w:shd w:val="clear" w:color="auto" w:fill="auto"/>
          <w:vAlign w:val="center"/>
        </w:tcPr>
        <w:p w14:paraId="55327997" w14:textId="77777777" w:rsidR="00F27495" w:rsidRDefault="00F2749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14:paraId="0C6F86C7" w14:textId="27A7ABB9" w:rsidR="00F27495" w:rsidRDefault="00081904" w:rsidP="00081904">
          <w:pPr>
            <w:ind w:left="-11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XXXXX XXXXXXXXXX</w:t>
          </w:r>
        </w:p>
      </w:tc>
    </w:tr>
    <w:tr w:rsidR="00F27495" w14:paraId="16023AAC" w14:textId="77777777">
      <w:trPr>
        <w:trHeight w:val="228"/>
      </w:trPr>
      <w:tc>
        <w:tcPr>
          <w:tcW w:w="2551" w:type="dxa"/>
          <w:shd w:val="clear" w:color="auto" w:fill="auto"/>
          <w:vAlign w:val="center"/>
        </w:tcPr>
        <w:p w14:paraId="5B4F0FF4" w14:textId="77777777" w:rsidR="00F27495" w:rsidRDefault="00F2749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14:paraId="0323F888" w14:textId="77777777" w:rsidR="00F27495" w:rsidRDefault="00F27495">
          <w:pPr>
            <w:ind w:left="-115" w:right="101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Poder Judicial</w:t>
          </w:r>
        </w:p>
      </w:tc>
    </w:tr>
    <w:tr w:rsidR="00F27495" w14:paraId="6FDAC99E" w14:textId="77777777">
      <w:tc>
        <w:tcPr>
          <w:tcW w:w="2551" w:type="dxa"/>
          <w:shd w:val="clear" w:color="auto" w:fill="auto"/>
          <w:vAlign w:val="center"/>
        </w:tcPr>
        <w:p w14:paraId="6E9193FA" w14:textId="77777777" w:rsidR="00F27495" w:rsidRDefault="00F2749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vAlign w:val="center"/>
        </w:tcPr>
        <w:p w14:paraId="61E6D734" w14:textId="77777777" w:rsidR="00F27495" w:rsidRDefault="00F27495">
          <w:pPr>
            <w:ind w:left="-11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775A989" w14:textId="77777777" w:rsidR="00F27495" w:rsidRDefault="00F27495">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66E63"/>
    <w:multiLevelType w:val="multilevel"/>
    <w:tmpl w:val="507AE7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6744ED"/>
    <w:multiLevelType w:val="multilevel"/>
    <w:tmpl w:val="180254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F345CF"/>
    <w:multiLevelType w:val="multilevel"/>
    <w:tmpl w:val="9F50654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 w15:restartNumberingAfterBreak="0">
    <w:nsid w:val="234371A3"/>
    <w:multiLevelType w:val="multilevel"/>
    <w:tmpl w:val="92706F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46308A0"/>
    <w:multiLevelType w:val="hybridMultilevel"/>
    <w:tmpl w:val="26420486"/>
    <w:lvl w:ilvl="0" w:tplc="7CBA82BE">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 w15:restartNumberingAfterBreak="0">
    <w:nsid w:val="3BB60603"/>
    <w:multiLevelType w:val="multilevel"/>
    <w:tmpl w:val="BBF2C6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39B5D3B"/>
    <w:multiLevelType w:val="multilevel"/>
    <w:tmpl w:val="F0940316"/>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5B9D5437"/>
    <w:multiLevelType w:val="multilevel"/>
    <w:tmpl w:val="3638545A"/>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50A7552"/>
    <w:multiLevelType w:val="multilevel"/>
    <w:tmpl w:val="12FED9E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7162109B"/>
    <w:multiLevelType w:val="hybridMultilevel"/>
    <w:tmpl w:val="BF0EFB7E"/>
    <w:lvl w:ilvl="0" w:tplc="C4C2EC1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73420424"/>
    <w:multiLevelType w:val="multilevel"/>
    <w:tmpl w:val="03AAE900"/>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
  </w:num>
  <w:num w:numId="2">
    <w:abstractNumId w:val="6"/>
  </w:num>
  <w:num w:numId="3">
    <w:abstractNumId w:val="7"/>
  </w:num>
  <w:num w:numId="4">
    <w:abstractNumId w:val="5"/>
  </w:num>
  <w:num w:numId="5">
    <w:abstractNumId w:val="3"/>
  </w:num>
  <w:num w:numId="6">
    <w:abstractNumId w:val="0"/>
  </w:num>
  <w:num w:numId="7">
    <w:abstractNumId w:val="8"/>
  </w:num>
  <w:num w:numId="8">
    <w:abstractNumId w:val="10"/>
  </w:num>
  <w:num w:numId="9">
    <w:abstractNumId w:val="2"/>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DCB"/>
    <w:rsid w:val="00081904"/>
    <w:rsid w:val="00092B2C"/>
    <w:rsid w:val="000A60CC"/>
    <w:rsid w:val="00172FB4"/>
    <w:rsid w:val="00277D2D"/>
    <w:rsid w:val="003D7DCB"/>
    <w:rsid w:val="0048725E"/>
    <w:rsid w:val="004C3A4D"/>
    <w:rsid w:val="00522D1C"/>
    <w:rsid w:val="00583FDB"/>
    <w:rsid w:val="005852A7"/>
    <w:rsid w:val="005A2D5E"/>
    <w:rsid w:val="00675065"/>
    <w:rsid w:val="007074E5"/>
    <w:rsid w:val="00832C2B"/>
    <w:rsid w:val="009314B7"/>
    <w:rsid w:val="009F3505"/>
    <w:rsid w:val="00A46DCB"/>
    <w:rsid w:val="00CC3F8A"/>
    <w:rsid w:val="00CD15B0"/>
    <w:rsid w:val="00D400EC"/>
    <w:rsid w:val="00DE3339"/>
    <w:rsid w:val="00E27922"/>
    <w:rsid w:val="00F253EA"/>
    <w:rsid w:val="00F274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2F622"/>
  <w15:docId w15:val="{0D210376-786F-498F-888A-54D363A59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Prrafodelista">
    <w:name w:val="List Paragraph"/>
    <w:basedOn w:val="Normal"/>
    <w:uiPriority w:val="34"/>
    <w:qFormat/>
    <w:rsid w:val="005852A7"/>
    <w:pPr>
      <w:ind w:left="720"/>
      <w:contextualSpacing/>
    </w:pPr>
  </w:style>
  <w:style w:type="paragraph" w:styleId="Encabezado">
    <w:name w:val="header"/>
    <w:basedOn w:val="Normal"/>
    <w:link w:val="EncabezadoCar"/>
    <w:uiPriority w:val="99"/>
    <w:unhideWhenUsed/>
    <w:rsid w:val="00081904"/>
    <w:pPr>
      <w:tabs>
        <w:tab w:val="center" w:pos="4419"/>
        <w:tab w:val="right" w:pos="8838"/>
      </w:tabs>
    </w:pPr>
  </w:style>
  <w:style w:type="character" w:customStyle="1" w:styleId="EncabezadoCar">
    <w:name w:val="Encabezado Car"/>
    <w:basedOn w:val="Fuentedeprrafopredeter"/>
    <w:link w:val="Encabezado"/>
    <w:uiPriority w:val="99"/>
    <w:rsid w:val="00081904"/>
  </w:style>
  <w:style w:type="paragraph" w:styleId="Piedepgina">
    <w:name w:val="footer"/>
    <w:basedOn w:val="Normal"/>
    <w:link w:val="PiedepginaCar"/>
    <w:uiPriority w:val="99"/>
    <w:unhideWhenUsed/>
    <w:rsid w:val="00081904"/>
    <w:pPr>
      <w:tabs>
        <w:tab w:val="center" w:pos="4419"/>
        <w:tab w:val="right" w:pos="8838"/>
      </w:tabs>
    </w:pPr>
  </w:style>
  <w:style w:type="character" w:customStyle="1" w:styleId="PiedepginaCar">
    <w:name w:val="Pie de página Car"/>
    <w:basedOn w:val="Fuentedeprrafopredeter"/>
    <w:link w:val="Piedepgina"/>
    <w:uiPriority w:val="99"/>
    <w:rsid w:val="000819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87436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UAtaKlccCy0wUi/NpQK1R3OkOQ==">CgMxLjAyCGguZ2pkZ3hzMgloLjMwajB6bGwyCWguMnM4ZXlvMTIIaC50eWpjd3QyCWguM2R5NnZrbTIJaC4yZXQ5MnAwMgloLjN6bnlzaDcyCWguMWZvYjl0ZTgAciExam94SkNkSFRfMjdBYUVwVXZ3SVVCTk9Ea3NmeHg1WDc=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5C0C4A6-28ED-45AD-AD6A-97C154E62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12616</Words>
  <Characters>69389</Characters>
  <Application>Microsoft Office Word</Application>
  <DocSecurity>0</DocSecurity>
  <Lines>578</Lines>
  <Paragraphs>163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81842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INFOEM563</cp:lastModifiedBy>
  <cp:revision>2</cp:revision>
  <cp:lastPrinted>2024-01-26T17:02:00Z</cp:lastPrinted>
  <dcterms:created xsi:type="dcterms:W3CDTF">2024-02-01T17:08:00Z</dcterms:created>
  <dcterms:modified xsi:type="dcterms:W3CDTF">2024-02-01T17:08:00Z</dcterms:modified>
</cp:coreProperties>
</file>