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DD98B2" w14:textId="2488A803"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4A0C6B" w:rsidRPr="00D51A3D">
        <w:rPr>
          <w:rFonts w:ascii="Palatino Linotype" w:eastAsia="Palatino Linotype" w:hAnsi="Palatino Linotype" w:cs="Palatino Linotype"/>
        </w:rPr>
        <w:t>veinticuatro</w:t>
      </w:r>
      <w:r w:rsidRPr="00D51A3D">
        <w:rPr>
          <w:rFonts w:ascii="Palatino Linotype" w:eastAsia="Palatino Linotype" w:hAnsi="Palatino Linotype" w:cs="Palatino Linotype"/>
        </w:rPr>
        <w:t xml:space="preserve"> de enero de dos mil veinticuatro. </w:t>
      </w:r>
    </w:p>
    <w:p w14:paraId="3937D3DC" w14:textId="02B35378" w:rsidR="003707B3" w:rsidRPr="00D51A3D" w:rsidRDefault="009B445B">
      <w:pPr>
        <w:spacing w:before="240" w:after="240" w:line="360" w:lineRule="auto"/>
        <w:jc w:val="both"/>
        <w:rPr>
          <w:rFonts w:ascii="Palatino Linotype" w:eastAsia="Palatino Linotype" w:hAnsi="Palatino Linotype" w:cs="Palatino Linotype"/>
          <w:b/>
        </w:rPr>
      </w:pPr>
      <w:r w:rsidRPr="00D51A3D">
        <w:rPr>
          <w:rFonts w:ascii="Palatino Linotype" w:eastAsia="Palatino Linotype" w:hAnsi="Palatino Linotype" w:cs="Palatino Linotype"/>
          <w:b/>
        </w:rPr>
        <w:t>VISTO</w:t>
      </w:r>
      <w:r w:rsidRPr="00D51A3D">
        <w:rPr>
          <w:rFonts w:ascii="Palatino Linotype" w:eastAsia="Palatino Linotype" w:hAnsi="Palatino Linotype" w:cs="Palatino Linotype"/>
        </w:rPr>
        <w:t xml:space="preserve"> el expediente formado con motivo del recurso de revisión</w:t>
      </w:r>
      <w:r w:rsidRPr="00D51A3D">
        <w:rPr>
          <w:rFonts w:ascii="Palatino Linotype" w:eastAsia="Palatino Linotype" w:hAnsi="Palatino Linotype" w:cs="Palatino Linotype"/>
          <w:b/>
        </w:rPr>
        <w:t xml:space="preserve"> </w:t>
      </w:r>
      <w:r w:rsidR="00E16AAF" w:rsidRPr="00D51A3D">
        <w:rPr>
          <w:rFonts w:ascii="Palatino Linotype" w:eastAsia="Palatino Linotype" w:hAnsi="Palatino Linotype" w:cs="Palatino Linotype"/>
          <w:b/>
        </w:rPr>
        <w:t>04894/INFOEM/IP/RR/2023</w:t>
      </w:r>
      <w:r w:rsidRPr="00D51A3D">
        <w:rPr>
          <w:rFonts w:ascii="Palatino Linotype" w:eastAsia="Palatino Linotype" w:hAnsi="Palatino Linotype" w:cs="Palatino Linotype"/>
        </w:rPr>
        <w:t xml:space="preserve">, interpuesto por </w:t>
      </w:r>
      <w:r w:rsidR="00402FB1">
        <w:rPr>
          <w:rFonts w:ascii="Palatino Linotype" w:eastAsia="Palatino Linotype" w:hAnsi="Palatino Linotype" w:cs="Palatino Linotype"/>
          <w:b/>
          <w:bCs/>
        </w:rPr>
        <w:t>XXXXXX XXXXX</w:t>
      </w:r>
      <w:bookmarkStart w:id="0" w:name="_GoBack"/>
      <w:bookmarkEnd w:id="0"/>
      <w:r w:rsidRPr="00D51A3D">
        <w:rPr>
          <w:rFonts w:ascii="Palatino Linotype" w:eastAsia="Palatino Linotype" w:hAnsi="Palatino Linotype" w:cs="Palatino Linotype"/>
          <w:b/>
        </w:rPr>
        <w:t>,</w:t>
      </w:r>
      <w:r w:rsidRPr="00D51A3D">
        <w:rPr>
          <w:rFonts w:ascii="Palatino Linotype" w:eastAsia="Palatino Linotype" w:hAnsi="Palatino Linotype" w:cs="Palatino Linotype"/>
        </w:rPr>
        <w:t xml:space="preserve"> en lo sucesivo</w:t>
      </w:r>
      <w:r w:rsidRPr="00D51A3D">
        <w:rPr>
          <w:rFonts w:ascii="Palatino Linotype" w:eastAsia="Palatino Linotype" w:hAnsi="Palatino Linotype" w:cs="Palatino Linotype"/>
          <w:b/>
        </w:rPr>
        <w:t xml:space="preserve"> </w:t>
      </w:r>
      <w:r w:rsidRPr="00D51A3D">
        <w:rPr>
          <w:rFonts w:ascii="Palatino Linotype" w:eastAsia="Palatino Linotype" w:hAnsi="Palatino Linotype" w:cs="Palatino Linotype"/>
        </w:rPr>
        <w:t xml:space="preserve">la parte </w:t>
      </w:r>
      <w:r w:rsidRPr="00D51A3D">
        <w:rPr>
          <w:rFonts w:ascii="Palatino Linotype" w:eastAsia="Palatino Linotype" w:hAnsi="Palatino Linotype" w:cs="Palatino Linotype"/>
          <w:b/>
        </w:rPr>
        <w:t>Recurrente,</w:t>
      </w:r>
      <w:r w:rsidRPr="00D51A3D">
        <w:rPr>
          <w:rFonts w:ascii="Palatino Linotype" w:eastAsia="Palatino Linotype" w:hAnsi="Palatino Linotype" w:cs="Palatino Linotype"/>
        </w:rPr>
        <w:t xml:space="preserve"> en contra de la respuesta a su solicitud por parte del </w:t>
      </w:r>
      <w:r w:rsidR="000D2EFA" w:rsidRPr="00D51A3D">
        <w:rPr>
          <w:rFonts w:ascii="Palatino Linotype" w:eastAsia="Palatino Linotype" w:hAnsi="Palatino Linotype" w:cs="Palatino Linotype"/>
          <w:b/>
        </w:rPr>
        <w:t>Ayuntamiento de Ixtapaluca</w:t>
      </w:r>
      <w:r w:rsidRPr="00D51A3D">
        <w:rPr>
          <w:rFonts w:ascii="Palatino Linotype" w:eastAsia="Palatino Linotype" w:hAnsi="Palatino Linotype" w:cs="Palatino Linotype"/>
          <w:b/>
        </w:rPr>
        <w:t xml:space="preserve">, </w:t>
      </w:r>
      <w:r w:rsidRPr="00D51A3D">
        <w:rPr>
          <w:rFonts w:ascii="Palatino Linotype" w:eastAsia="Palatino Linotype" w:hAnsi="Palatino Linotype" w:cs="Palatino Linotype"/>
        </w:rPr>
        <w:t xml:space="preserve">en lo sucesivo el </w:t>
      </w:r>
      <w:r w:rsidRPr="00D51A3D">
        <w:rPr>
          <w:rFonts w:ascii="Palatino Linotype" w:eastAsia="Palatino Linotype" w:hAnsi="Palatino Linotype" w:cs="Palatino Linotype"/>
          <w:b/>
        </w:rPr>
        <w:t xml:space="preserve">Sujeto Obligado, </w:t>
      </w:r>
      <w:r w:rsidRPr="00D51A3D">
        <w:rPr>
          <w:rFonts w:ascii="Palatino Linotype" w:eastAsia="Palatino Linotype" w:hAnsi="Palatino Linotype" w:cs="Palatino Linotype"/>
        </w:rPr>
        <w:t xml:space="preserve">se procede a dictar la presente resolución con base en los siguientes: </w:t>
      </w:r>
    </w:p>
    <w:p w14:paraId="2DC767AE" w14:textId="77777777" w:rsidR="003707B3" w:rsidRPr="00D51A3D" w:rsidRDefault="009B445B">
      <w:pPr>
        <w:spacing w:before="240" w:after="240" w:line="360" w:lineRule="auto"/>
        <w:jc w:val="center"/>
        <w:rPr>
          <w:rFonts w:ascii="Palatino Linotype" w:eastAsia="Palatino Linotype" w:hAnsi="Palatino Linotype" w:cs="Palatino Linotype"/>
          <w:b/>
        </w:rPr>
      </w:pPr>
      <w:r w:rsidRPr="00D51A3D">
        <w:rPr>
          <w:rFonts w:ascii="Palatino Linotype" w:eastAsia="Palatino Linotype" w:hAnsi="Palatino Linotype" w:cs="Palatino Linotype"/>
          <w:b/>
        </w:rPr>
        <w:t>I. A N T E C E D E N T E S</w:t>
      </w:r>
    </w:p>
    <w:p w14:paraId="55E13FFF" w14:textId="46B4500D"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b/>
        </w:rPr>
        <w:t>1. Solicitud de acceso a la información.</w:t>
      </w:r>
      <w:r w:rsidRPr="00D51A3D">
        <w:rPr>
          <w:rFonts w:ascii="Palatino Linotype" w:eastAsia="Palatino Linotype" w:hAnsi="Palatino Linotype" w:cs="Palatino Linotype"/>
        </w:rPr>
        <w:t xml:space="preserve"> Con fecha</w:t>
      </w:r>
      <w:r w:rsidR="000D2EFA" w:rsidRPr="00D51A3D">
        <w:rPr>
          <w:rFonts w:ascii="Palatino Linotype" w:eastAsia="Palatino Linotype" w:hAnsi="Palatino Linotype" w:cs="Palatino Linotype"/>
        </w:rPr>
        <w:t xml:space="preserve"> </w:t>
      </w:r>
      <w:r w:rsidR="000D2EFA" w:rsidRPr="00D51A3D">
        <w:rPr>
          <w:rFonts w:ascii="Palatino Linotype" w:eastAsia="Palatino Linotype" w:hAnsi="Palatino Linotype" w:cs="Palatino Linotype"/>
          <w:b/>
          <w:bCs/>
        </w:rPr>
        <w:t>treinta y uno de julio</w:t>
      </w:r>
      <w:r w:rsidRPr="00D51A3D">
        <w:rPr>
          <w:rFonts w:ascii="Palatino Linotype" w:eastAsia="Palatino Linotype" w:hAnsi="Palatino Linotype" w:cs="Palatino Linotype"/>
          <w:b/>
        </w:rPr>
        <w:t xml:space="preserve"> de</w:t>
      </w:r>
      <w:r w:rsidRPr="00D51A3D">
        <w:rPr>
          <w:rFonts w:ascii="Palatino Linotype" w:eastAsia="Palatino Linotype" w:hAnsi="Palatino Linotype" w:cs="Palatino Linotype"/>
        </w:rPr>
        <w:t xml:space="preserve"> </w:t>
      </w:r>
      <w:r w:rsidRPr="00D51A3D">
        <w:rPr>
          <w:rFonts w:ascii="Palatino Linotype" w:eastAsia="Palatino Linotype" w:hAnsi="Palatino Linotype" w:cs="Palatino Linotype"/>
          <w:b/>
        </w:rPr>
        <w:t>dos mil veintitrés,</w:t>
      </w:r>
      <w:r w:rsidRPr="00D51A3D">
        <w:rPr>
          <w:rFonts w:ascii="Palatino Linotype" w:eastAsia="Palatino Linotype" w:hAnsi="Palatino Linotype" w:cs="Palatino Linotype"/>
        </w:rPr>
        <w:t xml:space="preserve"> la parte </w:t>
      </w:r>
      <w:r w:rsidRPr="00D51A3D">
        <w:rPr>
          <w:rFonts w:ascii="Palatino Linotype" w:eastAsia="Palatino Linotype" w:hAnsi="Palatino Linotype" w:cs="Palatino Linotype"/>
          <w:b/>
        </w:rPr>
        <w:t xml:space="preserve">Recurrente </w:t>
      </w:r>
      <w:r w:rsidRPr="00D51A3D">
        <w:rPr>
          <w:rFonts w:ascii="Palatino Linotype" w:eastAsia="Palatino Linotype" w:hAnsi="Palatino Linotype" w:cs="Palatino Linotype"/>
        </w:rPr>
        <w:t xml:space="preserve">presentó, a través del Sistema de Acceso a la Información Mexiquense, en lo subsecuente el </w:t>
      </w:r>
      <w:r w:rsidRPr="00D51A3D">
        <w:rPr>
          <w:rFonts w:ascii="Palatino Linotype" w:eastAsia="Palatino Linotype" w:hAnsi="Palatino Linotype" w:cs="Palatino Linotype"/>
          <w:b/>
        </w:rPr>
        <w:t>SAIMEX,</w:t>
      </w:r>
      <w:r w:rsidRPr="00D51A3D">
        <w:rPr>
          <w:rFonts w:ascii="Palatino Linotype" w:eastAsia="Palatino Linotype" w:hAnsi="Palatino Linotype" w:cs="Palatino Linotype"/>
        </w:rPr>
        <w:t xml:space="preserve"> ante el </w:t>
      </w:r>
      <w:r w:rsidRPr="00D51A3D">
        <w:rPr>
          <w:rFonts w:ascii="Palatino Linotype" w:eastAsia="Palatino Linotype" w:hAnsi="Palatino Linotype" w:cs="Palatino Linotype"/>
          <w:b/>
        </w:rPr>
        <w:t>Sujeto Obligado</w:t>
      </w:r>
      <w:r w:rsidRPr="00D51A3D">
        <w:rPr>
          <w:rFonts w:ascii="Palatino Linotype" w:eastAsia="Palatino Linotype" w:hAnsi="Palatino Linotype" w:cs="Palatino Linotype"/>
        </w:rPr>
        <w:t>, la solicitud de acceso a la información pública, a la que se le asignó el número</w:t>
      </w:r>
      <w:r w:rsidRPr="00D51A3D">
        <w:rPr>
          <w:rFonts w:ascii="Palatino Linotype" w:eastAsia="Palatino Linotype" w:hAnsi="Palatino Linotype" w:cs="Palatino Linotype"/>
          <w:b/>
        </w:rPr>
        <w:t xml:space="preserve"> </w:t>
      </w:r>
      <w:r w:rsidR="000D2EFA" w:rsidRPr="00D51A3D">
        <w:rPr>
          <w:rFonts w:ascii="Palatino Linotype" w:eastAsia="Palatino Linotype" w:hAnsi="Palatino Linotype" w:cs="Palatino Linotype"/>
          <w:b/>
        </w:rPr>
        <w:t xml:space="preserve">00354/IXTAPALU/IP/2023, </w:t>
      </w:r>
      <w:r w:rsidRPr="00D51A3D">
        <w:rPr>
          <w:rFonts w:ascii="Palatino Linotype" w:eastAsia="Palatino Linotype" w:hAnsi="Palatino Linotype" w:cs="Palatino Linotype"/>
        </w:rPr>
        <w:t xml:space="preserve">mediante la cual requirió la información siguiente: </w:t>
      </w:r>
    </w:p>
    <w:p w14:paraId="3D6105E9" w14:textId="78D8F7BA" w:rsidR="003707B3" w:rsidRPr="00D51A3D" w:rsidRDefault="009B445B">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D51A3D">
        <w:rPr>
          <w:rFonts w:ascii="Palatino Linotype" w:eastAsia="Palatino Linotype" w:hAnsi="Palatino Linotype" w:cs="Palatino Linotype"/>
          <w:i/>
          <w:sz w:val="22"/>
          <w:szCs w:val="22"/>
        </w:rPr>
        <w:t>“</w:t>
      </w:r>
      <w:r w:rsidR="000D2EFA" w:rsidRPr="00D51A3D">
        <w:rPr>
          <w:rFonts w:ascii="Palatino Linotype" w:eastAsia="Palatino Linotype" w:hAnsi="Palatino Linotype" w:cs="Palatino Linotype"/>
          <w:i/>
          <w:sz w:val="22"/>
          <w:szCs w:val="22"/>
        </w:rPr>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para que se haga una búsqueda de manera exhaustiva, desglosada, clara y detallada así como su entrega en versión </w:t>
      </w:r>
      <w:proofErr w:type="gramStart"/>
      <w:r w:rsidR="000D2EFA" w:rsidRPr="00D51A3D">
        <w:rPr>
          <w:rFonts w:ascii="Palatino Linotype" w:eastAsia="Palatino Linotype" w:hAnsi="Palatino Linotype" w:cs="Palatino Linotype"/>
          <w:i/>
          <w:sz w:val="22"/>
          <w:szCs w:val="22"/>
        </w:rPr>
        <w:t>publica</w:t>
      </w:r>
      <w:proofErr w:type="gramEnd"/>
      <w:r w:rsidR="000D2EFA" w:rsidRPr="00D51A3D">
        <w:rPr>
          <w:rFonts w:ascii="Palatino Linotype" w:eastAsia="Palatino Linotype" w:hAnsi="Palatino Linotype" w:cs="Palatino Linotype"/>
          <w:i/>
          <w:sz w:val="22"/>
          <w:szCs w:val="22"/>
        </w:rPr>
        <w:t xml:space="preserve"> y en formato PDF. </w:t>
      </w:r>
      <w:proofErr w:type="gramStart"/>
      <w:r w:rsidR="000D2EFA" w:rsidRPr="00D51A3D">
        <w:rPr>
          <w:rFonts w:ascii="Palatino Linotype" w:eastAsia="Palatino Linotype" w:hAnsi="Palatino Linotype" w:cs="Palatino Linotype"/>
          <w:i/>
          <w:sz w:val="22"/>
          <w:szCs w:val="22"/>
        </w:rPr>
        <w:t>de</w:t>
      </w:r>
      <w:proofErr w:type="gramEnd"/>
      <w:r w:rsidR="000D2EFA" w:rsidRPr="00D51A3D">
        <w:rPr>
          <w:rFonts w:ascii="Palatino Linotype" w:eastAsia="Palatino Linotype" w:hAnsi="Palatino Linotype" w:cs="Palatino Linotype"/>
          <w:i/>
          <w:sz w:val="22"/>
          <w:szCs w:val="22"/>
        </w:rPr>
        <w:t xml:space="preserve"> la siguiente información: De los </w:t>
      </w:r>
      <w:r w:rsidR="000D2EFA" w:rsidRPr="00D51A3D">
        <w:rPr>
          <w:rFonts w:ascii="Palatino Linotype" w:eastAsia="Palatino Linotype" w:hAnsi="Palatino Linotype" w:cs="Palatino Linotype"/>
          <w:b/>
          <w:bCs/>
          <w:i/>
          <w:sz w:val="22"/>
          <w:szCs w:val="22"/>
        </w:rPr>
        <w:t>formatos de Presupuesto Basado en Resultados Municipales (</w:t>
      </w:r>
      <w:proofErr w:type="spellStart"/>
      <w:r w:rsidR="000D2EFA" w:rsidRPr="00D51A3D">
        <w:rPr>
          <w:rFonts w:ascii="Palatino Linotype" w:eastAsia="Palatino Linotype" w:hAnsi="Palatino Linotype" w:cs="Palatino Linotype"/>
          <w:b/>
          <w:bCs/>
          <w:i/>
          <w:sz w:val="22"/>
          <w:szCs w:val="22"/>
        </w:rPr>
        <w:t>PbRM</w:t>
      </w:r>
      <w:proofErr w:type="spellEnd"/>
      <w:r w:rsidR="000D2EFA" w:rsidRPr="00D51A3D">
        <w:rPr>
          <w:rFonts w:ascii="Palatino Linotype" w:eastAsia="Palatino Linotype" w:hAnsi="Palatino Linotype" w:cs="Palatino Linotype"/>
          <w:b/>
          <w:bCs/>
          <w:i/>
          <w:sz w:val="22"/>
          <w:szCs w:val="22"/>
        </w:rPr>
        <w:t xml:space="preserve">- 2a) de los ejercicios fiscales </w:t>
      </w:r>
      <w:r w:rsidR="000D2EFA" w:rsidRPr="00D51A3D">
        <w:rPr>
          <w:rFonts w:ascii="Palatino Linotype" w:eastAsia="Palatino Linotype" w:hAnsi="Palatino Linotype" w:cs="Palatino Linotype"/>
          <w:b/>
          <w:bCs/>
          <w:i/>
          <w:sz w:val="22"/>
          <w:szCs w:val="22"/>
        </w:rPr>
        <w:lastRenderedPageBreak/>
        <w:t>2022 y 2023 los cuales me permito adjuntar</w:t>
      </w:r>
      <w:r w:rsidR="000D2EFA" w:rsidRPr="00D51A3D">
        <w:rPr>
          <w:rFonts w:ascii="Palatino Linotype" w:eastAsia="Palatino Linotype" w:hAnsi="Palatino Linotype" w:cs="Palatino Linotype"/>
          <w:i/>
          <w:sz w:val="22"/>
          <w:szCs w:val="22"/>
        </w:rPr>
        <w:t xml:space="preserve"> solicitó el </w:t>
      </w:r>
      <w:r w:rsidR="000D2EFA" w:rsidRPr="00D51A3D">
        <w:rPr>
          <w:rFonts w:ascii="Palatino Linotype" w:eastAsia="Palatino Linotype" w:hAnsi="Palatino Linotype" w:cs="Palatino Linotype"/>
          <w:b/>
          <w:bCs/>
          <w:i/>
          <w:sz w:val="22"/>
          <w:szCs w:val="22"/>
        </w:rPr>
        <w:t>desglose de los OPERATIVOS, TALLERES, ATENCIONES PSICOLOGICAS Y PREVENCION MOCHILAS SEGURA</w:t>
      </w:r>
      <w:r w:rsidR="000D2EFA" w:rsidRPr="00D51A3D">
        <w:rPr>
          <w:rFonts w:ascii="Palatino Linotype" w:eastAsia="Palatino Linotype" w:hAnsi="Palatino Linotype" w:cs="Palatino Linotype"/>
          <w:i/>
          <w:sz w:val="22"/>
          <w:szCs w:val="22"/>
        </w:rPr>
        <w:t xml:space="preserve"> de forma clara y detallada el </w:t>
      </w:r>
      <w:proofErr w:type="spellStart"/>
      <w:r w:rsidR="000D2EFA" w:rsidRPr="00D51A3D">
        <w:rPr>
          <w:rFonts w:ascii="Palatino Linotype" w:eastAsia="Palatino Linotype" w:hAnsi="Palatino Linotype" w:cs="Palatino Linotype"/>
          <w:b/>
          <w:bCs/>
          <w:i/>
          <w:sz w:val="22"/>
          <w:szCs w:val="22"/>
        </w:rPr>
        <w:t>numero</w:t>
      </w:r>
      <w:proofErr w:type="spellEnd"/>
      <w:r w:rsidR="000D2EFA" w:rsidRPr="00D51A3D">
        <w:rPr>
          <w:rFonts w:ascii="Palatino Linotype" w:eastAsia="Palatino Linotype" w:hAnsi="Palatino Linotype" w:cs="Palatino Linotype"/>
          <w:b/>
          <w:bCs/>
          <w:i/>
          <w:sz w:val="22"/>
          <w:szCs w:val="22"/>
        </w:rPr>
        <w:t xml:space="preserve"> de cada uno, donde se llevaron a cabo, colonia, unidad habitacional, pueblo y/o cabecera municipal, en qué fecha se efectuaron y número de personas beneficiadas</w:t>
      </w:r>
      <w:r w:rsidR="000D2EFA" w:rsidRPr="00D51A3D">
        <w:rPr>
          <w:rFonts w:ascii="Palatino Linotype" w:eastAsia="Palatino Linotype" w:hAnsi="Palatino Linotype" w:cs="Palatino Linotype"/>
          <w:i/>
          <w:sz w:val="22"/>
          <w:szCs w:val="22"/>
        </w:rPr>
        <w:t>. De la convocatoria para la contratación de elementos solicito el número total de aspirantes que aplicaron para el examen de CONTROL DE CONFIANZA, cuantos aprobaron y cuantos no aprobaron así como el número de los que fueron contratados además del costo y/o pago total de dichos exámenes al Centro de Control de Confianza.</w:t>
      </w:r>
      <w:r w:rsidRPr="00D51A3D">
        <w:rPr>
          <w:rFonts w:ascii="Palatino Linotype" w:eastAsia="Palatino Linotype" w:hAnsi="Palatino Linotype" w:cs="Palatino Linotype"/>
          <w:b/>
          <w:i/>
          <w:sz w:val="22"/>
          <w:szCs w:val="22"/>
        </w:rPr>
        <w:t>”</w:t>
      </w:r>
      <w:r w:rsidRPr="00D51A3D">
        <w:rPr>
          <w:rFonts w:ascii="Palatino Linotype" w:eastAsia="Palatino Linotype" w:hAnsi="Palatino Linotype" w:cs="Palatino Linotype"/>
          <w:i/>
          <w:sz w:val="22"/>
          <w:szCs w:val="22"/>
        </w:rPr>
        <w:t xml:space="preserve"> (</w:t>
      </w:r>
      <w:proofErr w:type="gramStart"/>
      <w:r w:rsidRPr="00D51A3D">
        <w:rPr>
          <w:rFonts w:ascii="Palatino Linotype" w:eastAsia="Palatino Linotype" w:hAnsi="Palatino Linotype" w:cs="Palatino Linotype"/>
          <w:i/>
          <w:sz w:val="22"/>
          <w:szCs w:val="22"/>
        </w:rPr>
        <w:t>sic</w:t>
      </w:r>
      <w:proofErr w:type="gramEnd"/>
      <w:r w:rsidRPr="00D51A3D">
        <w:rPr>
          <w:rFonts w:ascii="Palatino Linotype" w:eastAsia="Palatino Linotype" w:hAnsi="Palatino Linotype" w:cs="Palatino Linotype"/>
          <w:i/>
          <w:sz w:val="22"/>
          <w:szCs w:val="22"/>
        </w:rPr>
        <w:t xml:space="preserve">) </w:t>
      </w:r>
    </w:p>
    <w:p w14:paraId="6B7D00B9" w14:textId="394611BC" w:rsidR="00D90B8F" w:rsidRPr="00D51A3D" w:rsidRDefault="009B445B">
      <w:pPr>
        <w:spacing w:before="240" w:after="240" w:line="360" w:lineRule="auto"/>
        <w:ind w:right="49"/>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La parte </w:t>
      </w:r>
      <w:r w:rsidRPr="00D51A3D">
        <w:rPr>
          <w:rFonts w:ascii="Palatino Linotype" w:eastAsia="Palatino Linotype" w:hAnsi="Palatino Linotype" w:cs="Palatino Linotype"/>
          <w:b/>
        </w:rPr>
        <w:t>Recurrente</w:t>
      </w:r>
      <w:r w:rsidRPr="00D51A3D">
        <w:rPr>
          <w:rFonts w:ascii="Palatino Linotype" w:eastAsia="Palatino Linotype" w:hAnsi="Palatino Linotype" w:cs="Palatino Linotype"/>
        </w:rPr>
        <w:t xml:space="preserve"> adjuntó</w:t>
      </w:r>
      <w:r w:rsidR="00D90B8F" w:rsidRPr="00D51A3D">
        <w:rPr>
          <w:rFonts w:ascii="Palatino Linotype" w:eastAsia="Palatino Linotype" w:hAnsi="Palatino Linotype" w:cs="Palatino Linotype"/>
        </w:rPr>
        <w:t xml:space="preserve"> el PbRM-02a Calendarización de Metas de Actividad por Proyecto, </w:t>
      </w:r>
      <w:r w:rsidR="00694EBF" w:rsidRPr="00D51A3D">
        <w:rPr>
          <w:rFonts w:ascii="Palatino Linotype" w:eastAsia="Palatino Linotype" w:hAnsi="Palatino Linotype" w:cs="Palatino Linotype"/>
        </w:rPr>
        <w:t>de</w:t>
      </w:r>
      <w:r w:rsidR="005837A5" w:rsidRPr="00D51A3D">
        <w:rPr>
          <w:rFonts w:ascii="Palatino Linotype" w:eastAsia="Palatino Linotype" w:hAnsi="Palatino Linotype" w:cs="Palatino Linotype"/>
        </w:rPr>
        <w:t xml:space="preserve"> </w:t>
      </w:r>
      <w:r w:rsidR="00694EBF" w:rsidRPr="00D51A3D">
        <w:rPr>
          <w:rFonts w:ascii="Palatino Linotype" w:eastAsia="Palatino Linotype" w:hAnsi="Palatino Linotype" w:cs="Palatino Linotype"/>
        </w:rPr>
        <w:t>l</w:t>
      </w:r>
      <w:r w:rsidR="005837A5" w:rsidRPr="00D51A3D">
        <w:rPr>
          <w:rFonts w:ascii="Palatino Linotype" w:eastAsia="Palatino Linotype" w:hAnsi="Palatino Linotype" w:cs="Palatino Linotype"/>
        </w:rPr>
        <w:t>os</w:t>
      </w:r>
      <w:r w:rsidR="00694EBF" w:rsidRPr="00D51A3D">
        <w:rPr>
          <w:rFonts w:ascii="Palatino Linotype" w:eastAsia="Palatino Linotype" w:hAnsi="Palatino Linotype" w:cs="Palatino Linotype"/>
        </w:rPr>
        <w:t xml:space="preserve"> ejercicio</w:t>
      </w:r>
      <w:r w:rsidR="005837A5" w:rsidRPr="00D51A3D">
        <w:rPr>
          <w:rFonts w:ascii="Palatino Linotype" w:eastAsia="Palatino Linotype" w:hAnsi="Palatino Linotype" w:cs="Palatino Linotype"/>
        </w:rPr>
        <w:t>s</w:t>
      </w:r>
      <w:r w:rsidR="00694EBF" w:rsidRPr="00D51A3D">
        <w:rPr>
          <w:rFonts w:ascii="Palatino Linotype" w:eastAsia="Palatino Linotype" w:hAnsi="Palatino Linotype" w:cs="Palatino Linotype"/>
        </w:rPr>
        <w:t xml:space="preserve"> fiscal</w:t>
      </w:r>
      <w:r w:rsidR="005837A5" w:rsidRPr="00D51A3D">
        <w:rPr>
          <w:rFonts w:ascii="Palatino Linotype" w:eastAsia="Palatino Linotype" w:hAnsi="Palatino Linotype" w:cs="Palatino Linotype"/>
        </w:rPr>
        <w:t>es</w:t>
      </w:r>
      <w:r w:rsidR="00694EBF" w:rsidRPr="00D51A3D">
        <w:rPr>
          <w:rFonts w:ascii="Palatino Linotype" w:eastAsia="Palatino Linotype" w:hAnsi="Palatino Linotype" w:cs="Palatino Linotype"/>
        </w:rPr>
        <w:t xml:space="preserve"> 2022</w:t>
      </w:r>
      <w:r w:rsidR="005837A5" w:rsidRPr="00D51A3D">
        <w:rPr>
          <w:rFonts w:ascii="Palatino Linotype" w:eastAsia="Palatino Linotype" w:hAnsi="Palatino Linotype" w:cs="Palatino Linotype"/>
        </w:rPr>
        <w:t xml:space="preserve"> y 2023.</w:t>
      </w:r>
    </w:p>
    <w:p w14:paraId="1C648AC5"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b/>
        </w:rPr>
        <w:t>Modalidad de Entrega:</w:t>
      </w:r>
      <w:r w:rsidRPr="00D51A3D">
        <w:rPr>
          <w:rFonts w:ascii="Palatino Linotype" w:eastAsia="Palatino Linotype" w:hAnsi="Palatino Linotype" w:cs="Palatino Linotype"/>
        </w:rPr>
        <w:t xml:space="preserve"> a través </w:t>
      </w:r>
      <w:r w:rsidRPr="00D51A3D">
        <w:rPr>
          <w:rFonts w:ascii="Palatino Linotype" w:eastAsia="Palatino Linotype" w:hAnsi="Palatino Linotype" w:cs="Palatino Linotype"/>
          <w:b/>
        </w:rPr>
        <w:t>de SAIMEX</w:t>
      </w:r>
    </w:p>
    <w:p w14:paraId="582C5EDD" w14:textId="0C8FC992" w:rsidR="003707B3" w:rsidRPr="00D51A3D" w:rsidRDefault="009B445B">
      <w:pPr>
        <w:spacing w:before="240" w:after="240" w:line="360" w:lineRule="auto"/>
        <w:jc w:val="both"/>
        <w:rPr>
          <w:rFonts w:ascii="Palatino Linotype" w:eastAsia="Palatino Linotype" w:hAnsi="Palatino Linotype" w:cs="Palatino Linotype"/>
          <w:b/>
        </w:rPr>
      </w:pPr>
      <w:bookmarkStart w:id="2" w:name="_heading=h.3dy6vkm" w:colFirst="0" w:colLast="0"/>
      <w:bookmarkEnd w:id="2"/>
      <w:r w:rsidRPr="00D51A3D">
        <w:rPr>
          <w:rFonts w:ascii="Palatino Linotype" w:eastAsia="Palatino Linotype" w:hAnsi="Palatino Linotype" w:cs="Palatino Linotype"/>
          <w:b/>
        </w:rPr>
        <w:t xml:space="preserve">2. Respuesta. </w:t>
      </w:r>
      <w:r w:rsidRPr="00D51A3D">
        <w:rPr>
          <w:rFonts w:ascii="Palatino Linotype" w:eastAsia="Palatino Linotype" w:hAnsi="Palatino Linotype" w:cs="Palatino Linotype"/>
        </w:rPr>
        <w:t>Con fecha</w:t>
      </w:r>
      <w:r w:rsidRPr="00D51A3D">
        <w:rPr>
          <w:rFonts w:ascii="Palatino Linotype" w:eastAsia="Palatino Linotype" w:hAnsi="Palatino Linotype" w:cs="Palatino Linotype"/>
          <w:b/>
        </w:rPr>
        <w:t xml:space="preserve"> </w:t>
      </w:r>
      <w:r w:rsidR="00530B4A" w:rsidRPr="00D51A3D">
        <w:rPr>
          <w:rFonts w:ascii="Palatino Linotype" w:eastAsia="Palatino Linotype" w:hAnsi="Palatino Linotype" w:cs="Palatino Linotype"/>
          <w:b/>
        </w:rPr>
        <w:t>veintiuno de agosto</w:t>
      </w:r>
      <w:r w:rsidRPr="00D51A3D">
        <w:rPr>
          <w:rFonts w:ascii="Palatino Linotype" w:eastAsia="Palatino Linotype" w:hAnsi="Palatino Linotype" w:cs="Palatino Linotype"/>
          <w:b/>
        </w:rPr>
        <w:t xml:space="preserve"> de dos mil veintitrés</w:t>
      </w:r>
      <w:r w:rsidRPr="00D51A3D">
        <w:rPr>
          <w:rFonts w:ascii="Palatino Linotype" w:eastAsia="Palatino Linotype" w:hAnsi="Palatino Linotype" w:cs="Palatino Linotype"/>
        </w:rPr>
        <w:t xml:space="preserve">, el </w:t>
      </w:r>
      <w:r w:rsidRPr="00D51A3D">
        <w:rPr>
          <w:rFonts w:ascii="Palatino Linotype" w:eastAsia="Palatino Linotype" w:hAnsi="Palatino Linotype" w:cs="Palatino Linotype"/>
          <w:b/>
        </w:rPr>
        <w:t xml:space="preserve">Sujeto Obligado </w:t>
      </w:r>
      <w:r w:rsidRPr="00D51A3D">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39402013" w14:textId="6126BDDC" w:rsidR="003707B3" w:rsidRPr="00D51A3D" w:rsidRDefault="009B445B">
      <w:pPr>
        <w:spacing w:before="240" w:after="240"/>
        <w:ind w:left="851" w:right="902"/>
        <w:jc w:val="both"/>
        <w:rPr>
          <w:rFonts w:ascii="Palatino Linotype" w:eastAsia="Palatino Linotype" w:hAnsi="Palatino Linotype" w:cs="Palatino Linotype"/>
          <w:b/>
          <w:i/>
          <w:sz w:val="22"/>
          <w:szCs w:val="22"/>
        </w:rPr>
      </w:pPr>
      <w:r w:rsidRPr="00D51A3D">
        <w:rPr>
          <w:rFonts w:ascii="Palatino Linotype" w:eastAsia="Palatino Linotype" w:hAnsi="Palatino Linotype" w:cs="Palatino Linotype"/>
          <w:i/>
          <w:sz w:val="22"/>
          <w:szCs w:val="22"/>
        </w:rPr>
        <w:t>“…</w:t>
      </w:r>
      <w:r w:rsidR="00530B4A" w:rsidRPr="00D51A3D">
        <w:rPr>
          <w:rFonts w:ascii="Palatino Linotype" w:eastAsia="Palatino Linotype" w:hAnsi="Palatino Linotype" w:cs="Palatino Linotype"/>
          <w:i/>
          <w:sz w:val="22"/>
          <w:szCs w:val="22"/>
        </w:rPr>
        <w:t>EN RELACIÓN A LA SOLICITUD CON FOLIO 00354/IXTAPALU/IP/2023 ANEXO RESPUESTA</w:t>
      </w:r>
      <w:r w:rsidRPr="00D51A3D">
        <w:rPr>
          <w:rFonts w:ascii="Palatino Linotype" w:eastAsia="Palatino Linotype" w:hAnsi="Palatino Linotype" w:cs="Palatino Linotype"/>
          <w:i/>
          <w:sz w:val="22"/>
          <w:szCs w:val="22"/>
        </w:rPr>
        <w:t>...” (</w:t>
      </w:r>
      <w:proofErr w:type="gramStart"/>
      <w:r w:rsidRPr="00D51A3D">
        <w:rPr>
          <w:rFonts w:ascii="Palatino Linotype" w:eastAsia="Palatino Linotype" w:hAnsi="Palatino Linotype" w:cs="Palatino Linotype"/>
          <w:i/>
          <w:sz w:val="22"/>
          <w:szCs w:val="22"/>
        </w:rPr>
        <w:t>sic</w:t>
      </w:r>
      <w:proofErr w:type="gramEnd"/>
      <w:r w:rsidRPr="00D51A3D">
        <w:rPr>
          <w:rFonts w:ascii="Palatino Linotype" w:eastAsia="Palatino Linotype" w:hAnsi="Palatino Linotype" w:cs="Palatino Linotype"/>
          <w:i/>
          <w:sz w:val="22"/>
          <w:szCs w:val="22"/>
        </w:rPr>
        <w:t>)</w:t>
      </w:r>
    </w:p>
    <w:p w14:paraId="6C1B3FEF" w14:textId="77777777" w:rsidR="003707B3" w:rsidRPr="00D51A3D" w:rsidRDefault="009B445B">
      <w:pPr>
        <w:spacing w:before="240" w:after="240" w:line="360" w:lineRule="auto"/>
        <w:ind w:right="49"/>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El </w:t>
      </w:r>
      <w:r w:rsidRPr="00D51A3D">
        <w:rPr>
          <w:rFonts w:ascii="Palatino Linotype" w:eastAsia="Palatino Linotype" w:hAnsi="Palatino Linotype" w:cs="Palatino Linotype"/>
          <w:b/>
        </w:rPr>
        <w:t xml:space="preserve">Sujeto Obligado </w:t>
      </w:r>
      <w:r w:rsidRPr="00D51A3D">
        <w:rPr>
          <w:rFonts w:ascii="Palatino Linotype" w:eastAsia="Palatino Linotype" w:hAnsi="Palatino Linotype" w:cs="Palatino Linotype"/>
        </w:rPr>
        <w:t>adjuntó lo siguiente:</w:t>
      </w:r>
    </w:p>
    <w:p w14:paraId="1F1A6C23" w14:textId="3739389D" w:rsidR="002814A8" w:rsidRPr="00D51A3D" w:rsidRDefault="009B445B">
      <w:pPr>
        <w:spacing w:before="240" w:after="240" w:line="360" w:lineRule="auto"/>
        <w:ind w:right="49"/>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 Oficio número </w:t>
      </w:r>
      <w:proofErr w:type="spellStart"/>
      <w:r w:rsidR="00A817FA" w:rsidRPr="00D51A3D">
        <w:rPr>
          <w:rFonts w:ascii="Palatino Linotype" w:eastAsia="Palatino Linotype" w:hAnsi="Palatino Linotype" w:cs="Palatino Linotype"/>
        </w:rPr>
        <w:t>DGSyPCI</w:t>
      </w:r>
      <w:proofErr w:type="spellEnd"/>
      <w:r w:rsidR="00A817FA" w:rsidRPr="00D51A3D">
        <w:rPr>
          <w:rFonts w:ascii="Palatino Linotype" w:eastAsia="Palatino Linotype" w:hAnsi="Palatino Linotype" w:cs="Palatino Linotype"/>
        </w:rPr>
        <w:t xml:space="preserve">/JUR/1768/2023, de fecha siete de agosto de dos mil veintitrés, </w:t>
      </w:r>
      <w:r w:rsidR="00CB19AE" w:rsidRPr="00D51A3D">
        <w:rPr>
          <w:rFonts w:ascii="Palatino Linotype" w:eastAsia="Palatino Linotype" w:hAnsi="Palatino Linotype" w:cs="Palatino Linotype"/>
        </w:rPr>
        <w:t xml:space="preserve">signado por el Director General de Seguridad y Prevención Ciudadana, mediante el cual </w:t>
      </w:r>
      <w:r w:rsidR="00C86F92" w:rsidRPr="00D51A3D">
        <w:rPr>
          <w:rFonts w:ascii="Palatino Linotype" w:eastAsia="Palatino Linotype" w:hAnsi="Palatino Linotype" w:cs="Palatino Linotype"/>
        </w:rPr>
        <w:t xml:space="preserve">refiere adjuntar la información solicitada respecto del desglose de los </w:t>
      </w:r>
      <w:r w:rsidR="00A3033F" w:rsidRPr="00D51A3D">
        <w:rPr>
          <w:rFonts w:ascii="Palatino Linotype" w:eastAsia="Palatino Linotype" w:hAnsi="Palatino Linotype" w:cs="Palatino Linotype"/>
        </w:rPr>
        <w:t xml:space="preserve">operativos, talleres, atenciones psicológicas y prevención </w:t>
      </w:r>
      <w:r w:rsidR="00E16AAF" w:rsidRPr="00D51A3D">
        <w:rPr>
          <w:rFonts w:ascii="Palatino Linotype" w:eastAsia="Palatino Linotype" w:hAnsi="Palatino Linotype" w:cs="Palatino Linotype"/>
        </w:rPr>
        <w:t xml:space="preserve">de </w:t>
      </w:r>
      <w:r w:rsidR="00A3033F" w:rsidRPr="00D51A3D">
        <w:rPr>
          <w:rFonts w:ascii="Palatino Linotype" w:eastAsia="Palatino Linotype" w:hAnsi="Palatino Linotype" w:cs="Palatino Linotype"/>
        </w:rPr>
        <w:t xml:space="preserve">mochilas segura, detallando </w:t>
      </w:r>
      <w:r w:rsidR="00C86F92" w:rsidRPr="00D51A3D">
        <w:rPr>
          <w:rFonts w:ascii="Palatino Linotype" w:eastAsia="Palatino Linotype" w:hAnsi="Palatino Linotype" w:cs="Palatino Linotype"/>
        </w:rPr>
        <w:t>el n</w:t>
      </w:r>
      <w:r w:rsidR="006F0689" w:rsidRPr="00D51A3D">
        <w:rPr>
          <w:rFonts w:ascii="Palatino Linotype" w:eastAsia="Palatino Linotype" w:hAnsi="Palatino Linotype" w:cs="Palatino Linotype"/>
        </w:rPr>
        <w:t>ú</w:t>
      </w:r>
      <w:r w:rsidR="00C86F92" w:rsidRPr="00D51A3D">
        <w:rPr>
          <w:rFonts w:ascii="Palatino Linotype" w:eastAsia="Palatino Linotype" w:hAnsi="Palatino Linotype" w:cs="Palatino Linotype"/>
        </w:rPr>
        <w:t>mero de cada uno, d</w:t>
      </w:r>
      <w:r w:rsidR="00A3033F" w:rsidRPr="00D51A3D">
        <w:rPr>
          <w:rFonts w:ascii="Palatino Linotype" w:eastAsia="Palatino Linotype" w:hAnsi="Palatino Linotype" w:cs="Palatino Linotype"/>
        </w:rPr>
        <w:t>ó</w:t>
      </w:r>
      <w:r w:rsidR="00C86F92" w:rsidRPr="00D51A3D">
        <w:rPr>
          <w:rFonts w:ascii="Palatino Linotype" w:eastAsia="Palatino Linotype" w:hAnsi="Palatino Linotype" w:cs="Palatino Linotype"/>
        </w:rPr>
        <w:t>nde se llevaron a cabo, colonia, unidad habitacional, pueblo y/o cabecera municipal, en qué fecha se efectuaron y número de personas beneficiadas</w:t>
      </w:r>
      <w:r w:rsidR="002814A8" w:rsidRPr="00D51A3D">
        <w:rPr>
          <w:rFonts w:ascii="Palatino Linotype" w:eastAsia="Palatino Linotype" w:hAnsi="Palatino Linotype" w:cs="Palatino Linotype"/>
        </w:rPr>
        <w:t>.</w:t>
      </w:r>
    </w:p>
    <w:p w14:paraId="576E433C" w14:textId="3B1788E7" w:rsidR="002814A8" w:rsidRPr="00D51A3D" w:rsidRDefault="002814A8">
      <w:pPr>
        <w:spacing w:before="240" w:after="240" w:line="360" w:lineRule="auto"/>
        <w:ind w:right="49"/>
        <w:jc w:val="both"/>
        <w:rPr>
          <w:rFonts w:ascii="Palatino Linotype" w:eastAsia="Palatino Linotype" w:hAnsi="Palatino Linotype" w:cs="Palatino Linotype"/>
        </w:rPr>
      </w:pPr>
      <w:r w:rsidRPr="00D51A3D">
        <w:rPr>
          <w:rFonts w:ascii="Palatino Linotype" w:eastAsia="Palatino Linotype" w:hAnsi="Palatino Linotype" w:cs="Palatino Linotype"/>
        </w:rPr>
        <w:lastRenderedPageBreak/>
        <w:t>Para mayor referencia se agregan las siguientes imágenes a manera de ejemplo:</w:t>
      </w:r>
    </w:p>
    <w:p w14:paraId="0FEDE321" w14:textId="411156A2" w:rsidR="002814A8" w:rsidRPr="00D51A3D" w:rsidRDefault="002814A8">
      <w:pPr>
        <w:spacing w:before="240" w:after="240" w:line="360" w:lineRule="auto"/>
        <w:ind w:right="49"/>
        <w:jc w:val="both"/>
        <w:rPr>
          <w:rFonts w:ascii="Palatino Linotype" w:eastAsia="Palatino Linotype" w:hAnsi="Palatino Linotype" w:cs="Palatino Linotype"/>
        </w:rPr>
      </w:pPr>
      <w:r w:rsidRPr="00D51A3D">
        <w:rPr>
          <w:rFonts w:ascii="Palatino Linotype" w:hAnsi="Palatino Linotype"/>
          <w:noProof/>
        </w:rPr>
        <w:drawing>
          <wp:inline distT="0" distB="0" distL="0" distR="0" wp14:anchorId="5135644F" wp14:editId="13FC06A7">
            <wp:extent cx="5612130" cy="2601595"/>
            <wp:effectExtent l="0" t="0" r="7620" b="8255"/>
            <wp:docPr id="12165085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08565" name=""/>
                    <pic:cNvPicPr/>
                  </pic:nvPicPr>
                  <pic:blipFill>
                    <a:blip r:embed="rId9"/>
                    <a:stretch>
                      <a:fillRect/>
                    </a:stretch>
                  </pic:blipFill>
                  <pic:spPr>
                    <a:xfrm>
                      <a:off x="0" y="0"/>
                      <a:ext cx="5612130" cy="2601595"/>
                    </a:xfrm>
                    <a:prstGeom prst="rect">
                      <a:avLst/>
                    </a:prstGeom>
                  </pic:spPr>
                </pic:pic>
              </a:graphicData>
            </a:graphic>
          </wp:inline>
        </w:drawing>
      </w:r>
    </w:p>
    <w:p w14:paraId="51B001BE" w14:textId="68E1EED2" w:rsidR="002814A8" w:rsidRPr="00D51A3D" w:rsidRDefault="002814A8">
      <w:pPr>
        <w:spacing w:before="240" w:after="240" w:line="360" w:lineRule="auto"/>
        <w:ind w:right="49"/>
        <w:jc w:val="both"/>
        <w:rPr>
          <w:rFonts w:ascii="Palatino Linotype" w:eastAsia="Palatino Linotype" w:hAnsi="Palatino Linotype" w:cs="Palatino Linotype"/>
        </w:rPr>
      </w:pPr>
      <w:r w:rsidRPr="00D51A3D">
        <w:rPr>
          <w:rFonts w:ascii="Palatino Linotype" w:hAnsi="Palatino Linotype"/>
          <w:noProof/>
        </w:rPr>
        <w:drawing>
          <wp:inline distT="0" distB="0" distL="0" distR="0" wp14:anchorId="3E93E8F2" wp14:editId="3C6A246B">
            <wp:extent cx="5612130" cy="3303270"/>
            <wp:effectExtent l="0" t="0" r="7620" b="0"/>
            <wp:docPr id="16782818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81895" name=""/>
                    <pic:cNvPicPr/>
                  </pic:nvPicPr>
                  <pic:blipFill>
                    <a:blip r:embed="rId10"/>
                    <a:stretch>
                      <a:fillRect/>
                    </a:stretch>
                  </pic:blipFill>
                  <pic:spPr>
                    <a:xfrm>
                      <a:off x="0" y="0"/>
                      <a:ext cx="5612130" cy="3303270"/>
                    </a:xfrm>
                    <a:prstGeom prst="rect">
                      <a:avLst/>
                    </a:prstGeom>
                  </pic:spPr>
                </pic:pic>
              </a:graphicData>
            </a:graphic>
          </wp:inline>
        </w:drawing>
      </w:r>
    </w:p>
    <w:p w14:paraId="4549F7C2" w14:textId="0C42F453" w:rsidR="002814A8" w:rsidRPr="00D51A3D" w:rsidRDefault="002814A8">
      <w:pPr>
        <w:spacing w:before="240" w:after="240" w:line="360" w:lineRule="auto"/>
        <w:ind w:right="49"/>
        <w:jc w:val="both"/>
        <w:rPr>
          <w:rFonts w:ascii="Palatino Linotype" w:eastAsia="Palatino Linotype" w:hAnsi="Palatino Linotype" w:cs="Palatino Linotype"/>
        </w:rPr>
      </w:pPr>
      <w:r w:rsidRPr="00D51A3D">
        <w:rPr>
          <w:rFonts w:ascii="Palatino Linotype" w:hAnsi="Palatino Linotype"/>
          <w:noProof/>
        </w:rPr>
        <w:lastRenderedPageBreak/>
        <w:drawing>
          <wp:inline distT="0" distB="0" distL="0" distR="0" wp14:anchorId="7FA3C05B" wp14:editId="71B54D8D">
            <wp:extent cx="5612130" cy="2421890"/>
            <wp:effectExtent l="0" t="0" r="7620" b="0"/>
            <wp:docPr id="2086115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1559" name=""/>
                    <pic:cNvPicPr/>
                  </pic:nvPicPr>
                  <pic:blipFill>
                    <a:blip r:embed="rId11"/>
                    <a:stretch>
                      <a:fillRect/>
                    </a:stretch>
                  </pic:blipFill>
                  <pic:spPr>
                    <a:xfrm>
                      <a:off x="0" y="0"/>
                      <a:ext cx="5612130" cy="2421890"/>
                    </a:xfrm>
                    <a:prstGeom prst="rect">
                      <a:avLst/>
                    </a:prstGeom>
                  </pic:spPr>
                </pic:pic>
              </a:graphicData>
            </a:graphic>
          </wp:inline>
        </w:drawing>
      </w:r>
    </w:p>
    <w:p w14:paraId="16F1C1B7" w14:textId="16E0654E" w:rsidR="00181147" w:rsidRPr="00D51A3D" w:rsidRDefault="00181147">
      <w:pPr>
        <w:spacing w:before="240" w:after="240" w:line="360" w:lineRule="auto"/>
        <w:ind w:right="49"/>
        <w:jc w:val="both"/>
        <w:rPr>
          <w:rFonts w:ascii="Palatino Linotype" w:eastAsia="Palatino Linotype" w:hAnsi="Palatino Linotype" w:cs="Palatino Linotype"/>
        </w:rPr>
      </w:pPr>
      <w:r w:rsidRPr="00D51A3D">
        <w:rPr>
          <w:rFonts w:ascii="Palatino Linotype" w:hAnsi="Palatino Linotype"/>
          <w:noProof/>
        </w:rPr>
        <w:drawing>
          <wp:inline distT="0" distB="0" distL="0" distR="0" wp14:anchorId="399B2EE3" wp14:editId="633F3B5A">
            <wp:extent cx="5612130" cy="974725"/>
            <wp:effectExtent l="0" t="0" r="7620" b="0"/>
            <wp:docPr id="12199754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75471" name=""/>
                    <pic:cNvPicPr/>
                  </pic:nvPicPr>
                  <pic:blipFill>
                    <a:blip r:embed="rId12"/>
                    <a:stretch>
                      <a:fillRect/>
                    </a:stretch>
                  </pic:blipFill>
                  <pic:spPr>
                    <a:xfrm>
                      <a:off x="0" y="0"/>
                      <a:ext cx="5612130" cy="974725"/>
                    </a:xfrm>
                    <a:prstGeom prst="rect">
                      <a:avLst/>
                    </a:prstGeom>
                  </pic:spPr>
                </pic:pic>
              </a:graphicData>
            </a:graphic>
          </wp:inline>
        </w:drawing>
      </w:r>
    </w:p>
    <w:p w14:paraId="1793A7B3" w14:textId="3575313B" w:rsidR="002814A8" w:rsidRPr="00D51A3D" w:rsidRDefault="002814A8">
      <w:pPr>
        <w:spacing w:before="240" w:after="240" w:line="360" w:lineRule="auto"/>
        <w:ind w:right="49"/>
        <w:jc w:val="both"/>
        <w:rPr>
          <w:rFonts w:ascii="Palatino Linotype" w:eastAsia="Palatino Linotype" w:hAnsi="Palatino Linotype" w:cs="Palatino Linotype"/>
        </w:rPr>
      </w:pPr>
      <w:r w:rsidRPr="00D51A3D">
        <w:rPr>
          <w:rFonts w:ascii="Palatino Linotype" w:hAnsi="Palatino Linotype"/>
          <w:noProof/>
        </w:rPr>
        <w:drawing>
          <wp:inline distT="0" distB="0" distL="0" distR="0" wp14:anchorId="6BEE7368" wp14:editId="66C9F54E">
            <wp:extent cx="5612130" cy="1852295"/>
            <wp:effectExtent l="0" t="0" r="7620" b="0"/>
            <wp:docPr id="5262656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65602" name=""/>
                    <pic:cNvPicPr/>
                  </pic:nvPicPr>
                  <pic:blipFill>
                    <a:blip r:embed="rId13"/>
                    <a:stretch>
                      <a:fillRect/>
                    </a:stretch>
                  </pic:blipFill>
                  <pic:spPr>
                    <a:xfrm>
                      <a:off x="0" y="0"/>
                      <a:ext cx="5612130" cy="1852295"/>
                    </a:xfrm>
                    <a:prstGeom prst="rect">
                      <a:avLst/>
                    </a:prstGeom>
                  </pic:spPr>
                </pic:pic>
              </a:graphicData>
            </a:graphic>
          </wp:inline>
        </w:drawing>
      </w:r>
    </w:p>
    <w:p w14:paraId="7E3D5855" w14:textId="21E5B4D0" w:rsidR="00181147" w:rsidRPr="00D51A3D" w:rsidRDefault="00181147">
      <w:pPr>
        <w:spacing w:before="240" w:after="240" w:line="360" w:lineRule="auto"/>
        <w:ind w:right="49"/>
        <w:jc w:val="both"/>
        <w:rPr>
          <w:rFonts w:ascii="Palatino Linotype" w:eastAsia="Palatino Linotype" w:hAnsi="Palatino Linotype" w:cs="Palatino Linotype"/>
        </w:rPr>
      </w:pPr>
      <w:r w:rsidRPr="00D51A3D">
        <w:rPr>
          <w:rFonts w:ascii="Palatino Linotype" w:hAnsi="Palatino Linotype"/>
          <w:noProof/>
        </w:rPr>
        <w:drawing>
          <wp:inline distT="0" distB="0" distL="0" distR="0" wp14:anchorId="0456595F" wp14:editId="22AC59E8">
            <wp:extent cx="5612130" cy="1421130"/>
            <wp:effectExtent l="0" t="0" r="7620" b="7620"/>
            <wp:docPr id="14947841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84163" name=""/>
                    <pic:cNvPicPr/>
                  </pic:nvPicPr>
                  <pic:blipFill>
                    <a:blip r:embed="rId14"/>
                    <a:stretch>
                      <a:fillRect/>
                    </a:stretch>
                  </pic:blipFill>
                  <pic:spPr>
                    <a:xfrm>
                      <a:off x="0" y="0"/>
                      <a:ext cx="5612130" cy="1421130"/>
                    </a:xfrm>
                    <a:prstGeom prst="rect">
                      <a:avLst/>
                    </a:prstGeom>
                  </pic:spPr>
                </pic:pic>
              </a:graphicData>
            </a:graphic>
          </wp:inline>
        </w:drawing>
      </w:r>
    </w:p>
    <w:p w14:paraId="33813147" w14:textId="2E7E3CCF" w:rsidR="002814A8" w:rsidRPr="00D51A3D" w:rsidRDefault="002814A8" w:rsidP="00181147">
      <w:pPr>
        <w:spacing w:before="240" w:after="240" w:line="360" w:lineRule="auto"/>
        <w:ind w:right="49"/>
        <w:jc w:val="center"/>
        <w:rPr>
          <w:rFonts w:ascii="Palatino Linotype" w:eastAsia="Palatino Linotype" w:hAnsi="Palatino Linotype" w:cs="Palatino Linotype"/>
        </w:rPr>
      </w:pPr>
      <w:r w:rsidRPr="00D51A3D">
        <w:rPr>
          <w:rFonts w:ascii="Palatino Linotype" w:hAnsi="Palatino Linotype"/>
          <w:noProof/>
        </w:rPr>
        <w:lastRenderedPageBreak/>
        <w:drawing>
          <wp:inline distT="0" distB="0" distL="0" distR="0" wp14:anchorId="3BEF8F2A" wp14:editId="0FAE928F">
            <wp:extent cx="4860000" cy="3170695"/>
            <wp:effectExtent l="0" t="0" r="0" b="0"/>
            <wp:docPr id="12937925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92551" name=""/>
                    <pic:cNvPicPr/>
                  </pic:nvPicPr>
                  <pic:blipFill>
                    <a:blip r:embed="rId15"/>
                    <a:stretch>
                      <a:fillRect/>
                    </a:stretch>
                  </pic:blipFill>
                  <pic:spPr>
                    <a:xfrm>
                      <a:off x="0" y="0"/>
                      <a:ext cx="4860000" cy="3170695"/>
                    </a:xfrm>
                    <a:prstGeom prst="rect">
                      <a:avLst/>
                    </a:prstGeom>
                  </pic:spPr>
                </pic:pic>
              </a:graphicData>
            </a:graphic>
          </wp:inline>
        </w:drawing>
      </w:r>
    </w:p>
    <w:p w14:paraId="557D9F19" w14:textId="65C09B26" w:rsidR="002814A8" w:rsidRPr="00D51A3D" w:rsidRDefault="002814A8" w:rsidP="00181147">
      <w:pPr>
        <w:spacing w:before="240" w:after="240" w:line="360" w:lineRule="auto"/>
        <w:ind w:right="49"/>
        <w:jc w:val="center"/>
        <w:rPr>
          <w:rFonts w:ascii="Palatino Linotype" w:eastAsia="Palatino Linotype" w:hAnsi="Palatino Linotype" w:cs="Palatino Linotype"/>
        </w:rPr>
      </w:pPr>
      <w:r w:rsidRPr="00D51A3D">
        <w:rPr>
          <w:rFonts w:ascii="Palatino Linotype" w:hAnsi="Palatino Linotype"/>
          <w:noProof/>
        </w:rPr>
        <w:drawing>
          <wp:inline distT="0" distB="0" distL="0" distR="0" wp14:anchorId="290CE01D" wp14:editId="4F5E84F5">
            <wp:extent cx="4860000" cy="2793320"/>
            <wp:effectExtent l="0" t="0" r="0" b="7620"/>
            <wp:docPr id="14652411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41153" name=""/>
                    <pic:cNvPicPr/>
                  </pic:nvPicPr>
                  <pic:blipFill>
                    <a:blip r:embed="rId16"/>
                    <a:stretch>
                      <a:fillRect/>
                    </a:stretch>
                  </pic:blipFill>
                  <pic:spPr>
                    <a:xfrm>
                      <a:off x="0" y="0"/>
                      <a:ext cx="4860000" cy="2793320"/>
                    </a:xfrm>
                    <a:prstGeom prst="rect">
                      <a:avLst/>
                    </a:prstGeom>
                  </pic:spPr>
                </pic:pic>
              </a:graphicData>
            </a:graphic>
          </wp:inline>
        </w:drawing>
      </w:r>
    </w:p>
    <w:p w14:paraId="39D45131" w14:textId="68D77C5D" w:rsidR="00EF694F" w:rsidRPr="00D51A3D" w:rsidRDefault="00666C80">
      <w:pPr>
        <w:spacing w:before="240" w:after="240" w:line="360" w:lineRule="auto"/>
        <w:ind w:right="49"/>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Y, </w:t>
      </w:r>
      <w:r w:rsidR="00EB04F8" w:rsidRPr="00D51A3D">
        <w:rPr>
          <w:rFonts w:ascii="Palatino Linotype" w:eastAsia="Palatino Linotype" w:hAnsi="Palatino Linotype" w:cs="Palatino Linotype"/>
        </w:rPr>
        <w:t xml:space="preserve">por cuanto hace a la convocatoria para la contratación de elementos, número total de aspirantes que aplicaron para el examen de Control de Confianza, cuántos aprobaron y cuantos no aprobaron, así como el número de los que fueron </w:t>
      </w:r>
      <w:r w:rsidR="00EB04F8" w:rsidRPr="00D51A3D">
        <w:rPr>
          <w:rFonts w:ascii="Palatino Linotype" w:eastAsia="Palatino Linotype" w:hAnsi="Palatino Linotype" w:cs="Palatino Linotype"/>
        </w:rPr>
        <w:lastRenderedPageBreak/>
        <w:t>contratados, refirió que en el año 2022 se aplicaron 160 evaluaciones para nuevo ingreso de las cuales 74 resultaron no aprobados, 86 aprobados y 79 contratados. Respecto del año 2023, refirió que no se contaba con la información toda vez que estaba en curso el proceso de evaluación por parte del Centro de Control de Confianza.</w:t>
      </w:r>
    </w:p>
    <w:p w14:paraId="2F033D9B" w14:textId="141966A5" w:rsidR="003707B3" w:rsidRPr="00D51A3D" w:rsidRDefault="009B445B">
      <w:pPr>
        <w:spacing w:before="240" w:after="240" w:line="360" w:lineRule="auto"/>
        <w:ind w:right="49"/>
        <w:jc w:val="both"/>
        <w:rPr>
          <w:rFonts w:ascii="Palatino Linotype" w:eastAsia="Palatino Linotype" w:hAnsi="Palatino Linotype" w:cs="Palatino Linotype"/>
          <w:b/>
        </w:rPr>
      </w:pPr>
      <w:r w:rsidRPr="00D51A3D">
        <w:rPr>
          <w:rFonts w:ascii="Palatino Linotype" w:eastAsia="Palatino Linotype" w:hAnsi="Palatino Linotype" w:cs="Palatino Linotype"/>
          <w:b/>
        </w:rPr>
        <w:t xml:space="preserve">3. Interposición del recurso de revisión. </w:t>
      </w:r>
      <w:r w:rsidRPr="00D51A3D">
        <w:rPr>
          <w:rFonts w:ascii="Palatino Linotype" w:eastAsia="Palatino Linotype" w:hAnsi="Palatino Linotype" w:cs="Palatino Linotype"/>
        </w:rPr>
        <w:t xml:space="preserve">Inconforme con los términos de la respuesta emitida por parte del </w:t>
      </w:r>
      <w:r w:rsidRPr="00D51A3D">
        <w:rPr>
          <w:rFonts w:ascii="Palatino Linotype" w:eastAsia="Palatino Linotype" w:hAnsi="Palatino Linotype" w:cs="Palatino Linotype"/>
          <w:b/>
        </w:rPr>
        <w:t>Sujeto Obligado</w:t>
      </w:r>
      <w:r w:rsidRPr="00D51A3D">
        <w:rPr>
          <w:rFonts w:ascii="Palatino Linotype" w:eastAsia="Palatino Linotype" w:hAnsi="Palatino Linotype" w:cs="Palatino Linotype"/>
        </w:rPr>
        <w:t>, el</w:t>
      </w:r>
      <w:r w:rsidRPr="00D51A3D">
        <w:rPr>
          <w:rFonts w:ascii="Palatino Linotype" w:eastAsia="Palatino Linotype" w:hAnsi="Palatino Linotype" w:cs="Palatino Linotype"/>
          <w:b/>
        </w:rPr>
        <w:t xml:space="preserve"> </w:t>
      </w:r>
      <w:r w:rsidR="002A4286" w:rsidRPr="00D51A3D">
        <w:rPr>
          <w:rFonts w:ascii="Palatino Linotype" w:eastAsia="Palatino Linotype" w:hAnsi="Palatino Linotype" w:cs="Palatino Linotype"/>
          <w:b/>
        </w:rPr>
        <w:t>veintiocho de agosto</w:t>
      </w:r>
      <w:r w:rsidRPr="00D51A3D">
        <w:rPr>
          <w:rFonts w:ascii="Palatino Linotype" w:eastAsia="Palatino Linotype" w:hAnsi="Palatino Linotype" w:cs="Palatino Linotype"/>
          <w:b/>
        </w:rPr>
        <w:t xml:space="preserve"> de dos mil veintitrés,</w:t>
      </w:r>
      <w:r w:rsidRPr="00D51A3D">
        <w:rPr>
          <w:rFonts w:ascii="Palatino Linotype" w:eastAsia="Palatino Linotype" w:hAnsi="Palatino Linotype" w:cs="Palatino Linotype"/>
        </w:rPr>
        <w:t xml:space="preserve"> la parte </w:t>
      </w:r>
      <w:r w:rsidRPr="00D51A3D">
        <w:rPr>
          <w:rFonts w:ascii="Palatino Linotype" w:eastAsia="Palatino Linotype" w:hAnsi="Palatino Linotype" w:cs="Palatino Linotype"/>
          <w:b/>
        </w:rPr>
        <w:t>Recurrente</w:t>
      </w:r>
      <w:r w:rsidRPr="00D51A3D">
        <w:rPr>
          <w:rFonts w:ascii="Palatino Linotype" w:eastAsia="Palatino Linotype" w:hAnsi="Palatino Linotype" w:cs="Palatino Linotype"/>
        </w:rPr>
        <w:t xml:space="preserve"> interpuso el recurso de revisión a través de </w:t>
      </w:r>
      <w:r w:rsidRPr="00D51A3D">
        <w:rPr>
          <w:rFonts w:ascii="Palatino Linotype" w:eastAsia="Palatino Linotype" w:hAnsi="Palatino Linotype" w:cs="Palatino Linotype"/>
          <w:b/>
        </w:rPr>
        <w:t xml:space="preserve">SAIMEX, </w:t>
      </w:r>
      <w:r w:rsidRPr="00D51A3D">
        <w:rPr>
          <w:rFonts w:ascii="Palatino Linotype" w:eastAsia="Palatino Linotype" w:hAnsi="Palatino Linotype" w:cs="Palatino Linotype"/>
        </w:rPr>
        <w:t>en donde se manifestó de la siguiente manera:</w:t>
      </w:r>
    </w:p>
    <w:p w14:paraId="2A5F2792" w14:textId="77777777" w:rsidR="003707B3" w:rsidRPr="00D51A3D" w:rsidRDefault="009B445B">
      <w:pPr>
        <w:tabs>
          <w:tab w:val="left" w:pos="2745"/>
        </w:tabs>
        <w:spacing w:before="240" w:after="240" w:line="360" w:lineRule="auto"/>
        <w:jc w:val="both"/>
        <w:rPr>
          <w:rFonts w:ascii="Palatino Linotype" w:eastAsia="Palatino Linotype" w:hAnsi="Palatino Linotype" w:cs="Palatino Linotype"/>
          <w:b/>
        </w:rPr>
      </w:pPr>
      <w:r w:rsidRPr="00D51A3D">
        <w:rPr>
          <w:rFonts w:ascii="Palatino Linotype" w:eastAsia="Palatino Linotype" w:hAnsi="Palatino Linotype" w:cs="Palatino Linotype"/>
          <w:b/>
        </w:rPr>
        <w:t xml:space="preserve">Acto impugnado: </w:t>
      </w:r>
    </w:p>
    <w:p w14:paraId="1F7DD1BA" w14:textId="0B2A4C2E" w:rsidR="003707B3" w:rsidRPr="00D51A3D" w:rsidRDefault="009B445B">
      <w:pPr>
        <w:tabs>
          <w:tab w:val="left" w:pos="2745"/>
        </w:tabs>
        <w:spacing w:before="240" w:after="240"/>
        <w:ind w:left="851" w:right="900"/>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w:t>
      </w:r>
      <w:r w:rsidR="002A4286" w:rsidRPr="00D51A3D">
        <w:rPr>
          <w:rFonts w:ascii="Palatino Linotype" w:eastAsia="Palatino Linotype" w:hAnsi="Palatino Linotype" w:cs="Palatino Linotype"/>
          <w:i/>
          <w:sz w:val="22"/>
          <w:szCs w:val="22"/>
        </w:rPr>
        <w:t xml:space="preserve">Con fundamento en los artículos 176, 178 y 179 Fracciones I, II, III, IV y V de la Ley de Transparencia y Acceso a la Información Pública del Estado de México y Municipios, hago referencia que la respuesta a mi solicitud es incompleta no cumple con lo solicitado. No hace entrega de la siguiente información solicitada: </w:t>
      </w:r>
      <w:r w:rsidR="002A4286" w:rsidRPr="00D51A3D">
        <w:rPr>
          <w:rFonts w:ascii="Palatino Linotype" w:eastAsia="Palatino Linotype" w:hAnsi="Palatino Linotype" w:cs="Palatino Linotype"/>
          <w:b/>
          <w:bCs/>
          <w:i/>
          <w:sz w:val="22"/>
          <w:szCs w:val="22"/>
          <w:u w:val="single"/>
        </w:rPr>
        <w:t>Del costo y/o pago total de dichos exámenes al Centro de Control de Confianza.</w:t>
      </w:r>
      <w:r w:rsidRPr="00D51A3D">
        <w:rPr>
          <w:rFonts w:ascii="Palatino Linotype" w:eastAsia="Palatino Linotype" w:hAnsi="Palatino Linotype" w:cs="Palatino Linotype"/>
          <w:b/>
          <w:bCs/>
          <w:i/>
          <w:sz w:val="22"/>
          <w:szCs w:val="22"/>
          <w:u w:val="single"/>
        </w:rPr>
        <w:t>"</w:t>
      </w:r>
      <w:r w:rsidRPr="00D51A3D">
        <w:rPr>
          <w:rFonts w:ascii="Palatino Linotype" w:eastAsia="Palatino Linotype" w:hAnsi="Palatino Linotype" w:cs="Palatino Linotype"/>
          <w:i/>
          <w:sz w:val="22"/>
          <w:szCs w:val="22"/>
        </w:rPr>
        <w:t xml:space="preserve"> (</w:t>
      </w:r>
      <w:proofErr w:type="gramStart"/>
      <w:r w:rsidRPr="00D51A3D">
        <w:rPr>
          <w:rFonts w:ascii="Palatino Linotype" w:eastAsia="Palatino Linotype" w:hAnsi="Palatino Linotype" w:cs="Palatino Linotype"/>
          <w:i/>
          <w:sz w:val="22"/>
          <w:szCs w:val="22"/>
        </w:rPr>
        <w:t>sic</w:t>
      </w:r>
      <w:proofErr w:type="gramEnd"/>
      <w:r w:rsidRPr="00D51A3D">
        <w:rPr>
          <w:rFonts w:ascii="Palatino Linotype" w:eastAsia="Palatino Linotype" w:hAnsi="Palatino Linotype" w:cs="Palatino Linotype"/>
          <w:i/>
          <w:sz w:val="22"/>
          <w:szCs w:val="22"/>
        </w:rPr>
        <w:t>)</w:t>
      </w:r>
    </w:p>
    <w:p w14:paraId="38E37D33" w14:textId="77777777" w:rsidR="003707B3" w:rsidRPr="00D51A3D" w:rsidRDefault="009B445B">
      <w:pPr>
        <w:spacing w:line="360" w:lineRule="auto"/>
        <w:jc w:val="both"/>
        <w:rPr>
          <w:rFonts w:ascii="Palatino Linotype" w:eastAsia="Palatino Linotype" w:hAnsi="Palatino Linotype" w:cs="Palatino Linotype"/>
        </w:rPr>
      </w:pPr>
      <w:bookmarkStart w:id="3" w:name="_heading=h.30j0zll" w:colFirst="0" w:colLast="0"/>
      <w:bookmarkEnd w:id="3"/>
      <w:r w:rsidRPr="00D51A3D">
        <w:rPr>
          <w:rFonts w:ascii="Palatino Linotype" w:eastAsia="Palatino Linotype" w:hAnsi="Palatino Linotype" w:cs="Palatino Linotype"/>
          <w:b/>
        </w:rPr>
        <w:t>Y Razones o motivos de inconformidad</w:t>
      </w:r>
      <w:r w:rsidRPr="00D51A3D">
        <w:rPr>
          <w:rFonts w:ascii="Palatino Linotype" w:eastAsia="Palatino Linotype" w:hAnsi="Palatino Linotype" w:cs="Palatino Linotype"/>
        </w:rPr>
        <w:t xml:space="preserve">: </w:t>
      </w:r>
    </w:p>
    <w:p w14:paraId="0A46E2F3" w14:textId="62C9CB6D" w:rsidR="003707B3" w:rsidRPr="00D51A3D" w:rsidRDefault="009B445B">
      <w:pPr>
        <w:tabs>
          <w:tab w:val="left" w:pos="2745"/>
        </w:tabs>
        <w:spacing w:before="240" w:after="240"/>
        <w:ind w:left="851" w:right="900"/>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w:t>
      </w:r>
      <w:r w:rsidR="002A4286" w:rsidRPr="00D51A3D">
        <w:rPr>
          <w:rFonts w:ascii="Palatino Linotype" w:eastAsia="Palatino Linotype" w:hAnsi="Palatino Linotype" w:cs="Palatino Linotype"/>
          <w:i/>
          <w:sz w:val="22"/>
          <w:szCs w:val="22"/>
        </w:rPr>
        <w:t xml:space="preserve">Con fundamento en los artículos 176, 178 y 179 Fracciones I, II, III, IV y V de la Ley de Transparencia y Acceso a la Información Pública del Estado de México y Municipios, hago referencia que la respuesta a mi solicitud es incompleta no cumple con lo solicitado. </w:t>
      </w:r>
      <w:r w:rsidR="002A4286" w:rsidRPr="00D51A3D">
        <w:rPr>
          <w:rFonts w:ascii="Palatino Linotype" w:eastAsia="Palatino Linotype" w:hAnsi="Palatino Linotype" w:cs="Palatino Linotype"/>
          <w:b/>
          <w:bCs/>
          <w:i/>
          <w:sz w:val="22"/>
          <w:szCs w:val="22"/>
        </w:rPr>
        <w:t xml:space="preserve">No hace entrega de la siguiente información solicitada: </w:t>
      </w:r>
      <w:r w:rsidR="002A4286" w:rsidRPr="00D51A3D">
        <w:rPr>
          <w:rFonts w:ascii="Palatino Linotype" w:eastAsia="Palatino Linotype" w:hAnsi="Palatino Linotype" w:cs="Palatino Linotype"/>
          <w:b/>
          <w:bCs/>
          <w:i/>
          <w:sz w:val="22"/>
          <w:szCs w:val="22"/>
          <w:u w:val="single"/>
        </w:rPr>
        <w:t>Del costo y/o pago total de dichos exámenes al Centro de Control de Confianza</w:t>
      </w:r>
      <w:r w:rsidR="002A4286" w:rsidRPr="00D51A3D">
        <w:rPr>
          <w:rFonts w:ascii="Palatino Linotype" w:eastAsia="Palatino Linotype" w:hAnsi="Palatino Linotype" w:cs="Palatino Linotype"/>
          <w:i/>
          <w:sz w:val="22"/>
          <w:szCs w:val="22"/>
        </w:rPr>
        <w:t>.</w:t>
      </w:r>
      <w:r w:rsidRPr="00D51A3D">
        <w:rPr>
          <w:rFonts w:ascii="Palatino Linotype" w:eastAsia="Palatino Linotype" w:hAnsi="Palatino Linotype" w:cs="Palatino Linotype"/>
          <w:i/>
          <w:sz w:val="22"/>
          <w:szCs w:val="22"/>
        </w:rPr>
        <w:t>" (</w:t>
      </w:r>
      <w:proofErr w:type="gramStart"/>
      <w:r w:rsidRPr="00D51A3D">
        <w:rPr>
          <w:rFonts w:ascii="Palatino Linotype" w:eastAsia="Palatino Linotype" w:hAnsi="Palatino Linotype" w:cs="Palatino Linotype"/>
          <w:i/>
          <w:sz w:val="22"/>
          <w:szCs w:val="22"/>
        </w:rPr>
        <w:t>sic</w:t>
      </w:r>
      <w:proofErr w:type="gramEnd"/>
      <w:r w:rsidRPr="00D51A3D">
        <w:rPr>
          <w:rFonts w:ascii="Palatino Linotype" w:eastAsia="Palatino Linotype" w:hAnsi="Palatino Linotype" w:cs="Palatino Linotype"/>
          <w:i/>
          <w:sz w:val="22"/>
          <w:szCs w:val="22"/>
        </w:rPr>
        <w:t>)</w:t>
      </w:r>
    </w:p>
    <w:p w14:paraId="5C7D3A73" w14:textId="77777777" w:rsidR="003707B3" w:rsidRPr="00D51A3D" w:rsidRDefault="009B445B">
      <w:pPr>
        <w:spacing w:before="240" w:after="240" w:line="360" w:lineRule="auto"/>
        <w:ind w:right="51"/>
        <w:jc w:val="both"/>
        <w:rPr>
          <w:rFonts w:ascii="Palatino Linotype" w:eastAsia="Palatino Linotype" w:hAnsi="Palatino Linotype" w:cs="Palatino Linotype"/>
        </w:rPr>
      </w:pPr>
      <w:r w:rsidRPr="00D51A3D">
        <w:rPr>
          <w:rFonts w:ascii="Palatino Linotype" w:eastAsia="Palatino Linotype" w:hAnsi="Palatino Linotype" w:cs="Palatino Linotype"/>
          <w:b/>
        </w:rPr>
        <w:t xml:space="preserve">4. Turno. </w:t>
      </w:r>
      <w:r w:rsidRPr="00D51A3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sidRPr="00D51A3D">
        <w:rPr>
          <w:rFonts w:ascii="Palatino Linotype" w:eastAsia="Palatino Linotype" w:hAnsi="Palatino Linotype" w:cs="Palatino Linotype"/>
        </w:rPr>
        <w:lastRenderedPageBreak/>
        <w:t xml:space="preserve">Transparencia, Acceso a la Información Pública y Protección de Datos Personales del Estado de México y Municipios, a la Comisionada </w:t>
      </w:r>
      <w:r w:rsidRPr="00D51A3D">
        <w:rPr>
          <w:rFonts w:ascii="Palatino Linotype" w:eastAsia="Palatino Linotype" w:hAnsi="Palatino Linotype" w:cs="Palatino Linotype"/>
          <w:b/>
        </w:rPr>
        <w:t xml:space="preserve">Guadalupe Ramírez Peña, </w:t>
      </w:r>
      <w:r w:rsidRPr="00D51A3D">
        <w:rPr>
          <w:rFonts w:ascii="Palatino Linotype" w:eastAsia="Palatino Linotype" w:hAnsi="Palatino Linotype" w:cs="Palatino Linotype"/>
        </w:rPr>
        <w:t xml:space="preserve">a efecto de que analizara sobre su admisión o su </w:t>
      </w:r>
      <w:proofErr w:type="spellStart"/>
      <w:r w:rsidRPr="00D51A3D">
        <w:rPr>
          <w:rFonts w:ascii="Palatino Linotype" w:eastAsia="Palatino Linotype" w:hAnsi="Palatino Linotype" w:cs="Palatino Linotype"/>
        </w:rPr>
        <w:t>desechamiento</w:t>
      </w:r>
      <w:proofErr w:type="spellEnd"/>
      <w:r w:rsidRPr="00D51A3D">
        <w:rPr>
          <w:rFonts w:ascii="Palatino Linotype" w:eastAsia="Palatino Linotype" w:hAnsi="Palatino Linotype" w:cs="Palatino Linotype"/>
        </w:rPr>
        <w:t>.</w:t>
      </w:r>
    </w:p>
    <w:p w14:paraId="4B383421" w14:textId="68351FEB"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b/>
        </w:rPr>
        <w:t>5. Admisión del Recurso de revisión.</w:t>
      </w:r>
      <w:r w:rsidRPr="00D51A3D">
        <w:rPr>
          <w:rFonts w:ascii="Palatino Linotype" w:eastAsia="Palatino Linotype" w:hAnsi="Palatino Linotype" w:cs="Palatino Linotype"/>
        </w:rPr>
        <w:t xml:space="preserve"> Con fecha</w:t>
      </w:r>
      <w:r w:rsidRPr="00D51A3D">
        <w:rPr>
          <w:rFonts w:ascii="Palatino Linotype" w:eastAsia="Palatino Linotype" w:hAnsi="Palatino Linotype" w:cs="Palatino Linotype"/>
          <w:b/>
        </w:rPr>
        <w:t xml:space="preserve"> treinta </w:t>
      </w:r>
      <w:r w:rsidR="00EC1C90" w:rsidRPr="00D51A3D">
        <w:rPr>
          <w:rFonts w:ascii="Palatino Linotype" w:eastAsia="Palatino Linotype" w:hAnsi="Palatino Linotype" w:cs="Palatino Linotype"/>
          <w:b/>
        </w:rPr>
        <w:t xml:space="preserve">y uno de agosto </w:t>
      </w:r>
      <w:r w:rsidRPr="00D51A3D">
        <w:rPr>
          <w:rFonts w:ascii="Palatino Linotype" w:eastAsia="Palatino Linotype" w:hAnsi="Palatino Linotype" w:cs="Palatino Linotype"/>
          <w:b/>
        </w:rPr>
        <w:t xml:space="preserve">de dos mil veintitrés, </w:t>
      </w:r>
      <w:r w:rsidRPr="00D51A3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D51A3D">
        <w:rPr>
          <w:rFonts w:ascii="Palatino Linotype" w:eastAsia="Palatino Linotype" w:hAnsi="Palatino Linotype" w:cs="Palatino Linotype"/>
          <w:b/>
        </w:rPr>
        <w:t xml:space="preserve">Sujeto Obligado </w:t>
      </w:r>
      <w:r w:rsidRPr="00D51A3D">
        <w:rPr>
          <w:rFonts w:ascii="Palatino Linotype" w:eastAsia="Palatino Linotype" w:hAnsi="Palatino Linotype" w:cs="Palatino Linotype"/>
        </w:rPr>
        <w:t>presentara su informe justificado.</w:t>
      </w:r>
    </w:p>
    <w:p w14:paraId="53E56685" w14:textId="77777777" w:rsidR="00120813" w:rsidRPr="00D51A3D" w:rsidRDefault="009B445B" w:rsidP="00120813">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D51A3D">
        <w:rPr>
          <w:rFonts w:ascii="Palatino Linotype" w:eastAsia="Palatino Linotype" w:hAnsi="Palatino Linotype" w:cs="Palatino Linotype"/>
          <w:b/>
        </w:rPr>
        <w:t>6. Manifestaciones</w:t>
      </w:r>
      <w:r w:rsidRPr="00D51A3D">
        <w:rPr>
          <w:rFonts w:ascii="Palatino Linotype" w:eastAsia="Palatino Linotype" w:hAnsi="Palatino Linotype" w:cs="Palatino Linotype"/>
        </w:rPr>
        <w:t xml:space="preserve">. </w:t>
      </w:r>
      <w:r w:rsidR="00120813" w:rsidRPr="00D51A3D">
        <w:rPr>
          <w:rFonts w:ascii="Palatino Linotype" w:eastAsia="Palatino Linotype" w:hAnsi="Palatino Linotype" w:cs="Palatino Linotype"/>
        </w:rPr>
        <w:t xml:space="preserve">De las constancias que obran en el expediente electrónico del SAIMEX se desprende que el </w:t>
      </w:r>
      <w:r w:rsidR="00120813" w:rsidRPr="00D51A3D">
        <w:rPr>
          <w:rFonts w:ascii="Palatino Linotype" w:eastAsia="Palatino Linotype" w:hAnsi="Palatino Linotype" w:cs="Palatino Linotype"/>
          <w:b/>
        </w:rPr>
        <w:t>Sujeto Obligado</w:t>
      </w:r>
      <w:r w:rsidR="00120813" w:rsidRPr="00D51A3D">
        <w:rPr>
          <w:rFonts w:ascii="Palatino Linotype" w:eastAsia="Palatino Linotype" w:hAnsi="Palatino Linotype" w:cs="Palatino Linotype"/>
        </w:rPr>
        <w:t xml:space="preserve"> no rindió su informe justificado, del mismo modo la parte </w:t>
      </w:r>
      <w:r w:rsidR="00120813" w:rsidRPr="00D51A3D">
        <w:rPr>
          <w:rFonts w:ascii="Palatino Linotype" w:eastAsia="Palatino Linotype" w:hAnsi="Palatino Linotype" w:cs="Palatino Linotype"/>
          <w:b/>
        </w:rPr>
        <w:t>Recurrente</w:t>
      </w:r>
      <w:r w:rsidR="00120813" w:rsidRPr="00D51A3D">
        <w:rPr>
          <w:rFonts w:ascii="Palatino Linotype" w:eastAsia="Palatino Linotype" w:hAnsi="Palatino Linotype" w:cs="Palatino Linotype"/>
        </w:rPr>
        <w:t xml:space="preserve"> omitió realizar manifestaciones, como se observa a continuación:</w:t>
      </w:r>
    </w:p>
    <w:p w14:paraId="20BF91D2" w14:textId="5D262903" w:rsidR="00120813" w:rsidRPr="00D51A3D" w:rsidRDefault="009247D2">
      <w:pPr>
        <w:spacing w:before="240" w:after="240" w:line="360" w:lineRule="auto"/>
        <w:jc w:val="both"/>
        <w:rPr>
          <w:rFonts w:ascii="Palatino Linotype" w:eastAsia="Palatino Linotype" w:hAnsi="Palatino Linotype" w:cs="Palatino Linotype"/>
        </w:rPr>
      </w:pPr>
      <w:r w:rsidRPr="00D51A3D">
        <w:rPr>
          <w:rFonts w:ascii="Palatino Linotype" w:hAnsi="Palatino Linotype"/>
          <w:noProof/>
        </w:rPr>
        <w:drawing>
          <wp:inline distT="0" distB="0" distL="0" distR="0" wp14:anchorId="1C003527" wp14:editId="42F74563">
            <wp:extent cx="5612130" cy="1602740"/>
            <wp:effectExtent l="0" t="0" r="7620" b="0"/>
            <wp:docPr id="15793197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19779" name=""/>
                    <pic:cNvPicPr/>
                  </pic:nvPicPr>
                  <pic:blipFill>
                    <a:blip r:embed="rId17"/>
                    <a:stretch>
                      <a:fillRect/>
                    </a:stretch>
                  </pic:blipFill>
                  <pic:spPr>
                    <a:xfrm>
                      <a:off x="0" y="0"/>
                      <a:ext cx="5612130" cy="1602740"/>
                    </a:xfrm>
                    <a:prstGeom prst="rect">
                      <a:avLst/>
                    </a:prstGeom>
                  </pic:spPr>
                </pic:pic>
              </a:graphicData>
            </a:graphic>
          </wp:inline>
        </w:drawing>
      </w:r>
    </w:p>
    <w:p w14:paraId="2F10BD57" w14:textId="5C7EDCF6" w:rsidR="00393510" w:rsidRPr="00D51A3D" w:rsidRDefault="009B445B" w:rsidP="00393510">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b/>
        </w:rPr>
        <w:t xml:space="preserve">7. </w:t>
      </w:r>
      <w:r w:rsidR="00393510" w:rsidRPr="00D51A3D">
        <w:rPr>
          <w:rFonts w:ascii="Palatino Linotype" w:eastAsia="Palatino Linotype" w:hAnsi="Palatino Linotype" w:cs="Palatino Linotype"/>
          <w:b/>
        </w:rPr>
        <w:t xml:space="preserve">Cierre de instrucción. </w:t>
      </w:r>
      <w:r w:rsidR="00393510" w:rsidRPr="00D51A3D">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393510" w:rsidRPr="00D51A3D">
        <w:rPr>
          <w:rFonts w:ascii="Palatino Linotype" w:eastAsia="Palatino Linotype" w:hAnsi="Palatino Linotype" w:cs="Palatino Linotype"/>
          <w:b/>
        </w:rPr>
        <w:t>veinticinco de septiembre de dos mil veintitrés</w:t>
      </w:r>
      <w:r w:rsidR="00393510" w:rsidRPr="00D51A3D">
        <w:rPr>
          <w:rFonts w:ascii="Palatino Linotype" w:eastAsia="Palatino Linotype" w:hAnsi="Palatino Linotype" w:cs="Palatino Linotype"/>
        </w:rPr>
        <w:t xml:space="preserve">, la Comisionada Ponente </w:t>
      </w:r>
      <w:r w:rsidR="00393510" w:rsidRPr="00D51A3D">
        <w:rPr>
          <w:rFonts w:ascii="Palatino Linotype" w:eastAsia="Palatino Linotype" w:hAnsi="Palatino Linotype" w:cs="Palatino Linotype"/>
        </w:rPr>
        <w:lastRenderedPageBreak/>
        <w:t>determinó el cierre de instrucción en términos de la fracción VI del artículo 185 de la Ley de Transparencia y Acceso a la Información Pública del Estado de México y Municipios</w:t>
      </w:r>
    </w:p>
    <w:p w14:paraId="633BC38C" w14:textId="6F5A20D0" w:rsidR="003707B3" w:rsidRPr="00D51A3D" w:rsidRDefault="00393510">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b/>
        </w:rPr>
        <w:t xml:space="preserve">8. </w:t>
      </w:r>
      <w:r w:rsidR="009B445B" w:rsidRPr="00D51A3D">
        <w:rPr>
          <w:rFonts w:ascii="Palatino Linotype" w:eastAsia="Palatino Linotype" w:hAnsi="Palatino Linotype" w:cs="Palatino Linotype"/>
          <w:b/>
        </w:rPr>
        <w:t>Ampliación del término para resolver</w:t>
      </w:r>
      <w:r w:rsidR="009B445B" w:rsidRPr="00D51A3D">
        <w:rPr>
          <w:rFonts w:ascii="Palatino Linotype" w:eastAsia="Palatino Linotype" w:hAnsi="Palatino Linotype" w:cs="Palatino Linotype"/>
        </w:rPr>
        <w:t xml:space="preserve">. En fecha </w:t>
      </w:r>
      <w:r w:rsidRPr="00D51A3D">
        <w:rPr>
          <w:rFonts w:ascii="Palatino Linotype" w:eastAsia="Palatino Linotype" w:hAnsi="Palatino Linotype" w:cs="Palatino Linotype"/>
          <w:b/>
        </w:rPr>
        <w:t>dieciocho</w:t>
      </w:r>
      <w:r w:rsidR="009B445B" w:rsidRPr="00D51A3D">
        <w:rPr>
          <w:rFonts w:ascii="Palatino Linotype" w:eastAsia="Palatino Linotype" w:hAnsi="Palatino Linotype" w:cs="Palatino Linotype"/>
          <w:b/>
        </w:rPr>
        <w:t xml:space="preserve"> de octubre de dos mil veintitrés</w:t>
      </w:r>
      <w:r w:rsidR="009B445B" w:rsidRPr="00D51A3D">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06C9B764"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circunstancia atípica que ha rebasado las capacidades técnicas y humanas del personal encargado de la proyección de las resoluciones a dichos medios de impugnación.</w:t>
      </w:r>
    </w:p>
    <w:p w14:paraId="038D2F87" w14:textId="212DAEA2"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Por ello, es menester precisar que</w:t>
      </w:r>
      <w:r w:rsidR="00C7720F" w:rsidRPr="00D51A3D">
        <w:rPr>
          <w:rFonts w:ascii="Palatino Linotype" w:eastAsia="Palatino Linotype" w:hAnsi="Palatino Linotype" w:cs="Palatino Linotype"/>
        </w:rPr>
        <w:t>,</w:t>
      </w:r>
      <w:r w:rsidRPr="00D51A3D">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w:t>
      </w:r>
      <w:r w:rsidR="00E16AAF" w:rsidRPr="00D51A3D">
        <w:rPr>
          <w:rFonts w:ascii="Palatino Linotype" w:eastAsia="Palatino Linotype" w:hAnsi="Palatino Linotype" w:cs="Palatino Linotype"/>
        </w:rPr>
        <w:t>justificado</w:t>
      </w:r>
      <w:r w:rsidRPr="00D51A3D">
        <w:rPr>
          <w:rFonts w:ascii="Palatino Linotype" w:eastAsia="Palatino Linotype" w:hAnsi="Palatino Linotype" w:cs="Palatino Linotype"/>
        </w:rPr>
        <w:t xml:space="preserve"> en los elementos para medir la razonabilidad de asuntos conforme a los parámetros establecidos por diversos órganos jurisdiccionales federales, aplicables también en procedimientos análogos, como el que nos ocupa.</w:t>
      </w:r>
    </w:p>
    <w:p w14:paraId="5A650A5C"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14B4DBA"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0F1BE65" w14:textId="77777777" w:rsidR="003707B3" w:rsidRPr="00D51A3D" w:rsidRDefault="009B445B">
      <w:pPr>
        <w:spacing w:before="240" w:after="240" w:line="360" w:lineRule="auto"/>
        <w:jc w:val="both"/>
        <w:rPr>
          <w:rFonts w:ascii="Palatino Linotype" w:eastAsia="Palatino Linotype" w:hAnsi="Palatino Linotype" w:cs="Palatino Linotype"/>
          <w:strike/>
        </w:rPr>
      </w:pPr>
      <w:r w:rsidRPr="00D51A3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w:t>
      </w:r>
      <w:proofErr w:type="gramStart"/>
      <w:r w:rsidRPr="00D51A3D">
        <w:rPr>
          <w:rFonts w:ascii="Palatino Linotype" w:eastAsia="Palatino Linotype" w:hAnsi="Palatino Linotype" w:cs="Palatino Linotype"/>
        </w:rPr>
        <w:t>su resolución atentos</w:t>
      </w:r>
      <w:proofErr w:type="gramEnd"/>
      <w:r w:rsidRPr="00D51A3D">
        <w:rPr>
          <w:rFonts w:ascii="Palatino Linotype" w:eastAsia="Palatino Linotype" w:hAnsi="Palatino Linotype" w:cs="Palatino Linotype"/>
        </w:rPr>
        <w:t xml:space="preserve"> a los siguientes criterios: </w:t>
      </w:r>
    </w:p>
    <w:p w14:paraId="05222334" w14:textId="77777777" w:rsidR="003707B3" w:rsidRPr="00D51A3D" w:rsidRDefault="009B445B">
      <w:pPr>
        <w:numPr>
          <w:ilvl w:val="0"/>
          <w:numId w:val="3"/>
        </w:numPr>
        <w:tabs>
          <w:tab w:val="left" w:pos="993"/>
        </w:tabs>
        <w:spacing w:before="240" w:after="240" w:line="360" w:lineRule="auto"/>
        <w:ind w:left="567" w:firstLine="0"/>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9AD34C5" w14:textId="77777777" w:rsidR="003707B3" w:rsidRPr="00D51A3D" w:rsidRDefault="009B445B">
      <w:pPr>
        <w:numPr>
          <w:ilvl w:val="0"/>
          <w:numId w:val="3"/>
        </w:numPr>
        <w:tabs>
          <w:tab w:val="left" w:pos="993"/>
        </w:tabs>
        <w:spacing w:before="240" w:after="240" w:line="360" w:lineRule="auto"/>
        <w:ind w:left="567" w:firstLine="0"/>
        <w:jc w:val="both"/>
        <w:rPr>
          <w:rFonts w:ascii="Palatino Linotype" w:eastAsia="Palatino Linotype" w:hAnsi="Palatino Linotype" w:cs="Palatino Linotype"/>
        </w:rPr>
      </w:pPr>
      <w:r w:rsidRPr="00D51A3D">
        <w:rPr>
          <w:rFonts w:ascii="Palatino Linotype" w:eastAsia="Palatino Linotype" w:hAnsi="Palatino Linotype" w:cs="Palatino Linotype"/>
        </w:rPr>
        <w:t>Actividad Procesal del interesado. Acciones u omisiones del interesado.</w:t>
      </w:r>
    </w:p>
    <w:p w14:paraId="54CE29DB" w14:textId="77777777" w:rsidR="003707B3" w:rsidRPr="00D51A3D" w:rsidRDefault="009B445B">
      <w:pPr>
        <w:numPr>
          <w:ilvl w:val="0"/>
          <w:numId w:val="3"/>
        </w:numPr>
        <w:tabs>
          <w:tab w:val="left" w:pos="993"/>
        </w:tabs>
        <w:spacing w:before="240" w:after="240" w:line="360" w:lineRule="auto"/>
        <w:ind w:left="567" w:firstLine="0"/>
        <w:jc w:val="both"/>
        <w:rPr>
          <w:rFonts w:ascii="Palatino Linotype" w:eastAsia="Palatino Linotype" w:hAnsi="Palatino Linotype" w:cs="Palatino Linotype"/>
        </w:rPr>
      </w:pPr>
      <w:r w:rsidRPr="00D51A3D">
        <w:rPr>
          <w:rFonts w:ascii="Palatino Linotype" w:eastAsia="Palatino Linotype" w:hAnsi="Palatino Linotype" w:cs="Palatino Linotype"/>
        </w:rPr>
        <w:t>Conducta de la Autoridad: Las Acciones u omisiones realizadas en el procedimiento. Así como si la autoridad actuó con la debida diligencia.</w:t>
      </w:r>
    </w:p>
    <w:p w14:paraId="04288A8F" w14:textId="77777777" w:rsidR="003707B3" w:rsidRPr="00D51A3D" w:rsidRDefault="009B445B">
      <w:pPr>
        <w:numPr>
          <w:ilvl w:val="0"/>
          <w:numId w:val="3"/>
        </w:numPr>
        <w:tabs>
          <w:tab w:val="left" w:pos="993"/>
        </w:tabs>
        <w:spacing w:before="240" w:after="240" w:line="360" w:lineRule="auto"/>
        <w:ind w:left="567" w:firstLine="0"/>
        <w:jc w:val="both"/>
        <w:rPr>
          <w:rFonts w:ascii="Palatino Linotype" w:eastAsia="Palatino Linotype" w:hAnsi="Palatino Linotype" w:cs="Palatino Linotype"/>
        </w:rPr>
      </w:pPr>
      <w:r w:rsidRPr="00D51A3D">
        <w:rPr>
          <w:rFonts w:ascii="Palatino Linotype" w:eastAsia="Palatino Linotype" w:hAnsi="Palatino Linotype" w:cs="Palatino Linotype"/>
        </w:rPr>
        <w:t>La afectación generada en la situación jurídica de la persona involucrada en el proceso: Violación a sus derechos humanos.</w:t>
      </w:r>
    </w:p>
    <w:p w14:paraId="225834D1"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CEEF77D" w14:textId="77777777" w:rsidR="003707B3" w:rsidRPr="00D51A3D" w:rsidRDefault="009B445B">
      <w:pPr>
        <w:spacing w:before="240" w:after="240" w:line="360" w:lineRule="auto"/>
        <w:jc w:val="both"/>
        <w:rPr>
          <w:rFonts w:ascii="Palatino Linotype" w:eastAsia="Palatino Linotype" w:hAnsi="Palatino Linotype" w:cs="Palatino Linotype"/>
          <w:b/>
        </w:rPr>
      </w:pPr>
      <w:r w:rsidRPr="00D51A3D">
        <w:rPr>
          <w:rFonts w:ascii="Palatino Linotype" w:eastAsia="Palatino Linotype" w:hAnsi="Palatino Linotype" w:cs="Palatino Linotype"/>
        </w:rPr>
        <w:lastRenderedPageBreak/>
        <w:t>Argumento que encuentra sustento en la jurisprudencia P</w:t>
      </w:r>
      <w:proofErr w:type="gramStart"/>
      <w:r w:rsidRPr="00D51A3D">
        <w:rPr>
          <w:rFonts w:ascii="Palatino Linotype" w:eastAsia="Palatino Linotype" w:hAnsi="Palatino Linotype" w:cs="Palatino Linotype"/>
        </w:rPr>
        <w:t>./</w:t>
      </w:r>
      <w:proofErr w:type="gramEnd"/>
      <w:r w:rsidRPr="00D51A3D">
        <w:rPr>
          <w:rFonts w:ascii="Palatino Linotype" w:eastAsia="Palatino Linotype" w:hAnsi="Palatino Linotype" w:cs="Palatino Linotype"/>
        </w:rPr>
        <w:t xml:space="preserve">J. 32/92 emitida por el Pleno de la Suprema Corte de Justicia de la Nación de rubro </w:t>
      </w:r>
      <w:r w:rsidRPr="00D51A3D">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D51A3D">
        <w:rPr>
          <w:rFonts w:ascii="Palatino Linotype" w:eastAsia="Palatino Linotype" w:hAnsi="Palatino Linotype" w:cs="Palatino Linotype"/>
        </w:rPr>
        <w:t>, visible en la Gaceta del Seminario Judicial de la Federación con el registro digital 205635.</w:t>
      </w:r>
    </w:p>
    <w:p w14:paraId="66994DC6"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2499D31"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D2028BB" w14:textId="77777777" w:rsidR="003707B3" w:rsidRPr="00D51A3D" w:rsidRDefault="009B445B">
      <w:pPr>
        <w:spacing w:before="240" w:after="240"/>
        <w:ind w:left="851" w:right="900"/>
        <w:jc w:val="both"/>
        <w:rPr>
          <w:rFonts w:ascii="Palatino Linotype" w:eastAsia="Palatino Linotype" w:hAnsi="Palatino Linotype" w:cs="Palatino Linotype"/>
          <w:sz w:val="22"/>
          <w:szCs w:val="22"/>
        </w:rPr>
      </w:pPr>
      <w:r w:rsidRPr="00D51A3D">
        <w:rPr>
          <w:rFonts w:ascii="Palatino Linotype" w:eastAsia="Palatino Linotype" w:hAnsi="Palatino Linotype" w:cs="Palatino Linotype"/>
          <w:sz w:val="22"/>
          <w:szCs w:val="22"/>
        </w:rPr>
        <w:t xml:space="preserve"> </w:t>
      </w:r>
      <w:r w:rsidRPr="00D51A3D">
        <w:rPr>
          <w:rFonts w:ascii="Palatino Linotype" w:eastAsia="Palatino Linotype" w:hAnsi="Palatino Linotype" w:cs="Palatino Linotype"/>
          <w:b/>
          <w:i/>
          <w:sz w:val="22"/>
          <w:szCs w:val="22"/>
        </w:rPr>
        <w:t>“PLAZO RAZONABLE PARA RESOLVER. DIMENSIÓN Y EFECTOS DE ESTE CONCEPTO CUANDO SE ADUCE EXCESIVA CARGA DE TRABAJO</w:t>
      </w:r>
      <w:r w:rsidRPr="00D51A3D">
        <w:rPr>
          <w:rFonts w:ascii="Palatino Linotype" w:eastAsia="Palatino Linotype" w:hAnsi="Palatino Linotype" w:cs="Palatino Linotype"/>
          <w:i/>
          <w:sz w:val="22"/>
          <w:szCs w:val="22"/>
        </w:rPr>
        <w:t>.”</w:t>
      </w:r>
      <w:r w:rsidRPr="00D51A3D">
        <w:rPr>
          <w:rFonts w:ascii="Palatino Linotype" w:eastAsia="Palatino Linotype" w:hAnsi="Palatino Linotype" w:cs="Palatino Linotype"/>
          <w:sz w:val="22"/>
          <w:szCs w:val="22"/>
        </w:rPr>
        <w:t xml:space="preserve"> consultable en el Seminario Judicial de la Federación y su gaceta, con el registro digital 2002351.</w:t>
      </w:r>
    </w:p>
    <w:p w14:paraId="55C77628" w14:textId="77777777" w:rsidR="003707B3" w:rsidRPr="00D51A3D" w:rsidRDefault="009B445B">
      <w:pPr>
        <w:spacing w:before="240" w:after="240"/>
        <w:ind w:left="851" w:right="900"/>
        <w:jc w:val="both"/>
        <w:rPr>
          <w:rFonts w:ascii="Palatino Linotype" w:eastAsia="Palatino Linotype" w:hAnsi="Palatino Linotype" w:cs="Palatino Linotype"/>
          <w:sz w:val="22"/>
          <w:szCs w:val="22"/>
        </w:rPr>
      </w:pPr>
      <w:r w:rsidRPr="00D51A3D">
        <w:rPr>
          <w:rFonts w:ascii="Palatino Linotype" w:eastAsia="Palatino Linotype" w:hAnsi="Palatino Linotype" w:cs="Palatino Linotype"/>
          <w:b/>
          <w:i/>
          <w:sz w:val="22"/>
          <w:szCs w:val="22"/>
        </w:rPr>
        <w:lastRenderedPageBreak/>
        <w:t>“PLAZO RAZONABLE PARA RESOLVER. CONCEPTO Y ELEMENTOS QUE LO INTEGRAN A LA LUZ DEL DERECHO INTERNACIONAL DE LOS DERECHOS HUMANOS.”</w:t>
      </w:r>
      <w:r w:rsidRPr="00D51A3D">
        <w:rPr>
          <w:rFonts w:ascii="Palatino Linotype" w:eastAsia="Palatino Linotype" w:hAnsi="Palatino Linotype" w:cs="Palatino Linotype"/>
          <w:sz w:val="22"/>
          <w:szCs w:val="22"/>
        </w:rPr>
        <w:t>, visible en el Seminario Judicial de la Federación y su gaceta, con el registro digital 2002350.</w:t>
      </w:r>
    </w:p>
    <w:p w14:paraId="600CCFD8"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3D9834B"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A8E8865" w14:textId="77777777" w:rsidR="003707B3" w:rsidRPr="00D51A3D" w:rsidRDefault="009B445B">
      <w:pPr>
        <w:widowControl w:val="0"/>
        <w:spacing w:before="240" w:after="240" w:line="360" w:lineRule="auto"/>
        <w:jc w:val="center"/>
        <w:rPr>
          <w:rFonts w:ascii="Palatino Linotype" w:eastAsia="Palatino Linotype" w:hAnsi="Palatino Linotype" w:cs="Palatino Linotype"/>
          <w:b/>
        </w:rPr>
      </w:pPr>
      <w:r w:rsidRPr="00D51A3D">
        <w:rPr>
          <w:rFonts w:ascii="Palatino Linotype" w:eastAsia="Palatino Linotype" w:hAnsi="Palatino Linotype" w:cs="Palatino Linotype"/>
          <w:b/>
        </w:rPr>
        <w:t>II. C O N S I D E R A N D O S</w:t>
      </w:r>
    </w:p>
    <w:p w14:paraId="591374B7"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b/>
        </w:rPr>
        <w:t>Primero. Competencia.</w:t>
      </w:r>
      <w:r w:rsidRPr="00D51A3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w:t>
      </w:r>
      <w:r w:rsidRPr="00D51A3D">
        <w:rPr>
          <w:rFonts w:ascii="Palatino Linotype" w:eastAsia="Palatino Linotype" w:hAnsi="Palatino Linotype" w:cs="Palatino Linotype"/>
          <w:b/>
        </w:rPr>
        <w:t>Recurrente</w:t>
      </w:r>
      <w:r w:rsidRPr="00D51A3D">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A716B24" w14:textId="77777777" w:rsidR="003707B3" w:rsidRPr="00D51A3D" w:rsidRDefault="009B445B">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D51A3D">
        <w:rPr>
          <w:rFonts w:ascii="Palatino Linotype" w:eastAsia="Palatino Linotype" w:hAnsi="Palatino Linotype" w:cs="Palatino Linotype"/>
          <w:b/>
        </w:rPr>
        <w:lastRenderedPageBreak/>
        <w:t xml:space="preserve">Segundo. Oportunidad y </w:t>
      </w:r>
      <w:proofErr w:type="spellStart"/>
      <w:r w:rsidRPr="00D51A3D">
        <w:rPr>
          <w:rFonts w:ascii="Palatino Linotype" w:eastAsia="Palatino Linotype" w:hAnsi="Palatino Linotype" w:cs="Palatino Linotype"/>
          <w:b/>
        </w:rPr>
        <w:t>Procedibilidad</w:t>
      </w:r>
      <w:proofErr w:type="spellEnd"/>
      <w:r w:rsidRPr="00D51A3D">
        <w:rPr>
          <w:rFonts w:ascii="Palatino Linotype" w:eastAsia="Palatino Linotype" w:hAnsi="Palatino Linotype" w:cs="Palatino Linotype"/>
          <w:b/>
        </w:rPr>
        <w:t xml:space="preserve"> del Recurso de Revisión</w:t>
      </w:r>
      <w:r w:rsidRPr="00D51A3D">
        <w:rPr>
          <w:rFonts w:ascii="Palatino Linotype" w:eastAsia="Palatino Linotype" w:hAnsi="Palatino Linotype" w:cs="Palatino Linotype"/>
        </w:rPr>
        <w:t xml:space="preserve">. Previo al estudio del fondo del asunto, se procede a analizar los requisitos de oportunidad y </w:t>
      </w:r>
      <w:proofErr w:type="spellStart"/>
      <w:r w:rsidRPr="00D51A3D">
        <w:rPr>
          <w:rFonts w:ascii="Palatino Linotype" w:eastAsia="Palatino Linotype" w:hAnsi="Palatino Linotype" w:cs="Palatino Linotype"/>
        </w:rPr>
        <w:t>procedibilidad</w:t>
      </w:r>
      <w:proofErr w:type="spellEnd"/>
      <w:r w:rsidRPr="00D51A3D">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4C283C0A" w14:textId="6A334860"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D51A3D">
        <w:rPr>
          <w:rFonts w:ascii="Palatino Linotype" w:eastAsia="Palatino Linotype" w:hAnsi="Palatino Linotype" w:cs="Palatino Linotype"/>
          <w:b/>
        </w:rPr>
        <w:t xml:space="preserve">Sujeto Obligado </w:t>
      </w:r>
      <w:r w:rsidRPr="00D51A3D">
        <w:rPr>
          <w:rFonts w:ascii="Palatino Linotype" w:eastAsia="Palatino Linotype" w:hAnsi="Palatino Linotype" w:cs="Palatino Linotype"/>
        </w:rPr>
        <w:t xml:space="preserve">remitió la respuesta a la solicitud de información el día </w:t>
      </w:r>
      <w:r w:rsidR="006D1FCF" w:rsidRPr="00D51A3D">
        <w:rPr>
          <w:rFonts w:ascii="Palatino Linotype" w:eastAsia="Palatino Linotype" w:hAnsi="Palatino Linotype" w:cs="Palatino Linotype"/>
          <w:b/>
        </w:rPr>
        <w:t>veintiuno de agosto</w:t>
      </w:r>
      <w:r w:rsidRPr="00D51A3D">
        <w:rPr>
          <w:rFonts w:ascii="Palatino Linotype" w:eastAsia="Palatino Linotype" w:hAnsi="Palatino Linotype" w:cs="Palatino Linotype"/>
          <w:b/>
        </w:rPr>
        <w:t xml:space="preserve"> de dos mil veintitrés, </w:t>
      </w:r>
      <w:r w:rsidRPr="00D51A3D">
        <w:rPr>
          <w:rFonts w:ascii="Palatino Linotype" w:eastAsia="Palatino Linotype" w:hAnsi="Palatino Linotype" w:cs="Palatino Linotype"/>
        </w:rPr>
        <w:t xml:space="preserve">mientras que el recurso de revisión interpuesto por la parte </w:t>
      </w:r>
      <w:r w:rsidRPr="00D51A3D">
        <w:rPr>
          <w:rFonts w:ascii="Palatino Linotype" w:eastAsia="Palatino Linotype" w:hAnsi="Palatino Linotype" w:cs="Palatino Linotype"/>
          <w:b/>
        </w:rPr>
        <w:t>Recurrente</w:t>
      </w:r>
      <w:r w:rsidRPr="00D51A3D">
        <w:rPr>
          <w:rFonts w:ascii="Palatino Linotype" w:eastAsia="Palatino Linotype" w:hAnsi="Palatino Linotype" w:cs="Palatino Linotype"/>
        </w:rPr>
        <w:t xml:space="preserve">, se tuvo por presentado el día </w:t>
      </w:r>
      <w:r w:rsidRPr="00D51A3D">
        <w:rPr>
          <w:rFonts w:ascii="Palatino Linotype" w:eastAsia="Palatino Linotype" w:hAnsi="Palatino Linotype" w:cs="Palatino Linotype"/>
          <w:b/>
        </w:rPr>
        <w:t>veinti</w:t>
      </w:r>
      <w:r w:rsidR="006D1FCF" w:rsidRPr="00D51A3D">
        <w:rPr>
          <w:rFonts w:ascii="Palatino Linotype" w:eastAsia="Palatino Linotype" w:hAnsi="Palatino Linotype" w:cs="Palatino Linotype"/>
          <w:b/>
        </w:rPr>
        <w:t xml:space="preserve">ocho de agosto </w:t>
      </w:r>
      <w:r w:rsidRPr="00D51A3D">
        <w:rPr>
          <w:rFonts w:ascii="Palatino Linotype" w:eastAsia="Palatino Linotype" w:hAnsi="Palatino Linotype" w:cs="Palatino Linotype"/>
          <w:b/>
        </w:rPr>
        <w:t xml:space="preserve">de junio de dos mil veintitrés, </w:t>
      </w:r>
      <w:r w:rsidRPr="00D51A3D">
        <w:rPr>
          <w:rFonts w:ascii="Palatino Linotype" w:eastAsia="Palatino Linotype" w:hAnsi="Palatino Linotype" w:cs="Palatino Linotype"/>
        </w:rPr>
        <w:t xml:space="preserve">esto es, al </w:t>
      </w:r>
      <w:r w:rsidR="006D1FCF" w:rsidRPr="00D51A3D">
        <w:rPr>
          <w:rFonts w:ascii="Palatino Linotype" w:eastAsia="Palatino Linotype" w:hAnsi="Palatino Linotype" w:cs="Palatino Linotype"/>
        </w:rPr>
        <w:t>quinto</w:t>
      </w:r>
      <w:r w:rsidRPr="00D51A3D">
        <w:rPr>
          <w:rFonts w:ascii="Palatino Linotype" w:eastAsia="Palatino Linotype" w:hAnsi="Palatino Linotype" w:cs="Palatino Linotype"/>
        </w:rPr>
        <w:t xml:space="preserve"> día hábil posterior en que tuvo conocimiento de la respuesta impugnada. En este sentido, se concluye que el presente recurso de revisión se encuentra dentro de los márgenes temporales previstos en las disposiciones legales referidas.</w:t>
      </w:r>
    </w:p>
    <w:p w14:paraId="3E941E0E" w14:textId="77777777" w:rsidR="003707B3" w:rsidRPr="00D51A3D" w:rsidRDefault="009B445B">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D51A3D">
        <w:rPr>
          <w:rFonts w:ascii="Palatino Linotype" w:eastAsia="Palatino Linotype" w:hAnsi="Palatino Linotype" w:cs="Palatino Linotype"/>
        </w:rPr>
        <w:t xml:space="preserve">Al mismo tiempo, por cuanto hace a la </w:t>
      </w:r>
      <w:proofErr w:type="spellStart"/>
      <w:r w:rsidRPr="00D51A3D">
        <w:rPr>
          <w:rFonts w:ascii="Palatino Linotype" w:eastAsia="Palatino Linotype" w:hAnsi="Palatino Linotype" w:cs="Palatino Linotype"/>
        </w:rPr>
        <w:t>procedibilidad</w:t>
      </w:r>
      <w:proofErr w:type="spellEnd"/>
      <w:r w:rsidRPr="00D51A3D">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351D16E"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A efecto de sustentar lo anterior, es de suma importancia mencionar que si bien la persona solicitante </w:t>
      </w:r>
      <w:r w:rsidRPr="00D51A3D">
        <w:rPr>
          <w:rFonts w:ascii="Palatino Linotype" w:eastAsia="Palatino Linotype" w:hAnsi="Palatino Linotype" w:cs="Palatino Linotype"/>
          <w:b/>
        </w:rPr>
        <w:t xml:space="preserve">no proporcionó nombre completo, </w:t>
      </w:r>
      <w:r w:rsidRPr="00D51A3D">
        <w:rPr>
          <w:rFonts w:ascii="Palatino Linotype" w:eastAsia="Palatino Linotype" w:hAnsi="Palatino Linotype" w:cs="Palatino Linotype"/>
        </w:rPr>
        <w:t xml:space="preserve">como se advierte en el detalle </w:t>
      </w:r>
      <w:r w:rsidRPr="00D51A3D">
        <w:rPr>
          <w:rFonts w:ascii="Palatino Linotype" w:eastAsia="Palatino Linotype" w:hAnsi="Palatino Linotype" w:cs="Palatino Linotype"/>
        </w:rPr>
        <w:lastRenderedPageBreak/>
        <w:t>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4DC5AB5" w14:textId="77777777" w:rsidR="003707B3" w:rsidRPr="00D51A3D" w:rsidRDefault="009B445B">
      <w:pPr>
        <w:spacing w:before="120" w:after="120"/>
        <w:ind w:left="851" w:right="902"/>
        <w:jc w:val="both"/>
        <w:rPr>
          <w:rFonts w:ascii="Palatino Linotype" w:eastAsia="Palatino Linotype" w:hAnsi="Palatino Linotype" w:cs="Palatino Linotype"/>
          <w:sz w:val="22"/>
          <w:szCs w:val="22"/>
        </w:rPr>
      </w:pPr>
      <w:r w:rsidRPr="00D51A3D">
        <w:rPr>
          <w:rFonts w:ascii="Palatino Linotype" w:eastAsia="Palatino Linotype" w:hAnsi="Palatino Linotype" w:cs="Palatino Linotype"/>
          <w:i/>
          <w:sz w:val="22"/>
          <w:szCs w:val="22"/>
        </w:rPr>
        <w:t>"</w:t>
      </w:r>
      <w:r w:rsidRPr="00D51A3D">
        <w:rPr>
          <w:rFonts w:ascii="Palatino Linotype" w:eastAsia="Palatino Linotype" w:hAnsi="Palatino Linotype" w:cs="Palatino Linotype"/>
          <w:b/>
          <w:i/>
          <w:sz w:val="22"/>
          <w:szCs w:val="22"/>
        </w:rPr>
        <w:t>Las solicitudes anónimas</w:t>
      </w:r>
      <w:r w:rsidRPr="00D51A3D">
        <w:rPr>
          <w:rFonts w:ascii="Palatino Linotype" w:eastAsia="Palatino Linotype" w:hAnsi="Palatino Linotype" w:cs="Palatino Linotype"/>
          <w:i/>
          <w:sz w:val="22"/>
          <w:szCs w:val="22"/>
        </w:rPr>
        <w:t xml:space="preserve">, </w:t>
      </w:r>
      <w:r w:rsidRPr="00D51A3D">
        <w:rPr>
          <w:rFonts w:ascii="Palatino Linotype" w:eastAsia="Palatino Linotype" w:hAnsi="Palatino Linotype" w:cs="Palatino Linotype"/>
          <w:b/>
          <w:bCs/>
          <w:i/>
          <w:sz w:val="22"/>
          <w:szCs w:val="22"/>
        </w:rPr>
        <w:t>con nombre incompleto</w:t>
      </w:r>
      <w:r w:rsidRPr="00D51A3D">
        <w:rPr>
          <w:rFonts w:ascii="Palatino Linotype" w:eastAsia="Palatino Linotype" w:hAnsi="Palatino Linotype" w:cs="Palatino Linotype"/>
          <w:i/>
          <w:sz w:val="22"/>
          <w:szCs w:val="22"/>
        </w:rPr>
        <w:t xml:space="preserve"> o seudónimo </w:t>
      </w:r>
      <w:r w:rsidRPr="00D51A3D">
        <w:rPr>
          <w:rFonts w:ascii="Palatino Linotype" w:eastAsia="Palatino Linotype" w:hAnsi="Palatino Linotype" w:cs="Palatino Linotype"/>
          <w:b/>
          <w:i/>
          <w:sz w:val="22"/>
          <w:szCs w:val="22"/>
        </w:rPr>
        <w:t>serán procedentes para su trámite por parte del sujeto obligado ante quien se presente</w:t>
      </w:r>
      <w:r w:rsidRPr="00D51A3D">
        <w:rPr>
          <w:rFonts w:ascii="Palatino Linotype" w:eastAsia="Palatino Linotype" w:hAnsi="Palatino Linotype" w:cs="Palatino Linotype"/>
          <w:i/>
          <w:sz w:val="22"/>
          <w:szCs w:val="22"/>
        </w:rPr>
        <w:t>. No podrá requerirse información adicional con motivo del nombre proporcionado por el solicitante."</w:t>
      </w:r>
    </w:p>
    <w:p w14:paraId="14907AE4"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D51A3D">
        <w:rPr>
          <w:rFonts w:ascii="Palatino Linotype" w:eastAsia="Palatino Linotype" w:hAnsi="Palatino Linotype" w:cs="Palatino Linotype"/>
          <w:b/>
        </w:rPr>
        <w:t>Recurrente</w:t>
      </w:r>
      <w:r w:rsidRPr="00D51A3D">
        <w:rPr>
          <w:rFonts w:ascii="Palatino Linotype" w:eastAsia="Palatino Linotype" w:hAnsi="Palatino Linotype" w:cs="Palatino Linotype"/>
        </w:rPr>
        <w:t>, por lo que, en el presente caso, al haber sido presentado el recurso de revisión vía SAIMEX, dicho requisito resulta innecesario.</w:t>
      </w:r>
    </w:p>
    <w:p w14:paraId="05C74BF5"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Finalmente, se advierte que resulta procedente la interposición del recurso, según lo manifestado por la parte </w:t>
      </w:r>
      <w:r w:rsidRPr="00D51A3D">
        <w:rPr>
          <w:rFonts w:ascii="Palatino Linotype" w:eastAsia="Palatino Linotype" w:hAnsi="Palatino Linotype" w:cs="Palatino Linotype"/>
          <w:b/>
        </w:rPr>
        <w:t>Recurrente</w:t>
      </w:r>
      <w:r w:rsidRPr="00D51A3D">
        <w:rPr>
          <w:rFonts w:ascii="Palatino Linotype" w:eastAsia="Palatino Linotype" w:hAnsi="Palatino Linotype" w:cs="Palatino Linotype"/>
        </w:rPr>
        <w:t xml:space="preserve"> en sus motivos de inconformidad, de acuerdo al artículo 179, fracción I del ordenamiento legal citado, que a la letra dice: </w:t>
      </w:r>
    </w:p>
    <w:p w14:paraId="49B9A249"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w:t>
      </w:r>
      <w:r w:rsidRPr="00D51A3D">
        <w:rPr>
          <w:rFonts w:ascii="Palatino Linotype" w:eastAsia="Palatino Linotype" w:hAnsi="Palatino Linotype" w:cs="Palatino Linotype"/>
          <w:b/>
          <w:i/>
          <w:sz w:val="22"/>
          <w:szCs w:val="22"/>
        </w:rPr>
        <w:t>Artículo 179.</w:t>
      </w:r>
      <w:r w:rsidRPr="00D51A3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193B1C5" w14:textId="77777777" w:rsidR="003707B3" w:rsidRPr="00D51A3D" w:rsidRDefault="009B445B">
      <w:pPr>
        <w:spacing w:before="120" w:after="120"/>
        <w:ind w:left="1134"/>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I.</w:t>
      </w:r>
      <w:r w:rsidRPr="00D51A3D">
        <w:rPr>
          <w:rFonts w:ascii="Palatino Linotype" w:eastAsia="Palatino Linotype" w:hAnsi="Palatino Linotype" w:cs="Palatino Linotype"/>
          <w:i/>
          <w:sz w:val="22"/>
          <w:szCs w:val="22"/>
        </w:rPr>
        <w:t xml:space="preserve"> La negativa a la información solicitada;</w:t>
      </w:r>
    </w:p>
    <w:p w14:paraId="4A17B7F2"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b/>
        </w:rPr>
        <w:t xml:space="preserve">Tercero. Materia de la revisión. </w:t>
      </w:r>
      <w:r w:rsidRPr="00D51A3D">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D51A3D">
        <w:rPr>
          <w:rFonts w:ascii="Palatino Linotype" w:eastAsia="Palatino Linotype" w:hAnsi="Palatino Linotype" w:cs="Palatino Linotype"/>
          <w:b/>
        </w:rPr>
        <w:t xml:space="preserve">verificar si la información otorgada por el Sujeto Obligado es adecuada y </w:t>
      </w:r>
      <w:r w:rsidRPr="00D51A3D">
        <w:rPr>
          <w:rFonts w:ascii="Palatino Linotype" w:eastAsia="Palatino Linotype" w:hAnsi="Palatino Linotype" w:cs="Palatino Linotype"/>
          <w:b/>
        </w:rPr>
        <w:lastRenderedPageBreak/>
        <w:t xml:space="preserve">suficiente para satisfacer el derecho de acceso a la información pública </w:t>
      </w:r>
      <w:r w:rsidRPr="00D51A3D">
        <w:rPr>
          <w:rFonts w:ascii="Palatino Linotype" w:eastAsia="Palatino Linotype" w:hAnsi="Palatino Linotype" w:cs="Palatino Linotype"/>
        </w:rPr>
        <w:t xml:space="preserve">de la parte </w:t>
      </w:r>
      <w:r w:rsidRPr="00D51A3D">
        <w:rPr>
          <w:rFonts w:ascii="Palatino Linotype" w:eastAsia="Palatino Linotype" w:hAnsi="Palatino Linotype" w:cs="Palatino Linotype"/>
          <w:b/>
        </w:rPr>
        <w:t>Recurrente</w:t>
      </w:r>
      <w:r w:rsidRPr="00D51A3D">
        <w:rPr>
          <w:rFonts w:ascii="Palatino Linotype" w:eastAsia="Palatino Linotype" w:hAnsi="Palatino Linotype" w:cs="Palatino Linotype"/>
        </w:rPr>
        <w:t>, o en su defecto, en caso de ser procedente, ordenar la entrega de información oportuna.</w:t>
      </w:r>
    </w:p>
    <w:p w14:paraId="0AF88F9E"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b/>
        </w:rPr>
        <w:t xml:space="preserve">Cuarto. Estudio del asunto. </w:t>
      </w:r>
      <w:r w:rsidRPr="00D51A3D">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CAA458F"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w:t>
      </w:r>
      <w:r w:rsidRPr="00D51A3D">
        <w:rPr>
          <w:rFonts w:ascii="Palatino Linotype" w:eastAsia="Palatino Linotype" w:hAnsi="Palatino Linotype" w:cs="Palatino Linotype"/>
          <w:b/>
          <w:i/>
          <w:sz w:val="22"/>
          <w:szCs w:val="22"/>
        </w:rPr>
        <w:t>Artículo 4</w:t>
      </w:r>
      <w:r w:rsidRPr="00D51A3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B3B82C0"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51A3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513C6B6"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51A3D">
        <w:rPr>
          <w:rFonts w:ascii="Palatino Linotype" w:eastAsia="Palatino Linotype" w:hAnsi="Palatino Linotype" w:cs="Palatino Linotype"/>
          <w:i/>
          <w:sz w:val="22"/>
          <w:szCs w:val="22"/>
        </w:rPr>
        <w:t>.”(Sic)</w:t>
      </w:r>
    </w:p>
    <w:p w14:paraId="02BAE81F"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w:t>
      </w:r>
      <w:r w:rsidRPr="00D51A3D">
        <w:rPr>
          <w:rFonts w:ascii="Palatino Linotype" w:eastAsia="Palatino Linotype" w:hAnsi="Palatino Linotype" w:cs="Palatino Linotype"/>
        </w:rPr>
        <w:lastRenderedPageBreak/>
        <w:t>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767A2FC"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“Artículo 12.-</w:t>
      </w:r>
      <w:r w:rsidRPr="00D51A3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DE48074"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51A3D">
        <w:rPr>
          <w:rFonts w:ascii="Palatino Linotype" w:eastAsia="Palatino Linotype" w:hAnsi="Palatino Linotype" w:cs="Palatino Linotype"/>
          <w:i/>
          <w:sz w:val="22"/>
          <w:szCs w:val="22"/>
        </w:rPr>
        <w:t xml:space="preserve">. </w:t>
      </w:r>
      <w:r w:rsidRPr="00D51A3D">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0220C9FF" w14:textId="77777777" w:rsidR="003707B3" w:rsidRPr="00D51A3D" w:rsidRDefault="009B445B">
      <w:pPr>
        <w:spacing w:before="240" w:after="240" w:line="360" w:lineRule="auto"/>
        <w:ind w:right="-93"/>
        <w:jc w:val="both"/>
        <w:rPr>
          <w:rFonts w:ascii="Palatino Linotype" w:eastAsia="Palatino Linotype" w:hAnsi="Palatino Linotype" w:cs="Palatino Linotype"/>
        </w:rPr>
      </w:pPr>
      <w:r w:rsidRPr="00D51A3D">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EF1E5AC" w14:textId="7F52A8CE" w:rsidR="003707B3" w:rsidRPr="00D51A3D" w:rsidRDefault="009B445B">
      <w:pPr>
        <w:spacing w:before="240" w:after="240" w:line="360" w:lineRule="auto"/>
        <w:jc w:val="both"/>
        <w:rPr>
          <w:rFonts w:ascii="Palatino Linotype" w:eastAsia="Palatino Linotype" w:hAnsi="Palatino Linotype" w:cs="Palatino Linotype"/>
          <w:b/>
        </w:rPr>
      </w:pPr>
      <w:r w:rsidRPr="00D51A3D">
        <w:rPr>
          <w:rFonts w:ascii="Palatino Linotype" w:eastAsia="Palatino Linotype" w:hAnsi="Palatino Linotype" w:cs="Palatino Linotype"/>
        </w:rPr>
        <w:t xml:space="preserve">Sirve de apoyo a lo anterior, el </w:t>
      </w:r>
      <w:r w:rsidR="00AC58D1" w:rsidRPr="00D51A3D">
        <w:rPr>
          <w:rFonts w:ascii="Palatino Linotype" w:hAnsi="Palatino Linotype"/>
        </w:rPr>
        <w:t>Criterio de interpretación con clave de control SO/003/2017, emitido por el Pleno del Instituto Nacional de Transparencia, Acceso a la Información y Protección de Datos Personales,  INAI,</w:t>
      </w:r>
      <w:r w:rsidRPr="00D51A3D">
        <w:rPr>
          <w:rFonts w:ascii="Palatino Linotype" w:eastAsia="Palatino Linotype" w:hAnsi="Palatino Linotype" w:cs="Palatino Linotype"/>
        </w:rPr>
        <w:t xml:space="preserve"> que por rubro y texto, dispone lo siguiente:</w:t>
      </w:r>
      <w:r w:rsidRPr="00D51A3D">
        <w:rPr>
          <w:rFonts w:ascii="Palatino Linotype" w:eastAsia="Palatino Linotype" w:hAnsi="Palatino Linotype" w:cs="Palatino Linotype"/>
          <w:b/>
        </w:rPr>
        <w:t xml:space="preserve"> </w:t>
      </w:r>
    </w:p>
    <w:p w14:paraId="6104CD81" w14:textId="77777777" w:rsidR="003707B3" w:rsidRPr="00D51A3D" w:rsidRDefault="009B445B" w:rsidP="007A2E42">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lastRenderedPageBreak/>
        <w:t>“</w:t>
      </w:r>
      <w:r w:rsidRPr="00D51A3D">
        <w:rPr>
          <w:rFonts w:ascii="Palatino Linotype" w:eastAsia="Palatino Linotype" w:hAnsi="Palatino Linotype" w:cs="Palatino Linotype"/>
          <w:b/>
          <w:i/>
          <w:sz w:val="22"/>
          <w:szCs w:val="22"/>
        </w:rPr>
        <w:t>No existe obligación de elaborar documentos ad hoc para atender las solicitudes de acceso a la información.</w:t>
      </w:r>
      <w:r w:rsidRPr="00D51A3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104CAC6D" w14:textId="77777777" w:rsidR="003707B3" w:rsidRPr="00D51A3D" w:rsidRDefault="009B445B">
      <w:pPr>
        <w:spacing w:before="120" w:after="12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87F8DEA" w14:textId="77777777" w:rsidR="003707B3" w:rsidRPr="00D51A3D" w:rsidRDefault="009B445B">
      <w:pPr>
        <w:spacing w:before="120" w:after="12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0742C51"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w:t>
      </w:r>
      <w:r w:rsidRPr="00D51A3D">
        <w:rPr>
          <w:rFonts w:ascii="Palatino Linotype" w:eastAsia="Palatino Linotype" w:hAnsi="Palatino Linotype" w:cs="Palatino Linotype"/>
          <w:b/>
          <w:i/>
          <w:sz w:val="22"/>
          <w:szCs w:val="22"/>
        </w:rPr>
        <w:t xml:space="preserve">Artículo 3. </w:t>
      </w:r>
      <w:r w:rsidRPr="00D51A3D">
        <w:rPr>
          <w:rFonts w:ascii="Palatino Linotype" w:eastAsia="Palatino Linotype" w:hAnsi="Palatino Linotype" w:cs="Palatino Linotype"/>
          <w:i/>
          <w:sz w:val="22"/>
          <w:szCs w:val="22"/>
        </w:rPr>
        <w:t>Para los efectos de la presente Ley se entenderá por:</w:t>
      </w:r>
    </w:p>
    <w:p w14:paraId="03D4DEE5"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w:t>
      </w:r>
    </w:p>
    <w:p w14:paraId="1877A4E7"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lastRenderedPageBreak/>
        <w:t>XI. Documento:</w:t>
      </w:r>
      <w:r w:rsidRPr="00D51A3D">
        <w:rPr>
          <w:rFonts w:ascii="Palatino Linotype" w:eastAsia="Palatino Linotype" w:hAnsi="Palatino Linotype" w:cs="Palatino Linotype"/>
          <w:i/>
          <w:sz w:val="22"/>
          <w:szCs w:val="22"/>
        </w:rPr>
        <w:t xml:space="preserve"> Los expedientes, reportes, estudios, actas</w:t>
      </w:r>
      <w:r w:rsidRPr="00D51A3D">
        <w:rPr>
          <w:rFonts w:ascii="Palatino Linotype" w:eastAsia="Palatino Linotype" w:hAnsi="Palatino Linotype" w:cs="Palatino Linotype"/>
          <w:b/>
          <w:i/>
          <w:sz w:val="22"/>
          <w:szCs w:val="22"/>
        </w:rPr>
        <w:t>,</w:t>
      </w:r>
      <w:r w:rsidRPr="00D51A3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0FDE940"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7EA00B7"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sz w:val="22"/>
          <w:szCs w:val="22"/>
        </w:rPr>
        <w:t>“</w:t>
      </w:r>
      <w:r w:rsidRPr="00D51A3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51A3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72A4EF0"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D231A97"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1)</w:t>
      </w:r>
      <w:r w:rsidRPr="00D51A3D">
        <w:rPr>
          <w:rFonts w:ascii="Palatino Linotype" w:eastAsia="Palatino Linotype" w:hAnsi="Palatino Linotype" w:cs="Palatino Linotype"/>
          <w:i/>
          <w:sz w:val="22"/>
          <w:szCs w:val="22"/>
        </w:rPr>
        <w:t xml:space="preserve"> Que se trate de información registrada en cualquier soporte documental, que en ejercicio de las atribuciones conferidas, sea generada por los Sujetos Obligados;</w:t>
      </w:r>
    </w:p>
    <w:p w14:paraId="56BFDEAF"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2)</w:t>
      </w:r>
      <w:r w:rsidRPr="00D51A3D">
        <w:rPr>
          <w:rFonts w:ascii="Palatino Linotype" w:eastAsia="Palatino Linotype" w:hAnsi="Palatino Linotype" w:cs="Palatino Linotype"/>
          <w:i/>
          <w:sz w:val="22"/>
          <w:szCs w:val="22"/>
        </w:rPr>
        <w:t xml:space="preserve"> Que se trate de información registrada en cualquier soporte documental, que en ejercicio de las atribuciones conferidas, sea administrada por los Sujetos Obligados, y</w:t>
      </w:r>
    </w:p>
    <w:p w14:paraId="19CEB286"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3)</w:t>
      </w:r>
      <w:r w:rsidRPr="00D51A3D">
        <w:rPr>
          <w:rFonts w:ascii="Palatino Linotype" w:eastAsia="Palatino Linotype" w:hAnsi="Palatino Linotype" w:cs="Palatino Linotype"/>
          <w:i/>
          <w:sz w:val="22"/>
          <w:szCs w:val="22"/>
        </w:rPr>
        <w:t xml:space="preserve"> Que se trate de información registrada en cualquier soporte documental, que en ejercicio de las atribuciones conferidas, se encuentre en posesión de los Sujetos Obligados.” (Sic)</w:t>
      </w:r>
    </w:p>
    <w:p w14:paraId="29A37514" w14:textId="77777777" w:rsidR="003707B3" w:rsidRPr="00D51A3D" w:rsidRDefault="009B445B">
      <w:pPr>
        <w:spacing w:before="240" w:after="240" w:line="360" w:lineRule="auto"/>
        <w:ind w:right="51"/>
        <w:jc w:val="both"/>
        <w:rPr>
          <w:rFonts w:ascii="Palatino Linotype" w:eastAsia="Palatino Linotype" w:hAnsi="Palatino Linotype" w:cs="Palatino Linotype"/>
        </w:rPr>
      </w:pPr>
      <w:r w:rsidRPr="00D51A3D">
        <w:rPr>
          <w:rFonts w:ascii="Palatino Linotype" w:eastAsia="Palatino Linotype" w:hAnsi="Palatino Linotype" w:cs="Palatino Linotype"/>
        </w:rPr>
        <w:lastRenderedPageBreak/>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ECF5528"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7302D803"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Ahora bien, del análisis de la solicitud de información, motivo del recurso de revisión que ahora se resuelve, se advierte que la persona solicitante requirió al </w:t>
      </w:r>
      <w:r w:rsidRPr="00D51A3D">
        <w:rPr>
          <w:rFonts w:ascii="Palatino Linotype" w:eastAsia="Palatino Linotype" w:hAnsi="Palatino Linotype" w:cs="Palatino Linotype"/>
          <w:b/>
        </w:rPr>
        <w:t xml:space="preserve">Sujeto Obligado </w:t>
      </w:r>
      <w:r w:rsidRPr="00D51A3D">
        <w:rPr>
          <w:rFonts w:ascii="Palatino Linotype" w:eastAsia="Palatino Linotype" w:hAnsi="Palatino Linotype" w:cs="Palatino Linotype"/>
        </w:rPr>
        <w:t>le proporcione información que consiste en lo siguiente:</w:t>
      </w:r>
    </w:p>
    <w:p w14:paraId="1A343E6B" w14:textId="0164BC8A" w:rsidR="00240E1C" w:rsidRPr="00D51A3D" w:rsidRDefault="00181147" w:rsidP="007D63C9">
      <w:pPr>
        <w:spacing w:before="240" w:after="240" w:line="360" w:lineRule="auto"/>
        <w:ind w:left="426"/>
        <w:jc w:val="both"/>
        <w:rPr>
          <w:rFonts w:ascii="Palatino Linotype" w:eastAsia="Palatino Linotype" w:hAnsi="Palatino Linotype" w:cs="Palatino Linotype"/>
        </w:rPr>
      </w:pPr>
      <w:r w:rsidRPr="00D51A3D">
        <w:rPr>
          <w:rFonts w:ascii="Palatino Linotype" w:eastAsia="Palatino Linotype" w:hAnsi="Palatino Linotype" w:cs="Palatino Linotype"/>
        </w:rPr>
        <w:lastRenderedPageBreak/>
        <w:t xml:space="preserve">1. </w:t>
      </w:r>
      <w:r w:rsidR="00240E1C" w:rsidRPr="00D51A3D">
        <w:rPr>
          <w:rFonts w:ascii="Palatino Linotype" w:eastAsia="Palatino Linotype" w:hAnsi="Palatino Linotype" w:cs="Palatino Linotype"/>
        </w:rPr>
        <w:t xml:space="preserve">De los formatos de Presupuesto Basado en Resultados Municipales, </w:t>
      </w:r>
      <w:proofErr w:type="spellStart"/>
      <w:r w:rsidR="00240E1C" w:rsidRPr="00D51A3D">
        <w:rPr>
          <w:rFonts w:ascii="Palatino Linotype" w:eastAsia="Palatino Linotype" w:hAnsi="Palatino Linotype" w:cs="Palatino Linotype"/>
        </w:rPr>
        <w:t>PbRM</w:t>
      </w:r>
      <w:proofErr w:type="spellEnd"/>
      <w:r w:rsidR="00240E1C" w:rsidRPr="00D51A3D">
        <w:rPr>
          <w:rFonts w:ascii="Palatino Linotype" w:eastAsia="Palatino Linotype" w:hAnsi="Palatino Linotype" w:cs="Palatino Linotype"/>
        </w:rPr>
        <w:t xml:space="preserve">- 2a, de los </w:t>
      </w:r>
      <w:r w:rsidR="000E7FAE" w:rsidRPr="00D51A3D">
        <w:rPr>
          <w:rFonts w:ascii="Palatino Linotype" w:eastAsia="Palatino Linotype" w:hAnsi="Palatino Linotype" w:cs="Palatino Linotype"/>
        </w:rPr>
        <w:t>ejercicios fiscales 2022 y 2023;</w:t>
      </w:r>
      <w:r w:rsidR="00240E1C" w:rsidRPr="00D51A3D">
        <w:rPr>
          <w:rFonts w:ascii="Palatino Linotype" w:eastAsia="Palatino Linotype" w:hAnsi="Palatino Linotype" w:cs="Palatino Linotype"/>
        </w:rPr>
        <w:t xml:space="preserve"> </w:t>
      </w:r>
      <w:r w:rsidR="000E7FAE" w:rsidRPr="00D51A3D">
        <w:rPr>
          <w:rFonts w:ascii="Palatino Linotype" w:eastAsia="Palatino Linotype" w:hAnsi="Palatino Linotype" w:cs="Palatino Linotype"/>
        </w:rPr>
        <w:t>e</w:t>
      </w:r>
      <w:r w:rsidRPr="00D51A3D">
        <w:rPr>
          <w:rFonts w:ascii="Palatino Linotype" w:eastAsia="Palatino Linotype" w:hAnsi="Palatino Linotype" w:cs="Palatino Linotype"/>
        </w:rPr>
        <w:t>l desglose de los Operativos, Talleres, Atenciones Psicológicas y Prevención Mochilas Segura</w:t>
      </w:r>
      <w:r w:rsidR="00240E1C" w:rsidRPr="00D51A3D">
        <w:rPr>
          <w:rFonts w:ascii="Palatino Linotype" w:eastAsia="Palatino Linotype" w:hAnsi="Palatino Linotype" w:cs="Palatino Linotype"/>
        </w:rPr>
        <w:t>,</w:t>
      </w:r>
      <w:r w:rsidRPr="00D51A3D">
        <w:rPr>
          <w:rFonts w:ascii="Palatino Linotype" w:eastAsia="Palatino Linotype" w:hAnsi="Palatino Linotype" w:cs="Palatino Linotype"/>
        </w:rPr>
        <w:t xml:space="preserve"> </w:t>
      </w:r>
      <w:r w:rsidR="00240E1C" w:rsidRPr="00D51A3D">
        <w:rPr>
          <w:rFonts w:ascii="Palatino Linotype" w:eastAsia="Palatino Linotype" w:hAnsi="Palatino Linotype" w:cs="Palatino Linotype"/>
        </w:rPr>
        <w:t xml:space="preserve">detallando el </w:t>
      </w:r>
      <w:r w:rsidRPr="00D51A3D">
        <w:rPr>
          <w:rFonts w:ascii="Palatino Linotype" w:eastAsia="Palatino Linotype" w:hAnsi="Palatino Linotype" w:cs="Palatino Linotype"/>
        </w:rPr>
        <w:t>n</w:t>
      </w:r>
      <w:r w:rsidR="00240E1C" w:rsidRPr="00D51A3D">
        <w:rPr>
          <w:rFonts w:ascii="Palatino Linotype" w:eastAsia="Palatino Linotype" w:hAnsi="Palatino Linotype" w:cs="Palatino Linotype"/>
        </w:rPr>
        <w:t>ú</w:t>
      </w:r>
      <w:r w:rsidRPr="00D51A3D">
        <w:rPr>
          <w:rFonts w:ascii="Palatino Linotype" w:eastAsia="Palatino Linotype" w:hAnsi="Palatino Linotype" w:cs="Palatino Linotype"/>
        </w:rPr>
        <w:t>mero de cada uno, d</w:t>
      </w:r>
      <w:r w:rsidR="00240E1C" w:rsidRPr="00D51A3D">
        <w:rPr>
          <w:rFonts w:ascii="Palatino Linotype" w:eastAsia="Palatino Linotype" w:hAnsi="Palatino Linotype" w:cs="Palatino Linotype"/>
        </w:rPr>
        <w:t>ó</w:t>
      </w:r>
      <w:r w:rsidRPr="00D51A3D">
        <w:rPr>
          <w:rFonts w:ascii="Palatino Linotype" w:eastAsia="Palatino Linotype" w:hAnsi="Palatino Linotype" w:cs="Palatino Linotype"/>
        </w:rPr>
        <w:t xml:space="preserve">nde se llevaron a cabo, colonia, unidad habitacional, pueblo y/o cabecera municipal, en qué fecha se efectuaron y número de personas beneficiadas. </w:t>
      </w:r>
    </w:p>
    <w:p w14:paraId="2360F097" w14:textId="0B6F20FA" w:rsidR="00181147" w:rsidRPr="00D51A3D" w:rsidRDefault="00240E1C" w:rsidP="007D63C9">
      <w:pPr>
        <w:spacing w:before="240" w:after="240" w:line="360" w:lineRule="auto"/>
        <w:ind w:left="426"/>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2. </w:t>
      </w:r>
      <w:r w:rsidR="00181147" w:rsidRPr="00D51A3D">
        <w:rPr>
          <w:rFonts w:ascii="Palatino Linotype" w:eastAsia="Palatino Linotype" w:hAnsi="Palatino Linotype" w:cs="Palatino Linotype"/>
        </w:rPr>
        <w:t>De la convocatoria para la contratación de elementos</w:t>
      </w:r>
      <w:r w:rsidRPr="00D51A3D">
        <w:rPr>
          <w:rFonts w:ascii="Palatino Linotype" w:eastAsia="Palatino Linotype" w:hAnsi="Palatino Linotype" w:cs="Palatino Linotype"/>
        </w:rPr>
        <w:t>,</w:t>
      </w:r>
      <w:r w:rsidR="00181147" w:rsidRPr="00D51A3D">
        <w:rPr>
          <w:rFonts w:ascii="Palatino Linotype" w:eastAsia="Palatino Linotype" w:hAnsi="Palatino Linotype" w:cs="Palatino Linotype"/>
        </w:rPr>
        <w:t xml:space="preserve"> el número total de aspirantes que aplicaron para el examen de </w:t>
      </w:r>
      <w:r w:rsidRPr="00D51A3D">
        <w:rPr>
          <w:rFonts w:ascii="Palatino Linotype" w:eastAsia="Palatino Linotype" w:hAnsi="Palatino Linotype" w:cs="Palatino Linotype"/>
        </w:rPr>
        <w:t>Control de Confianza</w:t>
      </w:r>
      <w:r w:rsidR="00181147" w:rsidRPr="00D51A3D">
        <w:rPr>
          <w:rFonts w:ascii="Palatino Linotype" w:eastAsia="Palatino Linotype" w:hAnsi="Palatino Linotype" w:cs="Palatino Linotype"/>
        </w:rPr>
        <w:t>, cu</w:t>
      </w:r>
      <w:r w:rsidRPr="00D51A3D">
        <w:rPr>
          <w:rFonts w:ascii="Palatino Linotype" w:eastAsia="Palatino Linotype" w:hAnsi="Palatino Linotype" w:cs="Palatino Linotype"/>
        </w:rPr>
        <w:t>á</w:t>
      </w:r>
      <w:r w:rsidR="00181147" w:rsidRPr="00D51A3D">
        <w:rPr>
          <w:rFonts w:ascii="Palatino Linotype" w:eastAsia="Palatino Linotype" w:hAnsi="Palatino Linotype" w:cs="Palatino Linotype"/>
        </w:rPr>
        <w:t>ntos aprobaron y cu</w:t>
      </w:r>
      <w:r w:rsidRPr="00D51A3D">
        <w:rPr>
          <w:rFonts w:ascii="Palatino Linotype" w:eastAsia="Palatino Linotype" w:hAnsi="Palatino Linotype" w:cs="Palatino Linotype"/>
        </w:rPr>
        <w:t>á</w:t>
      </w:r>
      <w:r w:rsidR="00181147" w:rsidRPr="00D51A3D">
        <w:rPr>
          <w:rFonts w:ascii="Palatino Linotype" w:eastAsia="Palatino Linotype" w:hAnsi="Palatino Linotype" w:cs="Palatino Linotype"/>
        </w:rPr>
        <w:t>ntos no aprobaron</w:t>
      </w:r>
      <w:r w:rsidRPr="00D51A3D">
        <w:rPr>
          <w:rFonts w:ascii="Palatino Linotype" w:eastAsia="Palatino Linotype" w:hAnsi="Palatino Linotype" w:cs="Palatino Linotype"/>
        </w:rPr>
        <w:t xml:space="preserve">, </w:t>
      </w:r>
      <w:r w:rsidR="00181147" w:rsidRPr="00D51A3D">
        <w:rPr>
          <w:rFonts w:ascii="Palatino Linotype" w:eastAsia="Palatino Linotype" w:hAnsi="Palatino Linotype" w:cs="Palatino Linotype"/>
        </w:rPr>
        <w:t>así como el número de los que fueron contratados</w:t>
      </w:r>
      <w:r w:rsidRPr="00D51A3D">
        <w:rPr>
          <w:rFonts w:ascii="Palatino Linotype" w:eastAsia="Palatino Linotype" w:hAnsi="Palatino Linotype" w:cs="Palatino Linotype"/>
        </w:rPr>
        <w:t xml:space="preserve">, </w:t>
      </w:r>
      <w:r w:rsidR="00181147" w:rsidRPr="00D51A3D">
        <w:rPr>
          <w:rFonts w:ascii="Palatino Linotype" w:eastAsia="Palatino Linotype" w:hAnsi="Palatino Linotype" w:cs="Palatino Linotype"/>
        </w:rPr>
        <w:t>además del costo y/o pago total de dichos exámenes al Centro de Control de Confianza.</w:t>
      </w:r>
    </w:p>
    <w:p w14:paraId="53188B4D" w14:textId="4BBB790D" w:rsidR="00127102"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En respuesta, el </w:t>
      </w:r>
      <w:r w:rsidRPr="00D51A3D">
        <w:rPr>
          <w:rFonts w:ascii="Palatino Linotype" w:eastAsia="Palatino Linotype" w:hAnsi="Palatino Linotype" w:cs="Palatino Linotype"/>
          <w:b/>
        </w:rPr>
        <w:t xml:space="preserve">Sujeto Obligado, </w:t>
      </w:r>
      <w:r w:rsidRPr="00D51A3D">
        <w:rPr>
          <w:rFonts w:ascii="Palatino Linotype" w:eastAsia="Palatino Linotype" w:hAnsi="Palatino Linotype" w:cs="Palatino Linotype"/>
        </w:rPr>
        <w:t>a través de la Unidad de Transparencia hizo del conocimiento de la persona solicitante el pronunciamiento emitido por</w:t>
      </w:r>
      <w:r w:rsidR="007D63C9" w:rsidRPr="00D51A3D">
        <w:rPr>
          <w:rFonts w:ascii="Palatino Linotype" w:eastAsia="Palatino Linotype" w:hAnsi="Palatino Linotype" w:cs="Palatino Linotype"/>
        </w:rPr>
        <w:t xml:space="preserve"> el Director General de Seguridad y Prevención Ciudadana, quien, en atención a la solicitud, proporcionó </w:t>
      </w:r>
      <w:r w:rsidR="0007695D" w:rsidRPr="00D51A3D">
        <w:rPr>
          <w:rFonts w:ascii="Palatino Linotype" w:eastAsia="Palatino Linotype" w:hAnsi="Palatino Linotype" w:cs="Palatino Linotype"/>
        </w:rPr>
        <w:t xml:space="preserve">la relación de </w:t>
      </w:r>
      <w:r w:rsidR="00127102" w:rsidRPr="00D51A3D">
        <w:rPr>
          <w:rFonts w:ascii="Palatino Linotype" w:eastAsia="Palatino Linotype" w:hAnsi="Palatino Linotype" w:cs="Palatino Linotype"/>
        </w:rPr>
        <w:t>O</w:t>
      </w:r>
      <w:r w:rsidR="0007695D" w:rsidRPr="00D51A3D">
        <w:rPr>
          <w:rFonts w:ascii="Palatino Linotype" w:eastAsia="Palatino Linotype" w:hAnsi="Palatino Linotype" w:cs="Palatino Linotype"/>
        </w:rPr>
        <w:t>perativos</w:t>
      </w:r>
      <w:r w:rsidR="00127102" w:rsidRPr="00D51A3D">
        <w:rPr>
          <w:rFonts w:ascii="Palatino Linotype" w:eastAsia="Palatino Linotype" w:hAnsi="Palatino Linotype" w:cs="Palatino Linotype"/>
        </w:rPr>
        <w:t>, con los datos del operativo; número de operativos y beneficiarios, por mes; T</w:t>
      </w:r>
      <w:r w:rsidR="0007695D" w:rsidRPr="00D51A3D">
        <w:rPr>
          <w:rFonts w:ascii="Palatino Linotype" w:eastAsia="Palatino Linotype" w:hAnsi="Palatino Linotype" w:cs="Palatino Linotype"/>
        </w:rPr>
        <w:t>alleres,</w:t>
      </w:r>
      <w:r w:rsidR="00127102" w:rsidRPr="00D51A3D">
        <w:rPr>
          <w:rFonts w:ascii="Palatino Linotype" w:eastAsia="Palatino Linotype" w:hAnsi="Palatino Linotype" w:cs="Palatino Linotype"/>
        </w:rPr>
        <w:t xml:space="preserve"> con los datos: nivel educativo, escuela, colonia, número de talleres y beneficiarios por mes; Prevención con mochila segura, con los datos: nivel educativo, escuela, colonia, número de talleres y beneficiarios por mes; Atenciones psicológicas, con los datos lugar, ubicación, número y beneficiarios.</w:t>
      </w:r>
    </w:p>
    <w:p w14:paraId="717FD8E4" w14:textId="6025C22B" w:rsidR="00FC60CC" w:rsidRPr="00D51A3D" w:rsidRDefault="00EB04F8">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Por cuanto hace a la convocatoria para la contratación de elementos, número total de aspirantes que aplicaron para el examen de Control de Confianza, cuántos aprobaron y cuantos no aprobaron, así como el número de los que fueron </w:t>
      </w:r>
      <w:r w:rsidRPr="00D51A3D">
        <w:rPr>
          <w:rFonts w:ascii="Palatino Linotype" w:eastAsia="Palatino Linotype" w:hAnsi="Palatino Linotype" w:cs="Palatino Linotype"/>
        </w:rPr>
        <w:lastRenderedPageBreak/>
        <w:t>contratados, refirió que en el año 2022 se aplicaron 160 evaluaciones para nuevo ingreso de las cuales 74 resultaron no aprobados, 86 aprobados y 79 contratados. Respecto del año 2023, refirió que no se contaba con la información toda vez que estaba en curso el proceso de evaluación por parte del Centro de Control de Confianza.</w:t>
      </w:r>
    </w:p>
    <w:p w14:paraId="6C5E17CD" w14:textId="7604107D" w:rsidR="00EB04F8"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Una vez notificada la respuesta, la persona solicitante interpuso el recurso de revisión que nos ocupa, en el cual señaló como motivo de inconformidad</w:t>
      </w:r>
      <w:r w:rsidR="00EB04F8" w:rsidRPr="00D51A3D">
        <w:rPr>
          <w:rFonts w:ascii="Palatino Linotype" w:eastAsia="Palatino Linotype" w:hAnsi="Palatino Linotype" w:cs="Palatino Linotype"/>
        </w:rPr>
        <w:t xml:space="preserve"> que la respuesta estaba incompleta, </w:t>
      </w:r>
      <w:r w:rsidR="00424680" w:rsidRPr="00D51A3D">
        <w:rPr>
          <w:rFonts w:ascii="Palatino Linotype" w:eastAsia="Palatino Linotype" w:hAnsi="Palatino Linotype" w:cs="Palatino Linotype"/>
          <w:b/>
          <w:bCs/>
          <w:u w:val="single"/>
        </w:rPr>
        <w:t>ya que no</w:t>
      </w:r>
      <w:r w:rsidR="00EB04F8" w:rsidRPr="00D51A3D">
        <w:rPr>
          <w:rFonts w:ascii="Palatino Linotype" w:eastAsia="Palatino Linotype" w:hAnsi="Palatino Linotype" w:cs="Palatino Linotype"/>
          <w:b/>
          <w:bCs/>
          <w:u w:val="single"/>
        </w:rPr>
        <w:t xml:space="preserve"> le fue entregada la información </w:t>
      </w:r>
      <w:r w:rsidR="00E0545B" w:rsidRPr="00D51A3D">
        <w:rPr>
          <w:rFonts w:ascii="Palatino Linotype" w:eastAsia="Palatino Linotype" w:hAnsi="Palatino Linotype" w:cs="Palatino Linotype"/>
          <w:b/>
          <w:bCs/>
          <w:u w:val="single"/>
        </w:rPr>
        <w:t>del costo y/o pago total de los exámenes al Centro de Control de Confianza</w:t>
      </w:r>
      <w:r w:rsidR="00E0545B" w:rsidRPr="00D51A3D">
        <w:rPr>
          <w:rFonts w:ascii="Palatino Linotype" w:eastAsia="Palatino Linotype" w:hAnsi="Palatino Linotype" w:cs="Palatino Linotype"/>
        </w:rPr>
        <w:t>.</w:t>
      </w:r>
    </w:p>
    <w:p w14:paraId="08C128C4" w14:textId="77777777" w:rsidR="00D03233" w:rsidRPr="00D51A3D" w:rsidRDefault="00BC5400" w:rsidP="00BC5400">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En este sentido, no pasa inadvertido para este Organismo Garante que los motivos de inconformidad aducidos, no versan sobre la totalidad de la información proporcionada por el </w:t>
      </w:r>
      <w:r w:rsidRPr="00D51A3D">
        <w:rPr>
          <w:rFonts w:ascii="Palatino Linotype" w:eastAsia="Palatino Linotype" w:hAnsi="Palatino Linotype" w:cs="Palatino Linotype"/>
          <w:b/>
        </w:rPr>
        <w:t xml:space="preserve">Sujeto Obligado, </w:t>
      </w:r>
      <w:r w:rsidRPr="00D51A3D">
        <w:rPr>
          <w:rFonts w:ascii="Palatino Linotype" w:eastAsia="Palatino Linotype" w:hAnsi="Palatino Linotype" w:cs="Palatino Linotype"/>
        </w:rPr>
        <w:t xml:space="preserve">pues la parte </w:t>
      </w:r>
      <w:r w:rsidRPr="00D51A3D">
        <w:rPr>
          <w:rFonts w:ascii="Palatino Linotype" w:eastAsia="Palatino Linotype" w:hAnsi="Palatino Linotype" w:cs="Palatino Linotype"/>
          <w:b/>
        </w:rPr>
        <w:t>Recurrente</w:t>
      </w:r>
      <w:r w:rsidRPr="00D51A3D">
        <w:rPr>
          <w:rFonts w:ascii="Palatino Linotype" w:eastAsia="Palatino Linotype" w:hAnsi="Palatino Linotype" w:cs="Palatino Linotype"/>
        </w:rPr>
        <w:t xml:space="preserve"> manifestó, de manera expresa, que no se le proporcionó la información </w:t>
      </w:r>
      <w:r w:rsidR="00D03233" w:rsidRPr="00D51A3D">
        <w:rPr>
          <w:rFonts w:ascii="Palatino Linotype" w:eastAsia="Palatino Linotype" w:hAnsi="Palatino Linotype" w:cs="Palatino Linotype"/>
        </w:rPr>
        <w:t>relacionada con el costo y/o el pago total de los exámenes de Control de Confianza.</w:t>
      </w:r>
    </w:p>
    <w:p w14:paraId="555ED0B1" w14:textId="77777777" w:rsidR="00BC5400" w:rsidRPr="00D51A3D" w:rsidRDefault="00BC5400" w:rsidP="00BC5400">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D51A3D">
        <w:rPr>
          <w:rFonts w:ascii="Palatino Linotype" w:eastAsia="Palatino Linotype" w:hAnsi="Palatino Linotype" w:cs="Palatino Linotype"/>
          <w:b/>
        </w:rPr>
        <w:t>Sujeto Obligado</w:t>
      </w:r>
      <w:r w:rsidRPr="00D51A3D">
        <w:rPr>
          <w:rFonts w:ascii="Palatino Linotype" w:eastAsia="Palatino Linotype" w:hAnsi="Palatino Linotype" w:cs="Palatino Linotype"/>
        </w:rPr>
        <w:t>, satisface la solicitud presentada, respecto de los requerimientos que no fueron combatidos.</w:t>
      </w:r>
    </w:p>
    <w:p w14:paraId="317902CC" w14:textId="02F83783" w:rsidR="00BC5400" w:rsidRPr="00D51A3D" w:rsidRDefault="00BC5400" w:rsidP="00BC5400">
      <w:pPr>
        <w:spacing w:before="240" w:after="36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Lo anterior es así, debido a que cuando la parte </w:t>
      </w:r>
      <w:r w:rsidRPr="00D51A3D">
        <w:rPr>
          <w:rFonts w:ascii="Palatino Linotype" w:eastAsia="Palatino Linotype" w:hAnsi="Palatino Linotype" w:cs="Palatino Linotype"/>
          <w:b/>
        </w:rPr>
        <w:t>Recurrente</w:t>
      </w:r>
      <w:r w:rsidRPr="00D51A3D">
        <w:rPr>
          <w:rFonts w:ascii="Palatino Linotype" w:eastAsia="Palatino Linotype" w:hAnsi="Palatino Linotype" w:cs="Palatino Linotype"/>
        </w:rPr>
        <w:t xml:space="preserve"> impugna la respuesta del </w:t>
      </w:r>
      <w:r w:rsidRPr="00D51A3D">
        <w:rPr>
          <w:rFonts w:ascii="Palatino Linotype" w:eastAsia="Palatino Linotype" w:hAnsi="Palatino Linotype" w:cs="Palatino Linotype"/>
          <w:b/>
        </w:rPr>
        <w:t>Sujeto Obligado</w:t>
      </w:r>
      <w:r w:rsidRPr="00D51A3D">
        <w:rPr>
          <w:rFonts w:ascii="Palatino Linotype" w:eastAsia="Palatino Linotype" w:hAnsi="Palatino Linotype" w:cs="Palatino Linotype"/>
        </w:rPr>
        <w:t xml:space="preserve">, y </w:t>
      </w:r>
      <w:r w:rsidR="00A90572" w:rsidRPr="00D51A3D">
        <w:rPr>
          <w:rFonts w:ascii="Palatino Linotype" w:eastAsia="Palatino Linotype" w:hAnsi="Palatino Linotype" w:cs="Palatino Linotype"/>
        </w:rPr>
        <w:t>e</w:t>
      </w:r>
      <w:r w:rsidRPr="00D51A3D">
        <w:rPr>
          <w:rFonts w:ascii="Palatino Linotype" w:eastAsia="Palatino Linotype" w:hAnsi="Palatino Linotype" w:cs="Palatino Linotype"/>
        </w:rPr>
        <w:t xml:space="preserve">ste no expresa Razón o Motivo de Inconformidad en contra de todos los rubros solicitados, dichos rubros deben declararse atendidos, pues se </w:t>
      </w:r>
      <w:r w:rsidRPr="00D51A3D">
        <w:rPr>
          <w:rFonts w:ascii="Palatino Linotype" w:eastAsia="Palatino Linotype" w:hAnsi="Palatino Linotype" w:cs="Palatino Linotype"/>
        </w:rPr>
        <w:lastRenderedPageBreak/>
        <w:t>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0A6D268D" w14:textId="77777777" w:rsidR="00BC5400" w:rsidRPr="00D51A3D" w:rsidRDefault="00BC5400" w:rsidP="00BC5400">
      <w:pPr>
        <w:spacing w:before="240" w:after="360"/>
        <w:ind w:left="851" w:right="900"/>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 xml:space="preserve">“REVISIÓN EN AMPARO. LOS RESOLUTIVOS NO COMBATIDOS DEBEN DECLARARSE FIRMES. </w:t>
      </w:r>
      <w:r w:rsidRPr="00D51A3D">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86CABEB" w14:textId="77777777" w:rsidR="00BC5400" w:rsidRPr="00D51A3D" w:rsidRDefault="00BC5400" w:rsidP="00BC5400">
      <w:pPr>
        <w:spacing w:before="240" w:after="240" w:line="360" w:lineRule="auto"/>
        <w:jc w:val="both"/>
        <w:rPr>
          <w:rFonts w:ascii="Palatino Linotype" w:eastAsia="Palatino Linotype" w:hAnsi="Palatino Linotype" w:cs="Palatino Linotype"/>
        </w:rPr>
      </w:pPr>
      <w:bookmarkStart w:id="7" w:name="_Hlk96451588"/>
      <w:r w:rsidRPr="00D51A3D">
        <w:rPr>
          <w:rFonts w:ascii="Palatino Linotype" w:eastAsia="Palatino Linotype" w:hAnsi="Palatino Linotype" w:cs="Palatino Linotype"/>
        </w:rPr>
        <w:t>Consecuentemente, se insiste, ante la falta de impugnación eficaz, la respuesta entregada debe declararse consentida por persona solicitante.</w:t>
      </w:r>
    </w:p>
    <w:bookmarkEnd w:id="7"/>
    <w:p w14:paraId="1C0C0ECB" w14:textId="08F7B27B" w:rsidR="00BC5400" w:rsidRPr="00D51A3D" w:rsidRDefault="00A15C63" w:rsidP="00BC5400">
      <w:pPr>
        <w:spacing w:before="240" w:after="240" w:line="360" w:lineRule="auto"/>
        <w:jc w:val="both"/>
        <w:rPr>
          <w:rFonts w:ascii="Palatino Linotype" w:hAnsi="Palatino Linotype"/>
        </w:rPr>
      </w:pPr>
      <w:r w:rsidRPr="00D51A3D">
        <w:rPr>
          <w:rFonts w:ascii="Palatino Linotype" w:hAnsi="Palatino Linotype" w:cs="Arial"/>
        </w:rPr>
        <w:t xml:space="preserve">Sirve de sustento </w:t>
      </w:r>
      <w:r w:rsidR="000E7FAE" w:rsidRPr="00D51A3D">
        <w:rPr>
          <w:rFonts w:ascii="Palatino Linotype" w:hAnsi="Palatino Linotype" w:cs="Arial"/>
        </w:rPr>
        <w:t>lo plasmado en el C</w:t>
      </w:r>
      <w:r w:rsidR="00BC5400" w:rsidRPr="00D51A3D">
        <w:rPr>
          <w:rFonts w:ascii="Palatino Linotype" w:hAnsi="Palatino Linotype" w:cs="Arial"/>
        </w:rPr>
        <w:t>riterio</w:t>
      </w:r>
      <w:r w:rsidR="000E7FAE" w:rsidRPr="00D51A3D">
        <w:rPr>
          <w:rFonts w:ascii="Palatino Linotype" w:hAnsi="Palatino Linotype" w:cs="Arial"/>
        </w:rPr>
        <w:t xml:space="preserve"> de interpretación con clave de control</w:t>
      </w:r>
      <w:r w:rsidR="00BC5400" w:rsidRPr="00D51A3D">
        <w:rPr>
          <w:rFonts w:ascii="Palatino Linotype" w:hAnsi="Palatino Linotype"/>
        </w:rPr>
        <w:t xml:space="preserve"> </w:t>
      </w:r>
      <w:r w:rsidR="000E7FAE" w:rsidRPr="00D51A3D">
        <w:rPr>
          <w:rFonts w:ascii="Palatino Linotype" w:hAnsi="Palatino Linotype"/>
        </w:rPr>
        <w:t xml:space="preserve">SO/001/2020, </w:t>
      </w:r>
      <w:r w:rsidR="00BC5400" w:rsidRPr="00D51A3D">
        <w:rPr>
          <w:rFonts w:ascii="Palatino Linotype" w:hAnsi="Palatino Linotype"/>
        </w:rPr>
        <w:t>emitido por el</w:t>
      </w:r>
      <w:r w:rsidR="000E7FAE" w:rsidRPr="00D51A3D">
        <w:rPr>
          <w:rFonts w:ascii="Palatino Linotype" w:hAnsi="Palatino Linotype"/>
        </w:rPr>
        <w:t xml:space="preserve"> Pleno del</w:t>
      </w:r>
      <w:r w:rsidR="00BC5400" w:rsidRPr="00D51A3D">
        <w:rPr>
          <w:rFonts w:ascii="Palatino Linotype" w:hAnsi="Palatino Linotype"/>
        </w:rPr>
        <w:t xml:space="preserve"> Instituto Nacional de Transparencia, Acceso a la Información, y Protección de Datos Personales, INAI,</w:t>
      </w:r>
      <w:r w:rsidR="000E7FAE" w:rsidRPr="00D51A3D">
        <w:rPr>
          <w:rFonts w:ascii="Palatino Linotype" w:hAnsi="Palatino Linotype"/>
        </w:rPr>
        <w:t xml:space="preserve"> que lleva por rubro y texto, lo</w:t>
      </w:r>
      <w:r w:rsidR="00BC5400" w:rsidRPr="00D51A3D">
        <w:rPr>
          <w:rFonts w:ascii="Palatino Linotype" w:hAnsi="Palatino Linotype"/>
        </w:rPr>
        <w:t xml:space="preserve"> siguiente: </w:t>
      </w:r>
    </w:p>
    <w:p w14:paraId="15A052F9" w14:textId="77777777" w:rsidR="00BC5400" w:rsidRPr="00D51A3D" w:rsidRDefault="00BC5400" w:rsidP="00BC5400">
      <w:pPr>
        <w:pStyle w:val="Sinespaciado"/>
        <w:spacing w:before="120" w:after="120"/>
        <w:ind w:left="851" w:right="902"/>
        <w:jc w:val="both"/>
        <w:rPr>
          <w:rFonts w:ascii="Palatino Linotype" w:hAnsi="Palatino Linotype"/>
          <w:i/>
          <w:iCs/>
        </w:rPr>
      </w:pPr>
      <w:r w:rsidRPr="00D51A3D">
        <w:rPr>
          <w:rFonts w:ascii="Palatino Linotype" w:hAnsi="Palatino Linotype"/>
          <w:i/>
          <w:iCs/>
        </w:rPr>
        <w:t>“</w:t>
      </w:r>
      <w:r w:rsidRPr="00D51A3D">
        <w:rPr>
          <w:rFonts w:ascii="Palatino Linotype" w:hAnsi="Palatino Linotype" w:cs="Arial"/>
          <w:b/>
          <w:i/>
          <w:iCs/>
        </w:rPr>
        <w:t xml:space="preserve">Actos consentidos tácitamente. Improcedencia de su análisis. </w:t>
      </w:r>
      <w:r w:rsidRPr="00D51A3D">
        <w:rPr>
          <w:rFonts w:ascii="Palatino Linotype" w:hAnsi="Palatino Linotype" w:cs="Arial"/>
          <w:i/>
          <w:iCs/>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D51A3D">
        <w:rPr>
          <w:rFonts w:ascii="Palatino Linotype" w:hAnsi="Palatino Linotype"/>
          <w:i/>
          <w:iCs/>
        </w:rPr>
        <w:t>”</w:t>
      </w:r>
    </w:p>
    <w:p w14:paraId="4EFC819F" w14:textId="1F638078" w:rsidR="00F0276E" w:rsidRPr="00D51A3D" w:rsidRDefault="00311815">
      <w:pPr>
        <w:spacing w:before="240" w:after="240" w:line="360" w:lineRule="auto"/>
        <w:ind w:right="51"/>
        <w:jc w:val="both"/>
        <w:rPr>
          <w:rFonts w:ascii="Palatino Linotype" w:eastAsia="Palatino Linotype" w:hAnsi="Palatino Linotype" w:cs="Palatino Linotype"/>
          <w:iCs/>
        </w:rPr>
      </w:pPr>
      <w:r w:rsidRPr="00D51A3D">
        <w:rPr>
          <w:rFonts w:ascii="Palatino Linotype" w:eastAsia="Palatino Linotype" w:hAnsi="Palatino Linotype" w:cs="Palatino Linotype"/>
          <w:iCs/>
        </w:rPr>
        <w:t xml:space="preserve">Una vez que el recurso de revisión fue admitido, se integró el recurso de revisión con la finalidad de que las partes manifestaran lo que a su derecho estimara conveniente, no obstante, fueron omisas en ejercer </w:t>
      </w:r>
      <w:r w:rsidR="00AF790A" w:rsidRPr="00D51A3D">
        <w:rPr>
          <w:rFonts w:ascii="Palatino Linotype" w:eastAsia="Palatino Linotype" w:hAnsi="Palatino Linotype" w:cs="Palatino Linotype"/>
          <w:iCs/>
        </w:rPr>
        <w:t>dicha prerrogativa.</w:t>
      </w:r>
    </w:p>
    <w:p w14:paraId="5C7CF588" w14:textId="631840CE" w:rsidR="00530C08" w:rsidRPr="00D51A3D" w:rsidRDefault="00496A31">
      <w:pPr>
        <w:spacing w:before="240" w:after="240" w:line="360" w:lineRule="auto"/>
        <w:ind w:right="51"/>
        <w:jc w:val="both"/>
        <w:rPr>
          <w:rFonts w:ascii="Palatino Linotype" w:eastAsia="Palatino Linotype" w:hAnsi="Palatino Linotype" w:cs="Palatino Linotype"/>
          <w:iCs/>
        </w:rPr>
      </w:pPr>
      <w:r w:rsidRPr="00D51A3D">
        <w:rPr>
          <w:rFonts w:ascii="Palatino Linotype" w:eastAsia="Palatino Linotype" w:hAnsi="Palatino Linotype" w:cs="Palatino Linotype"/>
          <w:iCs/>
        </w:rPr>
        <w:lastRenderedPageBreak/>
        <w:t xml:space="preserve">Acotado lo anterior, respecto el requerimiento combatido, es oportuno mencionar </w:t>
      </w:r>
      <w:r w:rsidR="002402DF" w:rsidRPr="00D51A3D">
        <w:rPr>
          <w:rFonts w:ascii="Palatino Linotype" w:eastAsia="Palatino Linotype" w:hAnsi="Palatino Linotype" w:cs="Palatino Linotype"/>
          <w:iCs/>
        </w:rPr>
        <w:t>que</w:t>
      </w:r>
      <w:r w:rsidR="00530C08" w:rsidRPr="00D51A3D">
        <w:rPr>
          <w:rFonts w:ascii="Palatino Linotype" w:eastAsia="Palatino Linotype" w:hAnsi="Palatino Linotype" w:cs="Palatino Linotype"/>
          <w:iCs/>
        </w:rPr>
        <w:t xml:space="preserve"> en fecha dieciocho de junio de dos mil ocho, se publicó en el Diario Oficial de la Federación, el Decreto por el cual se reforma el </w:t>
      </w:r>
      <w:r w:rsidR="00D6511E" w:rsidRPr="00D51A3D">
        <w:rPr>
          <w:rFonts w:ascii="Palatino Linotype" w:eastAsia="Palatino Linotype" w:hAnsi="Palatino Linotype" w:cs="Palatino Linotype"/>
          <w:iCs/>
        </w:rPr>
        <w:t>artículo</w:t>
      </w:r>
      <w:r w:rsidR="00530C08" w:rsidRPr="00D51A3D">
        <w:rPr>
          <w:rFonts w:ascii="Palatino Linotype" w:eastAsia="Palatino Linotype" w:hAnsi="Palatino Linotype" w:cs="Palatino Linotype"/>
          <w:iCs/>
        </w:rPr>
        <w:t xml:space="preserve"> 21 de la Constitución Política delos Estados Unidos Mexicanos, con el objeto de establecer los fundamentos jurídicos mediante los cuales la Federación, los Estados, la Ciudad  de México y los municipios se coordinarán en el marco del Sistema Nacional de Seguridad Pública para combatir la delincuencia.</w:t>
      </w:r>
    </w:p>
    <w:p w14:paraId="6EB6433E" w14:textId="6F465820" w:rsidR="00816D7E" w:rsidRPr="00D51A3D" w:rsidRDefault="004F6B45">
      <w:pPr>
        <w:spacing w:before="240" w:after="240" w:line="360" w:lineRule="auto"/>
        <w:ind w:right="51"/>
        <w:jc w:val="both"/>
        <w:rPr>
          <w:rFonts w:ascii="Palatino Linotype" w:eastAsia="Palatino Linotype" w:hAnsi="Palatino Linotype" w:cs="Palatino Linotype"/>
          <w:iCs/>
        </w:rPr>
      </w:pPr>
      <w:r w:rsidRPr="00D51A3D">
        <w:rPr>
          <w:rFonts w:ascii="Palatino Linotype" w:eastAsia="Palatino Linotype" w:hAnsi="Palatino Linotype" w:cs="Palatino Linotype"/>
          <w:iCs/>
        </w:rPr>
        <w:t xml:space="preserve">El día dos de enero de dos mil nueve, se publicó en el Diario Oficial de la Federación, el Decreto por el que se expide la Ley General del Sistema Nacional de Seguridad Pública, reglamentaria del </w:t>
      </w:r>
      <w:r w:rsidR="00D6511E" w:rsidRPr="00D51A3D">
        <w:rPr>
          <w:rFonts w:ascii="Palatino Linotype" w:eastAsia="Palatino Linotype" w:hAnsi="Palatino Linotype" w:cs="Palatino Linotype"/>
          <w:iCs/>
        </w:rPr>
        <w:t>artículo</w:t>
      </w:r>
      <w:r w:rsidRPr="00D51A3D">
        <w:rPr>
          <w:rFonts w:ascii="Palatino Linotype" w:eastAsia="Palatino Linotype" w:hAnsi="Palatino Linotype" w:cs="Palatino Linotype"/>
          <w:iCs/>
        </w:rPr>
        <w:t xml:space="preserve"> 21 Constitucional, en materia de Seguridad Pública, la cual tiene por objeto regular la integración, organización y funcionamiento del Sistema Nacional de Seguridad Pública, así como establecer la distribución de competencias y las bases de coordinación entre la Federación, los Estados</w:t>
      </w:r>
      <w:r w:rsidR="00816D7E" w:rsidRPr="00D51A3D">
        <w:rPr>
          <w:rFonts w:ascii="Palatino Linotype" w:eastAsia="Palatino Linotype" w:hAnsi="Palatino Linotype" w:cs="Palatino Linotype"/>
          <w:iCs/>
        </w:rPr>
        <w:t>, la Ciudad de México y los municipios, en esta materia.</w:t>
      </w:r>
    </w:p>
    <w:p w14:paraId="3B08ABBB" w14:textId="07764A26" w:rsidR="00816D7E" w:rsidRPr="00D51A3D" w:rsidRDefault="002531FE">
      <w:pPr>
        <w:spacing w:before="240" w:after="240" w:line="360" w:lineRule="auto"/>
        <w:ind w:right="51"/>
        <w:jc w:val="both"/>
        <w:rPr>
          <w:rFonts w:ascii="Palatino Linotype" w:eastAsia="Palatino Linotype" w:hAnsi="Palatino Linotype" w:cs="Palatino Linotype"/>
          <w:iCs/>
        </w:rPr>
      </w:pPr>
      <w:r w:rsidRPr="00D51A3D">
        <w:rPr>
          <w:rFonts w:ascii="Palatino Linotype" w:eastAsia="Palatino Linotype" w:hAnsi="Palatino Linotype" w:cs="Palatino Linotype"/>
          <w:iCs/>
        </w:rPr>
        <w:t>Dicha Ley reglamentaria establece la obligatoriedad para todos los integrantes de las instituciones de Seguridad Pública d</w:t>
      </w:r>
      <w:r w:rsidR="00A90572" w:rsidRPr="00D51A3D">
        <w:rPr>
          <w:rFonts w:ascii="Palatino Linotype" w:eastAsia="Palatino Linotype" w:hAnsi="Palatino Linotype" w:cs="Palatino Linotype"/>
          <w:iCs/>
        </w:rPr>
        <w:t>e</w:t>
      </w:r>
      <w:r w:rsidRPr="00D51A3D">
        <w:rPr>
          <w:rFonts w:ascii="Palatino Linotype" w:eastAsia="Palatino Linotype" w:hAnsi="Palatino Linotype" w:cs="Palatino Linotype"/>
          <w:iCs/>
        </w:rPr>
        <w:t xml:space="preserve"> contar con el certificado que emiten los Centros de Evaluación y Control de Confianza, para ingresar y/o permanecer en las instituciones de Seguridad Pública</w:t>
      </w:r>
      <w:r w:rsidR="0039017B" w:rsidRPr="00D51A3D">
        <w:rPr>
          <w:rFonts w:ascii="Palatino Linotype" w:eastAsia="Palatino Linotype" w:hAnsi="Palatino Linotype" w:cs="Palatino Linotype"/>
          <w:iCs/>
        </w:rPr>
        <w:t>.</w:t>
      </w:r>
    </w:p>
    <w:p w14:paraId="10A867DB" w14:textId="77777777" w:rsidR="000437D9" w:rsidRPr="00D51A3D" w:rsidRDefault="000437D9" w:rsidP="000437D9">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Por su parte, la Ley de Seguridad del Estado de México establece que la certificación de evaluación es el proceso mediante el cual se evalúa a los integrantes de las instituciones de seguridad pública, sobre las capacidades, aptitudes destreza, conocimientos generales para ocupar el cargo y ejercer el desempeño de sus </w:t>
      </w:r>
      <w:r w:rsidRPr="00D51A3D">
        <w:rPr>
          <w:rFonts w:ascii="Palatino Linotype" w:eastAsia="Palatino Linotype" w:hAnsi="Palatino Linotype" w:cs="Palatino Linotype"/>
        </w:rPr>
        <w:lastRenderedPageBreak/>
        <w:t>funciones, en términos de lo señalado por los artículos 109 y 110 de la Ley de Seguridad en cita, que señalan:</w:t>
      </w:r>
    </w:p>
    <w:p w14:paraId="61CFB3A5" w14:textId="77777777" w:rsidR="000437D9" w:rsidRPr="00D51A3D" w:rsidRDefault="000437D9" w:rsidP="000437D9">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w:t>
      </w:r>
      <w:r w:rsidRPr="00D51A3D">
        <w:rPr>
          <w:rFonts w:ascii="Palatino Linotype" w:eastAsia="Palatino Linotype" w:hAnsi="Palatino Linotype" w:cs="Palatino Linotype"/>
          <w:b/>
          <w:bCs/>
          <w:i/>
          <w:sz w:val="22"/>
          <w:szCs w:val="22"/>
        </w:rPr>
        <w:t>Artículo 109</w:t>
      </w:r>
      <w:r w:rsidRPr="00D51A3D">
        <w:rPr>
          <w:rFonts w:ascii="Palatino Linotype" w:eastAsia="Palatino Linotype" w:hAnsi="Palatino Linotype" w:cs="Palatino Linotype"/>
          <w:i/>
          <w:sz w:val="22"/>
          <w:szCs w:val="22"/>
        </w:rPr>
        <w:t xml:space="preserve">.- La certificación es el proceso mediante el cual los integrantes de las instituciones de seguridad pública se someten a las evaluaciones periódicas establecidas por el Centro, en los procedimientos de ingreso, promoción y permanencia. </w:t>
      </w:r>
    </w:p>
    <w:p w14:paraId="782BA904" w14:textId="77777777" w:rsidR="000437D9" w:rsidRPr="00D51A3D" w:rsidRDefault="000437D9" w:rsidP="000437D9">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Los aspirantes que ingresen a las instituciones de seguridad pública deberán contar con el Certificado y registro correspondientes, de conformidad con lo establecido por la Ley General.</w:t>
      </w:r>
      <w:r w:rsidRPr="00D51A3D">
        <w:rPr>
          <w:rFonts w:ascii="Palatino Linotype" w:eastAsia="Palatino Linotype" w:hAnsi="Palatino Linotype" w:cs="Palatino Linotype"/>
          <w:i/>
          <w:sz w:val="22"/>
          <w:szCs w:val="22"/>
        </w:rPr>
        <w:t xml:space="preserve"> </w:t>
      </w:r>
    </w:p>
    <w:p w14:paraId="3DFFE3C2" w14:textId="77777777" w:rsidR="000437D9" w:rsidRPr="00D51A3D" w:rsidRDefault="000437D9" w:rsidP="000437D9">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bCs/>
          <w:i/>
          <w:sz w:val="22"/>
          <w:szCs w:val="22"/>
        </w:rPr>
        <w:t>Ninguna persona podrá ingresar o permanecer</w:t>
      </w:r>
      <w:r w:rsidRPr="00D51A3D">
        <w:rPr>
          <w:rFonts w:ascii="Palatino Linotype" w:eastAsia="Palatino Linotype" w:hAnsi="Palatino Linotype" w:cs="Palatino Linotype"/>
          <w:i/>
          <w:sz w:val="22"/>
          <w:szCs w:val="22"/>
        </w:rPr>
        <w:t xml:space="preserve"> en las instituciones de seguridad pública </w:t>
      </w:r>
      <w:r w:rsidRPr="00D51A3D">
        <w:rPr>
          <w:rFonts w:ascii="Palatino Linotype" w:eastAsia="Palatino Linotype" w:hAnsi="Palatino Linotype" w:cs="Palatino Linotype"/>
          <w:b/>
          <w:bCs/>
          <w:i/>
          <w:sz w:val="22"/>
          <w:szCs w:val="22"/>
        </w:rPr>
        <w:t>sin contar con el Certificado y registro vigentes</w:t>
      </w:r>
      <w:r w:rsidRPr="00D51A3D">
        <w:rPr>
          <w:rFonts w:ascii="Palatino Linotype" w:eastAsia="Palatino Linotype" w:hAnsi="Palatino Linotype" w:cs="Palatino Linotype"/>
          <w:i/>
          <w:sz w:val="22"/>
          <w:szCs w:val="22"/>
        </w:rPr>
        <w:t xml:space="preserve">. </w:t>
      </w:r>
    </w:p>
    <w:p w14:paraId="1CD15322" w14:textId="77777777" w:rsidR="000437D9" w:rsidRPr="00D51A3D" w:rsidRDefault="000437D9" w:rsidP="000437D9">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Las evaluaciones de control de confianza comprenderán los exámenes médico, toxicológico, psicológico, poligráfico, estudio socioeconómico y los demás que se consideren necesarios de conformidad con la normatividad aplicable</w:t>
      </w:r>
      <w:r w:rsidRPr="00D51A3D">
        <w:rPr>
          <w:rFonts w:ascii="Palatino Linotype" w:eastAsia="Palatino Linotype" w:hAnsi="Palatino Linotype" w:cs="Palatino Linotype"/>
          <w:i/>
          <w:sz w:val="22"/>
          <w:szCs w:val="22"/>
        </w:rPr>
        <w:t xml:space="preserve">. </w:t>
      </w:r>
    </w:p>
    <w:p w14:paraId="256F0809" w14:textId="77777777" w:rsidR="000437D9" w:rsidRPr="00D51A3D" w:rsidRDefault="000437D9" w:rsidP="000437D9">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Los resultados de los procesos de evaluación y los expedientes integrados al efecto, serán confidenciales, salvo en aquellos casos en que deban presentarse en procedimientos administrativos o judiciales y se mantendrán en reserva en los términos de las disposiciones jurídicas aplicables.</w:t>
      </w:r>
    </w:p>
    <w:p w14:paraId="2F93FC17" w14:textId="77777777" w:rsidR="000437D9" w:rsidRPr="00D51A3D" w:rsidRDefault="000437D9" w:rsidP="000437D9">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bCs/>
          <w:i/>
          <w:sz w:val="22"/>
          <w:szCs w:val="22"/>
        </w:rPr>
        <w:t>Artículo 110.</w:t>
      </w:r>
      <w:r w:rsidRPr="00D51A3D">
        <w:rPr>
          <w:rFonts w:ascii="Palatino Linotype" w:eastAsia="Palatino Linotype" w:hAnsi="Palatino Linotype" w:cs="Palatino Linotype"/>
          <w:i/>
          <w:sz w:val="22"/>
          <w:szCs w:val="22"/>
        </w:rPr>
        <w:t xml:space="preserve">- La certificación tiene por objeto: </w:t>
      </w:r>
    </w:p>
    <w:p w14:paraId="5B3AC862" w14:textId="77777777" w:rsidR="000437D9" w:rsidRPr="00D51A3D" w:rsidRDefault="000437D9" w:rsidP="00E16AAF">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bCs/>
          <w:i/>
          <w:sz w:val="22"/>
          <w:szCs w:val="22"/>
        </w:rPr>
        <w:t>A</w:t>
      </w:r>
      <w:r w:rsidRPr="00D51A3D">
        <w:rPr>
          <w:rFonts w:ascii="Palatino Linotype" w:eastAsia="Palatino Linotype" w:hAnsi="Palatino Linotype" w:cs="Palatino Linotype"/>
          <w:i/>
          <w:sz w:val="22"/>
          <w:szCs w:val="22"/>
        </w:rPr>
        <w:t>. Reconocer habilidades, destrezas, actitudes, conocimientos generales y específicos para desempeñar sus funciones, conforme a los perfiles aprobados por las autoridades competentes.</w:t>
      </w:r>
    </w:p>
    <w:p w14:paraId="7926431F" w14:textId="77777777" w:rsidR="000437D9" w:rsidRPr="00D51A3D" w:rsidRDefault="000437D9" w:rsidP="00E16AAF">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 xml:space="preserve">La Universidad será el órgano encargado de aplicar las evaluaciones para acreditar el cumplimiento de los perfiles a que se refiere el párrafo anterior, así como de expedir la constancia correspondiente. </w:t>
      </w:r>
    </w:p>
    <w:p w14:paraId="4BE9EF34" w14:textId="77777777" w:rsidR="000437D9" w:rsidRPr="00D51A3D" w:rsidRDefault="000437D9" w:rsidP="00E16AAF">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bCs/>
          <w:i/>
          <w:sz w:val="22"/>
          <w:szCs w:val="22"/>
        </w:rPr>
        <w:t>B.</w:t>
      </w:r>
      <w:r w:rsidRPr="00D51A3D">
        <w:rPr>
          <w:rFonts w:ascii="Palatino Linotype" w:eastAsia="Palatino Linotype" w:hAnsi="Palatino Linotype" w:cs="Palatino Linotype"/>
          <w:i/>
          <w:sz w:val="22"/>
          <w:szCs w:val="22"/>
        </w:rPr>
        <w:t xml:space="preserve"> Identificar los factores de riesgo que interfieran, repercutan o pongan en peligro el desempeño de las funciones de los servidores públicos de las instituciones de seguridad pública, con el fin de garantizar la calidad de los servicios, enfocándose a los siguientes aspectos: </w:t>
      </w:r>
    </w:p>
    <w:p w14:paraId="688A69F1" w14:textId="77777777" w:rsidR="000437D9" w:rsidRPr="00D51A3D" w:rsidRDefault="000437D9" w:rsidP="00E16AAF">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bCs/>
          <w:i/>
          <w:sz w:val="22"/>
          <w:szCs w:val="22"/>
        </w:rPr>
        <w:t>I</w:t>
      </w:r>
      <w:r w:rsidRPr="00D51A3D">
        <w:rPr>
          <w:rFonts w:ascii="Palatino Linotype" w:eastAsia="Palatino Linotype" w:hAnsi="Palatino Linotype" w:cs="Palatino Linotype"/>
          <w:i/>
          <w:sz w:val="22"/>
          <w:szCs w:val="22"/>
        </w:rPr>
        <w:t xml:space="preserve">. Cumplimiento de los requisitos de edad y el perfil físico, médico y de personalidad que exijan las disposiciones aplicables; </w:t>
      </w:r>
    </w:p>
    <w:p w14:paraId="210F2A67" w14:textId="77777777" w:rsidR="000437D9" w:rsidRPr="00D51A3D" w:rsidRDefault="000437D9" w:rsidP="00E16AAF">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bCs/>
          <w:i/>
          <w:sz w:val="22"/>
          <w:szCs w:val="22"/>
        </w:rPr>
        <w:t>II.</w:t>
      </w:r>
      <w:r w:rsidRPr="00D51A3D">
        <w:rPr>
          <w:rFonts w:ascii="Palatino Linotype" w:eastAsia="Palatino Linotype" w:hAnsi="Palatino Linotype" w:cs="Palatino Linotype"/>
          <w:i/>
          <w:sz w:val="22"/>
          <w:szCs w:val="22"/>
        </w:rPr>
        <w:t xml:space="preserve"> Observancia de un desarrollo patrimonial justificado, en el que sus egresos guarden adecuada proporción con sus ingresos; </w:t>
      </w:r>
    </w:p>
    <w:p w14:paraId="5DDA81D1" w14:textId="77777777" w:rsidR="000437D9" w:rsidRPr="00D51A3D" w:rsidRDefault="000437D9" w:rsidP="00E16AAF">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bCs/>
          <w:i/>
          <w:sz w:val="22"/>
          <w:szCs w:val="22"/>
        </w:rPr>
        <w:lastRenderedPageBreak/>
        <w:t>III.</w:t>
      </w:r>
      <w:r w:rsidRPr="00D51A3D">
        <w:rPr>
          <w:rFonts w:ascii="Palatino Linotype" w:eastAsia="Palatino Linotype" w:hAnsi="Palatino Linotype" w:cs="Palatino Linotype"/>
          <w:i/>
          <w:sz w:val="22"/>
          <w:szCs w:val="22"/>
        </w:rPr>
        <w:t xml:space="preserve"> Ausencia de alcoholismo o el no uso de sustancias psicotrópicas, estupefacientes u otras que produzcan efectos similares; </w:t>
      </w:r>
    </w:p>
    <w:p w14:paraId="22B304F2" w14:textId="77777777" w:rsidR="000437D9" w:rsidRPr="00D51A3D" w:rsidRDefault="000437D9" w:rsidP="00E16AAF">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bCs/>
          <w:i/>
          <w:sz w:val="22"/>
          <w:szCs w:val="22"/>
        </w:rPr>
        <w:t>IV.</w:t>
      </w:r>
      <w:r w:rsidRPr="00D51A3D">
        <w:rPr>
          <w:rFonts w:ascii="Palatino Linotype" w:eastAsia="Palatino Linotype" w:hAnsi="Palatino Linotype" w:cs="Palatino Linotype"/>
          <w:i/>
          <w:sz w:val="22"/>
          <w:szCs w:val="22"/>
        </w:rPr>
        <w:t xml:space="preserve"> Ausencia de vínculos con organizaciones delictivas; </w:t>
      </w:r>
    </w:p>
    <w:p w14:paraId="48D17F78" w14:textId="77777777" w:rsidR="000437D9" w:rsidRPr="00D51A3D" w:rsidRDefault="000437D9" w:rsidP="00E16AAF">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bCs/>
          <w:i/>
          <w:sz w:val="22"/>
          <w:szCs w:val="22"/>
        </w:rPr>
        <w:t>V.</w:t>
      </w:r>
      <w:r w:rsidRPr="00D51A3D">
        <w:rPr>
          <w:rFonts w:ascii="Palatino Linotype" w:eastAsia="Palatino Linotype" w:hAnsi="Palatino Linotype" w:cs="Palatino Linotype"/>
          <w:i/>
          <w:sz w:val="22"/>
          <w:szCs w:val="22"/>
        </w:rPr>
        <w:t xml:space="preserve"> Notoria buena conducta, no haber sido condenado por sentencia irrevocable por delito doloso, ni estar sujeto a proceso penal y no estar suspendido o inhabilitado, ni haber sido destituido por resolución firme como servidor público; y </w:t>
      </w:r>
    </w:p>
    <w:p w14:paraId="28140A58" w14:textId="77777777" w:rsidR="000437D9" w:rsidRPr="00D51A3D" w:rsidRDefault="000437D9" w:rsidP="00E16AAF">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bCs/>
          <w:i/>
          <w:sz w:val="22"/>
          <w:szCs w:val="22"/>
        </w:rPr>
        <w:t>VI.</w:t>
      </w:r>
      <w:r w:rsidRPr="00D51A3D">
        <w:rPr>
          <w:rFonts w:ascii="Palatino Linotype" w:eastAsia="Palatino Linotype" w:hAnsi="Palatino Linotype" w:cs="Palatino Linotype"/>
          <w:i/>
          <w:sz w:val="22"/>
          <w:szCs w:val="22"/>
        </w:rPr>
        <w:t xml:space="preserve"> Cumplimiento de los deberes establecidos en la Ley General y en la presente Ley.” (Sic)</w:t>
      </w:r>
    </w:p>
    <w:p w14:paraId="23DD8D17" w14:textId="2C8CA2BA" w:rsidR="000437D9" w:rsidRPr="00D51A3D" w:rsidRDefault="00D6511E" w:rsidP="000437D9">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Es i</w:t>
      </w:r>
      <w:r w:rsidR="000437D9" w:rsidRPr="00D51A3D">
        <w:rPr>
          <w:rFonts w:ascii="Palatino Linotype" w:eastAsia="Palatino Linotype" w:hAnsi="Palatino Linotype" w:cs="Palatino Linotype"/>
        </w:rPr>
        <w:t>mprescindible mencionar que la evalua</w:t>
      </w:r>
      <w:r w:rsidR="00E16AAF" w:rsidRPr="00D51A3D">
        <w:rPr>
          <w:rFonts w:ascii="Palatino Linotype" w:eastAsia="Palatino Linotype" w:hAnsi="Palatino Linotype" w:cs="Palatino Linotype"/>
        </w:rPr>
        <w:t>ción de control de confianza es</w:t>
      </w:r>
      <w:r w:rsidR="000437D9" w:rsidRPr="00D51A3D">
        <w:rPr>
          <w:rFonts w:ascii="Palatino Linotype" w:eastAsia="Palatino Linotype" w:hAnsi="Palatino Linotype" w:cs="Palatino Linotype"/>
        </w:rPr>
        <w:t xml:space="preserve"> un requisito indispensable para el ingreso, promoción y permanencia en una Institución de Seguridad Pública -las cuales contemplan a las Instituciones Policiales, de Procuración de Justicia, del Sistema Penitenciario y dependencias encargadas de la seguridad pública a nivel federal, estatal y municipal-, tal y como se desprende de los artículos 100, apartado B, fracción I, inciso r, de la Ley de Seguridad del Estado de México, y 40, fracción XV de la Ley General del Sistema Nacional de Seguridad Pública, a saber:</w:t>
      </w:r>
    </w:p>
    <w:p w14:paraId="057A6AE6" w14:textId="77777777" w:rsidR="000437D9" w:rsidRPr="00D51A3D" w:rsidRDefault="000437D9" w:rsidP="000437D9">
      <w:pPr>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w:t>
      </w:r>
      <w:r w:rsidRPr="00D51A3D">
        <w:rPr>
          <w:rFonts w:ascii="Palatino Linotype" w:eastAsia="Palatino Linotype" w:hAnsi="Palatino Linotype" w:cs="Palatino Linotype"/>
          <w:b/>
          <w:bCs/>
          <w:i/>
          <w:sz w:val="22"/>
          <w:szCs w:val="22"/>
        </w:rPr>
        <w:t>Artículo 100</w:t>
      </w:r>
      <w:r w:rsidRPr="00D51A3D">
        <w:rPr>
          <w:rFonts w:ascii="Palatino Linotype" w:eastAsia="Palatino Linotype" w:hAnsi="Palatino Linotype" w:cs="Palatino Linotype"/>
          <w:i/>
          <w:sz w:val="22"/>
          <w:szCs w:val="22"/>
        </w:rPr>
        <w:t xml:space="preserve">.- Con el objeto de garantizar el cumplimiento de los principios constitucionales de legalidad, objetividad, eficiencia, profesionalismo, honradez y respeto a los derechos humanos, los integrantes de las </w:t>
      </w:r>
      <w:r w:rsidRPr="00D51A3D">
        <w:rPr>
          <w:rFonts w:ascii="Palatino Linotype" w:eastAsia="Palatino Linotype" w:hAnsi="Palatino Linotype" w:cs="Palatino Linotype"/>
          <w:b/>
          <w:bCs/>
          <w:i/>
          <w:sz w:val="22"/>
          <w:szCs w:val="22"/>
        </w:rPr>
        <w:t>Instituciones de Seguridad Pública</w:t>
      </w:r>
      <w:r w:rsidRPr="00D51A3D">
        <w:rPr>
          <w:rFonts w:ascii="Palatino Linotype" w:eastAsia="Palatino Linotype" w:hAnsi="Palatino Linotype" w:cs="Palatino Linotype"/>
          <w:i/>
          <w:sz w:val="22"/>
          <w:szCs w:val="22"/>
        </w:rPr>
        <w:t xml:space="preserve"> tendrán, de conformidad con su adscripción a unidades de prevención, de reacción o de investigación, los derechos y obligaciones siguientes:</w:t>
      </w:r>
    </w:p>
    <w:p w14:paraId="4463AE3B" w14:textId="77777777" w:rsidR="000437D9" w:rsidRPr="00D51A3D" w:rsidRDefault="000437D9" w:rsidP="000437D9">
      <w:pPr>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w:t>
      </w:r>
    </w:p>
    <w:p w14:paraId="3F1FDB82" w14:textId="77777777" w:rsidR="000437D9" w:rsidRPr="00D51A3D" w:rsidRDefault="000437D9" w:rsidP="000437D9">
      <w:pPr>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bCs/>
          <w:i/>
          <w:sz w:val="22"/>
          <w:szCs w:val="22"/>
        </w:rPr>
        <w:t>B</w:t>
      </w:r>
      <w:r w:rsidRPr="00D51A3D">
        <w:rPr>
          <w:rFonts w:ascii="Palatino Linotype" w:eastAsia="Palatino Linotype" w:hAnsi="Palatino Linotype" w:cs="Palatino Linotype"/>
          <w:i/>
          <w:sz w:val="22"/>
          <w:szCs w:val="22"/>
        </w:rPr>
        <w:t xml:space="preserve">. Obligaciones: </w:t>
      </w:r>
    </w:p>
    <w:p w14:paraId="4434EE68" w14:textId="77777777" w:rsidR="000437D9" w:rsidRPr="00D51A3D" w:rsidRDefault="000437D9" w:rsidP="000437D9">
      <w:pPr>
        <w:ind w:left="1418"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bCs/>
          <w:i/>
          <w:sz w:val="22"/>
          <w:szCs w:val="22"/>
        </w:rPr>
        <w:t>I</w:t>
      </w:r>
      <w:r w:rsidRPr="00D51A3D">
        <w:rPr>
          <w:rFonts w:ascii="Palatino Linotype" w:eastAsia="Palatino Linotype" w:hAnsi="Palatino Linotype" w:cs="Palatino Linotype"/>
          <w:i/>
          <w:sz w:val="22"/>
          <w:szCs w:val="22"/>
        </w:rPr>
        <w:t>. Generales:</w:t>
      </w:r>
    </w:p>
    <w:p w14:paraId="3DAAE000" w14:textId="77777777" w:rsidR="000437D9" w:rsidRPr="00D51A3D" w:rsidRDefault="000437D9" w:rsidP="000437D9">
      <w:pPr>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w:t>
      </w:r>
    </w:p>
    <w:p w14:paraId="5F604022" w14:textId="77777777" w:rsidR="000437D9" w:rsidRPr="00D51A3D" w:rsidRDefault="000437D9" w:rsidP="000437D9">
      <w:pPr>
        <w:ind w:left="1560"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r) Someterse a evaluaciones periódicas para acreditar el cumplimiento de los requisitos de permanencia, así como obtener y mantener vigente la certificación respectiva</w:t>
      </w:r>
      <w:r w:rsidRPr="00D51A3D">
        <w:rPr>
          <w:rFonts w:ascii="Palatino Linotype" w:eastAsia="Palatino Linotype" w:hAnsi="Palatino Linotype" w:cs="Palatino Linotype"/>
          <w:i/>
          <w:sz w:val="22"/>
          <w:szCs w:val="22"/>
        </w:rPr>
        <w:t>…</w:t>
      </w:r>
    </w:p>
    <w:p w14:paraId="0A8933EB" w14:textId="77777777" w:rsidR="000437D9" w:rsidRPr="00D51A3D" w:rsidRDefault="000437D9" w:rsidP="000437D9">
      <w:pPr>
        <w:ind w:left="851" w:right="902"/>
        <w:jc w:val="both"/>
        <w:rPr>
          <w:rFonts w:ascii="Palatino Linotype" w:eastAsia="Palatino Linotype" w:hAnsi="Palatino Linotype" w:cs="Palatino Linotype"/>
          <w:i/>
          <w:sz w:val="22"/>
          <w:szCs w:val="22"/>
        </w:rPr>
      </w:pPr>
    </w:p>
    <w:p w14:paraId="4C99707F" w14:textId="77777777" w:rsidR="000437D9" w:rsidRPr="00D51A3D" w:rsidRDefault="000437D9" w:rsidP="000437D9">
      <w:pPr>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bCs/>
          <w:i/>
          <w:sz w:val="22"/>
          <w:szCs w:val="22"/>
        </w:rPr>
        <w:t>Artículo 40.-</w:t>
      </w:r>
      <w:r w:rsidRPr="00D51A3D">
        <w:rPr>
          <w:rFonts w:ascii="Palatino Linotype" w:eastAsia="Palatino Linotype" w:hAnsi="Palatino Linotype" w:cs="Palatino Linotype"/>
          <w:i/>
          <w:sz w:val="22"/>
          <w:szCs w:val="22"/>
        </w:rPr>
        <w:t xml:space="preserve"> Con el objeto de garantizar el cumplimiento de los principios constitucionales de legalidad, objetividad, eficiencia, profesionalismo, honradez y </w:t>
      </w:r>
      <w:r w:rsidRPr="00D51A3D">
        <w:rPr>
          <w:rFonts w:ascii="Palatino Linotype" w:eastAsia="Palatino Linotype" w:hAnsi="Palatino Linotype" w:cs="Palatino Linotype"/>
          <w:i/>
          <w:sz w:val="22"/>
          <w:szCs w:val="22"/>
        </w:rPr>
        <w:lastRenderedPageBreak/>
        <w:t>respeto a los derechos humanos, los integrantes de las Instituciones de Seguridad Pública se sujetarán a las siguientes obligaciones:</w:t>
      </w:r>
    </w:p>
    <w:p w14:paraId="357DA5D5" w14:textId="77777777" w:rsidR="000437D9" w:rsidRPr="00D51A3D" w:rsidRDefault="000437D9" w:rsidP="000437D9">
      <w:pPr>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w:t>
      </w:r>
    </w:p>
    <w:p w14:paraId="304FB339" w14:textId="77777777" w:rsidR="000437D9" w:rsidRPr="00D51A3D" w:rsidRDefault="000437D9" w:rsidP="000437D9">
      <w:pPr>
        <w:ind w:left="1276"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XV. Someterse a evaluaciones periódicas para acreditar el cumplimiento de sus requisitos de permanencia, así como obtener y mantener vigente la certificación respectiva</w:t>
      </w:r>
      <w:r w:rsidRPr="00D51A3D">
        <w:rPr>
          <w:rFonts w:ascii="Palatino Linotype" w:eastAsia="Palatino Linotype" w:hAnsi="Palatino Linotype" w:cs="Palatino Linotype"/>
          <w:i/>
          <w:sz w:val="22"/>
          <w:szCs w:val="22"/>
        </w:rPr>
        <w:t>…” (Sic)</w:t>
      </w:r>
    </w:p>
    <w:p w14:paraId="7C9B592F" w14:textId="77777777" w:rsidR="000437D9" w:rsidRPr="00D51A3D" w:rsidRDefault="000437D9" w:rsidP="000437D9">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 Dicha certificación es emitida por el Centro de Control y Confianza del Estado de México, en términos de lo señalado por los artículos 6 fracción I y 111 de la Ley de Seguridad del Estado de México, que indican:</w:t>
      </w:r>
    </w:p>
    <w:p w14:paraId="6EB96B37" w14:textId="77777777" w:rsidR="000437D9" w:rsidRPr="00D51A3D" w:rsidRDefault="000437D9" w:rsidP="000437D9">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w:t>
      </w:r>
      <w:r w:rsidRPr="00D51A3D">
        <w:rPr>
          <w:rFonts w:ascii="Palatino Linotype" w:eastAsia="Palatino Linotype" w:hAnsi="Palatino Linotype" w:cs="Palatino Linotype"/>
          <w:b/>
          <w:bCs/>
          <w:i/>
          <w:sz w:val="22"/>
          <w:szCs w:val="22"/>
        </w:rPr>
        <w:t>Artículo 6</w:t>
      </w:r>
      <w:r w:rsidRPr="00D51A3D">
        <w:rPr>
          <w:rFonts w:ascii="Palatino Linotype" w:eastAsia="Palatino Linotype" w:hAnsi="Palatino Linotype" w:cs="Palatino Linotype"/>
          <w:i/>
          <w:sz w:val="22"/>
          <w:szCs w:val="22"/>
        </w:rPr>
        <w:t>.- Para los efectos de esta Ley, se entenderá por:</w:t>
      </w:r>
    </w:p>
    <w:p w14:paraId="5A5302A8" w14:textId="77777777" w:rsidR="000437D9" w:rsidRPr="00D51A3D" w:rsidRDefault="000437D9" w:rsidP="000437D9">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 xml:space="preserve"> </w:t>
      </w:r>
      <w:r w:rsidRPr="00D51A3D">
        <w:rPr>
          <w:rFonts w:ascii="Palatino Linotype" w:eastAsia="Palatino Linotype" w:hAnsi="Palatino Linotype" w:cs="Palatino Linotype"/>
          <w:b/>
          <w:bCs/>
          <w:i/>
          <w:sz w:val="22"/>
          <w:szCs w:val="22"/>
        </w:rPr>
        <w:t>I. Centro</w:t>
      </w:r>
      <w:r w:rsidRPr="00D51A3D">
        <w:rPr>
          <w:rFonts w:ascii="Palatino Linotype" w:eastAsia="Palatino Linotype" w:hAnsi="Palatino Linotype" w:cs="Palatino Linotype"/>
          <w:i/>
          <w:sz w:val="22"/>
          <w:szCs w:val="22"/>
        </w:rPr>
        <w:t>: al Centro de Control de Confianza del Estado de México;</w:t>
      </w:r>
    </w:p>
    <w:p w14:paraId="3D99D39A" w14:textId="77777777" w:rsidR="000437D9" w:rsidRPr="00D51A3D" w:rsidRDefault="000437D9" w:rsidP="000437D9">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w:t>
      </w:r>
    </w:p>
    <w:p w14:paraId="51579C5A" w14:textId="77777777" w:rsidR="000437D9" w:rsidRPr="00D51A3D" w:rsidRDefault="000437D9" w:rsidP="000437D9">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bCs/>
          <w:i/>
          <w:sz w:val="22"/>
          <w:szCs w:val="22"/>
        </w:rPr>
        <w:t>Artículo 111</w:t>
      </w:r>
      <w:r w:rsidRPr="00D51A3D">
        <w:rPr>
          <w:rFonts w:ascii="Palatino Linotype" w:eastAsia="Palatino Linotype" w:hAnsi="Palatino Linotype" w:cs="Palatino Linotype"/>
          <w:i/>
          <w:sz w:val="22"/>
          <w:szCs w:val="22"/>
        </w:rPr>
        <w:t xml:space="preserve">.- El </w:t>
      </w:r>
      <w:r w:rsidRPr="00D51A3D">
        <w:rPr>
          <w:rFonts w:ascii="Palatino Linotype" w:eastAsia="Palatino Linotype" w:hAnsi="Palatino Linotype" w:cs="Palatino Linotype"/>
          <w:b/>
          <w:bCs/>
          <w:i/>
          <w:sz w:val="22"/>
          <w:szCs w:val="22"/>
        </w:rPr>
        <w:t>Centro emitirá el Certificado correspondiente a quienes acrediten los requisitos de ingreso</w:t>
      </w:r>
      <w:r w:rsidRPr="00D51A3D">
        <w:rPr>
          <w:rFonts w:ascii="Palatino Linotype" w:eastAsia="Palatino Linotype" w:hAnsi="Palatino Linotype" w:cs="Palatino Linotype"/>
          <w:i/>
          <w:sz w:val="22"/>
          <w:szCs w:val="22"/>
        </w:rPr>
        <w:t xml:space="preserve"> que establece esta Ley y la Ley General. </w:t>
      </w:r>
    </w:p>
    <w:p w14:paraId="291607A2" w14:textId="77777777" w:rsidR="000437D9" w:rsidRPr="00D51A3D" w:rsidRDefault="000437D9" w:rsidP="000437D9">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bCs/>
          <w:i/>
          <w:sz w:val="22"/>
          <w:szCs w:val="22"/>
        </w:rPr>
        <w:t>El Certificado tendrá por objeto acreditar que el servidor público es apto</w:t>
      </w:r>
      <w:r w:rsidRPr="00D51A3D">
        <w:rPr>
          <w:rFonts w:ascii="Palatino Linotype" w:eastAsia="Palatino Linotype" w:hAnsi="Palatino Linotype" w:cs="Palatino Linotype"/>
          <w:i/>
          <w:sz w:val="22"/>
          <w:szCs w:val="22"/>
        </w:rPr>
        <w:t xml:space="preserve"> </w:t>
      </w:r>
      <w:r w:rsidRPr="00D51A3D">
        <w:rPr>
          <w:rFonts w:ascii="Palatino Linotype" w:eastAsia="Palatino Linotype" w:hAnsi="Palatino Linotype" w:cs="Palatino Linotype"/>
          <w:b/>
          <w:bCs/>
          <w:i/>
          <w:sz w:val="22"/>
          <w:szCs w:val="22"/>
        </w:rPr>
        <w:t>para ingresar o permanecer en las instituciones de seguridad pública</w:t>
      </w:r>
      <w:r w:rsidRPr="00D51A3D">
        <w:rPr>
          <w:rFonts w:ascii="Palatino Linotype" w:eastAsia="Palatino Linotype" w:hAnsi="Palatino Linotype" w:cs="Palatino Linotype"/>
          <w:i/>
          <w:sz w:val="22"/>
          <w:szCs w:val="22"/>
        </w:rPr>
        <w:t>, y que cuenta con los conocimientos, el perfil, las habilidades y las aptitudes necesarias para el desempeño de su cargo…” (Sic)</w:t>
      </w:r>
    </w:p>
    <w:p w14:paraId="16178E27" w14:textId="7A54317C" w:rsidR="00DF067C" w:rsidRPr="00D51A3D" w:rsidRDefault="004965AF">
      <w:pPr>
        <w:spacing w:before="240" w:after="240" w:line="360" w:lineRule="auto"/>
        <w:ind w:right="51"/>
        <w:jc w:val="both"/>
        <w:rPr>
          <w:rFonts w:ascii="Palatino Linotype" w:hAnsi="Palatino Linotype"/>
        </w:rPr>
      </w:pPr>
      <w:r w:rsidRPr="00D51A3D">
        <w:rPr>
          <w:rFonts w:ascii="Palatino Linotype" w:eastAsia="Palatino Linotype" w:hAnsi="Palatino Linotype" w:cs="Palatino Linotype"/>
          <w:iCs/>
        </w:rPr>
        <w:t>Respecto a</w:t>
      </w:r>
      <w:r w:rsidR="00934452" w:rsidRPr="00D51A3D">
        <w:rPr>
          <w:rFonts w:ascii="Palatino Linotype" w:eastAsia="Palatino Linotype" w:hAnsi="Palatino Linotype" w:cs="Palatino Linotype"/>
          <w:iCs/>
        </w:rPr>
        <w:t xml:space="preserve"> l</w:t>
      </w:r>
      <w:r w:rsidR="00796AE2" w:rsidRPr="00D51A3D">
        <w:rPr>
          <w:rFonts w:ascii="Palatino Linotype" w:eastAsia="Palatino Linotype" w:hAnsi="Palatino Linotype" w:cs="Palatino Linotype"/>
          <w:iCs/>
        </w:rPr>
        <w:t xml:space="preserve">os derechos que deben cubrirse para la evaluación de control de confianza, </w:t>
      </w:r>
      <w:r w:rsidR="00DF067C" w:rsidRPr="00D51A3D">
        <w:rPr>
          <w:rFonts w:ascii="Palatino Linotype" w:eastAsia="Palatino Linotype" w:hAnsi="Palatino Linotype" w:cs="Palatino Linotype"/>
          <w:iCs/>
        </w:rPr>
        <w:t xml:space="preserve">la disposición Quinta de </w:t>
      </w:r>
      <w:r w:rsidRPr="00D51A3D">
        <w:rPr>
          <w:rFonts w:ascii="Palatino Linotype" w:eastAsia="Palatino Linotype" w:hAnsi="Palatino Linotype" w:cs="Palatino Linotype"/>
          <w:iCs/>
        </w:rPr>
        <w:t>l</w:t>
      </w:r>
      <w:r w:rsidR="00496A31" w:rsidRPr="00D51A3D">
        <w:rPr>
          <w:rFonts w:ascii="Palatino Linotype" w:eastAsia="Palatino Linotype" w:hAnsi="Palatino Linotype" w:cs="Palatino Linotype"/>
          <w:iCs/>
        </w:rPr>
        <w:t xml:space="preserve">os Lineamientos CCCME/DG/LI/002/2011, </w:t>
      </w:r>
      <w:r w:rsidR="007220CC" w:rsidRPr="00D51A3D">
        <w:rPr>
          <w:rFonts w:ascii="Palatino Linotype" w:eastAsia="Palatino Linotype" w:hAnsi="Palatino Linotype" w:cs="Palatino Linotype"/>
          <w:iCs/>
        </w:rPr>
        <w:t>para la planeación, programación y reprogramación de las evaluaciones realizadas por el Centro de Control</w:t>
      </w:r>
      <w:r w:rsidR="00496A31" w:rsidRPr="00D51A3D">
        <w:rPr>
          <w:rFonts w:ascii="Palatino Linotype" w:eastAsia="Palatino Linotype" w:hAnsi="Palatino Linotype" w:cs="Palatino Linotype"/>
          <w:iCs/>
        </w:rPr>
        <w:t xml:space="preserve"> </w:t>
      </w:r>
      <w:r w:rsidR="007220CC" w:rsidRPr="00D51A3D">
        <w:rPr>
          <w:rFonts w:ascii="Palatino Linotype" w:eastAsia="Palatino Linotype" w:hAnsi="Palatino Linotype" w:cs="Palatino Linotype"/>
          <w:iCs/>
        </w:rPr>
        <w:t>de Confianza</w:t>
      </w:r>
      <w:r w:rsidR="00BA37B8" w:rsidRPr="00D51A3D">
        <w:rPr>
          <w:rFonts w:ascii="Palatino Linotype" w:eastAsia="Palatino Linotype" w:hAnsi="Palatino Linotype" w:cs="Palatino Linotype"/>
          <w:iCs/>
        </w:rPr>
        <w:t xml:space="preserve"> del Estado de México,</w:t>
      </w:r>
      <w:r w:rsidR="00DF067C" w:rsidRPr="00D51A3D">
        <w:rPr>
          <w:rFonts w:ascii="Palatino Linotype" w:eastAsia="Palatino Linotype" w:hAnsi="Palatino Linotype" w:cs="Palatino Linotype"/>
          <w:iCs/>
        </w:rPr>
        <w:t xml:space="preserve"> establece que para alcanzar el objetivo previsto en la dispos</w:t>
      </w:r>
      <w:r w:rsidR="00E16AAF" w:rsidRPr="00D51A3D">
        <w:rPr>
          <w:rFonts w:ascii="Palatino Linotype" w:eastAsia="Palatino Linotype" w:hAnsi="Palatino Linotype" w:cs="Palatino Linotype"/>
          <w:iCs/>
        </w:rPr>
        <w:t>ición Segunda de los referidos L</w:t>
      </w:r>
      <w:r w:rsidR="00DF067C" w:rsidRPr="00D51A3D">
        <w:rPr>
          <w:rFonts w:ascii="Palatino Linotype" w:eastAsia="Palatino Linotype" w:hAnsi="Palatino Linotype" w:cs="Palatino Linotype"/>
          <w:iCs/>
        </w:rPr>
        <w:t xml:space="preserve">ineamentos, que cosiste en </w:t>
      </w:r>
      <w:r w:rsidR="00DF067C" w:rsidRPr="00D51A3D">
        <w:rPr>
          <w:rFonts w:ascii="Palatino Linotype" w:hAnsi="Palatino Linotype"/>
          <w:b/>
          <w:bCs/>
        </w:rPr>
        <w:t>proporcionar al personal de Planeación y Programación, los elementos necesarios a efecto de que este Centro de Control de Confianza, pueda realizar la planeación, programación y en su caso, la reprogramación de las evaluaciones de control de confianza a los aspirantes y a los elementos de las Instituciones de Seguridad Pública y Privada</w:t>
      </w:r>
      <w:r w:rsidR="00DF067C" w:rsidRPr="00D51A3D">
        <w:rPr>
          <w:rFonts w:ascii="Palatino Linotype" w:hAnsi="Palatino Linotype"/>
        </w:rPr>
        <w:t xml:space="preserve"> de conformidad </w:t>
      </w:r>
      <w:r w:rsidR="00DF067C" w:rsidRPr="00D51A3D">
        <w:rPr>
          <w:rFonts w:ascii="Palatino Linotype" w:hAnsi="Palatino Linotype"/>
        </w:rPr>
        <w:lastRenderedPageBreak/>
        <w:t xml:space="preserve">con la normatividad que rige al Centro de Control de Confianza del Estado de México, </w:t>
      </w:r>
      <w:r w:rsidR="00DF067C" w:rsidRPr="00D51A3D">
        <w:rPr>
          <w:rFonts w:ascii="Palatino Linotype" w:hAnsi="Palatino Linotype"/>
          <w:b/>
          <w:bCs/>
        </w:rPr>
        <w:t>se deben observar requisitos previos a la programación</w:t>
      </w:r>
      <w:r w:rsidR="00934452" w:rsidRPr="00D51A3D">
        <w:rPr>
          <w:rFonts w:ascii="Palatino Linotype" w:hAnsi="Palatino Linotype"/>
          <w:b/>
          <w:bCs/>
        </w:rPr>
        <w:t xml:space="preserve"> de la  evaluación, </w:t>
      </w:r>
      <w:r w:rsidR="00934452" w:rsidRPr="00D51A3D">
        <w:rPr>
          <w:rFonts w:ascii="Palatino Linotype" w:hAnsi="Palatino Linotype"/>
        </w:rPr>
        <w:t>entre</w:t>
      </w:r>
      <w:r w:rsidR="00DF067C" w:rsidRPr="00D51A3D">
        <w:rPr>
          <w:rFonts w:ascii="Palatino Linotype" w:hAnsi="Palatino Linotype"/>
        </w:rPr>
        <w:t xml:space="preserve"> </w:t>
      </w:r>
      <w:r w:rsidR="00E16AAF" w:rsidRPr="00D51A3D">
        <w:rPr>
          <w:rFonts w:ascii="Palatino Linotype" w:hAnsi="Palatino Linotype"/>
        </w:rPr>
        <w:t xml:space="preserve">los cuales destacan: </w:t>
      </w:r>
    </w:p>
    <w:p w14:paraId="0DB0E66E" w14:textId="72418789" w:rsidR="00DF067C" w:rsidRPr="00D51A3D" w:rsidRDefault="00DF067C" w:rsidP="00DF067C">
      <w:pPr>
        <w:spacing w:before="240" w:after="240" w:line="360" w:lineRule="auto"/>
        <w:ind w:left="284" w:right="51"/>
        <w:jc w:val="both"/>
        <w:rPr>
          <w:rFonts w:ascii="Palatino Linotype" w:hAnsi="Palatino Linotype"/>
        </w:rPr>
      </w:pPr>
      <w:r w:rsidRPr="00D51A3D">
        <w:rPr>
          <w:rFonts w:ascii="Palatino Linotype" w:hAnsi="Palatino Linotype"/>
          <w:b/>
          <w:bCs/>
        </w:rPr>
        <w:t>a) Contar con convenio de colaboración:</w:t>
      </w:r>
      <w:r w:rsidRPr="00D51A3D">
        <w:rPr>
          <w:rFonts w:ascii="Palatino Linotype" w:hAnsi="Palatino Linotype"/>
        </w:rPr>
        <w:t xml:space="preserve"> Es el acuerdo mediante el cual se establecen las bases entre el Centro de Control de Confianza del Estado de México y las Instituciones de Seguridad Pública, para coordinar las estrategias a efecto de que, a los elementos y a los aspirantes de estas Instituciones, les sean aplicadas las evaluaciones de control de confianza.</w:t>
      </w:r>
    </w:p>
    <w:p w14:paraId="4AAEDEB5" w14:textId="48D6C49D" w:rsidR="00DF067C" w:rsidRPr="00D51A3D" w:rsidRDefault="00DF067C" w:rsidP="00DF067C">
      <w:pPr>
        <w:spacing w:before="240" w:after="240" w:line="360" w:lineRule="auto"/>
        <w:ind w:left="284" w:right="51"/>
        <w:jc w:val="both"/>
        <w:rPr>
          <w:rFonts w:ascii="Palatino Linotype" w:hAnsi="Palatino Linotype"/>
          <w:b/>
          <w:bCs/>
        </w:rPr>
      </w:pPr>
      <w:r w:rsidRPr="00D51A3D">
        <w:rPr>
          <w:rFonts w:ascii="Palatino Linotype" w:eastAsia="Palatino Linotype" w:hAnsi="Palatino Linotype" w:cs="Palatino Linotype"/>
          <w:b/>
          <w:bCs/>
          <w:iCs/>
          <w:u w:val="single"/>
        </w:rPr>
        <w:t xml:space="preserve">b) </w:t>
      </w:r>
      <w:r w:rsidRPr="00D51A3D">
        <w:rPr>
          <w:rFonts w:ascii="Palatino Linotype" w:hAnsi="Palatino Linotype"/>
          <w:b/>
          <w:bCs/>
          <w:u w:val="single"/>
        </w:rPr>
        <w:t>Realizar el depósito del pago de las evaluaciones</w:t>
      </w:r>
      <w:r w:rsidRPr="00D51A3D">
        <w:rPr>
          <w:rFonts w:ascii="Palatino Linotype" w:hAnsi="Palatino Linotype"/>
        </w:rPr>
        <w:t xml:space="preserve">: </w:t>
      </w:r>
      <w:r w:rsidRPr="00D51A3D">
        <w:rPr>
          <w:rFonts w:ascii="Palatino Linotype" w:hAnsi="Palatino Linotype"/>
          <w:b/>
          <w:bCs/>
          <w:u w:val="single"/>
        </w:rPr>
        <w:t>El titular de la Institución de Seguridad Pública o Privada</w:t>
      </w:r>
      <w:r w:rsidRPr="00D51A3D">
        <w:rPr>
          <w:rFonts w:ascii="Palatino Linotype" w:hAnsi="Palatino Linotype"/>
          <w:b/>
          <w:bCs/>
        </w:rPr>
        <w:t xml:space="preserve">, </w:t>
      </w:r>
      <w:r w:rsidRPr="00D51A3D">
        <w:rPr>
          <w:rFonts w:ascii="Palatino Linotype" w:hAnsi="Palatino Linotype"/>
          <w:b/>
          <w:bCs/>
          <w:u w:val="single"/>
        </w:rPr>
        <w:t>deberá cubrir el monto del pago de los Derechos</w:t>
      </w:r>
      <w:r w:rsidRPr="00D51A3D">
        <w:rPr>
          <w:rFonts w:ascii="Palatino Linotype" w:hAnsi="Palatino Linotype"/>
          <w:b/>
          <w:bCs/>
        </w:rPr>
        <w:t xml:space="preserve"> por los Servicios que presta el Centro de Control de Confianza del Estado de México.</w:t>
      </w:r>
    </w:p>
    <w:p w14:paraId="5E0CD861" w14:textId="252F9B09" w:rsidR="00AF790A" w:rsidRPr="00D51A3D" w:rsidRDefault="00DF067C" w:rsidP="00DF067C">
      <w:pPr>
        <w:spacing w:before="240" w:after="240" w:line="360" w:lineRule="auto"/>
        <w:ind w:left="284" w:right="51"/>
        <w:jc w:val="both"/>
        <w:rPr>
          <w:rFonts w:ascii="Palatino Linotype" w:eastAsia="Palatino Linotype" w:hAnsi="Palatino Linotype" w:cs="Palatino Linotype"/>
          <w:iCs/>
        </w:rPr>
      </w:pPr>
      <w:r w:rsidRPr="00D51A3D">
        <w:rPr>
          <w:rFonts w:ascii="Palatino Linotype" w:eastAsia="Palatino Linotype" w:hAnsi="Palatino Linotype" w:cs="Palatino Linotype"/>
          <w:iCs/>
        </w:rPr>
        <w:t xml:space="preserve"> </w:t>
      </w:r>
      <w:r w:rsidRPr="00D51A3D">
        <w:rPr>
          <w:rFonts w:ascii="Palatino Linotype" w:eastAsia="Palatino Linotype" w:hAnsi="Palatino Linotype" w:cs="Palatino Linotype"/>
          <w:b/>
          <w:bCs/>
          <w:iCs/>
        </w:rPr>
        <w:t xml:space="preserve">c) </w:t>
      </w:r>
      <w:r w:rsidRPr="00D51A3D">
        <w:rPr>
          <w:rFonts w:ascii="Palatino Linotype" w:hAnsi="Palatino Linotype"/>
          <w:b/>
          <w:bCs/>
        </w:rPr>
        <w:t>Solicitud de evaluación</w:t>
      </w:r>
      <w:r w:rsidRPr="00D51A3D">
        <w:rPr>
          <w:rFonts w:ascii="Palatino Linotype" w:hAnsi="Palatino Linotype"/>
        </w:rPr>
        <w:t>: El titular de la Institución de Seguridad Pública o Privada, deberá solicitar mediante oficio al Centro de Control de Confianza del Estado de México, la evaluación de los elementos adscritos a la dependencia; así como de los aspirantes a ingresar a la misma.</w:t>
      </w:r>
    </w:p>
    <w:p w14:paraId="21983385" w14:textId="1C3745A0" w:rsidR="007F5938" w:rsidRPr="00D51A3D" w:rsidRDefault="00934452">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Atento a lo anterior, se colige que el </w:t>
      </w:r>
      <w:r w:rsidRPr="00D51A3D">
        <w:rPr>
          <w:rFonts w:ascii="Palatino Linotype" w:eastAsia="Palatino Linotype" w:hAnsi="Palatino Linotype" w:cs="Palatino Linotype"/>
          <w:b/>
          <w:bCs/>
        </w:rPr>
        <w:t>Sujeto Obligado</w:t>
      </w:r>
      <w:r w:rsidRPr="00D51A3D">
        <w:rPr>
          <w:rFonts w:ascii="Palatino Linotype" w:eastAsia="Palatino Linotype" w:hAnsi="Palatino Linotype" w:cs="Palatino Linotype"/>
        </w:rPr>
        <w:t>, además de contar con un convenio de colaboración con el Centro de Control de Confianza, debió cubrir el monto de los derechos correspondientes, así como realizar la solicitud respectiva entre otros requisitos, de manera previa a la programación de las e</w:t>
      </w:r>
      <w:r w:rsidR="00E16AAF" w:rsidRPr="00D51A3D">
        <w:rPr>
          <w:rFonts w:ascii="Palatino Linotype" w:eastAsia="Palatino Linotype" w:hAnsi="Palatino Linotype" w:cs="Palatino Linotype"/>
        </w:rPr>
        <w:t>valuaciones que reportó para el ejercicio</w:t>
      </w:r>
      <w:r w:rsidRPr="00D51A3D">
        <w:rPr>
          <w:rFonts w:ascii="Palatino Linotype" w:eastAsia="Palatino Linotype" w:hAnsi="Palatino Linotype" w:cs="Palatino Linotype"/>
        </w:rPr>
        <w:t xml:space="preserve"> 2022 y </w:t>
      </w:r>
      <w:r w:rsidR="00E16AAF" w:rsidRPr="00D51A3D">
        <w:rPr>
          <w:rFonts w:ascii="Palatino Linotype" w:eastAsia="Palatino Linotype" w:hAnsi="Palatino Linotype" w:cs="Palatino Linotype"/>
        </w:rPr>
        <w:t xml:space="preserve">así como las que refirió que se encontraban en proceso respecto del ejercicio </w:t>
      </w:r>
      <w:r w:rsidRPr="00D51A3D">
        <w:rPr>
          <w:rFonts w:ascii="Palatino Linotype" w:eastAsia="Palatino Linotype" w:hAnsi="Palatino Linotype" w:cs="Palatino Linotype"/>
        </w:rPr>
        <w:t>2023.</w:t>
      </w:r>
    </w:p>
    <w:p w14:paraId="2D1E844E" w14:textId="5F66AC98" w:rsidR="00510551" w:rsidRPr="00D51A3D" w:rsidRDefault="005C6EFD">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lastRenderedPageBreak/>
        <w:t>Cabe señalar que</w:t>
      </w:r>
      <w:r w:rsidR="00510551" w:rsidRPr="00D51A3D">
        <w:rPr>
          <w:rFonts w:ascii="Palatino Linotype" w:eastAsia="Palatino Linotype" w:hAnsi="Palatino Linotype" w:cs="Palatino Linotype"/>
        </w:rPr>
        <w:t xml:space="preserve"> en fechas quince de marzo de dos mil veintidós, y veintisiete de febrero de dos mil veintitrés, se publicaron en el Periódico Oficial “Gaceta del Gobierno” del Estado de México, los acuerdos</w:t>
      </w:r>
      <w:r w:rsidRPr="00D51A3D">
        <w:rPr>
          <w:rFonts w:ascii="Palatino Linotype" w:eastAsia="Palatino Linotype" w:hAnsi="Palatino Linotype" w:cs="Palatino Linotype"/>
        </w:rPr>
        <w:t xml:space="preserve">: </w:t>
      </w:r>
      <w:r w:rsidR="00510551" w:rsidRPr="00D51A3D">
        <w:rPr>
          <w:rFonts w:ascii="Palatino Linotype" w:eastAsia="Palatino Linotype" w:hAnsi="Palatino Linotype" w:cs="Palatino Linotype"/>
        </w:rPr>
        <w:t xml:space="preserve">ACUERDO CCC/O-067/009 y ACUERDO CCC/O-073/008, </w:t>
      </w:r>
      <w:r w:rsidR="00FE1C4C" w:rsidRPr="00D51A3D">
        <w:rPr>
          <w:rFonts w:ascii="Palatino Linotype" w:eastAsia="Palatino Linotype" w:hAnsi="Palatino Linotype" w:cs="Palatino Linotype"/>
        </w:rPr>
        <w:t>por medio de los cuales se aprobó la tarifa única por  concepto de evaluación de control de confianza, así como la toxicológica sorpresa, licencia oficial colectiva LOC, y reprogramación de evaluación en cualquiera de sus fases y evaluación de control de confianza para el personal adscrito a los Centros de Control de  Confianza Estatales o de cualquier ente Federal, para su aplicación en los ejercicios fiscales 2022 y 2023, en los siguientes términos:</w:t>
      </w:r>
    </w:p>
    <w:p w14:paraId="7BADC741" w14:textId="1A504A03" w:rsidR="00FE1C4C" w:rsidRPr="00D51A3D" w:rsidRDefault="00E16AAF" w:rsidP="00E16AAF">
      <w:pPr>
        <w:spacing w:before="240" w:after="240" w:line="360" w:lineRule="auto"/>
        <w:jc w:val="center"/>
        <w:rPr>
          <w:rFonts w:ascii="Palatino Linotype" w:eastAsia="Palatino Linotype" w:hAnsi="Palatino Linotype" w:cs="Palatino Linotype"/>
        </w:rPr>
      </w:pPr>
      <w:r w:rsidRPr="00D51A3D">
        <w:rPr>
          <w:rFonts w:ascii="Palatino Linotype" w:hAnsi="Palatino Linotype"/>
          <w:noProof/>
        </w:rPr>
        <w:drawing>
          <wp:inline distT="0" distB="0" distL="0" distR="0" wp14:anchorId="7A977880" wp14:editId="2B6D472D">
            <wp:extent cx="4860000" cy="1500672"/>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60000" cy="1500672"/>
                    </a:xfrm>
                    <a:prstGeom prst="rect">
                      <a:avLst/>
                    </a:prstGeom>
                  </pic:spPr>
                </pic:pic>
              </a:graphicData>
            </a:graphic>
          </wp:inline>
        </w:drawing>
      </w:r>
    </w:p>
    <w:p w14:paraId="3C876C18" w14:textId="7B52D5B8" w:rsidR="00FE1C4C" w:rsidRPr="00D51A3D" w:rsidRDefault="00E16AAF" w:rsidP="00E16AAF">
      <w:pPr>
        <w:spacing w:before="240" w:after="240" w:line="360" w:lineRule="auto"/>
        <w:jc w:val="center"/>
        <w:rPr>
          <w:rFonts w:ascii="Palatino Linotype" w:eastAsia="Palatino Linotype" w:hAnsi="Palatino Linotype" w:cs="Palatino Linotype"/>
        </w:rPr>
      </w:pPr>
      <w:r w:rsidRPr="00D51A3D">
        <w:rPr>
          <w:rFonts w:ascii="Palatino Linotype" w:hAnsi="Palatino Linotype"/>
          <w:noProof/>
        </w:rPr>
        <w:drawing>
          <wp:inline distT="0" distB="0" distL="0" distR="0" wp14:anchorId="49DE7117" wp14:editId="58B44AF0">
            <wp:extent cx="4860000" cy="1656843"/>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60000" cy="1656843"/>
                    </a:xfrm>
                    <a:prstGeom prst="rect">
                      <a:avLst/>
                    </a:prstGeom>
                  </pic:spPr>
                </pic:pic>
              </a:graphicData>
            </a:graphic>
          </wp:inline>
        </w:drawing>
      </w:r>
    </w:p>
    <w:p w14:paraId="0F76DC20" w14:textId="5F087FA2" w:rsidR="00E16AAF" w:rsidRPr="00D51A3D" w:rsidRDefault="00FE1C4C" w:rsidP="00740FCD">
      <w:pPr>
        <w:spacing w:before="240" w:after="240" w:line="360" w:lineRule="auto"/>
        <w:jc w:val="both"/>
        <w:rPr>
          <w:rFonts w:ascii="Palatino Linotype" w:hAnsi="Palatino Linotype"/>
        </w:rPr>
      </w:pPr>
      <w:r w:rsidRPr="00D51A3D">
        <w:rPr>
          <w:rFonts w:ascii="Palatino Linotype" w:hAnsi="Palatino Linotype"/>
        </w:rPr>
        <w:t xml:space="preserve">Por tal motivo, el costo de las evaluaciones de control de confianza para las Instituciones de Seguridad Pública, Estatal y Municipal </w:t>
      </w:r>
      <w:r w:rsidR="005C6EFD" w:rsidRPr="00D51A3D">
        <w:rPr>
          <w:rFonts w:ascii="Palatino Linotype" w:hAnsi="Palatino Linotype"/>
        </w:rPr>
        <w:t>fue</w:t>
      </w:r>
      <w:r w:rsidRPr="00D51A3D">
        <w:rPr>
          <w:rFonts w:ascii="Palatino Linotype" w:hAnsi="Palatino Linotype"/>
        </w:rPr>
        <w:t xml:space="preserve"> de $5,500.00 (cinco mil quinientos pesos 00/100 M.N.), para los ejercicios fiscales 2022 y 2023, el cual deberá </w:t>
      </w:r>
      <w:r w:rsidRPr="00D51A3D">
        <w:rPr>
          <w:rFonts w:ascii="Palatino Linotype" w:hAnsi="Palatino Linotype"/>
        </w:rPr>
        <w:lastRenderedPageBreak/>
        <w:t>ser plasmado en los convenios de colaboración que sean suscritos con el Centro de Control de Confianza, para la aplicación de la evaluación de control de confianza.</w:t>
      </w:r>
    </w:p>
    <w:p w14:paraId="3842F595" w14:textId="73A069EF" w:rsidR="00B559C1" w:rsidRPr="00D51A3D" w:rsidRDefault="00B03C30" w:rsidP="00740FCD">
      <w:pPr>
        <w:spacing w:before="240" w:after="240" w:line="360" w:lineRule="auto"/>
        <w:jc w:val="both"/>
        <w:rPr>
          <w:rFonts w:ascii="Palatino Linotype" w:hAnsi="Palatino Linotype"/>
        </w:rPr>
      </w:pPr>
      <w:r w:rsidRPr="00D51A3D">
        <w:rPr>
          <w:rFonts w:ascii="Palatino Linotype" w:hAnsi="Palatino Linotype"/>
        </w:rPr>
        <w:t xml:space="preserve">Asimismo, no obsta mencionar que el Ayuntamiento de Ixtapaluca suscribió </w:t>
      </w:r>
      <w:r w:rsidR="006053C7" w:rsidRPr="00D51A3D">
        <w:rPr>
          <w:rFonts w:ascii="Palatino Linotype" w:hAnsi="Palatino Linotype"/>
        </w:rPr>
        <w:t xml:space="preserve">diversos </w:t>
      </w:r>
      <w:r w:rsidRPr="00D51A3D">
        <w:rPr>
          <w:rFonts w:ascii="Palatino Linotype" w:hAnsi="Palatino Linotype"/>
        </w:rPr>
        <w:t xml:space="preserve">Convenios de Colaboración con el Centro de Control de Confianza </w:t>
      </w:r>
      <w:r w:rsidR="006053C7" w:rsidRPr="00D51A3D">
        <w:rPr>
          <w:rFonts w:ascii="Palatino Linotype" w:hAnsi="Palatino Linotype"/>
        </w:rPr>
        <w:t xml:space="preserve">en los </w:t>
      </w:r>
      <w:r w:rsidR="009014E9" w:rsidRPr="00D51A3D">
        <w:rPr>
          <w:rFonts w:ascii="Palatino Linotype" w:hAnsi="Palatino Linotype"/>
        </w:rPr>
        <w:t>ejercicios 2022 y 2023</w:t>
      </w:r>
      <w:r w:rsidR="00E93770" w:rsidRPr="00D51A3D">
        <w:rPr>
          <w:rFonts w:ascii="Palatino Linotype" w:hAnsi="Palatino Linotype"/>
        </w:rPr>
        <w:t>, para la evaluación de control de confianza</w:t>
      </w:r>
      <w:r w:rsidR="009014E9" w:rsidRPr="00D51A3D">
        <w:rPr>
          <w:rFonts w:ascii="Palatino Linotype" w:hAnsi="Palatino Linotype"/>
        </w:rPr>
        <w:t xml:space="preserve">, a manera de ejemplo se mencionan los de fechas veintidós de marzo </w:t>
      </w:r>
      <w:r w:rsidRPr="00D51A3D">
        <w:rPr>
          <w:rFonts w:ascii="Palatino Linotype" w:hAnsi="Palatino Linotype"/>
        </w:rPr>
        <w:t>de dos mil veintidós</w:t>
      </w:r>
      <w:r w:rsidR="009014E9" w:rsidRPr="00D51A3D">
        <w:rPr>
          <w:rFonts w:ascii="Palatino Linotype" w:hAnsi="Palatino Linotype"/>
        </w:rPr>
        <w:t xml:space="preserve">, </w:t>
      </w:r>
      <w:r w:rsidRPr="00D51A3D">
        <w:rPr>
          <w:rFonts w:ascii="Palatino Linotype" w:hAnsi="Palatino Linotype"/>
        </w:rPr>
        <w:t>y veintiséis de mayo de dos mil veintitr</w:t>
      </w:r>
      <w:r w:rsidR="00B559C1" w:rsidRPr="00D51A3D">
        <w:rPr>
          <w:rFonts w:ascii="Palatino Linotype" w:hAnsi="Palatino Linotype"/>
        </w:rPr>
        <w:t>és respectivamente, cuyo objeto específico fue el siguiente: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362"/>
      </w:tblGrid>
      <w:tr w:rsidR="00D51A3D" w:rsidRPr="00D51A3D" w14:paraId="6D3A6543" w14:textId="77777777" w:rsidTr="00E93770">
        <w:tc>
          <w:tcPr>
            <w:tcW w:w="4476" w:type="dxa"/>
            <w:vAlign w:val="center"/>
          </w:tcPr>
          <w:p w14:paraId="1B56284B" w14:textId="7476ADDB" w:rsidR="00B559C1" w:rsidRPr="00D51A3D" w:rsidRDefault="00B559C1" w:rsidP="00E93770">
            <w:pPr>
              <w:spacing w:before="240" w:after="240" w:line="276" w:lineRule="auto"/>
              <w:jc w:val="center"/>
              <w:rPr>
                <w:rFonts w:ascii="Palatino Linotype" w:hAnsi="Palatino Linotype"/>
                <w:b/>
                <w:sz w:val="20"/>
                <w:szCs w:val="20"/>
              </w:rPr>
            </w:pPr>
            <w:r w:rsidRPr="00D51A3D">
              <w:rPr>
                <w:rFonts w:ascii="Palatino Linotype" w:hAnsi="Palatino Linotype"/>
                <w:b/>
                <w:sz w:val="20"/>
                <w:szCs w:val="20"/>
              </w:rPr>
              <w:t>CONVENIO 2022</w:t>
            </w:r>
          </w:p>
        </w:tc>
        <w:tc>
          <w:tcPr>
            <w:tcW w:w="4362" w:type="dxa"/>
            <w:vAlign w:val="center"/>
          </w:tcPr>
          <w:p w14:paraId="535489E1" w14:textId="77777777" w:rsidR="00B559C1" w:rsidRPr="00D51A3D" w:rsidRDefault="00B559C1" w:rsidP="001A4551">
            <w:pPr>
              <w:spacing w:before="240" w:after="240" w:line="276" w:lineRule="auto"/>
              <w:jc w:val="center"/>
              <w:rPr>
                <w:rFonts w:ascii="Palatino Linotype" w:hAnsi="Palatino Linotype"/>
                <w:b/>
                <w:sz w:val="20"/>
                <w:szCs w:val="20"/>
              </w:rPr>
            </w:pPr>
            <w:r w:rsidRPr="00D51A3D">
              <w:rPr>
                <w:rFonts w:ascii="Palatino Linotype" w:hAnsi="Palatino Linotype"/>
                <w:b/>
                <w:sz w:val="20"/>
                <w:szCs w:val="20"/>
              </w:rPr>
              <w:t>CONVENIO 2023</w:t>
            </w:r>
          </w:p>
        </w:tc>
      </w:tr>
      <w:tr w:rsidR="00D51A3D" w:rsidRPr="00D51A3D" w14:paraId="5E63B40C" w14:textId="77777777" w:rsidTr="00E93770">
        <w:tc>
          <w:tcPr>
            <w:tcW w:w="4476" w:type="dxa"/>
          </w:tcPr>
          <w:p w14:paraId="744BA416" w14:textId="24664945" w:rsidR="009014E9" w:rsidRPr="00D51A3D" w:rsidRDefault="00E93770" w:rsidP="00E93770">
            <w:pPr>
              <w:spacing w:before="240" w:after="240" w:line="276" w:lineRule="auto"/>
              <w:jc w:val="center"/>
              <w:rPr>
                <w:rFonts w:ascii="Palatino Linotype" w:hAnsi="Palatino Linotype"/>
                <w:sz w:val="20"/>
                <w:szCs w:val="20"/>
              </w:rPr>
            </w:pPr>
            <w:r w:rsidRPr="00D51A3D">
              <w:rPr>
                <w:rFonts w:ascii="Palatino Linotype" w:hAnsi="Palatino Linotype"/>
                <w:noProof/>
                <w:sz w:val="20"/>
                <w:szCs w:val="20"/>
              </w:rPr>
              <w:drawing>
                <wp:inline distT="0" distB="0" distL="0" distR="0" wp14:anchorId="03159192" wp14:editId="6D7E35AC">
                  <wp:extent cx="2700000" cy="756721"/>
                  <wp:effectExtent l="0" t="0" r="571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0000" cy="756721"/>
                          </a:xfrm>
                          <a:prstGeom prst="rect">
                            <a:avLst/>
                          </a:prstGeom>
                        </pic:spPr>
                      </pic:pic>
                    </a:graphicData>
                  </a:graphic>
                </wp:inline>
              </w:drawing>
            </w:r>
          </w:p>
        </w:tc>
        <w:tc>
          <w:tcPr>
            <w:tcW w:w="4362" w:type="dxa"/>
          </w:tcPr>
          <w:p w14:paraId="14E2DDCD" w14:textId="58E2E8CD" w:rsidR="009014E9" w:rsidRPr="00D51A3D" w:rsidRDefault="009014E9" w:rsidP="001A4551">
            <w:pPr>
              <w:spacing w:before="240" w:after="240" w:line="276" w:lineRule="auto"/>
              <w:jc w:val="center"/>
              <w:rPr>
                <w:rFonts w:ascii="Palatino Linotype" w:hAnsi="Palatino Linotype"/>
                <w:sz w:val="20"/>
                <w:szCs w:val="20"/>
              </w:rPr>
            </w:pPr>
            <w:r w:rsidRPr="00D51A3D">
              <w:rPr>
                <w:rFonts w:ascii="Palatino Linotype" w:hAnsi="Palatino Linotype"/>
                <w:noProof/>
                <w:sz w:val="20"/>
                <w:szCs w:val="20"/>
              </w:rPr>
              <w:drawing>
                <wp:inline distT="0" distB="0" distL="0" distR="0" wp14:anchorId="1409F2D1" wp14:editId="5CB4F671">
                  <wp:extent cx="2520000" cy="658339"/>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0000" cy="658339"/>
                          </a:xfrm>
                          <a:prstGeom prst="rect">
                            <a:avLst/>
                          </a:prstGeom>
                        </pic:spPr>
                      </pic:pic>
                    </a:graphicData>
                  </a:graphic>
                </wp:inline>
              </w:drawing>
            </w:r>
          </w:p>
        </w:tc>
      </w:tr>
    </w:tbl>
    <w:p w14:paraId="01405BC8" w14:textId="10F403BC" w:rsidR="00B559C1" w:rsidRPr="00D51A3D" w:rsidRDefault="00D6511E" w:rsidP="00740FCD">
      <w:pPr>
        <w:spacing w:before="240" w:after="240" w:line="360" w:lineRule="auto"/>
        <w:jc w:val="both"/>
        <w:rPr>
          <w:rFonts w:ascii="Palatino Linotype" w:hAnsi="Palatino Linotype"/>
        </w:rPr>
      </w:pPr>
      <w:r w:rsidRPr="00D51A3D">
        <w:rPr>
          <w:rFonts w:ascii="Palatino Linotype" w:hAnsi="Palatino Linotype"/>
        </w:rPr>
        <w:t>Asimismo</w:t>
      </w:r>
      <w:r w:rsidR="004C27EF" w:rsidRPr="00D51A3D">
        <w:rPr>
          <w:rFonts w:ascii="Palatino Linotype" w:hAnsi="Palatino Linotype"/>
        </w:rPr>
        <w:t>, mediante la Cláusula</w:t>
      </w:r>
      <w:r w:rsidR="00B559C1" w:rsidRPr="00D51A3D">
        <w:rPr>
          <w:rFonts w:ascii="Palatino Linotype" w:hAnsi="Palatino Linotype"/>
        </w:rPr>
        <w:t xml:space="preserve"> Tercera, párrafo décimo séptimo</w:t>
      </w:r>
      <w:r w:rsidR="004C27EF" w:rsidRPr="00D51A3D">
        <w:rPr>
          <w:rFonts w:ascii="Palatino Linotype" w:hAnsi="Palatino Linotype"/>
        </w:rPr>
        <w:t xml:space="preserve">, de los Convenios, </w:t>
      </w:r>
      <w:r w:rsidR="00B559C1" w:rsidRPr="00D51A3D">
        <w:rPr>
          <w:rFonts w:ascii="Palatino Linotype" w:hAnsi="Palatino Linotype"/>
        </w:rPr>
        <w:t xml:space="preserve">se establece la siguiente obligación </w:t>
      </w:r>
      <w:r w:rsidR="004C27EF" w:rsidRPr="00D51A3D">
        <w:rPr>
          <w:rFonts w:ascii="Palatino Linotype" w:hAnsi="Palatino Linotype"/>
        </w:rPr>
        <w:t>para el</w:t>
      </w:r>
      <w:r w:rsidR="00B559C1" w:rsidRPr="00D51A3D">
        <w:rPr>
          <w:rFonts w:ascii="Palatino Linotype" w:hAnsi="Palatino Linotype"/>
        </w:rPr>
        <w:t xml:space="preserve"> Ayuntamiento: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51A3D" w:rsidRPr="00D51A3D" w14:paraId="29B39475" w14:textId="77777777" w:rsidTr="00B31449">
        <w:tc>
          <w:tcPr>
            <w:tcW w:w="4414" w:type="dxa"/>
            <w:vAlign w:val="center"/>
          </w:tcPr>
          <w:p w14:paraId="6E18D932" w14:textId="5924D11A" w:rsidR="001A4551" w:rsidRPr="00D51A3D" w:rsidRDefault="001A4551" w:rsidP="00E93770">
            <w:pPr>
              <w:spacing w:before="240" w:after="240" w:line="276" w:lineRule="auto"/>
              <w:jc w:val="center"/>
              <w:rPr>
                <w:rFonts w:ascii="Palatino Linotype" w:hAnsi="Palatino Linotype"/>
                <w:b/>
                <w:sz w:val="20"/>
                <w:szCs w:val="20"/>
              </w:rPr>
            </w:pPr>
            <w:r w:rsidRPr="00D51A3D">
              <w:rPr>
                <w:rFonts w:ascii="Palatino Linotype" w:hAnsi="Palatino Linotype"/>
                <w:b/>
                <w:sz w:val="20"/>
                <w:szCs w:val="20"/>
              </w:rPr>
              <w:t>CONVENIO 2022</w:t>
            </w:r>
          </w:p>
        </w:tc>
        <w:tc>
          <w:tcPr>
            <w:tcW w:w="4414" w:type="dxa"/>
            <w:vAlign w:val="center"/>
          </w:tcPr>
          <w:p w14:paraId="4A513D90" w14:textId="77777777" w:rsidR="001A4551" w:rsidRPr="00D51A3D" w:rsidRDefault="001A4551" w:rsidP="00B31449">
            <w:pPr>
              <w:spacing w:before="240" w:after="240" w:line="276" w:lineRule="auto"/>
              <w:jc w:val="center"/>
              <w:rPr>
                <w:rFonts w:ascii="Palatino Linotype" w:hAnsi="Palatino Linotype"/>
                <w:b/>
                <w:sz w:val="20"/>
                <w:szCs w:val="20"/>
              </w:rPr>
            </w:pPr>
            <w:r w:rsidRPr="00D51A3D">
              <w:rPr>
                <w:rFonts w:ascii="Palatino Linotype" w:hAnsi="Palatino Linotype"/>
                <w:b/>
                <w:sz w:val="20"/>
                <w:szCs w:val="20"/>
              </w:rPr>
              <w:t>CONVENIO 2023</w:t>
            </w:r>
          </w:p>
        </w:tc>
      </w:tr>
      <w:tr w:rsidR="00D51A3D" w:rsidRPr="00D51A3D" w14:paraId="50C01F7A" w14:textId="77777777" w:rsidTr="00B31449">
        <w:tc>
          <w:tcPr>
            <w:tcW w:w="4414" w:type="dxa"/>
          </w:tcPr>
          <w:p w14:paraId="31A0216F" w14:textId="33A19056" w:rsidR="001A4551" w:rsidRPr="00D51A3D" w:rsidRDefault="00E93770" w:rsidP="00B31449">
            <w:pPr>
              <w:spacing w:before="240" w:after="240" w:line="276" w:lineRule="auto"/>
              <w:rPr>
                <w:rFonts w:ascii="Palatino Linotype" w:hAnsi="Palatino Linotype"/>
                <w:sz w:val="20"/>
                <w:szCs w:val="20"/>
              </w:rPr>
            </w:pPr>
            <w:r w:rsidRPr="00D51A3D">
              <w:rPr>
                <w:rFonts w:ascii="Palatino Linotype" w:hAnsi="Palatino Linotype"/>
                <w:noProof/>
                <w:sz w:val="20"/>
                <w:szCs w:val="20"/>
              </w:rPr>
              <w:drawing>
                <wp:inline distT="0" distB="0" distL="0" distR="0" wp14:anchorId="582AF8B3" wp14:editId="0393D37B">
                  <wp:extent cx="2520000" cy="97828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0000" cy="978289"/>
                          </a:xfrm>
                          <a:prstGeom prst="rect">
                            <a:avLst/>
                          </a:prstGeom>
                        </pic:spPr>
                      </pic:pic>
                    </a:graphicData>
                  </a:graphic>
                </wp:inline>
              </w:drawing>
            </w:r>
          </w:p>
        </w:tc>
        <w:tc>
          <w:tcPr>
            <w:tcW w:w="4414" w:type="dxa"/>
          </w:tcPr>
          <w:p w14:paraId="1F851D42" w14:textId="67033378" w:rsidR="001A4551" w:rsidRPr="00D51A3D" w:rsidRDefault="001A4551" w:rsidP="00B31449">
            <w:pPr>
              <w:spacing w:before="240" w:after="240" w:line="276" w:lineRule="auto"/>
              <w:jc w:val="center"/>
              <w:rPr>
                <w:rFonts w:ascii="Palatino Linotype" w:hAnsi="Palatino Linotype"/>
                <w:sz w:val="20"/>
                <w:szCs w:val="20"/>
              </w:rPr>
            </w:pPr>
            <w:r w:rsidRPr="00D51A3D">
              <w:rPr>
                <w:rFonts w:ascii="Palatino Linotype" w:hAnsi="Palatino Linotype"/>
                <w:noProof/>
              </w:rPr>
              <w:drawing>
                <wp:inline distT="0" distB="0" distL="0" distR="0" wp14:anchorId="00DA7A1C" wp14:editId="588B2CC8">
                  <wp:extent cx="2520000" cy="9797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20000" cy="979755"/>
                          </a:xfrm>
                          <a:prstGeom prst="rect">
                            <a:avLst/>
                          </a:prstGeom>
                        </pic:spPr>
                      </pic:pic>
                    </a:graphicData>
                  </a:graphic>
                </wp:inline>
              </w:drawing>
            </w:r>
          </w:p>
        </w:tc>
      </w:tr>
    </w:tbl>
    <w:p w14:paraId="27C666B9" w14:textId="46A8AD4F" w:rsidR="00782146" w:rsidRPr="00D51A3D" w:rsidRDefault="00B559C1" w:rsidP="00740FCD">
      <w:pPr>
        <w:spacing w:before="240" w:after="240" w:line="360" w:lineRule="auto"/>
        <w:jc w:val="both"/>
        <w:rPr>
          <w:rFonts w:ascii="Palatino Linotype" w:hAnsi="Palatino Linotype"/>
        </w:rPr>
      </w:pPr>
      <w:r w:rsidRPr="00D51A3D">
        <w:rPr>
          <w:rFonts w:ascii="Palatino Linotype" w:hAnsi="Palatino Linotype"/>
        </w:rPr>
        <w:lastRenderedPageBreak/>
        <w:t>Como se advierte, mediante los Convenios de referencia el Ayuntamiento contrajo la obligación de realizar</w:t>
      </w:r>
      <w:r w:rsidR="001A4551" w:rsidRPr="00D51A3D">
        <w:rPr>
          <w:rFonts w:ascii="Palatino Linotype" w:hAnsi="Palatino Linotype"/>
        </w:rPr>
        <w:t xml:space="preserve"> </w:t>
      </w:r>
      <w:r w:rsidR="00E93770" w:rsidRPr="00D51A3D">
        <w:rPr>
          <w:rFonts w:ascii="Palatino Linotype" w:hAnsi="Palatino Linotype"/>
        </w:rPr>
        <w:t xml:space="preserve">hasta 428 evaluaciones de control de confianza para el ejercicio dos mil veintitrés, de las cuales </w:t>
      </w:r>
      <w:r w:rsidR="00E93770" w:rsidRPr="00D51A3D">
        <w:rPr>
          <w:rFonts w:ascii="Palatino Linotype" w:hAnsi="Palatino Linotype"/>
          <w:u w:val="single"/>
        </w:rPr>
        <w:t>hasta 200 podrían ser de nuevo ingreso</w:t>
      </w:r>
      <w:r w:rsidR="00E93770" w:rsidRPr="00D51A3D">
        <w:rPr>
          <w:rFonts w:ascii="Palatino Linotype" w:hAnsi="Palatino Linotype"/>
        </w:rPr>
        <w:t>, y hasta 228 de permanencias</w:t>
      </w:r>
      <w:r w:rsidRPr="00D51A3D">
        <w:rPr>
          <w:rFonts w:ascii="Palatino Linotype" w:hAnsi="Palatino Linotype"/>
        </w:rPr>
        <w:t>, y hasta 358 evaluaciones</w:t>
      </w:r>
      <w:r w:rsidR="004C27EF" w:rsidRPr="00D51A3D">
        <w:rPr>
          <w:rFonts w:ascii="Palatino Linotype" w:hAnsi="Palatino Linotype"/>
        </w:rPr>
        <w:t xml:space="preserve"> de control de confianza</w:t>
      </w:r>
      <w:r w:rsidRPr="00D51A3D">
        <w:rPr>
          <w:rFonts w:ascii="Palatino Linotype" w:hAnsi="Palatino Linotype"/>
        </w:rPr>
        <w:t xml:space="preserve"> para el ejercicio </w:t>
      </w:r>
      <w:r w:rsidR="004C27EF" w:rsidRPr="00D51A3D">
        <w:rPr>
          <w:rFonts w:ascii="Palatino Linotype" w:hAnsi="Palatino Linotype"/>
        </w:rPr>
        <w:t xml:space="preserve">dos mil veintitrés, de las cuales </w:t>
      </w:r>
      <w:r w:rsidR="004C27EF" w:rsidRPr="00D51A3D">
        <w:rPr>
          <w:rFonts w:ascii="Palatino Linotype" w:hAnsi="Palatino Linotype"/>
          <w:u w:val="single"/>
        </w:rPr>
        <w:t xml:space="preserve">hasta </w:t>
      </w:r>
      <w:r w:rsidR="00E93770" w:rsidRPr="00D51A3D">
        <w:rPr>
          <w:rFonts w:ascii="Palatino Linotype" w:hAnsi="Palatino Linotype"/>
          <w:u w:val="single"/>
        </w:rPr>
        <w:t>135</w:t>
      </w:r>
      <w:r w:rsidR="004C27EF" w:rsidRPr="00D51A3D">
        <w:rPr>
          <w:rFonts w:ascii="Palatino Linotype" w:hAnsi="Palatino Linotype"/>
          <w:u w:val="single"/>
        </w:rPr>
        <w:t xml:space="preserve"> podr</w:t>
      </w:r>
      <w:r w:rsidR="00946DF4" w:rsidRPr="00D51A3D">
        <w:rPr>
          <w:rFonts w:ascii="Palatino Linotype" w:hAnsi="Palatino Linotype"/>
          <w:u w:val="single"/>
        </w:rPr>
        <w:t>ían ser de</w:t>
      </w:r>
      <w:r w:rsidR="004C27EF" w:rsidRPr="00D51A3D">
        <w:rPr>
          <w:rFonts w:ascii="Palatino Linotype" w:hAnsi="Palatino Linotype"/>
          <w:u w:val="single"/>
        </w:rPr>
        <w:t xml:space="preserve"> nuevo ingreso</w:t>
      </w:r>
      <w:r w:rsidR="00946DF4" w:rsidRPr="00D51A3D">
        <w:rPr>
          <w:rFonts w:ascii="Palatino Linotype" w:hAnsi="Palatino Linotype"/>
        </w:rPr>
        <w:t xml:space="preserve">, y hasta </w:t>
      </w:r>
      <w:r w:rsidR="00E93770" w:rsidRPr="00D51A3D">
        <w:rPr>
          <w:rFonts w:ascii="Palatino Linotype" w:hAnsi="Palatino Linotype"/>
        </w:rPr>
        <w:t xml:space="preserve">223 </w:t>
      </w:r>
      <w:r w:rsidR="00946DF4" w:rsidRPr="00D51A3D">
        <w:rPr>
          <w:rFonts w:ascii="Palatino Linotype" w:hAnsi="Palatino Linotype"/>
        </w:rPr>
        <w:t>de</w:t>
      </w:r>
      <w:r w:rsidR="004C27EF" w:rsidRPr="00D51A3D">
        <w:rPr>
          <w:rFonts w:ascii="Palatino Linotype" w:hAnsi="Palatino Linotype"/>
        </w:rPr>
        <w:t xml:space="preserve"> permanencias, cuyo pago de derechos</w:t>
      </w:r>
      <w:r w:rsidR="00D6511E" w:rsidRPr="00D51A3D">
        <w:rPr>
          <w:rFonts w:ascii="Palatino Linotype" w:hAnsi="Palatino Linotype"/>
        </w:rPr>
        <w:t xml:space="preserve"> por cada evaluación,</w:t>
      </w:r>
      <w:r w:rsidR="004C27EF" w:rsidRPr="00D51A3D">
        <w:rPr>
          <w:rFonts w:ascii="Palatino Linotype" w:hAnsi="Palatino Linotype"/>
        </w:rPr>
        <w:t xml:space="preserve"> por la cantidad de $5,500.00</w:t>
      </w:r>
      <w:r w:rsidR="002A7E53" w:rsidRPr="00D51A3D">
        <w:rPr>
          <w:rFonts w:ascii="Palatino Linotype" w:hAnsi="Palatino Linotype"/>
        </w:rPr>
        <w:t xml:space="preserve"> pesos</w:t>
      </w:r>
      <w:r w:rsidR="004C27EF" w:rsidRPr="00D51A3D">
        <w:rPr>
          <w:rFonts w:ascii="Palatino Linotype" w:hAnsi="Palatino Linotype"/>
        </w:rPr>
        <w:t>, debió ser cubierta</w:t>
      </w:r>
      <w:r w:rsidR="00B34658" w:rsidRPr="00D51A3D">
        <w:rPr>
          <w:rFonts w:ascii="Palatino Linotype" w:hAnsi="Palatino Linotype"/>
        </w:rPr>
        <w:t xml:space="preserve"> en una sola exhibición</w:t>
      </w:r>
      <w:r w:rsidR="004C27EF" w:rsidRPr="00D51A3D">
        <w:rPr>
          <w:rFonts w:ascii="Palatino Linotype" w:hAnsi="Palatino Linotype"/>
        </w:rPr>
        <w:t xml:space="preserve"> por el Ayuntamiento en favor del Centro de Control de Confianza, a </w:t>
      </w:r>
      <w:r w:rsidR="005C60C9" w:rsidRPr="00D51A3D">
        <w:rPr>
          <w:rFonts w:ascii="Palatino Linotype" w:hAnsi="Palatino Linotype"/>
        </w:rPr>
        <w:t xml:space="preserve">los </w:t>
      </w:r>
      <w:r w:rsidR="004C27EF" w:rsidRPr="00D51A3D">
        <w:rPr>
          <w:rFonts w:ascii="Palatino Linotype" w:hAnsi="Palatino Linotype"/>
        </w:rPr>
        <w:t>veinte días hábiles siguientes a la suscripción de los C</w:t>
      </w:r>
      <w:r w:rsidR="00B34658" w:rsidRPr="00D51A3D">
        <w:rPr>
          <w:rFonts w:ascii="Palatino Linotype" w:hAnsi="Palatino Linotype"/>
        </w:rPr>
        <w:t xml:space="preserve">onvenios respectivos, </w:t>
      </w:r>
      <w:r w:rsidR="00782146" w:rsidRPr="00D51A3D">
        <w:rPr>
          <w:rFonts w:ascii="Palatino Linotype" w:hAnsi="Palatino Linotype"/>
        </w:rPr>
        <w:t>a través de la cuenta:</w:t>
      </w:r>
    </w:p>
    <w:p w14:paraId="0F3B4D0C" w14:textId="6F0D8C1A" w:rsidR="00782146" w:rsidRPr="00D51A3D" w:rsidRDefault="00782146" w:rsidP="00782146">
      <w:pPr>
        <w:spacing w:before="240" w:after="240" w:line="360" w:lineRule="auto"/>
        <w:jc w:val="center"/>
        <w:rPr>
          <w:rFonts w:ascii="Palatino Linotype" w:hAnsi="Palatino Linotype"/>
        </w:rPr>
      </w:pPr>
      <w:r w:rsidRPr="00D51A3D">
        <w:rPr>
          <w:rFonts w:ascii="Palatino Linotype" w:hAnsi="Palatino Linotype"/>
          <w:noProof/>
        </w:rPr>
        <w:drawing>
          <wp:inline distT="0" distB="0" distL="0" distR="0" wp14:anchorId="75C4C4F1" wp14:editId="0BC34878">
            <wp:extent cx="2880000" cy="1042454"/>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0000" cy="1042454"/>
                    </a:xfrm>
                    <a:prstGeom prst="rect">
                      <a:avLst/>
                    </a:prstGeom>
                  </pic:spPr>
                </pic:pic>
              </a:graphicData>
            </a:graphic>
          </wp:inline>
        </w:drawing>
      </w:r>
    </w:p>
    <w:p w14:paraId="3F74A145" w14:textId="3495AB75" w:rsidR="00E93770" w:rsidRPr="00D51A3D" w:rsidRDefault="002A7E53" w:rsidP="00740FCD">
      <w:pPr>
        <w:spacing w:before="240" w:after="240" w:line="360" w:lineRule="auto"/>
        <w:jc w:val="both"/>
        <w:rPr>
          <w:rFonts w:ascii="Palatino Linotype" w:hAnsi="Palatino Linotype"/>
        </w:rPr>
      </w:pPr>
      <w:r w:rsidRPr="00D51A3D">
        <w:rPr>
          <w:rFonts w:ascii="Palatino Linotype" w:hAnsi="Palatino Linotype"/>
        </w:rPr>
        <w:t xml:space="preserve">Cabe mencionar que </w:t>
      </w:r>
      <w:r w:rsidR="00E93770" w:rsidRPr="00D51A3D">
        <w:rPr>
          <w:rFonts w:ascii="Palatino Linotype" w:hAnsi="Palatino Linotype"/>
        </w:rPr>
        <w:t xml:space="preserve">el Convenio del ejercicio 2022, </w:t>
      </w:r>
      <w:r w:rsidR="00D6511E" w:rsidRPr="00D51A3D">
        <w:rPr>
          <w:rFonts w:ascii="Palatino Linotype" w:hAnsi="Palatino Linotype"/>
        </w:rPr>
        <w:t xml:space="preserve">además, </w:t>
      </w:r>
      <w:r w:rsidR="00E93770" w:rsidRPr="00D51A3D">
        <w:rPr>
          <w:rFonts w:ascii="Palatino Linotype" w:hAnsi="Palatino Linotype"/>
        </w:rPr>
        <w:t xml:space="preserve">contempla en el párrafo tercero de la Cláusula Cuarta, </w:t>
      </w:r>
      <w:r w:rsidRPr="00D51A3D">
        <w:rPr>
          <w:rFonts w:ascii="Palatino Linotype" w:hAnsi="Palatino Linotype"/>
        </w:rPr>
        <w:t>el pago por la cantidad de $2,500.00 pesos por concepto de reprogramación a las evaluaciones de control de confianza, para su aplicación.</w:t>
      </w:r>
    </w:p>
    <w:p w14:paraId="08523525" w14:textId="735FB812" w:rsidR="00E93770" w:rsidRPr="00D51A3D" w:rsidRDefault="00E93770" w:rsidP="00E93770">
      <w:pPr>
        <w:spacing w:before="240" w:after="240" w:line="360" w:lineRule="auto"/>
        <w:jc w:val="center"/>
        <w:rPr>
          <w:rFonts w:ascii="Palatino Linotype" w:hAnsi="Palatino Linotype"/>
        </w:rPr>
      </w:pPr>
      <w:r w:rsidRPr="00D51A3D">
        <w:rPr>
          <w:rFonts w:ascii="Palatino Linotype" w:hAnsi="Palatino Linotype"/>
          <w:noProof/>
        </w:rPr>
        <w:drawing>
          <wp:inline distT="0" distB="0" distL="0" distR="0" wp14:anchorId="0E548086" wp14:editId="4284FA91">
            <wp:extent cx="3600000" cy="949898"/>
            <wp:effectExtent l="0" t="0" r="63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0000" cy="949898"/>
                    </a:xfrm>
                    <a:prstGeom prst="rect">
                      <a:avLst/>
                    </a:prstGeom>
                  </pic:spPr>
                </pic:pic>
              </a:graphicData>
            </a:graphic>
          </wp:inline>
        </w:drawing>
      </w:r>
    </w:p>
    <w:p w14:paraId="0D1AFA51" w14:textId="77777777" w:rsidR="00D6511E" w:rsidRPr="00D51A3D" w:rsidRDefault="00740FCD" w:rsidP="00D6511E">
      <w:pPr>
        <w:pBdr>
          <w:top w:val="nil"/>
          <w:left w:val="nil"/>
          <w:bottom w:val="nil"/>
          <w:right w:val="nil"/>
          <w:between w:val="nil"/>
        </w:pBdr>
        <w:spacing w:before="240" w:after="240" w:line="360" w:lineRule="auto"/>
        <w:ind w:right="49"/>
        <w:jc w:val="both"/>
        <w:rPr>
          <w:rFonts w:ascii="Palatino Linotype" w:hAnsi="Palatino Linotype"/>
        </w:rPr>
      </w:pPr>
      <w:r w:rsidRPr="00D51A3D">
        <w:rPr>
          <w:rFonts w:ascii="Palatino Linotype" w:hAnsi="Palatino Linotype"/>
        </w:rPr>
        <w:t>No obstante, e</w:t>
      </w:r>
      <w:r w:rsidR="009A7823" w:rsidRPr="00D51A3D">
        <w:rPr>
          <w:rFonts w:ascii="Palatino Linotype" w:hAnsi="Palatino Linotype"/>
        </w:rPr>
        <w:t>n el caso que nos ocupa, el</w:t>
      </w:r>
      <w:r w:rsidR="00A40595" w:rsidRPr="00D51A3D">
        <w:rPr>
          <w:rFonts w:ascii="Palatino Linotype" w:hAnsi="Palatino Linotype"/>
        </w:rPr>
        <w:t xml:space="preserve"> servidor público habilitado de la </w:t>
      </w:r>
      <w:r w:rsidR="00A40595" w:rsidRPr="00D51A3D">
        <w:rPr>
          <w:rFonts w:ascii="Palatino Linotype" w:eastAsia="Palatino Linotype" w:hAnsi="Palatino Linotype" w:cs="Palatino Linotype"/>
        </w:rPr>
        <w:t>Direc</w:t>
      </w:r>
      <w:r w:rsidR="00B34658" w:rsidRPr="00D51A3D">
        <w:rPr>
          <w:rFonts w:ascii="Palatino Linotype" w:eastAsia="Palatino Linotype" w:hAnsi="Palatino Linotype" w:cs="Palatino Linotype"/>
        </w:rPr>
        <w:t xml:space="preserve">ción </w:t>
      </w:r>
      <w:r w:rsidR="00A40595" w:rsidRPr="00D51A3D">
        <w:rPr>
          <w:rFonts w:ascii="Palatino Linotype" w:eastAsia="Palatino Linotype" w:hAnsi="Palatino Linotype" w:cs="Palatino Linotype"/>
        </w:rPr>
        <w:t>General de Seguridad y Prevención Ciudadana,</w:t>
      </w:r>
      <w:r w:rsidRPr="00D51A3D">
        <w:rPr>
          <w:rFonts w:ascii="Palatino Linotype" w:eastAsia="Palatino Linotype" w:hAnsi="Palatino Linotype" w:cs="Palatino Linotype"/>
        </w:rPr>
        <w:t xml:space="preserve"> omitió pronunciarse respecto de </w:t>
      </w:r>
      <w:r w:rsidRPr="00D51A3D">
        <w:rPr>
          <w:rFonts w:ascii="Palatino Linotype" w:eastAsia="Palatino Linotype" w:hAnsi="Palatino Linotype" w:cs="Palatino Linotype"/>
        </w:rPr>
        <w:lastRenderedPageBreak/>
        <w:t xml:space="preserve">este punto de la solicitud, es decir, </w:t>
      </w:r>
      <w:r w:rsidRPr="00D51A3D">
        <w:rPr>
          <w:rFonts w:ascii="Palatino Linotype" w:hAnsi="Palatino Linotype" w:cs="Arial"/>
          <w:szCs w:val="22"/>
        </w:rPr>
        <w:t xml:space="preserve">su respuesta no agotó los principios de </w:t>
      </w:r>
      <w:r w:rsidRPr="00D51A3D">
        <w:rPr>
          <w:rFonts w:ascii="Palatino Linotype" w:hAnsi="Palatino Linotype"/>
        </w:rPr>
        <w:t xml:space="preserve">congruencia y exhaustividad, resultando aplicable el </w:t>
      </w:r>
      <w:r w:rsidR="00D6511E" w:rsidRPr="00D51A3D">
        <w:rPr>
          <w:rFonts w:ascii="Palatino Linotype" w:hAnsi="Palatino Linotype"/>
        </w:rPr>
        <w:t>Criterio de interpretación, con clave de control SO/002/2017 emitido por el Peno del Instituto Nacional de Transparencia y Acceso a la Información y Protección de Datos Personales, INAI, de rubro y texto siguientes:</w:t>
      </w:r>
    </w:p>
    <w:p w14:paraId="275602CB" w14:textId="77777777" w:rsidR="00740FCD" w:rsidRPr="00D51A3D" w:rsidRDefault="00740FCD" w:rsidP="00740FCD">
      <w:pPr>
        <w:pStyle w:val="Prrafodelista"/>
        <w:ind w:left="851" w:right="851"/>
        <w:jc w:val="both"/>
        <w:rPr>
          <w:rFonts w:ascii="Palatino Linotype" w:hAnsi="Palatino Linotype" w:cs="Arial"/>
          <w:i/>
          <w:sz w:val="22"/>
        </w:rPr>
      </w:pPr>
      <w:r w:rsidRPr="00D51A3D">
        <w:rPr>
          <w:rFonts w:ascii="Palatino Linotype" w:hAnsi="Palatino Linotype" w:cs="Arial"/>
          <w:b/>
          <w:i/>
          <w:sz w:val="22"/>
        </w:rPr>
        <w:t xml:space="preserve">“Congruencia y exhaustividad. Sus alcances para garantizar el derecho de acceso a la información. </w:t>
      </w:r>
      <w:r w:rsidRPr="00D51A3D">
        <w:rPr>
          <w:rFonts w:ascii="Palatino Linotype" w:hAnsi="Palatino Linotype" w:cs="Arial"/>
          <w:i/>
          <w:sz w:val="22"/>
        </w:rPr>
        <w:t xml:space="preserve">De conformidad con el artículo </w:t>
      </w:r>
      <w:r w:rsidRPr="00D51A3D">
        <w:rPr>
          <w:rFonts w:ascii="Palatino Linotype" w:hAnsi="Palatino Linotype"/>
          <w:i/>
          <w:sz w:val="22"/>
          <w:lang w:val="es-ES_tradnl"/>
        </w:rPr>
        <w:t>3 de la Ley Federal de Procedimiento Administrativo</w:t>
      </w:r>
      <w:r w:rsidRPr="00D51A3D">
        <w:rPr>
          <w:rFonts w:ascii="Palatino Linotype" w:hAnsi="Palatino Linotype" w:cs="Arial"/>
          <w:i/>
          <w:sz w:val="22"/>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51A3D">
        <w:rPr>
          <w:rFonts w:ascii="Palatino Linotype" w:hAnsi="Palatino Linotype" w:cs="Arial"/>
          <w:b/>
          <w:i/>
          <w:sz w:val="22"/>
        </w:rPr>
        <w:t>la congruencia implica que exista concordancia entre el requerimiento formulado por el particular y la respuesta proporcionada por el sujeto obligado</w:t>
      </w:r>
      <w:r w:rsidRPr="00D51A3D">
        <w:rPr>
          <w:rFonts w:ascii="Palatino Linotype" w:hAnsi="Palatino Linotype" w:cs="Arial"/>
          <w:i/>
          <w:sz w:val="22"/>
        </w:rPr>
        <w:t xml:space="preserve">; mientras que </w:t>
      </w:r>
      <w:r w:rsidRPr="00D51A3D">
        <w:rPr>
          <w:rFonts w:ascii="Palatino Linotype" w:hAnsi="Palatino Linotype" w:cs="Arial"/>
          <w:b/>
          <w:i/>
          <w:sz w:val="22"/>
        </w:rPr>
        <w:t>la exhaustividad significa que dicha respuesta se refiera expresamente a cada uno de los puntos solicitados</w:t>
      </w:r>
      <w:r w:rsidRPr="00D51A3D">
        <w:rPr>
          <w:rFonts w:ascii="Palatino Linotype" w:hAnsi="Palatino Linotype" w:cs="Arial"/>
          <w:i/>
          <w:sz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58E01B8" w14:textId="792BA67D" w:rsidR="0034465A" w:rsidRPr="00D51A3D" w:rsidRDefault="00740FCD" w:rsidP="0034465A">
      <w:pPr>
        <w:spacing w:before="240" w:after="240" w:line="360" w:lineRule="auto"/>
        <w:jc w:val="both"/>
        <w:rPr>
          <w:rFonts w:ascii="Palatino Linotype" w:hAnsi="Palatino Linotype"/>
        </w:rPr>
      </w:pPr>
      <w:r w:rsidRPr="00D51A3D">
        <w:rPr>
          <w:rFonts w:ascii="Palatino Linotype" w:hAnsi="Palatino Linotype"/>
        </w:rPr>
        <w:t xml:space="preserve">Por lo anterior, este Organismo Garante, con la finalidad de garantizar el derecho humano de acceso a la información de la parte </w:t>
      </w:r>
      <w:r w:rsidRPr="00D51A3D">
        <w:rPr>
          <w:rFonts w:ascii="Palatino Linotype" w:hAnsi="Palatino Linotype"/>
          <w:b/>
        </w:rPr>
        <w:t>Recurrente,</w:t>
      </w:r>
      <w:r w:rsidRPr="00D51A3D">
        <w:rPr>
          <w:rFonts w:ascii="Palatino Linotype" w:hAnsi="Palatino Linotype"/>
        </w:rPr>
        <w:t xml:space="preserve"> </w:t>
      </w:r>
      <w:r w:rsidRPr="00D51A3D">
        <w:rPr>
          <w:rFonts w:ascii="Palatino Linotype" w:eastAsia="Palatino Linotype" w:hAnsi="Palatino Linotype" w:cs="Palatino Linotype"/>
        </w:rPr>
        <w:t xml:space="preserve">y a fin de reparar el agravio causado ante la omisión en que incurriera el </w:t>
      </w:r>
      <w:r w:rsidRPr="00D51A3D">
        <w:rPr>
          <w:rFonts w:ascii="Palatino Linotype" w:eastAsia="Palatino Linotype" w:hAnsi="Palatino Linotype" w:cs="Palatino Linotype"/>
          <w:b/>
        </w:rPr>
        <w:t>Sujeto Obligado</w:t>
      </w:r>
      <w:r w:rsidRPr="00D51A3D">
        <w:rPr>
          <w:rFonts w:ascii="Palatino Linotype" w:eastAsia="Palatino Linotype" w:hAnsi="Palatino Linotype" w:cs="Palatino Linotype"/>
        </w:rPr>
        <w:t>, ya que, como se señaló, su respuesta careció de los principios de congruencia y exhaustividad, al no pronunciarse de manera particular sobre este punto de la solicitud, se estima procedente ordenar que, previa búsqueda exhaustiva y razonable, se haga entrega</w:t>
      </w:r>
      <w:r w:rsidR="008E5231" w:rsidRPr="00D51A3D">
        <w:rPr>
          <w:rFonts w:ascii="Palatino Linotype" w:eastAsia="Palatino Linotype" w:hAnsi="Palatino Linotype" w:cs="Palatino Linotype"/>
        </w:rPr>
        <w:t>, en versión pública de ser procedente,</w:t>
      </w:r>
      <w:r w:rsidRPr="00D51A3D">
        <w:rPr>
          <w:rFonts w:ascii="Palatino Linotype" w:eastAsia="Palatino Linotype" w:hAnsi="Palatino Linotype" w:cs="Palatino Linotype"/>
        </w:rPr>
        <w:t xml:space="preserve"> del soporte documental</w:t>
      </w:r>
      <w:r w:rsidR="008E5231" w:rsidRPr="00D51A3D">
        <w:rPr>
          <w:rFonts w:ascii="Palatino Linotype" w:eastAsia="Palatino Linotype" w:hAnsi="Palatino Linotype" w:cs="Palatino Linotype"/>
        </w:rPr>
        <w:t xml:space="preserve"> </w:t>
      </w:r>
      <w:r w:rsidR="00141F4E" w:rsidRPr="00D51A3D">
        <w:rPr>
          <w:rFonts w:ascii="Palatino Linotype" w:eastAsia="Palatino Linotype" w:hAnsi="Palatino Linotype" w:cs="Palatino Linotype"/>
        </w:rPr>
        <w:t xml:space="preserve">que dé cuenta del monto total pagado al Centro de Control de Confianza, </w:t>
      </w:r>
      <w:r w:rsidR="0034465A" w:rsidRPr="00D51A3D">
        <w:rPr>
          <w:rFonts w:ascii="Palatino Linotype" w:eastAsia="Palatino Linotype" w:hAnsi="Palatino Linotype" w:cs="Palatino Linotype"/>
        </w:rPr>
        <w:t xml:space="preserve">por concepto de derechos de las evaluaciones de control de confianza de nuevo ingreso del uno de enero de dos </w:t>
      </w:r>
      <w:r w:rsidR="0034465A" w:rsidRPr="00D51A3D">
        <w:rPr>
          <w:rFonts w:ascii="Palatino Linotype" w:eastAsia="Palatino Linotype" w:hAnsi="Palatino Linotype" w:cs="Palatino Linotype"/>
        </w:rPr>
        <w:lastRenderedPageBreak/>
        <w:t>mil veintidós al treinta y uno de julio de dos mil veintitrés, derivado de la convocatoria.</w:t>
      </w:r>
    </w:p>
    <w:p w14:paraId="7D0530AE" w14:textId="77777777" w:rsidR="00782146" w:rsidRPr="00D51A3D" w:rsidRDefault="00782146" w:rsidP="00782146">
      <w:pPr>
        <w:spacing w:line="360" w:lineRule="auto"/>
        <w:jc w:val="both"/>
        <w:rPr>
          <w:rFonts w:ascii="Palatino Linotype" w:eastAsia="Calibri" w:hAnsi="Palatino Linotype" w:cs="Arial"/>
        </w:rPr>
      </w:pPr>
      <w:r w:rsidRPr="00D51A3D">
        <w:rPr>
          <w:rFonts w:ascii="Palatino Linotype" w:eastAsia="Palatino Linotype" w:hAnsi="Palatino Linotype" w:cs="Palatino Linotype"/>
        </w:rPr>
        <w:t xml:space="preserve">Lo anterior se estima así </w:t>
      </w:r>
      <w:r w:rsidRPr="00D51A3D">
        <w:rPr>
          <w:rFonts w:ascii="Palatino Linotype" w:hAnsi="Palatino Linotype" w:cs="Arial"/>
        </w:rPr>
        <w:t xml:space="preserve">en virtud de que el </w:t>
      </w:r>
      <w:r w:rsidRPr="00D51A3D">
        <w:rPr>
          <w:rFonts w:ascii="Palatino Linotype" w:hAnsi="Palatino Linotype" w:cs="Arial"/>
          <w:b/>
        </w:rPr>
        <w:t>Sujeto Obligado</w:t>
      </w:r>
      <w:r w:rsidRPr="00D51A3D">
        <w:rPr>
          <w:rFonts w:ascii="Palatino Linotype" w:hAnsi="Palatino Linotype" w:cs="Arial"/>
        </w:rPr>
        <w:t xml:space="preserve"> </w:t>
      </w:r>
      <w:r w:rsidRPr="00D51A3D">
        <w:rPr>
          <w:rFonts w:ascii="Palatino Linotype" w:eastAsia="Calibri" w:hAnsi="Palatino Linotype" w:cs="Arial"/>
        </w:rPr>
        <w:t xml:space="preserve">se encuentra constreñido a documentar todo acto que derive del ejercicio </w:t>
      </w:r>
      <w:r w:rsidRPr="00D51A3D">
        <w:rPr>
          <w:rFonts w:ascii="Palatino Linotype" w:hAnsi="Palatino Linotype"/>
        </w:rPr>
        <w:t xml:space="preserve">sus facultades, competencias o funciones, considerando desde su origen la eventual publicidad y reutilización de la información que generen, según lo dispuesto en los artículos </w:t>
      </w:r>
      <w:r w:rsidRPr="00D51A3D">
        <w:rPr>
          <w:rFonts w:ascii="Palatino Linotype" w:eastAsia="Calibri" w:hAnsi="Palatino Linotype" w:cs="Arial"/>
        </w:rPr>
        <w:t>18, 24 fracción XXII y 160 párrafo primero de la Ley de la Materia, que son del tenor literal siguiente:</w:t>
      </w:r>
    </w:p>
    <w:p w14:paraId="4B2979AC" w14:textId="77777777" w:rsidR="00782146" w:rsidRPr="00D51A3D" w:rsidRDefault="00782146" w:rsidP="00782146">
      <w:pPr>
        <w:pStyle w:val="Textonotapie"/>
        <w:spacing w:before="120" w:after="120"/>
        <w:ind w:left="851" w:right="902"/>
        <w:jc w:val="both"/>
        <w:rPr>
          <w:rFonts w:ascii="Palatino Linotype" w:hAnsi="Palatino Linotype"/>
          <w:i/>
          <w:iCs/>
          <w:sz w:val="22"/>
          <w:szCs w:val="22"/>
        </w:rPr>
      </w:pPr>
      <w:r w:rsidRPr="00D51A3D">
        <w:rPr>
          <w:rFonts w:ascii="Palatino Linotype" w:hAnsi="Palatino Linotype"/>
          <w:b/>
          <w:i/>
          <w:iCs/>
          <w:sz w:val="22"/>
          <w:szCs w:val="22"/>
        </w:rPr>
        <w:t>“Artículo 18</w:t>
      </w:r>
      <w:r w:rsidRPr="00D51A3D">
        <w:rPr>
          <w:rFonts w:ascii="Palatino Linotype" w:hAnsi="Palatino Linotype"/>
          <w:i/>
          <w:iCs/>
          <w:sz w:val="22"/>
          <w:szCs w:val="22"/>
        </w:rPr>
        <w:t>. Los sujetos obligados deberán documentar todo acto que derive del ejercicio de sus facultades, competencias o funciones, considerando desde su origen la eventual publicidad y reutilización de la información que generen.</w:t>
      </w:r>
    </w:p>
    <w:p w14:paraId="112D9C12" w14:textId="77777777" w:rsidR="00782146" w:rsidRPr="00D51A3D" w:rsidRDefault="00782146" w:rsidP="00782146">
      <w:pPr>
        <w:pStyle w:val="Textonotapie"/>
        <w:spacing w:before="120" w:after="120"/>
        <w:ind w:left="851" w:right="902"/>
        <w:jc w:val="both"/>
        <w:rPr>
          <w:rFonts w:ascii="Palatino Linotype" w:hAnsi="Palatino Linotype"/>
          <w:i/>
          <w:iCs/>
          <w:sz w:val="22"/>
          <w:szCs w:val="22"/>
        </w:rPr>
      </w:pPr>
      <w:r w:rsidRPr="00D51A3D">
        <w:rPr>
          <w:rFonts w:ascii="Palatino Linotype" w:hAnsi="Palatino Linotype"/>
          <w:i/>
          <w:iCs/>
          <w:sz w:val="22"/>
          <w:szCs w:val="22"/>
        </w:rPr>
        <w:t>…</w:t>
      </w:r>
    </w:p>
    <w:p w14:paraId="1DC91730" w14:textId="77777777" w:rsidR="00782146" w:rsidRPr="00D51A3D" w:rsidRDefault="00782146" w:rsidP="00782146">
      <w:pPr>
        <w:pStyle w:val="Textonotapie"/>
        <w:spacing w:before="120" w:after="120"/>
        <w:ind w:left="851" w:right="902"/>
        <w:jc w:val="both"/>
        <w:rPr>
          <w:rFonts w:ascii="Palatino Linotype" w:hAnsi="Palatino Linotype"/>
          <w:i/>
          <w:iCs/>
          <w:sz w:val="22"/>
          <w:szCs w:val="22"/>
        </w:rPr>
      </w:pPr>
      <w:r w:rsidRPr="00D51A3D">
        <w:rPr>
          <w:rFonts w:ascii="Palatino Linotype" w:hAnsi="Palatino Linotype"/>
          <w:b/>
          <w:i/>
          <w:iCs/>
          <w:sz w:val="22"/>
          <w:szCs w:val="22"/>
        </w:rPr>
        <w:t>Artículo 24.</w:t>
      </w:r>
      <w:r w:rsidRPr="00D51A3D">
        <w:rPr>
          <w:rFonts w:ascii="Palatino Linotype" w:hAnsi="Palatino Linotype"/>
          <w:i/>
          <w:iCs/>
          <w:sz w:val="22"/>
          <w:szCs w:val="22"/>
        </w:rPr>
        <w:t xml:space="preserve"> Para el cumplimiento de los objetivos de esta Ley, los sujetos obligados deberán cumplir con las siguientes obligaciones, según corresponda, de acuerdo a su naturaleza:</w:t>
      </w:r>
    </w:p>
    <w:p w14:paraId="468B4C34" w14:textId="77777777" w:rsidR="00782146" w:rsidRPr="00D51A3D" w:rsidRDefault="00782146" w:rsidP="00782146">
      <w:pPr>
        <w:pStyle w:val="Textonotapie"/>
        <w:spacing w:before="120" w:after="120"/>
        <w:ind w:left="1134" w:right="902"/>
        <w:jc w:val="both"/>
        <w:rPr>
          <w:rFonts w:ascii="Palatino Linotype" w:hAnsi="Palatino Linotype"/>
          <w:i/>
          <w:iCs/>
          <w:sz w:val="22"/>
          <w:szCs w:val="22"/>
        </w:rPr>
      </w:pPr>
      <w:r w:rsidRPr="00D51A3D">
        <w:rPr>
          <w:rFonts w:ascii="Palatino Linotype" w:hAnsi="Palatino Linotype"/>
          <w:b/>
          <w:i/>
          <w:iCs/>
          <w:sz w:val="22"/>
          <w:szCs w:val="22"/>
        </w:rPr>
        <w:t>XXII.</w:t>
      </w:r>
      <w:r w:rsidRPr="00D51A3D">
        <w:rPr>
          <w:rFonts w:ascii="Palatino Linotype" w:hAnsi="Palatino Linotype"/>
          <w:i/>
          <w:iCs/>
          <w:sz w:val="22"/>
          <w:szCs w:val="22"/>
        </w:rPr>
        <w:t xml:space="preserve"> Documentar todo acto que derive del ejercicio de sus facultades, competencias o funciones y abstenerse de destruirlos u ocultarlos, dentro de los que destacan los procesos deliberativos y de decisión definitiva;</w:t>
      </w:r>
    </w:p>
    <w:p w14:paraId="68F73078" w14:textId="77777777" w:rsidR="00782146" w:rsidRPr="00D51A3D" w:rsidRDefault="00782146" w:rsidP="00782146">
      <w:pPr>
        <w:spacing w:before="120" w:after="120"/>
        <w:ind w:left="851" w:right="902"/>
        <w:jc w:val="both"/>
        <w:rPr>
          <w:rFonts w:ascii="Palatino Linotype" w:hAnsi="Palatino Linotype"/>
          <w:b/>
          <w:i/>
          <w:iCs/>
          <w:sz w:val="22"/>
          <w:szCs w:val="22"/>
        </w:rPr>
      </w:pPr>
      <w:r w:rsidRPr="00D51A3D">
        <w:rPr>
          <w:rFonts w:ascii="Palatino Linotype" w:hAnsi="Palatino Linotype"/>
          <w:b/>
          <w:i/>
          <w:iCs/>
          <w:sz w:val="22"/>
          <w:szCs w:val="22"/>
        </w:rPr>
        <w:t>…</w:t>
      </w:r>
    </w:p>
    <w:p w14:paraId="6E0B53AB" w14:textId="77777777" w:rsidR="00782146" w:rsidRPr="00D51A3D" w:rsidRDefault="00782146" w:rsidP="00782146">
      <w:pPr>
        <w:spacing w:before="120" w:after="120"/>
        <w:ind w:left="851" w:right="902"/>
        <w:jc w:val="both"/>
        <w:rPr>
          <w:rFonts w:ascii="Palatino Linotype" w:eastAsia="Calibri" w:hAnsi="Palatino Linotype" w:cs="Arial"/>
          <w:i/>
          <w:iCs/>
          <w:sz w:val="36"/>
          <w:szCs w:val="36"/>
        </w:rPr>
      </w:pPr>
      <w:r w:rsidRPr="00D51A3D">
        <w:rPr>
          <w:rFonts w:ascii="Palatino Linotype" w:hAnsi="Palatino Linotype"/>
          <w:b/>
          <w:i/>
          <w:iCs/>
          <w:sz w:val="22"/>
          <w:szCs w:val="22"/>
        </w:rPr>
        <w:t>Artículo 160</w:t>
      </w:r>
      <w:r w:rsidRPr="00D51A3D">
        <w:rPr>
          <w:rFonts w:ascii="Palatino Linotype" w:hAnsi="Palatino Linotype"/>
          <w:i/>
          <w:iCs/>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E4E7FAC" w14:textId="39377F6E" w:rsidR="003707B3" w:rsidRPr="00D51A3D" w:rsidRDefault="00782146">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Asimismo, p</w:t>
      </w:r>
      <w:r w:rsidR="009B445B" w:rsidRPr="00D51A3D">
        <w:rPr>
          <w:rFonts w:ascii="Palatino Linotype" w:eastAsia="Palatino Linotype" w:hAnsi="Palatino Linotype" w:cs="Palatino Linotype"/>
        </w:rPr>
        <w:t>ara efectos de lo anterior, no obsta mencionar que</w:t>
      </w:r>
      <w:r w:rsidR="008E5231" w:rsidRPr="00D51A3D">
        <w:rPr>
          <w:rFonts w:ascii="Palatino Linotype" w:eastAsia="Palatino Linotype" w:hAnsi="Palatino Linotype" w:cs="Palatino Linotype"/>
        </w:rPr>
        <w:t xml:space="preserve">, si bien, de conformidad con los Lineamientos </w:t>
      </w:r>
      <w:r w:rsidR="008E5231" w:rsidRPr="00D51A3D">
        <w:rPr>
          <w:rFonts w:ascii="Palatino Linotype" w:eastAsia="Palatino Linotype" w:hAnsi="Palatino Linotype" w:cs="Palatino Linotype"/>
          <w:iCs/>
          <w:szCs w:val="22"/>
        </w:rPr>
        <w:t xml:space="preserve">CCCME/DG/LI/002/2011, </w:t>
      </w:r>
      <w:r w:rsidR="008E5231" w:rsidRPr="00D51A3D">
        <w:rPr>
          <w:rFonts w:ascii="Palatino Linotype" w:eastAsia="Palatino Linotype" w:hAnsi="Palatino Linotype" w:cs="Palatino Linotype"/>
          <w:iCs/>
        </w:rPr>
        <w:t xml:space="preserve">es el titular de la Institución de Seguridad Pública, quien deberá cubrir el monto del pago de los Derechos por los Servicios que presta el Centro de Control de Confianza, </w:t>
      </w:r>
      <w:r w:rsidR="008E5231" w:rsidRPr="00D51A3D">
        <w:rPr>
          <w:rFonts w:ascii="Palatino Linotype" w:eastAsia="Palatino Linotype" w:hAnsi="Palatino Linotype" w:cs="Palatino Linotype"/>
        </w:rPr>
        <w:t xml:space="preserve">la </w:t>
      </w:r>
      <w:r w:rsidR="008E5231" w:rsidRPr="00D51A3D">
        <w:rPr>
          <w:rFonts w:ascii="Palatino Linotype" w:eastAsia="Palatino Linotype" w:hAnsi="Palatino Linotype" w:cs="Palatino Linotype"/>
        </w:rPr>
        <w:lastRenderedPageBreak/>
        <w:t xml:space="preserve">búsqueda que se ordena no podrá  omitir a </w:t>
      </w:r>
      <w:r w:rsidR="009B445B" w:rsidRPr="00D51A3D">
        <w:rPr>
          <w:rFonts w:ascii="Palatino Linotype" w:eastAsia="Palatino Linotype" w:hAnsi="Palatino Linotype" w:cs="Palatino Linotype"/>
        </w:rPr>
        <w:t xml:space="preserve">la Tesorería Municipal, </w:t>
      </w:r>
      <w:r w:rsidR="008E5231" w:rsidRPr="00D51A3D">
        <w:rPr>
          <w:rFonts w:ascii="Palatino Linotype" w:eastAsia="Palatino Linotype" w:hAnsi="Palatino Linotype" w:cs="Palatino Linotype"/>
        </w:rPr>
        <w:t xml:space="preserve">toda vez que </w:t>
      </w:r>
      <w:r w:rsidR="009B445B" w:rsidRPr="00D51A3D">
        <w:rPr>
          <w:rFonts w:ascii="Palatino Linotype" w:eastAsia="Palatino Linotype" w:hAnsi="Palatino Linotype" w:cs="Palatino Linotype"/>
        </w:rPr>
        <w:t>los artículos artículo 93 y 95, fracciones I y IV de la Ley Orgánica Municipal del Estado de México,</w:t>
      </w:r>
      <w:r w:rsidR="008E5231" w:rsidRPr="00D51A3D">
        <w:rPr>
          <w:rFonts w:ascii="Palatino Linotype" w:eastAsia="Palatino Linotype" w:hAnsi="Palatino Linotype" w:cs="Palatino Linotype"/>
        </w:rPr>
        <w:t xml:space="preserve"> disponen que</w:t>
      </w:r>
      <w:r w:rsidR="009B445B" w:rsidRPr="00D51A3D">
        <w:rPr>
          <w:rFonts w:ascii="Palatino Linotype" w:eastAsia="Palatino Linotype" w:hAnsi="Palatino Linotype" w:cs="Palatino Linotype"/>
        </w:rPr>
        <w:t xml:space="preserve"> es el órgano de la administración pública municipal autorizado para la recaudación de los impuestos, derechos municipales y demás contribuciones de los particulares, así mismo es </w:t>
      </w:r>
      <w:r w:rsidR="009B445B" w:rsidRPr="00D51A3D">
        <w:rPr>
          <w:rFonts w:ascii="Palatino Linotype" w:eastAsia="Palatino Linotype" w:hAnsi="Palatino Linotype" w:cs="Palatino Linotype"/>
          <w:b/>
        </w:rPr>
        <w:t>responsable de efectuar las erogaciones</w:t>
      </w:r>
      <w:r w:rsidR="009B445B" w:rsidRPr="00D51A3D">
        <w:rPr>
          <w:rFonts w:ascii="Palatino Linotype" w:eastAsia="Palatino Linotype" w:hAnsi="Palatino Linotype" w:cs="Palatino Linotype"/>
        </w:rPr>
        <w:t xml:space="preserve"> que realice con cargo al presupuesto aprobado por el Ayuntamiento, a saber:</w:t>
      </w:r>
    </w:p>
    <w:p w14:paraId="6484D05C"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w:t>
      </w:r>
      <w:r w:rsidRPr="00D51A3D">
        <w:rPr>
          <w:rFonts w:ascii="Palatino Linotype" w:eastAsia="Palatino Linotype" w:hAnsi="Palatino Linotype" w:cs="Palatino Linotype"/>
          <w:b/>
          <w:i/>
          <w:sz w:val="22"/>
          <w:szCs w:val="22"/>
        </w:rPr>
        <w:t>Artículo 93.-</w:t>
      </w:r>
      <w:r w:rsidRPr="00D51A3D">
        <w:rPr>
          <w:rFonts w:ascii="Palatino Linotype" w:eastAsia="Palatino Linotype" w:hAnsi="Palatino Linotype" w:cs="Palatino Linotype"/>
          <w:i/>
          <w:sz w:val="22"/>
          <w:szCs w:val="22"/>
        </w:rPr>
        <w:t xml:space="preserve"> La tesorería municipal es el órgano encargado de la recaudación de los ingresos municipales y responsable de realizar las erogaciones que haga el ayuntamiento.</w:t>
      </w:r>
    </w:p>
    <w:p w14:paraId="563A4252"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w:t>
      </w:r>
    </w:p>
    <w:p w14:paraId="140F2905"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Artículo 95</w:t>
      </w:r>
      <w:r w:rsidRPr="00D51A3D">
        <w:rPr>
          <w:rFonts w:ascii="Palatino Linotype" w:eastAsia="Palatino Linotype" w:hAnsi="Palatino Linotype" w:cs="Palatino Linotype"/>
          <w:i/>
          <w:sz w:val="22"/>
          <w:szCs w:val="22"/>
        </w:rPr>
        <w:t xml:space="preserve">.- Son atribuciones del tesorero municipal: </w:t>
      </w:r>
    </w:p>
    <w:p w14:paraId="24A56781"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I.</w:t>
      </w:r>
      <w:r w:rsidRPr="00D51A3D">
        <w:rPr>
          <w:rFonts w:ascii="Palatino Linotype" w:eastAsia="Palatino Linotype" w:hAnsi="Palatino Linotype" w:cs="Palatino Linotype"/>
          <w:i/>
          <w:sz w:val="22"/>
          <w:szCs w:val="22"/>
        </w:rPr>
        <w:t xml:space="preserve"> Administrar la hacienda pública municipal, de conformidad con las disposiciones legales aplicables;</w:t>
      </w:r>
    </w:p>
    <w:p w14:paraId="78808CA9"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w:t>
      </w:r>
    </w:p>
    <w:p w14:paraId="76A13690"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IV</w:t>
      </w:r>
      <w:r w:rsidRPr="00D51A3D">
        <w:rPr>
          <w:rFonts w:ascii="Palatino Linotype" w:eastAsia="Palatino Linotype" w:hAnsi="Palatino Linotype" w:cs="Palatino Linotype"/>
          <w:i/>
          <w:sz w:val="22"/>
          <w:szCs w:val="22"/>
        </w:rPr>
        <w:t>. Llevar los registros contables, financieros y administrativos de los ingresos, egresos, e inventarios;”</w:t>
      </w:r>
    </w:p>
    <w:p w14:paraId="47704118" w14:textId="77777777" w:rsidR="00E162C2" w:rsidRPr="00D51A3D" w:rsidRDefault="000B199D" w:rsidP="00E162C2">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De lo anterior, se advierte que </w:t>
      </w:r>
      <w:r w:rsidR="00E162C2" w:rsidRPr="00D51A3D">
        <w:rPr>
          <w:rFonts w:ascii="Palatino Linotype" w:eastAsia="Palatino Linotype" w:hAnsi="Palatino Linotype" w:cs="Palatino Linotype"/>
        </w:rPr>
        <w:t>la Tesorería Municipal, e</w:t>
      </w:r>
      <w:r w:rsidRPr="00D51A3D">
        <w:rPr>
          <w:rFonts w:ascii="Palatino Linotype" w:eastAsia="Palatino Linotype" w:hAnsi="Palatino Linotype" w:cs="Palatino Linotype"/>
        </w:rPr>
        <w:t xml:space="preserve">s </w:t>
      </w:r>
      <w:r w:rsidR="00E162C2" w:rsidRPr="00D51A3D">
        <w:rPr>
          <w:rFonts w:ascii="Palatino Linotype" w:eastAsia="Palatino Linotype" w:hAnsi="Palatino Linotype" w:cs="Palatino Linotype"/>
        </w:rPr>
        <w:t xml:space="preserve">la dependencia </w:t>
      </w:r>
      <w:r w:rsidRPr="00D51A3D">
        <w:rPr>
          <w:rFonts w:ascii="Palatino Linotype" w:eastAsia="Palatino Linotype" w:hAnsi="Palatino Linotype" w:cs="Palatino Linotype"/>
        </w:rPr>
        <w:t>responsable del m</w:t>
      </w:r>
      <w:r w:rsidR="00E162C2" w:rsidRPr="00D51A3D">
        <w:rPr>
          <w:rFonts w:ascii="Palatino Linotype" w:eastAsia="Palatino Linotype" w:hAnsi="Palatino Linotype" w:cs="Palatino Linotype"/>
        </w:rPr>
        <w:t xml:space="preserve">anejo del presupuesto Municipal, </w:t>
      </w:r>
      <w:r w:rsidRPr="00D51A3D">
        <w:rPr>
          <w:rFonts w:ascii="Palatino Linotype" w:eastAsia="Palatino Linotype" w:hAnsi="Palatino Linotype" w:cs="Palatino Linotype"/>
        </w:rPr>
        <w:t>por lo que debe</w:t>
      </w:r>
      <w:r w:rsidR="00E162C2" w:rsidRPr="00D51A3D">
        <w:rPr>
          <w:rFonts w:ascii="Palatino Linotype" w:eastAsia="Palatino Linotype" w:hAnsi="Palatino Linotype" w:cs="Palatino Linotype"/>
        </w:rPr>
        <w:t xml:space="preserve"> </w:t>
      </w:r>
      <w:r w:rsidRPr="00D51A3D">
        <w:rPr>
          <w:rFonts w:ascii="Palatino Linotype" w:eastAsia="Palatino Linotype" w:hAnsi="Palatino Linotype" w:cs="Palatino Linotype"/>
        </w:rPr>
        <w:t xml:space="preserve">informar los estados financieros, </w:t>
      </w:r>
      <w:r w:rsidR="00E162C2" w:rsidRPr="00D51A3D">
        <w:rPr>
          <w:rFonts w:ascii="Palatino Linotype" w:eastAsia="Palatino Linotype" w:hAnsi="Palatino Linotype" w:cs="Palatino Linotype"/>
        </w:rPr>
        <w:t>y llevar los registros contables, financieros y administrativos de los ingresos, egresos e inventarios.</w:t>
      </w:r>
    </w:p>
    <w:p w14:paraId="143B3959" w14:textId="77777777" w:rsidR="00E162C2" w:rsidRPr="00D51A3D" w:rsidRDefault="00E162C2" w:rsidP="00E162C2">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14:paraId="3F13D3CA" w14:textId="77777777" w:rsidR="00E162C2" w:rsidRPr="00D51A3D" w:rsidRDefault="00E162C2" w:rsidP="00E162C2">
      <w:pPr>
        <w:spacing w:before="120" w:after="120"/>
        <w:ind w:left="862" w:right="86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lastRenderedPageBreak/>
        <w:t>“</w:t>
      </w:r>
      <w:r w:rsidRPr="00D51A3D">
        <w:rPr>
          <w:rFonts w:ascii="Palatino Linotype" w:eastAsia="Palatino Linotype" w:hAnsi="Palatino Linotype" w:cs="Palatino Linotype"/>
          <w:b/>
          <w:i/>
          <w:sz w:val="22"/>
          <w:szCs w:val="22"/>
        </w:rPr>
        <w:t>Artículo 342</w:t>
      </w:r>
      <w:r w:rsidRPr="00D51A3D">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w:t>
      </w:r>
      <w:proofErr w:type="spellStart"/>
      <w:r w:rsidRPr="00D51A3D">
        <w:rPr>
          <w:rFonts w:ascii="Palatino Linotype" w:eastAsia="Palatino Linotype" w:hAnsi="Palatino Linotype" w:cs="Palatino Linotype"/>
          <w:i/>
          <w:sz w:val="22"/>
          <w:szCs w:val="22"/>
        </w:rPr>
        <w:t>presupuestación</w:t>
      </w:r>
      <w:proofErr w:type="spellEnd"/>
      <w:r w:rsidRPr="00D51A3D">
        <w:rPr>
          <w:rFonts w:ascii="Palatino Linotype" w:eastAsia="Palatino Linotype" w:hAnsi="Palatino Linotype" w:cs="Palatino Linotype"/>
          <w:i/>
          <w:sz w:val="22"/>
          <w:szCs w:val="22"/>
        </w:rPr>
        <w:t xml:space="preserve">, evaluación y contabilidad gubernamental. </w:t>
      </w:r>
    </w:p>
    <w:p w14:paraId="76B0B8A8" w14:textId="77777777" w:rsidR="00E162C2" w:rsidRPr="00D51A3D" w:rsidRDefault="00E162C2" w:rsidP="00E162C2">
      <w:pPr>
        <w:spacing w:before="120" w:after="120"/>
        <w:ind w:left="862" w:right="862"/>
        <w:jc w:val="both"/>
        <w:rPr>
          <w:rFonts w:ascii="Palatino Linotype" w:eastAsia="Palatino Linotype" w:hAnsi="Palatino Linotype" w:cs="Palatino Linotype"/>
          <w:b/>
          <w:i/>
          <w:sz w:val="22"/>
          <w:szCs w:val="22"/>
        </w:rPr>
      </w:pPr>
      <w:r w:rsidRPr="00D51A3D">
        <w:rPr>
          <w:rFonts w:ascii="Palatino Linotype" w:eastAsia="Palatino Linotype" w:hAnsi="Palatino Linotype" w:cs="Palatino Linotype"/>
          <w:b/>
          <w:i/>
          <w:sz w:val="22"/>
          <w:szCs w:val="22"/>
        </w:rPr>
        <w:t>En el caso de los municipios,</w:t>
      </w:r>
      <w:r w:rsidRPr="00D51A3D">
        <w:rPr>
          <w:rFonts w:ascii="Palatino Linotype" w:eastAsia="Palatino Linotype" w:hAnsi="Palatino Linotype" w:cs="Palatino Linotype"/>
          <w:i/>
          <w:sz w:val="22"/>
          <w:szCs w:val="22"/>
        </w:rPr>
        <w:t xml:space="preserve"> el registro a que se refiere el párrafo anterior, se realizará conforme al sistema y a las disposiciones en materia de </w:t>
      </w:r>
      <w:r w:rsidRPr="00D51A3D">
        <w:rPr>
          <w:rFonts w:ascii="Palatino Linotype" w:eastAsia="Palatino Linotype" w:hAnsi="Palatino Linotype" w:cs="Palatino Linotype"/>
          <w:b/>
          <w:i/>
          <w:sz w:val="22"/>
          <w:szCs w:val="22"/>
        </w:rPr>
        <w:t xml:space="preserve">planeación, programación, </w:t>
      </w:r>
      <w:proofErr w:type="spellStart"/>
      <w:r w:rsidRPr="00D51A3D">
        <w:rPr>
          <w:rFonts w:ascii="Palatino Linotype" w:eastAsia="Palatino Linotype" w:hAnsi="Palatino Linotype" w:cs="Palatino Linotype"/>
          <w:b/>
          <w:i/>
          <w:sz w:val="22"/>
          <w:szCs w:val="22"/>
        </w:rPr>
        <w:t>presupuestación</w:t>
      </w:r>
      <w:proofErr w:type="spellEnd"/>
      <w:r w:rsidRPr="00D51A3D">
        <w:rPr>
          <w:rFonts w:ascii="Palatino Linotype" w:eastAsia="Palatino Linotype" w:hAnsi="Palatino Linotype" w:cs="Palatino Linotype"/>
          <w:b/>
          <w:i/>
          <w:sz w:val="22"/>
          <w:szCs w:val="22"/>
        </w:rPr>
        <w:t>, evaluación y contabilidad gubernamental</w:t>
      </w:r>
      <w:r w:rsidRPr="00D51A3D">
        <w:rPr>
          <w:rFonts w:ascii="Palatino Linotype" w:eastAsia="Palatino Linotype" w:hAnsi="Palatino Linotype" w:cs="Palatino Linotype"/>
          <w:i/>
          <w:sz w:val="22"/>
          <w:szCs w:val="22"/>
        </w:rPr>
        <w:t>, que se aprueben en el marco del Sistema de Coordinación Hacendaria del Estado de México</w:t>
      </w:r>
      <w:r w:rsidRPr="00D51A3D">
        <w:rPr>
          <w:rFonts w:ascii="Palatino Linotype" w:eastAsia="Palatino Linotype" w:hAnsi="Palatino Linotype" w:cs="Palatino Linotype"/>
          <w:b/>
          <w:i/>
          <w:sz w:val="22"/>
          <w:szCs w:val="22"/>
        </w:rPr>
        <w:t xml:space="preserve"> </w:t>
      </w:r>
    </w:p>
    <w:p w14:paraId="74A901C9" w14:textId="77777777" w:rsidR="00E162C2" w:rsidRPr="00D51A3D" w:rsidRDefault="00E162C2" w:rsidP="00E162C2">
      <w:pPr>
        <w:spacing w:before="120" w:after="120"/>
        <w:ind w:left="862" w:right="86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Artículo 343.-</w:t>
      </w:r>
      <w:r w:rsidRPr="00D51A3D">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12B6667F" w14:textId="77777777" w:rsidR="00E162C2" w:rsidRPr="00D51A3D" w:rsidRDefault="00E162C2" w:rsidP="00E162C2">
      <w:pPr>
        <w:spacing w:before="120" w:after="120"/>
        <w:ind w:left="862" w:right="862"/>
        <w:jc w:val="both"/>
        <w:rPr>
          <w:rFonts w:ascii="Palatino Linotype" w:eastAsia="Palatino Linotype" w:hAnsi="Palatino Linotype" w:cs="Palatino Linotype"/>
          <w:b/>
          <w:i/>
          <w:sz w:val="22"/>
          <w:szCs w:val="22"/>
        </w:rPr>
      </w:pPr>
      <w:r w:rsidRPr="00D51A3D">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7A86CDF4" w14:textId="77777777" w:rsidR="00E162C2" w:rsidRPr="00D51A3D" w:rsidRDefault="00E162C2" w:rsidP="00E162C2">
      <w:pPr>
        <w:spacing w:before="120" w:after="120"/>
        <w:ind w:left="862" w:right="86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Artículo 344</w:t>
      </w:r>
      <w:r w:rsidRPr="00D51A3D">
        <w:rPr>
          <w:rFonts w:ascii="Palatino Linotype" w:eastAsia="Palatino Linotype" w:hAnsi="Palatino Linotype" w:cs="Palatino Linotype"/>
          <w:i/>
          <w:sz w:val="22"/>
          <w:szCs w:val="22"/>
        </w:rPr>
        <w:t xml:space="preserve">.- </w:t>
      </w:r>
      <w:r w:rsidRPr="00D51A3D">
        <w:rPr>
          <w:rFonts w:ascii="Palatino Linotype" w:eastAsia="Palatino Linotype" w:hAnsi="Palatino Linotype" w:cs="Palatino Linotype"/>
          <w:b/>
          <w:i/>
          <w:sz w:val="22"/>
          <w:szCs w:val="22"/>
          <w:u w:val="single"/>
        </w:rPr>
        <w:t>Los Entes Públicos</w:t>
      </w:r>
      <w:r w:rsidRPr="00D51A3D">
        <w:rPr>
          <w:rFonts w:ascii="Palatino Linotype" w:eastAsia="Palatino Linotype" w:hAnsi="Palatino Linotype" w:cs="Palatino Linotype"/>
          <w:i/>
          <w:sz w:val="22"/>
          <w:szCs w:val="22"/>
        </w:rPr>
        <w:t xml:space="preserve">, a través de cualquiera de sus unidades administrativas, de acuerdo con su naturaleza jurídica y según corresponda, </w:t>
      </w:r>
      <w:r w:rsidRPr="00D51A3D">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p>
    <w:p w14:paraId="20981635" w14:textId="77777777" w:rsidR="00E162C2" w:rsidRPr="00D51A3D" w:rsidRDefault="00E162C2" w:rsidP="00E162C2">
      <w:pPr>
        <w:spacing w:before="120" w:after="120"/>
        <w:ind w:left="862" w:right="86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w:t>
      </w:r>
      <w:r w:rsidRPr="00D51A3D">
        <w:rPr>
          <w:rFonts w:ascii="Palatino Linotype" w:eastAsia="Palatino Linotype" w:hAnsi="Palatino Linotype" w:cs="Palatino Linotype"/>
          <w:i/>
          <w:sz w:val="22"/>
          <w:szCs w:val="22"/>
        </w:rPr>
        <w:t xml:space="preserve">, según corresponda, así como de los órganos internos de control, </w:t>
      </w:r>
      <w:r w:rsidRPr="00D51A3D">
        <w:rPr>
          <w:rFonts w:ascii="Palatino Linotype" w:eastAsia="Palatino Linotype" w:hAnsi="Palatino Linotype" w:cs="Palatino Linotype"/>
          <w:b/>
          <w:i/>
          <w:sz w:val="22"/>
          <w:szCs w:val="22"/>
          <w:u w:val="single"/>
        </w:rPr>
        <w:t>por un término de cinco años,</w:t>
      </w:r>
      <w:r w:rsidRPr="00D51A3D">
        <w:rPr>
          <w:rFonts w:ascii="Palatino Linotype" w:eastAsia="Palatino Linotype" w:hAnsi="Palatino Linotype" w:cs="Palatino Linotype"/>
          <w:i/>
          <w:sz w:val="22"/>
          <w:szCs w:val="22"/>
        </w:rPr>
        <w:t xml:space="preserve"> contados a partir del ejercicio presupuestal siguiente al que corresponda, </w:t>
      </w:r>
      <w:r w:rsidRPr="00D51A3D">
        <w:rPr>
          <w:rFonts w:ascii="Palatino Linotype" w:eastAsia="Palatino Linotype" w:hAnsi="Palatino Linotype" w:cs="Palatino Linotype"/>
          <w:b/>
          <w:i/>
          <w:sz w:val="22"/>
          <w:szCs w:val="22"/>
        </w:rPr>
        <w:t xml:space="preserve">en el caso de los Municipios, dicha obligación </w:t>
      </w:r>
      <w:r w:rsidRPr="00D51A3D">
        <w:rPr>
          <w:rFonts w:ascii="Palatino Linotype" w:eastAsia="Palatino Linotype" w:hAnsi="Palatino Linotype" w:cs="Palatino Linotype"/>
          <w:b/>
          <w:i/>
          <w:sz w:val="22"/>
          <w:szCs w:val="22"/>
          <w:u w:val="single"/>
        </w:rPr>
        <w:t>corresponderá a la Tesorería</w:t>
      </w:r>
      <w:r w:rsidRPr="00D51A3D">
        <w:rPr>
          <w:rFonts w:ascii="Palatino Linotype" w:eastAsia="Palatino Linotype" w:hAnsi="Palatino Linotype" w:cs="Palatino Linotype"/>
          <w:i/>
          <w:sz w:val="22"/>
          <w:szCs w:val="22"/>
          <w:u w:val="single"/>
        </w:rPr>
        <w:t xml:space="preserve">. </w:t>
      </w:r>
    </w:p>
    <w:p w14:paraId="0598BFCE" w14:textId="77777777" w:rsidR="00E162C2" w:rsidRPr="00D51A3D" w:rsidRDefault="00E162C2" w:rsidP="00E162C2">
      <w:pPr>
        <w:spacing w:before="120" w:after="120"/>
        <w:ind w:left="862" w:right="86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Tratándose de documentos de carácter histórico, se estará a lo dispuesto por la legislación de la materia.</w:t>
      </w:r>
    </w:p>
    <w:p w14:paraId="5002FF6D" w14:textId="77777777" w:rsidR="00E162C2" w:rsidRPr="00D51A3D" w:rsidRDefault="00E162C2" w:rsidP="00E162C2">
      <w:pPr>
        <w:spacing w:before="120" w:after="120"/>
        <w:ind w:left="862" w:right="862"/>
        <w:jc w:val="both"/>
        <w:rPr>
          <w:rFonts w:ascii="Palatino Linotype" w:eastAsia="Palatino Linotype" w:hAnsi="Palatino Linotype" w:cs="Palatino Linotype"/>
          <w:b/>
          <w:i/>
          <w:sz w:val="22"/>
          <w:szCs w:val="22"/>
          <w:u w:val="single"/>
        </w:rPr>
      </w:pPr>
      <w:r w:rsidRPr="00D51A3D">
        <w:rPr>
          <w:rFonts w:ascii="Palatino Linotype" w:eastAsia="Palatino Linotype" w:hAnsi="Palatino Linotype" w:cs="Palatino Linotype"/>
          <w:b/>
          <w:i/>
          <w:sz w:val="22"/>
          <w:szCs w:val="22"/>
        </w:rPr>
        <w:t xml:space="preserve">Artículo 345.- Las Dependencias y sus unidades administrativas; deberán conservar la documentación contable del año en curso y la de ejercicios anteriores, cuyas cuentas públicas hayan sido revisadas y fiscalizadas y la remitirán al Archivo Contable Gubernamental en un plazo que no </w:t>
      </w:r>
      <w:r w:rsidRPr="00D51A3D">
        <w:rPr>
          <w:rFonts w:ascii="Palatino Linotype" w:eastAsia="Palatino Linotype" w:hAnsi="Palatino Linotype" w:cs="Palatino Linotype"/>
          <w:b/>
          <w:i/>
          <w:sz w:val="22"/>
          <w:szCs w:val="22"/>
        </w:rPr>
        <w:lastRenderedPageBreak/>
        <w:t xml:space="preserve">excederá de seis meses. </w:t>
      </w:r>
      <w:r w:rsidRPr="00D51A3D">
        <w:rPr>
          <w:rFonts w:ascii="Palatino Linotype" w:eastAsia="Palatino Linotype" w:hAnsi="Palatino Linotype" w:cs="Palatino Linotype"/>
          <w:b/>
          <w:i/>
          <w:sz w:val="22"/>
          <w:szCs w:val="22"/>
          <w:u w:val="single"/>
        </w:rPr>
        <w:t xml:space="preserve">Tratándose de los comprobantes fiscales digitales, estos deberán estar agregados en forma electrónica a cada póliza de registro contable. </w:t>
      </w:r>
    </w:p>
    <w:p w14:paraId="1E0DDE47" w14:textId="77777777" w:rsidR="00E162C2" w:rsidRPr="00D51A3D" w:rsidRDefault="00E162C2" w:rsidP="00E162C2">
      <w:pPr>
        <w:spacing w:before="120" w:after="120"/>
        <w:ind w:left="862" w:right="86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D51A3D">
        <w:rPr>
          <w:rFonts w:ascii="Palatino Linotype" w:eastAsia="Palatino Linotype" w:hAnsi="Palatino Linotype" w:cs="Palatino Linotype"/>
          <w:b/>
          <w:i/>
          <w:sz w:val="22"/>
          <w:szCs w:val="22"/>
        </w:rPr>
        <w:t>deberán estar agregados en forma electrónica a cada póliza de registro contable</w:t>
      </w:r>
      <w:r w:rsidRPr="00D51A3D">
        <w:rPr>
          <w:rFonts w:ascii="Palatino Linotype" w:eastAsia="Palatino Linotype" w:hAnsi="Palatino Linotype" w:cs="Palatino Linotype"/>
          <w:i/>
          <w:sz w:val="22"/>
          <w:szCs w:val="22"/>
        </w:rPr>
        <w:t xml:space="preserve">. </w:t>
      </w:r>
    </w:p>
    <w:p w14:paraId="15150FEE" w14:textId="77777777" w:rsidR="00E162C2" w:rsidRPr="00D51A3D" w:rsidRDefault="00E162C2" w:rsidP="00E162C2">
      <w:pPr>
        <w:spacing w:before="120" w:after="120"/>
        <w:ind w:left="862" w:right="86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p>
    <w:p w14:paraId="6410D189" w14:textId="77777777" w:rsidR="00E162C2" w:rsidRPr="00D51A3D" w:rsidRDefault="00E162C2" w:rsidP="00E162C2">
      <w:pPr>
        <w:tabs>
          <w:tab w:val="left" w:pos="426"/>
        </w:tabs>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D51A3D">
        <w:rPr>
          <w:rFonts w:ascii="Palatino Linotype" w:eastAsia="Palatino Linotype" w:hAnsi="Palatino Linotype" w:cs="Palatino Linotype"/>
        </w:rPr>
        <w:t>presupuestación</w:t>
      </w:r>
      <w:proofErr w:type="spellEnd"/>
      <w:r w:rsidRPr="00D51A3D">
        <w:rPr>
          <w:rFonts w:ascii="Palatino Linotype" w:eastAsia="Palatino Linotype" w:hAnsi="Palatino Linotype" w:cs="Palatino Linotype"/>
        </w:rPr>
        <w:t xml:space="preserve">, evaluación y contabilidad gubernamental; cuya información será generada y administrada por la Tesorería Municipal. </w:t>
      </w:r>
    </w:p>
    <w:p w14:paraId="78039D67" w14:textId="77777777" w:rsidR="00E162C2" w:rsidRPr="00D51A3D" w:rsidRDefault="00E162C2" w:rsidP="00E162C2">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w:t>
      </w:r>
      <w:proofErr w:type="spellStart"/>
      <w:r w:rsidRPr="00D51A3D">
        <w:rPr>
          <w:rFonts w:ascii="Palatino Linotype" w:eastAsia="Palatino Linotype" w:hAnsi="Palatino Linotype" w:cs="Palatino Linotype"/>
        </w:rPr>
        <w:t>Presupuestación</w:t>
      </w:r>
      <w:proofErr w:type="spellEnd"/>
      <w:r w:rsidRPr="00D51A3D">
        <w:rPr>
          <w:rFonts w:ascii="Palatino Linotype" w:eastAsia="Palatino Linotype" w:hAnsi="Palatino Linotype" w:cs="Palatino Linotype"/>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w:t>
      </w:r>
      <w:r w:rsidRPr="00D51A3D">
        <w:rPr>
          <w:rFonts w:ascii="Palatino Linotype" w:eastAsia="Palatino Linotype" w:hAnsi="Palatino Linotype" w:cs="Palatino Linotype"/>
        </w:rPr>
        <w:lastRenderedPageBreak/>
        <w:t xml:space="preserve">las siguientes definiciones de las palabras registro contable y registro presupuestario: </w:t>
      </w:r>
    </w:p>
    <w:p w14:paraId="3DBA6E48" w14:textId="77777777" w:rsidR="00E162C2" w:rsidRPr="00D51A3D" w:rsidRDefault="00E162C2" w:rsidP="00E162C2">
      <w:pPr>
        <w:ind w:left="851" w:right="851"/>
        <w:jc w:val="both"/>
        <w:rPr>
          <w:rFonts w:ascii="Palatino Linotype" w:eastAsia="Palatino Linotype" w:hAnsi="Palatino Linotype" w:cs="Palatino Linotype"/>
          <w:b/>
          <w:i/>
          <w:sz w:val="22"/>
          <w:szCs w:val="22"/>
        </w:rPr>
      </w:pPr>
      <w:r w:rsidRPr="00D51A3D">
        <w:rPr>
          <w:rFonts w:ascii="Palatino Linotype" w:eastAsia="Palatino Linotype" w:hAnsi="Palatino Linotype" w:cs="Palatino Linotype"/>
          <w:b/>
          <w:i/>
          <w:sz w:val="22"/>
          <w:szCs w:val="22"/>
        </w:rPr>
        <w:t xml:space="preserve">“REGISTRO CONTABLE </w:t>
      </w:r>
    </w:p>
    <w:p w14:paraId="34258F5B" w14:textId="77777777" w:rsidR="00E162C2" w:rsidRPr="00D51A3D" w:rsidRDefault="00E162C2" w:rsidP="00E162C2">
      <w:pPr>
        <w:ind w:left="851" w:right="851"/>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Asiento que se realiza en los libros de contabilidad de las actividades relacionadas con el ingreso y egresos de un ente económico.” (Sic)</w:t>
      </w:r>
    </w:p>
    <w:p w14:paraId="1FF96FAD" w14:textId="77777777" w:rsidR="00E162C2" w:rsidRPr="00D51A3D" w:rsidRDefault="00E162C2" w:rsidP="00E162C2">
      <w:pPr>
        <w:ind w:left="851" w:right="851"/>
        <w:jc w:val="both"/>
        <w:rPr>
          <w:rFonts w:ascii="Palatino Linotype" w:eastAsia="Palatino Linotype" w:hAnsi="Palatino Linotype" w:cs="Palatino Linotype"/>
          <w:b/>
          <w:i/>
          <w:sz w:val="22"/>
          <w:szCs w:val="22"/>
        </w:rPr>
      </w:pPr>
    </w:p>
    <w:p w14:paraId="3F3DFC9D" w14:textId="77777777" w:rsidR="00E162C2" w:rsidRPr="00D51A3D" w:rsidRDefault="00E162C2" w:rsidP="00E162C2">
      <w:pPr>
        <w:ind w:left="851" w:right="851"/>
        <w:jc w:val="both"/>
        <w:rPr>
          <w:rFonts w:ascii="Palatino Linotype" w:eastAsia="Palatino Linotype" w:hAnsi="Palatino Linotype" w:cs="Palatino Linotype"/>
          <w:b/>
          <w:i/>
          <w:sz w:val="22"/>
          <w:szCs w:val="22"/>
        </w:rPr>
      </w:pPr>
      <w:r w:rsidRPr="00D51A3D">
        <w:rPr>
          <w:rFonts w:ascii="Palatino Linotype" w:eastAsia="Palatino Linotype" w:hAnsi="Palatino Linotype" w:cs="Palatino Linotype"/>
          <w:b/>
          <w:i/>
          <w:sz w:val="22"/>
          <w:szCs w:val="22"/>
        </w:rPr>
        <w:t>“REGISTRO PRESUPUESTARIO</w:t>
      </w:r>
    </w:p>
    <w:p w14:paraId="4810F8CA" w14:textId="77777777" w:rsidR="00E162C2" w:rsidRPr="00D51A3D" w:rsidRDefault="00E162C2" w:rsidP="00E162C2">
      <w:pPr>
        <w:ind w:left="851" w:right="851"/>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(Sic)</w:t>
      </w:r>
    </w:p>
    <w:p w14:paraId="4E252A7C" w14:textId="77777777" w:rsidR="00E162C2" w:rsidRPr="00D51A3D" w:rsidRDefault="00E162C2" w:rsidP="00E162C2">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14:paraId="02DBAD5E" w14:textId="77777777" w:rsidR="00E162C2" w:rsidRPr="00D51A3D" w:rsidRDefault="00E162C2" w:rsidP="00E162C2">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Correlativo a lo anterior, es preciso referir una definición de </w:t>
      </w:r>
      <w:r w:rsidRPr="00D51A3D">
        <w:rPr>
          <w:rFonts w:ascii="Palatino Linotype" w:eastAsia="Palatino Linotype" w:hAnsi="Palatino Linotype" w:cs="Palatino Linotype"/>
          <w:i/>
        </w:rPr>
        <w:t>póliza contable</w:t>
      </w:r>
      <w:r w:rsidRPr="00D51A3D">
        <w:rPr>
          <w:rFonts w:ascii="Palatino Linotype" w:eastAsia="Palatino Linotype" w:hAnsi="Palatino Linotype" w:cs="Palatino Linotype"/>
        </w:rPr>
        <w:t xml:space="preserve">, la cual, primeramente, no está definida en el Código Financiero del Estado de México y Municipios; no obstante, los ya mencionados Glosarios la definen como: </w:t>
      </w:r>
    </w:p>
    <w:p w14:paraId="4096AC37" w14:textId="77777777" w:rsidR="00E162C2" w:rsidRPr="00D51A3D" w:rsidRDefault="00E162C2" w:rsidP="00E162C2">
      <w:pPr>
        <w:ind w:left="851" w:right="851"/>
        <w:jc w:val="both"/>
        <w:rPr>
          <w:rFonts w:ascii="Palatino Linotype" w:eastAsia="Palatino Linotype" w:hAnsi="Palatino Linotype" w:cs="Palatino Linotype"/>
          <w:b/>
          <w:i/>
          <w:sz w:val="22"/>
          <w:szCs w:val="22"/>
        </w:rPr>
      </w:pPr>
      <w:r w:rsidRPr="00D51A3D">
        <w:rPr>
          <w:rFonts w:ascii="Palatino Linotype" w:eastAsia="Palatino Linotype" w:hAnsi="Palatino Linotype" w:cs="Palatino Linotype"/>
          <w:i/>
          <w:sz w:val="22"/>
          <w:szCs w:val="22"/>
        </w:rPr>
        <w:t>“</w:t>
      </w:r>
      <w:r w:rsidRPr="00D51A3D">
        <w:rPr>
          <w:rFonts w:ascii="Palatino Linotype" w:eastAsia="Palatino Linotype" w:hAnsi="Palatino Linotype" w:cs="Palatino Linotype"/>
          <w:b/>
          <w:i/>
          <w:sz w:val="22"/>
          <w:szCs w:val="22"/>
        </w:rPr>
        <w:t>PÓLIZA CONTABLE</w:t>
      </w:r>
    </w:p>
    <w:p w14:paraId="6F59953E" w14:textId="77777777" w:rsidR="00E162C2" w:rsidRPr="00D51A3D" w:rsidRDefault="00E162C2" w:rsidP="00E162C2">
      <w:pPr>
        <w:ind w:left="851" w:right="851"/>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w:t>
      </w:r>
      <w:proofErr w:type="gramStart"/>
      <w:r w:rsidRPr="00D51A3D">
        <w:rPr>
          <w:rFonts w:ascii="Palatino Linotype" w:eastAsia="Palatino Linotype" w:hAnsi="Palatino Linotype" w:cs="Palatino Linotype"/>
          <w:i/>
          <w:sz w:val="22"/>
          <w:szCs w:val="22"/>
        </w:rPr>
        <w:t>sic</w:t>
      </w:r>
      <w:proofErr w:type="gramEnd"/>
      <w:r w:rsidRPr="00D51A3D">
        <w:rPr>
          <w:rFonts w:ascii="Palatino Linotype" w:eastAsia="Palatino Linotype" w:hAnsi="Palatino Linotype" w:cs="Palatino Linotype"/>
          <w:i/>
          <w:sz w:val="22"/>
          <w:szCs w:val="22"/>
        </w:rPr>
        <w:t>)</w:t>
      </w:r>
    </w:p>
    <w:p w14:paraId="5ABF6581" w14:textId="77777777" w:rsidR="00E162C2" w:rsidRPr="00D51A3D" w:rsidRDefault="00E162C2" w:rsidP="00E162C2">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Así, se advierte que la </w:t>
      </w:r>
      <w:r w:rsidRPr="00D51A3D">
        <w:rPr>
          <w:rFonts w:ascii="Palatino Linotype" w:eastAsia="Palatino Linotype" w:hAnsi="Palatino Linotype" w:cs="Palatino Linotype"/>
          <w:i/>
        </w:rPr>
        <w:t>póliza contable</w:t>
      </w:r>
      <w:r w:rsidRPr="00D51A3D">
        <w:rPr>
          <w:rFonts w:ascii="Palatino Linotype" w:eastAsia="Palatino Linotype" w:hAnsi="Palatino Linotype" w:cs="Palatino Linotype"/>
        </w:rPr>
        <w:t xml:space="preserve"> constituye un registro contable y presupuestal con el que cuentan los Municipios para el registro de sus operaciones relacionadas con sus </w:t>
      </w:r>
      <w:r w:rsidRPr="00D51A3D">
        <w:rPr>
          <w:rFonts w:ascii="Palatino Linotype" w:eastAsia="Palatino Linotype" w:hAnsi="Palatino Linotype" w:cs="Palatino Linotype"/>
          <w:u w:val="single"/>
        </w:rPr>
        <w:t>ingresos y egresos</w:t>
      </w:r>
      <w:r w:rsidRPr="00D51A3D">
        <w:rPr>
          <w:rFonts w:ascii="Palatino Linotype" w:eastAsia="Palatino Linotype" w:hAnsi="Palatino Linotype" w:cs="Palatino Linotype"/>
        </w:rPr>
        <w:t xml:space="preserve"> </w:t>
      </w:r>
      <w:r w:rsidRPr="00D51A3D">
        <w:rPr>
          <w:rFonts w:ascii="Palatino Linotype" w:eastAsia="Palatino Linotype" w:hAnsi="Palatino Linotype" w:cs="Palatino Linotype"/>
          <w:b/>
        </w:rPr>
        <w:t>y se anexan los documentos o comprobantes que justifiquen las anotaciones y cantidades en ellas registradas</w:t>
      </w:r>
      <w:r w:rsidRPr="00D51A3D">
        <w:rPr>
          <w:rFonts w:ascii="Palatino Linotype" w:eastAsia="Palatino Linotype" w:hAnsi="Palatino Linotype" w:cs="Palatino Linotype"/>
        </w:rPr>
        <w:t>, lo que permite la identificación plena de dichas operaciones.</w:t>
      </w:r>
    </w:p>
    <w:p w14:paraId="7BA5FAF9" w14:textId="61BBB4B1" w:rsidR="00E162C2" w:rsidRPr="00D51A3D" w:rsidRDefault="00E162C2" w:rsidP="00E162C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En este sentido, existen diversos tipos de pólizas contables de acuerdo a las operaciones realizadas, dentro de las cuales, encontramos las </w:t>
      </w:r>
      <w:r w:rsidRPr="00D51A3D">
        <w:rPr>
          <w:rFonts w:ascii="Palatino Linotype" w:eastAsia="Palatino Linotype" w:hAnsi="Palatino Linotype" w:cs="Palatino Linotype"/>
          <w:i/>
        </w:rPr>
        <w:t xml:space="preserve">pólizas de egresos e </w:t>
      </w:r>
      <w:r w:rsidRPr="00D51A3D">
        <w:rPr>
          <w:rFonts w:ascii="Palatino Linotype" w:eastAsia="Palatino Linotype" w:hAnsi="Palatino Linotype" w:cs="Palatino Linotype"/>
          <w:i/>
        </w:rPr>
        <w:lastRenderedPageBreak/>
        <w:t>ingresos</w:t>
      </w:r>
      <w:r w:rsidRPr="00D51A3D">
        <w:rPr>
          <w:rFonts w:ascii="Palatino Linotype" w:eastAsia="Palatino Linotype" w:hAnsi="Palatino Linotype" w:cs="Palatino Linotype"/>
        </w:rPr>
        <w:t xml:space="preserve">, las primeras son aquellas en las cuales se anotan diariamente las operaciones que representan gastos, es decir, salidas de dinero para el Sujeto Obligado, las que además, deben encontrarse acompañadas de las documentales que sirven de soporte de dicho movimiento, </w:t>
      </w:r>
      <w:r w:rsidRPr="00D51A3D">
        <w:rPr>
          <w:rFonts w:ascii="Palatino Linotype" w:eastAsia="Palatino Linotype" w:hAnsi="Palatino Linotype" w:cs="Palatino Linotype"/>
          <w:b/>
        </w:rPr>
        <w:t>como las facturas o comprobantes de pago que avalen la erogación correspondiente.</w:t>
      </w:r>
    </w:p>
    <w:p w14:paraId="3C0F07C9" w14:textId="1A356E9D" w:rsidR="00E162C2" w:rsidRPr="00D51A3D" w:rsidRDefault="00E162C2" w:rsidP="00E162C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Por cuanto hace a las facturas es necesario traer a colación lo que establece el Glosario de Términos Hacendarios que emite el Instituto Hacendario del Estado de México, el cual define como </w:t>
      </w:r>
      <w:r w:rsidRPr="00D51A3D">
        <w:rPr>
          <w:rFonts w:ascii="Palatino Linotype" w:eastAsia="Palatino Linotype" w:hAnsi="Palatino Linotype" w:cs="Palatino Linotype"/>
          <w:i/>
        </w:rPr>
        <w:t>“factura” al</w:t>
      </w:r>
      <w:r w:rsidRPr="00D51A3D">
        <w:rPr>
          <w:rFonts w:ascii="Palatino Linotype" w:eastAsia="Palatino Linotype" w:hAnsi="Palatino Linotype" w:cs="Palatino Linotype"/>
          <w:b/>
          <w:i/>
        </w:rPr>
        <w:t xml:space="preserve"> documento fiscal que emite la persona física o moral para comprobar la venta o adquisición de un bien y/o servicio.</w:t>
      </w:r>
    </w:p>
    <w:p w14:paraId="27AA78FF" w14:textId="22644B41" w:rsidR="00E162C2" w:rsidRPr="00D51A3D" w:rsidRDefault="00E162C2" w:rsidP="00E162C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En ese sentido, cuando </w:t>
      </w:r>
      <w:r w:rsidRPr="00D51A3D">
        <w:rPr>
          <w:rFonts w:ascii="Palatino Linotype" w:eastAsia="Palatino Linotype" w:hAnsi="Palatino Linotype" w:cs="Palatino Linotype"/>
          <w:b/>
        </w:rPr>
        <w:t>las facturas amparan las erogaciones que se realizan con cargo al erario público tienen naturaleza pública</w:t>
      </w:r>
      <w:r w:rsidRPr="00D51A3D">
        <w:rPr>
          <w:rFonts w:ascii="Palatino Linotype" w:eastAsia="Palatino Linotype" w:hAnsi="Palatino Linotype" w:cs="Palatino Linotype"/>
        </w:rPr>
        <w:t xml:space="preserve">, pues constituyen un medio idóneo de evidencia del gasto realizado con recursos públicos, además de servir como sustento para elaborar el registro contable y presupuestal de las operaciones financieras del </w:t>
      </w:r>
      <w:r w:rsidRPr="00D51A3D">
        <w:rPr>
          <w:rFonts w:ascii="Palatino Linotype" w:eastAsia="Palatino Linotype" w:hAnsi="Palatino Linotype" w:cs="Palatino Linotype"/>
          <w:b/>
        </w:rPr>
        <w:t>Sujeto Obligado.</w:t>
      </w:r>
    </w:p>
    <w:p w14:paraId="299A1EFD" w14:textId="77777777" w:rsidR="00E162C2" w:rsidRPr="00D51A3D" w:rsidRDefault="00E162C2" w:rsidP="00E162C2">
      <w:pPr>
        <w:spacing w:before="240" w:after="240" w:line="360" w:lineRule="auto"/>
        <w:ind w:right="51"/>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18A3A58E" w14:textId="77777777" w:rsidR="00E162C2" w:rsidRPr="00D51A3D" w:rsidRDefault="00E162C2" w:rsidP="00E162C2">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lastRenderedPageBreak/>
        <w:t>Así, se puede advertir que, de la información requerida, los documentos que pueden satisfacer el requerimiento la persona solicitante serían precisamente los documentos o comprobantes que justifiquen las anotaciones y cantidades asentadas en los registros contables.</w:t>
      </w:r>
    </w:p>
    <w:p w14:paraId="73BBAFE2" w14:textId="56664258" w:rsidR="000B199D" w:rsidRPr="00D51A3D" w:rsidRDefault="000B199D" w:rsidP="000B199D">
      <w:pPr>
        <w:spacing w:line="360" w:lineRule="auto"/>
        <w:ind w:right="50"/>
        <w:jc w:val="both"/>
        <w:rPr>
          <w:rFonts w:ascii="Palatino Linotype" w:eastAsia="Palatino Linotype" w:hAnsi="Palatino Linotype" w:cs="Palatino Linotype"/>
        </w:rPr>
      </w:pPr>
      <w:r w:rsidRPr="00D51A3D">
        <w:rPr>
          <w:rFonts w:ascii="Palatino Linotype" w:eastAsia="Palatino Linotype" w:hAnsi="Palatino Linotype" w:cs="Palatino Linotype"/>
        </w:rPr>
        <w:t>De igual forma, es de suma importancia destacar que el penúltimo párrafo, del artículo 23 de la Ley de Transparencia y Acceso a la Información Pública del Estado de México y Municipios</w:t>
      </w:r>
      <w:r w:rsidR="00E162C2" w:rsidRPr="00D51A3D">
        <w:rPr>
          <w:rFonts w:ascii="Palatino Linotype" w:eastAsia="Palatino Linotype" w:hAnsi="Palatino Linotype" w:cs="Palatino Linotype"/>
        </w:rPr>
        <w:t>, establece como deber de los Sujetos O</w:t>
      </w:r>
      <w:r w:rsidRPr="00D51A3D">
        <w:rPr>
          <w:rFonts w:ascii="Palatino Linotype" w:eastAsia="Palatino Linotype" w:hAnsi="Palatino Linotype" w:cs="Palatino Linotype"/>
        </w:rPr>
        <w:t>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w:t>
      </w:r>
      <w:r w:rsidR="003F627F" w:rsidRPr="00D51A3D">
        <w:rPr>
          <w:rFonts w:ascii="Palatino Linotype" w:eastAsia="Palatino Linotype" w:hAnsi="Palatino Linotype" w:cs="Palatino Linotype"/>
        </w:rPr>
        <w:t>os, a saber</w:t>
      </w:r>
      <w:r w:rsidRPr="00D51A3D">
        <w:rPr>
          <w:rFonts w:ascii="Palatino Linotype" w:eastAsia="Palatino Linotype" w:hAnsi="Palatino Linotype" w:cs="Palatino Linotype"/>
        </w:rPr>
        <w:t xml:space="preserve">: </w:t>
      </w:r>
    </w:p>
    <w:p w14:paraId="02577474" w14:textId="77777777" w:rsidR="000B199D" w:rsidRPr="00D51A3D" w:rsidRDefault="000B199D" w:rsidP="000B199D">
      <w:pPr>
        <w:ind w:right="50"/>
        <w:jc w:val="both"/>
        <w:rPr>
          <w:rFonts w:ascii="Palatino Linotype" w:eastAsia="Palatino Linotype" w:hAnsi="Palatino Linotype" w:cs="Palatino Linotype"/>
        </w:rPr>
      </w:pPr>
    </w:p>
    <w:p w14:paraId="701B49A6" w14:textId="77777777" w:rsidR="000B199D" w:rsidRPr="00D51A3D" w:rsidRDefault="000B199D" w:rsidP="00E162C2">
      <w:pPr>
        <w:ind w:left="851" w:right="901"/>
        <w:jc w:val="both"/>
        <w:rPr>
          <w:rFonts w:ascii="Palatino Linotype" w:eastAsia="Palatino Linotype" w:hAnsi="Palatino Linotype" w:cs="Palatino Linotype"/>
          <w:b/>
          <w:i/>
          <w:sz w:val="22"/>
        </w:rPr>
      </w:pPr>
      <w:r w:rsidRPr="00D51A3D">
        <w:rPr>
          <w:rFonts w:ascii="Palatino Linotype" w:eastAsia="Palatino Linotype" w:hAnsi="Palatino Linotype" w:cs="Palatino Linotype"/>
          <w:b/>
          <w:i/>
          <w:sz w:val="22"/>
        </w:rPr>
        <w:t>“Artículo 23…</w:t>
      </w:r>
    </w:p>
    <w:p w14:paraId="3104C723" w14:textId="4CB17749" w:rsidR="00E162C2" w:rsidRPr="00D51A3D" w:rsidRDefault="00E162C2" w:rsidP="00E162C2">
      <w:pPr>
        <w:ind w:left="851" w:right="901"/>
        <w:jc w:val="both"/>
        <w:rPr>
          <w:rFonts w:ascii="Palatino Linotype" w:eastAsia="Palatino Linotype" w:hAnsi="Palatino Linotype" w:cs="Palatino Linotype"/>
          <w:i/>
          <w:sz w:val="22"/>
        </w:rPr>
      </w:pPr>
      <w:r w:rsidRPr="00D51A3D">
        <w:rPr>
          <w:rFonts w:ascii="Palatino Linotype" w:eastAsia="Palatino Linotype" w:hAnsi="Palatino Linotype" w:cs="Palatino Linotype"/>
          <w:i/>
          <w:sz w:val="22"/>
        </w:rPr>
        <w:t>…</w:t>
      </w:r>
    </w:p>
    <w:p w14:paraId="76332F3E" w14:textId="423F694F" w:rsidR="000B199D" w:rsidRPr="00D51A3D" w:rsidRDefault="000B199D" w:rsidP="00E162C2">
      <w:pPr>
        <w:ind w:left="851" w:right="901"/>
        <w:jc w:val="both"/>
        <w:rPr>
          <w:rFonts w:ascii="Palatino Linotype" w:eastAsia="Palatino Linotype" w:hAnsi="Palatino Linotype" w:cs="Palatino Linotype"/>
          <w:i/>
          <w:sz w:val="22"/>
        </w:rPr>
      </w:pPr>
      <w:r w:rsidRPr="00D51A3D">
        <w:rPr>
          <w:rFonts w:ascii="Palatino Linotype" w:eastAsia="Palatino Linotype" w:hAnsi="Palatino Linotype" w:cs="Palatino Linotype"/>
          <w:i/>
          <w:sz w:val="22"/>
        </w:rPr>
        <w:t>Los sujetos obligados deberán hacer pública toda aquella información relativa a los montos y las personas a quienes entreguen, por cualquier motivo, recursos públicos, así como los informes que dichas personas les entreguen sobre el u</w:t>
      </w:r>
      <w:r w:rsidR="00E162C2" w:rsidRPr="00D51A3D">
        <w:rPr>
          <w:rFonts w:ascii="Palatino Linotype" w:eastAsia="Palatino Linotype" w:hAnsi="Palatino Linotype" w:cs="Palatino Linotype"/>
          <w:i/>
          <w:sz w:val="22"/>
        </w:rPr>
        <w:t>so y destino de dichos recursos.</w:t>
      </w:r>
      <w:r w:rsidRPr="00D51A3D">
        <w:rPr>
          <w:rFonts w:ascii="Palatino Linotype" w:eastAsia="Palatino Linotype" w:hAnsi="Palatino Linotype" w:cs="Palatino Linotype"/>
          <w:i/>
          <w:sz w:val="22"/>
        </w:rPr>
        <w:t>”</w:t>
      </w:r>
    </w:p>
    <w:p w14:paraId="6D0F8A90" w14:textId="5BBB72E5"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De lo hasta aquí expuesto, se concluye que los motivos de inconformidad de la parte </w:t>
      </w:r>
      <w:r w:rsidRPr="00D51A3D">
        <w:rPr>
          <w:rFonts w:ascii="Palatino Linotype" w:eastAsia="Palatino Linotype" w:hAnsi="Palatino Linotype" w:cs="Palatino Linotype"/>
          <w:b/>
        </w:rPr>
        <w:t xml:space="preserve">Recurrente </w:t>
      </w:r>
      <w:r w:rsidRPr="00D51A3D">
        <w:rPr>
          <w:rFonts w:ascii="Palatino Linotype" w:eastAsia="Palatino Linotype" w:hAnsi="Palatino Linotype" w:cs="Palatino Linotype"/>
        </w:rPr>
        <w:t xml:space="preserve">devienen fundados, siendo procedente </w:t>
      </w:r>
      <w:r w:rsidRPr="00D51A3D">
        <w:rPr>
          <w:rFonts w:ascii="Palatino Linotype" w:eastAsia="Palatino Linotype" w:hAnsi="Palatino Linotype" w:cs="Palatino Linotype"/>
          <w:i/>
        </w:rPr>
        <w:t xml:space="preserve">Modificar </w:t>
      </w:r>
      <w:r w:rsidRPr="00D51A3D">
        <w:rPr>
          <w:rFonts w:ascii="Palatino Linotype" w:eastAsia="Palatino Linotype" w:hAnsi="Palatino Linotype" w:cs="Palatino Linotype"/>
        </w:rPr>
        <w:t xml:space="preserve">la respuesta proporcionada por el </w:t>
      </w:r>
      <w:r w:rsidRPr="00D51A3D">
        <w:rPr>
          <w:rFonts w:ascii="Palatino Linotype" w:eastAsia="Palatino Linotype" w:hAnsi="Palatino Linotype" w:cs="Palatino Linotype"/>
          <w:b/>
        </w:rPr>
        <w:t xml:space="preserve">Sujeto Obligado </w:t>
      </w:r>
      <w:r w:rsidRPr="00D51A3D">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0843B445"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b/>
        </w:rPr>
        <w:t>Quinto. Versión Pública.</w:t>
      </w:r>
      <w:r w:rsidRPr="00D51A3D">
        <w:rPr>
          <w:rFonts w:ascii="Palatino Linotype" w:eastAsia="Palatino Linotype" w:hAnsi="Palatino Linotype" w:cs="Palatino Linotype"/>
          <w:sz w:val="28"/>
          <w:szCs w:val="28"/>
        </w:rPr>
        <w:t xml:space="preserve"> </w:t>
      </w:r>
      <w:r w:rsidRPr="00D51A3D">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D51A3D">
        <w:rPr>
          <w:rFonts w:ascii="Palatino Linotype" w:eastAsia="Palatino Linotype" w:hAnsi="Palatino Linotype" w:cs="Palatino Linotype"/>
          <w:b/>
        </w:rPr>
        <w:t>Sujeto Obligado</w:t>
      </w:r>
      <w:r w:rsidRPr="00D51A3D">
        <w:rPr>
          <w:rFonts w:ascii="Palatino Linotype" w:eastAsia="Palatino Linotype" w:hAnsi="Palatino Linotype" w:cs="Palatino Linotype"/>
        </w:rPr>
        <w:t xml:space="preserve"> deberá </w:t>
      </w:r>
      <w:r w:rsidRPr="00D51A3D">
        <w:rPr>
          <w:rFonts w:ascii="Palatino Linotype" w:eastAsia="Palatino Linotype" w:hAnsi="Palatino Linotype" w:cs="Palatino Linotype"/>
        </w:rPr>
        <w:lastRenderedPageBreak/>
        <w:t xml:space="preserve">hacer la elaboración de la versión pública de tales documentos a fin de satisfacer el derecho de acceso a la información pública de la parte </w:t>
      </w:r>
      <w:r w:rsidRPr="00D51A3D">
        <w:rPr>
          <w:rFonts w:ascii="Palatino Linotype" w:eastAsia="Palatino Linotype" w:hAnsi="Palatino Linotype" w:cs="Palatino Linotype"/>
          <w:b/>
        </w:rPr>
        <w:t>Recurrente</w:t>
      </w:r>
      <w:r w:rsidRPr="00D51A3D">
        <w:rPr>
          <w:rFonts w:ascii="Palatino Linotype" w:eastAsia="Palatino Linotype" w:hAnsi="Palatino Linotype" w:cs="Palatino Linotype"/>
        </w:rPr>
        <w:t xml:space="preserve"> sin menoscabo al derecho a la protección de los datos personales de terceros.</w:t>
      </w:r>
    </w:p>
    <w:p w14:paraId="28677B95"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Para efectos de la elaboración de la versión pública se deberá observar lo dispuesto por los artículos 3 fracciones IX, XX, XXI y XLV, 91, 132 fracciones II y III, y 143 </w:t>
      </w:r>
      <w:proofErr w:type="gramStart"/>
      <w:r w:rsidRPr="00D51A3D">
        <w:rPr>
          <w:rFonts w:ascii="Palatino Linotype" w:eastAsia="Palatino Linotype" w:hAnsi="Palatino Linotype" w:cs="Palatino Linotype"/>
        </w:rPr>
        <w:t>fracción</w:t>
      </w:r>
      <w:proofErr w:type="gramEnd"/>
      <w:r w:rsidRPr="00D51A3D">
        <w:rPr>
          <w:rFonts w:ascii="Palatino Linotype" w:eastAsia="Palatino Linotype" w:hAnsi="Palatino Linotype" w:cs="Palatino Linotype"/>
        </w:rPr>
        <w:t xml:space="preserve"> I de la Ley de Transparencia y Acceso a la Información Pública del Estado de México y Municipios que establecen:</w:t>
      </w:r>
    </w:p>
    <w:p w14:paraId="24FCC5AB"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w:t>
      </w:r>
      <w:r w:rsidRPr="00D51A3D">
        <w:rPr>
          <w:rFonts w:ascii="Palatino Linotype" w:eastAsia="Palatino Linotype" w:hAnsi="Palatino Linotype" w:cs="Palatino Linotype"/>
          <w:b/>
          <w:i/>
          <w:sz w:val="22"/>
          <w:szCs w:val="22"/>
        </w:rPr>
        <w:t>Artículo 3</w:t>
      </w:r>
      <w:r w:rsidRPr="00D51A3D">
        <w:rPr>
          <w:rFonts w:ascii="Palatino Linotype" w:eastAsia="Palatino Linotype" w:hAnsi="Palatino Linotype" w:cs="Palatino Linotype"/>
          <w:i/>
          <w:sz w:val="22"/>
          <w:szCs w:val="22"/>
        </w:rPr>
        <w:t>. Para los efectos de la presente Ley se entenderá por:</w:t>
      </w:r>
    </w:p>
    <w:p w14:paraId="1037EFFD"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w:t>
      </w:r>
    </w:p>
    <w:p w14:paraId="4CFE7F99"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IX. Datos personales</w:t>
      </w:r>
      <w:r w:rsidRPr="00D51A3D">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A71DD62"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XX. Información clasificada</w:t>
      </w:r>
      <w:r w:rsidRPr="00D51A3D">
        <w:rPr>
          <w:rFonts w:ascii="Palatino Linotype" w:eastAsia="Palatino Linotype" w:hAnsi="Palatino Linotype" w:cs="Palatino Linotype"/>
          <w:i/>
          <w:sz w:val="22"/>
          <w:szCs w:val="22"/>
        </w:rPr>
        <w:t>: Aquella considerada por la presente Ley como reservada o confidencial;</w:t>
      </w:r>
    </w:p>
    <w:p w14:paraId="5D46D968"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 xml:space="preserve">XXI. Información confidencial: </w:t>
      </w:r>
      <w:r w:rsidRPr="00D51A3D">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20F5EB3"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XLV. Versión pública:</w:t>
      </w:r>
      <w:r w:rsidRPr="00D51A3D">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2B0AC6E"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w:t>
      </w:r>
    </w:p>
    <w:p w14:paraId="6ED3C2AA"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Artículo 91.</w:t>
      </w:r>
      <w:r w:rsidRPr="00D51A3D">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CDFE845"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Artículo 132.</w:t>
      </w:r>
      <w:r w:rsidRPr="00D51A3D">
        <w:rPr>
          <w:rFonts w:ascii="Palatino Linotype" w:eastAsia="Palatino Linotype" w:hAnsi="Palatino Linotype" w:cs="Palatino Linotype"/>
          <w:i/>
          <w:sz w:val="22"/>
          <w:szCs w:val="22"/>
        </w:rPr>
        <w:t xml:space="preserve"> La clasificación de la información se llevará a cabo en el momento en que:</w:t>
      </w:r>
    </w:p>
    <w:p w14:paraId="44DE8A4A"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I</w:t>
      </w:r>
      <w:r w:rsidRPr="00D51A3D">
        <w:rPr>
          <w:rFonts w:ascii="Palatino Linotype" w:eastAsia="Palatino Linotype" w:hAnsi="Palatino Linotype" w:cs="Palatino Linotype"/>
          <w:i/>
          <w:sz w:val="22"/>
          <w:szCs w:val="22"/>
        </w:rPr>
        <w:t>. Se reciba una solicitud de acceso a la información;</w:t>
      </w:r>
    </w:p>
    <w:p w14:paraId="286C0FF4"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II.</w:t>
      </w:r>
      <w:r w:rsidRPr="00D51A3D">
        <w:rPr>
          <w:rFonts w:ascii="Palatino Linotype" w:eastAsia="Palatino Linotype" w:hAnsi="Palatino Linotype" w:cs="Palatino Linotype"/>
          <w:i/>
          <w:sz w:val="22"/>
          <w:szCs w:val="22"/>
        </w:rPr>
        <w:t xml:space="preserve"> Se determine mediante resolución de autoridad competente; o</w:t>
      </w:r>
    </w:p>
    <w:p w14:paraId="54ACB9AA"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lastRenderedPageBreak/>
        <w:t>III.</w:t>
      </w:r>
      <w:r w:rsidRPr="00D51A3D">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015B872D"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w:t>
      </w:r>
    </w:p>
    <w:p w14:paraId="2F5D89B6"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Artículo 143</w:t>
      </w:r>
      <w:r w:rsidRPr="00D51A3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278E615"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I.</w:t>
      </w:r>
      <w:r w:rsidRPr="00D51A3D">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D51A3D">
        <w:rPr>
          <w:rFonts w:ascii="Palatino Linotype" w:eastAsia="Palatino Linotype" w:hAnsi="Palatino Linotype" w:cs="Palatino Linotype"/>
          <w:i/>
          <w:sz w:val="22"/>
          <w:szCs w:val="22"/>
        </w:rPr>
        <w:t>jurídico</w:t>
      </w:r>
      <w:proofErr w:type="gramEnd"/>
      <w:r w:rsidRPr="00D51A3D">
        <w:rPr>
          <w:rFonts w:ascii="Palatino Linotype" w:eastAsia="Palatino Linotype" w:hAnsi="Palatino Linotype" w:cs="Palatino Linotype"/>
          <w:i/>
          <w:sz w:val="22"/>
          <w:szCs w:val="22"/>
        </w:rPr>
        <w:t xml:space="preserve"> colectiva identificada o identificable;</w:t>
      </w:r>
    </w:p>
    <w:p w14:paraId="631F863C"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II.</w:t>
      </w:r>
      <w:r w:rsidRPr="00D51A3D">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B6DA2BF"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III.</w:t>
      </w:r>
      <w:r w:rsidRPr="00D51A3D">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48094D9B"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7F31372"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33DB19D"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0D3AC86" w14:textId="77777777" w:rsidR="003707B3" w:rsidRPr="00D51A3D" w:rsidRDefault="009B445B">
      <w:pPr>
        <w:spacing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Entorno a lo que aquí nos interesa, los Lineamientos Quincuagésimo, Quincuagésimo primero, Quincuagésimo segundo, de los Lineamientos Generales </w:t>
      </w:r>
      <w:r w:rsidRPr="00D51A3D">
        <w:rPr>
          <w:rFonts w:ascii="Palatino Linotype" w:eastAsia="Palatino Linotype" w:hAnsi="Palatino Linotype" w:cs="Palatino Linotype"/>
        </w:rPr>
        <w:lastRenderedPageBreak/>
        <w:t xml:space="preserve">en Materia de Clasificación y Desclasificación de la Información, así como para la Elaboración de Versiones Públicas señalan las formalidades que deberá llevar el acuerdo de clasificación que deberá emitir el </w:t>
      </w:r>
      <w:r w:rsidRPr="00D51A3D">
        <w:rPr>
          <w:rFonts w:ascii="Palatino Linotype" w:eastAsia="Palatino Linotype" w:hAnsi="Palatino Linotype" w:cs="Palatino Linotype"/>
          <w:b/>
        </w:rPr>
        <w:t>Sujeto Obligado</w:t>
      </w:r>
      <w:r w:rsidRPr="00D51A3D">
        <w:rPr>
          <w:rFonts w:ascii="Palatino Linotype" w:eastAsia="Palatino Linotype" w:hAnsi="Palatino Linotype" w:cs="Palatino Linotype"/>
        </w:rPr>
        <w:t>, siendo estas las siguientes:</w:t>
      </w:r>
    </w:p>
    <w:p w14:paraId="338E7E60"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 xml:space="preserve"> “Quincuagésimo. </w:t>
      </w:r>
      <w:r w:rsidRPr="00D51A3D">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C92FFB7" w14:textId="77777777" w:rsidR="003707B3" w:rsidRPr="00D51A3D" w:rsidRDefault="009B445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 xml:space="preserve">Quincuagésimo primero. </w:t>
      </w:r>
      <w:r w:rsidRPr="00D51A3D">
        <w:rPr>
          <w:rFonts w:ascii="Palatino Linotype" w:eastAsia="Palatino Linotype" w:hAnsi="Palatino Linotype" w:cs="Palatino Linotype"/>
          <w:i/>
          <w:sz w:val="22"/>
          <w:szCs w:val="22"/>
        </w:rPr>
        <w:t xml:space="preserve">Toda acta del Comité de Transparencia deberá contener: </w:t>
      </w:r>
    </w:p>
    <w:p w14:paraId="2E68FD54" w14:textId="77777777" w:rsidR="003707B3" w:rsidRPr="00D51A3D"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I.</w:t>
      </w:r>
      <w:r w:rsidRPr="00D51A3D">
        <w:rPr>
          <w:rFonts w:ascii="Palatino Linotype" w:eastAsia="Palatino Linotype" w:hAnsi="Palatino Linotype" w:cs="Palatino Linotype"/>
          <w:i/>
          <w:sz w:val="22"/>
          <w:szCs w:val="22"/>
        </w:rPr>
        <w:t xml:space="preserve"> El número de sesión y fecha; </w:t>
      </w:r>
    </w:p>
    <w:p w14:paraId="0CCB3E16" w14:textId="77777777" w:rsidR="003707B3" w:rsidRPr="00D51A3D"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II</w:t>
      </w:r>
      <w:r w:rsidRPr="00D51A3D">
        <w:rPr>
          <w:rFonts w:ascii="Palatino Linotype" w:eastAsia="Palatino Linotype" w:hAnsi="Palatino Linotype" w:cs="Palatino Linotype"/>
          <w:i/>
          <w:sz w:val="22"/>
          <w:szCs w:val="22"/>
        </w:rPr>
        <w:t xml:space="preserve">. El nombre del área que solicitó la clasificación de información; </w:t>
      </w:r>
    </w:p>
    <w:p w14:paraId="6C1978CD" w14:textId="77777777" w:rsidR="003707B3" w:rsidRPr="00D51A3D"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III</w:t>
      </w:r>
      <w:r w:rsidRPr="00D51A3D">
        <w:rPr>
          <w:rFonts w:ascii="Palatino Linotype" w:eastAsia="Palatino Linotype" w:hAnsi="Palatino Linotype" w:cs="Palatino Linotype"/>
          <w:i/>
          <w:sz w:val="22"/>
          <w:szCs w:val="22"/>
        </w:rPr>
        <w:t xml:space="preserve">. La fundamentación legal y motivación correspondiente; </w:t>
      </w:r>
    </w:p>
    <w:p w14:paraId="283C5420" w14:textId="77777777" w:rsidR="003707B3" w:rsidRPr="00D51A3D"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IV</w:t>
      </w:r>
      <w:r w:rsidRPr="00D51A3D">
        <w:rPr>
          <w:rFonts w:ascii="Palatino Linotype" w:eastAsia="Palatino Linotype" w:hAnsi="Palatino Linotype" w:cs="Palatino Linotype"/>
          <w:i/>
          <w:sz w:val="22"/>
          <w:szCs w:val="22"/>
        </w:rPr>
        <w:t xml:space="preserve">. La resolución o resoluciones aprobadas; y </w:t>
      </w:r>
    </w:p>
    <w:p w14:paraId="2D7408A6" w14:textId="77777777" w:rsidR="003707B3" w:rsidRPr="00D51A3D"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V</w:t>
      </w:r>
      <w:r w:rsidRPr="00D51A3D">
        <w:rPr>
          <w:rFonts w:ascii="Palatino Linotype" w:eastAsia="Palatino Linotype" w:hAnsi="Palatino Linotype" w:cs="Palatino Linotype"/>
          <w:i/>
          <w:sz w:val="22"/>
          <w:szCs w:val="22"/>
        </w:rPr>
        <w:t xml:space="preserve">. La rúbrica o firma digital de cada integrante del Comité de Transparencia. </w:t>
      </w:r>
    </w:p>
    <w:p w14:paraId="577C848C" w14:textId="77777777" w:rsidR="003707B3" w:rsidRPr="00D51A3D" w:rsidRDefault="009B445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EF5CA32" w14:textId="77777777" w:rsidR="003707B3" w:rsidRPr="00D51A3D"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I.</w:t>
      </w:r>
      <w:r w:rsidRPr="00D51A3D">
        <w:rPr>
          <w:rFonts w:ascii="Palatino Linotype" w:eastAsia="Palatino Linotype" w:hAnsi="Palatino Linotype" w:cs="Palatino Linotype"/>
          <w:i/>
          <w:sz w:val="22"/>
          <w:szCs w:val="22"/>
        </w:rPr>
        <w:t xml:space="preserve"> Los motivos y razonamientos que sustenten la confirmación o modificación de la prueba de daño;</w:t>
      </w:r>
    </w:p>
    <w:p w14:paraId="165ACA1E" w14:textId="77777777" w:rsidR="003707B3" w:rsidRPr="00D51A3D"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D51A3D">
        <w:rPr>
          <w:rFonts w:ascii="Palatino Linotype" w:eastAsia="Palatino Linotype" w:hAnsi="Palatino Linotype" w:cs="Palatino Linotype"/>
          <w:b/>
          <w:i/>
          <w:sz w:val="22"/>
          <w:szCs w:val="22"/>
        </w:rPr>
        <w:t>II</w:t>
      </w:r>
      <w:r w:rsidRPr="00D51A3D">
        <w:rPr>
          <w:rFonts w:ascii="Palatino Linotype" w:eastAsia="Palatino Linotype" w:hAnsi="Palatino Linotype" w:cs="Palatino Linotype"/>
          <w:i/>
          <w:sz w:val="22"/>
          <w:szCs w:val="22"/>
        </w:rPr>
        <w:t>. Descripción de las partes o secciones reservadas, en caso de clasificación parcial</w:t>
      </w:r>
      <w:r w:rsidRPr="00D51A3D">
        <w:rPr>
          <w:rFonts w:ascii="Palatino Linotype" w:eastAsia="Palatino Linotype" w:hAnsi="Palatino Linotype" w:cs="Palatino Linotype"/>
          <w:b/>
          <w:i/>
          <w:sz w:val="22"/>
          <w:szCs w:val="22"/>
        </w:rPr>
        <w:t xml:space="preserve">; </w:t>
      </w:r>
    </w:p>
    <w:p w14:paraId="34088E3B" w14:textId="77777777" w:rsidR="003707B3" w:rsidRPr="00D51A3D"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III.</w:t>
      </w:r>
      <w:r w:rsidRPr="00D51A3D">
        <w:rPr>
          <w:rFonts w:ascii="Palatino Linotype" w:eastAsia="Palatino Linotype" w:hAnsi="Palatino Linotype" w:cs="Palatino Linotype"/>
          <w:i/>
          <w:sz w:val="22"/>
          <w:szCs w:val="22"/>
        </w:rPr>
        <w:t xml:space="preserve"> El periodo por el que mantendrá su clasificación y fecha de expiración; y </w:t>
      </w:r>
    </w:p>
    <w:p w14:paraId="47454327" w14:textId="77777777" w:rsidR="003707B3" w:rsidRPr="00D51A3D"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IV.</w:t>
      </w:r>
      <w:r w:rsidRPr="00D51A3D">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472E0137" w14:textId="77777777" w:rsidR="003707B3" w:rsidRPr="00D51A3D" w:rsidRDefault="009B445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4AF170D9" w14:textId="77777777" w:rsidR="003707B3" w:rsidRPr="00D51A3D" w:rsidRDefault="009B445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B8314D1" w14:textId="77777777" w:rsidR="003707B3" w:rsidRPr="00D51A3D" w:rsidRDefault="009B445B">
      <w:pPr>
        <w:spacing w:before="120" w:after="120"/>
        <w:ind w:left="851" w:right="900"/>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lastRenderedPageBreak/>
        <w:t>Quincuagésimo segundo</w:t>
      </w:r>
      <w:r w:rsidRPr="00D51A3D">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D51A3D">
        <w:rPr>
          <w:rFonts w:ascii="Palatino Linotype" w:eastAsia="Palatino Linotype" w:hAnsi="Palatino Linotype" w:cs="Palatino Linotype"/>
          <w:i/>
          <w:sz w:val="22"/>
          <w:szCs w:val="22"/>
        </w:rPr>
        <w:t>sobreposición</w:t>
      </w:r>
      <w:proofErr w:type="spellEnd"/>
      <w:r w:rsidRPr="00D51A3D">
        <w:rPr>
          <w:rFonts w:ascii="Palatino Linotype" w:eastAsia="Palatino Linotype" w:hAnsi="Palatino Linotype" w:cs="Palatino Linotype"/>
          <w:i/>
          <w:sz w:val="22"/>
          <w:szCs w:val="22"/>
        </w:rPr>
        <w:t xml:space="preserve"> de contenido distinto al autorizado por el Comité.</w:t>
      </w:r>
    </w:p>
    <w:p w14:paraId="5EC2638D" w14:textId="77777777" w:rsidR="003707B3" w:rsidRPr="00D51A3D" w:rsidRDefault="009B445B">
      <w:pPr>
        <w:spacing w:before="120" w:after="120"/>
        <w:ind w:left="851" w:right="900"/>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 xml:space="preserve">En el caso </w:t>
      </w:r>
      <w:proofErr w:type="spellStart"/>
      <w:r w:rsidRPr="00D51A3D">
        <w:rPr>
          <w:rFonts w:ascii="Palatino Linotype" w:eastAsia="Palatino Linotype" w:hAnsi="Palatino Linotype" w:cs="Palatino Linotype"/>
          <w:i/>
          <w:sz w:val="22"/>
          <w:szCs w:val="22"/>
        </w:rPr>
        <w:t>especifico</w:t>
      </w:r>
      <w:proofErr w:type="spellEnd"/>
      <w:r w:rsidRPr="00D51A3D">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6271F8F4" w14:textId="77777777" w:rsidR="003707B3" w:rsidRPr="00D51A3D" w:rsidRDefault="009B445B">
      <w:pPr>
        <w:spacing w:before="120" w:after="120"/>
        <w:ind w:left="1134" w:right="900"/>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I.</w:t>
      </w:r>
      <w:r w:rsidRPr="00D51A3D">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49689596" w14:textId="77777777" w:rsidR="003707B3" w:rsidRPr="00D51A3D" w:rsidRDefault="009B445B">
      <w:pPr>
        <w:spacing w:before="120" w:after="120"/>
        <w:ind w:left="1134" w:right="900"/>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II.</w:t>
      </w:r>
      <w:r w:rsidRPr="00D51A3D">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4C3F7960" w14:textId="77777777" w:rsidR="003707B3" w:rsidRPr="00D51A3D" w:rsidRDefault="009B445B">
      <w:pPr>
        <w:spacing w:before="120" w:after="120"/>
        <w:ind w:left="1134" w:right="900"/>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III.</w:t>
      </w:r>
      <w:r w:rsidRPr="00D51A3D">
        <w:rPr>
          <w:rFonts w:ascii="Palatino Linotype" w:eastAsia="Palatino Linotype" w:hAnsi="Palatino Linotype" w:cs="Palatino Linotype"/>
          <w:i/>
          <w:sz w:val="22"/>
          <w:szCs w:val="22"/>
        </w:rPr>
        <w:t xml:space="preserve"> Señalar las personas o instancias autorizadas a acceder a la información clasificada.</w:t>
      </w:r>
    </w:p>
    <w:p w14:paraId="3A204891" w14:textId="77777777" w:rsidR="003707B3" w:rsidRPr="00D51A3D" w:rsidRDefault="009B445B">
      <w:pPr>
        <w:spacing w:before="120" w:after="120"/>
        <w:ind w:left="851" w:right="900"/>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38CC3B6" w14:textId="77777777" w:rsidR="003707B3" w:rsidRPr="00D51A3D" w:rsidRDefault="009B445B">
      <w:pPr>
        <w:spacing w:before="240" w:after="240" w:line="360" w:lineRule="auto"/>
        <w:ind w:right="50"/>
        <w:jc w:val="both"/>
        <w:rPr>
          <w:rFonts w:ascii="Palatino Linotype" w:eastAsia="Palatino Linotype" w:hAnsi="Palatino Linotype" w:cs="Palatino Linotype"/>
          <w:sz w:val="22"/>
          <w:szCs w:val="22"/>
        </w:rPr>
      </w:pPr>
      <w:r w:rsidRPr="00D51A3D">
        <w:rPr>
          <w:rFonts w:ascii="Palatino Linotype" w:eastAsia="Palatino Linotype" w:hAnsi="Palatino Linotype" w:cs="Palatino Linotype"/>
        </w:rPr>
        <w:t xml:space="preserve">En relación directa con ello deberá observar el Lineamiento Quincuagésimo tercero de los Lineamientos Generales en Materia de Clasificación y Desclasificación de la Información </w:t>
      </w:r>
      <w:proofErr w:type="spellStart"/>
      <w:r w:rsidRPr="00D51A3D">
        <w:rPr>
          <w:rFonts w:ascii="Palatino Linotype" w:eastAsia="Palatino Linotype" w:hAnsi="Palatino Linotype" w:cs="Palatino Linotype"/>
        </w:rPr>
        <w:t>supraindicados</w:t>
      </w:r>
      <w:proofErr w:type="spellEnd"/>
      <w:r w:rsidRPr="00D51A3D">
        <w:rPr>
          <w:rFonts w:ascii="Palatino Linotype" w:eastAsia="Palatino Linotype" w:hAnsi="Palatino Linotype" w:cs="Palatino Linotype"/>
        </w:rPr>
        <w:t xml:space="preserve">, que establece los formatos para la clasificación de los documentos, conforme a lo siguiente: </w:t>
      </w:r>
    </w:p>
    <w:p w14:paraId="4A3CD936" w14:textId="77777777" w:rsidR="003707B3" w:rsidRPr="00D51A3D" w:rsidRDefault="009B445B">
      <w:pPr>
        <w:ind w:left="851" w:right="900"/>
        <w:jc w:val="center"/>
        <w:rPr>
          <w:rFonts w:ascii="Palatino Linotype" w:eastAsia="Palatino Linotype" w:hAnsi="Palatino Linotype" w:cs="Palatino Linotype"/>
          <w:b/>
          <w:i/>
          <w:sz w:val="22"/>
          <w:szCs w:val="22"/>
        </w:rPr>
      </w:pPr>
      <w:r w:rsidRPr="00D51A3D">
        <w:rPr>
          <w:rFonts w:ascii="Palatino Linotype" w:eastAsia="Palatino Linotype" w:hAnsi="Palatino Linotype" w:cs="Palatino Linotype"/>
          <w:b/>
          <w:i/>
          <w:sz w:val="22"/>
          <w:szCs w:val="22"/>
        </w:rPr>
        <w:t>CAPÍTULO VIII</w:t>
      </w:r>
    </w:p>
    <w:p w14:paraId="1B65BA05" w14:textId="77777777" w:rsidR="003707B3" w:rsidRPr="00D51A3D" w:rsidRDefault="009B445B">
      <w:pPr>
        <w:ind w:left="851" w:right="900"/>
        <w:jc w:val="center"/>
        <w:rPr>
          <w:rFonts w:ascii="Palatino Linotype" w:eastAsia="Palatino Linotype" w:hAnsi="Palatino Linotype" w:cs="Palatino Linotype"/>
          <w:b/>
          <w:i/>
          <w:sz w:val="22"/>
          <w:szCs w:val="22"/>
        </w:rPr>
      </w:pPr>
      <w:r w:rsidRPr="00D51A3D">
        <w:rPr>
          <w:rFonts w:ascii="Palatino Linotype" w:eastAsia="Palatino Linotype" w:hAnsi="Palatino Linotype" w:cs="Palatino Linotype"/>
          <w:b/>
          <w:i/>
          <w:sz w:val="22"/>
          <w:szCs w:val="22"/>
        </w:rPr>
        <w:t xml:space="preserve">DE LOS ELEMENTOS PARA LA CLASIFICACIÓN </w:t>
      </w:r>
    </w:p>
    <w:p w14:paraId="289E1DA5" w14:textId="77777777" w:rsidR="003707B3" w:rsidRPr="00D51A3D" w:rsidRDefault="009B445B">
      <w:pPr>
        <w:ind w:left="851" w:right="900"/>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w:t>
      </w:r>
    </w:p>
    <w:p w14:paraId="54E415E3"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 xml:space="preserve">Quincuagésimo tercero. </w:t>
      </w:r>
      <w:r w:rsidRPr="00D51A3D">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D51A3D">
        <w:rPr>
          <w:rFonts w:ascii="Palatino Linotype" w:eastAsia="Palatino Linotype" w:hAnsi="Palatino Linotype" w:cs="Palatino Linotype"/>
          <w:b/>
          <w:i/>
          <w:sz w:val="22"/>
          <w:szCs w:val="22"/>
        </w:rPr>
        <w:t xml:space="preserve">, </w:t>
      </w:r>
      <w:r w:rsidRPr="00D51A3D">
        <w:rPr>
          <w:rFonts w:ascii="Palatino Linotype" w:eastAsia="Palatino Linotype" w:hAnsi="Palatino Linotype" w:cs="Palatino Linotype"/>
          <w:i/>
          <w:sz w:val="22"/>
          <w:szCs w:val="22"/>
        </w:rPr>
        <w:t xml:space="preserve">es el siguiente: </w:t>
      </w:r>
    </w:p>
    <w:p w14:paraId="4D28823A" w14:textId="77777777" w:rsidR="003707B3" w:rsidRPr="00D51A3D" w:rsidRDefault="009B445B">
      <w:pPr>
        <w:spacing w:before="120" w:after="120"/>
        <w:ind w:left="851" w:right="902"/>
        <w:jc w:val="both"/>
        <w:rPr>
          <w:rFonts w:ascii="Palatino Linotype" w:eastAsia="Palatino Linotype" w:hAnsi="Palatino Linotype" w:cs="Palatino Linotype"/>
          <w:b/>
          <w:i/>
          <w:sz w:val="22"/>
          <w:szCs w:val="22"/>
        </w:rPr>
      </w:pPr>
      <w:r w:rsidRPr="00D51A3D">
        <w:rPr>
          <w:rFonts w:ascii="Palatino Linotype" w:eastAsia="Palatino Linotype" w:hAnsi="Palatino Linotype" w:cs="Palatino Linotype"/>
          <w:b/>
          <w:i/>
          <w:noProof/>
          <w:sz w:val="22"/>
          <w:szCs w:val="22"/>
        </w:rPr>
        <w:drawing>
          <wp:inline distT="0" distB="0" distL="0" distR="0" wp14:anchorId="2673607B" wp14:editId="33491E55">
            <wp:extent cx="4295775" cy="295275"/>
            <wp:effectExtent l="0" t="0" r="0" b="0"/>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b="95731"/>
                    <a:stretch>
                      <a:fillRect/>
                    </a:stretch>
                  </pic:blipFill>
                  <pic:spPr>
                    <a:xfrm>
                      <a:off x="0" y="0"/>
                      <a:ext cx="4295775" cy="295275"/>
                    </a:xfrm>
                    <a:prstGeom prst="rect">
                      <a:avLst/>
                    </a:prstGeom>
                    <a:ln/>
                  </pic:spPr>
                </pic:pic>
              </a:graphicData>
            </a:graphic>
          </wp:inline>
        </w:drawing>
      </w:r>
    </w:p>
    <w:p w14:paraId="4F40A4F8" w14:textId="3A4DC3C3" w:rsidR="00782146" w:rsidRPr="00D51A3D" w:rsidRDefault="00782146">
      <w:pPr>
        <w:spacing w:before="120" w:after="120"/>
        <w:ind w:left="851" w:right="902"/>
        <w:jc w:val="both"/>
        <w:rPr>
          <w:rFonts w:ascii="Palatino Linotype" w:eastAsia="Palatino Linotype" w:hAnsi="Palatino Linotype" w:cs="Palatino Linotype"/>
          <w:b/>
          <w:i/>
          <w:sz w:val="22"/>
          <w:szCs w:val="22"/>
        </w:rPr>
      </w:pPr>
    </w:p>
    <w:p w14:paraId="2618BFF7" w14:textId="77777777" w:rsidR="003707B3" w:rsidRPr="00D51A3D" w:rsidRDefault="009B445B">
      <w:pPr>
        <w:spacing w:before="120" w:after="120"/>
        <w:ind w:left="851" w:right="902"/>
        <w:jc w:val="both"/>
        <w:rPr>
          <w:rFonts w:ascii="Palatino Linotype" w:eastAsia="Palatino Linotype" w:hAnsi="Palatino Linotype" w:cs="Palatino Linotype"/>
          <w:b/>
          <w:i/>
          <w:sz w:val="22"/>
          <w:szCs w:val="22"/>
        </w:rPr>
      </w:pPr>
      <w:r w:rsidRPr="00D51A3D">
        <w:rPr>
          <w:rFonts w:ascii="Palatino Linotype" w:eastAsia="Palatino Linotype" w:hAnsi="Palatino Linotype" w:cs="Palatino Linotype"/>
          <w:b/>
          <w:i/>
          <w:noProof/>
          <w:sz w:val="22"/>
          <w:szCs w:val="22"/>
        </w:rPr>
        <w:lastRenderedPageBreak/>
        <w:drawing>
          <wp:inline distT="0" distB="0" distL="0" distR="0" wp14:anchorId="171D7FF1" wp14:editId="116C9DC0">
            <wp:extent cx="4333875" cy="4791075"/>
            <wp:effectExtent l="0" t="0" r="9525" b="9525"/>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26"/>
                    <a:srcRect t="30634"/>
                    <a:stretch/>
                  </pic:blipFill>
                  <pic:spPr bwMode="auto">
                    <a:xfrm>
                      <a:off x="0" y="0"/>
                      <a:ext cx="4333875" cy="4791075"/>
                    </a:xfrm>
                    <a:prstGeom prst="rect">
                      <a:avLst/>
                    </a:prstGeom>
                    <a:ln>
                      <a:noFill/>
                    </a:ln>
                    <a:extLst>
                      <a:ext uri="{53640926-AAD7-44D8-BBD7-CCE9431645EC}">
                        <a14:shadowObscured xmlns:a14="http://schemas.microsoft.com/office/drawing/2010/main"/>
                      </a:ext>
                    </a:extLst>
                  </pic:spPr>
                </pic:pic>
              </a:graphicData>
            </a:graphic>
          </wp:inline>
        </w:drawing>
      </w:r>
    </w:p>
    <w:p w14:paraId="1E8938DB"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Los documentos que integren un expediente reservado en su totalidad no deberán marcarse en lo individual.</w:t>
      </w:r>
    </w:p>
    <w:p w14:paraId="1156E009"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4CDD6EC5"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65EF4991" w14:textId="77777777" w:rsidR="003707B3" w:rsidRPr="00D51A3D" w:rsidRDefault="009B445B">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D51A3D">
        <w:rPr>
          <w:rFonts w:ascii="Palatino Linotype" w:eastAsia="Palatino Linotype" w:hAnsi="Palatino Linotype" w:cs="Palatino Linotype"/>
          <w:i/>
          <w:sz w:val="22"/>
          <w:szCs w:val="22"/>
        </w:rPr>
        <w:t>“</w:t>
      </w:r>
      <w:r w:rsidRPr="00D51A3D">
        <w:rPr>
          <w:rFonts w:ascii="Palatino Linotype" w:eastAsia="Palatino Linotype" w:hAnsi="Palatino Linotype" w:cs="Palatino Linotype"/>
          <w:b/>
          <w:i/>
          <w:sz w:val="22"/>
          <w:szCs w:val="22"/>
        </w:rPr>
        <w:t xml:space="preserve">Quincuagésimo cuarto. </w:t>
      </w:r>
      <w:r w:rsidRPr="00D51A3D">
        <w:rPr>
          <w:rFonts w:ascii="Palatino Linotype" w:eastAsia="Palatino Linotype" w:hAnsi="Palatino Linotype" w:cs="Palatino Linotype"/>
          <w:i/>
          <w:sz w:val="22"/>
          <w:szCs w:val="22"/>
        </w:rPr>
        <w:t xml:space="preserve">Cuando el Comité de Transparencia confirme la clasificación de documentos reservados y/o confidenciales, sea total o parcialmente; se deberá anexar al expediente la resolución que determinó la </w:t>
      </w:r>
      <w:r w:rsidRPr="00D51A3D">
        <w:rPr>
          <w:rFonts w:ascii="Palatino Linotype" w:eastAsia="Palatino Linotype" w:hAnsi="Palatino Linotype" w:cs="Palatino Linotype"/>
          <w:i/>
          <w:sz w:val="22"/>
          <w:szCs w:val="22"/>
        </w:rPr>
        <w:lastRenderedPageBreak/>
        <w:t>clasificación o, en su defecto, identificar en la carátula del expediente del cual formen parte, la fecha y sesión del Comité de Transparencia en la que se confirmó dicha clasificación.</w:t>
      </w:r>
      <w:r w:rsidRPr="00D51A3D">
        <w:rPr>
          <w:rFonts w:ascii="Palatino Linotype" w:eastAsia="Palatino Linotype" w:hAnsi="Palatino Linotype" w:cs="Palatino Linotype"/>
          <w:b/>
          <w:i/>
          <w:sz w:val="22"/>
          <w:szCs w:val="22"/>
        </w:rPr>
        <w:t xml:space="preserve"> </w:t>
      </w:r>
    </w:p>
    <w:p w14:paraId="27E61CE3"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 xml:space="preserve">Quincuagésimo quinto. </w:t>
      </w:r>
      <w:r w:rsidRPr="00D51A3D">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D51A3D">
        <w:rPr>
          <w:rFonts w:ascii="Palatino Linotype" w:eastAsia="Palatino Linotype" w:hAnsi="Palatino Linotype" w:cs="Palatino Linotype"/>
          <w:i/>
          <w:sz w:val="22"/>
          <w:szCs w:val="22"/>
        </w:rPr>
        <w:t>testado</w:t>
      </w:r>
      <w:proofErr w:type="spellEnd"/>
      <w:r w:rsidRPr="00D51A3D">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1EF08CE" w14:textId="77777777" w:rsidR="003707B3" w:rsidRPr="00D51A3D" w:rsidRDefault="009B445B">
      <w:pPr>
        <w:spacing w:before="120" w:after="120"/>
        <w:ind w:left="851" w:right="902"/>
        <w:jc w:val="both"/>
        <w:rPr>
          <w:rFonts w:ascii="Palatino Linotype" w:eastAsia="Palatino Linotype" w:hAnsi="Palatino Linotype" w:cs="Palatino Linotype"/>
          <w:b/>
          <w:i/>
          <w:sz w:val="22"/>
          <w:szCs w:val="22"/>
        </w:rPr>
      </w:pPr>
      <w:r w:rsidRPr="00D51A3D">
        <w:rPr>
          <w:rFonts w:ascii="Palatino Linotype" w:eastAsia="Palatino Linotype" w:hAnsi="Palatino Linotype" w:cs="Palatino Linotype"/>
          <w:b/>
          <w:i/>
          <w:sz w:val="22"/>
          <w:szCs w:val="22"/>
        </w:rPr>
        <w:t>...</w:t>
      </w:r>
    </w:p>
    <w:p w14:paraId="0A31A699"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Quincuagésimo séptimo</w:t>
      </w:r>
      <w:r w:rsidRPr="00D51A3D">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DD0F44E"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I</w:t>
      </w:r>
      <w:r w:rsidRPr="00D51A3D">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4391B11"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II.</w:t>
      </w:r>
      <w:r w:rsidRPr="00D51A3D">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5DD046FF" w14:textId="77777777" w:rsidR="003707B3" w:rsidRPr="00D51A3D" w:rsidRDefault="009B445B">
      <w:pPr>
        <w:spacing w:before="120" w:after="120"/>
        <w:ind w:left="1134"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III</w:t>
      </w:r>
      <w:r w:rsidRPr="00D51A3D">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1A408D17"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97166C6" w14:textId="77777777" w:rsidR="003707B3" w:rsidRPr="00D51A3D" w:rsidRDefault="009B445B">
      <w:pPr>
        <w:spacing w:before="120" w:after="120"/>
        <w:ind w:left="851" w:right="902"/>
        <w:jc w:val="both"/>
        <w:rPr>
          <w:rFonts w:ascii="Palatino Linotype" w:eastAsia="Palatino Linotype" w:hAnsi="Palatino Linotype" w:cs="Palatino Linotype"/>
          <w:i/>
          <w:sz w:val="22"/>
          <w:szCs w:val="22"/>
        </w:rPr>
      </w:pPr>
      <w:r w:rsidRPr="00D51A3D">
        <w:rPr>
          <w:rFonts w:ascii="Palatino Linotype" w:eastAsia="Palatino Linotype" w:hAnsi="Palatino Linotype" w:cs="Palatino Linotype"/>
          <w:b/>
          <w:i/>
          <w:sz w:val="22"/>
          <w:szCs w:val="22"/>
        </w:rPr>
        <w:t>Quincuagésimo octavo</w:t>
      </w:r>
      <w:r w:rsidRPr="00D51A3D">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E809557"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D51A3D">
        <w:rPr>
          <w:rFonts w:ascii="Palatino Linotype" w:eastAsia="Palatino Linotype" w:hAnsi="Palatino Linotype" w:cs="Palatino Linotype"/>
          <w:b/>
        </w:rPr>
        <w:t>Sujeto Obligado</w:t>
      </w:r>
      <w:r w:rsidRPr="00D51A3D">
        <w:rPr>
          <w:rFonts w:ascii="Palatino Linotype" w:eastAsia="Palatino Linotype" w:hAnsi="Palatino Linotype" w:cs="Palatino Linotype"/>
        </w:rPr>
        <w:t xml:space="preserve"> a testar, suprimir o eliminar datos de dicho soporte documental, ya que no hacerlo, se reitera que lo </w:t>
      </w:r>
      <w:r w:rsidRPr="00D51A3D">
        <w:rPr>
          <w:rFonts w:ascii="Palatino Linotype" w:eastAsia="Palatino Linotype" w:hAnsi="Palatino Linotype" w:cs="Palatino Linotype"/>
        </w:rPr>
        <w:lastRenderedPageBreak/>
        <w:t>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5EE1B86" w14:textId="77777777" w:rsidR="003707B3" w:rsidRPr="00D51A3D" w:rsidRDefault="009B44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0AA2B342" w14:textId="77777777" w:rsidR="003707B3" w:rsidRPr="00D51A3D" w:rsidRDefault="009B445B">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D51A3D">
        <w:rPr>
          <w:rFonts w:ascii="Palatino Linotype" w:eastAsia="Palatino Linotype" w:hAnsi="Palatino Linotype" w:cs="Palatino Linotype"/>
          <w:b/>
        </w:rPr>
        <w:t>III. R E S U E L V E</w:t>
      </w:r>
    </w:p>
    <w:p w14:paraId="1EC39AB5" w14:textId="7DE782C3" w:rsidR="003707B3" w:rsidRPr="00D51A3D" w:rsidRDefault="009B445B">
      <w:pPr>
        <w:spacing w:before="240" w:after="240" w:line="360" w:lineRule="auto"/>
        <w:jc w:val="both"/>
        <w:rPr>
          <w:rFonts w:ascii="Palatino Linotype" w:eastAsia="Palatino Linotype" w:hAnsi="Palatino Linotype" w:cs="Palatino Linotype"/>
          <w:b/>
        </w:rPr>
      </w:pPr>
      <w:bookmarkStart w:id="8" w:name="_heading=h.26in1rg" w:colFirst="0" w:colLast="0"/>
      <w:bookmarkEnd w:id="8"/>
      <w:r w:rsidRPr="00D51A3D">
        <w:rPr>
          <w:rFonts w:ascii="Palatino Linotype" w:eastAsia="Palatino Linotype" w:hAnsi="Palatino Linotype" w:cs="Palatino Linotype"/>
          <w:b/>
        </w:rPr>
        <w:t xml:space="preserve">Primero. </w:t>
      </w:r>
      <w:r w:rsidRPr="00D51A3D">
        <w:rPr>
          <w:rFonts w:ascii="Palatino Linotype" w:eastAsia="Palatino Linotype" w:hAnsi="Palatino Linotype" w:cs="Palatino Linotype"/>
        </w:rPr>
        <w:t>Resultan</w:t>
      </w:r>
      <w:r w:rsidRPr="00D51A3D">
        <w:rPr>
          <w:rFonts w:ascii="Palatino Linotype" w:eastAsia="Palatino Linotype" w:hAnsi="Palatino Linotype" w:cs="Palatino Linotype"/>
          <w:b/>
        </w:rPr>
        <w:t xml:space="preserve"> fundados</w:t>
      </w:r>
      <w:r w:rsidRPr="00D51A3D">
        <w:rPr>
          <w:rFonts w:ascii="Palatino Linotype" w:eastAsia="Palatino Linotype" w:hAnsi="Palatino Linotype" w:cs="Palatino Linotype"/>
        </w:rPr>
        <w:t xml:space="preserve"> los motivos de inconformidad hechos valer por la parte </w:t>
      </w:r>
      <w:r w:rsidRPr="00D51A3D">
        <w:rPr>
          <w:rFonts w:ascii="Palatino Linotype" w:eastAsia="Palatino Linotype" w:hAnsi="Palatino Linotype" w:cs="Palatino Linotype"/>
          <w:b/>
        </w:rPr>
        <w:t xml:space="preserve">Recurrente </w:t>
      </w:r>
      <w:r w:rsidRPr="00D51A3D">
        <w:rPr>
          <w:rFonts w:ascii="Palatino Linotype" w:eastAsia="Palatino Linotype" w:hAnsi="Palatino Linotype" w:cs="Palatino Linotype"/>
        </w:rPr>
        <w:t xml:space="preserve">en el recurso de revisión </w:t>
      </w:r>
      <w:r w:rsidRPr="00D51A3D">
        <w:rPr>
          <w:rFonts w:ascii="Palatino Linotype" w:eastAsia="Palatino Linotype" w:hAnsi="Palatino Linotype" w:cs="Palatino Linotype"/>
          <w:b/>
        </w:rPr>
        <w:t>0</w:t>
      </w:r>
      <w:r w:rsidR="00FA1B66" w:rsidRPr="00D51A3D">
        <w:rPr>
          <w:rFonts w:ascii="Palatino Linotype" w:eastAsia="Palatino Linotype" w:hAnsi="Palatino Linotype" w:cs="Palatino Linotype"/>
          <w:b/>
        </w:rPr>
        <w:t>4894</w:t>
      </w:r>
      <w:r w:rsidRPr="00D51A3D">
        <w:rPr>
          <w:rFonts w:ascii="Palatino Linotype" w:eastAsia="Palatino Linotype" w:hAnsi="Palatino Linotype" w:cs="Palatino Linotype"/>
          <w:b/>
        </w:rPr>
        <w:t xml:space="preserve">/INFOEM/IP/RR/2023, </w:t>
      </w:r>
      <w:r w:rsidRPr="00D51A3D">
        <w:rPr>
          <w:rFonts w:ascii="Palatino Linotype" w:eastAsia="Palatino Linotype" w:hAnsi="Palatino Linotype" w:cs="Palatino Linotype"/>
        </w:rPr>
        <w:t xml:space="preserve">por lo que, en términos del Considerando </w:t>
      </w:r>
      <w:r w:rsidRPr="00D51A3D">
        <w:rPr>
          <w:rFonts w:ascii="Palatino Linotype" w:eastAsia="Palatino Linotype" w:hAnsi="Palatino Linotype" w:cs="Palatino Linotype"/>
          <w:b/>
        </w:rPr>
        <w:t>Cuarto</w:t>
      </w:r>
      <w:r w:rsidRPr="00D51A3D">
        <w:rPr>
          <w:rFonts w:ascii="Palatino Linotype" w:eastAsia="Palatino Linotype" w:hAnsi="Palatino Linotype" w:cs="Palatino Linotype"/>
        </w:rPr>
        <w:t xml:space="preserve"> de la presente resolución, se</w:t>
      </w:r>
      <w:r w:rsidRPr="00D51A3D">
        <w:rPr>
          <w:rFonts w:ascii="Palatino Linotype" w:eastAsia="Palatino Linotype" w:hAnsi="Palatino Linotype" w:cs="Palatino Linotype"/>
          <w:b/>
        </w:rPr>
        <w:t xml:space="preserve"> Modifica </w:t>
      </w:r>
      <w:r w:rsidRPr="00D51A3D">
        <w:rPr>
          <w:rFonts w:ascii="Palatino Linotype" w:eastAsia="Palatino Linotype" w:hAnsi="Palatino Linotype" w:cs="Palatino Linotype"/>
        </w:rPr>
        <w:t>la respuesta</w:t>
      </w:r>
      <w:r w:rsidRPr="00D51A3D">
        <w:rPr>
          <w:rFonts w:ascii="Palatino Linotype" w:eastAsia="Palatino Linotype" w:hAnsi="Palatino Linotype" w:cs="Palatino Linotype"/>
          <w:b/>
        </w:rPr>
        <w:t xml:space="preserve"> </w:t>
      </w:r>
      <w:r w:rsidRPr="00D51A3D">
        <w:rPr>
          <w:rFonts w:ascii="Palatino Linotype" w:eastAsia="Palatino Linotype" w:hAnsi="Palatino Linotype" w:cs="Palatino Linotype"/>
        </w:rPr>
        <w:t xml:space="preserve">del </w:t>
      </w:r>
      <w:r w:rsidRPr="00D51A3D">
        <w:rPr>
          <w:rFonts w:ascii="Palatino Linotype" w:eastAsia="Palatino Linotype" w:hAnsi="Palatino Linotype" w:cs="Palatino Linotype"/>
          <w:b/>
        </w:rPr>
        <w:t>Sujeto Obligado.</w:t>
      </w:r>
    </w:p>
    <w:p w14:paraId="5112E047" w14:textId="3C7EE192" w:rsidR="003707B3" w:rsidRPr="00D51A3D" w:rsidRDefault="009B445B">
      <w:pPr>
        <w:spacing w:before="240" w:after="240" w:line="360" w:lineRule="auto"/>
        <w:jc w:val="both"/>
        <w:rPr>
          <w:rFonts w:ascii="Palatino Linotype" w:eastAsia="Palatino Linotype" w:hAnsi="Palatino Linotype" w:cs="Palatino Linotype"/>
        </w:rPr>
      </w:pPr>
      <w:bookmarkStart w:id="9" w:name="_heading=h.44sinio" w:colFirst="0" w:colLast="0"/>
      <w:bookmarkEnd w:id="9"/>
      <w:r w:rsidRPr="00D51A3D">
        <w:rPr>
          <w:rFonts w:ascii="Palatino Linotype" w:eastAsia="Palatino Linotype" w:hAnsi="Palatino Linotype" w:cs="Palatino Linotype"/>
          <w:b/>
        </w:rPr>
        <w:t xml:space="preserve">Segundo. </w:t>
      </w:r>
      <w:r w:rsidRPr="00D51A3D">
        <w:rPr>
          <w:rFonts w:ascii="Palatino Linotype" w:eastAsia="Palatino Linotype" w:hAnsi="Palatino Linotype" w:cs="Palatino Linotype"/>
        </w:rPr>
        <w:t xml:space="preserve">Se </w:t>
      </w:r>
      <w:r w:rsidRPr="00D51A3D">
        <w:rPr>
          <w:rFonts w:ascii="Palatino Linotype" w:eastAsia="Palatino Linotype" w:hAnsi="Palatino Linotype" w:cs="Palatino Linotype"/>
          <w:b/>
        </w:rPr>
        <w:t>Ordena</w:t>
      </w:r>
      <w:r w:rsidRPr="00D51A3D">
        <w:rPr>
          <w:rFonts w:ascii="Palatino Linotype" w:eastAsia="Palatino Linotype" w:hAnsi="Palatino Linotype" w:cs="Palatino Linotype"/>
        </w:rPr>
        <w:t xml:space="preserve"> al </w:t>
      </w:r>
      <w:r w:rsidRPr="00D51A3D">
        <w:rPr>
          <w:rFonts w:ascii="Palatino Linotype" w:eastAsia="Palatino Linotype" w:hAnsi="Palatino Linotype" w:cs="Palatino Linotype"/>
          <w:b/>
        </w:rPr>
        <w:t>Sujeto Obligado</w:t>
      </w:r>
      <w:r w:rsidRPr="00D51A3D">
        <w:rPr>
          <w:rFonts w:ascii="Palatino Linotype" w:eastAsia="Palatino Linotype" w:hAnsi="Palatino Linotype" w:cs="Palatino Linotype"/>
        </w:rPr>
        <w:t xml:space="preserve">, en términos de los Considerandos </w:t>
      </w:r>
      <w:r w:rsidRPr="00D51A3D">
        <w:rPr>
          <w:rFonts w:ascii="Palatino Linotype" w:eastAsia="Palatino Linotype" w:hAnsi="Palatino Linotype" w:cs="Palatino Linotype"/>
          <w:b/>
        </w:rPr>
        <w:t xml:space="preserve">Cuarto </w:t>
      </w:r>
      <w:r w:rsidRPr="00D51A3D">
        <w:rPr>
          <w:rFonts w:ascii="Palatino Linotype" w:eastAsia="Palatino Linotype" w:hAnsi="Palatino Linotype" w:cs="Palatino Linotype"/>
        </w:rPr>
        <w:t>y</w:t>
      </w:r>
      <w:r w:rsidRPr="00D51A3D">
        <w:rPr>
          <w:rFonts w:ascii="Palatino Linotype" w:eastAsia="Palatino Linotype" w:hAnsi="Palatino Linotype" w:cs="Palatino Linotype"/>
          <w:b/>
        </w:rPr>
        <w:t xml:space="preserve"> Quinto </w:t>
      </w:r>
      <w:r w:rsidRPr="00D51A3D">
        <w:rPr>
          <w:rFonts w:ascii="Palatino Linotype" w:eastAsia="Palatino Linotype" w:hAnsi="Palatino Linotype" w:cs="Palatino Linotype"/>
        </w:rPr>
        <w:t>de esta resolución, haga entrega, vía SAIMEX, en versión pública de ser procedente, de</w:t>
      </w:r>
      <w:r w:rsidR="00B67D3F" w:rsidRPr="00D51A3D">
        <w:rPr>
          <w:rFonts w:ascii="Palatino Linotype" w:eastAsia="Palatino Linotype" w:hAnsi="Palatino Linotype" w:cs="Palatino Linotype"/>
        </w:rPr>
        <w:t xml:space="preserve"> </w:t>
      </w:r>
      <w:r w:rsidRPr="00D51A3D">
        <w:rPr>
          <w:rFonts w:ascii="Palatino Linotype" w:eastAsia="Palatino Linotype" w:hAnsi="Palatino Linotype" w:cs="Palatino Linotype"/>
        </w:rPr>
        <w:t>lo siguiente:</w:t>
      </w:r>
    </w:p>
    <w:p w14:paraId="0ACC3FBE" w14:textId="106A90D3" w:rsidR="00FA1B66" w:rsidRPr="00D51A3D" w:rsidRDefault="009B445B" w:rsidP="00FA1B66">
      <w:pPr>
        <w:spacing w:before="240" w:after="240" w:line="360" w:lineRule="auto"/>
        <w:ind w:left="426"/>
        <w:jc w:val="both"/>
        <w:rPr>
          <w:rFonts w:ascii="Palatino Linotype" w:hAnsi="Palatino Linotype"/>
        </w:rPr>
      </w:pPr>
      <w:bookmarkStart w:id="10" w:name="_heading=h.4d34og8" w:colFirst="0" w:colLast="0"/>
      <w:bookmarkEnd w:id="10"/>
      <w:r w:rsidRPr="00D51A3D">
        <w:rPr>
          <w:rFonts w:ascii="Palatino Linotype" w:eastAsia="Palatino Linotype" w:hAnsi="Palatino Linotype" w:cs="Palatino Linotype"/>
        </w:rPr>
        <w:t xml:space="preserve">1. </w:t>
      </w:r>
      <w:r w:rsidR="00FA1B66" w:rsidRPr="00D51A3D">
        <w:rPr>
          <w:rFonts w:ascii="Palatino Linotype" w:eastAsia="Palatino Linotype" w:hAnsi="Palatino Linotype" w:cs="Palatino Linotype"/>
        </w:rPr>
        <w:t xml:space="preserve">Soporte documental que dé cuenta </w:t>
      </w:r>
      <w:r w:rsidR="00B67D3F" w:rsidRPr="00D51A3D">
        <w:rPr>
          <w:rFonts w:ascii="Palatino Linotype" w:eastAsia="Palatino Linotype" w:hAnsi="Palatino Linotype" w:cs="Palatino Linotype"/>
        </w:rPr>
        <w:t xml:space="preserve">o donde conste </w:t>
      </w:r>
      <w:r w:rsidR="00FA1B66" w:rsidRPr="00D51A3D">
        <w:rPr>
          <w:rFonts w:ascii="Palatino Linotype" w:eastAsia="Palatino Linotype" w:hAnsi="Palatino Linotype" w:cs="Palatino Linotype"/>
        </w:rPr>
        <w:t xml:space="preserve">el monto total pagado al Centro de Control de Confianza, por concepto de derechos de las evaluaciones de control de confianza </w:t>
      </w:r>
      <w:r w:rsidR="00D308B4" w:rsidRPr="00D51A3D">
        <w:rPr>
          <w:rFonts w:ascii="Palatino Linotype" w:eastAsia="Palatino Linotype" w:hAnsi="Palatino Linotype" w:cs="Palatino Linotype"/>
        </w:rPr>
        <w:t>de nuevo ingreso</w:t>
      </w:r>
      <w:r w:rsidR="002A7E53" w:rsidRPr="00D51A3D">
        <w:rPr>
          <w:rFonts w:ascii="Palatino Linotype" w:eastAsia="Palatino Linotype" w:hAnsi="Palatino Linotype" w:cs="Palatino Linotype"/>
        </w:rPr>
        <w:t xml:space="preserve"> </w:t>
      </w:r>
      <w:r w:rsidR="00FA1B66" w:rsidRPr="00D51A3D">
        <w:rPr>
          <w:rFonts w:ascii="Palatino Linotype" w:eastAsia="Palatino Linotype" w:hAnsi="Palatino Linotype" w:cs="Palatino Linotype"/>
        </w:rPr>
        <w:t>del uno de enero de dos mil veintidós al treinta y uno de julio de dos mil veintitrés</w:t>
      </w:r>
      <w:r w:rsidR="002A7E53" w:rsidRPr="00D51A3D">
        <w:rPr>
          <w:rFonts w:ascii="Palatino Linotype" w:eastAsia="Palatino Linotype" w:hAnsi="Palatino Linotype" w:cs="Palatino Linotype"/>
        </w:rPr>
        <w:t>, derivado de la convocatoria.</w:t>
      </w:r>
    </w:p>
    <w:p w14:paraId="287E49BB" w14:textId="77777777" w:rsidR="003707B3" w:rsidRPr="00D51A3D" w:rsidRDefault="009B445B">
      <w:pPr>
        <w:spacing w:before="240" w:after="240"/>
        <w:ind w:left="426" w:right="49"/>
        <w:jc w:val="both"/>
        <w:rPr>
          <w:rFonts w:ascii="Palatino Linotype" w:eastAsia="Palatino Linotype" w:hAnsi="Palatino Linotype" w:cs="Palatino Linotype"/>
          <w:i/>
          <w:sz w:val="20"/>
          <w:szCs w:val="20"/>
        </w:rPr>
      </w:pPr>
      <w:r w:rsidRPr="00D51A3D">
        <w:rPr>
          <w:rFonts w:ascii="Palatino Linotype" w:eastAsia="Palatino Linotype" w:hAnsi="Palatino Linotype" w:cs="Palatino Linotype"/>
          <w:i/>
          <w:sz w:val="20"/>
          <w:szCs w:val="20"/>
        </w:rPr>
        <w:lastRenderedPageBreak/>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D51A3D">
        <w:rPr>
          <w:rFonts w:ascii="Palatino Linotype" w:eastAsia="Palatino Linotype" w:hAnsi="Palatino Linotype" w:cs="Palatino Linotype"/>
          <w:b/>
          <w:i/>
          <w:sz w:val="20"/>
          <w:szCs w:val="20"/>
        </w:rPr>
        <w:t>Recurrente,</w:t>
      </w:r>
      <w:r w:rsidRPr="00D51A3D">
        <w:rPr>
          <w:rFonts w:ascii="Palatino Linotype" w:eastAsia="Palatino Linotype" w:hAnsi="Palatino Linotype" w:cs="Palatino Linotype"/>
          <w:i/>
          <w:sz w:val="20"/>
          <w:szCs w:val="20"/>
        </w:rPr>
        <w:t xml:space="preserve"> mismo que igualmente hará de su conocimiento.</w:t>
      </w:r>
    </w:p>
    <w:p w14:paraId="0FDF46F4" w14:textId="77777777" w:rsidR="003707B3" w:rsidRPr="00D51A3D" w:rsidRDefault="009B445B">
      <w:pPr>
        <w:spacing w:before="240" w:after="240" w:line="360" w:lineRule="auto"/>
        <w:jc w:val="both"/>
        <w:rPr>
          <w:rFonts w:ascii="Palatino Linotype" w:eastAsia="Palatino Linotype" w:hAnsi="Palatino Linotype" w:cs="Palatino Linotype"/>
          <w:b/>
        </w:rPr>
      </w:pPr>
      <w:r w:rsidRPr="00D51A3D">
        <w:rPr>
          <w:rFonts w:ascii="Palatino Linotype" w:eastAsia="Palatino Linotype" w:hAnsi="Palatino Linotype" w:cs="Palatino Linotype"/>
          <w:b/>
        </w:rPr>
        <w:t xml:space="preserve">Tercero. Notifíquese, </w:t>
      </w:r>
      <w:r w:rsidRPr="00D51A3D">
        <w:rPr>
          <w:rFonts w:ascii="Palatino Linotype" w:eastAsia="Palatino Linotype" w:hAnsi="Palatino Linotype" w:cs="Palatino Linotype"/>
        </w:rPr>
        <w:t xml:space="preserve">vía </w:t>
      </w:r>
      <w:r w:rsidRPr="00D51A3D">
        <w:rPr>
          <w:rFonts w:ascii="Palatino Linotype" w:eastAsia="Palatino Linotype" w:hAnsi="Palatino Linotype" w:cs="Palatino Linotype"/>
          <w:b/>
        </w:rPr>
        <w:t>SAIMEX</w:t>
      </w:r>
      <w:r w:rsidRPr="00D51A3D">
        <w:rPr>
          <w:rFonts w:ascii="Palatino Linotype" w:eastAsia="Palatino Linotype" w:hAnsi="Palatino Linotype" w:cs="Palatino Linotype"/>
        </w:rPr>
        <w:t xml:space="preserve">, al Titular de la Unidad de Transparencia del </w:t>
      </w:r>
      <w:r w:rsidRPr="00D51A3D">
        <w:rPr>
          <w:rFonts w:ascii="Palatino Linotype" w:eastAsia="Palatino Linotype" w:hAnsi="Palatino Linotype" w:cs="Palatino Linotype"/>
          <w:b/>
        </w:rPr>
        <w:t>Sujeto Obligado,</w:t>
      </w:r>
      <w:r w:rsidRPr="00D51A3D">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3B1C514" w14:textId="77777777" w:rsidR="003707B3" w:rsidRPr="00D51A3D" w:rsidRDefault="009B445B">
      <w:pPr>
        <w:spacing w:before="240" w:after="240" w:line="360" w:lineRule="auto"/>
        <w:jc w:val="both"/>
        <w:rPr>
          <w:rFonts w:ascii="Palatino Linotype" w:eastAsia="Palatino Linotype" w:hAnsi="Palatino Linotype" w:cs="Palatino Linotype"/>
        </w:rPr>
      </w:pPr>
      <w:bookmarkStart w:id="11" w:name="_heading=h.17dp8vu" w:colFirst="0" w:colLast="0"/>
      <w:bookmarkEnd w:id="11"/>
      <w:r w:rsidRPr="00D51A3D">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D51A3D">
        <w:rPr>
          <w:rFonts w:ascii="Palatino Linotype" w:eastAsia="Palatino Linotype" w:hAnsi="Palatino Linotype" w:cs="Palatino Linotype"/>
          <w:b/>
        </w:rPr>
        <w:t>Sujeto Obligado</w:t>
      </w:r>
      <w:r w:rsidRPr="00D51A3D">
        <w:rPr>
          <w:rFonts w:ascii="Palatino Linotype" w:eastAsia="Palatino Linotype" w:hAnsi="Palatino Linotype" w:cs="Palatino Linotype"/>
        </w:rPr>
        <w:t xml:space="preserve"> de manera fundada y motivada, podrá solicitar una ampliación de plazo para el cumplimiento de la presente resolución.</w:t>
      </w:r>
    </w:p>
    <w:p w14:paraId="55E239DA" w14:textId="77777777" w:rsidR="003707B3" w:rsidRPr="00D51A3D" w:rsidRDefault="009B445B">
      <w:pPr>
        <w:spacing w:before="240" w:after="240"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b/>
        </w:rPr>
        <w:t xml:space="preserve">Cuarto.  Notifíquese, </w:t>
      </w:r>
      <w:r w:rsidRPr="00D51A3D">
        <w:rPr>
          <w:rFonts w:ascii="Palatino Linotype" w:eastAsia="Palatino Linotype" w:hAnsi="Palatino Linotype" w:cs="Palatino Linotype"/>
        </w:rPr>
        <w:t xml:space="preserve">vía </w:t>
      </w:r>
      <w:r w:rsidRPr="00D51A3D">
        <w:rPr>
          <w:rFonts w:ascii="Palatino Linotype" w:eastAsia="Palatino Linotype" w:hAnsi="Palatino Linotype" w:cs="Palatino Linotype"/>
          <w:b/>
        </w:rPr>
        <w:t>SAIMEX</w:t>
      </w:r>
      <w:r w:rsidRPr="00D51A3D">
        <w:rPr>
          <w:rFonts w:ascii="Palatino Linotype" w:eastAsia="Palatino Linotype" w:hAnsi="Palatino Linotype" w:cs="Palatino Linotype"/>
        </w:rPr>
        <w:t xml:space="preserve">, a la parte </w:t>
      </w:r>
      <w:r w:rsidRPr="00D51A3D">
        <w:rPr>
          <w:rFonts w:ascii="Palatino Linotype" w:eastAsia="Palatino Linotype" w:hAnsi="Palatino Linotype" w:cs="Palatino Linotype"/>
          <w:b/>
        </w:rPr>
        <w:t>Recurrente</w:t>
      </w:r>
      <w:r w:rsidRPr="00D51A3D">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4F2697D" w14:textId="55F9C2DD" w:rsidR="003707B3" w:rsidRPr="00D51A3D" w:rsidRDefault="009B445B" w:rsidP="004A0C6B">
      <w:pPr>
        <w:spacing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A0C6B" w:rsidRPr="00D51A3D">
        <w:rPr>
          <w:rFonts w:ascii="Palatino Linotype" w:eastAsia="Palatino Linotype" w:hAnsi="Palatino Linotype" w:cs="Palatino Linotype"/>
        </w:rPr>
        <w:t>SEGUNDA</w:t>
      </w:r>
      <w:r w:rsidRPr="00D51A3D">
        <w:rPr>
          <w:rFonts w:ascii="Palatino Linotype" w:eastAsia="Palatino Linotype" w:hAnsi="Palatino Linotype" w:cs="Palatino Linotype"/>
        </w:rPr>
        <w:t xml:space="preserve"> SESIÓN ORDINARIA CELEBRADA EL </w:t>
      </w:r>
      <w:bookmarkStart w:id="12" w:name="_heading=h.2et92p0" w:colFirst="0" w:colLast="0"/>
      <w:bookmarkEnd w:id="12"/>
      <w:r w:rsidR="004A0C6B" w:rsidRPr="00D51A3D">
        <w:rPr>
          <w:rFonts w:ascii="Palatino Linotype" w:eastAsia="Palatino Linotype" w:hAnsi="Palatino Linotype" w:cs="Palatino Linotype"/>
        </w:rPr>
        <w:t>VEINTICUATRO</w:t>
      </w:r>
      <w:r w:rsidRPr="00D51A3D">
        <w:rPr>
          <w:rFonts w:ascii="Palatino Linotype" w:eastAsia="Palatino Linotype" w:hAnsi="Palatino Linotype" w:cs="Palatino Linotype"/>
        </w:rPr>
        <w:t xml:space="preserve"> DE ENERO DE DOS MIL VEINTICUATRO, ANTE EL SECRETARIO TÉCNICO DEL PLENO ALEXIS TAPIA RAMÍREZ.</w:t>
      </w:r>
    </w:p>
    <w:bookmarkStart w:id="13" w:name="_heading=h.1fob9te" w:colFirst="0" w:colLast="0"/>
    <w:bookmarkEnd w:id="13"/>
    <w:p w14:paraId="52C5A38C" w14:textId="69B58A79" w:rsidR="003707B3" w:rsidRPr="00D51A3D" w:rsidRDefault="009E6031">
      <w:pPr>
        <w:spacing w:line="360" w:lineRule="auto"/>
        <w:jc w:val="both"/>
        <w:rPr>
          <w:rFonts w:ascii="Palatino Linotype" w:eastAsia="Palatino Linotype" w:hAnsi="Palatino Linotype" w:cs="Palatino Linotype"/>
        </w:rPr>
      </w:pPr>
      <w:r w:rsidRPr="00D51A3D">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526EDFDB" wp14:editId="71ECBB18">
                <wp:simplePos x="0" y="0"/>
                <wp:positionH relativeFrom="margin">
                  <wp:align>right</wp:align>
                </wp:positionH>
                <wp:positionV relativeFrom="paragraph">
                  <wp:posOffset>33021</wp:posOffset>
                </wp:positionV>
                <wp:extent cx="5514975" cy="4686300"/>
                <wp:effectExtent l="38100" t="19050" r="66675" b="95250"/>
                <wp:wrapNone/>
                <wp:docPr id="4" name="Conector recto 4"/>
                <wp:cNvGraphicFramePr/>
                <a:graphic xmlns:a="http://schemas.openxmlformats.org/drawingml/2006/main">
                  <a:graphicData uri="http://schemas.microsoft.com/office/word/2010/wordprocessingShape">
                    <wps:wsp>
                      <wps:cNvCnPr/>
                      <wps:spPr>
                        <a:xfrm>
                          <a:off x="0" y="0"/>
                          <a:ext cx="5514975" cy="46863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FF0E57" id="Conector recto 4"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2.6pt" to="817.3pt,3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" strokecolor="black [3200]" strokeweight="2pt">
                <v:shadow on="t" color="black" opacity="24903f" origin=",.5" offset="0,.55556mm"/>
                <w10:wrap anchorx="margin"/>
              </v:line>
            </w:pict>
          </mc:Fallback>
        </mc:AlternateContent>
      </w:r>
    </w:p>
    <w:p w14:paraId="0320021D" w14:textId="77777777" w:rsidR="003707B3" w:rsidRPr="00D51A3D" w:rsidRDefault="003707B3">
      <w:pPr>
        <w:rPr>
          <w:rFonts w:ascii="Palatino Linotype" w:eastAsia="Palatino Linotype" w:hAnsi="Palatino Linotype" w:cs="Palatino Linotype"/>
        </w:rPr>
      </w:pPr>
    </w:p>
    <w:p w14:paraId="7DFDB440" w14:textId="77777777" w:rsidR="003707B3" w:rsidRPr="00D51A3D" w:rsidRDefault="009B445B">
      <w:pPr>
        <w:tabs>
          <w:tab w:val="left" w:pos="2220"/>
        </w:tabs>
        <w:rPr>
          <w:rFonts w:ascii="Palatino Linotype" w:eastAsia="Palatino Linotype" w:hAnsi="Palatino Linotype" w:cs="Palatino Linotype"/>
        </w:rPr>
      </w:pPr>
      <w:r w:rsidRPr="00D51A3D">
        <w:rPr>
          <w:rFonts w:ascii="Palatino Linotype" w:eastAsia="Palatino Linotype" w:hAnsi="Palatino Linotype" w:cs="Palatino Linotype"/>
        </w:rPr>
        <w:tab/>
      </w:r>
    </w:p>
    <w:p w14:paraId="08F8F16B" w14:textId="77777777" w:rsidR="003707B3" w:rsidRPr="00D51A3D" w:rsidRDefault="003707B3">
      <w:pPr>
        <w:rPr>
          <w:rFonts w:ascii="Palatino Linotype" w:eastAsia="Palatino Linotype" w:hAnsi="Palatino Linotype" w:cs="Palatino Linotype"/>
        </w:rPr>
      </w:pPr>
    </w:p>
    <w:p w14:paraId="51524B25" w14:textId="77777777" w:rsidR="003707B3" w:rsidRPr="00D51A3D" w:rsidRDefault="003707B3">
      <w:pPr>
        <w:rPr>
          <w:rFonts w:ascii="Palatino Linotype" w:eastAsia="Palatino Linotype" w:hAnsi="Palatino Linotype" w:cs="Palatino Linotype"/>
        </w:rPr>
      </w:pPr>
    </w:p>
    <w:p w14:paraId="5D19A9E6" w14:textId="77777777" w:rsidR="003707B3" w:rsidRPr="00D51A3D" w:rsidRDefault="003707B3">
      <w:pPr>
        <w:rPr>
          <w:rFonts w:ascii="Palatino Linotype" w:eastAsia="Palatino Linotype" w:hAnsi="Palatino Linotype" w:cs="Palatino Linotype"/>
        </w:rPr>
      </w:pPr>
    </w:p>
    <w:p w14:paraId="3C97C621" w14:textId="77777777" w:rsidR="003707B3" w:rsidRPr="00D51A3D" w:rsidRDefault="003707B3">
      <w:pPr>
        <w:rPr>
          <w:rFonts w:ascii="Palatino Linotype" w:eastAsia="Palatino Linotype" w:hAnsi="Palatino Linotype" w:cs="Palatino Linotype"/>
        </w:rPr>
      </w:pPr>
    </w:p>
    <w:p w14:paraId="2598B735" w14:textId="77777777" w:rsidR="003707B3" w:rsidRPr="00D51A3D" w:rsidRDefault="003707B3">
      <w:pPr>
        <w:rPr>
          <w:rFonts w:ascii="Palatino Linotype" w:eastAsia="Palatino Linotype" w:hAnsi="Palatino Linotype" w:cs="Palatino Linotype"/>
        </w:rPr>
      </w:pPr>
    </w:p>
    <w:p w14:paraId="6EB93036" w14:textId="77777777" w:rsidR="003707B3" w:rsidRPr="00D51A3D" w:rsidRDefault="003707B3">
      <w:pPr>
        <w:rPr>
          <w:rFonts w:ascii="Palatino Linotype" w:eastAsia="Palatino Linotype" w:hAnsi="Palatino Linotype" w:cs="Palatino Linotype"/>
        </w:rPr>
      </w:pPr>
    </w:p>
    <w:p w14:paraId="517B7E27" w14:textId="77777777" w:rsidR="003707B3" w:rsidRPr="00D51A3D" w:rsidRDefault="003707B3">
      <w:pPr>
        <w:rPr>
          <w:rFonts w:ascii="Palatino Linotype" w:eastAsia="Palatino Linotype" w:hAnsi="Palatino Linotype" w:cs="Palatino Linotype"/>
        </w:rPr>
      </w:pPr>
    </w:p>
    <w:p w14:paraId="09A385CC" w14:textId="77777777" w:rsidR="003707B3" w:rsidRPr="00D51A3D" w:rsidRDefault="003707B3">
      <w:pPr>
        <w:rPr>
          <w:rFonts w:ascii="Palatino Linotype" w:eastAsia="Palatino Linotype" w:hAnsi="Palatino Linotype" w:cs="Palatino Linotype"/>
        </w:rPr>
      </w:pPr>
    </w:p>
    <w:p w14:paraId="61509E9A" w14:textId="77777777" w:rsidR="003707B3" w:rsidRPr="00D51A3D" w:rsidRDefault="003707B3">
      <w:pPr>
        <w:rPr>
          <w:rFonts w:ascii="Palatino Linotype" w:eastAsia="Palatino Linotype" w:hAnsi="Palatino Linotype" w:cs="Palatino Linotype"/>
        </w:rPr>
      </w:pPr>
    </w:p>
    <w:p w14:paraId="6CE15C53" w14:textId="77777777" w:rsidR="003707B3" w:rsidRPr="00D51A3D" w:rsidRDefault="003707B3">
      <w:pPr>
        <w:spacing w:line="360" w:lineRule="auto"/>
        <w:jc w:val="both"/>
        <w:rPr>
          <w:rFonts w:ascii="Palatino Linotype" w:eastAsia="Palatino Linotype" w:hAnsi="Palatino Linotype" w:cs="Palatino Linotype"/>
        </w:rPr>
      </w:pPr>
      <w:bookmarkStart w:id="14" w:name="_heading=h.3rdcrjn" w:colFirst="0" w:colLast="0"/>
      <w:bookmarkEnd w:id="14"/>
    </w:p>
    <w:p w14:paraId="1C9FC8F3" w14:textId="77777777" w:rsidR="003707B3" w:rsidRPr="00D51A3D" w:rsidRDefault="003707B3">
      <w:pPr>
        <w:spacing w:line="360" w:lineRule="auto"/>
        <w:jc w:val="both"/>
        <w:rPr>
          <w:rFonts w:ascii="Palatino Linotype" w:eastAsia="Palatino Linotype" w:hAnsi="Palatino Linotype" w:cs="Palatino Linotype"/>
        </w:rPr>
      </w:pPr>
    </w:p>
    <w:p w14:paraId="38ECE23A" w14:textId="77777777" w:rsidR="003707B3" w:rsidRPr="00D51A3D" w:rsidRDefault="003707B3">
      <w:pPr>
        <w:spacing w:line="360" w:lineRule="auto"/>
        <w:jc w:val="both"/>
        <w:rPr>
          <w:rFonts w:ascii="Palatino Linotype" w:eastAsia="Palatino Linotype" w:hAnsi="Palatino Linotype" w:cs="Palatino Linotype"/>
        </w:rPr>
      </w:pPr>
    </w:p>
    <w:p w14:paraId="72AF9DA3" w14:textId="77777777" w:rsidR="003707B3" w:rsidRPr="00D51A3D" w:rsidRDefault="003707B3">
      <w:pPr>
        <w:spacing w:line="360" w:lineRule="auto"/>
        <w:jc w:val="both"/>
        <w:rPr>
          <w:rFonts w:ascii="Palatino Linotype" w:eastAsia="Palatino Linotype" w:hAnsi="Palatino Linotype" w:cs="Palatino Linotype"/>
        </w:rPr>
      </w:pPr>
      <w:bookmarkStart w:id="15" w:name="_heading=h.1t3h5sf" w:colFirst="0" w:colLast="0"/>
      <w:bookmarkEnd w:id="15"/>
    </w:p>
    <w:p w14:paraId="563F7CDC" w14:textId="77777777" w:rsidR="003707B3" w:rsidRPr="00D51A3D" w:rsidRDefault="003707B3">
      <w:pPr>
        <w:spacing w:line="360" w:lineRule="auto"/>
        <w:jc w:val="both"/>
        <w:rPr>
          <w:rFonts w:ascii="Palatino Linotype" w:eastAsia="Palatino Linotype" w:hAnsi="Palatino Linotype" w:cs="Palatino Linotype"/>
        </w:rPr>
      </w:pPr>
    </w:p>
    <w:p w14:paraId="5CA5ED7F" w14:textId="77777777" w:rsidR="003707B3" w:rsidRPr="00D51A3D" w:rsidRDefault="003707B3">
      <w:pPr>
        <w:spacing w:line="360" w:lineRule="auto"/>
        <w:jc w:val="both"/>
        <w:rPr>
          <w:rFonts w:ascii="Palatino Linotype" w:eastAsia="Palatino Linotype" w:hAnsi="Palatino Linotype" w:cs="Palatino Linotype"/>
        </w:rPr>
      </w:pPr>
    </w:p>
    <w:p w14:paraId="6494F85A" w14:textId="77777777" w:rsidR="003707B3" w:rsidRPr="00D51A3D" w:rsidRDefault="003707B3">
      <w:pPr>
        <w:spacing w:line="360" w:lineRule="auto"/>
        <w:jc w:val="both"/>
        <w:rPr>
          <w:rFonts w:ascii="Palatino Linotype" w:eastAsia="Palatino Linotype" w:hAnsi="Palatino Linotype" w:cs="Palatino Linotype"/>
        </w:rPr>
      </w:pPr>
    </w:p>
    <w:p w14:paraId="42087F05" w14:textId="77777777" w:rsidR="003707B3" w:rsidRPr="00D51A3D" w:rsidRDefault="003707B3">
      <w:pPr>
        <w:spacing w:line="360" w:lineRule="auto"/>
        <w:jc w:val="both"/>
        <w:rPr>
          <w:rFonts w:ascii="Palatino Linotype" w:eastAsia="Palatino Linotype" w:hAnsi="Palatino Linotype" w:cs="Palatino Linotype"/>
        </w:rPr>
      </w:pPr>
    </w:p>
    <w:p w14:paraId="5AFDB2FD" w14:textId="77777777" w:rsidR="003707B3" w:rsidRPr="00D51A3D" w:rsidRDefault="003707B3">
      <w:pPr>
        <w:spacing w:line="360" w:lineRule="auto"/>
        <w:jc w:val="both"/>
        <w:rPr>
          <w:rFonts w:ascii="Palatino Linotype" w:eastAsia="Palatino Linotype" w:hAnsi="Palatino Linotype" w:cs="Palatino Linotype"/>
        </w:rPr>
      </w:pPr>
    </w:p>
    <w:p w14:paraId="51C87B63" w14:textId="77777777" w:rsidR="003707B3" w:rsidRPr="00D51A3D" w:rsidRDefault="003707B3">
      <w:pPr>
        <w:spacing w:line="360" w:lineRule="auto"/>
        <w:jc w:val="both"/>
        <w:rPr>
          <w:rFonts w:ascii="Palatino Linotype" w:eastAsia="Palatino Linotype" w:hAnsi="Palatino Linotype" w:cs="Palatino Linotype"/>
        </w:rPr>
      </w:pPr>
    </w:p>
    <w:p w14:paraId="133258E3" w14:textId="77777777" w:rsidR="003707B3" w:rsidRPr="00D51A3D" w:rsidRDefault="003707B3">
      <w:pPr>
        <w:spacing w:line="360" w:lineRule="auto"/>
        <w:jc w:val="both"/>
        <w:rPr>
          <w:rFonts w:ascii="Palatino Linotype" w:eastAsia="Palatino Linotype" w:hAnsi="Palatino Linotype" w:cs="Palatino Linotype"/>
        </w:rPr>
      </w:pPr>
    </w:p>
    <w:p w14:paraId="0D88C0BA" w14:textId="77777777" w:rsidR="003707B3" w:rsidRPr="00D51A3D" w:rsidRDefault="003707B3">
      <w:pPr>
        <w:spacing w:line="360" w:lineRule="auto"/>
        <w:jc w:val="both"/>
        <w:rPr>
          <w:rFonts w:ascii="Palatino Linotype" w:eastAsia="Palatino Linotype" w:hAnsi="Palatino Linotype" w:cs="Palatino Linotype"/>
        </w:rPr>
      </w:pPr>
    </w:p>
    <w:p w14:paraId="52566541" w14:textId="77777777" w:rsidR="003707B3" w:rsidRPr="00D51A3D" w:rsidRDefault="003707B3">
      <w:pPr>
        <w:spacing w:line="360" w:lineRule="auto"/>
        <w:jc w:val="both"/>
        <w:rPr>
          <w:rFonts w:ascii="Palatino Linotype" w:eastAsia="Palatino Linotype" w:hAnsi="Palatino Linotype" w:cs="Palatino Linotype"/>
        </w:rPr>
      </w:pPr>
    </w:p>
    <w:p w14:paraId="5777459B" w14:textId="77777777" w:rsidR="003707B3" w:rsidRPr="00D51A3D" w:rsidRDefault="003707B3">
      <w:pPr>
        <w:spacing w:line="360" w:lineRule="auto"/>
        <w:jc w:val="both"/>
        <w:rPr>
          <w:rFonts w:ascii="Palatino Linotype" w:eastAsia="Palatino Linotype" w:hAnsi="Palatino Linotype" w:cs="Palatino Linotype"/>
        </w:rPr>
      </w:pPr>
    </w:p>
    <w:p w14:paraId="15B620BB" w14:textId="77777777" w:rsidR="003707B3" w:rsidRPr="00D51A3D" w:rsidRDefault="003707B3">
      <w:pPr>
        <w:spacing w:line="360" w:lineRule="auto"/>
        <w:jc w:val="both"/>
        <w:rPr>
          <w:rFonts w:ascii="Palatino Linotype" w:eastAsia="Palatino Linotype" w:hAnsi="Palatino Linotype" w:cs="Palatino Linotype"/>
        </w:rPr>
      </w:pPr>
    </w:p>
    <w:sectPr w:rsidR="003707B3" w:rsidRPr="00D51A3D">
      <w:headerReference w:type="default" r:id="rId27"/>
      <w:footerReference w:type="default" r:id="rId28"/>
      <w:headerReference w:type="first" r:id="rId29"/>
      <w:footerReference w:type="first" r:id="rId3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E9B758" w14:textId="77777777" w:rsidR="00EB540F" w:rsidRDefault="00EB540F">
      <w:r>
        <w:separator/>
      </w:r>
    </w:p>
  </w:endnote>
  <w:endnote w:type="continuationSeparator" w:id="0">
    <w:p w14:paraId="18A4B823" w14:textId="77777777" w:rsidR="00EB540F" w:rsidRDefault="00EB5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27184" w14:textId="0217182C" w:rsidR="003707B3" w:rsidRDefault="009B445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02FB1">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02FB1">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14:paraId="3E59B430" w14:textId="77777777" w:rsidR="003707B3" w:rsidRDefault="003707B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8D286" w14:textId="77777777" w:rsidR="003707B3" w:rsidRDefault="009B445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02FB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02FB1">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14:paraId="7B912A21" w14:textId="77777777" w:rsidR="003707B3" w:rsidRDefault="003707B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D0AAEB" w14:textId="77777777" w:rsidR="00EB540F" w:rsidRDefault="00EB540F">
      <w:r>
        <w:separator/>
      </w:r>
    </w:p>
  </w:footnote>
  <w:footnote w:type="continuationSeparator" w:id="0">
    <w:p w14:paraId="3382F1A8" w14:textId="77777777" w:rsidR="00EB540F" w:rsidRDefault="00EB54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B1783" w14:textId="3ECFC422" w:rsidR="003707B3" w:rsidRDefault="009B445B">
    <w:pPr>
      <w:rPr>
        <w:rFonts w:ascii="Cambria" w:eastAsia="Cambria" w:hAnsi="Cambria" w:cs="Cambria"/>
        <w:color w:val="000000"/>
      </w:rPr>
    </w:pPr>
    <w:r>
      <w:rPr>
        <w:noProof/>
      </w:rPr>
      <w:drawing>
        <wp:anchor distT="0" distB="0" distL="0" distR="0" simplePos="0" relativeHeight="251658240" behindDoc="1" locked="0" layoutInCell="1" hidden="0" allowOverlap="1" wp14:anchorId="0C93D703" wp14:editId="4A47215A">
          <wp:simplePos x="0" y="0"/>
          <wp:positionH relativeFrom="column">
            <wp:posOffset>-1080116</wp:posOffset>
          </wp:positionH>
          <wp:positionV relativeFrom="paragraph">
            <wp:posOffset>-488294</wp:posOffset>
          </wp:positionV>
          <wp:extent cx="7809865" cy="10165715"/>
          <wp:effectExtent l="0" t="0" r="0" b="0"/>
          <wp:wrapNone/>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0"/>
      <w:tblW w:w="5953" w:type="dxa"/>
      <w:tblInd w:w="3261" w:type="dxa"/>
      <w:tblLayout w:type="fixed"/>
      <w:tblLook w:val="0400" w:firstRow="0" w:lastRow="0" w:firstColumn="0" w:lastColumn="0" w:noHBand="0" w:noVBand="1"/>
    </w:tblPr>
    <w:tblGrid>
      <w:gridCol w:w="2489"/>
      <w:gridCol w:w="3464"/>
    </w:tblGrid>
    <w:tr w:rsidR="003707B3" w14:paraId="772DC701" w14:textId="77777777">
      <w:tc>
        <w:tcPr>
          <w:tcW w:w="2489" w:type="dxa"/>
          <w:shd w:val="clear" w:color="auto" w:fill="auto"/>
        </w:tcPr>
        <w:p w14:paraId="7671C63E" w14:textId="77777777" w:rsidR="003707B3" w:rsidRDefault="009B44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5CF2792" w14:textId="7BF15728" w:rsidR="003707B3" w:rsidRDefault="009B445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4A0C6B">
            <w:rPr>
              <w:rFonts w:ascii="Palatino Linotype" w:eastAsia="Palatino Linotype" w:hAnsi="Palatino Linotype" w:cs="Palatino Linotype"/>
              <w:b/>
              <w:sz w:val="22"/>
              <w:szCs w:val="22"/>
            </w:rPr>
            <w:t>4894</w:t>
          </w:r>
          <w:r>
            <w:rPr>
              <w:rFonts w:ascii="Palatino Linotype" w:eastAsia="Palatino Linotype" w:hAnsi="Palatino Linotype" w:cs="Palatino Linotype"/>
              <w:b/>
              <w:sz w:val="22"/>
              <w:szCs w:val="22"/>
            </w:rPr>
            <w:t>/INFOEM/IP/RR/2023</w:t>
          </w:r>
        </w:p>
      </w:tc>
    </w:tr>
    <w:tr w:rsidR="003707B3" w14:paraId="3B522D32" w14:textId="77777777">
      <w:trPr>
        <w:trHeight w:val="228"/>
      </w:trPr>
      <w:tc>
        <w:tcPr>
          <w:tcW w:w="2489" w:type="dxa"/>
          <w:shd w:val="clear" w:color="auto" w:fill="auto"/>
          <w:vAlign w:val="center"/>
        </w:tcPr>
        <w:p w14:paraId="32386FB2" w14:textId="77777777" w:rsidR="003707B3" w:rsidRDefault="009B44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A21BCBB" w14:textId="32F5184F" w:rsidR="003707B3" w:rsidRDefault="004A0C6B">
          <w:pPr>
            <w:ind w:left="-45" w:right="176"/>
            <w:jc w:val="both"/>
            <w:rPr>
              <w:rFonts w:ascii="Palatino Linotype" w:eastAsia="Palatino Linotype" w:hAnsi="Palatino Linotype" w:cs="Palatino Linotype"/>
              <w:b/>
              <w:sz w:val="22"/>
              <w:szCs w:val="22"/>
            </w:rPr>
          </w:pPr>
          <w:r w:rsidRPr="004A0C6B">
            <w:rPr>
              <w:rFonts w:ascii="Palatino Linotype" w:eastAsia="Palatino Linotype" w:hAnsi="Palatino Linotype" w:cs="Palatino Linotype"/>
              <w:b/>
              <w:sz w:val="22"/>
              <w:szCs w:val="22"/>
            </w:rPr>
            <w:t>Ayuntamiento de Ixtapaluca</w:t>
          </w:r>
        </w:p>
      </w:tc>
    </w:tr>
    <w:tr w:rsidR="003707B3" w14:paraId="4BD6BA52" w14:textId="77777777">
      <w:tc>
        <w:tcPr>
          <w:tcW w:w="2489" w:type="dxa"/>
          <w:shd w:val="clear" w:color="auto" w:fill="auto"/>
          <w:vAlign w:val="center"/>
        </w:tcPr>
        <w:p w14:paraId="5A9CBA25" w14:textId="77777777" w:rsidR="003707B3" w:rsidRDefault="009B445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99DF542" w14:textId="77777777" w:rsidR="003707B3" w:rsidRDefault="009B445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7B6B15C" w14:textId="77777777" w:rsidR="003707B3" w:rsidRDefault="009B445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D7163" w14:textId="77777777" w:rsidR="003707B3" w:rsidRDefault="009B445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19B6680" wp14:editId="51B82E51">
          <wp:simplePos x="0" y="0"/>
          <wp:positionH relativeFrom="column">
            <wp:posOffset>-1080133</wp:posOffset>
          </wp:positionH>
          <wp:positionV relativeFrom="paragraph">
            <wp:posOffset>-328924</wp:posOffset>
          </wp:positionV>
          <wp:extent cx="7809865" cy="10165715"/>
          <wp:effectExtent l="0" t="0" r="0" b="0"/>
          <wp:wrapNone/>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5670" w:type="dxa"/>
      <w:tblInd w:w="3261" w:type="dxa"/>
      <w:tblLayout w:type="fixed"/>
      <w:tblLook w:val="0400" w:firstRow="0" w:lastRow="0" w:firstColumn="0" w:lastColumn="0" w:noHBand="0" w:noVBand="1"/>
    </w:tblPr>
    <w:tblGrid>
      <w:gridCol w:w="2551"/>
      <w:gridCol w:w="3119"/>
    </w:tblGrid>
    <w:tr w:rsidR="003707B3" w14:paraId="287CAC34" w14:textId="77777777">
      <w:tc>
        <w:tcPr>
          <w:tcW w:w="2551" w:type="dxa"/>
          <w:shd w:val="clear" w:color="auto" w:fill="auto"/>
          <w:vAlign w:val="center"/>
        </w:tcPr>
        <w:p w14:paraId="2143CC2B" w14:textId="77777777" w:rsidR="003707B3" w:rsidRDefault="009B44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0FC41FF" w14:textId="60390BFE" w:rsidR="003707B3" w:rsidRDefault="009B445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4A0C6B">
            <w:rPr>
              <w:rFonts w:ascii="Palatino Linotype" w:eastAsia="Palatino Linotype" w:hAnsi="Palatino Linotype" w:cs="Palatino Linotype"/>
              <w:b/>
              <w:sz w:val="22"/>
              <w:szCs w:val="22"/>
            </w:rPr>
            <w:t>4894</w:t>
          </w:r>
          <w:r>
            <w:rPr>
              <w:rFonts w:ascii="Palatino Linotype" w:eastAsia="Palatino Linotype" w:hAnsi="Palatino Linotype" w:cs="Palatino Linotype"/>
              <w:b/>
              <w:sz w:val="22"/>
              <w:szCs w:val="22"/>
            </w:rPr>
            <w:t>/INFOEM/IP/RR/2023</w:t>
          </w:r>
        </w:p>
      </w:tc>
    </w:tr>
    <w:tr w:rsidR="003707B3" w14:paraId="03A09B8A" w14:textId="77777777">
      <w:trPr>
        <w:trHeight w:val="130"/>
      </w:trPr>
      <w:tc>
        <w:tcPr>
          <w:tcW w:w="2551" w:type="dxa"/>
          <w:shd w:val="clear" w:color="auto" w:fill="auto"/>
          <w:vAlign w:val="center"/>
        </w:tcPr>
        <w:p w14:paraId="51E71531" w14:textId="77777777" w:rsidR="003707B3" w:rsidRDefault="009B44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2924CB86" w14:textId="0697833C" w:rsidR="003707B3" w:rsidRDefault="00402FB1" w:rsidP="00402FB1">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w:t>
          </w:r>
        </w:p>
      </w:tc>
    </w:tr>
    <w:tr w:rsidR="003707B3" w14:paraId="18F45689" w14:textId="77777777">
      <w:trPr>
        <w:trHeight w:val="228"/>
      </w:trPr>
      <w:tc>
        <w:tcPr>
          <w:tcW w:w="2551" w:type="dxa"/>
          <w:shd w:val="clear" w:color="auto" w:fill="auto"/>
          <w:vAlign w:val="center"/>
        </w:tcPr>
        <w:p w14:paraId="437BB807" w14:textId="77777777" w:rsidR="003707B3" w:rsidRDefault="009B44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7C4FB589" w14:textId="20C89A8D" w:rsidR="003707B3" w:rsidRDefault="005169E9">
          <w:pPr>
            <w:ind w:left="-45" w:right="176"/>
            <w:jc w:val="both"/>
            <w:rPr>
              <w:rFonts w:ascii="Palatino Linotype" w:eastAsia="Palatino Linotype" w:hAnsi="Palatino Linotype" w:cs="Palatino Linotype"/>
              <w:b/>
              <w:sz w:val="22"/>
              <w:szCs w:val="22"/>
            </w:rPr>
          </w:pPr>
          <w:r w:rsidRPr="005169E9">
            <w:rPr>
              <w:rFonts w:ascii="Palatino Linotype" w:eastAsia="Palatino Linotype" w:hAnsi="Palatino Linotype" w:cs="Palatino Linotype"/>
              <w:b/>
              <w:sz w:val="22"/>
              <w:szCs w:val="22"/>
            </w:rPr>
            <w:t>Ayuntamiento de Ixtapaluca</w:t>
          </w:r>
        </w:p>
      </w:tc>
    </w:tr>
    <w:tr w:rsidR="003707B3" w14:paraId="5224E550" w14:textId="77777777">
      <w:tc>
        <w:tcPr>
          <w:tcW w:w="2551" w:type="dxa"/>
          <w:shd w:val="clear" w:color="auto" w:fill="auto"/>
          <w:vAlign w:val="center"/>
        </w:tcPr>
        <w:p w14:paraId="70A892B8" w14:textId="77777777" w:rsidR="003707B3" w:rsidRDefault="009B44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E118B97" w14:textId="77777777" w:rsidR="003707B3" w:rsidRDefault="009B445B">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C7E1683" w14:textId="77777777" w:rsidR="003707B3" w:rsidRDefault="003707B3">
    <w:pPr>
      <w:pBdr>
        <w:top w:val="nil"/>
        <w:left w:val="nil"/>
        <w:bottom w:val="nil"/>
        <w:right w:val="nil"/>
        <w:between w:val="nil"/>
      </w:pBdr>
      <w:tabs>
        <w:tab w:val="center" w:pos="4252"/>
        <w:tab w:val="right" w:pos="8504"/>
      </w:tabs>
      <w:rPr>
        <w:rFonts w:ascii="Cambria" w:eastAsia="Cambria" w:hAnsi="Cambria" w:cs="Cambria"/>
        <w:color w:val="000000"/>
      </w:rPr>
    </w:pPr>
  </w:p>
  <w:p w14:paraId="3C32815F" w14:textId="77777777" w:rsidR="003707B3" w:rsidRDefault="003707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73587"/>
    <w:multiLevelType w:val="multilevel"/>
    <w:tmpl w:val="92C4CDE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03496D"/>
    <w:multiLevelType w:val="multilevel"/>
    <w:tmpl w:val="3E0CA868"/>
    <w:lvl w:ilvl="0">
      <w:start w:val="1"/>
      <w:numFmt w:val="lowerLetter"/>
      <w:lvlText w:val="%1)"/>
      <w:lvlJc w:val="left"/>
      <w:pPr>
        <w:ind w:left="1068" w:hanging="360"/>
      </w:pPr>
      <w:rPr>
        <w:rFonts w:ascii="Palatino Linotype" w:eastAsia="Palatino Linotype" w:hAnsi="Palatino Linotype" w:cs="Palatino Linotype"/>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 w15:restartNumberingAfterBreak="0">
    <w:nsid w:val="36CB3786"/>
    <w:multiLevelType w:val="multilevel"/>
    <w:tmpl w:val="9CD0576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 w15:restartNumberingAfterBreak="0">
    <w:nsid w:val="4402475C"/>
    <w:multiLevelType w:val="multilevel"/>
    <w:tmpl w:val="C3CE3BA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786C0896"/>
    <w:multiLevelType w:val="multilevel"/>
    <w:tmpl w:val="114CF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99643CE"/>
    <w:multiLevelType w:val="multilevel"/>
    <w:tmpl w:val="EF8ED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7B3"/>
    <w:rsid w:val="000321D8"/>
    <w:rsid w:val="000437D9"/>
    <w:rsid w:val="00045B49"/>
    <w:rsid w:val="0007695D"/>
    <w:rsid w:val="000B199D"/>
    <w:rsid w:val="000C56A0"/>
    <w:rsid w:val="000D2EFA"/>
    <w:rsid w:val="000E7FAE"/>
    <w:rsid w:val="000F3E7B"/>
    <w:rsid w:val="00120813"/>
    <w:rsid w:val="00127102"/>
    <w:rsid w:val="00141F4E"/>
    <w:rsid w:val="00181147"/>
    <w:rsid w:val="00192392"/>
    <w:rsid w:val="001A4551"/>
    <w:rsid w:val="002402DF"/>
    <w:rsid w:val="00240E1C"/>
    <w:rsid w:val="002531FE"/>
    <w:rsid w:val="002634A1"/>
    <w:rsid w:val="002814A8"/>
    <w:rsid w:val="002A4286"/>
    <w:rsid w:val="002A7E53"/>
    <w:rsid w:val="002B5BA6"/>
    <w:rsid w:val="00311815"/>
    <w:rsid w:val="00330CB8"/>
    <w:rsid w:val="0034465A"/>
    <w:rsid w:val="003707B3"/>
    <w:rsid w:val="003827B1"/>
    <w:rsid w:val="0039017B"/>
    <w:rsid w:val="00393510"/>
    <w:rsid w:val="003A6C73"/>
    <w:rsid w:val="003C5015"/>
    <w:rsid w:val="003F627F"/>
    <w:rsid w:val="00402FB1"/>
    <w:rsid w:val="00413C37"/>
    <w:rsid w:val="00424680"/>
    <w:rsid w:val="00465D7D"/>
    <w:rsid w:val="004965AF"/>
    <w:rsid w:val="00496A31"/>
    <w:rsid w:val="004A0C6B"/>
    <w:rsid w:val="004C27EF"/>
    <w:rsid w:val="004F6B45"/>
    <w:rsid w:val="004F7766"/>
    <w:rsid w:val="00510551"/>
    <w:rsid w:val="00510A2F"/>
    <w:rsid w:val="005169E9"/>
    <w:rsid w:val="00527063"/>
    <w:rsid w:val="00530B4A"/>
    <w:rsid w:val="00530C08"/>
    <w:rsid w:val="005325AB"/>
    <w:rsid w:val="005837A5"/>
    <w:rsid w:val="005B4FEC"/>
    <w:rsid w:val="005C60C9"/>
    <w:rsid w:val="005C6EFD"/>
    <w:rsid w:val="005E47CB"/>
    <w:rsid w:val="006053C7"/>
    <w:rsid w:val="00666C80"/>
    <w:rsid w:val="00694EBF"/>
    <w:rsid w:val="006A76B2"/>
    <w:rsid w:val="006D1FCF"/>
    <w:rsid w:val="006F0689"/>
    <w:rsid w:val="007220CC"/>
    <w:rsid w:val="007277EA"/>
    <w:rsid w:val="007327B3"/>
    <w:rsid w:val="00740FCD"/>
    <w:rsid w:val="00782146"/>
    <w:rsid w:val="00796AE2"/>
    <w:rsid w:val="007A2E42"/>
    <w:rsid w:val="007A77C2"/>
    <w:rsid w:val="007C18C2"/>
    <w:rsid w:val="007D63C9"/>
    <w:rsid w:val="007F5938"/>
    <w:rsid w:val="00811679"/>
    <w:rsid w:val="00816D7E"/>
    <w:rsid w:val="008E5231"/>
    <w:rsid w:val="0090061F"/>
    <w:rsid w:val="009014E9"/>
    <w:rsid w:val="009247D2"/>
    <w:rsid w:val="00934452"/>
    <w:rsid w:val="00946DF4"/>
    <w:rsid w:val="00987139"/>
    <w:rsid w:val="009A7823"/>
    <w:rsid w:val="009B1B99"/>
    <w:rsid w:val="009B445B"/>
    <w:rsid w:val="009C0513"/>
    <w:rsid w:val="009E6031"/>
    <w:rsid w:val="00A15C63"/>
    <w:rsid w:val="00A174C1"/>
    <w:rsid w:val="00A3033F"/>
    <w:rsid w:val="00A40595"/>
    <w:rsid w:val="00A817FA"/>
    <w:rsid w:val="00A90572"/>
    <w:rsid w:val="00A96204"/>
    <w:rsid w:val="00AC58D1"/>
    <w:rsid w:val="00AF790A"/>
    <w:rsid w:val="00B02087"/>
    <w:rsid w:val="00B03C30"/>
    <w:rsid w:val="00B34658"/>
    <w:rsid w:val="00B559C1"/>
    <w:rsid w:val="00B67D3F"/>
    <w:rsid w:val="00BA37B8"/>
    <w:rsid w:val="00BC5400"/>
    <w:rsid w:val="00BD2048"/>
    <w:rsid w:val="00C078A4"/>
    <w:rsid w:val="00C4515F"/>
    <w:rsid w:val="00C46B33"/>
    <w:rsid w:val="00C66E80"/>
    <w:rsid w:val="00C7720F"/>
    <w:rsid w:val="00C86F92"/>
    <w:rsid w:val="00CB19AE"/>
    <w:rsid w:val="00CC7968"/>
    <w:rsid w:val="00D03233"/>
    <w:rsid w:val="00D308B4"/>
    <w:rsid w:val="00D31BE3"/>
    <w:rsid w:val="00D51A3D"/>
    <w:rsid w:val="00D6511E"/>
    <w:rsid w:val="00D73E69"/>
    <w:rsid w:val="00D746CA"/>
    <w:rsid w:val="00D85605"/>
    <w:rsid w:val="00D90B8F"/>
    <w:rsid w:val="00DD4F53"/>
    <w:rsid w:val="00DF067C"/>
    <w:rsid w:val="00DF7968"/>
    <w:rsid w:val="00E0545B"/>
    <w:rsid w:val="00E162C2"/>
    <w:rsid w:val="00E16AAF"/>
    <w:rsid w:val="00E93770"/>
    <w:rsid w:val="00EB04F8"/>
    <w:rsid w:val="00EB540F"/>
    <w:rsid w:val="00EC1C90"/>
    <w:rsid w:val="00EF694F"/>
    <w:rsid w:val="00F0276E"/>
    <w:rsid w:val="00F14244"/>
    <w:rsid w:val="00FA1B66"/>
    <w:rsid w:val="00FC60CC"/>
    <w:rsid w:val="00FE1C4C"/>
    <w:rsid w:val="00FE31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08C2CE"/>
  <w15:docId w15:val="{2A5D33D1-F8F1-4BF5-BFA0-C55963A9D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5169E9"/>
    <w:pPr>
      <w:tabs>
        <w:tab w:val="center" w:pos="4419"/>
        <w:tab w:val="right" w:pos="8838"/>
      </w:tabs>
    </w:pPr>
  </w:style>
  <w:style w:type="character" w:customStyle="1" w:styleId="EncabezadoCar">
    <w:name w:val="Encabezado Car"/>
    <w:basedOn w:val="Fuentedeprrafopredeter"/>
    <w:link w:val="Encabezado"/>
    <w:uiPriority w:val="99"/>
    <w:rsid w:val="005169E9"/>
  </w:style>
  <w:style w:type="paragraph" w:styleId="Piedepgina">
    <w:name w:val="footer"/>
    <w:basedOn w:val="Normal"/>
    <w:link w:val="PiedepginaCar"/>
    <w:uiPriority w:val="99"/>
    <w:unhideWhenUsed/>
    <w:rsid w:val="005169E9"/>
    <w:pPr>
      <w:tabs>
        <w:tab w:val="center" w:pos="4419"/>
        <w:tab w:val="right" w:pos="8838"/>
      </w:tabs>
    </w:pPr>
  </w:style>
  <w:style w:type="character" w:customStyle="1" w:styleId="PiedepginaCar">
    <w:name w:val="Pie de página Car"/>
    <w:basedOn w:val="Fuentedeprrafopredeter"/>
    <w:link w:val="Piedepgina"/>
    <w:uiPriority w:val="99"/>
    <w:rsid w:val="005169E9"/>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40E1C"/>
    <w:pPr>
      <w:ind w:left="720"/>
      <w:contextualSpacing/>
    </w:pPr>
  </w:style>
  <w:style w:type="paragraph" w:styleId="Sinespaciado">
    <w:name w:val="No Spacing"/>
    <w:aliases w:val="Francesa"/>
    <w:link w:val="SinespaciadoCar"/>
    <w:uiPriority w:val="1"/>
    <w:qFormat/>
    <w:rsid w:val="00BC5400"/>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BC5400"/>
    <w:rPr>
      <w:rFonts w:asciiTheme="minorHAnsi" w:eastAsiaTheme="minorHAnsi" w:hAnsiTheme="minorHAnsi" w:cstheme="minorBidi"/>
      <w:sz w:val="22"/>
      <w:szCs w:val="22"/>
      <w:lang w:eastAsia="en-U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40FC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3C30"/>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3C30"/>
    <w:rPr>
      <w:sz w:val="20"/>
      <w:szCs w:val="20"/>
    </w:rPr>
  </w:style>
  <w:style w:type="character" w:styleId="Refdenotaalpie">
    <w:name w:val="footnote reference"/>
    <w:basedOn w:val="Fuentedeprrafopredeter"/>
    <w:uiPriority w:val="99"/>
    <w:semiHidden/>
    <w:unhideWhenUsed/>
    <w:rsid w:val="00B03C30"/>
    <w:rPr>
      <w:vertAlign w:val="superscript"/>
    </w:rPr>
  </w:style>
  <w:style w:type="character" w:styleId="Hipervnculo">
    <w:name w:val="Hyperlink"/>
    <w:basedOn w:val="Fuentedeprrafopredeter"/>
    <w:uiPriority w:val="99"/>
    <w:unhideWhenUsed/>
    <w:rsid w:val="00B03C30"/>
    <w:rPr>
      <w:color w:val="0000FF" w:themeColor="hyperlink"/>
      <w:u w:val="single"/>
    </w:rPr>
  </w:style>
  <w:style w:type="table" w:styleId="Tablaconcuadrcula">
    <w:name w:val="Table Grid"/>
    <w:basedOn w:val="Tablanormal"/>
    <w:uiPriority w:val="39"/>
    <w:rsid w:val="00B55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91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166A3g5i3VtAMLuuyyjbQAkl5g==">CgMxLjAyCGguZ2pkZ3hzMgloLjNkeTZ2a20yCWguMzBqMHpsbDIJaC4yczhleW8xMghoLnR5amN3dDIJaC4zem55c2g3MgloLjI2aW4xcmcyCWguNDRzaW5pbzIJaC40ZDM0b2c4MgloLjE3ZHA4dnUyCWguMmV0OTJwMDIJaC4xZm9iOXRlMgloLjNyZGNyam4yCWguMXQzaDVzZjgAciExTHlOQkxYOXk4RXIxOFNtU202bDdndkZMdmVXLXVDS28=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50DBFE-1D95-41FB-9CB9-DEB412220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11147</Words>
  <Characters>61311</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SAFOVI</dc:creator>
  <cp:lastModifiedBy>INFOEM563</cp:lastModifiedBy>
  <cp:revision>2</cp:revision>
  <cp:lastPrinted>2024-01-26T16:43:00Z</cp:lastPrinted>
  <dcterms:created xsi:type="dcterms:W3CDTF">2024-02-01T17:21:00Z</dcterms:created>
  <dcterms:modified xsi:type="dcterms:W3CDTF">2024-02-01T17:21:00Z</dcterms:modified>
</cp:coreProperties>
</file>