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9F7" w:rsidRDefault="002A29F7" w:rsidP="006F6AC6">
      <w:pPr>
        <w:widowControl w:val="0"/>
        <w:pBdr>
          <w:top w:val="nil"/>
          <w:left w:val="nil"/>
          <w:bottom w:val="nil"/>
          <w:right w:val="nil"/>
          <w:between w:val="nil"/>
        </w:pBdr>
        <w:spacing w:line="276" w:lineRule="auto"/>
      </w:pPr>
    </w:p>
    <w:p w:rsidR="002A29F7" w:rsidRDefault="002A29F7" w:rsidP="006F6AC6">
      <w:pPr>
        <w:widowControl w:val="0"/>
        <w:pBdr>
          <w:top w:val="nil"/>
          <w:left w:val="nil"/>
          <w:bottom w:val="nil"/>
          <w:right w:val="nil"/>
          <w:between w:val="nil"/>
        </w:pBdr>
        <w:spacing w:line="276" w:lineRule="auto"/>
      </w:pPr>
    </w:p>
    <w:p w:rsidR="002A29F7" w:rsidRPr="00E060A7" w:rsidRDefault="00F12910" w:rsidP="006F6AC6">
      <w:pPr>
        <w:tabs>
          <w:tab w:val="left" w:pos="3465"/>
        </w:tabs>
        <w:spacing w:line="360" w:lineRule="auto"/>
        <w:jc w:val="both"/>
        <w:rPr>
          <w:rFonts w:ascii="Palatino Linotype" w:eastAsia="Palatino Linotype" w:hAnsi="Palatino Linotype" w:cs="Palatino Linotype"/>
        </w:rPr>
      </w:pPr>
      <w:r w:rsidRPr="00E060A7">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w:t>
      </w:r>
      <w:r w:rsidR="00E61E5A" w:rsidRPr="00E060A7">
        <w:rPr>
          <w:rFonts w:ascii="Palatino Linotype" w:eastAsia="Palatino Linotype" w:hAnsi="Palatino Linotype" w:cs="Palatino Linotype"/>
        </w:rPr>
        <w:t>veintisiete</w:t>
      </w:r>
      <w:r w:rsidRPr="00E060A7">
        <w:rPr>
          <w:rFonts w:ascii="Palatino Linotype" w:eastAsia="Palatino Linotype" w:hAnsi="Palatino Linotype" w:cs="Palatino Linotype"/>
        </w:rPr>
        <w:t xml:space="preserve"> </w:t>
      </w:r>
      <w:r w:rsidR="002407DA" w:rsidRPr="00E060A7">
        <w:rPr>
          <w:rFonts w:ascii="Palatino Linotype" w:eastAsia="Palatino Linotype" w:hAnsi="Palatino Linotype" w:cs="Palatino Linotype"/>
        </w:rPr>
        <w:t>(27) d</w:t>
      </w:r>
      <w:r w:rsidRPr="00E060A7">
        <w:rPr>
          <w:rFonts w:ascii="Palatino Linotype" w:eastAsia="Palatino Linotype" w:hAnsi="Palatino Linotype" w:cs="Palatino Linotype"/>
        </w:rPr>
        <w:t>e noviembre de dos mil veinticuatro.</w:t>
      </w:r>
    </w:p>
    <w:p w:rsidR="002A29F7" w:rsidRPr="00E060A7" w:rsidRDefault="002A29F7" w:rsidP="006F6AC6">
      <w:pPr>
        <w:tabs>
          <w:tab w:val="left" w:pos="3465"/>
        </w:tabs>
        <w:spacing w:line="360" w:lineRule="auto"/>
        <w:jc w:val="both"/>
        <w:rPr>
          <w:rFonts w:ascii="Palatino Linotype" w:eastAsia="Palatino Linotype" w:hAnsi="Palatino Linotype" w:cs="Palatino Linotype"/>
        </w:rPr>
      </w:pPr>
    </w:p>
    <w:p w:rsidR="002A29F7" w:rsidRPr="00E060A7" w:rsidRDefault="00F12910" w:rsidP="006F6AC6">
      <w:pPr>
        <w:spacing w:line="360" w:lineRule="auto"/>
        <w:jc w:val="both"/>
        <w:rPr>
          <w:rFonts w:ascii="Palatino Linotype" w:eastAsia="Palatino Linotype" w:hAnsi="Palatino Linotype" w:cs="Palatino Linotype"/>
        </w:rPr>
      </w:pPr>
      <w:r w:rsidRPr="00E060A7">
        <w:rPr>
          <w:rFonts w:ascii="Palatino Linotype" w:eastAsia="Palatino Linotype" w:hAnsi="Palatino Linotype" w:cs="Palatino Linotype"/>
          <w:b/>
        </w:rPr>
        <w:t xml:space="preserve">VISTAS </w:t>
      </w:r>
      <w:r w:rsidRPr="00E060A7">
        <w:rPr>
          <w:rFonts w:ascii="Palatino Linotype" w:eastAsia="Palatino Linotype" w:hAnsi="Palatino Linotype" w:cs="Palatino Linotype"/>
        </w:rPr>
        <w:t xml:space="preserve">las constancias para resolver </w:t>
      </w:r>
      <w:r w:rsidRPr="00E060A7">
        <w:rPr>
          <w:rFonts w:ascii="Palatino Linotype" w:eastAsia="Palatino Linotype" w:hAnsi="Palatino Linotype" w:cs="Palatino Linotype"/>
          <w:color w:val="000000"/>
        </w:rPr>
        <w:t xml:space="preserve">los Recursos de Revisión </w:t>
      </w:r>
      <w:r w:rsidR="00CD3576" w:rsidRPr="00E060A7">
        <w:rPr>
          <w:rFonts w:ascii="Palatino Linotype" w:eastAsia="Palatino Linotype" w:hAnsi="Palatino Linotype" w:cs="Palatino Linotype"/>
          <w:b/>
          <w:color w:val="000000"/>
        </w:rPr>
        <w:t xml:space="preserve">06658/INFOEM/IP/RR/2024, 06659/INFOEM/IP/RR/2024, 06660/INFOEM/IP/RR/2024 </w:t>
      </w:r>
      <w:r w:rsidRPr="00E060A7">
        <w:rPr>
          <w:rFonts w:ascii="Palatino Linotype" w:eastAsia="Palatino Linotype" w:hAnsi="Palatino Linotype" w:cs="Palatino Linotype"/>
          <w:b/>
          <w:color w:val="000000"/>
        </w:rPr>
        <w:t xml:space="preserve">y </w:t>
      </w:r>
      <w:r w:rsidR="00CD3576" w:rsidRPr="00E060A7">
        <w:rPr>
          <w:rFonts w:ascii="Palatino Linotype" w:eastAsia="Palatino Linotype" w:hAnsi="Palatino Linotype" w:cs="Palatino Linotype"/>
          <w:b/>
          <w:color w:val="000000"/>
        </w:rPr>
        <w:t xml:space="preserve">06661/INFOEM/IP/RR/2024 </w:t>
      </w:r>
      <w:r w:rsidRPr="00E060A7">
        <w:rPr>
          <w:rFonts w:ascii="Palatino Linotype" w:eastAsia="Palatino Linotype" w:hAnsi="Palatino Linotype" w:cs="Palatino Linotype"/>
          <w:b/>
          <w:color w:val="000000"/>
        </w:rPr>
        <w:t>acumulados</w:t>
      </w:r>
      <w:r w:rsidRPr="00E060A7">
        <w:rPr>
          <w:rFonts w:ascii="Palatino Linotype" w:eastAsia="Palatino Linotype" w:hAnsi="Palatino Linotype" w:cs="Palatino Linotype"/>
          <w:color w:val="000000"/>
        </w:rPr>
        <w:t xml:space="preserve">, promovidos </w:t>
      </w:r>
      <w:r w:rsidRPr="00E060A7">
        <w:rPr>
          <w:rFonts w:ascii="Palatino Linotype" w:eastAsia="Palatino Linotype" w:hAnsi="Palatino Linotype" w:cs="Palatino Linotype"/>
        </w:rPr>
        <w:t xml:space="preserve">por </w:t>
      </w:r>
      <w:r w:rsidRPr="00E060A7">
        <w:rPr>
          <w:rFonts w:ascii="Palatino Linotype" w:eastAsia="Palatino Linotype" w:hAnsi="Palatino Linotype" w:cs="Palatino Linotype"/>
          <w:b/>
        </w:rPr>
        <w:t>un usuario que no registró nombre alguno</w:t>
      </w:r>
      <w:r w:rsidRPr="00E060A7">
        <w:rPr>
          <w:rFonts w:ascii="Palatino Linotype" w:eastAsia="Palatino Linotype" w:hAnsi="Palatino Linotype" w:cs="Palatino Linotype"/>
        </w:rPr>
        <w:t xml:space="preserve">,  a quien en lo sucesivo se denominará como </w:t>
      </w:r>
      <w:r w:rsidRPr="00E060A7">
        <w:rPr>
          <w:rFonts w:ascii="Palatino Linotype" w:eastAsia="Palatino Linotype" w:hAnsi="Palatino Linotype" w:cs="Palatino Linotype"/>
          <w:b/>
        </w:rPr>
        <w:t>RECURRENTE</w:t>
      </w:r>
      <w:r w:rsidRPr="00E060A7">
        <w:rPr>
          <w:rFonts w:ascii="Palatino Linotype" w:eastAsia="Palatino Linotype" w:hAnsi="Palatino Linotype" w:cs="Palatino Linotype"/>
        </w:rPr>
        <w:t xml:space="preserve">, en contra de la respuesta otorgada a las solicitudes de información </w:t>
      </w:r>
      <w:r w:rsidR="005761A8" w:rsidRPr="00E060A7">
        <w:rPr>
          <w:rFonts w:ascii="Palatino Linotype" w:eastAsia="Palatino Linotype" w:hAnsi="Palatino Linotype" w:cs="Palatino Linotype"/>
          <w:b/>
        </w:rPr>
        <w:t xml:space="preserve">00491/TEMAMATL/IP/2024, 00490/TEMAMATL/IP/2024, 00489/TEMAMATL/IP/2024 y 00488/TEMAMATL/IP/2024 </w:t>
      </w:r>
      <w:r w:rsidRPr="00E060A7">
        <w:rPr>
          <w:rFonts w:ascii="Palatino Linotype" w:eastAsia="Palatino Linotype" w:hAnsi="Palatino Linotype" w:cs="Palatino Linotype"/>
        </w:rPr>
        <w:t xml:space="preserve">, por parte del </w:t>
      </w:r>
      <w:r w:rsidR="0008003B" w:rsidRPr="00E060A7">
        <w:rPr>
          <w:rFonts w:ascii="Palatino Linotype" w:eastAsia="Palatino Linotype" w:hAnsi="Palatino Linotype" w:cs="Palatino Linotype"/>
          <w:b/>
          <w:color w:val="000000"/>
          <w:szCs w:val="22"/>
        </w:rPr>
        <w:t>Ayuntamiento de Temamatla</w:t>
      </w:r>
      <w:r w:rsidRPr="00E060A7">
        <w:rPr>
          <w:rFonts w:ascii="Palatino Linotype" w:eastAsia="Palatino Linotype" w:hAnsi="Palatino Linotype" w:cs="Palatino Linotype"/>
          <w:b/>
        </w:rPr>
        <w:t xml:space="preserve">, </w:t>
      </w:r>
      <w:r w:rsidRPr="00E060A7">
        <w:rPr>
          <w:rFonts w:ascii="Palatino Linotype" w:eastAsia="Palatino Linotype" w:hAnsi="Palatino Linotype" w:cs="Palatino Linotype"/>
        </w:rPr>
        <w:t xml:space="preserve">en adelante el </w:t>
      </w:r>
      <w:r w:rsidRPr="00E060A7">
        <w:rPr>
          <w:rFonts w:ascii="Palatino Linotype" w:eastAsia="Palatino Linotype" w:hAnsi="Palatino Linotype" w:cs="Palatino Linotype"/>
          <w:b/>
        </w:rPr>
        <w:t>SUJETO OBLIGADO</w:t>
      </w:r>
      <w:r w:rsidRPr="00E060A7">
        <w:rPr>
          <w:rFonts w:ascii="Palatino Linotype" w:eastAsia="Palatino Linotype" w:hAnsi="Palatino Linotype" w:cs="Palatino Linotype"/>
        </w:rPr>
        <w:t>, se emite la presente resolución con base en los siguientes:</w:t>
      </w:r>
    </w:p>
    <w:p w:rsidR="002A29F7" w:rsidRPr="00E060A7" w:rsidRDefault="002A29F7" w:rsidP="006F6AC6">
      <w:pPr>
        <w:jc w:val="both"/>
        <w:rPr>
          <w:rFonts w:ascii="Palatino Linotype" w:eastAsia="Palatino Linotype" w:hAnsi="Palatino Linotype" w:cs="Palatino Linotype"/>
        </w:rPr>
      </w:pPr>
    </w:p>
    <w:p w:rsidR="002A29F7" w:rsidRPr="00E060A7" w:rsidRDefault="00F12910" w:rsidP="006F6AC6">
      <w:pPr>
        <w:pStyle w:val="Ttulo1"/>
        <w:spacing w:before="0" w:line="360" w:lineRule="auto"/>
        <w:jc w:val="center"/>
        <w:rPr>
          <w:rFonts w:ascii="Palatino Linotype" w:eastAsia="Palatino Linotype" w:hAnsi="Palatino Linotype" w:cs="Palatino Linotype"/>
          <w:b/>
          <w:color w:val="000000"/>
          <w:sz w:val="24"/>
          <w:szCs w:val="24"/>
        </w:rPr>
      </w:pPr>
      <w:bookmarkStart w:id="0" w:name="_heading=h.gjdgxs" w:colFirst="0" w:colLast="0"/>
      <w:bookmarkEnd w:id="0"/>
      <w:r w:rsidRPr="00E060A7">
        <w:rPr>
          <w:rFonts w:ascii="Palatino Linotype" w:eastAsia="Palatino Linotype" w:hAnsi="Palatino Linotype" w:cs="Palatino Linotype"/>
          <w:b/>
          <w:color w:val="000000"/>
          <w:sz w:val="24"/>
          <w:szCs w:val="24"/>
        </w:rPr>
        <w:t>A N T E C E D E N T E S</w:t>
      </w:r>
    </w:p>
    <w:p w:rsidR="002A29F7" w:rsidRPr="00E060A7" w:rsidRDefault="002A29F7" w:rsidP="006F6AC6">
      <w:pPr>
        <w:pBdr>
          <w:top w:val="nil"/>
          <w:left w:val="nil"/>
          <w:bottom w:val="nil"/>
          <w:right w:val="nil"/>
          <w:between w:val="nil"/>
        </w:pBdr>
        <w:spacing w:line="360" w:lineRule="auto"/>
        <w:jc w:val="both"/>
        <w:rPr>
          <w:rFonts w:ascii="Palatino Linotype" w:eastAsia="Palatino Linotype" w:hAnsi="Palatino Linotype" w:cs="Palatino Linotype"/>
          <w:b/>
          <w:color w:val="000000"/>
          <w:u w:val="single"/>
        </w:rPr>
      </w:pPr>
    </w:p>
    <w:p w:rsidR="002A29F7" w:rsidRPr="00E060A7" w:rsidRDefault="00F12910" w:rsidP="006F6AC6">
      <w:pPr>
        <w:numPr>
          <w:ilvl w:val="0"/>
          <w:numId w:val="2"/>
        </w:numPr>
        <w:pBdr>
          <w:top w:val="nil"/>
          <w:left w:val="nil"/>
          <w:bottom w:val="nil"/>
          <w:right w:val="nil"/>
          <w:between w:val="nil"/>
        </w:pBdr>
        <w:tabs>
          <w:tab w:val="left" w:pos="0"/>
        </w:tabs>
        <w:spacing w:line="360" w:lineRule="auto"/>
        <w:ind w:left="0" w:firstLine="0"/>
        <w:jc w:val="both"/>
        <w:rPr>
          <w:color w:val="000000"/>
        </w:rPr>
      </w:pPr>
      <w:r w:rsidRPr="00E060A7">
        <w:rPr>
          <w:rFonts w:ascii="Palatino Linotype" w:eastAsia="Palatino Linotype" w:hAnsi="Palatino Linotype" w:cs="Palatino Linotype"/>
          <w:color w:val="000000"/>
        </w:rPr>
        <w:t xml:space="preserve">El </w:t>
      </w:r>
      <w:r w:rsidR="004F5EF5" w:rsidRPr="00E060A7">
        <w:rPr>
          <w:rFonts w:ascii="Palatino Linotype" w:eastAsia="Palatino Linotype" w:hAnsi="Palatino Linotype" w:cs="Palatino Linotype"/>
          <w:b/>
          <w:color w:val="000000"/>
        </w:rPr>
        <w:t>dos de octubre</w:t>
      </w:r>
      <w:r w:rsidRPr="00E060A7">
        <w:rPr>
          <w:rFonts w:ascii="Palatino Linotype" w:eastAsia="Palatino Linotype" w:hAnsi="Palatino Linotype" w:cs="Palatino Linotype"/>
          <w:b/>
          <w:color w:val="000000"/>
        </w:rPr>
        <w:t xml:space="preserve"> de dos mil veinticuatro</w:t>
      </w:r>
      <w:r w:rsidRPr="00E060A7">
        <w:rPr>
          <w:rFonts w:ascii="Palatino Linotype" w:eastAsia="Palatino Linotype" w:hAnsi="Palatino Linotype" w:cs="Palatino Linotype"/>
          <w:color w:val="000000"/>
        </w:rPr>
        <w:t>,</w:t>
      </w:r>
      <w:r w:rsidRPr="00E060A7">
        <w:rPr>
          <w:rFonts w:ascii="Palatino Linotype" w:eastAsia="Palatino Linotype" w:hAnsi="Palatino Linotype" w:cs="Palatino Linotype"/>
          <w:b/>
          <w:color w:val="000000"/>
        </w:rPr>
        <w:t xml:space="preserve"> </w:t>
      </w:r>
      <w:r w:rsidRPr="00E060A7">
        <w:rPr>
          <w:rFonts w:ascii="Palatino Linotype" w:eastAsia="Palatino Linotype" w:hAnsi="Palatino Linotype" w:cs="Palatino Linotype"/>
          <w:color w:val="000000"/>
        </w:rPr>
        <w:t xml:space="preserve">se presentó ante el Sujeto Obligado vía Sistema de Acceso a la Información Mexiquense, en adelante SAIMEX, </w:t>
      </w:r>
      <w:r w:rsidR="004F5EF5" w:rsidRPr="00E060A7">
        <w:rPr>
          <w:rFonts w:ascii="Palatino Linotype" w:eastAsia="Palatino Linotype" w:hAnsi="Palatino Linotype" w:cs="Palatino Linotype"/>
          <w:color w:val="000000"/>
        </w:rPr>
        <w:t xml:space="preserve">las solicitudes de información </w:t>
      </w:r>
      <w:r w:rsidRPr="00E060A7">
        <w:rPr>
          <w:rFonts w:ascii="Palatino Linotype" w:eastAsia="Palatino Linotype" w:hAnsi="Palatino Linotype" w:cs="Palatino Linotype"/>
        </w:rPr>
        <w:t xml:space="preserve">en las que </w:t>
      </w:r>
      <w:r w:rsidR="004F5EF5" w:rsidRPr="00E060A7">
        <w:rPr>
          <w:rFonts w:ascii="Palatino Linotype" w:eastAsia="Palatino Linotype" w:hAnsi="Palatino Linotype" w:cs="Palatino Linotype"/>
        </w:rPr>
        <w:t>requirió</w:t>
      </w:r>
      <w:r w:rsidRPr="00E060A7">
        <w:rPr>
          <w:rFonts w:ascii="Palatino Linotype" w:eastAsia="Palatino Linotype" w:hAnsi="Palatino Linotype" w:cs="Palatino Linotype"/>
        </w:rPr>
        <w:t xml:space="preserve"> la </w:t>
      </w:r>
      <w:r w:rsidRPr="00E060A7">
        <w:rPr>
          <w:rFonts w:ascii="Palatino Linotype" w:eastAsia="Palatino Linotype" w:hAnsi="Palatino Linotype" w:cs="Palatino Linotype"/>
          <w:color w:val="000000"/>
        </w:rPr>
        <w:t xml:space="preserve"> información pública:</w:t>
      </w:r>
    </w:p>
    <w:p w:rsidR="002A29F7" w:rsidRPr="00E060A7" w:rsidRDefault="002A29F7" w:rsidP="006F6AC6">
      <w:pPr>
        <w:pBdr>
          <w:top w:val="nil"/>
          <w:left w:val="nil"/>
          <w:bottom w:val="nil"/>
          <w:right w:val="nil"/>
          <w:between w:val="nil"/>
        </w:pBdr>
        <w:jc w:val="both"/>
        <w:rPr>
          <w:rFonts w:ascii="Palatino Linotype" w:eastAsia="Palatino Linotype" w:hAnsi="Palatino Linotype" w:cs="Palatino Linotype"/>
          <w:color w:val="000000"/>
        </w:rPr>
      </w:pPr>
    </w:p>
    <w:p w:rsidR="00C52CB2" w:rsidRPr="00E060A7" w:rsidRDefault="00C52CB2" w:rsidP="006F6AC6">
      <w:pPr>
        <w:pBdr>
          <w:top w:val="nil"/>
          <w:left w:val="nil"/>
          <w:bottom w:val="nil"/>
          <w:right w:val="nil"/>
          <w:between w:val="nil"/>
        </w:pBdr>
        <w:jc w:val="both"/>
        <w:rPr>
          <w:rFonts w:ascii="Palatino Linotype" w:eastAsia="Palatino Linotype" w:hAnsi="Palatino Linotype" w:cs="Palatino Linotype"/>
          <w:color w:val="000000"/>
        </w:rPr>
      </w:pPr>
    </w:p>
    <w:p w:rsidR="00C52CB2" w:rsidRPr="00E060A7" w:rsidRDefault="00C52CB2" w:rsidP="006F6AC6">
      <w:pPr>
        <w:pBdr>
          <w:top w:val="nil"/>
          <w:left w:val="nil"/>
          <w:bottom w:val="nil"/>
          <w:right w:val="nil"/>
          <w:between w:val="nil"/>
        </w:pBdr>
        <w:jc w:val="both"/>
        <w:rPr>
          <w:rFonts w:ascii="Palatino Linotype" w:eastAsia="Palatino Linotype" w:hAnsi="Palatino Linotype" w:cs="Palatino Linotype"/>
          <w:color w:val="000000"/>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56"/>
        <w:gridCol w:w="5572"/>
      </w:tblGrid>
      <w:tr w:rsidR="00004E18" w:rsidRPr="00E060A7" w:rsidTr="00010F86">
        <w:tc>
          <w:tcPr>
            <w:tcW w:w="3256" w:type="dxa"/>
            <w:shd w:val="clear" w:color="auto" w:fill="D9D9D9" w:themeFill="background1" w:themeFillShade="D9"/>
            <w:vAlign w:val="center"/>
          </w:tcPr>
          <w:p w:rsidR="00004E18" w:rsidRPr="00E060A7" w:rsidRDefault="00004E18" w:rsidP="00004E18">
            <w:pPr>
              <w:jc w:val="center"/>
              <w:rPr>
                <w:rFonts w:ascii="Palatino Linotype" w:hAnsi="Palatino Linotype"/>
                <w:b/>
                <w:sz w:val="22"/>
                <w:szCs w:val="22"/>
              </w:rPr>
            </w:pPr>
            <w:r w:rsidRPr="00E060A7">
              <w:rPr>
                <w:rFonts w:ascii="Palatino Linotype" w:hAnsi="Palatino Linotype"/>
                <w:b/>
                <w:sz w:val="22"/>
                <w:szCs w:val="22"/>
              </w:rPr>
              <w:lastRenderedPageBreak/>
              <w:t>Número de solicitud</w:t>
            </w:r>
          </w:p>
        </w:tc>
        <w:tc>
          <w:tcPr>
            <w:tcW w:w="5572" w:type="dxa"/>
            <w:shd w:val="clear" w:color="auto" w:fill="D9D9D9" w:themeFill="background1" w:themeFillShade="D9"/>
            <w:vAlign w:val="center"/>
          </w:tcPr>
          <w:p w:rsidR="00004E18" w:rsidRPr="00E060A7" w:rsidRDefault="00004E18" w:rsidP="00004E18">
            <w:pPr>
              <w:jc w:val="center"/>
              <w:rPr>
                <w:rFonts w:ascii="Palatino Linotype" w:hAnsi="Palatino Linotype"/>
                <w:b/>
                <w:sz w:val="22"/>
                <w:szCs w:val="22"/>
              </w:rPr>
            </w:pPr>
            <w:r w:rsidRPr="00E060A7">
              <w:rPr>
                <w:rFonts w:ascii="Palatino Linotype" w:hAnsi="Palatino Linotype"/>
                <w:b/>
                <w:sz w:val="22"/>
                <w:szCs w:val="22"/>
              </w:rPr>
              <w:t>Información requerida</w:t>
            </w:r>
          </w:p>
        </w:tc>
      </w:tr>
      <w:tr w:rsidR="00004E18" w:rsidRPr="00E060A7" w:rsidTr="00010F86">
        <w:tc>
          <w:tcPr>
            <w:tcW w:w="3256" w:type="dxa"/>
            <w:vAlign w:val="center"/>
          </w:tcPr>
          <w:p w:rsidR="00004E18" w:rsidRPr="00E060A7" w:rsidRDefault="00004E18" w:rsidP="00004E18">
            <w:pPr>
              <w:jc w:val="center"/>
              <w:rPr>
                <w:rFonts w:ascii="Palatino Linotype" w:hAnsi="Palatino Linotype"/>
                <w:b/>
                <w:sz w:val="22"/>
                <w:szCs w:val="22"/>
              </w:rPr>
            </w:pPr>
            <w:r w:rsidRPr="00E060A7">
              <w:rPr>
                <w:rFonts w:ascii="Palatino Linotype" w:hAnsi="Palatino Linotype"/>
                <w:b/>
                <w:sz w:val="22"/>
                <w:szCs w:val="22"/>
              </w:rPr>
              <w:t>00491/TEMAMATL/IP/2024</w:t>
            </w:r>
          </w:p>
        </w:tc>
        <w:tc>
          <w:tcPr>
            <w:tcW w:w="5572" w:type="dxa"/>
          </w:tcPr>
          <w:p w:rsidR="00004E18" w:rsidRPr="00E060A7" w:rsidRDefault="00004E18" w:rsidP="00004E18">
            <w:pPr>
              <w:jc w:val="both"/>
              <w:rPr>
                <w:rFonts w:ascii="Palatino Linotype" w:eastAsia="Times New Roman" w:hAnsi="Palatino Linotype"/>
                <w:i/>
                <w:sz w:val="22"/>
                <w:szCs w:val="22"/>
                <w:lang w:eastAsia="es-MX"/>
              </w:rPr>
            </w:pPr>
            <w:r w:rsidRPr="00E060A7">
              <w:rPr>
                <w:rFonts w:ascii="Palatino Linotype" w:hAnsi="Palatino Linotype"/>
                <w:i/>
                <w:sz w:val="22"/>
                <w:szCs w:val="22"/>
              </w:rPr>
              <w:t>“Cuanto fue el importe de la recaudación mensual por concepto de renta de las canchas del deportivo municipal de temamatla durante la administración 2022 2024” (Sic)</w:t>
            </w:r>
          </w:p>
        </w:tc>
      </w:tr>
      <w:tr w:rsidR="00004E18" w:rsidRPr="00E060A7" w:rsidTr="00010F86">
        <w:tc>
          <w:tcPr>
            <w:tcW w:w="3256" w:type="dxa"/>
            <w:vAlign w:val="center"/>
          </w:tcPr>
          <w:p w:rsidR="00004E18" w:rsidRPr="00E060A7" w:rsidRDefault="00004E18" w:rsidP="00004E18">
            <w:pPr>
              <w:jc w:val="center"/>
              <w:rPr>
                <w:rFonts w:ascii="Palatino Linotype" w:hAnsi="Palatino Linotype"/>
                <w:b/>
                <w:sz w:val="22"/>
                <w:szCs w:val="22"/>
              </w:rPr>
            </w:pPr>
            <w:r w:rsidRPr="00E060A7">
              <w:rPr>
                <w:rFonts w:ascii="Palatino Linotype" w:hAnsi="Palatino Linotype"/>
                <w:b/>
                <w:sz w:val="22"/>
                <w:szCs w:val="22"/>
              </w:rPr>
              <w:t>00490/TEMAMATL/IP/2024</w:t>
            </w:r>
          </w:p>
        </w:tc>
        <w:tc>
          <w:tcPr>
            <w:tcW w:w="5572" w:type="dxa"/>
          </w:tcPr>
          <w:p w:rsidR="00004E18" w:rsidRPr="00E060A7" w:rsidRDefault="00004E18" w:rsidP="00004E18">
            <w:pPr>
              <w:jc w:val="both"/>
              <w:rPr>
                <w:rFonts w:ascii="Palatino Linotype" w:eastAsia="Palatino Linotype" w:hAnsi="Palatino Linotype" w:cs="Palatino Linotype"/>
                <w:sz w:val="22"/>
                <w:szCs w:val="22"/>
              </w:rPr>
            </w:pPr>
            <w:r w:rsidRPr="00E060A7">
              <w:rPr>
                <w:rFonts w:ascii="Palatino Linotype" w:hAnsi="Palatino Linotype"/>
                <w:i/>
                <w:sz w:val="22"/>
                <w:szCs w:val="22"/>
              </w:rPr>
              <w:t>“Cuanto fue el importe de la recaudación mensual por concepto de renta del auditorio de santiago zula durante la administración 2022 2024” (Sic)</w:t>
            </w:r>
          </w:p>
        </w:tc>
      </w:tr>
      <w:tr w:rsidR="00004E18" w:rsidRPr="00E060A7" w:rsidTr="00010F86">
        <w:tc>
          <w:tcPr>
            <w:tcW w:w="3256" w:type="dxa"/>
            <w:vAlign w:val="center"/>
          </w:tcPr>
          <w:p w:rsidR="00004E18" w:rsidRPr="00E060A7" w:rsidRDefault="00004E18" w:rsidP="00004E18">
            <w:pPr>
              <w:jc w:val="center"/>
              <w:rPr>
                <w:rFonts w:ascii="Palatino Linotype" w:hAnsi="Palatino Linotype"/>
                <w:b/>
                <w:sz w:val="22"/>
                <w:szCs w:val="22"/>
              </w:rPr>
            </w:pPr>
            <w:r w:rsidRPr="00E060A7">
              <w:rPr>
                <w:rFonts w:ascii="Palatino Linotype" w:hAnsi="Palatino Linotype"/>
                <w:b/>
                <w:sz w:val="22"/>
                <w:szCs w:val="22"/>
              </w:rPr>
              <w:t>00489/TEMAMATL/IP/2024</w:t>
            </w:r>
          </w:p>
        </w:tc>
        <w:tc>
          <w:tcPr>
            <w:tcW w:w="5572" w:type="dxa"/>
          </w:tcPr>
          <w:p w:rsidR="00004E18" w:rsidRPr="00E060A7" w:rsidRDefault="00004E18" w:rsidP="00004E18">
            <w:pPr>
              <w:jc w:val="both"/>
              <w:rPr>
                <w:rFonts w:ascii="Palatino Linotype" w:hAnsi="Palatino Linotype"/>
                <w:i/>
                <w:sz w:val="22"/>
                <w:szCs w:val="22"/>
              </w:rPr>
            </w:pPr>
            <w:r w:rsidRPr="00E060A7">
              <w:rPr>
                <w:rFonts w:ascii="Palatino Linotype" w:hAnsi="Palatino Linotype"/>
                <w:i/>
                <w:sz w:val="22"/>
                <w:szCs w:val="22"/>
              </w:rPr>
              <w:t>“Cuanto fue el importe de la recaudación mensual por concepto de renta del auditorio de los reyes acatlixhuayan durante la administración 2022 2024” (Sic)</w:t>
            </w:r>
          </w:p>
        </w:tc>
      </w:tr>
      <w:tr w:rsidR="00004E18" w:rsidRPr="00E060A7" w:rsidTr="00010F86">
        <w:tc>
          <w:tcPr>
            <w:tcW w:w="3256" w:type="dxa"/>
            <w:vAlign w:val="center"/>
          </w:tcPr>
          <w:p w:rsidR="00004E18" w:rsidRPr="00E060A7" w:rsidRDefault="00004E18" w:rsidP="00004E18">
            <w:pPr>
              <w:jc w:val="center"/>
              <w:rPr>
                <w:rFonts w:ascii="Palatino Linotype" w:hAnsi="Palatino Linotype"/>
                <w:b/>
                <w:sz w:val="22"/>
                <w:szCs w:val="22"/>
              </w:rPr>
            </w:pPr>
            <w:r w:rsidRPr="00E060A7">
              <w:rPr>
                <w:rFonts w:ascii="Palatino Linotype" w:hAnsi="Palatino Linotype"/>
                <w:b/>
                <w:sz w:val="22"/>
                <w:szCs w:val="22"/>
              </w:rPr>
              <w:t>00488/TEMAMATL/IP/2024</w:t>
            </w:r>
          </w:p>
        </w:tc>
        <w:tc>
          <w:tcPr>
            <w:tcW w:w="5572" w:type="dxa"/>
          </w:tcPr>
          <w:p w:rsidR="00004E18" w:rsidRPr="00E060A7" w:rsidRDefault="00004E18" w:rsidP="00004E18">
            <w:pPr>
              <w:jc w:val="both"/>
              <w:rPr>
                <w:rFonts w:ascii="Palatino Linotype" w:eastAsia="Palatino Linotype" w:hAnsi="Palatino Linotype" w:cs="Palatino Linotype"/>
                <w:sz w:val="22"/>
                <w:szCs w:val="22"/>
              </w:rPr>
            </w:pPr>
            <w:r w:rsidRPr="00E060A7">
              <w:rPr>
                <w:rFonts w:ascii="Palatino Linotype" w:hAnsi="Palatino Linotype"/>
                <w:i/>
                <w:sz w:val="22"/>
                <w:szCs w:val="22"/>
              </w:rPr>
              <w:t>“Cuanto fue el importe de la recaudación mensual por concepto de renta del auditorio de temamatla durante la administración 2022 2024” (Sic)</w:t>
            </w:r>
          </w:p>
        </w:tc>
      </w:tr>
    </w:tbl>
    <w:p w:rsidR="00004E18" w:rsidRPr="00E060A7" w:rsidRDefault="00004E18" w:rsidP="006F6AC6">
      <w:pPr>
        <w:pBdr>
          <w:top w:val="nil"/>
          <w:left w:val="nil"/>
          <w:bottom w:val="nil"/>
          <w:right w:val="nil"/>
          <w:between w:val="nil"/>
        </w:pBdr>
        <w:jc w:val="both"/>
        <w:rPr>
          <w:rFonts w:ascii="Palatino Linotype" w:eastAsia="Palatino Linotype" w:hAnsi="Palatino Linotype" w:cs="Palatino Linotype"/>
          <w:color w:val="000000"/>
        </w:rPr>
      </w:pPr>
    </w:p>
    <w:p w:rsidR="002A29F7" w:rsidRPr="00E060A7" w:rsidRDefault="002A29F7" w:rsidP="006F6AC6">
      <w:pPr>
        <w:pBdr>
          <w:top w:val="nil"/>
          <w:left w:val="nil"/>
          <w:bottom w:val="nil"/>
          <w:right w:val="nil"/>
          <w:between w:val="nil"/>
        </w:pBdr>
        <w:spacing w:line="360" w:lineRule="auto"/>
        <w:ind w:left="851"/>
        <w:jc w:val="both"/>
        <w:rPr>
          <w:rFonts w:ascii="Palatino Linotype" w:eastAsia="Palatino Linotype" w:hAnsi="Palatino Linotype" w:cs="Palatino Linotype"/>
          <w:color w:val="000000"/>
        </w:rPr>
      </w:pPr>
    </w:p>
    <w:p w:rsidR="002A29F7" w:rsidRPr="00E060A7" w:rsidRDefault="00F12910" w:rsidP="006F6AC6">
      <w:pPr>
        <w:numPr>
          <w:ilvl w:val="0"/>
          <w:numId w:val="10"/>
        </w:numPr>
        <w:pBdr>
          <w:top w:val="nil"/>
          <w:left w:val="nil"/>
          <w:bottom w:val="nil"/>
          <w:right w:val="nil"/>
          <w:between w:val="nil"/>
        </w:pBdr>
        <w:tabs>
          <w:tab w:val="left" w:pos="0"/>
        </w:tabs>
        <w:spacing w:line="360" w:lineRule="auto"/>
        <w:ind w:left="709"/>
        <w:jc w:val="both"/>
        <w:rPr>
          <w:rFonts w:ascii="Palatino Linotype" w:eastAsia="Palatino Linotype" w:hAnsi="Palatino Linotype" w:cs="Palatino Linotype"/>
          <w:color w:val="000000"/>
        </w:rPr>
      </w:pPr>
      <w:r w:rsidRPr="00E060A7">
        <w:rPr>
          <w:rFonts w:ascii="Palatino Linotype" w:eastAsia="Palatino Linotype" w:hAnsi="Palatino Linotype" w:cs="Palatino Linotype"/>
          <w:color w:val="000000"/>
        </w:rPr>
        <w:t xml:space="preserve">Se eligió como modalidad de entrega de la información: A través del </w:t>
      </w:r>
      <w:r w:rsidRPr="00E060A7">
        <w:rPr>
          <w:rFonts w:ascii="Palatino Linotype" w:eastAsia="Palatino Linotype" w:hAnsi="Palatino Linotype" w:cs="Palatino Linotype"/>
          <w:b/>
          <w:color w:val="000000"/>
        </w:rPr>
        <w:t>SAIMEX.</w:t>
      </w:r>
    </w:p>
    <w:p w:rsidR="002A29F7" w:rsidRPr="00E060A7" w:rsidRDefault="002A29F7" w:rsidP="006F6AC6">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b/>
          <w:color w:val="000000"/>
          <w:u w:val="single"/>
        </w:rPr>
      </w:pPr>
    </w:p>
    <w:p w:rsidR="002A29F7" w:rsidRPr="00E060A7" w:rsidRDefault="00F12910" w:rsidP="006F6AC6">
      <w:pPr>
        <w:numPr>
          <w:ilvl w:val="0"/>
          <w:numId w:val="2"/>
        </w:numPr>
        <w:pBdr>
          <w:top w:val="nil"/>
          <w:left w:val="nil"/>
          <w:bottom w:val="nil"/>
          <w:right w:val="nil"/>
          <w:between w:val="nil"/>
        </w:pBdr>
        <w:tabs>
          <w:tab w:val="left" w:pos="0"/>
        </w:tabs>
        <w:spacing w:line="360" w:lineRule="auto"/>
        <w:ind w:left="0" w:firstLine="0"/>
        <w:jc w:val="both"/>
        <w:rPr>
          <w:color w:val="000000"/>
        </w:rPr>
      </w:pPr>
      <w:r w:rsidRPr="00E060A7">
        <w:rPr>
          <w:rFonts w:ascii="Palatino Linotype" w:eastAsia="Palatino Linotype" w:hAnsi="Palatino Linotype" w:cs="Palatino Linotype"/>
          <w:color w:val="000000"/>
        </w:rPr>
        <w:t>El</w:t>
      </w:r>
      <w:r w:rsidRPr="00E060A7">
        <w:rPr>
          <w:rFonts w:ascii="Palatino Linotype" w:eastAsia="Palatino Linotype" w:hAnsi="Palatino Linotype" w:cs="Palatino Linotype"/>
          <w:b/>
          <w:color w:val="000000"/>
        </w:rPr>
        <w:t xml:space="preserve"> </w:t>
      </w:r>
      <w:r w:rsidR="00C52CB2" w:rsidRPr="00E060A7">
        <w:rPr>
          <w:rFonts w:ascii="Palatino Linotype" w:eastAsia="Palatino Linotype" w:hAnsi="Palatino Linotype" w:cs="Palatino Linotype"/>
          <w:b/>
          <w:color w:val="000000"/>
        </w:rPr>
        <w:t>veintidós de octubre</w:t>
      </w:r>
      <w:r w:rsidRPr="00E060A7">
        <w:rPr>
          <w:rFonts w:ascii="Palatino Linotype" w:eastAsia="Palatino Linotype" w:hAnsi="Palatino Linotype" w:cs="Palatino Linotype"/>
          <w:b/>
          <w:color w:val="000000"/>
        </w:rPr>
        <w:t xml:space="preserve"> de dos mil veinticuatro</w:t>
      </w:r>
      <w:r w:rsidRPr="00E060A7">
        <w:rPr>
          <w:rFonts w:ascii="Palatino Linotype" w:eastAsia="Palatino Linotype" w:hAnsi="Palatino Linotype" w:cs="Palatino Linotype"/>
          <w:color w:val="000000"/>
        </w:rPr>
        <w:t>, el Sujeto Obligado</w:t>
      </w:r>
      <w:r w:rsidRPr="00E060A7">
        <w:rPr>
          <w:rFonts w:ascii="Palatino Linotype" w:eastAsia="Palatino Linotype" w:hAnsi="Palatino Linotype" w:cs="Palatino Linotype"/>
          <w:b/>
          <w:color w:val="000000"/>
        </w:rPr>
        <w:t>,</w:t>
      </w:r>
      <w:r w:rsidRPr="00E060A7">
        <w:rPr>
          <w:rFonts w:ascii="Palatino Linotype" w:eastAsia="Palatino Linotype" w:hAnsi="Palatino Linotype" w:cs="Palatino Linotype"/>
          <w:color w:val="000000"/>
        </w:rPr>
        <w:t xml:space="preserve"> dio respuesta a través de los siguientes archivos electrónicos</w:t>
      </w:r>
      <w:r w:rsidRPr="00E060A7">
        <w:rPr>
          <w:rFonts w:ascii="Palatino Linotype" w:eastAsia="Palatino Linotype" w:hAnsi="Palatino Linotype" w:cs="Palatino Linotype"/>
          <w:b/>
          <w:i/>
          <w:color w:val="000000"/>
        </w:rPr>
        <w:t>:</w:t>
      </w:r>
    </w:p>
    <w:p w:rsidR="002A29F7" w:rsidRPr="00E060A7" w:rsidRDefault="002A29F7" w:rsidP="006F6AC6">
      <w:pPr>
        <w:pBdr>
          <w:top w:val="nil"/>
          <w:left w:val="nil"/>
          <w:bottom w:val="nil"/>
          <w:right w:val="nil"/>
          <w:between w:val="nil"/>
        </w:pBdr>
        <w:tabs>
          <w:tab w:val="left" w:pos="0"/>
        </w:tabs>
        <w:jc w:val="both"/>
        <w:rPr>
          <w:rFonts w:ascii="Palatino Linotype" w:eastAsia="Palatino Linotype" w:hAnsi="Palatino Linotype" w:cs="Palatino Linotype"/>
          <w:i/>
          <w:color w:val="000000"/>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56"/>
        <w:gridCol w:w="5572"/>
      </w:tblGrid>
      <w:tr w:rsidR="00C52CB2" w:rsidRPr="00E060A7" w:rsidTr="00010F86">
        <w:tc>
          <w:tcPr>
            <w:tcW w:w="3256" w:type="dxa"/>
            <w:shd w:val="clear" w:color="auto" w:fill="D9D9D9" w:themeFill="background1" w:themeFillShade="D9"/>
            <w:vAlign w:val="center"/>
          </w:tcPr>
          <w:p w:rsidR="00C52CB2" w:rsidRPr="00E060A7" w:rsidRDefault="00C52CB2" w:rsidP="00790F55">
            <w:pPr>
              <w:jc w:val="center"/>
              <w:rPr>
                <w:rFonts w:ascii="Palatino Linotype" w:hAnsi="Palatino Linotype"/>
                <w:b/>
                <w:sz w:val="22"/>
                <w:szCs w:val="22"/>
              </w:rPr>
            </w:pPr>
            <w:r w:rsidRPr="00E060A7">
              <w:rPr>
                <w:rFonts w:ascii="Palatino Linotype" w:hAnsi="Palatino Linotype"/>
                <w:b/>
                <w:sz w:val="22"/>
                <w:szCs w:val="22"/>
              </w:rPr>
              <w:t>Número de solicitud</w:t>
            </w:r>
          </w:p>
        </w:tc>
        <w:tc>
          <w:tcPr>
            <w:tcW w:w="5572" w:type="dxa"/>
            <w:shd w:val="clear" w:color="auto" w:fill="D9D9D9" w:themeFill="background1" w:themeFillShade="D9"/>
            <w:vAlign w:val="center"/>
          </w:tcPr>
          <w:p w:rsidR="00C52CB2" w:rsidRPr="00E060A7" w:rsidRDefault="00C52CB2" w:rsidP="00790F55">
            <w:pPr>
              <w:jc w:val="center"/>
              <w:rPr>
                <w:rFonts w:ascii="Palatino Linotype" w:hAnsi="Palatino Linotype"/>
                <w:b/>
                <w:sz w:val="22"/>
                <w:szCs w:val="22"/>
              </w:rPr>
            </w:pPr>
            <w:r w:rsidRPr="00E060A7">
              <w:rPr>
                <w:rFonts w:ascii="Palatino Linotype" w:hAnsi="Palatino Linotype"/>
                <w:b/>
                <w:sz w:val="22"/>
                <w:szCs w:val="22"/>
              </w:rPr>
              <w:t>Respuesta</w:t>
            </w:r>
          </w:p>
        </w:tc>
      </w:tr>
      <w:tr w:rsidR="00C52CB2" w:rsidRPr="00E060A7" w:rsidTr="00010F86">
        <w:tc>
          <w:tcPr>
            <w:tcW w:w="3256" w:type="dxa"/>
            <w:vAlign w:val="center"/>
          </w:tcPr>
          <w:p w:rsidR="00C52CB2" w:rsidRPr="00E060A7" w:rsidRDefault="00C52CB2" w:rsidP="00790F55">
            <w:pPr>
              <w:jc w:val="center"/>
              <w:rPr>
                <w:rFonts w:ascii="Palatino Linotype" w:hAnsi="Palatino Linotype"/>
                <w:b/>
                <w:sz w:val="22"/>
                <w:szCs w:val="22"/>
              </w:rPr>
            </w:pPr>
            <w:r w:rsidRPr="00E060A7">
              <w:rPr>
                <w:rFonts w:ascii="Palatino Linotype" w:hAnsi="Palatino Linotype"/>
                <w:b/>
                <w:sz w:val="22"/>
                <w:szCs w:val="22"/>
              </w:rPr>
              <w:t>00491/TEMAMATL/IP/2024</w:t>
            </w:r>
          </w:p>
        </w:tc>
        <w:tc>
          <w:tcPr>
            <w:tcW w:w="5572" w:type="dxa"/>
          </w:tcPr>
          <w:p w:rsidR="00C52CB2" w:rsidRPr="00E060A7" w:rsidRDefault="00010F86" w:rsidP="00790F55">
            <w:pPr>
              <w:jc w:val="both"/>
              <w:rPr>
                <w:rFonts w:ascii="Palatino Linotype" w:eastAsia="Times New Roman" w:hAnsi="Palatino Linotype"/>
                <w:b/>
                <w:sz w:val="22"/>
                <w:szCs w:val="22"/>
                <w:lang w:eastAsia="es-MX"/>
              </w:rPr>
            </w:pPr>
            <w:r w:rsidRPr="00E060A7">
              <w:rPr>
                <w:rFonts w:ascii="Palatino Linotype" w:eastAsia="Times New Roman" w:hAnsi="Palatino Linotype"/>
                <w:b/>
                <w:sz w:val="22"/>
                <w:szCs w:val="22"/>
                <w:lang w:eastAsia="es-MX"/>
              </w:rPr>
              <w:t>491.pdf</w:t>
            </w:r>
          </w:p>
          <w:p w:rsidR="00010F86" w:rsidRPr="00E060A7" w:rsidRDefault="00010F86" w:rsidP="00790F55">
            <w:pPr>
              <w:jc w:val="both"/>
              <w:rPr>
                <w:rFonts w:ascii="Palatino Linotype" w:eastAsia="Times New Roman" w:hAnsi="Palatino Linotype"/>
                <w:sz w:val="22"/>
                <w:szCs w:val="22"/>
                <w:lang w:eastAsia="es-MX"/>
              </w:rPr>
            </w:pPr>
            <w:r w:rsidRPr="00E060A7">
              <w:rPr>
                <w:rFonts w:ascii="Palatino Linotype" w:eastAsia="Times New Roman" w:hAnsi="Palatino Linotype"/>
                <w:sz w:val="22"/>
                <w:szCs w:val="22"/>
                <w:lang w:eastAsia="es-MX"/>
              </w:rPr>
              <w:t>Oficio TEMA/IMCU/422/2024 de fecha 05 de octubre de 2024, a través del cual la Directora de IMCUFIDE Temamatla, señalando la imposibilidad de entregar la información solicitada, toda vez que el Instituto Municipal de Cultura Física y Deporte, no realiza ningún cobro por el préstamo de instalaciones deportivas, ya que cuenta con instalaciones deportivas a su cargo.</w:t>
            </w:r>
          </w:p>
        </w:tc>
      </w:tr>
      <w:tr w:rsidR="00C52CB2" w:rsidRPr="00E060A7" w:rsidTr="00010F86">
        <w:tc>
          <w:tcPr>
            <w:tcW w:w="3256" w:type="dxa"/>
            <w:vAlign w:val="center"/>
          </w:tcPr>
          <w:p w:rsidR="00C52CB2" w:rsidRPr="00E060A7" w:rsidRDefault="00C52CB2" w:rsidP="00790F55">
            <w:pPr>
              <w:jc w:val="center"/>
              <w:rPr>
                <w:rFonts w:ascii="Palatino Linotype" w:hAnsi="Palatino Linotype"/>
                <w:b/>
                <w:sz w:val="22"/>
                <w:szCs w:val="22"/>
              </w:rPr>
            </w:pPr>
            <w:r w:rsidRPr="00E060A7">
              <w:rPr>
                <w:rFonts w:ascii="Palatino Linotype" w:hAnsi="Palatino Linotype"/>
                <w:b/>
                <w:sz w:val="22"/>
                <w:szCs w:val="22"/>
              </w:rPr>
              <w:t>00490/TEMAMATL/IP/2024</w:t>
            </w:r>
          </w:p>
        </w:tc>
        <w:tc>
          <w:tcPr>
            <w:tcW w:w="5572" w:type="dxa"/>
          </w:tcPr>
          <w:p w:rsidR="00790F55" w:rsidRPr="00E060A7" w:rsidRDefault="00790F55" w:rsidP="00790F55">
            <w:pPr>
              <w:jc w:val="both"/>
              <w:rPr>
                <w:rFonts w:ascii="Palatino Linotype" w:eastAsia="Palatino Linotype" w:hAnsi="Palatino Linotype" w:cs="Palatino Linotype"/>
                <w:b/>
                <w:sz w:val="22"/>
                <w:szCs w:val="22"/>
              </w:rPr>
            </w:pPr>
            <w:r w:rsidRPr="00E060A7">
              <w:rPr>
                <w:rFonts w:ascii="Palatino Linotype" w:eastAsia="Palatino Linotype" w:hAnsi="Palatino Linotype" w:cs="Palatino Linotype"/>
                <w:b/>
                <w:sz w:val="22"/>
                <w:szCs w:val="22"/>
              </w:rPr>
              <w:t>00490.pdf</w:t>
            </w:r>
          </w:p>
          <w:p w:rsidR="00790F55" w:rsidRPr="00E060A7" w:rsidRDefault="00790F55" w:rsidP="00790F55">
            <w:pPr>
              <w:jc w:val="both"/>
              <w:rPr>
                <w:rFonts w:ascii="Palatino Linotype" w:eastAsia="Palatino Linotype" w:hAnsi="Palatino Linotype" w:cs="Palatino Linotype"/>
                <w:sz w:val="22"/>
                <w:szCs w:val="22"/>
              </w:rPr>
            </w:pPr>
            <w:r w:rsidRPr="00E060A7">
              <w:rPr>
                <w:rFonts w:ascii="Palatino Linotype" w:eastAsia="Palatino Linotype" w:hAnsi="Palatino Linotype" w:cs="Palatino Linotype"/>
                <w:sz w:val="22"/>
                <w:szCs w:val="22"/>
              </w:rPr>
              <w:t xml:space="preserve">Oficio SA/01/1076/2024 de fecha 08 de octubre de 2024, a través del cual el Secretario del Ayuntamiento solicita se declare la inexistencia de la información solicitada a </w:t>
            </w:r>
            <w:r w:rsidRPr="00E060A7">
              <w:rPr>
                <w:rFonts w:ascii="Palatino Linotype" w:eastAsia="Palatino Linotype" w:hAnsi="Palatino Linotype" w:cs="Palatino Linotype"/>
                <w:sz w:val="22"/>
                <w:szCs w:val="22"/>
              </w:rPr>
              <w:lastRenderedPageBreak/>
              <w:t>través del Comité de Transparencia, derivado de la misma no obra en los archivos de esa área.</w:t>
            </w:r>
          </w:p>
          <w:p w:rsidR="00790F55" w:rsidRPr="00E060A7" w:rsidRDefault="00790F55" w:rsidP="00790F55">
            <w:pPr>
              <w:jc w:val="both"/>
              <w:rPr>
                <w:rFonts w:ascii="Palatino Linotype" w:eastAsia="Palatino Linotype" w:hAnsi="Palatino Linotype" w:cs="Palatino Linotype"/>
                <w:sz w:val="22"/>
                <w:szCs w:val="22"/>
              </w:rPr>
            </w:pPr>
          </w:p>
          <w:p w:rsidR="00C52CB2" w:rsidRPr="00E060A7" w:rsidRDefault="00790F55" w:rsidP="00790F55">
            <w:pPr>
              <w:jc w:val="both"/>
              <w:rPr>
                <w:rFonts w:ascii="Palatino Linotype" w:eastAsia="Palatino Linotype" w:hAnsi="Palatino Linotype" w:cs="Palatino Linotype"/>
                <w:b/>
                <w:sz w:val="22"/>
                <w:szCs w:val="22"/>
              </w:rPr>
            </w:pPr>
            <w:r w:rsidRPr="00E060A7">
              <w:rPr>
                <w:rFonts w:ascii="Palatino Linotype" w:eastAsia="Palatino Linotype" w:hAnsi="Palatino Linotype" w:cs="Palatino Linotype"/>
                <w:b/>
                <w:sz w:val="22"/>
                <w:szCs w:val="22"/>
              </w:rPr>
              <w:t>ACTA 84.pdf</w:t>
            </w:r>
          </w:p>
          <w:p w:rsidR="00790F55" w:rsidRPr="00E060A7" w:rsidRDefault="009E0EFA" w:rsidP="00790F55">
            <w:pPr>
              <w:jc w:val="both"/>
              <w:rPr>
                <w:rFonts w:ascii="Palatino Linotype" w:eastAsia="Palatino Linotype" w:hAnsi="Palatino Linotype" w:cs="Palatino Linotype"/>
                <w:sz w:val="22"/>
                <w:szCs w:val="22"/>
              </w:rPr>
            </w:pPr>
            <w:r w:rsidRPr="00E060A7">
              <w:rPr>
                <w:rFonts w:ascii="Palatino Linotype" w:eastAsia="Palatino Linotype" w:hAnsi="Palatino Linotype" w:cs="Palatino Linotype"/>
                <w:sz w:val="22"/>
                <w:szCs w:val="22"/>
              </w:rPr>
              <w:t>ACT/TEMA/UTAIP/ORDINARIA/84/2024 de fecha 21 de octubre de 2024 correspondiente a la Octagésima Cuarta Sesión Ordinaria del Comité de Transparencia en la que se aprueba la inexistencia de la información requerida en la solicitud.</w:t>
            </w:r>
          </w:p>
        </w:tc>
      </w:tr>
      <w:tr w:rsidR="00C52CB2" w:rsidRPr="00E060A7" w:rsidTr="00010F86">
        <w:tc>
          <w:tcPr>
            <w:tcW w:w="3256" w:type="dxa"/>
            <w:vAlign w:val="center"/>
          </w:tcPr>
          <w:p w:rsidR="00C52CB2" w:rsidRPr="00E060A7" w:rsidRDefault="00C52CB2" w:rsidP="00790F55">
            <w:pPr>
              <w:jc w:val="center"/>
              <w:rPr>
                <w:rFonts w:ascii="Palatino Linotype" w:hAnsi="Palatino Linotype"/>
                <w:b/>
                <w:sz w:val="22"/>
                <w:szCs w:val="22"/>
              </w:rPr>
            </w:pPr>
            <w:r w:rsidRPr="00E060A7">
              <w:rPr>
                <w:rFonts w:ascii="Palatino Linotype" w:hAnsi="Palatino Linotype"/>
                <w:b/>
                <w:sz w:val="22"/>
                <w:szCs w:val="22"/>
              </w:rPr>
              <w:lastRenderedPageBreak/>
              <w:t>00489/TEMAMATL/IP/2024</w:t>
            </w:r>
          </w:p>
        </w:tc>
        <w:tc>
          <w:tcPr>
            <w:tcW w:w="5572" w:type="dxa"/>
          </w:tcPr>
          <w:p w:rsidR="00564765" w:rsidRPr="00E060A7" w:rsidRDefault="00564765" w:rsidP="00564765">
            <w:pPr>
              <w:tabs>
                <w:tab w:val="left" w:pos="1215"/>
              </w:tabs>
              <w:jc w:val="both"/>
              <w:rPr>
                <w:rFonts w:ascii="Palatino Linotype" w:hAnsi="Palatino Linotype"/>
                <w:b/>
                <w:sz w:val="22"/>
                <w:szCs w:val="22"/>
              </w:rPr>
            </w:pPr>
            <w:r w:rsidRPr="00E060A7">
              <w:rPr>
                <w:rFonts w:ascii="Palatino Linotype" w:hAnsi="Palatino Linotype"/>
                <w:b/>
                <w:sz w:val="22"/>
                <w:szCs w:val="22"/>
              </w:rPr>
              <w:t>00489.pdf</w:t>
            </w:r>
          </w:p>
          <w:p w:rsidR="00564765" w:rsidRPr="00E060A7" w:rsidRDefault="00564765" w:rsidP="00564765">
            <w:pPr>
              <w:tabs>
                <w:tab w:val="left" w:pos="1215"/>
              </w:tabs>
              <w:jc w:val="both"/>
              <w:rPr>
                <w:rFonts w:ascii="Palatino Linotype" w:eastAsia="Palatino Linotype" w:hAnsi="Palatino Linotype" w:cs="Palatino Linotype"/>
                <w:sz w:val="22"/>
                <w:szCs w:val="22"/>
              </w:rPr>
            </w:pPr>
            <w:r w:rsidRPr="00E060A7">
              <w:rPr>
                <w:rFonts w:ascii="Palatino Linotype" w:eastAsia="Palatino Linotype" w:hAnsi="Palatino Linotype" w:cs="Palatino Linotype"/>
                <w:sz w:val="22"/>
                <w:szCs w:val="22"/>
              </w:rPr>
              <w:t>Oficio SA/01/1075/2024 de fecha 08 de octubre de 2024, a través del cual el Secretario del Ayuntamiento solicita se declare la inexistencia de la información solicitada a través del Comité de Transparencia, derivado de la misma no obra en los archivos de esa área.</w:t>
            </w:r>
          </w:p>
          <w:p w:rsidR="00564765" w:rsidRPr="00E060A7" w:rsidRDefault="00564765" w:rsidP="00564765">
            <w:pPr>
              <w:tabs>
                <w:tab w:val="left" w:pos="1215"/>
              </w:tabs>
              <w:jc w:val="both"/>
              <w:rPr>
                <w:rFonts w:ascii="Palatino Linotype" w:eastAsia="Palatino Linotype" w:hAnsi="Palatino Linotype" w:cs="Palatino Linotype"/>
                <w:sz w:val="22"/>
                <w:szCs w:val="22"/>
              </w:rPr>
            </w:pPr>
          </w:p>
          <w:p w:rsidR="00C52CB2" w:rsidRPr="00E060A7" w:rsidRDefault="00564765" w:rsidP="00564765">
            <w:pPr>
              <w:tabs>
                <w:tab w:val="left" w:pos="1215"/>
              </w:tabs>
              <w:jc w:val="both"/>
              <w:rPr>
                <w:rFonts w:ascii="Palatino Linotype" w:hAnsi="Palatino Linotype"/>
                <w:b/>
                <w:sz w:val="22"/>
                <w:szCs w:val="22"/>
              </w:rPr>
            </w:pPr>
            <w:r w:rsidRPr="00E060A7">
              <w:rPr>
                <w:rFonts w:ascii="Palatino Linotype" w:hAnsi="Palatino Linotype"/>
                <w:b/>
                <w:sz w:val="22"/>
                <w:szCs w:val="22"/>
              </w:rPr>
              <w:t>ACTA 84.pdf</w:t>
            </w:r>
          </w:p>
          <w:p w:rsidR="00564765" w:rsidRPr="00E060A7" w:rsidRDefault="00564765" w:rsidP="00564765">
            <w:pPr>
              <w:jc w:val="both"/>
              <w:rPr>
                <w:rFonts w:ascii="Palatino Linotype" w:eastAsia="Palatino Linotype" w:hAnsi="Palatino Linotype" w:cs="Palatino Linotype"/>
                <w:sz w:val="22"/>
                <w:szCs w:val="22"/>
              </w:rPr>
            </w:pPr>
            <w:r w:rsidRPr="00E060A7">
              <w:rPr>
                <w:rFonts w:ascii="Palatino Linotype" w:eastAsia="Palatino Linotype" w:hAnsi="Palatino Linotype" w:cs="Palatino Linotype"/>
                <w:sz w:val="22"/>
                <w:szCs w:val="22"/>
              </w:rPr>
              <w:t>ACT/TEMA/UTAIP/ORDINARIA/84/2024 de fecha 21 de octubre de 2024 correspondiente a la Octagésima Cuarta Sesión Ordinaria del Comité de Transparencia en la que se aprueba la inexistencia de la información requerida en la solicitud.</w:t>
            </w:r>
          </w:p>
        </w:tc>
      </w:tr>
      <w:tr w:rsidR="00C52CB2" w:rsidRPr="00E060A7" w:rsidTr="00010F86">
        <w:tc>
          <w:tcPr>
            <w:tcW w:w="3256" w:type="dxa"/>
            <w:vAlign w:val="center"/>
          </w:tcPr>
          <w:p w:rsidR="00C52CB2" w:rsidRPr="00E060A7" w:rsidRDefault="00C52CB2" w:rsidP="00790F55">
            <w:pPr>
              <w:jc w:val="center"/>
              <w:rPr>
                <w:rFonts w:ascii="Palatino Linotype" w:hAnsi="Palatino Linotype"/>
                <w:b/>
                <w:sz w:val="22"/>
                <w:szCs w:val="22"/>
              </w:rPr>
            </w:pPr>
            <w:r w:rsidRPr="00E060A7">
              <w:rPr>
                <w:rFonts w:ascii="Palatino Linotype" w:hAnsi="Palatino Linotype"/>
                <w:b/>
                <w:sz w:val="22"/>
                <w:szCs w:val="22"/>
              </w:rPr>
              <w:t>00488/TEMAMATL/IP/2024</w:t>
            </w:r>
          </w:p>
        </w:tc>
        <w:tc>
          <w:tcPr>
            <w:tcW w:w="5572" w:type="dxa"/>
          </w:tcPr>
          <w:p w:rsidR="00C52CB2" w:rsidRPr="00E060A7" w:rsidRDefault="00564765" w:rsidP="00790F55">
            <w:pPr>
              <w:jc w:val="both"/>
              <w:rPr>
                <w:rFonts w:ascii="Palatino Linotype" w:eastAsia="Palatino Linotype" w:hAnsi="Palatino Linotype" w:cs="Palatino Linotype"/>
                <w:b/>
                <w:sz w:val="22"/>
                <w:szCs w:val="22"/>
              </w:rPr>
            </w:pPr>
            <w:r w:rsidRPr="00E060A7">
              <w:rPr>
                <w:rFonts w:ascii="Palatino Linotype" w:eastAsia="Palatino Linotype" w:hAnsi="Palatino Linotype" w:cs="Palatino Linotype"/>
                <w:b/>
                <w:sz w:val="22"/>
                <w:szCs w:val="22"/>
              </w:rPr>
              <w:t>SOLICITUD SMDIF 00488.pdf</w:t>
            </w:r>
          </w:p>
          <w:p w:rsidR="00564765" w:rsidRPr="00E060A7" w:rsidRDefault="00564765" w:rsidP="00790F55">
            <w:pPr>
              <w:jc w:val="both"/>
              <w:rPr>
                <w:rFonts w:ascii="Palatino Linotype" w:eastAsia="Palatino Linotype" w:hAnsi="Palatino Linotype" w:cs="Palatino Linotype"/>
                <w:sz w:val="22"/>
                <w:szCs w:val="22"/>
              </w:rPr>
            </w:pPr>
            <w:r w:rsidRPr="00E060A7">
              <w:rPr>
                <w:rFonts w:ascii="Palatino Linotype" w:eastAsia="Palatino Linotype" w:hAnsi="Palatino Linotype" w:cs="Palatino Linotype"/>
                <w:sz w:val="22"/>
                <w:szCs w:val="22"/>
              </w:rPr>
              <w:t>Oficio SMDIF/097/2024 de fecha 21 de octubre de 2024, a través del cual la Presidenta Honorífica del Sistema Municipal DIF de Temamatla, señala que el auditorio es prestado para la realización de distintas actividades de los habitantes del municipio.</w:t>
            </w:r>
          </w:p>
        </w:tc>
      </w:tr>
    </w:tbl>
    <w:p w:rsidR="002A29F7" w:rsidRPr="00E060A7" w:rsidRDefault="002A29F7" w:rsidP="006F6AC6">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i/>
          <w:color w:val="000000"/>
          <w:u w:val="single"/>
        </w:rPr>
      </w:pPr>
    </w:p>
    <w:p w:rsidR="002A29F7" w:rsidRPr="00E060A7" w:rsidRDefault="002A29F7" w:rsidP="006F6AC6">
      <w:pPr>
        <w:pBdr>
          <w:top w:val="nil"/>
          <w:left w:val="nil"/>
          <w:bottom w:val="nil"/>
          <w:right w:val="nil"/>
          <w:between w:val="nil"/>
        </w:pBdr>
        <w:tabs>
          <w:tab w:val="left" w:pos="0"/>
        </w:tabs>
        <w:spacing w:line="360" w:lineRule="auto"/>
        <w:ind w:left="709"/>
        <w:jc w:val="both"/>
        <w:rPr>
          <w:rFonts w:ascii="Palatino Linotype" w:eastAsia="Palatino Linotype" w:hAnsi="Palatino Linotype" w:cs="Palatino Linotype"/>
          <w:i/>
          <w:color w:val="000000"/>
          <w:u w:val="single"/>
        </w:rPr>
      </w:pPr>
    </w:p>
    <w:p w:rsidR="002A29F7" w:rsidRPr="00E060A7" w:rsidRDefault="00F12910" w:rsidP="006F6AC6">
      <w:pPr>
        <w:numPr>
          <w:ilvl w:val="0"/>
          <w:numId w:val="2"/>
        </w:numPr>
        <w:pBdr>
          <w:top w:val="nil"/>
          <w:left w:val="nil"/>
          <w:bottom w:val="nil"/>
          <w:right w:val="nil"/>
          <w:between w:val="nil"/>
        </w:pBdr>
        <w:tabs>
          <w:tab w:val="left" w:pos="0"/>
        </w:tabs>
        <w:spacing w:line="360" w:lineRule="auto"/>
        <w:ind w:left="0" w:firstLine="0"/>
        <w:jc w:val="both"/>
        <w:rPr>
          <w:color w:val="000000"/>
        </w:rPr>
      </w:pPr>
      <w:r w:rsidRPr="00E060A7">
        <w:rPr>
          <w:rFonts w:ascii="Palatino Linotype" w:eastAsia="Palatino Linotype" w:hAnsi="Palatino Linotype" w:cs="Palatino Linotype"/>
          <w:color w:val="000000"/>
        </w:rPr>
        <w:t>El</w:t>
      </w:r>
      <w:r w:rsidRPr="00E060A7">
        <w:rPr>
          <w:rFonts w:ascii="Palatino Linotype" w:eastAsia="Palatino Linotype" w:hAnsi="Palatino Linotype" w:cs="Palatino Linotype"/>
          <w:b/>
          <w:color w:val="000000"/>
        </w:rPr>
        <w:t xml:space="preserve"> </w:t>
      </w:r>
      <w:r w:rsidR="002846F6" w:rsidRPr="00E060A7">
        <w:rPr>
          <w:rFonts w:ascii="Palatino Linotype" w:eastAsia="Palatino Linotype" w:hAnsi="Palatino Linotype" w:cs="Palatino Linotype"/>
          <w:b/>
          <w:color w:val="000000"/>
        </w:rPr>
        <w:t>veinticinco de octubre</w:t>
      </w:r>
      <w:r w:rsidRPr="00E060A7">
        <w:rPr>
          <w:rFonts w:ascii="Palatino Linotype" w:eastAsia="Palatino Linotype" w:hAnsi="Palatino Linotype" w:cs="Palatino Linotype"/>
          <w:b/>
          <w:color w:val="000000"/>
        </w:rPr>
        <w:t xml:space="preserve"> de dos mil veinticuatro</w:t>
      </w:r>
      <w:r w:rsidRPr="00E060A7">
        <w:rPr>
          <w:rFonts w:ascii="Palatino Linotype" w:eastAsia="Palatino Linotype" w:hAnsi="Palatino Linotype" w:cs="Palatino Linotype"/>
          <w:color w:val="000000"/>
        </w:rPr>
        <w:t xml:space="preserve">, el particular interpuso los recursos de revisión a los que se les asignaron los folios </w:t>
      </w:r>
      <w:r w:rsidR="002846F6" w:rsidRPr="00E060A7">
        <w:rPr>
          <w:rFonts w:ascii="Palatino Linotype" w:eastAsia="Palatino Linotype" w:hAnsi="Palatino Linotype" w:cs="Palatino Linotype"/>
          <w:b/>
          <w:color w:val="000000"/>
        </w:rPr>
        <w:t xml:space="preserve">06658/INFOEM/IP/RR/2024, 06659/INFOEM/IP/RR/2024, 06660/INFOEM/IP/RR/2024 y 06661/INFOEM/IP/RR/2024, </w:t>
      </w:r>
      <w:r w:rsidRPr="00E060A7">
        <w:rPr>
          <w:rFonts w:ascii="Palatino Linotype" w:eastAsia="Palatino Linotype" w:hAnsi="Palatino Linotype" w:cs="Palatino Linotype"/>
          <w:color w:val="000000"/>
        </w:rPr>
        <w:t xml:space="preserve">en contra de las respuestas emitidas por el sujeto </w:t>
      </w:r>
      <w:r w:rsidRPr="00E060A7">
        <w:rPr>
          <w:rFonts w:ascii="Palatino Linotype" w:eastAsia="Palatino Linotype" w:hAnsi="Palatino Linotype" w:cs="Palatino Linotype"/>
          <w:color w:val="000000"/>
        </w:rPr>
        <w:lastRenderedPageBreak/>
        <w:t xml:space="preserve">obligado, realizando </w:t>
      </w:r>
      <w:r w:rsidR="002C5F4D" w:rsidRPr="00E060A7">
        <w:rPr>
          <w:rFonts w:ascii="Palatino Linotype" w:eastAsia="Palatino Linotype" w:hAnsi="Palatino Linotype" w:cs="Palatino Linotype"/>
          <w:color w:val="000000"/>
        </w:rPr>
        <w:t>las siguientes</w:t>
      </w:r>
      <w:r w:rsidRPr="00E060A7">
        <w:rPr>
          <w:rFonts w:ascii="Palatino Linotype" w:eastAsia="Palatino Linotype" w:hAnsi="Palatino Linotype" w:cs="Palatino Linotype"/>
          <w:color w:val="000000"/>
        </w:rPr>
        <w:t xml:space="preserve"> manifestaciones como acto impugnado y razones o motivos de inconformidad:</w:t>
      </w:r>
    </w:p>
    <w:p w:rsidR="002A29F7" w:rsidRPr="00E060A7" w:rsidRDefault="002A29F7" w:rsidP="006F6AC6">
      <w:pPr>
        <w:pBdr>
          <w:top w:val="nil"/>
          <w:left w:val="nil"/>
          <w:bottom w:val="nil"/>
          <w:right w:val="nil"/>
          <w:between w:val="nil"/>
        </w:pBdr>
        <w:tabs>
          <w:tab w:val="left" w:pos="0"/>
        </w:tabs>
        <w:spacing w:line="360" w:lineRule="auto"/>
        <w:ind w:left="360"/>
        <w:jc w:val="both"/>
        <w:rPr>
          <w:rFonts w:ascii="Palatino Linotype" w:eastAsia="Palatino Linotype" w:hAnsi="Palatino Linotype" w:cs="Palatino Linotype"/>
          <w:i/>
          <w:color w:val="000000"/>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0"/>
        <w:gridCol w:w="1984"/>
        <w:gridCol w:w="4864"/>
      </w:tblGrid>
      <w:tr w:rsidR="002C5F4D" w:rsidRPr="00E060A7" w:rsidTr="002C5F4D">
        <w:tc>
          <w:tcPr>
            <w:tcW w:w="1980" w:type="dxa"/>
            <w:shd w:val="clear" w:color="auto" w:fill="D9D9D9" w:themeFill="background1" w:themeFillShade="D9"/>
            <w:vAlign w:val="center"/>
          </w:tcPr>
          <w:p w:rsidR="002846F6" w:rsidRPr="00E060A7" w:rsidRDefault="002846F6" w:rsidP="002846F6">
            <w:pPr>
              <w:jc w:val="center"/>
              <w:rPr>
                <w:rFonts w:ascii="Palatino Linotype" w:eastAsia="Palatino Linotype" w:hAnsi="Palatino Linotype" w:cs="Palatino Linotype"/>
                <w:b/>
                <w:color w:val="000000"/>
                <w:sz w:val="20"/>
                <w:szCs w:val="20"/>
              </w:rPr>
            </w:pPr>
            <w:r w:rsidRPr="00E060A7">
              <w:rPr>
                <w:rFonts w:ascii="Palatino Linotype" w:eastAsia="Palatino Linotype" w:hAnsi="Palatino Linotype" w:cs="Palatino Linotype"/>
                <w:b/>
                <w:color w:val="000000"/>
                <w:sz w:val="20"/>
                <w:szCs w:val="20"/>
              </w:rPr>
              <w:t>Recurso de revisión</w:t>
            </w:r>
          </w:p>
        </w:tc>
        <w:tc>
          <w:tcPr>
            <w:tcW w:w="1984" w:type="dxa"/>
            <w:shd w:val="clear" w:color="auto" w:fill="D9D9D9" w:themeFill="background1" w:themeFillShade="D9"/>
            <w:vAlign w:val="center"/>
          </w:tcPr>
          <w:p w:rsidR="002846F6" w:rsidRPr="00E060A7" w:rsidRDefault="002846F6" w:rsidP="002846F6">
            <w:pPr>
              <w:jc w:val="center"/>
              <w:rPr>
                <w:rFonts w:ascii="Palatino Linotype" w:eastAsia="Palatino Linotype" w:hAnsi="Palatino Linotype" w:cs="Palatino Linotype"/>
                <w:b/>
                <w:color w:val="000000"/>
                <w:sz w:val="20"/>
                <w:szCs w:val="20"/>
              </w:rPr>
            </w:pPr>
            <w:r w:rsidRPr="00E060A7">
              <w:rPr>
                <w:rFonts w:ascii="Palatino Linotype" w:eastAsia="Palatino Linotype" w:hAnsi="Palatino Linotype" w:cs="Palatino Linotype"/>
                <w:b/>
                <w:color w:val="000000"/>
                <w:sz w:val="20"/>
                <w:szCs w:val="20"/>
              </w:rPr>
              <w:t>Acto impugnado</w:t>
            </w:r>
          </w:p>
        </w:tc>
        <w:tc>
          <w:tcPr>
            <w:tcW w:w="4864" w:type="dxa"/>
            <w:shd w:val="clear" w:color="auto" w:fill="D9D9D9" w:themeFill="background1" w:themeFillShade="D9"/>
            <w:vAlign w:val="center"/>
          </w:tcPr>
          <w:p w:rsidR="002846F6" w:rsidRPr="00E060A7" w:rsidRDefault="002846F6" w:rsidP="002846F6">
            <w:pPr>
              <w:jc w:val="center"/>
              <w:rPr>
                <w:rFonts w:ascii="Palatino Linotype" w:eastAsia="Palatino Linotype" w:hAnsi="Palatino Linotype" w:cs="Palatino Linotype"/>
                <w:b/>
                <w:color w:val="000000"/>
                <w:sz w:val="20"/>
                <w:szCs w:val="20"/>
              </w:rPr>
            </w:pPr>
            <w:r w:rsidRPr="00E060A7">
              <w:rPr>
                <w:rFonts w:ascii="Palatino Linotype" w:eastAsia="Palatino Linotype" w:hAnsi="Palatino Linotype" w:cs="Palatino Linotype"/>
                <w:b/>
                <w:color w:val="000000"/>
                <w:sz w:val="20"/>
                <w:szCs w:val="20"/>
              </w:rPr>
              <w:t>Razones o motivos de inconformidad</w:t>
            </w:r>
          </w:p>
        </w:tc>
      </w:tr>
      <w:tr w:rsidR="002C5F4D" w:rsidRPr="00E060A7" w:rsidTr="002C5F4D">
        <w:tc>
          <w:tcPr>
            <w:tcW w:w="1980" w:type="dxa"/>
          </w:tcPr>
          <w:p w:rsidR="002846F6" w:rsidRPr="00E060A7" w:rsidRDefault="002846F6" w:rsidP="002846F6">
            <w:pPr>
              <w:jc w:val="both"/>
              <w:rPr>
                <w:rFonts w:ascii="Palatino Linotype" w:eastAsia="Palatino Linotype" w:hAnsi="Palatino Linotype" w:cs="Palatino Linotype"/>
                <w:b/>
                <w:color w:val="000000"/>
                <w:sz w:val="20"/>
                <w:szCs w:val="20"/>
              </w:rPr>
            </w:pPr>
            <w:r w:rsidRPr="00E060A7">
              <w:rPr>
                <w:rFonts w:ascii="Palatino Linotype" w:eastAsia="Palatino Linotype" w:hAnsi="Palatino Linotype" w:cs="Palatino Linotype"/>
                <w:b/>
                <w:color w:val="000000"/>
                <w:sz w:val="20"/>
                <w:szCs w:val="20"/>
              </w:rPr>
              <w:t>06658/INFOEM/IP/RR/2024</w:t>
            </w:r>
          </w:p>
        </w:tc>
        <w:tc>
          <w:tcPr>
            <w:tcW w:w="1984" w:type="dxa"/>
          </w:tcPr>
          <w:p w:rsidR="002846F6" w:rsidRPr="00E060A7" w:rsidRDefault="002846F6" w:rsidP="006F6AC6">
            <w:pPr>
              <w:jc w:val="both"/>
              <w:rPr>
                <w:rFonts w:ascii="Palatino Linotype" w:eastAsia="Palatino Linotype" w:hAnsi="Palatino Linotype" w:cs="Palatino Linotype"/>
                <w:i/>
                <w:color w:val="000000"/>
                <w:sz w:val="20"/>
                <w:szCs w:val="20"/>
              </w:rPr>
            </w:pPr>
            <w:r w:rsidRPr="00E060A7">
              <w:rPr>
                <w:rFonts w:ascii="Palatino Linotype" w:eastAsia="Palatino Linotype" w:hAnsi="Palatino Linotype" w:cs="Palatino Linotype"/>
                <w:i/>
                <w:color w:val="000000"/>
                <w:sz w:val="20"/>
                <w:szCs w:val="20"/>
              </w:rPr>
              <w:t>“RESPUESTA OTORGADA” (Sic)</w:t>
            </w:r>
          </w:p>
        </w:tc>
        <w:tc>
          <w:tcPr>
            <w:tcW w:w="4864" w:type="dxa"/>
          </w:tcPr>
          <w:p w:rsidR="002846F6" w:rsidRPr="00E060A7" w:rsidRDefault="002846F6" w:rsidP="006F6AC6">
            <w:pPr>
              <w:jc w:val="both"/>
              <w:rPr>
                <w:rFonts w:ascii="Palatino Linotype" w:eastAsia="Palatino Linotype" w:hAnsi="Palatino Linotype" w:cs="Palatino Linotype"/>
                <w:i/>
                <w:color w:val="000000"/>
                <w:sz w:val="20"/>
                <w:szCs w:val="20"/>
              </w:rPr>
            </w:pPr>
            <w:r w:rsidRPr="00E060A7">
              <w:rPr>
                <w:rFonts w:ascii="Palatino Linotype" w:eastAsia="Palatino Linotype" w:hAnsi="Palatino Linotype" w:cs="Palatino Linotype"/>
                <w:i/>
                <w:color w:val="000000"/>
                <w:sz w:val="20"/>
                <w:szCs w:val="20"/>
              </w:rPr>
              <w:t>“EL SUJETO OBLIGADO MANIFIESTA QUE NO CUENTA CON LA INFORMACION SOLICITADA DEBIDO A QUE LAS CANCHAS NO SE ENCUENTRAN A SU CARGO, SIN ESPECIFICAR A CARGO DE QUIEN SE ENCUENTRAN, AUNADO A QUE LA TITULAR DE LA UNIDAD DE TRANSPARENCIA DEBERIA DE CANALIZAR AL AREA CORRESPONDIENTE QUE MANEJE LA INFORMACION REQUERIDA” (Sic)</w:t>
            </w:r>
          </w:p>
        </w:tc>
      </w:tr>
      <w:tr w:rsidR="002C5F4D" w:rsidRPr="00E060A7" w:rsidTr="002C5F4D">
        <w:tc>
          <w:tcPr>
            <w:tcW w:w="1980" w:type="dxa"/>
          </w:tcPr>
          <w:p w:rsidR="002846F6" w:rsidRPr="00E060A7" w:rsidRDefault="002846F6" w:rsidP="002846F6">
            <w:pPr>
              <w:jc w:val="both"/>
              <w:rPr>
                <w:rFonts w:ascii="Palatino Linotype" w:eastAsia="Palatino Linotype" w:hAnsi="Palatino Linotype" w:cs="Palatino Linotype"/>
                <w:b/>
                <w:color w:val="000000"/>
                <w:sz w:val="20"/>
                <w:szCs w:val="20"/>
              </w:rPr>
            </w:pPr>
            <w:r w:rsidRPr="00E060A7">
              <w:rPr>
                <w:rFonts w:ascii="Palatino Linotype" w:eastAsia="Palatino Linotype" w:hAnsi="Palatino Linotype" w:cs="Palatino Linotype"/>
                <w:b/>
                <w:color w:val="000000"/>
                <w:sz w:val="20"/>
                <w:szCs w:val="20"/>
              </w:rPr>
              <w:t>06659/INFOEM/IP/RR/2024</w:t>
            </w:r>
          </w:p>
        </w:tc>
        <w:tc>
          <w:tcPr>
            <w:tcW w:w="1984" w:type="dxa"/>
          </w:tcPr>
          <w:p w:rsidR="002846F6" w:rsidRPr="00E060A7" w:rsidRDefault="002846F6" w:rsidP="002846F6">
            <w:pPr>
              <w:jc w:val="both"/>
              <w:rPr>
                <w:rFonts w:ascii="Palatino Linotype" w:eastAsia="Palatino Linotype" w:hAnsi="Palatino Linotype" w:cs="Palatino Linotype"/>
                <w:b/>
                <w:color w:val="000000"/>
                <w:sz w:val="20"/>
                <w:szCs w:val="20"/>
              </w:rPr>
            </w:pPr>
            <w:r w:rsidRPr="00E060A7">
              <w:rPr>
                <w:rFonts w:ascii="Palatino Linotype" w:eastAsia="Palatino Linotype" w:hAnsi="Palatino Linotype" w:cs="Palatino Linotype"/>
                <w:i/>
                <w:color w:val="000000"/>
                <w:sz w:val="20"/>
                <w:szCs w:val="20"/>
              </w:rPr>
              <w:t>“RESPUESTA OTORGADA” (Sic)</w:t>
            </w:r>
          </w:p>
        </w:tc>
        <w:tc>
          <w:tcPr>
            <w:tcW w:w="4864" w:type="dxa"/>
          </w:tcPr>
          <w:p w:rsidR="002846F6" w:rsidRPr="00E060A7" w:rsidRDefault="002846F6" w:rsidP="002846F6">
            <w:pPr>
              <w:jc w:val="both"/>
              <w:rPr>
                <w:rFonts w:ascii="Palatino Linotype" w:eastAsia="Palatino Linotype" w:hAnsi="Palatino Linotype" w:cs="Palatino Linotype"/>
                <w:i/>
                <w:color w:val="000000"/>
                <w:sz w:val="20"/>
                <w:szCs w:val="20"/>
              </w:rPr>
            </w:pPr>
            <w:r w:rsidRPr="00E060A7">
              <w:rPr>
                <w:rFonts w:ascii="Palatino Linotype" w:eastAsia="Palatino Linotype" w:hAnsi="Palatino Linotype" w:cs="Palatino Linotype"/>
                <w:i/>
                <w:color w:val="000000"/>
                <w:sz w:val="20"/>
                <w:szCs w:val="20"/>
              </w:rPr>
              <w:t>“EL SUJETO OBLIGADO MANIFIESTA QUE NO CUENTA CON LA INFORMACION SOLICITADA DEBIDO A QUE LAS CANCHAS NO SE ENCUENTRAN A SU CARGO, SIN ESPECIFICAR A CARGO DE QUIEN SE ENCUENTRAN, AUNADO A QUE LA TITULAR DE LA UNIDAD DE TRANSPARENCIA DEBERIA DE CANALIZAR AL AREA CORRESPONDIENTE QUE MANEJE LA INFORMACION REQUERIDA” (Sic)</w:t>
            </w:r>
          </w:p>
        </w:tc>
      </w:tr>
      <w:tr w:rsidR="002C5F4D" w:rsidRPr="00E060A7" w:rsidTr="002C5F4D">
        <w:tc>
          <w:tcPr>
            <w:tcW w:w="1980" w:type="dxa"/>
          </w:tcPr>
          <w:p w:rsidR="002846F6" w:rsidRPr="00E060A7" w:rsidRDefault="002846F6" w:rsidP="002846F6">
            <w:pPr>
              <w:jc w:val="both"/>
              <w:rPr>
                <w:rFonts w:ascii="Palatino Linotype" w:eastAsia="Palatino Linotype" w:hAnsi="Palatino Linotype" w:cs="Palatino Linotype"/>
                <w:b/>
                <w:color w:val="000000"/>
                <w:sz w:val="20"/>
                <w:szCs w:val="20"/>
              </w:rPr>
            </w:pPr>
            <w:r w:rsidRPr="00E060A7">
              <w:rPr>
                <w:rFonts w:ascii="Palatino Linotype" w:eastAsia="Palatino Linotype" w:hAnsi="Palatino Linotype" w:cs="Palatino Linotype"/>
                <w:b/>
                <w:color w:val="000000"/>
                <w:sz w:val="20"/>
                <w:szCs w:val="20"/>
              </w:rPr>
              <w:t>06660/INFOEM/IP/RR/2024</w:t>
            </w:r>
          </w:p>
        </w:tc>
        <w:tc>
          <w:tcPr>
            <w:tcW w:w="1984" w:type="dxa"/>
          </w:tcPr>
          <w:p w:rsidR="002846F6" w:rsidRPr="00E060A7" w:rsidRDefault="002846F6" w:rsidP="002846F6">
            <w:pPr>
              <w:jc w:val="both"/>
              <w:rPr>
                <w:rFonts w:ascii="Palatino Linotype" w:eastAsia="Palatino Linotype" w:hAnsi="Palatino Linotype" w:cs="Palatino Linotype"/>
                <w:b/>
                <w:color w:val="000000"/>
                <w:sz w:val="20"/>
                <w:szCs w:val="20"/>
              </w:rPr>
            </w:pPr>
            <w:r w:rsidRPr="00E060A7">
              <w:rPr>
                <w:rFonts w:ascii="Palatino Linotype" w:eastAsia="Palatino Linotype" w:hAnsi="Palatino Linotype" w:cs="Palatino Linotype"/>
                <w:i/>
                <w:color w:val="000000"/>
                <w:sz w:val="20"/>
                <w:szCs w:val="20"/>
              </w:rPr>
              <w:t>“RESPUESTA OTORGADA” (Sic)</w:t>
            </w:r>
          </w:p>
        </w:tc>
        <w:tc>
          <w:tcPr>
            <w:tcW w:w="4864" w:type="dxa"/>
          </w:tcPr>
          <w:p w:rsidR="002846F6" w:rsidRPr="00E060A7" w:rsidRDefault="002846F6" w:rsidP="002846F6">
            <w:pPr>
              <w:jc w:val="both"/>
              <w:rPr>
                <w:rFonts w:ascii="Palatino Linotype" w:eastAsia="Palatino Linotype" w:hAnsi="Palatino Linotype" w:cs="Palatino Linotype"/>
                <w:i/>
                <w:color w:val="000000"/>
                <w:sz w:val="20"/>
                <w:szCs w:val="20"/>
              </w:rPr>
            </w:pPr>
            <w:r w:rsidRPr="00E060A7">
              <w:rPr>
                <w:rFonts w:ascii="Palatino Linotype" w:eastAsia="Palatino Linotype" w:hAnsi="Palatino Linotype" w:cs="Palatino Linotype"/>
                <w:i/>
                <w:color w:val="000000"/>
                <w:sz w:val="20"/>
                <w:szCs w:val="20"/>
              </w:rPr>
              <w:t>“EL SUJETO OBLIGADO MANIFIESTA QUE NO CUENTA CON LA INFORMACION SOLICITADA DEBIDO A QUE LAS CANCHAS NO SE ENCUENTRAN A SU CARGO, SIN ESPECIFICAR A CARGO DE QUIEN SE ENCUENTRAN, AUNADO A QUE LA TITULAR DE LA UNIDAD DE TRANSPARENCIA DEBERIA DE CANALIZAR AL AREA CORRESPONDIENTE QUE MANEJE LA INFORMACION REQUERIDA” (Sic)</w:t>
            </w:r>
          </w:p>
        </w:tc>
      </w:tr>
      <w:tr w:rsidR="002C5F4D" w:rsidRPr="00E060A7" w:rsidTr="002C5F4D">
        <w:tc>
          <w:tcPr>
            <w:tcW w:w="1980" w:type="dxa"/>
          </w:tcPr>
          <w:p w:rsidR="002846F6" w:rsidRPr="00E060A7" w:rsidRDefault="002846F6" w:rsidP="002846F6">
            <w:pPr>
              <w:jc w:val="both"/>
              <w:rPr>
                <w:rFonts w:ascii="Palatino Linotype" w:eastAsia="Palatino Linotype" w:hAnsi="Palatino Linotype" w:cs="Palatino Linotype"/>
                <w:b/>
                <w:color w:val="000000"/>
                <w:sz w:val="20"/>
                <w:szCs w:val="20"/>
              </w:rPr>
            </w:pPr>
            <w:r w:rsidRPr="00E060A7">
              <w:rPr>
                <w:rFonts w:ascii="Palatino Linotype" w:eastAsia="Palatino Linotype" w:hAnsi="Palatino Linotype" w:cs="Palatino Linotype"/>
                <w:b/>
                <w:color w:val="000000"/>
                <w:sz w:val="20"/>
                <w:szCs w:val="20"/>
              </w:rPr>
              <w:t>06661/INFOEM/IP/RR/2024</w:t>
            </w:r>
          </w:p>
        </w:tc>
        <w:tc>
          <w:tcPr>
            <w:tcW w:w="1984" w:type="dxa"/>
          </w:tcPr>
          <w:p w:rsidR="002846F6" w:rsidRPr="00E060A7" w:rsidRDefault="002846F6" w:rsidP="002846F6">
            <w:pPr>
              <w:jc w:val="both"/>
              <w:rPr>
                <w:rFonts w:ascii="Palatino Linotype" w:eastAsia="Palatino Linotype" w:hAnsi="Palatino Linotype" w:cs="Palatino Linotype"/>
                <w:b/>
                <w:color w:val="000000"/>
                <w:sz w:val="20"/>
                <w:szCs w:val="20"/>
              </w:rPr>
            </w:pPr>
            <w:r w:rsidRPr="00E060A7">
              <w:rPr>
                <w:rFonts w:ascii="Palatino Linotype" w:eastAsia="Palatino Linotype" w:hAnsi="Palatino Linotype" w:cs="Palatino Linotype"/>
                <w:i/>
                <w:color w:val="000000"/>
                <w:sz w:val="20"/>
                <w:szCs w:val="20"/>
              </w:rPr>
              <w:t>“RESPUESTA OTORGADA” (Sic)</w:t>
            </w:r>
          </w:p>
        </w:tc>
        <w:tc>
          <w:tcPr>
            <w:tcW w:w="4864" w:type="dxa"/>
          </w:tcPr>
          <w:p w:rsidR="002846F6" w:rsidRPr="00E060A7" w:rsidRDefault="000A63D4" w:rsidP="002846F6">
            <w:pPr>
              <w:jc w:val="both"/>
              <w:rPr>
                <w:rFonts w:ascii="Palatino Linotype" w:eastAsia="Palatino Linotype" w:hAnsi="Palatino Linotype" w:cs="Palatino Linotype"/>
                <w:b/>
                <w:color w:val="000000"/>
                <w:sz w:val="20"/>
                <w:szCs w:val="20"/>
              </w:rPr>
            </w:pPr>
            <w:r w:rsidRPr="00E060A7">
              <w:rPr>
                <w:rFonts w:ascii="Palatino Linotype" w:eastAsia="Palatino Linotype" w:hAnsi="Palatino Linotype" w:cs="Palatino Linotype"/>
                <w:i/>
                <w:color w:val="000000"/>
                <w:sz w:val="20"/>
                <w:szCs w:val="20"/>
              </w:rPr>
              <w:t>“EL SUJETO OBLIGADO NO MANIFIESTA LOS MONTOS DE RECAUDACION POR LAS DIVERSAS ACTIVIDADES QUE MANIFIESTA” (Sic)</w:t>
            </w:r>
          </w:p>
        </w:tc>
      </w:tr>
    </w:tbl>
    <w:p w:rsidR="002A29F7" w:rsidRPr="00E060A7" w:rsidRDefault="002A29F7" w:rsidP="006F6AC6">
      <w:pPr>
        <w:jc w:val="both"/>
        <w:rPr>
          <w:rFonts w:ascii="Palatino Linotype" w:eastAsia="Palatino Linotype" w:hAnsi="Palatino Linotype" w:cs="Palatino Linotype"/>
          <w:b/>
          <w:color w:val="000000"/>
        </w:rPr>
      </w:pPr>
    </w:p>
    <w:p w:rsidR="002A29F7" w:rsidRPr="00E060A7" w:rsidRDefault="002A29F7" w:rsidP="006F6AC6">
      <w:pPr>
        <w:jc w:val="both"/>
        <w:rPr>
          <w:rFonts w:ascii="Palatino Linotype" w:eastAsia="Palatino Linotype" w:hAnsi="Palatino Linotype" w:cs="Palatino Linotype"/>
          <w:b/>
          <w:color w:val="000000"/>
        </w:rPr>
      </w:pPr>
    </w:p>
    <w:p w:rsidR="002A29F7" w:rsidRPr="00E060A7" w:rsidRDefault="00F12910" w:rsidP="006F6AC6">
      <w:pPr>
        <w:numPr>
          <w:ilvl w:val="0"/>
          <w:numId w:val="2"/>
        </w:numPr>
        <w:pBdr>
          <w:top w:val="nil"/>
          <w:left w:val="nil"/>
          <w:bottom w:val="nil"/>
          <w:right w:val="nil"/>
          <w:between w:val="nil"/>
        </w:pBdr>
        <w:tabs>
          <w:tab w:val="left" w:pos="0"/>
        </w:tabs>
        <w:spacing w:line="360" w:lineRule="auto"/>
        <w:ind w:left="0" w:firstLine="0"/>
        <w:jc w:val="both"/>
        <w:rPr>
          <w:color w:val="000000"/>
        </w:rPr>
      </w:pPr>
      <w:r w:rsidRPr="00E060A7">
        <w:rPr>
          <w:rFonts w:ascii="Palatino Linotype" w:eastAsia="Palatino Linotype" w:hAnsi="Palatino Linotype" w:cs="Palatino Linotype"/>
          <w:color w:val="000000"/>
        </w:rPr>
        <w:t xml:space="preserve">Los Comisionados Ponentes de origen con fundamento en lo dispuesto por el artículo 185, fracción II, de la ley de la materia, a través de los </w:t>
      </w:r>
      <w:r w:rsidRPr="00E060A7">
        <w:rPr>
          <w:rFonts w:ascii="Palatino Linotype" w:eastAsia="Palatino Linotype" w:hAnsi="Palatino Linotype" w:cs="Palatino Linotype"/>
          <w:b/>
          <w:color w:val="000000"/>
        </w:rPr>
        <w:t xml:space="preserve">acuerdos de admisión </w:t>
      </w:r>
      <w:r w:rsidRPr="00E060A7">
        <w:rPr>
          <w:rFonts w:ascii="Palatino Linotype" w:eastAsia="Palatino Linotype" w:hAnsi="Palatino Linotype" w:cs="Palatino Linotype"/>
          <w:color w:val="000000"/>
        </w:rPr>
        <w:lastRenderedPageBreak/>
        <w:t xml:space="preserve">de fechas </w:t>
      </w:r>
      <w:r w:rsidR="00562578" w:rsidRPr="00E060A7">
        <w:rPr>
          <w:rFonts w:ascii="Palatino Linotype" w:eastAsia="Palatino Linotype" w:hAnsi="Palatino Linotype" w:cs="Palatino Linotype"/>
          <w:b/>
          <w:color w:val="000000"/>
        </w:rPr>
        <w:t>veintiocho, veintinueve y treinta de octubre</w:t>
      </w:r>
      <w:r w:rsidRPr="00E060A7">
        <w:rPr>
          <w:rFonts w:ascii="Palatino Linotype" w:eastAsia="Palatino Linotype" w:hAnsi="Palatino Linotype" w:cs="Palatino Linotype"/>
          <w:b/>
          <w:color w:val="000000"/>
        </w:rPr>
        <w:t xml:space="preserve"> de dos mil veinticuatro</w:t>
      </w:r>
      <w:r w:rsidRPr="00E060A7">
        <w:rPr>
          <w:rFonts w:ascii="Palatino Linotype" w:eastAsia="Palatino Linotype" w:hAnsi="Palatino Linotype" w:cs="Palatino Linotype"/>
          <w:color w:val="000000"/>
        </w:rPr>
        <w:t xml:space="preserve"> para los recursos </w:t>
      </w:r>
      <w:r w:rsidR="00562578" w:rsidRPr="00E060A7">
        <w:rPr>
          <w:rFonts w:ascii="Palatino Linotype" w:eastAsia="Palatino Linotype" w:hAnsi="Palatino Linotype" w:cs="Palatino Linotype"/>
          <w:b/>
          <w:color w:val="000000"/>
        </w:rPr>
        <w:t>06658/INFOEM/IP/RR/2024, 06659/INFOEM/IP/RR/2024, 06660/INFOEM/IP/RR/2024 y 06661/INFOEM/IP/RR/2024</w:t>
      </w:r>
      <w:r w:rsidRPr="00E060A7">
        <w:rPr>
          <w:rFonts w:ascii="Palatino Linotype" w:eastAsia="Palatino Linotype" w:hAnsi="Palatino Linotype" w:cs="Palatino Linotype"/>
          <w:b/>
          <w:color w:val="000000"/>
        </w:rPr>
        <w:t xml:space="preserve">, </w:t>
      </w:r>
      <w:r w:rsidRPr="00E060A7">
        <w:rPr>
          <w:rFonts w:ascii="Palatino Linotype" w:eastAsia="Palatino Linotype" w:hAnsi="Palatino Linotype" w:cs="Palatino Linotype"/>
          <w:color w:val="000000"/>
        </w:rPr>
        <w:t xml:space="preserve">pusieron a disposición de las partes el expediente electrónico vía SAIMEX a efecto de que en un plazo máximo de siete días </w:t>
      </w:r>
      <w:r w:rsidRPr="00E060A7">
        <w:rPr>
          <w:rFonts w:ascii="Palatino Linotype" w:eastAsia="Palatino Linotype" w:hAnsi="Palatino Linotype" w:cs="Palatino Linotype"/>
        </w:rPr>
        <w:t>manifestara</w:t>
      </w:r>
      <w:r w:rsidRPr="00E060A7">
        <w:rPr>
          <w:rFonts w:ascii="Palatino Linotype" w:eastAsia="Palatino Linotype" w:hAnsi="Palatino Linotype" w:cs="Palatino Linotype"/>
          <w:color w:val="000000"/>
        </w:rPr>
        <w:t xml:space="preserve"> lo que a su derecho conviniera, </w:t>
      </w:r>
      <w:r w:rsidRPr="00E060A7">
        <w:rPr>
          <w:rFonts w:ascii="Palatino Linotype" w:eastAsia="Palatino Linotype" w:hAnsi="Palatino Linotype" w:cs="Palatino Linotype"/>
        </w:rPr>
        <w:t>ofreciera</w:t>
      </w:r>
      <w:r w:rsidRPr="00E060A7">
        <w:rPr>
          <w:rFonts w:ascii="Palatino Linotype" w:eastAsia="Palatino Linotype" w:hAnsi="Palatino Linotype" w:cs="Palatino Linotype"/>
          <w:color w:val="000000"/>
        </w:rPr>
        <w:t xml:space="preserve"> pruebas y alegatos según corresponda al caso concreto, de esta forma para que el </w:t>
      </w:r>
      <w:r w:rsidRPr="00E060A7">
        <w:rPr>
          <w:rFonts w:ascii="Palatino Linotype" w:eastAsia="Palatino Linotype" w:hAnsi="Palatino Linotype" w:cs="Palatino Linotype"/>
          <w:b/>
          <w:color w:val="000000"/>
        </w:rPr>
        <w:t xml:space="preserve">SUJETO OBLIGADO </w:t>
      </w:r>
      <w:r w:rsidRPr="00E060A7">
        <w:rPr>
          <w:rFonts w:ascii="Palatino Linotype" w:eastAsia="Palatino Linotype" w:hAnsi="Palatino Linotype" w:cs="Palatino Linotype"/>
        </w:rPr>
        <w:t>presentará</w:t>
      </w:r>
      <w:r w:rsidRPr="00E060A7">
        <w:rPr>
          <w:rFonts w:ascii="Palatino Linotype" w:eastAsia="Palatino Linotype" w:hAnsi="Palatino Linotype" w:cs="Palatino Linotype"/>
          <w:color w:val="000000"/>
        </w:rPr>
        <w:t xml:space="preserve"> el Informe Justificado procedente.</w:t>
      </w:r>
    </w:p>
    <w:p w:rsidR="002A29F7" w:rsidRPr="00E060A7" w:rsidRDefault="002A29F7" w:rsidP="006F6AC6">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2A29F7" w:rsidRPr="00E060A7" w:rsidRDefault="00F12910" w:rsidP="006F6AC6">
      <w:pPr>
        <w:numPr>
          <w:ilvl w:val="0"/>
          <w:numId w:val="2"/>
        </w:numPr>
        <w:pBdr>
          <w:top w:val="nil"/>
          <w:left w:val="nil"/>
          <w:bottom w:val="nil"/>
          <w:right w:val="nil"/>
          <w:between w:val="nil"/>
        </w:pBdr>
        <w:tabs>
          <w:tab w:val="left" w:pos="0"/>
        </w:tabs>
        <w:spacing w:line="360" w:lineRule="auto"/>
        <w:ind w:left="0" w:firstLine="0"/>
        <w:jc w:val="both"/>
        <w:rPr>
          <w:color w:val="000000"/>
        </w:rPr>
      </w:pPr>
      <w:r w:rsidRPr="00E060A7">
        <w:rPr>
          <w:rFonts w:ascii="Palatino Linotype" w:eastAsia="Palatino Linotype" w:hAnsi="Palatino Linotype" w:cs="Palatino Linotype"/>
          <w:color w:val="000000"/>
        </w:rPr>
        <w:t>Posteriormente el Pleno de este Órgano Autónomo, en la</w:t>
      </w:r>
      <w:r w:rsidRPr="00E060A7">
        <w:rPr>
          <w:rFonts w:ascii="Palatino Linotype" w:eastAsia="Palatino Linotype" w:hAnsi="Palatino Linotype" w:cs="Palatino Linotype"/>
          <w:b/>
          <w:color w:val="000000"/>
        </w:rPr>
        <w:t xml:space="preserve"> </w:t>
      </w:r>
      <w:r w:rsidR="00AA55BF" w:rsidRPr="00E060A7">
        <w:rPr>
          <w:rFonts w:ascii="Palatino Linotype" w:eastAsia="Palatino Linotype" w:hAnsi="Palatino Linotype" w:cs="Palatino Linotype"/>
          <w:b/>
          <w:color w:val="000000"/>
        </w:rPr>
        <w:t>Trigésima Octava</w:t>
      </w:r>
      <w:r w:rsidRPr="00E060A7">
        <w:rPr>
          <w:rFonts w:ascii="Palatino Linotype" w:eastAsia="Palatino Linotype" w:hAnsi="Palatino Linotype" w:cs="Palatino Linotype"/>
          <w:b/>
          <w:color w:val="000000"/>
        </w:rPr>
        <w:t xml:space="preserve"> Sesión Ordinaria </w:t>
      </w:r>
      <w:r w:rsidRPr="00E060A7">
        <w:rPr>
          <w:rFonts w:ascii="Palatino Linotype" w:eastAsia="Palatino Linotype" w:hAnsi="Palatino Linotype" w:cs="Palatino Linotype"/>
          <w:color w:val="000000"/>
        </w:rPr>
        <w:t>de fecha</w:t>
      </w:r>
      <w:r w:rsidRPr="00E060A7">
        <w:rPr>
          <w:rFonts w:ascii="Palatino Linotype" w:eastAsia="Palatino Linotype" w:hAnsi="Palatino Linotype" w:cs="Palatino Linotype"/>
          <w:b/>
          <w:color w:val="000000"/>
        </w:rPr>
        <w:t xml:space="preserve"> </w:t>
      </w:r>
      <w:r w:rsidR="00AA55BF" w:rsidRPr="00E060A7">
        <w:rPr>
          <w:rFonts w:ascii="Palatino Linotype" w:eastAsia="Palatino Linotype" w:hAnsi="Palatino Linotype" w:cs="Palatino Linotype"/>
          <w:b/>
          <w:color w:val="000000"/>
        </w:rPr>
        <w:t>seis de noviembre</w:t>
      </w:r>
      <w:r w:rsidRPr="00E060A7">
        <w:rPr>
          <w:rFonts w:ascii="Palatino Linotype" w:eastAsia="Palatino Linotype" w:hAnsi="Palatino Linotype" w:cs="Palatino Linotype"/>
          <w:b/>
          <w:color w:val="000000"/>
        </w:rPr>
        <w:t xml:space="preserve"> de dos mil veinticuatro</w:t>
      </w:r>
      <w:r w:rsidRPr="00E060A7">
        <w:rPr>
          <w:rFonts w:ascii="Palatino Linotype" w:eastAsia="Palatino Linotype" w:hAnsi="Palatino Linotype" w:cs="Palatino Linotype"/>
          <w:color w:val="000000"/>
        </w:rPr>
        <w:t xml:space="preserve">; ordenó la acumulación de los recursos de revisión de mérito, a efecto de que la Ponencia de la </w:t>
      </w:r>
      <w:r w:rsidRPr="00E060A7">
        <w:rPr>
          <w:rFonts w:ascii="Palatino Linotype" w:eastAsia="Palatino Linotype" w:hAnsi="Palatino Linotype" w:cs="Palatino Linotype"/>
          <w:b/>
          <w:color w:val="000000"/>
        </w:rPr>
        <w:t xml:space="preserve">Comisionada María del Rosario Mejía Ayala </w:t>
      </w:r>
      <w:r w:rsidRPr="00E060A7">
        <w:rPr>
          <w:rFonts w:ascii="Palatino Linotype" w:eastAsia="Palatino Linotype" w:hAnsi="Palatino Linotype" w:cs="Palatino Linotype"/>
        </w:rPr>
        <w:t>formulará</w:t>
      </w:r>
      <w:r w:rsidRPr="00E060A7">
        <w:rPr>
          <w:rFonts w:ascii="Palatino Linotype" w:eastAsia="Palatino Linotype" w:hAnsi="Palatino Linotype" w:cs="Palatino Linotype"/>
          <w:color w:val="000000"/>
        </w:rPr>
        <w:t xml:space="preserve"> y </w:t>
      </w:r>
      <w:r w:rsidRPr="00E060A7">
        <w:rPr>
          <w:rFonts w:ascii="Palatino Linotype" w:eastAsia="Palatino Linotype" w:hAnsi="Palatino Linotype" w:cs="Palatino Linotype"/>
        </w:rPr>
        <w:t>presentará</w:t>
      </w:r>
      <w:r w:rsidRPr="00E060A7">
        <w:rPr>
          <w:rFonts w:ascii="Palatino Linotype" w:eastAsia="Palatino Linotype" w:hAnsi="Palatino Linotype" w:cs="Palatino Linotype"/>
          <w:color w:val="000000"/>
        </w:rPr>
        <w:t xml:space="preserve"> el proyecto de resolución correspondiente, de conformidad con el numeral ONCE incisos b) y c) de los Lineamientos para la Recepción, Trámite y Resolución de las Solicitudes de Acceso a la Información Pública, así como de los Recursos de Revisión que deberán observar los Sujetos Obligados por la Ley de Transparencia Estatal</w:t>
      </w:r>
      <w:r w:rsidRPr="00E060A7">
        <w:rPr>
          <w:rFonts w:ascii="Palatino Linotype" w:eastAsia="Palatino Linotype" w:hAnsi="Palatino Linotype" w:cs="Palatino Linotype"/>
          <w:i/>
          <w:color w:val="000000"/>
          <w:vertAlign w:val="superscript"/>
        </w:rPr>
        <w:footnoteReference w:id="1"/>
      </w:r>
      <w:r w:rsidRPr="00E060A7">
        <w:rPr>
          <w:rFonts w:ascii="Palatino Linotype" w:eastAsia="Palatino Linotype" w:hAnsi="Palatino Linotype" w:cs="Palatino Linotype"/>
          <w:color w:val="000000"/>
        </w:rPr>
        <w:t>, que señala:</w:t>
      </w:r>
    </w:p>
    <w:p w:rsidR="002A29F7" w:rsidRPr="00E060A7" w:rsidRDefault="002A29F7" w:rsidP="006F6AC6">
      <w:pPr>
        <w:pBdr>
          <w:top w:val="nil"/>
          <w:left w:val="nil"/>
          <w:bottom w:val="nil"/>
          <w:right w:val="nil"/>
          <w:between w:val="nil"/>
        </w:pBdr>
        <w:tabs>
          <w:tab w:val="left" w:pos="0"/>
        </w:tabs>
        <w:jc w:val="both"/>
        <w:rPr>
          <w:rFonts w:ascii="Palatino Linotype" w:eastAsia="Palatino Linotype" w:hAnsi="Palatino Linotype" w:cs="Palatino Linotype"/>
          <w:color w:val="000000"/>
        </w:rPr>
      </w:pPr>
    </w:p>
    <w:p w:rsidR="002A29F7" w:rsidRPr="00E060A7" w:rsidRDefault="00F12910" w:rsidP="006F6AC6">
      <w:pPr>
        <w:pBdr>
          <w:top w:val="nil"/>
          <w:left w:val="nil"/>
          <w:bottom w:val="nil"/>
          <w:right w:val="nil"/>
          <w:between w:val="nil"/>
        </w:pBdr>
        <w:ind w:left="1134"/>
        <w:jc w:val="both"/>
        <w:rPr>
          <w:rFonts w:ascii="Palatino Linotype" w:eastAsia="Palatino Linotype" w:hAnsi="Palatino Linotype" w:cs="Palatino Linotype"/>
          <w:i/>
          <w:color w:val="000000"/>
          <w:sz w:val="22"/>
          <w:szCs w:val="22"/>
        </w:rPr>
      </w:pPr>
      <w:r w:rsidRPr="00E060A7">
        <w:rPr>
          <w:rFonts w:ascii="Palatino Linotype" w:eastAsia="Palatino Linotype" w:hAnsi="Palatino Linotype" w:cs="Palatino Linotype"/>
          <w:b/>
          <w:i/>
          <w:color w:val="000000"/>
          <w:sz w:val="22"/>
          <w:szCs w:val="22"/>
        </w:rPr>
        <w:t>“ONCE.</w:t>
      </w:r>
      <w:r w:rsidRPr="00E060A7">
        <w:rPr>
          <w:rFonts w:ascii="Palatino Linotype" w:eastAsia="Palatino Linotype" w:hAnsi="Palatino Linotype" w:cs="Palatino Linotype"/>
          <w:i/>
          <w:color w:val="000000"/>
          <w:sz w:val="22"/>
          <w:szCs w:val="22"/>
        </w:rPr>
        <w:t xml:space="preserve"> El Instituto, para mejor resolver y evitar la emisión de resoluciones contradictorias, podrá acordar la acumulación de los expedientes de recursos de revisión, de oficio o a petición de parte cuando:</w:t>
      </w:r>
    </w:p>
    <w:p w:rsidR="002A29F7" w:rsidRPr="00E060A7" w:rsidRDefault="00F12910" w:rsidP="006F6AC6">
      <w:pPr>
        <w:pBdr>
          <w:top w:val="nil"/>
          <w:left w:val="nil"/>
          <w:bottom w:val="nil"/>
          <w:right w:val="nil"/>
          <w:between w:val="nil"/>
        </w:pBdr>
        <w:ind w:left="1134"/>
        <w:jc w:val="both"/>
        <w:rPr>
          <w:rFonts w:ascii="Palatino Linotype" w:eastAsia="Palatino Linotype" w:hAnsi="Palatino Linotype" w:cs="Palatino Linotype"/>
          <w:i/>
          <w:color w:val="000000"/>
          <w:sz w:val="22"/>
          <w:szCs w:val="22"/>
        </w:rPr>
      </w:pPr>
      <w:r w:rsidRPr="00E060A7">
        <w:rPr>
          <w:rFonts w:ascii="Palatino Linotype" w:eastAsia="Palatino Linotype" w:hAnsi="Palatino Linotype" w:cs="Palatino Linotype"/>
          <w:i/>
          <w:color w:val="000000"/>
          <w:sz w:val="22"/>
          <w:szCs w:val="22"/>
        </w:rPr>
        <w:t>…</w:t>
      </w:r>
      <w:r w:rsidRPr="00E060A7">
        <w:rPr>
          <w:rFonts w:ascii="Palatino Linotype" w:eastAsia="Palatino Linotype" w:hAnsi="Palatino Linotype" w:cs="Palatino Linotype"/>
          <w:i/>
          <w:color w:val="000000"/>
          <w:sz w:val="22"/>
          <w:szCs w:val="22"/>
        </w:rPr>
        <w:tab/>
      </w:r>
    </w:p>
    <w:p w:rsidR="002A29F7" w:rsidRPr="00E060A7" w:rsidRDefault="00F12910" w:rsidP="006F6AC6">
      <w:pPr>
        <w:pBdr>
          <w:top w:val="nil"/>
          <w:left w:val="nil"/>
          <w:bottom w:val="nil"/>
          <w:right w:val="nil"/>
          <w:between w:val="nil"/>
        </w:pBdr>
        <w:ind w:left="1134"/>
        <w:jc w:val="both"/>
        <w:rPr>
          <w:rFonts w:ascii="Palatino Linotype" w:eastAsia="Palatino Linotype" w:hAnsi="Palatino Linotype" w:cs="Palatino Linotype"/>
          <w:i/>
          <w:color w:val="000000"/>
          <w:sz w:val="22"/>
          <w:szCs w:val="22"/>
        </w:rPr>
      </w:pPr>
      <w:r w:rsidRPr="00E060A7">
        <w:rPr>
          <w:rFonts w:ascii="Palatino Linotype" w:eastAsia="Palatino Linotype" w:hAnsi="Palatino Linotype" w:cs="Palatino Linotype"/>
          <w:i/>
          <w:color w:val="000000"/>
          <w:sz w:val="22"/>
          <w:szCs w:val="22"/>
        </w:rPr>
        <w:t>b) Las partes o los actos impugnados sean iguales</w:t>
      </w:r>
    </w:p>
    <w:p w:rsidR="002A29F7" w:rsidRPr="00E060A7" w:rsidRDefault="00F12910" w:rsidP="006F6AC6">
      <w:pPr>
        <w:pBdr>
          <w:top w:val="nil"/>
          <w:left w:val="nil"/>
          <w:bottom w:val="nil"/>
          <w:right w:val="nil"/>
          <w:between w:val="nil"/>
        </w:pBdr>
        <w:ind w:left="1134"/>
        <w:jc w:val="both"/>
        <w:rPr>
          <w:rFonts w:ascii="Palatino Linotype" w:eastAsia="Palatino Linotype" w:hAnsi="Palatino Linotype" w:cs="Palatino Linotype"/>
          <w:i/>
          <w:color w:val="000000"/>
          <w:sz w:val="22"/>
          <w:szCs w:val="22"/>
        </w:rPr>
      </w:pPr>
      <w:r w:rsidRPr="00E060A7">
        <w:rPr>
          <w:rFonts w:ascii="Palatino Linotype" w:eastAsia="Palatino Linotype" w:hAnsi="Palatino Linotype" w:cs="Palatino Linotype"/>
          <w:i/>
          <w:color w:val="000000"/>
          <w:sz w:val="22"/>
          <w:szCs w:val="22"/>
        </w:rPr>
        <w:t>c) Cuando se trate del mismo solicitante, el mismo SUJETO OBLIGADO, aunque se trate de solicitudes diversas;</w:t>
      </w:r>
    </w:p>
    <w:p w:rsidR="002A29F7" w:rsidRPr="00E060A7" w:rsidRDefault="00F12910" w:rsidP="006F6AC6">
      <w:pPr>
        <w:pBdr>
          <w:top w:val="nil"/>
          <w:left w:val="nil"/>
          <w:bottom w:val="nil"/>
          <w:right w:val="nil"/>
          <w:between w:val="nil"/>
        </w:pBdr>
        <w:ind w:left="1134"/>
        <w:jc w:val="both"/>
        <w:rPr>
          <w:rFonts w:ascii="Palatino Linotype" w:eastAsia="Palatino Linotype" w:hAnsi="Palatino Linotype" w:cs="Palatino Linotype"/>
          <w:i/>
          <w:color w:val="000000"/>
          <w:sz w:val="22"/>
          <w:szCs w:val="22"/>
        </w:rPr>
      </w:pPr>
      <w:r w:rsidRPr="00E060A7">
        <w:rPr>
          <w:rFonts w:ascii="Palatino Linotype" w:eastAsia="Palatino Linotype" w:hAnsi="Palatino Linotype" w:cs="Palatino Linotype"/>
          <w:i/>
          <w:color w:val="000000"/>
          <w:sz w:val="22"/>
          <w:szCs w:val="22"/>
        </w:rPr>
        <w:t>(…)”</w:t>
      </w:r>
    </w:p>
    <w:p w:rsidR="002A29F7" w:rsidRPr="00E060A7" w:rsidRDefault="00F12910" w:rsidP="006F6AC6">
      <w:pPr>
        <w:pBdr>
          <w:top w:val="nil"/>
          <w:left w:val="nil"/>
          <w:bottom w:val="nil"/>
          <w:right w:val="nil"/>
          <w:between w:val="nil"/>
        </w:pBdr>
        <w:ind w:left="1134"/>
        <w:jc w:val="both"/>
        <w:rPr>
          <w:rFonts w:ascii="Palatino Linotype" w:eastAsia="Palatino Linotype" w:hAnsi="Palatino Linotype" w:cs="Palatino Linotype"/>
          <w:color w:val="000000"/>
          <w:sz w:val="22"/>
          <w:szCs w:val="22"/>
        </w:rPr>
      </w:pPr>
      <w:r w:rsidRPr="00E060A7">
        <w:rPr>
          <w:rFonts w:ascii="Palatino Linotype" w:eastAsia="Palatino Linotype" w:hAnsi="Palatino Linotype" w:cs="Palatino Linotype"/>
          <w:color w:val="000000"/>
          <w:sz w:val="22"/>
          <w:szCs w:val="22"/>
        </w:rPr>
        <w:t>(Énfasis añadido)</w:t>
      </w:r>
    </w:p>
    <w:p w:rsidR="002A29F7" w:rsidRPr="00E060A7" w:rsidRDefault="002A29F7" w:rsidP="006F6AC6">
      <w:pPr>
        <w:pBdr>
          <w:top w:val="nil"/>
          <w:left w:val="nil"/>
          <w:bottom w:val="nil"/>
          <w:right w:val="nil"/>
          <w:between w:val="nil"/>
        </w:pBdr>
        <w:ind w:left="1134"/>
        <w:jc w:val="both"/>
        <w:rPr>
          <w:rFonts w:ascii="Palatino Linotype" w:eastAsia="Palatino Linotype" w:hAnsi="Palatino Linotype" w:cs="Palatino Linotype"/>
          <w:color w:val="000000"/>
        </w:rPr>
      </w:pPr>
    </w:p>
    <w:p w:rsidR="002A29F7" w:rsidRPr="00E060A7" w:rsidRDefault="00F12910" w:rsidP="006F6AC6">
      <w:pPr>
        <w:numPr>
          <w:ilvl w:val="0"/>
          <w:numId w:val="2"/>
        </w:numPr>
        <w:pBdr>
          <w:top w:val="nil"/>
          <w:left w:val="nil"/>
          <w:bottom w:val="nil"/>
          <w:right w:val="nil"/>
          <w:between w:val="nil"/>
        </w:pBdr>
        <w:tabs>
          <w:tab w:val="left" w:pos="0"/>
        </w:tabs>
        <w:spacing w:line="360" w:lineRule="auto"/>
        <w:ind w:left="0" w:firstLine="0"/>
        <w:jc w:val="both"/>
        <w:rPr>
          <w:color w:val="000000"/>
        </w:rPr>
      </w:pPr>
      <w:r w:rsidRPr="00E060A7">
        <w:rPr>
          <w:rFonts w:ascii="Palatino Linotype" w:eastAsia="Palatino Linotype" w:hAnsi="Palatino Linotype" w:cs="Palatino Linotype"/>
          <w:color w:val="000000"/>
        </w:rPr>
        <w:t>Es así que,</w:t>
      </w:r>
      <w:r w:rsidRPr="00E060A7">
        <w:rPr>
          <w:rFonts w:ascii="Palatino Linotype" w:eastAsia="Palatino Linotype" w:hAnsi="Palatino Linotype" w:cs="Palatino Linotype"/>
          <w:i/>
          <w:color w:val="000000"/>
        </w:rPr>
        <w:t xml:space="preserve"> </w:t>
      </w:r>
      <w:r w:rsidRPr="00E060A7">
        <w:rPr>
          <w:rFonts w:ascii="Palatino Linotype" w:eastAsia="Palatino Linotype" w:hAnsi="Palatino Linotype" w:cs="Palatino Linotype"/>
          <w:color w:val="000000"/>
        </w:rPr>
        <w:t xml:space="preserve">resulta conveniente su trámite de forma unificada para mejor resolver y evitar la emisión de resoluciones contradictorias, por ello resultó procedente que este Órgano Garante </w:t>
      </w:r>
      <w:r w:rsidRPr="00E060A7">
        <w:rPr>
          <w:rFonts w:ascii="Palatino Linotype" w:eastAsia="Palatino Linotype" w:hAnsi="Palatino Linotype" w:cs="Palatino Linotype"/>
        </w:rPr>
        <w:t>realizará</w:t>
      </w:r>
      <w:r w:rsidRPr="00E060A7">
        <w:rPr>
          <w:rFonts w:ascii="Palatino Linotype" w:eastAsia="Palatino Linotype" w:hAnsi="Palatino Linotype" w:cs="Palatino Linotype"/>
          <w:color w:val="000000"/>
        </w:rPr>
        <w:t xml:space="preserve">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w:t>
      </w:r>
    </w:p>
    <w:p w:rsidR="002A29F7" w:rsidRPr="00E060A7" w:rsidRDefault="002A29F7" w:rsidP="006F6AC6">
      <w:pPr>
        <w:pBdr>
          <w:top w:val="nil"/>
          <w:left w:val="nil"/>
          <w:bottom w:val="nil"/>
          <w:right w:val="nil"/>
          <w:between w:val="nil"/>
        </w:pBdr>
        <w:spacing w:line="360" w:lineRule="auto"/>
        <w:jc w:val="both"/>
        <w:rPr>
          <w:rFonts w:ascii="Palatino Linotype" w:eastAsia="Palatino Linotype" w:hAnsi="Palatino Linotype" w:cs="Palatino Linotype"/>
          <w:i/>
          <w:color w:val="000000"/>
        </w:rPr>
      </w:pPr>
    </w:p>
    <w:p w:rsidR="002A29F7" w:rsidRPr="00E060A7" w:rsidRDefault="00F12910" w:rsidP="006F6AC6">
      <w:pPr>
        <w:numPr>
          <w:ilvl w:val="0"/>
          <w:numId w:val="2"/>
        </w:numPr>
        <w:pBdr>
          <w:top w:val="nil"/>
          <w:left w:val="nil"/>
          <w:bottom w:val="nil"/>
          <w:right w:val="nil"/>
          <w:between w:val="nil"/>
        </w:pBdr>
        <w:spacing w:line="360" w:lineRule="auto"/>
        <w:ind w:left="0" w:firstLine="0"/>
        <w:jc w:val="both"/>
        <w:rPr>
          <w:color w:val="000000"/>
        </w:rPr>
      </w:pPr>
      <w:r w:rsidRPr="00E060A7">
        <w:rPr>
          <w:rFonts w:ascii="Palatino Linotype" w:eastAsia="Palatino Linotype" w:hAnsi="Palatino Linotype" w:cs="Palatino Linotype"/>
          <w:color w:val="000000"/>
        </w:rPr>
        <w:t>El Recurrente</w:t>
      </w:r>
      <w:r w:rsidRPr="00E060A7">
        <w:rPr>
          <w:rFonts w:ascii="Palatino Linotype" w:eastAsia="Palatino Linotype" w:hAnsi="Palatino Linotype" w:cs="Palatino Linotype"/>
          <w:b/>
          <w:color w:val="000000"/>
        </w:rPr>
        <w:t xml:space="preserve"> </w:t>
      </w:r>
      <w:r w:rsidRPr="00E060A7">
        <w:rPr>
          <w:rFonts w:ascii="Palatino Linotype" w:eastAsia="Palatino Linotype" w:hAnsi="Palatino Linotype" w:cs="Palatino Linotype"/>
          <w:color w:val="000000"/>
        </w:rPr>
        <w:t>dejó de realizar manifestaciones que a su derecho conviniera y asistiera. Por su parte, el Sujeto Obligado,</w:t>
      </w:r>
      <w:r w:rsidRPr="00E060A7">
        <w:rPr>
          <w:rFonts w:ascii="Palatino Linotype" w:eastAsia="Palatino Linotype" w:hAnsi="Palatino Linotype" w:cs="Palatino Linotype"/>
          <w:b/>
          <w:color w:val="000000"/>
        </w:rPr>
        <w:t xml:space="preserve"> </w:t>
      </w:r>
      <w:r w:rsidR="00073CC8" w:rsidRPr="00E060A7">
        <w:rPr>
          <w:rFonts w:ascii="Palatino Linotype" w:eastAsia="Palatino Linotype" w:hAnsi="Palatino Linotype" w:cs="Palatino Linotype"/>
          <w:color w:val="000000"/>
        </w:rPr>
        <w:t>tampoco rindió informe justificado en ninguno de los recursos, tal como se muestra en la captura de pantalla:</w:t>
      </w:r>
    </w:p>
    <w:p w:rsidR="002A29F7" w:rsidRPr="00E060A7" w:rsidRDefault="00073CC8" w:rsidP="00073CC8">
      <w:pPr>
        <w:pBdr>
          <w:top w:val="nil"/>
          <w:left w:val="nil"/>
          <w:bottom w:val="nil"/>
          <w:right w:val="nil"/>
          <w:between w:val="nil"/>
        </w:pBdr>
        <w:jc w:val="center"/>
        <w:rPr>
          <w:rFonts w:ascii="Palatino Linotype" w:eastAsia="Palatino Linotype" w:hAnsi="Palatino Linotype" w:cs="Palatino Linotype"/>
          <w:b/>
          <w:color w:val="000000"/>
        </w:rPr>
      </w:pPr>
      <w:r w:rsidRPr="00E060A7">
        <w:rPr>
          <w:rFonts w:ascii="Palatino Linotype" w:eastAsia="Palatino Linotype" w:hAnsi="Palatino Linotype" w:cs="Palatino Linotype"/>
          <w:b/>
          <w:noProof/>
          <w:color w:val="000000"/>
          <w:sz w:val="22"/>
          <w:szCs w:val="22"/>
          <w:lang w:val="es-MX" w:eastAsia="es-MX"/>
        </w:rPr>
        <w:drawing>
          <wp:inline distT="0" distB="0" distL="0" distR="0" wp14:anchorId="4862EF05" wp14:editId="2A532156">
            <wp:extent cx="4260408" cy="690304"/>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04139" cy="697390"/>
                    </a:xfrm>
                    <a:prstGeom prst="rect">
                      <a:avLst/>
                    </a:prstGeom>
                  </pic:spPr>
                </pic:pic>
              </a:graphicData>
            </a:graphic>
          </wp:inline>
        </w:drawing>
      </w:r>
    </w:p>
    <w:p w:rsidR="002A29F7" w:rsidRPr="00E060A7" w:rsidRDefault="002A29F7" w:rsidP="00073CC8">
      <w:pPr>
        <w:pBdr>
          <w:top w:val="nil"/>
          <w:left w:val="nil"/>
          <w:bottom w:val="nil"/>
          <w:right w:val="nil"/>
          <w:between w:val="nil"/>
        </w:pBdr>
        <w:spacing w:line="360" w:lineRule="auto"/>
        <w:rPr>
          <w:rFonts w:ascii="Palatino Linotype" w:eastAsia="Palatino Linotype" w:hAnsi="Palatino Linotype" w:cs="Palatino Linotype"/>
          <w:color w:val="000000"/>
        </w:rPr>
      </w:pPr>
    </w:p>
    <w:p w:rsidR="002A29F7" w:rsidRPr="00E060A7" w:rsidRDefault="00F12910" w:rsidP="006F6AC6">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bookmarkStart w:id="1" w:name="_heading=h.3znysh7" w:colFirst="0" w:colLast="0"/>
      <w:bookmarkEnd w:id="1"/>
      <w:r w:rsidRPr="00E060A7">
        <w:rPr>
          <w:rFonts w:ascii="Palatino Linotype" w:eastAsia="Palatino Linotype" w:hAnsi="Palatino Linotype" w:cs="Palatino Linotype"/>
          <w:color w:val="000000"/>
        </w:rPr>
        <w:t xml:space="preserve">Seguidamente, en fecha </w:t>
      </w:r>
      <w:r w:rsidR="00073CC8" w:rsidRPr="00E060A7">
        <w:rPr>
          <w:rFonts w:ascii="Palatino Linotype" w:eastAsia="Palatino Linotype" w:hAnsi="Palatino Linotype" w:cs="Palatino Linotype"/>
          <w:b/>
          <w:color w:val="000000"/>
        </w:rPr>
        <w:t>catorce</w:t>
      </w:r>
      <w:r w:rsidRPr="00E060A7">
        <w:rPr>
          <w:rFonts w:ascii="Palatino Linotype" w:eastAsia="Palatino Linotype" w:hAnsi="Palatino Linotype" w:cs="Palatino Linotype"/>
          <w:b/>
          <w:color w:val="000000"/>
        </w:rPr>
        <w:t xml:space="preserve"> de noviembre dos mil veinticuatro</w:t>
      </w:r>
      <w:r w:rsidRPr="00E060A7">
        <w:rPr>
          <w:rFonts w:ascii="Palatino Linotype" w:eastAsia="Palatino Linotype" w:hAnsi="Palatino Linotype" w:cs="Palatino Linotype"/>
          <w:color w:val="000000"/>
        </w:rPr>
        <w:t xml:space="preserve">, la Comisionada Ponente dictó el </w:t>
      </w:r>
      <w:r w:rsidRPr="00E060A7">
        <w:rPr>
          <w:rFonts w:ascii="Palatino Linotype" w:eastAsia="Palatino Linotype" w:hAnsi="Palatino Linotype" w:cs="Palatino Linotype"/>
          <w:b/>
          <w:color w:val="000000"/>
        </w:rPr>
        <w:t>cierre del periodo de instrucción</w:t>
      </w:r>
      <w:r w:rsidRPr="00E060A7">
        <w:rPr>
          <w:rFonts w:ascii="Palatino Linotype" w:eastAsia="Palatino Linotype" w:hAnsi="Palatino Linotype" w:cs="Palatino Linotype"/>
          <w:color w:val="000000"/>
        </w:rPr>
        <w:t xml:space="preserve"> y, ordenó la resolución que conforme a Derecho proceda, de acuerdo a las siguientes:</w:t>
      </w:r>
    </w:p>
    <w:p w:rsidR="002A29F7" w:rsidRPr="00E060A7" w:rsidRDefault="002A29F7" w:rsidP="006F6AC6">
      <w:pPr>
        <w:pBdr>
          <w:top w:val="nil"/>
          <w:left w:val="nil"/>
          <w:bottom w:val="nil"/>
          <w:right w:val="nil"/>
          <w:between w:val="nil"/>
        </w:pBdr>
        <w:ind w:left="720"/>
        <w:rPr>
          <w:rFonts w:ascii="Palatino Linotype" w:eastAsia="Palatino Linotype" w:hAnsi="Palatino Linotype" w:cs="Palatino Linotype"/>
          <w:b/>
          <w:color w:val="000000"/>
        </w:rPr>
      </w:pPr>
    </w:p>
    <w:p w:rsidR="002A29F7" w:rsidRPr="00E060A7" w:rsidRDefault="00F12910" w:rsidP="006F6AC6">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r w:rsidRPr="00E060A7">
        <w:rPr>
          <w:rFonts w:ascii="Palatino Linotype" w:eastAsia="Palatino Linotype" w:hAnsi="Palatino Linotype" w:cs="Palatino Linotype"/>
          <w:b/>
          <w:color w:val="000000"/>
        </w:rPr>
        <w:t>C O N S I D E R A C I O N E S</w:t>
      </w:r>
    </w:p>
    <w:p w:rsidR="002A29F7" w:rsidRPr="00E060A7" w:rsidRDefault="002A29F7" w:rsidP="006F6AC6">
      <w:pPr>
        <w:pBdr>
          <w:top w:val="nil"/>
          <w:left w:val="nil"/>
          <w:bottom w:val="nil"/>
          <w:right w:val="nil"/>
          <w:between w:val="nil"/>
        </w:pBdr>
        <w:jc w:val="center"/>
        <w:rPr>
          <w:rFonts w:ascii="Palatino Linotype" w:eastAsia="Palatino Linotype" w:hAnsi="Palatino Linotype" w:cs="Palatino Linotype"/>
          <w:b/>
          <w:color w:val="000000"/>
        </w:rPr>
      </w:pPr>
    </w:p>
    <w:p w:rsidR="002A29F7" w:rsidRPr="00E060A7" w:rsidRDefault="00F12910" w:rsidP="006F6AC6">
      <w:pPr>
        <w:pStyle w:val="Ttulo2"/>
        <w:spacing w:before="0" w:line="360" w:lineRule="auto"/>
        <w:rPr>
          <w:rFonts w:ascii="Palatino Linotype" w:eastAsia="Palatino Linotype" w:hAnsi="Palatino Linotype" w:cs="Palatino Linotype"/>
          <w:b/>
          <w:color w:val="000000"/>
          <w:sz w:val="24"/>
          <w:szCs w:val="24"/>
        </w:rPr>
      </w:pPr>
      <w:bookmarkStart w:id="2" w:name="_heading=h.2et92p0" w:colFirst="0" w:colLast="0"/>
      <w:bookmarkEnd w:id="2"/>
      <w:r w:rsidRPr="00E060A7">
        <w:rPr>
          <w:rFonts w:ascii="Palatino Linotype" w:eastAsia="Palatino Linotype" w:hAnsi="Palatino Linotype" w:cs="Palatino Linotype"/>
          <w:b/>
          <w:color w:val="000000"/>
          <w:sz w:val="24"/>
          <w:szCs w:val="24"/>
        </w:rPr>
        <w:t>PRIMERA. Competencia</w:t>
      </w:r>
    </w:p>
    <w:p w:rsidR="002A29F7" w:rsidRPr="00E060A7" w:rsidRDefault="00F12910" w:rsidP="006F6AC6">
      <w:pPr>
        <w:numPr>
          <w:ilvl w:val="0"/>
          <w:numId w:val="2"/>
        </w:numPr>
        <w:pBdr>
          <w:top w:val="nil"/>
          <w:left w:val="nil"/>
          <w:bottom w:val="nil"/>
          <w:right w:val="nil"/>
          <w:between w:val="nil"/>
        </w:pBdr>
        <w:spacing w:line="360" w:lineRule="auto"/>
        <w:ind w:left="0" w:firstLine="0"/>
        <w:jc w:val="both"/>
        <w:rPr>
          <w:color w:val="000000"/>
        </w:rPr>
      </w:pPr>
      <w:r w:rsidRPr="00E060A7">
        <w:rPr>
          <w:rFonts w:ascii="Palatino Linotype" w:eastAsia="Palatino Linotype" w:hAnsi="Palatino Linotype" w:cs="Palatino Linotype"/>
          <w:color w:val="000000"/>
        </w:rPr>
        <w:t xml:space="preserve">El Instituto de Transparencia, Acceso a la Información Pública y Protección de Datos Personales del Estado de México y Municipios, es competente para conocer y resolver el presente recurso de revisión interpuesto por la parte recurrente, </w:t>
      </w:r>
      <w:r w:rsidRPr="00E060A7">
        <w:rPr>
          <w:rFonts w:ascii="Palatino Linotype" w:eastAsia="Palatino Linotype" w:hAnsi="Palatino Linotype" w:cs="Palatino Linotype"/>
          <w:color w:val="000000"/>
        </w:rPr>
        <w:lastRenderedPageBreak/>
        <w:t>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2A29F7" w:rsidRPr="00E060A7" w:rsidRDefault="002A29F7" w:rsidP="006F6AC6">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rsidR="002A29F7" w:rsidRPr="00E060A7" w:rsidRDefault="00F12910" w:rsidP="006F6AC6">
      <w:pPr>
        <w:pStyle w:val="Ttulo2"/>
        <w:spacing w:before="0" w:line="360" w:lineRule="auto"/>
        <w:rPr>
          <w:rFonts w:ascii="Palatino Linotype" w:eastAsia="Palatino Linotype" w:hAnsi="Palatino Linotype" w:cs="Palatino Linotype"/>
          <w:b/>
          <w:color w:val="000000"/>
          <w:sz w:val="24"/>
          <w:szCs w:val="24"/>
        </w:rPr>
      </w:pPr>
      <w:bookmarkStart w:id="3" w:name="_heading=h.tyjcwt" w:colFirst="0" w:colLast="0"/>
      <w:bookmarkEnd w:id="3"/>
      <w:r w:rsidRPr="00E060A7">
        <w:rPr>
          <w:rFonts w:ascii="Palatino Linotype" w:eastAsia="Palatino Linotype" w:hAnsi="Palatino Linotype" w:cs="Palatino Linotype"/>
          <w:b/>
          <w:color w:val="000000"/>
          <w:sz w:val="24"/>
          <w:szCs w:val="24"/>
        </w:rPr>
        <w:t>SEGUNDA. Procedencia.</w:t>
      </w:r>
    </w:p>
    <w:p w:rsidR="002A29F7" w:rsidRPr="00E060A7" w:rsidRDefault="00F12910" w:rsidP="006F6AC6">
      <w:pPr>
        <w:numPr>
          <w:ilvl w:val="0"/>
          <w:numId w:val="2"/>
        </w:numPr>
        <w:spacing w:line="360" w:lineRule="auto"/>
        <w:ind w:left="0" w:firstLine="0"/>
        <w:jc w:val="both"/>
      </w:pPr>
      <w:r w:rsidRPr="00E060A7">
        <w:rPr>
          <w:rFonts w:ascii="Palatino Linotype" w:eastAsia="Palatino Linotype" w:hAnsi="Palatino Linotype" w:cs="Palatino Linotype"/>
        </w:rPr>
        <w:t xml:space="preserve">Este Órgano Garante considera que el medio de impugnación reúne los requisitos de procedencia </w:t>
      </w:r>
      <w:r w:rsidRPr="00E060A7">
        <w:rPr>
          <w:rFonts w:ascii="Palatino Linotype" w:eastAsia="Palatino Linotype" w:hAnsi="Palatino Linotype" w:cs="Palatino Linotype"/>
          <w:color w:val="000000"/>
        </w:rPr>
        <w:t>toda vez que: el recurso fue presentado dentro del plazo establecido en el artículo 178, de la Ley de Transparencia y Acceso a la Información Pública del Estado de México y Municipios; asimismo no se tiene conocimiento de que se encuentre en trámite algún medio de defensa presentado por el Recurrente ante otra instancia.</w:t>
      </w:r>
    </w:p>
    <w:p w:rsidR="002A29F7" w:rsidRPr="00E060A7" w:rsidRDefault="002A29F7" w:rsidP="006F6AC6">
      <w:pPr>
        <w:spacing w:line="360" w:lineRule="auto"/>
        <w:jc w:val="both"/>
        <w:rPr>
          <w:rFonts w:ascii="Palatino Linotype" w:eastAsia="Palatino Linotype" w:hAnsi="Palatino Linotype" w:cs="Palatino Linotype"/>
        </w:rPr>
      </w:pPr>
    </w:p>
    <w:p w:rsidR="002A29F7" w:rsidRPr="00E060A7" w:rsidRDefault="00F12910" w:rsidP="006F6AC6">
      <w:pPr>
        <w:numPr>
          <w:ilvl w:val="0"/>
          <w:numId w:val="2"/>
        </w:numPr>
        <w:spacing w:line="360" w:lineRule="auto"/>
        <w:ind w:left="0" w:firstLine="0"/>
        <w:jc w:val="both"/>
      </w:pPr>
      <w:r w:rsidRPr="00E060A7">
        <w:rPr>
          <w:rFonts w:ascii="Palatino Linotype" w:eastAsia="Palatino Linotype" w:hAnsi="Palatino Linotype" w:cs="Palatino Linotype"/>
        </w:rPr>
        <w:t>Por otro lado, el escrito contiene las formalidades previstas por el artículo 180, último párrafo, de la citada Ley de la materia, por lo que es procedente que este Instituto conozca y resuelva el presente recurso.</w:t>
      </w:r>
    </w:p>
    <w:p w:rsidR="002A29F7" w:rsidRPr="00E060A7" w:rsidRDefault="002A29F7" w:rsidP="006F6AC6">
      <w:pPr>
        <w:pBdr>
          <w:top w:val="nil"/>
          <w:left w:val="nil"/>
          <w:bottom w:val="nil"/>
          <w:right w:val="nil"/>
          <w:between w:val="nil"/>
        </w:pBdr>
        <w:spacing w:line="360" w:lineRule="auto"/>
        <w:rPr>
          <w:rFonts w:ascii="Palatino Linotype" w:eastAsia="Palatino Linotype" w:hAnsi="Palatino Linotype" w:cs="Palatino Linotype"/>
          <w:color w:val="000000"/>
        </w:rPr>
      </w:pPr>
    </w:p>
    <w:p w:rsidR="002A29F7" w:rsidRPr="00E060A7" w:rsidRDefault="00F12910" w:rsidP="006F6AC6">
      <w:pPr>
        <w:pStyle w:val="Ttulo1"/>
        <w:spacing w:before="0" w:line="360" w:lineRule="auto"/>
        <w:rPr>
          <w:rFonts w:ascii="Palatino Linotype" w:eastAsia="Palatino Linotype" w:hAnsi="Palatino Linotype" w:cs="Palatino Linotype"/>
          <w:b/>
          <w:color w:val="000000"/>
          <w:sz w:val="24"/>
          <w:szCs w:val="24"/>
        </w:rPr>
      </w:pPr>
      <w:bookmarkStart w:id="4" w:name="_heading=h.3dy6vkm" w:colFirst="0" w:colLast="0"/>
      <w:bookmarkEnd w:id="4"/>
      <w:r w:rsidRPr="00E060A7">
        <w:rPr>
          <w:rFonts w:ascii="Palatino Linotype" w:eastAsia="Palatino Linotype" w:hAnsi="Palatino Linotype" w:cs="Palatino Linotype"/>
          <w:b/>
          <w:color w:val="000000"/>
          <w:sz w:val="24"/>
          <w:szCs w:val="24"/>
        </w:rPr>
        <w:lastRenderedPageBreak/>
        <w:t>TERCERA. Descripción de hechos y planteamiento de la controversia.</w:t>
      </w:r>
    </w:p>
    <w:p w:rsidR="002A29F7" w:rsidRPr="00E060A7" w:rsidRDefault="00F12910" w:rsidP="006F6AC6">
      <w:pPr>
        <w:numPr>
          <w:ilvl w:val="0"/>
          <w:numId w:val="2"/>
        </w:numPr>
        <w:pBdr>
          <w:top w:val="nil"/>
          <w:left w:val="nil"/>
          <w:bottom w:val="nil"/>
          <w:right w:val="nil"/>
          <w:between w:val="nil"/>
        </w:pBdr>
        <w:spacing w:line="360" w:lineRule="auto"/>
        <w:ind w:left="0" w:firstLine="0"/>
        <w:jc w:val="both"/>
        <w:rPr>
          <w:color w:val="000000"/>
        </w:rPr>
      </w:pPr>
      <w:r w:rsidRPr="00E060A7">
        <w:rPr>
          <w:rFonts w:ascii="Palatino Linotype" w:eastAsia="Palatino Linotype" w:hAnsi="Palatino Linotype" w:cs="Palatino Linotype"/>
          <w:color w:val="000000"/>
        </w:rPr>
        <w:t>Se solicitó tener acceso, a la información que a continuación se simplifica:</w:t>
      </w:r>
    </w:p>
    <w:p w:rsidR="00A244CB" w:rsidRPr="00E060A7" w:rsidRDefault="00A244CB" w:rsidP="00A244CB">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rPr>
      </w:pPr>
    </w:p>
    <w:p w:rsidR="002A29F7" w:rsidRPr="00E060A7" w:rsidRDefault="00A244CB" w:rsidP="00A244CB">
      <w:pPr>
        <w:pBdr>
          <w:top w:val="nil"/>
          <w:left w:val="nil"/>
          <w:bottom w:val="nil"/>
          <w:right w:val="nil"/>
          <w:between w:val="nil"/>
        </w:pBdr>
        <w:spacing w:line="360" w:lineRule="auto"/>
        <w:ind w:left="720"/>
        <w:jc w:val="both"/>
        <w:rPr>
          <w:color w:val="000000"/>
        </w:rPr>
      </w:pPr>
      <w:r w:rsidRPr="00E060A7">
        <w:rPr>
          <w:rFonts w:ascii="Palatino Linotype" w:eastAsia="Palatino Linotype" w:hAnsi="Palatino Linotype" w:cs="Palatino Linotype"/>
          <w:color w:val="000000"/>
        </w:rPr>
        <w:t>Importe de recaudación mensual por concepto de renta de:</w:t>
      </w:r>
    </w:p>
    <w:p w:rsidR="00A244CB" w:rsidRPr="00E060A7" w:rsidRDefault="00A244CB" w:rsidP="00A244CB">
      <w:pPr>
        <w:pStyle w:val="Prrafodelista"/>
        <w:numPr>
          <w:ilvl w:val="0"/>
          <w:numId w:val="11"/>
        </w:numPr>
        <w:pBdr>
          <w:top w:val="nil"/>
          <w:left w:val="nil"/>
          <w:bottom w:val="nil"/>
          <w:right w:val="nil"/>
          <w:between w:val="nil"/>
        </w:pBdr>
        <w:spacing w:line="360" w:lineRule="auto"/>
        <w:jc w:val="both"/>
        <w:rPr>
          <w:color w:val="000000"/>
        </w:rPr>
      </w:pPr>
      <w:r w:rsidRPr="00E060A7">
        <w:rPr>
          <w:rFonts w:ascii="Palatino Linotype" w:hAnsi="Palatino Linotype"/>
          <w:i/>
          <w:sz w:val="22"/>
          <w:szCs w:val="22"/>
        </w:rPr>
        <w:t>Las canchas del deportivo municipal de Temamatla</w:t>
      </w:r>
    </w:p>
    <w:p w:rsidR="00A244CB" w:rsidRPr="00E060A7" w:rsidRDefault="00A244CB" w:rsidP="00A244CB">
      <w:pPr>
        <w:pStyle w:val="Prrafodelista"/>
        <w:numPr>
          <w:ilvl w:val="0"/>
          <w:numId w:val="11"/>
        </w:numPr>
        <w:pBdr>
          <w:top w:val="nil"/>
          <w:left w:val="nil"/>
          <w:bottom w:val="nil"/>
          <w:right w:val="nil"/>
          <w:between w:val="nil"/>
        </w:pBdr>
        <w:spacing w:line="360" w:lineRule="auto"/>
        <w:jc w:val="both"/>
        <w:rPr>
          <w:color w:val="000000"/>
        </w:rPr>
      </w:pPr>
      <w:r w:rsidRPr="00E060A7">
        <w:rPr>
          <w:rFonts w:ascii="Palatino Linotype" w:hAnsi="Palatino Linotype"/>
          <w:i/>
          <w:sz w:val="22"/>
          <w:szCs w:val="22"/>
        </w:rPr>
        <w:t>El auditorio de Santiago Zula</w:t>
      </w:r>
    </w:p>
    <w:p w:rsidR="00A244CB" w:rsidRPr="00E060A7" w:rsidRDefault="00A244CB" w:rsidP="00A244CB">
      <w:pPr>
        <w:pStyle w:val="Prrafodelista"/>
        <w:numPr>
          <w:ilvl w:val="0"/>
          <w:numId w:val="11"/>
        </w:numPr>
        <w:pBdr>
          <w:top w:val="nil"/>
          <w:left w:val="nil"/>
          <w:bottom w:val="nil"/>
          <w:right w:val="nil"/>
          <w:between w:val="nil"/>
        </w:pBdr>
        <w:spacing w:line="360" w:lineRule="auto"/>
        <w:jc w:val="both"/>
        <w:rPr>
          <w:color w:val="000000"/>
        </w:rPr>
      </w:pPr>
      <w:r w:rsidRPr="00E060A7">
        <w:rPr>
          <w:rFonts w:ascii="Palatino Linotype" w:hAnsi="Palatino Linotype"/>
          <w:i/>
          <w:sz w:val="22"/>
          <w:szCs w:val="22"/>
        </w:rPr>
        <w:t>El auditorio de los reyes Acatlixhuayan</w:t>
      </w:r>
    </w:p>
    <w:p w:rsidR="00A244CB" w:rsidRPr="00E060A7" w:rsidRDefault="00A244CB" w:rsidP="00A244CB">
      <w:pPr>
        <w:pStyle w:val="Prrafodelista"/>
        <w:numPr>
          <w:ilvl w:val="0"/>
          <w:numId w:val="11"/>
        </w:numPr>
        <w:pBdr>
          <w:top w:val="nil"/>
          <w:left w:val="nil"/>
          <w:bottom w:val="nil"/>
          <w:right w:val="nil"/>
          <w:between w:val="nil"/>
        </w:pBdr>
        <w:spacing w:line="360" w:lineRule="auto"/>
        <w:jc w:val="both"/>
        <w:rPr>
          <w:color w:val="000000"/>
        </w:rPr>
      </w:pPr>
      <w:r w:rsidRPr="00E060A7">
        <w:rPr>
          <w:rFonts w:ascii="Palatino Linotype" w:hAnsi="Palatino Linotype"/>
          <w:i/>
          <w:sz w:val="22"/>
          <w:szCs w:val="22"/>
        </w:rPr>
        <w:t>El auditorio de Temamatla</w:t>
      </w:r>
    </w:p>
    <w:p w:rsidR="00A244CB" w:rsidRPr="00E060A7" w:rsidRDefault="00A244CB" w:rsidP="00A244CB">
      <w:pPr>
        <w:pBdr>
          <w:top w:val="nil"/>
          <w:left w:val="nil"/>
          <w:bottom w:val="nil"/>
          <w:right w:val="nil"/>
          <w:between w:val="nil"/>
        </w:pBdr>
        <w:spacing w:line="360" w:lineRule="auto"/>
        <w:ind w:firstLine="720"/>
        <w:jc w:val="both"/>
        <w:rPr>
          <w:rFonts w:ascii="Palatino Linotype" w:hAnsi="Palatino Linotype"/>
          <w:sz w:val="22"/>
          <w:szCs w:val="22"/>
        </w:rPr>
      </w:pPr>
      <w:r w:rsidRPr="00E060A7">
        <w:rPr>
          <w:rFonts w:ascii="Palatino Linotype" w:hAnsi="Palatino Linotype"/>
          <w:sz w:val="22"/>
          <w:szCs w:val="22"/>
        </w:rPr>
        <w:t>Durante la presente administración 2022-2024</w:t>
      </w:r>
    </w:p>
    <w:p w:rsidR="00A244CB" w:rsidRPr="00E060A7" w:rsidRDefault="00A244CB" w:rsidP="00A244CB">
      <w:pPr>
        <w:pBdr>
          <w:top w:val="nil"/>
          <w:left w:val="nil"/>
          <w:bottom w:val="nil"/>
          <w:right w:val="nil"/>
          <w:between w:val="nil"/>
        </w:pBdr>
        <w:spacing w:line="360" w:lineRule="auto"/>
        <w:ind w:firstLine="720"/>
        <w:jc w:val="both"/>
        <w:rPr>
          <w:color w:val="000000"/>
        </w:rPr>
      </w:pPr>
    </w:p>
    <w:p w:rsidR="002A29F7" w:rsidRPr="00E060A7" w:rsidRDefault="00F12910" w:rsidP="006F6AC6">
      <w:pPr>
        <w:numPr>
          <w:ilvl w:val="0"/>
          <w:numId w:val="2"/>
        </w:numPr>
        <w:spacing w:line="360" w:lineRule="auto"/>
        <w:ind w:left="0" w:firstLine="0"/>
        <w:jc w:val="both"/>
        <w:rPr>
          <w:color w:val="000000"/>
        </w:rPr>
      </w:pPr>
      <w:r w:rsidRPr="00E060A7">
        <w:rPr>
          <w:rFonts w:ascii="Palatino Linotype" w:eastAsia="Palatino Linotype" w:hAnsi="Palatino Linotype" w:cs="Palatino Linotype"/>
        </w:rPr>
        <w:t>En respuesta, el Sujeto Obligado</w:t>
      </w:r>
      <w:r w:rsidRPr="00E060A7">
        <w:rPr>
          <w:rFonts w:ascii="Palatino Linotype" w:eastAsia="Palatino Linotype" w:hAnsi="Palatino Linotype" w:cs="Palatino Linotype"/>
          <w:b/>
        </w:rPr>
        <w:t xml:space="preserve"> </w:t>
      </w:r>
      <w:r w:rsidRPr="00E060A7">
        <w:rPr>
          <w:rFonts w:ascii="Palatino Linotype" w:eastAsia="Palatino Linotype" w:hAnsi="Palatino Linotype" w:cs="Palatino Linotype"/>
        </w:rPr>
        <w:t xml:space="preserve">remitió los archivos ya descritos en el anterior Párrafo 2, inconforme con la respuesta, se interpuso recurso de revisión argumentando sustancialmente la </w:t>
      </w:r>
      <w:r w:rsidR="00BA43FB" w:rsidRPr="00E060A7">
        <w:rPr>
          <w:rFonts w:ascii="Palatino Linotype" w:eastAsia="Palatino Linotype" w:hAnsi="Palatino Linotype" w:cs="Palatino Linotype"/>
        </w:rPr>
        <w:t>falta de entrega de la información solicitada</w:t>
      </w:r>
      <w:r w:rsidRPr="00E060A7">
        <w:rPr>
          <w:rFonts w:ascii="Palatino Linotype" w:eastAsia="Palatino Linotype" w:hAnsi="Palatino Linotype" w:cs="Palatino Linotype"/>
          <w:b/>
        </w:rPr>
        <w:t>.</w:t>
      </w:r>
    </w:p>
    <w:p w:rsidR="005E72F6" w:rsidRPr="00E060A7" w:rsidRDefault="005E72F6" w:rsidP="005E72F6">
      <w:pPr>
        <w:spacing w:line="360" w:lineRule="auto"/>
        <w:jc w:val="both"/>
        <w:rPr>
          <w:color w:val="000000"/>
        </w:rPr>
      </w:pPr>
    </w:p>
    <w:p w:rsidR="002A29F7" w:rsidRPr="00E060A7" w:rsidRDefault="00F12910" w:rsidP="006F6AC6">
      <w:pPr>
        <w:numPr>
          <w:ilvl w:val="0"/>
          <w:numId w:val="2"/>
        </w:numPr>
        <w:spacing w:line="360" w:lineRule="auto"/>
        <w:ind w:left="0" w:firstLine="0"/>
        <w:jc w:val="both"/>
      </w:pPr>
      <w:r w:rsidRPr="00E060A7">
        <w:rPr>
          <w:rFonts w:ascii="Palatino Linotype" w:eastAsia="Palatino Linotype" w:hAnsi="Palatino Linotype" w:cs="Palatino Linotype"/>
        </w:rPr>
        <w:t>En dichas condiciones, la controversia a resolver en el presente proveído, corresponde a determinar si se actualiza la causal de procedencia previst</w:t>
      </w:r>
      <w:r w:rsidR="00BA4DD8" w:rsidRPr="00E060A7">
        <w:rPr>
          <w:rFonts w:ascii="Palatino Linotype" w:eastAsia="Palatino Linotype" w:hAnsi="Palatino Linotype" w:cs="Palatino Linotype"/>
        </w:rPr>
        <w:t>a en el artículo 179, fracción</w:t>
      </w:r>
      <w:r w:rsidRPr="00E060A7">
        <w:rPr>
          <w:rFonts w:ascii="Palatino Linotype" w:eastAsia="Palatino Linotype" w:hAnsi="Palatino Linotype" w:cs="Palatino Linotype"/>
        </w:rPr>
        <w:t xml:space="preserve"> </w:t>
      </w:r>
      <w:r w:rsidR="00BA43FB" w:rsidRPr="00E060A7">
        <w:rPr>
          <w:rFonts w:ascii="Palatino Linotype" w:eastAsia="Palatino Linotype" w:hAnsi="Palatino Linotype" w:cs="Palatino Linotype"/>
        </w:rPr>
        <w:t>I</w:t>
      </w:r>
      <w:r w:rsidRPr="00E060A7">
        <w:rPr>
          <w:rFonts w:ascii="Palatino Linotype" w:eastAsia="Palatino Linotype" w:hAnsi="Palatino Linotype" w:cs="Palatino Linotype"/>
        </w:rPr>
        <w:t>,</w:t>
      </w:r>
      <w:r w:rsidRPr="00E060A7">
        <w:rPr>
          <w:rFonts w:ascii="Palatino Linotype" w:eastAsia="Palatino Linotype" w:hAnsi="Palatino Linotype" w:cs="Palatino Linotype"/>
          <w:b/>
        </w:rPr>
        <w:t xml:space="preserve"> </w:t>
      </w:r>
      <w:r w:rsidRPr="00E060A7">
        <w:rPr>
          <w:rFonts w:ascii="Palatino Linotype" w:eastAsia="Palatino Linotype" w:hAnsi="Palatino Linotype" w:cs="Palatino Linotype"/>
        </w:rPr>
        <w:t>de la Ley de Transparencia y Acceso a la Información Pública del Estado de</w:t>
      </w:r>
      <w:r w:rsidRPr="00E060A7">
        <w:rPr>
          <w:rFonts w:ascii="Palatino Linotype" w:eastAsia="Palatino Linotype" w:hAnsi="Palatino Linotype" w:cs="Palatino Linotype"/>
          <w:b/>
        </w:rPr>
        <w:t xml:space="preserve"> </w:t>
      </w:r>
      <w:r w:rsidRPr="00E060A7">
        <w:rPr>
          <w:rFonts w:ascii="Palatino Linotype" w:eastAsia="Palatino Linotype" w:hAnsi="Palatino Linotype" w:cs="Palatino Linotype"/>
        </w:rPr>
        <w:t>México</w:t>
      </w:r>
      <w:r w:rsidRPr="00E060A7">
        <w:rPr>
          <w:rFonts w:ascii="Palatino Linotype" w:eastAsia="Palatino Linotype" w:hAnsi="Palatino Linotype" w:cs="Palatino Linotype"/>
          <w:b/>
        </w:rPr>
        <w:t xml:space="preserve"> </w:t>
      </w:r>
      <w:r w:rsidRPr="00E060A7">
        <w:rPr>
          <w:rFonts w:ascii="Palatino Linotype" w:eastAsia="Palatino Linotype" w:hAnsi="Palatino Linotype" w:cs="Palatino Linotype"/>
        </w:rPr>
        <w:t>y</w:t>
      </w:r>
      <w:r w:rsidRPr="00E060A7">
        <w:rPr>
          <w:rFonts w:ascii="Palatino Linotype" w:eastAsia="Palatino Linotype" w:hAnsi="Palatino Linotype" w:cs="Palatino Linotype"/>
          <w:b/>
        </w:rPr>
        <w:t xml:space="preserve"> </w:t>
      </w:r>
      <w:r w:rsidRPr="00E060A7">
        <w:rPr>
          <w:rFonts w:ascii="Palatino Linotype" w:eastAsia="Palatino Linotype" w:hAnsi="Palatino Linotype" w:cs="Palatino Linotype"/>
        </w:rPr>
        <w:t xml:space="preserve">Municipios; </w:t>
      </w:r>
      <w:r w:rsidR="00BA4DD8" w:rsidRPr="00E060A7">
        <w:rPr>
          <w:rFonts w:ascii="Palatino Linotype" w:eastAsia="Palatino Linotype" w:hAnsi="Palatino Linotype" w:cs="Palatino Linotype"/>
          <w:color w:val="000000"/>
        </w:rPr>
        <w:t>fracción que determina la</w:t>
      </w:r>
      <w:r w:rsidRPr="00E060A7">
        <w:rPr>
          <w:rFonts w:ascii="Palatino Linotype" w:eastAsia="Palatino Linotype" w:hAnsi="Palatino Linotype" w:cs="Palatino Linotype"/>
          <w:color w:val="000000"/>
        </w:rPr>
        <w:t xml:space="preserve"> hipót</w:t>
      </w:r>
      <w:r w:rsidR="00BA4DD8" w:rsidRPr="00E060A7">
        <w:rPr>
          <w:rFonts w:ascii="Palatino Linotype" w:eastAsia="Palatino Linotype" w:hAnsi="Palatino Linotype" w:cs="Palatino Linotype"/>
          <w:color w:val="000000"/>
        </w:rPr>
        <w:t>esis relativa</w:t>
      </w:r>
      <w:r w:rsidRPr="00E060A7">
        <w:rPr>
          <w:rFonts w:ascii="Palatino Linotype" w:eastAsia="Palatino Linotype" w:hAnsi="Palatino Linotype" w:cs="Palatino Linotype"/>
          <w:color w:val="000000"/>
        </w:rPr>
        <w:t xml:space="preserve"> a </w:t>
      </w:r>
      <w:r w:rsidRPr="00E060A7">
        <w:rPr>
          <w:rFonts w:ascii="Palatino Linotype" w:eastAsia="Palatino Linotype" w:hAnsi="Palatino Linotype" w:cs="Palatino Linotype"/>
        </w:rPr>
        <w:t xml:space="preserve">la </w:t>
      </w:r>
      <w:r w:rsidR="00BA4DD8" w:rsidRPr="00E060A7">
        <w:rPr>
          <w:rFonts w:ascii="Palatino Linotype" w:eastAsia="Palatino Linotype" w:hAnsi="Palatino Linotype" w:cs="Palatino Linotype"/>
        </w:rPr>
        <w:t>negativa a la información solicitada</w:t>
      </w:r>
      <w:r w:rsidRPr="00E060A7">
        <w:rPr>
          <w:rFonts w:ascii="Palatino Linotype" w:eastAsia="Palatino Linotype" w:hAnsi="Palatino Linotype" w:cs="Palatino Linotype"/>
          <w:color w:val="000000"/>
        </w:rPr>
        <w:t xml:space="preserve">; </w:t>
      </w:r>
      <w:r w:rsidRPr="00E060A7">
        <w:rPr>
          <w:rFonts w:ascii="Palatino Linotype" w:eastAsia="Palatino Linotype" w:hAnsi="Palatino Linotype" w:cs="Palatino Linotype"/>
        </w:rPr>
        <w:t>contexto del cual se dolió el Recurrente al momento de interponer su inconformidad.</w:t>
      </w:r>
      <w:r w:rsidRPr="00E060A7">
        <w:rPr>
          <w:rFonts w:ascii="Palatino Linotype" w:eastAsia="Palatino Linotype" w:hAnsi="Palatino Linotype" w:cs="Palatino Linotype"/>
          <w:color w:val="000000"/>
        </w:rPr>
        <w:t xml:space="preserve"> De modo tal que el presente recurso de revisión se </w:t>
      </w:r>
      <w:r w:rsidRPr="00E060A7">
        <w:rPr>
          <w:rFonts w:ascii="Palatino Linotype" w:eastAsia="Palatino Linotype" w:hAnsi="Palatino Linotype" w:cs="Palatino Linotype"/>
        </w:rPr>
        <w:t>abocará</w:t>
      </w:r>
      <w:r w:rsidRPr="00E060A7">
        <w:rPr>
          <w:rFonts w:ascii="Palatino Linotype" w:eastAsia="Palatino Linotype" w:hAnsi="Palatino Linotype" w:cs="Palatino Linotype"/>
          <w:color w:val="000000"/>
        </w:rPr>
        <w:t xml:space="preserve"> en determinar si el Sujeto Obligado con su respuesta ciertamente actualiza la causal de procedencia</w:t>
      </w:r>
      <w:r w:rsidRPr="00E060A7">
        <w:rPr>
          <w:rFonts w:ascii="Palatino Linotype" w:eastAsia="Palatino Linotype" w:hAnsi="Palatino Linotype" w:cs="Palatino Linotype"/>
          <w:b/>
          <w:color w:val="000000"/>
        </w:rPr>
        <w:t xml:space="preserve"> </w:t>
      </w:r>
      <w:r w:rsidRPr="00E060A7">
        <w:rPr>
          <w:rFonts w:ascii="Palatino Linotype" w:eastAsia="Palatino Linotype" w:hAnsi="Palatino Linotype" w:cs="Palatino Linotype"/>
          <w:color w:val="000000"/>
        </w:rPr>
        <w:t xml:space="preserve">señalada. </w:t>
      </w:r>
    </w:p>
    <w:p w:rsidR="002A29F7" w:rsidRPr="00E060A7" w:rsidRDefault="002A29F7" w:rsidP="006F6AC6">
      <w:pPr>
        <w:spacing w:line="360" w:lineRule="auto"/>
        <w:rPr>
          <w:rFonts w:ascii="Palatino Linotype" w:eastAsia="Palatino Linotype" w:hAnsi="Palatino Linotype" w:cs="Palatino Linotype"/>
        </w:rPr>
      </w:pPr>
    </w:p>
    <w:p w:rsidR="002A29F7" w:rsidRPr="00E060A7" w:rsidRDefault="00F12910" w:rsidP="006F6AC6">
      <w:pPr>
        <w:pStyle w:val="Ttulo2"/>
        <w:spacing w:before="0" w:line="360" w:lineRule="auto"/>
        <w:rPr>
          <w:rFonts w:ascii="Palatino Linotype" w:eastAsia="Palatino Linotype" w:hAnsi="Palatino Linotype" w:cs="Palatino Linotype"/>
          <w:b/>
          <w:color w:val="000000"/>
          <w:sz w:val="24"/>
          <w:szCs w:val="24"/>
        </w:rPr>
      </w:pPr>
      <w:bookmarkStart w:id="5" w:name="_heading=h.1t3h5sf" w:colFirst="0" w:colLast="0"/>
      <w:bookmarkEnd w:id="5"/>
      <w:r w:rsidRPr="00E060A7">
        <w:rPr>
          <w:rFonts w:ascii="Palatino Linotype" w:eastAsia="Palatino Linotype" w:hAnsi="Palatino Linotype" w:cs="Palatino Linotype"/>
          <w:b/>
          <w:color w:val="000000"/>
          <w:sz w:val="24"/>
          <w:szCs w:val="24"/>
        </w:rPr>
        <w:lastRenderedPageBreak/>
        <w:t>CUARTA. Estudio de la controversia.</w:t>
      </w:r>
    </w:p>
    <w:p w:rsidR="002A29F7" w:rsidRPr="00E060A7" w:rsidRDefault="00F12910" w:rsidP="006F6AC6">
      <w:pPr>
        <w:numPr>
          <w:ilvl w:val="0"/>
          <w:numId w:val="2"/>
        </w:numPr>
        <w:spacing w:line="360" w:lineRule="auto"/>
        <w:ind w:left="0" w:firstLine="0"/>
        <w:jc w:val="both"/>
      </w:pPr>
      <w:r w:rsidRPr="00E060A7">
        <w:rPr>
          <w:rFonts w:ascii="Palatino Linotype" w:eastAsia="Palatino Linotype" w:hAnsi="Palatino Linotype" w:cs="Palatino Linotype"/>
        </w:rPr>
        <w:t>Determinado lo anterior; revisaremos la atención otorgada por el Sujeto Obligado a la solicitud que dio origen a este recurso, considerando imprescindible establecer lo que la regulación determina, por ello, en primer lugar, vamos a revisar lo que mandata nuestra Ley de Transparencia local, en su artículo 12, el cual establece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rsidR="002A29F7" w:rsidRPr="00E060A7" w:rsidRDefault="002A29F7" w:rsidP="006F6AC6">
      <w:pPr>
        <w:spacing w:line="360" w:lineRule="auto"/>
        <w:jc w:val="both"/>
        <w:rPr>
          <w:rFonts w:ascii="Palatino Linotype" w:eastAsia="Palatino Linotype" w:hAnsi="Palatino Linotype" w:cs="Palatino Linotype"/>
        </w:rPr>
      </w:pPr>
    </w:p>
    <w:p w:rsidR="002A29F7" w:rsidRPr="00E060A7" w:rsidRDefault="00F12910" w:rsidP="006F6AC6">
      <w:pPr>
        <w:numPr>
          <w:ilvl w:val="0"/>
          <w:numId w:val="2"/>
        </w:numPr>
        <w:spacing w:line="360" w:lineRule="auto"/>
        <w:ind w:left="0" w:firstLine="0"/>
        <w:jc w:val="both"/>
      </w:pPr>
      <w:r w:rsidRPr="00E060A7">
        <w:rPr>
          <w:rFonts w:ascii="Palatino Linotype" w:eastAsia="Palatino Linotype" w:hAnsi="Palatino Linotype" w:cs="Palatino Linotype"/>
        </w:rPr>
        <w:t>Asimismo,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2A29F7" w:rsidRPr="00E060A7" w:rsidRDefault="002A29F7" w:rsidP="006F6AC6">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2A29F7" w:rsidRPr="00E060A7" w:rsidRDefault="00F12910" w:rsidP="006F6AC6">
      <w:pPr>
        <w:numPr>
          <w:ilvl w:val="0"/>
          <w:numId w:val="2"/>
        </w:numPr>
        <w:spacing w:line="360" w:lineRule="auto"/>
        <w:ind w:left="0" w:firstLine="0"/>
        <w:jc w:val="both"/>
      </w:pPr>
      <w:r w:rsidRPr="00E060A7">
        <w:rPr>
          <w:rFonts w:ascii="Palatino Linotype" w:eastAsia="Palatino Linotype" w:hAnsi="Palatino Linotype" w:cs="Palatino Linotype"/>
        </w:rPr>
        <w:t xml:space="preserve">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w:t>
      </w:r>
      <w:r w:rsidRPr="00E060A7">
        <w:rPr>
          <w:rFonts w:ascii="Palatino Linotype" w:eastAsia="Palatino Linotype" w:hAnsi="Palatino Linotype" w:cs="Palatino Linotype"/>
        </w:rPr>
        <w:lastRenderedPageBreak/>
        <w:t>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rsidR="002A29F7" w:rsidRPr="00E060A7" w:rsidRDefault="002A29F7" w:rsidP="006F6AC6">
      <w:pPr>
        <w:pBdr>
          <w:top w:val="nil"/>
          <w:left w:val="nil"/>
          <w:bottom w:val="nil"/>
          <w:right w:val="nil"/>
          <w:between w:val="nil"/>
        </w:pBdr>
        <w:spacing w:line="360" w:lineRule="auto"/>
        <w:rPr>
          <w:rFonts w:ascii="Palatino Linotype" w:eastAsia="Palatino Linotype" w:hAnsi="Palatino Linotype" w:cs="Palatino Linotype"/>
          <w:color w:val="000000"/>
        </w:rPr>
      </w:pPr>
    </w:p>
    <w:p w:rsidR="002A29F7" w:rsidRPr="00E060A7" w:rsidRDefault="00F12910" w:rsidP="006F6AC6">
      <w:pPr>
        <w:numPr>
          <w:ilvl w:val="0"/>
          <w:numId w:val="5"/>
        </w:numPr>
        <w:pBdr>
          <w:top w:val="nil"/>
          <w:left w:val="nil"/>
          <w:bottom w:val="nil"/>
          <w:right w:val="nil"/>
          <w:between w:val="nil"/>
        </w:pBdr>
        <w:spacing w:line="360" w:lineRule="auto"/>
        <w:rPr>
          <w:rFonts w:ascii="Palatino Linotype" w:eastAsia="Palatino Linotype" w:hAnsi="Palatino Linotype" w:cs="Palatino Linotype"/>
          <w:b/>
          <w:color w:val="000000"/>
        </w:rPr>
      </w:pPr>
      <w:r w:rsidRPr="00E060A7">
        <w:rPr>
          <w:rFonts w:ascii="Palatino Linotype" w:eastAsia="Palatino Linotype" w:hAnsi="Palatino Linotype" w:cs="Palatino Linotype"/>
          <w:b/>
          <w:color w:val="000000"/>
        </w:rPr>
        <w:t>De la respuesta inicial.</w:t>
      </w:r>
    </w:p>
    <w:p w:rsidR="002A29F7" w:rsidRPr="00E060A7" w:rsidRDefault="00D33B8D" w:rsidP="006F6AC6">
      <w:pPr>
        <w:numPr>
          <w:ilvl w:val="0"/>
          <w:numId w:val="2"/>
        </w:numPr>
        <w:spacing w:line="360" w:lineRule="auto"/>
        <w:ind w:left="0" w:firstLine="0"/>
        <w:jc w:val="both"/>
      </w:pPr>
      <w:r w:rsidRPr="00E060A7">
        <w:rPr>
          <w:rFonts w:ascii="Palatino Linotype" w:eastAsia="Palatino Linotype" w:hAnsi="Palatino Linotype" w:cs="Palatino Linotype"/>
        </w:rPr>
        <w:t xml:space="preserve">La respuesta fue emitida </w:t>
      </w:r>
      <w:r w:rsidR="00F12910" w:rsidRPr="00E060A7">
        <w:rPr>
          <w:rFonts w:ascii="Palatino Linotype" w:eastAsia="Palatino Linotype" w:hAnsi="Palatino Linotype" w:cs="Palatino Linotype"/>
        </w:rPr>
        <w:t xml:space="preserve">a través </w:t>
      </w:r>
      <w:r w:rsidRPr="00E060A7">
        <w:rPr>
          <w:rFonts w:ascii="Palatino Linotype" w:eastAsia="Palatino Linotype" w:hAnsi="Palatino Linotype" w:cs="Palatino Linotype"/>
        </w:rPr>
        <w:t>de</w:t>
      </w:r>
      <w:r w:rsidR="00F12910" w:rsidRPr="00E060A7">
        <w:rPr>
          <w:rFonts w:ascii="Palatino Linotype" w:eastAsia="Palatino Linotype" w:hAnsi="Palatino Linotype" w:cs="Palatino Linotype"/>
        </w:rPr>
        <w:t xml:space="preserve"> Servidor</w:t>
      </w:r>
      <w:r w:rsidRPr="00E060A7">
        <w:rPr>
          <w:rFonts w:ascii="Palatino Linotype" w:eastAsia="Palatino Linotype" w:hAnsi="Palatino Linotype" w:cs="Palatino Linotype"/>
        </w:rPr>
        <w:t>es</w:t>
      </w:r>
      <w:r w:rsidR="00F12910" w:rsidRPr="00E060A7">
        <w:rPr>
          <w:rFonts w:ascii="Palatino Linotype" w:eastAsia="Palatino Linotype" w:hAnsi="Palatino Linotype" w:cs="Palatino Linotype"/>
        </w:rPr>
        <w:t xml:space="preserve"> Público</w:t>
      </w:r>
      <w:r w:rsidRPr="00E060A7">
        <w:rPr>
          <w:rFonts w:ascii="Palatino Linotype" w:eastAsia="Palatino Linotype" w:hAnsi="Palatino Linotype" w:cs="Palatino Linotype"/>
        </w:rPr>
        <w:t>s</w:t>
      </w:r>
      <w:r w:rsidR="00F12910" w:rsidRPr="00E060A7">
        <w:rPr>
          <w:rFonts w:ascii="Palatino Linotype" w:eastAsia="Palatino Linotype" w:hAnsi="Palatino Linotype" w:cs="Palatino Linotype"/>
        </w:rPr>
        <w:t xml:space="preserve"> Habilitado</w:t>
      </w:r>
      <w:r w:rsidRPr="00E060A7">
        <w:rPr>
          <w:rFonts w:ascii="Palatino Linotype" w:eastAsia="Palatino Linotype" w:hAnsi="Palatino Linotype" w:cs="Palatino Linotype"/>
        </w:rPr>
        <w:t>s</w:t>
      </w:r>
      <w:r w:rsidR="00F12910" w:rsidRPr="00E060A7">
        <w:rPr>
          <w:rFonts w:ascii="Palatino Linotype" w:eastAsia="Palatino Linotype" w:hAnsi="Palatino Linotype" w:cs="Palatino Linotype"/>
        </w:rPr>
        <w:t xml:space="preserve"> de</w:t>
      </w:r>
      <w:r w:rsidRPr="00E060A7">
        <w:rPr>
          <w:rFonts w:ascii="Palatino Linotype" w:eastAsia="Palatino Linotype" w:hAnsi="Palatino Linotype" w:cs="Palatino Linotype"/>
        </w:rPr>
        <w:t xml:space="preserve">l </w:t>
      </w:r>
      <w:r w:rsidRPr="00E060A7">
        <w:rPr>
          <w:rFonts w:ascii="Palatino Linotype" w:eastAsia="Times New Roman" w:hAnsi="Palatino Linotype"/>
          <w:lang w:eastAsia="es-MX"/>
        </w:rPr>
        <w:t xml:space="preserve">Instituto Municipal de Cultura Física y Deporte, </w:t>
      </w:r>
      <w:r w:rsidR="00F12910" w:rsidRPr="00E060A7">
        <w:rPr>
          <w:rFonts w:ascii="Palatino Linotype" w:eastAsia="Palatino Linotype" w:hAnsi="Palatino Linotype" w:cs="Palatino Linotype"/>
        </w:rPr>
        <w:t xml:space="preserve"> </w:t>
      </w:r>
      <w:r w:rsidRPr="00E060A7">
        <w:rPr>
          <w:rFonts w:ascii="Palatino Linotype" w:eastAsia="Palatino Linotype" w:hAnsi="Palatino Linotype" w:cs="Palatino Linotype"/>
        </w:rPr>
        <w:t>Secretaría del Ayuntamiento, y el Sistema Municipal para el Desarrollo Integral de l</w:t>
      </w:r>
      <w:r w:rsidR="004D4120" w:rsidRPr="00E060A7">
        <w:rPr>
          <w:rFonts w:ascii="Palatino Linotype" w:eastAsia="Palatino Linotype" w:hAnsi="Palatino Linotype" w:cs="Palatino Linotype"/>
        </w:rPr>
        <w:t>a Familia, todos del municipio de Temamatla, los cuales forman parte de las dependencias y Organismos Públicos Descentralizados de este Ayuntamiento, conforme a lo dispuesto en el Bando Municipal de Policía y Gobierno 2024, en los artículos 44, fracción I y 45.</w:t>
      </w:r>
    </w:p>
    <w:p w:rsidR="0032022E" w:rsidRPr="00E060A7" w:rsidRDefault="0032022E" w:rsidP="0032022E">
      <w:pPr>
        <w:spacing w:line="360" w:lineRule="auto"/>
        <w:jc w:val="both"/>
      </w:pPr>
    </w:p>
    <w:p w:rsidR="0032022E" w:rsidRPr="00E060A7" w:rsidRDefault="0032022E" w:rsidP="006F6AC6">
      <w:pPr>
        <w:numPr>
          <w:ilvl w:val="0"/>
          <w:numId w:val="2"/>
        </w:numPr>
        <w:spacing w:line="360" w:lineRule="auto"/>
        <w:ind w:left="0" w:firstLine="0"/>
        <w:jc w:val="both"/>
      </w:pPr>
      <w:r w:rsidRPr="00E060A7">
        <w:rPr>
          <w:rFonts w:ascii="Palatino Linotype" w:eastAsia="Palatino Linotype" w:hAnsi="Palatino Linotype" w:cs="Palatino Linotype"/>
        </w:rPr>
        <w:t xml:space="preserve">En relación a la solicitud sobre el </w:t>
      </w:r>
      <w:r w:rsidRPr="00E060A7">
        <w:rPr>
          <w:rFonts w:ascii="Palatino Linotype" w:hAnsi="Palatino Linotype"/>
          <w:i/>
        </w:rPr>
        <w:t xml:space="preserve">importe de la recaudación mensual por concepto de renta de las canchas del deportivo municipal de </w:t>
      </w:r>
      <w:r w:rsidR="00862DA3" w:rsidRPr="00E060A7">
        <w:rPr>
          <w:rFonts w:ascii="Palatino Linotype" w:hAnsi="Palatino Linotype"/>
          <w:i/>
        </w:rPr>
        <w:t>Temamatla</w:t>
      </w:r>
      <w:r w:rsidRPr="00E060A7">
        <w:rPr>
          <w:rFonts w:ascii="Palatino Linotype" w:hAnsi="Palatino Linotype"/>
        </w:rPr>
        <w:t xml:space="preserve">, el </w:t>
      </w:r>
      <w:r w:rsidRPr="00E060A7">
        <w:rPr>
          <w:rFonts w:ascii="Palatino Linotype" w:eastAsia="Times New Roman" w:hAnsi="Palatino Linotype"/>
          <w:lang w:eastAsia="es-MX"/>
        </w:rPr>
        <w:t xml:space="preserve">Instituto Municipal de Cultura Física y Deporte refirió que no realiza ningún cobro por el préstamo de instalaciones deportivas, ya que cuenta con instalaciones deportivas a su cargo, sin embargo, la normatividad señala lo siguiente en el los artículos 120, fracción III, del </w:t>
      </w:r>
      <w:r w:rsidRPr="00E060A7">
        <w:rPr>
          <w:rFonts w:ascii="Palatino Linotype" w:eastAsia="Palatino Linotype" w:hAnsi="Palatino Linotype" w:cs="Palatino Linotype"/>
        </w:rPr>
        <w:t>Bando Municipal de Policía y Gobierno 2024</w:t>
      </w:r>
      <w:r w:rsidR="0072324F" w:rsidRPr="00E060A7">
        <w:rPr>
          <w:rFonts w:ascii="Palatino Linotype" w:eastAsia="Palatino Linotype" w:hAnsi="Palatino Linotype" w:cs="Palatino Linotype"/>
        </w:rPr>
        <w:t xml:space="preserve"> y 4, </w:t>
      </w:r>
      <w:r w:rsidR="0072324F" w:rsidRPr="00E060A7">
        <w:rPr>
          <w:rFonts w:ascii="Palatino Linotype" w:eastAsia="Times New Roman" w:hAnsi="Palatino Linotype"/>
          <w:lang w:eastAsia="es-MX"/>
        </w:rPr>
        <w:t>del Reglamento para la Operación y Uso de la Unidad Deportiva Municipal José Ignacio Pichardo Pagaza de Temamatla.</w:t>
      </w:r>
    </w:p>
    <w:p w:rsidR="0072324F" w:rsidRPr="00E060A7" w:rsidRDefault="0072324F" w:rsidP="0072324F">
      <w:pPr>
        <w:spacing w:line="360" w:lineRule="auto"/>
        <w:jc w:val="both"/>
      </w:pPr>
    </w:p>
    <w:p w:rsidR="002A29F7" w:rsidRPr="00E060A7" w:rsidRDefault="0032022E" w:rsidP="0032022E">
      <w:pPr>
        <w:ind w:left="1134" w:right="902"/>
        <w:jc w:val="center"/>
        <w:rPr>
          <w:rFonts w:ascii="Palatino Linotype" w:eastAsia="Palatino Linotype" w:hAnsi="Palatino Linotype" w:cs="Palatino Linotype"/>
          <w:b/>
          <w:i/>
          <w:sz w:val="22"/>
          <w:szCs w:val="22"/>
        </w:rPr>
      </w:pPr>
      <w:r w:rsidRPr="00E060A7">
        <w:rPr>
          <w:rFonts w:ascii="Palatino Linotype" w:eastAsia="Palatino Linotype" w:hAnsi="Palatino Linotype" w:cs="Palatino Linotype"/>
          <w:b/>
          <w:i/>
          <w:sz w:val="22"/>
          <w:szCs w:val="22"/>
        </w:rPr>
        <w:t>Bando Municipal de Policía y Gobierno 2024</w:t>
      </w:r>
    </w:p>
    <w:p w:rsidR="0032022E" w:rsidRPr="00E060A7" w:rsidRDefault="0032022E" w:rsidP="00862DA3">
      <w:pPr>
        <w:ind w:left="1134" w:right="902"/>
        <w:jc w:val="both"/>
        <w:rPr>
          <w:rFonts w:ascii="Palatino Linotype" w:eastAsia="Palatino Linotype" w:hAnsi="Palatino Linotype" w:cs="Palatino Linotype"/>
          <w:i/>
          <w:sz w:val="22"/>
          <w:szCs w:val="22"/>
        </w:rPr>
      </w:pPr>
      <w:r w:rsidRPr="00E060A7">
        <w:rPr>
          <w:rFonts w:ascii="Palatino Linotype" w:eastAsia="Palatino Linotype" w:hAnsi="Palatino Linotype" w:cs="Palatino Linotype"/>
          <w:i/>
          <w:sz w:val="22"/>
          <w:szCs w:val="22"/>
        </w:rPr>
        <w:t>“Articulo 120.- El Ayuntamiento, en coordinación con el Instituto Municipal de</w:t>
      </w:r>
      <w:r w:rsidR="00862DA3" w:rsidRPr="00E060A7">
        <w:rPr>
          <w:rFonts w:ascii="Palatino Linotype" w:eastAsia="Palatino Linotype" w:hAnsi="Palatino Linotype" w:cs="Palatino Linotype"/>
          <w:i/>
          <w:sz w:val="22"/>
          <w:szCs w:val="22"/>
        </w:rPr>
        <w:t xml:space="preserve"> </w:t>
      </w:r>
      <w:r w:rsidRPr="00E060A7">
        <w:rPr>
          <w:rFonts w:ascii="Palatino Linotype" w:eastAsia="Palatino Linotype" w:hAnsi="Palatino Linotype" w:cs="Palatino Linotype"/>
          <w:i/>
          <w:sz w:val="22"/>
          <w:szCs w:val="22"/>
        </w:rPr>
        <w:t>Cultura Física y Deporte, realizará las siguientes actividades:</w:t>
      </w:r>
    </w:p>
    <w:p w:rsidR="0032022E" w:rsidRPr="00E060A7" w:rsidRDefault="0032022E" w:rsidP="0032022E">
      <w:pPr>
        <w:ind w:left="1134" w:right="902"/>
        <w:jc w:val="both"/>
        <w:rPr>
          <w:rFonts w:ascii="Palatino Linotype" w:eastAsia="Palatino Linotype" w:hAnsi="Palatino Linotype" w:cs="Palatino Linotype"/>
          <w:i/>
          <w:sz w:val="22"/>
          <w:szCs w:val="22"/>
        </w:rPr>
      </w:pPr>
      <w:r w:rsidRPr="00E060A7">
        <w:rPr>
          <w:rFonts w:ascii="Palatino Linotype" w:eastAsia="Palatino Linotype" w:hAnsi="Palatino Linotype" w:cs="Palatino Linotype"/>
          <w:i/>
          <w:sz w:val="22"/>
          <w:szCs w:val="22"/>
        </w:rPr>
        <w:t>…</w:t>
      </w:r>
    </w:p>
    <w:p w:rsidR="0032022E" w:rsidRPr="00E060A7" w:rsidRDefault="0032022E" w:rsidP="0032022E">
      <w:pPr>
        <w:ind w:left="1134" w:right="902"/>
        <w:jc w:val="both"/>
        <w:rPr>
          <w:rFonts w:ascii="Palatino Linotype" w:eastAsia="Palatino Linotype" w:hAnsi="Palatino Linotype" w:cs="Palatino Linotype"/>
          <w:i/>
          <w:sz w:val="22"/>
          <w:szCs w:val="22"/>
        </w:rPr>
      </w:pPr>
      <w:r w:rsidRPr="00E060A7">
        <w:rPr>
          <w:rFonts w:ascii="Palatino Linotype" w:eastAsia="Palatino Linotype" w:hAnsi="Palatino Linotype" w:cs="Palatino Linotype"/>
          <w:i/>
          <w:sz w:val="22"/>
          <w:szCs w:val="22"/>
        </w:rPr>
        <w:lastRenderedPageBreak/>
        <w:t>III. Impulsar la creación de espacios recreativos y deportivos, así como la conservación y el mantenimiento de los ya existentes, los cuales se normarán en su funcionamiento por los reglamentos que al efecto emita el Ayuntamiento en coordinación con el Instituto Municipal de Cultura Física y Deporte…”</w:t>
      </w:r>
    </w:p>
    <w:p w:rsidR="0072324F" w:rsidRPr="00E060A7" w:rsidRDefault="0072324F" w:rsidP="0032022E">
      <w:pPr>
        <w:ind w:left="1134" w:right="902"/>
        <w:jc w:val="both"/>
        <w:rPr>
          <w:rFonts w:ascii="Palatino Linotype" w:eastAsia="Palatino Linotype" w:hAnsi="Palatino Linotype" w:cs="Palatino Linotype"/>
          <w:i/>
          <w:sz w:val="22"/>
          <w:szCs w:val="22"/>
        </w:rPr>
      </w:pPr>
    </w:p>
    <w:p w:rsidR="0072324F" w:rsidRPr="00E060A7" w:rsidRDefault="0072324F" w:rsidP="0072324F">
      <w:pPr>
        <w:ind w:left="1134" w:right="902"/>
        <w:jc w:val="center"/>
        <w:rPr>
          <w:rFonts w:ascii="Palatino Linotype" w:eastAsia="Palatino Linotype" w:hAnsi="Palatino Linotype" w:cs="Palatino Linotype"/>
          <w:b/>
          <w:i/>
          <w:sz w:val="22"/>
          <w:szCs w:val="22"/>
        </w:rPr>
      </w:pPr>
      <w:r w:rsidRPr="00E060A7">
        <w:rPr>
          <w:rFonts w:ascii="Palatino Linotype" w:eastAsia="Palatino Linotype" w:hAnsi="Palatino Linotype" w:cs="Palatino Linotype"/>
          <w:b/>
          <w:i/>
          <w:sz w:val="22"/>
          <w:szCs w:val="22"/>
        </w:rPr>
        <w:t>Reglamento para la Operación y Uso de la Unidad Deportiva Municipal José Ignacio Pichardo Pagaza de Temamatla.</w:t>
      </w:r>
    </w:p>
    <w:p w:rsidR="0072324F" w:rsidRPr="00E060A7" w:rsidRDefault="0072324F" w:rsidP="0072324F">
      <w:pPr>
        <w:ind w:left="1134" w:right="902"/>
        <w:jc w:val="center"/>
        <w:rPr>
          <w:rFonts w:ascii="Palatino Linotype" w:eastAsia="Palatino Linotype" w:hAnsi="Palatino Linotype" w:cs="Palatino Linotype"/>
          <w:i/>
          <w:sz w:val="22"/>
          <w:szCs w:val="22"/>
        </w:rPr>
      </w:pPr>
    </w:p>
    <w:p w:rsidR="0072324F" w:rsidRPr="00E060A7" w:rsidRDefault="0072324F" w:rsidP="0072324F">
      <w:pPr>
        <w:ind w:left="1134" w:right="902"/>
        <w:jc w:val="both"/>
        <w:rPr>
          <w:rFonts w:ascii="Palatino Linotype" w:eastAsia="Palatino Linotype" w:hAnsi="Palatino Linotype" w:cs="Palatino Linotype"/>
          <w:b/>
          <w:i/>
          <w:sz w:val="22"/>
          <w:szCs w:val="22"/>
        </w:rPr>
      </w:pPr>
      <w:r w:rsidRPr="00E060A7">
        <w:rPr>
          <w:rFonts w:ascii="Palatino Linotype" w:eastAsia="Palatino Linotype" w:hAnsi="Palatino Linotype" w:cs="Palatino Linotype"/>
          <w:i/>
          <w:sz w:val="22"/>
          <w:szCs w:val="22"/>
        </w:rPr>
        <w:t xml:space="preserve">ARTÍCULO 4.- </w:t>
      </w:r>
      <w:r w:rsidRPr="00E060A7">
        <w:rPr>
          <w:rFonts w:ascii="Palatino Linotype" w:eastAsia="Palatino Linotype" w:hAnsi="Palatino Linotype" w:cs="Palatino Linotype"/>
          <w:b/>
          <w:i/>
          <w:sz w:val="22"/>
          <w:szCs w:val="22"/>
        </w:rPr>
        <w:t>La Unidad Deportiva</w:t>
      </w:r>
      <w:r w:rsidRPr="00E060A7">
        <w:rPr>
          <w:rFonts w:ascii="Palatino Linotype" w:eastAsia="Palatino Linotype" w:hAnsi="Palatino Linotype" w:cs="Palatino Linotype"/>
          <w:i/>
          <w:sz w:val="22"/>
          <w:szCs w:val="22"/>
        </w:rPr>
        <w:t xml:space="preserve"> comprende la cancha de fútbol, básquetbol, frontón, pista de atletismo, cancha de fútbol rápido, juegos infantiles y demás instalaciones contenidas dentro de la misma y </w:t>
      </w:r>
      <w:r w:rsidRPr="00E060A7">
        <w:rPr>
          <w:rFonts w:ascii="Palatino Linotype" w:eastAsia="Palatino Linotype" w:hAnsi="Palatino Linotype" w:cs="Palatino Linotype"/>
          <w:b/>
          <w:i/>
          <w:sz w:val="22"/>
          <w:szCs w:val="22"/>
        </w:rPr>
        <w:t>será administrada por el IMCUFIDE de Temamatla.</w:t>
      </w:r>
    </w:p>
    <w:p w:rsidR="003A06A0" w:rsidRPr="00E060A7" w:rsidRDefault="003A06A0" w:rsidP="003A06A0">
      <w:pPr>
        <w:ind w:right="902"/>
        <w:jc w:val="both"/>
        <w:rPr>
          <w:rFonts w:ascii="Palatino Linotype" w:eastAsia="Palatino Linotype" w:hAnsi="Palatino Linotype" w:cs="Palatino Linotype"/>
          <w:b/>
          <w:i/>
          <w:sz w:val="22"/>
          <w:szCs w:val="22"/>
        </w:rPr>
      </w:pPr>
    </w:p>
    <w:p w:rsidR="002A29F7" w:rsidRPr="00E060A7" w:rsidRDefault="003A06A0" w:rsidP="00827D35">
      <w:pPr>
        <w:numPr>
          <w:ilvl w:val="0"/>
          <w:numId w:val="2"/>
        </w:numPr>
        <w:spacing w:line="360" w:lineRule="auto"/>
        <w:ind w:left="0" w:firstLine="0"/>
        <w:jc w:val="both"/>
        <w:rPr>
          <w:rFonts w:ascii="Palatino Linotype" w:eastAsia="Palatino Linotype" w:hAnsi="Palatino Linotype" w:cs="Palatino Linotype"/>
        </w:rPr>
      </w:pPr>
      <w:r w:rsidRPr="00E060A7">
        <w:rPr>
          <w:rFonts w:ascii="Palatino Linotype" w:eastAsia="Palatino Linotype" w:hAnsi="Palatino Linotype" w:cs="Palatino Linotype"/>
        </w:rPr>
        <w:t xml:space="preserve">De lo anterior se desprende que contrario a lo señalado por el Sujeto Obligado, la Unidad Deportiva Municipal José Ignacio Pichardo Pagaza de Temamatla, si es administrada por el Instituto Municipal de Cultura Física y Deporte, no obstante, el artículo 14 del Reglamento citado, señala diversos requisitos para el </w:t>
      </w:r>
      <w:r w:rsidR="00827D35" w:rsidRPr="00E060A7">
        <w:rPr>
          <w:rFonts w:ascii="Palatino Linotype" w:eastAsia="Palatino Linotype" w:hAnsi="Palatino Linotype" w:cs="Palatino Linotype"/>
        </w:rPr>
        <w:t>uso de dicha unidad:</w:t>
      </w:r>
    </w:p>
    <w:p w:rsidR="00827D35" w:rsidRPr="00E060A7" w:rsidRDefault="00827D35" w:rsidP="0024346E">
      <w:pPr>
        <w:jc w:val="both"/>
        <w:rPr>
          <w:rFonts w:ascii="Palatino Linotype" w:eastAsia="Palatino Linotype" w:hAnsi="Palatino Linotype" w:cs="Palatino Linotype"/>
        </w:rPr>
      </w:pPr>
    </w:p>
    <w:p w:rsidR="00827D35" w:rsidRPr="00E060A7" w:rsidRDefault="00827D35" w:rsidP="0024346E">
      <w:pPr>
        <w:ind w:left="1134" w:right="900"/>
        <w:jc w:val="both"/>
        <w:rPr>
          <w:rFonts w:ascii="Palatino Linotype" w:eastAsia="Palatino Linotype" w:hAnsi="Palatino Linotype" w:cs="Palatino Linotype"/>
          <w:i/>
          <w:sz w:val="22"/>
          <w:szCs w:val="22"/>
        </w:rPr>
      </w:pPr>
      <w:r w:rsidRPr="00E060A7">
        <w:rPr>
          <w:rFonts w:ascii="Palatino Linotype" w:eastAsia="Palatino Linotype" w:hAnsi="Palatino Linotype" w:cs="Palatino Linotype"/>
          <w:i/>
          <w:sz w:val="22"/>
          <w:szCs w:val="22"/>
        </w:rPr>
        <w:t>ARTÍCULO 14.- Los particulares, asociaciones, clubes y representantes de ligas de fútbol, que soliciten autorización para utilizar los módulos y canchas deportivas con o sin fines de lucro, deberán cumplir los siguientes requisitos:</w:t>
      </w:r>
    </w:p>
    <w:p w:rsidR="00827D35" w:rsidRPr="00E060A7" w:rsidRDefault="00827D35" w:rsidP="00827D35">
      <w:pPr>
        <w:ind w:left="1134" w:right="900"/>
        <w:jc w:val="both"/>
        <w:rPr>
          <w:rFonts w:ascii="Palatino Linotype" w:eastAsia="Palatino Linotype" w:hAnsi="Palatino Linotype" w:cs="Palatino Linotype"/>
          <w:i/>
          <w:sz w:val="22"/>
          <w:szCs w:val="22"/>
        </w:rPr>
      </w:pPr>
      <w:r w:rsidRPr="00E060A7">
        <w:rPr>
          <w:rFonts w:ascii="Palatino Linotype" w:eastAsia="Palatino Linotype" w:hAnsi="Palatino Linotype" w:cs="Palatino Linotype"/>
          <w:i/>
          <w:sz w:val="22"/>
          <w:szCs w:val="22"/>
        </w:rPr>
        <w:t>I. Presentar solicitud por escrito dirigida al Director del IMCUFIDE, que contendrá:</w:t>
      </w:r>
    </w:p>
    <w:p w:rsidR="00827D35" w:rsidRPr="00E060A7" w:rsidRDefault="00827D35" w:rsidP="00827D35">
      <w:pPr>
        <w:ind w:left="1134" w:right="900"/>
        <w:jc w:val="both"/>
        <w:rPr>
          <w:rFonts w:ascii="Palatino Linotype" w:eastAsia="Palatino Linotype" w:hAnsi="Palatino Linotype" w:cs="Palatino Linotype"/>
          <w:i/>
          <w:sz w:val="22"/>
          <w:szCs w:val="22"/>
        </w:rPr>
      </w:pPr>
      <w:r w:rsidRPr="00E060A7">
        <w:rPr>
          <w:rFonts w:ascii="Palatino Linotype" w:eastAsia="Palatino Linotype" w:hAnsi="Palatino Linotype" w:cs="Palatino Linotype"/>
          <w:i/>
          <w:sz w:val="22"/>
          <w:szCs w:val="22"/>
        </w:rPr>
        <w:t xml:space="preserve"> a) Nombre</w:t>
      </w:r>
    </w:p>
    <w:p w:rsidR="00827D35" w:rsidRPr="00E060A7" w:rsidRDefault="00827D35" w:rsidP="00827D35">
      <w:pPr>
        <w:ind w:left="1134" w:right="900"/>
        <w:jc w:val="both"/>
        <w:rPr>
          <w:rFonts w:ascii="Palatino Linotype" w:eastAsia="Palatino Linotype" w:hAnsi="Palatino Linotype" w:cs="Palatino Linotype"/>
          <w:i/>
          <w:sz w:val="22"/>
          <w:szCs w:val="22"/>
        </w:rPr>
      </w:pPr>
      <w:r w:rsidRPr="00E060A7">
        <w:rPr>
          <w:rFonts w:ascii="Palatino Linotype" w:eastAsia="Palatino Linotype" w:hAnsi="Palatino Linotype" w:cs="Palatino Linotype"/>
          <w:i/>
          <w:sz w:val="22"/>
          <w:szCs w:val="22"/>
        </w:rPr>
        <w:t xml:space="preserve">b) Domicilio </w:t>
      </w:r>
    </w:p>
    <w:p w:rsidR="00827D35" w:rsidRPr="00E060A7" w:rsidRDefault="00827D35" w:rsidP="00827D35">
      <w:pPr>
        <w:ind w:left="1134" w:right="900"/>
        <w:jc w:val="both"/>
        <w:rPr>
          <w:rFonts w:ascii="Palatino Linotype" w:eastAsia="Palatino Linotype" w:hAnsi="Palatino Linotype" w:cs="Palatino Linotype"/>
          <w:i/>
          <w:sz w:val="22"/>
          <w:szCs w:val="22"/>
        </w:rPr>
      </w:pPr>
      <w:r w:rsidRPr="00E060A7">
        <w:rPr>
          <w:rFonts w:ascii="Palatino Linotype" w:eastAsia="Palatino Linotype" w:hAnsi="Palatino Linotype" w:cs="Palatino Linotype"/>
          <w:i/>
          <w:sz w:val="22"/>
          <w:szCs w:val="22"/>
        </w:rPr>
        <w:t xml:space="preserve">c) Tipo de evento </w:t>
      </w:r>
    </w:p>
    <w:p w:rsidR="00827D35" w:rsidRPr="00E060A7" w:rsidRDefault="00827D35" w:rsidP="00827D35">
      <w:pPr>
        <w:ind w:left="1134" w:right="900"/>
        <w:jc w:val="both"/>
        <w:rPr>
          <w:rFonts w:ascii="Palatino Linotype" w:eastAsia="Palatino Linotype" w:hAnsi="Palatino Linotype" w:cs="Palatino Linotype"/>
          <w:i/>
          <w:sz w:val="22"/>
          <w:szCs w:val="22"/>
        </w:rPr>
      </w:pPr>
      <w:r w:rsidRPr="00E060A7">
        <w:rPr>
          <w:rFonts w:ascii="Palatino Linotype" w:eastAsia="Palatino Linotype" w:hAnsi="Palatino Linotype" w:cs="Palatino Linotype"/>
          <w:i/>
          <w:sz w:val="22"/>
          <w:szCs w:val="22"/>
        </w:rPr>
        <w:t xml:space="preserve">d) Duración y horario de la actividad deportiva </w:t>
      </w:r>
    </w:p>
    <w:p w:rsidR="00827D35" w:rsidRPr="00E060A7" w:rsidRDefault="00827D35" w:rsidP="00827D35">
      <w:pPr>
        <w:ind w:left="1134" w:right="900"/>
        <w:jc w:val="both"/>
        <w:rPr>
          <w:rFonts w:ascii="Palatino Linotype" w:eastAsia="Palatino Linotype" w:hAnsi="Palatino Linotype" w:cs="Palatino Linotype"/>
          <w:i/>
          <w:sz w:val="22"/>
          <w:szCs w:val="22"/>
        </w:rPr>
      </w:pPr>
      <w:r w:rsidRPr="00E060A7">
        <w:rPr>
          <w:rFonts w:ascii="Palatino Linotype" w:eastAsia="Palatino Linotype" w:hAnsi="Palatino Linotype" w:cs="Palatino Linotype"/>
          <w:i/>
          <w:sz w:val="22"/>
          <w:szCs w:val="22"/>
        </w:rPr>
        <w:t>e) Cuando las instalaciones o canchas deportivas se pretendan usar en eventos con fines lucrativos, se deberá especificar el número de ligas, equipos y/o participantes, así como el monto de las cuotas que se cobraran.</w:t>
      </w:r>
    </w:p>
    <w:p w:rsidR="00827D35" w:rsidRPr="00E060A7" w:rsidRDefault="00827D35" w:rsidP="00827D35">
      <w:pPr>
        <w:ind w:left="1134" w:right="900"/>
        <w:jc w:val="both"/>
        <w:rPr>
          <w:rFonts w:ascii="Palatino Linotype" w:eastAsia="Palatino Linotype" w:hAnsi="Palatino Linotype" w:cs="Palatino Linotype"/>
          <w:i/>
          <w:sz w:val="22"/>
          <w:szCs w:val="22"/>
        </w:rPr>
      </w:pPr>
      <w:r w:rsidRPr="00E060A7">
        <w:rPr>
          <w:rFonts w:ascii="Palatino Linotype" w:eastAsia="Palatino Linotype" w:hAnsi="Palatino Linotype" w:cs="Palatino Linotype"/>
          <w:i/>
          <w:sz w:val="22"/>
          <w:szCs w:val="22"/>
        </w:rPr>
        <w:t xml:space="preserve"> f) Identificación oficial INE</w:t>
      </w:r>
    </w:p>
    <w:p w:rsidR="00827D35" w:rsidRPr="00E060A7" w:rsidRDefault="00827D35" w:rsidP="00827D35">
      <w:pPr>
        <w:ind w:left="1134" w:right="900"/>
        <w:jc w:val="both"/>
        <w:rPr>
          <w:rFonts w:ascii="Palatino Linotype" w:eastAsia="Palatino Linotype" w:hAnsi="Palatino Linotype" w:cs="Palatino Linotype"/>
          <w:i/>
          <w:sz w:val="22"/>
          <w:szCs w:val="22"/>
        </w:rPr>
      </w:pPr>
      <w:r w:rsidRPr="00E060A7">
        <w:rPr>
          <w:rFonts w:ascii="Palatino Linotype" w:eastAsia="Palatino Linotype" w:hAnsi="Palatino Linotype" w:cs="Palatino Linotype"/>
          <w:i/>
          <w:sz w:val="22"/>
          <w:szCs w:val="22"/>
        </w:rPr>
        <w:t xml:space="preserve"> g) Acta Constitutiva en caso de ser persona moral </w:t>
      </w:r>
    </w:p>
    <w:p w:rsidR="00827D35" w:rsidRPr="00E060A7" w:rsidRDefault="00827D35" w:rsidP="0024346E">
      <w:pPr>
        <w:ind w:left="1134" w:right="900"/>
        <w:jc w:val="both"/>
        <w:rPr>
          <w:rFonts w:ascii="Palatino Linotype" w:eastAsia="Palatino Linotype" w:hAnsi="Palatino Linotype" w:cs="Palatino Linotype"/>
          <w:i/>
          <w:sz w:val="22"/>
          <w:szCs w:val="22"/>
        </w:rPr>
      </w:pPr>
      <w:r w:rsidRPr="00E060A7">
        <w:rPr>
          <w:rFonts w:ascii="Palatino Linotype" w:eastAsia="Palatino Linotype" w:hAnsi="Palatino Linotype" w:cs="Palatino Linotype"/>
          <w:i/>
          <w:sz w:val="22"/>
          <w:szCs w:val="22"/>
        </w:rPr>
        <w:t xml:space="preserve">h) Firma del solicitante o representante </w:t>
      </w:r>
    </w:p>
    <w:p w:rsidR="00827D35" w:rsidRPr="00E060A7" w:rsidRDefault="00827D35" w:rsidP="00827D35">
      <w:pPr>
        <w:ind w:left="1134" w:right="900"/>
        <w:jc w:val="both"/>
        <w:rPr>
          <w:rFonts w:ascii="Palatino Linotype" w:eastAsia="Palatino Linotype" w:hAnsi="Palatino Linotype" w:cs="Palatino Linotype"/>
          <w:i/>
          <w:sz w:val="22"/>
          <w:szCs w:val="22"/>
        </w:rPr>
      </w:pPr>
      <w:r w:rsidRPr="00E060A7">
        <w:rPr>
          <w:rFonts w:ascii="Palatino Linotype" w:eastAsia="Palatino Linotype" w:hAnsi="Palatino Linotype" w:cs="Palatino Linotype"/>
          <w:i/>
          <w:sz w:val="22"/>
          <w:szCs w:val="22"/>
        </w:rPr>
        <w:t>III. Los demás requisitos que establezcan las autoridades municipales deportivas.</w:t>
      </w:r>
    </w:p>
    <w:p w:rsidR="00827D35" w:rsidRPr="00E060A7" w:rsidRDefault="00827D35" w:rsidP="00827D35">
      <w:pPr>
        <w:ind w:right="900"/>
        <w:jc w:val="both"/>
        <w:rPr>
          <w:rFonts w:ascii="Palatino Linotype" w:eastAsia="Palatino Linotype" w:hAnsi="Palatino Linotype" w:cs="Palatino Linotype"/>
          <w:i/>
          <w:sz w:val="22"/>
          <w:szCs w:val="22"/>
        </w:rPr>
      </w:pPr>
    </w:p>
    <w:p w:rsidR="00827D35" w:rsidRPr="00E060A7" w:rsidRDefault="00827D35" w:rsidP="00827D35">
      <w:pPr>
        <w:numPr>
          <w:ilvl w:val="0"/>
          <w:numId w:val="2"/>
        </w:numPr>
        <w:spacing w:line="360" w:lineRule="auto"/>
        <w:ind w:left="0" w:firstLine="0"/>
        <w:jc w:val="both"/>
        <w:rPr>
          <w:rFonts w:ascii="Palatino Linotype" w:eastAsia="Palatino Linotype" w:hAnsi="Palatino Linotype" w:cs="Palatino Linotype"/>
          <w:i/>
        </w:rPr>
      </w:pPr>
      <w:r w:rsidRPr="00E060A7">
        <w:rPr>
          <w:rFonts w:ascii="Palatino Linotype" w:eastAsia="Palatino Linotype" w:hAnsi="Palatino Linotype" w:cs="Palatino Linotype"/>
        </w:rPr>
        <w:t>De lo expuesto con antelación se puede advertir que derivado de las solicitudes de autorización para el uso de los espacios que integran la Unidad Deportiva como lo son la cancha de fútbol, básquetbol, frontón, pista de atletismo, cancha de fútbol rápido, juegos infantiles y demás instalaciones contenidas dentro de la misma, se debe de cubrir una serie de requisitos, sin señalar el pago de determinada cuota p</w:t>
      </w:r>
      <w:r w:rsidR="00862DA3" w:rsidRPr="00E060A7">
        <w:rPr>
          <w:rFonts w:ascii="Palatino Linotype" w:eastAsia="Palatino Linotype" w:hAnsi="Palatino Linotype" w:cs="Palatino Linotype"/>
        </w:rPr>
        <w:t>ara la realización de los mismo.</w:t>
      </w:r>
    </w:p>
    <w:p w:rsidR="00862DA3" w:rsidRPr="00E060A7" w:rsidRDefault="00862DA3" w:rsidP="00862DA3">
      <w:pPr>
        <w:spacing w:line="360" w:lineRule="auto"/>
        <w:jc w:val="both"/>
        <w:rPr>
          <w:rFonts w:ascii="Palatino Linotype" w:eastAsia="Palatino Linotype" w:hAnsi="Palatino Linotype" w:cs="Palatino Linotype"/>
          <w:i/>
        </w:rPr>
      </w:pPr>
    </w:p>
    <w:p w:rsidR="00862DA3" w:rsidRPr="00E060A7" w:rsidRDefault="00862DA3" w:rsidP="00827D35">
      <w:pPr>
        <w:numPr>
          <w:ilvl w:val="0"/>
          <w:numId w:val="2"/>
        </w:numPr>
        <w:spacing w:line="360" w:lineRule="auto"/>
        <w:ind w:left="0" w:firstLine="0"/>
        <w:jc w:val="both"/>
        <w:rPr>
          <w:rFonts w:ascii="Palatino Linotype" w:eastAsia="Palatino Linotype" w:hAnsi="Palatino Linotype" w:cs="Palatino Linotype"/>
          <w:i/>
        </w:rPr>
      </w:pPr>
      <w:r w:rsidRPr="00E060A7">
        <w:rPr>
          <w:rFonts w:ascii="Palatino Linotype" w:eastAsia="Palatino Linotype" w:hAnsi="Palatino Linotype" w:cs="Palatino Linotype"/>
        </w:rPr>
        <w:t>No obstante, el artículo 13 del Reglamento citado con antelación establece:</w:t>
      </w:r>
    </w:p>
    <w:p w:rsidR="00862DA3" w:rsidRPr="00E060A7" w:rsidRDefault="00862DA3" w:rsidP="00862DA3">
      <w:pPr>
        <w:ind w:left="1134" w:right="900"/>
        <w:jc w:val="both"/>
        <w:rPr>
          <w:rFonts w:ascii="Palatino Linotype" w:eastAsia="Palatino Linotype" w:hAnsi="Palatino Linotype" w:cs="Palatino Linotype"/>
          <w:b/>
          <w:i/>
        </w:rPr>
      </w:pPr>
    </w:p>
    <w:p w:rsidR="00862DA3" w:rsidRPr="00E060A7" w:rsidRDefault="00862DA3" w:rsidP="00862DA3">
      <w:pPr>
        <w:ind w:left="1134" w:right="900"/>
        <w:jc w:val="both"/>
        <w:rPr>
          <w:rFonts w:ascii="Palatino Linotype" w:eastAsia="Palatino Linotype" w:hAnsi="Palatino Linotype" w:cs="Palatino Linotype"/>
          <w:b/>
          <w:i/>
          <w:sz w:val="22"/>
          <w:szCs w:val="22"/>
        </w:rPr>
      </w:pPr>
      <w:r w:rsidRPr="00E060A7">
        <w:rPr>
          <w:rFonts w:ascii="Palatino Linotype" w:eastAsia="Palatino Linotype" w:hAnsi="Palatino Linotype" w:cs="Palatino Linotype"/>
          <w:b/>
          <w:i/>
          <w:sz w:val="22"/>
          <w:szCs w:val="22"/>
        </w:rPr>
        <w:t>ARTÍCULO 13.- Los particulares, asociaciones, clubes y representantes de ligas de fútbol, que soliciten los módulos, unidades y/o canchas deportivas con o sin carácter lucrativo, cubrirán a la Tesorería, las aportaciones económicas que se establezcan dentro de los convenios que suscriban con el Municipio a través del IMCUFIDE o con la dependencia competente, para que estos recursos a su vez se destinen para el mantenimiento de las instalaciones deportivas.</w:t>
      </w:r>
    </w:p>
    <w:p w:rsidR="00996DB3" w:rsidRPr="00E060A7" w:rsidRDefault="00996DB3" w:rsidP="00996DB3">
      <w:pPr>
        <w:ind w:right="900"/>
        <w:jc w:val="both"/>
        <w:rPr>
          <w:rFonts w:ascii="Palatino Linotype" w:eastAsia="Palatino Linotype" w:hAnsi="Palatino Linotype" w:cs="Palatino Linotype"/>
          <w:b/>
          <w:i/>
        </w:rPr>
      </w:pPr>
    </w:p>
    <w:p w:rsidR="00996DB3" w:rsidRPr="00E060A7" w:rsidRDefault="00996DB3" w:rsidP="00996DB3">
      <w:pPr>
        <w:numPr>
          <w:ilvl w:val="0"/>
          <w:numId w:val="2"/>
        </w:numPr>
        <w:spacing w:line="360" w:lineRule="auto"/>
        <w:ind w:left="0" w:firstLine="0"/>
        <w:jc w:val="both"/>
        <w:rPr>
          <w:rFonts w:ascii="Palatino Linotype" w:eastAsia="Palatino Linotype" w:hAnsi="Palatino Linotype" w:cs="Palatino Linotype"/>
          <w:b/>
          <w:i/>
        </w:rPr>
      </w:pPr>
      <w:r w:rsidRPr="00E060A7">
        <w:rPr>
          <w:rFonts w:ascii="Palatino Linotype" w:eastAsia="Palatino Linotype" w:hAnsi="Palatino Linotype" w:cs="Palatino Linotype"/>
        </w:rPr>
        <w:t>Es de señalar también, que la tesorería municipal es el órgano encargado de la recaudación de los ingresos municipales; administrar la hacienda pública municipal; llevar los registros contables, financieros y administrativos de los ingresos, por mencionar algunas de sus atribuciones contenidas en los artículos 93 y 35 de la Ley Orgánica Municipal del Estado de México; 57 y 59 del Banco Municipal de Policía y Gobierno 2024.</w:t>
      </w:r>
    </w:p>
    <w:p w:rsidR="00C25927" w:rsidRPr="00E060A7" w:rsidRDefault="00C25927" w:rsidP="00C25927">
      <w:pPr>
        <w:spacing w:line="360" w:lineRule="auto"/>
        <w:jc w:val="both"/>
        <w:rPr>
          <w:rFonts w:ascii="Palatino Linotype" w:eastAsia="Palatino Linotype" w:hAnsi="Palatino Linotype" w:cs="Palatino Linotype"/>
          <w:b/>
          <w:i/>
        </w:rPr>
      </w:pPr>
    </w:p>
    <w:p w:rsidR="00C25927" w:rsidRPr="00E060A7" w:rsidRDefault="00C25927" w:rsidP="00C25927">
      <w:pPr>
        <w:numPr>
          <w:ilvl w:val="0"/>
          <w:numId w:val="2"/>
        </w:numPr>
        <w:spacing w:line="360" w:lineRule="auto"/>
        <w:ind w:left="0" w:firstLine="0"/>
        <w:jc w:val="both"/>
        <w:rPr>
          <w:rFonts w:ascii="Palatino Linotype" w:hAnsi="Palatino Linotype"/>
        </w:rPr>
      </w:pPr>
      <w:r w:rsidRPr="00E060A7">
        <w:rPr>
          <w:rFonts w:ascii="Palatino Linotype" w:hAnsi="Palatino Linotype"/>
        </w:rPr>
        <w:t xml:space="preserve">Hechas las precisiones anteriores, en relación a la respuesta emitida por el Sujeto Obligado, </w:t>
      </w:r>
      <w:r w:rsidRPr="00E060A7">
        <w:rPr>
          <w:rFonts w:ascii="Palatino Linotype" w:eastAsia="Palatino Linotype" w:hAnsi="Palatino Linotype" w:cs="Palatino Linotype"/>
        </w:rPr>
        <w:t xml:space="preserve">contrario a lo manifestado, la Unidad Deportiva Municipal José Ignacio Pichardo Pagaza de Temamatla, si es administrada por el Instituto </w:t>
      </w:r>
      <w:r w:rsidRPr="00E060A7">
        <w:rPr>
          <w:rFonts w:ascii="Palatino Linotype" w:eastAsia="Palatino Linotype" w:hAnsi="Palatino Linotype" w:cs="Palatino Linotype"/>
        </w:rPr>
        <w:lastRenderedPageBreak/>
        <w:t>Municipal de Cultura Física y Deporte, y</w:t>
      </w:r>
      <w:r w:rsidR="0019037A" w:rsidRPr="00E060A7">
        <w:rPr>
          <w:rFonts w:ascii="Palatino Linotype" w:eastAsia="Palatino Linotype" w:hAnsi="Palatino Linotype" w:cs="Palatino Linotype"/>
        </w:rPr>
        <w:t xml:space="preserve"> “</w:t>
      </w:r>
      <w:r w:rsidR="0019037A" w:rsidRPr="00E060A7">
        <w:rPr>
          <w:rFonts w:ascii="Palatino Linotype" w:eastAsia="Palatino Linotype" w:hAnsi="Palatino Linotype" w:cs="Palatino Linotype"/>
          <w:b/>
          <w:i/>
        </w:rPr>
        <w:t>l</w:t>
      </w:r>
      <w:r w:rsidRPr="00E060A7">
        <w:rPr>
          <w:rFonts w:ascii="Palatino Linotype" w:eastAsia="Palatino Linotype" w:hAnsi="Palatino Linotype" w:cs="Palatino Linotype"/>
          <w:b/>
          <w:i/>
        </w:rPr>
        <w:t>os particulares, asociaciones, clubes y representantes de ligas de fútbol, que soliciten</w:t>
      </w:r>
      <w:r w:rsidRPr="00E060A7">
        <w:rPr>
          <w:rFonts w:ascii="Palatino Linotype" w:eastAsia="Palatino Linotype" w:hAnsi="Palatino Linotype" w:cs="Palatino Linotype"/>
          <w:i/>
        </w:rPr>
        <w:t xml:space="preserve"> los módulos, unidades y/o </w:t>
      </w:r>
      <w:r w:rsidRPr="00E060A7">
        <w:rPr>
          <w:rFonts w:ascii="Palatino Linotype" w:eastAsia="Palatino Linotype" w:hAnsi="Palatino Linotype" w:cs="Palatino Linotype"/>
          <w:b/>
          <w:i/>
        </w:rPr>
        <w:t>canchas deportivas</w:t>
      </w:r>
      <w:r w:rsidRPr="00E060A7">
        <w:rPr>
          <w:rFonts w:ascii="Palatino Linotype" w:eastAsia="Palatino Linotype" w:hAnsi="Palatino Linotype" w:cs="Palatino Linotype"/>
          <w:i/>
        </w:rPr>
        <w:t xml:space="preserve"> con o sin carácter lucrativo, </w:t>
      </w:r>
      <w:r w:rsidRPr="00E060A7">
        <w:rPr>
          <w:rFonts w:ascii="Palatino Linotype" w:eastAsia="Palatino Linotype" w:hAnsi="Palatino Linotype" w:cs="Palatino Linotype"/>
          <w:b/>
          <w:i/>
        </w:rPr>
        <w:t>cubrirán a la Tesorería, las aportaciones económicas que se establezcan dentro de los convenios que suscriban con el Municipio a través del IMCUFIDE</w:t>
      </w:r>
      <w:r w:rsidR="0019037A" w:rsidRPr="00E060A7">
        <w:rPr>
          <w:rFonts w:ascii="Palatino Linotype" w:eastAsia="Palatino Linotype" w:hAnsi="Palatino Linotype" w:cs="Palatino Linotype"/>
          <w:i/>
        </w:rPr>
        <w:t>”</w:t>
      </w:r>
      <w:r w:rsidR="0019037A" w:rsidRPr="00E060A7">
        <w:rPr>
          <w:rFonts w:ascii="Palatino Linotype" w:eastAsia="Palatino Linotype" w:hAnsi="Palatino Linotype" w:cs="Palatino Linotype"/>
        </w:rPr>
        <w:t>.</w:t>
      </w:r>
    </w:p>
    <w:p w:rsidR="0019037A" w:rsidRPr="00E060A7" w:rsidRDefault="0019037A" w:rsidP="0019037A">
      <w:pPr>
        <w:spacing w:line="360" w:lineRule="auto"/>
        <w:jc w:val="both"/>
        <w:rPr>
          <w:rFonts w:ascii="Palatino Linotype" w:hAnsi="Palatino Linotype"/>
        </w:rPr>
      </w:pPr>
    </w:p>
    <w:p w:rsidR="00FB2E38" w:rsidRPr="00E060A7" w:rsidRDefault="00DA2B09" w:rsidP="00FB2E38">
      <w:pPr>
        <w:numPr>
          <w:ilvl w:val="0"/>
          <w:numId w:val="2"/>
        </w:numPr>
        <w:spacing w:line="360" w:lineRule="auto"/>
        <w:ind w:left="0" w:firstLine="0"/>
        <w:jc w:val="both"/>
        <w:rPr>
          <w:rFonts w:ascii="Palatino Linotype" w:hAnsi="Palatino Linotype"/>
        </w:rPr>
      </w:pPr>
      <w:r w:rsidRPr="00E060A7">
        <w:rPr>
          <w:rFonts w:ascii="Palatino Linotype" w:hAnsi="Palatino Linotype"/>
        </w:rPr>
        <w:t xml:space="preserve">Aunado a lo anterior es importante señalar que el </w:t>
      </w:r>
      <w:r w:rsidR="00FB2E38" w:rsidRPr="00E060A7">
        <w:rPr>
          <w:rFonts w:ascii="Palatino Linotype" w:hAnsi="Palatino Linotype"/>
        </w:rPr>
        <w:t>municipio</w:t>
      </w:r>
      <w:r w:rsidRPr="00E060A7">
        <w:rPr>
          <w:rFonts w:ascii="Palatino Linotype" w:hAnsi="Palatino Linotype"/>
        </w:rPr>
        <w:t xml:space="preserve"> de Temamatla</w:t>
      </w:r>
      <w:r w:rsidR="00FB2E38" w:rsidRPr="00E060A7">
        <w:rPr>
          <w:rFonts w:ascii="Palatino Linotype" w:hAnsi="Palatino Linotype"/>
        </w:rPr>
        <w:t>, para la práctica de diferentes disciplinas deportivas, cuenta con tres espacios deportivos existentes, siendo la Unidad Deportiva Ignacio Pichardo, la Unidad Deportiva de Santiago Zula y el Módulo Deportivo de los Reyes Acatlixhuayan, el primero de ellos de cobertura municipal y los dos subsecuentes de cobertura local, tal y como lo establece el Plan de Desarrollo Municipal de Temamatla 2022-2024, en el Pilar 1 Social: Municipio socialmente responsable, solidario e incluyente, Tema: Cultura física, deporte y recreación, como se ilustra en la siguiente imagen:</w:t>
      </w:r>
    </w:p>
    <w:p w:rsidR="00C05D0F" w:rsidRPr="00E060A7" w:rsidRDefault="00C05D0F" w:rsidP="004774C9">
      <w:pPr>
        <w:spacing w:line="360" w:lineRule="auto"/>
        <w:jc w:val="center"/>
        <w:rPr>
          <w:rFonts w:ascii="Palatino Linotype" w:hAnsi="Palatino Linotype"/>
        </w:rPr>
      </w:pPr>
    </w:p>
    <w:p w:rsidR="00FB2E38" w:rsidRPr="00E060A7" w:rsidRDefault="00FB2E38" w:rsidP="004774C9">
      <w:pPr>
        <w:spacing w:line="360" w:lineRule="auto"/>
        <w:jc w:val="center"/>
        <w:rPr>
          <w:rFonts w:ascii="Palatino Linotype" w:hAnsi="Palatino Linotype"/>
        </w:rPr>
      </w:pPr>
      <w:r w:rsidRPr="00E060A7">
        <w:rPr>
          <w:rFonts w:ascii="Palatino Linotype" w:hAnsi="Palatino Linotype"/>
          <w:noProof/>
          <w:lang w:val="es-MX" w:eastAsia="es-MX"/>
        </w:rPr>
        <w:drawing>
          <wp:inline distT="0" distB="0" distL="0" distR="0" wp14:anchorId="3A191EF5" wp14:editId="690FCED9">
            <wp:extent cx="4946297" cy="2724150"/>
            <wp:effectExtent l="0" t="0" r="698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b="26837"/>
                    <a:stretch/>
                  </pic:blipFill>
                  <pic:spPr bwMode="auto">
                    <a:xfrm>
                      <a:off x="0" y="0"/>
                      <a:ext cx="5019147" cy="2764272"/>
                    </a:xfrm>
                    <a:prstGeom prst="rect">
                      <a:avLst/>
                    </a:prstGeom>
                    <a:ln>
                      <a:noFill/>
                    </a:ln>
                    <a:extLst>
                      <a:ext uri="{53640926-AAD7-44D8-BBD7-CCE9431645EC}">
                        <a14:shadowObscured xmlns:a14="http://schemas.microsoft.com/office/drawing/2010/main"/>
                      </a:ext>
                    </a:extLst>
                  </pic:spPr>
                </pic:pic>
              </a:graphicData>
            </a:graphic>
          </wp:inline>
        </w:drawing>
      </w:r>
    </w:p>
    <w:p w:rsidR="00FB2E38" w:rsidRPr="00E060A7" w:rsidRDefault="00FB2E38" w:rsidP="00FB2E38">
      <w:pPr>
        <w:spacing w:line="360" w:lineRule="auto"/>
        <w:jc w:val="both"/>
        <w:rPr>
          <w:rFonts w:ascii="Palatino Linotype" w:hAnsi="Palatino Linotype"/>
        </w:rPr>
      </w:pPr>
    </w:p>
    <w:p w:rsidR="00C25927" w:rsidRPr="00E060A7" w:rsidRDefault="00FB2E38" w:rsidP="004774C9">
      <w:pPr>
        <w:numPr>
          <w:ilvl w:val="0"/>
          <w:numId w:val="2"/>
        </w:numPr>
        <w:spacing w:line="360" w:lineRule="auto"/>
        <w:ind w:left="0" w:firstLine="0"/>
        <w:jc w:val="both"/>
        <w:rPr>
          <w:rFonts w:ascii="Palatino Linotype" w:hAnsi="Palatino Linotype"/>
        </w:rPr>
      </w:pPr>
      <w:r w:rsidRPr="00E060A7">
        <w:rPr>
          <w:rFonts w:ascii="Palatino Linotype" w:hAnsi="Palatino Linotype"/>
        </w:rPr>
        <w:t xml:space="preserve">Es así, que los tres espacios </w:t>
      </w:r>
      <w:r w:rsidR="004774C9" w:rsidRPr="00E060A7">
        <w:rPr>
          <w:rFonts w:ascii="Palatino Linotype" w:hAnsi="Palatino Linotype"/>
        </w:rPr>
        <w:t xml:space="preserve">deportivos ya mencionados son parte de la infraestructura municipal. </w:t>
      </w:r>
      <w:r w:rsidR="0019037A" w:rsidRPr="00E060A7">
        <w:rPr>
          <w:rFonts w:ascii="Palatino Linotype" w:hAnsi="Palatino Linotype"/>
        </w:rPr>
        <w:t xml:space="preserve">Por ello, el pronunciamiento del </w:t>
      </w:r>
      <w:r w:rsidR="0019037A" w:rsidRPr="00E060A7">
        <w:rPr>
          <w:rFonts w:ascii="Palatino Linotype" w:eastAsia="Palatino Linotype" w:hAnsi="Palatino Linotype" w:cs="Palatino Linotype"/>
        </w:rPr>
        <w:t>Instituto Municipal de Cultura Física y Deporte</w:t>
      </w:r>
      <w:r w:rsidR="0019037A" w:rsidRPr="00E060A7">
        <w:rPr>
          <w:rFonts w:ascii="Palatino Linotype" w:hAnsi="Palatino Linotype"/>
        </w:rPr>
        <w:t xml:space="preserve"> y la falta del mismo por parte de la Tesorería Municipal, </w:t>
      </w:r>
      <w:r w:rsidR="00B262F8" w:rsidRPr="00E060A7">
        <w:rPr>
          <w:rFonts w:ascii="Palatino Linotype" w:hAnsi="Palatino Linotype"/>
        </w:rPr>
        <w:t>deja</w:t>
      </w:r>
      <w:r w:rsidR="00C25927" w:rsidRPr="00E060A7">
        <w:rPr>
          <w:rFonts w:ascii="Palatino Linotype" w:hAnsi="Palatino Linotype"/>
        </w:rPr>
        <w:t xml:space="preserve"> en estado de incertidumbre el derecho accionado por la parte recurrente, ya que de manera enuncia</w:t>
      </w:r>
      <w:r w:rsidR="0019037A" w:rsidRPr="00E060A7">
        <w:rPr>
          <w:rFonts w:ascii="Palatino Linotype" w:hAnsi="Palatino Linotype"/>
        </w:rPr>
        <w:t>tiva mas no limitativa, en ésta última</w:t>
      </w:r>
      <w:r w:rsidR="00C25927" w:rsidRPr="00E060A7">
        <w:rPr>
          <w:rFonts w:ascii="Palatino Linotype" w:hAnsi="Palatino Linotype"/>
        </w:rPr>
        <w:t xml:space="preserve"> también pudiera obrar información que resulta de interés para la parte particular, por lo que será necesario realizar nueva búsqueda a efecto de localizar los documentos requeridos por la parte recurrente, para dar certeza </w:t>
      </w:r>
      <w:r w:rsidR="0019037A" w:rsidRPr="00E060A7">
        <w:rPr>
          <w:rFonts w:ascii="Palatino Linotype" w:hAnsi="Palatino Linotype"/>
        </w:rPr>
        <w:t>al</w:t>
      </w:r>
      <w:r w:rsidR="00C25927" w:rsidRPr="00E060A7">
        <w:rPr>
          <w:rFonts w:ascii="Palatino Linotype" w:hAnsi="Palatino Linotype"/>
        </w:rPr>
        <w:t xml:space="preserve"> particular que se realizó una búsqueda exhaustiva y razonable. </w:t>
      </w:r>
    </w:p>
    <w:p w:rsidR="00C25927" w:rsidRPr="00E060A7" w:rsidRDefault="00C25927" w:rsidP="00C25927">
      <w:pPr>
        <w:pStyle w:val="Prrafodelista"/>
        <w:spacing w:line="360" w:lineRule="auto"/>
        <w:ind w:left="360"/>
        <w:jc w:val="both"/>
        <w:rPr>
          <w:rFonts w:ascii="Palatino Linotype" w:hAnsi="Palatino Linotype" w:cs="Arial"/>
          <w:lang w:val="es-ES"/>
        </w:rPr>
      </w:pPr>
    </w:p>
    <w:p w:rsidR="00C25927" w:rsidRPr="00E060A7" w:rsidRDefault="00B262F8" w:rsidP="002E42CE">
      <w:pPr>
        <w:numPr>
          <w:ilvl w:val="0"/>
          <w:numId w:val="2"/>
        </w:numPr>
        <w:spacing w:line="360" w:lineRule="auto"/>
        <w:ind w:left="0" w:firstLine="0"/>
        <w:jc w:val="both"/>
        <w:rPr>
          <w:rFonts w:ascii="Palatino Linotype" w:hAnsi="Palatino Linotype"/>
        </w:rPr>
      </w:pPr>
      <w:r w:rsidRPr="00E060A7">
        <w:rPr>
          <w:rFonts w:ascii="Palatino Linotype" w:hAnsi="Palatino Linotype" w:cs="Arial"/>
        </w:rPr>
        <w:t>Es de precisar que</w:t>
      </w:r>
      <w:r w:rsidR="00C25927" w:rsidRPr="00E060A7">
        <w:rPr>
          <w:rFonts w:ascii="Palatino Linotype" w:hAnsi="Palatino Linotype" w:cs="Arial"/>
        </w:rPr>
        <w:t xml:space="preserve">, aunque la solicitud de información y la respuesta estén dirigidas y atendidas por un Sujeto Obligado, lo cierto es que también tienen diversas Unidades Administrativas y cada área cuenta con un </w:t>
      </w:r>
      <w:r w:rsidR="00C25927" w:rsidRPr="00E060A7">
        <w:rPr>
          <w:rFonts w:ascii="Palatino Linotype" w:hAnsi="Palatino Linotype" w:cs="Arial"/>
          <w:b/>
        </w:rPr>
        <w:t>Servidor Público Habilitado</w:t>
      </w:r>
      <w:r w:rsidR="00C25927" w:rsidRPr="00E060A7">
        <w:rPr>
          <w:rFonts w:ascii="Palatino Linotype" w:hAnsi="Palatino Linotype" w:cs="Arial"/>
        </w:rPr>
        <w:t>, que es la persona encargada de apoyar, gestionar y entregar la información o datos personales que se ubiquen en la misma, a sus respectivas unidades de transparencia; respecto de las solicitudes presentadas y aportar el fundamento y motivación de la clasificación de la información al Titular de la Unidad de Transparencia de los Sujetos Obligados, lo anterior de conformidad con los artículos 3 fracción XXXIX, 58 y 59,  de la Ley en la materia, que estipulan lo siguiente:</w:t>
      </w:r>
    </w:p>
    <w:p w:rsidR="00C25927" w:rsidRPr="00E060A7" w:rsidRDefault="00C25927" w:rsidP="002E42CE">
      <w:pPr>
        <w:pStyle w:val="Prrafodelista"/>
        <w:ind w:left="360"/>
        <w:rPr>
          <w:rFonts w:ascii="Palatino Linotype" w:hAnsi="Palatino Linotype"/>
        </w:rPr>
      </w:pPr>
    </w:p>
    <w:p w:rsidR="00C25927" w:rsidRPr="00E060A7" w:rsidRDefault="00C25927" w:rsidP="002E42CE">
      <w:pPr>
        <w:pStyle w:val="Prrafodelista"/>
        <w:autoSpaceDE w:val="0"/>
        <w:autoSpaceDN w:val="0"/>
        <w:adjustRightInd w:val="0"/>
        <w:ind w:left="1134" w:right="1127"/>
        <w:jc w:val="both"/>
        <w:rPr>
          <w:rFonts w:ascii="Palatino Linotype" w:hAnsi="Palatino Linotype" w:cs="Arial"/>
          <w:i/>
          <w:sz w:val="22"/>
        </w:rPr>
      </w:pPr>
      <w:r w:rsidRPr="00E060A7">
        <w:rPr>
          <w:rFonts w:ascii="Palatino Linotype" w:hAnsi="Palatino Linotype" w:cs="Arial"/>
          <w:b/>
          <w:i/>
          <w:sz w:val="22"/>
        </w:rPr>
        <w:t>Artículo 3.</w:t>
      </w:r>
      <w:r w:rsidRPr="00E060A7">
        <w:rPr>
          <w:rFonts w:ascii="Palatino Linotype" w:hAnsi="Palatino Linotype" w:cs="Arial"/>
          <w:i/>
          <w:sz w:val="22"/>
        </w:rPr>
        <w:t xml:space="preserve"> Para los efectos de la presente Ley se entenderá por:</w:t>
      </w:r>
    </w:p>
    <w:p w:rsidR="00C25927" w:rsidRPr="00E060A7" w:rsidRDefault="00C25927" w:rsidP="002E42CE">
      <w:pPr>
        <w:pStyle w:val="Prrafodelista"/>
        <w:autoSpaceDE w:val="0"/>
        <w:autoSpaceDN w:val="0"/>
        <w:adjustRightInd w:val="0"/>
        <w:ind w:left="1134" w:right="1127"/>
        <w:jc w:val="both"/>
        <w:rPr>
          <w:rFonts w:ascii="Palatino Linotype" w:hAnsi="Palatino Linotype" w:cs="Arial"/>
          <w:i/>
          <w:sz w:val="22"/>
        </w:rPr>
      </w:pPr>
      <w:r w:rsidRPr="00E060A7">
        <w:rPr>
          <w:rFonts w:ascii="Palatino Linotype" w:hAnsi="Palatino Linotype" w:cs="Arial"/>
          <w:i/>
          <w:sz w:val="22"/>
        </w:rPr>
        <w:t>(…)</w:t>
      </w:r>
    </w:p>
    <w:p w:rsidR="00C25927" w:rsidRPr="00E060A7" w:rsidRDefault="00C25927" w:rsidP="002E42CE">
      <w:pPr>
        <w:pStyle w:val="Prrafodelista"/>
        <w:autoSpaceDE w:val="0"/>
        <w:autoSpaceDN w:val="0"/>
        <w:adjustRightInd w:val="0"/>
        <w:ind w:left="1134" w:right="1127"/>
        <w:jc w:val="both"/>
        <w:rPr>
          <w:rFonts w:ascii="Palatino Linotype" w:hAnsi="Palatino Linotype" w:cs="Arial"/>
          <w:i/>
          <w:sz w:val="22"/>
        </w:rPr>
      </w:pPr>
      <w:r w:rsidRPr="00E060A7">
        <w:rPr>
          <w:rFonts w:ascii="Palatino Linotype" w:hAnsi="Palatino Linotype" w:cs="Arial"/>
          <w:b/>
          <w:i/>
          <w:sz w:val="22"/>
        </w:rPr>
        <w:t xml:space="preserve">XXXIX. Servidor público habilitado: </w:t>
      </w:r>
      <w:r w:rsidRPr="00E060A7">
        <w:rPr>
          <w:rFonts w:ascii="Palatino Linotype" w:hAnsi="Palatino Linotype" w:cs="Arial"/>
          <w:i/>
          <w:sz w:val="22"/>
        </w:rPr>
        <w:t xml:space="preserve">Persona encargada dentro de las diversas unidades administrativas o áreas del sujeto obligado, de apoyar, </w:t>
      </w:r>
      <w:r w:rsidRPr="00E060A7">
        <w:rPr>
          <w:rFonts w:ascii="Palatino Linotype" w:hAnsi="Palatino Linotype" w:cs="Arial"/>
          <w:i/>
          <w:sz w:val="22"/>
        </w:rPr>
        <w:lastRenderedPageBreak/>
        <w:t>gestionar y entregar la información o datos personales que se ubiquen en la misma, a sus respectivas unidades de transparencia; respecto de las solicitudes presentadas y aportar en primera instancia el fundamento y motivación de la clasificación de la información;</w:t>
      </w:r>
    </w:p>
    <w:p w:rsidR="00C25927" w:rsidRPr="00E060A7" w:rsidRDefault="00C25927" w:rsidP="002E42CE">
      <w:pPr>
        <w:pStyle w:val="Prrafodelista"/>
        <w:autoSpaceDE w:val="0"/>
        <w:autoSpaceDN w:val="0"/>
        <w:adjustRightInd w:val="0"/>
        <w:ind w:left="1134" w:right="1127"/>
        <w:jc w:val="both"/>
        <w:rPr>
          <w:rFonts w:ascii="Palatino Linotype" w:hAnsi="Palatino Linotype" w:cs="Arial"/>
          <w:i/>
          <w:sz w:val="22"/>
        </w:rPr>
      </w:pPr>
      <w:r w:rsidRPr="00E060A7">
        <w:rPr>
          <w:rFonts w:ascii="Palatino Linotype" w:hAnsi="Palatino Linotype" w:cs="Arial"/>
          <w:i/>
          <w:sz w:val="22"/>
        </w:rPr>
        <w:t>(…)</w:t>
      </w:r>
    </w:p>
    <w:p w:rsidR="00C25927" w:rsidRPr="00E060A7" w:rsidRDefault="00C25927" w:rsidP="002E42CE">
      <w:pPr>
        <w:pStyle w:val="Prrafodelista"/>
        <w:autoSpaceDE w:val="0"/>
        <w:autoSpaceDN w:val="0"/>
        <w:adjustRightInd w:val="0"/>
        <w:ind w:left="1134" w:right="1127"/>
        <w:jc w:val="both"/>
        <w:rPr>
          <w:rFonts w:ascii="Palatino Linotype" w:hAnsi="Palatino Linotype" w:cs="Arial"/>
          <w:b/>
          <w:i/>
          <w:sz w:val="22"/>
        </w:rPr>
      </w:pPr>
    </w:p>
    <w:p w:rsidR="00C25927" w:rsidRPr="00E060A7" w:rsidRDefault="00C25927" w:rsidP="002E42CE">
      <w:pPr>
        <w:pStyle w:val="Prrafodelista"/>
        <w:autoSpaceDE w:val="0"/>
        <w:autoSpaceDN w:val="0"/>
        <w:adjustRightInd w:val="0"/>
        <w:ind w:left="1134" w:right="1127"/>
        <w:jc w:val="both"/>
        <w:rPr>
          <w:rFonts w:ascii="Palatino Linotype" w:hAnsi="Palatino Linotype" w:cs="Arial"/>
          <w:i/>
          <w:sz w:val="22"/>
        </w:rPr>
      </w:pPr>
      <w:r w:rsidRPr="00E060A7">
        <w:rPr>
          <w:rFonts w:ascii="Palatino Linotype" w:hAnsi="Palatino Linotype" w:cs="Arial"/>
          <w:b/>
          <w:i/>
          <w:sz w:val="22"/>
        </w:rPr>
        <w:t>Artículo 58.</w:t>
      </w:r>
      <w:r w:rsidRPr="00E060A7">
        <w:rPr>
          <w:rFonts w:ascii="Palatino Linotype" w:hAnsi="Palatino Linotype" w:cs="Arial"/>
          <w:i/>
          <w:sz w:val="22"/>
        </w:rPr>
        <w:t xml:space="preserve"> Los servidores públicos habilitados serán designados por el titular del sujeto obligado a propuesta del responsable de la Unidad de Transparencia.</w:t>
      </w:r>
    </w:p>
    <w:p w:rsidR="00C25927" w:rsidRPr="00E060A7" w:rsidRDefault="00C25927" w:rsidP="002E42CE">
      <w:pPr>
        <w:pStyle w:val="Prrafodelista"/>
        <w:autoSpaceDE w:val="0"/>
        <w:autoSpaceDN w:val="0"/>
        <w:adjustRightInd w:val="0"/>
        <w:ind w:left="1134" w:right="1127"/>
        <w:jc w:val="both"/>
        <w:rPr>
          <w:rFonts w:ascii="Palatino Linotype" w:hAnsi="Palatino Linotype" w:cs="Arial"/>
          <w:i/>
          <w:sz w:val="22"/>
        </w:rPr>
      </w:pPr>
    </w:p>
    <w:p w:rsidR="00C25927" w:rsidRPr="00E060A7" w:rsidRDefault="00C25927" w:rsidP="002E42CE">
      <w:pPr>
        <w:pStyle w:val="Prrafodelista"/>
        <w:autoSpaceDE w:val="0"/>
        <w:autoSpaceDN w:val="0"/>
        <w:adjustRightInd w:val="0"/>
        <w:ind w:left="1134" w:right="1127"/>
        <w:jc w:val="both"/>
        <w:rPr>
          <w:rFonts w:ascii="Palatino Linotype" w:hAnsi="Palatino Linotype" w:cs="Arial"/>
          <w:i/>
          <w:sz w:val="22"/>
        </w:rPr>
      </w:pPr>
      <w:r w:rsidRPr="00E060A7">
        <w:rPr>
          <w:rFonts w:ascii="Palatino Linotype" w:hAnsi="Palatino Linotype" w:cs="Arial"/>
          <w:b/>
          <w:i/>
          <w:sz w:val="22"/>
        </w:rPr>
        <w:t>Artículo 59.</w:t>
      </w:r>
      <w:r w:rsidRPr="00E060A7">
        <w:rPr>
          <w:rFonts w:ascii="Palatino Linotype" w:hAnsi="Palatino Linotype" w:cs="Arial"/>
          <w:i/>
          <w:sz w:val="22"/>
        </w:rPr>
        <w:t xml:space="preserve"> </w:t>
      </w:r>
      <w:r w:rsidRPr="00E060A7">
        <w:rPr>
          <w:rFonts w:ascii="Palatino Linotype" w:hAnsi="Palatino Linotype" w:cs="Arial"/>
          <w:b/>
          <w:i/>
          <w:sz w:val="22"/>
          <w:u w:val="single"/>
        </w:rPr>
        <w:t>Los servidores públicos habilitados</w:t>
      </w:r>
      <w:r w:rsidRPr="00E060A7">
        <w:rPr>
          <w:rFonts w:ascii="Palatino Linotype" w:hAnsi="Palatino Linotype" w:cs="Arial"/>
          <w:i/>
          <w:sz w:val="22"/>
        </w:rPr>
        <w:t xml:space="preserve"> tendrán las funciones siguientes:</w:t>
      </w:r>
    </w:p>
    <w:p w:rsidR="00C25927" w:rsidRPr="00E060A7" w:rsidRDefault="00C25927" w:rsidP="002E42CE">
      <w:pPr>
        <w:pStyle w:val="Prrafodelista"/>
        <w:autoSpaceDE w:val="0"/>
        <w:autoSpaceDN w:val="0"/>
        <w:adjustRightInd w:val="0"/>
        <w:ind w:left="1134" w:right="1127"/>
        <w:jc w:val="both"/>
        <w:rPr>
          <w:rFonts w:ascii="Palatino Linotype" w:hAnsi="Palatino Linotype" w:cs="Arial"/>
          <w:i/>
          <w:sz w:val="22"/>
        </w:rPr>
      </w:pPr>
      <w:r w:rsidRPr="00E060A7">
        <w:rPr>
          <w:rFonts w:ascii="Palatino Linotype" w:hAnsi="Palatino Linotype" w:cs="Arial"/>
          <w:i/>
          <w:sz w:val="22"/>
        </w:rPr>
        <w:t xml:space="preserve">I. </w:t>
      </w:r>
      <w:r w:rsidRPr="00E060A7">
        <w:rPr>
          <w:rFonts w:ascii="Palatino Linotype" w:hAnsi="Palatino Linotype" w:cs="Arial"/>
          <w:b/>
          <w:i/>
          <w:sz w:val="22"/>
          <w:u w:val="single"/>
        </w:rPr>
        <w:t>Localizar la información que le solicite la Unidad de Transparencia</w:t>
      </w:r>
      <w:r w:rsidRPr="00E060A7">
        <w:rPr>
          <w:rFonts w:ascii="Palatino Linotype" w:hAnsi="Palatino Linotype" w:cs="Arial"/>
          <w:i/>
          <w:sz w:val="22"/>
        </w:rPr>
        <w:t>;</w:t>
      </w:r>
    </w:p>
    <w:p w:rsidR="00C25927" w:rsidRPr="00E060A7" w:rsidRDefault="00C25927" w:rsidP="002E42CE">
      <w:pPr>
        <w:pStyle w:val="Prrafodelista"/>
        <w:autoSpaceDE w:val="0"/>
        <w:autoSpaceDN w:val="0"/>
        <w:adjustRightInd w:val="0"/>
        <w:ind w:left="1134" w:right="1127"/>
        <w:jc w:val="both"/>
        <w:rPr>
          <w:rFonts w:ascii="Palatino Linotype" w:hAnsi="Palatino Linotype" w:cs="Arial"/>
          <w:i/>
          <w:sz w:val="22"/>
        </w:rPr>
      </w:pPr>
    </w:p>
    <w:p w:rsidR="00C25927" w:rsidRPr="00E060A7" w:rsidRDefault="00C25927" w:rsidP="002E42CE">
      <w:pPr>
        <w:pStyle w:val="Prrafodelista"/>
        <w:autoSpaceDE w:val="0"/>
        <w:autoSpaceDN w:val="0"/>
        <w:adjustRightInd w:val="0"/>
        <w:ind w:left="1134" w:right="1127"/>
        <w:jc w:val="both"/>
        <w:rPr>
          <w:rFonts w:ascii="Palatino Linotype" w:hAnsi="Palatino Linotype" w:cs="Arial"/>
          <w:i/>
          <w:sz w:val="22"/>
        </w:rPr>
      </w:pPr>
      <w:r w:rsidRPr="00E060A7">
        <w:rPr>
          <w:rFonts w:ascii="Palatino Linotype" w:hAnsi="Palatino Linotype" w:cs="Arial"/>
          <w:i/>
          <w:sz w:val="22"/>
        </w:rPr>
        <w:t xml:space="preserve">II. </w:t>
      </w:r>
      <w:r w:rsidRPr="00E060A7">
        <w:rPr>
          <w:rFonts w:ascii="Palatino Linotype" w:hAnsi="Palatino Linotype" w:cs="Arial"/>
          <w:b/>
          <w:i/>
          <w:sz w:val="22"/>
          <w:u w:val="single"/>
        </w:rPr>
        <w:t>Proporcionar la información que obre en los archivos y que le sea solicitada por la Unidad de Transparencia</w:t>
      </w:r>
      <w:r w:rsidRPr="00E060A7">
        <w:rPr>
          <w:rFonts w:ascii="Palatino Linotype" w:hAnsi="Palatino Linotype" w:cs="Arial"/>
          <w:i/>
          <w:sz w:val="22"/>
        </w:rPr>
        <w:t>;</w:t>
      </w:r>
    </w:p>
    <w:p w:rsidR="00C25927" w:rsidRPr="00E060A7" w:rsidRDefault="00C25927" w:rsidP="002E42CE">
      <w:pPr>
        <w:pStyle w:val="Prrafodelista"/>
        <w:autoSpaceDE w:val="0"/>
        <w:autoSpaceDN w:val="0"/>
        <w:adjustRightInd w:val="0"/>
        <w:ind w:left="1134" w:right="1127"/>
        <w:jc w:val="both"/>
        <w:rPr>
          <w:rFonts w:ascii="Palatino Linotype" w:hAnsi="Palatino Linotype" w:cs="Arial"/>
          <w:i/>
          <w:sz w:val="22"/>
        </w:rPr>
      </w:pPr>
    </w:p>
    <w:p w:rsidR="00C25927" w:rsidRPr="00E060A7" w:rsidRDefault="00C25927" w:rsidP="002E42CE">
      <w:pPr>
        <w:pStyle w:val="Prrafodelista"/>
        <w:autoSpaceDE w:val="0"/>
        <w:autoSpaceDN w:val="0"/>
        <w:adjustRightInd w:val="0"/>
        <w:ind w:left="1134" w:right="1127"/>
        <w:jc w:val="both"/>
        <w:rPr>
          <w:rFonts w:ascii="Palatino Linotype" w:hAnsi="Palatino Linotype" w:cs="Arial"/>
          <w:i/>
          <w:sz w:val="22"/>
        </w:rPr>
      </w:pPr>
      <w:r w:rsidRPr="00E060A7">
        <w:rPr>
          <w:rFonts w:ascii="Palatino Linotype" w:hAnsi="Palatino Linotype" w:cs="Arial"/>
          <w:i/>
          <w:sz w:val="22"/>
        </w:rPr>
        <w:t>III. Apoyar a la Unidad de Transparencia en lo que esta le solicite para el cumplimiento de sus funciones;</w:t>
      </w:r>
    </w:p>
    <w:p w:rsidR="00C25927" w:rsidRPr="00E060A7" w:rsidRDefault="00C25927" w:rsidP="002E42CE">
      <w:pPr>
        <w:pStyle w:val="Prrafodelista"/>
        <w:autoSpaceDE w:val="0"/>
        <w:autoSpaceDN w:val="0"/>
        <w:adjustRightInd w:val="0"/>
        <w:ind w:left="1134" w:right="1127"/>
        <w:jc w:val="both"/>
        <w:rPr>
          <w:rFonts w:ascii="Palatino Linotype" w:hAnsi="Palatino Linotype" w:cs="Arial"/>
          <w:i/>
          <w:sz w:val="22"/>
        </w:rPr>
      </w:pPr>
    </w:p>
    <w:p w:rsidR="00C25927" w:rsidRPr="00E060A7" w:rsidRDefault="00C25927" w:rsidP="002E42CE">
      <w:pPr>
        <w:pStyle w:val="Prrafodelista"/>
        <w:autoSpaceDE w:val="0"/>
        <w:autoSpaceDN w:val="0"/>
        <w:adjustRightInd w:val="0"/>
        <w:ind w:left="1134" w:right="1127"/>
        <w:jc w:val="both"/>
        <w:rPr>
          <w:rFonts w:ascii="Palatino Linotype" w:hAnsi="Palatino Linotype" w:cs="Arial"/>
          <w:i/>
          <w:sz w:val="22"/>
        </w:rPr>
      </w:pPr>
      <w:r w:rsidRPr="00E060A7">
        <w:rPr>
          <w:rFonts w:ascii="Palatino Linotype" w:hAnsi="Palatino Linotype" w:cs="Arial"/>
          <w:i/>
          <w:sz w:val="22"/>
        </w:rPr>
        <w:t>IV. Proporcionar a la Unidad de Transparencia, las modificaciones a la información pública de oficio que obre en su poder;</w:t>
      </w:r>
    </w:p>
    <w:p w:rsidR="00C25927" w:rsidRPr="00E060A7" w:rsidRDefault="00C25927" w:rsidP="002E42CE">
      <w:pPr>
        <w:pStyle w:val="Prrafodelista"/>
        <w:autoSpaceDE w:val="0"/>
        <w:autoSpaceDN w:val="0"/>
        <w:adjustRightInd w:val="0"/>
        <w:ind w:left="1134" w:right="1127"/>
        <w:jc w:val="both"/>
        <w:rPr>
          <w:rFonts w:ascii="Palatino Linotype" w:hAnsi="Palatino Linotype" w:cs="Arial"/>
          <w:i/>
          <w:sz w:val="22"/>
        </w:rPr>
      </w:pPr>
    </w:p>
    <w:p w:rsidR="00C25927" w:rsidRPr="00E060A7" w:rsidRDefault="00C25927" w:rsidP="002E42CE">
      <w:pPr>
        <w:pStyle w:val="Prrafodelista"/>
        <w:autoSpaceDE w:val="0"/>
        <w:autoSpaceDN w:val="0"/>
        <w:adjustRightInd w:val="0"/>
        <w:ind w:left="1134" w:right="1127"/>
        <w:jc w:val="both"/>
        <w:rPr>
          <w:rFonts w:ascii="Palatino Linotype" w:hAnsi="Palatino Linotype" w:cs="Arial"/>
          <w:i/>
          <w:sz w:val="22"/>
        </w:rPr>
      </w:pPr>
      <w:r w:rsidRPr="00E060A7">
        <w:rPr>
          <w:rFonts w:ascii="Palatino Linotype" w:hAnsi="Palatino Linotype" w:cs="Arial"/>
          <w:i/>
          <w:sz w:val="22"/>
        </w:rPr>
        <w:t>V. Integrar y presentar al responsable de la Unidad de Transparencia la propuesta de clasificación de información, la cual tendrá los fundamentos y argumentos en que se basa dicha propuesta;</w:t>
      </w:r>
    </w:p>
    <w:p w:rsidR="00C25927" w:rsidRPr="00E060A7" w:rsidRDefault="00C25927" w:rsidP="002E42CE">
      <w:pPr>
        <w:pStyle w:val="Prrafodelista"/>
        <w:autoSpaceDE w:val="0"/>
        <w:autoSpaceDN w:val="0"/>
        <w:adjustRightInd w:val="0"/>
        <w:ind w:left="1134" w:right="1127"/>
        <w:jc w:val="both"/>
        <w:rPr>
          <w:rFonts w:ascii="Palatino Linotype" w:hAnsi="Palatino Linotype" w:cs="Arial"/>
          <w:i/>
          <w:sz w:val="22"/>
        </w:rPr>
      </w:pPr>
    </w:p>
    <w:p w:rsidR="00C25927" w:rsidRPr="00E060A7" w:rsidRDefault="00C25927" w:rsidP="002E42CE">
      <w:pPr>
        <w:pStyle w:val="Prrafodelista"/>
        <w:autoSpaceDE w:val="0"/>
        <w:autoSpaceDN w:val="0"/>
        <w:adjustRightInd w:val="0"/>
        <w:ind w:left="1134" w:right="1127"/>
        <w:jc w:val="both"/>
        <w:rPr>
          <w:rFonts w:ascii="Palatino Linotype" w:hAnsi="Palatino Linotype" w:cs="Arial"/>
          <w:i/>
          <w:sz w:val="22"/>
        </w:rPr>
      </w:pPr>
      <w:r w:rsidRPr="00E060A7">
        <w:rPr>
          <w:rFonts w:ascii="Palatino Linotype" w:hAnsi="Palatino Linotype" w:cs="Arial"/>
          <w:i/>
          <w:sz w:val="22"/>
        </w:rPr>
        <w:t>VI. Verificar, una vez analizado el contenido de la información, que no se encuentre en los supuestos de información clasificada; y</w:t>
      </w:r>
    </w:p>
    <w:p w:rsidR="00C25927" w:rsidRPr="00E060A7" w:rsidRDefault="00C25927" w:rsidP="00C25927">
      <w:pPr>
        <w:pStyle w:val="Prrafodelista"/>
        <w:autoSpaceDE w:val="0"/>
        <w:autoSpaceDN w:val="0"/>
        <w:adjustRightInd w:val="0"/>
        <w:ind w:left="1134" w:right="1127"/>
        <w:jc w:val="both"/>
        <w:rPr>
          <w:rFonts w:ascii="Palatino Linotype" w:hAnsi="Palatino Linotype" w:cs="Arial"/>
          <w:i/>
          <w:sz w:val="22"/>
        </w:rPr>
      </w:pPr>
    </w:p>
    <w:p w:rsidR="00C25927" w:rsidRPr="00E060A7" w:rsidRDefault="00C25927" w:rsidP="00C25927">
      <w:pPr>
        <w:pStyle w:val="Prrafodelista"/>
        <w:autoSpaceDE w:val="0"/>
        <w:autoSpaceDN w:val="0"/>
        <w:adjustRightInd w:val="0"/>
        <w:ind w:left="1134" w:right="1127"/>
        <w:jc w:val="both"/>
        <w:rPr>
          <w:rFonts w:ascii="Palatino Linotype" w:hAnsi="Palatino Linotype" w:cs="Arial"/>
          <w:i/>
          <w:sz w:val="22"/>
        </w:rPr>
      </w:pPr>
      <w:r w:rsidRPr="00E060A7">
        <w:rPr>
          <w:rFonts w:ascii="Palatino Linotype" w:hAnsi="Palatino Linotype" w:cs="Arial"/>
          <w:i/>
          <w:sz w:val="22"/>
        </w:rPr>
        <w:t>VII. Dar cuenta a la Unidad de Transparencia del vencimiento de los plazos de reserva.</w:t>
      </w:r>
    </w:p>
    <w:p w:rsidR="00C25927" w:rsidRPr="00E060A7" w:rsidRDefault="00C25927" w:rsidP="00C25927">
      <w:pPr>
        <w:pStyle w:val="Prrafodelista"/>
        <w:spacing w:line="360" w:lineRule="auto"/>
        <w:ind w:left="360"/>
        <w:jc w:val="both"/>
        <w:rPr>
          <w:rFonts w:ascii="Palatino Linotype" w:hAnsi="Palatino Linotype"/>
        </w:rPr>
      </w:pPr>
    </w:p>
    <w:p w:rsidR="00C25927" w:rsidRPr="00E060A7" w:rsidRDefault="00C25927" w:rsidP="002E42CE">
      <w:pPr>
        <w:numPr>
          <w:ilvl w:val="0"/>
          <w:numId w:val="2"/>
        </w:numPr>
        <w:spacing w:line="360" w:lineRule="auto"/>
        <w:ind w:left="0" w:firstLine="0"/>
        <w:jc w:val="both"/>
        <w:rPr>
          <w:rFonts w:ascii="Palatino Linotype" w:hAnsi="Palatino Linotype"/>
          <w:sz w:val="10"/>
        </w:rPr>
      </w:pPr>
      <w:r w:rsidRPr="00E060A7">
        <w:rPr>
          <w:rFonts w:ascii="Palatino Linotype" w:hAnsi="Palatino Linotype"/>
        </w:rPr>
        <w:t xml:space="preserve">En otras palabras, no cumplió con lo que para tal efecto disponen los </w:t>
      </w:r>
      <w:r w:rsidRPr="00E060A7">
        <w:rPr>
          <w:rFonts w:ascii="Palatino Linotype" w:hAnsi="Palatino Linotype" w:cs="Arial"/>
        </w:rPr>
        <w:t>artículos 3, fracción XXXIX, 58 y 59,  de la Ley en la materia.</w:t>
      </w:r>
    </w:p>
    <w:p w:rsidR="00C25927" w:rsidRPr="00E060A7" w:rsidRDefault="00C25927" w:rsidP="0019037A">
      <w:pPr>
        <w:spacing w:line="360" w:lineRule="auto"/>
        <w:jc w:val="both"/>
        <w:rPr>
          <w:rFonts w:ascii="Palatino Linotype" w:hAnsi="Palatino Linotype"/>
        </w:rPr>
      </w:pPr>
    </w:p>
    <w:p w:rsidR="00C25927" w:rsidRPr="00E060A7" w:rsidRDefault="00C25927" w:rsidP="002E42CE">
      <w:pPr>
        <w:numPr>
          <w:ilvl w:val="0"/>
          <w:numId w:val="2"/>
        </w:numPr>
        <w:spacing w:line="360" w:lineRule="auto"/>
        <w:ind w:left="0" w:firstLine="0"/>
        <w:jc w:val="both"/>
        <w:rPr>
          <w:rFonts w:ascii="Palatino Linotype" w:hAnsi="Palatino Linotype"/>
        </w:rPr>
      </w:pPr>
      <w:r w:rsidRPr="00E060A7">
        <w:rPr>
          <w:rFonts w:ascii="Palatino Linotype" w:hAnsi="Palatino Linotype"/>
        </w:rPr>
        <w:lastRenderedPageBreak/>
        <w:t xml:space="preserve">Bajo ese contexto, se considera que si bien el Sujeto Obligado realizó un pronunciamiento desde su respuesta primigenia </w:t>
      </w:r>
      <w:r w:rsidR="00B262F8" w:rsidRPr="00E060A7">
        <w:rPr>
          <w:rFonts w:ascii="Palatino Linotype" w:hAnsi="Palatino Linotype"/>
        </w:rPr>
        <w:t xml:space="preserve">por el </w:t>
      </w:r>
      <w:r w:rsidR="00B262F8" w:rsidRPr="00E060A7">
        <w:rPr>
          <w:rFonts w:ascii="Palatino Linotype" w:eastAsia="Palatino Linotype" w:hAnsi="Palatino Linotype" w:cs="Palatino Linotype"/>
        </w:rPr>
        <w:t>Instituto Municipal de Cultura Física y Deporte, argumento que es contrario a lo establecido en la normatividad,</w:t>
      </w:r>
      <w:r w:rsidR="00B262F8" w:rsidRPr="00E060A7">
        <w:rPr>
          <w:rFonts w:ascii="Palatino Linotype" w:hAnsi="Palatino Linotype"/>
        </w:rPr>
        <w:t xml:space="preserve"> y la falta del mismo por parte de la Tesorería Municipal, </w:t>
      </w:r>
      <w:r w:rsidRPr="00E060A7">
        <w:rPr>
          <w:rFonts w:ascii="Palatino Linotype" w:hAnsi="Palatino Linotype"/>
        </w:rPr>
        <w:t>el Sujeto Obligado deberá realizar una nueva búsqueda en todas aquellas áreas que conforman en su conjunto el Sujeto Obligado, que de acuerdo a sus facultades puedan poseer la información, con el propósito de entregar la misma que resulta de interés para el Recurrente, y dar así certeza de que se realizó una correcta búsqueda de la información requerida.</w:t>
      </w:r>
    </w:p>
    <w:p w:rsidR="00C25927" w:rsidRPr="00E060A7" w:rsidRDefault="00C25927" w:rsidP="00C25927">
      <w:pPr>
        <w:pStyle w:val="Prrafodelista"/>
        <w:spacing w:line="360" w:lineRule="auto"/>
        <w:ind w:left="0"/>
        <w:jc w:val="both"/>
        <w:rPr>
          <w:rFonts w:ascii="Palatino Linotype" w:hAnsi="Palatino Linotype"/>
        </w:rPr>
      </w:pPr>
    </w:p>
    <w:p w:rsidR="00C25927" w:rsidRPr="00E060A7" w:rsidRDefault="00C25927" w:rsidP="002E42CE">
      <w:pPr>
        <w:numPr>
          <w:ilvl w:val="0"/>
          <w:numId w:val="2"/>
        </w:numPr>
        <w:spacing w:line="360" w:lineRule="auto"/>
        <w:ind w:left="0" w:firstLine="0"/>
        <w:jc w:val="both"/>
        <w:rPr>
          <w:rFonts w:ascii="Palatino Linotype" w:eastAsia="MS Mincho" w:hAnsi="Palatino Linotype" w:cstheme="majorBidi"/>
        </w:rPr>
      </w:pPr>
      <w:r w:rsidRPr="00E060A7">
        <w:rPr>
          <w:rFonts w:ascii="Palatino Linotype" w:eastAsia="Times New Roman" w:hAnsi="Palatino Linotype" w:cs="Arial"/>
          <w:color w:val="222222"/>
          <w:lang w:eastAsia="es-MX"/>
        </w:rPr>
        <w:t>Para el caso de no contar la con la información, de manera funda y motiva se le informará a la</w:t>
      </w:r>
      <w:r w:rsidR="003635B5" w:rsidRPr="00E060A7">
        <w:rPr>
          <w:rFonts w:ascii="Palatino Linotype" w:eastAsia="Times New Roman" w:hAnsi="Palatino Linotype" w:cs="Arial"/>
          <w:color w:val="222222"/>
          <w:lang w:eastAsia="es-MX"/>
        </w:rPr>
        <w:t xml:space="preserve"> parte</w:t>
      </w:r>
      <w:r w:rsidRPr="00E060A7">
        <w:rPr>
          <w:rFonts w:ascii="Palatino Linotype" w:eastAsia="Times New Roman" w:hAnsi="Palatino Linotype" w:cs="Arial"/>
          <w:color w:val="222222"/>
          <w:lang w:eastAsia="es-MX"/>
        </w:rPr>
        <w:t xml:space="preserve"> recurrente las razones por la cuales no se cuenta con la información, lo anterior en términos de lo establecido por el artículo 19 de la Ley de Transparencia:</w:t>
      </w:r>
    </w:p>
    <w:p w:rsidR="00C25927" w:rsidRPr="00E060A7" w:rsidRDefault="00C25927" w:rsidP="00C25927">
      <w:pPr>
        <w:pStyle w:val="Prrafodelista"/>
        <w:rPr>
          <w:rFonts w:ascii="Palatino Linotype" w:eastAsia="MS Mincho" w:hAnsi="Palatino Linotype" w:cstheme="majorBidi"/>
        </w:rPr>
      </w:pPr>
    </w:p>
    <w:p w:rsidR="00C25927" w:rsidRPr="00E060A7" w:rsidRDefault="00C25927" w:rsidP="00C25927">
      <w:pPr>
        <w:tabs>
          <w:tab w:val="left" w:pos="7938"/>
        </w:tabs>
        <w:ind w:left="1134" w:right="1127"/>
        <w:contextualSpacing/>
        <w:jc w:val="both"/>
        <w:rPr>
          <w:rFonts w:ascii="Palatino Linotype" w:hAnsi="Palatino Linotype"/>
          <w:i/>
          <w:sz w:val="22"/>
          <w:szCs w:val="22"/>
        </w:rPr>
      </w:pPr>
      <w:r w:rsidRPr="00E060A7">
        <w:rPr>
          <w:rFonts w:ascii="Palatino Linotype" w:hAnsi="Palatino Linotype"/>
          <w:b/>
          <w:i/>
          <w:sz w:val="22"/>
          <w:szCs w:val="22"/>
        </w:rPr>
        <w:t>Artículo 19.</w:t>
      </w:r>
      <w:r w:rsidRPr="00E060A7">
        <w:rPr>
          <w:rFonts w:ascii="Palatino Linotype" w:hAnsi="Palatino Linotype"/>
          <w:i/>
          <w:sz w:val="22"/>
          <w:szCs w:val="22"/>
        </w:rPr>
        <w:t xml:space="preserve"> </w:t>
      </w:r>
      <w:r w:rsidRPr="00E060A7">
        <w:rPr>
          <w:rFonts w:ascii="Palatino Linotype" w:hAnsi="Palatino Linotype"/>
          <w:b/>
          <w:i/>
          <w:sz w:val="22"/>
          <w:szCs w:val="22"/>
        </w:rPr>
        <w:t>Se presume que la información debe existir si se refiere a las facultades, competencias y funciones que los ordenamientos jurídicos aplicables otorgan a los sujetos obligados.</w:t>
      </w:r>
      <w:r w:rsidRPr="00E060A7">
        <w:rPr>
          <w:rFonts w:ascii="Palatino Linotype" w:hAnsi="Palatino Linotype"/>
          <w:i/>
          <w:sz w:val="22"/>
          <w:szCs w:val="22"/>
        </w:rPr>
        <w:t xml:space="preserve"> </w:t>
      </w:r>
    </w:p>
    <w:p w:rsidR="00C25927" w:rsidRPr="00E060A7" w:rsidRDefault="00C25927" w:rsidP="00C25927">
      <w:pPr>
        <w:tabs>
          <w:tab w:val="left" w:pos="7938"/>
        </w:tabs>
        <w:ind w:left="1134" w:right="1127"/>
        <w:contextualSpacing/>
        <w:jc w:val="both"/>
        <w:rPr>
          <w:rFonts w:ascii="Palatino Linotype" w:hAnsi="Palatino Linotype"/>
          <w:i/>
          <w:sz w:val="22"/>
          <w:szCs w:val="22"/>
        </w:rPr>
      </w:pPr>
    </w:p>
    <w:p w:rsidR="00C25927" w:rsidRPr="00E060A7" w:rsidRDefault="00C25927" w:rsidP="00C25927">
      <w:pPr>
        <w:tabs>
          <w:tab w:val="left" w:pos="7938"/>
        </w:tabs>
        <w:ind w:left="1134" w:right="1127"/>
        <w:contextualSpacing/>
        <w:jc w:val="both"/>
        <w:rPr>
          <w:rFonts w:ascii="Palatino Linotype" w:hAnsi="Palatino Linotype"/>
          <w:i/>
          <w:sz w:val="22"/>
          <w:szCs w:val="22"/>
        </w:rPr>
      </w:pPr>
      <w:r w:rsidRPr="00E060A7">
        <w:rPr>
          <w:rFonts w:ascii="Palatino Linotype" w:hAnsi="Palatino Linotype"/>
          <w:b/>
          <w:i/>
          <w:sz w:val="22"/>
          <w:szCs w:val="22"/>
        </w:rPr>
        <w:t>En los casos en que ciertas facultades, competencias o funciones no se hayan ejercido, se debe motivar la respuesta en función de las causas que motiven tal</w:t>
      </w:r>
      <w:r w:rsidRPr="00E060A7">
        <w:rPr>
          <w:rFonts w:ascii="Palatino Linotype" w:hAnsi="Palatino Linotype"/>
          <w:i/>
          <w:sz w:val="22"/>
          <w:szCs w:val="22"/>
        </w:rPr>
        <w:t xml:space="preserve"> </w:t>
      </w:r>
      <w:r w:rsidRPr="00E060A7">
        <w:rPr>
          <w:rFonts w:ascii="Palatino Linotype" w:hAnsi="Palatino Linotype"/>
          <w:b/>
          <w:i/>
          <w:sz w:val="22"/>
          <w:szCs w:val="22"/>
        </w:rPr>
        <w:t>circunstancia</w:t>
      </w:r>
      <w:r w:rsidRPr="00E060A7">
        <w:rPr>
          <w:rFonts w:ascii="Palatino Linotype" w:hAnsi="Palatino Linotype"/>
          <w:i/>
          <w:sz w:val="22"/>
          <w:szCs w:val="22"/>
        </w:rPr>
        <w:t xml:space="preserve">. </w:t>
      </w:r>
    </w:p>
    <w:p w:rsidR="00C25927" w:rsidRPr="00E060A7" w:rsidRDefault="00C25927" w:rsidP="00C25927">
      <w:pPr>
        <w:tabs>
          <w:tab w:val="left" w:pos="7938"/>
        </w:tabs>
        <w:ind w:left="1134" w:right="1127"/>
        <w:contextualSpacing/>
        <w:jc w:val="both"/>
        <w:rPr>
          <w:rFonts w:ascii="Palatino Linotype" w:hAnsi="Palatino Linotype"/>
          <w:i/>
          <w:sz w:val="22"/>
          <w:szCs w:val="22"/>
        </w:rPr>
      </w:pPr>
    </w:p>
    <w:p w:rsidR="00C25927" w:rsidRPr="00E060A7" w:rsidRDefault="00C25927" w:rsidP="00C25927">
      <w:pPr>
        <w:tabs>
          <w:tab w:val="left" w:pos="7938"/>
        </w:tabs>
        <w:ind w:left="1134" w:right="1127"/>
        <w:contextualSpacing/>
        <w:jc w:val="both"/>
        <w:rPr>
          <w:rFonts w:ascii="Palatino Linotype" w:eastAsia="MS Mincho" w:hAnsi="Palatino Linotype" w:cstheme="majorBidi"/>
          <w:i/>
          <w:sz w:val="22"/>
          <w:szCs w:val="22"/>
        </w:rPr>
      </w:pPr>
      <w:r w:rsidRPr="00E060A7">
        <w:rPr>
          <w:rFonts w:ascii="Palatino Linotype" w:hAnsi="Palatino Linotype"/>
          <w:i/>
          <w:sz w:val="22"/>
          <w:szCs w:val="22"/>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rsidR="00C25927" w:rsidRPr="00E060A7" w:rsidRDefault="00C25927" w:rsidP="00C25927">
      <w:pPr>
        <w:spacing w:line="360" w:lineRule="auto"/>
        <w:ind w:right="49"/>
        <w:contextualSpacing/>
        <w:jc w:val="both"/>
        <w:rPr>
          <w:rFonts w:ascii="Palatino Linotype" w:eastAsia="MS Mincho" w:hAnsi="Palatino Linotype" w:cstheme="majorBidi"/>
          <w:i/>
        </w:rPr>
      </w:pPr>
    </w:p>
    <w:p w:rsidR="00C25927" w:rsidRPr="00E060A7" w:rsidRDefault="00C25927" w:rsidP="002E42CE">
      <w:pPr>
        <w:numPr>
          <w:ilvl w:val="0"/>
          <w:numId w:val="2"/>
        </w:numPr>
        <w:spacing w:line="360" w:lineRule="auto"/>
        <w:ind w:left="0" w:firstLine="0"/>
        <w:jc w:val="both"/>
        <w:rPr>
          <w:rFonts w:ascii="Palatino Linotype" w:hAnsi="Palatino Linotype"/>
        </w:rPr>
      </w:pPr>
      <w:r w:rsidRPr="00E060A7">
        <w:rPr>
          <w:rFonts w:ascii="Palatino Linotype" w:hAnsi="Palatino Linotype" w:cs="Arial"/>
        </w:rPr>
        <w:lastRenderedPageBreak/>
        <w:t>En otras palabras, hablar ausencia de información implica la alta responsabilidad de explicar a la ciudadanía por qué un ente público que tiene la facultad y el deber de generar, poseer o administrar su información pública no la tiene.</w:t>
      </w:r>
    </w:p>
    <w:p w:rsidR="00C25927" w:rsidRPr="00E060A7" w:rsidRDefault="00C25927" w:rsidP="00C25927">
      <w:pPr>
        <w:pStyle w:val="Prrafodelista"/>
        <w:spacing w:line="360" w:lineRule="auto"/>
        <w:ind w:left="0" w:right="276"/>
        <w:jc w:val="both"/>
        <w:rPr>
          <w:rFonts w:ascii="Palatino Linotype" w:eastAsia="Palatino Linotype" w:hAnsi="Palatino Linotype" w:cs="Palatino Linotype"/>
        </w:rPr>
      </w:pPr>
    </w:p>
    <w:p w:rsidR="00C25927" w:rsidRPr="00E060A7" w:rsidRDefault="00C25927" w:rsidP="002E42CE">
      <w:pPr>
        <w:numPr>
          <w:ilvl w:val="0"/>
          <w:numId w:val="2"/>
        </w:numPr>
        <w:spacing w:line="360" w:lineRule="auto"/>
        <w:ind w:left="0" w:firstLine="0"/>
        <w:jc w:val="both"/>
        <w:rPr>
          <w:rFonts w:ascii="Palatino Linotype" w:eastAsia="Calibri" w:hAnsi="Palatino Linotype" w:cs="Tahoma"/>
        </w:rPr>
      </w:pPr>
      <w:r w:rsidRPr="00E060A7">
        <w:rPr>
          <w:rFonts w:ascii="Palatino Linotype" w:eastAsia="Calibri" w:hAnsi="Palatino Linotype" w:cs="Tahoma"/>
        </w:rPr>
        <w:t xml:space="preserve">Derivado de lo antes expuesto, es dable ordenar al Sujeto Obligado la entrega de la documentación que dé cuenta </w:t>
      </w:r>
      <w:r w:rsidR="003635B5" w:rsidRPr="00E060A7">
        <w:rPr>
          <w:rFonts w:ascii="Palatino Linotype" w:eastAsia="Calibri" w:hAnsi="Palatino Linotype" w:cs="Tahoma"/>
        </w:rPr>
        <w:t xml:space="preserve">del importe de recaudación mensual </w:t>
      </w:r>
      <w:r w:rsidR="002E4F14" w:rsidRPr="00E060A7">
        <w:rPr>
          <w:rFonts w:ascii="Palatino Linotype" w:eastAsia="Calibri" w:hAnsi="Palatino Linotype" w:cs="Tahoma"/>
        </w:rPr>
        <w:t xml:space="preserve">por concepto de aportaciones económicas </w:t>
      </w:r>
      <w:r w:rsidR="003635B5" w:rsidRPr="00E060A7">
        <w:rPr>
          <w:rFonts w:ascii="Palatino Linotype" w:eastAsia="Calibri" w:hAnsi="Palatino Linotype" w:cs="Tahoma"/>
        </w:rPr>
        <w:t xml:space="preserve">por utilizar las canchas de </w:t>
      </w:r>
      <w:r w:rsidR="004774C9" w:rsidRPr="00E060A7">
        <w:rPr>
          <w:rFonts w:ascii="Palatino Linotype" w:eastAsia="Calibri" w:hAnsi="Palatino Linotype" w:cs="Tahoma"/>
        </w:rPr>
        <w:t>las unidades</w:t>
      </w:r>
      <w:r w:rsidR="00670500" w:rsidRPr="00E060A7">
        <w:rPr>
          <w:rFonts w:ascii="Palatino Linotype" w:eastAsia="Calibri" w:hAnsi="Palatino Linotype" w:cs="Tahoma"/>
        </w:rPr>
        <w:t xml:space="preserve"> deportivas</w:t>
      </w:r>
      <w:r w:rsidR="004774C9" w:rsidRPr="00E060A7">
        <w:rPr>
          <w:rFonts w:ascii="Palatino Linotype" w:eastAsia="Calibri" w:hAnsi="Palatino Linotype" w:cs="Tahoma"/>
        </w:rPr>
        <w:t xml:space="preserve"> y/o módulos deportivos del municipio de Temamatla,</w:t>
      </w:r>
      <w:r w:rsidR="003635B5" w:rsidRPr="00E060A7">
        <w:rPr>
          <w:rFonts w:ascii="Palatino Linotype" w:eastAsia="Calibri" w:hAnsi="Palatino Linotype" w:cs="Tahoma"/>
        </w:rPr>
        <w:t xml:space="preserve"> del 01 de enero de 2022 al 02 de octubre de 2024</w:t>
      </w:r>
      <w:r w:rsidRPr="00E060A7">
        <w:rPr>
          <w:rFonts w:ascii="Palatino Linotype" w:eastAsia="Calibri" w:hAnsi="Palatino Linotype" w:cs="Tahoma"/>
        </w:rPr>
        <w:t xml:space="preserve">. </w:t>
      </w:r>
    </w:p>
    <w:p w:rsidR="00C25927" w:rsidRPr="00E060A7" w:rsidRDefault="00C25927" w:rsidP="00C25927">
      <w:pPr>
        <w:pStyle w:val="Prrafodelista"/>
        <w:spacing w:line="360" w:lineRule="auto"/>
        <w:ind w:left="360"/>
        <w:jc w:val="both"/>
        <w:rPr>
          <w:rFonts w:ascii="Palatino Linotype" w:eastAsia="Calibri" w:hAnsi="Palatino Linotype" w:cs="Tahoma"/>
        </w:rPr>
      </w:pPr>
    </w:p>
    <w:p w:rsidR="00C25927" w:rsidRPr="00E060A7" w:rsidRDefault="00C25927" w:rsidP="002E42CE">
      <w:pPr>
        <w:numPr>
          <w:ilvl w:val="0"/>
          <w:numId w:val="2"/>
        </w:numPr>
        <w:spacing w:line="360" w:lineRule="auto"/>
        <w:ind w:left="0" w:firstLine="0"/>
        <w:jc w:val="both"/>
        <w:rPr>
          <w:rFonts w:ascii="Palatino Linotype" w:eastAsia="Calibri" w:hAnsi="Palatino Linotype" w:cs="Tahoma"/>
          <w:bCs/>
          <w:iCs/>
          <w:lang w:eastAsia="es-ES_tradnl"/>
        </w:rPr>
      </w:pPr>
      <w:r w:rsidRPr="00E060A7">
        <w:rPr>
          <w:rFonts w:ascii="Palatino Linotype" w:eastAsia="Calibri" w:hAnsi="Palatino Linotype" w:cs="Tahoma"/>
        </w:rPr>
        <w:t xml:space="preserve">En el caso que la información cuente con datos personales confidenciales, el Sujeto Obligado </w:t>
      </w:r>
      <w:r w:rsidRPr="00E060A7">
        <w:rPr>
          <w:rFonts w:ascii="Palatino Linotype" w:eastAsia="Calibri" w:hAnsi="Palatino Linotype" w:cs="Tahoma"/>
          <w:bCs/>
          <w:iCs/>
          <w:lang w:eastAsia="es-ES_tradnl"/>
        </w:rPr>
        <w:t>deberá hacer entrega de la información en versión pública acompañada del acuerdo que para tales efectos emita su Comité de Transparencia de conformidad con los artículos 49, fracciones II y VIII, 143, fracción I y 149 de la Ley de Transparencia y Acceso a la Información Pública del Estado de México y Municipios.</w:t>
      </w:r>
    </w:p>
    <w:p w:rsidR="00C25927" w:rsidRPr="00E060A7" w:rsidRDefault="00C25927" w:rsidP="00C25927">
      <w:pPr>
        <w:tabs>
          <w:tab w:val="left" w:pos="1470"/>
        </w:tabs>
        <w:spacing w:line="360" w:lineRule="auto"/>
        <w:contextualSpacing/>
        <w:jc w:val="both"/>
        <w:rPr>
          <w:rFonts w:ascii="Palatino Linotype" w:eastAsia="Calibri" w:hAnsi="Palatino Linotype" w:cs="Tahoma"/>
          <w:bCs/>
          <w:iCs/>
          <w:lang w:eastAsia="es-ES_tradnl"/>
        </w:rPr>
      </w:pPr>
    </w:p>
    <w:p w:rsidR="00C25927" w:rsidRPr="00E060A7" w:rsidRDefault="00C25927" w:rsidP="002E42CE">
      <w:pPr>
        <w:numPr>
          <w:ilvl w:val="0"/>
          <w:numId w:val="2"/>
        </w:numPr>
        <w:spacing w:line="360" w:lineRule="auto"/>
        <w:ind w:left="0" w:firstLine="0"/>
        <w:jc w:val="both"/>
        <w:rPr>
          <w:rFonts w:ascii="Palatino Linotype" w:eastAsia="Calibri" w:hAnsi="Palatino Linotype" w:cs="Tahoma"/>
        </w:rPr>
      </w:pPr>
      <w:r w:rsidRPr="00E060A7">
        <w:rPr>
          <w:rFonts w:ascii="Palatino Linotype" w:eastAsia="Calibri" w:hAnsi="Palatino Linotype" w:cs="Tahoma"/>
        </w:rPr>
        <w:t xml:space="preserve">Aunado a ello, cabe precisar que el Sujeto Obligado no se encuentra forzado normativamente a procesar la información; ello, </w:t>
      </w:r>
      <w:r w:rsidRPr="00E060A7">
        <w:rPr>
          <w:rFonts w:ascii="Palatino Linotype" w:hAnsi="Palatino Linotype" w:cs="Tahoma"/>
        </w:rPr>
        <w:t xml:space="preserve">conforme al artículo 12 de la Ley de Transparencia y Acceso a la Información Pública del Estado de México y Municipios, que prevé que los Sujetos Obligados sólo están constreñidos a proporcionar la información pública que obre en sus archivos, en el estado en que esta se encuentre; por lo que, la entrega no comprende el procesamiento de la misma, ni presentarla </w:t>
      </w:r>
      <w:r w:rsidRPr="00E060A7">
        <w:rPr>
          <w:rFonts w:ascii="Palatino Linotype" w:hAnsi="Palatino Linotype" w:cs="Tahoma"/>
        </w:rPr>
        <w:lastRenderedPageBreak/>
        <w:t>conforme al interés del solicitante, además, que tampoco deberá generarla, resumirla, efectuar cálculos o practicar investigaciones.</w:t>
      </w:r>
    </w:p>
    <w:p w:rsidR="00C25927" w:rsidRPr="00E060A7" w:rsidRDefault="00C25927" w:rsidP="00C25927">
      <w:pPr>
        <w:tabs>
          <w:tab w:val="left" w:pos="4962"/>
        </w:tabs>
        <w:spacing w:line="360" w:lineRule="auto"/>
        <w:jc w:val="both"/>
        <w:rPr>
          <w:rFonts w:ascii="Palatino Linotype" w:hAnsi="Palatino Linotype" w:cs="Tahoma"/>
        </w:rPr>
      </w:pPr>
    </w:p>
    <w:p w:rsidR="00C25927" w:rsidRPr="00E060A7" w:rsidRDefault="00C25927" w:rsidP="002E42CE">
      <w:pPr>
        <w:numPr>
          <w:ilvl w:val="0"/>
          <w:numId w:val="2"/>
        </w:numPr>
        <w:spacing w:line="360" w:lineRule="auto"/>
        <w:ind w:left="0" w:firstLine="0"/>
        <w:jc w:val="both"/>
        <w:rPr>
          <w:rFonts w:ascii="Palatino Linotype" w:eastAsia="Calibri" w:hAnsi="Palatino Linotype" w:cs="Tahoma"/>
          <w:iCs/>
          <w:lang w:val="es-ES" w:eastAsia="es-ES_tradnl"/>
        </w:rPr>
      </w:pPr>
      <w:r w:rsidRPr="00E060A7">
        <w:rPr>
          <w:rFonts w:ascii="Palatino Linotype" w:hAnsi="Palatino Linotype" w:cs="Tahoma"/>
        </w:rPr>
        <w:t xml:space="preserve">De esta manera, </w:t>
      </w:r>
      <w:r w:rsidRPr="00E060A7">
        <w:rPr>
          <w:rFonts w:ascii="Palatino Linotype" w:hAnsi="Palatino Linotype" w:cs="Tahoma"/>
          <w:lang w:val="es-ES"/>
        </w:rPr>
        <w:t xml:space="preserve">el derecho de acceso a la información pública se satisface en aquellos casos en que se entregue el soporte documental en el que conste la información solicitada, sin necesidad de elaborar documentos </w:t>
      </w:r>
      <w:r w:rsidRPr="00E060A7">
        <w:rPr>
          <w:rFonts w:ascii="Palatino Linotype" w:hAnsi="Palatino Linotype" w:cs="Tahoma"/>
          <w:i/>
        </w:rPr>
        <w:t>ad hoc</w:t>
      </w:r>
      <w:r w:rsidRPr="00E060A7">
        <w:rPr>
          <w:rFonts w:ascii="Palatino Linotype" w:hAnsi="Palatino Linotype" w:cs="Tahoma"/>
        </w:rPr>
        <w:t xml:space="preserve">; lo cual, toma sustento en el artículo 160 de la Ley de Transparencia y Acceso a la Información Pública del Estado de México y Municipios, el cual refiere que los sujetos obligados deberán entregar la información que obre en sus archivos. Además, resulta aplicable </w:t>
      </w:r>
      <w:r w:rsidRPr="00E060A7">
        <w:rPr>
          <w:rFonts w:ascii="Palatino Linotype" w:eastAsia="Calibri" w:hAnsi="Palatino Linotype" w:cs="Tahoma"/>
          <w:iCs/>
          <w:lang w:val="es-ES" w:eastAsia="es-ES_tradnl"/>
        </w:rPr>
        <w:t>el Criterio 03/17 del Instituto Nacional de Transparencia, Acceso a la Información y Protección de Datos Personales que a continuación se cita:</w:t>
      </w:r>
    </w:p>
    <w:p w:rsidR="00C25927" w:rsidRPr="00E060A7" w:rsidRDefault="00C25927" w:rsidP="00C25927">
      <w:pPr>
        <w:spacing w:line="360" w:lineRule="auto"/>
        <w:ind w:left="567"/>
        <w:jc w:val="both"/>
        <w:rPr>
          <w:rFonts w:ascii="Palatino Linotype" w:eastAsia="Arial" w:hAnsi="Palatino Linotype" w:cs="Arial"/>
          <w:b/>
        </w:rPr>
      </w:pPr>
    </w:p>
    <w:p w:rsidR="00C25927" w:rsidRPr="00E060A7" w:rsidRDefault="00C25927" w:rsidP="00C25927">
      <w:pPr>
        <w:ind w:left="1134" w:right="985"/>
        <w:jc w:val="both"/>
        <w:rPr>
          <w:rFonts w:ascii="Palatino Linotype" w:eastAsia="Arial" w:hAnsi="Palatino Linotype" w:cs="Arial"/>
          <w:i/>
          <w:sz w:val="22"/>
          <w:szCs w:val="22"/>
        </w:rPr>
      </w:pPr>
      <w:r w:rsidRPr="00E060A7">
        <w:rPr>
          <w:rFonts w:ascii="Palatino Linotype" w:eastAsia="Arial" w:hAnsi="Palatino Linotype" w:cs="Arial"/>
          <w:b/>
          <w:i/>
          <w:sz w:val="22"/>
          <w:szCs w:val="22"/>
        </w:rPr>
        <w:t xml:space="preserve">No existe obligación de elaborar </w:t>
      </w:r>
      <w:r w:rsidRPr="00E060A7">
        <w:rPr>
          <w:rFonts w:ascii="Palatino Linotype" w:eastAsia="Arial" w:hAnsi="Palatino Linotype" w:cs="Arial"/>
          <w:b/>
          <w:i/>
          <w:spacing w:val="-3"/>
          <w:sz w:val="22"/>
          <w:szCs w:val="22"/>
        </w:rPr>
        <w:t>d</w:t>
      </w:r>
      <w:r w:rsidRPr="00E060A7">
        <w:rPr>
          <w:rFonts w:ascii="Palatino Linotype" w:eastAsia="Arial" w:hAnsi="Palatino Linotype" w:cs="Arial"/>
          <w:b/>
          <w:i/>
          <w:sz w:val="22"/>
          <w:szCs w:val="22"/>
        </w:rPr>
        <w:t>ocum</w:t>
      </w:r>
      <w:r w:rsidRPr="00E060A7">
        <w:rPr>
          <w:rFonts w:ascii="Palatino Linotype" w:eastAsia="Arial" w:hAnsi="Palatino Linotype" w:cs="Arial"/>
          <w:b/>
          <w:i/>
          <w:spacing w:val="1"/>
          <w:sz w:val="22"/>
          <w:szCs w:val="22"/>
        </w:rPr>
        <w:t>e</w:t>
      </w:r>
      <w:r w:rsidRPr="00E060A7">
        <w:rPr>
          <w:rFonts w:ascii="Palatino Linotype" w:eastAsia="Arial" w:hAnsi="Palatino Linotype" w:cs="Arial"/>
          <w:b/>
          <w:i/>
          <w:sz w:val="22"/>
          <w:szCs w:val="22"/>
        </w:rPr>
        <w:t>n</w:t>
      </w:r>
      <w:r w:rsidRPr="00E060A7">
        <w:rPr>
          <w:rFonts w:ascii="Palatino Linotype" w:eastAsia="Arial" w:hAnsi="Palatino Linotype" w:cs="Arial"/>
          <w:b/>
          <w:i/>
          <w:spacing w:val="-1"/>
          <w:sz w:val="22"/>
          <w:szCs w:val="22"/>
        </w:rPr>
        <w:t>t</w:t>
      </w:r>
      <w:r w:rsidRPr="00E060A7">
        <w:rPr>
          <w:rFonts w:ascii="Palatino Linotype" w:eastAsia="Arial" w:hAnsi="Palatino Linotype" w:cs="Arial"/>
          <w:b/>
          <w:i/>
          <w:sz w:val="22"/>
          <w:szCs w:val="22"/>
        </w:rPr>
        <w:t xml:space="preserve">os </w:t>
      </w:r>
      <w:r w:rsidRPr="00E060A7">
        <w:rPr>
          <w:rFonts w:ascii="Palatino Linotype" w:eastAsia="Arial" w:hAnsi="Palatino Linotype" w:cs="Arial"/>
          <w:b/>
          <w:i/>
          <w:spacing w:val="-1"/>
          <w:sz w:val="22"/>
          <w:szCs w:val="22"/>
        </w:rPr>
        <w:t xml:space="preserve">ad </w:t>
      </w:r>
      <w:r w:rsidRPr="00E060A7">
        <w:rPr>
          <w:rFonts w:ascii="Palatino Linotype" w:eastAsia="Arial" w:hAnsi="Palatino Linotype" w:cs="Arial"/>
          <w:b/>
          <w:i/>
          <w:sz w:val="22"/>
          <w:szCs w:val="22"/>
        </w:rPr>
        <w:t>hoc para atender las sol</w:t>
      </w:r>
      <w:r w:rsidRPr="00E060A7">
        <w:rPr>
          <w:rFonts w:ascii="Palatino Linotype" w:eastAsia="Arial" w:hAnsi="Palatino Linotype" w:cs="Arial"/>
          <w:b/>
          <w:i/>
          <w:spacing w:val="-2"/>
          <w:sz w:val="22"/>
          <w:szCs w:val="22"/>
        </w:rPr>
        <w:t>i</w:t>
      </w:r>
      <w:r w:rsidRPr="00E060A7">
        <w:rPr>
          <w:rFonts w:ascii="Palatino Linotype" w:eastAsia="Arial" w:hAnsi="Palatino Linotype" w:cs="Arial"/>
          <w:b/>
          <w:i/>
          <w:spacing w:val="1"/>
          <w:sz w:val="22"/>
          <w:szCs w:val="22"/>
        </w:rPr>
        <w:t>c</w:t>
      </w:r>
      <w:r w:rsidRPr="00E060A7">
        <w:rPr>
          <w:rFonts w:ascii="Palatino Linotype" w:eastAsia="Arial" w:hAnsi="Palatino Linotype" w:cs="Arial"/>
          <w:b/>
          <w:i/>
          <w:sz w:val="22"/>
          <w:szCs w:val="22"/>
        </w:rPr>
        <w:t xml:space="preserve">itudes de </w:t>
      </w:r>
      <w:r w:rsidRPr="00E060A7">
        <w:rPr>
          <w:rFonts w:ascii="Palatino Linotype" w:eastAsia="Arial" w:hAnsi="Palatino Linotype" w:cs="Arial"/>
          <w:b/>
          <w:i/>
          <w:spacing w:val="1"/>
          <w:sz w:val="22"/>
          <w:szCs w:val="22"/>
        </w:rPr>
        <w:t>ac</w:t>
      </w:r>
      <w:r w:rsidRPr="00E060A7">
        <w:rPr>
          <w:rFonts w:ascii="Palatino Linotype" w:eastAsia="Arial" w:hAnsi="Palatino Linotype" w:cs="Arial"/>
          <w:b/>
          <w:i/>
          <w:spacing w:val="-1"/>
          <w:sz w:val="22"/>
          <w:szCs w:val="22"/>
        </w:rPr>
        <w:t>c</w:t>
      </w:r>
      <w:r w:rsidRPr="00E060A7">
        <w:rPr>
          <w:rFonts w:ascii="Palatino Linotype" w:eastAsia="Arial" w:hAnsi="Palatino Linotype" w:cs="Arial"/>
          <w:b/>
          <w:i/>
          <w:spacing w:val="1"/>
          <w:sz w:val="22"/>
          <w:szCs w:val="22"/>
        </w:rPr>
        <w:t>es</w:t>
      </w:r>
      <w:r w:rsidRPr="00E060A7">
        <w:rPr>
          <w:rFonts w:ascii="Palatino Linotype" w:eastAsia="Arial" w:hAnsi="Palatino Linotype" w:cs="Arial"/>
          <w:b/>
          <w:i/>
          <w:sz w:val="22"/>
          <w:szCs w:val="22"/>
        </w:rPr>
        <w:t>o a la informa</w:t>
      </w:r>
      <w:r w:rsidRPr="00E060A7">
        <w:rPr>
          <w:rFonts w:ascii="Palatino Linotype" w:eastAsia="Arial" w:hAnsi="Palatino Linotype" w:cs="Arial"/>
          <w:b/>
          <w:i/>
          <w:spacing w:val="1"/>
          <w:sz w:val="22"/>
          <w:szCs w:val="22"/>
        </w:rPr>
        <w:t>c</w:t>
      </w:r>
      <w:r w:rsidRPr="00E060A7">
        <w:rPr>
          <w:rFonts w:ascii="Palatino Linotype" w:eastAsia="Arial" w:hAnsi="Palatino Linotype" w:cs="Arial"/>
          <w:b/>
          <w:i/>
          <w:sz w:val="22"/>
          <w:szCs w:val="22"/>
        </w:rPr>
        <w:t>ió</w:t>
      </w:r>
      <w:r w:rsidRPr="00E060A7">
        <w:rPr>
          <w:rFonts w:ascii="Palatino Linotype" w:eastAsia="Arial" w:hAnsi="Palatino Linotype" w:cs="Arial"/>
          <w:b/>
          <w:i/>
          <w:spacing w:val="-2"/>
          <w:sz w:val="22"/>
          <w:szCs w:val="22"/>
        </w:rPr>
        <w:t>n</w:t>
      </w:r>
      <w:r w:rsidRPr="00E060A7">
        <w:rPr>
          <w:rFonts w:ascii="Palatino Linotype" w:eastAsia="Arial" w:hAnsi="Palatino Linotype" w:cs="Arial"/>
          <w:b/>
          <w:i/>
          <w:sz w:val="22"/>
          <w:szCs w:val="22"/>
        </w:rPr>
        <w:t xml:space="preserve">. </w:t>
      </w:r>
      <w:r w:rsidRPr="00E060A7">
        <w:rPr>
          <w:rFonts w:ascii="Palatino Linotype" w:eastAsia="Arial" w:hAnsi="Palatino Linotype" w:cs="Arial"/>
          <w:i/>
          <w:spacing w:val="18"/>
          <w:sz w:val="22"/>
          <w:szCs w:val="22"/>
        </w:rPr>
        <w:t>L</w:t>
      </w:r>
      <w:r w:rsidRPr="00E060A7">
        <w:rPr>
          <w:rFonts w:ascii="Palatino Linotype" w:eastAsia="Arial" w:hAnsi="Palatino Linotype" w:cs="Arial"/>
          <w:i/>
          <w:spacing w:val="-1"/>
          <w:sz w:val="22"/>
          <w:szCs w:val="22"/>
        </w:rPr>
        <w:t xml:space="preserve">os </w:t>
      </w:r>
      <w:r w:rsidRPr="00E060A7">
        <w:rPr>
          <w:rFonts w:ascii="Palatino Linotype" w:eastAsia="Arial" w:hAnsi="Palatino Linotype" w:cs="Arial"/>
          <w:i/>
          <w:spacing w:val="1"/>
          <w:sz w:val="22"/>
          <w:szCs w:val="22"/>
        </w:rPr>
        <w:t>a</w:t>
      </w:r>
      <w:r w:rsidRPr="00E060A7">
        <w:rPr>
          <w:rFonts w:ascii="Palatino Linotype" w:eastAsia="Arial" w:hAnsi="Palatino Linotype" w:cs="Arial"/>
          <w:i/>
          <w:sz w:val="22"/>
          <w:szCs w:val="22"/>
        </w:rPr>
        <w:t>rt</w:t>
      </w:r>
      <w:r w:rsidRPr="00E060A7">
        <w:rPr>
          <w:rFonts w:ascii="Palatino Linotype" w:eastAsia="Arial" w:hAnsi="Palatino Linotype" w:cs="Arial"/>
          <w:i/>
          <w:spacing w:val="-2"/>
          <w:sz w:val="22"/>
          <w:szCs w:val="22"/>
        </w:rPr>
        <w:t>í</w:t>
      </w:r>
      <w:r w:rsidRPr="00E060A7">
        <w:rPr>
          <w:rFonts w:ascii="Palatino Linotype" w:eastAsia="Arial" w:hAnsi="Palatino Linotype" w:cs="Arial"/>
          <w:i/>
          <w:sz w:val="22"/>
          <w:szCs w:val="22"/>
        </w:rPr>
        <w:t>c</w:t>
      </w:r>
      <w:r w:rsidRPr="00E060A7">
        <w:rPr>
          <w:rFonts w:ascii="Palatino Linotype" w:eastAsia="Arial" w:hAnsi="Palatino Linotype" w:cs="Arial"/>
          <w:i/>
          <w:spacing w:val="1"/>
          <w:sz w:val="22"/>
          <w:szCs w:val="22"/>
        </w:rPr>
        <w:t>u</w:t>
      </w:r>
      <w:r w:rsidRPr="00E060A7">
        <w:rPr>
          <w:rFonts w:ascii="Palatino Linotype" w:eastAsia="Arial" w:hAnsi="Palatino Linotype" w:cs="Arial"/>
          <w:i/>
          <w:sz w:val="22"/>
          <w:szCs w:val="22"/>
        </w:rPr>
        <w:t>los</w:t>
      </w:r>
      <w:r w:rsidRPr="00E060A7">
        <w:rPr>
          <w:rFonts w:ascii="Palatino Linotype" w:eastAsia="Arial" w:hAnsi="Palatino Linotype" w:cs="Arial"/>
          <w:i/>
          <w:spacing w:val="8"/>
          <w:sz w:val="22"/>
          <w:szCs w:val="22"/>
        </w:rPr>
        <w:t xml:space="preserve"> 129 </w:t>
      </w:r>
      <w:r w:rsidRPr="00E060A7">
        <w:rPr>
          <w:rFonts w:ascii="Palatino Linotype" w:eastAsia="Arial" w:hAnsi="Palatino Linotype" w:cs="Arial"/>
          <w:i/>
          <w:spacing w:val="1"/>
          <w:sz w:val="22"/>
          <w:szCs w:val="22"/>
        </w:rPr>
        <w:t>d</w:t>
      </w:r>
      <w:r w:rsidRPr="00E060A7">
        <w:rPr>
          <w:rFonts w:ascii="Palatino Linotype" w:eastAsia="Arial" w:hAnsi="Palatino Linotype" w:cs="Arial"/>
          <w:i/>
          <w:sz w:val="22"/>
          <w:szCs w:val="22"/>
        </w:rPr>
        <w:t xml:space="preserve">e la </w:t>
      </w:r>
      <w:r w:rsidRPr="00E060A7">
        <w:rPr>
          <w:rFonts w:ascii="Palatino Linotype" w:eastAsia="Arial" w:hAnsi="Palatino Linotype" w:cs="Arial"/>
          <w:i/>
          <w:spacing w:val="-1"/>
          <w:sz w:val="22"/>
          <w:szCs w:val="22"/>
        </w:rPr>
        <w:t>L</w:t>
      </w:r>
      <w:r w:rsidRPr="00E060A7">
        <w:rPr>
          <w:rFonts w:ascii="Palatino Linotype" w:eastAsia="Arial" w:hAnsi="Palatino Linotype" w:cs="Arial"/>
          <w:i/>
          <w:spacing w:val="1"/>
          <w:sz w:val="22"/>
          <w:szCs w:val="22"/>
        </w:rPr>
        <w:t>e</w:t>
      </w:r>
      <w:r w:rsidRPr="00E060A7">
        <w:rPr>
          <w:rFonts w:ascii="Palatino Linotype" w:eastAsia="Arial" w:hAnsi="Palatino Linotype" w:cs="Arial"/>
          <w:i/>
          <w:sz w:val="22"/>
          <w:szCs w:val="22"/>
        </w:rPr>
        <w:t xml:space="preserve">y General </w:t>
      </w:r>
      <w:r w:rsidRPr="00E060A7">
        <w:rPr>
          <w:rFonts w:ascii="Palatino Linotype" w:eastAsia="Arial" w:hAnsi="Palatino Linotype" w:cs="Arial"/>
          <w:i/>
          <w:spacing w:val="-1"/>
          <w:sz w:val="22"/>
          <w:szCs w:val="22"/>
        </w:rPr>
        <w:t>d</w:t>
      </w:r>
      <w:r w:rsidRPr="00E060A7">
        <w:rPr>
          <w:rFonts w:ascii="Palatino Linotype" w:eastAsia="Arial" w:hAnsi="Palatino Linotype" w:cs="Arial"/>
          <w:i/>
          <w:sz w:val="22"/>
          <w:szCs w:val="22"/>
        </w:rPr>
        <w:t xml:space="preserve">e </w:t>
      </w:r>
      <w:r w:rsidRPr="00E060A7">
        <w:rPr>
          <w:rFonts w:ascii="Palatino Linotype" w:eastAsia="Arial" w:hAnsi="Palatino Linotype" w:cs="Arial"/>
          <w:i/>
          <w:spacing w:val="2"/>
          <w:sz w:val="22"/>
          <w:szCs w:val="22"/>
        </w:rPr>
        <w:t>T</w:t>
      </w:r>
      <w:r w:rsidRPr="00E060A7">
        <w:rPr>
          <w:rFonts w:ascii="Palatino Linotype" w:eastAsia="Arial" w:hAnsi="Palatino Linotype" w:cs="Arial"/>
          <w:i/>
          <w:sz w:val="22"/>
          <w:szCs w:val="22"/>
        </w:rPr>
        <w:t>r</w:t>
      </w:r>
      <w:r w:rsidRPr="00E060A7">
        <w:rPr>
          <w:rFonts w:ascii="Palatino Linotype" w:eastAsia="Arial" w:hAnsi="Palatino Linotype" w:cs="Arial"/>
          <w:i/>
          <w:spacing w:val="-2"/>
          <w:sz w:val="22"/>
          <w:szCs w:val="22"/>
        </w:rPr>
        <w:t>a</w:t>
      </w:r>
      <w:r w:rsidRPr="00E060A7">
        <w:rPr>
          <w:rFonts w:ascii="Palatino Linotype" w:eastAsia="Arial" w:hAnsi="Palatino Linotype" w:cs="Arial"/>
          <w:i/>
          <w:spacing w:val="1"/>
          <w:sz w:val="22"/>
          <w:szCs w:val="22"/>
        </w:rPr>
        <w:t>n</w:t>
      </w:r>
      <w:r w:rsidRPr="00E060A7">
        <w:rPr>
          <w:rFonts w:ascii="Palatino Linotype" w:eastAsia="Arial" w:hAnsi="Palatino Linotype" w:cs="Arial"/>
          <w:i/>
          <w:sz w:val="22"/>
          <w:szCs w:val="22"/>
        </w:rPr>
        <w:t>s</w:t>
      </w:r>
      <w:r w:rsidRPr="00E060A7">
        <w:rPr>
          <w:rFonts w:ascii="Palatino Linotype" w:eastAsia="Arial" w:hAnsi="Palatino Linotype" w:cs="Arial"/>
          <w:i/>
          <w:spacing w:val="1"/>
          <w:sz w:val="22"/>
          <w:szCs w:val="22"/>
        </w:rPr>
        <w:t>pa</w:t>
      </w:r>
      <w:r w:rsidRPr="00E060A7">
        <w:rPr>
          <w:rFonts w:ascii="Palatino Linotype" w:eastAsia="Arial" w:hAnsi="Palatino Linotype" w:cs="Arial"/>
          <w:i/>
          <w:sz w:val="22"/>
          <w:szCs w:val="22"/>
        </w:rPr>
        <w:t>r</w:t>
      </w:r>
      <w:r w:rsidRPr="00E060A7">
        <w:rPr>
          <w:rFonts w:ascii="Palatino Linotype" w:eastAsia="Arial" w:hAnsi="Palatino Linotype" w:cs="Arial"/>
          <w:i/>
          <w:spacing w:val="-2"/>
          <w:sz w:val="22"/>
          <w:szCs w:val="22"/>
        </w:rPr>
        <w:t>e</w:t>
      </w:r>
      <w:r w:rsidRPr="00E060A7">
        <w:rPr>
          <w:rFonts w:ascii="Palatino Linotype" w:eastAsia="Arial" w:hAnsi="Palatino Linotype" w:cs="Arial"/>
          <w:i/>
          <w:spacing w:val="1"/>
          <w:sz w:val="22"/>
          <w:szCs w:val="22"/>
        </w:rPr>
        <w:t>n</w:t>
      </w:r>
      <w:r w:rsidRPr="00E060A7">
        <w:rPr>
          <w:rFonts w:ascii="Palatino Linotype" w:eastAsia="Arial" w:hAnsi="Palatino Linotype" w:cs="Arial"/>
          <w:i/>
          <w:sz w:val="22"/>
          <w:szCs w:val="22"/>
        </w:rPr>
        <w:t>cia y Acc</w:t>
      </w:r>
      <w:r w:rsidRPr="00E060A7">
        <w:rPr>
          <w:rFonts w:ascii="Palatino Linotype" w:eastAsia="Arial" w:hAnsi="Palatino Linotype" w:cs="Arial"/>
          <w:i/>
          <w:spacing w:val="1"/>
          <w:sz w:val="22"/>
          <w:szCs w:val="22"/>
        </w:rPr>
        <w:t>e</w:t>
      </w:r>
      <w:r w:rsidRPr="00E060A7">
        <w:rPr>
          <w:rFonts w:ascii="Palatino Linotype" w:eastAsia="Arial" w:hAnsi="Palatino Linotype" w:cs="Arial"/>
          <w:i/>
          <w:sz w:val="22"/>
          <w:szCs w:val="22"/>
        </w:rPr>
        <w:t>so a la I</w:t>
      </w:r>
      <w:r w:rsidRPr="00E060A7">
        <w:rPr>
          <w:rFonts w:ascii="Palatino Linotype" w:eastAsia="Arial" w:hAnsi="Palatino Linotype" w:cs="Arial"/>
          <w:i/>
          <w:spacing w:val="-1"/>
          <w:sz w:val="22"/>
          <w:szCs w:val="22"/>
        </w:rPr>
        <w:t>n</w:t>
      </w:r>
      <w:r w:rsidRPr="00E060A7">
        <w:rPr>
          <w:rFonts w:ascii="Palatino Linotype" w:eastAsia="Arial" w:hAnsi="Palatino Linotype" w:cs="Arial"/>
          <w:i/>
          <w:sz w:val="22"/>
          <w:szCs w:val="22"/>
        </w:rPr>
        <w:t>f</w:t>
      </w:r>
      <w:r w:rsidRPr="00E060A7">
        <w:rPr>
          <w:rFonts w:ascii="Palatino Linotype" w:eastAsia="Arial" w:hAnsi="Palatino Linotype" w:cs="Arial"/>
          <w:i/>
          <w:spacing w:val="1"/>
          <w:sz w:val="22"/>
          <w:szCs w:val="22"/>
        </w:rPr>
        <w:t>o</w:t>
      </w:r>
      <w:r w:rsidRPr="00E060A7">
        <w:rPr>
          <w:rFonts w:ascii="Palatino Linotype" w:eastAsia="Arial" w:hAnsi="Palatino Linotype" w:cs="Arial"/>
          <w:i/>
          <w:spacing w:val="-3"/>
          <w:sz w:val="22"/>
          <w:szCs w:val="22"/>
        </w:rPr>
        <w:t>r</w:t>
      </w:r>
      <w:r w:rsidRPr="00E060A7">
        <w:rPr>
          <w:rFonts w:ascii="Palatino Linotype" w:eastAsia="Arial" w:hAnsi="Palatino Linotype" w:cs="Arial"/>
          <w:i/>
          <w:spacing w:val="1"/>
          <w:sz w:val="22"/>
          <w:szCs w:val="22"/>
        </w:rPr>
        <w:t>ma</w:t>
      </w:r>
      <w:r w:rsidRPr="00E060A7">
        <w:rPr>
          <w:rFonts w:ascii="Palatino Linotype" w:eastAsia="Arial" w:hAnsi="Palatino Linotype" w:cs="Arial"/>
          <w:i/>
          <w:sz w:val="22"/>
          <w:szCs w:val="22"/>
        </w:rPr>
        <w:t>ci</w:t>
      </w:r>
      <w:r w:rsidRPr="00E060A7">
        <w:rPr>
          <w:rFonts w:ascii="Palatino Linotype" w:eastAsia="Arial" w:hAnsi="Palatino Linotype" w:cs="Arial"/>
          <w:i/>
          <w:spacing w:val="-2"/>
          <w:sz w:val="22"/>
          <w:szCs w:val="22"/>
        </w:rPr>
        <w:t>ó</w:t>
      </w:r>
      <w:r w:rsidRPr="00E060A7">
        <w:rPr>
          <w:rFonts w:ascii="Palatino Linotype" w:eastAsia="Arial" w:hAnsi="Palatino Linotype" w:cs="Arial"/>
          <w:i/>
          <w:sz w:val="22"/>
          <w:szCs w:val="22"/>
        </w:rPr>
        <w:t xml:space="preserve">n </w:t>
      </w:r>
      <w:r w:rsidRPr="00E060A7">
        <w:rPr>
          <w:rFonts w:ascii="Palatino Linotype" w:eastAsia="Arial" w:hAnsi="Palatino Linotype" w:cs="Arial"/>
          <w:i/>
          <w:spacing w:val="-2"/>
          <w:sz w:val="22"/>
          <w:szCs w:val="22"/>
        </w:rPr>
        <w:t>P</w:t>
      </w:r>
      <w:r w:rsidRPr="00E060A7">
        <w:rPr>
          <w:rFonts w:ascii="Palatino Linotype" w:eastAsia="Arial" w:hAnsi="Palatino Linotype" w:cs="Arial"/>
          <w:i/>
          <w:spacing w:val="1"/>
          <w:sz w:val="22"/>
          <w:szCs w:val="22"/>
        </w:rPr>
        <w:t>úb</w:t>
      </w:r>
      <w:r w:rsidRPr="00E060A7">
        <w:rPr>
          <w:rFonts w:ascii="Palatino Linotype" w:eastAsia="Arial" w:hAnsi="Palatino Linotype" w:cs="Arial"/>
          <w:i/>
          <w:sz w:val="22"/>
          <w:szCs w:val="22"/>
        </w:rPr>
        <w:t>l</w:t>
      </w:r>
      <w:r w:rsidRPr="00E060A7">
        <w:rPr>
          <w:rFonts w:ascii="Palatino Linotype" w:eastAsia="Arial" w:hAnsi="Palatino Linotype" w:cs="Arial"/>
          <w:i/>
          <w:spacing w:val="-1"/>
          <w:sz w:val="22"/>
          <w:szCs w:val="22"/>
        </w:rPr>
        <w:t>i</w:t>
      </w:r>
      <w:r w:rsidRPr="00E060A7">
        <w:rPr>
          <w:rFonts w:ascii="Palatino Linotype" w:eastAsia="Arial" w:hAnsi="Palatino Linotype" w:cs="Arial"/>
          <w:i/>
          <w:sz w:val="22"/>
          <w:szCs w:val="22"/>
        </w:rPr>
        <w:t xml:space="preserve">ca y </w:t>
      </w:r>
      <w:r w:rsidRPr="00E060A7">
        <w:rPr>
          <w:rFonts w:ascii="Palatino Linotype" w:eastAsia="Arial" w:hAnsi="Palatino Linotype" w:cs="Arial"/>
          <w:i/>
          <w:spacing w:val="8"/>
          <w:sz w:val="22"/>
          <w:szCs w:val="22"/>
        </w:rPr>
        <w:t xml:space="preserve">130, párrafo cuarto, </w:t>
      </w:r>
      <w:r w:rsidRPr="00E060A7">
        <w:rPr>
          <w:rFonts w:ascii="Palatino Linotype" w:eastAsia="Arial" w:hAnsi="Palatino Linotype" w:cs="Arial"/>
          <w:i/>
          <w:spacing w:val="1"/>
          <w:sz w:val="22"/>
          <w:szCs w:val="22"/>
        </w:rPr>
        <w:t>d</w:t>
      </w:r>
      <w:r w:rsidRPr="00E060A7">
        <w:rPr>
          <w:rFonts w:ascii="Palatino Linotype" w:eastAsia="Arial" w:hAnsi="Palatino Linotype" w:cs="Arial"/>
          <w:i/>
          <w:sz w:val="22"/>
          <w:szCs w:val="22"/>
        </w:rPr>
        <w:t xml:space="preserve">e la </w:t>
      </w:r>
      <w:r w:rsidRPr="00E060A7">
        <w:rPr>
          <w:rFonts w:ascii="Palatino Linotype" w:eastAsia="Arial" w:hAnsi="Palatino Linotype" w:cs="Arial"/>
          <w:i/>
          <w:spacing w:val="-1"/>
          <w:sz w:val="22"/>
          <w:szCs w:val="22"/>
        </w:rPr>
        <w:t>L</w:t>
      </w:r>
      <w:r w:rsidRPr="00E060A7">
        <w:rPr>
          <w:rFonts w:ascii="Palatino Linotype" w:eastAsia="Arial" w:hAnsi="Palatino Linotype" w:cs="Arial"/>
          <w:i/>
          <w:spacing w:val="1"/>
          <w:sz w:val="22"/>
          <w:szCs w:val="22"/>
        </w:rPr>
        <w:t>e</w:t>
      </w:r>
      <w:r w:rsidRPr="00E060A7">
        <w:rPr>
          <w:rFonts w:ascii="Palatino Linotype" w:eastAsia="Arial" w:hAnsi="Palatino Linotype" w:cs="Arial"/>
          <w:i/>
          <w:sz w:val="22"/>
          <w:szCs w:val="22"/>
        </w:rPr>
        <w:t>y Fe</w:t>
      </w:r>
      <w:r w:rsidRPr="00E060A7">
        <w:rPr>
          <w:rFonts w:ascii="Palatino Linotype" w:eastAsia="Arial" w:hAnsi="Palatino Linotype" w:cs="Arial"/>
          <w:i/>
          <w:spacing w:val="1"/>
          <w:sz w:val="22"/>
          <w:szCs w:val="22"/>
        </w:rPr>
        <w:t>de</w:t>
      </w:r>
      <w:r w:rsidRPr="00E060A7">
        <w:rPr>
          <w:rFonts w:ascii="Palatino Linotype" w:eastAsia="Arial" w:hAnsi="Palatino Linotype" w:cs="Arial"/>
          <w:i/>
          <w:sz w:val="22"/>
          <w:szCs w:val="22"/>
        </w:rPr>
        <w:t xml:space="preserve">ral </w:t>
      </w:r>
      <w:r w:rsidRPr="00E060A7">
        <w:rPr>
          <w:rFonts w:ascii="Palatino Linotype" w:eastAsia="Arial" w:hAnsi="Palatino Linotype" w:cs="Arial"/>
          <w:i/>
          <w:spacing w:val="-1"/>
          <w:sz w:val="22"/>
          <w:szCs w:val="22"/>
        </w:rPr>
        <w:t>d</w:t>
      </w:r>
      <w:r w:rsidRPr="00E060A7">
        <w:rPr>
          <w:rFonts w:ascii="Palatino Linotype" w:eastAsia="Arial" w:hAnsi="Palatino Linotype" w:cs="Arial"/>
          <w:i/>
          <w:sz w:val="22"/>
          <w:szCs w:val="22"/>
        </w:rPr>
        <w:t xml:space="preserve">e </w:t>
      </w:r>
      <w:r w:rsidRPr="00E060A7">
        <w:rPr>
          <w:rFonts w:ascii="Palatino Linotype" w:eastAsia="Arial" w:hAnsi="Palatino Linotype" w:cs="Arial"/>
          <w:i/>
          <w:spacing w:val="2"/>
          <w:sz w:val="22"/>
          <w:szCs w:val="22"/>
        </w:rPr>
        <w:t>T</w:t>
      </w:r>
      <w:r w:rsidRPr="00E060A7">
        <w:rPr>
          <w:rFonts w:ascii="Palatino Linotype" w:eastAsia="Arial" w:hAnsi="Palatino Linotype" w:cs="Arial"/>
          <w:i/>
          <w:sz w:val="22"/>
          <w:szCs w:val="22"/>
        </w:rPr>
        <w:t>r</w:t>
      </w:r>
      <w:r w:rsidRPr="00E060A7">
        <w:rPr>
          <w:rFonts w:ascii="Palatino Linotype" w:eastAsia="Arial" w:hAnsi="Palatino Linotype" w:cs="Arial"/>
          <w:i/>
          <w:spacing w:val="-2"/>
          <w:sz w:val="22"/>
          <w:szCs w:val="22"/>
        </w:rPr>
        <w:t>a</w:t>
      </w:r>
      <w:r w:rsidRPr="00E060A7">
        <w:rPr>
          <w:rFonts w:ascii="Palatino Linotype" w:eastAsia="Arial" w:hAnsi="Palatino Linotype" w:cs="Arial"/>
          <w:i/>
          <w:spacing w:val="1"/>
          <w:sz w:val="22"/>
          <w:szCs w:val="22"/>
        </w:rPr>
        <w:t>n</w:t>
      </w:r>
      <w:r w:rsidRPr="00E060A7">
        <w:rPr>
          <w:rFonts w:ascii="Palatino Linotype" w:eastAsia="Arial" w:hAnsi="Palatino Linotype" w:cs="Arial"/>
          <w:i/>
          <w:sz w:val="22"/>
          <w:szCs w:val="22"/>
        </w:rPr>
        <w:t>s</w:t>
      </w:r>
      <w:r w:rsidRPr="00E060A7">
        <w:rPr>
          <w:rFonts w:ascii="Palatino Linotype" w:eastAsia="Arial" w:hAnsi="Palatino Linotype" w:cs="Arial"/>
          <w:i/>
          <w:spacing w:val="1"/>
          <w:sz w:val="22"/>
          <w:szCs w:val="22"/>
        </w:rPr>
        <w:t>pa</w:t>
      </w:r>
      <w:r w:rsidRPr="00E060A7">
        <w:rPr>
          <w:rFonts w:ascii="Palatino Linotype" w:eastAsia="Arial" w:hAnsi="Palatino Linotype" w:cs="Arial"/>
          <w:i/>
          <w:sz w:val="22"/>
          <w:szCs w:val="22"/>
        </w:rPr>
        <w:t>r</w:t>
      </w:r>
      <w:r w:rsidRPr="00E060A7">
        <w:rPr>
          <w:rFonts w:ascii="Palatino Linotype" w:eastAsia="Arial" w:hAnsi="Palatino Linotype" w:cs="Arial"/>
          <w:i/>
          <w:spacing w:val="-2"/>
          <w:sz w:val="22"/>
          <w:szCs w:val="22"/>
        </w:rPr>
        <w:t>e</w:t>
      </w:r>
      <w:r w:rsidRPr="00E060A7">
        <w:rPr>
          <w:rFonts w:ascii="Palatino Linotype" w:eastAsia="Arial" w:hAnsi="Palatino Linotype" w:cs="Arial"/>
          <w:i/>
          <w:spacing w:val="1"/>
          <w:sz w:val="22"/>
          <w:szCs w:val="22"/>
        </w:rPr>
        <w:t>n</w:t>
      </w:r>
      <w:r w:rsidRPr="00E060A7">
        <w:rPr>
          <w:rFonts w:ascii="Palatino Linotype" w:eastAsia="Arial" w:hAnsi="Palatino Linotype" w:cs="Arial"/>
          <w:i/>
          <w:sz w:val="22"/>
          <w:szCs w:val="22"/>
        </w:rPr>
        <w:t>cia y Acc</w:t>
      </w:r>
      <w:r w:rsidRPr="00E060A7">
        <w:rPr>
          <w:rFonts w:ascii="Palatino Linotype" w:eastAsia="Arial" w:hAnsi="Palatino Linotype" w:cs="Arial"/>
          <w:i/>
          <w:spacing w:val="1"/>
          <w:sz w:val="22"/>
          <w:szCs w:val="22"/>
        </w:rPr>
        <w:t>e</w:t>
      </w:r>
      <w:r w:rsidRPr="00E060A7">
        <w:rPr>
          <w:rFonts w:ascii="Palatino Linotype" w:eastAsia="Arial" w:hAnsi="Palatino Linotype" w:cs="Arial"/>
          <w:i/>
          <w:sz w:val="22"/>
          <w:szCs w:val="22"/>
        </w:rPr>
        <w:t>so a la I</w:t>
      </w:r>
      <w:r w:rsidRPr="00E060A7">
        <w:rPr>
          <w:rFonts w:ascii="Palatino Linotype" w:eastAsia="Arial" w:hAnsi="Palatino Linotype" w:cs="Arial"/>
          <w:i/>
          <w:spacing w:val="-1"/>
          <w:sz w:val="22"/>
          <w:szCs w:val="22"/>
        </w:rPr>
        <w:t>n</w:t>
      </w:r>
      <w:r w:rsidRPr="00E060A7">
        <w:rPr>
          <w:rFonts w:ascii="Palatino Linotype" w:eastAsia="Arial" w:hAnsi="Palatino Linotype" w:cs="Arial"/>
          <w:i/>
          <w:sz w:val="22"/>
          <w:szCs w:val="22"/>
        </w:rPr>
        <w:t>f</w:t>
      </w:r>
      <w:r w:rsidRPr="00E060A7">
        <w:rPr>
          <w:rFonts w:ascii="Palatino Linotype" w:eastAsia="Arial" w:hAnsi="Palatino Linotype" w:cs="Arial"/>
          <w:i/>
          <w:spacing w:val="1"/>
          <w:sz w:val="22"/>
          <w:szCs w:val="22"/>
        </w:rPr>
        <w:t>o</w:t>
      </w:r>
      <w:r w:rsidRPr="00E060A7">
        <w:rPr>
          <w:rFonts w:ascii="Palatino Linotype" w:eastAsia="Arial" w:hAnsi="Palatino Linotype" w:cs="Arial"/>
          <w:i/>
          <w:spacing w:val="-3"/>
          <w:sz w:val="22"/>
          <w:szCs w:val="22"/>
        </w:rPr>
        <w:t>r</w:t>
      </w:r>
      <w:r w:rsidRPr="00E060A7">
        <w:rPr>
          <w:rFonts w:ascii="Palatino Linotype" w:eastAsia="Arial" w:hAnsi="Palatino Linotype" w:cs="Arial"/>
          <w:i/>
          <w:spacing w:val="1"/>
          <w:sz w:val="22"/>
          <w:szCs w:val="22"/>
        </w:rPr>
        <w:t>ma</w:t>
      </w:r>
      <w:r w:rsidRPr="00E060A7">
        <w:rPr>
          <w:rFonts w:ascii="Palatino Linotype" w:eastAsia="Arial" w:hAnsi="Palatino Linotype" w:cs="Arial"/>
          <w:i/>
          <w:sz w:val="22"/>
          <w:szCs w:val="22"/>
        </w:rPr>
        <w:t>ci</w:t>
      </w:r>
      <w:r w:rsidRPr="00E060A7">
        <w:rPr>
          <w:rFonts w:ascii="Palatino Linotype" w:eastAsia="Arial" w:hAnsi="Palatino Linotype" w:cs="Arial"/>
          <w:i/>
          <w:spacing w:val="-2"/>
          <w:sz w:val="22"/>
          <w:szCs w:val="22"/>
        </w:rPr>
        <w:t>ó</w:t>
      </w:r>
      <w:r w:rsidRPr="00E060A7">
        <w:rPr>
          <w:rFonts w:ascii="Palatino Linotype" w:eastAsia="Arial" w:hAnsi="Palatino Linotype" w:cs="Arial"/>
          <w:i/>
          <w:sz w:val="22"/>
          <w:szCs w:val="22"/>
        </w:rPr>
        <w:t xml:space="preserve">n </w:t>
      </w:r>
      <w:r w:rsidRPr="00E060A7">
        <w:rPr>
          <w:rFonts w:ascii="Palatino Linotype" w:eastAsia="Arial" w:hAnsi="Palatino Linotype" w:cs="Arial"/>
          <w:i/>
          <w:spacing w:val="-2"/>
          <w:sz w:val="22"/>
          <w:szCs w:val="22"/>
        </w:rPr>
        <w:t>P</w:t>
      </w:r>
      <w:r w:rsidRPr="00E060A7">
        <w:rPr>
          <w:rFonts w:ascii="Palatino Linotype" w:eastAsia="Arial" w:hAnsi="Palatino Linotype" w:cs="Arial"/>
          <w:i/>
          <w:spacing w:val="1"/>
          <w:sz w:val="22"/>
          <w:szCs w:val="22"/>
        </w:rPr>
        <w:t>úb</w:t>
      </w:r>
      <w:r w:rsidRPr="00E060A7">
        <w:rPr>
          <w:rFonts w:ascii="Palatino Linotype" w:eastAsia="Arial" w:hAnsi="Palatino Linotype" w:cs="Arial"/>
          <w:i/>
          <w:sz w:val="22"/>
          <w:szCs w:val="22"/>
        </w:rPr>
        <w:t>l</w:t>
      </w:r>
      <w:r w:rsidRPr="00E060A7">
        <w:rPr>
          <w:rFonts w:ascii="Palatino Linotype" w:eastAsia="Arial" w:hAnsi="Palatino Linotype" w:cs="Arial"/>
          <w:i/>
          <w:spacing w:val="-1"/>
          <w:sz w:val="22"/>
          <w:szCs w:val="22"/>
        </w:rPr>
        <w:t>i</w:t>
      </w:r>
      <w:r w:rsidRPr="00E060A7">
        <w:rPr>
          <w:rFonts w:ascii="Palatino Linotype" w:eastAsia="Arial" w:hAnsi="Palatino Linotype" w:cs="Arial"/>
          <w:i/>
          <w:sz w:val="22"/>
          <w:szCs w:val="22"/>
        </w:rPr>
        <w:t xml:space="preserve">ca, </w:t>
      </w:r>
      <w:r w:rsidRPr="00E060A7">
        <w:rPr>
          <w:rFonts w:ascii="Palatino Linotype" w:eastAsia="Arial" w:hAnsi="Palatino Linotype" w:cs="Arial"/>
          <w:i/>
          <w:spacing w:val="-1"/>
          <w:sz w:val="22"/>
          <w:szCs w:val="22"/>
        </w:rPr>
        <w:t>señalan q</w:t>
      </w:r>
      <w:r w:rsidRPr="00E060A7">
        <w:rPr>
          <w:rFonts w:ascii="Palatino Linotype" w:eastAsia="Arial" w:hAnsi="Palatino Linotype" w:cs="Arial"/>
          <w:i/>
          <w:spacing w:val="1"/>
          <w:sz w:val="22"/>
          <w:szCs w:val="22"/>
        </w:rPr>
        <w:t>u</w:t>
      </w:r>
      <w:r w:rsidRPr="00E060A7">
        <w:rPr>
          <w:rFonts w:ascii="Palatino Linotype" w:eastAsia="Arial" w:hAnsi="Palatino Linotype" w:cs="Arial"/>
          <w:i/>
          <w:sz w:val="22"/>
          <w:szCs w:val="22"/>
        </w:rPr>
        <w:t>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w:t>
      </w:r>
      <w:r w:rsidRPr="00E060A7">
        <w:rPr>
          <w:rFonts w:ascii="Palatino Linotype" w:eastAsia="Arial" w:hAnsi="Palatino Linotype" w:cs="Arial"/>
          <w:i/>
          <w:spacing w:val="-1"/>
          <w:sz w:val="22"/>
          <w:szCs w:val="22"/>
        </w:rPr>
        <w:t xml:space="preserve"> sin necesidad de</w:t>
      </w:r>
      <w:r w:rsidRPr="00E060A7">
        <w:rPr>
          <w:rFonts w:ascii="Palatino Linotype" w:eastAsia="Arial" w:hAnsi="Palatino Linotype" w:cs="Arial"/>
          <w:i/>
          <w:spacing w:val="1"/>
          <w:sz w:val="22"/>
          <w:szCs w:val="22"/>
        </w:rPr>
        <w:t xml:space="preserve"> e</w:t>
      </w:r>
      <w:r w:rsidRPr="00E060A7">
        <w:rPr>
          <w:rFonts w:ascii="Palatino Linotype" w:eastAsia="Arial" w:hAnsi="Palatino Linotype" w:cs="Arial"/>
          <w:i/>
          <w:sz w:val="22"/>
          <w:szCs w:val="22"/>
        </w:rPr>
        <w:t>la</w:t>
      </w:r>
      <w:r w:rsidRPr="00E060A7">
        <w:rPr>
          <w:rFonts w:ascii="Palatino Linotype" w:eastAsia="Arial" w:hAnsi="Palatino Linotype" w:cs="Arial"/>
          <w:i/>
          <w:spacing w:val="1"/>
          <w:sz w:val="22"/>
          <w:szCs w:val="22"/>
        </w:rPr>
        <w:t>bo</w:t>
      </w:r>
      <w:r w:rsidRPr="00E060A7">
        <w:rPr>
          <w:rFonts w:ascii="Palatino Linotype" w:eastAsia="Arial" w:hAnsi="Palatino Linotype" w:cs="Arial"/>
          <w:i/>
          <w:sz w:val="22"/>
          <w:szCs w:val="22"/>
        </w:rPr>
        <w:t xml:space="preserve">rar </w:t>
      </w:r>
      <w:r w:rsidRPr="00E060A7">
        <w:rPr>
          <w:rFonts w:ascii="Palatino Linotype" w:eastAsia="Arial" w:hAnsi="Palatino Linotype" w:cs="Arial"/>
          <w:i/>
          <w:spacing w:val="1"/>
          <w:sz w:val="22"/>
          <w:szCs w:val="22"/>
        </w:rPr>
        <w:t>do</w:t>
      </w:r>
      <w:r w:rsidRPr="00E060A7">
        <w:rPr>
          <w:rFonts w:ascii="Palatino Linotype" w:eastAsia="Arial" w:hAnsi="Palatino Linotype" w:cs="Arial"/>
          <w:i/>
          <w:spacing w:val="-2"/>
          <w:sz w:val="22"/>
          <w:szCs w:val="22"/>
        </w:rPr>
        <w:t>c</w:t>
      </w:r>
      <w:r w:rsidRPr="00E060A7">
        <w:rPr>
          <w:rFonts w:ascii="Palatino Linotype" w:eastAsia="Arial" w:hAnsi="Palatino Linotype" w:cs="Arial"/>
          <w:i/>
          <w:spacing w:val="1"/>
          <w:sz w:val="22"/>
          <w:szCs w:val="22"/>
        </w:rPr>
        <w:t>u</w:t>
      </w:r>
      <w:r w:rsidRPr="00E060A7">
        <w:rPr>
          <w:rFonts w:ascii="Palatino Linotype" w:eastAsia="Arial" w:hAnsi="Palatino Linotype" w:cs="Arial"/>
          <w:i/>
          <w:spacing w:val="-1"/>
          <w:sz w:val="22"/>
          <w:szCs w:val="22"/>
        </w:rPr>
        <w:t>m</w:t>
      </w:r>
      <w:r w:rsidRPr="00E060A7">
        <w:rPr>
          <w:rFonts w:ascii="Palatino Linotype" w:eastAsia="Arial" w:hAnsi="Palatino Linotype" w:cs="Arial"/>
          <w:i/>
          <w:spacing w:val="1"/>
          <w:sz w:val="22"/>
          <w:szCs w:val="22"/>
        </w:rPr>
        <w:t>en</w:t>
      </w:r>
      <w:r w:rsidRPr="00E060A7">
        <w:rPr>
          <w:rFonts w:ascii="Palatino Linotype" w:eastAsia="Arial" w:hAnsi="Palatino Linotype" w:cs="Arial"/>
          <w:i/>
          <w:spacing w:val="-2"/>
          <w:sz w:val="22"/>
          <w:szCs w:val="22"/>
        </w:rPr>
        <w:t>t</w:t>
      </w:r>
      <w:r w:rsidRPr="00E060A7">
        <w:rPr>
          <w:rFonts w:ascii="Palatino Linotype" w:eastAsia="Arial" w:hAnsi="Palatino Linotype" w:cs="Arial"/>
          <w:i/>
          <w:spacing w:val="1"/>
          <w:sz w:val="22"/>
          <w:szCs w:val="22"/>
        </w:rPr>
        <w:t>o</w:t>
      </w:r>
      <w:r w:rsidRPr="00E060A7">
        <w:rPr>
          <w:rFonts w:ascii="Palatino Linotype" w:eastAsia="Arial" w:hAnsi="Palatino Linotype" w:cs="Arial"/>
          <w:i/>
          <w:sz w:val="22"/>
          <w:szCs w:val="22"/>
        </w:rPr>
        <w:t xml:space="preserve">s </w:t>
      </w:r>
      <w:r w:rsidRPr="00E060A7">
        <w:rPr>
          <w:rFonts w:ascii="Palatino Linotype" w:eastAsia="Arial" w:hAnsi="Palatino Linotype" w:cs="Arial"/>
          <w:i/>
          <w:spacing w:val="1"/>
          <w:sz w:val="22"/>
          <w:szCs w:val="22"/>
        </w:rPr>
        <w:t>a</w:t>
      </w:r>
      <w:r w:rsidRPr="00E060A7">
        <w:rPr>
          <w:rFonts w:ascii="Palatino Linotype" w:eastAsia="Arial" w:hAnsi="Palatino Linotype" w:cs="Arial"/>
          <w:i/>
          <w:sz w:val="22"/>
          <w:szCs w:val="22"/>
        </w:rPr>
        <w:t>d</w:t>
      </w:r>
      <w:r w:rsidRPr="00E060A7">
        <w:rPr>
          <w:rFonts w:ascii="Palatino Linotype" w:eastAsia="Arial" w:hAnsi="Palatino Linotype" w:cs="Arial"/>
          <w:i/>
          <w:spacing w:val="1"/>
          <w:sz w:val="22"/>
          <w:szCs w:val="22"/>
        </w:rPr>
        <w:t xml:space="preserve"> ho</w:t>
      </w:r>
      <w:r w:rsidRPr="00E060A7">
        <w:rPr>
          <w:rFonts w:ascii="Palatino Linotype" w:eastAsia="Arial" w:hAnsi="Palatino Linotype" w:cs="Arial"/>
          <w:i/>
          <w:sz w:val="22"/>
          <w:szCs w:val="22"/>
        </w:rPr>
        <w:t xml:space="preserve">c </w:t>
      </w:r>
      <w:r w:rsidRPr="00E060A7">
        <w:rPr>
          <w:rFonts w:ascii="Palatino Linotype" w:eastAsia="Arial" w:hAnsi="Palatino Linotype" w:cs="Arial"/>
          <w:i/>
          <w:spacing w:val="1"/>
          <w:sz w:val="22"/>
          <w:szCs w:val="22"/>
        </w:rPr>
        <w:t>pa</w:t>
      </w:r>
      <w:r w:rsidRPr="00E060A7">
        <w:rPr>
          <w:rFonts w:ascii="Palatino Linotype" w:eastAsia="Arial" w:hAnsi="Palatino Linotype" w:cs="Arial"/>
          <w:i/>
          <w:sz w:val="22"/>
          <w:szCs w:val="22"/>
        </w:rPr>
        <w:t xml:space="preserve">ra </w:t>
      </w:r>
      <w:r w:rsidRPr="00E060A7">
        <w:rPr>
          <w:rFonts w:ascii="Palatino Linotype" w:eastAsia="Arial" w:hAnsi="Palatino Linotype" w:cs="Arial"/>
          <w:i/>
          <w:spacing w:val="1"/>
          <w:sz w:val="22"/>
          <w:szCs w:val="22"/>
        </w:rPr>
        <w:t>a</w:t>
      </w:r>
      <w:r w:rsidRPr="00E060A7">
        <w:rPr>
          <w:rFonts w:ascii="Palatino Linotype" w:eastAsia="Arial" w:hAnsi="Palatino Linotype" w:cs="Arial"/>
          <w:i/>
          <w:sz w:val="22"/>
          <w:szCs w:val="22"/>
        </w:rPr>
        <w:t>t</w:t>
      </w:r>
      <w:r w:rsidRPr="00E060A7">
        <w:rPr>
          <w:rFonts w:ascii="Palatino Linotype" w:eastAsia="Arial" w:hAnsi="Palatino Linotype" w:cs="Arial"/>
          <w:i/>
          <w:spacing w:val="-1"/>
          <w:sz w:val="22"/>
          <w:szCs w:val="22"/>
        </w:rPr>
        <w:t>e</w:t>
      </w:r>
      <w:r w:rsidRPr="00E060A7">
        <w:rPr>
          <w:rFonts w:ascii="Palatino Linotype" w:eastAsia="Arial" w:hAnsi="Palatino Linotype" w:cs="Arial"/>
          <w:i/>
          <w:spacing w:val="1"/>
          <w:sz w:val="22"/>
          <w:szCs w:val="22"/>
        </w:rPr>
        <w:t>n</w:t>
      </w:r>
      <w:r w:rsidRPr="00E060A7">
        <w:rPr>
          <w:rFonts w:ascii="Palatino Linotype" w:eastAsia="Arial" w:hAnsi="Palatino Linotype" w:cs="Arial"/>
          <w:i/>
          <w:spacing w:val="-1"/>
          <w:sz w:val="22"/>
          <w:szCs w:val="22"/>
        </w:rPr>
        <w:t>d</w:t>
      </w:r>
      <w:r w:rsidRPr="00E060A7">
        <w:rPr>
          <w:rFonts w:ascii="Palatino Linotype" w:eastAsia="Arial" w:hAnsi="Palatino Linotype" w:cs="Arial"/>
          <w:i/>
          <w:spacing w:val="1"/>
          <w:sz w:val="22"/>
          <w:szCs w:val="22"/>
        </w:rPr>
        <w:t>e</w:t>
      </w:r>
      <w:r w:rsidRPr="00E060A7">
        <w:rPr>
          <w:rFonts w:ascii="Palatino Linotype" w:eastAsia="Arial" w:hAnsi="Palatino Linotype" w:cs="Arial"/>
          <w:i/>
          <w:sz w:val="22"/>
          <w:szCs w:val="22"/>
        </w:rPr>
        <w:t>r l</w:t>
      </w:r>
      <w:r w:rsidRPr="00E060A7">
        <w:rPr>
          <w:rFonts w:ascii="Palatino Linotype" w:eastAsia="Arial" w:hAnsi="Palatino Linotype" w:cs="Arial"/>
          <w:i/>
          <w:spacing w:val="-2"/>
          <w:sz w:val="22"/>
          <w:szCs w:val="22"/>
        </w:rPr>
        <w:t>a</w:t>
      </w:r>
      <w:r w:rsidRPr="00E060A7">
        <w:rPr>
          <w:rFonts w:ascii="Palatino Linotype" w:eastAsia="Arial" w:hAnsi="Palatino Linotype" w:cs="Arial"/>
          <w:i/>
          <w:sz w:val="22"/>
          <w:szCs w:val="22"/>
        </w:rPr>
        <w:t>s s</w:t>
      </w:r>
      <w:r w:rsidRPr="00E060A7">
        <w:rPr>
          <w:rFonts w:ascii="Palatino Linotype" w:eastAsia="Arial" w:hAnsi="Palatino Linotype" w:cs="Arial"/>
          <w:i/>
          <w:spacing w:val="1"/>
          <w:sz w:val="22"/>
          <w:szCs w:val="22"/>
        </w:rPr>
        <w:t>o</w:t>
      </w:r>
      <w:r w:rsidRPr="00E060A7">
        <w:rPr>
          <w:rFonts w:ascii="Palatino Linotype" w:eastAsia="Arial" w:hAnsi="Palatino Linotype" w:cs="Arial"/>
          <w:i/>
          <w:sz w:val="22"/>
          <w:szCs w:val="22"/>
        </w:rPr>
        <w:t>l</w:t>
      </w:r>
      <w:r w:rsidRPr="00E060A7">
        <w:rPr>
          <w:rFonts w:ascii="Palatino Linotype" w:eastAsia="Arial" w:hAnsi="Palatino Linotype" w:cs="Arial"/>
          <w:i/>
          <w:spacing w:val="-1"/>
          <w:sz w:val="22"/>
          <w:szCs w:val="22"/>
        </w:rPr>
        <w:t>i</w:t>
      </w:r>
      <w:r w:rsidRPr="00E060A7">
        <w:rPr>
          <w:rFonts w:ascii="Palatino Linotype" w:eastAsia="Arial" w:hAnsi="Palatino Linotype" w:cs="Arial"/>
          <w:i/>
          <w:sz w:val="22"/>
          <w:szCs w:val="22"/>
        </w:rPr>
        <w:t>cit</w:t>
      </w:r>
      <w:r w:rsidRPr="00E060A7">
        <w:rPr>
          <w:rFonts w:ascii="Palatino Linotype" w:eastAsia="Arial" w:hAnsi="Palatino Linotype" w:cs="Arial"/>
          <w:i/>
          <w:spacing w:val="1"/>
          <w:sz w:val="22"/>
          <w:szCs w:val="22"/>
        </w:rPr>
        <w:t>ude</w:t>
      </w:r>
      <w:r w:rsidRPr="00E060A7">
        <w:rPr>
          <w:rFonts w:ascii="Palatino Linotype" w:eastAsia="Arial" w:hAnsi="Palatino Linotype" w:cs="Arial"/>
          <w:i/>
          <w:sz w:val="22"/>
          <w:szCs w:val="22"/>
        </w:rPr>
        <w:t xml:space="preserve">s </w:t>
      </w:r>
      <w:r w:rsidRPr="00E060A7">
        <w:rPr>
          <w:rFonts w:ascii="Palatino Linotype" w:eastAsia="Arial" w:hAnsi="Palatino Linotype" w:cs="Arial"/>
          <w:i/>
          <w:spacing w:val="-1"/>
          <w:sz w:val="22"/>
          <w:szCs w:val="22"/>
        </w:rPr>
        <w:t>d</w:t>
      </w:r>
      <w:r w:rsidRPr="00E060A7">
        <w:rPr>
          <w:rFonts w:ascii="Palatino Linotype" w:eastAsia="Arial" w:hAnsi="Palatino Linotype" w:cs="Arial"/>
          <w:i/>
          <w:sz w:val="22"/>
          <w:szCs w:val="22"/>
        </w:rPr>
        <w:t>e i</w:t>
      </w:r>
      <w:r w:rsidRPr="00E060A7">
        <w:rPr>
          <w:rFonts w:ascii="Palatino Linotype" w:eastAsia="Arial" w:hAnsi="Palatino Linotype" w:cs="Arial"/>
          <w:i/>
          <w:spacing w:val="-2"/>
          <w:sz w:val="22"/>
          <w:szCs w:val="22"/>
        </w:rPr>
        <w:t>n</w:t>
      </w:r>
      <w:r w:rsidRPr="00E060A7">
        <w:rPr>
          <w:rFonts w:ascii="Palatino Linotype" w:eastAsia="Arial" w:hAnsi="Palatino Linotype" w:cs="Arial"/>
          <w:i/>
          <w:sz w:val="22"/>
          <w:szCs w:val="22"/>
        </w:rPr>
        <w:t>f</w:t>
      </w:r>
      <w:r w:rsidRPr="00E060A7">
        <w:rPr>
          <w:rFonts w:ascii="Palatino Linotype" w:eastAsia="Arial" w:hAnsi="Palatino Linotype" w:cs="Arial"/>
          <w:i/>
          <w:spacing w:val="1"/>
          <w:sz w:val="22"/>
          <w:szCs w:val="22"/>
        </w:rPr>
        <w:t>o</w:t>
      </w:r>
      <w:r w:rsidRPr="00E060A7">
        <w:rPr>
          <w:rFonts w:ascii="Palatino Linotype" w:eastAsia="Arial" w:hAnsi="Palatino Linotype" w:cs="Arial"/>
          <w:i/>
          <w:sz w:val="22"/>
          <w:szCs w:val="22"/>
        </w:rPr>
        <w:t>r</w:t>
      </w:r>
      <w:r w:rsidRPr="00E060A7">
        <w:rPr>
          <w:rFonts w:ascii="Palatino Linotype" w:eastAsia="Arial" w:hAnsi="Palatino Linotype" w:cs="Arial"/>
          <w:i/>
          <w:spacing w:val="-1"/>
          <w:sz w:val="22"/>
          <w:szCs w:val="22"/>
        </w:rPr>
        <w:t>m</w:t>
      </w:r>
      <w:r w:rsidRPr="00E060A7">
        <w:rPr>
          <w:rFonts w:ascii="Palatino Linotype" w:eastAsia="Arial" w:hAnsi="Palatino Linotype" w:cs="Arial"/>
          <w:i/>
          <w:spacing w:val="1"/>
          <w:sz w:val="22"/>
          <w:szCs w:val="22"/>
        </w:rPr>
        <w:t>a</w:t>
      </w:r>
      <w:r w:rsidRPr="00E060A7">
        <w:rPr>
          <w:rFonts w:ascii="Palatino Linotype" w:eastAsia="Arial" w:hAnsi="Palatino Linotype" w:cs="Arial"/>
          <w:i/>
          <w:sz w:val="22"/>
          <w:szCs w:val="22"/>
        </w:rPr>
        <w:t>ció</w:t>
      </w:r>
      <w:r w:rsidRPr="00E060A7">
        <w:rPr>
          <w:rFonts w:ascii="Palatino Linotype" w:eastAsia="Arial" w:hAnsi="Palatino Linotype" w:cs="Arial"/>
          <w:i/>
          <w:spacing w:val="1"/>
          <w:sz w:val="22"/>
          <w:szCs w:val="22"/>
        </w:rPr>
        <w:t>n</w:t>
      </w:r>
      <w:r w:rsidRPr="00E060A7">
        <w:rPr>
          <w:rFonts w:ascii="Palatino Linotype" w:eastAsia="Arial" w:hAnsi="Palatino Linotype" w:cs="Arial"/>
          <w:i/>
          <w:sz w:val="22"/>
          <w:szCs w:val="22"/>
        </w:rPr>
        <w:t>.</w:t>
      </w:r>
    </w:p>
    <w:p w:rsidR="00C25927" w:rsidRPr="00E060A7" w:rsidRDefault="00C25927" w:rsidP="00C25927">
      <w:pPr>
        <w:spacing w:line="360" w:lineRule="auto"/>
        <w:jc w:val="both"/>
        <w:rPr>
          <w:rFonts w:ascii="Palatino Linotype" w:hAnsi="Palatino Linotype" w:cs="Tahoma"/>
          <w:sz w:val="22"/>
          <w:szCs w:val="22"/>
        </w:rPr>
      </w:pPr>
    </w:p>
    <w:p w:rsidR="00C25927" w:rsidRPr="00E060A7" w:rsidRDefault="00C25927" w:rsidP="002E42CE">
      <w:pPr>
        <w:numPr>
          <w:ilvl w:val="0"/>
          <w:numId w:val="2"/>
        </w:numPr>
        <w:spacing w:line="360" w:lineRule="auto"/>
        <w:ind w:left="0" w:firstLine="0"/>
        <w:jc w:val="both"/>
        <w:rPr>
          <w:rFonts w:ascii="Palatino Linotype" w:hAnsi="Palatino Linotype" w:cs="Tahoma"/>
          <w:lang w:val="es-ES"/>
        </w:rPr>
      </w:pPr>
      <w:r w:rsidRPr="00E060A7">
        <w:rPr>
          <w:rFonts w:ascii="Palatino Linotype" w:hAnsi="Palatino Linotype" w:cs="Tahoma"/>
          <w:lang w:val="es-ES"/>
        </w:rPr>
        <w:t xml:space="preserve">De tales circunstancias, se concluye que los Sujetos Obligados únicamente se encuentran constreñidos a proporcionar los documentos que den cuenta de la </w:t>
      </w:r>
      <w:r w:rsidRPr="00E060A7">
        <w:rPr>
          <w:rFonts w:ascii="Palatino Linotype" w:hAnsi="Palatino Linotype" w:cs="Tahoma"/>
          <w:lang w:val="es-ES"/>
        </w:rPr>
        <w:lastRenderedPageBreak/>
        <w:t>información solicitada, como obren en sus archivos, sin tener que elaborarlos a las necesidades del Recurrente.</w:t>
      </w:r>
    </w:p>
    <w:p w:rsidR="00C25927" w:rsidRPr="00E060A7" w:rsidRDefault="00C25927" w:rsidP="00C25927">
      <w:pPr>
        <w:pStyle w:val="Prrafodelista"/>
        <w:spacing w:line="360" w:lineRule="auto"/>
        <w:ind w:left="0"/>
        <w:jc w:val="both"/>
        <w:rPr>
          <w:rFonts w:ascii="Palatino Linotype" w:hAnsi="Palatino Linotype" w:cs="Tahoma"/>
          <w:lang w:val="es-ES"/>
        </w:rPr>
      </w:pPr>
    </w:p>
    <w:p w:rsidR="00C25927" w:rsidRPr="00E060A7" w:rsidRDefault="00C25927" w:rsidP="002E42CE">
      <w:pPr>
        <w:numPr>
          <w:ilvl w:val="0"/>
          <w:numId w:val="2"/>
        </w:numPr>
        <w:spacing w:line="360" w:lineRule="auto"/>
        <w:ind w:left="0" w:firstLine="0"/>
        <w:jc w:val="both"/>
        <w:rPr>
          <w:rFonts w:ascii="Palatino Linotype" w:hAnsi="Palatino Linotype" w:cs="Arial"/>
          <w:lang w:val="es-ES"/>
        </w:rPr>
      </w:pPr>
      <w:r w:rsidRPr="00E060A7">
        <w:rPr>
          <w:rFonts w:ascii="Palatino Linotype" w:hAnsi="Palatino Linotype" w:cs="Arial"/>
          <w:lang w:val="es-ES"/>
        </w:rPr>
        <w:t xml:space="preserve">Así las cosas, una vez que la información sea localizada, los servidores públicos habilitados deberán de valorar si se entrega en su totalidad, en versión pública o si </w:t>
      </w:r>
      <w:r w:rsidR="008D72C9" w:rsidRPr="00E060A7">
        <w:rPr>
          <w:rFonts w:ascii="Palatino Linotype" w:hAnsi="Palatino Linotype" w:cs="Arial"/>
          <w:lang w:val="es-ES"/>
        </w:rPr>
        <w:t>es susceptible de clasificarse.</w:t>
      </w:r>
    </w:p>
    <w:p w:rsidR="009C1DDF" w:rsidRPr="00E060A7" w:rsidRDefault="009C1DDF" w:rsidP="009C1DDF">
      <w:pPr>
        <w:spacing w:line="360" w:lineRule="auto"/>
        <w:jc w:val="both"/>
        <w:rPr>
          <w:rFonts w:ascii="Palatino Linotype" w:eastAsia="Palatino Linotype" w:hAnsi="Palatino Linotype" w:cs="Palatino Linotype"/>
          <w:i/>
        </w:rPr>
      </w:pPr>
    </w:p>
    <w:p w:rsidR="005D4420" w:rsidRPr="00E060A7" w:rsidRDefault="009C1DDF" w:rsidP="00CB4CF7">
      <w:pPr>
        <w:numPr>
          <w:ilvl w:val="0"/>
          <w:numId w:val="2"/>
        </w:numPr>
        <w:spacing w:line="360" w:lineRule="auto"/>
        <w:ind w:left="0" w:firstLine="0"/>
        <w:jc w:val="both"/>
        <w:rPr>
          <w:rFonts w:ascii="Palatino Linotype" w:eastAsia="Palatino Linotype" w:hAnsi="Palatino Linotype" w:cs="Palatino Linotype"/>
          <w:i/>
        </w:rPr>
      </w:pPr>
      <w:r w:rsidRPr="00E060A7">
        <w:rPr>
          <w:rFonts w:ascii="Palatino Linotype" w:eastAsia="Palatino Linotype" w:hAnsi="Palatino Linotype" w:cs="Palatino Linotype"/>
        </w:rPr>
        <w:t xml:space="preserve">En relación a </w:t>
      </w:r>
      <w:r w:rsidR="005D2178" w:rsidRPr="00E060A7">
        <w:rPr>
          <w:rFonts w:ascii="Palatino Linotype" w:eastAsia="Palatino Linotype" w:hAnsi="Palatino Linotype" w:cs="Palatino Linotype"/>
        </w:rPr>
        <w:t>las solicitudes relativas a la</w:t>
      </w:r>
      <w:r w:rsidRPr="00E060A7">
        <w:rPr>
          <w:rFonts w:ascii="Palatino Linotype" w:eastAsia="Palatino Linotype" w:hAnsi="Palatino Linotype" w:cs="Palatino Linotype"/>
        </w:rPr>
        <w:t xml:space="preserve"> recaudación mensual  por concepto de renta de </w:t>
      </w:r>
      <w:r w:rsidRPr="00E060A7">
        <w:rPr>
          <w:rFonts w:ascii="Palatino Linotype" w:eastAsia="Palatino Linotype" w:hAnsi="Palatino Linotype" w:cs="Palatino Linotype"/>
          <w:i/>
        </w:rPr>
        <w:t>los auditorios</w:t>
      </w:r>
      <w:r w:rsidRPr="00E060A7">
        <w:rPr>
          <w:rFonts w:ascii="Palatino Linotype" w:eastAsia="Palatino Linotype" w:hAnsi="Palatino Linotype" w:cs="Palatino Linotype"/>
        </w:rPr>
        <w:t xml:space="preserve"> </w:t>
      </w:r>
      <w:r w:rsidRPr="00E060A7">
        <w:rPr>
          <w:rFonts w:ascii="Palatino Linotype" w:hAnsi="Palatino Linotype"/>
          <w:i/>
        </w:rPr>
        <w:t>de Santiago Zula y de los Reyes Acatlixhuayan</w:t>
      </w:r>
      <w:r w:rsidRPr="00E060A7">
        <w:rPr>
          <w:rFonts w:ascii="Palatino Linotype" w:hAnsi="Palatino Linotype"/>
        </w:rPr>
        <w:t xml:space="preserve">, </w:t>
      </w:r>
      <w:r w:rsidR="005D4420" w:rsidRPr="00E060A7">
        <w:rPr>
          <w:rFonts w:ascii="Palatino Linotype" w:hAnsi="Palatino Linotype"/>
        </w:rPr>
        <w:t>se insertará un cuadro con la respuesta del Sujeto Obligado y los motivos de inconformidad del recurrente:</w:t>
      </w:r>
    </w:p>
    <w:p w:rsidR="005D4420" w:rsidRPr="00E060A7" w:rsidRDefault="005D4420" w:rsidP="005D4420">
      <w:pPr>
        <w:spacing w:line="360" w:lineRule="auto"/>
        <w:jc w:val="both"/>
        <w:rPr>
          <w:rFonts w:ascii="Palatino Linotype" w:hAnsi="Palatino Linotype"/>
        </w:rPr>
      </w:pPr>
    </w:p>
    <w:tbl>
      <w:tblPr>
        <w:tblStyle w:val="Tablaconcuadrcula"/>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55"/>
        <w:gridCol w:w="2126"/>
        <w:gridCol w:w="2410"/>
        <w:gridCol w:w="2737"/>
      </w:tblGrid>
      <w:tr w:rsidR="000D4E14" w:rsidRPr="00E060A7" w:rsidTr="000D4E14">
        <w:tc>
          <w:tcPr>
            <w:tcW w:w="881" w:type="pct"/>
            <w:shd w:val="clear" w:color="auto" w:fill="D9D9D9" w:themeFill="background1" w:themeFillShade="D9"/>
          </w:tcPr>
          <w:p w:rsidR="005D4420" w:rsidRPr="00E060A7" w:rsidRDefault="005D4420" w:rsidP="005D4420">
            <w:pPr>
              <w:jc w:val="center"/>
              <w:rPr>
                <w:rFonts w:ascii="Palatino Linotype" w:hAnsi="Palatino Linotype"/>
                <w:b/>
                <w:sz w:val="18"/>
                <w:szCs w:val="18"/>
              </w:rPr>
            </w:pPr>
            <w:r w:rsidRPr="00E060A7">
              <w:rPr>
                <w:rFonts w:ascii="Palatino Linotype" w:hAnsi="Palatino Linotype"/>
                <w:b/>
                <w:sz w:val="18"/>
                <w:szCs w:val="18"/>
              </w:rPr>
              <w:t>Solicitud / Recurso</w:t>
            </w:r>
          </w:p>
        </w:tc>
        <w:tc>
          <w:tcPr>
            <w:tcW w:w="1204" w:type="pct"/>
            <w:shd w:val="clear" w:color="auto" w:fill="D9D9D9" w:themeFill="background1" w:themeFillShade="D9"/>
          </w:tcPr>
          <w:p w:rsidR="005D4420" w:rsidRPr="00E060A7" w:rsidRDefault="005D4420" w:rsidP="005D4420">
            <w:pPr>
              <w:jc w:val="center"/>
              <w:rPr>
                <w:rFonts w:ascii="Palatino Linotype" w:hAnsi="Palatino Linotype"/>
                <w:b/>
                <w:sz w:val="18"/>
                <w:szCs w:val="18"/>
              </w:rPr>
            </w:pPr>
            <w:r w:rsidRPr="00E060A7">
              <w:rPr>
                <w:rFonts w:ascii="Palatino Linotype" w:hAnsi="Palatino Linotype"/>
                <w:b/>
                <w:sz w:val="18"/>
                <w:szCs w:val="18"/>
              </w:rPr>
              <w:t>Información solicitada</w:t>
            </w:r>
          </w:p>
        </w:tc>
        <w:tc>
          <w:tcPr>
            <w:tcW w:w="1365" w:type="pct"/>
            <w:shd w:val="clear" w:color="auto" w:fill="D9D9D9" w:themeFill="background1" w:themeFillShade="D9"/>
          </w:tcPr>
          <w:p w:rsidR="005D4420" w:rsidRPr="00E060A7" w:rsidRDefault="005D4420" w:rsidP="005D4420">
            <w:pPr>
              <w:jc w:val="center"/>
              <w:rPr>
                <w:rFonts w:ascii="Palatino Linotype" w:hAnsi="Palatino Linotype"/>
                <w:b/>
                <w:sz w:val="18"/>
                <w:szCs w:val="18"/>
              </w:rPr>
            </w:pPr>
            <w:r w:rsidRPr="00E060A7">
              <w:rPr>
                <w:rFonts w:ascii="Palatino Linotype" w:hAnsi="Palatino Linotype"/>
                <w:b/>
                <w:sz w:val="18"/>
                <w:szCs w:val="18"/>
              </w:rPr>
              <w:t>Respuesta</w:t>
            </w:r>
          </w:p>
        </w:tc>
        <w:tc>
          <w:tcPr>
            <w:tcW w:w="1550" w:type="pct"/>
            <w:shd w:val="clear" w:color="auto" w:fill="D9D9D9" w:themeFill="background1" w:themeFillShade="D9"/>
          </w:tcPr>
          <w:p w:rsidR="005D4420" w:rsidRPr="00E060A7" w:rsidRDefault="005D4420" w:rsidP="005D4420">
            <w:pPr>
              <w:jc w:val="center"/>
              <w:rPr>
                <w:rFonts w:ascii="Palatino Linotype" w:hAnsi="Palatino Linotype"/>
                <w:b/>
                <w:sz w:val="18"/>
                <w:szCs w:val="18"/>
              </w:rPr>
            </w:pPr>
            <w:r w:rsidRPr="00E060A7">
              <w:rPr>
                <w:rFonts w:ascii="Palatino Linotype" w:hAnsi="Palatino Linotype"/>
                <w:b/>
                <w:sz w:val="18"/>
                <w:szCs w:val="18"/>
              </w:rPr>
              <w:t>Inconformidad</w:t>
            </w:r>
          </w:p>
        </w:tc>
      </w:tr>
      <w:tr w:rsidR="005D4420" w:rsidRPr="00E060A7" w:rsidTr="000D4E14">
        <w:tc>
          <w:tcPr>
            <w:tcW w:w="881" w:type="pct"/>
            <w:vAlign w:val="center"/>
          </w:tcPr>
          <w:p w:rsidR="000D4E14" w:rsidRPr="00E060A7" w:rsidRDefault="000D4E14" w:rsidP="005D4420">
            <w:pPr>
              <w:jc w:val="center"/>
              <w:rPr>
                <w:rFonts w:ascii="Palatino Linotype" w:hAnsi="Palatino Linotype"/>
                <w:b/>
                <w:sz w:val="18"/>
                <w:szCs w:val="18"/>
              </w:rPr>
            </w:pPr>
            <w:r w:rsidRPr="00E060A7">
              <w:rPr>
                <w:rFonts w:ascii="Palatino Linotype" w:hAnsi="Palatino Linotype"/>
                <w:b/>
                <w:sz w:val="18"/>
                <w:szCs w:val="18"/>
              </w:rPr>
              <w:t>Solicitud</w:t>
            </w:r>
          </w:p>
          <w:p w:rsidR="005D4420" w:rsidRPr="00E060A7" w:rsidRDefault="005D4420" w:rsidP="005D4420">
            <w:pPr>
              <w:jc w:val="center"/>
              <w:rPr>
                <w:rFonts w:ascii="Palatino Linotype" w:hAnsi="Palatino Linotype"/>
                <w:b/>
                <w:sz w:val="18"/>
                <w:szCs w:val="18"/>
              </w:rPr>
            </w:pPr>
            <w:r w:rsidRPr="00E060A7">
              <w:rPr>
                <w:rFonts w:ascii="Palatino Linotype" w:hAnsi="Palatino Linotype"/>
                <w:b/>
                <w:sz w:val="18"/>
                <w:szCs w:val="18"/>
              </w:rPr>
              <w:t>00490/TEMAMATL/IP/2024</w:t>
            </w:r>
          </w:p>
          <w:p w:rsidR="000D4E14" w:rsidRPr="00E060A7" w:rsidRDefault="000D4E14" w:rsidP="005D4420">
            <w:pPr>
              <w:jc w:val="center"/>
              <w:rPr>
                <w:rFonts w:ascii="Palatino Linotype" w:hAnsi="Palatino Linotype"/>
                <w:b/>
                <w:sz w:val="18"/>
                <w:szCs w:val="18"/>
              </w:rPr>
            </w:pPr>
            <w:r w:rsidRPr="00E060A7">
              <w:rPr>
                <w:rFonts w:ascii="Palatino Linotype" w:hAnsi="Palatino Linotype"/>
                <w:b/>
                <w:sz w:val="18"/>
                <w:szCs w:val="18"/>
              </w:rPr>
              <w:t>Recurso</w:t>
            </w:r>
          </w:p>
          <w:p w:rsidR="000D4E14" w:rsidRPr="00E060A7" w:rsidRDefault="000D4E14" w:rsidP="005D4420">
            <w:pPr>
              <w:jc w:val="center"/>
              <w:rPr>
                <w:rFonts w:ascii="Palatino Linotype" w:hAnsi="Palatino Linotype"/>
                <w:b/>
                <w:sz w:val="18"/>
                <w:szCs w:val="18"/>
              </w:rPr>
            </w:pPr>
            <w:r w:rsidRPr="00E060A7">
              <w:rPr>
                <w:rFonts w:ascii="Palatino Linotype" w:hAnsi="Palatino Linotype"/>
                <w:b/>
                <w:sz w:val="18"/>
                <w:szCs w:val="18"/>
              </w:rPr>
              <w:t>06659/INFOEM/IP/RR/2024</w:t>
            </w:r>
          </w:p>
        </w:tc>
        <w:tc>
          <w:tcPr>
            <w:tcW w:w="1204" w:type="pct"/>
          </w:tcPr>
          <w:p w:rsidR="005D4420" w:rsidRPr="00E060A7" w:rsidRDefault="005D4420" w:rsidP="005D4420">
            <w:pPr>
              <w:jc w:val="both"/>
              <w:rPr>
                <w:rFonts w:ascii="Palatino Linotype" w:eastAsia="Palatino Linotype" w:hAnsi="Palatino Linotype" w:cs="Palatino Linotype"/>
                <w:sz w:val="18"/>
                <w:szCs w:val="18"/>
              </w:rPr>
            </w:pPr>
            <w:r w:rsidRPr="00E060A7">
              <w:rPr>
                <w:rFonts w:ascii="Palatino Linotype" w:hAnsi="Palatino Linotype"/>
                <w:i/>
                <w:sz w:val="18"/>
                <w:szCs w:val="18"/>
              </w:rPr>
              <w:t>“Cuanto fue el importe de la recaudación mensual por concepto de renta del auditorio de santiago zula durante la administración 2022 2024” (Sic)</w:t>
            </w:r>
          </w:p>
        </w:tc>
        <w:tc>
          <w:tcPr>
            <w:tcW w:w="1365" w:type="pct"/>
          </w:tcPr>
          <w:p w:rsidR="005D4420" w:rsidRPr="00E060A7" w:rsidRDefault="005D4420" w:rsidP="005D4420">
            <w:pPr>
              <w:jc w:val="both"/>
              <w:rPr>
                <w:rFonts w:ascii="Palatino Linotype" w:eastAsia="Palatino Linotype" w:hAnsi="Palatino Linotype" w:cs="Palatino Linotype"/>
                <w:sz w:val="18"/>
                <w:szCs w:val="18"/>
              </w:rPr>
            </w:pPr>
            <w:r w:rsidRPr="00E060A7">
              <w:rPr>
                <w:rFonts w:ascii="Palatino Linotype" w:eastAsia="Palatino Linotype" w:hAnsi="Palatino Linotype" w:cs="Palatino Linotype"/>
                <w:sz w:val="18"/>
                <w:szCs w:val="18"/>
              </w:rPr>
              <w:t>Oficio SA/01/1076/2024, a través del cual el Secretario del Ayuntamiento solicita se declare la inexistencia de la información requerida a través del Comité de Transparencia, derivado de la misma no obra en los archivos de esa área.</w:t>
            </w:r>
          </w:p>
          <w:p w:rsidR="005D4420" w:rsidRPr="00E060A7" w:rsidRDefault="005D4420" w:rsidP="005D4420">
            <w:pPr>
              <w:jc w:val="both"/>
              <w:rPr>
                <w:rFonts w:ascii="Palatino Linotype" w:eastAsia="Palatino Linotype" w:hAnsi="Palatino Linotype" w:cs="Palatino Linotype"/>
                <w:sz w:val="18"/>
                <w:szCs w:val="18"/>
              </w:rPr>
            </w:pPr>
          </w:p>
          <w:p w:rsidR="005D4420" w:rsidRPr="00E060A7" w:rsidRDefault="005D4420" w:rsidP="005D4420">
            <w:pPr>
              <w:jc w:val="both"/>
              <w:rPr>
                <w:rFonts w:ascii="Palatino Linotype" w:hAnsi="Palatino Linotype"/>
                <w:b/>
                <w:sz w:val="18"/>
                <w:szCs w:val="18"/>
              </w:rPr>
            </w:pPr>
            <w:r w:rsidRPr="00E060A7">
              <w:rPr>
                <w:rFonts w:ascii="Palatino Linotype" w:eastAsia="Palatino Linotype" w:hAnsi="Palatino Linotype" w:cs="Palatino Linotype"/>
                <w:sz w:val="18"/>
                <w:szCs w:val="18"/>
              </w:rPr>
              <w:t>ACT/TEMA/UTAIP/ORDINARIA/84/2024 correspondiente a la Octagésima Cuarta Sesión Ordinaria del Comité de Transparencia en la que se aprueba la inexistencia de la información.</w:t>
            </w:r>
          </w:p>
        </w:tc>
        <w:tc>
          <w:tcPr>
            <w:tcW w:w="1550" w:type="pct"/>
          </w:tcPr>
          <w:p w:rsidR="005D4420" w:rsidRPr="00E060A7" w:rsidRDefault="000D4E14" w:rsidP="005D4420">
            <w:pPr>
              <w:jc w:val="center"/>
              <w:rPr>
                <w:rFonts w:ascii="Palatino Linotype" w:hAnsi="Palatino Linotype"/>
                <w:b/>
                <w:sz w:val="18"/>
                <w:szCs w:val="18"/>
              </w:rPr>
            </w:pPr>
            <w:r w:rsidRPr="00E060A7">
              <w:rPr>
                <w:rFonts w:ascii="Palatino Linotype" w:hAnsi="Palatino Linotype"/>
                <w:b/>
                <w:sz w:val="18"/>
                <w:szCs w:val="18"/>
              </w:rPr>
              <w:t>Acto Impugnado</w:t>
            </w:r>
          </w:p>
          <w:p w:rsidR="000D4E14" w:rsidRPr="00E060A7" w:rsidRDefault="000D4E14" w:rsidP="005D4420">
            <w:pPr>
              <w:jc w:val="center"/>
              <w:rPr>
                <w:rFonts w:ascii="Palatino Linotype" w:eastAsia="Palatino Linotype" w:hAnsi="Palatino Linotype" w:cs="Palatino Linotype"/>
                <w:i/>
                <w:color w:val="000000"/>
                <w:sz w:val="18"/>
                <w:szCs w:val="18"/>
              </w:rPr>
            </w:pPr>
            <w:r w:rsidRPr="00E060A7">
              <w:rPr>
                <w:rFonts w:ascii="Palatino Linotype" w:eastAsia="Palatino Linotype" w:hAnsi="Palatino Linotype" w:cs="Palatino Linotype"/>
                <w:i/>
                <w:color w:val="000000"/>
                <w:sz w:val="18"/>
                <w:szCs w:val="18"/>
              </w:rPr>
              <w:t>respuesta otorgada</w:t>
            </w:r>
          </w:p>
          <w:p w:rsidR="000D4E14" w:rsidRPr="00E060A7" w:rsidRDefault="000D4E14" w:rsidP="005D4420">
            <w:pPr>
              <w:jc w:val="center"/>
              <w:rPr>
                <w:rFonts w:ascii="Palatino Linotype" w:eastAsia="Palatino Linotype" w:hAnsi="Palatino Linotype" w:cs="Palatino Linotype"/>
                <w:i/>
                <w:color w:val="000000"/>
                <w:sz w:val="18"/>
                <w:szCs w:val="18"/>
              </w:rPr>
            </w:pPr>
          </w:p>
          <w:p w:rsidR="000D4E14" w:rsidRPr="00E060A7" w:rsidRDefault="000D4E14" w:rsidP="005D4420">
            <w:pPr>
              <w:jc w:val="center"/>
              <w:rPr>
                <w:rFonts w:ascii="Palatino Linotype" w:eastAsia="Palatino Linotype" w:hAnsi="Palatino Linotype" w:cs="Palatino Linotype"/>
                <w:b/>
                <w:color w:val="000000"/>
                <w:sz w:val="18"/>
                <w:szCs w:val="18"/>
              </w:rPr>
            </w:pPr>
            <w:r w:rsidRPr="00E060A7">
              <w:rPr>
                <w:rFonts w:ascii="Palatino Linotype" w:eastAsia="Palatino Linotype" w:hAnsi="Palatino Linotype" w:cs="Palatino Linotype"/>
                <w:b/>
                <w:color w:val="000000"/>
                <w:sz w:val="18"/>
                <w:szCs w:val="18"/>
              </w:rPr>
              <w:t>Razones o motivos de inconformidad</w:t>
            </w:r>
          </w:p>
          <w:p w:rsidR="000D4E14" w:rsidRPr="00E060A7" w:rsidRDefault="000D4E14" w:rsidP="005D4420">
            <w:pPr>
              <w:jc w:val="center"/>
              <w:rPr>
                <w:rFonts w:ascii="Palatino Linotype" w:eastAsia="Palatino Linotype" w:hAnsi="Palatino Linotype" w:cs="Palatino Linotype"/>
                <w:b/>
                <w:color w:val="000000"/>
                <w:sz w:val="18"/>
                <w:szCs w:val="18"/>
              </w:rPr>
            </w:pPr>
          </w:p>
          <w:p w:rsidR="000D4E14" w:rsidRPr="00E060A7" w:rsidRDefault="000D4E14" w:rsidP="005D4420">
            <w:pPr>
              <w:jc w:val="center"/>
              <w:rPr>
                <w:rFonts w:ascii="Palatino Linotype" w:hAnsi="Palatino Linotype"/>
                <w:b/>
                <w:sz w:val="18"/>
                <w:szCs w:val="18"/>
              </w:rPr>
            </w:pPr>
            <w:r w:rsidRPr="00E060A7">
              <w:rPr>
                <w:rFonts w:ascii="Palatino Linotype" w:eastAsia="Palatino Linotype" w:hAnsi="Palatino Linotype" w:cs="Palatino Linotype"/>
                <w:i/>
                <w:color w:val="000000"/>
                <w:sz w:val="18"/>
                <w:szCs w:val="18"/>
              </w:rPr>
              <w:t>el sujeto obligado manifiesta que no cuenta con la información solicitada debido a que las canchas no se encuentran a su cargo, sin especificar a cargo de quien se encuentran, aunado a que la titular de la unidad de transparencia debería de canalizar al área correspondiente que maneje la información requerida</w:t>
            </w:r>
          </w:p>
        </w:tc>
      </w:tr>
      <w:tr w:rsidR="005D4420" w:rsidRPr="00E060A7" w:rsidTr="000D4E14">
        <w:tc>
          <w:tcPr>
            <w:tcW w:w="881" w:type="pct"/>
            <w:vAlign w:val="center"/>
          </w:tcPr>
          <w:p w:rsidR="000D4E14" w:rsidRPr="00E060A7" w:rsidRDefault="000D4E14" w:rsidP="005D4420">
            <w:pPr>
              <w:jc w:val="center"/>
              <w:rPr>
                <w:rFonts w:ascii="Palatino Linotype" w:hAnsi="Palatino Linotype"/>
                <w:b/>
                <w:sz w:val="18"/>
                <w:szCs w:val="18"/>
              </w:rPr>
            </w:pPr>
            <w:r w:rsidRPr="00E060A7">
              <w:rPr>
                <w:rFonts w:ascii="Palatino Linotype" w:hAnsi="Palatino Linotype"/>
                <w:b/>
                <w:sz w:val="18"/>
                <w:szCs w:val="18"/>
              </w:rPr>
              <w:t>Solicitud</w:t>
            </w:r>
          </w:p>
          <w:p w:rsidR="005D4420" w:rsidRPr="00E060A7" w:rsidRDefault="005D4420" w:rsidP="005D4420">
            <w:pPr>
              <w:jc w:val="center"/>
              <w:rPr>
                <w:rFonts w:ascii="Palatino Linotype" w:hAnsi="Palatino Linotype"/>
                <w:b/>
                <w:sz w:val="18"/>
                <w:szCs w:val="18"/>
              </w:rPr>
            </w:pPr>
            <w:r w:rsidRPr="00E060A7">
              <w:rPr>
                <w:rFonts w:ascii="Palatino Linotype" w:hAnsi="Palatino Linotype"/>
                <w:b/>
                <w:sz w:val="18"/>
                <w:szCs w:val="18"/>
              </w:rPr>
              <w:t>00489/TEMAMATL/IP/2024</w:t>
            </w:r>
          </w:p>
          <w:p w:rsidR="000D4E14" w:rsidRPr="00E060A7" w:rsidRDefault="000D4E14" w:rsidP="005D4420">
            <w:pPr>
              <w:jc w:val="center"/>
              <w:rPr>
                <w:rFonts w:ascii="Palatino Linotype" w:hAnsi="Palatino Linotype"/>
                <w:b/>
                <w:sz w:val="18"/>
                <w:szCs w:val="18"/>
              </w:rPr>
            </w:pPr>
            <w:r w:rsidRPr="00E060A7">
              <w:rPr>
                <w:rFonts w:ascii="Palatino Linotype" w:hAnsi="Palatino Linotype"/>
                <w:b/>
                <w:sz w:val="18"/>
                <w:szCs w:val="18"/>
              </w:rPr>
              <w:t>Recurso</w:t>
            </w:r>
          </w:p>
          <w:p w:rsidR="000D4E14" w:rsidRPr="00E060A7" w:rsidRDefault="000D4E14" w:rsidP="005D4420">
            <w:pPr>
              <w:jc w:val="center"/>
              <w:rPr>
                <w:rFonts w:ascii="Palatino Linotype" w:hAnsi="Palatino Linotype"/>
                <w:b/>
                <w:sz w:val="18"/>
                <w:szCs w:val="18"/>
              </w:rPr>
            </w:pPr>
            <w:r w:rsidRPr="00E060A7">
              <w:rPr>
                <w:rFonts w:ascii="Palatino Linotype" w:hAnsi="Palatino Linotype"/>
                <w:b/>
                <w:sz w:val="18"/>
                <w:szCs w:val="18"/>
              </w:rPr>
              <w:lastRenderedPageBreak/>
              <w:t>06660/INFOEM/IP/RR/2024</w:t>
            </w:r>
          </w:p>
        </w:tc>
        <w:tc>
          <w:tcPr>
            <w:tcW w:w="1204" w:type="pct"/>
          </w:tcPr>
          <w:p w:rsidR="005D4420" w:rsidRPr="00E060A7" w:rsidRDefault="005D4420" w:rsidP="005D4420">
            <w:pPr>
              <w:jc w:val="both"/>
              <w:rPr>
                <w:rFonts w:ascii="Palatino Linotype" w:hAnsi="Palatino Linotype"/>
                <w:i/>
                <w:sz w:val="18"/>
                <w:szCs w:val="18"/>
              </w:rPr>
            </w:pPr>
            <w:r w:rsidRPr="00E060A7">
              <w:rPr>
                <w:rFonts w:ascii="Palatino Linotype" w:hAnsi="Palatino Linotype"/>
                <w:i/>
                <w:sz w:val="18"/>
                <w:szCs w:val="18"/>
              </w:rPr>
              <w:lastRenderedPageBreak/>
              <w:t xml:space="preserve">“Cuanto fue el importe de la recaudación mensual por concepto de renta del auditorio de los reyes </w:t>
            </w:r>
            <w:r w:rsidRPr="00E060A7">
              <w:rPr>
                <w:rFonts w:ascii="Palatino Linotype" w:hAnsi="Palatino Linotype"/>
                <w:i/>
                <w:sz w:val="18"/>
                <w:szCs w:val="18"/>
              </w:rPr>
              <w:lastRenderedPageBreak/>
              <w:t>acatlixhuayan durante la administración 2022 2024” (Sic)</w:t>
            </w:r>
          </w:p>
        </w:tc>
        <w:tc>
          <w:tcPr>
            <w:tcW w:w="1365" w:type="pct"/>
          </w:tcPr>
          <w:p w:rsidR="005D4420" w:rsidRPr="00E060A7" w:rsidRDefault="005D4420" w:rsidP="005D4420">
            <w:pPr>
              <w:tabs>
                <w:tab w:val="left" w:pos="1215"/>
              </w:tabs>
              <w:jc w:val="both"/>
              <w:rPr>
                <w:rFonts w:ascii="Palatino Linotype" w:eastAsia="Palatino Linotype" w:hAnsi="Palatino Linotype" w:cs="Palatino Linotype"/>
                <w:sz w:val="18"/>
                <w:szCs w:val="18"/>
              </w:rPr>
            </w:pPr>
            <w:r w:rsidRPr="00E060A7">
              <w:rPr>
                <w:rFonts w:ascii="Palatino Linotype" w:eastAsia="Palatino Linotype" w:hAnsi="Palatino Linotype" w:cs="Palatino Linotype"/>
                <w:sz w:val="18"/>
                <w:szCs w:val="18"/>
              </w:rPr>
              <w:lastRenderedPageBreak/>
              <w:t xml:space="preserve">Oficio SA/01/1075/2024, a través del cual el Secretario del Ayuntamiento solicita se declare la inexistencia de </w:t>
            </w:r>
            <w:r w:rsidRPr="00E060A7">
              <w:rPr>
                <w:rFonts w:ascii="Palatino Linotype" w:eastAsia="Palatino Linotype" w:hAnsi="Palatino Linotype" w:cs="Palatino Linotype"/>
                <w:sz w:val="18"/>
                <w:szCs w:val="18"/>
              </w:rPr>
              <w:lastRenderedPageBreak/>
              <w:t>la información requerida a través del Comité de Transparencia, derivado de la misma no obra en los archivos de esa área.</w:t>
            </w:r>
          </w:p>
          <w:p w:rsidR="005D4420" w:rsidRPr="00E060A7" w:rsidRDefault="005D4420" w:rsidP="005D4420">
            <w:pPr>
              <w:tabs>
                <w:tab w:val="left" w:pos="1215"/>
              </w:tabs>
              <w:jc w:val="both"/>
              <w:rPr>
                <w:rFonts w:ascii="Palatino Linotype" w:eastAsia="Palatino Linotype" w:hAnsi="Palatino Linotype" w:cs="Palatino Linotype"/>
                <w:sz w:val="18"/>
                <w:szCs w:val="18"/>
              </w:rPr>
            </w:pPr>
          </w:p>
          <w:p w:rsidR="005D4420" w:rsidRPr="00E060A7" w:rsidRDefault="005D4420" w:rsidP="005D4420">
            <w:pPr>
              <w:jc w:val="both"/>
              <w:rPr>
                <w:rFonts w:ascii="Palatino Linotype" w:hAnsi="Palatino Linotype"/>
                <w:b/>
                <w:sz w:val="18"/>
                <w:szCs w:val="18"/>
              </w:rPr>
            </w:pPr>
            <w:r w:rsidRPr="00E060A7">
              <w:rPr>
                <w:rFonts w:ascii="Palatino Linotype" w:eastAsia="Palatino Linotype" w:hAnsi="Palatino Linotype" w:cs="Palatino Linotype"/>
                <w:sz w:val="18"/>
                <w:szCs w:val="18"/>
              </w:rPr>
              <w:t>ACT/TEMA/UTAIP/ORDINARIA/84/2024 correspondiente a la Octagésima Cuarta Sesión Ordinaria del Comité de Transparencia en la que se aprueba la inexistencia de la información.</w:t>
            </w:r>
          </w:p>
        </w:tc>
        <w:tc>
          <w:tcPr>
            <w:tcW w:w="1550" w:type="pct"/>
          </w:tcPr>
          <w:p w:rsidR="000D4E14" w:rsidRPr="00E060A7" w:rsidRDefault="000D4E14" w:rsidP="000D4E14">
            <w:pPr>
              <w:jc w:val="center"/>
              <w:rPr>
                <w:rFonts w:ascii="Palatino Linotype" w:hAnsi="Palatino Linotype"/>
                <w:b/>
                <w:sz w:val="18"/>
                <w:szCs w:val="18"/>
              </w:rPr>
            </w:pPr>
            <w:r w:rsidRPr="00E060A7">
              <w:rPr>
                <w:rFonts w:ascii="Palatino Linotype" w:hAnsi="Palatino Linotype"/>
                <w:b/>
                <w:sz w:val="18"/>
                <w:szCs w:val="18"/>
              </w:rPr>
              <w:lastRenderedPageBreak/>
              <w:t>Acto Impugnado</w:t>
            </w:r>
          </w:p>
          <w:p w:rsidR="000D4E14" w:rsidRPr="00E060A7" w:rsidRDefault="000D4E14" w:rsidP="000D4E14">
            <w:pPr>
              <w:jc w:val="center"/>
              <w:rPr>
                <w:rFonts w:ascii="Palatino Linotype" w:eastAsia="Palatino Linotype" w:hAnsi="Palatino Linotype" w:cs="Palatino Linotype"/>
                <w:i/>
                <w:color w:val="000000"/>
                <w:sz w:val="18"/>
                <w:szCs w:val="18"/>
              </w:rPr>
            </w:pPr>
            <w:r w:rsidRPr="00E060A7">
              <w:rPr>
                <w:rFonts w:ascii="Palatino Linotype" w:eastAsia="Palatino Linotype" w:hAnsi="Palatino Linotype" w:cs="Palatino Linotype"/>
                <w:i/>
                <w:color w:val="000000"/>
                <w:sz w:val="18"/>
                <w:szCs w:val="18"/>
              </w:rPr>
              <w:t>respuesta otorgada</w:t>
            </w:r>
          </w:p>
          <w:p w:rsidR="000D4E14" w:rsidRPr="00E060A7" w:rsidRDefault="000D4E14" w:rsidP="000D4E14">
            <w:pPr>
              <w:jc w:val="center"/>
              <w:rPr>
                <w:rFonts w:ascii="Palatino Linotype" w:eastAsia="Palatino Linotype" w:hAnsi="Palatino Linotype" w:cs="Palatino Linotype"/>
                <w:i/>
                <w:color w:val="000000"/>
                <w:sz w:val="18"/>
                <w:szCs w:val="18"/>
              </w:rPr>
            </w:pPr>
          </w:p>
          <w:p w:rsidR="000D4E14" w:rsidRPr="00E060A7" w:rsidRDefault="000D4E14" w:rsidP="000D4E14">
            <w:pPr>
              <w:jc w:val="center"/>
              <w:rPr>
                <w:rFonts w:ascii="Palatino Linotype" w:eastAsia="Palatino Linotype" w:hAnsi="Palatino Linotype" w:cs="Palatino Linotype"/>
                <w:b/>
                <w:color w:val="000000"/>
                <w:sz w:val="18"/>
                <w:szCs w:val="18"/>
              </w:rPr>
            </w:pPr>
            <w:r w:rsidRPr="00E060A7">
              <w:rPr>
                <w:rFonts w:ascii="Palatino Linotype" w:eastAsia="Palatino Linotype" w:hAnsi="Palatino Linotype" w:cs="Palatino Linotype"/>
                <w:b/>
                <w:color w:val="000000"/>
                <w:sz w:val="18"/>
                <w:szCs w:val="18"/>
              </w:rPr>
              <w:lastRenderedPageBreak/>
              <w:t>Razones o motivos de inconformidad</w:t>
            </w:r>
          </w:p>
          <w:p w:rsidR="000D4E14" w:rsidRPr="00E060A7" w:rsidRDefault="000D4E14" w:rsidP="000D4E14">
            <w:pPr>
              <w:jc w:val="center"/>
              <w:rPr>
                <w:rFonts w:ascii="Palatino Linotype" w:eastAsia="Palatino Linotype" w:hAnsi="Palatino Linotype" w:cs="Palatino Linotype"/>
                <w:b/>
                <w:color w:val="000000"/>
                <w:sz w:val="18"/>
                <w:szCs w:val="18"/>
              </w:rPr>
            </w:pPr>
          </w:p>
          <w:p w:rsidR="005D4420" w:rsidRPr="00E060A7" w:rsidRDefault="000D4E14" w:rsidP="000D4E14">
            <w:pPr>
              <w:jc w:val="center"/>
              <w:rPr>
                <w:rFonts w:ascii="Palatino Linotype" w:hAnsi="Palatino Linotype"/>
                <w:b/>
                <w:sz w:val="18"/>
                <w:szCs w:val="18"/>
              </w:rPr>
            </w:pPr>
            <w:r w:rsidRPr="00E060A7">
              <w:rPr>
                <w:rFonts w:ascii="Palatino Linotype" w:eastAsia="Palatino Linotype" w:hAnsi="Palatino Linotype" w:cs="Palatino Linotype"/>
                <w:i/>
                <w:color w:val="000000"/>
                <w:sz w:val="18"/>
                <w:szCs w:val="18"/>
              </w:rPr>
              <w:t>el sujeto obligado manifiesta que no cuenta con la información solicitada debido a que las canchas no se encuentran a su cargo, sin especificar a cargo de quien se encuentran, aunado a que la titular de la unidad de transparencia debería de canalizar al área correspondiente que maneje la información requerida</w:t>
            </w:r>
          </w:p>
        </w:tc>
      </w:tr>
    </w:tbl>
    <w:p w:rsidR="005D4420" w:rsidRPr="00E060A7" w:rsidRDefault="005D4420" w:rsidP="005D4420">
      <w:pPr>
        <w:spacing w:line="360" w:lineRule="auto"/>
        <w:jc w:val="both"/>
        <w:rPr>
          <w:rFonts w:ascii="Palatino Linotype" w:eastAsia="Palatino Linotype" w:hAnsi="Palatino Linotype" w:cs="Palatino Linotype"/>
          <w:i/>
        </w:rPr>
      </w:pPr>
    </w:p>
    <w:p w:rsidR="002F49DE" w:rsidRPr="00E060A7" w:rsidRDefault="00385ACC" w:rsidP="00CB4CF7">
      <w:pPr>
        <w:numPr>
          <w:ilvl w:val="0"/>
          <w:numId w:val="2"/>
        </w:numPr>
        <w:spacing w:line="360" w:lineRule="auto"/>
        <w:ind w:left="0" w:firstLine="0"/>
        <w:jc w:val="both"/>
        <w:rPr>
          <w:rFonts w:ascii="Palatino Linotype" w:eastAsia="Palatino Linotype" w:hAnsi="Palatino Linotype" w:cs="Palatino Linotype"/>
          <w:i/>
        </w:rPr>
      </w:pPr>
      <w:r w:rsidRPr="00E060A7">
        <w:rPr>
          <w:rFonts w:ascii="Palatino Linotype" w:hAnsi="Palatino Linotype"/>
        </w:rPr>
        <w:t>Como se puede observar de las dos solicitudes de información señaladas en el cuadro anterior,</w:t>
      </w:r>
      <w:r w:rsidR="009C1DDF" w:rsidRPr="00E060A7">
        <w:rPr>
          <w:rFonts w:ascii="Palatino Linotype" w:hAnsi="Palatino Linotype"/>
        </w:rPr>
        <w:t xml:space="preserve"> </w:t>
      </w:r>
      <w:r w:rsidRPr="00E060A7">
        <w:rPr>
          <w:rFonts w:ascii="Palatino Linotype" w:hAnsi="Palatino Linotype"/>
        </w:rPr>
        <w:t xml:space="preserve">el </w:t>
      </w:r>
      <w:r w:rsidR="009C1DDF" w:rsidRPr="00E060A7">
        <w:rPr>
          <w:rFonts w:ascii="Palatino Linotype" w:hAnsi="Palatino Linotype"/>
        </w:rPr>
        <w:t xml:space="preserve">Sujeto Obligado </w:t>
      </w:r>
      <w:r w:rsidRPr="00E060A7">
        <w:rPr>
          <w:rFonts w:ascii="Palatino Linotype" w:hAnsi="Palatino Linotype"/>
        </w:rPr>
        <w:t xml:space="preserve">presentó un acuerdo de inexistencia de información, ya que no obra en los archivos de la Secretaría del Ayuntamiento la información relativa a </w:t>
      </w:r>
      <w:r w:rsidRPr="00E060A7">
        <w:rPr>
          <w:rFonts w:ascii="Palatino Linotype" w:eastAsia="Palatino Linotype" w:hAnsi="Palatino Linotype" w:cs="Palatino Linotype"/>
        </w:rPr>
        <w:t xml:space="preserve">la recaudación mensual por concepto de renta de </w:t>
      </w:r>
      <w:r w:rsidRPr="00E060A7">
        <w:rPr>
          <w:rFonts w:ascii="Palatino Linotype" w:eastAsia="Palatino Linotype" w:hAnsi="Palatino Linotype" w:cs="Palatino Linotype"/>
          <w:i/>
        </w:rPr>
        <w:t>los auditorios</w:t>
      </w:r>
      <w:r w:rsidRPr="00E060A7">
        <w:rPr>
          <w:rFonts w:ascii="Palatino Linotype" w:eastAsia="Palatino Linotype" w:hAnsi="Palatino Linotype" w:cs="Palatino Linotype"/>
        </w:rPr>
        <w:t xml:space="preserve"> </w:t>
      </w:r>
      <w:r w:rsidRPr="00E060A7">
        <w:rPr>
          <w:rFonts w:ascii="Palatino Linotype" w:hAnsi="Palatino Linotype"/>
          <w:i/>
        </w:rPr>
        <w:t>de Santiago Zula y de los Reyes Acatlixhuayan</w:t>
      </w:r>
      <w:r w:rsidR="00E14A31" w:rsidRPr="00E060A7">
        <w:rPr>
          <w:rFonts w:ascii="Palatino Linotype" w:hAnsi="Palatino Linotype"/>
        </w:rPr>
        <w:t>;</w:t>
      </w:r>
      <w:r w:rsidR="00764E20" w:rsidRPr="00E060A7">
        <w:rPr>
          <w:rFonts w:ascii="Palatino Linotype" w:hAnsi="Palatino Linotype"/>
        </w:rPr>
        <w:t xml:space="preserve"> </w:t>
      </w:r>
      <w:r w:rsidRPr="00E060A7">
        <w:rPr>
          <w:rFonts w:ascii="Palatino Linotype" w:hAnsi="Palatino Linotype"/>
        </w:rPr>
        <w:t xml:space="preserve">derivado de ello, </w:t>
      </w:r>
      <w:r w:rsidR="00764E20" w:rsidRPr="00E060A7">
        <w:rPr>
          <w:rFonts w:ascii="Palatino Linotype" w:hAnsi="Palatino Linotype"/>
        </w:rPr>
        <w:t xml:space="preserve">el particular se inconformó por </w:t>
      </w:r>
      <w:r w:rsidRPr="00E060A7">
        <w:rPr>
          <w:rFonts w:ascii="Palatino Linotype" w:hAnsi="Palatino Linotype"/>
        </w:rPr>
        <w:t>razones y motivos</w:t>
      </w:r>
      <w:r w:rsidR="00764E20" w:rsidRPr="00E060A7">
        <w:rPr>
          <w:rFonts w:ascii="Palatino Linotype" w:hAnsi="Palatino Linotype"/>
        </w:rPr>
        <w:t xml:space="preserve"> que </w:t>
      </w:r>
      <w:r w:rsidR="00BE47EB" w:rsidRPr="00E060A7">
        <w:rPr>
          <w:rFonts w:ascii="Palatino Linotype" w:hAnsi="Palatino Linotype"/>
        </w:rPr>
        <w:t xml:space="preserve">a todas luces </w:t>
      </w:r>
      <w:r w:rsidR="00764E20" w:rsidRPr="00E060A7">
        <w:rPr>
          <w:rFonts w:ascii="Palatino Linotype" w:hAnsi="Palatino Linotype"/>
        </w:rPr>
        <w:t>no guarda</w:t>
      </w:r>
      <w:r w:rsidR="00BE47EB" w:rsidRPr="00E060A7">
        <w:rPr>
          <w:rFonts w:ascii="Palatino Linotype" w:hAnsi="Palatino Linotype"/>
        </w:rPr>
        <w:t>n</w:t>
      </w:r>
      <w:r w:rsidR="00764E20" w:rsidRPr="00E060A7">
        <w:rPr>
          <w:rFonts w:ascii="Palatino Linotype" w:hAnsi="Palatino Linotype"/>
        </w:rPr>
        <w:t xml:space="preserve"> relación </w:t>
      </w:r>
      <w:r w:rsidRPr="00E060A7">
        <w:rPr>
          <w:rFonts w:ascii="Palatino Linotype" w:hAnsi="Palatino Linotype"/>
        </w:rPr>
        <w:t xml:space="preserve">ni </w:t>
      </w:r>
      <w:r w:rsidR="00764E20" w:rsidRPr="00E060A7">
        <w:rPr>
          <w:rFonts w:ascii="Palatino Linotype" w:hAnsi="Palatino Linotype"/>
        </w:rPr>
        <w:t xml:space="preserve">con las solicitudes de información, </w:t>
      </w:r>
      <w:r w:rsidRPr="00E060A7">
        <w:rPr>
          <w:rFonts w:ascii="Palatino Linotype" w:hAnsi="Palatino Linotype"/>
        </w:rPr>
        <w:t>ni con la respuesta emitida por el Sujeto Obligado.</w:t>
      </w:r>
    </w:p>
    <w:p w:rsidR="00BE47EB" w:rsidRPr="00E060A7" w:rsidRDefault="00BE47EB" w:rsidP="00BE47EB">
      <w:pPr>
        <w:spacing w:line="360" w:lineRule="auto"/>
        <w:jc w:val="both"/>
        <w:rPr>
          <w:rFonts w:ascii="Palatino Linotype" w:eastAsia="Palatino Linotype" w:hAnsi="Palatino Linotype" w:cs="Palatino Linotype"/>
          <w:i/>
        </w:rPr>
      </w:pPr>
    </w:p>
    <w:p w:rsidR="00BE47EB" w:rsidRPr="00E060A7" w:rsidRDefault="00BE47EB" w:rsidP="00BE47EB">
      <w:pPr>
        <w:numPr>
          <w:ilvl w:val="0"/>
          <w:numId w:val="2"/>
        </w:numPr>
        <w:spacing w:line="360" w:lineRule="auto"/>
        <w:ind w:left="0" w:firstLine="0"/>
        <w:jc w:val="both"/>
        <w:rPr>
          <w:rFonts w:ascii="Palatino Linotype" w:hAnsi="Palatino Linotype" w:cs="Arial"/>
        </w:rPr>
      </w:pPr>
      <w:r w:rsidRPr="00E060A7">
        <w:rPr>
          <w:rFonts w:ascii="Palatino Linotype" w:hAnsi="Palatino Linotype" w:cs="Arial"/>
          <w:color w:val="000000"/>
        </w:rPr>
        <w:t xml:space="preserve">Sirve de sustento </w:t>
      </w:r>
      <w:r w:rsidRPr="00E060A7">
        <w:rPr>
          <w:rFonts w:ascii="Palatino Linotype" w:hAnsi="Palatino Linotype"/>
          <w:color w:val="000000"/>
        </w:rPr>
        <w:t>la Jurisprudencia No. 29 visible a foja 19 del Apéndice al Semanario Judicial de la Federación 1917-1995, Torno VI, Materia Común, Primera Parte, Tesis de la Suprema Corte de Justicia, que contiene:</w:t>
      </w:r>
    </w:p>
    <w:p w:rsidR="00BE47EB" w:rsidRPr="00E060A7" w:rsidRDefault="00BE47EB" w:rsidP="00BE47EB">
      <w:pPr>
        <w:pStyle w:val="Prrafodelista"/>
        <w:rPr>
          <w:rFonts w:ascii="Palatino Linotype" w:hAnsi="Palatino Linotype" w:cs="Arial"/>
        </w:rPr>
      </w:pPr>
    </w:p>
    <w:p w:rsidR="00BE47EB" w:rsidRPr="00E060A7" w:rsidRDefault="00BE47EB" w:rsidP="00BE47EB">
      <w:pPr>
        <w:shd w:val="clear" w:color="auto" w:fill="FFFFFF"/>
        <w:ind w:left="567" w:right="900"/>
        <w:jc w:val="both"/>
        <w:rPr>
          <w:rFonts w:ascii="Palatino Linotype" w:hAnsi="Palatino Linotype"/>
          <w:i/>
          <w:iCs/>
          <w:color w:val="000000"/>
          <w:sz w:val="22"/>
          <w:szCs w:val="22"/>
        </w:rPr>
      </w:pPr>
      <w:r w:rsidRPr="00E060A7">
        <w:rPr>
          <w:rFonts w:ascii="Palatino Linotype" w:hAnsi="Palatino Linotype"/>
          <w:b/>
          <w:bCs/>
          <w:i/>
          <w:iCs/>
          <w:color w:val="000000"/>
          <w:sz w:val="22"/>
          <w:szCs w:val="22"/>
        </w:rPr>
        <w:t>AGRAVIOS EN LA REVISION. DEBEN ESTAR EN RELACION DIRECTA CON LOS FUNDAMENTOS Y CONSIDERACIONES DE LA SENTENCIA</w:t>
      </w:r>
      <w:r w:rsidRPr="00E060A7">
        <w:rPr>
          <w:rFonts w:ascii="Palatino Linotype" w:hAnsi="Palatino Linotype"/>
          <w:i/>
          <w:iCs/>
          <w:color w:val="000000"/>
          <w:sz w:val="22"/>
          <w:szCs w:val="22"/>
        </w:rPr>
        <w:t xml:space="preserve">.- Los agravios deben estar en relación directa e inmediata con los fundamentos contenidos en la sentencia que se recurre, y forzosamente deben contener, no sólo la cita de las disposiciones legales que se estimen infringidas y su concepto, sino también la concordancia entre aquellas, este y las consideraciones que fundamenten esa propia sentencia, pues de adoptar lo contrario, resultaría la introducción de </w:t>
      </w:r>
      <w:r w:rsidRPr="00E060A7">
        <w:rPr>
          <w:rFonts w:ascii="Palatino Linotype" w:hAnsi="Palatino Linotype"/>
          <w:i/>
          <w:iCs/>
          <w:color w:val="000000"/>
          <w:sz w:val="22"/>
          <w:szCs w:val="22"/>
        </w:rPr>
        <w:lastRenderedPageBreak/>
        <w:t xml:space="preserve">nuevas cuestiones en la revisión, que no constituyen su materia, toda vez que esta se limita al estudio integral del fallo que se combate, con vista de los motivos de inconformidad que plantean los recurrentes. </w:t>
      </w:r>
    </w:p>
    <w:p w:rsidR="00BE47EB" w:rsidRPr="00E060A7" w:rsidRDefault="00BE47EB" w:rsidP="00BE47EB">
      <w:pPr>
        <w:shd w:val="clear" w:color="auto" w:fill="FFFFFF"/>
        <w:spacing w:line="360" w:lineRule="auto"/>
        <w:ind w:left="567" w:right="567"/>
        <w:jc w:val="both"/>
        <w:rPr>
          <w:rFonts w:ascii="Palatino Linotype" w:hAnsi="Palatino Linotype"/>
          <w:i/>
          <w:iCs/>
          <w:color w:val="000000"/>
        </w:rPr>
      </w:pPr>
    </w:p>
    <w:p w:rsidR="00BE47EB" w:rsidRPr="00E060A7" w:rsidRDefault="00BE47EB" w:rsidP="00BE47EB">
      <w:pPr>
        <w:numPr>
          <w:ilvl w:val="0"/>
          <w:numId w:val="2"/>
        </w:numPr>
        <w:spacing w:line="360" w:lineRule="auto"/>
        <w:ind w:left="0" w:firstLine="0"/>
        <w:jc w:val="both"/>
        <w:rPr>
          <w:rFonts w:ascii="Palatino Linotype" w:hAnsi="Palatino Linotype" w:cs="Arial"/>
        </w:rPr>
      </w:pPr>
      <w:r w:rsidRPr="00E060A7">
        <w:rPr>
          <w:rFonts w:ascii="Palatino Linotype" w:hAnsi="Palatino Linotype" w:cs="Arial"/>
          <w:color w:val="000000"/>
        </w:rPr>
        <w:t xml:space="preserve">Una vez analizado que no existe relación del </w:t>
      </w:r>
      <w:r w:rsidRPr="00E060A7">
        <w:rPr>
          <w:rFonts w:ascii="Palatino Linotype" w:hAnsi="Palatino Linotype"/>
        </w:rPr>
        <w:t>las razones y motivos de inconformidad con la respuesta emitida por el Sujeto Obligado</w:t>
      </w:r>
      <w:r w:rsidRPr="00E060A7">
        <w:rPr>
          <w:rFonts w:ascii="Palatino Linotype" w:hAnsi="Palatino Linotype" w:cs="Arial"/>
          <w:color w:val="000000"/>
        </w:rPr>
        <w:t xml:space="preserve">, se determina que el escrito recursal no actualizan ninguna causal de procedencia ya que no guarda relación con las constancias que obran en el expediente electrónico en que se actúa; es decir con la solicitud de información o con la respuesta. </w:t>
      </w:r>
    </w:p>
    <w:p w:rsidR="00BE47EB" w:rsidRPr="00E060A7" w:rsidRDefault="00BE47EB" w:rsidP="00BE47EB">
      <w:pPr>
        <w:pStyle w:val="Prrafodelista"/>
        <w:spacing w:line="360" w:lineRule="auto"/>
        <w:ind w:left="0"/>
        <w:jc w:val="both"/>
        <w:rPr>
          <w:rFonts w:ascii="Palatino Linotype" w:hAnsi="Palatino Linotype" w:cs="Arial"/>
        </w:rPr>
      </w:pPr>
    </w:p>
    <w:p w:rsidR="00BE47EB" w:rsidRPr="00E060A7" w:rsidRDefault="00BE47EB" w:rsidP="00BE47EB">
      <w:pPr>
        <w:numPr>
          <w:ilvl w:val="0"/>
          <w:numId w:val="2"/>
        </w:numPr>
        <w:spacing w:line="360" w:lineRule="auto"/>
        <w:ind w:left="0" w:firstLine="0"/>
        <w:jc w:val="both"/>
        <w:rPr>
          <w:rFonts w:ascii="Palatino Linotype" w:hAnsi="Palatino Linotype" w:cs="Arial"/>
        </w:rPr>
      </w:pPr>
      <w:r w:rsidRPr="00E060A7">
        <w:rPr>
          <w:rFonts w:ascii="Palatino Linotype" w:hAnsi="Palatino Linotype" w:cs="Arial"/>
          <w:color w:val="000000"/>
        </w:rPr>
        <w:t>En consecuencia, l</w:t>
      </w:r>
      <w:r w:rsidRPr="00E060A7">
        <w:rPr>
          <w:rFonts w:ascii="Palatino Linotype" w:eastAsia="Calibri" w:hAnsi="Palatino Linotype" w:cs="Arial"/>
        </w:rPr>
        <w:t>a falta de actualización de causal de procedencia, trae consigo que el Recurso de Revisión sea desechado por improcedente, de acuerdo al artículo 191</w:t>
      </w:r>
      <w:r w:rsidR="006B774D" w:rsidRPr="00E060A7">
        <w:rPr>
          <w:rFonts w:ascii="Palatino Linotype" w:eastAsia="Calibri" w:hAnsi="Palatino Linotype" w:cs="Arial"/>
        </w:rPr>
        <w:t>, fracción III,</w:t>
      </w:r>
      <w:r w:rsidRPr="00E060A7">
        <w:rPr>
          <w:rFonts w:ascii="Palatino Linotype" w:eastAsia="Calibri" w:hAnsi="Palatino Linotype" w:cs="Arial"/>
        </w:rPr>
        <w:t xml:space="preserve"> de la ley</w:t>
      </w:r>
      <w:r w:rsidR="006B774D" w:rsidRPr="00E060A7">
        <w:rPr>
          <w:rFonts w:ascii="Palatino Linotype" w:eastAsia="Calibri" w:hAnsi="Palatino Linotype" w:cs="Arial"/>
        </w:rPr>
        <w:t xml:space="preserve"> de transparencia local</w:t>
      </w:r>
      <w:r w:rsidRPr="00E060A7">
        <w:rPr>
          <w:rFonts w:ascii="Palatino Linotype" w:eastAsia="Calibri" w:hAnsi="Palatino Linotype" w:cs="Arial"/>
        </w:rPr>
        <w:t>:</w:t>
      </w:r>
    </w:p>
    <w:p w:rsidR="00BE47EB" w:rsidRPr="00E060A7" w:rsidRDefault="00BE47EB" w:rsidP="00BE47EB">
      <w:pPr>
        <w:pStyle w:val="Prrafodelista"/>
        <w:rPr>
          <w:rFonts w:ascii="Palatino Linotype" w:hAnsi="Palatino Linotype" w:cs="Arial"/>
        </w:rPr>
      </w:pPr>
    </w:p>
    <w:p w:rsidR="00BE47EB" w:rsidRPr="00E060A7" w:rsidRDefault="00BE47EB" w:rsidP="00BE47EB">
      <w:pPr>
        <w:pStyle w:val="Prrafodelista"/>
        <w:tabs>
          <w:tab w:val="left" w:pos="567"/>
        </w:tabs>
        <w:ind w:left="567" w:right="900"/>
        <w:jc w:val="both"/>
        <w:rPr>
          <w:rFonts w:ascii="Palatino Linotype" w:hAnsi="Palatino Linotype"/>
          <w:i/>
          <w:sz w:val="22"/>
          <w:szCs w:val="22"/>
        </w:rPr>
      </w:pPr>
      <w:r w:rsidRPr="00E060A7">
        <w:rPr>
          <w:rFonts w:ascii="Palatino Linotype" w:hAnsi="Palatino Linotype"/>
          <w:i/>
          <w:sz w:val="22"/>
          <w:szCs w:val="22"/>
        </w:rPr>
        <w:t>Artículo 191. El recurso será desechado por improcedente cuando:</w:t>
      </w:r>
    </w:p>
    <w:p w:rsidR="00BE47EB" w:rsidRPr="00E060A7" w:rsidRDefault="00BE47EB" w:rsidP="00BE47EB">
      <w:pPr>
        <w:pStyle w:val="Prrafodelista"/>
        <w:tabs>
          <w:tab w:val="left" w:pos="567"/>
        </w:tabs>
        <w:ind w:left="567" w:right="900"/>
        <w:jc w:val="both"/>
        <w:rPr>
          <w:rFonts w:ascii="Palatino Linotype" w:hAnsi="Palatino Linotype"/>
          <w:i/>
          <w:sz w:val="22"/>
          <w:szCs w:val="22"/>
        </w:rPr>
      </w:pPr>
      <w:r w:rsidRPr="00E060A7">
        <w:rPr>
          <w:rFonts w:ascii="Palatino Linotype" w:hAnsi="Palatino Linotype"/>
          <w:i/>
          <w:sz w:val="22"/>
          <w:szCs w:val="22"/>
        </w:rPr>
        <w:t xml:space="preserve">I. Sea extemporáneo por haber transcurrido el plazo establecido en la presente Ley, a partir de la respuesta; </w:t>
      </w:r>
    </w:p>
    <w:p w:rsidR="00BE47EB" w:rsidRPr="00E060A7" w:rsidRDefault="00BE47EB" w:rsidP="00BE47EB">
      <w:pPr>
        <w:pStyle w:val="Prrafodelista"/>
        <w:tabs>
          <w:tab w:val="left" w:pos="567"/>
        </w:tabs>
        <w:ind w:left="567" w:right="900"/>
        <w:jc w:val="both"/>
        <w:rPr>
          <w:rFonts w:ascii="Palatino Linotype" w:hAnsi="Palatino Linotype"/>
          <w:i/>
          <w:sz w:val="22"/>
          <w:szCs w:val="22"/>
        </w:rPr>
      </w:pPr>
      <w:r w:rsidRPr="00E060A7">
        <w:rPr>
          <w:rFonts w:ascii="Palatino Linotype" w:hAnsi="Palatino Linotype"/>
          <w:i/>
          <w:sz w:val="22"/>
          <w:szCs w:val="22"/>
        </w:rPr>
        <w:t xml:space="preserve">II. Se esté tramitando ante el Poder Judicial de la Federación algún recurso o medio de defensa interpuesto por el recurrente; </w:t>
      </w:r>
    </w:p>
    <w:p w:rsidR="00BE47EB" w:rsidRPr="00E060A7" w:rsidRDefault="00BE47EB" w:rsidP="00BE47EB">
      <w:pPr>
        <w:pStyle w:val="Prrafodelista"/>
        <w:tabs>
          <w:tab w:val="left" w:pos="567"/>
        </w:tabs>
        <w:ind w:left="567" w:right="900"/>
        <w:jc w:val="both"/>
        <w:rPr>
          <w:rFonts w:ascii="Palatino Linotype" w:hAnsi="Palatino Linotype"/>
          <w:b/>
          <w:i/>
          <w:sz w:val="22"/>
          <w:szCs w:val="22"/>
        </w:rPr>
      </w:pPr>
      <w:r w:rsidRPr="00E060A7">
        <w:rPr>
          <w:rFonts w:ascii="Palatino Linotype" w:hAnsi="Palatino Linotype"/>
          <w:b/>
          <w:i/>
          <w:sz w:val="22"/>
          <w:szCs w:val="22"/>
        </w:rPr>
        <w:t xml:space="preserve">III. No actualice alguno de los supuestos previstos en la presente Ley; </w:t>
      </w:r>
    </w:p>
    <w:p w:rsidR="00BE47EB" w:rsidRPr="00E060A7" w:rsidRDefault="00BE47EB" w:rsidP="00BE47EB">
      <w:pPr>
        <w:pStyle w:val="Prrafodelista"/>
        <w:tabs>
          <w:tab w:val="left" w:pos="567"/>
        </w:tabs>
        <w:ind w:left="567" w:right="900"/>
        <w:jc w:val="both"/>
        <w:rPr>
          <w:rFonts w:ascii="Palatino Linotype" w:hAnsi="Palatino Linotype"/>
          <w:i/>
          <w:sz w:val="22"/>
          <w:szCs w:val="22"/>
        </w:rPr>
      </w:pPr>
      <w:r w:rsidRPr="00E060A7">
        <w:rPr>
          <w:rFonts w:ascii="Palatino Linotype" w:hAnsi="Palatino Linotype"/>
          <w:i/>
          <w:sz w:val="22"/>
          <w:szCs w:val="22"/>
        </w:rPr>
        <w:t xml:space="preserve">IV. No se haya desahogado la prevención en los términos establecidos en la presente Ley; </w:t>
      </w:r>
    </w:p>
    <w:p w:rsidR="00BE47EB" w:rsidRPr="00E060A7" w:rsidRDefault="00BE47EB" w:rsidP="00BE47EB">
      <w:pPr>
        <w:pStyle w:val="Prrafodelista"/>
        <w:tabs>
          <w:tab w:val="left" w:pos="567"/>
        </w:tabs>
        <w:ind w:left="567" w:right="900"/>
        <w:jc w:val="both"/>
        <w:rPr>
          <w:rFonts w:ascii="Palatino Linotype" w:hAnsi="Palatino Linotype"/>
          <w:i/>
          <w:sz w:val="22"/>
          <w:szCs w:val="22"/>
        </w:rPr>
      </w:pPr>
      <w:r w:rsidRPr="00E060A7">
        <w:rPr>
          <w:rFonts w:ascii="Palatino Linotype" w:hAnsi="Palatino Linotype"/>
          <w:i/>
          <w:sz w:val="22"/>
          <w:szCs w:val="22"/>
        </w:rPr>
        <w:t xml:space="preserve">V. Se impugne la veracidad de la información proporcionada; </w:t>
      </w:r>
    </w:p>
    <w:p w:rsidR="00BE47EB" w:rsidRPr="00E060A7" w:rsidRDefault="00BE47EB" w:rsidP="00BE47EB">
      <w:pPr>
        <w:pStyle w:val="Prrafodelista"/>
        <w:tabs>
          <w:tab w:val="left" w:pos="567"/>
        </w:tabs>
        <w:ind w:left="567" w:right="900"/>
        <w:jc w:val="both"/>
        <w:rPr>
          <w:rFonts w:ascii="Palatino Linotype" w:hAnsi="Palatino Linotype"/>
          <w:i/>
          <w:sz w:val="22"/>
          <w:szCs w:val="22"/>
        </w:rPr>
      </w:pPr>
      <w:r w:rsidRPr="00E060A7">
        <w:rPr>
          <w:rFonts w:ascii="Palatino Linotype" w:hAnsi="Palatino Linotype"/>
          <w:i/>
          <w:sz w:val="22"/>
          <w:szCs w:val="22"/>
        </w:rPr>
        <w:t xml:space="preserve">VI. Se trate de una consulta, o trámite en específico; y </w:t>
      </w:r>
    </w:p>
    <w:p w:rsidR="00BE47EB" w:rsidRPr="00E060A7" w:rsidRDefault="00BE47EB" w:rsidP="00BE47EB">
      <w:pPr>
        <w:pStyle w:val="Prrafodelista"/>
        <w:tabs>
          <w:tab w:val="left" w:pos="567"/>
        </w:tabs>
        <w:ind w:left="567" w:right="900"/>
        <w:jc w:val="both"/>
        <w:rPr>
          <w:rFonts w:ascii="Palatino Linotype" w:hAnsi="Palatino Linotype"/>
          <w:i/>
          <w:sz w:val="22"/>
          <w:szCs w:val="22"/>
        </w:rPr>
      </w:pPr>
      <w:r w:rsidRPr="00E060A7">
        <w:rPr>
          <w:rFonts w:ascii="Palatino Linotype" w:hAnsi="Palatino Linotype"/>
          <w:i/>
          <w:sz w:val="22"/>
          <w:szCs w:val="22"/>
        </w:rPr>
        <w:t>VII. El recurrente amplíe su solicitud en el recurso de revisión, únicamente respecto de los nuevos contenidos.</w:t>
      </w:r>
    </w:p>
    <w:p w:rsidR="00BE47EB" w:rsidRPr="00E060A7" w:rsidRDefault="00BE47EB" w:rsidP="00BE47EB">
      <w:pPr>
        <w:pStyle w:val="Prrafodelista"/>
        <w:tabs>
          <w:tab w:val="left" w:pos="567"/>
        </w:tabs>
        <w:spacing w:line="360" w:lineRule="auto"/>
        <w:ind w:left="567" w:right="822"/>
        <w:jc w:val="both"/>
        <w:rPr>
          <w:rFonts w:ascii="Palatino Linotype" w:hAnsi="Palatino Linotype"/>
          <w:i/>
        </w:rPr>
      </w:pPr>
    </w:p>
    <w:p w:rsidR="00BE47EB" w:rsidRPr="00E060A7" w:rsidRDefault="00BE47EB" w:rsidP="00BE47EB">
      <w:pPr>
        <w:numPr>
          <w:ilvl w:val="0"/>
          <w:numId w:val="2"/>
        </w:numPr>
        <w:spacing w:line="360" w:lineRule="auto"/>
        <w:ind w:left="0" w:firstLine="0"/>
        <w:jc w:val="both"/>
        <w:rPr>
          <w:rFonts w:ascii="Palatino Linotype" w:hAnsi="Palatino Linotype" w:cs="Arial"/>
        </w:rPr>
      </w:pPr>
      <w:r w:rsidRPr="00E060A7">
        <w:rPr>
          <w:rFonts w:ascii="Palatino Linotype" w:eastAsia="Calibri" w:hAnsi="Palatino Linotype" w:cs="Arial"/>
        </w:rPr>
        <w:t xml:space="preserve">Es así que, </w:t>
      </w:r>
      <w:r w:rsidRPr="00E060A7">
        <w:rPr>
          <w:rFonts w:ascii="Palatino Linotype" w:eastAsia="Calibri" w:hAnsi="Palatino Linotype" w:cs="Arial"/>
          <w:b/>
        </w:rPr>
        <w:t>el Recurso de Revisión actualiza la causal de sobreseimiento</w:t>
      </w:r>
      <w:r w:rsidRPr="00E060A7">
        <w:rPr>
          <w:rFonts w:ascii="Palatino Linotype" w:eastAsia="Calibri" w:hAnsi="Palatino Linotype" w:cs="Arial"/>
        </w:rPr>
        <w:t xml:space="preserve"> establecida en la fracción IV</w:t>
      </w:r>
      <w:r w:rsidR="006B774D" w:rsidRPr="00E060A7">
        <w:rPr>
          <w:rFonts w:ascii="Palatino Linotype" w:eastAsia="Calibri" w:hAnsi="Palatino Linotype" w:cs="Arial"/>
        </w:rPr>
        <w:t>,</w:t>
      </w:r>
      <w:r w:rsidRPr="00E060A7">
        <w:rPr>
          <w:rFonts w:ascii="Palatino Linotype" w:eastAsia="Calibri" w:hAnsi="Palatino Linotype" w:cs="Arial"/>
        </w:rPr>
        <w:t xml:space="preserve"> del artículo 192, en rel</w:t>
      </w:r>
      <w:r w:rsidR="006B774D" w:rsidRPr="00E060A7">
        <w:rPr>
          <w:rFonts w:ascii="Palatino Linotype" w:eastAsia="Calibri" w:hAnsi="Palatino Linotype" w:cs="Arial"/>
        </w:rPr>
        <w:t xml:space="preserve">ación a la fracción </w:t>
      </w:r>
      <w:r w:rsidRPr="00E060A7">
        <w:rPr>
          <w:rFonts w:ascii="Palatino Linotype" w:eastAsia="Calibri" w:hAnsi="Palatino Linotype" w:cs="Arial"/>
        </w:rPr>
        <w:t xml:space="preserve">III del artículo </w:t>
      </w:r>
      <w:r w:rsidRPr="00E060A7">
        <w:rPr>
          <w:rFonts w:ascii="Palatino Linotype" w:eastAsia="Calibri" w:hAnsi="Palatino Linotype" w:cs="Arial"/>
        </w:rPr>
        <w:lastRenderedPageBreak/>
        <w:t>191, ambos de la Ley de Transparencia y Acceso a la Información Pública del Estado de México y Municipios.</w:t>
      </w:r>
    </w:p>
    <w:p w:rsidR="00764E20" w:rsidRPr="00E060A7" w:rsidRDefault="00764E20" w:rsidP="00764E20">
      <w:pPr>
        <w:spacing w:line="360" w:lineRule="auto"/>
        <w:jc w:val="both"/>
        <w:rPr>
          <w:rFonts w:ascii="Palatino Linotype" w:hAnsi="Palatino Linotype"/>
        </w:rPr>
      </w:pPr>
    </w:p>
    <w:p w:rsidR="00764E20" w:rsidRPr="00E060A7" w:rsidRDefault="00764E20" w:rsidP="00250076">
      <w:pPr>
        <w:numPr>
          <w:ilvl w:val="0"/>
          <w:numId w:val="2"/>
        </w:numPr>
        <w:spacing w:line="360" w:lineRule="auto"/>
        <w:ind w:left="0" w:firstLine="0"/>
        <w:jc w:val="both"/>
        <w:rPr>
          <w:rFonts w:ascii="Palatino Linotype" w:hAnsi="Palatino Linotype"/>
        </w:rPr>
      </w:pPr>
      <w:r w:rsidRPr="00E060A7">
        <w:rPr>
          <w:rFonts w:ascii="Palatino Linotype" w:hAnsi="Palatino Linotype"/>
        </w:rPr>
        <w:t xml:space="preserve">En relación a la solicitud relativa a el </w:t>
      </w:r>
      <w:r w:rsidRPr="00E060A7">
        <w:rPr>
          <w:rFonts w:ascii="Palatino Linotype" w:hAnsi="Palatino Linotype"/>
          <w:i/>
        </w:rPr>
        <w:t>auditorio municipal de Temamatla</w:t>
      </w:r>
      <w:r w:rsidRPr="00E060A7">
        <w:rPr>
          <w:rFonts w:ascii="Palatino Linotype" w:hAnsi="Palatino Linotype"/>
        </w:rPr>
        <w:t>¸ la respuesta otorgada se proporcionó por el Sistema Municipal para el Desarrollo Integral de la Familia, manifestando que el auditorio es prestado para distintas actividades que realizan los habitantes del municipio, como se muestra a continuación:</w:t>
      </w:r>
    </w:p>
    <w:p w:rsidR="00B73EA7" w:rsidRPr="00E060A7" w:rsidRDefault="00B73EA7" w:rsidP="00B73EA7">
      <w:pPr>
        <w:spacing w:line="360" w:lineRule="auto"/>
        <w:jc w:val="both"/>
        <w:rPr>
          <w:rFonts w:ascii="Palatino Linotype" w:hAnsi="Palatino Linotype"/>
        </w:rPr>
      </w:pPr>
    </w:p>
    <w:p w:rsidR="00764E20" w:rsidRPr="00E060A7" w:rsidRDefault="00764E20" w:rsidP="00764E20">
      <w:pPr>
        <w:spacing w:line="360" w:lineRule="auto"/>
        <w:jc w:val="center"/>
        <w:rPr>
          <w:rFonts w:ascii="Palatino Linotype" w:hAnsi="Palatino Linotype"/>
        </w:rPr>
      </w:pPr>
      <w:r w:rsidRPr="00E060A7">
        <w:rPr>
          <w:rFonts w:ascii="Palatino Linotype" w:hAnsi="Palatino Linotype"/>
          <w:noProof/>
          <w:lang w:val="es-MX" w:eastAsia="es-MX"/>
        </w:rPr>
        <w:drawing>
          <wp:inline distT="0" distB="0" distL="0" distR="0" wp14:anchorId="02585D2D" wp14:editId="06AABC49">
            <wp:extent cx="4342152" cy="1504950"/>
            <wp:effectExtent l="0" t="0" r="127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350068" cy="1507694"/>
                    </a:xfrm>
                    <a:prstGeom prst="rect">
                      <a:avLst/>
                    </a:prstGeom>
                  </pic:spPr>
                </pic:pic>
              </a:graphicData>
            </a:graphic>
          </wp:inline>
        </w:drawing>
      </w:r>
    </w:p>
    <w:p w:rsidR="00B73EA7" w:rsidRPr="00E060A7" w:rsidRDefault="00B73EA7" w:rsidP="00B73EA7">
      <w:pPr>
        <w:spacing w:line="360" w:lineRule="auto"/>
        <w:jc w:val="both"/>
        <w:rPr>
          <w:rFonts w:ascii="Palatino Linotype" w:hAnsi="Palatino Linotype"/>
        </w:rPr>
      </w:pPr>
    </w:p>
    <w:p w:rsidR="00733411" w:rsidRPr="00E060A7" w:rsidRDefault="00733411" w:rsidP="00733411">
      <w:pPr>
        <w:spacing w:line="360" w:lineRule="auto"/>
        <w:jc w:val="both"/>
        <w:rPr>
          <w:rFonts w:ascii="Palatino Linotype" w:hAnsi="Palatino Linotype"/>
        </w:rPr>
      </w:pPr>
    </w:p>
    <w:p w:rsidR="0082576A" w:rsidRPr="00E060A7" w:rsidRDefault="00733411" w:rsidP="0082576A">
      <w:pPr>
        <w:numPr>
          <w:ilvl w:val="0"/>
          <w:numId w:val="2"/>
        </w:numPr>
        <w:spacing w:line="360" w:lineRule="auto"/>
        <w:ind w:left="0" w:firstLine="0"/>
        <w:jc w:val="both"/>
        <w:rPr>
          <w:rFonts w:ascii="Palatino Linotype" w:hAnsi="Palatino Linotype"/>
        </w:rPr>
      </w:pPr>
      <w:r w:rsidRPr="00E060A7">
        <w:rPr>
          <w:rFonts w:ascii="Palatino Linotype" w:hAnsi="Palatino Linotype"/>
        </w:rPr>
        <w:t xml:space="preserve">Ahora bien, la respuesta fue emitida por el Sujeto Obligado, a través del  Sistema Municipal para el Desarrollo Integral de la Familia; no obstante, no pasa inadvertido para este instituto, que existen otras unidades administrativas de la Administración Pública Municipal que no emitieron pronunciamiento alguno, y en las que también pudiera obrar información que resulta de interés para </w:t>
      </w:r>
      <w:r w:rsidR="0082576A" w:rsidRPr="00E060A7">
        <w:rPr>
          <w:rFonts w:ascii="Palatino Linotype" w:hAnsi="Palatino Linotype"/>
        </w:rPr>
        <w:t>el</w:t>
      </w:r>
      <w:r w:rsidRPr="00E060A7">
        <w:rPr>
          <w:rFonts w:ascii="Palatino Linotype" w:hAnsi="Palatino Linotype"/>
        </w:rPr>
        <w:t xml:space="preserve"> </w:t>
      </w:r>
      <w:r w:rsidR="00E30AFD" w:rsidRPr="00E060A7">
        <w:rPr>
          <w:rFonts w:ascii="Palatino Linotype" w:hAnsi="Palatino Linotype"/>
        </w:rPr>
        <w:t>particular; sin</w:t>
      </w:r>
      <w:r w:rsidR="00537448" w:rsidRPr="00E060A7">
        <w:rPr>
          <w:rFonts w:ascii="Palatino Linotype" w:hAnsi="Palatino Linotype"/>
        </w:rPr>
        <w:t xml:space="preserve"> embargo, </w:t>
      </w:r>
      <w:r w:rsidR="0082576A" w:rsidRPr="00E060A7">
        <w:rPr>
          <w:rFonts w:ascii="Palatino Linotype" w:hAnsi="Palatino Linotype"/>
        </w:rPr>
        <w:t>el recurrente se inconformó</w:t>
      </w:r>
      <w:r w:rsidR="00E92E1D" w:rsidRPr="00E060A7">
        <w:rPr>
          <w:rFonts w:ascii="Palatino Linotype" w:hAnsi="Palatino Linotype"/>
        </w:rPr>
        <w:t xml:space="preserve"> </w:t>
      </w:r>
      <w:r w:rsidR="000D3DE3" w:rsidRPr="00E060A7">
        <w:rPr>
          <w:rFonts w:ascii="Palatino Linotype" w:hAnsi="Palatino Linotype"/>
        </w:rPr>
        <w:t>por lo manifestado por el Sujeto Obligado en la respuesta primigenia, exteriorizando</w:t>
      </w:r>
      <w:r w:rsidR="00E92E1D" w:rsidRPr="00E060A7">
        <w:rPr>
          <w:rFonts w:ascii="Palatino Linotype" w:hAnsi="Palatino Linotype"/>
        </w:rPr>
        <w:t xml:space="preserve"> que </w:t>
      </w:r>
      <w:r w:rsidR="00E92E1D" w:rsidRPr="00E060A7">
        <w:rPr>
          <w:rFonts w:ascii="Palatino Linotype" w:hAnsi="Palatino Linotype"/>
          <w:i/>
        </w:rPr>
        <w:t>el sujeto obligado no manifiesta los montos de recaudación por las diversas</w:t>
      </w:r>
      <w:r w:rsidR="0082576A" w:rsidRPr="00E060A7">
        <w:rPr>
          <w:rFonts w:ascii="Palatino Linotype" w:hAnsi="Palatino Linotype"/>
          <w:i/>
        </w:rPr>
        <w:t xml:space="preserve"> actividades</w:t>
      </w:r>
      <w:r w:rsidR="00E92E1D" w:rsidRPr="00E060A7">
        <w:rPr>
          <w:rFonts w:ascii="Palatino Linotype" w:hAnsi="Palatino Linotype"/>
          <w:i/>
        </w:rPr>
        <w:t xml:space="preserve"> señaladas</w:t>
      </w:r>
      <w:r w:rsidR="0082576A" w:rsidRPr="00E060A7">
        <w:rPr>
          <w:rFonts w:ascii="Palatino Linotype" w:hAnsi="Palatino Linotype"/>
        </w:rPr>
        <w:t xml:space="preserve">. </w:t>
      </w:r>
      <w:r w:rsidR="0082576A" w:rsidRPr="00E060A7">
        <w:rPr>
          <w:rFonts w:ascii="Palatino Linotype" w:eastAsia="Palatino Linotype" w:hAnsi="Palatino Linotype" w:cs="Palatino Linotype"/>
        </w:rPr>
        <w:t xml:space="preserve">En este sentido, y toda vez </w:t>
      </w:r>
      <w:r w:rsidR="0082576A" w:rsidRPr="00E060A7">
        <w:rPr>
          <w:rFonts w:ascii="Palatino Linotype" w:eastAsia="Palatino Linotype" w:hAnsi="Palatino Linotype" w:cs="Palatino Linotype"/>
        </w:rPr>
        <w:lastRenderedPageBreak/>
        <w:t xml:space="preserve">que el recurrente no se inconformó por la falta de pronunciamiento de las demás unidades administrativas de la Administración Pública Municipal, </w:t>
      </w:r>
      <w:r w:rsidR="0082576A" w:rsidRPr="00E060A7">
        <w:rPr>
          <w:rFonts w:ascii="Palatino Linotype" w:eastAsia="Palatino Linotype" w:hAnsi="Palatino Linotype" w:cs="Palatino Linotype"/>
          <w:color w:val="000000"/>
        </w:rPr>
        <w:t>deben tenerse como actos consentidos, lo anterior por no haber hecho pronunciamiento de impugnación al respecto.</w:t>
      </w:r>
    </w:p>
    <w:p w:rsidR="0082576A" w:rsidRPr="00E060A7" w:rsidRDefault="0082576A" w:rsidP="0082576A">
      <w:pPr>
        <w:spacing w:line="360" w:lineRule="auto"/>
        <w:ind w:right="49"/>
        <w:jc w:val="both"/>
        <w:rPr>
          <w:rFonts w:ascii="Palatino Linotype" w:eastAsia="Palatino Linotype" w:hAnsi="Palatino Linotype" w:cs="Palatino Linotype"/>
        </w:rPr>
      </w:pPr>
    </w:p>
    <w:p w:rsidR="0082576A" w:rsidRPr="00E060A7" w:rsidRDefault="0082576A" w:rsidP="0082576A">
      <w:pPr>
        <w:numPr>
          <w:ilvl w:val="0"/>
          <w:numId w:val="2"/>
        </w:numPr>
        <w:spacing w:line="360" w:lineRule="auto"/>
        <w:ind w:left="0" w:right="49" w:firstLine="0"/>
        <w:jc w:val="both"/>
      </w:pPr>
      <w:r w:rsidRPr="00E060A7">
        <w:rPr>
          <w:rFonts w:ascii="Palatino Linotype" w:eastAsia="Palatino Linotype" w:hAnsi="Palatino Linotype" w:cs="Palatino Linotype"/>
        </w:rPr>
        <w:t xml:space="preserve">Luego entonces, al no existir inconformidad, la información se tiene por </w:t>
      </w:r>
      <w:r w:rsidRPr="00E060A7">
        <w:rPr>
          <w:rFonts w:ascii="Palatino Linotype" w:eastAsia="Palatino Linotype" w:hAnsi="Palatino Linotype" w:cs="Palatino Linotype"/>
          <w:color w:val="000000"/>
        </w:rPr>
        <w:t>consentida</w:t>
      </w:r>
      <w:r w:rsidRPr="00E060A7">
        <w:rPr>
          <w:rFonts w:ascii="Palatino Linotype" w:eastAsia="Palatino Linotype" w:hAnsi="Palatino Linotype" w:cs="Palatino Linotype"/>
        </w:rPr>
        <w:t>, ya</w:t>
      </w:r>
      <w:r w:rsidRPr="00E060A7">
        <w:rPr>
          <w:rFonts w:ascii="Palatino Linotype" w:eastAsia="Palatino Linotype" w:hAnsi="Palatino Linotype" w:cs="Palatino Linotype"/>
          <w:b/>
        </w:rPr>
        <w:t xml:space="preserve"> </w:t>
      </w:r>
      <w:r w:rsidRPr="00E060A7">
        <w:rPr>
          <w:rFonts w:ascii="Palatino Linotype" w:eastAsia="Palatino Linotype" w:hAnsi="Palatino Linotype" w:cs="Palatino Linotype"/>
        </w:rPr>
        <w:t xml:space="preserve">que la falta de impugnación respecto de los requerimientos que no fueron manifestados en el recurso de revisión, debe entenderse como </w:t>
      </w:r>
      <w:r w:rsidRPr="00E060A7">
        <w:rPr>
          <w:rFonts w:ascii="Palatino Linotype" w:eastAsia="Palatino Linotype" w:hAnsi="Palatino Linotype" w:cs="Palatino Linotype"/>
          <w:b/>
        </w:rPr>
        <w:t>actos consentidos</w:t>
      </w:r>
      <w:r w:rsidRPr="00E060A7">
        <w:rPr>
          <w:rFonts w:ascii="Palatino Linotype" w:eastAsia="Palatino Linotype" w:hAnsi="Palatino Linotype" w:cs="Palatino Linotype"/>
        </w:rPr>
        <w:t>.</w:t>
      </w:r>
    </w:p>
    <w:p w:rsidR="0082576A" w:rsidRPr="00E060A7" w:rsidRDefault="0082576A" w:rsidP="0082576A">
      <w:pPr>
        <w:spacing w:line="360" w:lineRule="auto"/>
        <w:ind w:right="49"/>
        <w:jc w:val="both"/>
        <w:rPr>
          <w:rFonts w:ascii="Palatino Linotype" w:eastAsia="Palatino Linotype" w:hAnsi="Palatino Linotype" w:cs="Palatino Linotype"/>
        </w:rPr>
      </w:pPr>
    </w:p>
    <w:p w:rsidR="0082576A" w:rsidRPr="00E060A7" w:rsidRDefault="0082576A" w:rsidP="0082576A">
      <w:pPr>
        <w:numPr>
          <w:ilvl w:val="0"/>
          <w:numId w:val="2"/>
        </w:numPr>
        <w:spacing w:line="360" w:lineRule="auto"/>
        <w:ind w:left="0" w:right="49" w:firstLine="0"/>
        <w:jc w:val="both"/>
      </w:pPr>
      <w:r w:rsidRPr="00E060A7">
        <w:rPr>
          <w:rFonts w:ascii="Palatino Linotype" w:eastAsia="Palatino Linotype" w:hAnsi="Palatino Linotype" w:cs="Palatino Linotype"/>
        </w:rPr>
        <w:t>Esto es así, debido a que cuando el recurrente impugna la respuesta del sujeto obligado y éste no expresa razón o motivo de inconformidad en contra de todos los rubros solicitados, los mismos deben declararse firmes, pues se entiende que el recurrente ésta conforme con la información entregada al no contravenir la misma. Sirve de apoyo por analogía, la Tesis Jurisprudencial Número 3ª./J.7/91, publicada en el Semanario Judicial de la Federación y su Gaceta bajo el número de registro 174,177, que establece lo siguiente:</w:t>
      </w:r>
    </w:p>
    <w:p w:rsidR="00773956" w:rsidRPr="00E060A7" w:rsidRDefault="00773956" w:rsidP="00773956">
      <w:pPr>
        <w:spacing w:line="360" w:lineRule="auto"/>
        <w:ind w:right="49"/>
        <w:jc w:val="both"/>
      </w:pPr>
    </w:p>
    <w:p w:rsidR="0082576A" w:rsidRPr="00E060A7" w:rsidRDefault="0082576A" w:rsidP="0082576A">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E060A7">
        <w:rPr>
          <w:rFonts w:ascii="Palatino Linotype" w:eastAsia="Palatino Linotype" w:hAnsi="Palatino Linotype" w:cs="Palatino Linotype"/>
          <w:b/>
          <w:i/>
          <w:color w:val="000000"/>
          <w:sz w:val="22"/>
          <w:szCs w:val="22"/>
        </w:rPr>
        <w:t>“REVISIÓN EN AMPARO. LOS RESOLUTIVOS NO COMBATIDOS DEBEN DECLARARSE FIRMES. </w:t>
      </w:r>
      <w:r w:rsidRPr="00E060A7">
        <w:rPr>
          <w:rFonts w:ascii="Palatino Linotype" w:eastAsia="Palatino Linotype" w:hAnsi="Palatino Linotype" w:cs="Palatino Linotype"/>
          <w:i/>
          <w:color w:val="000000"/>
          <w:sz w:val="22"/>
          <w:szCs w:val="22"/>
          <w:u w:val="single"/>
        </w:rPr>
        <w:t>Cuando algún resolutivo de la sentencia impugnada afecta a EL RECURRENTE, y ésta no expresa agravio en contra de las consideraciones que le sirven de base, dicho resolutivo debe declararse firme.</w:t>
      </w:r>
      <w:r w:rsidRPr="00E060A7">
        <w:rPr>
          <w:rFonts w:ascii="Palatino Linotype" w:eastAsia="Palatino Linotype" w:hAnsi="Palatino Linotype" w:cs="Palatino Linotype"/>
          <w:i/>
          <w:color w:val="000000"/>
          <w:sz w:val="22"/>
          <w:szCs w:val="22"/>
        </w:rPr>
        <w:t> Esto es, en el caso referido, no obstante que la materia de la revisión comprende a todos los resolutivos que afectan a EL RECURRENTE, </w:t>
      </w:r>
      <w:r w:rsidRPr="00E060A7">
        <w:rPr>
          <w:rFonts w:ascii="Palatino Linotype" w:eastAsia="Palatino Linotype" w:hAnsi="Palatino Linotype" w:cs="Palatino Linotype"/>
          <w:i/>
          <w:color w:val="000000"/>
          <w:sz w:val="22"/>
          <w:szCs w:val="22"/>
          <w:u w:val="single"/>
        </w:rPr>
        <w:t>deben declararse firmes aquéllos en contra de los cuales no se formuló agravio y dicha declaración de firmeza debe reflejarse en la parte considerativa y en los resolutivos debe confirmarse la sentencia recurrida en la parte correspondiente</w:t>
      </w:r>
      <w:r w:rsidRPr="00E060A7">
        <w:rPr>
          <w:rFonts w:ascii="Palatino Linotype" w:eastAsia="Palatino Linotype" w:hAnsi="Palatino Linotype" w:cs="Palatino Linotype"/>
          <w:i/>
          <w:color w:val="000000"/>
          <w:sz w:val="22"/>
          <w:szCs w:val="22"/>
        </w:rPr>
        <w:t>.”</w:t>
      </w:r>
    </w:p>
    <w:p w:rsidR="0082576A" w:rsidRPr="00E060A7" w:rsidRDefault="0082576A" w:rsidP="0082576A">
      <w:pPr>
        <w:pBdr>
          <w:top w:val="nil"/>
          <w:left w:val="nil"/>
          <w:bottom w:val="nil"/>
          <w:right w:val="nil"/>
          <w:between w:val="nil"/>
        </w:pBdr>
        <w:ind w:left="1134" w:right="900"/>
        <w:jc w:val="both"/>
        <w:rPr>
          <w:rFonts w:ascii="Palatino Linotype" w:eastAsia="Palatino Linotype" w:hAnsi="Palatino Linotype" w:cs="Palatino Linotype"/>
          <w:color w:val="000000"/>
          <w:sz w:val="22"/>
          <w:szCs w:val="22"/>
        </w:rPr>
      </w:pPr>
      <w:r w:rsidRPr="00E060A7">
        <w:rPr>
          <w:rFonts w:ascii="Palatino Linotype" w:eastAsia="Palatino Linotype" w:hAnsi="Palatino Linotype" w:cs="Palatino Linotype"/>
          <w:color w:val="000000"/>
          <w:sz w:val="22"/>
          <w:szCs w:val="22"/>
        </w:rPr>
        <w:lastRenderedPageBreak/>
        <w:t>(Énfasis añadido)</w:t>
      </w:r>
    </w:p>
    <w:p w:rsidR="0082576A" w:rsidRPr="00E060A7" w:rsidRDefault="0082576A" w:rsidP="0082576A">
      <w:pPr>
        <w:pBdr>
          <w:top w:val="nil"/>
          <w:left w:val="nil"/>
          <w:bottom w:val="nil"/>
          <w:right w:val="nil"/>
          <w:between w:val="nil"/>
        </w:pBdr>
        <w:spacing w:line="360" w:lineRule="auto"/>
        <w:ind w:left="426" w:right="-929"/>
        <w:jc w:val="center"/>
        <w:rPr>
          <w:rFonts w:ascii="Palatino Linotype" w:eastAsia="Palatino Linotype" w:hAnsi="Palatino Linotype" w:cs="Palatino Linotype"/>
          <w:color w:val="000000"/>
        </w:rPr>
      </w:pPr>
    </w:p>
    <w:p w:rsidR="0082576A" w:rsidRPr="00E060A7" w:rsidRDefault="0082576A" w:rsidP="0082576A">
      <w:pPr>
        <w:numPr>
          <w:ilvl w:val="0"/>
          <w:numId w:val="2"/>
        </w:numPr>
        <w:spacing w:line="360" w:lineRule="auto"/>
        <w:ind w:left="0" w:right="49" w:firstLine="0"/>
        <w:jc w:val="both"/>
      </w:pPr>
      <w:r w:rsidRPr="00E060A7">
        <w:rPr>
          <w:rFonts w:ascii="Palatino Linotype" w:eastAsia="Palatino Linotype" w:hAnsi="Palatino Linotype" w:cs="Palatino Linotype"/>
        </w:rPr>
        <w:t xml:space="preserve">Consecutivamente, </w:t>
      </w:r>
      <w:r w:rsidRPr="00E060A7">
        <w:rPr>
          <w:rFonts w:ascii="Palatino Linotype" w:eastAsia="Palatino Linotype" w:hAnsi="Palatino Linotype" w:cs="Palatino Linotype"/>
          <w:b/>
        </w:rPr>
        <w:t xml:space="preserve">la parte de la respuesta que no fue impugnada debe </w:t>
      </w:r>
      <w:r w:rsidRPr="00E060A7">
        <w:rPr>
          <w:rFonts w:ascii="Palatino Linotype" w:eastAsia="Palatino Linotype" w:hAnsi="Palatino Linotype" w:cs="Palatino Linotype"/>
        </w:rPr>
        <w:t>declararse</w:t>
      </w:r>
      <w:r w:rsidRPr="00E060A7">
        <w:rPr>
          <w:rFonts w:ascii="Palatino Linotype" w:eastAsia="Palatino Linotype" w:hAnsi="Palatino Linotype" w:cs="Palatino Linotype"/>
          <w:b/>
        </w:rPr>
        <w:t xml:space="preserve"> </w:t>
      </w:r>
      <w:r w:rsidRPr="00E060A7">
        <w:rPr>
          <w:rFonts w:ascii="Palatino Linotype" w:eastAsia="Palatino Linotype" w:hAnsi="Palatino Linotype" w:cs="Palatino Linotype"/>
        </w:rPr>
        <w:t>consentida</w:t>
      </w:r>
      <w:r w:rsidRPr="00E060A7">
        <w:rPr>
          <w:rFonts w:ascii="Palatino Linotype" w:eastAsia="Palatino Linotype" w:hAnsi="Palatino Linotype" w:cs="Palatino Linotype"/>
          <w:b/>
        </w:rPr>
        <w:t xml:space="preserve"> por el recurrente, toda vez que no realizó </w:t>
      </w:r>
      <w:r w:rsidRPr="00E060A7">
        <w:rPr>
          <w:rFonts w:ascii="Palatino Linotype" w:eastAsia="Palatino Linotype" w:hAnsi="Palatino Linotype" w:cs="Palatino Linotype"/>
        </w:rPr>
        <w:t>manifestaciones</w:t>
      </w:r>
      <w:r w:rsidRPr="00E060A7">
        <w:rPr>
          <w:rFonts w:ascii="Palatino Linotype" w:eastAsia="Palatino Linotype" w:hAnsi="Palatino Linotype" w:cs="Palatino Linotype"/>
          <w:b/>
        </w:rPr>
        <w:t xml:space="preserve"> de inconformidad</w:t>
      </w:r>
      <w:r w:rsidRPr="00E060A7">
        <w:rPr>
          <w:rFonts w:ascii="Palatino Linotype" w:eastAsia="Palatino Linotype" w:hAnsi="Palatino Linotype" w:cs="Palatino Linotype"/>
        </w:rPr>
        <w:t>; por lo que, no pueden producirse efectos jurídicos tendentes a revocar, confirmar o modificar el acto reclamado ya que se infiere su consentimiento ante la falta de impugnación eficaz. Sirve de sustento a lo anterior por analogía la tesis jurisprudencial número 176,608 del Semanario Judicial de la Federación y su Gaceta que a la letra dice:</w:t>
      </w:r>
    </w:p>
    <w:p w:rsidR="0082576A" w:rsidRPr="00E060A7" w:rsidRDefault="0082576A" w:rsidP="0082576A">
      <w:pPr>
        <w:spacing w:line="360" w:lineRule="auto"/>
        <w:ind w:right="49"/>
        <w:jc w:val="both"/>
      </w:pPr>
    </w:p>
    <w:p w:rsidR="0082576A" w:rsidRPr="00E060A7" w:rsidRDefault="0082576A" w:rsidP="0082576A">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E060A7">
        <w:rPr>
          <w:rFonts w:ascii="Palatino Linotype" w:eastAsia="Palatino Linotype" w:hAnsi="Palatino Linotype" w:cs="Palatino Linotype"/>
          <w:b/>
          <w:i/>
          <w:color w:val="000000"/>
          <w:sz w:val="22"/>
          <w:szCs w:val="22"/>
        </w:rPr>
        <w:t>“ACTOS CONSENTIDOS. SON LOS QUE NO SE IMPUGNAN MEDIANTE EL RECURSO IDÓNEO. </w:t>
      </w:r>
      <w:r w:rsidRPr="00E060A7">
        <w:rPr>
          <w:rFonts w:ascii="Palatino Linotype" w:eastAsia="Palatino Linotype" w:hAnsi="Palatino Linotype" w:cs="Palatino Linotype"/>
          <w:i/>
          <w:color w:val="000000"/>
          <w:sz w:val="22"/>
          <w:szCs w:val="22"/>
          <w:u w:val="single"/>
        </w:rPr>
        <w:t>Debe reputarse como consentido el acto que no se impugnó por el medio establecido por la ley</w:t>
      </w:r>
      <w:r w:rsidRPr="00E060A7">
        <w:rPr>
          <w:rFonts w:ascii="Palatino Linotype" w:eastAsia="Palatino Linotype" w:hAnsi="Palatino Linotype" w:cs="Palatino Linotype"/>
          <w:i/>
          <w:color w:val="000000"/>
          <w:sz w:val="22"/>
          <w:szCs w:val="22"/>
        </w:rPr>
        <w:t>,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rsidR="0082576A" w:rsidRPr="00E060A7" w:rsidRDefault="0082576A" w:rsidP="0082576A">
      <w:pPr>
        <w:pBdr>
          <w:top w:val="nil"/>
          <w:left w:val="nil"/>
          <w:bottom w:val="nil"/>
          <w:right w:val="nil"/>
          <w:between w:val="nil"/>
        </w:pBdr>
        <w:ind w:left="1134" w:right="900"/>
        <w:jc w:val="both"/>
        <w:rPr>
          <w:rFonts w:ascii="Palatino Linotype" w:eastAsia="Palatino Linotype" w:hAnsi="Palatino Linotype" w:cs="Palatino Linotype"/>
          <w:color w:val="000000"/>
          <w:sz w:val="22"/>
          <w:szCs w:val="22"/>
        </w:rPr>
      </w:pPr>
      <w:r w:rsidRPr="00E060A7">
        <w:rPr>
          <w:rFonts w:ascii="Palatino Linotype" w:eastAsia="Palatino Linotype" w:hAnsi="Palatino Linotype" w:cs="Palatino Linotype"/>
          <w:color w:val="000000"/>
          <w:sz w:val="22"/>
          <w:szCs w:val="22"/>
        </w:rPr>
        <w:t>(Énfasis añadido)</w:t>
      </w:r>
    </w:p>
    <w:p w:rsidR="0082576A" w:rsidRPr="00E060A7" w:rsidRDefault="0082576A" w:rsidP="0082576A">
      <w:pPr>
        <w:spacing w:line="360" w:lineRule="auto"/>
        <w:ind w:right="49"/>
        <w:jc w:val="both"/>
        <w:rPr>
          <w:rFonts w:ascii="Palatino Linotype" w:eastAsia="Palatino Linotype" w:hAnsi="Palatino Linotype" w:cs="Palatino Linotype"/>
        </w:rPr>
      </w:pPr>
    </w:p>
    <w:p w:rsidR="0082576A" w:rsidRPr="00E060A7" w:rsidRDefault="0082576A" w:rsidP="0082576A">
      <w:pPr>
        <w:numPr>
          <w:ilvl w:val="0"/>
          <w:numId w:val="2"/>
        </w:numPr>
        <w:spacing w:line="360" w:lineRule="auto"/>
        <w:ind w:left="0" w:right="49" w:firstLine="0"/>
        <w:jc w:val="both"/>
      </w:pPr>
      <w:r w:rsidRPr="00E060A7">
        <w:rPr>
          <w:rFonts w:ascii="Palatino Linotype" w:eastAsia="Palatino Linotype" w:hAnsi="Palatino Linotype" w:cs="Palatino Linotype"/>
        </w:rPr>
        <w:t>Luego entonces, la parte de la respuesta que no fue impugnada por el recurrente debe declararse consentida.</w:t>
      </w:r>
    </w:p>
    <w:p w:rsidR="0082576A" w:rsidRPr="00E060A7" w:rsidRDefault="0082576A" w:rsidP="0082576A">
      <w:pPr>
        <w:spacing w:line="360" w:lineRule="auto"/>
        <w:ind w:right="49"/>
        <w:jc w:val="both"/>
      </w:pPr>
    </w:p>
    <w:p w:rsidR="00DC2F05" w:rsidRPr="00E060A7" w:rsidRDefault="00773956" w:rsidP="00FB2E38">
      <w:pPr>
        <w:numPr>
          <w:ilvl w:val="0"/>
          <w:numId w:val="2"/>
        </w:numPr>
        <w:spacing w:line="360" w:lineRule="auto"/>
        <w:ind w:left="0" w:firstLine="0"/>
        <w:jc w:val="both"/>
        <w:rPr>
          <w:rFonts w:ascii="Palatino Linotype" w:hAnsi="Palatino Linotype"/>
        </w:rPr>
      </w:pPr>
      <w:r w:rsidRPr="00E060A7">
        <w:rPr>
          <w:rFonts w:ascii="Palatino Linotype" w:hAnsi="Palatino Linotype"/>
        </w:rPr>
        <w:t>Por otro lado,</w:t>
      </w:r>
      <w:r w:rsidR="00E92E1D" w:rsidRPr="00E060A7">
        <w:rPr>
          <w:rFonts w:ascii="Palatino Linotype" w:hAnsi="Palatino Linotype"/>
        </w:rPr>
        <w:t xml:space="preserve"> </w:t>
      </w:r>
      <w:r w:rsidR="009576B4" w:rsidRPr="00E060A7">
        <w:rPr>
          <w:rFonts w:ascii="Palatino Linotype" w:hAnsi="Palatino Linotype"/>
        </w:rPr>
        <w:t xml:space="preserve">y recordando que el recurrente se inconformó manifestando que el Sujeto Obligado </w:t>
      </w:r>
      <w:r w:rsidR="009576B4" w:rsidRPr="00E060A7">
        <w:rPr>
          <w:rFonts w:ascii="Palatino Linotype" w:hAnsi="Palatino Linotype"/>
          <w:i/>
        </w:rPr>
        <w:t>no manifiesta los montos de recaudación por las diversas actividades señaladas</w:t>
      </w:r>
      <w:r w:rsidR="009576B4" w:rsidRPr="00E060A7">
        <w:rPr>
          <w:rFonts w:ascii="Palatino Linotype" w:hAnsi="Palatino Linotype"/>
        </w:rPr>
        <w:t xml:space="preserve">, </w:t>
      </w:r>
      <w:r w:rsidR="00BC7793" w:rsidRPr="00E060A7">
        <w:rPr>
          <w:rFonts w:ascii="Palatino Linotype" w:hAnsi="Palatino Linotype"/>
        </w:rPr>
        <w:t xml:space="preserve"> lo que no guarda relación con la solicitud de información,</w:t>
      </w:r>
      <w:r w:rsidR="00D223ED" w:rsidRPr="00E060A7">
        <w:rPr>
          <w:rFonts w:ascii="Palatino Linotype" w:hAnsi="Palatino Linotype"/>
        </w:rPr>
        <w:t xml:space="preserve"> en la que requirió “</w:t>
      </w:r>
      <w:r w:rsidR="00D223ED" w:rsidRPr="00E060A7">
        <w:rPr>
          <w:rFonts w:ascii="Palatino Linotype" w:hAnsi="Palatino Linotype"/>
          <w:i/>
        </w:rPr>
        <w:t>importe de la recaudación mensual por concepto de renta del auditorio de Temamatla”</w:t>
      </w:r>
      <w:r w:rsidR="00BC7793" w:rsidRPr="00E060A7">
        <w:rPr>
          <w:rFonts w:ascii="Palatino Linotype" w:hAnsi="Palatino Linotype"/>
        </w:rPr>
        <w:t xml:space="preserve"> ya que la respuesta otorgada por </w:t>
      </w:r>
      <w:r w:rsidR="000D3DE3" w:rsidRPr="00E060A7">
        <w:rPr>
          <w:rFonts w:ascii="Palatino Linotype" w:hAnsi="Palatino Linotype"/>
        </w:rPr>
        <w:t>el Sistema Municipal DIF</w:t>
      </w:r>
      <w:r w:rsidR="00BC7793" w:rsidRPr="00E060A7">
        <w:rPr>
          <w:rFonts w:ascii="Palatino Linotype" w:hAnsi="Palatino Linotype"/>
        </w:rPr>
        <w:t xml:space="preserve">, </w:t>
      </w:r>
      <w:r w:rsidR="000D3DE3" w:rsidRPr="00E060A7">
        <w:rPr>
          <w:rFonts w:ascii="Palatino Linotype" w:hAnsi="Palatino Linotype"/>
        </w:rPr>
        <w:t xml:space="preserve">declaró </w:t>
      </w:r>
      <w:r w:rsidR="00E92E1D" w:rsidRPr="00E060A7">
        <w:rPr>
          <w:rFonts w:ascii="Palatino Linotype" w:hAnsi="Palatino Linotype"/>
        </w:rPr>
        <w:t xml:space="preserve">que </w:t>
      </w:r>
      <w:r w:rsidR="00E92E1D" w:rsidRPr="00E060A7">
        <w:rPr>
          <w:rFonts w:ascii="Palatino Linotype" w:hAnsi="Palatino Linotype"/>
        </w:rPr>
        <w:lastRenderedPageBreak/>
        <w:t xml:space="preserve">el auditorio se </w:t>
      </w:r>
      <w:r w:rsidR="00E92E1D" w:rsidRPr="00E060A7">
        <w:rPr>
          <w:rFonts w:ascii="Palatino Linotype" w:hAnsi="Palatino Linotype"/>
          <w:b/>
          <w:i/>
        </w:rPr>
        <w:t>presta</w:t>
      </w:r>
      <w:r w:rsidR="00E92E1D" w:rsidRPr="00E060A7">
        <w:rPr>
          <w:rFonts w:ascii="Palatino Linotype" w:hAnsi="Palatino Linotype"/>
        </w:rPr>
        <w:t xml:space="preserve"> a los habitantes del municipio, </w:t>
      </w:r>
      <w:r w:rsidR="00AE5D71" w:rsidRPr="00E060A7">
        <w:rPr>
          <w:rFonts w:ascii="Palatino Linotype" w:hAnsi="Palatino Linotype"/>
        </w:rPr>
        <w:t xml:space="preserve">lo que </w:t>
      </w:r>
      <w:r w:rsidR="00E92E1D" w:rsidRPr="00E060A7">
        <w:rPr>
          <w:rFonts w:ascii="Palatino Linotype" w:hAnsi="Palatino Linotype"/>
        </w:rPr>
        <w:t>quiere decir que no exist</w:t>
      </w:r>
      <w:r w:rsidR="00B73EA7" w:rsidRPr="00E060A7">
        <w:rPr>
          <w:rFonts w:ascii="Palatino Linotype" w:hAnsi="Palatino Linotype"/>
        </w:rPr>
        <w:t>e ningún ingreso por el uso</w:t>
      </w:r>
      <w:r w:rsidR="00E30AFD" w:rsidRPr="00E060A7">
        <w:rPr>
          <w:rFonts w:ascii="Palatino Linotype" w:hAnsi="Palatino Linotype"/>
        </w:rPr>
        <w:t xml:space="preserve"> de las mencionadas</w:t>
      </w:r>
      <w:r w:rsidR="00BC7793" w:rsidRPr="00E060A7">
        <w:rPr>
          <w:rFonts w:ascii="Palatino Linotype" w:hAnsi="Palatino Linotype"/>
        </w:rPr>
        <w:t xml:space="preserve"> actividades.</w:t>
      </w:r>
    </w:p>
    <w:p w:rsidR="00D223ED" w:rsidRPr="00E060A7" w:rsidRDefault="00D223ED" w:rsidP="00D223ED">
      <w:pPr>
        <w:spacing w:line="360" w:lineRule="auto"/>
        <w:jc w:val="both"/>
        <w:rPr>
          <w:rFonts w:ascii="Palatino Linotype" w:hAnsi="Palatino Linotype"/>
        </w:rPr>
      </w:pPr>
    </w:p>
    <w:p w:rsidR="00BC7793" w:rsidRPr="00E060A7" w:rsidRDefault="00BC7793" w:rsidP="00BC7793">
      <w:pPr>
        <w:numPr>
          <w:ilvl w:val="0"/>
          <w:numId w:val="2"/>
        </w:numPr>
        <w:spacing w:line="360" w:lineRule="auto"/>
        <w:ind w:left="0" w:firstLine="0"/>
        <w:jc w:val="both"/>
        <w:rPr>
          <w:rFonts w:ascii="Palatino Linotype" w:hAnsi="Palatino Linotype" w:cs="Arial"/>
        </w:rPr>
      </w:pPr>
      <w:r w:rsidRPr="00E060A7">
        <w:rPr>
          <w:rFonts w:ascii="Palatino Linotype" w:hAnsi="Palatino Linotype" w:cs="Arial"/>
          <w:color w:val="000000"/>
        </w:rPr>
        <w:t>En consecuencia, l</w:t>
      </w:r>
      <w:r w:rsidRPr="00E060A7">
        <w:rPr>
          <w:rFonts w:ascii="Palatino Linotype" w:eastAsia="Calibri" w:hAnsi="Palatino Linotype" w:cs="Arial"/>
        </w:rPr>
        <w:t>a falta de actualización de causal de procedencia, trae consigo que el Recurso de Revisión sea desechado por improcedente, de acuerdo al artículo 191, fracción III, de la ley de transparencia local:</w:t>
      </w:r>
    </w:p>
    <w:p w:rsidR="00BC7793" w:rsidRPr="00E060A7" w:rsidRDefault="00BC7793" w:rsidP="00BC7793">
      <w:pPr>
        <w:pStyle w:val="Prrafodelista"/>
        <w:rPr>
          <w:rFonts w:ascii="Palatino Linotype" w:hAnsi="Palatino Linotype" w:cs="Arial"/>
        </w:rPr>
      </w:pPr>
    </w:p>
    <w:p w:rsidR="00BC7793" w:rsidRPr="00E060A7" w:rsidRDefault="00BC7793" w:rsidP="00BC7793">
      <w:pPr>
        <w:pStyle w:val="Prrafodelista"/>
        <w:tabs>
          <w:tab w:val="left" w:pos="567"/>
        </w:tabs>
        <w:ind w:left="567" w:right="900"/>
        <w:jc w:val="both"/>
        <w:rPr>
          <w:rFonts w:ascii="Palatino Linotype" w:hAnsi="Palatino Linotype"/>
          <w:i/>
          <w:sz w:val="22"/>
          <w:szCs w:val="22"/>
        </w:rPr>
      </w:pPr>
      <w:r w:rsidRPr="00E060A7">
        <w:rPr>
          <w:rFonts w:ascii="Palatino Linotype" w:hAnsi="Palatino Linotype"/>
          <w:i/>
          <w:sz w:val="22"/>
          <w:szCs w:val="22"/>
        </w:rPr>
        <w:t>Artículo 191. El recurso será desechado por improcedente cuando:</w:t>
      </w:r>
    </w:p>
    <w:p w:rsidR="00BC7793" w:rsidRPr="00E060A7" w:rsidRDefault="00BC7793" w:rsidP="00BC7793">
      <w:pPr>
        <w:pStyle w:val="Prrafodelista"/>
        <w:tabs>
          <w:tab w:val="left" w:pos="567"/>
        </w:tabs>
        <w:ind w:left="567" w:right="900"/>
        <w:jc w:val="both"/>
        <w:rPr>
          <w:rFonts w:ascii="Palatino Linotype" w:hAnsi="Palatino Linotype"/>
          <w:i/>
          <w:sz w:val="22"/>
          <w:szCs w:val="22"/>
        </w:rPr>
      </w:pPr>
      <w:r w:rsidRPr="00E060A7">
        <w:rPr>
          <w:rFonts w:ascii="Palatino Linotype" w:hAnsi="Palatino Linotype"/>
          <w:i/>
          <w:sz w:val="22"/>
          <w:szCs w:val="22"/>
        </w:rPr>
        <w:t xml:space="preserve">I. Sea extemporáneo por haber transcurrido el plazo establecido en la presente Ley, a partir de la respuesta; </w:t>
      </w:r>
    </w:p>
    <w:p w:rsidR="00BC7793" w:rsidRPr="00E060A7" w:rsidRDefault="00BC7793" w:rsidP="00BC7793">
      <w:pPr>
        <w:pStyle w:val="Prrafodelista"/>
        <w:tabs>
          <w:tab w:val="left" w:pos="567"/>
        </w:tabs>
        <w:ind w:left="567" w:right="900"/>
        <w:jc w:val="both"/>
        <w:rPr>
          <w:rFonts w:ascii="Palatino Linotype" w:hAnsi="Palatino Linotype"/>
          <w:i/>
          <w:sz w:val="22"/>
          <w:szCs w:val="22"/>
        </w:rPr>
      </w:pPr>
      <w:r w:rsidRPr="00E060A7">
        <w:rPr>
          <w:rFonts w:ascii="Palatino Linotype" w:hAnsi="Palatino Linotype"/>
          <w:i/>
          <w:sz w:val="22"/>
          <w:szCs w:val="22"/>
        </w:rPr>
        <w:t xml:space="preserve">II. Se esté tramitando ante el Poder Judicial de la Federación algún recurso o medio de defensa interpuesto por el recurrente; </w:t>
      </w:r>
    </w:p>
    <w:p w:rsidR="00BC7793" w:rsidRPr="00E060A7" w:rsidRDefault="00BC7793" w:rsidP="00BC7793">
      <w:pPr>
        <w:pStyle w:val="Prrafodelista"/>
        <w:tabs>
          <w:tab w:val="left" w:pos="567"/>
        </w:tabs>
        <w:ind w:left="567" w:right="900"/>
        <w:jc w:val="both"/>
        <w:rPr>
          <w:rFonts w:ascii="Palatino Linotype" w:hAnsi="Palatino Linotype"/>
          <w:b/>
          <w:i/>
          <w:sz w:val="22"/>
          <w:szCs w:val="22"/>
        </w:rPr>
      </w:pPr>
      <w:r w:rsidRPr="00E060A7">
        <w:rPr>
          <w:rFonts w:ascii="Palatino Linotype" w:hAnsi="Palatino Linotype"/>
          <w:b/>
          <w:i/>
          <w:sz w:val="22"/>
          <w:szCs w:val="22"/>
        </w:rPr>
        <w:t xml:space="preserve">III. No actualice alguno de los supuestos previstos en la presente Ley; </w:t>
      </w:r>
    </w:p>
    <w:p w:rsidR="00BC7793" w:rsidRPr="00E060A7" w:rsidRDefault="00BC7793" w:rsidP="00BC7793">
      <w:pPr>
        <w:pStyle w:val="Prrafodelista"/>
        <w:tabs>
          <w:tab w:val="left" w:pos="567"/>
        </w:tabs>
        <w:ind w:left="567" w:right="900"/>
        <w:jc w:val="both"/>
        <w:rPr>
          <w:rFonts w:ascii="Palatino Linotype" w:hAnsi="Palatino Linotype"/>
          <w:i/>
          <w:sz w:val="22"/>
          <w:szCs w:val="22"/>
        </w:rPr>
      </w:pPr>
      <w:r w:rsidRPr="00E060A7">
        <w:rPr>
          <w:rFonts w:ascii="Palatino Linotype" w:hAnsi="Palatino Linotype"/>
          <w:i/>
          <w:sz w:val="22"/>
          <w:szCs w:val="22"/>
        </w:rPr>
        <w:t xml:space="preserve">IV. No se haya desahogado la prevención en los términos establecidos en la presente Ley; </w:t>
      </w:r>
    </w:p>
    <w:p w:rsidR="00BC7793" w:rsidRPr="00E060A7" w:rsidRDefault="00BC7793" w:rsidP="00BC7793">
      <w:pPr>
        <w:pStyle w:val="Prrafodelista"/>
        <w:tabs>
          <w:tab w:val="left" w:pos="567"/>
        </w:tabs>
        <w:ind w:left="567" w:right="900"/>
        <w:jc w:val="both"/>
        <w:rPr>
          <w:rFonts w:ascii="Palatino Linotype" w:hAnsi="Palatino Linotype"/>
          <w:i/>
          <w:sz w:val="22"/>
          <w:szCs w:val="22"/>
        </w:rPr>
      </w:pPr>
      <w:r w:rsidRPr="00E060A7">
        <w:rPr>
          <w:rFonts w:ascii="Palatino Linotype" w:hAnsi="Palatino Linotype"/>
          <w:i/>
          <w:sz w:val="22"/>
          <w:szCs w:val="22"/>
        </w:rPr>
        <w:t xml:space="preserve">V. Se impugne la veracidad de la información proporcionada; </w:t>
      </w:r>
    </w:p>
    <w:p w:rsidR="00BC7793" w:rsidRPr="00E060A7" w:rsidRDefault="00BC7793" w:rsidP="00BC7793">
      <w:pPr>
        <w:pStyle w:val="Prrafodelista"/>
        <w:tabs>
          <w:tab w:val="left" w:pos="567"/>
        </w:tabs>
        <w:ind w:left="567" w:right="900"/>
        <w:jc w:val="both"/>
        <w:rPr>
          <w:rFonts w:ascii="Palatino Linotype" w:hAnsi="Palatino Linotype"/>
          <w:i/>
          <w:sz w:val="22"/>
          <w:szCs w:val="22"/>
        </w:rPr>
      </w:pPr>
      <w:r w:rsidRPr="00E060A7">
        <w:rPr>
          <w:rFonts w:ascii="Palatino Linotype" w:hAnsi="Palatino Linotype"/>
          <w:i/>
          <w:sz w:val="22"/>
          <w:szCs w:val="22"/>
        </w:rPr>
        <w:t xml:space="preserve">VI. Se trate de una consulta, o trámite en específico; y </w:t>
      </w:r>
    </w:p>
    <w:p w:rsidR="00BC7793" w:rsidRPr="00E060A7" w:rsidRDefault="00BC7793" w:rsidP="00BC7793">
      <w:pPr>
        <w:pStyle w:val="Prrafodelista"/>
        <w:tabs>
          <w:tab w:val="left" w:pos="567"/>
        </w:tabs>
        <w:ind w:left="567" w:right="900"/>
        <w:jc w:val="both"/>
        <w:rPr>
          <w:rFonts w:ascii="Palatino Linotype" w:hAnsi="Palatino Linotype"/>
          <w:i/>
          <w:sz w:val="22"/>
          <w:szCs w:val="22"/>
        </w:rPr>
      </w:pPr>
      <w:r w:rsidRPr="00E060A7">
        <w:rPr>
          <w:rFonts w:ascii="Palatino Linotype" w:hAnsi="Palatino Linotype"/>
          <w:i/>
          <w:sz w:val="22"/>
          <w:szCs w:val="22"/>
        </w:rPr>
        <w:t>VII. El recurrente amplíe su solicitud en el recurso de revisión, únicamente respecto de los nuevos contenidos.</w:t>
      </w:r>
    </w:p>
    <w:p w:rsidR="00BC7793" w:rsidRPr="00E060A7" w:rsidRDefault="00BC7793" w:rsidP="00BC7793">
      <w:pPr>
        <w:pStyle w:val="Prrafodelista"/>
        <w:tabs>
          <w:tab w:val="left" w:pos="567"/>
        </w:tabs>
        <w:spacing w:line="360" w:lineRule="auto"/>
        <w:ind w:left="567" w:right="822"/>
        <w:jc w:val="both"/>
        <w:rPr>
          <w:rFonts w:ascii="Palatino Linotype" w:hAnsi="Palatino Linotype"/>
          <w:i/>
        </w:rPr>
      </w:pPr>
    </w:p>
    <w:p w:rsidR="00BC7793" w:rsidRPr="00E060A7" w:rsidRDefault="00BC7793" w:rsidP="00BC7793">
      <w:pPr>
        <w:numPr>
          <w:ilvl w:val="0"/>
          <w:numId w:val="2"/>
        </w:numPr>
        <w:spacing w:line="360" w:lineRule="auto"/>
        <w:ind w:left="0" w:firstLine="0"/>
        <w:jc w:val="both"/>
        <w:rPr>
          <w:rFonts w:ascii="Palatino Linotype" w:hAnsi="Palatino Linotype" w:cs="Arial"/>
        </w:rPr>
      </w:pPr>
      <w:r w:rsidRPr="00E060A7">
        <w:rPr>
          <w:rFonts w:ascii="Palatino Linotype" w:eastAsia="Calibri" w:hAnsi="Palatino Linotype" w:cs="Arial"/>
        </w:rPr>
        <w:t xml:space="preserve">Es así que, </w:t>
      </w:r>
      <w:r w:rsidRPr="00E060A7">
        <w:rPr>
          <w:rFonts w:ascii="Palatino Linotype" w:eastAsia="Calibri" w:hAnsi="Palatino Linotype" w:cs="Arial"/>
          <w:b/>
        </w:rPr>
        <w:t>el Recurso de Revisión actualiza la causal de sobreseimiento</w:t>
      </w:r>
      <w:r w:rsidRPr="00E060A7">
        <w:rPr>
          <w:rFonts w:ascii="Palatino Linotype" w:eastAsia="Calibri" w:hAnsi="Palatino Linotype" w:cs="Arial"/>
        </w:rPr>
        <w:t xml:space="preserve"> establecida en la fracción IV, del artículo 192, en relación a la fracción III del artículo 191, ambos de la Ley de Transparencia y Acceso a la Información Pública del Estado de México y Municipios.</w:t>
      </w:r>
    </w:p>
    <w:p w:rsidR="00455765" w:rsidRPr="00E060A7" w:rsidRDefault="00455765" w:rsidP="00455765">
      <w:pPr>
        <w:spacing w:line="360" w:lineRule="auto"/>
        <w:jc w:val="both"/>
        <w:rPr>
          <w:rFonts w:ascii="Palatino Linotype" w:eastAsia="Palatino Linotype" w:hAnsi="Palatino Linotype" w:cs="Palatino Linotype"/>
          <w:szCs w:val="22"/>
        </w:rPr>
      </w:pPr>
    </w:p>
    <w:p w:rsidR="00455765" w:rsidRPr="00E060A7" w:rsidRDefault="00455765" w:rsidP="00455765">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b/>
          <w:color w:val="000000"/>
        </w:rPr>
      </w:pPr>
      <w:r w:rsidRPr="00E060A7">
        <w:rPr>
          <w:rFonts w:ascii="Palatino Linotype" w:eastAsia="Palatino Linotype" w:hAnsi="Palatino Linotype" w:cs="Palatino Linotype"/>
          <w:b/>
          <w:color w:val="000000"/>
        </w:rPr>
        <w:t>QUINTA. De la versión pública.</w:t>
      </w:r>
    </w:p>
    <w:p w:rsidR="00455765" w:rsidRPr="00E060A7" w:rsidRDefault="00455765" w:rsidP="00455765">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b/>
          <w:color w:val="000000"/>
        </w:rPr>
      </w:pPr>
    </w:p>
    <w:p w:rsidR="00455765" w:rsidRPr="00E060A7" w:rsidRDefault="00455765" w:rsidP="00455765">
      <w:pPr>
        <w:numPr>
          <w:ilvl w:val="0"/>
          <w:numId w:val="16"/>
        </w:numPr>
        <w:pBdr>
          <w:top w:val="nil"/>
          <w:left w:val="nil"/>
          <w:bottom w:val="nil"/>
          <w:right w:val="nil"/>
          <w:between w:val="nil"/>
        </w:pBdr>
        <w:tabs>
          <w:tab w:val="left" w:pos="851"/>
        </w:tabs>
        <w:spacing w:line="360" w:lineRule="auto"/>
        <w:ind w:left="426" w:right="49"/>
        <w:jc w:val="both"/>
        <w:rPr>
          <w:rFonts w:ascii="Palatino Linotype" w:eastAsia="Palatino Linotype" w:hAnsi="Palatino Linotype" w:cs="Palatino Linotype"/>
          <w:b/>
          <w:color w:val="000000"/>
        </w:rPr>
      </w:pPr>
      <w:bookmarkStart w:id="6" w:name="_heading=h.2s8eyo1" w:colFirst="0" w:colLast="0"/>
      <w:bookmarkEnd w:id="6"/>
      <w:r w:rsidRPr="00E060A7">
        <w:rPr>
          <w:rFonts w:ascii="Palatino Linotype" w:eastAsia="Palatino Linotype" w:hAnsi="Palatino Linotype" w:cs="Palatino Linotype"/>
          <w:b/>
          <w:color w:val="000000"/>
        </w:rPr>
        <w:t xml:space="preserve">Nociones generales. </w:t>
      </w:r>
    </w:p>
    <w:p w:rsidR="00455765" w:rsidRPr="00E060A7" w:rsidRDefault="00455765" w:rsidP="00455765">
      <w:pPr>
        <w:numPr>
          <w:ilvl w:val="0"/>
          <w:numId w:val="2"/>
        </w:numPr>
        <w:spacing w:line="360" w:lineRule="auto"/>
        <w:ind w:left="0" w:firstLine="0"/>
        <w:jc w:val="both"/>
        <w:rPr>
          <w:rFonts w:ascii="Palatino Linotype" w:eastAsia="Palatino Linotype" w:hAnsi="Palatino Linotype" w:cs="Palatino Linotype"/>
          <w:color w:val="000000"/>
        </w:rPr>
      </w:pPr>
      <w:r w:rsidRPr="00E060A7">
        <w:rPr>
          <w:rFonts w:ascii="Palatino Linotype" w:eastAsia="Palatino Linotype" w:hAnsi="Palatino Linotype" w:cs="Palatino Linotype"/>
          <w:color w:val="000000"/>
        </w:rPr>
        <w:lastRenderedPageBreak/>
        <w:t>Debe destacarse que, debido a la naturaleza de la información solicitada</w:t>
      </w:r>
      <w:r w:rsidRPr="00E060A7">
        <w:rPr>
          <w:rFonts w:ascii="Palatino Linotype" w:eastAsia="Palatino Linotype" w:hAnsi="Palatino Linotype" w:cs="Palatino Linotype"/>
          <w:b/>
          <w:color w:val="000000"/>
        </w:rPr>
        <w:t xml:space="preserve">, </w:t>
      </w:r>
      <w:r w:rsidRPr="00E060A7">
        <w:rPr>
          <w:rFonts w:ascii="Palatino Linotype" w:eastAsia="Palatino Linotype" w:hAnsi="Palatino Linotype" w:cs="Palatino Linotype"/>
          <w:color w:val="000000"/>
        </w:rPr>
        <w:t>eventualmente pudiera obrar datos persona</w:t>
      </w:r>
      <w:r w:rsidR="00EA57CB" w:rsidRPr="00E060A7">
        <w:rPr>
          <w:rFonts w:ascii="Palatino Linotype" w:eastAsia="Palatino Linotype" w:hAnsi="Palatino Linotype" w:cs="Palatino Linotype"/>
          <w:color w:val="000000"/>
        </w:rPr>
        <w:t>les susceptibles de protegerse</w:t>
      </w:r>
      <w:r w:rsidRPr="00E060A7">
        <w:rPr>
          <w:rFonts w:ascii="Palatino Linotype" w:eastAsia="Palatino Linotype" w:hAnsi="Palatino Linotype" w:cs="Palatino Linotype"/>
          <w:color w:val="000000"/>
        </w:rPr>
        <w:t xml:space="preserve">, el </w:t>
      </w:r>
      <w:r w:rsidRPr="00E060A7">
        <w:rPr>
          <w:rFonts w:ascii="Palatino Linotype" w:eastAsia="Palatino Linotype" w:hAnsi="Palatino Linotype" w:cs="Palatino Linotype"/>
          <w:b/>
          <w:color w:val="000000"/>
        </w:rPr>
        <w:t xml:space="preserve">SUJETO OBLIGADO </w:t>
      </w:r>
      <w:r w:rsidRPr="00E060A7">
        <w:rPr>
          <w:rFonts w:ascii="Palatino Linotype" w:eastAsia="Palatino Linotype" w:hAnsi="Palatino Linotype" w:cs="Palatino Linotype"/>
          <w:color w:val="000000"/>
        </w:rPr>
        <w:t xml:space="preserve">deberá de hacer la adecuada versión pública, protegiendo los datos que no son susceptibles de ser proporcionados. </w:t>
      </w:r>
    </w:p>
    <w:p w:rsidR="00455765" w:rsidRPr="00E060A7" w:rsidRDefault="00455765" w:rsidP="00455765">
      <w:pPr>
        <w:pBdr>
          <w:top w:val="nil"/>
          <w:left w:val="nil"/>
          <w:bottom w:val="nil"/>
          <w:right w:val="nil"/>
          <w:between w:val="nil"/>
        </w:pBdr>
        <w:tabs>
          <w:tab w:val="left" w:pos="0"/>
          <w:tab w:val="left" w:pos="284"/>
        </w:tabs>
        <w:spacing w:line="360" w:lineRule="auto"/>
        <w:ind w:right="49"/>
        <w:jc w:val="both"/>
        <w:rPr>
          <w:rFonts w:ascii="Palatino Linotype" w:eastAsia="Palatino Linotype" w:hAnsi="Palatino Linotype" w:cs="Palatino Linotype"/>
          <w:color w:val="000000"/>
        </w:rPr>
      </w:pPr>
    </w:p>
    <w:p w:rsidR="00455765" w:rsidRPr="00E060A7" w:rsidRDefault="00455765" w:rsidP="00455765">
      <w:pPr>
        <w:numPr>
          <w:ilvl w:val="0"/>
          <w:numId w:val="2"/>
        </w:numPr>
        <w:spacing w:line="360" w:lineRule="auto"/>
        <w:ind w:left="0" w:firstLine="0"/>
        <w:jc w:val="both"/>
        <w:rPr>
          <w:rFonts w:ascii="Palatino Linotype" w:eastAsia="Palatino Linotype" w:hAnsi="Palatino Linotype" w:cs="Palatino Linotype"/>
          <w:color w:val="000000"/>
        </w:rPr>
      </w:pPr>
      <w:r w:rsidRPr="00E060A7">
        <w:rPr>
          <w:rFonts w:ascii="Palatino Linotype" w:eastAsia="Palatino Linotype" w:hAnsi="Palatino Linotype" w:cs="Palatino Linotype"/>
          <w:color w:val="000000"/>
        </w:rPr>
        <w:t>No pasa desapercibido para este Órgano Garante que los Sujetos Obligados</w:t>
      </w:r>
      <w:r w:rsidRPr="00E060A7">
        <w:rPr>
          <w:rFonts w:ascii="Palatino Linotype" w:eastAsia="Palatino Linotype" w:hAnsi="Palatino Linotype" w:cs="Palatino Linotype"/>
          <w:b/>
          <w:color w:val="000000"/>
        </w:rPr>
        <w:t xml:space="preserve"> </w:t>
      </w:r>
      <w:r w:rsidRPr="00E060A7">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rsidR="00455765" w:rsidRPr="00E060A7" w:rsidRDefault="00455765" w:rsidP="00455765">
      <w:pPr>
        <w:tabs>
          <w:tab w:val="left" w:pos="284"/>
        </w:tabs>
        <w:spacing w:line="360" w:lineRule="auto"/>
        <w:ind w:right="49"/>
        <w:jc w:val="both"/>
        <w:rPr>
          <w:rFonts w:ascii="Palatino Linotype" w:eastAsia="Palatino Linotype" w:hAnsi="Palatino Linotype" w:cs="Palatino Linotype"/>
          <w:color w:val="000000"/>
        </w:rPr>
      </w:pPr>
    </w:p>
    <w:tbl>
      <w:tblPr>
        <w:tblW w:w="850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6667"/>
      </w:tblGrid>
      <w:tr w:rsidR="00455765" w:rsidRPr="00E060A7" w:rsidTr="00FB2E38">
        <w:tc>
          <w:tcPr>
            <w:tcW w:w="1838" w:type="dxa"/>
          </w:tcPr>
          <w:p w:rsidR="00455765" w:rsidRPr="00E060A7" w:rsidRDefault="00455765" w:rsidP="00FB2E38">
            <w:pPr>
              <w:tabs>
                <w:tab w:val="left" w:pos="284"/>
              </w:tabs>
              <w:spacing w:line="360" w:lineRule="auto"/>
              <w:rPr>
                <w:rFonts w:ascii="Palatino Linotype" w:eastAsia="Palatino Linotype" w:hAnsi="Palatino Linotype" w:cs="Palatino Linotype"/>
                <w:sz w:val="20"/>
                <w:szCs w:val="20"/>
              </w:rPr>
            </w:pPr>
            <w:r w:rsidRPr="00E060A7">
              <w:rPr>
                <w:rFonts w:ascii="Palatino Linotype" w:eastAsia="Palatino Linotype" w:hAnsi="Palatino Linotype" w:cs="Palatino Linotype"/>
                <w:sz w:val="20"/>
                <w:szCs w:val="20"/>
              </w:rPr>
              <w:t>a) Requisitos previos.</w:t>
            </w:r>
          </w:p>
        </w:tc>
        <w:tc>
          <w:tcPr>
            <w:tcW w:w="6667" w:type="dxa"/>
          </w:tcPr>
          <w:p w:rsidR="00455765" w:rsidRPr="00E060A7" w:rsidRDefault="00455765" w:rsidP="00FB2E38">
            <w:pPr>
              <w:tabs>
                <w:tab w:val="left" w:pos="284"/>
              </w:tabs>
              <w:spacing w:line="360" w:lineRule="auto"/>
              <w:ind w:right="49"/>
              <w:jc w:val="both"/>
              <w:rPr>
                <w:rFonts w:ascii="Palatino Linotype" w:eastAsia="Palatino Linotype" w:hAnsi="Palatino Linotype" w:cs="Palatino Linotype"/>
                <w:color w:val="000000"/>
                <w:sz w:val="20"/>
                <w:szCs w:val="20"/>
              </w:rPr>
            </w:pPr>
            <w:r w:rsidRPr="00E060A7">
              <w:rPr>
                <w:rFonts w:ascii="Palatino Linotype" w:eastAsia="Palatino Linotype" w:hAnsi="Palatino Linotype" w:cs="Palatino Linotype"/>
                <w:color w:val="000000"/>
                <w:sz w:val="20"/>
                <w:szCs w:val="2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455765" w:rsidRPr="00E060A7" w:rsidRDefault="00455765" w:rsidP="00FB2E38">
            <w:pPr>
              <w:tabs>
                <w:tab w:val="left" w:pos="284"/>
              </w:tabs>
              <w:spacing w:line="360" w:lineRule="auto"/>
              <w:ind w:right="49"/>
              <w:jc w:val="both"/>
              <w:rPr>
                <w:rFonts w:ascii="Palatino Linotype" w:eastAsia="Palatino Linotype" w:hAnsi="Palatino Linotype" w:cs="Palatino Linotype"/>
                <w:color w:val="000000"/>
                <w:sz w:val="20"/>
                <w:szCs w:val="20"/>
              </w:rPr>
            </w:pPr>
            <w:r w:rsidRPr="00E060A7">
              <w:rPr>
                <w:rFonts w:ascii="Palatino Linotype" w:eastAsia="Palatino Linotype" w:hAnsi="Palatino Linotype" w:cs="Palatino Linotype"/>
                <w:color w:val="000000"/>
                <w:sz w:val="20"/>
                <w:szCs w:val="20"/>
              </w:rPr>
              <w:t>Al hacerlo tienen que precisar de qué información se trata, señalando el supuesto de clasificación (confidencialidad o reserva).</w:t>
            </w:r>
          </w:p>
          <w:p w:rsidR="00455765" w:rsidRPr="00E060A7" w:rsidRDefault="00455765" w:rsidP="00FB2E38">
            <w:pPr>
              <w:tabs>
                <w:tab w:val="left" w:pos="284"/>
              </w:tabs>
              <w:spacing w:line="360" w:lineRule="auto"/>
              <w:ind w:right="49"/>
              <w:jc w:val="both"/>
              <w:rPr>
                <w:rFonts w:ascii="Palatino Linotype" w:eastAsia="Palatino Linotype" w:hAnsi="Palatino Linotype" w:cs="Palatino Linotype"/>
                <w:color w:val="000000"/>
                <w:sz w:val="20"/>
                <w:szCs w:val="20"/>
              </w:rPr>
            </w:pPr>
            <w:r w:rsidRPr="00E060A7">
              <w:rPr>
                <w:rFonts w:ascii="Palatino Linotype" w:eastAsia="Palatino Linotype" w:hAnsi="Palatino Linotype" w:cs="Palatino Linotype"/>
                <w:color w:val="000000"/>
                <w:sz w:val="20"/>
                <w:szCs w:val="20"/>
              </w:rPr>
              <w:t>Además, se debe señalar el procedimiento, de los tres que establecen los artículos 132 y 106 de la Ley Estatal y General, respectivamente.</w:t>
            </w:r>
          </w:p>
          <w:p w:rsidR="00455765" w:rsidRPr="00E060A7" w:rsidRDefault="00455765" w:rsidP="00FB2E38">
            <w:pPr>
              <w:tabs>
                <w:tab w:val="left" w:pos="284"/>
              </w:tabs>
              <w:spacing w:line="360" w:lineRule="auto"/>
              <w:jc w:val="both"/>
              <w:rPr>
                <w:rFonts w:ascii="Palatino Linotype" w:eastAsia="Palatino Linotype" w:hAnsi="Palatino Linotype" w:cs="Palatino Linotype"/>
                <w:sz w:val="20"/>
                <w:szCs w:val="20"/>
              </w:rPr>
            </w:pPr>
            <w:r w:rsidRPr="00E060A7">
              <w:rPr>
                <w:rFonts w:ascii="Palatino Linotype" w:eastAsia="Palatino Linotype" w:hAnsi="Palatino Linotype" w:cs="Palatino Linotype"/>
                <w:color w:val="000000"/>
                <w:sz w:val="20"/>
                <w:szCs w:val="20"/>
              </w:rPr>
              <w:t xml:space="preserve">El último de estos requisitos previos consiste en que no se pueden emitir acuerdos de carácter general ni particular, esto es, </w:t>
            </w:r>
            <w:r w:rsidRPr="00E060A7">
              <w:rPr>
                <w:rFonts w:ascii="Palatino Linotype" w:eastAsia="Palatino Linotype" w:hAnsi="Palatino Linotype" w:cs="Palatino Linotype"/>
                <w:color w:val="000000"/>
                <w:sz w:val="20"/>
                <w:szCs w:val="20"/>
                <w:u w:val="single"/>
              </w:rPr>
              <w:t>no se puede hacer un acuerdo para clasificar de manera general todos los documentos de un expediente o área, sin</w:t>
            </w:r>
            <w:r w:rsidRPr="00E060A7">
              <w:rPr>
                <w:rFonts w:ascii="Palatino Linotype" w:eastAsia="Palatino Linotype" w:hAnsi="Palatino Linotype" w:cs="Palatino Linotype"/>
                <w:color w:val="000000"/>
                <w:sz w:val="20"/>
                <w:szCs w:val="20"/>
              </w:rPr>
              <w:t xml:space="preserve"> individualizar su análisis y tampoco se puede hacer </w:t>
            </w:r>
            <w:r w:rsidRPr="00E060A7">
              <w:rPr>
                <w:rFonts w:ascii="Palatino Linotype" w:eastAsia="Palatino Linotype" w:hAnsi="Palatino Linotype" w:cs="Palatino Linotype"/>
                <w:color w:val="000000"/>
                <w:sz w:val="20"/>
                <w:szCs w:val="20"/>
              </w:rPr>
              <w:lastRenderedPageBreak/>
              <w:t>un acuerdo por cada dato que se vaya a clasificar dentro de un documento con diez datos, por ejemplo, susceptibles de ser clasificados.</w:t>
            </w:r>
          </w:p>
        </w:tc>
      </w:tr>
      <w:tr w:rsidR="00455765" w:rsidRPr="00E060A7" w:rsidTr="00FB2E38">
        <w:tc>
          <w:tcPr>
            <w:tcW w:w="1838" w:type="dxa"/>
          </w:tcPr>
          <w:p w:rsidR="00455765" w:rsidRPr="00E060A7" w:rsidRDefault="00455765" w:rsidP="00FB2E38">
            <w:pPr>
              <w:tabs>
                <w:tab w:val="left" w:pos="284"/>
              </w:tabs>
              <w:spacing w:line="360" w:lineRule="auto"/>
              <w:rPr>
                <w:rFonts w:ascii="Palatino Linotype" w:eastAsia="Palatino Linotype" w:hAnsi="Palatino Linotype" w:cs="Palatino Linotype"/>
                <w:sz w:val="20"/>
                <w:szCs w:val="20"/>
              </w:rPr>
            </w:pPr>
            <w:r w:rsidRPr="00E060A7">
              <w:rPr>
                <w:rFonts w:ascii="Palatino Linotype" w:eastAsia="Palatino Linotype" w:hAnsi="Palatino Linotype" w:cs="Palatino Linotype"/>
                <w:sz w:val="20"/>
                <w:szCs w:val="20"/>
              </w:rPr>
              <w:lastRenderedPageBreak/>
              <w:t>b) Supuestos de clasificación.</w:t>
            </w:r>
          </w:p>
        </w:tc>
        <w:tc>
          <w:tcPr>
            <w:tcW w:w="6667" w:type="dxa"/>
          </w:tcPr>
          <w:p w:rsidR="00455765" w:rsidRPr="00E060A7" w:rsidRDefault="00455765" w:rsidP="00FB2E38">
            <w:pPr>
              <w:tabs>
                <w:tab w:val="left" w:pos="284"/>
              </w:tabs>
              <w:spacing w:line="360" w:lineRule="auto"/>
              <w:ind w:right="49"/>
              <w:jc w:val="both"/>
              <w:rPr>
                <w:rFonts w:ascii="Palatino Linotype" w:eastAsia="Palatino Linotype" w:hAnsi="Palatino Linotype" w:cs="Palatino Linotype"/>
                <w:color w:val="000000"/>
                <w:sz w:val="20"/>
                <w:szCs w:val="20"/>
              </w:rPr>
            </w:pPr>
            <w:r w:rsidRPr="00E060A7">
              <w:rPr>
                <w:rFonts w:ascii="Palatino Linotype" w:eastAsia="Palatino Linotype" w:hAnsi="Palatino Linotype" w:cs="Palatino Linotype"/>
                <w:color w:val="000000"/>
                <w:sz w:val="20"/>
                <w:szCs w:val="20"/>
              </w:rPr>
              <w:t>Las disposiciones constitucionales y legales en la materia establecen los dos supuestos generales para clasificar la información: por reserva y por confidencialidad.</w:t>
            </w:r>
          </w:p>
          <w:p w:rsidR="00455765" w:rsidRPr="00E060A7" w:rsidRDefault="00455765" w:rsidP="00FB2E38">
            <w:pPr>
              <w:tabs>
                <w:tab w:val="left" w:pos="284"/>
              </w:tabs>
              <w:spacing w:line="360" w:lineRule="auto"/>
              <w:ind w:right="49"/>
              <w:jc w:val="both"/>
              <w:rPr>
                <w:rFonts w:ascii="Palatino Linotype" w:eastAsia="Palatino Linotype" w:hAnsi="Palatino Linotype" w:cs="Palatino Linotype"/>
                <w:color w:val="000000"/>
                <w:sz w:val="20"/>
                <w:szCs w:val="20"/>
              </w:rPr>
            </w:pPr>
            <w:r w:rsidRPr="00E060A7">
              <w:rPr>
                <w:rFonts w:ascii="Palatino Linotype" w:eastAsia="Palatino Linotype" w:hAnsi="Palatino Linotype" w:cs="Palatino Linotype"/>
                <w:color w:val="000000"/>
                <w:sz w:val="20"/>
                <w:szCs w:val="2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455765" w:rsidRPr="00E060A7" w:rsidRDefault="00455765" w:rsidP="00FB2E38">
            <w:pPr>
              <w:tabs>
                <w:tab w:val="left" w:pos="284"/>
              </w:tabs>
              <w:spacing w:line="360" w:lineRule="auto"/>
              <w:jc w:val="both"/>
              <w:rPr>
                <w:rFonts w:ascii="Palatino Linotype" w:eastAsia="Palatino Linotype" w:hAnsi="Palatino Linotype" w:cs="Palatino Linotype"/>
                <w:sz w:val="20"/>
                <w:szCs w:val="20"/>
              </w:rPr>
            </w:pPr>
            <w:r w:rsidRPr="00E060A7">
              <w:rPr>
                <w:rFonts w:ascii="Palatino Linotype" w:eastAsia="Palatino Linotype" w:hAnsi="Palatino Linotype" w:cs="Palatino Linotype"/>
                <w:color w:val="000000"/>
                <w:sz w:val="20"/>
                <w:szCs w:val="20"/>
              </w:rPr>
              <w:t xml:space="preserve">El </w:t>
            </w:r>
            <w:r w:rsidRPr="00E060A7">
              <w:rPr>
                <w:rFonts w:ascii="Palatino Linotype" w:eastAsia="Palatino Linotype" w:hAnsi="Palatino Linotype" w:cs="Palatino Linotype"/>
                <w:b/>
                <w:color w:val="000000"/>
                <w:sz w:val="20"/>
                <w:szCs w:val="20"/>
              </w:rPr>
              <w:t>Sujeto Obligado</w:t>
            </w:r>
            <w:r w:rsidRPr="00E060A7">
              <w:rPr>
                <w:rFonts w:ascii="Palatino Linotype" w:eastAsia="Palatino Linotype" w:hAnsi="Palatino Linotype" w:cs="Palatino Linotype"/>
                <w:color w:val="000000"/>
                <w:sz w:val="20"/>
                <w:szCs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455765" w:rsidRPr="00E060A7" w:rsidTr="00FB2E38">
        <w:tc>
          <w:tcPr>
            <w:tcW w:w="1838" w:type="dxa"/>
          </w:tcPr>
          <w:p w:rsidR="00455765" w:rsidRPr="00E060A7" w:rsidRDefault="00455765" w:rsidP="00FB2E38">
            <w:pPr>
              <w:tabs>
                <w:tab w:val="left" w:pos="284"/>
              </w:tabs>
              <w:spacing w:line="360" w:lineRule="auto"/>
              <w:rPr>
                <w:rFonts w:ascii="Palatino Linotype" w:eastAsia="Palatino Linotype" w:hAnsi="Palatino Linotype" w:cs="Palatino Linotype"/>
                <w:sz w:val="20"/>
                <w:szCs w:val="20"/>
              </w:rPr>
            </w:pPr>
            <w:r w:rsidRPr="00E060A7">
              <w:rPr>
                <w:rFonts w:ascii="Palatino Linotype" w:eastAsia="Palatino Linotype" w:hAnsi="Palatino Linotype" w:cs="Palatino Linotype"/>
                <w:sz w:val="20"/>
                <w:szCs w:val="20"/>
              </w:rPr>
              <w:t>c) Formalidades para emitir el acuerdo de clasificación.</w:t>
            </w:r>
          </w:p>
        </w:tc>
        <w:tc>
          <w:tcPr>
            <w:tcW w:w="6667" w:type="dxa"/>
          </w:tcPr>
          <w:p w:rsidR="00455765" w:rsidRPr="00E060A7" w:rsidRDefault="00455765" w:rsidP="00FB2E38">
            <w:pPr>
              <w:tabs>
                <w:tab w:val="left" w:pos="284"/>
              </w:tabs>
              <w:spacing w:line="360" w:lineRule="auto"/>
              <w:ind w:right="49"/>
              <w:jc w:val="both"/>
              <w:rPr>
                <w:rFonts w:ascii="Palatino Linotype" w:eastAsia="Palatino Linotype" w:hAnsi="Palatino Linotype" w:cs="Palatino Linotype"/>
                <w:color w:val="000000"/>
                <w:sz w:val="20"/>
                <w:szCs w:val="20"/>
              </w:rPr>
            </w:pPr>
            <w:r w:rsidRPr="00E060A7">
              <w:rPr>
                <w:rFonts w:ascii="Palatino Linotype" w:eastAsia="Palatino Linotype" w:hAnsi="Palatino Linotype" w:cs="Palatino Linotype"/>
                <w:color w:val="000000"/>
                <w:sz w:val="20"/>
                <w:szCs w:val="20"/>
              </w:rPr>
              <w:t xml:space="preserve">El Comité de Transparencia, según lo dispuesto en los artículos cuenta con las facultades para aprobar, modificar o revocar la clasificación de la información que haya propuesto. </w:t>
            </w:r>
          </w:p>
          <w:p w:rsidR="00455765" w:rsidRPr="00E060A7" w:rsidRDefault="00455765" w:rsidP="00FB2E38">
            <w:pPr>
              <w:tabs>
                <w:tab w:val="left" w:pos="284"/>
              </w:tabs>
              <w:spacing w:line="360" w:lineRule="auto"/>
              <w:ind w:right="49"/>
              <w:jc w:val="both"/>
              <w:rPr>
                <w:rFonts w:ascii="Palatino Linotype" w:eastAsia="Palatino Linotype" w:hAnsi="Palatino Linotype" w:cs="Palatino Linotype"/>
                <w:color w:val="000000"/>
                <w:sz w:val="20"/>
                <w:szCs w:val="20"/>
              </w:rPr>
            </w:pPr>
            <w:r w:rsidRPr="00E060A7">
              <w:rPr>
                <w:rFonts w:ascii="Palatino Linotype" w:eastAsia="Palatino Linotype" w:hAnsi="Palatino Linotype" w:cs="Palatino Linotype"/>
                <w:color w:val="000000"/>
                <w:sz w:val="20"/>
                <w:szCs w:val="20"/>
              </w:rPr>
              <w:t xml:space="preserve">Es necesario que </w:t>
            </w:r>
            <w:r w:rsidRPr="00E060A7">
              <w:rPr>
                <w:rFonts w:ascii="Palatino Linotype" w:eastAsia="Palatino Linotype" w:hAnsi="Palatino Linotype" w:cs="Palatino Linotype"/>
                <w:b/>
                <w:color w:val="000000"/>
                <w:sz w:val="20"/>
                <w:szCs w:val="20"/>
                <w:u w:val="single"/>
              </w:rPr>
              <w:t>el acto reúna con los requisitos elementales</w:t>
            </w:r>
            <w:r w:rsidRPr="00E060A7">
              <w:rPr>
                <w:rFonts w:ascii="Palatino Linotype" w:eastAsia="Palatino Linotype" w:hAnsi="Palatino Linotype" w:cs="Palatino Linotype"/>
                <w:color w:val="000000"/>
                <w:sz w:val="20"/>
                <w:szCs w:val="20"/>
              </w:rPr>
              <w:t>, entre ellos, que la autoridad que va a emitir el acto de autoridad sea la legalmente facultada para ello.</w:t>
            </w:r>
          </w:p>
          <w:p w:rsidR="00455765" w:rsidRPr="00E060A7" w:rsidRDefault="00455765" w:rsidP="00FB2E38">
            <w:pPr>
              <w:tabs>
                <w:tab w:val="left" w:pos="284"/>
              </w:tabs>
              <w:spacing w:line="360" w:lineRule="auto"/>
              <w:jc w:val="both"/>
              <w:rPr>
                <w:rFonts w:ascii="Palatino Linotype" w:eastAsia="Palatino Linotype" w:hAnsi="Palatino Linotype" w:cs="Palatino Linotype"/>
                <w:sz w:val="20"/>
                <w:szCs w:val="20"/>
              </w:rPr>
            </w:pPr>
            <w:r w:rsidRPr="00E060A7">
              <w:rPr>
                <w:rFonts w:ascii="Palatino Linotype" w:eastAsia="Palatino Linotype" w:hAnsi="Palatino Linotype" w:cs="Palatino Linotype"/>
                <w:color w:val="000000"/>
                <w:sz w:val="20"/>
                <w:szCs w:val="20"/>
              </w:rPr>
              <w:t xml:space="preserve">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w:t>
            </w:r>
            <w:r w:rsidRPr="00E060A7">
              <w:rPr>
                <w:rFonts w:ascii="Palatino Linotype" w:eastAsia="Palatino Linotype" w:hAnsi="Palatino Linotype" w:cs="Palatino Linotype"/>
                <w:color w:val="000000"/>
                <w:sz w:val="20"/>
                <w:szCs w:val="20"/>
              </w:rPr>
              <w:lastRenderedPageBreak/>
              <w:t>partir de las decisiones adoptadas previamente por los titulares de áreas y que son sujetas a control, en primera instancia, por el Comité de Transparencia.</w:t>
            </w:r>
          </w:p>
        </w:tc>
      </w:tr>
      <w:tr w:rsidR="00455765" w:rsidRPr="00E060A7" w:rsidTr="00FB2E38">
        <w:tc>
          <w:tcPr>
            <w:tcW w:w="1838" w:type="dxa"/>
          </w:tcPr>
          <w:p w:rsidR="00455765" w:rsidRPr="00E060A7" w:rsidRDefault="00455765" w:rsidP="00FB2E38">
            <w:pPr>
              <w:tabs>
                <w:tab w:val="left" w:pos="284"/>
              </w:tabs>
              <w:spacing w:line="360" w:lineRule="auto"/>
              <w:rPr>
                <w:rFonts w:ascii="Palatino Linotype" w:eastAsia="Palatino Linotype" w:hAnsi="Palatino Linotype" w:cs="Palatino Linotype"/>
                <w:sz w:val="20"/>
                <w:szCs w:val="20"/>
              </w:rPr>
            </w:pPr>
          </w:p>
          <w:p w:rsidR="00455765" w:rsidRPr="00E060A7" w:rsidRDefault="00455765" w:rsidP="00FB2E38">
            <w:pPr>
              <w:tabs>
                <w:tab w:val="left" w:pos="284"/>
              </w:tabs>
              <w:spacing w:line="360" w:lineRule="auto"/>
              <w:jc w:val="both"/>
              <w:rPr>
                <w:rFonts w:ascii="Palatino Linotype" w:eastAsia="Palatino Linotype" w:hAnsi="Palatino Linotype" w:cs="Palatino Linotype"/>
                <w:sz w:val="20"/>
                <w:szCs w:val="20"/>
              </w:rPr>
            </w:pPr>
            <w:r w:rsidRPr="00E060A7">
              <w:rPr>
                <w:rFonts w:ascii="Palatino Linotype" w:eastAsia="Palatino Linotype" w:hAnsi="Palatino Linotype" w:cs="Palatino Linotype"/>
                <w:color w:val="000000"/>
                <w:sz w:val="20"/>
                <w:szCs w:val="20"/>
              </w:rPr>
              <w:t xml:space="preserve">d) Requisitos de fondo del acuerdo de clasificación. </w:t>
            </w:r>
          </w:p>
        </w:tc>
        <w:tc>
          <w:tcPr>
            <w:tcW w:w="6667" w:type="dxa"/>
          </w:tcPr>
          <w:p w:rsidR="00455765" w:rsidRPr="00E060A7" w:rsidRDefault="00455765" w:rsidP="00FB2E38">
            <w:pPr>
              <w:tabs>
                <w:tab w:val="left" w:pos="284"/>
              </w:tabs>
              <w:spacing w:line="360" w:lineRule="auto"/>
              <w:ind w:right="49"/>
              <w:jc w:val="both"/>
              <w:rPr>
                <w:rFonts w:ascii="Palatino Linotype" w:eastAsia="Palatino Linotype" w:hAnsi="Palatino Linotype" w:cs="Palatino Linotype"/>
                <w:color w:val="000000"/>
                <w:sz w:val="20"/>
                <w:szCs w:val="20"/>
              </w:rPr>
            </w:pPr>
            <w:r w:rsidRPr="00E060A7">
              <w:rPr>
                <w:rFonts w:ascii="Palatino Linotype" w:eastAsia="Palatino Linotype" w:hAnsi="Palatino Linotype" w:cs="Palatino Linotype"/>
                <w:color w:val="000000"/>
                <w:sz w:val="20"/>
                <w:szCs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E060A7">
              <w:rPr>
                <w:rFonts w:ascii="Palatino Linotype" w:eastAsia="Palatino Linotype" w:hAnsi="Palatino Linotype" w:cs="Palatino Linotype"/>
                <w:b/>
                <w:color w:val="000000"/>
                <w:sz w:val="20"/>
                <w:szCs w:val="20"/>
              </w:rPr>
              <w:t>Sujetos Obligados</w:t>
            </w:r>
            <w:r w:rsidRPr="00E060A7">
              <w:rPr>
                <w:rFonts w:ascii="Palatino Linotype" w:eastAsia="Palatino Linotype" w:hAnsi="Palatino Linotype" w:cs="Palatino Linotype"/>
                <w:color w:val="000000"/>
                <w:sz w:val="20"/>
                <w:szCs w:val="20"/>
              </w:rPr>
              <w:t xml:space="preserve">, por lo que deberán fundar y motivar debidamente la clasificación. </w:t>
            </w:r>
          </w:p>
          <w:p w:rsidR="00455765" w:rsidRPr="00E060A7" w:rsidRDefault="00455765" w:rsidP="00FB2E38">
            <w:pPr>
              <w:tabs>
                <w:tab w:val="left" w:pos="284"/>
              </w:tabs>
              <w:spacing w:line="360" w:lineRule="auto"/>
              <w:ind w:right="49"/>
              <w:jc w:val="both"/>
              <w:rPr>
                <w:rFonts w:ascii="Palatino Linotype" w:eastAsia="Palatino Linotype" w:hAnsi="Palatino Linotype" w:cs="Palatino Linotype"/>
                <w:color w:val="000000"/>
                <w:sz w:val="20"/>
                <w:szCs w:val="20"/>
              </w:rPr>
            </w:pPr>
            <w:r w:rsidRPr="00E060A7">
              <w:rPr>
                <w:rFonts w:ascii="Palatino Linotype" w:eastAsia="Palatino Linotype" w:hAnsi="Palatino Linotype" w:cs="Palatino Linotype"/>
                <w:color w:val="000000"/>
                <w:sz w:val="20"/>
                <w:szCs w:val="20"/>
              </w:rPr>
              <w:t xml:space="preserve">De lo anterior, se desprende que para una correcta </w:t>
            </w:r>
            <w:r w:rsidRPr="00E060A7">
              <w:rPr>
                <w:rFonts w:ascii="Palatino Linotype" w:eastAsia="Palatino Linotype" w:hAnsi="Palatino Linotype" w:cs="Palatino Linotype"/>
                <w:b/>
                <w:color w:val="000000"/>
                <w:sz w:val="20"/>
                <w:szCs w:val="20"/>
              </w:rPr>
              <w:t>clasificación total o parcial</w:t>
            </w:r>
            <w:r w:rsidRPr="00E060A7">
              <w:rPr>
                <w:rFonts w:ascii="Palatino Linotype" w:eastAsia="Palatino Linotype" w:hAnsi="Palatino Linotype" w:cs="Palatino Linotype"/>
                <w:color w:val="000000"/>
                <w:sz w:val="20"/>
                <w:szCs w:val="2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455765" w:rsidRPr="00E060A7" w:rsidRDefault="00455765" w:rsidP="00FB2E38">
            <w:pPr>
              <w:tabs>
                <w:tab w:val="left" w:pos="284"/>
              </w:tabs>
              <w:spacing w:line="360" w:lineRule="auto"/>
              <w:ind w:right="49"/>
              <w:jc w:val="both"/>
              <w:rPr>
                <w:rFonts w:ascii="Palatino Linotype" w:eastAsia="Palatino Linotype" w:hAnsi="Palatino Linotype" w:cs="Palatino Linotype"/>
                <w:color w:val="000000"/>
                <w:sz w:val="20"/>
                <w:szCs w:val="20"/>
              </w:rPr>
            </w:pPr>
            <w:r w:rsidRPr="00E060A7">
              <w:rPr>
                <w:rFonts w:ascii="Palatino Linotype" w:eastAsia="Palatino Linotype" w:hAnsi="Palatino Linotype" w:cs="Palatino Linotype"/>
                <w:color w:val="000000"/>
                <w:sz w:val="20"/>
                <w:szCs w:val="2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455765" w:rsidRPr="00E060A7" w:rsidRDefault="00455765" w:rsidP="00FB2E38">
            <w:pPr>
              <w:tabs>
                <w:tab w:val="left" w:pos="284"/>
              </w:tabs>
              <w:spacing w:line="360" w:lineRule="auto"/>
              <w:ind w:right="49"/>
              <w:jc w:val="both"/>
              <w:rPr>
                <w:rFonts w:ascii="Palatino Linotype" w:eastAsia="Palatino Linotype" w:hAnsi="Palatino Linotype" w:cs="Palatino Linotype"/>
                <w:color w:val="000000"/>
                <w:sz w:val="20"/>
                <w:szCs w:val="20"/>
              </w:rPr>
            </w:pPr>
            <w:r w:rsidRPr="00E060A7">
              <w:rPr>
                <w:rFonts w:ascii="Palatino Linotype" w:eastAsia="Palatino Linotype" w:hAnsi="Palatino Linotype" w:cs="Palatino Linotype"/>
                <w:color w:val="000000"/>
                <w:sz w:val="20"/>
                <w:szCs w:val="20"/>
              </w:rPr>
              <w:t>En ese mismo sentido, el numeral trigésimo tercero fracción V de los Lineamientos Generales, precisa que para motivar la clasificación se deben acreditar las circunstancias de tiempo, modo y lugar.</w:t>
            </w:r>
          </w:p>
          <w:p w:rsidR="00455765" w:rsidRPr="00E060A7" w:rsidRDefault="00455765" w:rsidP="00FB2E38">
            <w:pPr>
              <w:tabs>
                <w:tab w:val="left" w:pos="284"/>
              </w:tabs>
              <w:spacing w:line="360" w:lineRule="auto"/>
              <w:ind w:right="49"/>
              <w:jc w:val="both"/>
              <w:rPr>
                <w:rFonts w:ascii="Palatino Linotype" w:eastAsia="Palatino Linotype" w:hAnsi="Palatino Linotype" w:cs="Palatino Linotype"/>
                <w:color w:val="000000"/>
                <w:sz w:val="20"/>
                <w:szCs w:val="20"/>
              </w:rPr>
            </w:pPr>
            <w:r w:rsidRPr="00E060A7">
              <w:rPr>
                <w:rFonts w:ascii="Palatino Linotype" w:eastAsia="Palatino Linotype" w:hAnsi="Palatino Linotype" w:cs="Palatino Linotype"/>
                <w:color w:val="000000"/>
                <w:sz w:val="20"/>
                <w:szCs w:val="20"/>
              </w:rPr>
              <w:t xml:space="preserve">Ahora bien, </w:t>
            </w:r>
            <w:r w:rsidRPr="00E060A7">
              <w:rPr>
                <w:rFonts w:ascii="Palatino Linotype" w:eastAsia="Palatino Linotype" w:hAnsi="Palatino Linotype" w:cs="Palatino Linotype"/>
                <w:b/>
                <w:color w:val="000000"/>
                <w:sz w:val="20"/>
                <w:szCs w:val="20"/>
                <w:u w:val="single"/>
              </w:rPr>
              <w:t>para cada caso además de fundar y motivar</w:t>
            </w:r>
            <w:r w:rsidRPr="00E060A7">
              <w:rPr>
                <w:rFonts w:ascii="Palatino Linotype" w:eastAsia="Palatino Linotype" w:hAnsi="Palatino Linotype" w:cs="Palatino Linotype"/>
                <w:color w:val="000000"/>
                <w:sz w:val="20"/>
                <w:szCs w:val="20"/>
              </w:rPr>
              <w:t xml:space="preserve">, se debe identificar con claridad que datos contenidos en las documentales que son susceptibles de suprimirse, por ejemplo; Clave Única de Registro de </w:t>
            </w:r>
            <w:r w:rsidRPr="00E060A7">
              <w:rPr>
                <w:rFonts w:ascii="Palatino Linotype" w:eastAsia="Palatino Linotype" w:hAnsi="Palatino Linotype" w:cs="Palatino Linotype"/>
                <w:color w:val="000000"/>
                <w:sz w:val="20"/>
                <w:szCs w:val="20"/>
              </w:rPr>
              <w:lastRenderedPageBreak/>
              <w:t>Población (CURP), Registro Federal de Contribuyentes (R.F.C.), claves de seguros, préstamos o descuentos personales, secretos bancario, fiduciario, industrial, comercial, fiscal, bursátil y postal, cuya titularidad corresponda a particulares, entre otros.</w:t>
            </w:r>
          </w:p>
        </w:tc>
      </w:tr>
      <w:tr w:rsidR="00455765" w:rsidRPr="00E060A7" w:rsidTr="00FB2E38">
        <w:tc>
          <w:tcPr>
            <w:tcW w:w="1838" w:type="dxa"/>
          </w:tcPr>
          <w:p w:rsidR="00455765" w:rsidRPr="00E060A7" w:rsidRDefault="00455765" w:rsidP="00FB2E38">
            <w:pPr>
              <w:tabs>
                <w:tab w:val="left" w:pos="284"/>
              </w:tabs>
              <w:spacing w:line="360" w:lineRule="auto"/>
              <w:ind w:right="49"/>
              <w:jc w:val="both"/>
              <w:rPr>
                <w:rFonts w:ascii="Palatino Linotype" w:eastAsia="Palatino Linotype" w:hAnsi="Palatino Linotype" w:cs="Palatino Linotype"/>
                <w:sz w:val="20"/>
                <w:szCs w:val="20"/>
              </w:rPr>
            </w:pPr>
            <w:r w:rsidRPr="00E060A7">
              <w:rPr>
                <w:rFonts w:ascii="Palatino Linotype" w:eastAsia="Palatino Linotype" w:hAnsi="Palatino Linotype" w:cs="Palatino Linotype"/>
                <w:sz w:val="20"/>
                <w:szCs w:val="20"/>
              </w:rPr>
              <w:lastRenderedPageBreak/>
              <w:t xml:space="preserve">e) Condiciones especiales de la clasificación de la información como confidencial. </w:t>
            </w:r>
          </w:p>
        </w:tc>
        <w:tc>
          <w:tcPr>
            <w:tcW w:w="6667" w:type="dxa"/>
          </w:tcPr>
          <w:p w:rsidR="00455765" w:rsidRPr="00E060A7" w:rsidRDefault="00455765" w:rsidP="00FB2E38">
            <w:pPr>
              <w:tabs>
                <w:tab w:val="left" w:pos="284"/>
              </w:tabs>
              <w:spacing w:line="360" w:lineRule="auto"/>
              <w:ind w:right="49"/>
              <w:jc w:val="both"/>
              <w:rPr>
                <w:rFonts w:ascii="Palatino Linotype" w:eastAsia="Palatino Linotype" w:hAnsi="Palatino Linotype" w:cs="Palatino Linotype"/>
                <w:color w:val="000000"/>
                <w:sz w:val="20"/>
                <w:szCs w:val="20"/>
              </w:rPr>
            </w:pPr>
            <w:r w:rsidRPr="00E060A7">
              <w:rPr>
                <w:rFonts w:ascii="Palatino Linotype" w:eastAsia="Palatino Linotype" w:hAnsi="Palatino Linotype" w:cs="Palatino Linotype"/>
                <w:color w:val="000000"/>
                <w:sz w:val="20"/>
                <w:szCs w:val="20"/>
              </w:rPr>
              <w:t xml:space="preserve">Los artículos 148 y 120 de la Ley Estatal y de la Ley General, respectivamente, establecen que aun tratándose de datos personales, se podrán proporcionar, incluso sin solicitar el consentimiento de su titular. </w:t>
            </w:r>
          </w:p>
          <w:p w:rsidR="00455765" w:rsidRPr="00E060A7" w:rsidRDefault="00455765" w:rsidP="00FB2E38">
            <w:pPr>
              <w:tabs>
                <w:tab w:val="left" w:pos="284"/>
              </w:tabs>
              <w:spacing w:line="360" w:lineRule="auto"/>
              <w:ind w:right="49"/>
              <w:jc w:val="both"/>
              <w:rPr>
                <w:rFonts w:ascii="Palatino Linotype" w:eastAsia="Palatino Linotype" w:hAnsi="Palatino Linotype" w:cs="Palatino Linotype"/>
                <w:color w:val="000000"/>
                <w:sz w:val="20"/>
                <w:szCs w:val="20"/>
              </w:rPr>
            </w:pPr>
            <w:r w:rsidRPr="00E060A7">
              <w:rPr>
                <w:rFonts w:ascii="Palatino Linotype" w:eastAsia="Palatino Linotype" w:hAnsi="Palatino Linotype" w:cs="Palatino Linotype"/>
                <w:color w:val="000000"/>
                <w:sz w:val="20"/>
                <w:szCs w:val="2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455765" w:rsidRPr="00E060A7" w:rsidRDefault="00455765" w:rsidP="00FB2E38">
            <w:pPr>
              <w:tabs>
                <w:tab w:val="left" w:pos="284"/>
              </w:tabs>
              <w:spacing w:line="360" w:lineRule="auto"/>
              <w:rPr>
                <w:rFonts w:ascii="Palatino Linotype" w:eastAsia="Palatino Linotype" w:hAnsi="Palatino Linotype" w:cs="Palatino Linotype"/>
                <w:sz w:val="20"/>
                <w:szCs w:val="20"/>
              </w:rPr>
            </w:pPr>
            <w:r w:rsidRPr="00E060A7">
              <w:rPr>
                <w:rFonts w:ascii="Palatino Linotype" w:eastAsia="Palatino Linotype" w:hAnsi="Palatino Linotype" w:cs="Palatino Linotype"/>
                <w:color w:val="000000"/>
                <w:sz w:val="20"/>
                <w:szCs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455765" w:rsidRPr="00E060A7" w:rsidRDefault="00455765" w:rsidP="00455765">
      <w:pPr>
        <w:pBdr>
          <w:top w:val="nil"/>
          <w:left w:val="nil"/>
          <w:bottom w:val="nil"/>
          <w:right w:val="nil"/>
          <w:between w:val="nil"/>
        </w:pBdr>
        <w:tabs>
          <w:tab w:val="left" w:pos="284"/>
        </w:tabs>
        <w:spacing w:line="360" w:lineRule="auto"/>
        <w:rPr>
          <w:rFonts w:ascii="Palatino Linotype" w:eastAsia="Palatino Linotype" w:hAnsi="Palatino Linotype" w:cs="Palatino Linotype"/>
          <w:color w:val="000000"/>
        </w:rPr>
      </w:pPr>
    </w:p>
    <w:p w:rsidR="00455765" w:rsidRPr="00E060A7" w:rsidRDefault="00455765" w:rsidP="00455765">
      <w:pPr>
        <w:numPr>
          <w:ilvl w:val="0"/>
          <w:numId w:val="2"/>
        </w:numPr>
        <w:spacing w:line="360" w:lineRule="auto"/>
        <w:ind w:left="0" w:firstLine="0"/>
        <w:jc w:val="both"/>
        <w:rPr>
          <w:rFonts w:ascii="Palatino Linotype" w:eastAsia="Palatino Linotype" w:hAnsi="Palatino Linotype" w:cs="Palatino Linotype"/>
          <w:color w:val="000000"/>
        </w:rPr>
      </w:pPr>
      <w:r w:rsidRPr="00E060A7">
        <w:rPr>
          <w:rFonts w:ascii="Palatino Linotype" w:eastAsia="Palatino Linotype" w:hAnsi="Palatino Linotype" w:cs="Palatino Linotype"/>
          <w:color w:val="000000"/>
        </w:rPr>
        <w:t xml:space="preserve">Si el servidor público incumple con estas formalidades y entrega la información sin proteger los datos personales incumple con lo que estipula las disposiciones legales establecidas, asimismo que si entrega un documento testado sin el debido Acuerdo de Clasificación. </w:t>
      </w:r>
    </w:p>
    <w:p w:rsidR="002A29F7" w:rsidRPr="00E060A7" w:rsidRDefault="002A29F7" w:rsidP="006F6AC6">
      <w:pPr>
        <w:rPr>
          <w:rFonts w:ascii="Palatino Linotype" w:eastAsia="Palatino Linotype" w:hAnsi="Palatino Linotype" w:cs="Palatino Linotype"/>
          <w:color w:val="000000"/>
        </w:rPr>
      </w:pPr>
    </w:p>
    <w:p w:rsidR="003F68C1" w:rsidRPr="00E060A7" w:rsidRDefault="003F68C1" w:rsidP="00160FA0">
      <w:pPr>
        <w:numPr>
          <w:ilvl w:val="0"/>
          <w:numId w:val="2"/>
        </w:numPr>
        <w:spacing w:line="360" w:lineRule="auto"/>
        <w:ind w:left="0" w:firstLine="0"/>
        <w:jc w:val="both"/>
        <w:rPr>
          <w:rFonts w:ascii="Palatino Linotype" w:eastAsia="Palatino Linotype" w:hAnsi="Palatino Linotype" w:cs="Palatino Linotype"/>
          <w:b/>
          <w:color w:val="000000"/>
        </w:rPr>
      </w:pPr>
      <w:r w:rsidRPr="00E060A7">
        <w:rPr>
          <w:rFonts w:ascii="Palatino Linotype" w:eastAsia="Palatino Linotype" w:hAnsi="Palatino Linotype" w:cs="Palatino Linotype"/>
          <w:color w:val="000000"/>
        </w:rPr>
        <w:t xml:space="preserve">Así, con fundamento en lo prescrito en los artículos 5 párrafos trigésimo segundo, trigésimo tercero y trigésimo cuarto de la Constitución Política del Estado Libre y Soberano de México; 2, fracción II; 29, 36 fracciones I y II; 176, 178, 181, 185 y </w:t>
      </w:r>
      <w:r w:rsidRPr="00E060A7">
        <w:rPr>
          <w:rFonts w:ascii="Palatino Linotype" w:eastAsia="Palatino Linotype" w:hAnsi="Palatino Linotype" w:cs="Palatino Linotype"/>
          <w:color w:val="000000"/>
        </w:rPr>
        <w:lastRenderedPageBreak/>
        <w:t xml:space="preserve">186 de la Ley de Transparencia y Acceso a la Información Pública del Estado de México y Municipios, este </w:t>
      </w:r>
      <w:r w:rsidRPr="00E060A7">
        <w:rPr>
          <w:rFonts w:ascii="Palatino Linotype" w:eastAsia="Palatino Linotype" w:hAnsi="Palatino Linotype" w:cs="Palatino Linotype"/>
          <w:b/>
          <w:color w:val="000000"/>
        </w:rPr>
        <w:t>ÓRGANO GARANTE</w:t>
      </w:r>
      <w:r w:rsidRPr="00E060A7">
        <w:rPr>
          <w:rFonts w:ascii="Palatino Linotype" w:eastAsia="Palatino Linotype" w:hAnsi="Palatino Linotype" w:cs="Palatino Linotype"/>
          <w:color w:val="000000"/>
        </w:rPr>
        <w:t xml:space="preserve"> emite los siguientes</w:t>
      </w:r>
      <w:r w:rsidRPr="00E060A7">
        <w:rPr>
          <w:rFonts w:ascii="Palatino Linotype" w:eastAsia="Palatino Linotype" w:hAnsi="Palatino Linotype" w:cs="Palatino Linotype"/>
          <w:color w:val="222222"/>
        </w:rPr>
        <w:t xml:space="preserve">: </w:t>
      </w:r>
    </w:p>
    <w:p w:rsidR="003F68C1" w:rsidRPr="00E060A7" w:rsidRDefault="003F68C1" w:rsidP="003F68C1">
      <w:pPr>
        <w:spacing w:line="360" w:lineRule="auto"/>
        <w:ind w:right="34"/>
        <w:jc w:val="both"/>
        <w:rPr>
          <w:rFonts w:ascii="Palatino Linotype" w:eastAsia="Palatino Linotype" w:hAnsi="Palatino Linotype" w:cs="Palatino Linotype"/>
          <w:color w:val="000000"/>
        </w:rPr>
      </w:pPr>
    </w:p>
    <w:p w:rsidR="003F68C1" w:rsidRPr="00E060A7" w:rsidRDefault="003F68C1" w:rsidP="003F68C1">
      <w:pPr>
        <w:keepNext/>
        <w:keepLines/>
        <w:spacing w:line="360" w:lineRule="auto"/>
        <w:jc w:val="center"/>
        <w:rPr>
          <w:rFonts w:ascii="Palatino Linotype" w:eastAsia="Palatino Linotype" w:hAnsi="Palatino Linotype" w:cs="Palatino Linotype"/>
          <w:b/>
          <w:color w:val="000000"/>
        </w:rPr>
      </w:pPr>
      <w:r w:rsidRPr="00E060A7">
        <w:rPr>
          <w:rFonts w:ascii="Palatino Linotype" w:eastAsia="Palatino Linotype" w:hAnsi="Palatino Linotype" w:cs="Palatino Linotype"/>
          <w:b/>
          <w:color w:val="000000"/>
        </w:rPr>
        <w:t>R E S O L U T I V O S</w:t>
      </w:r>
    </w:p>
    <w:p w:rsidR="002A29F7" w:rsidRPr="00E060A7" w:rsidRDefault="002A29F7" w:rsidP="006F6AC6">
      <w:pPr>
        <w:rPr>
          <w:rFonts w:ascii="Palatino Linotype" w:eastAsia="Palatino Linotype" w:hAnsi="Palatino Linotype" w:cs="Palatino Linotype"/>
          <w:b/>
        </w:rPr>
      </w:pPr>
    </w:p>
    <w:p w:rsidR="00C627DB" w:rsidRPr="00E060A7" w:rsidRDefault="00F12910" w:rsidP="00B93675">
      <w:pPr>
        <w:spacing w:line="360" w:lineRule="auto"/>
        <w:ind w:right="276"/>
        <w:jc w:val="both"/>
        <w:rPr>
          <w:rFonts w:ascii="Palatino Linotype" w:eastAsia="Palatino Linotype" w:hAnsi="Palatino Linotype" w:cs="Palatino Linotype"/>
          <w:color w:val="000000"/>
        </w:rPr>
      </w:pPr>
      <w:r w:rsidRPr="00E060A7">
        <w:rPr>
          <w:rFonts w:ascii="Palatino Linotype" w:eastAsia="Palatino Linotype" w:hAnsi="Palatino Linotype" w:cs="Palatino Linotype"/>
          <w:b/>
        </w:rPr>
        <w:t>PRIMERO</w:t>
      </w:r>
      <w:r w:rsidRPr="00E060A7">
        <w:rPr>
          <w:rFonts w:ascii="Palatino Linotype" w:eastAsia="Palatino Linotype" w:hAnsi="Palatino Linotype" w:cs="Palatino Linotype"/>
        </w:rPr>
        <w:t xml:space="preserve">. Resultan </w:t>
      </w:r>
      <w:r w:rsidR="00B93675" w:rsidRPr="00E060A7">
        <w:rPr>
          <w:rFonts w:ascii="Palatino Linotype" w:eastAsia="Palatino Linotype" w:hAnsi="Palatino Linotype" w:cs="Palatino Linotype"/>
        </w:rPr>
        <w:t>fundadas</w:t>
      </w:r>
      <w:r w:rsidRPr="00E060A7">
        <w:rPr>
          <w:rFonts w:ascii="Palatino Linotype" w:eastAsia="Palatino Linotype" w:hAnsi="Palatino Linotype" w:cs="Palatino Linotype"/>
        </w:rPr>
        <w:t xml:space="preserve"> las</w:t>
      </w:r>
      <w:r w:rsidRPr="00E060A7">
        <w:rPr>
          <w:rFonts w:ascii="Palatino Linotype" w:eastAsia="Palatino Linotype" w:hAnsi="Palatino Linotype" w:cs="Palatino Linotype"/>
          <w:b/>
        </w:rPr>
        <w:t xml:space="preserve"> </w:t>
      </w:r>
      <w:r w:rsidRPr="00E060A7">
        <w:rPr>
          <w:rFonts w:ascii="Palatino Linotype" w:eastAsia="Palatino Linotype" w:hAnsi="Palatino Linotype" w:cs="Palatino Linotype"/>
        </w:rPr>
        <w:t xml:space="preserve">razones o motivos de inconformidad hechos valer en </w:t>
      </w:r>
      <w:r w:rsidR="00B93675" w:rsidRPr="00E060A7">
        <w:rPr>
          <w:rFonts w:ascii="Palatino Linotype" w:eastAsia="Palatino Linotype" w:hAnsi="Palatino Linotype" w:cs="Palatino Linotype"/>
        </w:rPr>
        <w:t>el Recurso</w:t>
      </w:r>
      <w:r w:rsidRPr="00E060A7">
        <w:rPr>
          <w:rFonts w:ascii="Palatino Linotype" w:eastAsia="Palatino Linotype" w:hAnsi="Palatino Linotype" w:cs="Palatino Linotype"/>
        </w:rPr>
        <w:t xml:space="preserve"> de Revisión </w:t>
      </w:r>
      <w:r w:rsidR="00B93675" w:rsidRPr="00E060A7">
        <w:rPr>
          <w:rFonts w:ascii="Palatino Linotype" w:eastAsia="Palatino Linotype" w:hAnsi="Palatino Linotype" w:cs="Palatino Linotype"/>
          <w:b/>
          <w:color w:val="000000"/>
        </w:rPr>
        <w:t>06658/INFOEM/IP/RR/2024</w:t>
      </w:r>
      <w:r w:rsidRPr="00E060A7">
        <w:rPr>
          <w:rFonts w:ascii="Palatino Linotype" w:eastAsia="Palatino Linotype" w:hAnsi="Palatino Linotype" w:cs="Palatino Linotype"/>
          <w:b/>
        </w:rPr>
        <w:t xml:space="preserve">, </w:t>
      </w:r>
      <w:r w:rsidRPr="00E060A7">
        <w:rPr>
          <w:rFonts w:ascii="Palatino Linotype" w:eastAsia="Palatino Linotype" w:hAnsi="Palatino Linotype" w:cs="Palatino Linotype"/>
        </w:rPr>
        <w:t xml:space="preserve">en términos del </w:t>
      </w:r>
      <w:r w:rsidRPr="00E060A7">
        <w:rPr>
          <w:rFonts w:ascii="Palatino Linotype" w:eastAsia="Palatino Linotype" w:hAnsi="Palatino Linotype" w:cs="Palatino Linotype"/>
          <w:b/>
        </w:rPr>
        <w:t>Considerando</w:t>
      </w:r>
      <w:r w:rsidRPr="00E060A7">
        <w:rPr>
          <w:rFonts w:ascii="Palatino Linotype" w:eastAsia="Palatino Linotype" w:hAnsi="Palatino Linotype" w:cs="Palatino Linotype"/>
        </w:rPr>
        <w:t xml:space="preserve"> </w:t>
      </w:r>
      <w:r w:rsidRPr="00E060A7">
        <w:rPr>
          <w:rFonts w:ascii="Palatino Linotype" w:eastAsia="Palatino Linotype" w:hAnsi="Palatino Linotype" w:cs="Palatino Linotype"/>
          <w:b/>
        </w:rPr>
        <w:t>CUARTO</w:t>
      </w:r>
      <w:r w:rsidR="00B93675" w:rsidRPr="00E060A7">
        <w:rPr>
          <w:rFonts w:ascii="Palatino Linotype" w:eastAsia="Palatino Linotype" w:hAnsi="Palatino Linotype" w:cs="Palatino Linotype"/>
        </w:rPr>
        <w:t xml:space="preserve"> de la presente Resolución, </w:t>
      </w:r>
      <w:r w:rsidR="007C1670" w:rsidRPr="00E060A7">
        <w:rPr>
          <w:rFonts w:ascii="Palatino Linotype" w:eastAsia="Palatino Linotype" w:hAnsi="Palatino Linotype" w:cs="Palatino Linotype"/>
        </w:rPr>
        <w:t xml:space="preserve">por lo que </w:t>
      </w:r>
      <w:r w:rsidR="00B93675" w:rsidRPr="00E060A7">
        <w:rPr>
          <w:rFonts w:ascii="Palatino Linotype" w:eastAsia="Palatino Linotype" w:hAnsi="Palatino Linotype" w:cs="Palatino Linotype"/>
        </w:rPr>
        <w:t xml:space="preserve">se </w:t>
      </w:r>
      <w:r w:rsidR="00B93675" w:rsidRPr="00E060A7">
        <w:rPr>
          <w:rFonts w:ascii="Palatino Linotype" w:eastAsia="Palatino Linotype" w:hAnsi="Palatino Linotype" w:cs="Palatino Linotype"/>
          <w:b/>
        </w:rPr>
        <w:t>REVOCA</w:t>
      </w:r>
      <w:r w:rsidR="00B93675" w:rsidRPr="00E060A7">
        <w:rPr>
          <w:rFonts w:ascii="Palatino Linotype" w:eastAsia="Palatino Linotype" w:hAnsi="Palatino Linotype" w:cs="Palatino Linotype"/>
        </w:rPr>
        <w:t xml:space="preserve"> la respuesta emitida por el Ayuntamiento de Temamatla y se </w:t>
      </w:r>
      <w:r w:rsidR="00B93675" w:rsidRPr="00E060A7">
        <w:rPr>
          <w:rFonts w:ascii="Palatino Linotype" w:eastAsia="Palatino Linotype" w:hAnsi="Palatino Linotype" w:cs="Palatino Linotype"/>
          <w:b/>
        </w:rPr>
        <w:t>ORDENA</w:t>
      </w:r>
      <w:r w:rsidR="00B93675" w:rsidRPr="00E060A7">
        <w:rPr>
          <w:rFonts w:ascii="Palatino Linotype" w:eastAsia="Palatino Linotype" w:hAnsi="Palatino Linotype" w:cs="Palatino Linotype"/>
        </w:rPr>
        <w:t xml:space="preserve"> </w:t>
      </w:r>
      <w:r w:rsidR="00B93675" w:rsidRPr="00E060A7">
        <w:rPr>
          <w:rFonts w:ascii="Palatino Linotype" w:eastAsia="Palatino Linotype" w:hAnsi="Palatino Linotype" w:cs="Palatino Linotype"/>
          <w:color w:val="000000"/>
        </w:rPr>
        <w:t xml:space="preserve">entregar vía Sistema de Acceso a la Información Mexiquense </w:t>
      </w:r>
      <w:r w:rsidR="00B93675" w:rsidRPr="00E060A7">
        <w:rPr>
          <w:rFonts w:ascii="Palatino Linotype" w:eastAsia="Palatino Linotype" w:hAnsi="Palatino Linotype" w:cs="Palatino Linotype"/>
          <w:b/>
          <w:color w:val="000000"/>
        </w:rPr>
        <w:t>(SAIMEX)</w:t>
      </w:r>
      <w:r w:rsidR="00B93675" w:rsidRPr="00E060A7">
        <w:rPr>
          <w:rFonts w:ascii="Palatino Linotype" w:eastAsia="Palatino Linotype" w:hAnsi="Palatino Linotype" w:cs="Palatino Linotype"/>
          <w:color w:val="000000"/>
        </w:rPr>
        <w:t xml:space="preserve">, de ser el caso </w:t>
      </w:r>
      <w:r w:rsidR="00B93675" w:rsidRPr="00E060A7">
        <w:rPr>
          <w:rFonts w:ascii="Palatino Linotype" w:eastAsia="Palatino Linotype" w:hAnsi="Palatino Linotype" w:cs="Palatino Linotype"/>
        </w:rPr>
        <w:t>en versión pública</w:t>
      </w:r>
      <w:r w:rsidR="00B93675" w:rsidRPr="00E060A7">
        <w:rPr>
          <w:rFonts w:ascii="Palatino Linotype" w:eastAsia="Palatino Linotype" w:hAnsi="Palatino Linotype" w:cs="Palatino Linotype"/>
          <w:color w:val="000000"/>
        </w:rPr>
        <w:t>, la siguiente información:</w:t>
      </w:r>
    </w:p>
    <w:p w:rsidR="009E258B" w:rsidRPr="00E060A7" w:rsidRDefault="009E258B" w:rsidP="00B93675">
      <w:pPr>
        <w:spacing w:line="360" w:lineRule="auto"/>
        <w:ind w:right="276"/>
        <w:jc w:val="both"/>
        <w:rPr>
          <w:rFonts w:ascii="Palatino Linotype" w:eastAsia="Palatino Linotype" w:hAnsi="Palatino Linotype" w:cs="Palatino Linotype"/>
          <w:color w:val="000000"/>
        </w:rPr>
      </w:pPr>
    </w:p>
    <w:p w:rsidR="00C627DB" w:rsidRPr="00E060A7" w:rsidRDefault="00C627DB" w:rsidP="00C627DB">
      <w:pPr>
        <w:pStyle w:val="Prrafodelista"/>
        <w:numPr>
          <w:ilvl w:val="0"/>
          <w:numId w:val="18"/>
        </w:numPr>
        <w:spacing w:line="360" w:lineRule="auto"/>
        <w:ind w:right="276"/>
        <w:jc w:val="both"/>
        <w:rPr>
          <w:rFonts w:ascii="Palatino Linotype" w:eastAsia="Palatino Linotype" w:hAnsi="Palatino Linotype" w:cs="Palatino Linotype"/>
          <w:color w:val="000000"/>
        </w:rPr>
      </w:pPr>
      <w:r w:rsidRPr="00E060A7">
        <w:rPr>
          <w:rFonts w:ascii="Palatino Linotype" w:eastAsia="Calibri" w:hAnsi="Palatino Linotype" w:cs="Tahoma"/>
        </w:rPr>
        <w:t>La documentación que dé cuenta del importe de recaudación mensual por concepto de aportaciones económicas por utilizar las</w:t>
      </w:r>
      <w:r w:rsidR="009F2A6E" w:rsidRPr="00E060A7">
        <w:rPr>
          <w:rFonts w:ascii="Palatino Linotype" w:eastAsia="Calibri" w:hAnsi="Palatino Linotype" w:cs="Tahoma"/>
        </w:rPr>
        <w:t xml:space="preserve"> canchas </w:t>
      </w:r>
      <w:r w:rsidR="007D7B04" w:rsidRPr="00E060A7">
        <w:rPr>
          <w:rFonts w:ascii="Palatino Linotype" w:eastAsia="Calibri" w:hAnsi="Palatino Linotype" w:cs="Tahoma"/>
        </w:rPr>
        <w:t>de las unidades deportivas y/o módulos deportivos del municipio de Temamatla</w:t>
      </w:r>
      <w:r w:rsidRPr="00E060A7">
        <w:rPr>
          <w:rFonts w:ascii="Palatino Linotype" w:eastAsia="Calibri" w:hAnsi="Palatino Linotype" w:cs="Tahoma"/>
        </w:rPr>
        <w:t>, del 01 de enero de 2022 al 02 de octubre de 2024.</w:t>
      </w:r>
    </w:p>
    <w:p w:rsidR="00F70FC0" w:rsidRPr="00E060A7" w:rsidRDefault="00F70FC0" w:rsidP="00F70FC0">
      <w:pPr>
        <w:spacing w:line="360" w:lineRule="auto"/>
        <w:ind w:right="276"/>
        <w:jc w:val="both"/>
        <w:rPr>
          <w:rFonts w:ascii="Palatino Linotype" w:eastAsia="Palatino Linotype" w:hAnsi="Palatino Linotype" w:cs="Palatino Linotype"/>
          <w:color w:val="000000"/>
        </w:rPr>
      </w:pPr>
    </w:p>
    <w:p w:rsidR="00F70FC0" w:rsidRPr="00E060A7" w:rsidRDefault="00F70FC0" w:rsidP="00F70FC0">
      <w:pPr>
        <w:spacing w:line="360" w:lineRule="auto"/>
        <w:ind w:right="276"/>
        <w:jc w:val="both"/>
        <w:rPr>
          <w:rFonts w:ascii="Palatino Linotype" w:eastAsia="Palatino Linotype" w:hAnsi="Palatino Linotype" w:cs="Palatino Linotype"/>
          <w:b/>
        </w:rPr>
      </w:pPr>
      <w:r w:rsidRPr="00E060A7">
        <w:rPr>
          <w:rFonts w:ascii="Palatino Linotype" w:eastAsia="Palatino Linotype" w:hAnsi="Palatino Linotype" w:cs="Palatino Linotype"/>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 </w:t>
      </w:r>
      <w:r w:rsidRPr="00E060A7">
        <w:rPr>
          <w:rFonts w:ascii="Palatino Linotype" w:eastAsia="Palatino Linotype" w:hAnsi="Palatino Linotype" w:cs="Palatino Linotype"/>
          <w:b/>
        </w:rPr>
        <w:t>RECURRENTE.</w:t>
      </w:r>
    </w:p>
    <w:p w:rsidR="00541F96" w:rsidRPr="00E060A7" w:rsidRDefault="00541F96" w:rsidP="00F70FC0">
      <w:pPr>
        <w:spacing w:line="360" w:lineRule="auto"/>
        <w:ind w:right="276"/>
        <w:jc w:val="both"/>
        <w:rPr>
          <w:rFonts w:ascii="Palatino Linotype" w:eastAsia="Palatino Linotype" w:hAnsi="Palatino Linotype" w:cs="Palatino Linotype"/>
          <w:b/>
        </w:rPr>
      </w:pPr>
    </w:p>
    <w:p w:rsidR="002A29F7" w:rsidRPr="00E060A7" w:rsidRDefault="00541F96" w:rsidP="00E23DFA">
      <w:pPr>
        <w:spacing w:line="360" w:lineRule="auto"/>
        <w:ind w:right="276"/>
        <w:jc w:val="both"/>
        <w:rPr>
          <w:rFonts w:ascii="Palatino Linotype" w:eastAsia="Palatino Linotype" w:hAnsi="Palatino Linotype" w:cs="Palatino Linotype"/>
          <w:color w:val="000000"/>
        </w:rPr>
      </w:pPr>
      <w:r w:rsidRPr="00E060A7">
        <w:rPr>
          <w:rFonts w:ascii="Palatino Linotype" w:eastAsia="Calibri" w:hAnsi="Palatino Linotype" w:cs="Arial"/>
        </w:rPr>
        <w:lastRenderedPageBreak/>
        <w:t xml:space="preserve">Para el caso de que el </w:t>
      </w:r>
      <w:r w:rsidRPr="00E060A7">
        <w:rPr>
          <w:rFonts w:ascii="Palatino Linotype" w:eastAsia="Calibri" w:hAnsi="Palatino Linotype" w:cs="Arial"/>
          <w:b/>
        </w:rPr>
        <w:t>SUJETO OBLIGADO</w:t>
      </w:r>
      <w:r w:rsidRPr="00E060A7">
        <w:rPr>
          <w:rFonts w:ascii="Palatino Linotype" w:eastAsia="Calibri" w:hAnsi="Palatino Linotype" w:cs="Arial"/>
        </w:rPr>
        <w:t xml:space="preserve">, luego de la búsqueda exhaustiva y razonable no localice la información ordenada, bastará que lo haga del conocimiento del </w:t>
      </w:r>
      <w:r w:rsidRPr="00E060A7">
        <w:rPr>
          <w:rFonts w:ascii="Palatino Linotype" w:eastAsia="Calibri" w:hAnsi="Palatino Linotype" w:cs="Arial"/>
          <w:b/>
        </w:rPr>
        <w:t>RECURRENTE</w:t>
      </w:r>
      <w:r w:rsidRPr="00E060A7">
        <w:rPr>
          <w:rFonts w:ascii="Palatino Linotype" w:eastAsia="Calibri" w:hAnsi="Palatino Linotype" w:cs="Arial"/>
        </w:rPr>
        <w:t xml:space="preserve"> al momento de dar cumplimiento a la presente Resolución, en términos del artículo 19, párrafo segundo, de la Ley de Transparencia y Acceso a la Información Pública del Estado de México y Municipios que al respecto emita su Comité de Transparencia.</w:t>
      </w:r>
    </w:p>
    <w:p w:rsidR="002A29F7" w:rsidRPr="00E060A7" w:rsidRDefault="002A29F7" w:rsidP="006F6AC6">
      <w:pPr>
        <w:spacing w:line="360" w:lineRule="auto"/>
        <w:jc w:val="both"/>
        <w:rPr>
          <w:rFonts w:ascii="Palatino Linotype" w:eastAsia="Palatino Linotype" w:hAnsi="Palatino Linotype" w:cs="Palatino Linotype"/>
        </w:rPr>
      </w:pPr>
    </w:p>
    <w:p w:rsidR="002A29F7" w:rsidRPr="00E060A7" w:rsidRDefault="00F12910" w:rsidP="006F6AC6">
      <w:pPr>
        <w:spacing w:line="360" w:lineRule="auto"/>
        <w:jc w:val="both"/>
        <w:rPr>
          <w:rFonts w:ascii="Palatino Linotype" w:eastAsia="Palatino Linotype" w:hAnsi="Palatino Linotype" w:cs="Palatino Linotype"/>
        </w:rPr>
      </w:pPr>
      <w:bookmarkStart w:id="7" w:name="_heading=h.1ksv4uv" w:colFirst="0" w:colLast="0"/>
      <w:bookmarkEnd w:id="7"/>
      <w:r w:rsidRPr="00E060A7">
        <w:rPr>
          <w:rFonts w:ascii="Palatino Linotype" w:eastAsia="Palatino Linotype" w:hAnsi="Palatino Linotype" w:cs="Palatino Linotype"/>
          <w:b/>
        </w:rPr>
        <w:t>SEGUNDO</w:t>
      </w:r>
      <w:r w:rsidRPr="00E060A7">
        <w:rPr>
          <w:rFonts w:ascii="Palatino Linotype" w:eastAsia="Palatino Linotype" w:hAnsi="Palatino Linotype" w:cs="Palatino Linotype"/>
        </w:rPr>
        <w:t xml:space="preserve">. </w:t>
      </w:r>
      <w:r w:rsidR="00E23DFA" w:rsidRPr="00E060A7">
        <w:rPr>
          <w:rFonts w:ascii="Palatino Linotype" w:eastAsia="Palatino Linotype" w:hAnsi="Palatino Linotype" w:cs="Palatino Linotype"/>
        </w:rPr>
        <w:t>Se</w:t>
      </w:r>
      <w:r w:rsidR="00E23DFA" w:rsidRPr="00E060A7">
        <w:rPr>
          <w:rFonts w:ascii="Palatino Linotype" w:eastAsia="Palatino Linotype" w:hAnsi="Palatino Linotype" w:cs="Palatino Linotype"/>
          <w:b/>
        </w:rPr>
        <w:t xml:space="preserve"> SOBRESEEN </w:t>
      </w:r>
      <w:r w:rsidR="00E23DFA" w:rsidRPr="00E060A7">
        <w:rPr>
          <w:rFonts w:ascii="Palatino Linotype" w:eastAsia="Palatino Linotype" w:hAnsi="Palatino Linotype" w:cs="Palatino Linotype"/>
        </w:rPr>
        <w:t xml:space="preserve">los Recursos de Revisión número </w:t>
      </w:r>
      <w:r w:rsidR="002C28FE" w:rsidRPr="00E060A7">
        <w:rPr>
          <w:rFonts w:ascii="Palatino Linotype" w:eastAsia="Palatino Linotype" w:hAnsi="Palatino Linotype" w:cs="Palatino Linotype"/>
          <w:b/>
          <w:color w:val="000000"/>
        </w:rPr>
        <w:t xml:space="preserve">06659/INFOEM/IP/RR/2024, </w:t>
      </w:r>
      <w:r w:rsidR="00E23DFA" w:rsidRPr="00E060A7">
        <w:rPr>
          <w:rFonts w:ascii="Palatino Linotype" w:eastAsia="Palatino Linotype" w:hAnsi="Palatino Linotype" w:cs="Palatino Linotype"/>
          <w:b/>
          <w:color w:val="000000"/>
        </w:rPr>
        <w:t>06660/INFOEM/IP/RR/2024</w:t>
      </w:r>
      <w:r w:rsidR="002C28FE" w:rsidRPr="00E060A7">
        <w:rPr>
          <w:rFonts w:ascii="Palatino Linotype" w:eastAsia="Palatino Linotype" w:hAnsi="Palatino Linotype" w:cs="Palatino Linotype"/>
          <w:b/>
          <w:color w:val="000000"/>
        </w:rPr>
        <w:t xml:space="preserve"> y 06661/INFOEM/IP/RR/2024</w:t>
      </w:r>
      <w:r w:rsidR="00E23DFA" w:rsidRPr="00E060A7">
        <w:rPr>
          <w:rFonts w:ascii="Palatino Linotype" w:eastAsia="Palatino Linotype" w:hAnsi="Palatino Linotype" w:cs="Palatino Linotype"/>
          <w:b/>
        </w:rPr>
        <w:t xml:space="preserve">, </w:t>
      </w:r>
      <w:r w:rsidR="00E23DFA" w:rsidRPr="00E060A7">
        <w:rPr>
          <w:rFonts w:ascii="Palatino Linotype" w:eastAsia="Palatino Linotype" w:hAnsi="Palatino Linotype" w:cs="Palatino Linotype"/>
        </w:rPr>
        <w:t>porque una vez admitido</w:t>
      </w:r>
      <w:r w:rsidR="00BF5D09" w:rsidRPr="00E060A7">
        <w:rPr>
          <w:rFonts w:ascii="Palatino Linotype" w:eastAsia="Palatino Linotype" w:hAnsi="Palatino Linotype" w:cs="Palatino Linotype"/>
        </w:rPr>
        <w:t>s</w:t>
      </w:r>
      <w:r w:rsidR="00E23DFA" w:rsidRPr="00E060A7">
        <w:rPr>
          <w:rFonts w:ascii="Palatino Linotype" w:eastAsia="Palatino Linotype" w:hAnsi="Palatino Linotype" w:cs="Palatino Linotype"/>
        </w:rPr>
        <w:t xml:space="preserve"> se actualizó la causal de improcedencia prevista en artículo 192</w:t>
      </w:r>
      <w:r w:rsidR="00BF5D09" w:rsidRPr="00E060A7">
        <w:rPr>
          <w:rFonts w:ascii="Palatino Linotype" w:eastAsia="Palatino Linotype" w:hAnsi="Palatino Linotype" w:cs="Palatino Linotype"/>
        </w:rPr>
        <w:t>,</w:t>
      </w:r>
      <w:r w:rsidR="00E23DFA" w:rsidRPr="00E060A7">
        <w:rPr>
          <w:rFonts w:ascii="Palatino Linotype" w:eastAsia="Palatino Linotype" w:hAnsi="Palatino Linotype" w:cs="Palatino Linotype"/>
        </w:rPr>
        <w:t xml:space="preserve"> fracción IV, en relación con la fracción III, del artículo 191, de la Ley de Transparencia vigente en la entidad, quedando sin materia en términos del </w:t>
      </w:r>
      <w:r w:rsidR="00E23DFA" w:rsidRPr="00E060A7">
        <w:rPr>
          <w:rFonts w:ascii="Palatino Linotype" w:eastAsia="Palatino Linotype" w:hAnsi="Palatino Linotype" w:cs="Palatino Linotype"/>
          <w:b/>
        </w:rPr>
        <w:t xml:space="preserve">Considerando </w:t>
      </w:r>
      <w:r w:rsidR="00BF5D09" w:rsidRPr="00E060A7">
        <w:rPr>
          <w:rFonts w:ascii="Palatino Linotype" w:eastAsia="Palatino Linotype" w:hAnsi="Palatino Linotype" w:cs="Palatino Linotype"/>
          <w:b/>
        </w:rPr>
        <w:t>CUARTO</w:t>
      </w:r>
      <w:r w:rsidR="00E23DFA" w:rsidRPr="00E060A7">
        <w:rPr>
          <w:rFonts w:ascii="Palatino Linotype" w:eastAsia="Palatino Linotype" w:hAnsi="Palatino Linotype" w:cs="Palatino Linotype"/>
        </w:rPr>
        <w:t xml:space="preserve"> de la presente Resolución.</w:t>
      </w:r>
    </w:p>
    <w:p w:rsidR="002A29F7" w:rsidRPr="00E060A7" w:rsidRDefault="002A29F7" w:rsidP="006F6AC6">
      <w:pPr>
        <w:spacing w:line="360" w:lineRule="auto"/>
        <w:jc w:val="both"/>
        <w:rPr>
          <w:rFonts w:ascii="Palatino Linotype" w:eastAsia="Palatino Linotype" w:hAnsi="Palatino Linotype" w:cs="Palatino Linotype"/>
          <w:b/>
        </w:rPr>
      </w:pPr>
    </w:p>
    <w:p w:rsidR="002A29F7" w:rsidRPr="00E060A7" w:rsidRDefault="002C28FE" w:rsidP="006F6AC6">
      <w:pPr>
        <w:shd w:val="clear" w:color="auto" w:fill="FFFFFF"/>
        <w:spacing w:line="360" w:lineRule="auto"/>
        <w:jc w:val="both"/>
        <w:rPr>
          <w:rFonts w:ascii="Palatino Linotype" w:eastAsia="Palatino Linotype" w:hAnsi="Palatino Linotype" w:cs="Palatino Linotype"/>
          <w:color w:val="000000"/>
        </w:rPr>
      </w:pPr>
      <w:r w:rsidRPr="00E060A7">
        <w:rPr>
          <w:rFonts w:ascii="Palatino Linotype" w:eastAsia="Palatino Linotype" w:hAnsi="Palatino Linotype" w:cs="Palatino Linotype"/>
          <w:b/>
        </w:rPr>
        <w:t>TERCERO</w:t>
      </w:r>
      <w:r w:rsidR="00F12910" w:rsidRPr="00E060A7">
        <w:rPr>
          <w:rFonts w:ascii="Palatino Linotype" w:eastAsia="Palatino Linotype" w:hAnsi="Palatino Linotype" w:cs="Palatino Linotype"/>
          <w:b/>
        </w:rPr>
        <w:t xml:space="preserve">. </w:t>
      </w:r>
      <w:r w:rsidR="00A02B0D" w:rsidRPr="00E060A7">
        <w:rPr>
          <w:rFonts w:ascii="Palatino Linotype" w:eastAsia="Palatino Linotype" w:hAnsi="Palatino Linotype" w:cs="Palatino Linotype"/>
          <w:b/>
          <w:color w:val="222222"/>
        </w:rPr>
        <w:t>NOTIFÍQUESE</w:t>
      </w:r>
      <w:r w:rsidR="00A02B0D" w:rsidRPr="00E060A7">
        <w:rPr>
          <w:rFonts w:ascii="Palatino Linotype" w:eastAsia="Palatino Linotype" w:hAnsi="Palatino Linotype" w:cs="Palatino Linotype"/>
          <w:color w:val="222222"/>
        </w:rPr>
        <w:t xml:space="preserve"> 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00A02B0D" w:rsidRPr="00E060A7">
        <w:rPr>
          <w:rFonts w:ascii="Palatino Linotype" w:eastAsia="Palatino Linotype" w:hAnsi="Palatino Linotype" w:cs="Palatino Linotype"/>
          <w:b/>
          <w:color w:val="222222"/>
        </w:rPr>
        <w:t xml:space="preserve">dé cumplimiento a lo ordenado dentro del plazo de diez días hábiles, </w:t>
      </w:r>
      <w:r w:rsidR="00A02B0D" w:rsidRPr="00E060A7">
        <w:rPr>
          <w:rFonts w:ascii="Palatino Linotype" w:eastAsia="Palatino Linotype" w:hAnsi="Palatino Linotype" w:cs="Palatino Linotype"/>
          <w:color w:val="222222"/>
        </w:rPr>
        <w:t>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2A29F7" w:rsidRPr="00E060A7" w:rsidRDefault="002A29F7" w:rsidP="006F6AC6">
      <w:pPr>
        <w:spacing w:line="360" w:lineRule="auto"/>
        <w:jc w:val="both"/>
        <w:rPr>
          <w:rFonts w:ascii="Palatino Linotype" w:eastAsia="Palatino Linotype" w:hAnsi="Palatino Linotype" w:cs="Palatino Linotype"/>
        </w:rPr>
      </w:pPr>
    </w:p>
    <w:p w:rsidR="00A02B0D" w:rsidRPr="00E060A7" w:rsidRDefault="002C28FE" w:rsidP="00A02B0D">
      <w:pPr>
        <w:spacing w:line="360" w:lineRule="auto"/>
        <w:ind w:right="276"/>
        <w:jc w:val="both"/>
        <w:rPr>
          <w:rFonts w:ascii="Palatino Linotype" w:eastAsia="Palatino Linotype" w:hAnsi="Palatino Linotype" w:cs="Palatino Linotype"/>
        </w:rPr>
      </w:pPr>
      <w:bookmarkStart w:id="8" w:name="_heading=h.3rdcrjn" w:colFirst="0" w:colLast="0"/>
      <w:bookmarkEnd w:id="8"/>
      <w:r w:rsidRPr="00E060A7">
        <w:rPr>
          <w:rFonts w:ascii="Palatino Linotype" w:eastAsia="Palatino Linotype" w:hAnsi="Palatino Linotype" w:cs="Palatino Linotype"/>
          <w:b/>
        </w:rPr>
        <w:t>CUARTO</w:t>
      </w:r>
      <w:r w:rsidR="00A02B0D" w:rsidRPr="00E060A7">
        <w:rPr>
          <w:rFonts w:ascii="Palatino Linotype" w:eastAsia="Palatino Linotype" w:hAnsi="Palatino Linotype" w:cs="Palatino Linotype"/>
          <w:b/>
        </w:rPr>
        <w:t xml:space="preserve">. </w:t>
      </w:r>
      <w:r w:rsidR="00A02B0D" w:rsidRPr="00E060A7">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00A02B0D" w:rsidRPr="00E060A7">
        <w:rPr>
          <w:rFonts w:ascii="Palatino Linotype" w:eastAsia="Palatino Linotype" w:hAnsi="Palatino Linotype" w:cs="Palatino Linotype"/>
          <w:b/>
        </w:rPr>
        <w:t>SUJETO OBLIGADO</w:t>
      </w:r>
      <w:r w:rsidR="00A02B0D" w:rsidRPr="00E060A7">
        <w:rPr>
          <w:rFonts w:ascii="Palatino Linotype" w:eastAsia="Palatino Linotype" w:hAnsi="Palatino Linotype" w:cs="Palatino Linotype"/>
        </w:rPr>
        <w:t xml:space="preserve"> de manera fundada y motivada, podrá solicitar una ampliación de plazo para el cumplimiento de la presente resolución.</w:t>
      </w:r>
    </w:p>
    <w:p w:rsidR="00A02B0D" w:rsidRPr="00E060A7" w:rsidRDefault="00A02B0D" w:rsidP="00A02B0D">
      <w:pPr>
        <w:spacing w:line="360" w:lineRule="auto"/>
        <w:ind w:right="276"/>
        <w:jc w:val="both"/>
        <w:rPr>
          <w:rFonts w:ascii="Palatino Linotype" w:eastAsia="Palatino Linotype" w:hAnsi="Palatino Linotype" w:cs="Palatino Linotype"/>
        </w:rPr>
      </w:pPr>
    </w:p>
    <w:p w:rsidR="002A29F7" w:rsidRPr="00E060A7" w:rsidRDefault="002C28FE" w:rsidP="006F6AC6">
      <w:pPr>
        <w:tabs>
          <w:tab w:val="left" w:pos="8080"/>
        </w:tabs>
        <w:spacing w:line="360" w:lineRule="auto"/>
        <w:jc w:val="both"/>
        <w:rPr>
          <w:rFonts w:ascii="Palatino Linotype" w:eastAsia="Palatino Linotype" w:hAnsi="Palatino Linotype" w:cs="Palatino Linotype"/>
        </w:rPr>
      </w:pPr>
      <w:r w:rsidRPr="00E060A7">
        <w:rPr>
          <w:rFonts w:ascii="Palatino Linotype" w:eastAsia="Palatino Linotype" w:hAnsi="Palatino Linotype" w:cs="Palatino Linotype"/>
          <w:b/>
        </w:rPr>
        <w:t>QUINTO</w:t>
      </w:r>
      <w:r w:rsidR="00F12910" w:rsidRPr="00E060A7">
        <w:rPr>
          <w:rFonts w:ascii="Palatino Linotype" w:eastAsia="Palatino Linotype" w:hAnsi="Palatino Linotype" w:cs="Palatino Linotype"/>
          <w:b/>
        </w:rPr>
        <w:t xml:space="preserve">. </w:t>
      </w:r>
      <w:r w:rsidR="00F12910" w:rsidRPr="00E060A7">
        <w:rPr>
          <w:rFonts w:ascii="Palatino Linotype" w:eastAsia="Palatino Linotype" w:hAnsi="Palatino Linotype" w:cs="Palatino Linotype"/>
          <w:b/>
          <w:color w:val="222222"/>
        </w:rPr>
        <w:t xml:space="preserve">Notifíquese </w:t>
      </w:r>
      <w:r w:rsidR="00F12910" w:rsidRPr="00E060A7">
        <w:rPr>
          <w:rFonts w:ascii="Palatino Linotype" w:eastAsia="Palatino Linotype" w:hAnsi="Palatino Linotype" w:cs="Palatino Linotype"/>
          <w:color w:val="222222"/>
        </w:rPr>
        <w:t xml:space="preserve">a </w:t>
      </w:r>
      <w:r w:rsidR="00F12910" w:rsidRPr="00E060A7">
        <w:rPr>
          <w:rFonts w:ascii="Palatino Linotype" w:eastAsia="Palatino Linotype" w:hAnsi="Palatino Linotype" w:cs="Palatino Linotype"/>
          <w:b/>
          <w:color w:val="222222"/>
        </w:rPr>
        <w:t>EL RECURRENTE</w:t>
      </w:r>
      <w:r w:rsidR="00F12910" w:rsidRPr="00E060A7">
        <w:rPr>
          <w:rFonts w:ascii="Palatino Linotype" w:eastAsia="Palatino Linotype" w:hAnsi="Palatino Linotype" w:cs="Palatino Linotype"/>
          <w:color w:val="222222"/>
        </w:rPr>
        <w:t xml:space="preserve"> la presente resolución vía SAIMEX</w:t>
      </w:r>
      <w:r w:rsidR="00F12910" w:rsidRPr="00E060A7">
        <w:rPr>
          <w:rFonts w:ascii="Palatino Linotype" w:eastAsia="Palatino Linotype" w:hAnsi="Palatino Linotype" w:cs="Palatino Linotype"/>
        </w:rPr>
        <w:t>.</w:t>
      </w:r>
    </w:p>
    <w:p w:rsidR="00A02B0D" w:rsidRPr="00E060A7" w:rsidRDefault="00A02B0D" w:rsidP="006F6AC6">
      <w:pPr>
        <w:tabs>
          <w:tab w:val="left" w:pos="8080"/>
        </w:tabs>
        <w:spacing w:line="360" w:lineRule="auto"/>
        <w:jc w:val="both"/>
        <w:rPr>
          <w:rFonts w:ascii="Palatino Linotype" w:eastAsia="Palatino Linotype" w:hAnsi="Palatino Linotype" w:cs="Palatino Linotype"/>
        </w:rPr>
      </w:pPr>
    </w:p>
    <w:p w:rsidR="002A29F7" w:rsidRPr="00E060A7" w:rsidRDefault="002C28FE" w:rsidP="006F6AC6">
      <w:pPr>
        <w:shd w:val="clear" w:color="auto" w:fill="FFFFFF"/>
        <w:spacing w:line="360" w:lineRule="auto"/>
        <w:jc w:val="both"/>
        <w:rPr>
          <w:rFonts w:ascii="Palatino Linotype" w:eastAsia="Palatino Linotype" w:hAnsi="Palatino Linotype" w:cs="Palatino Linotype"/>
          <w:color w:val="000000"/>
        </w:rPr>
      </w:pPr>
      <w:r w:rsidRPr="00E060A7">
        <w:rPr>
          <w:rFonts w:ascii="Palatino Linotype" w:eastAsia="Palatino Linotype" w:hAnsi="Palatino Linotype" w:cs="Palatino Linotype"/>
          <w:b/>
        </w:rPr>
        <w:t>SEXTO</w:t>
      </w:r>
      <w:r w:rsidR="00F12910" w:rsidRPr="00E060A7">
        <w:rPr>
          <w:rFonts w:ascii="Palatino Linotype" w:eastAsia="Palatino Linotype" w:hAnsi="Palatino Linotype" w:cs="Palatino Linotype"/>
          <w:b/>
        </w:rPr>
        <w:t xml:space="preserve">. </w:t>
      </w:r>
      <w:r w:rsidR="00F12910" w:rsidRPr="00E060A7">
        <w:rPr>
          <w:rFonts w:ascii="Palatino Linotype" w:eastAsia="Palatino Linotype" w:hAnsi="Palatino Linotype" w:cs="Palatino Linotype"/>
          <w:color w:val="000000"/>
        </w:rPr>
        <w:t xml:space="preserve">Se hace del conocimiento de </w:t>
      </w:r>
      <w:r w:rsidR="00F12910" w:rsidRPr="00E060A7">
        <w:rPr>
          <w:rFonts w:ascii="Palatino Linotype" w:eastAsia="Palatino Linotype" w:hAnsi="Palatino Linotype" w:cs="Palatino Linotype"/>
          <w:b/>
          <w:color w:val="000000"/>
        </w:rPr>
        <w:t>EL RECURRENTE</w:t>
      </w:r>
      <w:r w:rsidR="00F12910" w:rsidRPr="00E060A7">
        <w:rPr>
          <w:rFonts w:ascii="Palatino Linotype" w:eastAsia="Palatino Linotype" w:hAnsi="Palatino Linotype" w:cs="Palatino Linotype"/>
          <w:color w:val="000000"/>
        </w:rPr>
        <w:t xml:space="preserve"> que, de conformidad con lo establecido en el artículo 196 de la Ley de Transparencia y Acceso a la Información Pública del Estado de México y Municipios, en caso de que considere que la resolución le cause algún perjuicio podrá </w:t>
      </w:r>
      <w:r w:rsidR="00F12910" w:rsidRPr="00E060A7">
        <w:rPr>
          <w:rFonts w:ascii="Palatino Linotype" w:eastAsia="Palatino Linotype" w:hAnsi="Palatino Linotype" w:cs="Palatino Linotype"/>
        </w:rPr>
        <w:t>impugnar vía</w:t>
      </w:r>
      <w:r w:rsidR="00F12910" w:rsidRPr="00E060A7">
        <w:rPr>
          <w:rFonts w:ascii="Palatino Linotype" w:eastAsia="Palatino Linotype" w:hAnsi="Palatino Linotype" w:cs="Palatino Linotype"/>
          <w:color w:val="000000"/>
        </w:rPr>
        <w:t xml:space="preserve"> juicio de amparo en los términos de las leyes aplicables.</w:t>
      </w:r>
    </w:p>
    <w:p w:rsidR="002A29F7" w:rsidRPr="00E060A7" w:rsidRDefault="002A29F7" w:rsidP="006F6AC6">
      <w:pPr>
        <w:shd w:val="clear" w:color="auto" w:fill="FFFFFF"/>
        <w:spacing w:line="360" w:lineRule="auto"/>
        <w:jc w:val="both"/>
        <w:rPr>
          <w:rFonts w:ascii="Palatino Linotype" w:eastAsia="Palatino Linotype" w:hAnsi="Palatino Linotype" w:cs="Palatino Linotype"/>
          <w:color w:val="000000"/>
        </w:rPr>
      </w:pPr>
    </w:p>
    <w:p w:rsidR="002407DA" w:rsidRPr="003C7186" w:rsidRDefault="002407DA" w:rsidP="002407DA">
      <w:pPr>
        <w:spacing w:line="360" w:lineRule="auto"/>
        <w:ind w:left="-142" w:right="-234" w:firstLine="1"/>
        <w:jc w:val="both"/>
        <w:rPr>
          <w:rFonts w:ascii="Palatino Linotype" w:hAnsi="Palatino Linotype"/>
        </w:rPr>
      </w:pPr>
      <w:bookmarkStart w:id="9" w:name="_heading=h.3lxe2se7k30w" w:colFirst="0" w:colLast="0"/>
      <w:bookmarkEnd w:id="9"/>
      <w:r w:rsidRPr="00E060A7">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PRIMERA SESIÓN ORDINARIA CELEBRADA EL VEINTISIETE (27) DE NOVIEMBRE DE DOS MIL VEINTICUATRO, ANTE EL SECRETARIO TÉCNICO DEL PLENO ALEXIS TAPIA RAMÍREZ.</w:t>
      </w:r>
      <w:bookmarkStart w:id="10" w:name="_GoBack"/>
      <w:bookmarkEnd w:id="10"/>
      <w:r w:rsidRPr="003C7186">
        <w:rPr>
          <w:rFonts w:ascii="Palatino Linotype" w:hAnsi="Palatino Linotype"/>
        </w:rPr>
        <w:t xml:space="preserve"> </w:t>
      </w:r>
    </w:p>
    <w:p w:rsidR="002407DA" w:rsidRPr="00902BA4" w:rsidRDefault="002407DA" w:rsidP="002407DA">
      <w:pPr>
        <w:widowControl w:val="0"/>
        <w:autoSpaceDE w:val="0"/>
        <w:autoSpaceDN w:val="0"/>
        <w:adjustRightInd w:val="0"/>
        <w:spacing w:after="200" w:line="276" w:lineRule="auto"/>
        <w:ind w:left="-142" w:right="-234"/>
      </w:pPr>
    </w:p>
    <w:p w:rsidR="002407DA" w:rsidRDefault="002407DA" w:rsidP="002407DA">
      <w:pPr>
        <w:spacing w:before="240" w:after="240" w:line="360" w:lineRule="auto"/>
        <w:ind w:firstLine="1"/>
        <w:jc w:val="both"/>
        <w:rPr>
          <w:rFonts w:ascii="Palatino Linotype" w:hAnsi="Palatino Linotype"/>
        </w:rPr>
      </w:pPr>
      <w:bookmarkStart w:id="11" w:name="_Hlk96506827"/>
    </w:p>
    <w:bookmarkEnd w:id="11"/>
    <w:p w:rsidR="002407DA" w:rsidRDefault="002407DA" w:rsidP="002407DA">
      <w:pPr>
        <w:spacing w:before="240" w:after="240" w:line="360" w:lineRule="auto"/>
        <w:ind w:firstLine="1"/>
        <w:jc w:val="both"/>
        <w:rPr>
          <w:rFonts w:ascii="Palatino Linotype" w:hAnsi="Palatino Linotype"/>
        </w:rPr>
      </w:pPr>
    </w:p>
    <w:p w:rsidR="002A29F7" w:rsidRDefault="002A29F7" w:rsidP="006F6AC6">
      <w:pPr>
        <w:spacing w:line="360" w:lineRule="auto"/>
        <w:jc w:val="both"/>
        <w:rPr>
          <w:rFonts w:ascii="Palatino Linotype" w:eastAsia="Palatino Linotype" w:hAnsi="Palatino Linotype" w:cs="Palatino Linotype"/>
        </w:rPr>
      </w:pPr>
    </w:p>
    <w:p w:rsidR="002A29F7" w:rsidRDefault="002A29F7" w:rsidP="006F6AC6">
      <w:pPr>
        <w:spacing w:line="360" w:lineRule="auto"/>
        <w:jc w:val="both"/>
        <w:rPr>
          <w:rFonts w:ascii="Palatino Linotype" w:eastAsia="Palatino Linotype" w:hAnsi="Palatino Linotype" w:cs="Palatino Linotype"/>
        </w:rPr>
      </w:pPr>
      <w:bookmarkStart w:id="12" w:name="_heading=h.69m3a6sjjw6n" w:colFirst="0" w:colLast="0"/>
      <w:bookmarkEnd w:id="12"/>
    </w:p>
    <w:p w:rsidR="002A29F7" w:rsidRDefault="002A29F7" w:rsidP="006F6AC6">
      <w:pPr>
        <w:spacing w:line="360" w:lineRule="auto"/>
        <w:jc w:val="both"/>
        <w:rPr>
          <w:rFonts w:ascii="Palatino Linotype" w:eastAsia="Palatino Linotype" w:hAnsi="Palatino Linotype" w:cs="Palatino Linotype"/>
        </w:rPr>
      </w:pPr>
      <w:bookmarkStart w:id="13" w:name="_heading=h.a0kz5hlf6xo" w:colFirst="0" w:colLast="0"/>
      <w:bookmarkEnd w:id="13"/>
    </w:p>
    <w:p w:rsidR="002A29F7" w:rsidRDefault="002A29F7" w:rsidP="006F6AC6">
      <w:pPr>
        <w:spacing w:line="360" w:lineRule="auto"/>
        <w:jc w:val="both"/>
        <w:rPr>
          <w:rFonts w:ascii="Palatino Linotype" w:eastAsia="Palatino Linotype" w:hAnsi="Palatino Linotype" w:cs="Palatino Linotype"/>
        </w:rPr>
      </w:pPr>
      <w:bookmarkStart w:id="14" w:name="_heading=h.vgkktb7pj23a" w:colFirst="0" w:colLast="0"/>
      <w:bookmarkEnd w:id="14"/>
    </w:p>
    <w:p w:rsidR="002A29F7" w:rsidRDefault="002A29F7" w:rsidP="006F6AC6">
      <w:pPr>
        <w:spacing w:line="360" w:lineRule="auto"/>
        <w:jc w:val="both"/>
        <w:rPr>
          <w:rFonts w:ascii="Palatino Linotype" w:eastAsia="Palatino Linotype" w:hAnsi="Palatino Linotype" w:cs="Palatino Linotype"/>
        </w:rPr>
      </w:pPr>
      <w:bookmarkStart w:id="15" w:name="_heading=h.n9zrc5jzsl81" w:colFirst="0" w:colLast="0"/>
      <w:bookmarkEnd w:id="15"/>
    </w:p>
    <w:p w:rsidR="002A29F7" w:rsidRDefault="002A29F7" w:rsidP="006F6AC6">
      <w:pPr>
        <w:spacing w:line="360" w:lineRule="auto"/>
        <w:jc w:val="both"/>
        <w:rPr>
          <w:rFonts w:ascii="Palatino Linotype" w:eastAsia="Palatino Linotype" w:hAnsi="Palatino Linotype" w:cs="Palatino Linotype"/>
        </w:rPr>
      </w:pPr>
      <w:bookmarkStart w:id="16" w:name="_heading=h.oid7zzlxzvuo" w:colFirst="0" w:colLast="0"/>
      <w:bookmarkEnd w:id="16"/>
    </w:p>
    <w:p w:rsidR="002A29F7" w:rsidRDefault="002A29F7" w:rsidP="006F6AC6">
      <w:pPr>
        <w:spacing w:line="360" w:lineRule="auto"/>
        <w:jc w:val="both"/>
        <w:rPr>
          <w:rFonts w:ascii="Palatino Linotype" w:eastAsia="Palatino Linotype" w:hAnsi="Palatino Linotype" w:cs="Palatino Linotype"/>
        </w:rPr>
      </w:pPr>
      <w:bookmarkStart w:id="17" w:name="_heading=h.zgk58nzevr20" w:colFirst="0" w:colLast="0"/>
      <w:bookmarkEnd w:id="17"/>
    </w:p>
    <w:p w:rsidR="002A29F7" w:rsidRDefault="002A29F7" w:rsidP="006F6AC6">
      <w:pPr>
        <w:spacing w:line="360" w:lineRule="auto"/>
        <w:jc w:val="both"/>
        <w:rPr>
          <w:rFonts w:ascii="Palatino Linotype" w:eastAsia="Palatino Linotype" w:hAnsi="Palatino Linotype" w:cs="Palatino Linotype"/>
        </w:rPr>
      </w:pPr>
      <w:bookmarkStart w:id="18" w:name="_heading=h.537hjrro08ue" w:colFirst="0" w:colLast="0"/>
      <w:bookmarkEnd w:id="18"/>
    </w:p>
    <w:p w:rsidR="002A29F7" w:rsidRDefault="002A29F7" w:rsidP="006F6AC6">
      <w:pPr>
        <w:spacing w:line="360" w:lineRule="auto"/>
        <w:jc w:val="both"/>
        <w:rPr>
          <w:rFonts w:ascii="Palatino Linotype" w:eastAsia="Palatino Linotype" w:hAnsi="Palatino Linotype" w:cs="Palatino Linotype"/>
        </w:rPr>
      </w:pPr>
      <w:bookmarkStart w:id="19" w:name="_heading=h.7yzwx9iicdm" w:colFirst="0" w:colLast="0"/>
      <w:bookmarkEnd w:id="19"/>
    </w:p>
    <w:p w:rsidR="002A29F7" w:rsidRDefault="002A29F7" w:rsidP="006F6AC6">
      <w:pPr>
        <w:spacing w:line="360" w:lineRule="auto"/>
        <w:jc w:val="both"/>
        <w:rPr>
          <w:rFonts w:ascii="Palatino Linotype" w:eastAsia="Palatino Linotype" w:hAnsi="Palatino Linotype" w:cs="Palatino Linotype"/>
        </w:rPr>
      </w:pPr>
      <w:bookmarkStart w:id="20" w:name="_heading=h.26in1rg" w:colFirst="0" w:colLast="0"/>
      <w:bookmarkEnd w:id="20"/>
    </w:p>
    <w:p w:rsidR="002A29F7" w:rsidRDefault="002A29F7" w:rsidP="006F6AC6">
      <w:pPr>
        <w:spacing w:line="360" w:lineRule="auto"/>
        <w:jc w:val="both"/>
        <w:rPr>
          <w:rFonts w:ascii="Palatino Linotype" w:eastAsia="Palatino Linotype" w:hAnsi="Palatino Linotype" w:cs="Palatino Linotype"/>
        </w:rPr>
      </w:pPr>
    </w:p>
    <w:p w:rsidR="002A29F7" w:rsidRDefault="002A29F7" w:rsidP="006F6AC6">
      <w:pPr>
        <w:spacing w:line="360" w:lineRule="auto"/>
        <w:rPr>
          <w:rFonts w:ascii="Palatino Linotype" w:eastAsia="Palatino Linotype" w:hAnsi="Palatino Linotype" w:cs="Palatino Linotype"/>
        </w:rPr>
      </w:pPr>
    </w:p>
    <w:p w:rsidR="002A29F7" w:rsidRDefault="002A29F7" w:rsidP="006F6AC6">
      <w:pPr>
        <w:spacing w:line="360" w:lineRule="auto"/>
        <w:rPr>
          <w:rFonts w:ascii="Palatino Linotype" w:eastAsia="Palatino Linotype" w:hAnsi="Palatino Linotype" w:cs="Palatino Linotype"/>
        </w:rPr>
      </w:pPr>
    </w:p>
    <w:p w:rsidR="002A29F7" w:rsidRDefault="002A29F7" w:rsidP="006F6AC6">
      <w:pPr>
        <w:spacing w:line="360" w:lineRule="auto"/>
        <w:rPr>
          <w:rFonts w:ascii="Palatino Linotype" w:eastAsia="Palatino Linotype" w:hAnsi="Palatino Linotype" w:cs="Palatino Linotype"/>
        </w:rPr>
      </w:pPr>
    </w:p>
    <w:p w:rsidR="002A29F7" w:rsidRDefault="002A29F7" w:rsidP="006F6AC6">
      <w:pPr>
        <w:spacing w:line="360" w:lineRule="auto"/>
        <w:rPr>
          <w:rFonts w:ascii="Palatino Linotype" w:eastAsia="Palatino Linotype" w:hAnsi="Palatino Linotype" w:cs="Palatino Linotype"/>
        </w:rPr>
      </w:pPr>
    </w:p>
    <w:p w:rsidR="002A29F7" w:rsidRDefault="002A29F7" w:rsidP="006F6AC6">
      <w:pPr>
        <w:spacing w:line="360" w:lineRule="auto"/>
        <w:rPr>
          <w:rFonts w:ascii="Palatino Linotype" w:eastAsia="Palatino Linotype" w:hAnsi="Palatino Linotype" w:cs="Palatino Linotype"/>
        </w:rPr>
      </w:pPr>
    </w:p>
    <w:p w:rsidR="002A29F7" w:rsidRDefault="002A29F7" w:rsidP="006F6AC6">
      <w:pPr>
        <w:spacing w:line="360" w:lineRule="auto"/>
        <w:rPr>
          <w:rFonts w:ascii="Palatino Linotype" w:eastAsia="Palatino Linotype" w:hAnsi="Palatino Linotype" w:cs="Palatino Linotype"/>
        </w:rPr>
      </w:pPr>
    </w:p>
    <w:p w:rsidR="002A29F7" w:rsidRDefault="002A29F7" w:rsidP="006F6AC6">
      <w:pPr>
        <w:spacing w:line="360" w:lineRule="auto"/>
        <w:rPr>
          <w:rFonts w:ascii="Palatino Linotype" w:eastAsia="Palatino Linotype" w:hAnsi="Palatino Linotype" w:cs="Palatino Linotype"/>
        </w:rPr>
      </w:pPr>
    </w:p>
    <w:p w:rsidR="002A29F7" w:rsidRDefault="00F12910" w:rsidP="006F6AC6">
      <w:pPr>
        <w:tabs>
          <w:tab w:val="left" w:pos="3374"/>
        </w:tabs>
        <w:spacing w:line="360" w:lineRule="auto"/>
        <w:rPr>
          <w:rFonts w:ascii="Palatino Linotype" w:eastAsia="Palatino Linotype" w:hAnsi="Palatino Linotype" w:cs="Palatino Linotype"/>
        </w:rPr>
      </w:pPr>
      <w:r>
        <w:rPr>
          <w:rFonts w:ascii="Palatino Linotype" w:eastAsia="Palatino Linotype" w:hAnsi="Palatino Linotype" w:cs="Palatino Linotype"/>
        </w:rPr>
        <w:tab/>
      </w:r>
    </w:p>
    <w:sectPr w:rsidR="002A29F7">
      <w:headerReference w:type="even" r:id="rId11"/>
      <w:headerReference w:type="default" r:id="rId12"/>
      <w:footerReference w:type="default" r:id="rId13"/>
      <w:headerReference w:type="first" r:id="rId14"/>
      <w:footerReference w:type="first" r:id="rId15"/>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A65" w:rsidRDefault="00E94A65">
      <w:r>
        <w:separator/>
      </w:r>
    </w:p>
  </w:endnote>
  <w:endnote w:type="continuationSeparator" w:id="0">
    <w:p w:rsidR="00E94A65" w:rsidRDefault="00E94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E38" w:rsidRDefault="00FB2E38">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E060A7">
      <w:rPr>
        <w:rFonts w:ascii="Palatino Linotype" w:eastAsia="Palatino Linotype" w:hAnsi="Palatino Linotype" w:cs="Palatino Linotype"/>
        <w:noProof/>
        <w:color w:val="000000"/>
        <w:sz w:val="20"/>
        <w:szCs w:val="20"/>
      </w:rPr>
      <w:t>33</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E060A7">
      <w:rPr>
        <w:rFonts w:ascii="Palatino Linotype" w:eastAsia="Palatino Linotype" w:hAnsi="Palatino Linotype" w:cs="Palatino Linotype"/>
        <w:noProof/>
        <w:color w:val="000000"/>
        <w:sz w:val="20"/>
        <w:szCs w:val="20"/>
      </w:rPr>
      <w:t>33</w:t>
    </w:r>
    <w:r>
      <w:rPr>
        <w:rFonts w:ascii="Palatino Linotype" w:eastAsia="Palatino Linotype" w:hAnsi="Palatino Linotype" w:cs="Palatino Linotype"/>
        <w:color w:val="000000"/>
        <w:sz w:val="20"/>
        <w:szCs w:val="20"/>
      </w:rPr>
      <w:fldChar w:fldCharType="end"/>
    </w:r>
  </w:p>
  <w:p w:rsidR="00FB2E38" w:rsidRDefault="00FB2E38">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E38" w:rsidRDefault="00FB2E38">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E060A7">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E060A7">
      <w:rPr>
        <w:rFonts w:ascii="Palatino Linotype" w:eastAsia="Palatino Linotype" w:hAnsi="Palatino Linotype" w:cs="Palatino Linotype"/>
        <w:noProof/>
        <w:color w:val="000000"/>
        <w:sz w:val="20"/>
        <w:szCs w:val="20"/>
      </w:rPr>
      <w:t>33</w:t>
    </w:r>
    <w:r>
      <w:rPr>
        <w:rFonts w:ascii="Palatino Linotype" w:eastAsia="Palatino Linotype" w:hAnsi="Palatino Linotype" w:cs="Palatino Linotype"/>
        <w:color w:val="000000"/>
        <w:sz w:val="20"/>
        <w:szCs w:val="20"/>
      </w:rPr>
      <w:fldChar w:fldCharType="end"/>
    </w:r>
  </w:p>
  <w:p w:rsidR="00FB2E38" w:rsidRDefault="00FB2E38">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A65" w:rsidRDefault="00E94A65">
      <w:r>
        <w:separator/>
      </w:r>
    </w:p>
  </w:footnote>
  <w:footnote w:type="continuationSeparator" w:id="0">
    <w:p w:rsidR="00E94A65" w:rsidRDefault="00E94A65">
      <w:r>
        <w:continuationSeparator/>
      </w:r>
    </w:p>
  </w:footnote>
  <w:footnote w:id="1">
    <w:p w:rsidR="00FB2E38" w:rsidRDefault="00FB2E38">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Emitidos por este Instituto y publicados en el Periódico Oficial del Gobierno del Estado de México “Gaceta del Gobierno” en fecha treinta de octubre de dos mil ocho.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E38" w:rsidRDefault="00E94A65">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09.4pt;height:793.75pt;z-index:-251657728;mso-position-horizontal:center;mso-position-horizontal-relative:margin;mso-position-vertical:center;mso-position-vertical-relative:margin">
          <v:imagedata r:id="rId1" o:title="image4"/>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E38" w:rsidRDefault="00FB2E38">
    <w:pPr>
      <w:widowControl w:val="0"/>
      <w:pBdr>
        <w:top w:val="nil"/>
        <w:left w:val="nil"/>
        <w:bottom w:val="nil"/>
        <w:right w:val="nil"/>
        <w:between w:val="nil"/>
      </w:pBdr>
      <w:spacing w:line="276" w:lineRule="auto"/>
      <w:rPr>
        <w:color w:val="000000"/>
      </w:rPr>
    </w:pPr>
  </w:p>
  <w:tbl>
    <w:tblPr>
      <w:tblStyle w:val="a2"/>
      <w:tblW w:w="7620" w:type="dxa"/>
      <w:tblInd w:w="2552" w:type="dxa"/>
      <w:tblLayout w:type="fixed"/>
      <w:tblLook w:val="0400" w:firstRow="0" w:lastRow="0" w:firstColumn="0" w:lastColumn="0" w:noHBand="0" w:noVBand="1"/>
    </w:tblPr>
    <w:tblGrid>
      <w:gridCol w:w="2985"/>
      <w:gridCol w:w="4635"/>
    </w:tblGrid>
    <w:tr w:rsidR="00FB2E38" w:rsidTr="00790F55">
      <w:trPr>
        <w:trHeight w:val="227"/>
      </w:trPr>
      <w:tc>
        <w:tcPr>
          <w:tcW w:w="2985" w:type="dxa"/>
        </w:tcPr>
        <w:p w:rsidR="00FB2E38" w:rsidRDefault="00FB2E38" w:rsidP="00E61E5A">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635" w:type="dxa"/>
          <w:vAlign w:val="center"/>
        </w:tcPr>
        <w:p w:rsidR="00FB2E38" w:rsidRDefault="00FB2E38" w:rsidP="00E61E5A">
          <w:pPr>
            <w:pBdr>
              <w:top w:val="nil"/>
              <w:left w:val="nil"/>
              <w:bottom w:val="nil"/>
              <w:right w:val="nil"/>
              <w:between w:val="nil"/>
            </w:pBdr>
            <w:tabs>
              <w:tab w:val="right" w:pos="8838"/>
            </w:tabs>
            <w:ind w:right="-50"/>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 xml:space="preserve">06658/INFOEM/IP/RR/2024 y </w:t>
          </w:r>
          <w:r>
            <w:rPr>
              <w:rFonts w:ascii="Palatino Linotype" w:eastAsia="Palatino Linotype" w:hAnsi="Palatino Linotype" w:cs="Palatino Linotype"/>
              <w:sz w:val="22"/>
              <w:szCs w:val="22"/>
            </w:rPr>
            <w:t>A</w:t>
          </w:r>
          <w:r>
            <w:rPr>
              <w:rFonts w:ascii="Palatino Linotype" w:eastAsia="Palatino Linotype" w:hAnsi="Palatino Linotype" w:cs="Palatino Linotype"/>
              <w:color w:val="000000"/>
              <w:sz w:val="22"/>
              <w:szCs w:val="22"/>
            </w:rPr>
            <w:t>cumulados</w:t>
          </w:r>
        </w:p>
      </w:tc>
    </w:tr>
    <w:tr w:rsidR="00FB2E38" w:rsidTr="00790F55">
      <w:trPr>
        <w:trHeight w:val="342"/>
      </w:trPr>
      <w:tc>
        <w:tcPr>
          <w:tcW w:w="2985" w:type="dxa"/>
        </w:tcPr>
        <w:p w:rsidR="00FB2E38" w:rsidRDefault="00FB2E38" w:rsidP="00E61E5A">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635" w:type="dxa"/>
          <w:vAlign w:val="center"/>
        </w:tcPr>
        <w:p w:rsidR="00FB2E38" w:rsidRDefault="00FB2E38" w:rsidP="00E61E5A">
          <w:pPr>
            <w:pBdr>
              <w:top w:val="nil"/>
              <w:left w:val="nil"/>
              <w:bottom w:val="nil"/>
              <w:right w:val="nil"/>
              <w:between w:val="nil"/>
            </w:pBdr>
            <w:tabs>
              <w:tab w:val="right" w:pos="8838"/>
            </w:tabs>
            <w:ind w:right="-50"/>
            <w:rPr>
              <w:rFonts w:ascii="Palatino Linotype" w:eastAsia="Palatino Linotype" w:hAnsi="Palatino Linotype" w:cs="Palatino Linotype"/>
              <w:color w:val="000000"/>
              <w:sz w:val="22"/>
              <w:szCs w:val="22"/>
              <w:highlight w:val="green"/>
            </w:rPr>
          </w:pPr>
          <w:r w:rsidRPr="00E61E5A">
            <w:rPr>
              <w:rFonts w:ascii="Palatino Linotype" w:eastAsia="Palatino Linotype" w:hAnsi="Palatino Linotype" w:cs="Palatino Linotype"/>
              <w:color w:val="000000"/>
              <w:sz w:val="22"/>
              <w:szCs w:val="22"/>
            </w:rPr>
            <w:t>Ayuntamiento de Temamatla</w:t>
          </w:r>
        </w:p>
      </w:tc>
    </w:tr>
    <w:tr w:rsidR="00FB2E38" w:rsidTr="00790F55">
      <w:trPr>
        <w:trHeight w:val="342"/>
      </w:trPr>
      <w:tc>
        <w:tcPr>
          <w:tcW w:w="2985" w:type="dxa"/>
        </w:tcPr>
        <w:p w:rsidR="00FB2E38" w:rsidRDefault="00FB2E38" w:rsidP="00E61E5A">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635" w:type="dxa"/>
          <w:vAlign w:val="center"/>
        </w:tcPr>
        <w:p w:rsidR="00FB2E38" w:rsidRDefault="00FB2E38" w:rsidP="00E61E5A">
          <w:pPr>
            <w:pBdr>
              <w:top w:val="nil"/>
              <w:left w:val="nil"/>
              <w:bottom w:val="nil"/>
              <w:right w:val="nil"/>
              <w:between w:val="nil"/>
            </w:pBdr>
            <w:tabs>
              <w:tab w:val="right" w:pos="8838"/>
            </w:tabs>
            <w:ind w:right="-50"/>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FB2E38" w:rsidRDefault="00E94A65">
    <w:pPr>
      <w:pBdr>
        <w:top w:val="nil"/>
        <w:left w:val="nil"/>
        <w:bottom w:val="nil"/>
        <w:right w:val="nil"/>
        <w:between w:val="nil"/>
      </w:pBdr>
      <w:tabs>
        <w:tab w:val="center" w:pos="4419"/>
        <w:tab w:val="right" w:pos="8838"/>
        <w:tab w:val="left" w:pos="6005"/>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4"/>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E38" w:rsidRDefault="00FB2E38">
    <w:pPr>
      <w:widowControl w:val="0"/>
      <w:pBdr>
        <w:top w:val="nil"/>
        <w:left w:val="nil"/>
        <w:bottom w:val="nil"/>
        <w:right w:val="nil"/>
        <w:between w:val="nil"/>
      </w:pBdr>
      <w:spacing w:line="276" w:lineRule="auto"/>
      <w:rPr>
        <w:color w:val="000000"/>
        <w:sz w:val="14"/>
        <w:szCs w:val="14"/>
      </w:rPr>
    </w:pPr>
  </w:p>
  <w:tbl>
    <w:tblPr>
      <w:tblStyle w:val="a2"/>
      <w:tblW w:w="7620" w:type="dxa"/>
      <w:tblInd w:w="2552" w:type="dxa"/>
      <w:tblLayout w:type="fixed"/>
      <w:tblLook w:val="0400" w:firstRow="0" w:lastRow="0" w:firstColumn="0" w:lastColumn="0" w:noHBand="0" w:noVBand="1"/>
    </w:tblPr>
    <w:tblGrid>
      <w:gridCol w:w="2985"/>
      <w:gridCol w:w="4635"/>
    </w:tblGrid>
    <w:tr w:rsidR="00FB2E38">
      <w:trPr>
        <w:trHeight w:val="227"/>
      </w:trPr>
      <w:tc>
        <w:tcPr>
          <w:tcW w:w="2985" w:type="dxa"/>
        </w:tcPr>
        <w:p w:rsidR="00FB2E38" w:rsidRDefault="00FB2E38">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635" w:type="dxa"/>
          <w:vAlign w:val="center"/>
        </w:tcPr>
        <w:p w:rsidR="00FB2E38" w:rsidRDefault="00FB2E38">
          <w:pPr>
            <w:pBdr>
              <w:top w:val="nil"/>
              <w:left w:val="nil"/>
              <w:bottom w:val="nil"/>
              <w:right w:val="nil"/>
              <w:between w:val="nil"/>
            </w:pBdr>
            <w:tabs>
              <w:tab w:val="right" w:pos="8838"/>
            </w:tabs>
            <w:ind w:right="-50"/>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 xml:space="preserve">06658/INFOEM/IP/RR/2024 y </w:t>
          </w:r>
          <w:r>
            <w:rPr>
              <w:rFonts w:ascii="Palatino Linotype" w:eastAsia="Palatino Linotype" w:hAnsi="Palatino Linotype" w:cs="Palatino Linotype"/>
              <w:sz w:val="22"/>
              <w:szCs w:val="22"/>
            </w:rPr>
            <w:t>A</w:t>
          </w:r>
          <w:r>
            <w:rPr>
              <w:rFonts w:ascii="Palatino Linotype" w:eastAsia="Palatino Linotype" w:hAnsi="Palatino Linotype" w:cs="Palatino Linotype"/>
              <w:color w:val="000000"/>
              <w:sz w:val="22"/>
              <w:szCs w:val="22"/>
            </w:rPr>
            <w:t>cumulados</w:t>
          </w:r>
        </w:p>
      </w:tc>
    </w:tr>
    <w:tr w:rsidR="00FB2E38">
      <w:trPr>
        <w:trHeight w:val="242"/>
      </w:trPr>
      <w:tc>
        <w:tcPr>
          <w:tcW w:w="2985" w:type="dxa"/>
        </w:tcPr>
        <w:p w:rsidR="00FB2E38" w:rsidRDefault="00FB2E38">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635" w:type="dxa"/>
        </w:tcPr>
        <w:p w:rsidR="00FB2E38" w:rsidRDefault="00FB2E38">
          <w:pPr>
            <w:pBdr>
              <w:top w:val="nil"/>
              <w:left w:val="nil"/>
              <w:bottom w:val="nil"/>
              <w:right w:val="nil"/>
              <w:between w:val="nil"/>
            </w:pBdr>
            <w:tabs>
              <w:tab w:val="right" w:pos="8838"/>
              <w:tab w:val="left" w:pos="521"/>
            </w:tabs>
            <w:ind w:right="-50"/>
            <w:rPr>
              <w:rFonts w:ascii="Palatino Linotype" w:eastAsia="Palatino Linotype" w:hAnsi="Palatino Linotype" w:cs="Palatino Linotype"/>
              <w:color w:val="000000"/>
              <w:sz w:val="22"/>
              <w:szCs w:val="22"/>
              <w:highlight w:val="green"/>
            </w:rPr>
          </w:pPr>
        </w:p>
      </w:tc>
    </w:tr>
    <w:tr w:rsidR="00FB2E38">
      <w:trPr>
        <w:trHeight w:val="342"/>
      </w:trPr>
      <w:tc>
        <w:tcPr>
          <w:tcW w:w="2985" w:type="dxa"/>
        </w:tcPr>
        <w:p w:rsidR="00FB2E38" w:rsidRDefault="00FB2E38">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635" w:type="dxa"/>
          <w:vAlign w:val="center"/>
        </w:tcPr>
        <w:p w:rsidR="00FB2E38" w:rsidRDefault="00FB2E38">
          <w:pPr>
            <w:pBdr>
              <w:top w:val="nil"/>
              <w:left w:val="nil"/>
              <w:bottom w:val="nil"/>
              <w:right w:val="nil"/>
              <w:between w:val="nil"/>
            </w:pBdr>
            <w:tabs>
              <w:tab w:val="right" w:pos="8838"/>
            </w:tabs>
            <w:ind w:right="-50"/>
            <w:rPr>
              <w:rFonts w:ascii="Palatino Linotype" w:eastAsia="Palatino Linotype" w:hAnsi="Palatino Linotype" w:cs="Palatino Linotype"/>
              <w:color w:val="000000"/>
              <w:sz w:val="22"/>
              <w:szCs w:val="22"/>
              <w:highlight w:val="green"/>
            </w:rPr>
          </w:pPr>
          <w:r w:rsidRPr="00E61E5A">
            <w:rPr>
              <w:rFonts w:ascii="Palatino Linotype" w:eastAsia="Palatino Linotype" w:hAnsi="Palatino Linotype" w:cs="Palatino Linotype"/>
              <w:color w:val="000000"/>
              <w:sz w:val="22"/>
              <w:szCs w:val="22"/>
            </w:rPr>
            <w:t>Ayuntamiento de Temamatla</w:t>
          </w:r>
        </w:p>
      </w:tc>
    </w:tr>
    <w:tr w:rsidR="00FB2E38">
      <w:trPr>
        <w:trHeight w:val="342"/>
      </w:trPr>
      <w:tc>
        <w:tcPr>
          <w:tcW w:w="2985" w:type="dxa"/>
        </w:tcPr>
        <w:p w:rsidR="00FB2E38" w:rsidRDefault="00FB2E38">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635" w:type="dxa"/>
          <w:vAlign w:val="center"/>
        </w:tcPr>
        <w:p w:rsidR="00FB2E38" w:rsidRDefault="00FB2E38">
          <w:pPr>
            <w:pBdr>
              <w:top w:val="nil"/>
              <w:left w:val="nil"/>
              <w:bottom w:val="nil"/>
              <w:right w:val="nil"/>
              <w:between w:val="nil"/>
            </w:pBdr>
            <w:tabs>
              <w:tab w:val="right" w:pos="8838"/>
            </w:tabs>
            <w:ind w:right="-50"/>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FB2E38" w:rsidRDefault="00E94A65">
    <w:pPr>
      <w:pBdr>
        <w:top w:val="nil"/>
        <w:left w:val="nil"/>
        <w:bottom w:val="nil"/>
        <w:right w:val="nil"/>
        <w:between w:val="nil"/>
      </w:pBdr>
      <w:tabs>
        <w:tab w:val="center" w:pos="4419"/>
        <w:tab w:val="right" w:pos="8838"/>
      </w:tabs>
      <w:rPr>
        <w:color w:val="000000"/>
        <w:sz w:val="16"/>
        <w:szCs w:val="16"/>
      </w:rPr>
    </w:pPr>
    <w:r>
      <w:rPr>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4"/>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75B19"/>
    <w:multiLevelType w:val="hybridMultilevel"/>
    <w:tmpl w:val="28AC920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238284E"/>
    <w:multiLevelType w:val="multilevel"/>
    <w:tmpl w:val="00F04CA2"/>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3ED71D2"/>
    <w:multiLevelType w:val="multilevel"/>
    <w:tmpl w:val="CE869B3A"/>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 w15:restartNumberingAfterBreak="0">
    <w:nsid w:val="29822A35"/>
    <w:multiLevelType w:val="multilevel"/>
    <w:tmpl w:val="B8342D52"/>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4" w15:restartNumberingAfterBreak="0">
    <w:nsid w:val="2DB24B69"/>
    <w:multiLevelType w:val="multilevel"/>
    <w:tmpl w:val="729A0C9E"/>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5" w15:restartNumberingAfterBreak="0">
    <w:nsid w:val="34317490"/>
    <w:multiLevelType w:val="hybridMultilevel"/>
    <w:tmpl w:val="91A6FBFE"/>
    <w:lvl w:ilvl="0" w:tplc="E36EB920">
      <w:start w:val="1"/>
      <w:numFmt w:val="decimal"/>
      <w:lvlText w:val="%1."/>
      <w:lvlJc w:val="left"/>
      <w:pPr>
        <w:ind w:left="720" w:hanging="360"/>
      </w:pPr>
      <w:rPr>
        <w:rFonts w:ascii="Palatino Linotype" w:hAnsi="Palatino Linotype" w:hint="default"/>
        <w:b/>
        <w:i w:val="0"/>
        <w:color w:val="auto"/>
        <w:sz w:val="24"/>
      </w:rPr>
    </w:lvl>
    <w:lvl w:ilvl="1" w:tplc="080A000B">
      <w:start w:val="1"/>
      <w:numFmt w:val="bullet"/>
      <w:lvlText w:val=""/>
      <w:lvlJc w:val="left"/>
      <w:pPr>
        <w:ind w:left="360" w:hanging="360"/>
      </w:pPr>
      <w:rPr>
        <w:rFonts w:ascii="Wingdings" w:hAnsi="Wingding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7B276F9"/>
    <w:multiLevelType w:val="multilevel"/>
    <w:tmpl w:val="021C5BAE"/>
    <w:lvl w:ilvl="0">
      <w:start w:val="1"/>
      <w:numFmt w:val="upp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3928675F"/>
    <w:multiLevelType w:val="multilevel"/>
    <w:tmpl w:val="FFAE6456"/>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CFB16A2"/>
    <w:multiLevelType w:val="multilevel"/>
    <w:tmpl w:val="FEB29C9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9" w15:restartNumberingAfterBreak="0">
    <w:nsid w:val="3F0D1F93"/>
    <w:multiLevelType w:val="multilevel"/>
    <w:tmpl w:val="FC40E77E"/>
    <w:lvl w:ilvl="0">
      <w:start w:val="1"/>
      <w:numFmt w:val="bullet"/>
      <w:lvlText w:val="❖"/>
      <w:lvlJc w:val="left"/>
      <w:pPr>
        <w:ind w:left="2880" w:hanging="360"/>
      </w:pPr>
      <w:rPr>
        <w:rFonts w:ascii="Noto Sans Symbols" w:eastAsia="Noto Sans Symbols" w:hAnsi="Noto Sans Symbols" w:cs="Noto Sans Symbols"/>
      </w:rPr>
    </w:lvl>
    <w:lvl w:ilvl="1">
      <w:start w:val="1"/>
      <w:numFmt w:val="bullet"/>
      <w:lvlText w:val="o"/>
      <w:lvlJc w:val="left"/>
      <w:pPr>
        <w:ind w:left="3600" w:hanging="360"/>
      </w:pPr>
      <w:rPr>
        <w:rFonts w:ascii="Courier New" w:eastAsia="Courier New" w:hAnsi="Courier New" w:cs="Courier New"/>
      </w:rPr>
    </w:lvl>
    <w:lvl w:ilvl="2">
      <w:start w:val="1"/>
      <w:numFmt w:val="bullet"/>
      <w:lvlText w:val="▪"/>
      <w:lvlJc w:val="left"/>
      <w:pPr>
        <w:ind w:left="4320" w:hanging="360"/>
      </w:pPr>
      <w:rPr>
        <w:rFonts w:ascii="Noto Sans Symbols" w:eastAsia="Noto Sans Symbols" w:hAnsi="Noto Sans Symbols" w:cs="Noto Sans Symbols"/>
      </w:rPr>
    </w:lvl>
    <w:lvl w:ilvl="3">
      <w:start w:val="1"/>
      <w:numFmt w:val="bullet"/>
      <w:lvlText w:val="●"/>
      <w:lvlJc w:val="left"/>
      <w:pPr>
        <w:ind w:left="5040" w:hanging="360"/>
      </w:pPr>
      <w:rPr>
        <w:rFonts w:ascii="Noto Sans Symbols" w:eastAsia="Noto Sans Symbols" w:hAnsi="Noto Sans Symbols" w:cs="Noto Sans Symbols"/>
      </w:rPr>
    </w:lvl>
    <w:lvl w:ilvl="4">
      <w:start w:val="1"/>
      <w:numFmt w:val="bullet"/>
      <w:lvlText w:val="o"/>
      <w:lvlJc w:val="left"/>
      <w:pPr>
        <w:ind w:left="5760" w:hanging="360"/>
      </w:pPr>
      <w:rPr>
        <w:rFonts w:ascii="Courier New" w:eastAsia="Courier New" w:hAnsi="Courier New" w:cs="Courier New"/>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7200" w:hanging="360"/>
      </w:pPr>
      <w:rPr>
        <w:rFonts w:ascii="Noto Sans Symbols" w:eastAsia="Noto Sans Symbols" w:hAnsi="Noto Sans Symbols" w:cs="Noto Sans Symbols"/>
      </w:rPr>
    </w:lvl>
    <w:lvl w:ilvl="7">
      <w:start w:val="1"/>
      <w:numFmt w:val="bullet"/>
      <w:lvlText w:val="o"/>
      <w:lvlJc w:val="left"/>
      <w:pPr>
        <w:ind w:left="7920" w:hanging="360"/>
      </w:pPr>
      <w:rPr>
        <w:rFonts w:ascii="Courier New" w:eastAsia="Courier New" w:hAnsi="Courier New" w:cs="Courier New"/>
      </w:rPr>
    </w:lvl>
    <w:lvl w:ilvl="8">
      <w:start w:val="1"/>
      <w:numFmt w:val="bullet"/>
      <w:lvlText w:val="▪"/>
      <w:lvlJc w:val="left"/>
      <w:pPr>
        <w:ind w:left="8640" w:hanging="360"/>
      </w:pPr>
      <w:rPr>
        <w:rFonts w:ascii="Noto Sans Symbols" w:eastAsia="Noto Sans Symbols" w:hAnsi="Noto Sans Symbols" w:cs="Noto Sans Symbols"/>
      </w:rPr>
    </w:lvl>
  </w:abstractNum>
  <w:abstractNum w:abstractNumId="10" w15:restartNumberingAfterBreak="0">
    <w:nsid w:val="4C54789F"/>
    <w:multiLevelType w:val="multilevel"/>
    <w:tmpl w:val="986AAC4E"/>
    <w:lvl w:ilvl="0">
      <w:start w:val="1"/>
      <w:numFmt w:val="decimal"/>
      <w:lvlText w:val="%1."/>
      <w:lvlJc w:val="left"/>
      <w:pPr>
        <w:ind w:left="1637" w:hanging="360"/>
      </w:pPr>
      <w:rPr>
        <w:rFonts w:ascii="Palatino Linotype" w:eastAsia="Palatino Linotype" w:hAnsi="Palatino Linotype" w:cs="Palatino Linotype"/>
        <w:b/>
        <w:i w:val="0"/>
        <w:color w:val="000000"/>
        <w:sz w:val="24"/>
        <w:szCs w:val="24"/>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18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7547856"/>
    <w:multiLevelType w:val="multilevel"/>
    <w:tmpl w:val="AFA25406"/>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15:restartNumberingAfterBreak="0">
    <w:nsid w:val="5D2A6F29"/>
    <w:multiLevelType w:val="hybridMultilevel"/>
    <w:tmpl w:val="AE184C1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61CA51AD"/>
    <w:multiLevelType w:val="multilevel"/>
    <w:tmpl w:val="63180C9E"/>
    <w:lvl w:ilvl="0">
      <w:start w:val="51"/>
      <w:numFmt w:val="decimal"/>
      <w:lvlText w:val="%1."/>
      <w:lvlJc w:val="left"/>
      <w:pPr>
        <w:ind w:left="928"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C780FB0"/>
    <w:multiLevelType w:val="multilevel"/>
    <w:tmpl w:val="E5DE32E8"/>
    <w:lvl w:ilvl="0">
      <w:start w:val="1"/>
      <w:numFmt w:val="bullet"/>
      <w:lvlText w:val="▪"/>
      <w:lvlJc w:val="left"/>
      <w:pPr>
        <w:ind w:left="2433" w:hanging="360"/>
      </w:pPr>
      <w:rPr>
        <w:rFonts w:ascii="Noto Sans Symbols" w:eastAsia="Noto Sans Symbols" w:hAnsi="Noto Sans Symbols" w:cs="Noto Sans Symbols"/>
      </w:rPr>
    </w:lvl>
    <w:lvl w:ilvl="1">
      <w:start w:val="1"/>
      <w:numFmt w:val="bullet"/>
      <w:lvlText w:val="o"/>
      <w:lvlJc w:val="left"/>
      <w:pPr>
        <w:ind w:left="3153" w:hanging="360"/>
      </w:pPr>
      <w:rPr>
        <w:rFonts w:ascii="Courier New" w:eastAsia="Courier New" w:hAnsi="Courier New" w:cs="Courier New"/>
      </w:rPr>
    </w:lvl>
    <w:lvl w:ilvl="2">
      <w:start w:val="1"/>
      <w:numFmt w:val="bullet"/>
      <w:lvlText w:val="▪"/>
      <w:lvlJc w:val="left"/>
      <w:pPr>
        <w:ind w:left="3873" w:hanging="360"/>
      </w:pPr>
      <w:rPr>
        <w:rFonts w:ascii="Noto Sans Symbols" w:eastAsia="Noto Sans Symbols" w:hAnsi="Noto Sans Symbols" w:cs="Noto Sans Symbols"/>
      </w:rPr>
    </w:lvl>
    <w:lvl w:ilvl="3">
      <w:start w:val="1"/>
      <w:numFmt w:val="bullet"/>
      <w:lvlText w:val="●"/>
      <w:lvlJc w:val="left"/>
      <w:pPr>
        <w:ind w:left="4593" w:hanging="360"/>
      </w:pPr>
      <w:rPr>
        <w:rFonts w:ascii="Noto Sans Symbols" w:eastAsia="Noto Sans Symbols" w:hAnsi="Noto Sans Symbols" w:cs="Noto Sans Symbols"/>
      </w:rPr>
    </w:lvl>
    <w:lvl w:ilvl="4">
      <w:start w:val="1"/>
      <w:numFmt w:val="bullet"/>
      <w:lvlText w:val="o"/>
      <w:lvlJc w:val="left"/>
      <w:pPr>
        <w:ind w:left="5313" w:hanging="360"/>
      </w:pPr>
      <w:rPr>
        <w:rFonts w:ascii="Courier New" w:eastAsia="Courier New" w:hAnsi="Courier New" w:cs="Courier New"/>
      </w:rPr>
    </w:lvl>
    <w:lvl w:ilvl="5">
      <w:start w:val="1"/>
      <w:numFmt w:val="bullet"/>
      <w:lvlText w:val="▪"/>
      <w:lvlJc w:val="left"/>
      <w:pPr>
        <w:ind w:left="6033" w:hanging="360"/>
      </w:pPr>
      <w:rPr>
        <w:rFonts w:ascii="Noto Sans Symbols" w:eastAsia="Noto Sans Symbols" w:hAnsi="Noto Sans Symbols" w:cs="Noto Sans Symbols"/>
      </w:rPr>
    </w:lvl>
    <w:lvl w:ilvl="6">
      <w:start w:val="1"/>
      <w:numFmt w:val="bullet"/>
      <w:lvlText w:val="●"/>
      <w:lvlJc w:val="left"/>
      <w:pPr>
        <w:ind w:left="6753" w:hanging="360"/>
      </w:pPr>
      <w:rPr>
        <w:rFonts w:ascii="Noto Sans Symbols" w:eastAsia="Noto Sans Symbols" w:hAnsi="Noto Sans Symbols" w:cs="Noto Sans Symbols"/>
      </w:rPr>
    </w:lvl>
    <w:lvl w:ilvl="7">
      <w:start w:val="1"/>
      <w:numFmt w:val="bullet"/>
      <w:lvlText w:val="o"/>
      <w:lvlJc w:val="left"/>
      <w:pPr>
        <w:ind w:left="7473" w:hanging="360"/>
      </w:pPr>
      <w:rPr>
        <w:rFonts w:ascii="Courier New" w:eastAsia="Courier New" w:hAnsi="Courier New" w:cs="Courier New"/>
      </w:rPr>
    </w:lvl>
    <w:lvl w:ilvl="8">
      <w:start w:val="1"/>
      <w:numFmt w:val="bullet"/>
      <w:lvlText w:val="▪"/>
      <w:lvlJc w:val="left"/>
      <w:pPr>
        <w:ind w:left="8193" w:hanging="360"/>
      </w:pPr>
      <w:rPr>
        <w:rFonts w:ascii="Noto Sans Symbols" w:eastAsia="Noto Sans Symbols" w:hAnsi="Noto Sans Symbols" w:cs="Noto Sans Symbols"/>
      </w:rPr>
    </w:lvl>
  </w:abstractNum>
  <w:abstractNum w:abstractNumId="15" w15:restartNumberingAfterBreak="0">
    <w:nsid w:val="7131274F"/>
    <w:multiLevelType w:val="multilevel"/>
    <w:tmpl w:val="51C2054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7AD05162"/>
    <w:multiLevelType w:val="multilevel"/>
    <w:tmpl w:val="D292A05C"/>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AD76171"/>
    <w:multiLevelType w:val="multilevel"/>
    <w:tmpl w:val="ECC6E6E8"/>
    <w:lvl w:ilvl="0">
      <w:start w:val="1"/>
      <w:numFmt w:val="bullet"/>
      <w:lvlText w:val="●"/>
      <w:lvlJc w:val="left"/>
      <w:pPr>
        <w:ind w:left="1713" w:hanging="360"/>
      </w:pPr>
      <w:rPr>
        <w:rFonts w:ascii="Noto Sans Symbols" w:eastAsia="Noto Sans Symbols" w:hAnsi="Noto Sans Symbols" w:cs="Noto Sans Symbols"/>
      </w:rPr>
    </w:lvl>
    <w:lvl w:ilvl="1">
      <w:start w:val="1"/>
      <w:numFmt w:val="bullet"/>
      <w:lvlText w:val="❖"/>
      <w:lvlJc w:val="left"/>
      <w:pPr>
        <w:ind w:left="2433" w:hanging="360"/>
      </w:pPr>
      <w:rPr>
        <w:rFonts w:ascii="Noto Sans Symbols" w:eastAsia="Noto Sans Symbols" w:hAnsi="Noto Sans Symbols" w:cs="Noto Sans Symbols"/>
      </w:rPr>
    </w:lvl>
    <w:lvl w:ilvl="2">
      <w:start w:val="1"/>
      <w:numFmt w:val="bullet"/>
      <w:lvlText w:val="▪"/>
      <w:lvlJc w:val="left"/>
      <w:pPr>
        <w:ind w:left="3153" w:hanging="360"/>
      </w:pPr>
      <w:rPr>
        <w:rFonts w:ascii="Noto Sans Symbols" w:eastAsia="Noto Sans Symbols" w:hAnsi="Noto Sans Symbols" w:cs="Noto Sans Symbols"/>
      </w:rPr>
    </w:lvl>
    <w:lvl w:ilvl="3">
      <w:start w:val="1"/>
      <w:numFmt w:val="bullet"/>
      <w:lvlText w:val="●"/>
      <w:lvlJc w:val="left"/>
      <w:pPr>
        <w:ind w:left="3873" w:hanging="360"/>
      </w:pPr>
      <w:rPr>
        <w:rFonts w:ascii="Noto Sans Symbols" w:eastAsia="Noto Sans Symbols" w:hAnsi="Noto Sans Symbols" w:cs="Noto Sans Symbols"/>
      </w:rPr>
    </w:lvl>
    <w:lvl w:ilvl="4">
      <w:start w:val="1"/>
      <w:numFmt w:val="bullet"/>
      <w:lvlText w:val="o"/>
      <w:lvlJc w:val="left"/>
      <w:pPr>
        <w:ind w:left="4593" w:hanging="360"/>
      </w:pPr>
      <w:rPr>
        <w:rFonts w:ascii="Courier New" w:eastAsia="Courier New" w:hAnsi="Courier New" w:cs="Courier New"/>
      </w:rPr>
    </w:lvl>
    <w:lvl w:ilvl="5">
      <w:start w:val="1"/>
      <w:numFmt w:val="bullet"/>
      <w:lvlText w:val="▪"/>
      <w:lvlJc w:val="left"/>
      <w:pPr>
        <w:ind w:left="5313" w:hanging="360"/>
      </w:pPr>
      <w:rPr>
        <w:rFonts w:ascii="Noto Sans Symbols" w:eastAsia="Noto Sans Symbols" w:hAnsi="Noto Sans Symbols" w:cs="Noto Sans Symbols"/>
      </w:rPr>
    </w:lvl>
    <w:lvl w:ilvl="6">
      <w:start w:val="1"/>
      <w:numFmt w:val="bullet"/>
      <w:lvlText w:val="●"/>
      <w:lvlJc w:val="left"/>
      <w:pPr>
        <w:ind w:left="6033" w:hanging="360"/>
      </w:pPr>
      <w:rPr>
        <w:rFonts w:ascii="Noto Sans Symbols" w:eastAsia="Noto Sans Symbols" w:hAnsi="Noto Sans Symbols" w:cs="Noto Sans Symbols"/>
      </w:rPr>
    </w:lvl>
    <w:lvl w:ilvl="7">
      <w:start w:val="1"/>
      <w:numFmt w:val="bullet"/>
      <w:lvlText w:val="o"/>
      <w:lvlJc w:val="left"/>
      <w:pPr>
        <w:ind w:left="6753" w:hanging="360"/>
      </w:pPr>
      <w:rPr>
        <w:rFonts w:ascii="Courier New" w:eastAsia="Courier New" w:hAnsi="Courier New" w:cs="Courier New"/>
      </w:rPr>
    </w:lvl>
    <w:lvl w:ilvl="8">
      <w:start w:val="1"/>
      <w:numFmt w:val="bullet"/>
      <w:lvlText w:val="▪"/>
      <w:lvlJc w:val="left"/>
      <w:pPr>
        <w:ind w:left="7473" w:hanging="360"/>
      </w:pPr>
      <w:rPr>
        <w:rFonts w:ascii="Noto Sans Symbols" w:eastAsia="Noto Sans Symbols" w:hAnsi="Noto Sans Symbols" w:cs="Noto Sans Symbols"/>
      </w:rPr>
    </w:lvl>
  </w:abstractNum>
  <w:num w:numId="1">
    <w:abstractNumId w:val="8"/>
  </w:num>
  <w:num w:numId="2">
    <w:abstractNumId w:val="10"/>
  </w:num>
  <w:num w:numId="3">
    <w:abstractNumId w:val="11"/>
  </w:num>
  <w:num w:numId="4">
    <w:abstractNumId w:val="15"/>
  </w:num>
  <w:num w:numId="5">
    <w:abstractNumId w:val="3"/>
  </w:num>
  <w:num w:numId="6">
    <w:abstractNumId w:val="17"/>
  </w:num>
  <w:num w:numId="7">
    <w:abstractNumId w:val="14"/>
  </w:num>
  <w:num w:numId="8">
    <w:abstractNumId w:val="2"/>
  </w:num>
  <w:num w:numId="9">
    <w:abstractNumId w:val="9"/>
  </w:num>
  <w:num w:numId="10">
    <w:abstractNumId w:val="4"/>
  </w:num>
  <w:num w:numId="11">
    <w:abstractNumId w:val="12"/>
  </w:num>
  <w:num w:numId="12">
    <w:abstractNumId w:val="16"/>
  </w:num>
  <w:num w:numId="13">
    <w:abstractNumId w:val="5"/>
  </w:num>
  <w:num w:numId="14">
    <w:abstractNumId w:val="1"/>
  </w:num>
  <w:num w:numId="15">
    <w:abstractNumId w:val="7"/>
  </w:num>
  <w:num w:numId="16">
    <w:abstractNumId w:val="6"/>
  </w:num>
  <w:num w:numId="17">
    <w:abstractNumId w:val="1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9F7"/>
    <w:rsid w:val="00004E18"/>
    <w:rsid w:val="00010F86"/>
    <w:rsid w:val="0004508E"/>
    <w:rsid w:val="0005627D"/>
    <w:rsid w:val="00070503"/>
    <w:rsid w:val="00073CC8"/>
    <w:rsid w:val="0008003B"/>
    <w:rsid w:val="000A63D4"/>
    <w:rsid w:val="000D3DE3"/>
    <w:rsid w:val="000D4B6A"/>
    <w:rsid w:val="000D4E14"/>
    <w:rsid w:val="000E3725"/>
    <w:rsid w:val="00132080"/>
    <w:rsid w:val="00160FA0"/>
    <w:rsid w:val="0018044B"/>
    <w:rsid w:val="00185A54"/>
    <w:rsid w:val="0019037A"/>
    <w:rsid w:val="001A76D0"/>
    <w:rsid w:val="00215A91"/>
    <w:rsid w:val="002407DA"/>
    <w:rsid w:val="0024346E"/>
    <w:rsid w:val="00250076"/>
    <w:rsid w:val="002846F6"/>
    <w:rsid w:val="002967D6"/>
    <w:rsid w:val="002A29F7"/>
    <w:rsid w:val="002C28FE"/>
    <w:rsid w:val="002C5F4D"/>
    <w:rsid w:val="002E42CE"/>
    <w:rsid w:val="002E4F14"/>
    <w:rsid w:val="002F49DE"/>
    <w:rsid w:val="00313A98"/>
    <w:rsid w:val="0032022E"/>
    <w:rsid w:val="003635B5"/>
    <w:rsid w:val="00384766"/>
    <w:rsid w:val="003851DF"/>
    <w:rsid w:val="00385ACC"/>
    <w:rsid w:val="003A06A0"/>
    <w:rsid w:val="003F68C1"/>
    <w:rsid w:val="0043123C"/>
    <w:rsid w:val="00451301"/>
    <w:rsid w:val="00455765"/>
    <w:rsid w:val="00456A9C"/>
    <w:rsid w:val="004774C9"/>
    <w:rsid w:val="004D23B1"/>
    <w:rsid w:val="004D4120"/>
    <w:rsid w:val="004E546E"/>
    <w:rsid w:val="004F1F3C"/>
    <w:rsid w:val="004F5EF5"/>
    <w:rsid w:val="005237E6"/>
    <w:rsid w:val="00537448"/>
    <w:rsid w:val="00541F96"/>
    <w:rsid w:val="00562578"/>
    <w:rsid w:val="00564765"/>
    <w:rsid w:val="005761A8"/>
    <w:rsid w:val="005D2178"/>
    <w:rsid w:val="005D4420"/>
    <w:rsid w:val="005E5FB0"/>
    <w:rsid w:val="005E72F6"/>
    <w:rsid w:val="00634B11"/>
    <w:rsid w:val="00670500"/>
    <w:rsid w:val="006941B6"/>
    <w:rsid w:val="006A1368"/>
    <w:rsid w:val="006B5382"/>
    <w:rsid w:val="006B774D"/>
    <w:rsid w:val="006F6AC6"/>
    <w:rsid w:val="0072324F"/>
    <w:rsid w:val="00733411"/>
    <w:rsid w:val="00757F0B"/>
    <w:rsid w:val="00761066"/>
    <w:rsid w:val="00764E20"/>
    <w:rsid w:val="00773956"/>
    <w:rsid w:val="00790F55"/>
    <w:rsid w:val="007A6290"/>
    <w:rsid w:val="007C1670"/>
    <w:rsid w:val="007D165E"/>
    <w:rsid w:val="007D7B04"/>
    <w:rsid w:val="0082576A"/>
    <w:rsid w:val="00827D35"/>
    <w:rsid w:val="00844814"/>
    <w:rsid w:val="00862DA3"/>
    <w:rsid w:val="008C3BF7"/>
    <w:rsid w:val="008D3454"/>
    <w:rsid w:val="008D72C9"/>
    <w:rsid w:val="00927133"/>
    <w:rsid w:val="00930B95"/>
    <w:rsid w:val="00932461"/>
    <w:rsid w:val="009576B4"/>
    <w:rsid w:val="009806EB"/>
    <w:rsid w:val="00996DB3"/>
    <w:rsid w:val="009B1F5C"/>
    <w:rsid w:val="009C1DDF"/>
    <w:rsid w:val="009E0EFA"/>
    <w:rsid w:val="009E258B"/>
    <w:rsid w:val="009F2A6E"/>
    <w:rsid w:val="00A02B0D"/>
    <w:rsid w:val="00A244CB"/>
    <w:rsid w:val="00A536B3"/>
    <w:rsid w:val="00A62B97"/>
    <w:rsid w:val="00A72F3E"/>
    <w:rsid w:val="00AA55BF"/>
    <w:rsid w:val="00AD138F"/>
    <w:rsid w:val="00AE5D71"/>
    <w:rsid w:val="00AF0E1E"/>
    <w:rsid w:val="00AF713D"/>
    <w:rsid w:val="00B24480"/>
    <w:rsid w:val="00B262F8"/>
    <w:rsid w:val="00B73EA7"/>
    <w:rsid w:val="00B93675"/>
    <w:rsid w:val="00BA43FB"/>
    <w:rsid w:val="00BA4DD8"/>
    <w:rsid w:val="00BB1E65"/>
    <w:rsid w:val="00BC7793"/>
    <w:rsid w:val="00BE47EB"/>
    <w:rsid w:val="00BF5D09"/>
    <w:rsid w:val="00C05D0F"/>
    <w:rsid w:val="00C25927"/>
    <w:rsid w:val="00C27F2A"/>
    <w:rsid w:val="00C52CB2"/>
    <w:rsid w:val="00C627DB"/>
    <w:rsid w:val="00CB4CF7"/>
    <w:rsid w:val="00CD3576"/>
    <w:rsid w:val="00CF2EA8"/>
    <w:rsid w:val="00D032E6"/>
    <w:rsid w:val="00D223ED"/>
    <w:rsid w:val="00D33B8D"/>
    <w:rsid w:val="00D44F62"/>
    <w:rsid w:val="00D66559"/>
    <w:rsid w:val="00DA2B09"/>
    <w:rsid w:val="00DB29DA"/>
    <w:rsid w:val="00DC2F05"/>
    <w:rsid w:val="00DE6964"/>
    <w:rsid w:val="00E060A7"/>
    <w:rsid w:val="00E14A31"/>
    <w:rsid w:val="00E23DFA"/>
    <w:rsid w:val="00E30AFD"/>
    <w:rsid w:val="00E61E5A"/>
    <w:rsid w:val="00E66138"/>
    <w:rsid w:val="00E92E1D"/>
    <w:rsid w:val="00E94A65"/>
    <w:rsid w:val="00E95FF9"/>
    <w:rsid w:val="00EA57CB"/>
    <w:rsid w:val="00EC6483"/>
    <w:rsid w:val="00EF68F6"/>
    <w:rsid w:val="00F12910"/>
    <w:rsid w:val="00F14719"/>
    <w:rsid w:val="00F70FC0"/>
    <w:rsid w:val="00F87878"/>
    <w:rsid w:val="00FB0B4B"/>
    <w:rsid w:val="00FB2E38"/>
    <w:rsid w:val="00FF43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02BB04B3-09A8-406E-A269-E1BC8D3B7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616"/>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59"/>
    <w:rsid w:val="0028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aliases w:val="Francesa Car,INAI Car"/>
    <w:link w:val="Sinespaciado"/>
    <w:uiPriority w:val="1"/>
    <w:locked/>
    <w:rsid w:val="00893F39"/>
    <w:rPr>
      <w:rFonts w:ascii="Times New Roman" w:eastAsia="Times New Roman" w:hAnsi="Times New Roman" w:cs="Times New Roman"/>
    </w:rPr>
  </w:style>
  <w:style w:type="paragraph" w:styleId="Sinespaciado">
    <w:name w:val="No Spacing"/>
    <w:aliases w:val="Francesa,INAI"/>
    <w:link w:val="SinespaciadoCar"/>
    <w:uiPriority w:val="1"/>
    <w:qFormat/>
    <w:rsid w:val="00893F39"/>
    <w:rPr>
      <w:rFonts w:ascii="Times New Roman" w:eastAsia="Times New Roman" w:hAnsi="Times New Roman" w:cs="Times New Roman"/>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187758">
      <w:bodyDiv w:val="1"/>
      <w:marLeft w:val="0"/>
      <w:marRight w:val="0"/>
      <w:marTop w:val="0"/>
      <w:marBottom w:val="0"/>
      <w:divBdr>
        <w:top w:val="none" w:sz="0" w:space="0" w:color="auto"/>
        <w:left w:val="none" w:sz="0" w:space="0" w:color="auto"/>
        <w:bottom w:val="none" w:sz="0" w:space="0" w:color="auto"/>
        <w:right w:val="none" w:sz="0" w:space="0" w:color="auto"/>
      </w:divBdr>
      <w:divsChild>
        <w:div w:id="1737632424">
          <w:marLeft w:val="0"/>
          <w:marRight w:val="0"/>
          <w:marTop w:val="0"/>
          <w:marBottom w:val="0"/>
          <w:divBdr>
            <w:top w:val="none" w:sz="0" w:space="0" w:color="auto"/>
            <w:left w:val="none" w:sz="0" w:space="0" w:color="auto"/>
            <w:bottom w:val="none" w:sz="0" w:space="0" w:color="auto"/>
            <w:right w:val="none" w:sz="0" w:space="0" w:color="auto"/>
          </w:divBdr>
        </w:div>
      </w:divsChild>
    </w:div>
    <w:div w:id="649334899">
      <w:bodyDiv w:val="1"/>
      <w:marLeft w:val="0"/>
      <w:marRight w:val="0"/>
      <w:marTop w:val="0"/>
      <w:marBottom w:val="0"/>
      <w:divBdr>
        <w:top w:val="none" w:sz="0" w:space="0" w:color="auto"/>
        <w:left w:val="none" w:sz="0" w:space="0" w:color="auto"/>
        <w:bottom w:val="none" w:sz="0" w:space="0" w:color="auto"/>
        <w:right w:val="none" w:sz="0" w:space="0" w:color="auto"/>
      </w:divBdr>
      <w:divsChild>
        <w:div w:id="153573476">
          <w:marLeft w:val="0"/>
          <w:marRight w:val="0"/>
          <w:marTop w:val="0"/>
          <w:marBottom w:val="0"/>
          <w:divBdr>
            <w:top w:val="none" w:sz="0" w:space="0" w:color="auto"/>
            <w:left w:val="none" w:sz="0" w:space="0" w:color="auto"/>
            <w:bottom w:val="none" w:sz="0" w:space="0" w:color="auto"/>
            <w:right w:val="none" w:sz="0" w:space="0" w:color="auto"/>
          </w:divBdr>
        </w:div>
      </w:divsChild>
    </w:div>
    <w:div w:id="677777760">
      <w:bodyDiv w:val="1"/>
      <w:marLeft w:val="0"/>
      <w:marRight w:val="0"/>
      <w:marTop w:val="0"/>
      <w:marBottom w:val="0"/>
      <w:divBdr>
        <w:top w:val="none" w:sz="0" w:space="0" w:color="auto"/>
        <w:left w:val="none" w:sz="0" w:space="0" w:color="auto"/>
        <w:bottom w:val="none" w:sz="0" w:space="0" w:color="auto"/>
        <w:right w:val="none" w:sz="0" w:space="0" w:color="auto"/>
      </w:divBdr>
    </w:div>
    <w:div w:id="965742281">
      <w:bodyDiv w:val="1"/>
      <w:marLeft w:val="0"/>
      <w:marRight w:val="0"/>
      <w:marTop w:val="0"/>
      <w:marBottom w:val="0"/>
      <w:divBdr>
        <w:top w:val="none" w:sz="0" w:space="0" w:color="auto"/>
        <w:left w:val="none" w:sz="0" w:space="0" w:color="auto"/>
        <w:bottom w:val="none" w:sz="0" w:space="0" w:color="auto"/>
        <w:right w:val="none" w:sz="0" w:space="0" w:color="auto"/>
      </w:divBdr>
    </w:div>
    <w:div w:id="977295855">
      <w:bodyDiv w:val="1"/>
      <w:marLeft w:val="0"/>
      <w:marRight w:val="0"/>
      <w:marTop w:val="0"/>
      <w:marBottom w:val="0"/>
      <w:divBdr>
        <w:top w:val="none" w:sz="0" w:space="0" w:color="auto"/>
        <w:left w:val="none" w:sz="0" w:space="0" w:color="auto"/>
        <w:bottom w:val="none" w:sz="0" w:space="0" w:color="auto"/>
        <w:right w:val="none" w:sz="0" w:space="0" w:color="auto"/>
      </w:divBdr>
    </w:div>
    <w:div w:id="1547765211">
      <w:bodyDiv w:val="1"/>
      <w:marLeft w:val="0"/>
      <w:marRight w:val="0"/>
      <w:marTop w:val="0"/>
      <w:marBottom w:val="0"/>
      <w:divBdr>
        <w:top w:val="none" w:sz="0" w:space="0" w:color="auto"/>
        <w:left w:val="none" w:sz="0" w:space="0" w:color="auto"/>
        <w:bottom w:val="none" w:sz="0" w:space="0" w:color="auto"/>
        <w:right w:val="none" w:sz="0" w:space="0" w:color="auto"/>
      </w:divBdr>
    </w:div>
    <w:div w:id="1621911964">
      <w:bodyDiv w:val="1"/>
      <w:marLeft w:val="0"/>
      <w:marRight w:val="0"/>
      <w:marTop w:val="0"/>
      <w:marBottom w:val="0"/>
      <w:divBdr>
        <w:top w:val="none" w:sz="0" w:space="0" w:color="auto"/>
        <w:left w:val="none" w:sz="0" w:space="0" w:color="auto"/>
        <w:bottom w:val="none" w:sz="0" w:space="0" w:color="auto"/>
        <w:right w:val="none" w:sz="0" w:space="0" w:color="auto"/>
      </w:divBdr>
    </w:div>
    <w:div w:id="1710257381">
      <w:bodyDiv w:val="1"/>
      <w:marLeft w:val="0"/>
      <w:marRight w:val="0"/>
      <w:marTop w:val="0"/>
      <w:marBottom w:val="0"/>
      <w:divBdr>
        <w:top w:val="none" w:sz="0" w:space="0" w:color="auto"/>
        <w:left w:val="none" w:sz="0" w:space="0" w:color="auto"/>
        <w:bottom w:val="none" w:sz="0" w:space="0" w:color="auto"/>
        <w:right w:val="none" w:sz="0" w:space="0" w:color="auto"/>
      </w:divBdr>
    </w:div>
    <w:div w:id="1904832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uVhSoq4XnkTbT15/+pRZweduDg==">CgMxLjAyCGguZ2pkZ3hzMgloLjMwajB6bGwyCWguMWZvYjl0ZTIJaC4zem55c2g3MgloLjJldDkycDAyCGgudHlqY3d0MgloLjNkeTZ2a20yCWguMXQzaDVzZjIJaC4xa3N2NHV2MgloLjNyZGNyam4yCWguMjZpbjFyZzIOaC4zbHhlMnNlN2szMHcyDmguNjltM2E2c2pqdzZuMg1oLmEwa3o1aGxmNnhvMg5oLnZna2t0YjdwajIzYTIOaC5uOXpyYzVqenNsODEyDmgub2lkN3p6bHh6dnVvMg5oLnpnazU4bnpldnIyMDIOaC41MzdoanJybzA4dWUyDWguN3l6d3g5aWljZG0yCWguMjZpbjFyZzgAciExOUFmNGJQaDJCcW96VDM3U0FXQTZ4Y2pIZ0VnOXNmSn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742</TotalTime>
  <Pages>33</Pages>
  <Words>7648</Words>
  <Characters>42065</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49614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Belen Sanchez Estrada</dc:creator>
  <cp:lastModifiedBy>INFOEM403</cp:lastModifiedBy>
  <cp:revision>117</cp:revision>
  <dcterms:created xsi:type="dcterms:W3CDTF">2024-11-14T17:09:00Z</dcterms:created>
  <dcterms:modified xsi:type="dcterms:W3CDTF">2025-01-21T16:42:00Z</dcterms:modified>
</cp:coreProperties>
</file>