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FCA0B" w14:textId="77777777" w:rsidR="001B2CE6" w:rsidRPr="002C3EC8" w:rsidRDefault="001B2CE6" w:rsidP="001B2CE6">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seis de noviembre de dos mil veinticuatro</w:t>
      </w:r>
      <w:r w:rsidRPr="002C3EC8">
        <w:rPr>
          <w:rFonts w:ascii="Palatino Linotype" w:eastAsia="Times New Roman" w:hAnsi="Palatino Linotype" w:cs="Arial"/>
          <w:color w:val="000000"/>
          <w:sz w:val="24"/>
          <w:szCs w:val="24"/>
          <w:lang w:eastAsia="es-MX"/>
        </w:rPr>
        <w:t>.</w:t>
      </w:r>
    </w:p>
    <w:p w14:paraId="1F66BDCC" w14:textId="06420C0E" w:rsidR="001B2CE6" w:rsidRPr="002C3EC8" w:rsidRDefault="001B2CE6" w:rsidP="001B2CE6">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2C3EC8">
        <w:rPr>
          <w:rFonts w:ascii="Palatino Linotype" w:hAnsi="Palatino Linotype" w:cs="Arial"/>
          <w:sz w:val="24"/>
        </w:rPr>
        <w:t xml:space="preserve"> expediente</w:t>
      </w:r>
      <w:r>
        <w:rPr>
          <w:rFonts w:ascii="Palatino Linotype" w:hAnsi="Palatino Linotype" w:cs="Arial"/>
          <w:sz w:val="24"/>
        </w:rPr>
        <w:t>s electrónicos formados</w:t>
      </w:r>
      <w:r w:rsidRPr="002C3EC8">
        <w:rPr>
          <w:rFonts w:ascii="Palatino Linotype" w:hAnsi="Palatino Linotype" w:cs="Arial"/>
          <w:sz w:val="24"/>
        </w:rPr>
        <w:t xml:space="preserve"> con motivo</w:t>
      </w:r>
      <w:r>
        <w:rPr>
          <w:rFonts w:ascii="Palatino Linotype" w:hAnsi="Palatino Linotype" w:cs="Arial"/>
          <w:sz w:val="24"/>
        </w:rPr>
        <w:t xml:space="preserve"> de </w:t>
      </w:r>
      <w:bookmarkStart w:id="0" w:name="_GoBack"/>
      <w:bookmarkEnd w:id="0"/>
      <w:r>
        <w:rPr>
          <w:rFonts w:ascii="Palatino Linotype" w:hAnsi="Palatino Linotype" w:cs="Arial"/>
          <w:sz w:val="24"/>
        </w:rPr>
        <w:t>los recursos de revisión números</w:t>
      </w:r>
      <w:r w:rsidRPr="002C3EC8">
        <w:rPr>
          <w:rFonts w:ascii="Palatino Linotype" w:hAnsi="Palatino Linotype" w:cs="Arial"/>
          <w:b/>
          <w:sz w:val="24"/>
        </w:rPr>
        <w:t xml:space="preserve"> </w:t>
      </w:r>
      <w:r w:rsidR="00F0578D">
        <w:rPr>
          <w:rFonts w:ascii="Palatino Linotype" w:hAnsi="Palatino Linotype" w:cs="Arial"/>
          <w:b/>
          <w:sz w:val="24"/>
        </w:rPr>
        <w:t>0</w:t>
      </w:r>
      <w:r w:rsidR="008A6BBC">
        <w:rPr>
          <w:rFonts w:ascii="Palatino Linotype" w:hAnsi="Palatino Linotype" w:cs="Arial"/>
          <w:b/>
          <w:bCs/>
          <w:sz w:val="24"/>
          <w:lang w:eastAsia="es-MX"/>
        </w:rPr>
        <w:t xml:space="preserve">5930/INFOEM/IP/RR/2024, </w:t>
      </w:r>
      <w:r w:rsidR="00F0578D">
        <w:rPr>
          <w:rFonts w:ascii="Palatino Linotype" w:hAnsi="Palatino Linotype" w:cs="Arial"/>
          <w:b/>
          <w:bCs/>
          <w:sz w:val="24"/>
          <w:lang w:eastAsia="es-MX"/>
        </w:rPr>
        <w:t>0</w:t>
      </w:r>
      <w:r w:rsidR="008A6BBC">
        <w:rPr>
          <w:rFonts w:ascii="Palatino Linotype" w:hAnsi="Palatino Linotype" w:cs="Arial"/>
          <w:b/>
          <w:bCs/>
          <w:sz w:val="24"/>
          <w:lang w:eastAsia="es-MX"/>
        </w:rPr>
        <w:t>5931</w:t>
      </w:r>
      <w:r>
        <w:rPr>
          <w:rFonts w:ascii="Palatino Linotype" w:hAnsi="Palatino Linotype" w:cs="Arial"/>
          <w:b/>
          <w:bCs/>
          <w:sz w:val="24"/>
          <w:lang w:eastAsia="es-MX"/>
        </w:rPr>
        <w:t>/INFOEM/IP/RR/2024</w:t>
      </w:r>
      <w:r w:rsidR="008A6BBC">
        <w:rPr>
          <w:rFonts w:ascii="Palatino Linotype" w:hAnsi="Palatino Linotype" w:cs="Arial"/>
          <w:b/>
          <w:bCs/>
          <w:sz w:val="24"/>
          <w:lang w:eastAsia="es-MX"/>
        </w:rPr>
        <w:t xml:space="preserve"> y </w:t>
      </w:r>
      <w:r w:rsidR="00F0578D">
        <w:rPr>
          <w:rFonts w:ascii="Palatino Linotype" w:hAnsi="Palatino Linotype" w:cs="Arial"/>
          <w:b/>
          <w:bCs/>
          <w:sz w:val="24"/>
          <w:lang w:eastAsia="es-MX"/>
        </w:rPr>
        <w:t>0</w:t>
      </w:r>
      <w:r w:rsidR="008A6BBC">
        <w:rPr>
          <w:rFonts w:ascii="Palatino Linotype" w:hAnsi="Palatino Linotype" w:cs="Arial"/>
          <w:b/>
          <w:bCs/>
          <w:sz w:val="24"/>
          <w:lang w:eastAsia="es-MX"/>
        </w:rPr>
        <w:t>5932/INFOEM/IP/RR/2024</w:t>
      </w:r>
      <w:r w:rsidRPr="002C3EC8">
        <w:rPr>
          <w:rFonts w:ascii="Palatino Linotype" w:hAnsi="Palatino Linotype" w:cs="Arial"/>
          <w:b/>
          <w:bCs/>
          <w:sz w:val="24"/>
          <w:lang w:eastAsia="es-MX"/>
        </w:rPr>
        <w:t xml:space="preserve">, </w:t>
      </w:r>
      <w:r>
        <w:rPr>
          <w:rFonts w:ascii="Palatino Linotype" w:hAnsi="Palatino Linotype"/>
          <w:sz w:val="24"/>
        </w:rPr>
        <w:t>interpuestos</w:t>
      </w:r>
      <w:r w:rsidRPr="002C3EC8">
        <w:rPr>
          <w:rFonts w:ascii="Palatino Linotype" w:hAnsi="Palatino Linotype"/>
          <w:sz w:val="24"/>
        </w:rPr>
        <w:t xml:space="preserve"> </w:t>
      </w:r>
      <w:r>
        <w:rPr>
          <w:rFonts w:ascii="Palatino Linotype" w:hAnsi="Palatino Linotype"/>
          <w:sz w:val="24"/>
        </w:rPr>
        <w:t xml:space="preserve">por </w:t>
      </w:r>
      <w:r w:rsidR="00031A73">
        <w:rPr>
          <w:rFonts w:ascii="Palatino Linotype" w:hAnsi="Palatino Linotype"/>
          <w:b/>
          <w:bCs/>
          <w:sz w:val="24"/>
        </w:rPr>
        <w:t>XXXXXXXXXXXXXXXXXXX</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las respuestas</w:t>
      </w:r>
      <w:r w:rsidRPr="002C3EC8">
        <w:rPr>
          <w:rFonts w:ascii="Palatino Linotype" w:hAnsi="Palatino Linotype"/>
          <w:sz w:val="24"/>
        </w:rPr>
        <w:t xml:space="preserve"> del </w:t>
      </w:r>
      <w:r w:rsidRPr="00B43BFF">
        <w:rPr>
          <w:rFonts w:ascii="Palatino Linotype" w:hAnsi="Palatino Linotype"/>
          <w:b/>
          <w:sz w:val="24"/>
        </w:rPr>
        <w:t xml:space="preserve">Ayuntamiento de </w:t>
      </w:r>
      <w:r>
        <w:rPr>
          <w:rFonts w:ascii="Palatino Linotype" w:hAnsi="Palatino Linotype"/>
          <w:b/>
          <w:sz w:val="24"/>
        </w:rPr>
        <w:t>Metepec</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438BFE9F" w14:textId="77777777" w:rsidR="001B2CE6" w:rsidRPr="002C3EC8" w:rsidRDefault="001B2CE6" w:rsidP="001B2CE6">
      <w:pPr>
        <w:tabs>
          <w:tab w:val="left" w:pos="1701"/>
        </w:tabs>
        <w:spacing w:before="240" w:line="360" w:lineRule="auto"/>
        <w:jc w:val="both"/>
        <w:rPr>
          <w:rFonts w:ascii="Palatino Linotype" w:hAnsi="Palatino Linotype" w:cs="Arial"/>
          <w:b/>
          <w:sz w:val="24"/>
        </w:rPr>
      </w:pPr>
    </w:p>
    <w:p w14:paraId="6CB3E67C" w14:textId="77777777" w:rsidR="001B2CE6" w:rsidRPr="002C3EC8" w:rsidRDefault="001B2CE6" w:rsidP="001B2CE6">
      <w:pPr>
        <w:pStyle w:val="infoemcitas"/>
        <w:jc w:val="center"/>
        <w:rPr>
          <w:b/>
          <w:bCs/>
          <w:i w:val="0"/>
          <w:iCs/>
          <w:sz w:val="28"/>
          <w:szCs w:val="28"/>
        </w:rPr>
      </w:pPr>
      <w:r w:rsidRPr="002C3EC8">
        <w:rPr>
          <w:b/>
          <w:bCs/>
          <w:i w:val="0"/>
          <w:iCs/>
          <w:sz w:val="28"/>
          <w:szCs w:val="28"/>
        </w:rPr>
        <w:t>A N T E C E D E N T E S   D E L   A S U N T O</w:t>
      </w:r>
    </w:p>
    <w:p w14:paraId="4C9E2340" w14:textId="77777777" w:rsidR="001B2CE6" w:rsidRPr="002C3EC8" w:rsidRDefault="001B2CE6" w:rsidP="001B2CE6">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las </w:t>
      </w:r>
      <w:r w:rsidRPr="002C3EC8">
        <w:rPr>
          <w:rFonts w:ascii="Palatino Linotype" w:hAnsi="Palatino Linotype"/>
          <w:b/>
          <w:sz w:val="28"/>
          <w:szCs w:val="28"/>
        </w:rPr>
        <w:t>Solicitud</w:t>
      </w:r>
      <w:r>
        <w:rPr>
          <w:rFonts w:ascii="Palatino Linotype" w:hAnsi="Palatino Linotype"/>
          <w:b/>
          <w:sz w:val="28"/>
          <w:szCs w:val="28"/>
        </w:rPr>
        <w:t>es</w:t>
      </w:r>
      <w:r w:rsidRPr="002C3EC8">
        <w:rPr>
          <w:rFonts w:ascii="Palatino Linotype" w:hAnsi="Palatino Linotype"/>
          <w:b/>
          <w:sz w:val="28"/>
          <w:szCs w:val="28"/>
        </w:rPr>
        <w:t xml:space="preserve"> de Información.</w:t>
      </w:r>
    </w:p>
    <w:p w14:paraId="69BB1FFF" w14:textId="77777777" w:rsidR="001B2CE6" w:rsidRDefault="001B2CE6" w:rsidP="001B2CE6">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8A6BBC">
        <w:rPr>
          <w:rFonts w:ascii="Palatino Linotype" w:hAnsi="Palatino Linotype" w:cs="Arial"/>
          <w:b/>
          <w:sz w:val="24"/>
        </w:rPr>
        <w:t>veintitrés de agosto</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mediante la cual solicitó información en el tenor siguiente:</w:t>
      </w:r>
    </w:p>
    <w:p w14:paraId="4AC759FF" w14:textId="77777777" w:rsidR="001B2CE6" w:rsidRPr="008F3CD6" w:rsidRDefault="008A6BBC" w:rsidP="001B2CE6">
      <w:pPr>
        <w:pStyle w:val="Prrafodelista"/>
        <w:numPr>
          <w:ilvl w:val="0"/>
          <w:numId w:val="8"/>
        </w:numPr>
        <w:spacing w:before="240" w:line="360" w:lineRule="auto"/>
        <w:jc w:val="both"/>
        <w:rPr>
          <w:rFonts w:ascii="Palatino Linotype" w:hAnsi="Palatino Linotype" w:cs="Arial"/>
        </w:rPr>
      </w:pPr>
      <w:r>
        <w:rPr>
          <w:rFonts w:ascii="Palatino Linotype" w:hAnsi="Palatino Linotype" w:cs="Arial"/>
          <w:b/>
        </w:rPr>
        <w:t>00618/METEPEC/IP/2024</w:t>
      </w:r>
      <w:r w:rsidR="001B2CE6">
        <w:rPr>
          <w:rFonts w:ascii="Palatino Linotype" w:hAnsi="Palatino Linotype" w:cs="Arial"/>
          <w:b/>
        </w:rPr>
        <w:t>:</w:t>
      </w:r>
    </w:p>
    <w:p w14:paraId="5CD455BD" w14:textId="77777777" w:rsidR="001B2CE6" w:rsidRPr="008F3CD6" w:rsidRDefault="001B2CE6" w:rsidP="001B2CE6">
      <w:pPr>
        <w:pStyle w:val="INFOEM"/>
        <w:rPr>
          <w:rFonts w:cs="Arial"/>
        </w:rPr>
      </w:pPr>
      <w:r w:rsidRPr="00D705FF">
        <w:rPr>
          <w:lang w:val="es-ES_tradnl"/>
        </w:rPr>
        <w:t>“</w:t>
      </w:r>
      <w:r w:rsidR="008A6BBC" w:rsidRPr="008A6BBC">
        <w:rPr>
          <w:lang w:val="es-ES_tradnl"/>
        </w:rPr>
        <w:t xml:space="preserve">SOLICITO LA SIGUIENTE INFORMACION PUBLICA </w:t>
      </w:r>
      <w:r w:rsidR="008A6BBC" w:rsidRPr="008A6BBC">
        <w:rPr>
          <w:b/>
          <w:lang w:val="es-ES_tradnl"/>
        </w:rPr>
        <w:t xml:space="preserve">1-COPIA DE LA CEDULA DE IDENTIFICACION FISCAL DE ESTE MUNICIPIO Y/O </w:t>
      </w:r>
      <w:r w:rsidR="008A6BBC" w:rsidRPr="008A6BBC">
        <w:rPr>
          <w:b/>
          <w:lang w:val="es-ES_tradnl"/>
        </w:rPr>
        <w:lastRenderedPageBreak/>
        <w:t>COPIA DE LA SITUACION FISCAL DE ESTE MUNICIPIO Y/O EL NUMERO DE REGISTRO FEDERAL DE CONSTRIBUYENTES DE ESTE MUNICIPIO, TODA VEZ QUE SON LOS DOCUMENTOS QUE ATRAVES DE ELLOS</w:t>
      </w:r>
      <w:r w:rsidR="008A6BBC" w:rsidRPr="008A6BBC">
        <w:rPr>
          <w:lang w:val="es-ES_tradnl"/>
        </w:rPr>
        <w:t xml:space="preserve"> -SE ENTREGA EL PRESUPUESTO DEL MUNICIPIO (RECURSO PUBLICO) EN LA PLATAFORMA NACIONAL DE TRANSPATENCIAEN LOS MEDIOS SOLICITADOS ---SOLICITO UNA VEZ MAS</w:t>
      </w:r>
      <w:r w:rsidRPr="00D705FF">
        <w:rPr>
          <w:lang w:val="es-ES_tradnl"/>
        </w:rPr>
        <w:t>” (sic)</w:t>
      </w:r>
    </w:p>
    <w:p w14:paraId="58EA2626" w14:textId="77777777" w:rsidR="001B2CE6" w:rsidRPr="008A6BBC" w:rsidRDefault="008A6BBC" w:rsidP="001B2CE6">
      <w:pPr>
        <w:pStyle w:val="Prrafodelista"/>
        <w:numPr>
          <w:ilvl w:val="0"/>
          <w:numId w:val="8"/>
        </w:numPr>
        <w:spacing w:before="240" w:line="360" w:lineRule="auto"/>
        <w:jc w:val="both"/>
        <w:rPr>
          <w:rFonts w:ascii="Palatino Linotype" w:hAnsi="Palatino Linotype" w:cs="Arial"/>
        </w:rPr>
      </w:pPr>
      <w:r>
        <w:rPr>
          <w:rFonts w:ascii="Palatino Linotype" w:hAnsi="Palatino Linotype" w:cs="Arial"/>
          <w:b/>
        </w:rPr>
        <w:t>00619/METEPEC/IP/2024</w:t>
      </w:r>
      <w:r w:rsidR="001B2CE6">
        <w:rPr>
          <w:rFonts w:ascii="Palatino Linotype" w:hAnsi="Palatino Linotype" w:cs="Arial"/>
          <w:b/>
        </w:rPr>
        <w:t>:</w:t>
      </w:r>
    </w:p>
    <w:p w14:paraId="29C66EA0" w14:textId="77777777" w:rsidR="008A6BBC" w:rsidRPr="001C7F6F" w:rsidRDefault="008A6BBC" w:rsidP="008A6BBC">
      <w:pPr>
        <w:pStyle w:val="INFOEM"/>
        <w:ind w:left="720"/>
        <w:rPr>
          <w:lang w:val="es-ES_tradnl" w:eastAsia="es-ES"/>
        </w:rPr>
      </w:pPr>
      <w:r w:rsidRPr="00D705FF">
        <w:rPr>
          <w:lang w:val="es-ES_tradnl" w:eastAsia="es-ES"/>
        </w:rPr>
        <w:t>“</w:t>
      </w:r>
      <w:r w:rsidRPr="008A6BBC">
        <w:rPr>
          <w:lang w:val="es-ES_tradnl" w:eastAsia="es-ES"/>
        </w:rPr>
        <w:t xml:space="preserve">SOLICITO LA SIGUIENTE INFORMACION PUBLICA </w:t>
      </w:r>
      <w:r w:rsidRPr="008A6BBC">
        <w:rPr>
          <w:b/>
          <w:lang w:val="es-ES_tradnl" w:eastAsia="es-ES"/>
        </w:rPr>
        <w:t>1-COPIA DE LA CEDULA DE IDENTIFICACION FISCAL DE ESTE MUNICIPIO Y/O COPIA DE LA SITUACION FISCAL DE ESTE MUNICIPIO Y/O EL NUMERO DE REGISTRO FEDERAL DE CONSTRIBUYENTES DE ESTE MUNICIPIO</w:t>
      </w:r>
      <w:r w:rsidRPr="008A6BBC">
        <w:rPr>
          <w:lang w:val="es-ES_tradnl" w:eastAsia="es-ES"/>
        </w:rPr>
        <w:t>, TODA VEZ QUE SON LOS DOCUMENTOS QUE ATRAVES DE ELLOS -SE ENTREGA EL PRESUPUESTO DEL MUNICIPIO (RECURSO PUBLICO) EN LA PLATAFORMA NACIONAL DE TRANSPATENCIAEN LOS MEDIOS SOLICITADOS ---SOLICITO UNA VEZ MAS</w:t>
      </w:r>
      <w:r w:rsidRPr="00D705FF">
        <w:rPr>
          <w:lang w:val="es-ES_tradnl" w:eastAsia="es-ES"/>
        </w:rPr>
        <w:t>” (sic)</w:t>
      </w:r>
    </w:p>
    <w:p w14:paraId="3C8EBC67" w14:textId="77777777" w:rsidR="008A6BBC" w:rsidRPr="008A6BBC" w:rsidRDefault="008A6BBC" w:rsidP="008A6BBC">
      <w:pPr>
        <w:pStyle w:val="Prrafodelista"/>
        <w:numPr>
          <w:ilvl w:val="0"/>
          <w:numId w:val="8"/>
        </w:numPr>
        <w:spacing w:before="240" w:line="360" w:lineRule="auto"/>
        <w:jc w:val="both"/>
        <w:rPr>
          <w:rFonts w:ascii="Palatino Linotype" w:hAnsi="Palatino Linotype" w:cs="Arial"/>
          <w:b/>
        </w:rPr>
      </w:pPr>
      <w:r w:rsidRPr="008A6BBC">
        <w:rPr>
          <w:rFonts w:ascii="Palatino Linotype" w:hAnsi="Palatino Linotype" w:cs="Arial"/>
          <w:b/>
        </w:rPr>
        <w:t>00620/METEPEC/IP/2024:</w:t>
      </w:r>
    </w:p>
    <w:p w14:paraId="4ADE91CF" w14:textId="77777777" w:rsidR="001B2CE6" w:rsidRPr="001C7F6F" w:rsidRDefault="001B2CE6" w:rsidP="008A6BBC">
      <w:pPr>
        <w:pStyle w:val="INFOEM"/>
        <w:rPr>
          <w:lang w:val="es-ES_tradnl" w:eastAsia="es-ES"/>
        </w:rPr>
      </w:pPr>
      <w:r w:rsidRPr="00D705FF">
        <w:rPr>
          <w:lang w:val="es-ES_tradnl" w:eastAsia="es-ES"/>
        </w:rPr>
        <w:t>“</w:t>
      </w:r>
      <w:r w:rsidR="008A6BBC" w:rsidRPr="008A6BBC">
        <w:rPr>
          <w:lang w:val="es-ES_tradnl" w:eastAsia="es-ES"/>
        </w:rPr>
        <w:t xml:space="preserve">SOLICITO LA SIGUIENTE INFORMACION PUBLICA </w:t>
      </w:r>
      <w:r w:rsidR="008A6BBC" w:rsidRPr="008A6BBC">
        <w:rPr>
          <w:b/>
          <w:lang w:val="es-ES_tradnl" w:eastAsia="es-ES"/>
        </w:rPr>
        <w:t>1-COPIA DE LA CEDULA DE IDENTIFICACION FISCAL DE ESTE MUNICIPIO Y/O COPIA DE LA SITUACION FISCAL DE ESTE MUNICIPIO Y/O EL NUMERO DE REGISTRO FEDERAL DE CONSTRIBUYENTES DE ESTE MUNICIPIO</w:t>
      </w:r>
      <w:r w:rsidR="008A6BBC" w:rsidRPr="008A6BBC">
        <w:rPr>
          <w:lang w:val="es-ES_tradnl" w:eastAsia="es-ES"/>
        </w:rPr>
        <w:t xml:space="preserve">, TODA VEZ QUE SON LOS DOCUMENTOS QUE ATRAVES DE ELLOS -SE ENTREGA EL PRESUPUESTO DEL MUNICIPIO (RECURSO </w:t>
      </w:r>
      <w:r w:rsidR="008A6BBC" w:rsidRPr="008A6BBC">
        <w:rPr>
          <w:lang w:val="es-ES_tradnl" w:eastAsia="es-ES"/>
        </w:rPr>
        <w:lastRenderedPageBreak/>
        <w:t>PUBLICO) EN LA PLATAFORMA NACIONAL DE TRANSPATENCIAEN LOS MEDIOS SOLICITADOS ---SOLICITO UNA VEZ MAS</w:t>
      </w:r>
      <w:r w:rsidRPr="00D705FF">
        <w:rPr>
          <w:lang w:val="es-ES_tradnl" w:eastAsia="es-ES"/>
        </w:rPr>
        <w:t>” (sic)</w:t>
      </w:r>
    </w:p>
    <w:p w14:paraId="578C9C99" w14:textId="77777777" w:rsidR="001B2CE6" w:rsidRPr="002C3EC8" w:rsidRDefault="001B2CE6" w:rsidP="001B2CE6">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486070B9" w14:textId="77777777" w:rsidR="001B2CE6" w:rsidRDefault="001B2CE6" w:rsidP="001B2CE6">
      <w:pPr>
        <w:spacing w:before="240" w:line="360" w:lineRule="auto"/>
        <w:jc w:val="both"/>
        <w:rPr>
          <w:rFonts w:ascii="Palatino Linotype" w:hAnsi="Palatino Linotype" w:cs="Arial"/>
          <w:b/>
          <w:sz w:val="28"/>
        </w:rPr>
      </w:pPr>
    </w:p>
    <w:p w14:paraId="36D14C90" w14:textId="77777777" w:rsidR="001B2CE6" w:rsidRDefault="001B2CE6" w:rsidP="001B2CE6">
      <w:pPr>
        <w:spacing w:before="240" w:line="360" w:lineRule="auto"/>
        <w:jc w:val="both"/>
        <w:rPr>
          <w:rFonts w:ascii="Palatino Linotype" w:hAnsi="Palatino Linotype" w:cs="Arial"/>
          <w:b/>
          <w:sz w:val="28"/>
        </w:rPr>
      </w:pPr>
      <w:r>
        <w:rPr>
          <w:rFonts w:ascii="Palatino Linotype" w:hAnsi="Palatino Linotype" w:cs="Arial"/>
          <w:b/>
          <w:sz w:val="28"/>
        </w:rPr>
        <w:t xml:space="preserve">SEGUNDO. De la prórroga. </w:t>
      </w:r>
    </w:p>
    <w:p w14:paraId="1673049C" w14:textId="77777777" w:rsidR="001B2CE6" w:rsidRDefault="001B2CE6" w:rsidP="001B2CE6">
      <w:pPr>
        <w:spacing w:before="240" w:line="360" w:lineRule="auto"/>
        <w:jc w:val="both"/>
        <w:rPr>
          <w:rFonts w:ascii="Palatino Linotype" w:hAnsi="Palatino Linotype" w:cs="Arial"/>
          <w:sz w:val="24"/>
        </w:rPr>
      </w:pPr>
      <w:r>
        <w:rPr>
          <w:rFonts w:ascii="Palatino Linotype" w:hAnsi="Palatino Linotype" w:cs="Arial"/>
          <w:sz w:val="24"/>
        </w:rPr>
        <w:t xml:space="preserve">En fecha </w:t>
      </w:r>
      <w:r w:rsidR="00496B5F">
        <w:rPr>
          <w:rFonts w:ascii="Palatino Linotype" w:hAnsi="Palatino Linotype" w:cs="Arial"/>
          <w:b/>
          <w:sz w:val="24"/>
        </w:rPr>
        <w:t>trece de septiembre</w:t>
      </w:r>
      <w:r>
        <w:rPr>
          <w:rFonts w:ascii="Palatino Linotype" w:hAnsi="Palatino Linotype" w:cs="Arial"/>
          <w:sz w:val="24"/>
        </w:rPr>
        <w:t xml:space="preserve"> de dos mil veinticuatro, el Sujeto Obligado notificó a la parte Recurrente la aprobación de una prórroga, en los términos siguientes: </w:t>
      </w:r>
    </w:p>
    <w:p w14:paraId="55849569" w14:textId="77777777" w:rsidR="001B2CE6" w:rsidRDefault="001B2CE6" w:rsidP="001B2CE6">
      <w:pPr>
        <w:pStyle w:val="INFOEM"/>
      </w:pPr>
      <w:r>
        <w:t>“</w:t>
      </w:r>
      <w:r w:rsidR="00496B5F" w:rsidRPr="00496B5F">
        <w:t>METEPEC, ESTADO DE MÉXICO, SEPTIEMBRE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Octava Sesión Extraordinaria. Sin más por el momento quedo a sus órdenes. ATENTAMENTE GERARDO ARTURO OZUNA MARTÍNEZ DIRECTOR DE TRANSPARENCIA Y GOBIERNO ABIERTO</w:t>
      </w:r>
      <w:r>
        <w:t>” (Sic)</w:t>
      </w:r>
    </w:p>
    <w:p w14:paraId="5A64B496" w14:textId="77777777" w:rsidR="001B2CE6" w:rsidRPr="00567AD9" w:rsidRDefault="001B2CE6" w:rsidP="001B2CE6">
      <w:pPr>
        <w:spacing w:before="240" w:line="360" w:lineRule="auto"/>
        <w:jc w:val="both"/>
        <w:rPr>
          <w:rFonts w:ascii="Palatino Linotype" w:hAnsi="Palatino Linotype" w:cs="Arial"/>
          <w:sz w:val="24"/>
        </w:rPr>
      </w:pPr>
    </w:p>
    <w:p w14:paraId="6470B75B" w14:textId="77777777" w:rsidR="001B2CE6" w:rsidRDefault="001B2CE6" w:rsidP="001B2CE6">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cs="Arial"/>
          <w:b/>
          <w:sz w:val="28"/>
          <w:szCs w:val="20"/>
        </w:rPr>
        <w:t>De las respuestas a las solicitudes o entrega de información</w:t>
      </w:r>
      <w:r w:rsidRPr="00165D6E">
        <w:rPr>
          <w:rFonts w:ascii="Palatino Linotype" w:hAnsi="Palatino Linotype" w:cs="Arial"/>
          <w:b/>
          <w:sz w:val="28"/>
          <w:szCs w:val="20"/>
        </w:rPr>
        <w:t>.</w:t>
      </w:r>
    </w:p>
    <w:p w14:paraId="5337083B" w14:textId="77777777" w:rsidR="001B2CE6" w:rsidRDefault="001B2CE6" w:rsidP="001B2CE6">
      <w:pPr>
        <w:pStyle w:val="Sinespaciado"/>
        <w:spacing w:line="360" w:lineRule="auto"/>
        <w:jc w:val="both"/>
        <w:rPr>
          <w:rFonts w:ascii="Palatino Linotype" w:hAnsi="Palatino Linotype" w:cs="Arial"/>
        </w:rPr>
      </w:pPr>
      <w:r w:rsidRPr="00D67FC4">
        <w:rPr>
          <w:rFonts w:ascii="Palatino Linotype" w:hAnsi="Palatino Linotype"/>
        </w:rPr>
        <w:lastRenderedPageBreak/>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496B5F">
        <w:rPr>
          <w:rFonts w:ascii="Palatino Linotype" w:hAnsi="Palatino Linotype" w:cs="Arial"/>
          <w:b/>
        </w:rPr>
        <w:t>veinticinco de septiembre</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dio respuesta a la</w:t>
      </w:r>
      <w:r w:rsidR="00496B5F">
        <w:rPr>
          <w:rFonts w:ascii="Palatino Linotype" w:hAnsi="Palatino Linotype" w:cs="Arial"/>
        </w:rPr>
        <w:t>s</w:t>
      </w:r>
      <w:r>
        <w:rPr>
          <w:rFonts w:ascii="Palatino Linotype" w:hAnsi="Palatino Linotype" w:cs="Arial"/>
        </w:rPr>
        <w:t xml:space="preserve"> solicitud</w:t>
      </w:r>
      <w:r w:rsidR="00496B5F">
        <w:rPr>
          <w:rFonts w:ascii="Palatino Linotype" w:hAnsi="Palatino Linotype" w:cs="Arial"/>
        </w:rPr>
        <w:t>es</w:t>
      </w:r>
      <w:r>
        <w:rPr>
          <w:rFonts w:ascii="Palatino Linotype" w:hAnsi="Palatino Linotype" w:cs="Arial"/>
        </w:rPr>
        <w:t xml:space="preserve"> de información en los siguientes términos: </w:t>
      </w:r>
    </w:p>
    <w:p w14:paraId="0143A80A" w14:textId="77777777" w:rsidR="00496B5F" w:rsidRDefault="00496B5F" w:rsidP="001B2CE6">
      <w:pPr>
        <w:spacing w:after="0" w:line="360" w:lineRule="auto"/>
        <w:ind w:left="567" w:right="567"/>
        <w:jc w:val="both"/>
        <w:rPr>
          <w:rFonts w:ascii="Palatino Linotype" w:hAnsi="Palatino Linotype" w:cs="Arial"/>
          <w:i/>
        </w:rPr>
      </w:pPr>
    </w:p>
    <w:p w14:paraId="1B922AA0" w14:textId="77777777" w:rsidR="001B2CE6" w:rsidRDefault="00496B5F" w:rsidP="001B2CE6">
      <w:pPr>
        <w:spacing w:after="0" w:line="360" w:lineRule="auto"/>
        <w:ind w:left="567" w:right="567"/>
        <w:jc w:val="both"/>
        <w:rPr>
          <w:rFonts w:ascii="Palatino Linotype" w:hAnsi="Palatino Linotype" w:cs="Arial"/>
          <w:i/>
        </w:rPr>
      </w:pPr>
      <w:r>
        <w:rPr>
          <w:rFonts w:ascii="Palatino Linotype" w:hAnsi="Palatino Linotype" w:cs="Arial"/>
          <w:i/>
        </w:rPr>
        <w:t xml:space="preserve"> </w:t>
      </w:r>
      <w:r w:rsidR="001B2CE6">
        <w:rPr>
          <w:rFonts w:ascii="Palatino Linotype" w:hAnsi="Palatino Linotype" w:cs="Arial"/>
          <w:i/>
        </w:rPr>
        <w:t>“</w:t>
      </w:r>
      <w:r w:rsidRPr="00496B5F">
        <w:rPr>
          <w:rFonts w:ascii="Palatino Linotype" w:hAnsi="Palatino Linotype" w:cs="Arial"/>
          <w:i/>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 </w:t>
      </w:r>
      <w:r w:rsidR="001B2CE6" w:rsidRPr="00667998">
        <w:rPr>
          <w:rFonts w:ascii="Palatino Linotype" w:hAnsi="Palatino Linotype" w:cs="Arial"/>
          <w:i/>
        </w:rPr>
        <w:t>“(Sic).</w:t>
      </w:r>
    </w:p>
    <w:p w14:paraId="517A0F4C" w14:textId="77777777" w:rsidR="00496B5F" w:rsidRDefault="00496B5F" w:rsidP="001B2CE6">
      <w:pPr>
        <w:spacing w:after="0" w:line="360" w:lineRule="auto"/>
        <w:jc w:val="both"/>
        <w:rPr>
          <w:rFonts w:ascii="Palatino Linotype" w:hAnsi="Palatino Linotype" w:cs="Arial"/>
          <w:sz w:val="24"/>
        </w:rPr>
      </w:pPr>
      <w:r>
        <w:rPr>
          <w:rFonts w:ascii="Palatino Linotype" w:hAnsi="Palatino Linotype" w:cs="Arial"/>
          <w:sz w:val="24"/>
        </w:rPr>
        <w:t xml:space="preserve">                                                                                                                                                                                           </w:t>
      </w:r>
    </w:p>
    <w:p w14:paraId="526E92B9" w14:textId="4FA0B645" w:rsidR="001B2CE6" w:rsidRDefault="001B2CE6" w:rsidP="00F0578D">
      <w:pPr>
        <w:spacing w:after="0" w:line="360" w:lineRule="auto"/>
        <w:jc w:val="both"/>
        <w:rPr>
          <w:rFonts w:ascii="Palatino Linotype" w:hAnsi="Palatino Linotype" w:cs="Arial"/>
          <w:sz w:val="24"/>
        </w:rPr>
      </w:pPr>
      <w:r>
        <w:rPr>
          <w:rFonts w:ascii="Palatino Linotype" w:hAnsi="Palatino Linotype" w:cs="Arial"/>
          <w:sz w:val="24"/>
        </w:rPr>
        <w:t xml:space="preserve">Adicionalmente, el Sujeto Obligado adjuntó </w:t>
      </w:r>
      <w:r w:rsidR="00496B5F">
        <w:rPr>
          <w:rFonts w:ascii="Palatino Linotype" w:hAnsi="Palatino Linotype" w:cs="Arial"/>
          <w:sz w:val="24"/>
        </w:rPr>
        <w:t>el archivo</w:t>
      </w:r>
      <w:r>
        <w:rPr>
          <w:rFonts w:ascii="Palatino Linotype" w:hAnsi="Palatino Linotype" w:cs="Arial"/>
          <w:sz w:val="24"/>
        </w:rPr>
        <w:t xml:space="preserve"> electrónico denominado </w:t>
      </w:r>
      <w:r w:rsidRPr="00886322">
        <w:rPr>
          <w:rFonts w:ascii="Palatino Linotype" w:hAnsi="Palatino Linotype" w:cs="Arial"/>
          <w:b/>
          <w:i/>
          <w:sz w:val="24"/>
        </w:rPr>
        <w:t>“</w:t>
      </w:r>
      <w:r w:rsidR="00496B5F" w:rsidRPr="00496B5F">
        <w:rPr>
          <w:rFonts w:ascii="Palatino Linotype" w:hAnsi="Palatino Linotype" w:cs="Arial"/>
          <w:b/>
          <w:i/>
          <w:sz w:val="24"/>
        </w:rPr>
        <w:t>Sol. 618, 619 y 620.pdf</w:t>
      </w:r>
      <w:r>
        <w:rPr>
          <w:rFonts w:ascii="Palatino Linotype" w:hAnsi="Palatino Linotype" w:cs="Arial"/>
          <w:b/>
          <w:i/>
          <w:sz w:val="24"/>
        </w:rPr>
        <w:t xml:space="preserve">”, </w:t>
      </w:r>
      <w:r>
        <w:rPr>
          <w:rFonts w:ascii="Palatino Linotype" w:hAnsi="Palatino Linotype" w:cs="Arial"/>
          <w:sz w:val="24"/>
        </w:rPr>
        <w:t>mismo</w:t>
      </w:r>
      <w:r w:rsidR="00496B5F">
        <w:rPr>
          <w:rFonts w:ascii="Palatino Linotype" w:hAnsi="Palatino Linotype" w:cs="Arial"/>
          <w:sz w:val="24"/>
        </w:rPr>
        <w:t xml:space="preserve"> que no se reproduce</w:t>
      </w:r>
      <w:r>
        <w:rPr>
          <w:rFonts w:ascii="Palatino Linotype" w:hAnsi="Palatino Linotype" w:cs="Arial"/>
          <w:sz w:val="24"/>
        </w:rPr>
        <w:t xml:space="preserve"> por ser del conocimiento d</w:t>
      </w:r>
      <w:r w:rsidR="00496B5F">
        <w:rPr>
          <w:rFonts w:ascii="Palatino Linotype" w:hAnsi="Palatino Linotype" w:cs="Arial"/>
          <w:sz w:val="24"/>
        </w:rPr>
        <w:t>e las partes, sin embargo, será</w:t>
      </w:r>
      <w:r>
        <w:rPr>
          <w:rFonts w:ascii="Palatino Linotype" w:hAnsi="Palatino Linotype" w:cs="Arial"/>
          <w:sz w:val="24"/>
        </w:rPr>
        <w:t xml:space="preserve"> materia de estudio en el considerando respectivo. </w:t>
      </w:r>
    </w:p>
    <w:p w14:paraId="5962CACA" w14:textId="77777777" w:rsidR="00F0578D" w:rsidRPr="00F0578D" w:rsidRDefault="00F0578D" w:rsidP="00F0578D">
      <w:pPr>
        <w:spacing w:after="0" w:line="360" w:lineRule="auto"/>
        <w:jc w:val="both"/>
        <w:rPr>
          <w:rFonts w:ascii="Palatino Linotype" w:hAnsi="Palatino Linotype" w:cs="Arial"/>
          <w:sz w:val="24"/>
        </w:rPr>
      </w:pPr>
    </w:p>
    <w:p w14:paraId="76FFAD87" w14:textId="77777777" w:rsidR="001B2CE6" w:rsidRPr="002C3EC8" w:rsidRDefault="001B2CE6" w:rsidP="001B2CE6">
      <w:pPr>
        <w:spacing w:before="240" w:line="360" w:lineRule="auto"/>
        <w:jc w:val="both"/>
        <w:rPr>
          <w:rFonts w:ascii="Palatino Linotype" w:hAnsi="Palatino Linotype" w:cs="Arial"/>
          <w:b/>
          <w:sz w:val="28"/>
        </w:rPr>
      </w:pPr>
      <w:r>
        <w:rPr>
          <w:rFonts w:ascii="Palatino Linotype" w:hAnsi="Palatino Linotype" w:cs="Arial"/>
          <w:b/>
          <w:sz w:val="28"/>
        </w:rPr>
        <w:lastRenderedPageBreak/>
        <w:t>CUARTO</w:t>
      </w:r>
      <w:r w:rsidRPr="002C3EC8">
        <w:rPr>
          <w:rFonts w:ascii="Palatino Linotype" w:hAnsi="Palatino Linotype" w:cs="Arial"/>
          <w:b/>
          <w:sz w:val="28"/>
        </w:rPr>
        <w:t xml:space="preserve">. </w:t>
      </w:r>
      <w:r w:rsidRPr="002C3EC8">
        <w:rPr>
          <w:rFonts w:ascii="Palatino Linotype" w:hAnsi="Palatino Linotype"/>
          <w:b/>
          <w:sz w:val="28"/>
        </w:rPr>
        <w:t>De</w:t>
      </w:r>
      <w:r>
        <w:rPr>
          <w:rFonts w:ascii="Palatino Linotype" w:hAnsi="Palatino Linotype"/>
          <w:b/>
          <w:sz w:val="28"/>
        </w:rPr>
        <w:t xml:space="preserve"> </w:t>
      </w:r>
      <w:r w:rsidRPr="002C3EC8">
        <w:rPr>
          <w:rFonts w:ascii="Palatino Linotype" w:hAnsi="Palatino Linotype"/>
          <w:b/>
          <w:sz w:val="28"/>
        </w:rPr>
        <w:t>l</w:t>
      </w:r>
      <w:r>
        <w:rPr>
          <w:rFonts w:ascii="Palatino Linotype" w:hAnsi="Palatino Linotype"/>
          <w:b/>
          <w:sz w:val="28"/>
        </w:rPr>
        <w:t>os</w:t>
      </w:r>
      <w:r w:rsidRPr="002C3EC8">
        <w:rPr>
          <w:rFonts w:ascii="Palatino Linotype" w:hAnsi="Palatino Linotype"/>
          <w:b/>
          <w:sz w:val="28"/>
        </w:rPr>
        <w:t xml:space="preserve"> recurso</w:t>
      </w:r>
      <w:r>
        <w:rPr>
          <w:rFonts w:ascii="Palatino Linotype" w:hAnsi="Palatino Linotype"/>
          <w:b/>
          <w:sz w:val="28"/>
        </w:rPr>
        <w:t>s</w:t>
      </w:r>
      <w:r w:rsidRPr="002C3EC8">
        <w:rPr>
          <w:rFonts w:ascii="Palatino Linotype" w:hAnsi="Palatino Linotype"/>
          <w:b/>
          <w:sz w:val="28"/>
        </w:rPr>
        <w:t xml:space="preserve"> de revisión.</w:t>
      </w:r>
    </w:p>
    <w:p w14:paraId="49B10A94" w14:textId="2F7D010D" w:rsidR="001B2CE6" w:rsidRDefault="001B2CE6" w:rsidP="001B2CE6">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4F7252">
        <w:rPr>
          <w:rFonts w:ascii="Palatino Linotype" w:hAnsi="Palatino Linotype" w:cs="Arial"/>
          <w:b/>
          <w:sz w:val="24"/>
        </w:rPr>
        <w:t>treinta de septiembre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F0578D" w:rsidRPr="00F0578D">
        <w:rPr>
          <w:rFonts w:ascii="Palatino Linotype" w:hAnsi="Palatino Linotype" w:cs="Arial"/>
          <w:b/>
          <w:bCs/>
          <w:sz w:val="24"/>
          <w:szCs w:val="24"/>
        </w:rPr>
        <w:t>0</w:t>
      </w:r>
      <w:r w:rsidR="008A6BBC">
        <w:rPr>
          <w:rFonts w:ascii="Palatino Linotype" w:hAnsi="Palatino Linotype" w:cs="Arial"/>
          <w:b/>
          <w:sz w:val="24"/>
          <w:szCs w:val="24"/>
        </w:rPr>
        <w:t>5930</w:t>
      </w:r>
      <w:r>
        <w:rPr>
          <w:rFonts w:ascii="Palatino Linotype" w:hAnsi="Palatino Linotype" w:cs="Arial"/>
          <w:b/>
          <w:sz w:val="24"/>
          <w:szCs w:val="24"/>
        </w:rPr>
        <w:t>/INFOEM/IP/RR/2024</w:t>
      </w:r>
      <w:r w:rsidR="00F0578D">
        <w:rPr>
          <w:rFonts w:ascii="Palatino Linotype" w:hAnsi="Palatino Linotype" w:cs="Arial"/>
          <w:b/>
          <w:sz w:val="24"/>
          <w:szCs w:val="24"/>
        </w:rPr>
        <w:t>,</w:t>
      </w:r>
      <w:r>
        <w:rPr>
          <w:rFonts w:ascii="Palatino Linotype" w:hAnsi="Palatino Linotype" w:cs="Arial"/>
          <w:b/>
          <w:sz w:val="24"/>
          <w:szCs w:val="24"/>
        </w:rPr>
        <w:t xml:space="preserve"> </w:t>
      </w:r>
      <w:r w:rsidR="00F0578D">
        <w:rPr>
          <w:rFonts w:ascii="Palatino Linotype" w:hAnsi="Palatino Linotype" w:cs="Arial"/>
          <w:b/>
          <w:sz w:val="24"/>
          <w:szCs w:val="24"/>
        </w:rPr>
        <w:t>0</w:t>
      </w:r>
      <w:r w:rsidR="008A6BBC">
        <w:rPr>
          <w:rFonts w:ascii="Palatino Linotype" w:hAnsi="Palatino Linotype" w:cs="Arial"/>
          <w:b/>
          <w:sz w:val="24"/>
          <w:szCs w:val="24"/>
        </w:rPr>
        <w:t>5931</w:t>
      </w:r>
      <w:r>
        <w:rPr>
          <w:rFonts w:ascii="Palatino Linotype" w:hAnsi="Palatino Linotype" w:cs="Arial"/>
          <w:b/>
          <w:sz w:val="24"/>
          <w:szCs w:val="24"/>
        </w:rPr>
        <w:t>/INFOEM/IP/RR/2024</w:t>
      </w:r>
      <w:r w:rsidR="00F0578D">
        <w:rPr>
          <w:rFonts w:ascii="Palatino Linotype" w:hAnsi="Palatino Linotype" w:cs="Arial"/>
          <w:b/>
          <w:sz w:val="24"/>
          <w:szCs w:val="24"/>
        </w:rPr>
        <w:t xml:space="preserve"> Y </w:t>
      </w:r>
      <w:r w:rsidR="00F0578D" w:rsidRPr="00F0578D">
        <w:rPr>
          <w:rFonts w:ascii="Palatino Linotype" w:hAnsi="Palatino Linotype" w:cs="Arial"/>
          <w:b/>
          <w:sz w:val="24"/>
          <w:szCs w:val="24"/>
        </w:rPr>
        <w:t>05932/INFOEM/IP/RR/2024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1B2CE6" w14:paraId="75794274" w14:textId="77777777" w:rsidTr="008A6BBC">
        <w:tc>
          <w:tcPr>
            <w:tcW w:w="3104" w:type="dxa"/>
            <w:shd w:val="clear" w:color="auto" w:fill="E7E6E6" w:themeFill="background2"/>
          </w:tcPr>
          <w:p w14:paraId="27EFB765" w14:textId="77777777" w:rsidR="001B2CE6" w:rsidRPr="00886322" w:rsidRDefault="001B2CE6" w:rsidP="008A6BBC">
            <w:pPr>
              <w:spacing w:before="240" w:line="360" w:lineRule="auto"/>
              <w:jc w:val="center"/>
              <w:rPr>
                <w:rFonts w:ascii="Palatino Linotype" w:hAnsi="Palatino Linotype" w:cs="Arial"/>
                <w:b/>
                <w:i/>
                <w:sz w:val="24"/>
                <w:szCs w:val="24"/>
              </w:rPr>
            </w:pPr>
            <w:r w:rsidRPr="00886322">
              <w:rPr>
                <w:rFonts w:ascii="Palatino Linotype" w:hAnsi="Palatino Linotype" w:cs="Arial"/>
                <w:b/>
                <w:i/>
                <w:sz w:val="24"/>
                <w:szCs w:val="24"/>
              </w:rPr>
              <w:t>No. Recurso de Revisión</w:t>
            </w:r>
          </w:p>
        </w:tc>
        <w:tc>
          <w:tcPr>
            <w:tcW w:w="5938" w:type="dxa"/>
            <w:shd w:val="clear" w:color="auto" w:fill="E7E6E6" w:themeFill="background2"/>
          </w:tcPr>
          <w:p w14:paraId="325B5930" w14:textId="77777777" w:rsidR="001B2CE6" w:rsidRPr="00886322" w:rsidRDefault="001B2CE6" w:rsidP="008A6BBC">
            <w:pPr>
              <w:spacing w:before="240" w:line="360" w:lineRule="auto"/>
              <w:jc w:val="center"/>
              <w:rPr>
                <w:rFonts w:ascii="Palatino Linotype" w:hAnsi="Palatino Linotype" w:cs="Arial"/>
                <w:b/>
                <w:i/>
                <w:sz w:val="24"/>
                <w:szCs w:val="24"/>
              </w:rPr>
            </w:pPr>
            <w:r>
              <w:rPr>
                <w:rFonts w:ascii="Palatino Linotype" w:hAnsi="Palatino Linotype" w:cs="Arial"/>
                <w:b/>
                <w:i/>
                <w:sz w:val="24"/>
                <w:szCs w:val="24"/>
              </w:rPr>
              <w:t>Acto impugnado y razones o motivos de inconformidad</w:t>
            </w:r>
          </w:p>
        </w:tc>
      </w:tr>
      <w:tr w:rsidR="001B2CE6" w14:paraId="4BC73D89" w14:textId="77777777" w:rsidTr="008A6BBC">
        <w:tc>
          <w:tcPr>
            <w:tcW w:w="3104" w:type="dxa"/>
          </w:tcPr>
          <w:p w14:paraId="47F748F0" w14:textId="14AAE7B2" w:rsidR="004F7252" w:rsidRPr="00F0578D" w:rsidRDefault="00F0578D" w:rsidP="008A6BBC">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8A6BBC" w:rsidRPr="00F0578D">
              <w:rPr>
                <w:rFonts w:ascii="Palatino Linotype" w:hAnsi="Palatino Linotype" w:cs="Arial"/>
                <w:b/>
                <w:sz w:val="24"/>
                <w:szCs w:val="24"/>
                <w:lang w:val="en-US"/>
              </w:rPr>
              <w:t>5930</w:t>
            </w:r>
            <w:r w:rsidR="001B2CE6" w:rsidRPr="00F0578D">
              <w:rPr>
                <w:rFonts w:ascii="Palatino Linotype" w:hAnsi="Palatino Linotype" w:cs="Arial"/>
                <w:b/>
                <w:sz w:val="24"/>
                <w:szCs w:val="24"/>
                <w:lang w:val="en-US"/>
              </w:rPr>
              <w:t>/INFOEM/IP/RR/2024</w:t>
            </w:r>
          </w:p>
          <w:p w14:paraId="74B5EF22" w14:textId="7B875B8C" w:rsidR="004F7252" w:rsidRPr="00F0578D" w:rsidRDefault="00F0578D" w:rsidP="008A6BBC">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4F7252" w:rsidRPr="00F0578D">
              <w:rPr>
                <w:rFonts w:ascii="Palatino Linotype" w:hAnsi="Palatino Linotype" w:cs="Arial"/>
                <w:b/>
                <w:sz w:val="24"/>
                <w:szCs w:val="24"/>
                <w:lang w:val="en-US"/>
              </w:rPr>
              <w:t>5932/INFOEM/IP/RR/2024</w:t>
            </w:r>
          </w:p>
        </w:tc>
        <w:tc>
          <w:tcPr>
            <w:tcW w:w="5938" w:type="dxa"/>
          </w:tcPr>
          <w:p w14:paraId="02A3E44A" w14:textId="77777777" w:rsidR="001B2CE6" w:rsidRDefault="001B2CE6" w:rsidP="008A6BBC">
            <w:pPr>
              <w:pStyle w:val="Prrafodelista"/>
              <w:spacing w:before="240" w:line="360" w:lineRule="auto"/>
              <w:ind w:left="142"/>
              <w:jc w:val="both"/>
              <w:rPr>
                <w:rFonts w:ascii="Palatino Linotype" w:hAnsi="Palatino Linotype" w:cs="Arial"/>
                <w:b/>
                <w:i/>
              </w:rPr>
            </w:pPr>
            <w:r>
              <w:rPr>
                <w:rFonts w:ascii="Palatino Linotype" w:hAnsi="Palatino Linotype" w:cs="Arial"/>
                <w:b/>
                <w:i/>
              </w:rPr>
              <w:t xml:space="preserve">Acto impugnado </w:t>
            </w:r>
          </w:p>
          <w:p w14:paraId="6479A4F3" w14:textId="77777777" w:rsidR="001B2CE6" w:rsidRPr="007E4713" w:rsidRDefault="001B2CE6" w:rsidP="008A6BBC">
            <w:pPr>
              <w:pStyle w:val="Prrafodelista"/>
              <w:spacing w:before="240"/>
              <w:ind w:left="175" w:right="160"/>
              <w:jc w:val="both"/>
              <w:rPr>
                <w:rFonts w:ascii="Palatino Linotype" w:hAnsi="Palatino Linotype" w:cs="Arial"/>
                <w:i/>
              </w:rPr>
            </w:pPr>
            <w:r w:rsidRPr="007E4713">
              <w:rPr>
                <w:rFonts w:ascii="Palatino Linotype" w:hAnsi="Palatino Linotype" w:cs="Arial"/>
                <w:i/>
              </w:rPr>
              <w:t>“</w:t>
            </w:r>
            <w:r w:rsidR="004F7252" w:rsidRPr="004F7252">
              <w:rPr>
                <w:rFonts w:ascii="Palatino Linotype" w:hAnsi="Palatino Linotype" w:cs="Arial"/>
                <w:i/>
              </w:rPr>
              <w:t>EL RFC DE ESTE MUNICIPIO</w:t>
            </w:r>
            <w:r>
              <w:rPr>
                <w:rFonts w:ascii="Palatino Linotype" w:hAnsi="Palatino Linotype" w:cs="Arial"/>
                <w:i/>
              </w:rPr>
              <w:t>” (sic)</w:t>
            </w:r>
          </w:p>
          <w:p w14:paraId="29B9F5B8" w14:textId="77777777" w:rsidR="001B2CE6" w:rsidRPr="0033050B" w:rsidRDefault="001B2CE6" w:rsidP="008A6BBC">
            <w:pPr>
              <w:pStyle w:val="Prrafodelista"/>
              <w:spacing w:before="240" w:line="360" w:lineRule="auto"/>
              <w:ind w:left="175" w:right="160"/>
              <w:jc w:val="both"/>
              <w:rPr>
                <w:rFonts w:ascii="Palatino Linotype" w:hAnsi="Palatino Linotype" w:cs="Arial"/>
                <w:b/>
                <w:i/>
              </w:rPr>
            </w:pPr>
            <w:r w:rsidRPr="0033050B">
              <w:rPr>
                <w:rFonts w:ascii="Palatino Linotype" w:hAnsi="Palatino Linotype" w:cs="Arial"/>
                <w:b/>
                <w:i/>
              </w:rPr>
              <w:t>Razones o motivos de inconformidad</w:t>
            </w:r>
          </w:p>
          <w:p w14:paraId="5E144C7D" w14:textId="77777777" w:rsidR="001B2CE6" w:rsidRPr="004F7252" w:rsidRDefault="001B2CE6" w:rsidP="004F7252">
            <w:pPr>
              <w:pStyle w:val="INFOEM"/>
              <w:ind w:left="175" w:right="160"/>
            </w:pPr>
            <w:r>
              <w:t>“</w:t>
            </w:r>
            <w:r w:rsidR="004F7252" w:rsidRPr="004F7252">
              <w:t>NO SE ATENDIO LA SOLICITUD</w:t>
            </w:r>
            <w:r>
              <w:rPr>
                <w:rFonts w:cs="Arial"/>
              </w:rPr>
              <w:t>” (sic)</w:t>
            </w:r>
          </w:p>
        </w:tc>
      </w:tr>
      <w:tr w:rsidR="001B2CE6" w14:paraId="59D5F0D3" w14:textId="77777777" w:rsidTr="008A6BBC">
        <w:tc>
          <w:tcPr>
            <w:tcW w:w="3104" w:type="dxa"/>
          </w:tcPr>
          <w:p w14:paraId="3590A0B7" w14:textId="12CFF96E" w:rsidR="001B2CE6" w:rsidRDefault="00F0578D" w:rsidP="008A6BBC">
            <w:pPr>
              <w:spacing w:before="240" w:line="360" w:lineRule="auto"/>
              <w:jc w:val="both"/>
              <w:rPr>
                <w:rFonts w:ascii="Palatino Linotype" w:hAnsi="Palatino Linotype" w:cs="Arial"/>
                <w:sz w:val="24"/>
                <w:szCs w:val="24"/>
              </w:rPr>
            </w:pPr>
            <w:r>
              <w:rPr>
                <w:rFonts w:ascii="Palatino Linotype" w:hAnsi="Palatino Linotype" w:cs="Arial"/>
                <w:b/>
                <w:sz w:val="24"/>
                <w:szCs w:val="24"/>
              </w:rPr>
              <w:t>0</w:t>
            </w:r>
            <w:r w:rsidR="008A6BBC">
              <w:rPr>
                <w:rFonts w:ascii="Palatino Linotype" w:hAnsi="Palatino Linotype" w:cs="Arial"/>
                <w:b/>
                <w:sz w:val="24"/>
                <w:szCs w:val="24"/>
              </w:rPr>
              <w:t>5931</w:t>
            </w:r>
            <w:r w:rsidR="001B2CE6">
              <w:rPr>
                <w:rFonts w:ascii="Palatino Linotype" w:hAnsi="Palatino Linotype" w:cs="Arial"/>
                <w:b/>
                <w:sz w:val="24"/>
                <w:szCs w:val="24"/>
              </w:rPr>
              <w:t>/INFOEM/IP/RR/2024</w:t>
            </w:r>
          </w:p>
        </w:tc>
        <w:tc>
          <w:tcPr>
            <w:tcW w:w="5938" w:type="dxa"/>
          </w:tcPr>
          <w:p w14:paraId="08724E32" w14:textId="77777777" w:rsidR="001B2CE6" w:rsidRDefault="001B2CE6" w:rsidP="008A6BBC">
            <w:pPr>
              <w:pStyle w:val="Prrafodelista"/>
              <w:spacing w:before="240" w:line="360" w:lineRule="auto"/>
              <w:ind w:left="142"/>
              <w:jc w:val="both"/>
              <w:rPr>
                <w:rFonts w:ascii="Palatino Linotype" w:hAnsi="Palatino Linotype" w:cs="Arial"/>
                <w:b/>
                <w:i/>
              </w:rPr>
            </w:pPr>
            <w:r>
              <w:rPr>
                <w:rFonts w:ascii="Palatino Linotype" w:hAnsi="Palatino Linotype" w:cs="Arial"/>
                <w:b/>
                <w:i/>
              </w:rPr>
              <w:t xml:space="preserve">Acto impugnado </w:t>
            </w:r>
          </w:p>
          <w:p w14:paraId="242E931B" w14:textId="77777777" w:rsidR="001B2CE6" w:rsidRPr="007E4713" w:rsidRDefault="001B2CE6" w:rsidP="008A6BBC">
            <w:pPr>
              <w:pStyle w:val="Prrafodelista"/>
              <w:spacing w:before="240"/>
              <w:ind w:left="175" w:right="160"/>
              <w:jc w:val="both"/>
              <w:rPr>
                <w:rFonts w:ascii="Palatino Linotype" w:hAnsi="Palatino Linotype" w:cs="Arial"/>
                <w:i/>
              </w:rPr>
            </w:pPr>
            <w:r w:rsidRPr="007E4713">
              <w:rPr>
                <w:rFonts w:ascii="Palatino Linotype" w:hAnsi="Palatino Linotype" w:cs="Arial"/>
                <w:i/>
              </w:rPr>
              <w:t>“</w:t>
            </w:r>
            <w:r w:rsidR="004F7252" w:rsidRPr="004F7252">
              <w:rPr>
                <w:rFonts w:ascii="Palatino Linotype" w:hAnsi="Palatino Linotype" w:cs="Arial"/>
                <w:i/>
              </w:rPr>
              <w:t>NO S EENTREGO EL RFC DEL MUNICIPIO</w:t>
            </w:r>
            <w:r>
              <w:rPr>
                <w:rFonts w:ascii="Palatino Linotype" w:hAnsi="Palatino Linotype" w:cs="Arial"/>
                <w:i/>
              </w:rPr>
              <w:t>” (sic)</w:t>
            </w:r>
          </w:p>
          <w:p w14:paraId="29CE3C77" w14:textId="77777777" w:rsidR="001B2CE6" w:rsidRPr="0033050B" w:rsidRDefault="001B2CE6" w:rsidP="008A6BBC">
            <w:pPr>
              <w:pStyle w:val="Prrafodelista"/>
              <w:spacing w:before="240" w:line="360" w:lineRule="auto"/>
              <w:ind w:left="142"/>
              <w:jc w:val="both"/>
              <w:rPr>
                <w:rFonts w:ascii="Palatino Linotype" w:hAnsi="Palatino Linotype" w:cs="Arial"/>
                <w:b/>
                <w:i/>
              </w:rPr>
            </w:pPr>
            <w:r w:rsidRPr="0033050B">
              <w:rPr>
                <w:rFonts w:ascii="Palatino Linotype" w:hAnsi="Palatino Linotype" w:cs="Arial"/>
                <w:b/>
                <w:i/>
              </w:rPr>
              <w:t>Razones o motivos de inconformidad</w:t>
            </w:r>
          </w:p>
          <w:p w14:paraId="67F269E9" w14:textId="77777777" w:rsidR="001B2CE6" w:rsidRPr="004F7252" w:rsidRDefault="001B2CE6" w:rsidP="004F7252">
            <w:pPr>
              <w:pStyle w:val="INFOEM"/>
              <w:ind w:left="175" w:right="160"/>
            </w:pPr>
            <w:r>
              <w:t>“</w:t>
            </w:r>
            <w:r w:rsidR="004F7252" w:rsidRPr="004F7252">
              <w:t>NO SE ATENDIO LA SOLICITUD</w:t>
            </w:r>
            <w:r>
              <w:rPr>
                <w:rFonts w:cs="Arial"/>
              </w:rPr>
              <w:t>” (sic)</w:t>
            </w:r>
          </w:p>
        </w:tc>
      </w:tr>
    </w:tbl>
    <w:p w14:paraId="7F84BF0B" w14:textId="77777777" w:rsidR="001B2CE6" w:rsidRDefault="001B2CE6" w:rsidP="001B2CE6">
      <w:pPr>
        <w:spacing w:before="240" w:line="360" w:lineRule="auto"/>
        <w:jc w:val="both"/>
        <w:rPr>
          <w:rFonts w:ascii="Palatino Linotype" w:hAnsi="Palatino Linotype" w:cs="Arial"/>
          <w:sz w:val="24"/>
          <w:szCs w:val="24"/>
        </w:rPr>
      </w:pPr>
    </w:p>
    <w:p w14:paraId="22A1F485" w14:textId="77777777" w:rsidR="001B2CE6" w:rsidRPr="002C3EC8" w:rsidRDefault="001B2CE6" w:rsidP="001B2CE6">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QUIN</w:t>
      </w:r>
      <w:r w:rsidRPr="002C3EC8">
        <w:rPr>
          <w:rFonts w:ascii="Palatino Linotype" w:hAnsi="Palatino Linotype" w:cs="Arial"/>
          <w:b/>
          <w:sz w:val="28"/>
        </w:rPr>
        <w:t>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w:t>
      </w:r>
      <w:r>
        <w:rPr>
          <w:rFonts w:ascii="Palatino Linotype" w:hAnsi="Palatino Linotype" w:cs="Arial"/>
          <w:b/>
          <w:sz w:val="28"/>
          <w:szCs w:val="28"/>
        </w:rPr>
        <w:t xml:space="preserve"> </w:t>
      </w:r>
      <w:r w:rsidRPr="002C3EC8">
        <w:rPr>
          <w:rFonts w:ascii="Palatino Linotype" w:hAnsi="Palatino Linotype" w:cs="Arial"/>
          <w:b/>
          <w:sz w:val="28"/>
          <w:szCs w:val="28"/>
        </w:rPr>
        <w:t>l</w:t>
      </w:r>
      <w:r>
        <w:rPr>
          <w:rFonts w:ascii="Palatino Linotype" w:hAnsi="Palatino Linotype" w:cs="Arial"/>
          <w:b/>
          <w:sz w:val="28"/>
          <w:szCs w:val="28"/>
        </w:rPr>
        <w:t>os</w:t>
      </w:r>
      <w:r w:rsidRPr="002C3EC8">
        <w:rPr>
          <w:rFonts w:ascii="Palatino Linotype" w:hAnsi="Palatino Linotype" w:cs="Arial"/>
          <w:b/>
          <w:sz w:val="28"/>
          <w:szCs w:val="28"/>
        </w:rPr>
        <w:t xml:space="preserve"> recurso</w:t>
      </w:r>
      <w:r>
        <w:rPr>
          <w:rFonts w:ascii="Palatino Linotype" w:hAnsi="Palatino Linotype" w:cs="Arial"/>
          <w:b/>
          <w:sz w:val="28"/>
          <w:szCs w:val="28"/>
        </w:rPr>
        <w:t>s</w:t>
      </w:r>
      <w:r w:rsidRPr="002C3EC8">
        <w:rPr>
          <w:rFonts w:ascii="Palatino Linotype" w:hAnsi="Palatino Linotype" w:cs="Arial"/>
          <w:b/>
          <w:sz w:val="28"/>
          <w:szCs w:val="28"/>
        </w:rPr>
        <w:t xml:space="preserve"> de revisión.</w:t>
      </w:r>
    </w:p>
    <w:p w14:paraId="3A2E5EF8" w14:textId="77777777" w:rsidR="001B2CE6" w:rsidRPr="002C3EC8" w:rsidRDefault="001B2CE6" w:rsidP="001B2CE6">
      <w:pPr>
        <w:spacing w:before="240" w:line="360" w:lineRule="auto"/>
        <w:jc w:val="both"/>
        <w:rPr>
          <w:rFonts w:ascii="Palatino Linotype" w:hAnsi="Palatino Linotype" w:cs="Arial"/>
          <w:sz w:val="28"/>
          <w:szCs w:val="24"/>
        </w:rPr>
      </w:pPr>
      <w:r>
        <w:rPr>
          <w:rFonts w:ascii="Palatino Linotype" w:hAnsi="Palatino Linotype"/>
          <w:sz w:val="24"/>
        </w:rPr>
        <w:t xml:space="preserve">Los medios de impugnación fueron turnados a los Comisionados </w:t>
      </w:r>
      <w:r w:rsidR="004F7252">
        <w:rPr>
          <w:rFonts w:ascii="Palatino Linotype" w:hAnsi="Palatino Linotype"/>
          <w:b/>
          <w:sz w:val="24"/>
        </w:rPr>
        <w:t>José Martínez Vilchis,</w:t>
      </w:r>
      <w:r>
        <w:rPr>
          <w:rFonts w:ascii="Palatino Linotype" w:hAnsi="Palatino Linotype"/>
          <w:b/>
          <w:sz w:val="24"/>
        </w:rPr>
        <w:t xml:space="preserve"> Luis Gustavo Parra Noriega</w:t>
      </w:r>
      <w:r w:rsidR="004F7252">
        <w:rPr>
          <w:rFonts w:ascii="Palatino Linotype" w:hAnsi="Palatino Linotype"/>
          <w:b/>
          <w:sz w:val="24"/>
        </w:rPr>
        <w:t xml:space="preserve"> y Sharon Cristina Morales Martínez</w:t>
      </w:r>
      <w:r>
        <w:rPr>
          <w:rFonts w:ascii="Palatino Linotype" w:hAnsi="Palatino Linotype"/>
          <w:b/>
          <w:sz w:val="24"/>
        </w:rPr>
        <w:t>,</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4F7252">
        <w:rPr>
          <w:rFonts w:ascii="Palatino Linotype" w:hAnsi="Palatino Linotype"/>
          <w:b/>
          <w:sz w:val="24"/>
        </w:rPr>
        <w:t xml:space="preserve">dos, cuatro y siete de octubre </w:t>
      </w:r>
      <w:r>
        <w:rPr>
          <w:rFonts w:ascii="Palatino Linotype" w:hAnsi="Palatino Linotype"/>
          <w:b/>
          <w:sz w:val="24"/>
        </w:rPr>
        <w:t>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1FFE22F7" w14:textId="77777777" w:rsidR="001B2CE6" w:rsidRPr="002C3EC8" w:rsidRDefault="001B2CE6" w:rsidP="001B2CE6">
      <w:pPr>
        <w:spacing w:before="240" w:line="360" w:lineRule="auto"/>
        <w:jc w:val="both"/>
        <w:rPr>
          <w:rFonts w:ascii="Palatino Linotype" w:hAnsi="Palatino Linotype" w:cs="Arial"/>
          <w:sz w:val="24"/>
          <w:szCs w:val="24"/>
        </w:rPr>
      </w:pPr>
    </w:p>
    <w:p w14:paraId="73903385" w14:textId="77777777" w:rsidR="001B2CE6" w:rsidRPr="00E52C83" w:rsidRDefault="001B2CE6" w:rsidP="001B2CE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 la etapa de instrucción.</w:t>
      </w:r>
    </w:p>
    <w:p w14:paraId="7E1574B1" w14:textId="77777777" w:rsidR="001B2CE6" w:rsidRDefault="001B2CE6" w:rsidP="001B2CE6">
      <w:pPr>
        <w:spacing w:line="360" w:lineRule="auto"/>
        <w:jc w:val="both"/>
        <w:rPr>
          <w:rFonts w:ascii="Palatino Linotype" w:hAnsi="Palatino Linotype" w:cs="Arial"/>
          <w:sz w:val="24"/>
        </w:rPr>
      </w:pPr>
      <w:r w:rsidRPr="00775390">
        <w:rPr>
          <w:rFonts w:ascii="Palatino Linotype" w:hAnsi="Palatino Linotype" w:cs="Arial"/>
          <w:sz w:val="24"/>
        </w:rPr>
        <w:t xml:space="preserve">De las constancias que obran en el expediente electrónico del SAIMEX, se advierte que el </w:t>
      </w:r>
      <w:r w:rsidRPr="00775390">
        <w:rPr>
          <w:rFonts w:ascii="Palatino Linotype" w:hAnsi="Palatino Linotype" w:cs="Arial"/>
          <w:b/>
          <w:sz w:val="24"/>
        </w:rPr>
        <w:t>Sujeto Obligado</w:t>
      </w:r>
      <w:r w:rsidRPr="00775390">
        <w:rPr>
          <w:rFonts w:ascii="Palatino Linotype" w:hAnsi="Palatino Linotype" w:cs="Arial"/>
          <w:sz w:val="24"/>
        </w:rPr>
        <w:t xml:space="preserve"> rindió su informe justificado en fecha</w:t>
      </w:r>
      <w:r>
        <w:rPr>
          <w:rFonts w:ascii="Palatino Linotype" w:hAnsi="Palatino Linotype" w:cs="Arial"/>
          <w:sz w:val="24"/>
        </w:rPr>
        <w:t xml:space="preserve"> </w:t>
      </w:r>
      <w:r w:rsidR="004F7252">
        <w:rPr>
          <w:rFonts w:ascii="Palatino Linotype" w:hAnsi="Palatino Linotype" w:cs="Arial"/>
          <w:sz w:val="24"/>
        </w:rPr>
        <w:t>cuatro y dieciséis de octubre</w:t>
      </w:r>
      <w:r>
        <w:rPr>
          <w:rFonts w:ascii="Palatino Linotype" w:hAnsi="Palatino Linotype" w:cs="Arial"/>
          <w:sz w:val="24"/>
        </w:rPr>
        <w:t xml:space="preserve"> </w:t>
      </w:r>
      <w:r w:rsidRPr="00775390">
        <w:rPr>
          <w:rFonts w:ascii="Palatino Linotype" w:hAnsi="Palatino Linotype" w:cs="Arial"/>
          <w:sz w:val="24"/>
        </w:rPr>
        <w:t>de dos mil veinticuatro, por medio de</w:t>
      </w:r>
      <w:r>
        <w:rPr>
          <w:rFonts w:ascii="Palatino Linotype" w:hAnsi="Palatino Linotype" w:cs="Arial"/>
          <w:sz w:val="24"/>
        </w:rPr>
        <w:t xml:space="preserve"> </w:t>
      </w:r>
      <w:r w:rsidRPr="00775390">
        <w:rPr>
          <w:rFonts w:ascii="Palatino Linotype" w:hAnsi="Palatino Linotype" w:cs="Arial"/>
          <w:sz w:val="24"/>
        </w:rPr>
        <w:t>l</w:t>
      </w:r>
      <w:r>
        <w:rPr>
          <w:rFonts w:ascii="Palatino Linotype" w:hAnsi="Palatino Linotype" w:cs="Arial"/>
          <w:sz w:val="24"/>
        </w:rPr>
        <w:t>os</w:t>
      </w:r>
      <w:r w:rsidRPr="00775390">
        <w:rPr>
          <w:rFonts w:ascii="Palatino Linotype" w:hAnsi="Palatino Linotype" w:cs="Arial"/>
          <w:sz w:val="24"/>
        </w:rPr>
        <w:t xml:space="preserve"> archivo</w:t>
      </w:r>
      <w:r>
        <w:rPr>
          <w:rFonts w:ascii="Palatino Linotype" w:hAnsi="Palatino Linotype" w:cs="Arial"/>
          <w:sz w:val="24"/>
        </w:rPr>
        <w:t>s</w:t>
      </w:r>
      <w:r w:rsidRPr="00775390">
        <w:rPr>
          <w:rFonts w:ascii="Palatino Linotype" w:hAnsi="Palatino Linotype" w:cs="Arial"/>
          <w:sz w:val="24"/>
        </w:rPr>
        <w:t xml:space="preserve"> electrónico</w:t>
      </w:r>
      <w:r>
        <w:rPr>
          <w:rFonts w:ascii="Palatino Linotype" w:hAnsi="Palatino Linotype" w:cs="Arial"/>
          <w:sz w:val="24"/>
        </w:rPr>
        <w:t xml:space="preserve">s </w:t>
      </w:r>
      <w:r w:rsidRPr="00775390">
        <w:rPr>
          <w:rFonts w:ascii="Palatino Linotype" w:hAnsi="Palatino Linotype" w:cs="Arial"/>
          <w:b/>
          <w:i/>
          <w:sz w:val="24"/>
        </w:rPr>
        <w:t>“</w:t>
      </w:r>
      <w:r w:rsidR="004F7252" w:rsidRPr="004F7252">
        <w:rPr>
          <w:rFonts w:ascii="Palatino Linotype" w:hAnsi="Palatino Linotype" w:cs="Arial"/>
          <w:b/>
          <w:i/>
          <w:sz w:val="24"/>
        </w:rPr>
        <w:t>RR 5930 MANIFESTACIÓN FIRMADO.pdf</w:t>
      </w:r>
      <w:r w:rsidRPr="00775390">
        <w:rPr>
          <w:rFonts w:ascii="Palatino Linotype" w:hAnsi="Palatino Linotype" w:cs="Arial"/>
          <w:b/>
          <w:i/>
          <w:sz w:val="24"/>
        </w:rPr>
        <w:t>”, “</w:t>
      </w:r>
      <w:r w:rsidR="004F7252" w:rsidRPr="004F7252">
        <w:rPr>
          <w:rFonts w:ascii="Palatino Linotype" w:hAnsi="Palatino Linotype" w:cs="Arial"/>
          <w:b/>
          <w:i/>
          <w:sz w:val="24"/>
        </w:rPr>
        <w:t>00618-TESORERIA.pdf</w:t>
      </w:r>
      <w:r w:rsidRPr="00775390">
        <w:rPr>
          <w:rFonts w:ascii="Palatino Linotype" w:hAnsi="Palatino Linotype" w:cs="Arial"/>
          <w:b/>
          <w:i/>
          <w:sz w:val="24"/>
        </w:rPr>
        <w:t>”, “</w:t>
      </w:r>
      <w:r w:rsidR="004F7252" w:rsidRPr="004F7252">
        <w:rPr>
          <w:rFonts w:ascii="Palatino Linotype" w:hAnsi="Palatino Linotype" w:cs="Arial"/>
          <w:b/>
          <w:i/>
          <w:sz w:val="24"/>
        </w:rPr>
        <w:t>RR 5931 MANIFESTACIÓN FIRMADO (1).</w:t>
      </w:r>
      <w:proofErr w:type="spellStart"/>
      <w:r w:rsidR="004F7252" w:rsidRPr="004F7252">
        <w:rPr>
          <w:rFonts w:ascii="Palatino Linotype" w:hAnsi="Palatino Linotype" w:cs="Arial"/>
          <w:b/>
          <w:i/>
          <w:sz w:val="24"/>
        </w:rPr>
        <w:t>pdf</w:t>
      </w:r>
      <w:proofErr w:type="spellEnd"/>
      <w:r w:rsidRPr="00775390">
        <w:rPr>
          <w:rFonts w:ascii="Palatino Linotype" w:hAnsi="Palatino Linotype" w:cs="Arial"/>
          <w:b/>
          <w:i/>
          <w:sz w:val="24"/>
        </w:rPr>
        <w:t>”</w:t>
      </w:r>
      <w:r>
        <w:rPr>
          <w:rFonts w:ascii="Palatino Linotype" w:hAnsi="Palatino Linotype" w:cs="Arial"/>
          <w:b/>
          <w:i/>
          <w:sz w:val="24"/>
        </w:rPr>
        <w:t>, “</w:t>
      </w:r>
      <w:r w:rsidR="004F7252" w:rsidRPr="004F7252">
        <w:rPr>
          <w:rFonts w:ascii="Palatino Linotype" w:hAnsi="Palatino Linotype" w:cs="Arial"/>
          <w:b/>
          <w:i/>
          <w:sz w:val="24"/>
        </w:rPr>
        <w:t>00619-TESORERIA.pdf</w:t>
      </w:r>
      <w:r>
        <w:rPr>
          <w:rFonts w:ascii="Palatino Linotype" w:hAnsi="Palatino Linotype" w:cs="Arial"/>
          <w:b/>
          <w:i/>
          <w:sz w:val="24"/>
        </w:rPr>
        <w:t>”, “</w:t>
      </w:r>
      <w:r w:rsidR="004F7252" w:rsidRPr="004F7252">
        <w:rPr>
          <w:rFonts w:ascii="Palatino Linotype" w:hAnsi="Palatino Linotype" w:cs="Arial"/>
          <w:b/>
          <w:i/>
          <w:sz w:val="24"/>
        </w:rPr>
        <w:t>00620-TESORERIA.pdf</w:t>
      </w:r>
      <w:r>
        <w:rPr>
          <w:rFonts w:ascii="Palatino Linotype" w:hAnsi="Palatino Linotype" w:cs="Arial"/>
          <w:b/>
          <w:i/>
          <w:sz w:val="24"/>
        </w:rPr>
        <w:t>”</w:t>
      </w:r>
      <w:r w:rsidRPr="00775390">
        <w:rPr>
          <w:rFonts w:ascii="Palatino Linotype" w:hAnsi="Palatino Linotype" w:cs="Arial"/>
          <w:b/>
          <w:i/>
          <w:sz w:val="24"/>
        </w:rPr>
        <w:t xml:space="preserve"> y “</w:t>
      </w:r>
      <w:r w:rsidR="004F7252" w:rsidRPr="004F7252">
        <w:rPr>
          <w:rFonts w:ascii="Palatino Linotype" w:hAnsi="Palatino Linotype" w:cs="Arial"/>
          <w:b/>
          <w:i/>
          <w:sz w:val="24"/>
        </w:rPr>
        <w:t>RR 5932 MANIFESTACION FIRMADO.pdf</w:t>
      </w:r>
      <w:r w:rsidRPr="00775390">
        <w:rPr>
          <w:rFonts w:ascii="Palatino Linotype" w:hAnsi="Palatino Linotype" w:cs="Arial"/>
          <w:b/>
          <w:i/>
          <w:sz w:val="24"/>
        </w:rPr>
        <w:t>”</w:t>
      </w:r>
      <w:r w:rsidRPr="00775390">
        <w:rPr>
          <w:rFonts w:ascii="Palatino Linotype" w:hAnsi="Palatino Linotype" w:cs="Arial"/>
          <w:sz w:val="24"/>
        </w:rPr>
        <w:t xml:space="preserve">, </w:t>
      </w:r>
      <w:r>
        <w:rPr>
          <w:rFonts w:ascii="Palatino Linotype" w:hAnsi="Palatino Linotype" w:cs="Arial"/>
          <w:sz w:val="24"/>
        </w:rPr>
        <w:t>los cuales</w:t>
      </w:r>
      <w:r w:rsidRPr="00775390">
        <w:rPr>
          <w:rFonts w:ascii="Palatino Linotype" w:hAnsi="Palatino Linotype" w:cs="Arial"/>
          <w:sz w:val="24"/>
        </w:rPr>
        <w:t xml:space="preserve"> fue</w:t>
      </w:r>
      <w:r>
        <w:rPr>
          <w:rFonts w:ascii="Palatino Linotype" w:hAnsi="Palatino Linotype" w:cs="Arial"/>
          <w:sz w:val="24"/>
        </w:rPr>
        <w:t>ron</w:t>
      </w:r>
      <w:r w:rsidRPr="00775390">
        <w:rPr>
          <w:rFonts w:ascii="Palatino Linotype" w:hAnsi="Palatino Linotype" w:cs="Arial"/>
          <w:sz w:val="24"/>
        </w:rPr>
        <w:t xml:space="preserve"> puesto</w:t>
      </w:r>
      <w:r>
        <w:rPr>
          <w:rFonts w:ascii="Palatino Linotype" w:hAnsi="Palatino Linotype" w:cs="Arial"/>
          <w:sz w:val="24"/>
        </w:rPr>
        <w:t>s</w:t>
      </w:r>
      <w:r w:rsidRPr="00775390">
        <w:rPr>
          <w:rFonts w:ascii="Palatino Linotype" w:hAnsi="Palatino Linotype" w:cs="Arial"/>
          <w:sz w:val="24"/>
        </w:rPr>
        <w:t xml:space="preserve"> a la vista en fecha </w:t>
      </w:r>
      <w:r w:rsidR="004F7252">
        <w:rPr>
          <w:rFonts w:ascii="Palatino Linotype" w:hAnsi="Palatino Linotype" w:cs="Arial"/>
          <w:sz w:val="24"/>
        </w:rPr>
        <w:t>veintiuno de octubre</w:t>
      </w:r>
      <w:r>
        <w:rPr>
          <w:rFonts w:ascii="Palatino Linotype" w:hAnsi="Palatino Linotype" w:cs="Arial"/>
          <w:sz w:val="24"/>
        </w:rPr>
        <w:t xml:space="preserve"> de dos mil veinticuatro.</w:t>
      </w:r>
    </w:p>
    <w:p w14:paraId="182AA26A" w14:textId="77777777" w:rsidR="001B2CE6" w:rsidRPr="00775390" w:rsidRDefault="001B2CE6" w:rsidP="001B2CE6">
      <w:pPr>
        <w:spacing w:line="360" w:lineRule="auto"/>
        <w:jc w:val="both"/>
        <w:rPr>
          <w:rFonts w:ascii="Palatino Linotype" w:hAnsi="Palatino Linotype" w:cs="Arial"/>
          <w:sz w:val="24"/>
        </w:rPr>
      </w:pPr>
      <w:r w:rsidRPr="00775390">
        <w:rPr>
          <w:rFonts w:ascii="Palatino Linotype" w:hAnsi="Palatino Linotype" w:cs="Arial"/>
          <w:sz w:val="24"/>
        </w:rPr>
        <w:t xml:space="preserve">Así mismo, se aprecia que no se llevaron a cabo audiencias durante la sustanciación del recurso de revisión, ni se ofrecieron pruebas por parte del </w:t>
      </w:r>
      <w:r w:rsidRPr="00775390">
        <w:rPr>
          <w:rFonts w:ascii="Palatino Linotype" w:hAnsi="Palatino Linotype" w:cs="Arial"/>
          <w:b/>
          <w:sz w:val="24"/>
        </w:rPr>
        <w:t>Recurrente</w:t>
      </w:r>
      <w:r w:rsidRPr="00775390">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04C2DCD8" w14:textId="77777777" w:rsidR="001B2CE6" w:rsidRDefault="001B2CE6" w:rsidP="001B2CE6">
      <w:pPr>
        <w:spacing w:line="360" w:lineRule="auto"/>
        <w:jc w:val="both"/>
        <w:rPr>
          <w:rFonts w:ascii="Palatino Linotype" w:eastAsia="Calibri" w:hAnsi="Palatino Linotype" w:cs="Arial"/>
          <w:b/>
          <w:sz w:val="28"/>
          <w:szCs w:val="28"/>
        </w:rPr>
      </w:pPr>
      <w:r>
        <w:rPr>
          <w:rFonts w:ascii="Palatino Linotype" w:hAnsi="Palatino Linotype" w:cs="Arial"/>
          <w:b/>
          <w:sz w:val="28"/>
        </w:rPr>
        <w:lastRenderedPageBreak/>
        <w:t>SÉPTIM</w:t>
      </w:r>
      <w:r w:rsidRPr="0036587B">
        <w:rPr>
          <w:rFonts w:ascii="Palatino Linotype" w:hAnsi="Palatino Linotype" w:cs="Arial"/>
          <w:b/>
          <w:sz w:val="28"/>
        </w:rPr>
        <w:t>O</w:t>
      </w:r>
      <w:r>
        <w:rPr>
          <w:rFonts w:ascii="Palatino Linotype" w:hAnsi="Palatino Linotype" w:cs="Arial"/>
          <w:b/>
          <w:sz w:val="28"/>
          <w:szCs w:val="28"/>
        </w:rPr>
        <w:t>.</w:t>
      </w:r>
      <w:r w:rsidRPr="0036587B">
        <w:rPr>
          <w:rFonts w:ascii="Palatino Linotype" w:hAnsi="Palatino Linotype" w:cs="Arial"/>
          <w:b/>
          <w:sz w:val="28"/>
        </w:rPr>
        <w:t xml:space="preserve"> </w:t>
      </w:r>
      <w:r>
        <w:rPr>
          <w:rFonts w:ascii="Palatino Linotype" w:eastAsia="Calibri" w:hAnsi="Palatino Linotype" w:cs="Arial"/>
          <w:b/>
          <w:sz w:val="28"/>
          <w:szCs w:val="28"/>
        </w:rPr>
        <w:t>De la Acumulación</w:t>
      </w:r>
    </w:p>
    <w:p w14:paraId="429EEC1D" w14:textId="77777777" w:rsidR="001B2CE6" w:rsidRDefault="001B2CE6" w:rsidP="001B2CE6">
      <w:pPr>
        <w:pStyle w:val="Prrafodelista"/>
        <w:spacing w:line="360" w:lineRule="auto"/>
        <w:ind w:left="0"/>
        <w:jc w:val="both"/>
        <w:rPr>
          <w:rFonts w:ascii="Palatino Linotype" w:hAnsi="Palatino Linotype"/>
        </w:rPr>
      </w:pPr>
      <w:r w:rsidRPr="002C3EC8">
        <w:rPr>
          <w:rFonts w:ascii="Palatino Linotype" w:hAnsi="Palatino Linotype"/>
        </w:rPr>
        <w:t xml:space="preserve">Posteriormente por acuerdo del Pleno del Instituto, en la </w:t>
      </w:r>
      <w:r w:rsidR="004F7252">
        <w:rPr>
          <w:rFonts w:ascii="Palatino Linotype" w:hAnsi="Palatino Linotype"/>
          <w:b/>
        </w:rPr>
        <w:t>Trigésima Sexta</w:t>
      </w:r>
      <w:r>
        <w:rPr>
          <w:rFonts w:ascii="Palatino Linotype" w:hAnsi="Palatino Linotype"/>
          <w:b/>
        </w:rPr>
        <w:t xml:space="preserve"> </w:t>
      </w:r>
      <w:r w:rsidRPr="004F5D83">
        <w:rPr>
          <w:rFonts w:ascii="Palatino Linotype" w:hAnsi="Palatino Linotype"/>
          <w:b/>
        </w:rPr>
        <w:t>Sesión</w:t>
      </w:r>
      <w:r>
        <w:rPr>
          <w:rFonts w:ascii="Palatino Linotype" w:hAnsi="Palatino Linotype"/>
        </w:rPr>
        <w:t xml:space="preserve"> </w:t>
      </w:r>
      <w:r w:rsidRPr="002C3EC8">
        <w:rPr>
          <w:rFonts w:ascii="Palatino Linotype" w:hAnsi="Palatino Linotype"/>
        </w:rPr>
        <w:t xml:space="preserve">Ordinaria de Pleno, de fecha </w:t>
      </w:r>
      <w:r w:rsidR="004F7252">
        <w:rPr>
          <w:rFonts w:ascii="Palatino Linotype" w:hAnsi="Palatino Linotype"/>
          <w:b/>
        </w:rPr>
        <w:t>nueve de octubre</w:t>
      </w:r>
      <w:r>
        <w:rPr>
          <w:rFonts w:ascii="Palatino Linotype" w:hAnsi="Palatino Linotype"/>
          <w:b/>
        </w:rPr>
        <w:t xml:space="preserve"> de dos mil veinticuatro</w:t>
      </w:r>
      <w:r w:rsidRPr="002C3EC8">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65D4DD5D" w14:textId="77777777" w:rsidR="001B2CE6" w:rsidRPr="002C3EC8" w:rsidRDefault="001B2CE6" w:rsidP="001B2CE6">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1B2CE6" w:rsidRPr="002C3EC8" w14:paraId="6F30B111" w14:textId="77777777" w:rsidTr="008A6BBC">
        <w:trPr>
          <w:trHeight w:val="1099"/>
        </w:trPr>
        <w:tc>
          <w:tcPr>
            <w:tcW w:w="7316" w:type="dxa"/>
            <w:tcBorders>
              <w:top w:val="nil"/>
              <w:left w:val="nil"/>
              <w:bottom w:val="nil"/>
              <w:right w:val="nil"/>
            </w:tcBorders>
          </w:tcPr>
          <w:p w14:paraId="323D27E8" w14:textId="77777777" w:rsidR="001B2CE6" w:rsidRPr="002C3EC8" w:rsidRDefault="001B2CE6" w:rsidP="008A6BBC">
            <w:pPr>
              <w:pStyle w:val="Prrafodelista"/>
              <w:spacing w:line="360" w:lineRule="auto"/>
              <w:ind w:left="0"/>
              <w:jc w:val="both"/>
              <w:rPr>
                <w:rFonts w:ascii="Palatino Linotype" w:hAnsi="Palatino Linotype"/>
                <w:i/>
                <w:sz w:val="22"/>
              </w:rPr>
            </w:pPr>
            <w:r w:rsidRPr="002C3EC8">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1B2CE6" w:rsidRPr="002C3EC8" w14:paraId="0A749264" w14:textId="77777777" w:rsidTr="008A6BBC">
        <w:trPr>
          <w:trHeight w:val="2187"/>
        </w:trPr>
        <w:tc>
          <w:tcPr>
            <w:tcW w:w="7316" w:type="dxa"/>
            <w:tcBorders>
              <w:top w:val="nil"/>
              <w:left w:val="nil"/>
              <w:bottom w:val="nil"/>
              <w:right w:val="nil"/>
            </w:tcBorders>
          </w:tcPr>
          <w:p w14:paraId="3A05C573" w14:textId="77777777" w:rsidR="001B2CE6" w:rsidRPr="002C3EC8" w:rsidRDefault="001B2CE6" w:rsidP="008A6BBC">
            <w:pPr>
              <w:pStyle w:val="Prrafodelista"/>
              <w:spacing w:line="360" w:lineRule="auto"/>
              <w:ind w:left="0"/>
              <w:jc w:val="both"/>
              <w:rPr>
                <w:rFonts w:ascii="Palatino Linotype" w:hAnsi="Palatino Linotype"/>
                <w:i/>
                <w:sz w:val="22"/>
              </w:rPr>
            </w:pPr>
            <w:r w:rsidRPr="002C3EC8">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3520AFFD" w14:textId="77777777" w:rsidR="001B2CE6" w:rsidRDefault="001B2CE6" w:rsidP="001B2CE6">
      <w:pPr>
        <w:spacing w:after="0" w:line="360" w:lineRule="auto"/>
        <w:jc w:val="both"/>
        <w:rPr>
          <w:rFonts w:ascii="Palatino Linotype" w:hAnsi="Palatino Linotype" w:cs="Arial"/>
          <w:b/>
          <w:sz w:val="28"/>
        </w:rPr>
      </w:pPr>
    </w:p>
    <w:p w14:paraId="4CA1FAD5" w14:textId="77777777" w:rsidR="003D5F84" w:rsidRDefault="003D5F84" w:rsidP="001B2CE6">
      <w:pPr>
        <w:spacing w:after="0" w:line="360" w:lineRule="auto"/>
        <w:jc w:val="both"/>
        <w:rPr>
          <w:rFonts w:ascii="Palatino Linotype" w:hAnsi="Palatino Linotype" w:cs="Arial"/>
          <w:b/>
          <w:sz w:val="28"/>
        </w:rPr>
      </w:pPr>
    </w:p>
    <w:p w14:paraId="7D209CD6" w14:textId="77777777" w:rsidR="003D5F84" w:rsidRDefault="003D5F84" w:rsidP="001B2CE6">
      <w:pPr>
        <w:spacing w:after="0" w:line="360" w:lineRule="auto"/>
        <w:jc w:val="both"/>
        <w:rPr>
          <w:rFonts w:ascii="Palatino Linotype" w:hAnsi="Palatino Linotype" w:cs="Arial"/>
          <w:b/>
          <w:sz w:val="28"/>
        </w:rPr>
      </w:pPr>
    </w:p>
    <w:p w14:paraId="420C5673" w14:textId="77777777" w:rsidR="001B2CE6" w:rsidRPr="002C3EC8" w:rsidRDefault="001B2CE6" w:rsidP="001B2CE6">
      <w:pPr>
        <w:spacing w:after="0" w:line="360" w:lineRule="auto"/>
        <w:jc w:val="both"/>
        <w:rPr>
          <w:rFonts w:ascii="Palatino Linotype" w:hAnsi="Palatino Linotype" w:cs="Arial"/>
          <w:b/>
          <w:sz w:val="28"/>
          <w:szCs w:val="28"/>
        </w:rPr>
      </w:pPr>
      <w:r>
        <w:rPr>
          <w:rFonts w:ascii="Palatino Linotype" w:hAnsi="Palatino Linotype" w:cs="Arial"/>
          <w:b/>
          <w:sz w:val="28"/>
        </w:rPr>
        <w:lastRenderedPageBreak/>
        <w:t xml:space="preserve">OCTAVO. </w:t>
      </w:r>
      <w:r w:rsidRPr="002C3EC8">
        <w:rPr>
          <w:rFonts w:ascii="Palatino Linotype" w:hAnsi="Palatino Linotype" w:cs="Arial"/>
          <w:b/>
          <w:sz w:val="28"/>
          <w:szCs w:val="28"/>
        </w:rPr>
        <w:t>Del Cierre de Instrucción.</w:t>
      </w:r>
    </w:p>
    <w:p w14:paraId="0DB6C211" w14:textId="672DA750" w:rsidR="001B2CE6" w:rsidRDefault="001B2CE6" w:rsidP="003D5F84">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tre</w:t>
      </w:r>
      <w:r w:rsidR="004F7252">
        <w:rPr>
          <w:rFonts w:ascii="Palatino Linotype" w:hAnsi="Palatino Linotype" w:cs="Arial"/>
          <w:b/>
          <w:sz w:val="24"/>
          <w:szCs w:val="24"/>
        </w:rPr>
        <w:t>inta</w:t>
      </w:r>
      <w:r>
        <w:rPr>
          <w:rFonts w:ascii="Palatino Linotype" w:hAnsi="Palatino Linotype" w:cs="Arial"/>
          <w:b/>
          <w:sz w:val="24"/>
          <w:szCs w:val="24"/>
        </w:rPr>
        <w:t xml:space="preserve"> de octubre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5D78A5B7" w14:textId="77777777" w:rsidR="003D5F84" w:rsidRPr="003D5F84" w:rsidRDefault="003D5F84" w:rsidP="003D5F84">
      <w:pPr>
        <w:spacing w:after="0" w:line="360" w:lineRule="auto"/>
        <w:jc w:val="both"/>
        <w:rPr>
          <w:rFonts w:ascii="Palatino Linotype" w:hAnsi="Palatino Linotype" w:cs="Arial"/>
          <w:sz w:val="24"/>
          <w:szCs w:val="24"/>
        </w:rPr>
      </w:pPr>
    </w:p>
    <w:p w14:paraId="373FAC9D" w14:textId="77777777" w:rsidR="001B2CE6" w:rsidRPr="002C3EC8" w:rsidRDefault="001B2CE6" w:rsidP="001B2CE6">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20CDE3D8" w14:textId="77777777" w:rsidR="001B2CE6" w:rsidRPr="002C3EC8" w:rsidRDefault="001B2CE6" w:rsidP="001B2CE6">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4E3CD094" w14:textId="787A4EC5" w:rsidR="001B2CE6" w:rsidRPr="003D5F84" w:rsidRDefault="001B2CE6" w:rsidP="003D5F84">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0E1AAED6" w14:textId="77777777" w:rsidR="001B2CE6" w:rsidRPr="002C3EC8" w:rsidRDefault="001B2CE6" w:rsidP="001B2CE6">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lastRenderedPageBreak/>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30B1FEE4" w14:textId="77777777" w:rsidR="001B2CE6" w:rsidRPr="002C3EC8" w:rsidRDefault="001B2CE6" w:rsidP="001B2CE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78C3EAE" w14:textId="77777777" w:rsidR="001B2CE6" w:rsidRDefault="001B2CE6" w:rsidP="001B2CE6">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A4D687D" w14:textId="77777777" w:rsidR="001B2CE6" w:rsidRPr="002C3EC8" w:rsidRDefault="001B2CE6" w:rsidP="001B2CE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6AE3DA2" w14:textId="77777777" w:rsidR="001B2CE6" w:rsidRPr="002C3EC8" w:rsidRDefault="001B2CE6" w:rsidP="001B2CE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57F2880" w14:textId="77777777" w:rsidR="001B2CE6" w:rsidRPr="002C3EC8" w:rsidRDefault="001B2CE6" w:rsidP="001B2CE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2C3EC8">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A417643" w14:textId="77777777" w:rsidR="001B2CE6" w:rsidRDefault="001B2CE6" w:rsidP="001B2CE6">
      <w:pPr>
        <w:tabs>
          <w:tab w:val="left" w:pos="709"/>
        </w:tabs>
        <w:spacing w:before="240" w:line="360" w:lineRule="auto"/>
        <w:ind w:right="51"/>
        <w:jc w:val="both"/>
        <w:rPr>
          <w:rFonts w:ascii="Palatino Linotype" w:hAnsi="Palatino Linotype"/>
          <w:b/>
          <w:sz w:val="28"/>
          <w:szCs w:val="28"/>
        </w:rPr>
      </w:pPr>
    </w:p>
    <w:p w14:paraId="3C62D849" w14:textId="77777777" w:rsidR="001B2CE6" w:rsidRPr="002C3EC8" w:rsidRDefault="001B2CE6" w:rsidP="001B2CE6">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7102A62" w14:textId="77777777" w:rsidR="001B2CE6" w:rsidRPr="007379EE" w:rsidRDefault="001B2CE6" w:rsidP="001B2CE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w:t>
      </w:r>
      <w:r w:rsidRPr="007379EE">
        <w:rPr>
          <w:rFonts w:ascii="Palatino Linotype" w:eastAsia="Palatino Linotype" w:hAnsi="Palatino Linotype" w:cs="Palatino Linotype"/>
          <w:color w:val="000000"/>
          <w:sz w:val="24"/>
          <w:szCs w:val="24"/>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236BE7B" w14:textId="77777777" w:rsidR="001B2CE6" w:rsidRDefault="001B2CE6" w:rsidP="001B2CE6">
      <w:pPr>
        <w:autoSpaceDE w:val="0"/>
        <w:autoSpaceDN w:val="0"/>
        <w:adjustRightInd w:val="0"/>
        <w:ind w:right="567"/>
        <w:rPr>
          <w:rFonts w:ascii="Palatino Linotype" w:eastAsia="Calibri" w:hAnsi="Palatino Linotype" w:cs="Arial"/>
        </w:rPr>
      </w:pPr>
    </w:p>
    <w:p w14:paraId="0936361A" w14:textId="77777777" w:rsidR="001B2CE6" w:rsidRPr="00A779C7" w:rsidRDefault="001B2CE6" w:rsidP="001B2CE6">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14:paraId="7FC62683" w14:textId="77777777" w:rsidR="001B2CE6" w:rsidRPr="000E4531" w:rsidRDefault="001B2CE6" w:rsidP="001B2CE6">
      <w:pPr>
        <w:pStyle w:val="Prrafodelista"/>
        <w:numPr>
          <w:ilvl w:val="0"/>
          <w:numId w:val="4"/>
        </w:numPr>
        <w:tabs>
          <w:tab w:val="left" w:pos="1828"/>
        </w:tabs>
        <w:spacing w:before="240" w:line="360" w:lineRule="auto"/>
        <w:jc w:val="both"/>
        <w:rPr>
          <w:rFonts w:ascii="Palatino Linotype" w:hAnsi="Palatino Linotype" w:cs="Tahoma"/>
          <w:bCs/>
        </w:rPr>
      </w:pPr>
      <w:r w:rsidRPr="000E4531">
        <w:rPr>
          <w:rFonts w:ascii="Palatino Linotype" w:hAnsi="Palatino Linotype"/>
          <w:lang w:val="es-ES_tradnl"/>
        </w:rPr>
        <w:t xml:space="preserve">Copia </w:t>
      </w:r>
      <w:r w:rsidR="004F7252">
        <w:rPr>
          <w:rFonts w:ascii="Palatino Linotype" w:hAnsi="Palatino Linotype"/>
          <w:lang w:val="es-ES_tradnl"/>
        </w:rPr>
        <w:t>de la Cédula de Identificación Fiscal y/o copia de la Situación Fiscal y RFC.</w:t>
      </w:r>
    </w:p>
    <w:p w14:paraId="6FC060B8" w14:textId="77777777" w:rsidR="001B2CE6" w:rsidRDefault="001B2CE6" w:rsidP="001B2CE6">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w:t>
      </w:r>
      <w:r>
        <w:rPr>
          <w:rFonts w:ascii="Palatino Linotype" w:hAnsi="Palatino Linotype" w:cs="Arial"/>
          <w:sz w:val="24"/>
        </w:rPr>
        <w:t>s</w:t>
      </w:r>
      <w:r w:rsidRPr="00806096">
        <w:rPr>
          <w:rFonts w:ascii="Palatino Linotype" w:hAnsi="Palatino Linotype" w:cs="Arial"/>
          <w:sz w:val="24"/>
        </w:rPr>
        <w:t xml:space="preserve"> solicitud</w:t>
      </w:r>
      <w:r>
        <w:rPr>
          <w:rFonts w:ascii="Palatino Linotype" w:hAnsi="Palatino Linotype" w:cs="Arial"/>
          <w:sz w:val="24"/>
        </w:rPr>
        <w:t>es</w:t>
      </w:r>
      <w:r w:rsidRPr="00806096">
        <w:rPr>
          <w:rFonts w:ascii="Palatino Linotype" w:hAnsi="Palatino Linotype" w:cs="Arial"/>
          <w:sz w:val="24"/>
        </w:rPr>
        <w:t xml:space="preserve"> de información</w:t>
      </w:r>
      <w:r>
        <w:rPr>
          <w:rFonts w:ascii="Palatino Linotype" w:eastAsia="Palatino Linotype" w:hAnsi="Palatino Linotype" w:cs="Palatino Linotype"/>
          <w:b/>
          <w:color w:val="000000"/>
          <w:sz w:val="24"/>
        </w:rPr>
        <w:t xml:space="preserve"> </w:t>
      </w:r>
      <w:r w:rsidR="00680087">
        <w:rPr>
          <w:rFonts w:ascii="Palatino Linotype" w:hAnsi="Palatino Linotype" w:cs="Arial"/>
          <w:sz w:val="24"/>
        </w:rPr>
        <w:t>por medio del</w:t>
      </w:r>
      <w:r w:rsidR="00680087">
        <w:rPr>
          <w:rFonts w:ascii="Palatino Linotype" w:eastAsia="Palatino Linotype" w:hAnsi="Palatino Linotype" w:cs="Palatino Linotype"/>
          <w:color w:val="000000"/>
          <w:sz w:val="24"/>
        </w:rPr>
        <w:t xml:space="preserve"> archivo electrónico denominado</w:t>
      </w:r>
      <w:r>
        <w:rPr>
          <w:rFonts w:ascii="Palatino Linotype" w:eastAsia="Palatino Linotype" w:hAnsi="Palatino Linotype" w:cs="Palatino Linotype"/>
          <w:color w:val="000000"/>
          <w:sz w:val="24"/>
        </w:rPr>
        <w:t>:</w:t>
      </w:r>
    </w:p>
    <w:p w14:paraId="424B6E8D" w14:textId="77777777" w:rsidR="001B2CE6" w:rsidRDefault="00680087" w:rsidP="00680087">
      <w:pPr>
        <w:pStyle w:val="Prrafodelista"/>
        <w:numPr>
          <w:ilvl w:val="0"/>
          <w:numId w:val="9"/>
        </w:numPr>
        <w:spacing w:line="360" w:lineRule="auto"/>
        <w:ind w:left="567"/>
        <w:jc w:val="both"/>
        <w:rPr>
          <w:rFonts w:ascii="Palatino Linotype" w:hAnsi="Palatino Linotype" w:cs="Arial"/>
        </w:rPr>
      </w:pPr>
      <w:r w:rsidRPr="00680087">
        <w:rPr>
          <w:rFonts w:ascii="Palatino Linotype" w:hAnsi="Palatino Linotype" w:cs="Arial"/>
          <w:b/>
          <w:i/>
        </w:rPr>
        <w:t>Sol. 618, 619 y 620.pdf</w:t>
      </w:r>
      <w:r w:rsidR="001B2CE6">
        <w:rPr>
          <w:rFonts w:ascii="Palatino Linotype" w:hAnsi="Palatino Linotype" w:cs="Arial"/>
          <w:b/>
          <w:i/>
        </w:rPr>
        <w:t xml:space="preserve">: </w:t>
      </w:r>
      <w:r w:rsidR="001B2CE6">
        <w:rPr>
          <w:rFonts w:ascii="Palatino Linotype" w:hAnsi="Palatino Linotype" w:cs="Arial"/>
        </w:rPr>
        <w:t xml:space="preserve">constante de </w:t>
      </w:r>
      <w:r>
        <w:rPr>
          <w:rFonts w:ascii="Palatino Linotype" w:hAnsi="Palatino Linotype" w:cs="Arial"/>
        </w:rPr>
        <w:t>dos</w:t>
      </w:r>
      <w:r w:rsidR="001B2CE6">
        <w:rPr>
          <w:rFonts w:ascii="Palatino Linotype" w:hAnsi="Palatino Linotype" w:cs="Arial"/>
        </w:rPr>
        <w:t xml:space="preserve"> foja</w:t>
      </w:r>
      <w:r>
        <w:rPr>
          <w:rFonts w:ascii="Palatino Linotype" w:hAnsi="Palatino Linotype" w:cs="Arial"/>
        </w:rPr>
        <w:t>s</w:t>
      </w:r>
      <w:r w:rsidR="001B2CE6">
        <w:rPr>
          <w:rFonts w:ascii="Palatino Linotype" w:hAnsi="Palatino Linotype" w:cs="Arial"/>
        </w:rPr>
        <w:t xml:space="preserve">, en formato </w:t>
      </w:r>
      <w:proofErr w:type="spellStart"/>
      <w:r w:rsidR="001B2CE6">
        <w:rPr>
          <w:rFonts w:ascii="Palatino Linotype" w:hAnsi="Palatino Linotype" w:cs="Arial"/>
        </w:rPr>
        <w:t>pdf</w:t>
      </w:r>
      <w:proofErr w:type="spellEnd"/>
      <w:r w:rsidR="001B2CE6">
        <w:rPr>
          <w:rFonts w:ascii="Palatino Linotype" w:hAnsi="Palatino Linotype" w:cs="Arial"/>
        </w:rPr>
        <w:t xml:space="preserve">, contiene el oficio número </w:t>
      </w:r>
      <w:r>
        <w:rPr>
          <w:rFonts w:ascii="Palatino Linotype" w:hAnsi="Palatino Linotype" w:cs="Arial"/>
        </w:rPr>
        <w:t>TM/1211</w:t>
      </w:r>
      <w:r w:rsidR="001B2CE6">
        <w:rPr>
          <w:rFonts w:ascii="Palatino Linotype" w:hAnsi="Palatino Linotype" w:cs="Arial"/>
        </w:rPr>
        <w:t xml:space="preserve">/2024, de fecha </w:t>
      </w:r>
      <w:r>
        <w:rPr>
          <w:rFonts w:ascii="Palatino Linotype" w:hAnsi="Palatino Linotype" w:cs="Arial"/>
        </w:rPr>
        <w:t>veinte de septiembre</w:t>
      </w:r>
      <w:r w:rsidR="001B2CE6">
        <w:rPr>
          <w:rFonts w:ascii="Palatino Linotype" w:hAnsi="Palatino Linotype" w:cs="Arial"/>
        </w:rPr>
        <w:t xml:space="preserve"> de dos mil veinticuatro, firmado por el </w:t>
      </w:r>
      <w:r>
        <w:rPr>
          <w:rFonts w:ascii="Palatino Linotype" w:hAnsi="Palatino Linotype" w:cs="Arial"/>
        </w:rPr>
        <w:t>Tesorero Municipal</w:t>
      </w:r>
      <w:r w:rsidR="001B2CE6">
        <w:rPr>
          <w:rFonts w:ascii="Palatino Linotype" w:hAnsi="Palatino Linotype" w:cs="Arial"/>
        </w:rPr>
        <w:t>, en el que refiere lo siguiente:</w:t>
      </w:r>
    </w:p>
    <w:p w14:paraId="62DCECDD" w14:textId="77777777" w:rsidR="001B2CE6" w:rsidRDefault="001B2CE6" w:rsidP="001B2CE6">
      <w:pPr>
        <w:pStyle w:val="INFOEM"/>
      </w:pPr>
      <w:r>
        <w:t xml:space="preserve"> “(…)</w:t>
      </w:r>
    </w:p>
    <w:p w14:paraId="5077CBBA" w14:textId="77777777" w:rsidR="00680087" w:rsidRDefault="00680087" w:rsidP="001B2CE6">
      <w:pPr>
        <w:pStyle w:val="INFOEM"/>
      </w:pPr>
      <w:r>
        <w:t xml:space="preserve">Por lo anterior, le informó que después de una búsqueda exhaustiva en los archivos físicos y digitales que obran en este Tesorería Municipal, se encontró la información solicitada, la cual es un dato de carácter específico, por lo que no debe ser revelarla a </w:t>
      </w:r>
      <w:r>
        <w:lastRenderedPageBreak/>
        <w:t>terceros, de manera verbal o escrita, para prevenir que sea utilizada para beneficios propios.</w:t>
      </w:r>
    </w:p>
    <w:p w14:paraId="1ECF7890" w14:textId="77777777" w:rsidR="001B2CE6" w:rsidRDefault="00680087" w:rsidP="001B2CE6">
      <w:pPr>
        <w:pStyle w:val="INFOEM"/>
      </w:pPr>
      <w:r>
        <w:t>Ahora bien, para garantizar así el derecho de acceso a la información pública al solicitante y con el propósito de privilegiar una respuesta pronta, expedita y gratuita</w:t>
      </w:r>
      <w:r w:rsidR="00A85342">
        <w:t xml:space="preserve">, se pone a disposición de este la información en la </w:t>
      </w:r>
      <w:r w:rsidR="00A85342" w:rsidRPr="00A85342">
        <w:rPr>
          <w:b/>
        </w:rPr>
        <w:t>modalidad de consulta directa</w:t>
      </w:r>
      <w:r w:rsidR="00A85342">
        <w:t xml:space="preserve">, el solicitante deberá presentarse en las oficinas de la Tesorería ubicadas en Av. Estado de México No. 1201 </w:t>
      </w:r>
      <w:proofErr w:type="spellStart"/>
      <w:r w:rsidR="00A85342">
        <w:t>Ote</w:t>
      </w:r>
      <w:proofErr w:type="spellEnd"/>
      <w:r w:rsidR="00A85342">
        <w:t>, Barrio de San Miguel, C. P. 52140 en Metepec, con el servidor público Jesús David González López, Enlace de Transparencia, de lunes a viernes en un horario de 9:00 a 18:00. De igual manera se le informa al solicitante que tendrá disponible la información por un periodo de sesenta días, lo anterior con fundamento en el artículo 166 de la Ley de Transparencia local y lo establecido por los numerales septuagésimo, septuagésimo primero septuagésimo segundo de los Lineamientos Generales en Materia de Clasificación y Desclasificación de la Información.</w:t>
      </w:r>
    </w:p>
    <w:p w14:paraId="1850E58F" w14:textId="77777777" w:rsidR="001B2CE6" w:rsidRDefault="00A85342" w:rsidP="001B2CE6">
      <w:pPr>
        <w:pStyle w:val="INFOEM"/>
      </w:pPr>
      <w:r>
        <w:t xml:space="preserve"> </w:t>
      </w:r>
      <w:r w:rsidR="001B2CE6">
        <w:t>(…)” (Sic)</w:t>
      </w:r>
    </w:p>
    <w:p w14:paraId="72837018" w14:textId="77777777" w:rsidR="001B2CE6" w:rsidRPr="001D602A" w:rsidRDefault="001B2CE6" w:rsidP="00680087">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37703E0F" w14:textId="77777777" w:rsidR="001B2CE6" w:rsidRDefault="001B2CE6" w:rsidP="001B2CE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 y razones o motivos de inconformidad</w:t>
      </w:r>
      <w:r w:rsidRPr="00142AE4">
        <w:rPr>
          <w:rFonts w:ascii="Palatino Linotype" w:eastAsia="Palatino Linotype" w:hAnsi="Palatino Linotype" w:cs="Palatino Linotype"/>
          <w:color w:val="000000"/>
          <w:sz w:val="24"/>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4"/>
        <w:gridCol w:w="5938"/>
      </w:tblGrid>
      <w:tr w:rsidR="00A85342" w14:paraId="4D2E6E97" w14:textId="77777777" w:rsidTr="00D7431C">
        <w:tc>
          <w:tcPr>
            <w:tcW w:w="3104" w:type="dxa"/>
            <w:shd w:val="clear" w:color="auto" w:fill="E7E6E6" w:themeFill="background2"/>
          </w:tcPr>
          <w:p w14:paraId="68098A4E" w14:textId="77777777" w:rsidR="00A85342" w:rsidRPr="00886322" w:rsidRDefault="00A85342" w:rsidP="00D7431C">
            <w:pPr>
              <w:spacing w:before="240" w:line="360" w:lineRule="auto"/>
              <w:jc w:val="center"/>
              <w:rPr>
                <w:rFonts w:ascii="Palatino Linotype" w:hAnsi="Palatino Linotype" w:cs="Arial"/>
                <w:b/>
                <w:i/>
                <w:sz w:val="24"/>
                <w:szCs w:val="24"/>
              </w:rPr>
            </w:pPr>
            <w:r w:rsidRPr="00886322">
              <w:rPr>
                <w:rFonts w:ascii="Palatino Linotype" w:hAnsi="Palatino Linotype" w:cs="Arial"/>
                <w:b/>
                <w:i/>
                <w:sz w:val="24"/>
                <w:szCs w:val="24"/>
              </w:rPr>
              <w:t>No. Recurso de Revisión</w:t>
            </w:r>
          </w:p>
        </w:tc>
        <w:tc>
          <w:tcPr>
            <w:tcW w:w="5938" w:type="dxa"/>
            <w:shd w:val="clear" w:color="auto" w:fill="E7E6E6" w:themeFill="background2"/>
          </w:tcPr>
          <w:p w14:paraId="510BCFC4" w14:textId="77777777" w:rsidR="00A85342" w:rsidRPr="00886322" w:rsidRDefault="00A85342" w:rsidP="00D7431C">
            <w:pPr>
              <w:spacing w:before="240" w:line="360" w:lineRule="auto"/>
              <w:jc w:val="center"/>
              <w:rPr>
                <w:rFonts w:ascii="Palatino Linotype" w:hAnsi="Palatino Linotype" w:cs="Arial"/>
                <w:b/>
                <w:i/>
                <w:sz w:val="24"/>
                <w:szCs w:val="24"/>
              </w:rPr>
            </w:pPr>
            <w:r>
              <w:rPr>
                <w:rFonts w:ascii="Palatino Linotype" w:hAnsi="Palatino Linotype" w:cs="Arial"/>
                <w:b/>
                <w:i/>
                <w:sz w:val="24"/>
                <w:szCs w:val="24"/>
              </w:rPr>
              <w:t>Acto impugnado y razones o motivos de inconformidad</w:t>
            </w:r>
          </w:p>
        </w:tc>
      </w:tr>
      <w:tr w:rsidR="00A85342" w14:paraId="42AB66B2" w14:textId="77777777" w:rsidTr="00D7431C">
        <w:tc>
          <w:tcPr>
            <w:tcW w:w="3104" w:type="dxa"/>
          </w:tcPr>
          <w:p w14:paraId="09556F46" w14:textId="77777777" w:rsidR="00A85342" w:rsidRPr="00F0578D" w:rsidRDefault="00A85342" w:rsidP="00A85342">
            <w:pPr>
              <w:jc w:val="both"/>
              <w:rPr>
                <w:rFonts w:ascii="Palatino Linotype" w:hAnsi="Palatino Linotype" w:cs="Arial"/>
                <w:b/>
                <w:sz w:val="24"/>
                <w:szCs w:val="24"/>
                <w:lang w:val="en-US"/>
              </w:rPr>
            </w:pPr>
            <w:r w:rsidRPr="00F0578D">
              <w:rPr>
                <w:rFonts w:ascii="Palatino Linotype" w:hAnsi="Palatino Linotype" w:cs="Arial"/>
                <w:b/>
                <w:sz w:val="24"/>
                <w:szCs w:val="24"/>
                <w:lang w:val="en-US"/>
              </w:rPr>
              <w:t>5930/INFOEM/IP/RR/2024</w:t>
            </w:r>
          </w:p>
          <w:p w14:paraId="2D9A90CB" w14:textId="77777777" w:rsidR="00A85342" w:rsidRPr="00F0578D" w:rsidRDefault="00A85342" w:rsidP="00A85342">
            <w:pPr>
              <w:jc w:val="both"/>
              <w:rPr>
                <w:rFonts w:ascii="Palatino Linotype" w:hAnsi="Palatino Linotype" w:cs="Arial"/>
                <w:b/>
                <w:sz w:val="24"/>
                <w:szCs w:val="24"/>
                <w:lang w:val="en-US"/>
              </w:rPr>
            </w:pPr>
            <w:r w:rsidRPr="00F0578D">
              <w:rPr>
                <w:rFonts w:ascii="Palatino Linotype" w:hAnsi="Palatino Linotype" w:cs="Arial"/>
                <w:b/>
                <w:sz w:val="24"/>
                <w:szCs w:val="24"/>
                <w:lang w:val="en-US"/>
              </w:rPr>
              <w:lastRenderedPageBreak/>
              <w:t>5932/INFOEM/IP/RR/2024</w:t>
            </w:r>
          </w:p>
        </w:tc>
        <w:tc>
          <w:tcPr>
            <w:tcW w:w="5938" w:type="dxa"/>
          </w:tcPr>
          <w:p w14:paraId="1DB196B6" w14:textId="77777777" w:rsidR="00A85342" w:rsidRDefault="00A85342" w:rsidP="00A85342">
            <w:pPr>
              <w:pStyle w:val="Prrafodelista"/>
              <w:ind w:left="142"/>
              <w:jc w:val="both"/>
              <w:rPr>
                <w:rFonts w:ascii="Palatino Linotype" w:hAnsi="Palatino Linotype" w:cs="Arial"/>
                <w:b/>
                <w:i/>
              </w:rPr>
            </w:pPr>
            <w:r>
              <w:rPr>
                <w:rFonts w:ascii="Palatino Linotype" w:hAnsi="Palatino Linotype" w:cs="Arial"/>
                <w:b/>
                <w:i/>
              </w:rPr>
              <w:lastRenderedPageBreak/>
              <w:t xml:space="preserve">Acto impugnado </w:t>
            </w:r>
          </w:p>
          <w:p w14:paraId="40EF8B39" w14:textId="77777777" w:rsidR="00A85342" w:rsidRPr="007E4713" w:rsidRDefault="00A85342" w:rsidP="00A85342">
            <w:pPr>
              <w:pStyle w:val="Prrafodelista"/>
              <w:ind w:left="175" w:right="160"/>
              <w:jc w:val="both"/>
              <w:rPr>
                <w:rFonts w:ascii="Palatino Linotype" w:hAnsi="Palatino Linotype" w:cs="Arial"/>
                <w:i/>
              </w:rPr>
            </w:pPr>
            <w:r w:rsidRPr="007E4713">
              <w:rPr>
                <w:rFonts w:ascii="Palatino Linotype" w:hAnsi="Palatino Linotype" w:cs="Arial"/>
                <w:i/>
              </w:rPr>
              <w:lastRenderedPageBreak/>
              <w:t>“</w:t>
            </w:r>
            <w:r w:rsidRPr="004F7252">
              <w:rPr>
                <w:rFonts w:ascii="Palatino Linotype" w:hAnsi="Palatino Linotype" w:cs="Arial"/>
                <w:i/>
              </w:rPr>
              <w:t>EL RFC DE ESTE MUNICIPIO</w:t>
            </w:r>
            <w:r>
              <w:rPr>
                <w:rFonts w:ascii="Palatino Linotype" w:hAnsi="Palatino Linotype" w:cs="Arial"/>
                <w:i/>
              </w:rPr>
              <w:t>” (sic)</w:t>
            </w:r>
          </w:p>
          <w:p w14:paraId="40BCF202" w14:textId="77777777" w:rsidR="00A85342" w:rsidRPr="0033050B" w:rsidRDefault="00A85342" w:rsidP="00A85342">
            <w:pPr>
              <w:pStyle w:val="Prrafodelista"/>
              <w:ind w:left="175" w:right="160"/>
              <w:jc w:val="both"/>
              <w:rPr>
                <w:rFonts w:ascii="Palatino Linotype" w:hAnsi="Palatino Linotype" w:cs="Arial"/>
                <w:b/>
                <w:i/>
              </w:rPr>
            </w:pPr>
            <w:r w:rsidRPr="0033050B">
              <w:rPr>
                <w:rFonts w:ascii="Palatino Linotype" w:hAnsi="Palatino Linotype" w:cs="Arial"/>
                <w:b/>
                <w:i/>
              </w:rPr>
              <w:t>Razones o motivos de inconformidad</w:t>
            </w:r>
          </w:p>
          <w:p w14:paraId="2B9D0A93" w14:textId="77777777" w:rsidR="00A85342" w:rsidRPr="004F7252" w:rsidRDefault="00A85342" w:rsidP="00A85342">
            <w:pPr>
              <w:pStyle w:val="INFOEM"/>
              <w:spacing w:before="0" w:line="240" w:lineRule="auto"/>
              <w:ind w:left="175" w:right="160"/>
            </w:pPr>
            <w:r>
              <w:t>“</w:t>
            </w:r>
            <w:r w:rsidRPr="004F7252">
              <w:t>NO SE ATENDIO LA SOLICITUD</w:t>
            </w:r>
            <w:r>
              <w:rPr>
                <w:rFonts w:cs="Arial"/>
              </w:rPr>
              <w:t>” (sic)</w:t>
            </w:r>
          </w:p>
        </w:tc>
      </w:tr>
      <w:tr w:rsidR="00A85342" w14:paraId="72893E73" w14:textId="77777777" w:rsidTr="00D7431C">
        <w:tc>
          <w:tcPr>
            <w:tcW w:w="3104" w:type="dxa"/>
          </w:tcPr>
          <w:p w14:paraId="448F8478" w14:textId="77777777" w:rsidR="00A85342" w:rsidRDefault="00A85342" w:rsidP="00A85342">
            <w:pPr>
              <w:jc w:val="both"/>
              <w:rPr>
                <w:rFonts w:ascii="Palatino Linotype" w:hAnsi="Palatino Linotype" w:cs="Arial"/>
                <w:sz w:val="24"/>
                <w:szCs w:val="24"/>
              </w:rPr>
            </w:pPr>
            <w:r>
              <w:rPr>
                <w:rFonts w:ascii="Palatino Linotype" w:hAnsi="Palatino Linotype" w:cs="Arial"/>
                <w:b/>
                <w:sz w:val="24"/>
                <w:szCs w:val="24"/>
              </w:rPr>
              <w:lastRenderedPageBreak/>
              <w:t>5931/INFOEM/IP/RR/2024</w:t>
            </w:r>
          </w:p>
        </w:tc>
        <w:tc>
          <w:tcPr>
            <w:tcW w:w="5938" w:type="dxa"/>
          </w:tcPr>
          <w:p w14:paraId="50D9C636" w14:textId="77777777" w:rsidR="00A85342" w:rsidRDefault="00A85342" w:rsidP="00A85342">
            <w:pPr>
              <w:pStyle w:val="Prrafodelista"/>
              <w:ind w:left="142"/>
              <w:jc w:val="both"/>
              <w:rPr>
                <w:rFonts w:ascii="Palatino Linotype" w:hAnsi="Palatino Linotype" w:cs="Arial"/>
                <w:b/>
                <w:i/>
              </w:rPr>
            </w:pPr>
            <w:r>
              <w:rPr>
                <w:rFonts w:ascii="Palatino Linotype" w:hAnsi="Palatino Linotype" w:cs="Arial"/>
                <w:b/>
                <w:i/>
              </w:rPr>
              <w:t xml:space="preserve">Acto impugnado </w:t>
            </w:r>
          </w:p>
          <w:p w14:paraId="4D95DE8E" w14:textId="77777777" w:rsidR="00A85342" w:rsidRPr="007E4713" w:rsidRDefault="00A85342" w:rsidP="00A85342">
            <w:pPr>
              <w:pStyle w:val="Prrafodelista"/>
              <w:ind w:left="175" w:right="160"/>
              <w:jc w:val="both"/>
              <w:rPr>
                <w:rFonts w:ascii="Palatino Linotype" w:hAnsi="Palatino Linotype" w:cs="Arial"/>
                <w:i/>
              </w:rPr>
            </w:pPr>
            <w:r w:rsidRPr="007E4713">
              <w:rPr>
                <w:rFonts w:ascii="Palatino Linotype" w:hAnsi="Palatino Linotype" w:cs="Arial"/>
                <w:i/>
              </w:rPr>
              <w:t>“</w:t>
            </w:r>
            <w:r w:rsidRPr="004F7252">
              <w:rPr>
                <w:rFonts w:ascii="Palatino Linotype" w:hAnsi="Palatino Linotype" w:cs="Arial"/>
                <w:i/>
              </w:rPr>
              <w:t>NO S EENTREGO EL RFC DEL MUNICIPIO</w:t>
            </w:r>
            <w:r>
              <w:rPr>
                <w:rFonts w:ascii="Palatino Linotype" w:hAnsi="Palatino Linotype" w:cs="Arial"/>
                <w:i/>
              </w:rPr>
              <w:t>” (sic)</w:t>
            </w:r>
          </w:p>
          <w:p w14:paraId="0987DEBB" w14:textId="77777777" w:rsidR="00A85342" w:rsidRPr="0033050B" w:rsidRDefault="00A85342" w:rsidP="00A85342">
            <w:pPr>
              <w:pStyle w:val="Prrafodelista"/>
              <w:ind w:left="142"/>
              <w:jc w:val="both"/>
              <w:rPr>
                <w:rFonts w:ascii="Palatino Linotype" w:hAnsi="Palatino Linotype" w:cs="Arial"/>
                <w:b/>
                <w:i/>
              </w:rPr>
            </w:pPr>
            <w:r w:rsidRPr="0033050B">
              <w:rPr>
                <w:rFonts w:ascii="Palatino Linotype" w:hAnsi="Palatino Linotype" w:cs="Arial"/>
                <w:b/>
                <w:i/>
              </w:rPr>
              <w:t>Razones o motivos de inconformidad</w:t>
            </w:r>
          </w:p>
          <w:p w14:paraId="3C786A0D" w14:textId="77777777" w:rsidR="00A85342" w:rsidRPr="004F7252" w:rsidRDefault="00A85342" w:rsidP="00A85342">
            <w:pPr>
              <w:pStyle w:val="INFOEM"/>
              <w:spacing w:before="0" w:line="240" w:lineRule="auto"/>
              <w:ind w:left="175" w:right="160"/>
            </w:pPr>
            <w:r>
              <w:t>“</w:t>
            </w:r>
            <w:r w:rsidRPr="004F7252">
              <w:t>NO SE ATENDIO LA SOLICITUD</w:t>
            </w:r>
            <w:r>
              <w:rPr>
                <w:rFonts w:cs="Arial"/>
              </w:rPr>
              <w:t>” (sic)</w:t>
            </w:r>
          </w:p>
        </w:tc>
      </w:tr>
    </w:tbl>
    <w:p w14:paraId="162DB7CB" w14:textId="77777777" w:rsidR="001B2CE6" w:rsidRDefault="001B2CE6" w:rsidP="001B2CE6">
      <w:pPr>
        <w:pStyle w:val="INFOEM"/>
        <w:spacing w:line="240" w:lineRule="auto"/>
        <w:rPr>
          <w:rFonts w:eastAsia="Palatino Linotype" w:cs="Palatino Linotype"/>
          <w:color w:val="000000"/>
        </w:rPr>
      </w:pPr>
    </w:p>
    <w:p w14:paraId="72F09D84" w14:textId="77777777" w:rsidR="001B2CE6" w:rsidRDefault="001B2CE6" w:rsidP="001B2CE6">
      <w:pPr>
        <w:spacing w:line="360" w:lineRule="auto"/>
        <w:jc w:val="both"/>
        <w:rPr>
          <w:rFonts w:ascii="Palatino Linotype" w:hAnsi="Palatino Linotype"/>
          <w:sz w:val="24"/>
        </w:rPr>
      </w:pPr>
      <w:r w:rsidRPr="004F5939">
        <w:rPr>
          <w:rFonts w:ascii="Palatino Linotype" w:hAnsi="Palatino Linotype"/>
          <w:sz w:val="24"/>
          <w:lang w:val="es-ES_tradnl"/>
        </w:rPr>
        <w:t xml:space="preserve">Asimismo, en la etapa de manifestaciones </w:t>
      </w:r>
      <w:r w:rsidRPr="004F5939">
        <w:rPr>
          <w:rFonts w:ascii="Palatino Linotype" w:hAnsi="Palatino Linotype"/>
          <w:sz w:val="24"/>
        </w:rPr>
        <w:t xml:space="preserve">se advierte que el </w:t>
      </w:r>
      <w:r w:rsidRPr="004F5939">
        <w:rPr>
          <w:rFonts w:ascii="Palatino Linotype" w:hAnsi="Palatino Linotype"/>
          <w:b/>
          <w:sz w:val="24"/>
        </w:rPr>
        <w:t>Sujeto Obligado</w:t>
      </w:r>
      <w:r w:rsidRPr="004F5939">
        <w:rPr>
          <w:rFonts w:ascii="Palatino Linotype" w:hAnsi="Palatino Linotype"/>
          <w:sz w:val="24"/>
        </w:rPr>
        <w:t xml:space="preserve"> rindió su informe justificado mediante </w:t>
      </w:r>
      <w:r>
        <w:rPr>
          <w:rFonts w:ascii="Palatino Linotype" w:hAnsi="Palatino Linotype"/>
          <w:sz w:val="24"/>
        </w:rPr>
        <w:t>los</w:t>
      </w:r>
      <w:r w:rsidRPr="004F5939">
        <w:rPr>
          <w:rFonts w:ascii="Palatino Linotype" w:hAnsi="Palatino Linotype"/>
          <w:sz w:val="24"/>
        </w:rPr>
        <w:t xml:space="preserve"> archivo</w:t>
      </w:r>
      <w:r>
        <w:rPr>
          <w:rFonts w:ascii="Palatino Linotype" w:hAnsi="Palatino Linotype"/>
          <w:sz w:val="24"/>
        </w:rPr>
        <w:t>s</w:t>
      </w:r>
      <w:r w:rsidRPr="004F5939">
        <w:rPr>
          <w:rFonts w:ascii="Palatino Linotype" w:hAnsi="Palatino Linotype"/>
          <w:sz w:val="24"/>
        </w:rPr>
        <w:t xml:space="preserve"> electrónico</w:t>
      </w:r>
      <w:r>
        <w:rPr>
          <w:rFonts w:ascii="Palatino Linotype" w:hAnsi="Palatino Linotype"/>
          <w:sz w:val="24"/>
        </w:rPr>
        <w:t>s</w:t>
      </w:r>
      <w:r w:rsidRPr="004F5939">
        <w:rPr>
          <w:rFonts w:ascii="Palatino Linotype" w:hAnsi="Palatino Linotype"/>
          <w:sz w:val="24"/>
        </w:rPr>
        <w:t xml:space="preserve"> denominado</w:t>
      </w:r>
      <w:r>
        <w:rPr>
          <w:rFonts w:ascii="Palatino Linotype" w:hAnsi="Palatino Linotype"/>
          <w:sz w:val="24"/>
        </w:rPr>
        <w:t>s</w:t>
      </w:r>
      <w:r w:rsidRPr="004F5939">
        <w:rPr>
          <w:rFonts w:ascii="Palatino Linotype" w:hAnsi="Palatino Linotype"/>
          <w:sz w:val="24"/>
        </w:rPr>
        <w:t xml:space="preserve"> </w:t>
      </w:r>
      <w:r w:rsidR="00A85342" w:rsidRPr="00775390">
        <w:rPr>
          <w:rFonts w:ascii="Palatino Linotype" w:hAnsi="Palatino Linotype" w:cs="Arial"/>
          <w:b/>
          <w:i/>
          <w:sz w:val="24"/>
        </w:rPr>
        <w:t>“</w:t>
      </w:r>
      <w:r w:rsidR="00A85342" w:rsidRPr="004F7252">
        <w:rPr>
          <w:rFonts w:ascii="Palatino Linotype" w:hAnsi="Palatino Linotype" w:cs="Arial"/>
          <w:b/>
          <w:i/>
          <w:sz w:val="24"/>
        </w:rPr>
        <w:t>RR 5930 MANIFESTACIÓN FIRMADO.pdf</w:t>
      </w:r>
      <w:r w:rsidR="00A85342" w:rsidRPr="00775390">
        <w:rPr>
          <w:rFonts w:ascii="Palatino Linotype" w:hAnsi="Palatino Linotype" w:cs="Arial"/>
          <w:b/>
          <w:i/>
          <w:sz w:val="24"/>
        </w:rPr>
        <w:t>”, “</w:t>
      </w:r>
      <w:r w:rsidR="00A85342" w:rsidRPr="004F7252">
        <w:rPr>
          <w:rFonts w:ascii="Palatino Linotype" w:hAnsi="Palatino Linotype" w:cs="Arial"/>
          <w:b/>
          <w:i/>
          <w:sz w:val="24"/>
        </w:rPr>
        <w:t>00618-TESORERIA.pdf</w:t>
      </w:r>
      <w:r w:rsidR="00A85342" w:rsidRPr="00775390">
        <w:rPr>
          <w:rFonts w:ascii="Palatino Linotype" w:hAnsi="Palatino Linotype" w:cs="Arial"/>
          <w:b/>
          <w:i/>
          <w:sz w:val="24"/>
        </w:rPr>
        <w:t>”, “</w:t>
      </w:r>
      <w:r w:rsidR="00A85342" w:rsidRPr="004F7252">
        <w:rPr>
          <w:rFonts w:ascii="Palatino Linotype" w:hAnsi="Palatino Linotype" w:cs="Arial"/>
          <w:b/>
          <w:i/>
          <w:sz w:val="24"/>
        </w:rPr>
        <w:t>RR 5931 MANIFESTACIÓN FIRMADO (1).</w:t>
      </w:r>
      <w:proofErr w:type="spellStart"/>
      <w:r w:rsidR="00A85342" w:rsidRPr="004F7252">
        <w:rPr>
          <w:rFonts w:ascii="Palatino Linotype" w:hAnsi="Palatino Linotype" w:cs="Arial"/>
          <w:b/>
          <w:i/>
          <w:sz w:val="24"/>
        </w:rPr>
        <w:t>pdf</w:t>
      </w:r>
      <w:proofErr w:type="spellEnd"/>
      <w:r w:rsidR="00A85342" w:rsidRPr="00775390">
        <w:rPr>
          <w:rFonts w:ascii="Palatino Linotype" w:hAnsi="Palatino Linotype" w:cs="Arial"/>
          <w:b/>
          <w:i/>
          <w:sz w:val="24"/>
        </w:rPr>
        <w:t>”</w:t>
      </w:r>
      <w:r w:rsidR="00A85342">
        <w:rPr>
          <w:rFonts w:ascii="Palatino Linotype" w:hAnsi="Palatino Linotype" w:cs="Arial"/>
          <w:b/>
          <w:i/>
          <w:sz w:val="24"/>
        </w:rPr>
        <w:t>, “</w:t>
      </w:r>
      <w:r w:rsidR="00A85342" w:rsidRPr="004F7252">
        <w:rPr>
          <w:rFonts w:ascii="Palatino Linotype" w:hAnsi="Palatino Linotype" w:cs="Arial"/>
          <w:b/>
          <w:i/>
          <w:sz w:val="24"/>
        </w:rPr>
        <w:t>00619-TESORERIA.pdf</w:t>
      </w:r>
      <w:r w:rsidR="00A85342">
        <w:rPr>
          <w:rFonts w:ascii="Palatino Linotype" w:hAnsi="Palatino Linotype" w:cs="Arial"/>
          <w:b/>
          <w:i/>
          <w:sz w:val="24"/>
        </w:rPr>
        <w:t>”, “</w:t>
      </w:r>
      <w:r w:rsidR="00A85342" w:rsidRPr="004F7252">
        <w:rPr>
          <w:rFonts w:ascii="Palatino Linotype" w:hAnsi="Palatino Linotype" w:cs="Arial"/>
          <w:b/>
          <w:i/>
          <w:sz w:val="24"/>
        </w:rPr>
        <w:t>00620-TESORERIA.pdf</w:t>
      </w:r>
      <w:r w:rsidR="00A85342">
        <w:rPr>
          <w:rFonts w:ascii="Palatino Linotype" w:hAnsi="Palatino Linotype" w:cs="Arial"/>
          <w:b/>
          <w:i/>
          <w:sz w:val="24"/>
        </w:rPr>
        <w:t>”</w:t>
      </w:r>
      <w:r w:rsidR="00A85342" w:rsidRPr="00775390">
        <w:rPr>
          <w:rFonts w:ascii="Palatino Linotype" w:hAnsi="Palatino Linotype" w:cs="Arial"/>
          <w:b/>
          <w:i/>
          <w:sz w:val="24"/>
        </w:rPr>
        <w:t xml:space="preserve"> y “</w:t>
      </w:r>
      <w:r w:rsidR="00A85342" w:rsidRPr="004F7252">
        <w:rPr>
          <w:rFonts w:ascii="Palatino Linotype" w:hAnsi="Palatino Linotype" w:cs="Arial"/>
          <w:b/>
          <w:i/>
          <w:sz w:val="24"/>
        </w:rPr>
        <w:t>RR 5932 MANIFESTACION FIRMADO.pdf</w:t>
      </w:r>
      <w:r w:rsidR="00A85342" w:rsidRPr="00775390">
        <w:rPr>
          <w:rFonts w:ascii="Palatino Linotype" w:hAnsi="Palatino Linotype" w:cs="Arial"/>
          <w:b/>
          <w:i/>
          <w:sz w:val="24"/>
        </w:rPr>
        <w:t>”</w:t>
      </w:r>
      <w:r w:rsidRPr="004F5939">
        <w:rPr>
          <w:rFonts w:ascii="Palatino Linotype" w:hAnsi="Palatino Linotype"/>
          <w:sz w:val="24"/>
        </w:rPr>
        <w:t xml:space="preserve">, en </w:t>
      </w:r>
      <w:r>
        <w:rPr>
          <w:rFonts w:ascii="Palatino Linotype" w:hAnsi="Palatino Linotype"/>
          <w:sz w:val="24"/>
        </w:rPr>
        <w:t>los</w:t>
      </w:r>
      <w:r w:rsidRPr="004F5939">
        <w:rPr>
          <w:rFonts w:ascii="Palatino Linotype" w:hAnsi="Palatino Linotype"/>
          <w:sz w:val="24"/>
        </w:rPr>
        <w:t xml:space="preserve"> que sustancialmente ratifica su respuesta. </w:t>
      </w:r>
    </w:p>
    <w:p w14:paraId="13D7C8B1" w14:textId="77777777" w:rsidR="001B2CE6" w:rsidRDefault="001B2CE6" w:rsidP="001B2CE6">
      <w:pPr>
        <w:spacing w:line="360" w:lineRule="auto"/>
        <w:jc w:val="both"/>
        <w:rPr>
          <w:rFonts w:ascii="Palatino Linotype" w:hAnsi="Palatino Linotype"/>
          <w:sz w:val="24"/>
        </w:rPr>
      </w:pPr>
    </w:p>
    <w:p w14:paraId="583AEBF7" w14:textId="77777777" w:rsidR="001B2CE6" w:rsidRPr="00763631" w:rsidRDefault="001B2CE6" w:rsidP="001B2CE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sidRPr="00763631">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677B4F60" w14:textId="77777777" w:rsidR="001B2CE6" w:rsidRDefault="001B2CE6" w:rsidP="001B2CE6">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3"/>
        <w:gridCol w:w="2976"/>
        <w:gridCol w:w="2253"/>
      </w:tblGrid>
      <w:tr w:rsidR="001B2CE6" w14:paraId="3C42B4FA" w14:textId="77777777" w:rsidTr="00270D33">
        <w:trPr>
          <w:trHeight w:val="828"/>
        </w:trPr>
        <w:tc>
          <w:tcPr>
            <w:tcW w:w="3813" w:type="dxa"/>
            <w:shd w:val="clear" w:color="auto" w:fill="E7E6E6" w:themeFill="background2"/>
          </w:tcPr>
          <w:p w14:paraId="00A0FE41" w14:textId="77777777" w:rsidR="001B2CE6" w:rsidRPr="00B94808" w:rsidRDefault="001B2CE6" w:rsidP="008A6BBC">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2976" w:type="dxa"/>
            <w:shd w:val="clear" w:color="auto" w:fill="E7E6E6" w:themeFill="background2"/>
          </w:tcPr>
          <w:p w14:paraId="3B46B810" w14:textId="77777777" w:rsidR="001B2CE6" w:rsidRPr="00B94808" w:rsidRDefault="001B2CE6" w:rsidP="008A6BBC">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2253" w:type="dxa"/>
            <w:shd w:val="clear" w:color="auto" w:fill="E7E6E6" w:themeFill="background2"/>
          </w:tcPr>
          <w:p w14:paraId="23101D59" w14:textId="77777777" w:rsidR="001B2CE6" w:rsidRPr="00B94808" w:rsidRDefault="001B2CE6" w:rsidP="008A6BBC">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1B2CE6" w:rsidRPr="00C73DD1" w14:paraId="139F12F5" w14:textId="77777777" w:rsidTr="00270D33">
        <w:trPr>
          <w:trHeight w:val="828"/>
        </w:trPr>
        <w:tc>
          <w:tcPr>
            <w:tcW w:w="3813" w:type="dxa"/>
          </w:tcPr>
          <w:p w14:paraId="6625A5E5" w14:textId="77777777" w:rsidR="001B2CE6" w:rsidRPr="00D92237" w:rsidRDefault="00270D33" w:rsidP="008A6BBC">
            <w:pPr>
              <w:jc w:val="both"/>
              <w:rPr>
                <w:rFonts w:ascii="Palatino Linotype" w:hAnsi="Palatino Linotype" w:cs="Tahoma"/>
                <w:i/>
              </w:rPr>
            </w:pPr>
            <w:r>
              <w:rPr>
                <w:rFonts w:ascii="Palatino Linotype" w:hAnsi="Palatino Linotype" w:cs="Tahoma"/>
                <w:i/>
              </w:rPr>
              <w:t>Cedula de Identificación Fiscal, Constancia de Situación Fiscal o el RFC</w:t>
            </w:r>
          </w:p>
        </w:tc>
        <w:tc>
          <w:tcPr>
            <w:tcW w:w="2976" w:type="dxa"/>
          </w:tcPr>
          <w:p w14:paraId="4D5A428B" w14:textId="77777777" w:rsidR="001B2CE6" w:rsidRPr="00675D6A" w:rsidRDefault="00270D33" w:rsidP="00270D33">
            <w:pPr>
              <w:pStyle w:val="INFOEM"/>
              <w:spacing w:line="240" w:lineRule="auto"/>
              <w:ind w:left="0" w:right="123"/>
              <w:jc w:val="center"/>
              <w:rPr>
                <w:i w:val="0"/>
              </w:rPr>
            </w:pPr>
            <w:r>
              <w:rPr>
                <w:i w:val="0"/>
              </w:rPr>
              <w:t>Consulta directa</w:t>
            </w:r>
          </w:p>
        </w:tc>
        <w:tc>
          <w:tcPr>
            <w:tcW w:w="2253" w:type="dxa"/>
          </w:tcPr>
          <w:p w14:paraId="1AB7AE1B" w14:textId="77777777" w:rsidR="001B2CE6" w:rsidRPr="00270D33" w:rsidRDefault="00270D33" w:rsidP="008A6BBC">
            <w:pPr>
              <w:jc w:val="center"/>
              <w:rPr>
                <w:rFonts w:ascii="Palatino Linotype" w:hAnsi="Palatino Linotype"/>
                <w:b/>
                <w:i/>
                <w:color w:val="000000"/>
              </w:rPr>
            </w:pPr>
            <w:r w:rsidRPr="00270D33">
              <w:rPr>
                <w:rFonts w:ascii="Palatino Linotype" w:hAnsi="Palatino Linotype"/>
                <w:b/>
                <w:i/>
                <w:color w:val="000000"/>
              </w:rPr>
              <w:t>No</w:t>
            </w:r>
          </w:p>
        </w:tc>
      </w:tr>
    </w:tbl>
    <w:p w14:paraId="58A70FFA" w14:textId="77777777" w:rsidR="001B2CE6" w:rsidRPr="004F5939" w:rsidRDefault="001B2CE6" w:rsidP="001B2CE6">
      <w:pPr>
        <w:spacing w:line="360" w:lineRule="auto"/>
        <w:jc w:val="both"/>
        <w:rPr>
          <w:rFonts w:ascii="Palatino Linotype" w:hAnsi="Palatino Linotype"/>
          <w:sz w:val="24"/>
        </w:rPr>
      </w:pPr>
    </w:p>
    <w:p w14:paraId="1C1CD4E5" w14:textId="77777777" w:rsidR="001B2CE6" w:rsidRDefault="001B2CE6" w:rsidP="001B2CE6">
      <w:pPr>
        <w:pStyle w:val="Sinespaciado"/>
        <w:spacing w:line="360" w:lineRule="auto"/>
        <w:jc w:val="both"/>
        <w:rPr>
          <w:rFonts w:ascii="Palatino Linotype" w:eastAsiaTheme="minorHAnsi" w:hAnsi="Palatino Linotype" w:cstheme="minorBidi"/>
          <w:szCs w:val="22"/>
          <w:lang w:val="es-ES_tradnl" w:eastAsia="en-US"/>
        </w:rPr>
      </w:pPr>
      <w:r>
        <w:rPr>
          <w:rFonts w:ascii="Palatino Linotype" w:eastAsiaTheme="minorHAnsi" w:hAnsi="Palatino Linotype" w:cstheme="minorBidi"/>
          <w:szCs w:val="22"/>
          <w:lang w:val="es-ES_tradnl" w:eastAsia="en-US"/>
        </w:rPr>
        <w:lastRenderedPageBreak/>
        <w:t>Para establecer el área competente para atender la solicitud de información, es necesario traer a colación el Organigrama de la Administración Pública 2022- 2024, tal como se ilustra:</w:t>
      </w:r>
    </w:p>
    <w:p w14:paraId="19201E53" w14:textId="77777777" w:rsidR="001B2CE6" w:rsidRDefault="001B2CE6" w:rsidP="001B2CE6">
      <w:pPr>
        <w:pStyle w:val="Sinespaciado"/>
        <w:spacing w:line="360" w:lineRule="auto"/>
        <w:jc w:val="both"/>
        <w:rPr>
          <w:rFonts w:ascii="Palatino Linotype" w:eastAsiaTheme="minorHAnsi" w:hAnsi="Palatino Linotype" w:cstheme="minorBidi"/>
          <w:szCs w:val="22"/>
          <w:lang w:val="es-ES_tradnl" w:eastAsia="en-US"/>
        </w:rPr>
      </w:pPr>
    </w:p>
    <w:p w14:paraId="0038146C" w14:textId="77777777" w:rsidR="001B2CE6" w:rsidRDefault="001B2CE6" w:rsidP="001B2CE6">
      <w:pPr>
        <w:spacing w:after="0" w:line="360" w:lineRule="auto"/>
        <w:jc w:val="center"/>
        <w:rPr>
          <w:rFonts w:ascii="Palatino Linotype" w:hAnsi="Palatino Linotype"/>
          <w:color w:val="000000"/>
          <w:sz w:val="24"/>
          <w:szCs w:val="24"/>
        </w:rPr>
      </w:pPr>
      <w:r>
        <w:rPr>
          <w:rFonts w:ascii="Palatino Linotype" w:hAnsi="Palatino Linotype"/>
          <w:noProof/>
          <w:color w:val="000000"/>
          <w:sz w:val="24"/>
          <w:szCs w:val="24"/>
          <w:lang w:eastAsia="es-MX"/>
        </w:rPr>
        <w:drawing>
          <wp:inline distT="0" distB="0" distL="0" distR="0" wp14:anchorId="2AC9F57A" wp14:editId="01EEBAA1">
            <wp:extent cx="5510429" cy="346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0515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6494" cy="3470916"/>
                    </a:xfrm>
                    <a:prstGeom prst="rect">
                      <a:avLst/>
                    </a:prstGeom>
                  </pic:spPr>
                </pic:pic>
              </a:graphicData>
            </a:graphic>
          </wp:inline>
        </w:drawing>
      </w:r>
    </w:p>
    <w:p w14:paraId="0274248B" w14:textId="77777777" w:rsidR="001B2CE6" w:rsidRDefault="001B2CE6" w:rsidP="001B2CE6">
      <w:pPr>
        <w:spacing w:after="0" w:line="360" w:lineRule="auto"/>
        <w:jc w:val="center"/>
        <w:rPr>
          <w:rFonts w:ascii="Palatino Linotype" w:hAnsi="Palatino Linotype"/>
          <w:color w:val="000000"/>
          <w:sz w:val="24"/>
          <w:szCs w:val="24"/>
        </w:rPr>
      </w:pPr>
      <w:r>
        <w:rPr>
          <w:rFonts w:ascii="Palatino Linotype" w:hAnsi="Palatino Linotype"/>
          <w:noProof/>
          <w:color w:val="000000"/>
          <w:sz w:val="24"/>
          <w:szCs w:val="24"/>
          <w:lang w:eastAsia="es-MX"/>
        </w:rPr>
        <w:drawing>
          <wp:inline distT="0" distB="0" distL="0" distR="0" wp14:anchorId="11BB4F40" wp14:editId="59DC0C7C">
            <wp:extent cx="1381125" cy="100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E0C6C0.tmp"/>
                    <pic:cNvPicPr/>
                  </pic:nvPicPr>
                  <pic:blipFill rotWithShape="1">
                    <a:blip r:embed="rId8">
                      <a:extLst>
                        <a:ext uri="{28A0092B-C50C-407E-A947-70E740481C1C}">
                          <a14:useLocalDpi xmlns:a14="http://schemas.microsoft.com/office/drawing/2010/main" val="0"/>
                        </a:ext>
                      </a:extLst>
                    </a:blip>
                    <a:srcRect l="8283" t="4130" r="5917" b="8265"/>
                    <a:stretch/>
                  </pic:blipFill>
                  <pic:spPr bwMode="auto">
                    <a:xfrm>
                      <a:off x="0" y="0"/>
                      <a:ext cx="1381318" cy="1009791"/>
                    </a:xfrm>
                    <a:prstGeom prst="rect">
                      <a:avLst/>
                    </a:prstGeom>
                    <a:ln>
                      <a:noFill/>
                    </a:ln>
                    <a:extLst>
                      <a:ext uri="{53640926-AAD7-44D8-BBD7-CCE9431645EC}">
                        <a14:shadowObscured xmlns:a14="http://schemas.microsoft.com/office/drawing/2010/main"/>
                      </a:ext>
                    </a:extLst>
                  </pic:spPr>
                </pic:pic>
              </a:graphicData>
            </a:graphic>
          </wp:inline>
        </w:drawing>
      </w:r>
    </w:p>
    <w:p w14:paraId="3CAA898B" w14:textId="77777777" w:rsidR="001B2CE6" w:rsidRDefault="001B2CE6" w:rsidP="001B2CE6">
      <w:pPr>
        <w:spacing w:after="0" w:line="360" w:lineRule="auto"/>
        <w:jc w:val="both"/>
        <w:rPr>
          <w:rFonts w:ascii="Palatino Linotype" w:hAnsi="Palatino Linotype"/>
          <w:color w:val="000000"/>
          <w:sz w:val="24"/>
          <w:szCs w:val="24"/>
        </w:rPr>
      </w:pPr>
    </w:p>
    <w:p w14:paraId="756B5F51" w14:textId="77777777" w:rsidR="001B2CE6" w:rsidRDefault="001B2CE6" w:rsidP="001B2CE6">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De lo anterior, se observa que el Sujeto Obligado cuenta con diversas áreas, direcciones y unidades administrativas, siendo de nuestro más amplio interés la Tesorería Municipal</w:t>
      </w:r>
      <w:r w:rsidR="00246FEC">
        <w:rPr>
          <w:rFonts w:ascii="Palatino Linotype" w:hAnsi="Palatino Linotype"/>
          <w:color w:val="000000"/>
          <w:sz w:val="24"/>
          <w:szCs w:val="24"/>
        </w:rPr>
        <w:t>.</w:t>
      </w:r>
    </w:p>
    <w:p w14:paraId="33348B6E" w14:textId="77777777" w:rsidR="001B2CE6" w:rsidRDefault="001B2CE6" w:rsidP="001B2CE6">
      <w:pPr>
        <w:spacing w:after="0" w:line="360" w:lineRule="auto"/>
        <w:jc w:val="both"/>
        <w:rPr>
          <w:rFonts w:ascii="Palatino Linotype" w:hAnsi="Palatino Linotype"/>
          <w:color w:val="000000"/>
          <w:sz w:val="24"/>
          <w:szCs w:val="24"/>
        </w:rPr>
      </w:pPr>
    </w:p>
    <w:p w14:paraId="01D5CF1C" w14:textId="77777777" w:rsidR="001B2CE6" w:rsidRDefault="001B2CE6" w:rsidP="001B2CE6">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El Bando Municipal de Metepec 2024, establece la forma de organización de la administración pública municipal, misma que se integra de la siguiente forma:</w:t>
      </w:r>
    </w:p>
    <w:p w14:paraId="027717FA" w14:textId="77777777" w:rsidR="001B2CE6" w:rsidRDefault="001B2CE6" w:rsidP="001B2CE6">
      <w:pPr>
        <w:pStyle w:val="INFOEM"/>
        <w:spacing w:line="240" w:lineRule="auto"/>
      </w:pPr>
      <w:r w:rsidRPr="00950FC9">
        <w:t xml:space="preserve">ARTÍCULO 36.-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 </w:t>
      </w:r>
    </w:p>
    <w:p w14:paraId="2DDF8B25" w14:textId="77777777" w:rsidR="001B2CE6" w:rsidRDefault="001B2CE6" w:rsidP="001B2CE6">
      <w:pPr>
        <w:pStyle w:val="INFOEM"/>
        <w:numPr>
          <w:ilvl w:val="0"/>
          <w:numId w:val="22"/>
        </w:numPr>
        <w:spacing w:line="240" w:lineRule="auto"/>
      </w:pPr>
      <w:r w:rsidRPr="00950FC9">
        <w:t xml:space="preserve">Presidencia Municipal; </w:t>
      </w:r>
    </w:p>
    <w:p w14:paraId="73E9D330" w14:textId="77777777" w:rsidR="001B2CE6" w:rsidRDefault="001B2CE6" w:rsidP="001B2CE6">
      <w:pPr>
        <w:pStyle w:val="INFOEM"/>
        <w:numPr>
          <w:ilvl w:val="0"/>
          <w:numId w:val="22"/>
        </w:numPr>
        <w:spacing w:line="240" w:lineRule="auto"/>
      </w:pPr>
      <w:r w:rsidRPr="00950FC9">
        <w:t xml:space="preserve">Secretaría del Ayuntamiento; </w:t>
      </w:r>
    </w:p>
    <w:p w14:paraId="6C57DF4E" w14:textId="77777777" w:rsidR="001B2CE6" w:rsidRPr="00950FC9" w:rsidRDefault="001B2CE6" w:rsidP="001B2CE6">
      <w:pPr>
        <w:pStyle w:val="INFOEM"/>
        <w:numPr>
          <w:ilvl w:val="0"/>
          <w:numId w:val="22"/>
        </w:numPr>
        <w:spacing w:line="240" w:lineRule="auto"/>
        <w:rPr>
          <w:b/>
        </w:rPr>
      </w:pPr>
      <w:r w:rsidRPr="00950FC9">
        <w:rPr>
          <w:b/>
        </w:rPr>
        <w:t xml:space="preserve">Tesorería Municipal; </w:t>
      </w:r>
    </w:p>
    <w:p w14:paraId="021EB1BE" w14:textId="77777777" w:rsidR="001B2CE6" w:rsidRDefault="001B2CE6" w:rsidP="001B2CE6">
      <w:pPr>
        <w:spacing w:after="0" w:line="360" w:lineRule="auto"/>
        <w:jc w:val="both"/>
        <w:rPr>
          <w:rFonts w:ascii="Palatino Linotype" w:hAnsi="Palatino Linotype"/>
          <w:color w:val="000000"/>
          <w:sz w:val="24"/>
          <w:szCs w:val="24"/>
        </w:rPr>
      </w:pPr>
    </w:p>
    <w:p w14:paraId="6E9589FB" w14:textId="77777777" w:rsidR="001B2CE6" w:rsidRDefault="001B2CE6" w:rsidP="001B2CE6">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para establecer las facultades y atribuciones de las áreas antes referidas es necesario traer a colación el Código de Reglamentación Municipal de Metepec, mismo que establece lo siguiente:</w:t>
      </w:r>
    </w:p>
    <w:p w14:paraId="79DB58B8" w14:textId="77777777" w:rsidR="001B2CE6" w:rsidRPr="005B5EB8" w:rsidRDefault="001B2CE6" w:rsidP="001B2CE6">
      <w:pPr>
        <w:pStyle w:val="INFOEM"/>
        <w:jc w:val="center"/>
        <w:rPr>
          <w:b/>
        </w:rPr>
      </w:pPr>
      <w:r w:rsidRPr="005B5EB8">
        <w:rPr>
          <w:b/>
        </w:rPr>
        <w:t>CAPÍTULO II</w:t>
      </w:r>
    </w:p>
    <w:p w14:paraId="6EE78965" w14:textId="77777777" w:rsidR="001B2CE6" w:rsidRPr="005B5EB8" w:rsidRDefault="001B2CE6" w:rsidP="001B2CE6">
      <w:pPr>
        <w:pStyle w:val="INFOEM"/>
        <w:jc w:val="center"/>
        <w:rPr>
          <w:b/>
        </w:rPr>
      </w:pPr>
      <w:r w:rsidRPr="005B5EB8">
        <w:rPr>
          <w:b/>
        </w:rPr>
        <w:t>Tesorería</w:t>
      </w:r>
    </w:p>
    <w:p w14:paraId="438EDFF4" w14:textId="77777777" w:rsidR="001B2CE6" w:rsidRDefault="001B2CE6" w:rsidP="001B2CE6">
      <w:pPr>
        <w:pStyle w:val="INFOEM"/>
      </w:pPr>
      <w:r>
        <w:t>Artículo 3.52. La Tesorería Municipal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5B325BA5" w14:textId="77777777" w:rsidR="001B2CE6" w:rsidRDefault="001B2CE6" w:rsidP="001B2CE6">
      <w:pPr>
        <w:pStyle w:val="INFOEM"/>
      </w:pPr>
      <w:r>
        <w:lastRenderedPageBreak/>
        <w:t xml:space="preserve">Artículo 3.53. Además de las previstas en la Ley Orgánica y en la legislación fiscal para los Municipios, </w:t>
      </w:r>
      <w:r w:rsidRPr="005B5EB8">
        <w:rPr>
          <w:b/>
        </w:rPr>
        <w:t>son atribuciones de la Tesorería Municipal las siguientes</w:t>
      </w:r>
      <w:r>
        <w:t>:</w:t>
      </w:r>
    </w:p>
    <w:p w14:paraId="35F2B823" w14:textId="77777777" w:rsidR="001B2CE6" w:rsidRPr="005B5EB8" w:rsidRDefault="001B2CE6" w:rsidP="001B2CE6">
      <w:pPr>
        <w:pStyle w:val="INFOEM"/>
        <w:numPr>
          <w:ilvl w:val="0"/>
          <w:numId w:val="24"/>
        </w:numPr>
      </w:pPr>
      <w:r w:rsidRPr="005B5EB8">
        <w:t xml:space="preserve">Administrar la Hacienda Pública Municipal, de conformidad con las disposiciones legales aplicables; </w:t>
      </w:r>
    </w:p>
    <w:p w14:paraId="3B8EDF79" w14:textId="77777777" w:rsidR="001B2CE6" w:rsidRDefault="001B2CE6" w:rsidP="001B2CE6">
      <w:pPr>
        <w:pStyle w:val="INFOEM"/>
        <w:numPr>
          <w:ilvl w:val="0"/>
          <w:numId w:val="24"/>
        </w:numPr>
      </w:pPr>
      <w:r w:rsidRPr="005B5EB8">
        <w:t xml:space="preserve">Proponer la política financiera y tributaria del Ayuntamiento; </w:t>
      </w:r>
    </w:p>
    <w:p w14:paraId="731FE6BE" w14:textId="77777777" w:rsidR="001B2CE6" w:rsidRPr="005B5EB8" w:rsidRDefault="001B2CE6" w:rsidP="001B2CE6">
      <w:pPr>
        <w:pStyle w:val="INFOEM"/>
      </w:pPr>
      <w:r>
        <w:t>…</w:t>
      </w:r>
    </w:p>
    <w:p w14:paraId="29E3F34C" w14:textId="77777777" w:rsidR="001B2CE6" w:rsidRDefault="001B2CE6" w:rsidP="001B2CE6">
      <w:pPr>
        <w:pStyle w:val="INFOEM"/>
      </w:pPr>
      <w:r>
        <w:t>XXVIII. Verificar y realizar el pago de los documentos comprobatorios de las erogaciones realizadas por las áreas de la administración pública municipal, previa autorización de sus titulares, vigilando que cumplan con la normatividad aplicable;</w:t>
      </w:r>
    </w:p>
    <w:p w14:paraId="28F97038" w14:textId="77777777" w:rsidR="001B2CE6" w:rsidRDefault="001B2CE6" w:rsidP="001B2CE6">
      <w:pPr>
        <w:pStyle w:val="INFOEM"/>
      </w:pPr>
      <w:r>
        <w:t>XXIX. Autorizar, de acuerdo con las actividades de cada unidad administrativa, los gastos a realizar, de conformidad con su presupuesto asignado, conservando el archivo de comprobación correspondiente;</w:t>
      </w:r>
    </w:p>
    <w:p w14:paraId="0452E45F" w14:textId="77777777" w:rsidR="001B2CE6" w:rsidRDefault="001B2CE6" w:rsidP="001B2CE6">
      <w:pPr>
        <w:pStyle w:val="INFOEM"/>
      </w:pPr>
      <w:r>
        <w:t>…</w:t>
      </w:r>
    </w:p>
    <w:p w14:paraId="7B0FC3AF" w14:textId="77777777" w:rsidR="001B2CE6" w:rsidRDefault="001B2CE6" w:rsidP="001B2CE6">
      <w:pPr>
        <w:pStyle w:val="INFOEM"/>
      </w:pPr>
      <w:r w:rsidRPr="00001D9B">
        <w:t xml:space="preserve">XXXI. Aplicar el sistema de contabilidad gubernamental y las políticas de armonización contable, disciplina financiera y rendición de cuentas para el registro contable y presupuestal de las operaciones financieras que realicen las áreas de la administración pública municipal; </w:t>
      </w:r>
    </w:p>
    <w:p w14:paraId="26D3131A" w14:textId="77777777" w:rsidR="001B2CE6" w:rsidRDefault="001B2CE6" w:rsidP="001B2CE6">
      <w:pPr>
        <w:pStyle w:val="INFOEM"/>
      </w:pPr>
      <w:r w:rsidRPr="00001D9B">
        <w:t>XXXII. Supervisar y validar la utilización de un sistema electrónico presupuestal, para la elaboración de</w:t>
      </w:r>
      <w:r>
        <w:t xml:space="preserve"> requisiciones y suficiencias; </w:t>
      </w:r>
    </w:p>
    <w:p w14:paraId="0A90901C" w14:textId="77777777" w:rsidR="001B2CE6" w:rsidRDefault="001B2CE6" w:rsidP="001B2CE6">
      <w:pPr>
        <w:pStyle w:val="INFOEM"/>
      </w:pPr>
      <w:r w:rsidRPr="00001D9B">
        <w:t xml:space="preserve">XXXIII. Evaluar y determinar la programación de los pagos de las obligaciones de acuerdo al flujo de efectivo; </w:t>
      </w:r>
    </w:p>
    <w:p w14:paraId="66F53678" w14:textId="77777777" w:rsidR="001B2CE6" w:rsidRDefault="001B2CE6" w:rsidP="001B2CE6">
      <w:pPr>
        <w:pStyle w:val="INFOEM"/>
      </w:pPr>
      <w:r>
        <w:lastRenderedPageBreak/>
        <w:t>…</w:t>
      </w:r>
    </w:p>
    <w:p w14:paraId="6837918D" w14:textId="77777777" w:rsidR="001B2CE6" w:rsidRDefault="001B2CE6" w:rsidP="001B2CE6">
      <w:pPr>
        <w:pStyle w:val="INFOEM"/>
      </w:pPr>
      <w:r w:rsidRPr="00001D9B">
        <w:t>XLIV. Elaborar los estados financieros, informes mensuales, cuenta pública y demás informes que le soliciten las autoridades competentes, recabando las firmas necesarias, de acuerdo a la naturaleza de l</w:t>
      </w:r>
      <w:r>
        <w:t xml:space="preserve">a información que corresponda; </w:t>
      </w:r>
    </w:p>
    <w:p w14:paraId="36D7C702" w14:textId="77777777" w:rsidR="001B2CE6" w:rsidRDefault="001B2CE6" w:rsidP="001B2CE6">
      <w:pPr>
        <w:pStyle w:val="INFOEM"/>
      </w:pPr>
      <w:r w:rsidRPr="00001D9B">
        <w:t xml:space="preserve">XLV. Integrar la documentación contable y presupuestal que se le requiera en la presentación de la cuenta pública; </w:t>
      </w:r>
    </w:p>
    <w:p w14:paraId="0EFA6A13" w14:textId="77777777" w:rsidR="001B2CE6" w:rsidRDefault="001B2CE6" w:rsidP="001B2CE6">
      <w:pPr>
        <w:pStyle w:val="INFOEM"/>
      </w:pPr>
      <w:r>
        <w:t>…</w:t>
      </w:r>
    </w:p>
    <w:p w14:paraId="37C42648" w14:textId="77777777" w:rsidR="001B2CE6" w:rsidRDefault="001B2CE6" w:rsidP="001B2CE6">
      <w:pPr>
        <w:spacing w:after="0" w:line="360" w:lineRule="auto"/>
        <w:jc w:val="both"/>
        <w:rPr>
          <w:rFonts w:ascii="Palatino Linotype" w:hAnsi="Palatino Linotype"/>
          <w:color w:val="000000"/>
          <w:sz w:val="24"/>
          <w:szCs w:val="24"/>
        </w:rPr>
      </w:pPr>
    </w:p>
    <w:p w14:paraId="7AFD67A7"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En principio, el artículo 27, apartado A, fracción VI, aparado B, fracciones I, II y III, y apartado C, del Código Fiscal de la Federación, establece lo siguiente:</w:t>
      </w:r>
    </w:p>
    <w:p w14:paraId="667E6727"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p>
    <w:p w14:paraId="1A483C2E" w14:textId="77777777" w:rsidR="00246FEC" w:rsidRPr="00BB0227" w:rsidRDefault="00246FEC" w:rsidP="00246FEC">
      <w:pPr>
        <w:widowControl w:val="0"/>
        <w:numPr>
          <w:ilvl w:val="0"/>
          <w:numId w:val="42"/>
        </w:numPr>
        <w:spacing w:after="0" w:line="360" w:lineRule="auto"/>
        <w:contextualSpacing/>
        <w:jc w:val="both"/>
        <w:rPr>
          <w:rFonts w:ascii="Palatino Linotype" w:eastAsia="Times New Roman" w:hAnsi="Palatino Linotype" w:cs="Times New Roman"/>
          <w:color w:val="000000"/>
          <w:sz w:val="24"/>
          <w:szCs w:val="24"/>
          <w:lang w:eastAsia="es-ES"/>
        </w:rPr>
      </w:pPr>
      <w:r w:rsidRPr="00BB0227">
        <w:rPr>
          <w:rFonts w:ascii="Palatino Linotype" w:eastAsia="Times New Roman" w:hAnsi="Palatino Linotype" w:cs="Times New Roman"/>
          <w:color w:val="000000"/>
          <w:sz w:val="24"/>
          <w:szCs w:val="24"/>
          <w:lang w:eastAsia="es-ES"/>
        </w:rPr>
        <w:t>Las Ayuntamientos al ser retenedores y contribuyentes, deberán solicitar su inscripción en el Registro Federal de Contribuyentes, para lo cual deberá proporcionar toda la información solicitada por el Servicio de Administración Tributaria, y</w:t>
      </w:r>
    </w:p>
    <w:p w14:paraId="60397199" w14:textId="77777777" w:rsidR="00246FEC" w:rsidRPr="00BB0227" w:rsidRDefault="00246FEC" w:rsidP="00246FEC">
      <w:pPr>
        <w:widowControl w:val="0"/>
        <w:spacing w:after="0" w:line="360" w:lineRule="auto"/>
        <w:ind w:left="720"/>
        <w:contextualSpacing/>
        <w:jc w:val="both"/>
        <w:rPr>
          <w:rFonts w:ascii="Palatino Linotype" w:eastAsia="Times New Roman" w:hAnsi="Palatino Linotype" w:cs="Times New Roman"/>
          <w:color w:val="000000"/>
          <w:sz w:val="24"/>
          <w:szCs w:val="24"/>
          <w:lang w:eastAsia="es-ES"/>
        </w:rPr>
      </w:pPr>
    </w:p>
    <w:p w14:paraId="16C7DFF6" w14:textId="77777777" w:rsidR="00246FEC" w:rsidRPr="00BB0227" w:rsidRDefault="00246FEC" w:rsidP="00246FEC">
      <w:pPr>
        <w:widowControl w:val="0"/>
        <w:numPr>
          <w:ilvl w:val="0"/>
          <w:numId w:val="42"/>
        </w:numPr>
        <w:spacing w:after="0" w:line="360" w:lineRule="auto"/>
        <w:contextualSpacing/>
        <w:jc w:val="both"/>
        <w:rPr>
          <w:rFonts w:ascii="Palatino Linotype" w:eastAsia="Times New Roman" w:hAnsi="Palatino Linotype" w:cs="Times New Roman"/>
          <w:color w:val="000000"/>
          <w:sz w:val="24"/>
          <w:szCs w:val="24"/>
          <w:lang w:eastAsia="es-ES"/>
        </w:rPr>
      </w:pPr>
      <w:r w:rsidRPr="00BB0227">
        <w:rPr>
          <w:rFonts w:ascii="Palatino Linotype" w:eastAsia="Times New Roman" w:hAnsi="Palatino Linotype" w:cs="Times New Roman"/>
          <w:color w:val="000000"/>
          <w:sz w:val="24"/>
          <w:szCs w:val="24"/>
          <w:lang w:eastAsia="es-ES"/>
        </w:rPr>
        <w:t>El Servicio de Administración Tributaria, será el encargado de establecer las reglas y características que deberán contener la cédula de identificación fiscal y constancia de registro fiscal.</w:t>
      </w:r>
    </w:p>
    <w:p w14:paraId="0CE7B0FE"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p>
    <w:p w14:paraId="2F7DC4D6"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 xml:space="preserve">En ese orden de ideas, la Resolución Miscelánea Fiscal para el 2024, precisa que la Cédula de Identificación Fiscal, así como la Constancia de Situación Fiscal, se </w:t>
      </w:r>
      <w:r w:rsidRPr="00BB0227">
        <w:rPr>
          <w:rFonts w:ascii="Palatino Linotype" w:eastAsia="Palatino Linotype" w:hAnsi="Palatino Linotype" w:cs="Palatino Linotype"/>
          <w:color w:val="000000"/>
          <w:sz w:val="24"/>
        </w:rPr>
        <w:lastRenderedPageBreak/>
        <w:t>realizaran conforme al formato siguiente:</w:t>
      </w:r>
    </w:p>
    <w:p w14:paraId="06F500F0"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p>
    <w:p w14:paraId="0031BDB3" w14:textId="77777777" w:rsidR="00246FEC" w:rsidRPr="00BB0227" w:rsidRDefault="00246FEC" w:rsidP="00246FEC">
      <w:pPr>
        <w:widowControl w:val="0"/>
        <w:spacing w:after="0" w:line="360" w:lineRule="auto"/>
        <w:ind w:left="720" w:hanging="720"/>
        <w:jc w:val="center"/>
        <w:rPr>
          <w:rFonts w:ascii="Palatino Linotype" w:eastAsia="Palatino Linotype" w:hAnsi="Palatino Linotype" w:cs="Palatino Linotype"/>
          <w:color w:val="000000"/>
          <w:sz w:val="24"/>
        </w:rPr>
      </w:pPr>
      <w:r w:rsidRPr="00BB0227">
        <w:rPr>
          <w:rFonts w:ascii="Palatino Linotype" w:eastAsia="Palatino Linotype" w:hAnsi="Palatino Linotype" w:cs="Palatino Linotype"/>
          <w:noProof/>
          <w:color w:val="000000"/>
          <w:sz w:val="24"/>
          <w:lang w:eastAsia="es-MX"/>
        </w:rPr>
        <w:drawing>
          <wp:inline distT="0" distB="0" distL="0" distR="0" wp14:anchorId="69D7E0C3" wp14:editId="19D69260">
            <wp:extent cx="4575732" cy="2152650"/>
            <wp:effectExtent l="0" t="0" r="0" b="0"/>
            <wp:docPr id="2021287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87089" name=""/>
                    <pic:cNvPicPr/>
                  </pic:nvPicPr>
                  <pic:blipFill>
                    <a:blip r:embed="rId9"/>
                    <a:stretch>
                      <a:fillRect/>
                    </a:stretch>
                  </pic:blipFill>
                  <pic:spPr>
                    <a:xfrm>
                      <a:off x="0" y="0"/>
                      <a:ext cx="4587209" cy="2158050"/>
                    </a:xfrm>
                    <a:prstGeom prst="rect">
                      <a:avLst/>
                    </a:prstGeom>
                  </pic:spPr>
                </pic:pic>
              </a:graphicData>
            </a:graphic>
          </wp:inline>
        </w:drawing>
      </w:r>
    </w:p>
    <w:p w14:paraId="0F472C96"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p>
    <w:p w14:paraId="38861E95"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r w:rsidRPr="00BB0227">
        <w:rPr>
          <w:rFonts w:ascii="Palatino Linotype" w:eastAsia="Palatino Linotype" w:hAnsi="Palatino Linotype" w:cs="Palatino Linotype"/>
          <w:color w:val="000000"/>
          <w:sz w:val="24"/>
        </w:rPr>
        <w:t xml:space="preserve">Conforme a lo anterior, se logra vislumbrar que la pretensión del ahora Recurrente es obtener el documento donde conste </w:t>
      </w:r>
      <w:r>
        <w:rPr>
          <w:rFonts w:ascii="Palatino Linotype" w:eastAsia="Palatino Linotype" w:hAnsi="Palatino Linotype" w:cs="Palatino Linotype"/>
          <w:color w:val="000000"/>
          <w:sz w:val="24"/>
        </w:rPr>
        <w:t>el RFC</w:t>
      </w:r>
      <w:r w:rsidRPr="00BB0227">
        <w:rPr>
          <w:rFonts w:ascii="Palatino Linotype" w:eastAsia="Palatino Linotype" w:hAnsi="Palatino Linotype" w:cs="Palatino Linotype"/>
          <w:color w:val="000000"/>
          <w:sz w:val="24"/>
        </w:rPr>
        <w:t xml:space="preserve"> del Ayuntamiento de </w:t>
      </w:r>
      <w:r w:rsidR="00D153F4">
        <w:rPr>
          <w:rFonts w:ascii="Palatino Linotype" w:eastAsia="Palatino Linotype" w:hAnsi="Palatino Linotype" w:cs="Palatino Linotype"/>
          <w:color w:val="000000"/>
          <w:sz w:val="24"/>
        </w:rPr>
        <w:t>Metepec.</w:t>
      </w:r>
    </w:p>
    <w:p w14:paraId="0C5002CB" w14:textId="77777777" w:rsidR="00246FEC"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Así, el Servicio de Administrac</w:t>
      </w:r>
      <w:r w:rsidR="00D153F4">
        <w:rPr>
          <w:rFonts w:ascii="Palatino Linotype" w:eastAsia="Times New Roman" w:hAnsi="Palatino Linotype" w:cs="Arial"/>
          <w:sz w:val="24"/>
          <w:szCs w:val="24"/>
          <w:lang w:val="es-ES" w:eastAsia="es-ES"/>
        </w:rPr>
        <w:t xml:space="preserve">ión Tributaria establece que </w:t>
      </w:r>
      <w:r>
        <w:rPr>
          <w:rFonts w:ascii="Palatino Linotype" w:eastAsia="Times New Roman" w:hAnsi="Palatino Linotype" w:cs="Arial"/>
          <w:sz w:val="24"/>
          <w:szCs w:val="24"/>
          <w:lang w:val="es-ES" w:eastAsia="es-ES"/>
        </w:rPr>
        <w:t>al generar la Cédula de Identificación Fiscal se acredita el RFC, tal como se precisa:</w:t>
      </w:r>
    </w:p>
    <w:p w14:paraId="7487E86E" w14:textId="77777777" w:rsidR="00246FEC" w:rsidRDefault="00246FEC" w:rsidP="00246FEC">
      <w:pPr>
        <w:autoSpaceDE w:val="0"/>
        <w:autoSpaceDN w:val="0"/>
        <w:adjustRightInd w:val="0"/>
        <w:spacing w:before="240" w:after="0" w:line="360" w:lineRule="auto"/>
        <w:jc w:val="center"/>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lang w:eastAsia="es-MX"/>
        </w:rPr>
        <w:drawing>
          <wp:inline distT="0" distB="0" distL="0" distR="0" wp14:anchorId="57BA382D" wp14:editId="1E0A053E">
            <wp:extent cx="4933950" cy="2108666"/>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C25D9.tmp"/>
                    <pic:cNvPicPr/>
                  </pic:nvPicPr>
                  <pic:blipFill>
                    <a:blip r:embed="rId10">
                      <a:extLst>
                        <a:ext uri="{28A0092B-C50C-407E-A947-70E740481C1C}">
                          <a14:useLocalDpi xmlns:a14="http://schemas.microsoft.com/office/drawing/2010/main" val="0"/>
                        </a:ext>
                      </a:extLst>
                    </a:blip>
                    <a:stretch>
                      <a:fillRect/>
                    </a:stretch>
                  </pic:blipFill>
                  <pic:spPr>
                    <a:xfrm>
                      <a:off x="0" y="0"/>
                      <a:ext cx="4942881" cy="2112483"/>
                    </a:xfrm>
                    <a:prstGeom prst="rect">
                      <a:avLst/>
                    </a:prstGeom>
                  </pic:spPr>
                </pic:pic>
              </a:graphicData>
            </a:graphic>
          </wp:inline>
        </w:drawing>
      </w:r>
    </w:p>
    <w:p w14:paraId="1CECB721" w14:textId="77777777" w:rsidR="00246FEC" w:rsidRDefault="00246FEC" w:rsidP="00246FEC">
      <w:pPr>
        <w:autoSpaceDE w:val="0"/>
        <w:autoSpaceDN w:val="0"/>
        <w:adjustRightInd w:val="0"/>
        <w:spacing w:before="240" w:after="0" w:line="360" w:lineRule="auto"/>
        <w:jc w:val="center"/>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lang w:eastAsia="es-MX"/>
        </w:rPr>
        <w:lastRenderedPageBreak/>
        <w:drawing>
          <wp:inline distT="0" distB="0" distL="0" distR="0" wp14:anchorId="0177EEC6" wp14:editId="710FCDD6">
            <wp:extent cx="2860674" cy="1009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C6564.tmp"/>
                    <pic:cNvPicPr/>
                  </pic:nvPicPr>
                  <pic:blipFill>
                    <a:blip r:embed="rId11">
                      <a:extLst>
                        <a:ext uri="{28A0092B-C50C-407E-A947-70E740481C1C}">
                          <a14:useLocalDpi xmlns:a14="http://schemas.microsoft.com/office/drawing/2010/main" val="0"/>
                        </a:ext>
                      </a:extLst>
                    </a:blip>
                    <a:stretch>
                      <a:fillRect/>
                    </a:stretch>
                  </pic:blipFill>
                  <pic:spPr>
                    <a:xfrm>
                      <a:off x="0" y="0"/>
                      <a:ext cx="2877350" cy="1015536"/>
                    </a:xfrm>
                    <a:prstGeom prst="rect">
                      <a:avLst/>
                    </a:prstGeom>
                  </pic:spPr>
                </pic:pic>
              </a:graphicData>
            </a:graphic>
          </wp:inline>
        </w:drawing>
      </w:r>
    </w:p>
    <w:p w14:paraId="403A2782"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Por otro lado</w:t>
      </w:r>
      <w:r w:rsidRPr="001143C7">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de </w:t>
      </w:r>
      <w:r w:rsidRPr="001143C7">
        <w:rPr>
          <w:rFonts w:ascii="Palatino Linotype" w:eastAsia="Times New Roman" w:hAnsi="Palatino Linotype" w:cs="Arial"/>
          <w:sz w:val="24"/>
          <w:szCs w:val="24"/>
          <w:lang w:val="es-ES" w:eastAsia="es-ES"/>
        </w:rPr>
        <w:t xml:space="preserve">los formatos de la Cédula de Identificación Fiscal y la Constancia de Situación Fiscal </w:t>
      </w:r>
      <w:r>
        <w:rPr>
          <w:rFonts w:ascii="Palatino Linotype" w:eastAsia="Times New Roman" w:hAnsi="Palatino Linotype" w:cs="Arial"/>
          <w:sz w:val="24"/>
          <w:szCs w:val="24"/>
          <w:lang w:val="es-ES" w:eastAsia="es-ES"/>
        </w:rPr>
        <w:t>se logra</w:t>
      </w:r>
      <w:r w:rsidRPr="001143C7">
        <w:rPr>
          <w:rFonts w:ascii="Palatino Linotype" w:eastAsia="Times New Roman" w:hAnsi="Palatino Linotype" w:cs="Arial"/>
          <w:sz w:val="24"/>
          <w:szCs w:val="24"/>
          <w:lang w:val="es-ES" w:eastAsia="es-ES"/>
        </w:rPr>
        <w:t xml:space="preserve"> vislumbrar que no contienen datos clasificables, pues son datos</w:t>
      </w:r>
      <w:r>
        <w:rPr>
          <w:rFonts w:ascii="Palatino Linotype" w:eastAsia="Times New Roman" w:hAnsi="Palatino Linotype" w:cs="Arial"/>
          <w:sz w:val="24"/>
          <w:szCs w:val="24"/>
          <w:lang w:val="es-ES" w:eastAsia="es-ES"/>
        </w:rPr>
        <w:t xml:space="preserve"> </w:t>
      </w:r>
      <w:r w:rsidRPr="001143C7">
        <w:rPr>
          <w:rFonts w:ascii="Palatino Linotype" w:eastAsia="Times New Roman" w:hAnsi="Palatino Linotype" w:cs="Arial"/>
          <w:sz w:val="24"/>
          <w:szCs w:val="24"/>
          <w:lang w:val="es-ES" w:eastAsia="es-ES"/>
        </w:rPr>
        <w:t>de identificación del Sujeto Obligado</w:t>
      </w:r>
      <w:r>
        <w:rPr>
          <w:rFonts w:ascii="Palatino Linotype" w:eastAsia="Times New Roman" w:hAnsi="Palatino Linotype" w:cs="Arial"/>
          <w:sz w:val="24"/>
          <w:szCs w:val="24"/>
          <w:lang w:val="es-ES" w:eastAsia="es-ES"/>
        </w:rPr>
        <w:t>.</w:t>
      </w:r>
    </w:p>
    <w:p w14:paraId="120A7AC0" w14:textId="77777777" w:rsidR="00246FEC" w:rsidRPr="00BB0227" w:rsidRDefault="00246FEC" w:rsidP="00246FEC">
      <w:pPr>
        <w:widowControl w:val="0"/>
        <w:spacing w:after="0" w:line="360" w:lineRule="auto"/>
        <w:jc w:val="both"/>
        <w:rPr>
          <w:rFonts w:ascii="Palatino Linotype" w:eastAsia="Palatino Linotype" w:hAnsi="Palatino Linotype" w:cs="Palatino Linotype"/>
          <w:color w:val="000000"/>
          <w:sz w:val="24"/>
        </w:rPr>
      </w:pPr>
    </w:p>
    <w:p w14:paraId="3713C708" w14:textId="77777777" w:rsidR="00246FEC" w:rsidRPr="00BB0227" w:rsidRDefault="00246FEC" w:rsidP="00246FEC">
      <w:pPr>
        <w:widowControl w:val="0"/>
        <w:spacing w:after="0" w:line="360" w:lineRule="auto"/>
        <w:jc w:val="both"/>
        <w:rPr>
          <w:rFonts w:ascii="Palatino Linotype" w:eastAsia="Times New Roman" w:hAnsi="Palatino Linotype" w:cs="Tahoma"/>
          <w:sz w:val="24"/>
          <w:lang w:val="es-ES" w:eastAsia="es-ES"/>
        </w:rPr>
      </w:pPr>
      <w:r w:rsidRPr="00BB0227">
        <w:rPr>
          <w:rFonts w:ascii="Palatino Linotype" w:eastAsia="Palatino Linotype" w:hAnsi="Palatino Linotype" w:cs="Palatino Linotype"/>
          <w:color w:val="000000"/>
          <w:sz w:val="24"/>
        </w:rPr>
        <w:t xml:space="preserve">Ahora bien, el Sujeto Obligado puso a disposición la información, en consulta directa; </w:t>
      </w:r>
      <w:r w:rsidRPr="00BB0227">
        <w:rPr>
          <w:rFonts w:ascii="Palatino Linotype" w:eastAsia="Times New Roman" w:hAnsi="Palatino Linotype" w:cs="Tahoma"/>
          <w:sz w:val="24"/>
          <w:lang w:val="es-ES" w:eastAsia="es-ES"/>
        </w:rPr>
        <w:t>por lo que, se procede analizar el agravio hecho valer por la Recurrente, referente al cambio de modalidad realizada por el Ente Recurrido, para lo cual, cabe recordar que se requirió la información, a través del Sistema de Acceso a Información Mexiquense (SAIMEX).</w:t>
      </w:r>
    </w:p>
    <w:p w14:paraId="0CC748FD" w14:textId="77777777" w:rsidR="00246FEC" w:rsidRPr="00BB0227" w:rsidRDefault="00246FEC" w:rsidP="00246FEC">
      <w:pPr>
        <w:spacing w:after="0" w:line="360" w:lineRule="auto"/>
        <w:ind w:right="-28"/>
        <w:contextualSpacing/>
        <w:jc w:val="both"/>
        <w:rPr>
          <w:rFonts w:ascii="Palatino Linotype" w:eastAsia="Times New Roman" w:hAnsi="Palatino Linotype" w:cs="Tahoma"/>
          <w:sz w:val="24"/>
          <w:lang w:val="es-ES" w:eastAsia="es-ES"/>
        </w:rPr>
      </w:pPr>
    </w:p>
    <w:p w14:paraId="5447C589" w14:textId="77777777" w:rsidR="00246FEC" w:rsidRPr="00BB0227" w:rsidRDefault="00246FEC" w:rsidP="00246FEC">
      <w:pPr>
        <w:spacing w:after="0" w:line="360" w:lineRule="auto"/>
        <w:jc w:val="both"/>
        <w:rPr>
          <w:rFonts w:ascii="Palatino Linotype" w:eastAsia="Calibri" w:hAnsi="Palatino Linotype" w:cs="Tahoma"/>
          <w:bCs/>
          <w:sz w:val="24"/>
        </w:rPr>
      </w:pPr>
      <w:r w:rsidRPr="00BB0227">
        <w:rPr>
          <w:rFonts w:ascii="Palatino Linotype" w:eastAsia="Times New Roman" w:hAnsi="Palatino Linotype" w:cs="Tahoma"/>
          <w:bCs/>
          <w:color w:val="0D0D0D"/>
          <w:sz w:val="24"/>
          <w:lang w:eastAsia="es-ES"/>
        </w:rPr>
        <w:t>En ese sentido,</w:t>
      </w:r>
      <w:r w:rsidRPr="00BB0227">
        <w:rPr>
          <w:rFonts w:ascii="Palatino Linotype" w:eastAsia="Calibri" w:hAnsi="Palatino Linotype" w:cs="Tahoma"/>
          <w:bCs/>
          <w:sz w:val="24"/>
          <w:lang w:val="es-ES"/>
        </w:rPr>
        <w:t xml:space="preserve"> el artículo 155, fracción V, de la Ley de Transparencia y Acceso a la Información Pública del Estado de México y Municipios, precisa que </w:t>
      </w:r>
      <w:r w:rsidRPr="00BB0227">
        <w:rPr>
          <w:rFonts w:ascii="Palatino Linotype" w:eastAsia="Calibri" w:hAnsi="Palatino Linotype" w:cs="Tahoma"/>
          <w:bCs/>
          <w:sz w:val="24"/>
        </w:rPr>
        <w:t xml:space="preserve">para presentar una solicitud, la particular podrá señalar </w:t>
      </w:r>
      <w:r w:rsidRPr="00BB0227">
        <w:rPr>
          <w:rFonts w:ascii="Palatino Linotype" w:eastAsia="Calibri" w:hAnsi="Palatino Linotype" w:cs="Tahoma"/>
          <w:b/>
          <w:bCs/>
          <w:sz w:val="24"/>
        </w:rPr>
        <w:t>la modalidad en la que prefiere se otorgue el acceso a la información</w:t>
      </w:r>
      <w:r w:rsidRPr="00BB0227">
        <w:rPr>
          <w:rFonts w:ascii="Palatino Linotype" w:eastAsia="Calibri" w:hAnsi="Palatino Linotype" w:cs="Tahoma"/>
          <w:bCs/>
          <w:sz w:val="24"/>
        </w:rPr>
        <w:t>, la cual podrá ser verbal, siempre y cuando sea para fines de orientación, mediante consulta directa, mediante la expedición de copias simples o certificadas o la reproducción en cualquier otro medio, incluidos los electrónicos.</w:t>
      </w:r>
    </w:p>
    <w:p w14:paraId="6071F860" w14:textId="77777777" w:rsidR="00246FEC" w:rsidRPr="00BB0227" w:rsidRDefault="00246FEC" w:rsidP="00246FEC">
      <w:pPr>
        <w:spacing w:after="0" w:line="360" w:lineRule="auto"/>
        <w:jc w:val="both"/>
        <w:rPr>
          <w:rFonts w:ascii="Palatino Linotype" w:eastAsia="Calibri" w:hAnsi="Palatino Linotype" w:cs="Tahoma"/>
          <w:bCs/>
          <w:sz w:val="24"/>
        </w:rPr>
      </w:pPr>
    </w:p>
    <w:p w14:paraId="0F527264" w14:textId="77777777" w:rsidR="00246FEC" w:rsidRPr="00BB0227" w:rsidRDefault="00246FEC" w:rsidP="00246FEC">
      <w:pPr>
        <w:spacing w:after="0" w:line="360" w:lineRule="auto"/>
        <w:jc w:val="both"/>
        <w:rPr>
          <w:rFonts w:ascii="Palatino Linotype" w:eastAsia="Calibri" w:hAnsi="Palatino Linotype" w:cs="Tahoma"/>
          <w:b/>
          <w:bCs/>
          <w:sz w:val="24"/>
          <w:lang w:val="es-ES"/>
        </w:rPr>
      </w:pPr>
      <w:r w:rsidRPr="00BB0227">
        <w:rPr>
          <w:rFonts w:ascii="Palatino Linotype" w:eastAsia="Calibri" w:hAnsi="Palatino Linotype" w:cs="Tahoma"/>
          <w:bCs/>
          <w:sz w:val="24"/>
          <w:lang w:val="es-ES"/>
        </w:rPr>
        <w:t xml:space="preserve">El artículo 158, dispone que, de manera excepcional, cuando de manera fundada y motivada lo determine el Sujeto Obligado, </w:t>
      </w:r>
      <w:r w:rsidRPr="00BB0227">
        <w:rPr>
          <w:rFonts w:ascii="Palatino Linotype" w:eastAsia="Calibri" w:hAnsi="Palatino Linotype" w:cs="Tahoma"/>
          <w:b/>
          <w:bCs/>
          <w:sz w:val="24"/>
          <w:lang w:val="es-ES"/>
        </w:rPr>
        <w:t xml:space="preserve">en los casos en que la entrega de la </w:t>
      </w:r>
      <w:r w:rsidRPr="00BB0227">
        <w:rPr>
          <w:rFonts w:ascii="Palatino Linotype" w:eastAsia="Calibri" w:hAnsi="Palatino Linotype" w:cs="Tahoma"/>
          <w:b/>
          <w:bCs/>
          <w:sz w:val="24"/>
          <w:lang w:val="es-ES"/>
        </w:rPr>
        <w:lastRenderedPageBreak/>
        <w:t>información que se encuentre a su disposición sobrepase las capacidades técnicas, administrativas y humanas del Sujeto Obligado para cumplir con la solicitud, se podrá poner a disposición del solicitante la información en consulta directa.</w:t>
      </w:r>
    </w:p>
    <w:p w14:paraId="68FB0EF0" w14:textId="77777777" w:rsidR="00246FEC" w:rsidRPr="00BB0227" w:rsidRDefault="00246FEC" w:rsidP="00246FEC">
      <w:pPr>
        <w:spacing w:after="0" w:line="360" w:lineRule="auto"/>
        <w:jc w:val="both"/>
        <w:rPr>
          <w:rFonts w:ascii="Palatino Linotype" w:eastAsia="Calibri" w:hAnsi="Palatino Linotype" w:cs="Tahoma"/>
          <w:b/>
          <w:bCs/>
          <w:sz w:val="24"/>
          <w:lang w:val="es-ES"/>
        </w:rPr>
      </w:pPr>
    </w:p>
    <w:p w14:paraId="0278F844" w14:textId="77777777" w:rsidR="00246FEC" w:rsidRPr="00BB0227" w:rsidRDefault="00246FEC" w:rsidP="00246FEC">
      <w:pPr>
        <w:spacing w:after="0" w:line="360" w:lineRule="auto"/>
        <w:jc w:val="both"/>
        <w:rPr>
          <w:rFonts w:ascii="Palatino Linotype" w:eastAsia="Calibri" w:hAnsi="Palatino Linotype" w:cs="Tahoma"/>
          <w:bCs/>
          <w:sz w:val="24"/>
        </w:rPr>
      </w:pPr>
      <w:r w:rsidRPr="00BB0227">
        <w:rPr>
          <w:rFonts w:ascii="Palatino Linotype" w:eastAsia="Calibri" w:hAnsi="Palatino Linotype" w:cs="Tahoma"/>
          <w:bCs/>
          <w:sz w:val="24"/>
          <w:lang w:val="es-ES"/>
        </w:rPr>
        <w:t xml:space="preserve">En ese orden de ideas, el artículo 164 de dicho ordenamiento jurídico, prevé que </w:t>
      </w:r>
      <w:r w:rsidRPr="00BB0227">
        <w:rPr>
          <w:rFonts w:ascii="Palatino Linotype" w:eastAsia="Calibri" w:hAnsi="Palatino Linotype" w:cs="Tahoma"/>
          <w:bCs/>
          <w:sz w:val="24"/>
        </w:rPr>
        <w:t xml:space="preserve">el acceso se dará en la modalidad de entrega y, en su caso, de envío elegidos por al solicitante. </w:t>
      </w:r>
      <w:r w:rsidRPr="00BB0227">
        <w:rPr>
          <w:rFonts w:ascii="Palatino Linotype" w:eastAsia="Calibri" w:hAnsi="Palatino Linotype" w:cs="Tahoma"/>
          <w:b/>
          <w:bCs/>
          <w:sz w:val="24"/>
        </w:rPr>
        <w:t>Cuando la información no pueda entregarse o enviarse en la modalidad elegida, el sujeto obligado deberá ofrecer otra u otras modalidades de entrega.</w:t>
      </w:r>
      <w:r w:rsidRPr="00BB0227">
        <w:rPr>
          <w:rFonts w:ascii="Palatino Linotype" w:eastAsia="Calibri" w:hAnsi="Palatino Linotype" w:cs="Tahoma"/>
          <w:bCs/>
          <w:sz w:val="24"/>
        </w:rPr>
        <w:t xml:space="preserve"> En cualquier caso, </w:t>
      </w:r>
      <w:r w:rsidRPr="00BB0227">
        <w:rPr>
          <w:rFonts w:ascii="Palatino Linotype" w:eastAsia="Calibri" w:hAnsi="Palatino Linotype" w:cs="Tahoma"/>
          <w:b/>
          <w:bCs/>
          <w:sz w:val="24"/>
        </w:rPr>
        <w:t>se deberá fundar y motivar</w:t>
      </w:r>
      <w:r w:rsidRPr="00BB0227">
        <w:rPr>
          <w:rFonts w:ascii="Palatino Linotype" w:eastAsia="Calibri" w:hAnsi="Palatino Linotype" w:cs="Tahoma"/>
          <w:bCs/>
          <w:sz w:val="24"/>
        </w:rPr>
        <w:t xml:space="preserve"> la necesidad de ofrecer otras modalidades.</w:t>
      </w:r>
    </w:p>
    <w:p w14:paraId="75D8EB78" w14:textId="77777777" w:rsidR="00246FEC" w:rsidRPr="00BB0227" w:rsidRDefault="00246FEC" w:rsidP="00246FEC">
      <w:pPr>
        <w:spacing w:after="0" w:line="360" w:lineRule="auto"/>
        <w:jc w:val="both"/>
        <w:rPr>
          <w:rFonts w:ascii="Palatino Linotype" w:eastAsia="Calibri" w:hAnsi="Palatino Linotype" w:cs="Tahoma"/>
          <w:bCs/>
          <w:sz w:val="24"/>
        </w:rPr>
      </w:pPr>
    </w:p>
    <w:p w14:paraId="1DCE3F3A" w14:textId="77777777" w:rsidR="00246FEC" w:rsidRPr="00BB0227" w:rsidRDefault="00246FEC" w:rsidP="00246FEC">
      <w:pPr>
        <w:spacing w:after="0" w:line="360" w:lineRule="auto"/>
        <w:jc w:val="both"/>
        <w:rPr>
          <w:rFonts w:ascii="Palatino Linotype" w:eastAsia="Calibri" w:hAnsi="Palatino Linotype" w:cs="Tahoma"/>
          <w:bCs/>
          <w:sz w:val="24"/>
          <w:lang w:val="es-ES"/>
        </w:rPr>
      </w:pPr>
      <w:r w:rsidRPr="00BB0227">
        <w:rPr>
          <w:rFonts w:ascii="Palatino Linotype" w:eastAsia="Calibri" w:hAnsi="Palatino Linotype" w:cs="Tahoma"/>
          <w:bCs/>
          <w:sz w:val="24"/>
          <w:lang w:val="es-ES"/>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BB0227">
        <w:rPr>
          <w:rFonts w:ascii="Palatino Linotype" w:eastAsia="Calibri" w:hAnsi="Palatino Linotype" w:cs="Tahoma"/>
          <w:b/>
          <w:bCs/>
          <w:sz w:val="24"/>
          <w:lang w:val="es-ES"/>
        </w:rPr>
        <w:t>en la medida de lo posible, en la forma solicitada por el interesado, salvo que exista un impedimento justificado para atenderla</w:t>
      </w:r>
      <w:r w:rsidRPr="00BB0227">
        <w:rPr>
          <w:rFonts w:ascii="Palatino Linotype" w:eastAsia="Calibri" w:hAnsi="Palatino Linotype" w:cs="Tahoma"/>
          <w:bCs/>
          <w:sz w:val="24"/>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BB0227">
        <w:rPr>
          <w:rFonts w:ascii="Palatino Linotype" w:eastAsia="Calibri" w:hAnsi="Palatino Linotype" w:cs="Tahoma"/>
          <w:b/>
          <w:bCs/>
          <w:sz w:val="24"/>
          <w:lang w:val="es-ES"/>
        </w:rPr>
        <w:t>sólo procede, en caso de que se acredite la imposibilidad de atenderla.</w:t>
      </w:r>
      <w:r w:rsidRPr="00BB0227">
        <w:rPr>
          <w:rFonts w:ascii="Palatino Linotype" w:eastAsia="Calibri" w:hAnsi="Palatino Linotype" w:cs="Tahoma"/>
          <w:bCs/>
          <w:sz w:val="24"/>
          <w:lang w:val="es-ES"/>
        </w:rPr>
        <w:t xml:space="preserve"> </w:t>
      </w:r>
    </w:p>
    <w:p w14:paraId="0C5C5C61" w14:textId="77777777" w:rsidR="00246FEC" w:rsidRPr="00BB0227" w:rsidRDefault="00246FEC" w:rsidP="00246FEC">
      <w:pPr>
        <w:spacing w:after="0" w:line="360" w:lineRule="auto"/>
        <w:jc w:val="both"/>
        <w:rPr>
          <w:rFonts w:ascii="Palatino Linotype" w:eastAsia="Calibri" w:hAnsi="Palatino Linotype" w:cs="Tahoma"/>
          <w:bCs/>
          <w:sz w:val="24"/>
          <w:lang w:val="es-ES"/>
        </w:rPr>
      </w:pPr>
    </w:p>
    <w:p w14:paraId="4E50B394" w14:textId="77777777" w:rsidR="00246FEC" w:rsidRPr="00BB0227" w:rsidRDefault="00246FEC" w:rsidP="00246FEC">
      <w:pPr>
        <w:spacing w:line="360" w:lineRule="auto"/>
        <w:contextualSpacing/>
        <w:jc w:val="both"/>
        <w:rPr>
          <w:rFonts w:ascii="Palatino Linotype" w:eastAsia="Calibri" w:hAnsi="Palatino Linotype" w:cs="Tahoma"/>
          <w:bCs/>
          <w:sz w:val="24"/>
          <w:lang w:val="es-ES"/>
        </w:rPr>
      </w:pPr>
      <w:r w:rsidRPr="00BB0227">
        <w:rPr>
          <w:rFonts w:ascii="Palatino Linotype" w:eastAsia="Calibri" w:hAnsi="Palatino Linotype" w:cs="Tahoma"/>
          <w:bCs/>
          <w:sz w:val="24"/>
          <w:lang w:val="es-ES"/>
        </w:rPr>
        <w:t xml:space="preserve">Así, cuando se justifique el impedimento, </w:t>
      </w:r>
      <w:r w:rsidRPr="00BB0227">
        <w:rPr>
          <w:rFonts w:ascii="Palatino Linotype" w:eastAsia="Calibri" w:hAnsi="Palatino Linotype" w:cs="Tahoma"/>
          <w:b/>
          <w:bCs/>
          <w:sz w:val="24"/>
          <w:lang w:val="es-ES"/>
        </w:rPr>
        <w:t>los Sujetos Obligados deberán ofrecer al particular otras modalidades de entrega que permita la información</w:t>
      </w:r>
      <w:r w:rsidRPr="00BB0227">
        <w:rPr>
          <w:rFonts w:ascii="Palatino Linotype" w:eastAsia="Calibri" w:hAnsi="Palatino Linotype" w:cs="Tahoma"/>
          <w:bCs/>
          <w:sz w:val="24"/>
          <w:lang w:val="es-ES"/>
        </w:rPr>
        <w:t xml:space="preserve">, como consulta directa en las oficinas de la Unidad de Transparencia; lo anterior, es robustecido con </w:t>
      </w:r>
      <w:r w:rsidRPr="00BB0227">
        <w:rPr>
          <w:rFonts w:ascii="Palatino Linotype" w:eastAsia="Calibri" w:hAnsi="Palatino Linotype" w:cs="Tahoma"/>
          <w:bCs/>
          <w:sz w:val="24"/>
          <w:lang w:val="es-ES"/>
        </w:rPr>
        <w:lastRenderedPageBreak/>
        <w:t>el Criterio SO/008/2017, emitido por el Pleno del Instituto Nacional de Transparencia, Acceso a la Información y Protección de Datos Personales, el cual establece lo siguiente:</w:t>
      </w:r>
    </w:p>
    <w:p w14:paraId="09061367" w14:textId="77777777" w:rsidR="00246FEC" w:rsidRPr="00BB0227" w:rsidRDefault="00246FEC" w:rsidP="00246FEC">
      <w:pPr>
        <w:spacing w:after="0" w:line="360" w:lineRule="auto"/>
        <w:jc w:val="both"/>
        <w:rPr>
          <w:rFonts w:ascii="Palatino Linotype" w:eastAsia="Calibri" w:hAnsi="Palatino Linotype" w:cs="Tahoma"/>
          <w:bCs/>
          <w:sz w:val="28"/>
          <w:szCs w:val="24"/>
          <w:lang w:val="es-ES"/>
        </w:rPr>
      </w:pPr>
    </w:p>
    <w:p w14:paraId="492319B4" w14:textId="77777777" w:rsidR="00246FEC" w:rsidRPr="00BB0227" w:rsidRDefault="00246FEC" w:rsidP="00246FEC">
      <w:pPr>
        <w:spacing w:after="0" w:line="360" w:lineRule="auto"/>
        <w:ind w:left="567" w:right="567"/>
        <w:jc w:val="both"/>
        <w:rPr>
          <w:rFonts w:ascii="Palatino Linotype" w:eastAsia="Calibri" w:hAnsi="Palatino Linotype" w:cs="Tahoma"/>
          <w:bCs/>
          <w:i/>
          <w:szCs w:val="20"/>
          <w:lang w:val="es-ES"/>
        </w:rPr>
      </w:pPr>
      <w:r w:rsidRPr="00BB0227">
        <w:rPr>
          <w:rFonts w:ascii="Palatino Linotype" w:eastAsia="Calibri" w:hAnsi="Palatino Linotype" w:cs="Tahoma"/>
          <w:b/>
          <w:bCs/>
          <w:i/>
          <w:szCs w:val="20"/>
          <w:lang w:val="es-ES"/>
        </w:rPr>
        <w:t>“Modalidad de entrega. Procedencia de proporcionar la información solicitada en una diversa a la elegida por el solicitante.</w:t>
      </w:r>
      <w:r w:rsidRPr="00BB0227">
        <w:rPr>
          <w:rFonts w:ascii="Palatino Linotype" w:eastAsia="Calibri" w:hAnsi="Palatino Linotype" w:cs="Tahoma"/>
          <w:bCs/>
          <w:i/>
          <w:szCs w:val="20"/>
          <w:lang w:val="es-ES"/>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629DEC93" w14:textId="77777777" w:rsidR="00246FEC" w:rsidRPr="00BB0227" w:rsidRDefault="00246FEC" w:rsidP="00246FEC">
      <w:pPr>
        <w:spacing w:after="0" w:line="360" w:lineRule="auto"/>
        <w:jc w:val="both"/>
        <w:rPr>
          <w:rFonts w:ascii="Palatino Linotype" w:eastAsia="Calibri" w:hAnsi="Palatino Linotype" w:cs="Tahoma"/>
          <w:bCs/>
          <w:sz w:val="24"/>
          <w:lang w:val="es-ES"/>
        </w:rPr>
      </w:pPr>
    </w:p>
    <w:p w14:paraId="5F89A99A" w14:textId="77777777" w:rsidR="00246FEC" w:rsidRPr="00BB0227" w:rsidRDefault="00246FEC" w:rsidP="00246FEC">
      <w:pPr>
        <w:spacing w:after="0" w:line="360" w:lineRule="auto"/>
        <w:jc w:val="both"/>
        <w:rPr>
          <w:rFonts w:ascii="Palatino Linotype" w:eastAsia="Calibri" w:hAnsi="Palatino Linotype" w:cs="Tahoma"/>
          <w:b/>
          <w:sz w:val="24"/>
          <w:lang w:val="es-ES"/>
        </w:rPr>
      </w:pPr>
      <w:r w:rsidRPr="00BB0227">
        <w:rPr>
          <w:rFonts w:ascii="Palatino Linotype" w:eastAsia="Calibri" w:hAnsi="Palatino Linotype" w:cs="Tahoma"/>
          <w:bCs/>
          <w:sz w:val="24"/>
          <w:lang w:val="es-ES"/>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BB0227">
        <w:rPr>
          <w:rFonts w:ascii="Palatino Linotype" w:eastAsia="Calibri" w:hAnsi="Palatino Linotype" w:cs="Tahoma"/>
          <w:b/>
          <w:sz w:val="24"/>
          <w:lang w:val="es-ES"/>
        </w:rPr>
        <w:t>información en todas las modalidades que lo permitan, procurando reducir los costos de entrega.</w:t>
      </w:r>
    </w:p>
    <w:p w14:paraId="3F3C6FDB" w14:textId="77777777" w:rsidR="00D153F4" w:rsidRDefault="00D153F4" w:rsidP="00246FEC">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0C9C0884"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bCs/>
          <w:iCs/>
          <w:sz w:val="24"/>
          <w:szCs w:val="24"/>
          <w:lang w:val="x-none" w:eastAsia="es-ES"/>
        </w:rPr>
      </w:pPr>
      <w:r w:rsidRPr="001143C7">
        <w:rPr>
          <w:rFonts w:ascii="Palatino Linotype" w:eastAsia="Times New Roman" w:hAnsi="Palatino Linotype" w:cs="Arial"/>
          <w:bCs/>
          <w:iCs/>
          <w:sz w:val="24"/>
          <w:szCs w:val="24"/>
          <w:lang w:val="es-ES" w:eastAsia="es-ES"/>
        </w:rPr>
        <w:t>Además, tampoco acreditó que lo peticionado implicaba un análisis, procesamiento o estudio de documentos cuya reproducción sobrepasará las capacidades técnicas, administrativas y humanas del Sujeto Obligado, pues como se refirió no señaló ninguna de las circunstancias previamente referidas</w:t>
      </w:r>
      <w:r w:rsidRPr="001143C7">
        <w:rPr>
          <w:rFonts w:ascii="Palatino Linotype" w:eastAsia="Times New Roman" w:hAnsi="Palatino Linotype" w:cs="Arial"/>
          <w:bCs/>
          <w:iCs/>
          <w:sz w:val="24"/>
          <w:szCs w:val="24"/>
          <w:lang w:val="x-none" w:eastAsia="es-ES"/>
        </w:rPr>
        <w:t>.</w:t>
      </w:r>
    </w:p>
    <w:p w14:paraId="58FF6F44"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bCs/>
          <w:iCs/>
          <w:sz w:val="24"/>
          <w:szCs w:val="24"/>
          <w:lang w:val="es-ES" w:eastAsia="es-ES"/>
        </w:rPr>
      </w:pPr>
    </w:p>
    <w:p w14:paraId="5A5C7033" w14:textId="77777777" w:rsidR="00D153F4" w:rsidRPr="00D153F4" w:rsidRDefault="00246FEC" w:rsidP="00246FEC">
      <w:pPr>
        <w:autoSpaceDE w:val="0"/>
        <w:autoSpaceDN w:val="0"/>
        <w:adjustRightInd w:val="0"/>
        <w:spacing w:before="240" w:after="0" w:line="360" w:lineRule="auto"/>
        <w:jc w:val="both"/>
        <w:rPr>
          <w:rFonts w:ascii="Palatino Linotype" w:eastAsia="Times New Roman" w:hAnsi="Palatino Linotype" w:cs="Arial"/>
          <w:bCs/>
          <w:iCs/>
          <w:sz w:val="24"/>
          <w:szCs w:val="24"/>
          <w:lang w:eastAsia="es-ES"/>
        </w:rPr>
      </w:pPr>
      <w:r w:rsidRPr="001143C7">
        <w:rPr>
          <w:rFonts w:ascii="Palatino Linotype" w:eastAsia="Times New Roman" w:hAnsi="Palatino Linotype" w:cs="Arial"/>
          <w:bCs/>
          <w:sz w:val="24"/>
          <w:szCs w:val="24"/>
          <w:lang w:val="es-ES" w:eastAsia="es-ES"/>
        </w:rPr>
        <w:t xml:space="preserve">Conforme a lo anterior, el Ayuntamiento de </w:t>
      </w:r>
      <w:r w:rsidR="00D153F4">
        <w:rPr>
          <w:rFonts w:ascii="Palatino Linotype" w:eastAsia="Times New Roman" w:hAnsi="Palatino Linotype" w:cs="Arial"/>
          <w:bCs/>
          <w:sz w:val="24"/>
          <w:szCs w:val="24"/>
          <w:lang w:val="es-ES" w:eastAsia="es-ES"/>
        </w:rPr>
        <w:t>Metepec</w:t>
      </w:r>
      <w:r w:rsidRPr="001143C7">
        <w:rPr>
          <w:rFonts w:ascii="Palatino Linotype" w:eastAsia="Times New Roman" w:hAnsi="Palatino Linotype" w:cs="Arial"/>
          <w:bCs/>
          <w:sz w:val="24"/>
          <w:szCs w:val="24"/>
          <w:lang w:val="es-ES" w:eastAsia="es-ES"/>
        </w:rPr>
        <w:t>,</w:t>
      </w:r>
      <w:r w:rsidRPr="001143C7">
        <w:rPr>
          <w:rFonts w:ascii="Palatino Linotype" w:eastAsia="Times New Roman" w:hAnsi="Palatino Linotype" w:cs="Arial"/>
          <w:bCs/>
          <w:iCs/>
          <w:sz w:val="24"/>
          <w:szCs w:val="24"/>
          <w:lang w:eastAsia="es-ES"/>
        </w:rPr>
        <w:t xml:space="preserve"> no acreditó la imposibilidad humana, técnica y administrativa, establecida en el artículo 158 de la Ley de Transparencia y Acceso a la Información Pública del Estado de México y Municipios, para acreditar el cambio de modalidad a consulta directa, lo cual da como resultado que el agravio resulte </w:t>
      </w:r>
      <w:r w:rsidRPr="001143C7">
        <w:rPr>
          <w:rFonts w:ascii="Palatino Linotype" w:eastAsia="Times New Roman" w:hAnsi="Palatino Linotype" w:cs="Arial"/>
          <w:b/>
          <w:bCs/>
          <w:iCs/>
          <w:sz w:val="24"/>
          <w:szCs w:val="24"/>
          <w:lang w:eastAsia="es-ES"/>
        </w:rPr>
        <w:t xml:space="preserve">FUNDADO. </w:t>
      </w:r>
      <w:r w:rsidR="00D153F4" w:rsidRPr="001143C7">
        <w:rPr>
          <w:rFonts w:ascii="Palatino Linotype" w:eastAsia="Times New Roman" w:hAnsi="Palatino Linotype" w:cs="Arial"/>
          <w:bCs/>
          <w:iCs/>
          <w:sz w:val="24"/>
          <w:szCs w:val="24"/>
          <w:lang w:eastAsia="es-ES"/>
        </w:rPr>
        <w:t>Situación</w:t>
      </w:r>
      <w:r w:rsidRPr="001143C7">
        <w:rPr>
          <w:rFonts w:ascii="Palatino Linotype" w:eastAsia="Times New Roman" w:hAnsi="Palatino Linotype" w:cs="Arial"/>
          <w:bCs/>
          <w:iCs/>
          <w:sz w:val="24"/>
          <w:szCs w:val="24"/>
          <w:lang w:val="x-none" w:eastAsia="es-ES"/>
        </w:rPr>
        <w:t xml:space="preserve"> que toma relevancia, pues en el presente caso, la información que da cuenta de lo peticionado, </w:t>
      </w:r>
      <w:r w:rsidRPr="001143C7">
        <w:rPr>
          <w:rFonts w:ascii="Palatino Linotype" w:eastAsia="Times New Roman" w:hAnsi="Palatino Linotype" w:cs="Arial"/>
          <w:bCs/>
          <w:iCs/>
          <w:sz w:val="24"/>
          <w:szCs w:val="24"/>
          <w:lang w:eastAsia="es-ES"/>
        </w:rPr>
        <w:t>es un documento, la Cédula de Identificación Fiscal o la Constancia de Situación Fiscal</w:t>
      </w:r>
      <w:r w:rsidRPr="001143C7">
        <w:rPr>
          <w:rFonts w:ascii="Palatino Linotype" w:eastAsia="Times New Roman" w:hAnsi="Palatino Linotype" w:cs="Arial"/>
          <w:bCs/>
          <w:iCs/>
          <w:sz w:val="24"/>
          <w:szCs w:val="24"/>
          <w:lang w:val="x-none" w:eastAsia="es-ES"/>
        </w:rPr>
        <w:t>.</w:t>
      </w:r>
    </w:p>
    <w:p w14:paraId="27492EF8"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p>
    <w:p w14:paraId="3D9B9CC9" w14:textId="77777777" w:rsidR="00246FEC" w:rsidRPr="001143C7" w:rsidRDefault="00D153F4" w:rsidP="00246FEC">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Pr>
          <w:rFonts w:ascii="Palatino Linotype" w:eastAsia="Times New Roman" w:hAnsi="Palatino Linotype" w:cs="Arial"/>
          <w:bCs/>
          <w:sz w:val="24"/>
          <w:szCs w:val="24"/>
          <w:lang w:val="es-ES_tradnl" w:eastAsia="es-ES"/>
        </w:rPr>
        <w:t>E</w:t>
      </w:r>
      <w:r w:rsidR="00246FEC" w:rsidRPr="001143C7">
        <w:rPr>
          <w:rFonts w:ascii="Palatino Linotype" w:eastAsia="Times New Roman" w:hAnsi="Palatino Linotype" w:cs="Arial"/>
          <w:bCs/>
          <w:sz w:val="24"/>
          <w:szCs w:val="24"/>
          <w:lang w:val="es-ES_tradnl" w:eastAsia="es-ES"/>
        </w:rPr>
        <w:t>ste Instituto considera que la Cédula de Identificación Fiscal no actualiza ninguna de las causales referidas en el artículo 140 de la Ley de Transparencia y Acceso a la Información Pública del Estado de México y Municipios, pues proporcionarla:</w:t>
      </w:r>
    </w:p>
    <w:p w14:paraId="15DAA9CF"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p>
    <w:p w14:paraId="00B11510"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compromete la seguridad pública;</w:t>
      </w:r>
    </w:p>
    <w:p w14:paraId="2481B665"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menoscaba la conducción de las negociaciones y relaciones internacionales;</w:t>
      </w:r>
    </w:p>
    <w:p w14:paraId="1F3F0148"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se proporciona con carácter de reservado por sujetos obligados de derecho internacional;</w:t>
      </w:r>
    </w:p>
    <w:p w14:paraId="4F20FC29"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pone en riesgo la vida, seguridad o salud de personas;</w:t>
      </w:r>
    </w:p>
    <w:p w14:paraId="3F76A0A7"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lastRenderedPageBreak/>
        <w:t>No obstruye, ni perjudica las actividades de fiscalización, verificación, inspección, comprobación, auditoría o de recaudación de contribuciones;</w:t>
      </w:r>
    </w:p>
    <w:p w14:paraId="44FDEA1A"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obstruye la prevención o persecución de delitos;</w:t>
      </w:r>
    </w:p>
    <w:p w14:paraId="5C0AD391"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altera el proceso de investigación de carpeta de investigación;</w:t>
      </w:r>
    </w:p>
    <w:p w14:paraId="26633FA3"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afecta la conducción de juicios o procedimientos administrativos seguidos en forma de juicio, o bien, el debido proceso;</w:t>
      </w:r>
    </w:p>
    <w:p w14:paraId="488D2183"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afecta la sustanciación de procedimientos de responsabilidad administrativas o resarcitorias, y</w:t>
      </w:r>
    </w:p>
    <w:p w14:paraId="694B7B80" w14:textId="77777777" w:rsidR="00246FEC" w:rsidRPr="001143C7" w:rsidRDefault="00246FEC" w:rsidP="00246FEC">
      <w:pPr>
        <w:numPr>
          <w:ilvl w:val="0"/>
          <w:numId w:val="49"/>
        </w:numPr>
        <w:autoSpaceDE w:val="0"/>
        <w:autoSpaceDN w:val="0"/>
        <w:adjustRightInd w:val="0"/>
        <w:spacing w:before="240" w:after="0" w:line="360" w:lineRule="auto"/>
        <w:jc w:val="both"/>
        <w:rPr>
          <w:rFonts w:ascii="Palatino Linotype" w:eastAsia="Times New Roman" w:hAnsi="Palatino Linotype" w:cs="Arial"/>
          <w:bCs/>
          <w:sz w:val="24"/>
          <w:szCs w:val="24"/>
          <w:lang w:val="es-ES_tradnl" w:eastAsia="es-ES"/>
        </w:rPr>
      </w:pPr>
      <w:r w:rsidRPr="001143C7">
        <w:rPr>
          <w:rFonts w:ascii="Palatino Linotype" w:eastAsia="Times New Roman" w:hAnsi="Palatino Linotype" w:cs="Arial"/>
          <w:bCs/>
          <w:sz w:val="24"/>
          <w:szCs w:val="24"/>
          <w:lang w:val="es-ES_tradnl" w:eastAsia="es-ES"/>
        </w:rPr>
        <w:t>No contiene opiniones, recomendaciones o puntos de vista que formen parte del proceso deliberativo en trámite.</w:t>
      </w:r>
    </w:p>
    <w:p w14:paraId="0FCDC055"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_tradnl" w:eastAsia="es-ES"/>
        </w:rPr>
      </w:pPr>
      <w:r w:rsidRPr="001143C7">
        <w:rPr>
          <w:rFonts w:ascii="Palatino Linotype" w:eastAsia="Times New Roman" w:hAnsi="Palatino Linotype" w:cs="Arial"/>
          <w:sz w:val="24"/>
          <w:szCs w:val="24"/>
          <w:lang w:val="es-ES_tradnl" w:eastAsia="es-ES"/>
        </w:rPr>
        <w:t xml:space="preserve"> </w:t>
      </w:r>
    </w:p>
    <w:p w14:paraId="635846C2"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1143C7">
        <w:rPr>
          <w:rFonts w:ascii="Palatino Linotype" w:eastAsia="Times New Roman" w:hAnsi="Palatino Linotype" w:cs="Arial"/>
          <w:sz w:val="24"/>
          <w:szCs w:val="24"/>
          <w:lang w:eastAsia="es-ES"/>
        </w:rPr>
        <w:t>Así</w:t>
      </w:r>
      <w:r w:rsidRPr="001143C7">
        <w:rPr>
          <w:rFonts w:ascii="Palatino Linotype" w:eastAsia="Times New Roman" w:hAnsi="Palatino Linotype" w:cs="Arial"/>
          <w:iCs/>
          <w:sz w:val="24"/>
          <w:szCs w:val="24"/>
          <w:lang w:val="es-ES" w:eastAsia="es-ES"/>
        </w:rPr>
        <w:t>, se consider</w:t>
      </w:r>
      <w:r w:rsidRPr="001143C7">
        <w:rPr>
          <w:rFonts w:ascii="Palatino Linotype" w:eastAsia="Times New Roman" w:hAnsi="Palatino Linotype" w:cs="Arial"/>
          <w:bCs/>
          <w:sz w:val="24"/>
          <w:szCs w:val="24"/>
          <w:lang w:val="es-ES" w:eastAsia="es-ES"/>
        </w:rPr>
        <w:t xml:space="preserve">a que para atender el requerimiento de información, el Sujeto Obligado deberá realizar una búsqueda exhaustiva y razonable en los archivos de la Tesorería Municipal, a fin de que proporcione el documento que contenga la Cédula de Identificación Fiscal, como puede ser la Constancia de Situación Fiscal;  </w:t>
      </w:r>
      <w:r w:rsidRPr="001143C7">
        <w:rPr>
          <w:rFonts w:ascii="Palatino Linotype" w:eastAsia="Times New Roman" w:hAnsi="Palatino Linotype" w:cs="Arial"/>
          <w:sz w:val="24"/>
          <w:szCs w:val="24"/>
          <w:lang w:val="es-ES" w:eastAsia="es-ES"/>
        </w:rPr>
        <w:t>d</w:t>
      </w:r>
      <w:proofErr w:type="spellStart"/>
      <w:r w:rsidRPr="001143C7">
        <w:rPr>
          <w:rFonts w:ascii="Palatino Linotype" w:eastAsia="Times New Roman" w:hAnsi="Palatino Linotype" w:cs="Arial"/>
          <w:bCs/>
          <w:sz w:val="24"/>
          <w:szCs w:val="24"/>
          <w:lang w:eastAsia="es-ES"/>
        </w:rPr>
        <w:t>icha</w:t>
      </w:r>
      <w:proofErr w:type="spellEnd"/>
      <w:r w:rsidRPr="001143C7">
        <w:rPr>
          <w:rFonts w:ascii="Palatino Linotype" w:eastAsia="Times New Roman" w:hAnsi="Palatino Linotype" w:cs="Arial"/>
          <w:bCs/>
          <w:iCs/>
          <w:sz w:val="24"/>
          <w:szCs w:val="24"/>
          <w:lang w:val="es-ES" w:eastAsia="es-ES"/>
        </w:rPr>
        <w:t xml:space="preserve"> determinación toma relevancia, pues </w:t>
      </w:r>
      <w:r w:rsidRPr="001143C7">
        <w:rPr>
          <w:rFonts w:ascii="Palatino Linotype" w:eastAsia="Times New Roman" w:hAnsi="Palatino Linotype" w:cs="Arial"/>
          <w:sz w:val="24"/>
          <w:szCs w:val="24"/>
          <w:lang w:eastAsia="es-ES"/>
        </w:rPr>
        <w:t xml:space="preserve">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w:t>
      </w:r>
      <w:r w:rsidRPr="001143C7">
        <w:rPr>
          <w:rFonts w:ascii="Palatino Linotype" w:eastAsia="Times New Roman" w:hAnsi="Palatino Linotype" w:cs="Arial"/>
          <w:sz w:val="24"/>
          <w:szCs w:val="24"/>
          <w:lang w:eastAsia="es-ES"/>
        </w:rPr>
        <w:lastRenderedPageBreak/>
        <w:t>Solicitante, además, que tampoco deberá generarla, resumirla, efectuar cálculos o practicar investigaciones.</w:t>
      </w:r>
    </w:p>
    <w:p w14:paraId="4C9F5E10"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eastAsia="es-ES"/>
        </w:rPr>
      </w:pPr>
    </w:p>
    <w:p w14:paraId="18E860A2" w14:textId="77777777" w:rsidR="00246FEC" w:rsidRPr="001143C7"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eastAsia="es-ES"/>
        </w:rPr>
      </w:pPr>
      <w:r w:rsidRPr="001143C7">
        <w:rPr>
          <w:rFonts w:ascii="Palatino Linotype" w:eastAsia="Times New Roman" w:hAnsi="Palatino Linotype" w:cs="Arial"/>
          <w:sz w:val="24"/>
          <w:szCs w:val="24"/>
          <w:lang w:eastAsia="es-ES"/>
        </w:rPr>
        <w:t xml:space="preserve">De esta manera, </w:t>
      </w:r>
      <w:r w:rsidRPr="001143C7">
        <w:rPr>
          <w:rFonts w:ascii="Palatino Linotype" w:eastAsia="Times New Roman" w:hAnsi="Palatino Linotype" w:cs="Arial"/>
          <w:sz w:val="24"/>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1143C7">
        <w:rPr>
          <w:rFonts w:ascii="Palatino Linotype" w:eastAsia="Times New Roman" w:hAnsi="Palatino Linotype" w:cs="Arial"/>
          <w:i/>
          <w:sz w:val="24"/>
          <w:szCs w:val="24"/>
          <w:lang w:eastAsia="es-ES"/>
        </w:rPr>
        <w:t>ad hoc</w:t>
      </w:r>
      <w:r w:rsidRPr="001143C7">
        <w:rPr>
          <w:rFonts w:ascii="Palatino Linotype" w:eastAsia="Times New Roman" w:hAnsi="Palatino Linotype" w:cs="Arial"/>
          <w:sz w:val="24"/>
          <w:szCs w:val="24"/>
          <w:lang w:eastAsia="es-ES"/>
        </w:rPr>
        <w:t>, situación que toma sustento en el artículo 160 de la Ley de Transparencia y Acceso a la Información Pública del Estado de México y Municipios, el cual refiere que los sujetos obligados únicamente deberán entregar la información que obre en sus archivos.</w:t>
      </w:r>
    </w:p>
    <w:p w14:paraId="25CFF202" w14:textId="77777777" w:rsidR="00246FEC"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3583F152" w14:textId="77777777" w:rsidR="00246FEC" w:rsidRDefault="00246FEC" w:rsidP="00246FEC">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1143C7">
        <w:rPr>
          <w:rFonts w:ascii="Palatino Linotype" w:eastAsia="Times New Roman" w:hAnsi="Palatino Linotype" w:cs="Arial"/>
          <w:sz w:val="24"/>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que contenga lo peticionado.</w:t>
      </w:r>
    </w:p>
    <w:p w14:paraId="21CDB247" w14:textId="77777777" w:rsidR="001B2CE6" w:rsidRPr="005506AE" w:rsidRDefault="001B2CE6" w:rsidP="001B2CE6">
      <w:pPr>
        <w:spacing w:line="360" w:lineRule="auto"/>
        <w:ind w:left="851"/>
        <w:contextualSpacing/>
        <w:jc w:val="both"/>
        <w:rPr>
          <w:rFonts w:ascii="Palatino Linotype" w:eastAsia="Palatino Linotype" w:hAnsi="Palatino Linotype" w:cs="Palatino Linotype"/>
        </w:rPr>
      </w:pPr>
    </w:p>
    <w:p w14:paraId="6B3D1F50" w14:textId="77777777" w:rsidR="001B2CE6" w:rsidRDefault="001B2CE6" w:rsidP="001B2CE6">
      <w:pPr>
        <w:spacing w:after="0" w:line="360" w:lineRule="auto"/>
        <w:jc w:val="both"/>
        <w:rPr>
          <w:rFonts w:ascii="Palatino Linotype" w:hAnsi="Palatino Linotype"/>
          <w:color w:val="000000"/>
          <w:sz w:val="24"/>
          <w:szCs w:val="24"/>
        </w:rPr>
      </w:pPr>
    </w:p>
    <w:p w14:paraId="22E731E1" w14:textId="77777777" w:rsidR="001B2CE6" w:rsidRPr="002C3EC8" w:rsidRDefault="001B2CE6" w:rsidP="001B2CE6">
      <w:pPr>
        <w:tabs>
          <w:tab w:val="left" w:pos="5387"/>
        </w:tabs>
        <w:spacing w:after="0" w:line="360" w:lineRule="auto"/>
        <w:jc w:val="both"/>
        <w:rPr>
          <w:rFonts w:ascii="Palatino Linotype" w:hAnsi="Palatino Linotype" w:cs="Arial"/>
          <w:sz w:val="24"/>
          <w:szCs w:val="24"/>
        </w:rPr>
      </w:pPr>
      <w:r w:rsidRPr="002C3EC8">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2C3EC8">
        <w:rPr>
          <w:rFonts w:ascii="Palatino Linotype" w:eastAsia="Times New Roman" w:hAnsi="Palatino Linotype" w:cs="Times New Roman"/>
          <w:bCs/>
          <w:sz w:val="24"/>
          <w:szCs w:val="24"/>
          <w:lang w:eastAsia="es-ES"/>
        </w:rPr>
        <w:t>el</w:t>
      </w:r>
      <w:r w:rsidRPr="002C3EC8">
        <w:rPr>
          <w:rFonts w:ascii="Palatino Linotype" w:eastAsia="Times New Roman" w:hAnsi="Palatino Linotype" w:cs="Times New Roman"/>
          <w:b/>
          <w:bCs/>
          <w:sz w:val="24"/>
          <w:szCs w:val="24"/>
          <w:lang w:eastAsia="es-ES"/>
        </w:rPr>
        <w:t xml:space="preserve"> Recurrente </w:t>
      </w:r>
      <w:r w:rsidRPr="002C3EC8">
        <w:rPr>
          <w:rFonts w:ascii="Palatino Linotype" w:eastAsia="Times New Roman" w:hAnsi="Palatino Linotype" w:cs="Times New Roman"/>
          <w:sz w:val="24"/>
          <w:szCs w:val="24"/>
          <w:lang w:eastAsia="es-ES"/>
        </w:rPr>
        <w:t xml:space="preserve">en su medio de impugnación que fue materia de estudio, por ello </w:t>
      </w:r>
      <w:r w:rsidRPr="002C3EC8">
        <w:rPr>
          <w:rFonts w:ascii="Palatino Linotype" w:eastAsia="Times New Roman" w:hAnsi="Palatino Linotype" w:cs="Arial"/>
          <w:sz w:val="24"/>
          <w:szCs w:val="24"/>
          <w:lang w:eastAsia="es-ES"/>
        </w:rPr>
        <w:t>con fundamento en la</w:t>
      </w:r>
      <w:r w:rsidRPr="002C3EC8">
        <w:rPr>
          <w:rFonts w:ascii="Palatino Linotype" w:eastAsia="Times New Roman" w:hAnsi="Palatino Linotype" w:cs="Arial"/>
          <w:b/>
          <w:sz w:val="24"/>
          <w:szCs w:val="24"/>
          <w:lang w:eastAsia="es-ES"/>
        </w:rPr>
        <w:t xml:space="preserve"> </w:t>
      </w:r>
      <w:r>
        <w:rPr>
          <w:rFonts w:ascii="Palatino Linotype" w:eastAsia="Times New Roman" w:hAnsi="Palatino Linotype" w:cs="Arial"/>
          <w:b/>
          <w:bCs/>
          <w:i/>
          <w:sz w:val="24"/>
          <w:szCs w:val="24"/>
          <w:lang w:eastAsia="es-ES"/>
        </w:rPr>
        <w:t>primera</w:t>
      </w:r>
      <w:r w:rsidRPr="002C3EC8">
        <w:rPr>
          <w:rFonts w:ascii="Palatino Linotype" w:eastAsia="Times New Roman" w:hAnsi="Palatino Linotype" w:cs="Arial"/>
          <w:b/>
          <w:bCs/>
          <w:i/>
          <w:sz w:val="24"/>
          <w:szCs w:val="24"/>
          <w:lang w:eastAsia="es-ES"/>
        </w:rPr>
        <w:t xml:space="preserve"> hipótesis</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de la fracción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III, del artículo 186,</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 xml:space="preserve">de la Ley de Transparencia y Acceso a la Información Pública del Estado de México y Municipios, se </w:t>
      </w:r>
      <w:r>
        <w:rPr>
          <w:rFonts w:ascii="Palatino Linotype" w:eastAsia="Times New Roman" w:hAnsi="Palatino Linotype" w:cs="Arial"/>
          <w:b/>
          <w:sz w:val="24"/>
          <w:szCs w:val="24"/>
          <w:lang w:eastAsia="es-ES"/>
        </w:rPr>
        <w:t>REVOCAN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la</w:t>
      </w:r>
      <w:r>
        <w:rPr>
          <w:rFonts w:ascii="Palatino Linotype" w:eastAsia="Times New Roman" w:hAnsi="Palatino Linotype" w:cs="Arial"/>
          <w:sz w:val="24"/>
          <w:szCs w:val="24"/>
          <w:lang w:eastAsia="es-ES"/>
        </w:rPr>
        <w:t>s</w:t>
      </w:r>
      <w:r w:rsidRPr="002C3EC8">
        <w:rPr>
          <w:rFonts w:ascii="Palatino Linotype" w:eastAsia="Times New Roman" w:hAnsi="Palatino Linotype" w:cs="Arial"/>
          <w:sz w:val="24"/>
          <w:szCs w:val="24"/>
          <w:lang w:eastAsia="es-ES"/>
        </w:rPr>
        <w:t xml:space="preserve"> respuesta</w:t>
      </w:r>
      <w:r>
        <w:rPr>
          <w:rFonts w:ascii="Palatino Linotype" w:eastAsia="Times New Roman" w:hAnsi="Palatino Linotype" w:cs="Arial"/>
          <w:sz w:val="24"/>
          <w:szCs w:val="24"/>
          <w:lang w:eastAsia="es-ES"/>
        </w:rPr>
        <w:t>s a la</w:t>
      </w:r>
      <w:r w:rsidRPr="002C3EC8">
        <w:rPr>
          <w:rFonts w:ascii="Palatino Linotype" w:eastAsia="Times New Roman" w:hAnsi="Palatino Linotype" w:cs="Arial"/>
          <w:sz w:val="24"/>
          <w:szCs w:val="24"/>
          <w:lang w:eastAsia="es-ES"/>
        </w:rPr>
        <w:t xml:space="preserve"> solicitud</w:t>
      </w:r>
      <w:r>
        <w:rPr>
          <w:rFonts w:ascii="Palatino Linotype" w:eastAsia="Times New Roman" w:hAnsi="Palatino Linotype" w:cs="Arial"/>
          <w:sz w:val="24"/>
          <w:szCs w:val="24"/>
          <w:lang w:eastAsia="es-ES"/>
        </w:rPr>
        <w:t>es</w:t>
      </w:r>
      <w:r w:rsidRPr="002C3EC8">
        <w:rPr>
          <w:rFonts w:ascii="Palatino Linotype" w:eastAsia="Times New Roman" w:hAnsi="Palatino Linotype" w:cs="Arial"/>
          <w:sz w:val="24"/>
          <w:szCs w:val="24"/>
          <w:lang w:eastAsia="es-ES"/>
        </w:rPr>
        <w:t xml:space="preserve"> de información </w:t>
      </w:r>
      <w:r w:rsidRPr="002C3EC8">
        <w:rPr>
          <w:rFonts w:ascii="Palatino Linotype" w:eastAsia="Times New Roman" w:hAnsi="Palatino Linotype" w:cs="Arial"/>
          <w:sz w:val="24"/>
          <w:szCs w:val="24"/>
          <w:lang w:eastAsia="es-ES"/>
        </w:rPr>
        <w:lastRenderedPageBreak/>
        <w:t>número</w:t>
      </w:r>
      <w:r>
        <w:rPr>
          <w:rFonts w:ascii="Palatino Linotype" w:eastAsia="Times New Roman" w:hAnsi="Palatino Linotype" w:cs="Arial"/>
          <w:sz w:val="24"/>
          <w:szCs w:val="24"/>
          <w:lang w:eastAsia="es-ES"/>
        </w:rPr>
        <w:t>s</w:t>
      </w:r>
      <w:r w:rsidR="00270D33">
        <w:rPr>
          <w:rFonts w:ascii="Palatino Linotype" w:eastAsia="Times New Roman" w:hAnsi="Palatino Linotype" w:cs="Times New Roman"/>
          <w:b/>
          <w:sz w:val="24"/>
          <w:szCs w:val="24"/>
          <w:lang w:eastAsia="es-ES"/>
        </w:rPr>
        <w:t xml:space="preserve"> </w:t>
      </w:r>
      <w:r w:rsidR="008A6BBC">
        <w:rPr>
          <w:rFonts w:ascii="Palatino Linotype" w:eastAsia="Times New Roman" w:hAnsi="Palatino Linotype" w:cs="Times New Roman"/>
          <w:b/>
          <w:sz w:val="24"/>
          <w:szCs w:val="24"/>
          <w:lang w:eastAsia="es-ES"/>
        </w:rPr>
        <w:t>00618/METEPEC/IP/2024</w:t>
      </w:r>
      <w:r w:rsidR="00270D33">
        <w:rPr>
          <w:rFonts w:ascii="Palatino Linotype" w:eastAsia="Times New Roman" w:hAnsi="Palatino Linotype" w:cs="Times New Roman"/>
          <w:b/>
          <w:sz w:val="24"/>
          <w:szCs w:val="24"/>
          <w:lang w:eastAsia="es-ES"/>
        </w:rPr>
        <w:t xml:space="preserve">, </w:t>
      </w:r>
      <w:r w:rsidR="008A6BBC">
        <w:rPr>
          <w:rFonts w:ascii="Palatino Linotype" w:hAnsi="Palatino Linotype" w:cs="Arial"/>
          <w:b/>
          <w:sz w:val="24"/>
        </w:rPr>
        <w:t>00619/METEPEC/IP/2024</w:t>
      </w:r>
      <w:r w:rsidR="00270D33">
        <w:rPr>
          <w:rFonts w:ascii="Palatino Linotype" w:hAnsi="Palatino Linotype" w:cs="Arial"/>
          <w:b/>
          <w:sz w:val="24"/>
        </w:rPr>
        <w:t xml:space="preserve"> y</w:t>
      </w:r>
      <w:r w:rsidR="00270D33" w:rsidRPr="00270D33">
        <w:t xml:space="preserve"> </w:t>
      </w:r>
      <w:r w:rsidR="00270D33" w:rsidRPr="00270D33">
        <w:rPr>
          <w:rFonts w:ascii="Palatino Linotype" w:hAnsi="Palatino Linotype" w:cs="Arial"/>
          <w:b/>
          <w:sz w:val="24"/>
        </w:rPr>
        <w:t>00620/METEPEC/IP/2024</w:t>
      </w:r>
      <w:r w:rsidR="00270D33">
        <w:rPr>
          <w:rFonts w:ascii="Palatino Linotype" w:hAnsi="Palatino Linotype" w:cs="Arial"/>
          <w:b/>
          <w:sz w:val="24"/>
        </w:rPr>
        <w:t xml:space="preserve">, </w:t>
      </w:r>
      <w:r>
        <w:rPr>
          <w:rFonts w:ascii="Palatino Linotype" w:hAnsi="Palatino Linotype" w:cs="Arial"/>
          <w:b/>
        </w:rPr>
        <w:t xml:space="preserve"> </w:t>
      </w:r>
      <w:r>
        <w:rPr>
          <w:rFonts w:ascii="Palatino Linotype" w:hAnsi="Palatino Linotype" w:cs="Arial"/>
          <w:sz w:val="24"/>
          <w:szCs w:val="24"/>
        </w:rPr>
        <w:t>que han</w:t>
      </w:r>
      <w:r w:rsidRPr="002C3EC8">
        <w:rPr>
          <w:rFonts w:ascii="Palatino Linotype" w:hAnsi="Palatino Linotype" w:cs="Arial"/>
          <w:sz w:val="24"/>
          <w:szCs w:val="24"/>
        </w:rPr>
        <w:t xml:space="preserve"> sido materia del presente fallo. </w:t>
      </w:r>
    </w:p>
    <w:p w14:paraId="1A715B48" w14:textId="77777777" w:rsidR="001B2CE6" w:rsidRDefault="001B2CE6" w:rsidP="001B2CE6">
      <w:pPr>
        <w:spacing w:after="0" w:line="360" w:lineRule="auto"/>
        <w:jc w:val="both"/>
        <w:rPr>
          <w:rFonts w:ascii="Palatino Linotype" w:eastAsia="Times New Roman" w:hAnsi="Palatino Linotype" w:cs="Times New Roman"/>
          <w:sz w:val="24"/>
          <w:szCs w:val="24"/>
          <w:lang w:eastAsia="es-ES"/>
        </w:rPr>
      </w:pPr>
    </w:p>
    <w:p w14:paraId="09C7AB22" w14:textId="77777777" w:rsidR="001B2CE6" w:rsidRPr="002C3EC8" w:rsidRDefault="001B2CE6" w:rsidP="001B2CE6">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4BFCDFE3" w14:textId="77777777" w:rsidR="001B2CE6" w:rsidRPr="00C960DD" w:rsidRDefault="001B2CE6" w:rsidP="001B2CE6">
      <w:pPr>
        <w:autoSpaceDE w:val="0"/>
        <w:autoSpaceDN w:val="0"/>
        <w:adjustRightInd w:val="0"/>
        <w:spacing w:after="0" w:line="360" w:lineRule="auto"/>
        <w:jc w:val="both"/>
        <w:rPr>
          <w:rFonts w:ascii="Palatino Linotype" w:hAnsi="Palatino Linotype" w:cs="Arial"/>
          <w:sz w:val="24"/>
          <w:szCs w:val="24"/>
        </w:rPr>
      </w:pPr>
    </w:p>
    <w:p w14:paraId="3F25EB92" w14:textId="77777777" w:rsidR="001B2CE6" w:rsidRPr="00C960DD" w:rsidRDefault="001B2CE6" w:rsidP="001B2CE6">
      <w:pPr>
        <w:spacing w:after="0" w:line="360" w:lineRule="auto"/>
        <w:ind w:left="426"/>
        <w:jc w:val="center"/>
        <w:rPr>
          <w:rFonts w:ascii="Palatino Linotype" w:eastAsia="Times New Roman" w:hAnsi="Palatino Linotype" w:cs="Times New Roman"/>
          <w:b/>
          <w:color w:val="000000"/>
          <w:sz w:val="28"/>
          <w:szCs w:val="24"/>
          <w:lang w:val="es-ES" w:eastAsia="es-ES"/>
        </w:rPr>
      </w:pPr>
      <w:r w:rsidRPr="00C960DD">
        <w:rPr>
          <w:rFonts w:ascii="Palatino Linotype" w:eastAsia="Times New Roman" w:hAnsi="Palatino Linotype" w:cs="Times New Roman"/>
          <w:b/>
          <w:color w:val="000000"/>
          <w:sz w:val="28"/>
          <w:szCs w:val="24"/>
          <w:lang w:val="es-ES" w:eastAsia="es-ES"/>
        </w:rPr>
        <w:t>SE    RESUELVE</w:t>
      </w:r>
    </w:p>
    <w:p w14:paraId="2CCB0D4B" w14:textId="77777777" w:rsidR="001B2CE6" w:rsidRPr="00C960DD" w:rsidRDefault="001B2CE6" w:rsidP="001B2CE6">
      <w:pPr>
        <w:tabs>
          <w:tab w:val="left" w:pos="8647"/>
        </w:tabs>
        <w:spacing w:after="0" w:line="360" w:lineRule="auto"/>
        <w:ind w:right="51"/>
        <w:jc w:val="both"/>
        <w:rPr>
          <w:rFonts w:ascii="Palatino Linotype" w:hAnsi="Palatino Linotype" w:cs="Arial"/>
          <w:sz w:val="24"/>
          <w:szCs w:val="24"/>
        </w:rPr>
      </w:pPr>
    </w:p>
    <w:p w14:paraId="04C9B424" w14:textId="77777777" w:rsidR="001B2CE6" w:rsidRPr="001A1CFC" w:rsidRDefault="001B2CE6" w:rsidP="001B2CE6">
      <w:pPr>
        <w:spacing w:line="360" w:lineRule="auto"/>
        <w:jc w:val="both"/>
        <w:rPr>
          <w:rFonts w:ascii="Palatino Linotype" w:hAnsi="Palatino Linotype" w:cs="Arial"/>
          <w:sz w:val="24"/>
        </w:rPr>
      </w:pPr>
      <w:r w:rsidRPr="001A1CFC">
        <w:rPr>
          <w:rFonts w:ascii="Palatino Linotype" w:hAnsi="Palatino Linotype" w:cs="Arial"/>
          <w:b/>
          <w:sz w:val="28"/>
          <w:szCs w:val="28"/>
        </w:rPr>
        <w:t>PRIMERO</w:t>
      </w:r>
      <w:r w:rsidRPr="001A1CFC">
        <w:rPr>
          <w:rFonts w:ascii="Palatino Linotype" w:hAnsi="Palatino Linotype" w:cs="Arial"/>
          <w:sz w:val="32"/>
          <w:szCs w:val="28"/>
        </w:rPr>
        <w:t>.</w:t>
      </w:r>
      <w:r w:rsidRPr="001A1CFC">
        <w:rPr>
          <w:rFonts w:ascii="Palatino Linotype" w:hAnsi="Palatino Linotype" w:cs="Arial"/>
          <w:sz w:val="24"/>
        </w:rPr>
        <w:t xml:space="preserve"> Se</w:t>
      </w:r>
      <w:r w:rsidRPr="001A1CFC">
        <w:rPr>
          <w:rFonts w:ascii="Palatino Linotype" w:hAnsi="Palatino Linotype" w:cs="Arial"/>
          <w:b/>
          <w:sz w:val="24"/>
        </w:rPr>
        <w:t xml:space="preserve"> </w:t>
      </w:r>
      <w:r>
        <w:rPr>
          <w:rFonts w:ascii="Palatino Linotype" w:hAnsi="Palatino Linotype" w:cs="Arial"/>
          <w:b/>
          <w:sz w:val="24"/>
        </w:rPr>
        <w:t>REVO</w:t>
      </w:r>
      <w:r w:rsidRPr="001A1CFC">
        <w:rPr>
          <w:rFonts w:ascii="Palatino Linotype" w:hAnsi="Palatino Linotype" w:cs="Arial"/>
          <w:b/>
          <w:sz w:val="24"/>
        </w:rPr>
        <w:t>CA</w:t>
      </w:r>
      <w:r>
        <w:rPr>
          <w:rFonts w:ascii="Palatino Linotype" w:hAnsi="Palatino Linotype" w:cs="Arial"/>
          <w:b/>
          <w:sz w:val="24"/>
        </w:rPr>
        <w:t>N</w:t>
      </w:r>
      <w:r w:rsidRPr="001A1CFC">
        <w:rPr>
          <w:rFonts w:ascii="Palatino Linotype" w:hAnsi="Palatino Linotype" w:cs="Arial"/>
          <w:b/>
          <w:sz w:val="24"/>
        </w:rPr>
        <w:t xml:space="preserve"> </w:t>
      </w:r>
      <w:r w:rsidRPr="001A1CFC">
        <w:rPr>
          <w:rFonts w:ascii="Palatino Linotype" w:hAnsi="Palatino Linotype" w:cs="Arial"/>
          <w:sz w:val="24"/>
        </w:rPr>
        <w:t>la</w:t>
      </w:r>
      <w:r>
        <w:rPr>
          <w:rFonts w:ascii="Palatino Linotype" w:hAnsi="Palatino Linotype" w:cs="Arial"/>
          <w:sz w:val="24"/>
        </w:rPr>
        <w:t>s</w:t>
      </w:r>
      <w:r w:rsidRPr="001A1CFC">
        <w:rPr>
          <w:rFonts w:ascii="Palatino Linotype" w:hAnsi="Palatino Linotype" w:cs="Arial"/>
          <w:sz w:val="24"/>
        </w:rPr>
        <w:t xml:space="preserve"> respuestas del </w:t>
      </w:r>
      <w:r w:rsidRPr="001A1CFC">
        <w:rPr>
          <w:rFonts w:ascii="Palatino Linotype" w:hAnsi="Palatino Linotype" w:cs="Arial"/>
          <w:b/>
          <w:sz w:val="24"/>
        </w:rPr>
        <w:t>Sujeto Obligado</w:t>
      </w:r>
      <w:r w:rsidRPr="001A1CFC">
        <w:rPr>
          <w:rFonts w:ascii="Palatino Linotype" w:hAnsi="Palatino Linotype" w:cs="Arial"/>
          <w:sz w:val="24"/>
        </w:rPr>
        <w:t xml:space="preserve"> a la</w:t>
      </w:r>
      <w:r>
        <w:rPr>
          <w:rFonts w:ascii="Palatino Linotype" w:hAnsi="Palatino Linotype" w:cs="Arial"/>
          <w:sz w:val="24"/>
        </w:rPr>
        <w:t>s</w:t>
      </w:r>
      <w:r w:rsidRPr="001A1CFC">
        <w:rPr>
          <w:rFonts w:ascii="Palatino Linotype" w:hAnsi="Palatino Linotype" w:cs="Arial"/>
          <w:sz w:val="24"/>
        </w:rPr>
        <w:t xml:space="preserve"> solicitud</w:t>
      </w:r>
      <w:r>
        <w:rPr>
          <w:rFonts w:ascii="Palatino Linotype" w:hAnsi="Palatino Linotype" w:cs="Arial"/>
          <w:sz w:val="24"/>
        </w:rPr>
        <w:t>es</w:t>
      </w:r>
      <w:r w:rsidRPr="001A1CFC">
        <w:rPr>
          <w:rFonts w:ascii="Palatino Linotype" w:hAnsi="Palatino Linotype" w:cs="Arial"/>
          <w:sz w:val="24"/>
        </w:rPr>
        <w:t xml:space="preserve"> de acceso a la información pública</w:t>
      </w:r>
      <w:r w:rsidRPr="001A1CFC">
        <w:rPr>
          <w:rFonts w:ascii="Palatino Linotype" w:hAnsi="Palatino Linotype" w:cs="Arial"/>
          <w:b/>
          <w:sz w:val="24"/>
        </w:rPr>
        <w:t xml:space="preserve"> </w:t>
      </w:r>
      <w:r w:rsidR="008A6BBC">
        <w:rPr>
          <w:rFonts w:ascii="Palatino Linotype" w:eastAsia="Times New Roman" w:hAnsi="Palatino Linotype" w:cs="Times New Roman"/>
          <w:b/>
          <w:sz w:val="24"/>
          <w:szCs w:val="24"/>
          <w:lang w:eastAsia="es-ES"/>
        </w:rPr>
        <w:t>00618/METEPEC/IP/2024</w:t>
      </w:r>
      <w:r w:rsidR="00270D33">
        <w:rPr>
          <w:rFonts w:ascii="Palatino Linotype" w:eastAsia="Times New Roman" w:hAnsi="Palatino Linotype" w:cs="Times New Roman"/>
          <w:b/>
          <w:sz w:val="24"/>
          <w:szCs w:val="24"/>
          <w:lang w:eastAsia="es-ES"/>
        </w:rPr>
        <w:t>,</w:t>
      </w:r>
      <w:r>
        <w:rPr>
          <w:rFonts w:ascii="Palatino Linotype" w:eastAsia="Times New Roman" w:hAnsi="Palatino Linotype" w:cs="Times New Roman"/>
          <w:b/>
          <w:sz w:val="24"/>
          <w:szCs w:val="24"/>
          <w:lang w:eastAsia="es-ES"/>
        </w:rPr>
        <w:t xml:space="preserve"> </w:t>
      </w:r>
      <w:r w:rsidR="00270D33">
        <w:rPr>
          <w:rFonts w:ascii="Palatino Linotype" w:hAnsi="Palatino Linotype" w:cs="Arial"/>
          <w:b/>
          <w:sz w:val="24"/>
        </w:rPr>
        <w:t>00619/METEPEC/IP/2024 y</w:t>
      </w:r>
      <w:r w:rsidR="00270D33" w:rsidRPr="00270D33">
        <w:t xml:space="preserve"> </w:t>
      </w:r>
      <w:r w:rsidR="00270D33" w:rsidRPr="00270D33">
        <w:rPr>
          <w:rFonts w:ascii="Palatino Linotype" w:hAnsi="Palatino Linotype" w:cs="Arial"/>
          <w:b/>
          <w:sz w:val="24"/>
        </w:rPr>
        <w:t>00620/METEPEC/IP/2024</w:t>
      </w:r>
      <w:r w:rsidRPr="001A1CFC">
        <w:rPr>
          <w:rFonts w:ascii="Palatino Linotype" w:hAnsi="Palatino Linotype" w:cs="Arial"/>
          <w:sz w:val="24"/>
        </w:rPr>
        <w:t>,</w:t>
      </w:r>
      <w:r w:rsidRPr="001A1CFC">
        <w:rPr>
          <w:rFonts w:ascii="Palatino Linotype" w:hAnsi="Palatino Linotype" w:cs="Tahoma"/>
          <w:b/>
          <w:sz w:val="24"/>
        </w:rPr>
        <w:t xml:space="preserve"> </w:t>
      </w:r>
      <w:r w:rsidRPr="001A1CFC">
        <w:rPr>
          <w:rFonts w:ascii="Palatino Linotype" w:hAnsi="Palatino Linotype" w:cs="Arial"/>
          <w:sz w:val="24"/>
        </w:rPr>
        <w:t>por resultar fundados</w:t>
      </w:r>
      <w:r w:rsidRPr="001A1CFC">
        <w:rPr>
          <w:rFonts w:ascii="Palatino Linotype" w:hAnsi="Palatino Linotype" w:cs="Arial"/>
          <w:b/>
          <w:sz w:val="24"/>
        </w:rPr>
        <w:t xml:space="preserve"> </w:t>
      </w:r>
      <w:r w:rsidRPr="001A1CFC">
        <w:rPr>
          <w:rFonts w:ascii="Palatino Linotype" w:hAnsi="Palatino Linotype" w:cs="Arial"/>
          <w:sz w:val="24"/>
        </w:rPr>
        <w:t xml:space="preserve">los motivos de inconformidad vertidos por la parte </w:t>
      </w:r>
      <w:r w:rsidRPr="001A1CFC">
        <w:rPr>
          <w:rFonts w:ascii="Palatino Linotype" w:hAnsi="Palatino Linotype" w:cs="Arial"/>
          <w:b/>
          <w:sz w:val="24"/>
        </w:rPr>
        <w:t>Recurrente</w:t>
      </w:r>
      <w:r w:rsidRPr="001A1CFC">
        <w:rPr>
          <w:rFonts w:ascii="Palatino Linotype" w:hAnsi="Palatino Linotype" w:cs="Arial"/>
          <w:sz w:val="24"/>
        </w:rPr>
        <w:t>, en términos del considerando</w:t>
      </w:r>
      <w:r w:rsidRPr="001A1CFC">
        <w:rPr>
          <w:rFonts w:ascii="Palatino Linotype" w:hAnsi="Palatino Linotype" w:cs="Arial"/>
          <w:b/>
          <w:sz w:val="24"/>
        </w:rPr>
        <w:t xml:space="preserve"> CUARTO </w:t>
      </w:r>
      <w:r w:rsidRPr="001A1CFC">
        <w:rPr>
          <w:rFonts w:ascii="Palatino Linotype" w:hAnsi="Palatino Linotype" w:cs="Arial"/>
          <w:sz w:val="24"/>
        </w:rPr>
        <w:t>de la presente Resolución.</w:t>
      </w:r>
    </w:p>
    <w:p w14:paraId="49107DE7" w14:textId="77777777" w:rsidR="001B2CE6" w:rsidRPr="00165D42" w:rsidRDefault="001B2CE6" w:rsidP="001B2CE6">
      <w:pPr>
        <w:spacing w:line="360" w:lineRule="auto"/>
        <w:jc w:val="both"/>
        <w:rPr>
          <w:rFonts w:ascii="Palatino Linotype" w:hAnsi="Palatino Linotype" w:cs="Arial"/>
        </w:rPr>
      </w:pPr>
    </w:p>
    <w:p w14:paraId="18BAE2EF" w14:textId="77777777" w:rsidR="001B2CE6" w:rsidRPr="001A1CFC" w:rsidRDefault="001B2CE6" w:rsidP="001B2CE6">
      <w:pPr>
        <w:spacing w:line="360" w:lineRule="auto"/>
        <w:jc w:val="both"/>
        <w:rPr>
          <w:rFonts w:ascii="Palatino Linotype" w:hAnsi="Palatino Linotype" w:cs="Tahoma"/>
          <w:sz w:val="24"/>
        </w:rPr>
      </w:pPr>
      <w:r w:rsidRPr="00165D42">
        <w:rPr>
          <w:rFonts w:ascii="Palatino Linotype" w:hAnsi="Palatino Linotype" w:cs="Arial"/>
          <w:b/>
          <w:sz w:val="28"/>
        </w:rPr>
        <w:t>SEGUNDO</w:t>
      </w:r>
      <w:r w:rsidRPr="00165D42">
        <w:rPr>
          <w:rFonts w:ascii="Palatino Linotype" w:hAnsi="Palatino Linotype" w:cs="Arial"/>
          <w:b/>
        </w:rPr>
        <w:t>.</w:t>
      </w:r>
      <w:r w:rsidRPr="00165D42">
        <w:rPr>
          <w:rFonts w:ascii="Palatino Linotype" w:hAnsi="Palatino Linotype" w:cs="Tahoma"/>
        </w:rPr>
        <w:t xml:space="preserve"> </w:t>
      </w:r>
      <w:r w:rsidRPr="001A1CFC">
        <w:rPr>
          <w:rFonts w:ascii="Palatino Linotype" w:hAnsi="Palatino Linotype" w:cs="Tahoma"/>
          <w:sz w:val="24"/>
        </w:rPr>
        <w:t xml:space="preserve">Se </w:t>
      </w:r>
      <w:r w:rsidRPr="001A1CFC">
        <w:rPr>
          <w:rFonts w:ascii="Palatino Linotype" w:hAnsi="Palatino Linotype" w:cs="Tahoma"/>
          <w:b/>
          <w:sz w:val="24"/>
        </w:rPr>
        <w:t>ORDENA</w:t>
      </w:r>
      <w:r w:rsidRPr="001A1CFC">
        <w:rPr>
          <w:rFonts w:ascii="Palatino Linotype" w:hAnsi="Palatino Linotype" w:cs="Tahoma"/>
          <w:sz w:val="24"/>
        </w:rPr>
        <w:t xml:space="preserve"> al </w:t>
      </w:r>
      <w:r w:rsidRPr="001A1CFC">
        <w:rPr>
          <w:rFonts w:ascii="Palatino Linotype" w:hAnsi="Palatino Linotype" w:cs="Tahoma"/>
          <w:b/>
          <w:sz w:val="24"/>
        </w:rPr>
        <w:t>Sujeto Obligado,</w:t>
      </w:r>
      <w:r w:rsidRPr="001A1CFC">
        <w:rPr>
          <w:rFonts w:ascii="Palatino Linotype" w:hAnsi="Palatino Linotype" w:cs="Tahoma"/>
          <w:sz w:val="24"/>
        </w:rPr>
        <w:t xml:space="preserve"> haga entrega a la parte </w:t>
      </w:r>
      <w:r w:rsidRPr="001A1CFC">
        <w:rPr>
          <w:rFonts w:ascii="Palatino Linotype" w:hAnsi="Palatino Linotype" w:cs="Tahoma"/>
          <w:b/>
          <w:sz w:val="24"/>
        </w:rPr>
        <w:t>Recurrente</w:t>
      </w:r>
      <w:r>
        <w:rPr>
          <w:rFonts w:ascii="Palatino Linotype" w:hAnsi="Palatino Linotype" w:cs="Tahoma"/>
          <w:sz w:val="24"/>
        </w:rPr>
        <w:t xml:space="preserve">, </w:t>
      </w:r>
      <w:r w:rsidRPr="001A1CFC">
        <w:rPr>
          <w:rFonts w:ascii="Palatino Linotype" w:hAnsi="Palatino Linotype" w:cs="Tahoma"/>
          <w:sz w:val="24"/>
        </w:rPr>
        <w:t>a través del Sistema de Acceso a la Información Mexiquense (</w:t>
      </w:r>
      <w:r w:rsidRPr="001A1CFC">
        <w:rPr>
          <w:rFonts w:ascii="Palatino Linotype" w:hAnsi="Palatino Linotype" w:cs="Tahoma"/>
          <w:b/>
          <w:sz w:val="24"/>
        </w:rPr>
        <w:t>SAIMEX</w:t>
      </w:r>
      <w:r w:rsidRPr="001A1CFC">
        <w:rPr>
          <w:rFonts w:ascii="Palatino Linotype" w:hAnsi="Palatino Linotype" w:cs="Tahoma"/>
          <w:sz w:val="24"/>
        </w:rPr>
        <w:t>), de lo siguiente:</w:t>
      </w:r>
    </w:p>
    <w:p w14:paraId="54A0A066" w14:textId="77777777" w:rsidR="001B2CE6" w:rsidRDefault="00270D33" w:rsidP="001B2CE6">
      <w:pPr>
        <w:pStyle w:val="Prrafodelista"/>
        <w:numPr>
          <w:ilvl w:val="0"/>
          <w:numId w:val="39"/>
        </w:numPr>
        <w:spacing w:line="360" w:lineRule="auto"/>
        <w:ind w:right="567"/>
        <w:jc w:val="both"/>
        <w:rPr>
          <w:rFonts w:ascii="Palatino Linotype" w:hAnsi="Palatino Linotype"/>
        </w:rPr>
      </w:pPr>
      <w:r>
        <w:rPr>
          <w:rFonts w:ascii="Palatino Linotype" w:hAnsi="Palatino Linotype"/>
        </w:rPr>
        <w:t>Cedula de Identificación Fiscal y/o Constancia de Situación Fiscal,</w:t>
      </w:r>
      <w:r w:rsidR="007456AE">
        <w:rPr>
          <w:rFonts w:ascii="Palatino Linotype" w:hAnsi="Palatino Linotype"/>
        </w:rPr>
        <w:t xml:space="preserve"> </w:t>
      </w:r>
      <w:r>
        <w:rPr>
          <w:rFonts w:ascii="Palatino Linotype" w:hAnsi="Palatino Linotype"/>
        </w:rPr>
        <w:t xml:space="preserve">al veintitrés de agosto de dos mil veinticuatro. </w:t>
      </w:r>
    </w:p>
    <w:p w14:paraId="31363E06" w14:textId="77777777" w:rsidR="001B2CE6" w:rsidRPr="00C960DD" w:rsidRDefault="001B2CE6" w:rsidP="001B2CE6">
      <w:pPr>
        <w:pStyle w:val="Sinespaciado"/>
        <w:spacing w:line="360" w:lineRule="auto"/>
        <w:jc w:val="both"/>
        <w:rPr>
          <w:rFonts w:ascii="Palatino Linotype" w:hAnsi="Palatino Linotype"/>
          <w:b/>
          <w:bCs/>
          <w:color w:val="222222"/>
          <w:lang w:eastAsia="es-MX"/>
        </w:rPr>
      </w:pPr>
    </w:p>
    <w:p w14:paraId="08F64546" w14:textId="77777777" w:rsidR="001B2CE6" w:rsidRPr="00C960DD" w:rsidRDefault="001B2CE6" w:rsidP="001B2CE6">
      <w:pPr>
        <w:tabs>
          <w:tab w:val="left" w:pos="8647"/>
        </w:tabs>
        <w:spacing w:after="0" w:line="360" w:lineRule="auto"/>
        <w:ind w:right="51"/>
        <w:jc w:val="both"/>
        <w:rPr>
          <w:rFonts w:ascii="Palatino Linotype" w:hAnsi="Palatino Linotype" w:cs="Arial"/>
          <w:sz w:val="24"/>
          <w:szCs w:val="24"/>
        </w:rPr>
      </w:pPr>
      <w:r w:rsidRPr="00C960DD">
        <w:rPr>
          <w:rFonts w:ascii="Palatino Linotype" w:hAnsi="Palatino Linotype" w:cs="Arial"/>
          <w:b/>
          <w:sz w:val="28"/>
          <w:szCs w:val="24"/>
        </w:rPr>
        <w:t>TERCERO</w:t>
      </w:r>
      <w:r w:rsidRPr="00C960DD">
        <w:rPr>
          <w:rFonts w:ascii="Palatino Linotype" w:hAnsi="Palatino Linotype" w:cs="Arial"/>
          <w:b/>
          <w:sz w:val="24"/>
          <w:szCs w:val="24"/>
        </w:rPr>
        <w:t>.</w:t>
      </w:r>
      <w:r w:rsidRPr="00C960DD">
        <w:rPr>
          <w:rFonts w:ascii="Palatino Linotype" w:hAnsi="Palatino Linotype" w:cs="Arial"/>
          <w:sz w:val="24"/>
          <w:szCs w:val="24"/>
        </w:rPr>
        <w:t xml:space="preserve"> </w:t>
      </w:r>
      <w:r w:rsidRPr="00C960DD">
        <w:rPr>
          <w:rFonts w:ascii="Palatino Linotype" w:hAnsi="Palatino Linotype" w:cs="Arial"/>
          <w:b/>
          <w:sz w:val="24"/>
          <w:szCs w:val="24"/>
        </w:rPr>
        <w:t>Notifíquese</w:t>
      </w:r>
      <w:r w:rsidRPr="00C960DD">
        <w:rPr>
          <w:rFonts w:ascii="Palatino Linotype" w:hAnsi="Palatino Linotype" w:cs="Arial"/>
          <w:b/>
          <w:i/>
          <w:sz w:val="24"/>
          <w:szCs w:val="24"/>
        </w:rPr>
        <w:t xml:space="preserve"> </w:t>
      </w:r>
      <w:r w:rsidRPr="00C960DD">
        <w:rPr>
          <w:rFonts w:ascii="Palatino Linotype" w:hAnsi="Palatino Linotype" w:cs="Arial"/>
          <w:sz w:val="24"/>
          <w:szCs w:val="24"/>
        </w:rPr>
        <w:t>al Titular de la Unidad de Transparencia del</w:t>
      </w:r>
      <w:r w:rsidRPr="00C960DD">
        <w:rPr>
          <w:rFonts w:ascii="Palatino Linotype" w:hAnsi="Palatino Linotype" w:cs="Arial"/>
          <w:b/>
          <w:sz w:val="24"/>
          <w:szCs w:val="24"/>
        </w:rPr>
        <w:t xml:space="preserve"> Sujeto Obligado</w:t>
      </w:r>
      <w:r w:rsidRPr="00C960DD">
        <w:rPr>
          <w:rFonts w:ascii="Palatino Linotype" w:hAnsi="Palatino Linotype" w:cs="Arial"/>
          <w:sz w:val="24"/>
          <w:szCs w:val="24"/>
        </w:rPr>
        <w:t xml:space="preserve"> la presente resolución</w:t>
      </w:r>
      <w:r>
        <w:rPr>
          <w:rFonts w:ascii="Palatino Linotype" w:hAnsi="Palatino Linotype" w:cs="Arial"/>
          <w:sz w:val="24"/>
          <w:szCs w:val="24"/>
        </w:rPr>
        <w:t xml:space="preserve"> </w:t>
      </w:r>
      <w:r w:rsidRPr="00507EB2">
        <w:rPr>
          <w:rFonts w:ascii="Palatino Linotype" w:hAnsi="Palatino Linotype" w:cs="Arial"/>
          <w:sz w:val="24"/>
          <w:szCs w:val="24"/>
          <w:lang w:val="es-ES" w:eastAsia="es-ES"/>
        </w:rPr>
        <w:t xml:space="preserve">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C960DD">
        <w:rPr>
          <w:rFonts w:ascii="Palatino Linotype" w:hAnsi="Palatino Linotype" w:cs="Arial"/>
          <w:sz w:val="24"/>
          <w:szCs w:val="24"/>
        </w:rPr>
        <w:t xml:space="preserve">, para que conforme al artículo 186 último párrafo y 189 </w:t>
      </w:r>
      <w:r w:rsidRPr="00C960DD">
        <w:rPr>
          <w:rFonts w:ascii="Palatino Linotype" w:hAnsi="Palatino Linotype" w:cs="Arial"/>
          <w:sz w:val="24"/>
          <w:szCs w:val="24"/>
        </w:rPr>
        <w:lastRenderedPageBreak/>
        <w:t xml:space="preserve">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C960DD">
        <w:rPr>
          <w:rFonts w:ascii="Palatino Linotype" w:hAnsi="Palatino Linotype" w:cs="Arial"/>
          <w:b/>
          <w:sz w:val="24"/>
          <w:szCs w:val="32"/>
          <w:lang w:val="es-ES_tradnl"/>
        </w:rPr>
        <w:t>y</w:t>
      </w:r>
      <w:r w:rsidRPr="00C960DD">
        <w:rPr>
          <w:rFonts w:ascii="Palatino Linotype" w:hAnsi="Palatino Linotype" w:cs="Arial"/>
          <w:sz w:val="24"/>
          <w:szCs w:val="32"/>
          <w:lang w:val="es-ES_tradnl"/>
        </w:rPr>
        <w:t xml:space="preserve"> </w:t>
      </w:r>
      <w:r w:rsidRPr="00C960DD">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CC40C7" w14:textId="77777777" w:rsidR="001B2CE6" w:rsidRPr="00C960DD" w:rsidRDefault="001B2CE6" w:rsidP="001B2CE6">
      <w:pPr>
        <w:tabs>
          <w:tab w:val="left" w:pos="8647"/>
        </w:tabs>
        <w:spacing w:after="0" w:line="360" w:lineRule="auto"/>
        <w:ind w:right="51"/>
        <w:jc w:val="both"/>
        <w:rPr>
          <w:rFonts w:ascii="Palatino Linotype" w:hAnsi="Palatino Linotype" w:cs="Arial"/>
          <w:sz w:val="24"/>
          <w:szCs w:val="24"/>
        </w:rPr>
      </w:pPr>
    </w:p>
    <w:p w14:paraId="38DE14E5" w14:textId="77777777" w:rsidR="001B2CE6" w:rsidRPr="0039499D" w:rsidRDefault="001B2CE6" w:rsidP="001B2CE6">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cs="Arial"/>
          <w:b/>
          <w:sz w:val="28"/>
          <w:szCs w:val="28"/>
        </w:rPr>
        <w:t>CUARTO</w:t>
      </w:r>
      <w:r>
        <w:rPr>
          <w:rFonts w:ascii="Palatino Linotype" w:hAnsi="Palatino Linotype" w:cs="Arial"/>
          <w:b/>
          <w:sz w:val="28"/>
          <w:szCs w:val="28"/>
        </w:rPr>
        <w:t>.</w:t>
      </w:r>
      <w:r w:rsidRPr="0039499D">
        <w:rPr>
          <w:rFonts w:ascii="Palatino Linotype" w:hAnsi="Palatino Linotype" w:cs="Arial"/>
          <w:b/>
          <w:sz w:val="24"/>
        </w:rPr>
        <w:t xml:space="preserve"> </w:t>
      </w:r>
      <w:r w:rsidRPr="0039499D">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39499D">
        <w:rPr>
          <w:rFonts w:ascii="Palatino Linotype" w:hAnsi="Palatino Linotype" w:cs="Arial"/>
          <w:b/>
          <w:sz w:val="24"/>
        </w:rPr>
        <w:t>Sujeto Obligado</w:t>
      </w:r>
      <w:r w:rsidRPr="0039499D">
        <w:rPr>
          <w:rFonts w:ascii="Palatino Linotype" w:hAnsi="Palatino Linotype" w:cs="Arial"/>
          <w:sz w:val="24"/>
        </w:rPr>
        <w:t xml:space="preserve"> de manera fundada y motivada, podrá solicitar una ampliación de plazo para el cumplimiento de la presente resolución.</w:t>
      </w:r>
    </w:p>
    <w:p w14:paraId="3AD45FBF" w14:textId="77777777" w:rsidR="001B2CE6" w:rsidRPr="0039499D" w:rsidRDefault="001B2CE6" w:rsidP="001B2CE6">
      <w:pPr>
        <w:autoSpaceDE w:val="0"/>
        <w:autoSpaceDN w:val="0"/>
        <w:adjustRightInd w:val="0"/>
        <w:spacing w:line="360" w:lineRule="auto"/>
        <w:jc w:val="both"/>
        <w:rPr>
          <w:rFonts w:ascii="Palatino Linotype" w:hAnsi="Palatino Linotype" w:cs="Arial"/>
          <w:sz w:val="24"/>
        </w:rPr>
      </w:pPr>
    </w:p>
    <w:p w14:paraId="0069F1F7" w14:textId="77777777" w:rsidR="001B2CE6" w:rsidRDefault="001B2CE6" w:rsidP="001B2CE6">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b/>
          <w:sz w:val="28"/>
          <w:szCs w:val="28"/>
        </w:rPr>
        <w:t>QUINTO.</w:t>
      </w:r>
      <w:r w:rsidRPr="0039499D">
        <w:rPr>
          <w:rFonts w:ascii="Palatino Linotype" w:hAnsi="Palatino Linotype"/>
          <w:b/>
        </w:rPr>
        <w:t xml:space="preserve"> </w:t>
      </w:r>
      <w:r w:rsidRPr="0039499D">
        <w:rPr>
          <w:rFonts w:ascii="Palatino Linotype" w:hAnsi="Palatino Linotype" w:cs="Arial"/>
          <w:b/>
          <w:sz w:val="24"/>
        </w:rPr>
        <w:t>NOTIFÍQUESE</w:t>
      </w:r>
      <w:r w:rsidRPr="0039499D">
        <w:rPr>
          <w:rFonts w:ascii="Palatino Linotype" w:hAnsi="Palatino Linotype" w:cs="Arial"/>
          <w:sz w:val="24"/>
        </w:rPr>
        <w:t xml:space="preserve"> a través del Sistema de Acceso a la Información Mexiquense (SAIMEX), a</w:t>
      </w:r>
      <w:r>
        <w:rPr>
          <w:rFonts w:ascii="Palatino Linotype" w:hAnsi="Palatino Linotype" w:cs="Arial"/>
          <w:sz w:val="24"/>
        </w:rPr>
        <w:t xml:space="preserve"> </w:t>
      </w:r>
      <w:r w:rsidRPr="0039499D">
        <w:rPr>
          <w:rFonts w:ascii="Palatino Linotype" w:hAnsi="Palatino Linotype" w:cs="Arial"/>
          <w:sz w:val="24"/>
        </w:rPr>
        <w:t>l</w:t>
      </w:r>
      <w:r>
        <w:rPr>
          <w:rFonts w:ascii="Palatino Linotype" w:hAnsi="Palatino Linotype" w:cs="Arial"/>
          <w:sz w:val="24"/>
        </w:rPr>
        <w:t>a parte</w:t>
      </w:r>
      <w:r w:rsidRPr="0039499D">
        <w:rPr>
          <w:rFonts w:ascii="Palatino Linotype" w:hAnsi="Palatino Linotype" w:cs="Arial"/>
          <w:sz w:val="24"/>
        </w:rPr>
        <w:t xml:space="preserve"> </w:t>
      </w:r>
      <w:r w:rsidRPr="0039499D">
        <w:rPr>
          <w:rFonts w:ascii="Palatino Linotype" w:hAnsi="Palatino Linotype" w:cs="Arial"/>
          <w:b/>
          <w:sz w:val="24"/>
        </w:rPr>
        <w:t>Recurrente</w:t>
      </w:r>
      <w:r w:rsidRPr="0039499D">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7B744075" w14:textId="77777777" w:rsidR="001B2CE6" w:rsidRPr="009E63DA" w:rsidRDefault="001B2CE6" w:rsidP="00F0578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D9BD65" w14:textId="77777777" w:rsidR="001B2CE6" w:rsidRDefault="001B2CE6" w:rsidP="00F0578D">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lastRenderedPageBreak/>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sidR="00270D33">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Pr>
          <w:rFonts w:ascii="Palatino Linotype" w:hAnsi="Palatino Linotype" w:cs="Arial"/>
          <w:sz w:val="24"/>
        </w:rPr>
        <w:t xml:space="preserve">TRIGÉSIMA </w:t>
      </w:r>
      <w:r w:rsidR="00270D33">
        <w:rPr>
          <w:rFonts w:ascii="Palatino Linotype" w:hAnsi="Palatino Linotype" w:cs="Arial"/>
          <w:sz w:val="24"/>
        </w:rPr>
        <w:t xml:space="preserve">OCTAVA </w:t>
      </w:r>
      <w:r w:rsidRPr="00B574E5">
        <w:rPr>
          <w:rFonts w:ascii="Palatino Linotype" w:hAnsi="Palatino Linotype" w:cs="Arial"/>
          <w:sz w:val="24"/>
        </w:rPr>
        <w:t xml:space="preserve">SESIÓN ORDINARIA CELEBRADA EL </w:t>
      </w:r>
      <w:r w:rsidR="00270D33">
        <w:rPr>
          <w:rFonts w:ascii="Palatino Linotype" w:hAnsi="Palatino Linotype" w:cs="Arial"/>
          <w:sz w:val="24"/>
        </w:rPr>
        <w:t>SEIS DE NOVIEMBRE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rPr>
        <w:t>------------------------------------</w:t>
      </w:r>
    </w:p>
    <w:p w14:paraId="7D439B56" w14:textId="77777777" w:rsidR="001B2CE6" w:rsidRPr="00F0578D" w:rsidRDefault="001B2CE6" w:rsidP="00F0578D">
      <w:pPr>
        <w:pStyle w:val="Prrafodelista"/>
        <w:autoSpaceDE w:val="0"/>
        <w:autoSpaceDN w:val="0"/>
        <w:adjustRightInd w:val="0"/>
        <w:spacing w:line="360" w:lineRule="auto"/>
        <w:ind w:left="0"/>
        <w:jc w:val="both"/>
        <w:rPr>
          <w:rFonts w:ascii="Palatino Linotype" w:hAnsi="Palatino Linotype" w:cs="Arial"/>
          <w:lang w:val="en-US"/>
        </w:rPr>
      </w:pPr>
      <w:r w:rsidRPr="00F0578D">
        <w:rPr>
          <w:rFonts w:ascii="Palatino Linotype" w:hAnsi="Palatino Linotype" w:cs="Arial"/>
          <w:lang w:val="en-US"/>
        </w:rPr>
        <w:t>-----------------------------------------------------------------------------------------------------------------</w:t>
      </w:r>
    </w:p>
    <w:p w14:paraId="25AB35AB" w14:textId="63E7036E" w:rsidR="001B2CE6" w:rsidRPr="00F0578D" w:rsidRDefault="00F0578D" w:rsidP="00F0578D">
      <w:pPr>
        <w:pStyle w:val="Prrafodelista"/>
        <w:autoSpaceDE w:val="0"/>
        <w:autoSpaceDN w:val="0"/>
        <w:adjustRightInd w:val="0"/>
        <w:spacing w:line="360" w:lineRule="auto"/>
        <w:ind w:left="0"/>
        <w:jc w:val="both"/>
        <w:rPr>
          <w:rFonts w:ascii="Palatino Linotype" w:hAnsi="Palatino Linotype" w:cs="Arial"/>
          <w:lang w:val="en-US"/>
        </w:rPr>
      </w:pPr>
      <w:r w:rsidRPr="00F0578D">
        <w:rPr>
          <w:rFonts w:ascii="Palatino Linotype" w:hAnsi="Palatino Linotype" w:cs="Arial"/>
          <w:lang w:val="en-US"/>
        </w:rPr>
        <w:t>--------------------------------------------------------------------------------------------------------------------------------------------------------------------------------------------------------------------------------------------------------------------------------------------------------------------------------------------------------------------------------------------------------------------------------------------------------------------</w:t>
      </w:r>
    </w:p>
    <w:p w14:paraId="3436ABAD" w14:textId="77777777" w:rsidR="001B2CE6" w:rsidRPr="00F0578D" w:rsidRDefault="002F6196" w:rsidP="00F0578D">
      <w:pPr>
        <w:spacing w:after="0" w:line="360" w:lineRule="auto"/>
        <w:jc w:val="both"/>
        <w:rPr>
          <w:sz w:val="20"/>
          <w:lang w:val="en-US"/>
        </w:rPr>
      </w:pPr>
      <w:r w:rsidRPr="00F0578D">
        <w:rPr>
          <w:rFonts w:ascii="Palatino Linotype" w:hAnsi="Palatino Linotype"/>
          <w:bCs/>
          <w:sz w:val="16"/>
          <w:szCs w:val="18"/>
          <w:lang w:val="en-US"/>
        </w:rPr>
        <w:t>CCR/</w:t>
      </w:r>
      <w:r w:rsidR="007242F8" w:rsidRPr="00F0578D">
        <w:rPr>
          <w:rFonts w:ascii="Palatino Linotype" w:hAnsi="Palatino Linotype"/>
          <w:bCs/>
          <w:sz w:val="16"/>
          <w:szCs w:val="18"/>
          <w:lang w:val="en-US"/>
        </w:rPr>
        <w:t>LMST</w:t>
      </w:r>
    </w:p>
    <w:p w14:paraId="3064DB6C" w14:textId="77777777" w:rsidR="001B2CE6" w:rsidRPr="00F0578D" w:rsidRDefault="001B2CE6" w:rsidP="001B2CE6">
      <w:pPr>
        <w:rPr>
          <w:lang w:val="en-US"/>
        </w:rPr>
      </w:pPr>
    </w:p>
    <w:p w14:paraId="28429454" w14:textId="77777777" w:rsidR="001B2CE6" w:rsidRPr="00F0578D" w:rsidRDefault="001B2CE6" w:rsidP="001B2CE6">
      <w:pPr>
        <w:rPr>
          <w:lang w:val="en-US"/>
        </w:rPr>
      </w:pPr>
    </w:p>
    <w:p w14:paraId="1D41290B" w14:textId="77777777" w:rsidR="001B2CE6" w:rsidRPr="00F0578D" w:rsidRDefault="001B2CE6" w:rsidP="001B2CE6">
      <w:pPr>
        <w:rPr>
          <w:lang w:val="en-US"/>
        </w:rPr>
      </w:pPr>
    </w:p>
    <w:p w14:paraId="67D04C42" w14:textId="77777777" w:rsidR="001B2CE6" w:rsidRPr="00F0578D" w:rsidRDefault="001B2CE6" w:rsidP="001B2CE6">
      <w:pPr>
        <w:rPr>
          <w:lang w:val="en-US"/>
        </w:rPr>
      </w:pPr>
    </w:p>
    <w:p w14:paraId="3D0A61D5" w14:textId="77777777" w:rsidR="001B2CE6" w:rsidRPr="00F0578D" w:rsidRDefault="001B2CE6" w:rsidP="001B2CE6">
      <w:pPr>
        <w:rPr>
          <w:lang w:val="en-US"/>
        </w:rPr>
      </w:pPr>
    </w:p>
    <w:p w14:paraId="52580AC2" w14:textId="77777777" w:rsidR="001B2CE6" w:rsidRPr="00F0578D" w:rsidRDefault="001B2CE6" w:rsidP="001B2CE6">
      <w:pPr>
        <w:rPr>
          <w:lang w:val="en-US"/>
        </w:rPr>
      </w:pPr>
    </w:p>
    <w:p w14:paraId="16A1A146" w14:textId="77777777" w:rsidR="001B2CE6" w:rsidRPr="00F0578D" w:rsidRDefault="001B2CE6" w:rsidP="001B2CE6">
      <w:pPr>
        <w:rPr>
          <w:lang w:val="en-US"/>
        </w:rPr>
      </w:pPr>
    </w:p>
    <w:p w14:paraId="51B4CA61" w14:textId="77777777" w:rsidR="001B2CE6" w:rsidRPr="00F0578D" w:rsidRDefault="001B2CE6" w:rsidP="001B2CE6">
      <w:pPr>
        <w:rPr>
          <w:lang w:val="en-US"/>
        </w:rPr>
      </w:pPr>
    </w:p>
    <w:p w14:paraId="1FC4BDD0" w14:textId="77777777" w:rsidR="001B2CE6" w:rsidRPr="00F0578D" w:rsidRDefault="001B2CE6" w:rsidP="001B2CE6">
      <w:pPr>
        <w:rPr>
          <w:lang w:val="en-US"/>
        </w:rPr>
      </w:pPr>
    </w:p>
    <w:p w14:paraId="59B28E7B" w14:textId="77777777" w:rsidR="001B2CE6" w:rsidRPr="00F0578D" w:rsidRDefault="001B2CE6" w:rsidP="001B2CE6">
      <w:pPr>
        <w:rPr>
          <w:lang w:val="en-US"/>
        </w:rPr>
      </w:pPr>
    </w:p>
    <w:p w14:paraId="3210EE2F" w14:textId="77777777" w:rsidR="001B2CE6" w:rsidRPr="00F0578D" w:rsidRDefault="001B2CE6" w:rsidP="001B2CE6">
      <w:pPr>
        <w:rPr>
          <w:lang w:val="en-US"/>
        </w:rPr>
      </w:pPr>
    </w:p>
    <w:p w14:paraId="4E8E5152" w14:textId="77777777" w:rsidR="001B2CE6" w:rsidRPr="00F0578D" w:rsidRDefault="001B2CE6" w:rsidP="001B2CE6">
      <w:pPr>
        <w:rPr>
          <w:lang w:val="en-US"/>
        </w:rPr>
      </w:pPr>
    </w:p>
    <w:p w14:paraId="44D2A53C" w14:textId="77777777" w:rsidR="001B2CE6" w:rsidRPr="00F0578D" w:rsidRDefault="001B2CE6" w:rsidP="001B2CE6">
      <w:pPr>
        <w:rPr>
          <w:lang w:val="en-US"/>
        </w:rPr>
      </w:pPr>
    </w:p>
    <w:p w14:paraId="6019BE98" w14:textId="77777777" w:rsidR="001B2CE6" w:rsidRPr="00F0578D" w:rsidRDefault="001B2CE6" w:rsidP="001B2CE6">
      <w:pPr>
        <w:rPr>
          <w:lang w:val="en-US"/>
        </w:rPr>
      </w:pPr>
    </w:p>
    <w:p w14:paraId="56B1B837" w14:textId="77777777" w:rsidR="001B2CE6" w:rsidRPr="00F0578D" w:rsidRDefault="001B2CE6" w:rsidP="001B2CE6">
      <w:pPr>
        <w:rPr>
          <w:lang w:val="en-US"/>
        </w:rPr>
      </w:pPr>
    </w:p>
    <w:p w14:paraId="7AF4FE81" w14:textId="77777777" w:rsidR="001B2CE6" w:rsidRPr="00F0578D" w:rsidRDefault="001B2CE6" w:rsidP="001B2CE6">
      <w:pPr>
        <w:rPr>
          <w:lang w:val="en-US"/>
        </w:rPr>
      </w:pPr>
    </w:p>
    <w:p w14:paraId="23D4839D" w14:textId="77777777" w:rsidR="008F4BA4" w:rsidRPr="00F0578D" w:rsidRDefault="008F4BA4">
      <w:pPr>
        <w:rPr>
          <w:lang w:val="en-US"/>
        </w:rPr>
      </w:pPr>
    </w:p>
    <w:sectPr w:rsidR="008F4BA4" w:rsidRPr="00F0578D" w:rsidSect="008A6B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40FC" w14:textId="77777777" w:rsidR="0031554E" w:rsidRDefault="0031554E" w:rsidP="001B2CE6">
      <w:pPr>
        <w:spacing w:after="0" w:line="240" w:lineRule="auto"/>
      </w:pPr>
      <w:r>
        <w:separator/>
      </w:r>
    </w:p>
  </w:endnote>
  <w:endnote w:type="continuationSeparator" w:id="0">
    <w:p w14:paraId="1C8E4DDE" w14:textId="77777777" w:rsidR="0031554E" w:rsidRDefault="0031554E" w:rsidP="001B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245F" w14:textId="77777777" w:rsidR="00680087" w:rsidRPr="000B69FA" w:rsidRDefault="00680087" w:rsidP="008A6B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31A7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31A73">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D89F" w14:textId="77777777" w:rsidR="00680087" w:rsidRPr="000B69FA" w:rsidRDefault="00680087" w:rsidP="008A6B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31A7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31A73">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9B4F8" w14:textId="77777777" w:rsidR="0031554E" w:rsidRDefault="0031554E" w:rsidP="001B2CE6">
      <w:pPr>
        <w:spacing w:after="0" w:line="240" w:lineRule="auto"/>
      </w:pPr>
      <w:r>
        <w:separator/>
      </w:r>
    </w:p>
  </w:footnote>
  <w:footnote w:type="continuationSeparator" w:id="0">
    <w:p w14:paraId="5576B571" w14:textId="77777777" w:rsidR="0031554E" w:rsidRDefault="0031554E" w:rsidP="001B2CE6">
      <w:pPr>
        <w:spacing w:after="0" w:line="240" w:lineRule="auto"/>
      </w:pPr>
      <w:r>
        <w:continuationSeparator/>
      </w:r>
    </w:p>
  </w:footnote>
  <w:footnote w:id="1">
    <w:p w14:paraId="101B5ABB" w14:textId="77777777" w:rsidR="00680087" w:rsidRPr="005552A8" w:rsidRDefault="00680087" w:rsidP="001B2CE6">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4746D70" w14:textId="77777777" w:rsidR="00680087" w:rsidRPr="005552A8" w:rsidRDefault="00680087" w:rsidP="001B2CE6">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8F8A" w14:textId="77777777" w:rsidR="00680087" w:rsidRDefault="00680087">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9361D3B" wp14:editId="4C0C124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80087" w14:paraId="0BEA8494" w14:textId="77777777" w:rsidTr="008A6BBC">
      <w:trPr>
        <w:trHeight w:val="227"/>
      </w:trPr>
      <w:tc>
        <w:tcPr>
          <w:tcW w:w="5529" w:type="dxa"/>
          <w:hideMark/>
        </w:tcPr>
        <w:p w14:paraId="6B3F5C19" w14:textId="77777777" w:rsidR="00680087" w:rsidRDefault="00680087" w:rsidP="008A6BB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8BD2968" w14:textId="556E24E5" w:rsidR="00680087" w:rsidRPr="00B4142F" w:rsidRDefault="00F0578D" w:rsidP="008A6BBC">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80087">
            <w:rPr>
              <w:rFonts w:ascii="Palatino Linotype" w:hAnsi="Palatino Linotype" w:cs="Arial"/>
              <w:bCs/>
              <w:sz w:val="24"/>
              <w:lang w:eastAsia="es-MX"/>
            </w:rPr>
            <w:t>5930/INFOEM/IP/RR/2024 y acumulados</w:t>
          </w:r>
        </w:p>
      </w:tc>
    </w:tr>
    <w:tr w:rsidR="00680087" w14:paraId="03F9065F" w14:textId="77777777" w:rsidTr="008A6BBC">
      <w:trPr>
        <w:trHeight w:val="242"/>
      </w:trPr>
      <w:tc>
        <w:tcPr>
          <w:tcW w:w="5529" w:type="dxa"/>
          <w:hideMark/>
        </w:tcPr>
        <w:p w14:paraId="3EECD6BE" w14:textId="77777777" w:rsidR="00680087" w:rsidRDefault="00680087" w:rsidP="008A6BB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1EF6FA9C" w14:textId="77777777" w:rsidR="00680087" w:rsidRPr="00F06FED" w:rsidRDefault="00680087" w:rsidP="008A6BBC">
          <w:pPr>
            <w:spacing w:after="120" w:line="256" w:lineRule="auto"/>
            <w:ind w:left="639" w:right="214"/>
            <w:jc w:val="both"/>
            <w:rPr>
              <w:rFonts w:ascii="Palatino Linotype" w:hAnsi="Palatino Linotype" w:cs="Arial"/>
            </w:rPr>
          </w:pPr>
          <w:r w:rsidRPr="00A2275C">
            <w:rPr>
              <w:rFonts w:ascii="Palatino Linotype" w:hAnsi="Palatino Linotype" w:cs="Arial"/>
              <w:szCs w:val="20"/>
            </w:rPr>
            <w:t xml:space="preserve">Ayuntamiento de </w:t>
          </w:r>
          <w:r>
            <w:rPr>
              <w:rFonts w:ascii="Palatino Linotype" w:hAnsi="Palatino Linotype" w:cs="Arial"/>
              <w:szCs w:val="20"/>
            </w:rPr>
            <w:t>Metepec</w:t>
          </w:r>
        </w:p>
      </w:tc>
    </w:tr>
    <w:tr w:rsidR="00680087" w14:paraId="61582188" w14:textId="77777777" w:rsidTr="008A6BBC">
      <w:trPr>
        <w:trHeight w:val="342"/>
      </w:trPr>
      <w:tc>
        <w:tcPr>
          <w:tcW w:w="5529" w:type="dxa"/>
          <w:hideMark/>
        </w:tcPr>
        <w:p w14:paraId="037619DF" w14:textId="77777777" w:rsidR="00680087" w:rsidRDefault="00680087" w:rsidP="008A6BB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64CB2BB1" w14:textId="77777777" w:rsidR="00680087" w:rsidRDefault="00680087" w:rsidP="008A6BBC">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0D0B3E65" w14:textId="77777777" w:rsidR="00680087" w:rsidRDefault="006800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80087" w14:paraId="68FF4310" w14:textId="77777777" w:rsidTr="008A6BBC">
      <w:trPr>
        <w:trHeight w:val="227"/>
      </w:trPr>
      <w:tc>
        <w:tcPr>
          <w:tcW w:w="5529" w:type="dxa"/>
          <w:hideMark/>
        </w:tcPr>
        <w:p w14:paraId="79038F63" w14:textId="77777777" w:rsidR="00680087" w:rsidRDefault="00680087" w:rsidP="008A6BB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8A0B9A9" w14:textId="30D423CC" w:rsidR="00680087" w:rsidRPr="00B4142F" w:rsidRDefault="00F0578D" w:rsidP="008A6BBC">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80087">
            <w:rPr>
              <w:rFonts w:ascii="Palatino Linotype" w:hAnsi="Palatino Linotype" w:cs="Arial"/>
              <w:bCs/>
              <w:sz w:val="24"/>
              <w:lang w:eastAsia="es-MX"/>
            </w:rPr>
            <w:t>5930/INFOEM/IP/RR/2024 y acumulados</w:t>
          </w:r>
        </w:p>
      </w:tc>
    </w:tr>
    <w:tr w:rsidR="00680087" w14:paraId="535AB26C" w14:textId="77777777" w:rsidTr="008A6BBC">
      <w:trPr>
        <w:trHeight w:val="196"/>
      </w:trPr>
      <w:tc>
        <w:tcPr>
          <w:tcW w:w="5529" w:type="dxa"/>
          <w:hideMark/>
        </w:tcPr>
        <w:p w14:paraId="23BC9F45" w14:textId="77777777" w:rsidR="00680087" w:rsidRDefault="00680087" w:rsidP="008A6BB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636E778" w14:textId="4B4E568F" w:rsidR="00680087" w:rsidRPr="00F06FED" w:rsidRDefault="00031A73" w:rsidP="008A6BBC">
          <w:pPr>
            <w:spacing w:after="120" w:line="256" w:lineRule="auto"/>
            <w:ind w:left="639" w:right="214"/>
            <w:jc w:val="both"/>
            <w:rPr>
              <w:rFonts w:ascii="Palatino Linotype" w:hAnsi="Palatino Linotype" w:cs="Arial"/>
            </w:rPr>
          </w:pPr>
          <w:r>
            <w:rPr>
              <w:rFonts w:ascii="Palatino Linotype" w:hAnsi="Palatino Linotype" w:cs="Arial"/>
            </w:rPr>
            <w:t>XXXXXXXXXXXXXXXXXXXX</w:t>
          </w:r>
        </w:p>
      </w:tc>
    </w:tr>
    <w:tr w:rsidR="00680087" w14:paraId="44081FDA" w14:textId="77777777" w:rsidTr="008A6BBC">
      <w:trPr>
        <w:trHeight w:val="242"/>
      </w:trPr>
      <w:tc>
        <w:tcPr>
          <w:tcW w:w="5529" w:type="dxa"/>
          <w:hideMark/>
        </w:tcPr>
        <w:p w14:paraId="597BAC2E" w14:textId="77777777" w:rsidR="00680087" w:rsidRDefault="00680087" w:rsidP="008A6BB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8893D78" w14:textId="77777777" w:rsidR="00680087" w:rsidRDefault="00680087" w:rsidP="008A6BBC">
          <w:pPr>
            <w:spacing w:after="120" w:line="256" w:lineRule="auto"/>
            <w:ind w:left="639" w:right="214"/>
            <w:jc w:val="both"/>
            <w:rPr>
              <w:rFonts w:ascii="Palatino Linotype" w:hAnsi="Palatino Linotype" w:cs="Arial"/>
              <w:szCs w:val="20"/>
            </w:rPr>
          </w:pPr>
          <w:r w:rsidRPr="00716305">
            <w:rPr>
              <w:rFonts w:ascii="Palatino Linotype" w:hAnsi="Palatino Linotype" w:cs="Arial"/>
              <w:szCs w:val="20"/>
            </w:rPr>
            <w:t>Ayuntamiento de Metepec</w:t>
          </w:r>
        </w:p>
      </w:tc>
    </w:tr>
    <w:tr w:rsidR="00680087" w14:paraId="7FD31017" w14:textId="77777777" w:rsidTr="008A6BBC">
      <w:trPr>
        <w:trHeight w:val="342"/>
      </w:trPr>
      <w:tc>
        <w:tcPr>
          <w:tcW w:w="5529" w:type="dxa"/>
          <w:hideMark/>
        </w:tcPr>
        <w:p w14:paraId="06BAC065" w14:textId="77777777" w:rsidR="00680087" w:rsidRDefault="00680087" w:rsidP="008A6BB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573A022" w14:textId="77777777" w:rsidR="00680087" w:rsidRDefault="00680087" w:rsidP="008A6BB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5F1D3718" w14:textId="77777777" w:rsidR="00680087" w:rsidRDefault="00680087">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26D61A" wp14:editId="1AF04F35">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E8C91A"/>
    <w:multiLevelType w:val="hybridMultilevel"/>
    <w:tmpl w:val="EC57C7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17B62A"/>
    <w:multiLevelType w:val="hybridMultilevel"/>
    <w:tmpl w:val="528CA9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6F347E"/>
    <w:multiLevelType w:val="hybridMultilevel"/>
    <w:tmpl w:val="B851B3F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F28AA"/>
    <w:multiLevelType w:val="hybridMultilevel"/>
    <w:tmpl w:val="89FAAA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C0105A"/>
    <w:multiLevelType w:val="hybridMultilevel"/>
    <w:tmpl w:val="C9E6EFE2"/>
    <w:lvl w:ilvl="0" w:tplc="E9201062">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CAB11B9"/>
    <w:multiLevelType w:val="hybridMultilevel"/>
    <w:tmpl w:val="21200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8B6CF3"/>
    <w:multiLevelType w:val="hybridMultilevel"/>
    <w:tmpl w:val="DB52859E"/>
    <w:lvl w:ilvl="0" w:tplc="515A7968">
      <w:start w:val="1"/>
      <w:numFmt w:val="upp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801BDC"/>
    <w:multiLevelType w:val="hybridMultilevel"/>
    <w:tmpl w:val="2A1281DC"/>
    <w:lvl w:ilvl="0" w:tplc="8A3C89E8">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98F0F50"/>
    <w:multiLevelType w:val="hybridMultilevel"/>
    <w:tmpl w:val="035AEE5E"/>
    <w:lvl w:ilvl="0" w:tplc="B754CA6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2AC80B39"/>
    <w:multiLevelType w:val="hybridMultilevel"/>
    <w:tmpl w:val="27449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8CD42BC"/>
    <w:multiLevelType w:val="hybridMultilevel"/>
    <w:tmpl w:val="06290B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E95109A"/>
    <w:multiLevelType w:val="hybridMultilevel"/>
    <w:tmpl w:val="B298F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1014886"/>
    <w:multiLevelType w:val="hybridMultilevel"/>
    <w:tmpl w:val="1B3816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7170D50"/>
    <w:multiLevelType w:val="hybridMultilevel"/>
    <w:tmpl w:val="1338B7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7B18B2"/>
    <w:multiLevelType w:val="hybridMultilevel"/>
    <w:tmpl w:val="195D6B1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499D49E5"/>
    <w:multiLevelType w:val="hybridMultilevel"/>
    <w:tmpl w:val="6DFCE038"/>
    <w:lvl w:ilvl="0" w:tplc="51DA8E94">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57CBA436"/>
    <w:multiLevelType w:val="hybridMultilevel"/>
    <w:tmpl w:val="C7B0E7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59D413D7"/>
    <w:multiLevelType w:val="hybridMultilevel"/>
    <w:tmpl w:val="3C1A51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EF844A1"/>
    <w:multiLevelType w:val="hybridMultilevel"/>
    <w:tmpl w:val="10ECFC3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2E24D57"/>
    <w:multiLevelType w:val="hybridMultilevel"/>
    <w:tmpl w:val="7E84149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1" w15:restartNumberingAfterBreak="0">
    <w:nsid w:val="63324679"/>
    <w:multiLevelType w:val="hybridMultilevel"/>
    <w:tmpl w:val="F7841320"/>
    <w:lvl w:ilvl="0" w:tplc="88B04E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2"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C4975"/>
    <w:multiLevelType w:val="hybridMultilevel"/>
    <w:tmpl w:val="B1629E10"/>
    <w:lvl w:ilvl="0" w:tplc="93966038">
      <w:start w:val="4"/>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5DF327"/>
    <w:multiLevelType w:val="hybridMultilevel"/>
    <w:tmpl w:val="7186E3C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4"/>
  </w:num>
  <w:num w:numId="3">
    <w:abstractNumId w:val="3"/>
  </w:num>
  <w:num w:numId="4">
    <w:abstractNumId w:val="17"/>
  </w:num>
  <w:num w:numId="5">
    <w:abstractNumId w:val="7"/>
  </w:num>
  <w:num w:numId="6">
    <w:abstractNumId w:val="22"/>
  </w:num>
  <w:num w:numId="7">
    <w:abstractNumId w:val="14"/>
  </w:num>
  <w:num w:numId="8">
    <w:abstractNumId w:val="28"/>
  </w:num>
  <w:num w:numId="9">
    <w:abstractNumId w:val="4"/>
  </w:num>
  <w:num w:numId="10">
    <w:abstractNumId w:val="42"/>
  </w:num>
  <w:num w:numId="11">
    <w:abstractNumId w:val="35"/>
  </w:num>
  <w:num w:numId="12">
    <w:abstractNumId w:val="24"/>
  </w:num>
  <w:num w:numId="13">
    <w:abstractNumId w:val="48"/>
  </w:num>
  <w:num w:numId="14">
    <w:abstractNumId w:val="5"/>
  </w:num>
  <w:num w:numId="15">
    <w:abstractNumId w:val="25"/>
  </w:num>
  <w:num w:numId="16">
    <w:abstractNumId w:val="10"/>
  </w:num>
  <w:num w:numId="17">
    <w:abstractNumId w:val="13"/>
  </w:num>
  <w:num w:numId="18">
    <w:abstractNumId w:val="8"/>
  </w:num>
  <w:num w:numId="19">
    <w:abstractNumId w:val="45"/>
  </w:num>
  <w:num w:numId="20">
    <w:abstractNumId w:val="37"/>
  </w:num>
  <w:num w:numId="21">
    <w:abstractNumId w:val="23"/>
  </w:num>
  <w:num w:numId="22">
    <w:abstractNumId w:val="41"/>
  </w:num>
  <w:num w:numId="23">
    <w:abstractNumId w:val="2"/>
  </w:num>
  <w:num w:numId="24">
    <w:abstractNumId w:val="18"/>
  </w:num>
  <w:num w:numId="25">
    <w:abstractNumId w:val="30"/>
  </w:num>
  <w:num w:numId="26">
    <w:abstractNumId w:val="0"/>
  </w:num>
  <w:num w:numId="27">
    <w:abstractNumId w:val="27"/>
  </w:num>
  <w:num w:numId="28">
    <w:abstractNumId w:val="36"/>
  </w:num>
  <w:num w:numId="29">
    <w:abstractNumId w:val="38"/>
  </w:num>
  <w:num w:numId="30">
    <w:abstractNumId w:val="39"/>
  </w:num>
  <w:num w:numId="31">
    <w:abstractNumId w:val="32"/>
  </w:num>
  <w:num w:numId="32">
    <w:abstractNumId w:val="43"/>
  </w:num>
  <w:num w:numId="33">
    <w:abstractNumId w:val="21"/>
  </w:num>
  <w:num w:numId="34">
    <w:abstractNumId w:val="1"/>
  </w:num>
  <w:num w:numId="35">
    <w:abstractNumId w:val="20"/>
  </w:num>
  <w:num w:numId="36">
    <w:abstractNumId w:val="34"/>
  </w:num>
  <w:num w:numId="37">
    <w:abstractNumId w:val="46"/>
  </w:num>
  <w:num w:numId="38">
    <w:abstractNumId w:val="29"/>
  </w:num>
  <w:num w:numId="39">
    <w:abstractNumId w:val="31"/>
  </w:num>
  <w:num w:numId="40">
    <w:abstractNumId w:val="19"/>
  </w:num>
  <w:num w:numId="41">
    <w:abstractNumId w:val="9"/>
  </w:num>
  <w:num w:numId="42">
    <w:abstractNumId w:val="16"/>
  </w:num>
  <w:num w:numId="43">
    <w:abstractNumId w:val="11"/>
  </w:num>
  <w:num w:numId="44">
    <w:abstractNumId w:val="12"/>
  </w:num>
  <w:num w:numId="45">
    <w:abstractNumId w:val="47"/>
  </w:num>
  <w:num w:numId="46">
    <w:abstractNumId w:val="15"/>
  </w:num>
  <w:num w:numId="47">
    <w:abstractNumId w:val="33"/>
  </w:num>
  <w:num w:numId="48">
    <w:abstractNumId w:val="2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E6"/>
    <w:rsid w:val="00031A73"/>
    <w:rsid w:val="001B2CE6"/>
    <w:rsid w:val="00246FEC"/>
    <w:rsid w:val="00270D33"/>
    <w:rsid w:val="002F6196"/>
    <w:rsid w:val="0031554E"/>
    <w:rsid w:val="003D5F84"/>
    <w:rsid w:val="00496B5F"/>
    <w:rsid w:val="004F7252"/>
    <w:rsid w:val="00680087"/>
    <w:rsid w:val="006A4B22"/>
    <w:rsid w:val="006A7757"/>
    <w:rsid w:val="007242F8"/>
    <w:rsid w:val="007456AE"/>
    <w:rsid w:val="008A6BBC"/>
    <w:rsid w:val="008F4BA4"/>
    <w:rsid w:val="00A85342"/>
    <w:rsid w:val="00D153F4"/>
    <w:rsid w:val="00F05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D221"/>
  <w15:chartTrackingRefBased/>
  <w15:docId w15:val="{86151D0D-4EF4-4B9B-ADBE-354681F3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CE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1B2CE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B2CE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B2CE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CE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2CE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B2CE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1B2CE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1B2CE6"/>
    <w:rPr>
      <w:color w:val="0563C1" w:themeColor="hyperlink"/>
      <w:u w:val="single"/>
    </w:rPr>
  </w:style>
  <w:style w:type="paragraph" w:styleId="Sinespaciado">
    <w:name w:val="No Spacing"/>
    <w:aliases w:val="Francesa,INAI"/>
    <w:link w:val="SinespaciadoCar"/>
    <w:uiPriority w:val="1"/>
    <w:qFormat/>
    <w:rsid w:val="001B2CE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2CE6"/>
    <w:rPr>
      <w:rFonts w:ascii="Times New Roman" w:eastAsia="Times New Roman" w:hAnsi="Times New Roman" w:cs="Times New Roman"/>
      <w:sz w:val="24"/>
      <w:szCs w:val="24"/>
      <w:lang w:eastAsia="es-ES"/>
    </w:rPr>
  </w:style>
  <w:style w:type="paragraph" w:customStyle="1" w:styleId="infoemcitas">
    <w:name w:val="infoem citas"/>
    <w:basedOn w:val="Normal"/>
    <w:qFormat/>
    <w:rsid w:val="001B2CE6"/>
    <w:pPr>
      <w:spacing w:before="240" w:line="360" w:lineRule="auto"/>
      <w:ind w:left="851" w:right="851"/>
      <w:jc w:val="both"/>
    </w:pPr>
    <w:rPr>
      <w:rFonts w:ascii="Palatino Linotype" w:hAnsi="Palatino Linotype"/>
      <w:i/>
    </w:rPr>
  </w:style>
  <w:style w:type="paragraph" w:customStyle="1" w:styleId="INFOEM">
    <w:name w:val="INFOEM"/>
    <w:basedOn w:val="Normal"/>
    <w:qFormat/>
    <w:rsid w:val="001B2CE6"/>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1B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B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B2CE6"/>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28</Pages>
  <Words>5102</Words>
  <Characters>28061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9</cp:revision>
  <dcterms:created xsi:type="dcterms:W3CDTF">2024-10-29T20:36:00Z</dcterms:created>
  <dcterms:modified xsi:type="dcterms:W3CDTF">2024-12-04T00:28:00Z</dcterms:modified>
</cp:coreProperties>
</file>