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E8078A" w14:textId="544CE940" w:rsidR="00B93AC3" w:rsidRPr="00BF568F" w:rsidRDefault="006D5803" w:rsidP="00E669E6">
      <w:pPr>
        <w:spacing w:before="240" w:line="360" w:lineRule="auto"/>
        <w:jc w:val="both"/>
        <w:rPr>
          <w:rFonts w:ascii="Palatino Linotype" w:eastAsia="Times New Roman" w:hAnsi="Palatino Linotype" w:cs="Arial"/>
          <w:color w:val="000000"/>
          <w:sz w:val="24"/>
          <w:szCs w:val="24"/>
          <w:lang w:eastAsia="es-MX"/>
        </w:rPr>
      </w:pPr>
      <w:r w:rsidRPr="00BF568F">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885D16" w:rsidRPr="00BF568F">
        <w:rPr>
          <w:rFonts w:ascii="Palatino Linotype" w:eastAsia="Times New Roman" w:hAnsi="Palatino Linotype" w:cs="Arial"/>
          <w:color w:val="000000"/>
          <w:sz w:val="24"/>
          <w:szCs w:val="24"/>
          <w:lang w:eastAsia="es-MX"/>
        </w:rPr>
        <w:t xml:space="preserve">nueve de octubre de dos mil veinticuatro. </w:t>
      </w:r>
      <w:r w:rsidR="00AF23C8" w:rsidRPr="00BF568F">
        <w:rPr>
          <w:rFonts w:ascii="Palatino Linotype" w:eastAsia="Times New Roman" w:hAnsi="Palatino Linotype" w:cs="Arial"/>
          <w:color w:val="000000"/>
          <w:sz w:val="24"/>
          <w:szCs w:val="24"/>
          <w:lang w:eastAsia="es-MX"/>
        </w:rPr>
        <w:t xml:space="preserve"> </w:t>
      </w:r>
      <w:r w:rsidR="00B93AC3" w:rsidRPr="00BF568F">
        <w:rPr>
          <w:rFonts w:ascii="Palatino Linotype" w:eastAsia="Times New Roman" w:hAnsi="Palatino Linotype" w:cs="Arial"/>
          <w:color w:val="000000"/>
          <w:sz w:val="24"/>
          <w:szCs w:val="24"/>
          <w:lang w:eastAsia="es-MX"/>
        </w:rPr>
        <w:t xml:space="preserve"> </w:t>
      </w:r>
    </w:p>
    <w:p w14:paraId="133C068E" w14:textId="564C4C23" w:rsidR="00AF23C8" w:rsidRPr="00BF568F" w:rsidRDefault="00B93AC3" w:rsidP="00E669E6">
      <w:pPr>
        <w:spacing w:before="240" w:line="360" w:lineRule="auto"/>
        <w:jc w:val="both"/>
        <w:rPr>
          <w:rFonts w:ascii="Palatino Linotype" w:hAnsi="Palatino Linotype" w:cs="Arial"/>
          <w:sz w:val="24"/>
        </w:rPr>
      </w:pPr>
      <w:r w:rsidRPr="00BF568F">
        <w:rPr>
          <w:rFonts w:ascii="Palatino Linotype" w:hAnsi="Palatino Linotype" w:cs="Arial"/>
          <w:b/>
          <w:sz w:val="24"/>
        </w:rPr>
        <w:t>VISTO</w:t>
      </w:r>
      <w:r w:rsidRPr="00BF568F">
        <w:rPr>
          <w:rFonts w:ascii="Palatino Linotype" w:hAnsi="Palatino Linotype" w:cs="Arial"/>
          <w:sz w:val="24"/>
        </w:rPr>
        <w:t xml:space="preserve"> el expediente electrónico formado con motivo del recurso de revisión número </w:t>
      </w:r>
      <w:r w:rsidRPr="00BF568F">
        <w:rPr>
          <w:rFonts w:ascii="Palatino Linotype" w:hAnsi="Palatino Linotype" w:cs="Arial"/>
          <w:b/>
          <w:bCs/>
          <w:sz w:val="24"/>
        </w:rPr>
        <w:t>0</w:t>
      </w:r>
      <w:r w:rsidR="00885D16" w:rsidRPr="00BF568F">
        <w:rPr>
          <w:rFonts w:ascii="Palatino Linotype" w:hAnsi="Palatino Linotype" w:cs="Arial"/>
          <w:b/>
          <w:bCs/>
          <w:sz w:val="24"/>
        </w:rPr>
        <w:t xml:space="preserve">5610/INFOEM/IP/RR/2024, </w:t>
      </w:r>
      <w:r w:rsidR="00885D16" w:rsidRPr="00BF568F">
        <w:rPr>
          <w:rFonts w:ascii="Palatino Linotype" w:hAnsi="Palatino Linotype" w:cs="Arial"/>
          <w:sz w:val="24"/>
        </w:rPr>
        <w:t xml:space="preserve">interpuesto por la </w:t>
      </w:r>
      <w:r w:rsidR="00885D16" w:rsidRPr="00BF568F">
        <w:rPr>
          <w:rFonts w:ascii="Palatino Linotype" w:hAnsi="Palatino Linotype" w:cs="Arial"/>
          <w:b/>
          <w:bCs/>
          <w:sz w:val="24"/>
        </w:rPr>
        <w:t xml:space="preserve">C. </w:t>
      </w:r>
      <w:r w:rsidR="00AD68BB" w:rsidRPr="00BF568F">
        <w:rPr>
          <w:rFonts w:ascii="Palatino Linotype" w:hAnsi="Palatino Linotype" w:cs="Arial"/>
          <w:b/>
          <w:bCs/>
          <w:sz w:val="24"/>
        </w:rPr>
        <w:t>XXXXXXXXXXXXX</w:t>
      </w:r>
      <w:r w:rsidR="00885D16" w:rsidRPr="00BF568F">
        <w:rPr>
          <w:rFonts w:ascii="Palatino Linotype" w:hAnsi="Palatino Linotype" w:cs="Arial"/>
          <w:b/>
          <w:bCs/>
          <w:sz w:val="24"/>
        </w:rPr>
        <w:t xml:space="preserve">, </w:t>
      </w:r>
      <w:r w:rsidR="00885D16" w:rsidRPr="00BF568F">
        <w:rPr>
          <w:rFonts w:ascii="Palatino Linotype" w:hAnsi="Palatino Linotype" w:cs="Arial"/>
          <w:sz w:val="24"/>
        </w:rPr>
        <w:t xml:space="preserve">en lo sucesivo </w:t>
      </w:r>
      <w:r w:rsidR="00885D16" w:rsidRPr="00BF568F">
        <w:rPr>
          <w:rFonts w:ascii="Palatino Linotype" w:hAnsi="Palatino Linotype" w:cs="Arial"/>
          <w:b/>
          <w:bCs/>
          <w:sz w:val="24"/>
        </w:rPr>
        <w:t xml:space="preserve">La Recurrente, </w:t>
      </w:r>
      <w:r w:rsidR="00885D16" w:rsidRPr="00BF568F">
        <w:rPr>
          <w:rFonts w:ascii="Palatino Linotype" w:hAnsi="Palatino Linotype" w:cs="Arial"/>
          <w:sz w:val="24"/>
        </w:rPr>
        <w:t xml:space="preserve">en contra de la respuesta de la </w:t>
      </w:r>
      <w:r w:rsidR="00AF23C8" w:rsidRPr="00BF568F">
        <w:rPr>
          <w:rFonts w:ascii="Palatino Linotype" w:hAnsi="Palatino Linotype" w:cs="Arial"/>
          <w:b/>
          <w:bCs/>
          <w:sz w:val="24"/>
        </w:rPr>
        <w:t xml:space="preserve">Procuraduría de Protección al Medio Ambiente del Estado de México, </w:t>
      </w:r>
      <w:r w:rsidR="00AF23C8" w:rsidRPr="00BF568F">
        <w:rPr>
          <w:rFonts w:ascii="Palatino Linotype" w:hAnsi="Palatino Linotype" w:cs="Arial"/>
          <w:sz w:val="24"/>
        </w:rPr>
        <w:t xml:space="preserve">en lo sucesivo </w:t>
      </w:r>
      <w:r w:rsidR="00AF23C8" w:rsidRPr="00BF568F">
        <w:rPr>
          <w:rFonts w:ascii="Palatino Linotype" w:hAnsi="Palatino Linotype" w:cs="Arial"/>
          <w:b/>
          <w:bCs/>
          <w:sz w:val="24"/>
        </w:rPr>
        <w:t xml:space="preserve">El Sujeto Obligado, </w:t>
      </w:r>
      <w:r w:rsidR="00AF23C8" w:rsidRPr="00BF568F">
        <w:rPr>
          <w:rFonts w:ascii="Palatino Linotype" w:hAnsi="Palatino Linotype" w:cs="Arial"/>
          <w:sz w:val="24"/>
        </w:rPr>
        <w:t xml:space="preserve">se procede a dictar la presente resolución. </w:t>
      </w:r>
    </w:p>
    <w:p w14:paraId="674EEFF0" w14:textId="77777777" w:rsidR="00AF23C8" w:rsidRPr="00BF568F" w:rsidRDefault="00AF23C8" w:rsidP="00E669E6">
      <w:pPr>
        <w:spacing w:before="240" w:line="360" w:lineRule="auto"/>
        <w:jc w:val="both"/>
        <w:rPr>
          <w:rFonts w:ascii="Palatino Linotype" w:hAnsi="Palatino Linotype" w:cs="Arial"/>
          <w:sz w:val="24"/>
        </w:rPr>
      </w:pPr>
    </w:p>
    <w:p w14:paraId="22CF085C" w14:textId="6782B2BE" w:rsidR="006D5803" w:rsidRPr="00BF568F" w:rsidRDefault="006D5803" w:rsidP="006D5803">
      <w:pPr>
        <w:pStyle w:val="infoemcitas"/>
        <w:jc w:val="center"/>
        <w:rPr>
          <w:b/>
          <w:bCs/>
          <w:i w:val="0"/>
          <w:iCs/>
          <w:sz w:val="28"/>
          <w:szCs w:val="28"/>
        </w:rPr>
      </w:pPr>
      <w:r w:rsidRPr="00BF568F">
        <w:rPr>
          <w:b/>
          <w:bCs/>
          <w:i w:val="0"/>
          <w:iCs/>
          <w:sz w:val="28"/>
          <w:szCs w:val="28"/>
        </w:rPr>
        <w:t>A N T E C E D E N T E S   D E L   A S U N T O</w:t>
      </w:r>
    </w:p>
    <w:p w14:paraId="7B8068B7" w14:textId="77777777" w:rsidR="006D5803" w:rsidRPr="00BF568F" w:rsidRDefault="006D5803" w:rsidP="006D5803">
      <w:pPr>
        <w:spacing w:before="240" w:after="240" w:line="360" w:lineRule="auto"/>
        <w:jc w:val="both"/>
        <w:rPr>
          <w:rFonts w:ascii="Palatino Linotype" w:hAnsi="Palatino Linotype"/>
        </w:rPr>
      </w:pPr>
      <w:r w:rsidRPr="00BF568F">
        <w:rPr>
          <w:rFonts w:ascii="Palatino Linotype" w:hAnsi="Palatino Linotype" w:cs="Arial"/>
          <w:b/>
          <w:sz w:val="28"/>
        </w:rPr>
        <w:t>PRIMERO.</w:t>
      </w:r>
      <w:r w:rsidRPr="00BF568F">
        <w:rPr>
          <w:rFonts w:ascii="Palatino Linotype" w:hAnsi="Palatino Linotype" w:cs="Arial"/>
        </w:rPr>
        <w:t xml:space="preserve"> </w:t>
      </w:r>
      <w:r w:rsidRPr="00BF568F">
        <w:rPr>
          <w:rFonts w:ascii="Palatino Linotype" w:hAnsi="Palatino Linotype"/>
          <w:b/>
          <w:sz w:val="28"/>
          <w:szCs w:val="28"/>
        </w:rPr>
        <w:t>De la Solicitud de Información.</w:t>
      </w:r>
    </w:p>
    <w:p w14:paraId="46398A83" w14:textId="598BED1E" w:rsidR="00831F4A" w:rsidRPr="00BF568F" w:rsidRDefault="00B93AC3" w:rsidP="00831F4A">
      <w:pPr>
        <w:spacing w:before="240" w:line="360" w:lineRule="auto"/>
        <w:jc w:val="both"/>
        <w:rPr>
          <w:rFonts w:ascii="Palatino Linotype" w:hAnsi="Palatino Linotype" w:cs="Arial"/>
          <w:sz w:val="24"/>
        </w:rPr>
      </w:pPr>
      <w:r w:rsidRPr="00BF568F">
        <w:rPr>
          <w:rFonts w:ascii="Palatino Linotype" w:hAnsi="Palatino Linotype" w:cs="Arial"/>
          <w:sz w:val="24"/>
        </w:rPr>
        <w:t xml:space="preserve">Con fecha </w:t>
      </w:r>
      <w:r w:rsidR="00885D16" w:rsidRPr="00BF568F">
        <w:rPr>
          <w:rFonts w:ascii="Palatino Linotype" w:hAnsi="Palatino Linotype" w:cs="Arial"/>
          <w:b/>
          <w:bCs/>
          <w:sz w:val="24"/>
        </w:rPr>
        <w:t xml:space="preserve">seis de agosto de dos mil veinticuatro, </w:t>
      </w:r>
      <w:r w:rsidR="00831F4A" w:rsidRPr="00BF568F">
        <w:rPr>
          <w:rFonts w:ascii="Palatino Linotype" w:hAnsi="Palatino Linotype" w:cs="Arial"/>
          <w:b/>
          <w:bCs/>
          <w:sz w:val="24"/>
        </w:rPr>
        <w:t xml:space="preserve">El Recurrente </w:t>
      </w:r>
      <w:r w:rsidR="00831F4A" w:rsidRPr="00BF568F">
        <w:rPr>
          <w:rFonts w:ascii="Palatino Linotype" w:hAnsi="Palatino Linotype" w:cs="Arial"/>
          <w:sz w:val="24"/>
        </w:rPr>
        <w:t>presentó a través del Sistema de Acceso a la Información Mexiquense (</w:t>
      </w:r>
      <w:r w:rsidR="00831F4A" w:rsidRPr="00BF568F">
        <w:rPr>
          <w:rFonts w:ascii="Palatino Linotype" w:hAnsi="Palatino Linotype" w:cs="Arial"/>
          <w:b/>
          <w:sz w:val="24"/>
        </w:rPr>
        <w:t>SAIMEX)</w:t>
      </w:r>
      <w:r w:rsidR="00831F4A" w:rsidRPr="00BF568F">
        <w:rPr>
          <w:rFonts w:ascii="Palatino Linotype" w:hAnsi="Palatino Linotype" w:cs="Arial"/>
          <w:sz w:val="24"/>
        </w:rPr>
        <w:t xml:space="preserve"> ante </w:t>
      </w:r>
      <w:r w:rsidR="00831F4A" w:rsidRPr="00BF568F">
        <w:rPr>
          <w:rFonts w:ascii="Palatino Linotype" w:hAnsi="Palatino Linotype" w:cs="Arial"/>
          <w:b/>
          <w:sz w:val="24"/>
        </w:rPr>
        <w:t>El Sujeto Obligado</w:t>
      </w:r>
      <w:r w:rsidR="00831F4A" w:rsidRPr="00BF568F">
        <w:rPr>
          <w:rFonts w:ascii="Palatino Linotype" w:hAnsi="Palatino Linotype" w:cs="Arial"/>
          <w:sz w:val="24"/>
        </w:rPr>
        <w:t xml:space="preserve">, solicitud de acceso a la información pública, registrada bajo el número de expediente </w:t>
      </w:r>
      <w:r w:rsidR="00831F4A" w:rsidRPr="00BF568F">
        <w:rPr>
          <w:rFonts w:ascii="Palatino Linotype" w:hAnsi="Palatino Linotype" w:cs="Arial"/>
          <w:b/>
          <w:bCs/>
          <w:sz w:val="24"/>
        </w:rPr>
        <w:t xml:space="preserve">00102/PROPAEM/IP/2024, </w:t>
      </w:r>
      <w:r w:rsidR="00831F4A" w:rsidRPr="00BF568F">
        <w:rPr>
          <w:rFonts w:ascii="Palatino Linotype" w:hAnsi="Palatino Linotype" w:cs="Arial"/>
          <w:sz w:val="24"/>
        </w:rPr>
        <w:t>mediante la cual solicitó información en el tenor siguiente:</w:t>
      </w:r>
    </w:p>
    <w:p w14:paraId="75EB93D8" w14:textId="2385CD40" w:rsidR="00831F4A" w:rsidRPr="00BF568F" w:rsidRDefault="00831F4A" w:rsidP="00831F4A">
      <w:pPr>
        <w:pStyle w:val="CitasINFOEM"/>
        <w:rPr>
          <w:b/>
          <w:bCs/>
        </w:rPr>
      </w:pPr>
      <w:r w:rsidRPr="00BF568F">
        <w:t xml:space="preserve">“SOLICITO DE LA SUBPROCURADURIA DE TOLUCA Y VALLE DE MEXICO LAS INSPECCIONESY/O VERIFICACIONES EN MATERIA DE IMPACTO AMBIENTAL REALIZADAS DE NOVIEMBRE 2023 ENERO, FEBRERO, MARZO, ABRIL, MAYO JUNIO, JULIO DE 2024” </w:t>
      </w:r>
      <w:r w:rsidRPr="00BF568F">
        <w:rPr>
          <w:b/>
          <w:bCs/>
        </w:rPr>
        <w:t>(Sic)</w:t>
      </w:r>
    </w:p>
    <w:p w14:paraId="6C718A25" w14:textId="654AA9B4" w:rsidR="0098057B" w:rsidRPr="00BF568F" w:rsidRDefault="0098057B" w:rsidP="0098057B">
      <w:pPr>
        <w:spacing w:before="240" w:line="360" w:lineRule="auto"/>
        <w:jc w:val="both"/>
        <w:rPr>
          <w:rFonts w:ascii="Palatino Linotype" w:eastAsia="Times New Roman" w:hAnsi="Palatino Linotype" w:cs="Times New Roman"/>
          <w:sz w:val="24"/>
          <w:szCs w:val="24"/>
          <w:lang w:val="es-ES_tradnl" w:eastAsia="es-ES"/>
        </w:rPr>
      </w:pPr>
      <w:r w:rsidRPr="00BF568F">
        <w:rPr>
          <w:rFonts w:ascii="Palatino Linotype" w:eastAsia="Times New Roman" w:hAnsi="Palatino Linotype" w:cs="Times New Roman"/>
          <w:b/>
          <w:sz w:val="24"/>
          <w:szCs w:val="24"/>
          <w:lang w:val="es-ES_tradnl" w:eastAsia="es-ES"/>
        </w:rPr>
        <w:lastRenderedPageBreak/>
        <w:t>Modalidad de entrega:</w:t>
      </w:r>
      <w:r w:rsidRPr="00BF568F">
        <w:rPr>
          <w:rFonts w:ascii="Palatino Linotype" w:eastAsia="Times New Roman" w:hAnsi="Palatino Linotype" w:cs="Times New Roman"/>
          <w:sz w:val="24"/>
          <w:szCs w:val="24"/>
          <w:lang w:val="es-ES_tradnl" w:eastAsia="es-ES"/>
        </w:rPr>
        <w:t xml:space="preserve"> A través del SAIMEX</w:t>
      </w:r>
    </w:p>
    <w:p w14:paraId="49F77DFB" w14:textId="77777777" w:rsidR="00B93AC3" w:rsidRPr="00BF568F" w:rsidRDefault="00B93AC3" w:rsidP="00B93AC3">
      <w:pPr>
        <w:spacing w:line="360" w:lineRule="auto"/>
        <w:ind w:right="334"/>
        <w:jc w:val="both"/>
        <w:rPr>
          <w:rFonts w:ascii="Palatino Linotype" w:hAnsi="Palatino Linotype" w:cs="Arial"/>
          <w:b/>
          <w:sz w:val="28"/>
        </w:rPr>
      </w:pPr>
    </w:p>
    <w:p w14:paraId="3D1C9994" w14:textId="018C12CD" w:rsidR="00073E92" w:rsidRPr="00BF568F" w:rsidRDefault="00B93AC3" w:rsidP="00AF23C8">
      <w:pPr>
        <w:spacing w:before="240" w:line="360" w:lineRule="auto"/>
        <w:ind w:right="850"/>
        <w:jc w:val="both"/>
        <w:rPr>
          <w:rFonts w:ascii="Palatino Linotype" w:hAnsi="Palatino Linotype" w:cs="Arial"/>
          <w:b/>
          <w:sz w:val="28"/>
        </w:rPr>
      </w:pPr>
      <w:r w:rsidRPr="00BF568F">
        <w:rPr>
          <w:rFonts w:ascii="Palatino Linotype" w:hAnsi="Palatino Linotype" w:cs="Arial"/>
          <w:b/>
          <w:sz w:val="28"/>
        </w:rPr>
        <w:t xml:space="preserve">SEGUNDO. </w:t>
      </w:r>
      <w:r w:rsidR="00073E92" w:rsidRPr="00BF568F">
        <w:rPr>
          <w:rFonts w:ascii="Palatino Linotype" w:hAnsi="Palatino Linotype" w:cs="Arial"/>
          <w:b/>
          <w:sz w:val="28"/>
          <w:szCs w:val="20"/>
        </w:rPr>
        <w:t>De la respuesta del Sujeto Obligado.</w:t>
      </w:r>
    </w:p>
    <w:p w14:paraId="20DE0E9D" w14:textId="627BE976" w:rsidR="00831F4A" w:rsidRPr="00BF568F" w:rsidRDefault="00073E92" w:rsidP="00073E92">
      <w:pPr>
        <w:spacing w:before="240" w:line="360" w:lineRule="auto"/>
        <w:jc w:val="both"/>
        <w:rPr>
          <w:rFonts w:ascii="Palatino Linotype" w:hAnsi="Palatino Linotype" w:cs="Arial"/>
          <w:sz w:val="24"/>
          <w:szCs w:val="24"/>
        </w:rPr>
      </w:pPr>
      <w:r w:rsidRPr="00BF568F">
        <w:rPr>
          <w:rFonts w:ascii="Palatino Linotype" w:hAnsi="Palatino Linotype" w:cs="Arial"/>
          <w:sz w:val="24"/>
          <w:szCs w:val="24"/>
        </w:rPr>
        <w:t xml:space="preserve">En el expediente electrónico </w:t>
      </w:r>
      <w:r w:rsidRPr="00BF568F">
        <w:rPr>
          <w:rFonts w:ascii="Palatino Linotype" w:hAnsi="Palatino Linotype" w:cs="Arial"/>
          <w:b/>
          <w:sz w:val="24"/>
          <w:szCs w:val="24"/>
        </w:rPr>
        <w:t xml:space="preserve">SAIMEX, </w:t>
      </w:r>
      <w:r w:rsidRPr="00BF568F">
        <w:rPr>
          <w:rFonts w:ascii="Palatino Linotype" w:hAnsi="Palatino Linotype" w:cs="Arial"/>
          <w:sz w:val="24"/>
          <w:szCs w:val="24"/>
        </w:rPr>
        <w:t>se aprecia que el</w:t>
      </w:r>
      <w:r w:rsidR="00831F4A" w:rsidRPr="00BF568F">
        <w:rPr>
          <w:rFonts w:ascii="Palatino Linotype" w:hAnsi="Palatino Linotype" w:cs="Arial"/>
          <w:sz w:val="24"/>
          <w:szCs w:val="24"/>
        </w:rPr>
        <w:t xml:space="preserve"> </w:t>
      </w:r>
      <w:r w:rsidR="00831F4A" w:rsidRPr="00BF568F">
        <w:rPr>
          <w:rFonts w:ascii="Palatino Linotype" w:hAnsi="Palatino Linotype" w:cs="Arial"/>
          <w:b/>
          <w:bCs/>
          <w:sz w:val="24"/>
          <w:szCs w:val="24"/>
        </w:rPr>
        <w:t xml:space="preserve">veintisiete de agosto de dos mil veinticuatro, El Sujeto Obligado </w:t>
      </w:r>
      <w:r w:rsidR="00831F4A" w:rsidRPr="00BF568F">
        <w:rPr>
          <w:rFonts w:ascii="Palatino Linotype" w:hAnsi="Palatino Linotype" w:cs="Arial"/>
          <w:sz w:val="24"/>
          <w:szCs w:val="24"/>
        </w:rPr>
        <w:t>dio respuesta a la solicitud de información en los siguientes términos:</w:t>
      </w:r>
    </w:p>
    <w:p w14:paraId="26EE7A30" w14:textId="632BEEE3" w:rsidR="00831F4A" w:rsidRPr="00BF568F" w:rsidRDefault="00831F4A" w:rsidP="00831F4A">
      <w:pPr>
        <w:pStyle w:val="Citas"/>
      </w:pPr>
      <w:r w:rsidRPr="00BF568F">
        <w:t>“En respuesta a la solicitud recibida, nos permitimos hacer de su conocimiento que con fundamento en el artículo 53, Fracciones: II, V y VI de la Ley de Transparencia y Acceso a la Información Pública del Estado de México y Municipios, le contestamos que:</w:t>
      </w:r>
    </w:p>
    <w:p w14:paraId="7172658E" w14:textId="46106B19" w:rsidR="00831F4A" w:rsidRPr="00BF568F" w:rsidRDefault="00831F4A" w:rsidP="00831F4A">
      <w:pPr>
        <w:pStyle w:val="Citas"/>
        <w:rPr>
          <w:b/>
          <w:bCs/>
        </w:rPr>
      </w:pPr>
      <w:r w:rsidRPr="00BF568F">
        <w:t xml:space="preserve">POR MEDIO DE ESTE CONDUCTO Y CON FUNDAMENTO EN LO DISPUESTO POR EL ARTÍCULO 53 DE LA LEY DE TRANSPARENCIA Y ACCESO A LA INFORMACIÓN PÚBLICA DEL ESTADO DE MÉXICO Y MUNICIPIOS, ME PERMITO REMITIR LA RESPUESTA ENVIADA POR EL SERVIDOR PÚBLICO HABILITADO. NO OMITO MENCIONAR QUE, CUENTA CON UN PLAZO DE QUINCE DÍAS HÁBILES, CONTADOS A PARTIR DE LA FECHA EN QUE SE REALICE LA NOTIFICACIÓN, PARA INTERPONER RECURSO DE REVISIÓN, QUE SE SEÑALA LOS ARTÍCULOS 176, 177 Y 178 DE LA LEY DE TRANSPARENCIA Y ACCESO A LA INFORMACIÓN PÚBLICA DEL ESTADO DE MÉXICO Y MUNICIPIOS. SIN MÁS POR EL MOMENTO, ME DESPIDO DE USTED, REITERANDO ESTAR A SUS ÓRDENES” </w:t>
      </w:r>
      <w:r w:rsidRPr="00BF568F">
        <w:rPr>
          <w:b/>
          <w:bCs/>
        </w:rPr>
        <w:t>(Sic)</w:t>
      </w:r>
    </w:p>
    <w:p w14:paraId="682B6229" w14:textId="561D1C8E" w:rsidR="00831F4A" w:rsidRPr="00BF568F" w:rsidRDefault="00B93AC3" w:rsidP="00073E92">
      <w:pPr>
        <w:spacing w:before="240" w:line="360" w:lineRule="auto"/>
        <w:jc w:val="both"/>
        <w:rPr>
          <w:rFonts w:ascii="Palatino Linotype" w:hAnsi="Palatino Linotype" w:cs="Arial"/>
          <w:sz w:val="24"/>
          <w:szCs w:val="24"/>
        </w:rPr>
      </w:pPr>
      <w:r w:rsidRPr="00BF568F">
        <w:rPr>
          <w:rFonts w:ascii="Palatino Linotype" w:hAnsi="Palatino Linotype" w:cs="Arial"/>
          <w:sz w:val="24"/>
          <w:szCs w:val="24"/>
        </w:rPr>
        <w:lastRenderedPageBreak/>
        <w:t xml:space="preserve">Adicionalmente, </w:t>
      </w:r>
      <w:r w:rsidRPr="00BF568F">
        <w:rPr>
          <w:rFonts w:ascii="Palatino Linotype" w:hAnsi="Palatino Linotype" w:cs="Arial"/>
          <w:b/>
          <w:bCs/>
          <w:sz w:val="24"/>
          <w:szCs w:val="24"/>
        </w:rPr>
        <w:t xml:space="preserve">El Sujeto Obligado </w:t>
      </w:r>
      <w:r w:rsidRPr="00BF568F">
        <w:rPr>
          <w:rFonts w:ascii="Palatino Linotype" w:hAnsi="Palatino Linotype" w:cs="Arial"/>
          <w:sz w:val="24"/>
          <w:szCs w:val="24"/>
        </w:rPr>
        <w:t xml:space="preserve">adjuntó </w:t>
      </w:r>
      <w:r w:rsidR="00831F4A" w:rsidRPr="00BF568F">
        <w:rPr>
          <w:rFonts w:ascii="Palatino Linotype" w:hAnsi="Palatino Linotype" w:cs="Arial"/>
          <w:sz w:val="24"/>
          <w:szCs w:val="24"/>
        </w:rPr>
        <w:t xml:space="preserve">los documentos electrónicos </w:t>
      </w:r>
      <w:r w:rsidR="00831F4A" w:rsidRPr="00BF568F">
        <w:rPr>
          <w:rFonts w:ascii="Palatino Linotype" w:hAnsi="Palatino Linotype" w:cs="Arial"/>
          <w:b/>
          <w:bCs/>
          <w:sz w:val="24"/>
          <w:szCs w:val="24"/>
        </w:rPr>
        <w:t xml:space="preserve">“SAIMEX 102 F.pdf” </w:t>
      </w:r>
      <w:r w:rsidR="00831F4A" w:rsidRPr="00BF568F">
        <w:rPr>
          <w:rFonts w:ascii="Palatino Linotype" w:hAnsi="Palatino Linotype" w:cs="Arial"/>
          <w:sz w:val="24"/>
          <w:szCs w:val="24"/>
        </w:rPr>
        <w:t xml:space="preserve">y </w:t>
      </w:r>
      <w:r w:rsidR="00831F4A" w:rsidRPr="00BF568F">
        <w:rPr>
          <w:rFonts w:ascii="Palatino Linotype" w:hAnsi="Palatino Linotype" w:cs="Arial"/>
          <w:b/>
          <w:bCs/>
          <w:sz w:val="24"/>
          <w:szCs w:val="24"/>
        </w:rPr>
        <w:t xml:space="preserve">“Respuesta SAIMEX 00102.pdf”, </w:t>
      </w:r>
      <w:r w:rsidR="00831F4A" w:rsidRPr="00BF568F">
        <w:rPr>
          <w:rFonts w:ascii="Palatino Linotype" w:hAnsi="Palatino Linotype" w:cs="Arial"/>
          <w:sz w:val="24"/>
          <w:szCs w:val="24"/>
        </w:rPr>
        <w:t xml:space="preserve">cuyo contenido será materia de estudio en el considerando respectivo. </w:t>
      </w:r>
    </w:p>
    <w:p w14:paraId="3344096D" w14:textId="77777777" w:rsidR="00831F4A" w:rsidRPr="00BF568F" w:rsidRDefault="00831F4A" w:rsidP="00073E92">
      <w:pPr>
        <w:spacing w:before="240" w:line="360" w:lineRule="auto"/>
        <w:jc w:val="both"/>
        <w:rPr>
          <w:rFonts w:ascii="Palatino Linotype" w:hAnsi="Palatino Linotype" w:cs="Arial"/>
          <w:sz w:val="24"/>
          <w:szCs w:val="24"/>
        </w:rPr>
      </w:pPr>
    </w:p>
    <w:p w14:paraId="067753A9" w14:textId="4AF23C2C" w:rsidR="00073E92" w:rsidRPr="00BF568F" w:rsidRDefault="004F230F" w:rsidP="00073E92">
      <w:pPr>
        <w:spacing w:before="240" w:line="360" w:lineRule="auto"/>
        <w:jc w:val="both"/>
        <w:rPr>
          <w:rFonts w:ascii="Palatino Linotype" w:hAnsi="Palatino Linotype" w:cs="Arial"/>
          <w:b/>
          <w:sz w:val="28"/>
        </w:rPr>
      </w:pPr>
      <w:r w:rsidRPr="00BF568F">
        <w:rPr>
          <w:rFonts w:ascii="Palatino Linotype" w:hAnsi="Palatino Linotype" w:cs="Arial"/>
          <w:b/>
          <w:sz w:val="28"/>
        </w:rPr>
        <w:t>TERCERO</w:t>
      </w:r>
      <w:r w:rsidR="00073E92" w:rsidRPr="00BF568F">
        <w:rPr>
          <w:rFonts w:ascii="Palatino Linotype" w:hAnsi="Palatino Linotype" w:cs="Arial"/>
          <w:b/>
          <w:sz w:val="28"/>
        </w:rPr>
        <w:t xml:space="preserve">. </w:t>
      </w:r>
      <w:r w:rsidR="00073E92" w:rsidRPr="00BF568F">
        <w:rPr>
          <w:rFonts w:ascii="Palatino Linotype" w:hAnsi="Palatino Linotype"/>
          <w:b/>
          <w:sz w:val="28"/>
        </w:rPr>
        <w:t>Del recurso de revisión.</w:t>
      </w:r>
    </w:p>
    <w:p w14:paraId="05AB2361" w14:textId="77A39485" w:rsidR="00831F4A" w:rsidRPr="00BF568F" w:rsidRDefault="00073E92" w:rsidP="00073E92">
      <w:pPr>
        <w:spacing w:before="240" w:line="360" w:lineRule="auto"/>
        <w:jc w:val="both"/>
        <w:rPr>
          <w:rFonts w:ascii="Palatino Linotype" w:hAnsi="Palatino Linotype" w:cs="Arial"/>
          <w:sz w:val="24"/>
          <w:szCs w:val="24"/>
        </w:rPr>
      </w:pPr>
      <w:r w:rsidRPr="00BF568F">
        <w:rPr>
          <w:rFonts w:ascii="Palatino Linotype" w:hAnsi="Palatino Linotype" w:cs="Arial"/>
          <w:sz w:val="24"/>
          <w:szCs w:val="24"/>
        </w:rPr>
        <w:t xml:space="preserve">Inconforme con la respuesta por </w:t>
      </w:r>
      <w:r w:rsidRPr="00BF568F">
        <w:rPr>
          <w:rFonts w:ascii="Palatino Linotype" w:hAnsi="Palatino Linotype" w:cs="Arial"/>
          <w:b/>
          <w:sz w:val="24"/>
          <w:szCs w:val="24"/>
        </w:rPr>
        <w:t xml:space="preserve">El Sujeto Obligado, </w:t>
      </w:r>
      <w:r w:rsidR="00B93AC3" w:rsidRPr="00BF568F">
        <w:rPr>
          <w:rFonts w:ascii="Palatino Linotype" w:hAnsi="Palatino Linotype" w:cs="Arial"/>
          <w:b/>
          <w:sz w:val="24"/>
          <w:szCs w:val="24"/>
        </w:rPr>
        <w:t>El</w:t>
      </w:r>
      <w:r w:rsidRPr="00BF568F">
        <w:rPr>
          <w:rFonts w:ascii="Palatino Linotype" w:hAnsi="Palatino Linotype" w:cs="Arial"/>
          <w:b/>
          <w:sz w:val="24"/>
          <w:szCs w:val="24"/>
        </w:rPr>
        <w:t xml:space="preserve"> Recurrente </w:t>
      </w:r>
      <w:r w:rsidRPr="00BF568F">
        <w:rPr>
          <w:rFonts w:ascii="Palatino Linotype" w:hAnsi="Palatino Linotype" w:cs="Arial"/>
          <w:sz w:val="24"/>
          <w:szCs w:val="24"/>
        </w:rPr>
        <w:t>interpuso recurso de revisión, en fecha</w:t>
      </w:r>
      <w:r w:rsidR="00FF3A25" w:rsidRPr="00BF568F">
        <w:rPr>
          <w:rFonts w:ascii="Palatino Linotype" w:hAnsi="Palatino Linotype" w:cs="Arial"/>
          <w:sz w:val="24"/>
          <w:szCs w:val="24"/>
        </w:rPr>
        <w:t xml:space="preserve"> </w:t>
      </w:r>
      <w:r w:rsidR="00831F4A" w:rsidRPr="00BF568F">
        <w:rPr>
          <w:rFonts w:ascii="Palatino Linotype" w:hAnsi="Palatino Linotype" w:cs="Arial"/>
          <w:b/>
          <w:bCs/>
          <w:sz w:val="24"/>
          <w:szCs w:val="24"/>
        </w:rPr>
        <w:t xml:space="preserve">doce de septiembre de dos mil veinticuatro, </w:t>
      </w:r>
      <w:r w:rsidR="00831F4A" w:rsidRPr="00BF568F">
        <w:rPr>
          <w:rFonts w:ascii="Palatino Linotype" w:hAnsi="Palatino Linotype" w:cs="Arial"/>
          <w:sz w:val="24"/>
          <w:szCs w:val="24"/>
        </w:rPr>
        <w:t xml:space="preserve">el cual fue registrado en el sistema electrónico con el expediente número </w:t>
      </w:r>
      <w:r w:rsidR="00831F4A" w:rsidRPr="00BF568F">
        <w:rPr>
          <w:rFonts w:ascii="Palatino Linotype" w:hAnsi="Palatino Linotype" w:cs="Arial"/>
          <w:b/>
          <w:bCs/>
          <w:sz w:val="24"/>
          <w:szCs w:val="24"/>
        </w:rPr>
        <w:t xml:space="preserve">05610/INFOEM/IP/RR/2024, </w:t>
      </w:r>
      <w:r w:rsidR="00831F4A" w:rsidRPr="00BF568F">
        <w:rPr>
          <w:rFonts w:ascii="Palatino Linotype" w:hAnsi="Palatino Linotype" w:cs="Arial"/>
          <w:sz w:val="24"/>
          <w:szCs w:val="24"/>
        </w:rPr>
        <w:t>en el cual señaló las siguientes manifestaciones:</w:t>
      </w:r>
    </w:p>
    <w:p w14:paraId="65AC61DC" w14:textId="457C5D7F" w:rsidR="00831F4A" w:rsidRPr="00BF568F" w:rsidRDefault="00831F4A" w:rsidP="00073E92">
      <w:pPr>
        <w:spacing w:before="240" w:line="360" w:lineRule="auto"/>
        <w:jc w:val="both"/>
        <w:rPr>
          <w:rFonts w:ascii="Palatino Linotype" w:hAnsi="Palatino Linotype" w:cs="Arial"/>
          <w:b/>
          <w:bCs/>
          <w:sz w:val="24"/>
          <w:szCs w:val="24"/>
        </w:rPr>
      </w:pPr>
      <w:r w:rsidRPr="00BF568F">
        <w:rPr>
          <w:rFonts w:ascii="Palatino Linotype" w:hAnsi="Palatino Linotype" w:cs="Arial"/>
          <w:b/>
          <w:bCs/>
          <w:sz w:val="24"/>
          <w:szCs w:val="24"/>
        </w:rPr>
        <w:t>Acto impugnado:</w:t>
      </w:r>
    </w:p>
    <w:p w14:paraId="72AC13CD" w14:textId="55A3AF23" w:rsidR="00831F4A" w:rsidRPr="00BF568F" w:rsidRDefault="00831F4A" w:rsidP="00831F4A">
      <w:pPr>
        <w:pStyle w:val="Citas"/>
        <w:rPr>
          <w:b/>
          <w:bCs/>
        </w:rPr>
      </w:pPr>
      <w:r w:rsidRPr="00BF568F">
        <w:t xml:space="preserve">“el oficio de respuesta del Sujeto Obligado” </w:t>
      </w:r>
      <w:r w:rsidRPr="00BF568F">
        <w:rPr>
          <w:b/>
          <w:bCs/>
        </w:rPr>
        <w:t>(Sic)</w:t>
      </w:r>
    </w:p>
    <w:p w14:paraId="35E253F6" w14:textId="0F106927" w:rsidR="00831F4A" w:rsidRPr="00BF568F" w:rsidRDefault="00831F4A" w:rsidP="00073E92">
      <w:pPr>
        <w:spacing w:before="240" w:line="360" w:lineRule="auto"/>
        <w:jc w:val="both"/>
        <w:rPr>
          <w:rFonts w:ascii="Palatino Linotype" w:hAnsi="Palatino Linotype" w:cs="Arial"/>
          <w:b/>
          <w:bCs/>
          <w:sz w:val="24"/>
          <w:szCs w:val="24"/>
        </w:rPr>
      </w:pPr>
      <w:r w:rsidRPr="00BF568F">
        <w:rPr>
          <w:rFonts w:ascii="Palatino Linotype" w:hAnsi="Palatino Linotype" w:cs="Arial"/>
          <w:b/>
          <w:bCs/>
          <w:sz w:val="24"/>
          <w:szCs w:val="24"/>
        </w:rPr>
        <w:t>Razones o motivos de la inconformidad:</w:t>
      </w:r>
    </w:p>
    <w:p w14:paraId="0E2929AC" w14:textId="49DA26B5" w:rsidR="004F230F" w:rsidRPr="00BF568F" w:rsidRDefault="00831F4A" w:rsidP="00831F4A">
      <w:pPr>
        <w:pStyle w:val="Citas"/>
        <w:rPr>
          <w:b/>
          <w:bCs/>
        </w:rPr>
      </w:pPr>
      <w:r w:rsidRPr="00BF568F">
        <w:t xml:space="preserve">“LA negativa de la información ya que no se le solicito el numero si no cuales </w:t>
      </w:r>
      <w:proofErr w:type="spellStart"/>
      <w:r w:rsidRPr="00BF568F">
        <w:t>habian</w:t>
      </w:r>
      <w:proofErr w:type="spellEnd"/>
      <w:r w:rsidRPr="00BF568F">
        <w:t xml:space="preserve"> sido las inspecciones realizadas” </w:t>
      </w:r>
      <w:r w:rsidRPr="00BF568F">
        <w:rPr>
          <w:b/>
          <w:bCs/>
        </w:rPr>
        <w:t>(Sic)</w:t>
      </w:r>
    </w:p>
    <w:p w14:paraId="4D67B335" w14:textId="77777777" w:rsidR="00831F4A" w:rsidRPr="00BF568F" w:rsidRDefault="00831F4A" w:rsidP="00073E92">
      <w:pPr>
        <w:spacing w:before="240" w:line="360" w:lineRule="auto"/>
        <w:jc w:val="both"/>
        <w:rPr>
          <w:rFonts w:ascii="Palatino Linotype" w:hAnsi="Palatino Linotype" w:cs="Arial"/>
          <w:b/>
          <w:sz w:val="28"/>
        </w:rPr>
      </w:pPr>
    </w:p>
    <w:p w14:paraId="6B689A4F" w14:textId="510BD142" w:rsidR="00073E92" w:rsidRPr="00BF568F" w:rsidRDefault="004F230F" w:rsidP="00073E92">
      <w:pPr>
        <w:spacing w:before="240" w:line="360" w:lineRule="auto"/>
        <w:jc w:val="both"/>
        <w:rPr>
          <w:rFonts w:ascii="Palatino Linotype" w:hAnsi="Palatino Linotype" w:cs="Arial"/>
          <w:b/>
          <w:sz w:val="24"/>
          <w:szCs w:val="24"/>
        </w:rPr>
      </w:pPr>
      <w:r w:rsidRPr="00BF568F">
        <w:rPr>
          <w:rFonts w:ascii="Palatino Linotype" w:hAnsi="Palatino Linotype" w:cs="Arial"/>
          <w:b/>
          <w:sz w:val="28"/>
        </w:rPr>
        <w:t>CUARTO</w:t>
      </w:r>
      <w:r w:rsidR="00073E92" w:rsidRPr="00BF568F">
        <w:rPr>
          <w:rFonts w:ascii="Palatino Linotype" w:hAnsi="Palatino Linotype" w:cs="Arial"/>
          <w:b/>
          <w:sz w:val="24"/>
          <w:szCs w:val="24"/>
        </w:rPr>
        <w:t xml:space="preserve">. </w:t>
      </w:r>
      <w:r w:rsidR="00073E92" w:rsidRPr="00BF568F">
        <w:rPr>
          <w:rFonts w:ascii="Palatino Linotype" w:hAnsi="Palatino Linotype" w:cs="Arial"/>
          <w:b/>
          <w:sz w:val="28"/>
          <w:szCs w:val="28"/>
        </w:rPr>
        <w:t>Del turno del re</w:t>
      </w:r>
      <w:r w:rsidR="00082E9C" w:rsidRPr="00BF568F">
        <w:rPr>
          <w:rFonts w:ascii="Palatino Linotype" w:hAnsi="Palatino Linotype" w:cs="Arial"/>
          <w:b/>
          <w:sz w:val="28"/>
          <w:szCs w:val="28"/>
        </w:rPr>
        <w:t>c</w:t>
      </w:r>
      <w:r w:rsidR="00073E92" w:rsidRPr="00BF568F">
        <w:rPr>
          <w:rFonts w:ascii="Palatino Linotype" w:hAnsi="Palatino Linotype" w:cs="Arial"/>
          <w:b/>
          <w:sz w:val="28"/>
          <w:szCs w:val="28"/>
        </w:rPr>
        <w:t>urso de revisión.</w:t>
      </w:r>
    </w:p>
    <w:p w14:paraId="297F1E7E" w14:textId="431E41BB" w:rsidR="0036654D" w:rsidRPr="00BF568F" w:rsidRDefault="00073E92" w:rsidP="0036654D">
      <w:pPr>
        <w:spacing w:before="240" w:line="360" w:lineRule="auto"/>
        <w:jc w:val="both"/>
        <w:rPr>
          <w:rFonts w:ascii="Palatino Linotype" w:hAnsi="Palatino Linotype" w:cs="Arial"/>
          <w:sz w:val="24"/>
          <w:szCs w:val="24"/>
        </w:rPr>
      </w:pPr>
      <w:r w:rsidRPr="00BF568F">
        <w:rPr>
          <w:rFonts w:ascii="Palatino Linotype" w:hAnsi="Palatino Linotype" w:cs="Arial"/>
          <w:sz w:val="24"/>
          <w:szCs w:val="24"/>
        </w:rPr>
        <w:t>Medio de impugnación que le fue turnado al Comisionado</w:t>
      </w:r>
      <w:r w:rsidR="0034605F" w:rsidRPr="00BF568F">
        <w:rPr>
          <w:rFonts w:ascii="Palatino Linotype" w:hAnsi="Palatino Linotype" w:cs="Arial"/>
          <w:sz w:val="24"/>
          <w:szCs w:val="24"/>
        </w:rPr>
        <w:t xml:space="preserve"> </w:t>
      </w:r>
      <w:r w:rsidR="001E4787" w:rsidRPr="00BF568F">
        <w:rPr>
          <w:rFonts w:ascii="Palatino Linotype" w:hAnsi="Palatino Linotype" w:cs="Arial"/>
          <w:sz w:val="24"/>
          <w:szCs w:val="24"/>
        </w:rPr>
        <w:t>presidente</w:t>
      </w:r>
      <w:r w:rsidRPr="00BF568F">
        <w:rPr>
          <w:rFonts w:ascii="Palatino Linotype" w:hAnsi="Palatino Linotype" w:cs="Arial"/>
          <w:sz w:val="24"/>
          <w:szCs w:val="24"/>
        </w:rPr>
        <w:t xml:space="preserve"> </w:t>
      </w:r>
      <w:r w:rsidRPr="00BF568F">
        <w:rPr>
          <w:rFonts w:ascii="Palatino Linotype" w:hAnsi="Palatino Linotype" w:cs="Arial"/>
          <w:b/>
          <w:sz w:val="24"/>
          <w:szCs w:val="24"/>
        </w:rPr>
        <w:t xml:space="preserve">José Martínez Vilchis, </w:t>
      </w:r>
      <w:r w:rsidRPr="00BF568F">
        <w:rPr>
          <w:rFonts w:ascii="Palatino Linotype" w:hAnsi="Palatino Linotype" w:cs="Arial"/>
          <w:sz w:val="24"/>
          <w:szCs w:val="24"/>
        </w:rPr>
        <w:t xml:space="preserve">por medio del sistema electrónico en términos del arábigo 185 fracción I de la </w:t>
      </w:r>
      <w:r w:rsidRPr="00BF568F">
        <w:rPr>
          <w:rFonts w:ascii="Palatino Linotype" w:hAnsi="Palatino Linotype" w:cs="Arial"/>
          <w:sz w:val="24"/>
          <w:szCs w:val="24"/>
        </w:rPr>
        <w:lastRenderedPageBreak/>
        <w:t>Ley de Transparencia y Acceso a la información Pública del Estado de México y Municipios, del cual recayó acuerdo de admisión en fecha</w:t>
      </w:r>
      <w:r w:rsidR="005F4B9C" w:rsidRPr="00BF568F">
        <w:rPr>
          <w:rFonts w:ascii="Palatino Linotype" w:hAnsi="Palatino Linotype" w:cs="Arial"/>
          <w:sz w:val="24"/>
          <w:szCs w:val="24"/>
        </w:rPr>
        <w:t xml:space="preserve"> </w:t>
      </w:r>
      <w:r w:rsidR="00831F4A" w:rsidRPr="00BF568F">
        <w:rPr>
          <w:rFonts w:ascii="Palatino Linotype" w:hAnsi="Palatino Linotype" w:cs="Arial"/>
          <w:b/>
          <w:bCs/>
          <w:sz w:val="24"/>
          <w:szCs w:val="24"/>
        </w:rPr>
        <w:t xml:space="preserve">diecinueve de septiembre de dos mil veinticuatro, </w:t>
      </w:r>
      <w:r w:rsidR="00D52E7A" w:rsidRPr="00BF568F">
        <w:rPr>
          <w:rFonts w:ascii="Palatino Linotype" w:hAnsi="Palatino Linotype" w:cs="Arial"/>
          <w:sz w:val="24"/>
          <w:szCs w:val="24"/>
        </w:rPr>
        <w:t>d</w:t>
      </w:r>
      <w:r w:rsidR="0036654D" w:rsidRPr="00BF568F">
        <w:rPr>
          <w:rFonts w:ascii="Palatino Linotype" w:hAnsi="Palatino Linotype" w:cs="Arial"/>
          <w:sz w:val="24"/>
          <w:szCs w:val="24"/>
        </w:rPr>
        <w:t>eterminándose en él, un plazo de siete días para que las partes manifestaran lo que a su derecho corresponda en términos del numeral ya citado.</w:t>
      </w:r>
    </w:p>
    <w:p w14:paraId="158819BE" w14:textId="77777777" w:rsidR="00101FCB" w:rsidRPr="00BF568F" w:rsidRDefault="00101FCB" w:rsidP="0036654D">
      <w:pPr>
        <w:spacing w:before="240" w:line="360" w:lineRule="auto"/>
        <w:jc w:val="both"/>
        <w:rPr>
          <w:rFonts w:ascii="Palatino Linotype" w:hAnsi="Palatino Linotype" w:cs="Arial"/>
          <w:sz w:val="24"/>
          <w:szCs w:val="24"/>
        </w:rPr>
      </w:pPr>
    </w:p>
    <w:p w14:paraId="66F3567F" w14:textId="2ED97651" w:rsidR="00073E92" w:rsidRPr="00BF568F" w:rsidRDefault="004F230F" w:rsidP="00073E92">
      <w:pPr>
        <w:pStyle w:val="Prrafodelista"/>
        <w:spacing w:line="360" w:lineRule="auto"/>
        <w:ind w:left="0"/>
        <w:jc w:val="both"/>
        <w:rPr>
          <w:rFonts w:ascii="Palatino Linotype" w:hAnsi="Palatino Linotype" w:cs="Arial"/>
          <w:b/>
        </w:rPr>
      </w:pPr>
      <w:r w:rsidRPr="00BF568F">
        <w:rPr>
          <w:rFonts w:ascii="Palatino Linotype" w:hAnsi="Palatino Linotype" w:cs="Arial"/>
          <w:b/>
          <w:sz w:val="28"/>
        </w:rPr>
        <w:t>QUINTO</w:t>
      </w:r>
      <w:r w:rsidR="00073E92" w:rsidRPr="00BF568F">
        <w:rPr>
          <w:rFonts w:ascii="Palatino Linotype" w:hAnsi="Palatino Linotype" w:cs="Arial"/>
          <w:b/>
          <w:sz w:val="28"/>
          <w:szCs w:val="28"/>
        </w:rPr>
        <w:t>. De la etapa de instrucción.</w:t>
      </w:r>
    </w:p>
    <w:p w14:paraId="13205AFE" w14:textId="678FE913" w:rsidR="00831F4A" w:rsidRPr="00BF568F" w:rsidRDefault="00EE5878" w:rsidP="00EE5878">
      <w:pPr>
        <w:spacing w:after="0" w:line="360" w:lineRule="auto"/>
        <w:jc w:val="both"/>
        <w:rPr>
          <w:rFonts w:ascii="Palatino Linotype" w:hAnsi="Palatino Linotype" w:cs="Arial"/>
          <w:b/>
          <w:bCs/>
          <w:sz w:val="24"/>
          <w:szCs w:val="24"/>
        </w:rPr>
      </w:pPr>
      <w:r w:rsidRPr="00BF568F">
        <w:rPr>
          <w:rFonts w:ascii="Palatino Linotype" w:hAnsi="Palatino Linotype" w:cs="Arial"/>
          <w:sz w:val="24"/>
          <w:szCs w:val="24"/>
        </w:rPr>
        <w:t xml:space="preserve">Así, en la etapa de instrucción, de las constancias que obran en los expedientes electrónicos de los recursos de revisión se advierte que </w:t>
      </w:r>
      <w:r w:rsidRPr="00BF568F">
        <w:rPr>
          <w:rFonts w:ascii="Palatino Linotype" w:hAnsi="Palatino Linotype" w:cs="Arial"/>
          <w:b/>
          <w:bCs/>
          <w:sz w:val="24"/>
          <w:szCs w:val="24"/>
        </w:rPr>
        <w:t xml:space="preserve">El Sujeto Obligado </w:t>
      </w:r>
      <w:r w:rsidR="00831F4A" w:rsidRPr="00BF568F">
        <w:rPr>
          <w:rFonts w:ascii="Palatino Linotype" w:hAnsi="Palatino Linotype" w:cs="Arial"/>
          <w:sz w:val="24"/>
          <w:szCs w:val="24"/>
        </w:rPr>
        <w:t xml:space="preserve">fue omiso en rendir su informe justificado.  </w:t>
      </w:r>
    </w:p>
    <w:p w14:paraId="72EAD1EB" w14:textId="6E053FB8" w:rsidR="00EE5878" w:rsidRPr="00BF568F" w:rsidRDefault="005F4B9C" w:rsidP="00867BB4">
      <w:pPr>
        <w:spacing w:after="0" w:line="360" w:lineRule="auto"/>
        <w:jc w:val="both"/>
        <w:rPr>
          <w:rFonts w:ascii="Palatino Linotype" w:hAnsi="Palatino Linotype" w:cs="Arial"/>
          <w:sz w:val="24"/>
          <w:szCs w:val="24"/>
        </w:rPr>
      </w:pPr>
      <w:r w:rsidRPr="00BF568F">
        <w:rPr>
          <w:rFonts w:ascii="Palatino Linotype" w:hAnsi="Palatino Linotype" w:cs="Arial"/>
          <w:sz w:val="24"/>
          <w:szCs w:val="24"/>
        </w:rPr>
        <w:t xml:space="preserve">Por lo cual se decretó el cierre del periodo de instrucción con fecha </w:t>
      </w:r>
      <w:r w:rsidR="00A31EAE" w:rsidRPr="00BF568F">
        <w:rPr>
          <w:rFonts w:ascii="Palatino Linotype" w:hAnsi="Palatino Linotype" w:cs="Arial"/>
          <w:b/>
          <w:bCs/>
          <w:sz w:val="24"/>
          <w:szCs w:val="24"/>
        </w:rPr>
        <w:t>dos</w:t>
      </w:r>
      <w:r w:rsidR="00831F4A" w:rsidRPr="00BF568F">
        <w:rPr>
          <w:rFonts w:ascii="Palatino Linotype" w:hAnsi="Palatino Linotype" w:cs="Arial"/>
          <w:b/>
          <w:bCs/>
          <w:sz w:val="24"/>
          <w:szCs w:val="24"/>
        </w:rPr>
        <w:t xml:space="preserve"> de octubre</w:t>
      </w:r>
      <w:r w:rsidR="004F230F" w:rsidRPr="00BF568F">
        <w:rPr>
          <w:rFonts w:ascii="Palatino Linotype" w:hAnsi="Palatino Linotype" w:cs="Arial"/>
          <w:b/>
          <w:bCs/>
          <w:sz w:val="24"/>
          <w:szCs w:val="24"/>
        </w:rPr>
        <w:t xml:space="preserve"> del presente</w:t>
      </w:r>
      <w:r w:rsidR="00971594" w:rsidRPr="00BF568F">
        <w:rPr>
          <w:rFonts w:ascii="Palatino Linotype" w:hAnsi="Palatino Linotype" w:cs="Arial"/>
          <w:b/>
          <w:bCs/>
          <w:sz w:val="24"/>
          <w:szCs w:val="24"/>
        </w:rPr>
        <w:t xml:space="preserve">, </w:t>
      </w:r>
      <w:r w:rsidR="00867BB4" w:rsidRPr="00BF568F">
        <w:rPr>
          <w:rFonts w:ascii="Palatino Linotype" w:hAnsi="Palatino Linotype" w:cs="Arial"/>
          <w:sz w:val="24"/>
          <w:szCs w:val="24"/>
        </w:rPr>
        <w:t xml:space="preserve">en </w:t>
      </w:r>
      <w:r w:rsidR="00EE5878" w:rsidRPr="00BF568F">
        <w:rPr>
          <w:rFonts w:ascii="Palatino Linotype" w:hAnsi="Palatino Linotype" w:cs="Arial"/>
          <w:sz w:val="24"/>
          <w:szCs w:val="24"/>
        </w:rPr>
        <w:t xml:space="preserve">términos del artículo 185 Fracción VI de la Ley de Transparencia y Acceso a la Información Pública del Estado de México y Municipios, iniciando el término legal para dictar resolución definitiva del asunto. </w:t>
      </w:r>
    </w:p>
    <w:p w14:paraId="7BBDD395" w14:textId="77777777" w:rsidR="00B87CF1" w:rsidRPr="00BF568F" w:rsidRDefault="00B87CF1" w:rsidP="00867BB4">
      <w:pPr>
        <w:spacing w:after="0" w:line="360" w:lineRule="auto"/>
        <w:jc w:val="both"/>
        <w:rPr>
          <w:rFonts w:ascii="Palatino Linotype" w:hAnsi="Palatino Linotype" w:cs="Arial"/>
          <w:sz w:val="24"/>
          <w:szCs w:val="24"/>
        </w:rPr>
      </w:pPr>
    </w:p>
    <w:p w14:paraId="0D4A17DB" w14:textId="293FE5CE" w:rsidR="006D5803" w:rsidRPr="00BF568F" w:rsidRDefault="006D5803" w:rsidP="006D5803">
      <w:pPr>
        <w:spacing w:before="240" w:line="360" w:lineRule="auto"/>
        <w:jc w:val="center"/>
        <w:rPr>
          <w:rFonts w:ascii="Palatino Linotype" w:hAnsi="Palatino Linotype" w:cs="Arial"/>
          <w:b/>
          <w:sz w:val="24"/>
        </w:rPr>
      </w:pPr>
      <w:r w:rsidRPr="00BF568F">
        <w:rPr>
          <w:rFonts w:ascii="Palatino Linotype" w:hAnsi="Palatino Linotype" w:cs="Arial"/>
          <w:b/>
          <w:sz w:val="24"/>
        </w:rPr>
        <w:t xml:space="preserve">C O N S I D E R A N D O </w:t>
      </w:r>
    </w:p>
    <w:p w14:paraId="6E81E773" w14:textId="77777777" w:rsidR="006D5803" w:rsidRPr="00BF568F" w:rsidRDefault="006D5803" w:rsidP="006D5803">
      <w:pPr>
        <w:spacing w:before="240" w:line="360" w:lineRule="auto"/>
        <w:jc w:val="both"/>
        <w:rPr>
          <w:rFonts w:ascii="Palatino Linotype" w:hAnsi="Palatino Linotype" w:cs="Arial"/>
          <w:sz w:val="28"/>
          <w:szCs w:val="28"/>
        </w:rPr>
      </w:pPr>
      <w:r w:rsidRPr="00BF568F">
        <w:rPr>
          <w:rFonts w:ascii="Palatino Linotype" w:hAnsi="Palatino Linotype" w:cs="Arial"/>
          <w:b/>
          <w:sz w:val="28"/>
        </w:rPr>
        <w:t>PRIMERO.</w:t>
      </w:r>
      <w:r w:rsidRPr="00BF568F">
        <w:rPr>
          <w:rFonts w:ascii="Palatino Linotype" w:hAnsi="Palatino Linotype" w:cs="Arial"/>
          <w:b/>
        </w:rPr>
        <w:t xml:space="preserve"> </w:t>
      </w:r>
      <w:r w:rsidRPr="00BF568F">
        <w:rPr>
          <w:rFonts w:ascii="Palatino Linotype" w:hAnsi="Palatino Linotype" w:cs="Arial"/>
          <w:b/>
          <w:sz w:val="28"/>
          <w:szCs w:val="28"/>
        </w:rPr>
        <w:t>De la competencia</w:t>
      </w:r>
      <w:r w:rsidRPr="00BF568F">
        <w:rPr>
          <w:rFonts w:ascii="Palatino Linotype" w:hAnsi="Palatino Linotype" w:cs="Arial"/>
          <w:sz w:val="28"/>
          <w:szCs w:val="28"/>
        </w:rPr>
        <w:t>.</w:t>
      </w:r>
    </w:p>
    <w:p w14:paraId="55406772" w14:textId="77777777" w:rsidR="00082E9C" w:rsidRPr="00BF568F" w:rsidRDefault="00082E9C" w:rsidP="00082E9C">
      <w:pPr>
        <w:pStyle w:val="Prrafodelista"/>
        <w:autoSpaceDE w:val="0"/>
        <w:autoSpaceDN w:val="0"/>
        <w:adjustRightInd w:val="0"/>
        <w:spacing w:before="240" w:after="160" w:line="360" w:lineRule="auto"/>
        <w:ind w:left="0"/>
        <w:jc w:val="both"/>
        <w:rPr>
          <w:rFonts w:ascii="Palatino Linotype" w:hAnsi="Palatino Linotype" w:cs="Arial"/>
          <w:bCs/>
        </w:rPr>
      </w:pPr>
      <w:r w:rsidRPr="00BF568F">
        <w:rPr>
          <w:rFonts w:ascii="Palatino Linotype" w:hAnsi="Palatino Linotype" w:cs="Arial"/>
          <w:bCs/>
        </w:rPr>
        <w:t xml:space="preserve">Este Instituto de Transparencia, Acceso a la Información Pública y Protección de Datos Personales del Estado de México y Municipios, es competente para conocer y resolver los presentes recursos de revisión interpuestos por el ahora Recurrente, conforme a lo dispuesto en los artículos 6, apartado A, fracción IV de la Constitución Política de los </w:t>
      </w:r>
      <w:r w:rsidRPr="00BF568F">
        <w:rPr>
          <w:rFonts w:ascii="Palatino Linotype" w:hAnsi="Palatino Linotype" w:cs="Arial"/>
          <w:bCs/>
        </w:rPr>
        <w:lastRenderedPageBreak/>
        <w:t>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30684EA9" w14:textId="77777777" w:rsidR="00082E9C" w:rsidRPr="00BF568F" w:rsidRDefault="00082E9C" w:rsidP="007E24F0">
      <w:pPr>
        <w:spacing w:before="240" w:line="360" w:lineRule="auto"/>
        <w:jc w:val="both"/>
        <w:rPr>
          <w:rFonts w:ascii="Palatino Linotype" w:eastAsia="Calibri" w:hAnsi="Palatino Linotype"/>
          <w:b/>
          <w:color w:val="000000" w:themeColor="text1"/>
          <w:sz w:val="24"/>
          <w:szCs w:val="24"/>
        </w:rPr>
      </w:pPr>
    </w:p>
    <w:p w14:paraId="4FAE87B8" w14:textId="77777777" w:rsidR="006D5803" w:rsidRPr="00BF568F" w:rsidRDefault="006D5803" w:rsidP="006D5803">
      <w:pPr>
        <w:pStyle w:val="Prrafodelista"/>
        <w:autoSpaceDE w:val="0"/>
        <w:autoSpaceDN w:val="0"/>
        <w:adjustRightInd w:val="0"/>
        <w:spacing w:before="240" w:after="160" w:line="360" w:lineRule="auto"/>
        <w:ind w:left="0"/>
        <w:jc w:val="both"/>
        <w:rPr>
          <w:rFonts w:ascii="Palatino Linotype" w:hAnsi="Palatino Linotype" w:cs="Arial"/>
          <w:b/>
        </w:rPr>
      </w:pPr>
      <w:r w:rsidRPr="00BF568F">
        <w:rPr>
          <w:rFonts w:ascii="Palatino Linotype" w:hAnsi="Palatino Linotype" w:cs="Arial"/>
          <w:b/>
          <w:sz w:val="28"/>
        </w:rPr>
        <w:t>SEGUNDO</w:t>
      </w:r>
      <w:r w:rsidRPr="00BF568F">
        <w:rPr>
          <w:rFonts w:ascii="Palatino Linotype" w:hAnsi="Palatino Linotype" w:cs="Arial"/>
          <w:b/>
        </w:rPr>
        <w:t xml:space="preserve">. </w:t>
      </w:r>
      <w:r w:rsidRPr="00BF568F">
        <w:rPr>
          <w:rFonts w:ascii="Palatino Linotype" w:hAnsi="Palatino Linotype" w:cs="Arial"/>
          <w:b/>
          <w:sz w:val="28"/>
          <w:szCs w:val="28"/>
        </w:rPr>
        <w:t>Sobre los alcances del recurso de revisión.</w:t>
      </w:r>
      <w:r w:rsidRPr="00BF568F">
        <w:rPr>
          <w:rFonts w:ascii="Palatino Linotype" w:hAnsi="Palatino Linotype" w:cs="Arial"/>
          <w:b/>
        </w:rPr>
        <w:t xml:space="preserve"> </w:t>
      </w:r>
    </w:p>
    <w:p w14:paraId="75998877" w14:textId="77777777" w:rsidR="006D5803" w:rsidRPr="00BF568F" w:rsidRDefault="006D5803" w:rsidP="006D5803">
      <w:pPr>
        <w:pStyle w:val="Prrafodelista"/>
        <w:autoSpaceDE w:val="0"/>
        <w:autoSpaceDN w:val="0"/>
        <w:adjustRightInd w:val="0"/>
        <w:spacing w:before="240" w:after="160" w:line="360" w:lineRule="auto"/>
        <w:ind w:left="0"/>
        <w:jc w:val="both"/>
        <w:rPr>
          <w:rFonts w:ascii="Palatino Linotype" w:hAnsi="Palatino Linotype" w:cs="Arial"/>
        </w:rPr>
      </w:pPr>
      <w:r w:rsidRPr="00BF568F">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A224F87" w14:textId="77777777" w:rsidR="005C3CD1" w:rsidRPr="00BF568F" w:rsidRDefault="005C3CD1" w:rsidP="006D5803">
      <w:pPr>
        <w:pStyle w:val="Prrafodelista"/>
        <w:autoSpaceDE w:val="0"/>
        <w:autoSpaceDN w:val="0"/>
        <w:adjustRightInd w:val="0"/>
        <w:spacing w:before="240" w:after="160" w:line="360" w:lineRule="auto"/>
        <w:ind w:left="0"/>
        <w:jc w:val="both"/>
        <w:rPr>
          <w:rFonts w:ascii="Palatino Linotype" w:hAnsi="Palatino Linotype" w:cs="Arial"/>
        </w:rPr>
      </w:pPr>
    </w:p>
    <w:p w14:paraId="43B51B24" w14:textId="77777777" w:rsidR="00831F4A" w:rsidRPr="00BF568F" w:rsidRDefault="00831F4A" w:rsidP="00831F4A">
      <w:pPr>
        <w:pStyle w:val="Prrafodelista"/>
        <w:autoSpaceDE w:val="0"/>
        <w:autoSpaceDN w:val="0"/>
        <w:adjustRightInd w:val="0"/>
        <w:spacing w:before="240" w:after="160" w:line="360" w:lineRule="auto"/>
        <w:ind w:left="0"/>
        <w:jc w:val="both"/>
        <w:rPr>
          <w:rFonts w:ascii="Palatino Linotype" w:hAnsi="Palatino Linotype" w:cs="Arial"/>
          <w:b/>
          <w:sz w:val="28"/>
          <w:szCs w:val="28"/>
          <w:lang w:val="es-MX"/>
        </w:rPr>
      </w:pPr>
      <w:r w:rsidRPr="00BF568F">
        <w:rPr>
          <w:rFonts w:ascii="Palatino Linotype" w:hAnsi="Palatino Linotype" w:cs="Arial"/>
          <w:b/>
          <w:sz w:val="28"/>
          <w:lang w:val="es-MX"/>
        </w:rPr>
        <w:t>TERCERO</w:t>
      </w:r>
      <w:r w:rsidRPr="00BF568F">
        <w:rPr>
          <w:rFonts w:ascii="Palatino Linotype" w:hAnsi="Palatino Linotype" w:cs="Arial"/>
          <w:b/>
          <w:lang w:val="es-MX"/>
        </w:rPr>
        <w:t xml:space="preserve">. </w:t>
      </w:r>
      <w:r w:rsidRPr="00BF568F">
        <w:rPr>
          <w:rFonts w:ascii="Palatino Linotype" w:hAnsi="Palatino Linotype" w:cs="Arial"/>
          <w:b/>
          <w:sz w:val="28"/>
          <w:szCs w:val="28"/>
          <w:lang w:val="es-MX"/>
        </w:rPr>
        <w:t>De las causas de improcedencia.</w:t>
      </w:r>
    </w:p>
    <w:p w14:paraId="15DEFE2F" w14:textId="77777777" w:rsidR="00831F4A" w:rsidRPr="00BF568F" w:rsidRDefault="00831F4A" w:rsidP="00831F4A">
      <w:pPr>
        <w:pStyle w:val="Prrafodelista"/>
        <w:autoSpaceDE w:val="0"/>
        <w:autoSpaceDN w:val="0"/>
        <w:adjustRightInd w:val="0"/>
        <w:spacing w:before="240" w:after="160" w:line="360" w:lineRule="auto"/>
        <w:ind w:left="0"/>
        <w:jc w:val="both"/>
        <w:rPr>
          <w:rFonts w:ascii="Palatino Linotype" w:hAnsi="Palatino Linotype" w:cs="Arial"/>
          <w:lang w:val="es-MX"/>
        </w:rPr>
      </w:pPr>
      <w:r w:rsidRPr="00BF568F">
        <w:rPr>
          <w:rFonts w:ascii="Palatino Linotype" w:hAnsi="Palatino Linotype" w:cs="Arial"/>
          <w:lang w:val="es-MX"/>
        </w:rPr>
        <w:lastRenderedPageBreak/>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6CA1D34" w14:textId="77777777" w:rsidR="00831F4A" w:rsidRPr="00BF568F" w:rsidRDefault="00831F4A" w:rsidP="00831F4A">
      <w:pPr>
        <w:pStyle w:val="Prrafodelista"/>
        <w:autoSpaceDE w:val="0"/>
        <w:autoSpaceDN w:val="0"/>
        <w:adjustRightInd w:val="0"/>
        <w:spacing w:line="360" w:lineRule="auto"/>
        <w:ind w:left="0"/>
        <w:jc w:val="both"/>
        <w:rPr>
          <w:rFonts w:ascii="Palatino Linotype" w:hAnsi="Palatino Linotype" w:cs="Arial"/>
          <w:lang w:val="es-MX"/>
        </w:rPr>
      </w:pPr>
      <w:r w:rsidRPr="00BF568F">
        <w:rPr>
          <w:rFonts w:ascii="Palatino Linotype" w:hAnsi="Palatino Linotype" w:cs="Arial"/>
          <w:lang w:val="es-MX"/>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BF568F">
        <w:rPr>
          <w:rStyle w:val="Refdenotaalpie"/>
          <w:rFonts w:ascii="Palatino Linotype" w:hAnsi="Palatino Linotype" w:cs="Arial"/>
          <w:lang w:val="es-MX"/>
        </w:rPr>
        <w:footnoteReference w:id="1"/>
      </w:r>
      <w:r w:rsidRPr="00BF568F">
        <w:rPr>
          <w:rFonts w:ascii="Palatino Linotype" w:hAnsi="Palatino Linotype" w:cs="Arial"/>
          <w:lang w:val="es-MX"/>
        </w:rPr>
        <w:t xml:space="preserve">. Así las cosas, del análisis de los </w:t>
      </w:r>
      <w:r w:rsidRPr="00BF568F">
        <w:rPr>
          <w:rFonts w:ascii="Palatino Linotype" w:hAnsi="Palatino Linotype" w:cs="Arial"/>
          <w:lang w:val="es-MX"/>
        </w:rPr>
        <w:lastRenderedPageBreak/>
        <w:t>expedientes electrónicos no se advierte ninguna causa de improcedencia que se actualice ni mucho menos alguna hecha valer por alguna de las partes, procediendo al estudio del fondo del asunto, en los siguientes términos.</w:t>
      </w:r>
    </w:p>
    <w:p w14:paraId="20C85BC1" w14:textId="77777777" w:rsidR="00B87CF1" w:rsidRPr="00BF568F" w:rsidRDefault="00B87CF1" w:rsidP="006D5803">
      <w:pPr>
        <w:tabs>
          <w:tab w:val="left" w:pos="709"/>
        </w:tabs>
        <w:spacing w:before="240" w:line="360" w:lineRule="auto"/>
        <w:ind w:right="51"/>
        <w:jc w:val="both"/>
        <w:rPr>
          <w:rFonts w:ascii="Palatino Linotype" w:hAnsi="Palatino Linotype"/>
          <w:b/>
          <w:sz w:val="28"/>
          <w:szCs w:val="28"/>
        </w:rPr>
      </w:pPr>
    </w:p>
    <w:p w14:paraId="7879D459" w14:textId="4675659F" w:rsidR="006D5803" w:rsidRPr="00BF568F" w:rsidRDefault="006D5803" w:rsidP="006D5803">
      <w:pPr>
        <w:tabs>
          <w:tab w:val="left" w:pos="709"/>
        </w:tabs>
        <w:spacing w:before="240" w:line="360" w:lineRule="auto"/>
        <w:ind w:right="51"/>
        <w:jc w:val="both"/>
        <w:rPr>
          <w:rFonts w:ascii="Palatino Linotype" w:hAnsi="Palatino Linotype"/>
          <w:b/>
          <w:sz w:val="28"/>
          <w:szCs w:val="28"/>
        </w:rPr>
      </w:pPr>
      <w:r w:rsidRPr="00BF568F">
        <w:rPr>
          <w:rFonts w:ascii="Palatino Linotype" w:hAnsi="Palatino Linotype"/>
          <w:b/>
          <w:sz w:val="28"/>
          <w:szCs w:val="28"/>
        </w:rPr>
        <w:t xml:space="preserve">CUARTO. Estudio y resolución del asunto </w:t>
      </w:r>
      <w:r w:rsidRPr="00BF568F">
        <w:rPr>
          <w:rFonts w:ascii="Palatino Linotype" w:hAnsi="Palatino Linotype"/>
          <w:b/>
          <w:sz w:val="28"/>
          <w:szCs w:val="28"/>
        </w:rPr>
        <w:tab/>
      </w:r>
    </w:p>
    <w:p w14:paraId="212BC7ED" w14:textId="77777777" w:rsidR="007E24F0" w:rsidRPr="00BF568F" w:rsidRDefault="007E24F0" w:rsidP="007E24F0">
      <w:pPr>
        <w:pStyle w:val="Prrafodelista"/>
        <w:autoSpaceDE w:val="0"/>
        <w:autoSpaceDN w:val="0"/>
        <w:adjustRightInd w:val="0"/>
        <w:spacing w:before="240" w:after="160" w:line="360" w:lineRule="auto"/>
        <w:ind w:left="0"/>
        <w:jc w:val="both"/>
        <w:rPr>
          <w:rFonts w:ascii="Palatino Linotype" w:hAnsi="Palatino Linotype" w:cs="Arial"/>
        </w:rPr>
      </w:pPr>
      <w:r w:rsidRPr="00BF568F">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27A18A71" w14:textId="2E890C28" w:rsidR="007E24F0" w:rsidRPr="00BF568F" w:rsidRDefault="007E24F0" w:rsidP="007E24F0">
      <w:pPr>
        <w:spacing w:after="0" w:line="360" w:lineRule="auto"/>
        <w:jc w:val="both"/>
        <w:rPr>
          <w:rFonts w:ascii="Palatino Linotype" w:eastAsia="Times New Roman" w:hAnsi="Palatino Linotype" w:cs="Times New Roman"/>
          <w:sz w:val="24"/>
          <w:szCs w:val="24"/>
          <w:lang w:eastAsia="es-ES"/>
        </w:rPr>
      </w:pPr>
      <w:r w:rsidRPr="00BF568F">
        <w:rPr>
          <w:rFonts w:ascii="Palatino Linotype" w:hAnsi="Palatino Linotype" w:cs="Arial"/>
          <w:sz w:val="24"/>
          <w:szCs w:val="24"/>
        </w:rPr>
        <w:t xml:space="preserve">En este tenor, es necesario subrayar que </w:t>
      </w:r>
      <w:r w:rsidRPr="00BF568F">
        <w:rPr>
          <w:rFonts w:ascii="Palatino Linotype" w:eastAsia="Times New Roman" w:hAnsi="Palatino Linotype" w:cs="Times New Roman"/>
          <w:sz w:val="24"/>
          <w:szCs w:val="24"/>
          <w:lang w:eastAsia="es-ES"/>
        </w:rPr>
        <w:t xml:space="preserve">el derecho de acceso a la información </w:t>
      </w:r>
      <w:r w:rsidR="00271BC1" w:rsidRPr="00BF568F">
        <w:rPr>
          <w:rFonts w:ascii="Palatino Linotype" w:eastAsia="Times New Roman" w:hAnsi="Palatino Linotype" w:cs="Times New Roman"/>
          <w:sz w:val="24"/>
          <w:szCs w:val="24"/>
          <w:lang w:eastAsia="es-ES"/>
        </w:rPr>
        <w:t>pública</w:t>
      </w:r>
      <w:r w:rsidRPr="00BF568F">
        <w:rPr>
          <w:rFonts w:ascii="Palatino Linotype" w:eastAsia="Times New Roman" w:hAnsi="Palatino Linotype" w:cs="Times New Roman"/>
          <w:sz w:val="24"/>
          <w:szCs w:val="24"/>
          <w:lang w:eastAsia="es-ES"/>
        </w:rPr>
        <w:t xml:space="preserve"> implica que cualquier persona conozca la información contenida en los documentos que se encuentren en los archivos de los sujetos obligados, conforme a los artículos 4, 12, 24 último párrafo y 160 de la Ley local en la materia, que a la letra citan:</w:t>
      </w:r>
    </w:p>
    <w:p w14:paraId="7B48E57E" w14:textId="77777777" w:rsidR="007E24F0" w:rsidRPr="00BF568F" w:rsidRDefault="007E24F0" w:rsidP="007E24F0">
      <w:pPr>
        <w:spacing w:before="240" w:line="360" w:lineRule="auto"/>
        <w:ind w:left="851" w:right="851"/>
        <w:jc w:val="both"/>
        <w:rPr>
          <w:rFonts w:ascii="Palatino Linotype" w:eastAsia="Times New Roman" w:hAnsi="Palatino Linotype" w:cs="Times New Roman"/>
          <w:i/>
          <w:lang w:eastAsia="es-ES"/>
        </w:rPr>
      </w:pPr>
      <w:r w:rsidRPr="00BF568F">
        <w:rPr>
          <w:rFonts w:ascii="Palatino Linotype" w:eastAsia="Times New Roman" w:hAnsi="Palatino Linotype" w:cs="Times New Roman"/>
          <w:b/>
          <w:i/>
          <w:lang w:eastAsia="es-ES"/>
        </w:rPr>
        <w:lastRenderedPageBreak/>
        <w:t>“Artículo 4.</w:t>
      </w:r>
      <w:r w:rsidRPr="00BF568F">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69907D0" w14:textId="77777777" w:rsidR="007E24F0" w:rsidRPr="00BF568F" w:rsidRDefault="007E24F0" w:rsidP="007E24F0">
      <w:pPr>
        <w:spacing w:before="240" w:line="360" w:lineRule="auto"/>
        <w:ind w:left="851" w:right="851"/>
        <w:jc w:val="both"/>
        <w:rPr>
          <w:rFonts w:ascii="Palatino Linotype" w:eastAsia="Times New Roman" w:hAnsi="Palatino Linotype" w:cs="Times New Roman"/>
          <w:i/>
          <w:lang w:eastAsia="es-ES"/>
        </w:rPr>
      </w:pPr>
      <w:r w:rsidRPr="00BF568F">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7CD85EA" w14:textId="77777777" w:rsidR="007E24F0" w:rsidRPr="00BF568F" w:rsidRDefault="007E24F0" w:rsidP="007E24F0">
      <w:pPr>
        <w:spacing w:before="240" w:line="360" w:lineRule="auto"/>
        <w:ind w:left="851" w:right="851"/>
        <w:jc w:val="both"/>
        <w:rPr>
          <w:rFonts w:ascii="Palatino Linotype" w:eastAsia="Times New Roman" w:hAnsi="Palatino Linotype" w:cs="Times New Roman"/>
          <w:i/>
          <w:lang w:eastAsia="es-ES"/>
        </w:rPr>
      </w:pPr>
      <w:r w:rsidRPr="00BF568F">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2972333" w14:textId="77777777" w:rsidR="007E24F0" w:rsidRPr="00BF568F" w:rsidRDefault="007E24F0" w:rsidP="007E24F0">
      <w:pPr>
        <w:spacing w:before="240" w:line="360" w:lineRule="auto"/>
        <w:ind w:left="851" w:right="851"/>
        <w:jc w:val="both"/>
        <w:rPr>
          <w:rFonts w:ascii="Palatino Linotype" w:eastAsia="Times New Roman" w:hAnsi="Palatino Linotype" w:cs="Times New Roman"/>
          <w:i/>
          <w:lang w:eastAsia="es-ES"/>
        </w:rPr>
      </w:pPr>
      <w:r w:rsidRPr="00BF568F">
        <w:rPr>
          <w:rFonts w:ascii="Palatino Linotype" w:eastAsia="Times New Roman" w:hAnsi="Palatino Linotype" w:cs="Times New Roman"/>
          <w:b/>
          <w:i/>
          <w:lang w:eastAsia="es-ES"/>
        </w:rPr>
        <w:t>Artículo 12.</w:t>
      </w:r>
      <w:r w:rsidRPr="00BF568F">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B2E100D" w14:textId="77777777" w:rsidR="007E24F0" w:rsidRPr="00BF568F" w:rsidRDefault="007E24F0" w:rsidP="007E24F0">
      <w:pPr>
        <w:spacing w:before="240" w:line="360" w:lineRule="auto"/>
        <w:ind w:left="851" w:right="851"/>
        <w:jc w:val="both"/>
        <w:rPr>
          <w:rFonts w:ascii="Palatino Linotype" w:eastAsia="Times New Roman" w:hAnsi="Palatino Linotype" w:cs="Times New Roman"/>
          <w:i/>
          <w:lang w:eastAsia="es-ES"/>
        </w:rPr>
      </w:pPr>
      <w:r w:rsidRPr="00BF568F">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12AA93A" w14:textId="77777777" w:rsidR="007E24F0" w:rsidRPr="00BF568F" w:rsidRDefault="007E24F0" w:rsidP="007E24F0">
      <w:pPr>
        <w:spacing w:before="240" w:line="360" w:lineRule="auto"/>
        <w:ind w:left="851" w:right="851"/>
        <w:jc w:val="both"/>
        <w:rPr>
          <w:rFonts w:ascii="Palatino Linotype" w:eastAsia="Times New Roman" w:hAnsi="Palatino Linotype" w:cs="Times New Roman"/>
          <w:i/>
          <w:lang w:eastAsia="es-ES"/>
        </w:rPr>
      </w:pPr>
      <w:r w:rsidRPr="00BF568F">
        <w:rPr>
          <w:rFonts w:ascii="Palatino Linotype" w:eastAsia="Times New Roman" w:hAnsi="Palatino Linotype" w:cs="Times New Roman"/>
          <w:i/>
          <w:lang w:eastAsia="es-ES"/>
        </w:rPr>
        <w:t>(…)</w:t>
      </w:r>
    </w:p>
    <w:p w14:paraId="1CAADC21" w14:textId="77777777" w:rsidR="007E24F0" w:rsidRPr="00BF568F" w:rsidRDefault="007E24F0" w:rsidP="007E24F0">
      <w:pPr>
        <w:spacing w:before="240" w:line="360" w:lineRule="auto"/>
        <w:ind w:left="851" w:right="851"/>
        <w:jc w:val="both"/>
        <w:rPr>
          <w:rFonts w:ascii="Palatino Linotype" w:eastAsia="Times New Roman" w:hAnsi="Palatino Linotype" w:cs="Times New Roman"/>
          <w:b/>
          <w:i/>
          <w:lang w:eastAsia="es-ES"/>
        </w:rPr>
      </w:pPr>
      <w:r w:rsidRPr="00BF568F">
        <w:rPr>
          <w:rFonts w:ascii="Palatino Linotype" w:eastAsia="Times New Roman" w:hAnsi="Palatino Linotype" w:cs="Times New Roman"/>
          <w:b/>
          <w:i/>
          <w:lang w:eastAsia="es-ES"/>
        </w:rPr>
        <w:lastRenderedPageBreak/>
        <w:t xml:space="preserve">Artículo 24. </w:t>
      </w:r>
    </w:p>
    <w:p w14:paraId="61CBB175" w14:textId="77777777" w:rsidR="007E24F0" w:rsidRPr="00BF568F" w:rsidRDefault="007E24F0" w:rsidP="007E24F0">
      <w:pPr>
        <w:spacing w:before="240" w:line="360" w:lineRule="auto"/>
        <w:ind w:left="851" w:right="851"/>
        <w:jc w:val="both"/>
        <w:rPr>
          <w:rFonts w:ascii="Palatino Linotype" w:eastAsia="Times New Roman" w:hAnsi="Palatino Linotype" w:cs="Times New Roman"/>
          <w:i/>
          <w:lang w:eastAsia="es-ES"/>
        </w:rPr>
      </w:pPr>
      <w:r w:rsidRPr="00BF568F">
        <w:rPr>
          <w:rFonts w:ascii="Palatino Linotype" w:eastAsia="Times New Roman" w:hAnsi="Palatino Linotype" w:cs="Times New Roman"/>
          <w:i/>
          <w:lang w:eastAsia="es-ES"/>
        </w:rPr>
        <w:t>(…)</w:t>
      </w:r>
    </w:p>
    <w:p w14:paraId="5E63BCAE" w14:textId="77777777" w:rsidR="007E24F0" w:rsidRPr="00BF568F" w:rsidRDefault="007E24F0" w:rsidP="007E24F0">
      <w:pPr>
        <w:spacing w:before="240" w:line="360" w:lineRule="auto"/>
        <w:ind w:left="851" w:right="851"/>
        <w:jc w:val="both"/>
        <w:rPr>
          <w:rFonts w:ascii="Palatino Linotype" w:eastAsia="Times New Roman" w:hAnsi="Palatino Linotype" w:cs="Times New Roman"/>
          <w:i/>
          <w:lang w:eastAsia="es-ES"/>
        </w:rPr>
      </w:pPr>
      <w:r w:rsidRPr="00BF568F">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34A3D9F" w14:textId="77777777" w:rsidR="007E24F0" w:rsidRPr="00BF568F" w:rsidRDefault="007E24F0" w:rsidP="007E24F0">
      <w:pPr>
        <w:spacing w:before="240" w:line="360" w:lineRule="auto"/>
        <w:ind w:left="851" w:right="851"/>
        <w:jc w:val="both"/>
        <w:rPr>
          <w:rFonts w:ascii="Palatino Linotype" w:eastAsia="Times New Roman" w:hAnsi="Palatino Linotype" w:cs="Times New Roman"/>
          <w:i/>
          <w:lang w:eastAsia="es-ES"/>
        </w:rPr>
      </w:pPr>
      <w:r w:rsidRPr="00BF568F">
        <w:rPr>
          <w:rFonts w:ascii="Palatino Linotype" w:eastAsia="Times New Roman" w:hAnsi="Palatino Linotype" w:cs="Times New Roman"/>
          <w:i/>
          <w:lang w:eastAsia="es-ES"/>
        </w:rPr>
        <w:t>(…)</w:t>
      </w:r>
    </w:p>
    <w:p w14:paraId="422AD181" w14:textId="77777777" w:rsidR="007E24F0" w:rsidRPr="00BF568F" w:rsidRDefault="007E24F0" w:rsidP="007E24F0">
      <w:pPr>
        <w:spacing w:before="240" w:line="360" w:lineRule="auto"/>
        <w:ind w:left="851" w:right="851"/>
        <w:jc w:val="both"/>
        <w:rPr>
          <w:rFonts w:ascii="Palatino Linotype" w:eastAsia="Times New Roman" w:hAnsi="Palatino Linotype" w:cs="Times New Roman"/>
          <w:i/>
          <w:lang w:eastAsia="es-ES"/>
        </w:rPr>
      </w:pPr>
      <w:r w:rsidRPr="00BF568F">
        <w:rPr>
          <w:rFonts w:ascii="Palatino Linotype" w:eastAsia="Times New Roman" w:hAnsi="Palatino Linotype" w:cs="Times New Roman"/>
          <w:b/>
          <w:i/>
          <w:lang w:eastAsia="es-ES"/>
        </w:rPr>
        <w:t>Artículo 160.</w:t>
      </w:r>
      <w:r w:rsidRPr="00BF568F">
        <w:rPr>
          <w:rFonts w:ascii="Palatino Linotype" w:eastAsia="Times New Roman" w:hAnsi="Palatino Linotype" w:cs="Times New Roman"/>
          <w:i/>
          <w:lang w:eastAsia="es-ES"/>
        </w:rPr>
        <w:t xml:space="preserve"> Los sujetos obligados deberán otorgar acceso a los documentos que se </w:t>
      </w:r>
      <w:r w:rsidRPr="00BF568F">
        <w:rPr>
          <w:rFonts w:ascii="Palatino Linotype" w:eastAsia="Times New Roman" w:hAnsi="Palatino Linotype" w:cs="Times New Roman"/>
          <w:b/>
          <w:i/>
          <w:lang w:eastAsia="es-ES"/>
        </w:rPr>
        <w:t xml:space="preserve"> </w:t>
      </w:r>
      <w:r w:rsidRPr="00BF568F">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FB42C68" w14:textId="77777777" w:rsidR="007E24F0" w:rsidRPr="00BF568F" w:rsidRDefault="007E24F0" w:rsidP="007E24F0">
      <w:pPr>
        <w:spacing w:before="240" w:line="360" w:lineRule="auto"/>
        <w:ind w:left="851" w:right="851"/>
        <w:jc w:val="both"/>
        <w:rPr>
          <w:rFonts w:ascii="Palatino Linotype" w:eastAsia="Times New Roman" w:hAnsi="Palatino Linotype" w:cs="Times New Roman"/>
          <w:b/>
          <w:i/>
          <w:lang w:eastAsia="es-ES"/>
        </w:rPr>
      </w:pPr>
      <w:r w:rsidRPr="00BF568F">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BF568F">
        <w:rPr>
          <w:rFonts w:ascii="Palatino Linotype" w:eastAsia="Times New Roman" w:hAnsi="Palatino Linotype" w:cs="Times New Roman"/>
          <w:b/>
          <w:i/>
          <w:lang w:eastAsia="es-ES"/>
        </w:rPr>
        <w:t>[Sic]</w:t>
      </w:r>
    </w:p>
    <w:p w14:paraId="5C825004" w14:textId="77777777" w:rsidR="00B76467" w:rsidRPr="00BF568F" w:rsidRDefault="00B76467" w:rsidP="007E24F0">
      <w:pPr>
        <w:spacing w:after="0" w:line="360" w:lineRule="auto"/>
        <w:jc w:val="both"/>
        <w:rPr>
          <w:rFonts w:ascii="Palatino Linotype" w:eastAsia="Times New Roman" w:hAnsi="Palatino Linotype" w:cs="Times New Roman"/>
          <w:sz w:val="24"/>
          <w:szCs w:val="24"/>
          <w:lang w:eastAsia="es-ES"/>
        </w:rPr>
      </w:pPr>
    </w:p>
    <w:p w14:paraId="51546EE5" w14:textId="1DFE165E" w:rsidR="007E24F0" w:rsidRPr="00BF568F" w:rsidRDefault="007E24F0" w:rsidP="007E24F0">
      <w:pPr>
        <w:spacing w:after="0" w:line="360" w:lineRule="auto"/>
        <w:jc w:val="both"/>
        <w:rPr>
          <w:rFonts w:ascii="Palatino Linotype" w:eastAsia="Times New Roman" w:hAnsi="Palatino Linotype" w:cs="Times New Roman"/>
          <w:sz w:val="24"/>
          <w:szCs w:val="24"/>
          <w:lang w:eastAsia="es-ES"/>
        </w:rPr>
      </w:pPr>
      <w:r w:rsidRPr="00BF568F">
        <w:rPr>
          <w:rFonts w:ascii="Palatino Linotype" w:eastAsia="Times New Roman" w:hAnsi="Palatino Linotype" w:cs="Times New Roman"/>
          <w:sz w:val="24"/>
          <w:szCs w:val="24"/>
          <w:lang w:eastAsia="es-ES"/>
        </w:rPr>
        <w:t xml:space="preserve">Así que la obligación de los </w:t>
      </w:r>
      <w:r w:rsidRPr="00BF568F">
        <w:rPr>
          <w:rFonts w:ascii="Palatino Linotype" w:eastAsia="Times New Roman" w:hAnsi="Palatino Linotype" w:cs="Times New Roman"/>
          <w:b/>
          <w:sz w:val="24"/>
          <w:szCs w:val="24"/>
          <w:lang w:eastAsia="es-ES"/>
        </w:rPr>
        <w:t>Sujetos Obligados</w:t>
      </w:r>
      <w:r w:rsidRPr="00BF568F">
        <w:rPr>
          <w:rFonts w:ascii="Palatino Linotype" w:eastAsia="Times New Roman" w:hAnsi="Palatino Linotype" w:cs="Times New Roman"/>
          <w:sz w:val="24"/>
          <w:szCs w:val="24"/>
          <w:lang w:eastAsia="es-ES"/>
        </w:rPr>
        <w:t xml:space="preserve"> de dar acceso a la información pública que generen, </w:t>
      </w:r>
      <w:r w:rsidR="00E77866" w:rsidRPr="00BF568F">
        <w:rPr>
          <w:rFonts w:ascii="Palatino Linotype" w:eastAsia="Times New Roman" w:hAnsi="Palatino Linotype" w:cs="Times New Roman"/>
          <w:sz w:val="24"/>
          <w:szCs w:val="24"/>
          <w:lang w:eastAsia="es-ES"/>
        </w:rPr>
        <w:t>administre</w:t>
      </w:r>
      <w:r w:rsidRPr="00BF568F">
        <w:rPr>
          <w:rFonts w:ascii="Palatino Linotype" w:eastAsia="Times New Roman" w:hAnsi="Palatino Linotype" w:cs="Times New Roman"/>
          <w:sz w:val="24"/>
          <w:szCs w:val="24"/>
          <w:lang w:eastAsia="es-ES"/>
        </w:rPr>
        <w:t xml:space="preserve"> o posean, se tendrá por cumplida cuando el solicitante tenga a su disposición la información requerida, o cuando realice la consulta de la misma en el lugar que ésta se localice, de acuerdo a lo señalado por el artículo 166 </w:t>
      </w:r>
      <w:r w:rsidRPr="00BF568F">
        <w:rPr>
          <w:rFonts w:ascii="Palatino Linotype" w:eastAsia="Times New Roman" w:hAnsi="Palatino Linotype" w:cs="Times New Roman"/>
          <w:bCs/>
          <w:sz w:val="24"/>
          <w:szCs w:val="24"/>
          <w:lang w:eastAsia="es-ES"/>
        </w:rPr>
        <w:t>de la Ley local en la materia, que se reproduce de la siguiente forma</w:t>
      </w:r>
      <w:r w:rsidRPr="00BF568F">
        <w:rPr>
          <w:rFonts w:ascii="Palatino Linotype" w:eastAsia="Times New Roman" w:hAnsi="Palatino Linotype" w:cs="Times New Roman"/>
          <w:sz w:val="24"/>
          <w:szCs w:val="24"/>
          <w:lang w:eastAsia="es-ES"/>
        </w:rPr>
        <w:t>:</w:t>
      </w:r>
    </w:p>
    <w:p w14:paraId="2F2F2334" w14:textId="77777777" w:rsidR="007E24F0" w:rsidRPr="00BF568F" w:rsidRDefault="007E24F0" w:rsidP="007E24F0">
      <w:pPr>
        <w:spacing w:before="240" w:line="360" w:lineRule="auto"/>
        <w:ind w:left="851" w:right="851"/>
        <w:jc w:val="both"/>
        <w:rPr>
          <w:rFonts w:ascii="Palatino Linotype" w:eastAsia="Times New Roman" w:hAnsi="Palatino Linotype" w:cs="Arial"/>
          <w:b/>
          <w:i/>
          <w:lang w:eastAsia="es-ES"/>
        </w:rPr>
      </w:pPr>
      <w:r w:rsidRPr="00BF568F">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BF568F">
        <w:rPr>
          <w:rFonts w:ascii="Palatino Linotype" w:eastAsia="Times New Roman" w:hAnsi="Palatino Linotype" w:cs="Arial"/>
          <w:b/>
          <w:i/>
          <w:lang w:eastAsia="es-ES"/>
        </w:rPr>
        <w:t>[Sic]</w:t>
      </w:r>
    </w:p>
    <w:p w14:paraId="5365D161" w14:textId="3112A81B" w:rsidR="00831F4A" w:rsidRPr="00BF568F" w:rsidRDefault="00B87CF1" w:rsidP="00B87CF1">
      <w:pPr>
        <w:spacing w:before="240" w:line="360" w:lineRule="auto"/>
        <w:jc w:val="both"/>
        <w:rPr>
          <w:rFonts w:ascii="Palatino Linotype" w:hAnsi="Palatino Linotype" w:cs="Arial"/>
          <w:sz w:val="24"/>
          <w:szCs w:val="24"/>
        </w:rPr>
      </w:pPr>
      <w:r w:rsidRPr="00BF568F">
        <w:rPr>
          <w:rFonts w:ascii="Palatino Linotype" w:hAnsi="Palatino Linotype"/>
          <w:sz w:val="24"/>
          <w:szCs w:val="24"/>
        </w:rPr>
        <w:lastRenderedPageBreak/>
        <w:t xml:space="preserve">Una vez sentado lo anterior, </w:t>
      </w:r>
      <w:r w:rsidRPr="00BF568F">
        <w:rPr>
          <w:rFonts w:ascii="Palatino Linotype" w:hAnsi="Palatino Linotype" w:cs="Arial"/>
          <w:sz w:val="24"/>
          <w:szCs w:val="24"/>
        </w:rPr>
        <w:t xml:space="preserve">de una interpretación literal a la solicitud de información </w:t>
      </w:r>
      <w:r w:rsidR="00831F4A" w:rsidRPr="00BF568F">
        <w:rPr>
          <w:rFonts w:ascii="Palatino Linotype" w:hAnsi="Palatino Linotype" w:cs="Arial"/>
          <w:b/>
          <w:bCs/>
          <w:sz w:val="24"/>
          <w:szCs w:val="24"/>
        </w:rPr>
        <w:t xml:space="preserve">00102/PROPAEM/IP/2024, </w:t>
      </w:r>
      <w:r w:rsidR="00831F4A" w:rsidRPr="00BF568F">
        <w:rPr>
          <w:rFonts w:ascii="Palatino Linotype" w:hAnsi="Palatino Linotype" w:cs="Arial"/>
          <w:sz w:val="24"/>
          <w:szCs w:val="24"/>
        </w:rPr>
        <w:t xml:space="preserve">se desprenden las siguientes consideraciones: </w:t>
      </w:r>
    </w:p>
    <w:p w14:paraId="7647138C" w14:textId="77777777" w:rsidR="00831F4A" w:rsidRPr="00BF568F" w:rsidRDefault="00831F4A" w:rsidP="00831F4A">
      <w:pPr>
        <w:pStyle w:val="Prrafodelista"/>
        <w:numPr>
          <w:ilvl w:val="0"/>
          <w:numId w:val="43"/>
        </w:numPr>
        <w:autoSpaceDE w:val="0"/>
        <w:autoSpaceDN w:val="0"/>
        <w:adjustRightInd w:val="0"/>
        <w:spacing w:before="240" w:line="360" w:lineRule="auto"/>
        <w:jc w:val="both"/>
        <w:rPr>
          <w:rFonts w:ascii="Palatino Linotype" w:hAnsi="Palatino Linotype" w:cs="Arial"/>
          <w:lang w:val="es-MX"/>
        </w:rPr>
      </w:pPr>
      <w:r w:rsidRPr="00BF568F">
        <w:rPr>
          <w:rFonts w:ascii="Palatino Linotype" w:hAnsi="Palatino Linotype" w:cs="Arial"/>
          <w:lang w:val="es-MX"/>
        </w:rPr>
        <w:t xml:space="preserve">Que el derecho de acceso a la información pública estriba en la prerrogativa de carácter constitucional que reconoce la potestad de los ciudadanos para solicitar soportes documentales generados, poseídos o administrados por los </w:t>
      </w:r>
      <w:r w:rsidRPr="00BF568F">
        <w:rPr>
          <w:rFonts w:ascii="Palatino Linotype" w:hAnsi="Palatino Linotype" w:cs="Arial"/>
          <w:b/>
          <w:bCs/>
          <w:lang w:val="es-MX"/>
        </w:rPr>
        <w:t xml:space="preserve">Sujetos Obligados. </w:t>
      </w:r>
    </w:p>
    <w:p w14:paraId="17878FE5" w14:textId="3A348117" w:rsidR="00831F4A" w:rsidRPr="00BF568F" w:rsidRDefault="00831F4A" w:rsidP="00831F4A">
      <w:pPr>
        <w:pStyle w:val="Prrafodelista"/>
        <w:numPr>
          <w:ilvl w:val="0"/>
          <w:numId w:val="4"/>
        </w:numPr>
        <w:autoSpaceDE w:val="0"/>
        <w:autoSpaceDN w:val="0"/>
        <w:adjustRightInd w:val="0"/>
        <w:spacing w:before="240" w:line="360" w:lineRule="auto"/>
        <w:jc w:val="both"/>
        <w:rPr>
          <w:rFonts w:ascii="Palatino Linotype" w:hAnsi="Palatino Linotype"/>
        </w:rPr>
      </w:pPr>
      <w:r w:rsidRPr="00BF568F">
        <w:rPr>
          <w:rFonts w:ascii="Palatino Linotype" w:hAnsi="Palatino Linotype" w:cs="Arial"/>
          <w:lang w:val="es-MX"/>
        </w:rPr>
        <w:t xml:space="preserve">Que, de una interpretación literal a la solicitud de información, se advierte que fue formulado </w:t>
      </w:r>
      <w:r w:rsidRPr="00BF568F">
        <w:rPr>
          <w:rFonts w:ascii="Palatino Linotype" w:hAnsi="Palatino Linotype" w:cs="Arial"/>
          <w:b/>
          <w:bCs/>
          <w:lang w:val="es-MX"/>
        </w:rPr>
        <w:t xml:space="preserve">1 -un- </w:t>
      </w:r>
      <w:r w:rsidRPr="00BF568F">
        <w:rPr>
          <w:rFonts w:ascii="Palatino Linotype" w:hAnsi="Palatino Linotype" w:cs="Arial"/>
          <w:lang w:val="es-MX"/>
        </w:rPr>
        <w:t xml:space="preserve">requerimiento, precisando que fue señalado como parámetro de inicio y conclusión para efectos de búsqueda de la información </w:t>
      </w:r>
      <w:r w:rsidRPr="00BF568F">
        <w:rPr>
          <w:rFonts w:ascii="Palatino Linotype" w:hAnsi="Palatino Linotype" w:cs="Arial"/>
          <w:i/>
          <w:iCs/>
          <w:lang w:val="es-MX"/>
        </w:rPr>
        <w:t xml:space="preserve">“NOVIEMBRE 2023 ENERO, FEBRERO, MARZO, ABRIL, MAYO JUNIO, JULIO DE 2024”, </w:t>
      </w:r>
      <w:r w:rsidRPr="00BF568F">
        <w:rPr>
          <w:rFonts w:ascii="Palatino Linotype" w:hAnsi="Palatino Linotype" w:cs="Arial"/>
          <w:lang w:val="es-MX"/>
        </w:rPr>
        <w:t xml:space="preserve">es decir, del uno al treinta de noviembre de dos mil veintitrés y del periodo comprendido del uno de enero al </w:t>
      </w:r>
      <w:r w:rsidR="00EA1EFA" w:rsidRPr="00BF568F">
        <w:rPr>
          <w:rFonts w:ascii="Palatino Linotype" w:hAnsi="Palatino Linotype" w:cs="Arial"/>
          <w:lang w:val="es-MX"/>
        </w:rPr>
        <w:t xml:space="preserve">treinta y uno de julio de dos mil veinticuatro. </w:t>
      </w:r>
    </w:p>
    <w:p w14:paraId="4C02F908" w14:textId="77777777" w:rsidR="00831F4A" w:rsidRPr="00BF568F" w:rsidRDefault="00831F4A" w:rsidP="00831F4A">
      <w:pPr>
        <w:pStyle w:val="Prrafodelista"/>
        <w:numPr>
          <w:ilvl w:val="0"/>
          <w:numId w:val="4"/>
        </w:numPr>
        <w:autoSpaceDE w:val="0"/>
        <w:autoSpaceDN w:val="0"/>
        <w:adjustRightInd w:val="0"/>
        <w:spacing w:before="240" w:line="360" w:lineRule="auto"/>
        <w:jc w:val="both"/>
        <w:rPr>
          <w:rFonts w:ascii="Palatino Linotype" w:hAnsi="Palatino Linotype"/>
        </w:rPr>
      </w:pPr>
      <w:r w:rsidRPr="00BF568F">
        <w:rPr>
          <w:rFonts w:ascii="Palatino Linotype" w:hAnsi="Palatino Linotype" w:cs="Arial"/>
          <w:lang w:val="es-MX"/>
        </w:rPr>
        <w:t xml:space="preserve">Por otra parte, </w:t>
      </w:r>
      <w:r w:rsidRPr="00BF568F">
        <w:rPr>
          <w:rFonts w:ascii="Palatino Linotype" w:hAnsi="Palatino Linotype" w:cs="Arial"/>
        </w:rPr>
        <w:t xml:space="preserve">resulta oportuno destacar que cuando los particulares no identifican de forma precisa el documento requerido, bastará con que </w:t>
      </w:r>
      <w:r w:rsidRPr="00BF568F">
        <w:rPr>
          <w:rFonts w:ascii="Palatino Linotype" w:hAnsi="Palatino Linotype"/>
        </w:rPr>
        <w:t xml:space="preserve">se remita cualquiera que refleje la información requerida. Al respecto, cobra relevancia el criterio emitido por el Órgano Garante Nacional con número </w:t>
      </w:r>
      <w:r w:rsidRPr="00BF568F">
        <w:rPr>
          <w:rFonts w:ascii="Palatino Linotype" w:hAnsi="Palatino Linotype"/>
          <w:b/>
          <w:bCs/>
        </w:rPr>
        <w:t xml:space="preserve">16/17 </w:t>
      </w:r>
      <w:r w:rsidRPr="00BF568F">
        <w:rPr>
          <w:rFonts w:ascii="Palatino Linotype" w:hAnsi="Palatino Linotype"/>
        </w:rPr>
        <w:t>cuyo rubro y texto disponen a la literalidad lo siguiente:</w:t>
      </w:r>
    </w:p>
    <w:p w14:paraId="291875D5" w14:textId="77777777" w:rsidR="00831F4A" w:rsidRPr="00BF568F" w:rsidRDefault="00831F4A" w:rsidP="00831F4A">
      <w:pPr>
        <w:pStyle w:val="Citas"/>
        <w:jc w:val="center"/>
        <w:rPr>
          <w:b/>
          <w:bCs/>
          <w:sz w:val="24"/>
          <w:szCs w:val="24"/>
        </w:rPr>
      </w:pPr>
      <w:r w:rsidRPr="00BF568F">
        <w:rPr>
          <w:b/>
          <w:bCs/>
          <w:sz w:val="24"/>
          <w:szCs w:val="24"/>
        </w:rPr>
        <w:t>“EXPRESIÓN DOCUMENTAL.</w:t>
      </w:r>
    </w:p>
    <w:p w14:paraId="2A6D429F" w14:textId="77777777" w:rsidR="00831F4A" w:rsidRPr="00BF568F" w:rsidRDefault="00831F4A" w:rsidP="00831F4A">
      <w:pPr>
        <w:pStyle w:val="Citas"/>
        <w:rPr>
          <w:szCs w:val="24"/>
        </w:rPr>
      </w:pPr>
      <w:r w:rsidRPr="00BF568F">
        <w:rPr>
          <w:bCs/>
          <w:szCs w:val="24"/>
        </w:rPr>
        <w:t>Cuando</w:t>
      </w:r>
      <w:r w:rsidRPr="00BF568F">
        <w:rPr>
          <w:lang w:val="es-ES"/>
        </w:rPr>
        <w:t xml:space="preserve"> los particulares presenten solicitudes de acceso a la información sin identificar de forma precisa la documentación que pudiera contener la información </w:t>
      </w:r>
      <w:r w:rsidRPr="00BF568F">
        <w:rPr>
          <w:lang w:val="es-ES"/>
        </w:rPr>
        <w:lastRenderedPageBreak/>
        <w:t xml:space="preserve">de su interés, </w:t>
      </w:r>
      <w:r w:rsidRPr="00BF568F">
        <w:rPr>
          <w:szCs w:val="24"/>
        </w:rPr>
        <w:t>o bien, la solicitud constituya una consulta,</w:t>
      </w:r>
      <w:r w:rsidRPr="00BF568F">
        <w:rPr>
          <w:lang w:val="es-ES"/>
        </w:rPr>
        <w:t xml:space="preserve"> pero la respuesta pudiera obrar en algún documento en poder de los sujetos obligados, éstos deben dar a dichas solicitudes una interpretación que les otorgue una expresión documental. </w:t>
      </w:r>
    </w:p>
    <w:p w14:paraId="3CA1AA39" w14:textId="77777777" w:rsidR="00831F4A" w:rsidRPr="00BF568F" w:rsidRDefault="00831F4A" w:rsidP="00831F4A">
      <w:pPr>
        <w:pStyle w:val="Citas"/>
        <w:rPr>
          <w:b/>
        </w:rPr>
      </w:pPr>
      <w:r w:rsidRPr="00BF568F">
        <w:rPr>
          <w:b/>
        </w:rPr>
        <w:t>Precedentes:</w:t>
      </w:r>
    </w:p>
    <w:p w14:paraId="210C2C18" w14:textId="77777777" w:rsidR="00831F4A" w:rsidRPr="00BF568F" w:rsidRDefault="00831F4A" w:rsidP="00831F4A">
      <w:pPr>
        <w:pStyle w:val="Citas"/>
        <w:numPr>
          <w:ilvl w:val="0"/>
          <w:numId w:val="5"/>
        </w:numPr>
        <w:rPr>
          <w:color w:val="000000"/>
        </w:rPr>
      </w:pPr>
      <w:r w:rsidRPr="00BF568F">
        <w:t xml:space="preserve">Acceso a la información pública. RRA 0774/16. Sesión del 31 de agosto de 2016. Votación por unanimidad. </w:t>
      </w:r>
      <w:r w:rsidRPr="00BF568F">
        <w:rPr>
          <w:rFonts w:eastAsia="Arial"/>
        </w:rPr>
        <w:t>Sin votos disidentes o particulares.</w:t>
      </w:r>
      <w:r w:rsidRPr="00BF568F">
        <w:t xml:space="preserve"> Secretaría de Salud. Comisionada Ponente María Patricia </w:t>
      </w:r>
      <w:proofErr w:type="spellStart"/>
      <w:r w:rsidRPr="00BF568F">
        <w:t>Kurczyn</w:t>
      </w:r>
      <w:proofErr w:type="spellEnd"/>
      <w:r w:rsidRPr="00BF568F">
        <w:t xml:space="preserve"> Villalobos.</w:t>
      </w:r>
    </w:p>
    <w:p w14:paraId="6B0450F5" w14:textId="77777777" w:rsidR="00831F4A" w:rsidRPr="00BF568F" w:rsidRDefault="00831F4A" w:rsidP="00831F4A">
      <w:pPr>
        <w:pStyle w:val="Citas"/>
        <w:numPr>
          <w:ilvl w:val="0"/>
          <w:numId w:val="5"/>
        </w:numPr>
        <w:rPr>
          <w:color w:val="000000"/>
        </w:rPr>
      </w:pPr>
      <w:r w:rsidRPr="00BF568F">
        <w:t xml:space="preserve">Acceso a la información pública. RRA 0143/17. Sesión del 22 de febrero de 2017. Votación por unanimidad. </w:t>
      </w:r>
      <w:r w:rsidRPr="00BF568F">
        <w:rPr>
          <w:rFonts w:eastAsia="Arial"/>
        </w:rPr>
        <w:t>Sin votos disidentes o particulares.</w:t>
      </w:r>
      <w:r w:rsidRPr="00BF568F">
        <w:t xml:space="preserve"> Universidad Autónoma Agraria Antonio Narro. Comisionado Ponente Oscar Mauricio Guerra Ford. </w:t>
      </w:r>
    </w:p>
    <w:p w14:paraId="1FA2C8B5" w14:textId="77777777" w:rsidR="00831F4A" w:rsidRPr="00BF568F" w:rsidRDefault="00831F4A" w:rsidP="00831F4A">
      <w:pPr>
        <w:pStyle w:val="Citas"/>
        <w:numPr>
          <w:ilvl w:val="0"/>
          <w:numId w:val="5"/>
        </w:numPr>
        <w:rPr>
          <w:color w:val="000000"/>
        </w:rPr>
      </w:pPr>
      <w:r w:rsidRPr="00BF568F">
        <w:t xml:space="preserve">Acceso a la información pública. RRA 0540/17. Sesión del 08 de marzo del 2017. Votación por unanimidad. </w:t>
      </w:r>
      <w:r w:rsidRPr="00BF568F">
        <w:rPr>
          <w:rFonts w:eastAsia="Arial"/>
        </w:rPr>
        <w:t>Sin votos disidentes o particulares.</w:t>
      </w:r>
      <w:r w:rsidRPr="00BF568F">
        <w:t xml:space="preserve"> Secretaría de Economía. Comisionado Ponente Francisco Javier Acuña Llamas. “ </w:t>
      </w:r>
      <w:r w:rsidRPr="00BF568F">
        <w:rPr>
          <w:b/>
          <w:bCs/>
        </w:rPr>
        <w:t>(Sic)</w:t>
      </w:r>
    </w:p>
    <w:p w14:paraId="19AB042C" w14:textId="77777777" w:rsidR="00831F4A" w:rsidRPr="00BF568F" w:rsidRDefault="00831F4A" w:rsidP="00B87CF1">
      <w:pPr>
        <w:spacing w:before="240" w:line="360" w:lineRule="auto"/>
        <w:jc w:val="both"/>
        <w:rPr>
          <w:rFonts w:ascii="Palatino Linotype" w:hAnsi="Palatino Linotype" w:cs="Arial"/>
          <w:sz w:val="24"/>
          <w:szCs w:val="24"/>
        </w:rPr>
      </w:pPr>
    </w:p>
    <w:p w14:paraId="66CF3A13" w14:textId="77777777" w:rsidR="00EA1EFA" w:rsidRPr="00BF568F" w:rsidRDefault="00EA1EFA" w:rsidP="00EA1EFA">
      <w:pPr>
        <w:spacing w:before="240" w:line="360" w:lineRule="auto"/>
        <w:jc w:val="both"/>
        <w:rPr>
          <w:rFonts w:ascii="Palatino Linotype" w:hAnsi="Palatino Linotype"/>
          <w:sz w:val="24"/>
          <w:szCs w:val="24"/>
        </w:rPr>
      </w:pPr>
      <w:r w:rsidRPr="00BF568F">
        <w:rPr>
          <w:rFonts w:ascii="Palatino Linotype" w:hAnsi="Palatino Linotype"/>
          <w:sz w:val="24"/>
          <w:szCs w:val="24"/>
        </w:rPr>
        <w:t xml:space="preserve">Dichas precisiones, con fundamento en los artículos 13 y 181 cuarto párrafo de la Ley en materia, los cuales a la letra rezan: </w:t>
      </w:r>
    </w:p>
    <w:p w14:paraId="36F3D0E1" w14:textId="77777777" w:rsidR="00EA1EFA" w:rsidRPr="00BF568F" w:rsidRDefault="00EA1EFA" w:rsidP="00EA1EFA">
      <w:pPr>
        <w:pStyle w:val="Citas"/>
      </w:pPr>
      <w:r w:rsidRPr="00BF568F">
        <w:rPr>
          <w:b/>
          <w:bCs/>
        </w:rPr>
        <w:t xml:space="preserve">“Artículo 13. </w:t>
      </w:r>
      <w:r w:rsidRPr="00BF568F">
        <w:t>El Instituto, en el ámbito de sus atribuciones, deberá suplir cualquier deficiencia para garantizar el ejercicio del derecho de acceso a la información.</w:t>
      </w:r>
    </w:p>
    <w:p w14:paraId="42A129BF" w14:textId="77777777" w:rsidR="00EA1EFA" w:rsidRPr="00BF568F" w:rsidRDefault="00EA1EFA" w:rsidP="00EA1EFA">
      <w:pPr>
        <w:pStyle w:val="Citas"/>
        <w:rPr>
          <w:b/>
        </w:rPr>
      </w:pPr>
      <w:r w:rsidRPr="00BF568F">
        <w:rPr>
          <w:b/>
        </w:rPr>
        <w:lastRenderedPageBreak/>
        <w:t xml:space="preserve">Artículo 181. … </w:t>
      </w:r>
    </w:p>
    <w:p w14:paraId="3BCB4E57" w14:textId="77777777" w:rsidR="00EA1EFA" w:rsidRPr="00BF568F" w:rsidRDefault="00EA1EFA" w:rsidP="00EA1EFA">
      <w:pPr>
        <w:pStyle w:val="Citas"/>
        <w:rPr>
          <w:b/>
        </w:rPr>
      </w:pPr>
      <w:r w:rsidRPr="00BF568F">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BF568F">
        <w:rPr>
          <w:b/>
        </w:rPr>
        <w:t>[Sic]</w:t>
      </w:r>
    </w:p>
    <w:p w14:paraId="375C96EC" w14:textId="77777777" w:rsidR="00831F4A" w:rsidRPr="00BF568F" w:rsidRDefault="00831F4A" w:rsidP="00B87CF1">
      <w:pPr>
        <w:spacing w:before="240" w:line="360" w:lineRule="auto"/>
        <w:jc w:val="both"/>
        <w:rPr>
          <w:rFonts w:ascii="Palatino Linotype" w:hAnsi="Palatino Linotype" w:cs="Arial"/>
          <w:sz w:val="24"/>
          <w:szCs w:val="24"/>
        </w:rPr>
      </w:pPr>
    </w:p>
    <w:p w14:paraId="317362FD" w14:textId="77777777" w:rsidR="00EA1EFA" w:rsidRPr="00BF568F" w:rsidRDefault="00EA1EFA" w:rsidP="00EA1EFA">
      <w:pPr>
        <w:spacing w:before="240" w:line="360" w:lineRule="auto"/>
        <w:jc w:val="both"/>
        <w:rPr>
          <w:rFonts w:ascii="Palatino Linotype" w:hAnsi="Palatino Linotype"/>
          <w:sz w:val="24"/>
          <w:szCs w:val="24"/>
        </w:rPr>
      </w:pPr>
      <w:r w:rsidRPr="00BF568F">
        <w:rPr>
          <w:rFonts w:ascii="Palatino Linotype" w:hAnsi="Palatino Linotype"/>
          <w:sz w:val="24"/>
          <w:szCs w:val="24"/>
        </w:rPr>
        <w:t xml:space="preserve">Bajo estas líneas argumentativas, al retomar y delimitar los requerimientos formulados por la ahora </w:t>
      </w:r>
      <w:r w:rsidRPr="00BF568F">
        <w:rPr>
          <w:rFonts w:ascii="Palatino Linotype" w:hAnsi="Palatino Linotype"/>
          <w:b/>
          <w:bCs/>
          <w:sz w:val="24"/>
          <w:szCs w:val="24"/>
        </w:rPr>
        <w:t xml:space="preserve">Recurrente, </w:t>
      </w:r>
      <w:r w:rsidRPr="00BF568F">
        <w:rPr>
          <w:rFonts w:ascii="Palatino Linotype" w:hAnsi="Palatino Linotype"/>
          <w:sz w:val="24"/>
          <w:szCs w:val="24"/>
        </w:rPr>
        <w:t xml:space="preserve">de manera objetiva se precisa que versa en conocer, a través del </w:t>
      </w:r>
      <w:r w:rsidRPr="00BF568F">
        <w:rPr>
          <w:rFonts w:ascii="Palatino Linotype" w:hAnsi="Palatino Linotype"/>
          <w:b/>
          <w:bCs/>
          <w:sz w:val="24"/>
          <w:szCs w:val="24"/>
        </w:rPr>
        <w:t xml:space="preserve">SAIMEX, </w:t>
      </w:r>
      <w:r w:rsidRPr="00BF568F">
        <w:rPr>
          <w:rFonts w:ascii="Palatino Linotype" w:hAnsi="Palatino Linotype"/>
          <w:sz w:val="24"/>
          <w:szCs w:val="24"/>
        </w:rPr>
        <w:t>la siguiente información:</w:t>
      </w:r>
    </w:p>
    <w:p w14:paraId="20A63F5B" w14:textId="74690534" w:rsidR="00EA1EFA" w:rsidRPr="00BF568F" w:rsidRDefault="00EA1EFA" w:rsidP="00EA1EFA">
      <w:pPr>
        <w:pStyle w:val="Prrafodelista"/>
        <w:numPr>
          <w:ilvl w:val="0"/>
          <w:numId w:val="44"/>
        </w:numPr>
        <w:spacing w:before="240" w:line="360" w:lineRule="auto"/>
        <w:jc w:val="both"/>
        <w:rPr>
          <w:rFonts w:ascii="Palatino Linotype" w:hAnsi="Palatino Linotype" w:cs="Arial"/>
        </w:rPr>
      </w:pPr>
      <w:r w:rsidRPr="00BF568F">
        <w:rPr>
          <w:rFonts w:ascii="Palatino Linotype" w:hAnsi="Palatino Linotype" w:cs="Arial"/>
        </w:rPr>
        <w:t xml:space="preserve">El o los documentos donde consten las inspecciones y/o verificaciones en materia de impacto ambiental, realizadas por la Subprocuraduría de Toluca y Valle de México, de los periodos comprendidos del uno al treinta de noviembre de dos mil veintitrés, y del uno de enero al treinta y uno de julio de dos mil veinticuatro. </w:t>
      </w:r>
    </w:p>
    <w:p w14:paraId="0A848C03" w14:textId="77777777" w:rsidR="00B87CF1" w:rsidRPr="00BF568F" w:rsidRDefault="00B87CF1" w:rsidP="00871F78">
      <w:pPr>
        <w:spacing w:before="240" w:line="360" w:lineRule="auto"/>
        <w:jc w:val="both"/>
        <w:rPr>
          <w:rFonts w:ascii="Palatino Linotype" w:hAnsi="Palatino Linotype"/>
          <w:sz w:val="24"/>
          <w:szCs w:val="24"/>
        </w:rPr>
      </w:pPr>
    </w:p>
    <w:p w14:paraId="732BE997" w14:textId="378F88A8" w:rsidR="00971594" w:rsidRPr="00BF568F" w:rsidRDefault="00971594" w:rsidP="00971594">
      <w:pPr>
        <w:spacing w:after="0" w:line="360" w:lineRule="auto"/>
        <w:jc w:val="both"/>
        <w:rPr>
          <w:rFonts w:ascii="Palatino Linotype" w:hAnsi="Palatino Linotype" w:cs="Arial"/>
          <w:noProof/>
          <w:color w:val="000000"/>
          <w:sz w:val="24"/>
          <w:lang w:eastAsia="es-MX"/>
        </w:rPr>
      </w:pPr>
      <w:r w:rsidRPr="00BF568F">
        <w:rPr>
          <w:rFonts w:ascii="Palatino Linotype" w:hAnsi="Palatino Linotype" w:cs="Arial"/>
          <w:sz w:val="24"/>
          <w:szCs w:val="24"/>
        </w:rPr>
        <w:t xml:space="preserve">Bajo este contexto, a efecto de identificar las unidades administrativas competentes se traen a colación los </w:t>
      </w:r>
      <w:r w:rsidRPr="00BF568F">
        <w:rPr>
          <w:rFonts w:ascii="Palatino Linotype" w:hAnsi="Palatino Linotype" w:cs="Arial"/>
          <w:noProof/>
          <w:color w:val="000000"/>
          <w:sz w:val="24"/>
          <w:lang w:eastAsia="es-MX"/>
        </w:rPr>
        <w:t>artículos 24, fracción XII, y 92, fracción II de la Ley de Transparencia local, porciones normativas cuyo contenido literal es el siguiente:</w:t>
      </w:r>
    </w:p>
    <w:p w14:paraId="76AD3AF7" w14:textId="2099768A" w:rsidR="00971594" w:rsidRPr="00BF568F" w:rsidRDefault="00971594" w:rsidP="00971594">
      <w:pPr>
        <w:tabs>
          <w:tab w:val="left" w:pos="709"/>
        </w:tabs>
        <w:spacing w:before="240" w:line="360" w:lineRule="auto"/>
        <w:ind w:left="851" w:right="851"/>
        <w:jc w:val="both"/>
        <w:rPr>
          <w:rFonts w:ascii="Palatino Linotype" w:hAnsi="Palatino Linotype"/>
          <w:i/>
        </w:rPr>
      </w:pPr>
      <w:r w:rsidRPr="00BF568F">
        <w:rPr>
          <w:rFonts w:ascii="Palatino Linotype" w:hAnsi="Palatino Linotype"/>
          <w:i/>
        </w:rPr>
        <w:t>“Artículo 24. Para el cumplimiento de los objetivos de esta Ley, los sujetos obligados deberán cumplir con las siguientes obligaciones, según corresponda, de acuerdo a su naturaleza:</w:t>
      </w:r>
    </w:p>
    <w:p w14:paraId="6EBC1255" w14:textId="77777777" w:rsidR="00971594" w:rsidRPr="00BF568F" w:rsidRDefault="00971594" w:rsidP="00971594">
      <w:pPr>
        <w:tabs>
          <w:tab w:val="left" w:pos="709"/>
        </w:tabs>
        <w:spacing w:before="240" w:line="360" w:lineRule="auto"/>
        <w:ind w:left="851" w:right="851"/>
        <w:jc w:val="both"/>
        <w:rPr>
          <w:rFonts w:ascii="Palatino Linotype" w:hAnsi="Palatino Linotype"/>
          <w:i/>
        </w:rPr>
      </w:pPr>
      <w:r w:rsidRPr="00BF568F">
        <w:rPr>
          <w:rFonts w:ascii="Palatino Linotype" w:hAnsi="Palatino Linotype"/>
          <w:i/>
        </w:rPr>
        <w:lastRenderedPageBreak/>
        <w:t>XII. Publicar y mantener actualizada la información relativa a las obligaciones generales de transparencia previstas en la presente Ley o determinadas así por el Instituto, y en general aquella que sea de interés público;</w:t>
      </w:r>
    </w:p>
    <w:p w14:paraId="401849C7" w14:textId="77777777" w:rsidR="00971594" w:rsidRPr="00BF568F" w:rsidRDefault="00971594" w:rsidP="00971594">
      <w:pPr>
        <w:tabs>
          <w:tab w:val="left" w:pos="709"/>
        </w:tabs>
        <w:spacing w:before="240" w:line="360" w:lineRule="auto"/>
        <w:ind w:left="851" w:right="851"/>
        <w:jc w:val="both"/>
        <w:rPr>
          <w:rFonts w:ascii="Palatino Linotype" w:hAnsi="Palatino Linotype"/>
          <w:b/>
          <w:i/>
        </w:rPr>
      </w:pPr>
      <w:r w:rsidRPr="00BF568F">
        <w:rPr>
          <w:rFonts w:ascii="Palatino Linotype" w:hAnsi="Palatino Linotype"/>
          <w:b/>
          <w:i/>
        </w:rPr>
        <w:t>(…)</w:t>
      </w:r>
    </w:p>
    <w:p w14:paraId="7ED33DB7" w14:textId="77777777" w:rsidR="00971594" w:rsidRPr="00BF568F" w:rsidRDefault="00971594" w:rsidP="00971594">
      <w:pPr>
        <w:tabs>
          <w:tab w:val="left" w:pos="709"/>
        </w:tabs>
        <w:spacing w:before="240" w:line="360" w:lineRule="auto"/>
        <w:ind w:left="851" w:right="851"/>
        <w:jc w:val="both"/>
        <w:rPr>
          <w:rFonts w:ascii="Palatino Linotype" w:hAnsi="Palatino Linotype"/>
          <w:i/>
        </w:rPr>
      </w:pPr>
      <w:r w:rsidRPr="00BF568F">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8F3A14D" w14:textId="77777777" w:rsidR="00971594" w:rsidRPr="00BF568F" w:rsidRDefault="00971594" w:rsidP="00971594">
      <w:pPr>
        <w:pStyle w:val="INFOEM"/>
      </w:pPr>
      <w:r w:rsidRPr="00BF568F">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057FB85B" w14:textId="77777777" w:rsidR="00971594" w:rsidRPr="00BF568F" w:rsidRDefault="00971594" w:rsidP="00971594">
      <w:pPr>
        <w:pStyle w:val="INFOEM"/>
        <w:rPr>
          <w:b/>
        </w:rPr>
      </w:pPr>
      <w:r w:rsidRPr="00BF568F">
        <w:t xml:space="preserve"> (…)” </w:t>
      </w:r>
      <w:r w:rsidRPr="00BF568F">
        <w:rPr>
          <w:b/>
        </w:rPr>
        <w:t xml:space="preserve">[Sic] </w:t>
      </w:r>
    </w:p>
    <w:p w14:paraId="703D1A6E" w14:textId="77777777" w:rsidR="00971594" w:rsidRPr="00BF568F" w:rsidRDefault="00971594" w:rsidP="00A44FBE">
      <w:pPr>
        <w:spacing w:before="240" w:line="360" w:lineRule="auto"/>
        <w:jc w:val="both"/>
        <w:rPr>
          <w:rFonts w:ascii="Palatino Linotype" w:hAnsi="Palatino Linotype"/>
          <w:sz w:val="24"/>
          <w:szCs w:val="24"/>
        </w:rPr>
      </w:pPr>
    </w:p>
    <w:p w14:paraId="0B7E3D82" w14:textId="31D1F74C" w:rsidR="00932F52" w:rsidRPr="00BF568F" w:rsidRDefault="00EA1EFA" w:rsidP="00A44FBE">
      <w:pPr>
        <w:spacing w:before="240" w:line="360" w:lineRule="auto"/>
        <w:jc w:val="both"/>
        <w:rPr>
          <w:rFonts w:ascii="Palatino Linotype" w:hAnsi="Palatino Linotype"/>
          <w:sz w:val="24"/>
          <w:szCs w:val="24"/>
        </w:rPr>
      </w:pPr>
      <w:r w:rsidRPr="00BF568F">
        <w:rPr>
          <w:rFonts w:ascii="Palatino Linotype" w:hAnsi="Palatino Linotype"/>
          <w:noProof/>
          <w:sz w:val="24"/>
          <w:szCs w:val="24"/>
          <w:lang w:eastAsia="es-MX"/>
        </w:rPr>
        <mc:AlternateContent>
          <mc:Choice Requires="wps">
            <w:drawing>
              <wp:anchor distT="0" distB="0" distL="114300" distR="114300" simplePos="0" relativeHeight="251689984" behindDoc="0" locked="0" layoutInCell="1" allowOverlap="1" wp14:anchorId="5F08EE8E" wp14:editId="77913CBF">
                <wp:simplePos x="0" y="0"/>
                <wp:positionH relativeFrom="column">
                  <wp:posOffset>-191135</wp:posOffset>
                </wp:positionH>
                <wp:positionV relativeFrom="paragraph">
                  <wp:posOffset>594360</wp:posOffset>
                </wp:positionV>
                <wp:extent cx="6051550" cy="1689100"/>
                <wp:effectExtent l="0" t="0" r="25400" b="25400"/>
                <wp:wrapNone/>
                <wp:docPr id="1689353667" name="Straight Connector 9"/>
                <wp:cNvGraphicFramePr/>
                <a:graphic xmlns:a="http://schemas.openxmlformats.org/drawingml/2006/main">
                  <a:graphicData uri="http://schemas.microsoft.com/office/word/2010/wordprocessingShape">
                    <wps:wsp>
                      <wps:cNvCnPr/>
                      <wps:spPr>
                        <a:xfrm>
                          <a:off x="0" y="0"/>
                          <a:ext cx="6051550" cy="1689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EE3290" id="Straight Connector 9"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5.05pt,46.8pt" to="461.45pt,1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" strokecolor="#5b9bd5 [3204]" strokeweight=".5pt">
                <v:stroke joinstyle="miter"/>
              </v:line>
            </w:pict>
          </mc:Fallback>
        </mc:AlternateContent>
      </w:r>
      <w:r w:rsidR="00971594" w:rsidRPr="00BF568F">
        <w:rPr>
          <w:rFonts w:ascii="Palatino Linotype" w:hAnsi="Palatino Linotype"/>
          <w:sz w:val="24"/>
          <w:szCs w:val="24"/>
        </w:rPr>
        <w:t>Sirven de sustento las siguientes imágenes ilustrativas:</w:t>
      </w:r>
    </w:p>
    <w:p w14:paraId="26760C0F" w14:textId="5C6EEDE5" w:rsidR="00B87CF1" w:rsidRPr="00BF568F" w:rsidRDefault="00A06352" w:rsidP="00A44FBE">
      <w:pPr>
        <w:spacing w:before="240" w:line="360" w:lineRule="auto"/>
        <w:jc w:val="both"/>
        <w:rPr>
          <w:rFonts w:ascii="Palatino Linotype" w:hAnsi="Palatino Linotype"/>
          <w:sz w:val="24"/>
          <w:szCs w:val="24"/>
        </w:rPr>
      </w:pPr>
      <w:r w:rsidRPr="00BF568F">
        <w:rPr>
          <w:rFonts w:ascii="Palatino Linotype" w:hAnsi="Palatino Linotype"/>
          <w:noProof/>
          <w:sz w:val="24"/>
          <w:szCs w:val="24"/>
          <w:lang w:eastAsia="es-MX"/>
        </w:rPr>
        <w:lastRenderedPageBreak/>
        <mc:AlternateContent>
          <mc:Choice Requires="wps">
            <w:drawing>
              <wp:anchor distT="0" distB="0" distL="114300" distR="114300" simplePos="0" relativeHeight="251696128" behindDoc="0" locked="0" layoutInCell="1" allowOverlap="1" wp14:anchorId="26A953FE" wp14:editId="261B7557">
                <wp:simplePos x="0" y="0"/>
                <wp:positionH relativeFrom="column">
                  <wp:posOffset>1555115</wp:posOffset>
                </wp:positionH>
                <wp:positionV relativeFrom="paragraph">
                  <wp:posOffset>5064125</wp:posOffset>
                </wp:positionV>
                <wp:extent cx="1447800" cy="184150"/>
                <wp:effectExtent l="0" t="0" r="19050" b="25400"/>
                <wp:wrapNone/>
                <wp:docPr id="1957768190" name="Rectangle 17"/>
                <wp:cNvGraphicFramePr/>
                <a:graphic xmlns:a="http://schemas.openxmlformats.org/drawingml/2006/main">
                  <a:graphicData uri="http://schemas.microsoft.com/office/word/2010/wordprocessingShape">
                    <wps:wsp>
                      <wps:cNvSpPr/>
                      <wps:spPr>
                        <a:xfrm>
                          <a:off x="0" y="0"/>
                          <a:ext cx="1447800" cy="1841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87D057" id="Rectangle 17" o:spid="_x0000_s1026" style="position:absolute;margin-left:122.45pt;margin-top:398.75pt;width:114pt;height:14.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" filled="f" strokecolor="red" strokeweight="1pt"/>
            </w:pict>
          </mc:Fallback>
        </mc:AlternateContent>
      </w:r>
      <w:r w:rsidR="00EA1EFA" w:rsidRPr="00BF568F">
        <w:rPr>
          <w:rFonts w:ascii="Palatino Linotype" w:hAnsi="Palatino Linotype"/>
          <w:noProof/>
          <w:sz w:val="24"/>
          <w:szCs w:val="24"/>
          <w:lang w:eastAsia="es-MX"/>
        </w:rPr>
        <w:drawing>
          <wp:anchor distT="0" distB="0" distL="114300" distR="114300" simplePos="0" relativeHeight="251692032" behindDoc="0" locked="0" layoutInCell="1" allowOverlap="1" wp14:anchorId="50218E97" wp14:editId="159D82A1">
            <wp:simplePos x="0" y="0"/>
            <wp:positionH relativeFrom="page">
              <wp:align>center</wp:align>
            </wp:positionH>
            <wp:positionV relativeFrom="paragraph">
              <wp:posOffset>3654425</wp:posOffset>
            </wp:positionV>
            <wp:extent cx="5759450" cy="3246120"/>
            <wp:effectExtent l="19050" t="19050" r="12700" b="11430"/>
            <wp:wrapThrough wrapText="bothSides">
              <wp:wrapPolygon edited="0">
                <wp:start x="-71" y="-127"/>
                <wp:lineTo x="-71" y="21549"/>
                <wp:lineTo x="21576" y="21549"/>
                <wp:lineTo x="21576" y="-127"/>
                <wp:lineTo x="-71" y="-127"/>
              </wp:wrapPolygon>
            </wp:wrapThrough>
            <wp:docPr id="12453410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32461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A1EFA" w:rsidRPr="00BF568F">
        <w:rPr>
          <w:rFonts w:ascii="Palatino Linotype" w:hAnsi="Palatino Linotype"/>
          <w:noProof/>
          <w:sz w:val="24"/>
          <w:szCs w:val="24"/>
          <w:lang w:eastAsia="es-MX"/>
        </w:rPr>
        <w:drawing>
          <wp:anchor distT="0" distB="0" distL="114300" distR="114300" simplePos="0" relativeHeight="251691008" behindDoc="0" locked="0" layoutInCell="1" allowOverlap="1" wp14:anchorId="7E4AADD8" wp14:editId="238738DF">
            <wp:simplePos x="0" y="0"/>
            <wp:positionH relativeFrom="page">
              <wp:align>center</wp:align>
            </wp:positionH>
            <wp:positionV relativeFrom="paragraph">
              <wp:posOffset>19050</wp:posOffset>
            </wp:positionV>
            <wp:extent cx="5753100" cy="3258820"/>
            <wp:effectExtent l="19050" t="19050" r="19050" b="17780"/>
            <wp:wrapThrough wrapText="bothSides">
              <wp:wrapPolygon edited="0">
                <wp:start x="-72" y="-126"/>
                <wp:lineTo x="-72" y="21592"/>
                <wp:lineTo x="21600" y="21592"/>
                <wp:lineTo x="21600" y="-126"/>
                <wp:lineTo x="-72" y="-126"/>
              </wp:wrapPolygon>
            </wp:wrapThrough>
            <wp:docPr id="7087335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32588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ABDF3C0" w14:textId="3718BB89" w:rsidR="00FA234B" w:rsidRPr="00BF568F" w:rsidRDefault="00EA1EFA" w:rsidP="00A44FBE">
      <w:pPr>
        <w:spacing w:before="240" w:line="360" w:lineRule="auto"/>
        <w:jc w:val="both"/>
        <w:rPr>
          <w:rFonts w:ascii="Palatino Linotype" w:hAnsi="Palatino Linotype"/>
          <w:sz w:val="24"/>
          <w:szCs w:val="24"/>
        </w:rPr>
      </w:pPr>
      <w:r w:rsidRPr="00BF568F">
        <w:rPr>
          <w:rFonts w:ascii="Palatino Linotype" w:hAnsi="Palatino Linotype"/>
          <w:noProof/>
          <w:sz w:val="24"/>
          <w:szCs w:val="24"/>
          <w:lang w:eastAsia="es-MX"/>
        </w:rPr>
        <w:lastRenderedPageBreak/>
        <w:drawing>
          <wp:anchor distT="0" distB="0" distL="114300" distR="114300" simplePos="0" relativeHeight="251693056" behindDoc="0" locked="0" layoutInCell="1" allowOverlap="1" wp14:anchorId="5782B35B" wp14:editId="4ADF354C">
            <wp:simplePos x="0" y="0"/>
            <wp:positionH relativeFrom="page">
              <wp:align>center</wp:align>
            </wp:positionH>
            <wp:positionV relativeFrom="paragraph">
              <wp:posOffset>19050</wp:posOffset>
            </wp:positionV>
            <wp:extent cx="4540250" cy="495300"/>
            <wp:effectExtent l="19050" t="19050" r="12700" b="19050"/>
            <wp:wrapThrough wrapText="bothSides">
              <wp:wrapPolygon edited="0">
                <wp:start x="-91" y="-831"/>
                <wp:lineTo x="-91" y="21600"/>
                <wp:lineTo x="21570" y="21600"/>
                <wp:lineTo x="21570" y="-831"/>
                <wp:lineTo x="-91" y="-831"/>
              </wp:wrapPolygon>
            </wp:wrapThrough>
            <wp:docPr id="11526645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0250" cy="495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88AAF8C" w14:textId="5506C57A" w:rsidR="00FA234B" w:rsidRPr="00BF568F" w:rsidRDefault="00A06352" w:rsidP="00A44FBE">
      <w:pPr>
        <w:spacing w:before="240" w:line="360" w:lineRule="auto"/>
        <w:jc w:val="both"/>
        <w:rPr>
          <w:rFonts w:ascii="Palatino Linotype" w:hAnsi="Palatino Linotype"/>
          <w:sz w:val="24"/>
          <w:szCs w:val="24"/>
        </w:rPr>
      </w:pPr>
      <w:r w:rsidRPr="00BF568F">
        <w:rPr>
          <w:rFonts w:ascii="Palatino Linotype" w:hAnsi="Palatino Linotype"/>
          <w:noProof/>
          <w:sz w:val="24"/>
          <w:szCs w:val="24"/>
          <w:lang w:eastAsia="es-MX"/>
        </w:rPr>
        <w:drawing>
          <wp:anchor distT="0" distB="0" distL="114300" distR="114300" simplePos="0" relativeHeight="251697152" behindDoc="0" locked="0" layoutInCell="1" allowOverlap="1" wp14:anchorId="3AD862C1" wp14:editId="7FD2B734">
            <wp:simplePos x="0" y="0"/>
            <wp:positionH relativeFrom="page">
              <wp:align>center</wp:align>
            </wp:positionH>
            <wp:positionV relativeFrom="paragraph">
              <wp:posOffset>335915</wp:posOffset>
            </wp:positionV>
            <wp:extent cx="4756150" cy="533400"/>
            <wp:effectExtent l="19050" t="19050" r="25400" b="19050"/>
            <wp:wrapThrough wrapText="bothSides">
              <wp:wrapPolygon edited="0">
                <wp:start x="-87" y="-771"/>
                <wp:lineTo x="-87" y="21600"/>
                <wp:lineTo x="21629" y="21600"/>
                <wp:lineTo x="21629" y="-771"/>
                <wp:lineTo x="-87" y="-771"/>
              </wp:wrapPolygon>
            </wp:wrapThrough>
            <wp:docPr id="4787641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6150" cy="5334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2D548A9" w14:textId="58878718" w:rsidR="00FA234B" w:rsidRPr="00BF568F" w:rsidRDefault="00FA234B" w:rsidP="00A44FBE">
      <w:pPr>
        <w:spacing w:before="240" w:line="360" w:lineRule="auto"/>
        <w:jc w:val="both"/>
        <w:rPr>
          <w:rFonts w:ascii="Palatino Linotype" w:hAnsi="Palatino Linotype"/>
          <w:sz w:val="24"/>
          <w:szCs w:val="24"/>
        </w:rPr>
      </w:pPr>
    </w:p>
    <w:p w14:paraId="3F739ABA" w14:textId="62569B27" w:rsidR="006840BF" w:rsidRPr="00BF568F" w:rsidRDefault="00A06352" w:rsidP="00A44FBE">
      <w:pPr>
        <w:spacing w:before="240" w:line="360" w:lineRule="auto"/>
        <w:jc w:val="both"/>
        <w:rPr>
          <w:rFonts w:ascii="Palatino Linotype" w:hAnsi="Palatino Linotype" w:cs="Arial"/>
          <w:sz w:val="24"/>
          <w:szCs w:val="24"/>
        </w:rPr>
      </w:pPr>
      <w:r w:rsidRPr="00BF568F">
        <w:rPr>
          <w:rFonts w:ascii="Palatino Linotype" w:hAnsi="Palatino Linotype"/>
          <w:noProof/>
          <w:sz w:val="24"/>
          <w:szCs w:val="24"/>
          <w:lang w:eastAsia="es-MX"/>
        </w:rPr>
        <w:drawing>
          <wp:anchor distT="0" distB="0" distL="114300" distR="114300" simplePos="0" relativeHeight="251694080" behindDoc="0" locked="0" layoutInCell="1" allowOverlap="1" wp14:anchorId="7CC8B291" wp14:editId="2F8B158A">
            <wp:simplePos x="0" y="0"/>
            <wp:positionH relativeFrom="page">
              <wp:align>center</wp:align>
            </wp:positionH>
            <wp:positionV relativeFrom="paragraph">
              <wp:posOffset>227330</wp:posOffset>
            </wp:positionV>
            <wp:extent cx="3981450" cy="501650"/>
            <wp:effectExtent l="19050" t="19050" r="19050" b="12700"/>
            <wp:wrapThrough wrapText="bothSides">
              <wp:wrapPolygon edited="0">
                <wp:start x="-103" y="-820"/>
                <wp:lineTo x="-103" y="21327"/>
                <wp:lineTo x="21600" y="21327"/>
                <wp:lineTo x="21600" y="-820"/>
                <wp:lineTo x="-103" y="-820"/>
              </wp:wrapPolygon>
            </wp:wrapThrough>
            <wp:docPr id="15615830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81450" cy="5016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06F9A82" w14:textId="31124B79" w:rsidR="00EA1EFA" w:rsidRPr="00BF568F" w:rsidRDefault="00EA1EFA" w:rsidP="00A44FBE">
      <w:pPr>
        <w:spacing w:before="240" w:line="360" w:lineRule="auto"/>
        <w:jc w:val="both"/>
        <w:rPr>
          <w:rFonts w:ascii="Palatino Linotype" w:hAnsi="Palatino Linotype" w:cs="Arial"/>
          <w:sz w:val="24"/>
          <w:szCs w:val="24"/>
        </w:rPr>
      </w:pPr>
    </w:p>
    <w:p w14:paraId="3702CEBA" w14:textId="25E63B8C" w:rsidR="00EA1EFA" w:rsidRPr="00BF568F" w:rsidRDefault="00A06352" w:rsidP="00A44FBE">
      <w:pPr>
        <w:spacing w:before="240" w:line="360" w:lineRule="auto"/>
        <w:jc w:val="both"/>
        <w:rPr>
          <w:rFonts w:ascii="Palatino Linotype" w:hAnsi="Palatino Linotype" w:cs="Arial"/>
          <w:sz w:val="24"/>
          <w:szCs w:val="24"/>
        </w:rPr>
      </w:pPr>
      <w:r w:rsidRPr="00BF568F">
        <w:rPr>
          <w:rFonts w:ascii="Palatino Linotype" w:hAnsi="Palatino Linotype" w:cs="Arial"/>
          <w:noProof/>
          <w:sz w:val="24"/>
          <w:szCs w:val="24"/>
          <w:lang w:eastAsia="es-MX"/>
        </w:rPr>
        <w:drawing>
          <wp:anchor distT="0" distB="0" distL="114300" distR="114300" simplePos="0" relativeHeight="251695104" behindDoc="0" locked="0" layoutInCell="1" allowOverlap="1" wp14:anchorId="53402553" wp14:editId="0C87347E">
            <wp:simplePos x="0" y="0"/>
            <wp:positionH relativeFrom="margin">
              <wp:align>center</wp:align>
            </wp:positionH>
            <wp:positionV relativeFrom="paragraph">
              <wp:posOffset>22860</wp:posOffset>
            </wp:positionV>
            <wp:extent cx="3962400" cy="508000"/>
            <wp:effectExtent l="19050" t="19050" r="19050" b="25400"/>
            <wp:wrapThrough wrapText="bothSides">
              <wp:wrapPolygon edited="0">
                <wp:start x="-104" y="-810"/>
                <wp:lineTo x="-104" y="21870"/>
                <wp:lineTo x="21600" y="21870"/>
                <wp:lineTo x="21600" y="-810"/>
                <wp:lineTo x="-104" y="-810"/>
              </wp:wrapPolygon>
            </wp:wrapThrough>
            <wp:docPr id="4900871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2400" cy="508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8BAE39D" w14:textId="77777777" w:rsidR="00A06352" w:rsidRPr="00BF568F" w:rsidRDefault="00A06352" w:rsidP="00A44FBE">
      <w:pPr>
        <w:spacing w:before="240" w:line="360" w:lineRule="auto"/>
        <w:jc w:val="both"/>
        <w:rPr>
          <w:rFonts w:ascii="Palatino Linotype" w:hAnsi="Palatino Linotype" w:cs="Arial"/>
          <w:sz w:val="24"/>
          <w:szCs w:val="24"/>
        </w:rPr>
      </w:pPr>
    </w:p>
    <w:p w14:paraId="1D54D0EE" w14:textId="77777777" w:rsidR="00A06352" w:rsidRPr="00BF568F" w:rsidRDefault="00A06352" w:rsidP="00A44FBE">
      <w:pPr>
        <w:spacing w:before="240" w:line="360" w:lineRule="auto"/>
        <w:jc w:val="both"/>
        <w:rPr>
          <w:rFonts w:ascii="Palatino Linotype" w:hAnsi="Palatino Linotype" w:cs="Arial"/>
          <w:sz w:val="24"/>
          <w:szCs w:val="24"/>
        </w:rPr>
      </w:pPr>
    </w:p>
    <w:p w14:paraId="365D7922" w14:textId="0CE378B0" w:rsidR="00A06352" w:rsidRPr="00BF568F" w:rsidRDefault="00B87CF1" w:rsidP="00A44FBE">
      <w:pPr>
        <w:spacing w:before="240" w:line="360" w:lineRule="auto"/>
        <w:jc w:val="both"/>
        <w:rPr>
          <w:rFonts w:ascii="Palatino Linotype" w:hAnsi="Palatino Linotype" w:cs="Arial"/>
          <w:sz w:val="24"/>
          <w:szCs w:val="24"/>
        </w:rPr>
      </w:pPr>
      <w:r w:rsidRPr="00BF568F">
        <w:rPr>
          <w:rFonts w:ascii="Palatino Linotype" w:hAnsi="Palatino Linotype" w:cs="Arial"/>
          <w:sz w:val="24"/>
          <w:szCs w:val="24"/>
        </w:rPr>
        <w:t xml:space="preserve">De lo expuesto con anterioridad, se desprende que </w:t>
      </w:r>
      <w:r w:rsidRPr="00BF568F">
        <w:rPr>
          <w:rFonts w:ascii="Palatino Linotype" w:hAnsi="Palatino Linotype" w:cs="Arial"/>
          <w:b/>
          <w:bCs/>
          <w:sz w:val="24"/>
          <w:szCs w:val="24"/>
        </w:rPr>
        <w:t xml:space="preserve">El Sujeto Obligado </w:t>
      </w:r>
      <w:r w:rsidRPr="00BF568F">
        <w:rPr>
          <w:rFonts w:ascii="Palatino Linotype" w:hAnsi="Palatino Linotype" w:cs="Arial"/>
          <w:sz w:val="24"/>
          <w:szCs w:val="24"/>
        </w:rPr>
        <w:t xml:space="preserve">se auxilia de diversas Direcciones, Subdirecciones, Departamentos y Unidades Administrativas para cumplir con sus fines y objetivos, resultando de nuestro más amplio interés la </w:t>
      </w:r>
      <w:r w:rsidR="004725F8" w:rsidRPr="00BF568F">
        <w:rPr>
          <w:rFonts w:ascii="Palatino Linotype" w:hAnsi="Palatino Linotype" w:cs="Arial"/>
          <w:sz w:val="24"/>
          <w:szCs w:val="24"/>
        </w:rPr>
        <w:t xml:space="preserve">Subdirección de </w:t>
      </w:r>
      <w:r w:rsidR="00A06352" w:rsidRPr="00BF568F">
        <w:rPr>
          <w:rFonts w:ascii="Palatino Linotype" w:hAnsi="Palatino Linotype" w:cs="Arial"/>
          <w:sz w:val="24"/>
          <w:szCs w:val="24"/>
        </w:rPr>
        <w:t xml:space="preserve">verificación y vigilancia; subprocuraduría de protección a la fauna; subprocuraduría Valle de México y subprocuraduría Valle de Toluca. </w:t>
      </w:r>
    </w:p>
    <w:p w14:paraId="4F642BEB" w14:textId="3BE7C5AC" w:rsidR="00B71087" w:rsidRPr="00BF568F" w:rsidRDefault="004725F8" w:rsidP="00A44FBE">
      <w:pPr>
        <w:spacing w:before="240" w:line="360" w:lineRule="auto"/>
        <w:jc w:val="both"/>
        <w:rPr>
          <w:rFonts w:ascii="Palatino Linotype" w:hAnsi="Palatino Linotype"/>
          <w:sz w:val="24"/>
          <w:szCs w:val="24"/>
        </w:rPr>
      </w:pPr>
      <w:r w:rsidRPr="00BF568F">
        <w:rPr>
          <w:rFonts w:ascii="Palatino Linotype" w:hAnsi="Palatino Linotype" w:cs="Arial"/>
          <w:sz w:val="24"/>
          <w:szCs w:val="24"/>
        </w:rPr>
        <w:t>De forma complementaria, a efecto de ilustrar la esfera competencial</w:t>
      </w:r>
      <w:r w:rsidR="00E30810" w:rsidRPr="00BF568F">
        <w:rPr>
          <w:rFonts w:ascii="Palatino Linotype" w:hAnsi="Palatino Linotype" w:cs="Arial"/>
          <w:sz w:val="24"/>
          <w:szCs w:val="24"/>
        </w:rPr>
        <w:t xml:space="preserve"> de la</w:t>
      </w:r>
      <w:r w:rsidR="00A06352" w:rsidRPr="00BF568F">
        <w:rPr>
          <w:rFonts w:ascii="Palatino Linotype" w:hAnsi="Palatino Linotype" w:cs="Arial"/>
          <w:sz w:val="24"/>
          <w:szCs w:val="24"/>
        </w:rPr>
        <w:t>s unidades administrativas en cita, resulta oportuno traer a colación los</w:t>
      </w:r>
      <w:r w:rsidR="0080543E" w:rsidRPr="00BF568F">
        <w:rPr>
          <w:rFonts w:ascii="Palatino Linotype" w:hAnsi="Palatino Linotype" w:cs="Arial"/>
          <w:sz w:val="24"/>
          <w:szCs w:val="24"/>
        </w:rPr>
        <w:t xml:space="preserve"> artículos 2.252 y 2.301 del Código para la Biodiversidad del Estado de México</w:t>
      </w:r>
      <w:r w:rsidR="00A31EAE" w:rsidRPr="00BF568F">
        <w:rPr>
          <w:rFonts w:ascii="Palatino Linotype" w:hAnsi="Palatino Linotype" w:cs="Arial"/>
          <w:sz w:val="24"/>
          <w:szCs w:val="24"/>
        </w:rPr>
        <w:t xml:space="preserve">; </w:t>
      </w:r>
      <w:r w:rsidR="0080543E" w:rsidRPr="00BF568F">
        <w:rPr>
          <w:rFonts w:ascii="Palatino Linotype" w:hAnsi="Palatino Linotype" w:cs="Arial"/>
          <w:sz w:val="24"/>
          <w:szCs w:val="24"/>
        </w:rPr>
        <w:t xml:space="preserve">los apartados </w:t>
      </w:r>
      <w:r w:rsidR="00B71087" w:rsidRPr="00BF568F">
        <w:rPr>
          <w:rFonts w:ascii="Palatino Linotype" w:hAnsi="Palatino Linotype"/>
          <w:b/>
          <w:bCs/>
          <w:sz w:val="24"/>
          <w:szCs w:val="24"/>
        </w:rPr>
        <w:t>231C0201000100L</w:t>
      </w:r>
      <w:r w:rsidR="00B71087" w:rsidRPr="00BF568F">
        <w:rPr>
          <w:rFonts w:ascii="Palatino Linotype" w:hAnsi="Palatino Linotype"/>
          <w:sz w:val="24"/>
          <w:szCs w:val="24"/>
        </w:rPr>
        <w:t xml:space="preserve"> “Subdirección de verificación y vigilancia”, </w:t>
      </w:r>
      <w:r w:rsidR="00B71087" w:rsidRPr="00BF568F">
        <w:rPr>
          <w:rFonts w:ascii="Palatino Linotype" w:hAnsi="Palatino Linotype"/>
          <w:b/>
          <w:bCs/>
          <w:sz w:val="24"/>
          <w:szCs w:val="24"/>
        </w:rPr>
        <w:t>231C0201000600L</w:t>
      </w:r>
      <w:r w:rsidR="00B71087" w:rsidRPr="00BF568F">
        <w:rPr>
          <w:rFonts w:ascii="Palatino Linotype" w:hAnsi="Palatino Linotype"/>
          <w:sz w:val="24"/>
          <w:szCs w:val="24"/>
        </w:rPr>
        <w:t xml:space="preserve"> “Subprocuraduría de protección a la fauna”, </w:t>
      </w:r>
      <w:r w:rsidR="00B71087" w:rsidRPr="00BF568F">
        <w:rPr>
          <w:rFonts w:ascii="Palatino Linotype" w:hAnsi="Palatino Linotype"/>
          <w:b/>
          <w:bCs/>
          <w:sz w:val="24"/>
          <w:szCs w:val="24"/>
        </w:rPr>
        <w:t xml:space="preserve">231C0201000700T </w:t>
      </w:r>
      <w:r w:rsidR="00B71087" w:rsidRPr="00BF568F">
        <w:rPr>
          <w:rFonts w:ascii="Palatino Linotype" w:hAnsi="Palatino Linotype"/>
          <w:sz w:val="24"/>
          <w:szCs w:val="24"/>
        </w:rPr>
        <w:t xml:space="preserve">“Subprocuraduría Valle de Toluca” y </w:t>
      </w:r>
      <w:r w:rsidR="00B71087" w:rsidRPr="00BF568F">
        <w:rPr>
          <w:rFonts w:ascii="Palatino Linotype" w:hAnsi="Palatino Linotype"/>
          <w:b/>
          <w:bCs/>
          <w:sz w:val="24"/>
          <w:szCs w:val="24"/>
        </w:rPr>
        <w:t>231C0201000800T</w:t>
      </w:r>
      <w:r w:rsidR="00B71087" w:rsidRPr="00BF568F">
        <w:rPr>
          <w:rFonts w:ascii="Palatino Linotype" w:hAnsi="Palatino Linotype"/>
          <w:sz w:val="24"/>
          <w:szCs w:val="24"/>
        </w:rPr>
        <w:t xml:space="preserve"> “Subprocuraduría Valle de México” del Manual General de </w:t>
      </w:r>
      <w:r w:rsidR="00B71087" w:rsidRPr="00BF568F">
        <w:rPr>
          <w:rFonts w:ascii="Palatino Linotype" w:hAnsi="Palatino Linotype"/>
          <w:sz w:val="24"/>
          <w:szCs w:val="24"/>
        </w:rPr>
        <w:lastRenderedPageBreak/>
        <w:t>Organización de la Procuraduría de Protección al Ambiente del Estado de México</w:t>
      </w:r>
      <w:r w:rsidR="00F4681F" w:rsidRPr="00BF568F">
        <w:rPr>
          <w:rFonts w:ascii="Palatino Linotype" w:hAnsi="Palatino Linotype"/>
          <w:sz w:val="24"/>
          <w:szCs w:val="24"/>
        </w:rPr>
        <w:t xml:space="preserve">; así como los artículos 113, 132, 135, 136 y 137 del Código de Procedimientos Administrativos del Estado de México; </w:t>
      </w:r>
      <w:r w:rsidR="00B71087" w:rsidRPr="00BF568F">
        <w:rPr>
          <w:rFonts w:ascii="Palatino Linotype" w:hAnsi="Palatino Linotype"/>
          <w:sz w:val="24"/>
          <w:szCs w:val="24"/>
        </w:rPr>
        <w:t xml:space="preserve">porciones normativas que disponen a la literalidad lo siguiente: </w:t>
      </w:r>
    </w:p>
    <w:p w14:paraId="743FB005" w14:textId="2E4D185A" w:rsidR="0080543E" w:rsidRPr="00BF568F" w:rsidRDefault="0080543E" w:rsidP="0080543E">
      <w:pPr>
        <w:pStyle w:val="Citas"/>
        <w:jc w:val="center"/>
        <w:rPr>
          <w:b/>
          <w:bCs/>
          <w:i w:val="0"/>
          <w:iCs/>
        </w:rPr>
      </w:pPr>
      <w:r w:rsidRPr="00BF568F">
        <w:rPr>
          <w:b/>
          <w:bCs/>
          <w:i w:val="0"/>
          <w:iCs/>
        </w:rPr>
        <w:t>CÓDIGO PARA LA BIODIVERSIDAD DEL ESTADO DE MÉXICO</w:t>
      </w:r>
    </w:p>
    <w:p w14:paraId="1583BCB9" w14:textId="77777777" w:rsidR="0080543E" w:rsidRPr="00BF568F" w:rsidRDefault="0080543E" w:rsidP="00B71087">
      <w:pPr>
        <w:pStyle w:val="Citas"/>
      </w:pPr>
      <w:r w:rsidRPr="00BF568F">
        <w:t xml:space="preserve">“Artículo 2.252. Las violaciones a los preceptos del presente Código, sus Reglamentos y las disposiciones que de éste emanen serán sancionadas administrativamente por la Secretaría o por los Ayuntamientos en el ámbito de sus respectivas competencias, con una o más de las siguientes sanciones: </w:t>
      </w:r>
    </w:p>
    <w:p w14:paraId="65212BD6" w14:textId="77777777" w:rsidR="0080543E" w:rsidRPr="00BF568F" w:rsidRDefault="0080543E" w:rsidP="00B71087">
      <w:pPr>
        <w:pStyle w:val="Citas"/>
      </w:pPr>
      <w:r w:rsidRPr="00BF568F">
        <w:t xml:space="preserve">I. Apercibimiento, amonestación o multa; </w:t>
      </w:r>
    </w:p>
    <w:p w14:paraId="2BF16C43" w14:textId="77777777" w:rsidR="0080543E" w:rsidRPr="00BF568F" w:rsidRDefault="0080543E" w:rsidP="00B71087">
      <w:pPr>
        <w:pStyle w:val="Citas"/>
      </w:pPr>
      <w:r w:rsidRPr="00BF568F">
        <w:t>II. Clausura temporal o definitiva, total o parcial, cuando:</w:t>
      </w:r>
    </w:p>
    <w:p w14:paraId="24E8EB8A" w14:textId="77777777" w:rsidR="0080543E" w:rsidRPr="00BF568F" w:rsidRDefault="0080543E" w:rsidP="00B71087">
      <w:pPr>
        <w:pStyle w:val="Citas"/>
      </w:pPr>
      <w:r w:rsidRPr="00BF568F">
        <w:t xml:space="preserve"> a) El infractor no hubiere cumplido en los plazos y condiciones impuestos por la autoridad, con las medidas correctivas o de urgente aplicación ordenadas. </w:t>
      </w:r>
    </w:p>
    <w:p w14:paraId="30D6092A" w14:textId="77777777" w:rsidR="0080543E" w:rsidRPr="00BF568F" w:rsidRDefault="0080543E" w:rsidP="00B71087">
      <w:pPr>
        <w:pStyle w:val="Citas"/>
      </w:pPr>
      <w:r w:rsidRPr="00BF568F">
        <w:t xml:space="preserve">b) En casos de reincidencia, cuando las infracciones generen efectos negativos al ambiente. </w:t>
      </w:r>
    </w:p>
    <w:p w14:paraId="58891D0B" w14:textId="77777777" w:rsidR="0080543E" w:rsidRPr="00BF568F" w:rsidRDefault="0080543E" w:rsidP="00B71087">
      <w:pPr>
        <w:pStyle w:val="Citas"/>
      </w:pPr>
      <w:r w:rsidRPr="00BF568F">
        <w:t xml:space="preserve">c) Se trate de desobediencia reiterada en tres o más ocasiones al cumplimiento de algunas medidas correctivas o de urgente aplicación impuestas por la autoridad. </w:t>
      </w:r>
    </w:p>
    <w:p w14:paraId="780563C8" w14:textId="77777777" w:rsidR="0080543E" w:rsidRPr="00BF568F" w:rsidRDefault="0080543E" w:rsidP="00B71087">
      <w:pPr>
        <w:pStyle w:val="Citas"/>
      </w:pPr>
      <w:r w:rsidRPr="00BF568F">
        <w:t xml:space="preserve">III. Arresto administrativo hasta por treinta y seis horas; </w:t>
      </w:r>
    </w:p>
    <w:p w14:paraId="6BE913BE" w14:textId="77777777" w:rsidR="0080543E" w:rsidRPr="00BF568F" w:rsidRDefault="0080543E" w:rsidP="00B71087">
      <w:pPr>
        <w:pStyle w:val="Citas"/>
      </w:pPr>
      <w:r w:rsidRPr="00BF568F">
        <w:lastRenderedPageBreak/>
        <w:t xml:space="preserve">IV. La incautación de los instrumentos, ejemplares, productos o subproductos directamente relacionados con infracciones relativas a recursos forestales o especies de flora y fauna silvestre conforme a lo previsto en el presente Código; </w:t>
      </w:r>
    </w:p>
    <w:p w14:paraId="16A2CDAF" w14:textId="77777777" w:rsidR="0080543E" w:rsidRPr="00BF568F" w:rsidRDefault="0080543E" w:rsidP="00B71087">
      <w:pPr>
        <w:pStyle w:val="Citas"/>
      </w:pPr>
      <w:r w:rsidRPr="00BF568F">
        <w:t xml:space="preserve">V. La suspensión o revocación de las concesiones, licencias, permisos o autorizaciones correspondientes. Si una vez vencido el plazo concedido por la autoridad para subsanar las infracciones que se hubiesen cometido y si resulta que aún subsisten, podrán imponerse multas por cada día que transcurra, sin obedecer el mandato y sin que el total de las multas exceda del monto máximo permitido. </w:t>
      </w:r>
    </w:p>
    <w:p w14:paraId="299B31C0" w14:textId="77777777" w:rsidR="0080543E" w:rsidRPr="00BF568F" w:rsidRDefault="0080543E" w:rsidP="00B71087">
      <w:pPr>
        <w:pStyle w:val="Citas"/>
      </w:pPr>
      <w:r w:rsidRPr="00BF568F">
        <w:t>En el caso de reincidencia, el monto de la multa podrá ser hasta por dos veces del monto originalmente impuesto, sin exceder del doble del máximo permitido, así como la clausura definitiva. Se considera reincidente, al infractor que incurra más de una vez en conductas que impliquen infracciones a un mismo precepto, en un periodo de dos años contados a partir de la fecha en que se levante el acta donde se hizo constar la primera infracción siempre que ésta no hubiese sido desvirtuada. En caso de reincidencia, tratándose de fuentes fijas, además de lo dispuesto en el presente artículo se aplicará como sanción, la clausura total, temporal por un período de treinta días naturales de la actividad o fuente específica que haya dado lugar a la infracción; asimismo si se contraviene por tercera ocasión en un lapso de dos años la misma disposición se aplicará como sanción la clausura total y definitiva.</w:t>
      </w:r>
    </w:p>
    <w:p w14:paraId="70BDD2BC" w14:textId="77777777" w:rsidR="0080543E" w:rsidRPr="00BF568F" w:rsidRDefault="0080543E" w:rsidP="00B71087">
      <w:pPr>
        <w:pStyle w:val="Citas"/>
      </w:pPr>
      <w:r w:rsidRPr="00BF568F">
        <w:t xml:space="preserve"> Lo dispuesto en el párrafo anterior, será aplicable en caso de infracciones que tengan sanción específica. </w:t>
      </w:r>
    </w:p>
    <w:p w14:paraId="6D1299D9" w14:textId="77777777" w:rsidR="0080543E" w:rsidRPr="00BF568F" w:rsidRDefault="0080543E" w:rsidP="00B71087">
      <w:pPr>
        <w:pStyle w:val="Citas"/>
      </w:pPr>
      <w:r w:rsidRPr="00BF568F">
        <w:t xml:space="preserve">VI. La reparación del daño y deterioro ambiental; y </w:t>
      </w:r>
    </w:p>
    <w:p w14:paraId="0BA33E26" w14:textId="3D4A790C" w:rsidR="003932E2" w:rsidRPr="00BF568F" w:rsidRDefault="0080543E" w:rsidP="00B71087">
      <w:pPr>
        <w:pStyle w:val="Citas"/>
      </w:pPr>
      <w:r w:rsidRPr="00BF568F">
        <w:t>VII. El impedir la circulación de vehículos y el retiro de la placa delantera.</w:t>
      </w:r>
    </w:p>
    <w:p w14:paraId="3772D3DB" w14:textId="61B81460" w:rsidR="00B71087" w:rsidRPr="00BF568F" w:rsidRDefault="003932E2" w:rsidP="00B71087">
      <w:pPr>
        <w:pStyle w:val="Citas"/>
        <w:rPr>
          <w:b/>
          <w:bCs/>
        </w:rPr>
      </w:pPr>
      <w:r w:rsidRPr="00BF568F">
        <w:lastRenderedPageBreak/>
        <w:t>Artículo 2.301. Las resoluciones dictadas en los procedimientos administrativos con motivo de la aplicación del presente Código, sus reglamentos y disposiciones que de éste emanen podrán ser impugnadas en los términos establecidos por el Código de Procedimientos Administrativos del Estado de México y demás disposiciones aplicables.</w:t>
      </w:r>
      <w:r w:rsidR="0080543E" w:rsidRPr="00BF568F">
        <w:t xml:space="preserve">” </w:t>
      </w:r>
      <w:r w:rsidR="0080543E" w:rsidRPr="00BF568F">
        <w:rPr>
          <w:b/>
          <w:bCs/>
        </w:rPr>
        <w:t>(Sic)</w:t>
      </w:r>
    </w:p>
    <w:p w14:paraId="7D714B52" w14:textId="77777777" w:rsidR="00B71087" w:rsidRPr="00BF568F" w:rsidRDefault="00B71087" w:rsidP="00B71087">
      <w:pPr>
        <w:pStyle w:val="Citas"/>
      </w:pPr>
    </w:p>
    <w:p w14:paraId="0FA1CBB8" w14:textId="31668EE4" w:rsidR="0080543E" w:rsidRPr="00BF568F" w:rsidRDefault="0080543E" w:rsidP="0080543E">
      <w:pPr>
        <w:pStyle w:val="Citas"/>
        <w:jc w:val="center"/>
        <w:rPr>
          <w:b/>
          <w:bCs/>
          <w:i w:val="0"/>
          <w:iCs/>
          <w:sz w:val="24"/>
          <w:szCs w:val="24"/>
        </w:rPr>
      </w:pPr>
      <w:r w:rsidRPr="00BF568F">
        <w:rPr>
          <w:b/>
          <w:bCs/>
          <w:i w:val="0"/>
          <w:iCs/>
          <w:sz w:val="24"/>
          <w:szCs w:val="24"/>
        </w:rPr>
        <w:t>MANUAL PARA LA ORGANIZACIÓN DE LA PROCURADURÍA DE PROTECCIÓN AL AMBIENTE DEL ESTADO DE MÉXICO</w:t>
      </w:r>
    </w:p>
    <w:p w14:paraId="25ACD92C" w14:textId="77777777" w:rsidR="0080543E" w:rsidRPr="00BF568F" w:rsidRDefault="0080543E" w:rsidP="00B71087">
      <w:pPr>
        <w:pStyle w:val="Citas"/>
      </w:pPr>
      <w:r w:rsidRPr="00BF568F">
        <w:rPr>
          <w:b/>
          <w:bCs/>
        </w:rPr>
        <w:t>“</w:t>
      </w:r>
      <w:r w:rsidR="00B71087" w:rsidRPr="00BF568F">
        <w:rPr>
          <w:b/>
          <w:bCs/>
        </w:rPr>
        <w:t xml:space="preserve">31C0201000100L SUBDIRECCIÓN DE VERIFICACIÓN Y VIGILANCIA </w:t>
      </w:r>
      <w:r w:rsidR="00B71087" w:rsidRPr="00BF568F">
        <w:t xml:space="preserve">OBJETIVO: Programar acciones de verificación orientadas a constatar el cumplimiento de la normatividad en materia ambiental, así como analizar las actas de verificación, a efecto de determinar las conductas violatorias a la legislación ambiental. </w:t>
      </w:r>
    </w:p>
    <w:p w14:paraId="06CB8BEA" w14:textId="056C4557" w:rsidR="00A06352" w:rsidRPr="00BF568F" w:rsidRDefault="00B71087" w:rsidP="00B71087">
      <w:pPr>
        <w:pStyle w:val="Citas"/>
      </w:pPr>
      <w:r w:rsidRPr="00BF568F">
        <w:t>FUNCIONES:</w:t>
      </w:r>
    </w:p>
    <w:p w14:paraId="3A4717A8" w14:textId="0C82F2A0" w:rsidR="00B71087" w:rsidRPr="00BF568F" w:rsidRDefault="00B71087" w:rsidP="00B71087">
      <w:pPr>
        <w:pStyle w:val="Citas"/>
      </w:pPr>
      <w:r w:rsidRPr="00BF568F">
        <w:t>(…)</w:t>
      </w:r>
    </w:p>
    <w:p w14:paraId="4450A5FE" w14:textId="77777777" w:rsidR="0080543E" w:rsidRPr="00BF568F" w:rsidRDefault="00B71087" w:rsidP="00B71087">
      <w:pPr>
        <w:pStyle w:val="Citas"/>
      </w:pPr>
      <w:r w:rsidRPr="00BF568F">
        <w:t xml:space="preserve">Integrar un programa de visitas de verificación para vigilar el cumplimiento de la legislación ambiental. </w:t>
      </w:r>
    </w:p>
    <w:p w14:paraId="75FAE7FC" w14:textId="05F5DDF5" w:rsidR="00B71087" w:rsidRPr="00BF568F" w:rsidRDefault="00B71087" w:rsidP="00B71087">
      <w:pPr>
        <w:pStyle w:val="Citas"/>
      </w:pPr>
      <w:r w:rsidRPr="00BF568F">
        <w:t xml:space="preserve"> Autorizar, emitir y participar, previo acuerdo con la persona titular de la Procuraduría, las visitas de verificación que se ejecutan para constatar el cumplimiento de la legislación ambiental y la normatividad aplicable en la materia</w:t>
      </w:r>
    </w:p>
    <w:p w14:paraId="1A8BEE52" w14:textId="4959119C" w:rsidR="00B71087" w:rsidRPr="00BF568F" w:rsidRDefault="00B71087" w:rsidP="00B71087">
      <w:pPr>
        <w:pStyle w:val="Citas"/>
      </w:pPr>
      <w:r w:rsidRPr="00BF568F">
        <w:t>(…)</w:t>
      </w:r>
    </w:p>
    <w:p w14:paraId="5EDF8414" w14:textId="60D4FC79" w:rsidR="00B71087" w:rsidRPr="00BF568F" w:rsidRDefault="00B71087" w:rsidP="00B71087">
      <w:pPr>
        <w:pStyle w:val="Citas"/>
      </w:pPr>
      <w:r w:rsidRPr="00BF568F">
        <w:lastRenderedPageBreak/>
        <w:t>Analizar y aprobar la documentación elaborada y recopilada en campo, a efecto de determinar si se remite a la Subdirección de Atención y Seguimiento de Procedimientos para iniciar el procedimiento administrativo de sanción que señala la Ley o, en su caso, ordenar otra visita de verificación complementaria</w:t>
      </w:r>
    </w:p>
    <w:p w14:paraId="61197B30" w14:textId="72A110B8" w:rsidR="00B71087" w:rsidRPr="00BF568F" w:rsidRDefault="00B71087" w:rsidP="00B71087">
      <w:pPr>
        <w:pStyle w:val="Citas"/>
      </w:pPr>
      <w:r w:rsidRPr="00BF568F">
        <w:t>(…)</w:t>
      </w:r>
    </w:p>
    <w:p w14:paraId="53F5D321" w14:textId="77777777" w:rsidR="0080543E" w:rsidRPr="00BF568F" w:rsidRDefault="00B71087" w:rsidP="00B71087">
      <w:pPr>
        <w:pStyle w:val="Citas"/>
        <w:rPr>
          <w:b/>
          <w:bCs/>
        </w:rPr>
      </w:pPr>
      <w:r w:rsidRPr="00BF568F">
        <w:rPr>
          <w:b/>
          <w:bCs/>
        </w:rPr>
        <w:t xml:space="preserve">231C0201000600L SUBPROCURADURÍA DE PROTECCIÓN A LA FAUNA </w:t>
      </w:r>
    </w:p>
    <w:p w14:paraId="6A35E4B2" w14:textId="77777777" w:rsidR="0080543E" w:rsidRPr="00BF568F" w:rsidRDefault="00B71087" w:rsidP="00B71087">
      <w:pPr>
        <w:pStyle w:val="Citas"/>
      </w:pPr>
      <w:r w:rsidRPr="00BF568F">
        <w:t xml:space="preserve">OBJETIVO: Dirigir, coordinar y evaluar la práctica de visitas de verificación orientadas a vigilar el cumplimiento de las disposiciones legales aplicables en materia de fauna y bienestar animal, así como tramitar y resolver los procedimientos administrativos que instaure. </w:t>
      </w:r>
    </w:p>
    <w:p w14:paraId="54379F52" w14:textId="18B17082" w:rsidR="00B71087" w:rsidRPr="00BF568F" w:rsidRDefault="00B71087" w:rsidP="00B71087">
      <w:pPr>
        <w:pStyle w:val="Citas"/>
      </w:pPr>
      <w:r w:rsidRPr="00BF568F">
        <w:t>FUNCIONES:</w:t>
      </w:r>
    </w:p>
    <w:p w14:paraId="731298DF" w14:textId="21D86375" w:rsidR="00B71087" w:rsidRPr="00BF568F" w:rsidRDefault="00B71087" w:rsidP="00B71087">
      <w:pPr>
        <w:pStyle w:val="Citas"/>
      </w:pPr>
      <w:r w:rsidRPr="00BF568F">
        <w:t>Autorizar, emitir, participar y coordinar las actividades de inspección y verificar el cumplimiento de la normatividad en materia de protección a la fauna.</w:t>
      </w:r>
    </w:p>
    <w:p w14:paraId="05BA2BB9" w14:textId="74720EBA" w:rsidR="00B71087" w:rsidRPr="00BF568F" w:rsidRDefault="00B71087" w:rsidP="00B71087">
      <w:pPr>
        <w:pStyle w:val="Citas"/>
      </w:pPr>
      <w:r w:rsidRPr="00BF568F">
        <w:t>Desarrollar y proponer estrategias que garanticen que las acciones de inspección en materia de fauna y bienestar animal en el Estado de México se lleven a cabo de manera eficaz y eficiente</w:t>
      </w:r>
    </w:p>
    <w:p w14:paraId="272B8112" w14:textId="2541A315" w:rsidR="00B71087" w:rsidRPr="00BF568F" w:rsidRDefault="00B71087" w:rsidP="00B71087">
      <w:pPr>
        <w:pStyle w:val="Citas"/>
      </w:pPr>
      <w:r w:rsidRPr="00BF568F">
        <w:t>(…)</w:t>
      </w:r>
    </w:p>
    <w:p w14:paraId="4559DB1F" w14:textId="77777777" w:rsidR="00B71087" w:rsidRPr="00BF568F" w:rsidRDefault="00B71087" w:rsidP="00B71087">
      <w:pPr>
        <w:pStyle w:val="Citas"/>
        <w:rPr>
          <w:b/>
          <w:bCs/>
        </w:rPr>
      </w:pPr>
      <w:r w:rsidRPr="00BF568F">
        <w:rPr>
          <w:b/>
          <w:bCs/>
        </w:rPr>
        <w:t xml:space="preserve">231C0201000700T SUBPROCURADURÍA VALLE DE TOLUCA 231C0201000800T SUBPROCURADURÍA VALLE DE MÉXICO </w:t>
      </w:r>
    </w:p>
    <w:p w14:paraId="1D2ACA82" w14:textId="6F87BC90" w:rsidR="00B71087" w:rsidRPr="00BF568F" w:rsidRDefault="00B71087" w:rsidP="00B71087">
      <w:pPr>
        <w:pStyle w:val="Citas"/>
      </w:pPr>
      <w:r w:rsidRPr="00BF568F">
        <w:lastRenderedPageBreak/>
        <w:t>OBJETIVO: Gestionar y realizar el seguimiento de los asuntos competencia de la Procuraduría, dentro de la circunscripción territorial que le corresponda, así como atender y orientar a la ciudadanía sobre los trámites y servicios que proporciona.</w:t>
      </w:r>
    </w:p>
    <w:p w14:paraId="78CA6D1F" w14:textId="6376AAF6" w:rsidR="00B71087" w:rsidRPr="00BF568F" w:rsidRDefault="00B71087" w:rsidP="00B71087">
      <w:pPr>
        <w:pStyle w:val="Citas"/>
      </w:pPr>
      <w:r w:rsidRPr="00BF568F">
        <w:t>FUNCIONES:</w:t>
      </w:r>
    </w:p>
    <w:p w14:paraId="1D7DE3F1" w14:textId="55DACA3C" w:rsidR="00B71087" w:rsidRPr="00BF568F" w:rsidRDefault="00B71087" w:rsidP="00B71087">
      <w:pPr>
        <w:pStyle w:val="Citas"/>
        <w:rPr>
          <w:b/>
          <w:bCs/>
          <w:u w:val="single"/>
        </w:rPr>
      </w:pPr>
      <w:r w:rsidRPr="00BF568F">
        <w:rPr>
          <w:b/>
          <w:bCs/>
          <w:u w:val="single"/>
        </w:rPr>
        <w:t>Autorizar, emitir, participar y coordinar las actividades de inspección en la circunscripción territorial que le corresponde, para verificar el cumplimiento de la normatividad ambiental.</w:t>
      </w:r>
    </w:p>
    <w:p w14:paraId="5D6140AD" w14:textId="77777777" w:rsidR="00B71087" w:rsidRPr="00BF568F" w:rsidRDefault="00B71087" w:rsidP="00B71087">
      <w:pPr>
        <w:pStyle w:val="Citas"/>
      </w:pPr>
      <w:r w:rsidRPr="00BF568F">
        <w:t xml:space="preserve">Desarrollar y proponer estrategias que garanticen que las acciones de verificación y vigilancia se lleven a cabo de manera eficiente. </w:t>
      </w:r>
    </w:p>
    <w:p w14:paraId="180E362C" w14:textId="77777777" w:rsidR="00B71087" w:rsidRPr="00BF568F" w:rsidRDefault="00B71087" w:rsidP="00B71087">
      <w:pPr>
        <w:pStyle w:val="Citas"/>
      </w:pPr>
      <w:r w:rsidRPr="00BF568F">
        <w:t>− Formular programas y proyectos para ser ejecutados en el ámbito territorial de su competencia, que permitan dar cumplimiento a las funciones que tiene encomendadas la Procuraduría y someterlas a la aprobación de la persona titular del organismo.</w:t>
      </w:r>
    </w:p>
    <w:p w14:paraId="7A239BB5" w14:textId="77777777" w:rsidR="00B71087" w:rsidRPr="00BF568F" w:rsidRDefault="00B71087" w:rsidP="00B71087">
      <w:pPr>
        <w:pStyle w:val="Citas"/>
      </w:pPr>
      <w:r w:rsidRPr="00BF568F">
        <w:t xml:space="preserve"> − Atender, en coordinación con las instancias federales, estatales y municipales, asuntos inherentes al ámbito de competencia de la Procuraduría. </w:t>
      </w:r>
    </w:p>
    <w:p w14:paraId="596970B8" w14:textId="7440EF27" w:rsidR="00B71087" w:rsidRPr="00BF568F" w:rsidRDefault="00B71087" w:rsidP="00B71087">
      <w:pPr>
        <w:pStyle w:val="Citas"/>
      </w:pPr>
      <w:r w:rsidRPr="00BF568F">
        <w:t>− Participar en la formulación e implantación de documentos jurídico-administrativos que contribuyan al cumplimiento del objeto de la Procuraduría</w:t>
      </w:r>
    </w:p>
    <w:p w14:paraId="75C3243F" w14:textId="77777777" w:rsidR="00B71087" w:rsidRPr="00BF568F" w:rsidRDefault="00B71087" w:rsidP="00B71087">
      <w:pPr>
        <w:pStyle w:val="Citas"/>
      </w:pPr>
      <w:r w:rsidRPr="00BF568F">
        <w:rPr>
          <w:b/>
          <w:bCs/>
          <w:u w:val="single"/>
        </w:rPr>
        <w:t>Colaborar en la contestación de juicios de amparo, demandas y recursos que se interpongan en contra de las resoluciones emitidas por la Procuraduría.</w:t>
      </w:r>
      <w:r w:rsidRPr="00BF568F">
        <w:t xml:space="preserve"> </w:t>
      </w:r>
    </w:p>
    <w:p w14:paraId="2A6F790A" w14:textId="77777777" w:rsidR="00B71087" w:rsidRPr="00BF568F" w:rsidRDefault="00B71087" w:rsidP="00B71087">
      <w:pPr>
        <w:pStyle w:val="Citas"/>
      </w:pPr>
      <w:r w:rsidRPr="00BF568F">
        <w:t xml:space="preserve">− Dar respuesta a las personas ciudadanas, respecto a los procedimientos y trámites de su competencia, a efecto de garantizar el derecho de petición. </w:t>
      </w:r>
    </w:p>
    <w:p w14:paraId="717B16C3" w14:textId="77777777" w:rsidR="00B71087" w:rsidRPr="00BF568F" w:rsidRDefault="00B71087" w:rsidP="00B71087">
      <w:pPr>
        <w:pStyle w:val="Citas"/>
      </w:pPr>
      <w:r w:rsidRPr="00BF568F">
        <w:lastRenderedPageBreak/>
        <w:t xml:space="preserve">− Atender las peticiones ciudadanas y, en su caso, expedir y suscribir las copias certificadas que correspondan a su ámbito de competencia. </w:t>
      </w:r>
    </w:p>
    <w:p w14:paraId="1DBDF533" w14:textId="77777777" w:rsidR="00B71087" w:rsidRPr="00BF568F" w:rsidRDefault="00B71087" w:rsidP="00B71087">
      <w:pPr>
        <w:pStyle w:val="Citas"/>
      </w:pPr>
      <w:r w:rsidRPr="00BF568F">
        <w:t xml:space="preserve">− Coordinar las reuniones de trabajo correspondientes al Modelo Integral de Control Interno (MICI). </w:t>
      </w:r>
    </w:p>
    <w:p w14:paraId="16C5B2D0" w14:textId="68F0A415" w:rsidR="00B71087" w:rsidRPr="00BF568F" w:rsidRDefault="00B71087" w:rsidP="00B71087">
      <w:pPr>
        <w:pStyle w:val="Citas"/>
        <w:rPr>
          <w:b/>
          <w:bCs/>
        </w:rPr>
      </w:pPr>
      <w:r w:rsidRPr="00BF568F">
        <w:t>− Desarrollar las demás funciones inherentes al área de su competencia.</w:t>
      </w:r>
      <w:r w:rsidR="0080543E" w:rsidRPr="00BF568F">
        <w:t xml:space="preserve">” </w:t>
      </w:r>
      <w:r w:rsidR="0080543E" w:rsidRPr="00BF568F">
        <w:rPr>
          <w:b/>
          <w:bCs/>
        </w:rPr>
        <w:t>(Sic)</w:t>
      </w:r>
    </w:p>
    <w:p w14:paraId="44512C64" w14:textId="77777777" w:rsidR="00B71087" w:rsidRPr="00BF568F" w:rsidRDefault="00B71087" w:rsidP="00A44FBE">
      <w:pPr>
        <w:spacing w:before="240" w:line="360" w:lineRule="auto"/>
        <w:jc w:val="both"/>
        <w:rPr>
          <w:rFonts w:ascii="Palatino Linotype" w:hAnsi="Palatino Linotype" w:cs="Arial"/>
          <w:sz w:val="24"/>
          <w:szCs w:val="24"/>
        </w:rPr>
      </w:pPr>
    </w:p>
    <w:p w14:paraId="0293017D" w14:textId="71D672DC" w:rsidR="000227F2" w:rsidRPr="00BF568F" w:rsidRDefault="00F4681F" w:rsidP="00F4681F">
      <w:pPr>
        <w:pStyle w:val="Citas"/>
        <w:jc w:val="center"/>
        <w:rPr>
          <w:b/>
          <w:bCs/>
          <w:i w:val="0"/>
          <w:iCs/>
          <w:sz w:val="24"/>
          <w:szCs w:val="24"/>
        </w:rPr>
      </w:pPr>
      <w:r w:rsidRPr="00BF568F">
        <w:rPr>
          <w:b/>
          <w:bCs/>
          <w:i w:val="0"/>
          <w:iCs/>
          <w:sz w:val="24"/>
          <w:szCs w:val="24"/>
        </w:rPr>
        <w:t>CÓDIGO DE PROCEDIMIENTOS ADMINISTRATIVOS DEL ESTADO DE MÉXICO</w:t>
      </w:r>
    </w:p>
    <w:p w14:paraId="5CACD3D4" w14:textId="673D2DB3" w:rsidR="000227F2" w:rsidRPr="00BF568F" w:rsidRDefault="00F4681F" w:rsidP="00F4681F">
      <w:pPr>
        <w:pStyle w:val="Citas"/>
        <w:rPr>
          <w:lang w:val="es-ES"/>
        </w:rPr>
      </w:pPr>
      <w:r w:rsidRPr="00BF568F">
        <w:rPr>
          <w:b/>
          <w:lang w:val="es-ES"/>
        </w:rPr>
        <w:t>“</w:t>
      </w:r>
      <w:r w:rsidR="000227F2" w:rsidRPr="00BF568F">
        <w:rPr>
          <w:b/>
          <w:lang w:val="es-ES"/>
        </w:rPr>
        <w:t>Artículo 113.-</w:t>
      </w:r>
      <w:r w:rsidR="000227F2" w:rsidRPr="00BF568F">
        <w:rPr>
          <w:lang w:val="es-ES"/>
        </w:rPr>
        <w:t xml:space="preserve"> El procedimiento administrativo podrá iniciarse de oficio por las autoridades administrativas o a petición de los particulares interesados.</w:t>
      </w:r>
    </w:p>
    <w:p w14:paraId="628C2884" w14:textId="77777777" w:rsidR="000227F2" w:rsidRPr="00BF568F" w:rsidRDefault="000227F2" w:rsidP="00F4681F">
      <w:pPr>
        <w:pStyle w:val="Citas"/>
        <w:rPr>
          <w:lang w:val="es-ES"/>
        </w:rPr>
      </w:pPr>
      <w:r w:rsidRPr="00BF568F">
        <w:rPr>
          <w:b/>
          <w:bCs/>
          <w:lang w:val="es-ES"/>
        </w:rPr>
        <w:t xml:space="preserve">Artículo 132.- </w:t>
      </w:r>
      <w:r w:rsidRPr="00BF568F">
        <w:rPr>
          <w:lang w:val="es-ES"/>
        </w:rPr>
        <w:t>El procedimiento terminará por:</w:t>
      </w:r>
    </w:p>
    <w:p w14:paraId="52E3A644" w14:textId="77777777" w:rsidR="00F4681F" w:rsidRPr="00BF568F" w:rsidRDefault="00F4681F" w:rsidP="00F4681F">
      <w:pPr>
        <w:pStyle w:val="Citas"/>
      </w:pPr>
      <w:r w:rsidRPr="00BF568F">
        <w:t>I. Desistimiento;</w:t>
      </w:r>
    </w:p>
    <w:p w14:paraId="546D572E" w14:textId="77777777" w:rsidR="00F4681F" w:rsidRPr="00BF568F" w:rsidRDefault="00F4681F" w:rsidP="00F4681F">
      <w:pPr>
        <w:pStyle w:val="Citas"/>
      </w:pPr>
      <w:r w:rsidRPr="00BF568F">
        <w:t xml:space="preserve"> II. Convenio entre los particulares y las autoridades administrativas;</w:t>
      </w:r>
    </w:p>
    <w:p w14:paraId="4B3A4C08" w14:textId="77777777" w:rsidR="00F4681F" w:rsidRPr="00BF568F" w:rsidRDefault="00F4681F" w:rsidP="00F4681F">
      <w:pPr>
        <w:pStyle w:val="Citas"/>
      </w:pPr>
      <w:r w:rsidRPr="00BF568F">
        <w:t xml:space="preserve"> III. Resolución expresa del mismo;</w:t>
      </w:r>
    </w:p>
    <w:p w14:paraId="566033DE" w14:textId="77777777" w:rsidR="00F4681F" w:rsidRPr="00BF568F" w:rsidRDefault="00F4681F" w:rsidP="00F4681F">
      <w:pPr>
        <w:pStyle w:val="Citas"/>
      </w:pPr>
      <w:r w:rsidRPr="00BF568F">
        <w:t xml:space="preserve"> IV. Resolución afirmativa ficta que se configure; y </w:t>
      </w:r>
    </w:p>
    <w:p w14:paraId="5F5CD879" w14:textId="1683B916" w:rsidR="000227F2" w:rsidRPr="00BF568F" w:rsidRDefault="00F4681F" w:rsidP="00F4681F">
      <w:pPr>
        <w:pStyle w:val="Citas"/>
      </w:pPr>
      <w:r w:rsidRPr="00BF568F">
        <w:t>V. Resolución negativa ficta</w:t>
      </w:r>
    </w:p>
    <w:p w14:paraId="07E98FE6" w14:textId="77777777" w:rsidR="000227F2" w:rsidRPr="00BF568F" w:rsidRDefault="000227F2" w:rsidP="00F4681F">
      <w:pPr>
        <w:pStyle w:val="Citas"/>
      </w:pPr>
      <w:r w:rsidRPr="00BF568F">
        <w:rPr>
          <w:b/>
          <w:bCs/>
        </w:rPr>
        <w:t>Artículo 135.-</w:t>
      </w:r>
      <w:r w:rsidRPr="00BF568F">
        <w:t xml:space="preserve"> </w:t>
      </w:r>
      <w:r w:rsidRPr="00BF568F">
        <w:rPr>
          <w:b/>
          <w:bCs/>
          <w:u w:val="single"/>
        </w:rPr>
        <w:t xml:space="preserve">Las peticiones que los particulares hagan a las autoridades del Poder Ejecutivo del Estado, de los municipios y de los organismos descentralizados con funciones de autoridad, de carácter estatal o </w:t>
      </w:r>
      <w:r w:rsidRPr="00BF568F">
        <w:rPr>
          <w:b/>
          <w:bCs/>
          <w:u w:val="single"/>
        </w:rPr>
        <w:lastRenderedPageBreak/>
        <w:t>municipal, deberán ser resueltas en forma escrita y notificada</w:t>
      </w:r>
      <w:r w:rsidRPr="00BF568F">
        <w:t>, dentro de un plazo que no exceda de quince días hábiles posteriores a la fecha de su presentación, a excepción de los trámites que tengan plazo establecido en la Ley de la materia, los cuales deberán ser resueltos en el término señalado para tal efecto.</w:t>
      </w:r>
    </w:p>
    <w:p w14:paraId="50F7310B" w14:textId="77777777" w:rsidR="000227F2" w:rsidRPr="00BF568F" w:rsidRDefault="000227F2" w:rsidP="00F4681F">
      <w:pPr>
        <w:pStyle w:val="Citas"/>
      </w:pPr>
      <w:r w:rsidRPr="00BF568F">
        <w:t>Cuando se requiera al promovente para que exhiba los documentos omitidos o cumpla con requisitos, formales o proporcione los datos necesarios para su resolución, el plazo empezará a correr desde que el requerimiento haya sido cumplido. Si la autoridad omite efectuar el requerimiento, la resolución afirmativa ficta se configurará en términos del siguiente párrafo.</w:t>
      </w:r>
    </w:p>
    <w:p w14:paraId="389E679E" w14:textId="77777777" w:rsidR="000227F2" w:rsidRPr="00BF568F" w:rsidRDefault="000227F2" w:rsidP="00F4681F">
      <w:pPr>
        <w:pStyle w:val="Citas"/>
      </w:pPr>
      <w:r w:rsidRPr="00BF568F">
        <w:t>Transcurrido el plazo o término correspondiente sin que se notifique la resolución expresa, los interesados podrán solicitar a la autoridad ante la que presentó la petición, la certificación de que ha operado en su favor la afirmativa ficta, que significa decisión favorable a los derechos e intereses legítimos de los peticionarios.</w:t>
      </w:r>
    </w:p>
    <w:p w14:paraId="24169117" w14:textId="77777777" w:rsidR="000227F2" w:rsidRPr="00BF568F" w:rsidRDefault="000227F2" w:rsidP="00F4681F">
      <w:pPr>
        <w:pStyle w:val="Citas"/>
      </w:pPr>
      <w:r w:rsidRPr="00BF568F">
        <w:t>Dentro de los tres días hábiles posteriores a la presentación de la solicitud de la certificación, la autoridad deberá expedirla salvo cuando el interesado no cumpla con los supuestos de procedencia establecidos en la ley de la materia.</w:t>
      </w:r>
    </w:p>
    <w:p w14:paraId="079155E9" w14:textId="77777777" w:rsidR="000227F2" w:rsidRPr="00BF568F" w:rsidRDefault="000227F2" w:rsidP="00F4681F">
      <w:pPr>
        <w:pStyle w:val="Citas"/>
      </w:pPr>
      <w:r w:rsidRPr="00BF568F">
        <w:t xml:space="preserve">En caso de que la autoridad competente no </w:t>
      </w:r>
      <w:proofErr w:type="spellStart"/>
      <w:r w:rsidRPr="00BF568F">
        <w:t>de</w:t>
      </w:r>
      <w:proofErr w:type="spellEnd"/>
      <w:r w:rsidRPr="00BF568F">
        <w:t xml:space="preserve"> respuesta a la solicitud de certificación dentro del plazo señalado en el párrafo anterior, los peticionarios acreditarán la existencia de la resolución afirmativa ficta, que producirá todos sus efectos legales ante las autoridades administrativas, con la presentación del documento que acuse de recibo original que contenga la petición formulada en el que aparezca claramente, o sello fechador original de la dependencia administrativa o la constancia de recepción con firma original del servidor público respectivo.</w:t>
      </w:r>
    </w:p>
    <w:p w14:paraId="35A5CED0" w14:textId="77777777" w:rsidR="000227F2" w:rsidRPr="00BF568F" w:rsidRDefault="000227F2" w:rsidP="00F4681F">
      <w:pPr>
        <w:pStyle w:val="Citas"/>
      </w:pPr>
      <w:r w:rsidRPr="00BF568F">
        <w:lastRenderedPageBreak/>
        <w:t>La resolución afirmativa ficta operará tratándose de peticiones que den inicio a procedimientos en las materias reguladas por el Código Administrativo, excepto, tratándose de peticiones que tengan por objeto la transmisión de la propiedad o la posesión de bienes del Estado, municipios y organismos auxiliares de carácter estatal o municipal, la afectación de derechos de terceros, el otorgamiento o modificación de concesiones para la prestación de servicios públicos, autorizaciones de conjuntos urbanos, licencias de uso del suelo, normas técnicas, evaluaciones técnicas de impacto, Evaluación de Impacto Estatal o Dictamen de Giro, así como el permiso para las casas de empeño y de las unidades económicas que ejercen la compra y/o venta de oro y/o plata y la resolución del recurso administrativo de inconformidad. Tampoco se configura la resolución afirmativa ficta cuando la petición se hubiese presentado ante autoridad incompetente, así como en los casos de la rescisión de las relaciones laborales con los policías.</w:t>
      </w:r>
    </w:p>
    <w:p w14:paraId="3BACE0A5" w14:textId="77777777" w:rsidR="000227F2" w:rsidRPr="00BF568F" w:rsidRDefault="000227F2" w:rsidP="00F4681F">
      <w:pPr>
        <w:pStyle w:val="Citas"/>
      </w:pPr>
      <w:r w:rsidRPr="00BF568F">
        <w:t>En todos los casos en que no opera la resolución afirmativa ficta, el silencio de las autoridades en el plazo de quince días hábiles posteriores a la presentación de la petición o el término establecido en la ley de la materia para dar respuesta, se considerará como resolución negativa ficta, que significa decisión desfavorable a los derechos e intereses de los peticionarios, para efectos de su impugnación en el juicio contencioso administrativo.</w:t>
      </w:r>
    </w:p>
    <w:p w14:paraId="263DE2A9" w14:textId="77777777" w:rsidR="000227F2" w:rsidRPr="00BF568F" w:rsidRDefault="000227F2" w:rsidP="00F4681F">
      <w:pPr>
        <w:pStyle w:val="Citas"/>
      </w:pPr>
      <w:r w:rsidRPr="00BF568F">
        <w:t>Las peticiones que los particulares hagan al Titular del Poder Ejecutivo, podrán ser turnadas para su respuesta a las Dependencias, Organismos o Entidades, quienes deberán notificar al peticionario tal supuesto; así como, la autoridad que conocerá y dará respuesta.</w:t>
      </w:r>
    </w:p>
    <w:p w14:paraId="73864355" w14:textId="77777777" w:rsidR="000227F2" w:rsidRPr="00BF568F" w:rsidRDefault="000227F2" w:rsidP="00F4681F">
      <w:pPr>
        <w:pStyle w:val="Citas"/>
      </w:pPr>
      <w:r w:rsidRPr="00BF568F">
        <w:rPr>
          <w:b/>
          <w:bCs/>
        </w:rPr>
        <w:lastRenderedPageBreak/>
        <w:t>Artículo 136.-</w:t>
      </w:r>
      <w:r w:rsidRPr="00BF568F">
        <w:t xml:space="preserve"> </w:t>
      </w:r>
      <w:r w:rsidRPr="00BF568F">
        <w:rPr>
          <w:b/>
          <w:bCs/>
          <w:u w:val="single"/>
        </w:rPr>
        <w:t>La resolución expresa que ponga fin al procedimiento indicará</w:t>
      </w:r>
      <w:r w:rsidRPr="00BF568F">
        <w:t>:</w:t>
      </w:r>
    </w:p>
    <w:p w14:paraId="15F77FC7" w14:textId="77777777" w:rsidR="000227F2" w:rsidRPr="00BF568F" w:rsidRDefault="000227F2" w:rsidP="00F4681F">
      <w:pPr>
        <w:pStyle w:val="Citas"/>
      </w:pPr>
      <w:r w:rsidRPr="00BF568F">
        <w:t xml:space="preserve">I. </w:t>
      </w:r>
      <w:r w:rsidRPr="00BF568F">
        <w:tab/>
        <w:t>Nombre de las personas a las que se dirija y cuando se ignore se señalarán los datos suficientes para su identificación;</w:t>
      </w:r>
    </w:p>
    <w:p w14:paraId="52EDA1F3" w14:textId="77777777" w:rsidR="000227F2" w:rsidRPr="00BF568F" w:rsidRDefault="000227F2" w:rsidP="00F4681F">
      <w:pPr>
        <w:pStyle w:val="Citas"/>
      </w:pPr>
      <w:r w:rsidRPr="00BF568F">
        <w:t xml:space="preserve">II. </w:t>
      </w:r>
      <w:r w:rsidRPr="00BF568F">
        <w:tab/>
        <w:t>La decisión de todas las cuestiones planteadas por los interesados, en su caso;</w:t>
      </w:r>
    </w:p>
    <w:p w14:paraId="016AD683" w14:textId="77777777" w:rsidR="000227F2" w:rsidRPr="00BF568F" w:rsidRDefault="000227F2" w:rsidP="00F4681F">
      <w:pPr>
        <w:pStyle w:val="Citas"/>
      </w:pPr>
      <w:r w:rsidRPr="00BF568F">
        <w:t xml:space="preserve">III. </w:t>
      </w:r>
      <w:r w:rsidRPr="00BF568F">
        <w:tab/>
        <w:t xml:space="preserve">Los fundamentos y motivos que la sustenten; </w:t>
      </w:r>
    </w:p>
    <w:p w14:paraId="7AB418AF" w14:textId="77777777" w:rsidR="000227F2" w:rsidRPr="00BF568F" w:rsidRDefault="000227F2" w:rsidP="00F4681F">
      <w:pPr>
        <w:pStyle w:val="Citas"/>
      </w:pPr>
      <w:r w:rsidRPr="00BF568F">
        <w:t xml:space="preserve">IV. </w:t>
      </w:r>
      <w:r w:rsidRPr="00BF568F">
        <w:tab/>
      </w:r>
      <w:r w:rsidRPr="00BF568F">
        <w:rPr>
          <w:b/>
          <w:bCs/>
          <w:u w:val="single"/>
        </w:rPr>
        <w:t>Los puntos decisorios o propósitos de que se trate</w:t>
      </w:r>
      <w:r w:rsidRPr="00BF568F">
        <w:t>; y</w:t>
      </w:r>
    </w:p>
    <w:p w14:paraId="6A23DB26" w14:textId="77777777" w:rsidR="000227F2" w:rsidRPr="00BF568F" w:rsidRDefault="000227F2" w:rsidP="00F4681F">
      <w:pPr>
        <w:pStyle w:val="Citas"/>
      </w:pPr>
      <w:r w:rsidRPr="00BF568F">
        <w:t xml:space="preserve">V. </w:t>
      </w:r>
      <w:r w:rsidRPr="00BF568F">
        <w:tab/>
        <w:t>El nombre, cargo y firma autógrafa de la autoridad competente que la emite.</w:t>
      </w:r>
    </w:p>
    <w:p w14:paraId="66B2EE18" w14:textId="77777777" w:rsidR="000227F2" w:rsidRPr="00BF568F" w:rsidRDefault="000227F2" w:rsidP="00F4681F">
      <w:pPr>
        <w:pStyle w:val="Citas"/>
      </w:pPr>
      <w:r w:rsidRPr="00BF568F">
        <w:t>Artículo 137.- Cuando se impongan sanciones administrativas, excepto las que sean fijas, la motivación de la resolución considerará las siguientes circunstancias:</w:t>
      </w:r>
    </w:p>
    <w:p w14:paraId="2FD000E6" w14:textId="77777777" w:rsidR="000227F2" w:rsidRPr="00BF568F" w:rsidRDefault="000227F2" w:rsidP="00F4681F">
      <w:pPr>
        <w:pStyle w:val="Citas"/>
      </w:pPr>
      <w:r w:rsidRPr="00BF568F">
        <w:t xml:space="preserve">I. </w:t>
      </w:r>
      <w:r w:rsidRPr="00BF568F">
        <w:tab/>
        <w:t>La gravedad de la infracción en que se incurra;</w:t>
      </w:r>
    </w:p>
    <w:p w14:paraId="59BF3A9D" w14:textId="77777777" w:rsidR="000227F2" w:rsidRPr="00BF568F" w:rsidRDefault="000227F2" w:rsidP="00F4681F">
      <w:pPr>
        <w:pStyle w:val="Citas"/>
      </w:pPr>
      <w:r w:rsidRPr="00BF568F">
        <w:t xml:space="preserve">II. </w:t>
      </w:r>
      <w:r w:rsidRPr="00BF568F">
        <w:tab/>
        <w:t>Los antecedentes del infractor;</w:t>
      </w:r>
    </w:p>
    <w:p w14:paraId="183888AE" w14:textId="77777777" w:rsidR="000227F2" w:rsidRPr="00BF568F" w:rsidRDefault="000227F2" w:rsidP="00F4681F">
      <w:pPr>
        <w:pStyle w:val="Citas"/>
      </w:pPr>
      <w:r w:rsidRPr="00BF568F">
        <w:t xml:space="preserve">III. </w:t>
      </w:r>
      <w:r w:rsidRPr="00BF568F">
        <w:tab/>
        <w:t>Las condiciones socio-económicas del infractor;</w:t>
      </w:r>
    </w:p>
    <w:p w14:paraId="4BE0476A" w14:textId="77777777" w:rsidR="000227F2" w:rsidRPr="00BF568F" w:rsidRDefault="000227F2" w:rsidP="00F4681F">
      <w:pPr>
        <w:pStyle w:val="Citas"/>
      </w:pPr>
      <w:r w:rsidRPr="00BF568F">
        <w:t xml:space="preserve">IV. </w:t>
      </w:r>
      <w:r w:rsidRPr="00BF568F">
        <w:tab/>
        <w:t>La reincidencia en el incumplimiento de obligaciones, en su caso; y</w:t>
      </w:r>
    </w:p>
    <w:p w14:paraId="76207CEE" w14:textId="25C6853E" w:rsidR="000227F2" w:rsidRPr="00BF568F" w:rsidRDefault="000227F2" w:rsidP="00F4681F">
      <w:pPr>
        <w:pStyle w:val="Citas"/>
        <w:rPr>
          <w:b/>
          <w:bCs/>
        </w:rPr>
      </w:pPr>
      <w:r w:rsidRPr="00BF568F">
        <w:t xml:space="preserve">V. </w:t>
      </w:r>
      <w:r w:rsidRPr="00BF568F">
        <w:tab/>
        <w:t>El monto del beneficio, daño o perjuicio económico, derivado del incumplimiento de obligaciones, si lo hubiere.</w:t>
      </w:r>
      <w:r w:rsidR="00F4681F" w:rsidRPr="00BF568F">
        <w:t xml:space="preserve">” </w:t>
      </w:r>
      <w:r w:rsidR="00F4681F" w:rsidRPr="00BF568F">
        <w:rPr>
          <w:b/>
          <w:bCs/>
        </w:rPr>
        <w:t>(Sic)</w:t>
      </w:r>
    </w:p>
    <w:p w14:paraId="5765A4FB" w14:textId="77777777" w:rsidR="000227F2" w:rsidRPr="00BF568F" w:rsidRDefault="000227F2" w:rsidP="000227F2"/>
    <w:p w14:paraId="7BE6DA82" w14:textId="77777777" w:rsidR="000227F2" w:rsidRPr="00BF568F" w:rsidRDefault="000227F2" w:rsidP="00A44FBE">
      <w:pPr>
        <w:spacing w:before="240" w:line="360" w:lineRule="auto"/>
        <w:jc w:val="both"/>
        <w:rPr>
          <w:rFonts w:ascii="Palatino Linotype" w:hAnsi="Palatino Linotype" w:cs="Arial"/>
          <w:sz w:val="24"/>
          <w:szCs w:val="24"/>
        </w:rPr>
      </w:pPr>
    </w:p>
    <w:p w14:paraId="7A4597A3" w14:textId="57B96CBF" w:rsidR="00B71087" w:rsidRPr="00BF568F" w:rsidRDefault="0080543E" w:rsidP="00A44FBE">
      <w:pPr>
        <w:spacing w:before="240" w:line="360" w:lineRule="auto"/>
        <w:jc w:val="both"/>
        <w:rPr>
          <w:rFonts w:ascii="Palatino Linotype" w:hAnsi="Palatino Linotype" w:cs="Arial"/>
          <w:sz w:val="24"/>
          <w:szCs w:val="24"/>
        </w:rPr>
      </w:pPr>
      <w:r w:rsidRPr="00BF568F">
        <w:rPr>
          <w:rFonts w:ascii="Palatino Linotype" w:hAnsi="Palatino Linotype" w:cs="Arial"/>
          <w:sz w:val="24"/>
          <w:szCs w:val="24"/>
        </w:rPr>
        <w:lastRenderedPageBreak/>
        <w:t>De ahí que deba arribarse a las siguientes premisas:</w:t>
      </w:r>
    </w:p>
    <w:p w14:paraId="7E98B3C2" w14:textId="1C295F66" w:rsidR="0080543E" w:rsidRPr="00BF568F" w:rsidRDefault="0080543E" w:rsidP="0080543E">
      <w:pPr>
        <w:pStyle w:val="Prrafodelista"/>
        <w:numPr>
          <w:ilvl w:val="0"/>
          <w:numId w:val="45"/>
        </w:numPr>
        <w:spacing w:before="240" w:line="360" w:lineRule="auto"/>
        <w:jc w:val="both"/>
        <w:rPr>
          <w:rFonts w:ascii="Palatino Linotype" w:hAnsi="Palatino Linotype" w:cs="Arial"/>
        </w:rPr>
      </w:pPr>
      <w:r w:rsidRPr="00BF568F">
        <w:rPr>
          <w:rFonts w:ascii="Palatino Linotype" w:hAnsi="Palatino Linotype" w:cs="Arial"/>
        </w:rPr>
        <w:t>La Procuraduría de Protección al Ambiente del Estado de México, tiene dentro de sus atribuciones, las de ordenar y practicar inspecciones y visitas de verificación, de oficio o por denuncia</w:t>
      </w:r>
      <w:r w:rsidR="00B1784C" w:rsidRPr="00BF568F">
        <w:rPr>
          <w:rFonts w:ascii="Palatino Linotype" w:hAnsi="Palatino Linotype" w:cs="Arial"/>
        </w:rPr>
        <w:t xml:space="preserve">, para cerciorarse respecto del cumplimiento de los reglamentos, normas técnicas estatales ambientales y normas oficiales mexicanas aplicables. </w:t>
      </w:r>
    </w:p>
    <w:p w14:paraId="03A6FD0E" w14:textId="1CC7CAF1" w:rsidR="0080543E" w:rsidRPr="00BF568F" w:rsidRDefault="00B1784C" w:rsidP="00BC4B14">
      <w:pPr>
        <w:pStyle w:val="Prrafodelista"/>
        <w:numPr>
          <w:ilvl w:val="0"/>
          <w:numId w:val="45"/>
        </w:numPr>
        <w:spacing w:before="240" w:line="360" w:lineRule="auto"/>
        <w:jc w:val="both"/>
        <w:rPr>
          <w:rFonts w:ascii="Palatino Linotype" w:hAnsi="Palatino Linotype" w:cs="Arial"/>
        </w:rPr>
      </w:pPr>
      <w:r w:rsidRPr="00BF568F">
        <w:rPr>
          <w:rFonts w:ascii="Palatino Linotype" w:hAnsi="Palatino Linotype" w:cs="Arial"/>
        </w:rPr>
        <w:t>Las violaciones a la normatividad aplicable pueden traducirse en la imposición de una o más sanciones, de manera enunciativa más no limitativa se trae a colación el apercibimiento, clausura temporal o definitiva, arresto administrativo, incautación de instrumentos, suspensión o revocación de concesiones, reparación del daño, entre otras.</w:t>
      </w:r>
    </w:p>
    <w:p w14:paraId="792712F7" w14:textId="60294808" w:rsidR="00F4681F" w:rsidRPr="00BF568F" w:rsidRDefault="00F4681F" w:rsidP="00F4681F">
      <w:pPr>
        <w:pStyle w:val="Prrafodelista"/>
        <w:numPr>
          <w:ilvl w:val="0"/>
          <w:numId w:val="45"/>
        </w:numPr>
        <w:spacing w:before="240" w:line="360" w:lineRule="auto"/>
        <w:jc w:val="both"/>
        <w:rPr>
          <w:rFonts w:ascii="Palatino Linotype" w:hAnsi="Palatino Linotype" w:cs="Arial"/>
        </w:rPr>
      </w:pPr>
      <w:r w:rsidRPr="00BF568F">
        <w:rPr>
          <w:rFonts w:ascii="Palatino Linotype" w:hAnsi="Palatino Linotype"/>
        </w:rPr>
        <w:t xml:space="preserve">Los procedimientos administrativos pueden iniciarse por las autoridades administrativas o a petición de los particulares interesados y terminará, entre otros supuestos, mediante una resolución expresa; que dicha resolución siempre se realizará de forma escrita y notificada a las peticiones que los particulares hagan ante las autoridades del Poder Ejecutivo del Estado; que las resoluciones expresas deberán contener los puntos decisorios o propósitos de que se trate; y que si bien dichas resoluciones pueden imponer sanciones (artículo 137), en una interpretación </w:t>
      </w:r>
      <w:r w:rsidRPr="00BF568F">
        <w:rPr>
          <w:rFonts w:ascii="Palatino Linotype" w:hAnsi="Palatino Linotype"/>
          <w:i/>
          <w:iCs/>
        </w:rPr>
        <w:t>a contrario sensu</w:t>
      </w:r>
      <w:r w:rsidRPr="00BF568F">
        <w:rPr>
          <w:rFonts w:ascii="Palatino Linotype" w:hAnsi="Palatino Linotype"/>
        </w:rPr>
        <w:t xml:space="preserve"> también pueden darse resoluciones en la que no se impongan sanciones</w:t>
      </w:r>
    </w:p>
    <w:p w14:paraId="3849CD4D" w14:textId="77777777" w:rsidR="00F4681F" w:rsidRPr="00BF568F" w:rsidRDefault="00F4681F" w:rsidP="00F4681F">
      <w:pPr>
        <w:pStyle w:val="Prrafodelista"/>
        <w:numPr>
          <w:ilvl w:val="0"/>
          <w:numId w:val="45"/>
        </w:numPr>
        <w:spacing w:before="240" w:line="360" w:lineRule="auto"/>
        <w:jc w:val="both"/>
        <w:rPr>
          <w:rFonts w:ascii="Palatino Linotype" w:hAnsi="Palatino Linotype" w:cs="Arial"/>
        </w:rPr>
      </w:pPr>
      <w:r w:rsidRPr="00BF568F">
        <w:rPr>
          <w:rFonts w:ascii="Palatino Linotype" w:hAnsi="Palatino Linotype" w:cs="Arial"/>
        </w:rPr>
        <w:lastRenderedPageBreak/>
        <w:t xml:space="preserve">Las resoluciones e imposición de sanciones pueden ser materia de juicios de amparo, demandas e incluso recursos interpuestos en contra de las resoluciones emitidas por </w:t>
      </w:r>
      <w:r w:rsidRPr="00BF568F">
        <w:rPr>
          <w:rFonts w:ascii="Palatino Linotype" w:hAnsi="Palatino Linotype" w:cs="Arial"/>
          <w:b/>
          <w:bCs/>
        </w:rPr>
        <w:t xml:space="preserve">El Sujeto Obligado. </w:t>
      </w:r>
    </w:p>
    <w:p w14:paraId="4316C660" w14:textId="77777777" w:rsidR="00E30810" w:rsidRPr="00BF568F" w:rsidRDefault="00E30810" w:rsidP="00DC5EB2">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060987FA" w14:textId="2FBAB18C" w:rsidR="00E365E6" w:rsidRPr="00BF568F" w:rsidRDefault="00E365E6" w:rsidP="00E365E6">
      <w:pPr>
        <w:spacing w:line="360" w:lineRule="auto"/>
        <w:jc w:val="both"/>
        <w:rPr>
          <w:rFonts w:ascii="Palatino Linotype" w:hAnsi="Palatino Linotype" w:cs="Arial"/>
          <w:sz w:val="24"/>
          <w:szCs w:val="24"/>
        </w:rPr>
      </w:pPr>
      <w:r w:rsidRPr="00BF568F">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36B2324D" w14:textId="77777777" w:rsidR="00E365E6" w:rsidRPr="00BF568F" w:rsidRDefault="00E365E6" w:rsidP="00E365E6">
      <w:pPr>
        <w:pStyle w:val="Citas"/>
      </w:pPr>
      <w:r w:rsidRPr="00BF568F">
        <w:t xml:space="preserve">“Artículo 18. Los sujetos obligados deberán documentar todo acto que derive del ejercicio de sus facultades, competencias o funciones, considerando desde su origen la eventual publicidad y reutilización de la información que generen. </w:t>
      </w:r>
    </w:p>
    <w:p w14:paraId="6D407B74" w14:textId="77777777" w:rsidR="00E365E6" w:rsidRPr="00BF568F" w:rsidRDefault="00E365E6" w:rsidP="00E365E6">
      <w:pPr>
        <w:pStyle w:val="Citas"/>
      </w:pPr>
      <w:r w:rsidRPr="00BF568F">
        <w:t xml:space="preserve">Artículo 19. Se presume que la información debe existir si se refiere a las facultades, competencias y funciones que los ordenamientos jurídicos aplicables otorgan a los sujetos obligados. </w:t>
      </w:r>
    </w:p>
    <w:p w14:paraId="5DCCF5EB" w14:textId="77777777" w:rsidR="00E365E6" w:rsidRPr="00BF568F" w:rsidRDefault="00E365E6" w:rsidP="00E365E6">
      <w:pPr>
        <w:pStyle w:val="Citas"/>
      </w:pPr>
      <w:r w:rsidRPr="00BF568F">
        <w:t xml:space="preserve">En los casos en que ciertas facultades, competencias o funciones no se hayan ejercido, se debe motivar la respuesta en función de las causas que motiven tal circunstancia. </w:t>
      </w:r>
    </w:p>
    <w:p w14:paraId="1B031E0D" w14:textId="77777777" w:rsidR="00E365E6" w:rsidRPr="00BF568F" w:rsidRDefault="00E365E6" w:rsidP="00E365E6">
      <w:pPr>
        <w:pStyle w:val="Citas"/>
        <w:rPr>
          <w:b/>
          <w:bCs/>
          <w:sz w:val="24"/>
          <w:szCs w:val="24"/>
        </w:rPr>
      </w:pPr>
      <w:r w:rsidRPr="00BF568F">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BF568F">
        <w:rPr>
          <w:b/>
          <w:bCs/>
        </w:rPr>
        <w:t>(Sic)</w:t>
      </w:r>
    </w:p>
    <w:p w14:paraId="5DB152DF" w14:textId="77777777" w:rsidR="00F74924" w:rsidRPr="00BF568F" w:rsidRDefault="00F74924" w:rsidP="00BC68E6">
      <w:pPr>
        <w:spacing w:after="0" w:line="360" w:lineRule="auto"/>
        <w:jc w:val="both"/>
        <w:rPr>
          <w:rFonts w:ascii="Palatino Linotype" w:hAnsi="Palatino Linotype" w:cs="Arial"/>
          <w:color w:val="000000"/>
          <w:sz w:val="24"/>
          <w:lang w:val="es-ES_tradnl"/>
        </w:rPr>
      </w:pPr>
    </w:p>
    <w:p w14:paraId="3CFFB9BA" w14:textId="25C7A30A" w:rsidR="00607AF3" w:rsidRPr="00BF568F" w:rsidRDefault="00534A45" w:rsidP="00BC68E6">
      <w:pPr>
        <w:spacing w:after="0" w:line="360" w:lineRule="auto"/>
        <w:jc w:val="both"/>
        <w:rPr>
          <w:rFonts w:ascii="Palatino Linotype" w:hAnsi="Palatino Linotype" w:cs="Arial"/>
          <w:color w:val="000000"/>
          <w:sz w:val="24"/>
          <w:lang w:val="es-ES_tradnl"/>
        </w:rPr>
      </w:pPr>
      <w:r w:rsidRPr="00BF568F">
        <w:rPr>
          <w:rFonts w:ascii="Palatino Linotype" w:hAnsi="Palatino Linotype" w:cs="Arial"/>
          <w:color w:val="000000"/>
          <w:sz w:val="24"/>
          <w:lang w:val="es-ES_tradnl"/>
        </w:rPr>
        <w:lastRenderedPageBreak/>
        <w:t xml:space="preserve">Hasta aquí lo expuesto, se desprende que </w:t>
      </w:r>
      <w:r w:rsidR="00932F52" w:rsidRPr="00BF568F">
        <w:rPr>
          <w:rFonts w:ascii="Palatino Linotype" w:hAnsi="Palatino Linotype" w:cs="Arial"/>
          <w:b/>
          <w:bCs/>
          <w:color w:val="000000"/>
          <w:sz w:val="24"/>
          <w:lang w:val="es-ES_tradnl"/>
        </w:rPr>
        <w:t xml:space="preserve">El Sujeto Obligado </w:t>
      </w:r>
      <w:r w:rsidR="00607AF3" w:rsidRPr="00BF568F">
        <w:rPr>
          <w:rFonts w:ascii="Palatino Linotype" w:hAnsi="Palatino Linotype" w:cs="Arial"/>
          <w:color w:val="000000"/>
          <w:sz w:val="24"/>
          <w:lang w:val="es-ES_tradnl"/>
        </w:rPr>
        <w:t xml:space="preserve">es susceptible de generar, poseer y administrar la información requerida por el particular, misma que encuadra dentro del espectro del interés general y el alcance público. </w:t>
      </w:r>
    </w:p>
    <w:p w14:paraId="3B78E6CB" w14:textId="77777777" w:rsidR="00607AF3" w:rsidRPr="00BF568F" w:rsidRDefault="00607AF3" w:rsidP="00BC68E6">
      <w:pPr>
        <w:spacing w:after="0" w:line="360" w:lineRule="auto"/>
        <w:jc w:val="both"/>
        <w:rPr>
          <w:rFonts w:ascii="Palatino Linotype" w:hAnsi="Palatino Linotype" w:cs="Arial"/>
          <w:b/>
          <w:bCs/>
          <w:color w:val="000000"/>
          <w:sz w:val="24"/>
          <w:lang w:val="es-ES_tradnl"/>
        </w:rPr>
      </w:pPr>
    </w:p>
    <w:p w14:paraId="30241FB9" w14:textId="5975223A" w:rsidR="00B1784C" w:rsidRPr="00BF568F" w:rsidRDefault="00BC68E6" w:rsidP="00BC68E6">
      <w:pPr>
        <w:spacing w:after="0" w:line="360" w:lineRule="auto"/>
        <w:jc w:val="both"/>
        <w:rPr>
          <w:rFonts w:ascii="Palatino Linotype" w:hAnsi="Palatino Linotype" w:cs="Arial"/>
          <w:color w:val="000000"/>
          <w:sz w:val="24"/>
          <w:lang w:val="es-ES_tradnl"/>
        </w:rPr>
      </w:pPr>
      <w:r w:rsidRPr="00BF568F">
        <w:rPr>
          <w:rFonts w:ascii="Palatino Linotype" w:hAnsi="Palatino Linotype" w:cs="Arial"/>
          <w:color w:val="000000"/>
          <w:sz w:val="24"/>
          <w:lang w:val="es-ES_tradnl"/>
        </w:rPr>
        <w:t xml:space="preserve">Una vez sentado lo anterior, como se mencionó en el antecedente </w:t>
      </w:r>
      <w:r w:rsidR="003C3F67" w:rsidRPr="00BF568F">
        <w:rPr>
          <w:rFonts w:ascii="Palatino Linotype" w:hAnsi="Palatino Linotype" w:cs="Arial"/>
          <w:color w:val="000000"/>
          <w:sz w:val="24"/>
          <w:lang w:val="es-ES_tradnl"/>
        </w:rPr>
        <w:t>segundo</w:t>
      </w:r>
      <w:r w:rsidRPr="00BF568F">
        <w:rPr>
          <w:rFonts w:ascii="Palatino Linotype" w:hAnsi="Palatino Linotype" w:cs="Arial"/>
          <w:color w:val="000000"/>
          <w:sz w:val="24"/>
          <w:lang w:val="es-ES_tradnl"/>
        </w:rPr>
        <w:t xml:space="preserve">, </w:t>
      </w:r>
      <w:r w:rsidRPr="00BF568F">
        <w:rPr>
          <w:rFonts w:ascii="Palatino Linotype" w:hAnsi="Palatino Linotype" w:cs="Arial"/>
          <w:b/>
          <w:color w:val="000000"/>
          <w:sz w:val="24"/>
          <w:lang w:val="es-ES_tradnl"/>
        </w:rPr>
        <w:t xml:space="preserve">El Sujeto Obligado </w:t>
      </w:r>
      <w:r w:rsidRPr="00BF568F">
        <w:rPr>
          <w:rFonts w:ascii="Palatino Linotype" w:hAnsi="Palatino Linotype" w:cs="Arial"/>
          <w:color w:val="000000"/>
          <w:sz w:val="24"/>
          <w:lang w:val="es-ES_tradnl"/>
        </w:rPr>
        <w:t xml:space="preserve">en fecha </w:t>
      </w:r>
      <w:r w:rsidR="00B1784C" w:rsidRPr="00BF568F">
        <w:rPr>
          <w:rFonts w:ascii="Palatino Linotype" w:hAnsi="Palatino Linotype" w:cs="Arial"/>
          <w:b/>
          <w:bCs/>
          <w:color w:val="000000"/>
          <w:sz w:val="24"/>
          <w:lang w:val="es-ES_tradnl"/>
        </w:rPr>
        <w:t xml:space="preserve">veintisiete de agosto de dos mil veinticuatro, </w:t>
      </w:r>
      <w:r w:rsidR="00B1784C" w:rsidRPr="00BF568F">
        <w:rPr>
          <w:rFonts w:ascii="Palatino Linotype" w:hAnsi="Palatino Linotype" w:cs="Arial"/>
          <w:color w:val="000000"/>
          <w:sz w:val="24"/>
          <w:lang w:val="es-ES_tradnl"/>
        </w:rPr>
        <w:t>rindió su respuesta a la solicitud de información formulada por el particular, adjuntando para tal efecto lo siguiente:</w:t>
      </w:r>
    </w:p>
    <w:p w14:paraId="3C483105" w14:textId="5523BF88" w:rsidR="00B1784C" w:rsidRPr="00BF568F" w:rsidRDefault="00B1784C" w:rsidP="00B1784C">
      <w:pPr>
        <w:pStyle w:val="Prrafodelista"/>
        <w:numPr>
          <w:ilvl w:val="0"/>
          <w:numId w:val="46"/>
        </w:numPr>
        <w:spacing w:line="360" w:lineRule="auto"/>
        <w:jc w:val="both"/>
        <w:rPr>
          <w:rFonts w:ascii="Palatino Linotype" w:hAnsi="Palatino Linotype" w:cs="Arial"/>
          <w:b/>
          <w:bCs/>
          <w:color w:val="000000"/>
          <w:lang w:val="es-ES_tradnl"/>
        </w:rPr>
      </w:pPr>
      <w:r w:rsidRPr="00BF568F">
        <w:rPr>
          <w:rFonts w:ascii="Palatino Linotype" w:hAnsi="Palatino Linotype" w:cs="Arial"/>
          <w:b/>
          <w:bCs/>
          <w:color w:val="000000"/>
          <w:lang w:val="es-ES_tradnl"/>
        </w:rPr>
        <w:t xml:space="preserve">“SAIMEX 102 F.pdf”: </w:t>
      </w:r>
      <w:r w:rsidRPr="00BF568F">
        <w:rPr>
          <w:rFonts w:ascii="Palatino Linotype" w:hAnsi="Palatino Linotype" w:cs="Arial"/>
          <w:color w:val="000000"/>
          <w:lang w:val="es-ES_tradnl"/>
        </w:rPr>
        <w:t xml:space="preserve">Oficio número </w:t>
      </w:r>
      <w:r w:rsidRPr="00BF568F">
        <w:rPr>
          <w:rFonts w:ascii="Palatino Linotype" w:hAnsi="Palatino Linotype" w:cs="Arial"/>
          <w:b/>
          <w:bCs/>
          <w:color w:val="000000"/>
          <w:lang w:val="es-ES_tradnl"/>
        </w:rPr>
        <w:t xml:space="preserve">231C0201000700T/OF.0497/2024 </w:t>
      </w:r>
      <w:r w:rsidRPr="00BF568F">
        <w:rPr>
          <w:rFonts w:ascii="Palatino Linotype" w:hAnsi="Palatino Linotype" w:cs="Arial"/>
          <w:color w:val="000000"/>
          <w:lang w:val="es-ES_tradnl"/>
        </w:rPr>
        <w:t xml:space="preserve">signado por el subprocurador valle de Toluca y dirigido al titular de la unidad de transparencia, de fecha ocho de agosto de dos mil veinticuatro, en términos generales refiere que para acceder a los </w:t>
      </w:r>
      <w:r w:rsidR="003705FA" w:rsidRPr="00BF568F">
        <w:rPr>
          <w:rFonts w:ascii="Palatino Linotype" w:hAnsi="Palatino Linotype" w:cs="Arial"/>
          <w:color w:val="000000"/>
          <w:lang w:val="es-ES_tradnl"/>
        </w:rPr>
        <w:t>expedientes administrativos de mérito se requiere acreditar interés como tercero interesado, sin que se represente un cambio de vía, asimismo, refiere estadística de la Subprocuraduría de Valle de Toluca en los siguientes términos:</w:t>
      </w:r>
    </w:p>
    <w:p w14:paraId="24B394E7" w14:textId="77777777" w:rsidR="003705FA" w:rsidRPr="00BF568F" w:rsidRDefault="003705FA" w:rsidP="003705FA">
      <w:pPr>
        <w:spacing w:line="360" w:lineRule="auto"/>
        <w:jc w:val="both"/>
        <w:rPr>
          <w:rFonts w:ascii="Palatino Linotype" w:hAnsi="Palatino Linotype" w:cs="Arial"/>
          <w:b/>
          <w:bCs/>
          <w:color w:val="000000"/>
          <w:lang w:val="es-ES_tradnl"/>
        </w:rPr>
      </w:pPr>
    </w:p>
    <w:tbl>
      <w:tblPr>
        <w:tblStyle w:val="Tablaconcuadrcula"/>
        <w:tblW w:w="0" w:type="auto"/>
        <w:tblInd w:w="590" w:type="dxa"/>
        <w:tblLook w:val="04A0" w:firstRow="1" w:lastRow="0" w:firstColumn="1" w:lastColumn="0" w:noHBand="0" w:noVBand="1"/>
      </w:tblPr>
      <w:tblGrid>
        <w:gridCol w:w="2524"/>
        <w:gridCol w:w="3123"/>
        <w:gridCol w:w="2824"/>
      </w:tblGrid>
      <w:tr w:rsidR="003705FA" w:rsidRPr="00BF568F" w14:paraId="3EA63EEC" w14:textId="77777777" w:rsidTr="00CC6199">
        <w:trPr>
          <w:trHeight w:val="1761"/>
        </w:trPr>
        <w:tc>
          <w:tcPr>
            <w:tcW w:w="2524" w:type="dxa"/>
            <w:tcBorders>
              <w:right w:val="single" w:sz="12" w:space="0" w:color="FFFFFF" w:themeColor="background1"/>
            </w:tcBorders>
            <w:shd w:val="clear" w:color="auto" w:fill="000000" w:themeFill="text1"/>
            <w:vAlign w:val="center"/>
          </w:tcPr>
          <w:p w14:paraId="670DDF5F" w14:textId="5F70F6D0" w:rsidR="003705FA" w:rsidRPr="00BF568F" w:rsidRDefault="003705FA" w:rsidP="003705FA">
            <w:pPr>
              <w:spacing w:line="360" w:lineRule="auto"/>
              <w:jc w:val="center"/>
              <w:rPr>
                <w:rFonts w:ascii="Palatino Linotype" w:hAnsi="Palatino Linotype" w:cs="Arial"/>
                <w:b/>
                <w:bCs/>
                <w:i/>
                <w:iCs/>
                <w:color w:val="FFFFFF" w:themeColor="background1"/>
                <w:lang w:val="es-ES_tradnl"/>
              </w:rPr>
            </w:pPr>
            <w:r w:rsidRPr="00BF568F">
              <w:rPr>
                <w:rFonts w:ascii="Palatino Linotype" w:hAnsi="Palatino Linotype" w:cs="Arial"/>
                <w:b/>
                <w:bCs/>
                <w:i/>
                <w:iCs/>
                <w:color w:val="FFFFFF" w:themeColor="background1"/>
                <w:lang w:val="es-ES_tradnl"/>
              </w:rPr>
              <w:t>AÑO</w:t>
            </w:r>
          </w:p>
        </w:tc>
        <w:tc>
          <w:tcPr>
            <w:tcW w:w="3123" w:type="dxa"/>
            <w:tcBorders>
              <w:left w:val="single" w:sz="12" w:space="0" w:color="FFFFFF" w:themeColor="background1"/>
              <w:right w:val="single" w:sz="12" w:space="0" w:color="FFFFFF" w:themeColor="background1"/>
            </w:tcBorders>
            <w:shd w:val="clear" w:color="auto" w:fill="000000" w:themeFill="text1"/>
            <w:vAlign w:val="center"/>
          </w:tcPr>
          <w:p w14:paraId="1A3F298A" w14:textId="5AF44FBE" w:rsidR="003705FA" w:rsidRPr="00BF568F" w:rsidRDefault="003705FA" w:rsidP="003705FA">
            <w:pPr>
              <w:spacing w:line="360" w:lineRule="auto"/>
              <w:jc w:val="center"/>
              <w:rPr>
                <w:rFonts w:ascii="Palatino Linotype" w:hAnsi="Palatino Linotype" w:cs="Arial"/>
                <w:b/>
                <w:bCs/>
                <w:i/>
                <w:iCs/>
                <w:color w:val="FFFFFF" w:themeColor="background1"/>
                <w:lang w:val="es-ES_tradnl"/>
              </w:rPr>
            </w:pPr>
            <w:r w:rsidRPr="00BF568F">
              <w:rPr>
                <w:rFonts w:ascii="Palatino Linotype" w:hAnsi="Palatino Linotype" w:cs="Arial"/>
                <w:b/>
                <w:bCs/>
                <w:i/>
                <w:iCs/>
                <w:color w:val="FFFFFF" w:themeColor="background1"/>
                <w:lang w:val="es-ES_tradnl"/>
              </w:rPr>
              <w:t>MES</w:t>
            </w:r>
          </w:p>
        </w:tc>
        <w:tc>
          <w:tcPr>
            <w:tcW w:w="2824" w:type="dxa"/>
            <w:tcBorders>
              <w:left w:val="single" w:sz="12" w:space="0" w:color="FFFFFF" w:themeColor="background1"/>
            </w:tcBorders>
            <w:shd w:val="clear" w:color="auto" w:fill="000000" w:themeFill="text1"/>
            <w:vAlign w:val="center"/>
          </w:tcPr>
          <w:p w14:paraId="04294770" w14:textId="0C3549BA" w:rsidR="003705FA" w:rsidRPr="00BF568F" w:rsidRDefault="003705FA" w:rsidP="003705FA">
            <w:pPr>
              <w:spacing w:line="360" w:lineRule="auto"/>
              <w:jc w:val="both"/>
              <w:rPr>
                <w:rFonts w:ascii="Palatino Linotype" w:hAnsi="Palatino Linotype" w:cs="Arial"/>
                <w:b/>
                <w:bCs/>
                <w:i/>
                <w:iCs/>
                <w:color w:val="FFFFFF" w:themeColor="background1"/>
                <w:lang w:val="es-ES_tradnl"/>
              </w:rPr>
            </w:pPr>
            <w:r w:rsidRPr="00BF568F">
              <w:rPr>
                <w:rFonts w:ascii="Palatino Linotype" w:hAnsi="Palatino Linotype" w:cs="Arial"/>
                <w:b/>
                <w:bCs/>
                <w:i/>
                <w:iCs/>
                <w:color w:val="FFFFFF" w:themeColor="background1"/>
                <w:lang w:val="es-ES_tradnl"/>
              </w:rPr>
              <w:t>INSPECCIONES Y/O VERIFICACIONES EN MATERIA DE IMPACTO AMBIENTAL</w:t>
            </w:r>
          </w:p>
        </w:tc>
      </w:tr>
      <w:tr w:rsidR="003705FA" w:rsidRPr="00BF568F" w14:paraId="738F823B" w14:textId="77777777" w:rsidTr="00CC6199">
        <w:trPr>
          <w:trHeight w:val="442"/>
        </w:trPr>
        <w:tc>
          <w:tcPr>
            <w:tcW w:w="2524" w:type="dxa"/>
            <w:vAlign w:val="center"/>
          </w:tcPr>
          <w:p w14:paraId="361BD337" w14:textId="13DFC90B" w:rsidR="003705FA" w:rsidRPr="00BF568F" w:rsidRDefault="003705FA" w:rsidP="003705FA">
            <w:pPr>
              <w:spacing w:line="360" w:lineRule="auto"/>
              <w:jc w:val="center"/>
              <w:rPr>
                <w:rFonts w:ascii="Palatino Linotype" w:hAnsi="Palatino Linotype" w:cs="Arial"/>
                <w:i/>
                <w:iCs/>
                <w:color w:val="000000"/>
                <w:lang w:val="es-ES_tradnl"/>
              </w:rPr>
            </w:pPr>
            <w:r w:rsidRPr="00BF568F">
              <w:rPr>
                <w:rFonts w:ascii="Palatino Linotype" w:hAnsi="Palatino Linotype" w:cs="Arial"/>
                <w:i/>
                <w:iCs/>
                <w:color w:val="000000"/>
                <w:lang w:val="es-ES_tradnl"/>
              </w:rPr>
              <w:t>2023</w:t>
            </w:r>
          </w:p>
        </w:tc>
        <w:tc>
          <w:tcPr>
            <w:tcW w:w="3123" w:type="dxa"/>
          </w:tcPr>
          <w:p w14:paraId="6482B228" w14:textId="1A09726C" w:rsidR="003705FA" w:rsidRPr="00BF568F" w:rsidRDefault="003705FA" w:rsidP="003705FA">
            <w:pPr>
              <w:spacing w:line="360" w:lineRule="auto"/>
              <w:jc w:val="both"/>
              <w:rPr>
                <w:rFonts w:ascii="Palatino Linotype" w:hAnsi="Palatino Linotype" w:cs="Arial"/>
                <w:i/>
                <w:iCs/>
                <w:color w:val="000000"/>
                <w:lang w:val="es-ES_tradnl"/>
              </w:rPr>
            </w:pPr>
            <w:r w:rsidRPr="00BF568F">
              <w:rPr>
                <w:rFonts w:ascii="Palatino Linotype" w:hAnsi="Palatino Linotype" w:cs="Arial"/>
                <w:i/>
                <w:iCs/>
                <w:color w:val="000000"/>
                <w:lang w:val="es-ES_tradnl"/>
              </w:rPr>
              <w:t>NOVIEMBRE, DICIEMBRE</w:t>
            </w:r>
          </w:p>
        </w:tc>
        <w:tc>
          <w:tcPr>
            <w:tcW w:w="2824" w:type="dxa"/>
            <w:vAlign w:val="center"/>
          </w:tcPr>
          <w:p w14:paraId="04F985D2" w14:textId="36315185" w:rsidR="003705FA" w:rsidRPr="00BF568F" w:rsidRDefault="003705FA" w:rsidP="003705FA">
            <w:pPr>
              <w:spacing w:line="360" w:lineRule="auto"/>
              <w:jc w:val="center"/>
              <w:rPr>
                <w:rFonts w:ascii="Palatino Linotype" w:hAnsi="Palatino Linotype" w:cs="Arial"/>
                <w:i/>
                <w:iCs/>
                <w:color w:val="000000"/>
                <w:lang w:val="es-ES_tradnl"/>
              </w:rPr>
            </w:pPr>
            <w:r w:rsidRPr="00BF568F">
              <w:rPr>
                <w:rFonts w:ascii="Palatino Linotype" w:hAnsi="Palatino Linotype" w:cs="Arial"/>
                <w:i/>
                <w:iCs/>
                <w:color w:val="000000"/>
                <w:lang w:val="es-ES_tradnl"/>
              </w:rPr>
              <w:t>43</w:t>
            </w:r>
          </w:p>
        </w:tc>
      </w:tr>
      <w:tr w:rsidR="003705FA" w:rsidRPr="00BF568F" w14:paraId="3DD9C366" w14:textId="77777777" w:rsidTr="00CC6199">
        <w:trPr>
          <w:trHeight w:val="1318"/>
        </w:trPr>
        <w:tc>
          <w:tcPr>
            <w:tcW w:w="2524" w:type="dxa"/>
            <w:vAlign w:val="center"/>
          </w:tcPr>
          <w:p w14:paraId="0AC8B629" w14:textId="302FE8EC" w:rsidR="003705FA" w:rsidRPr="00BF568F" w:rsidRDefault="003705FA" w:rsidP="003705FA">
            <w:pPr>
              <w:spacing w:line="360" w:lineRule="auto"/>
              <w:jc w:val="center"/>
              <w:rPr>
                <w:rFonts w:ascii="Palatino Linotype" w:hAnsi="Palatino Linotype" w:cs="Arial"/>
                <w:i/>
                <w:iCs/>
                <w:color w:val="000000"/>
                <w:lang w:val="es-ES_tradnl"/>
              </w:rPr>
            </w:pPr>
            <w:r w:rsidRPr="00BF568F">
              <w:rPr>
                <w:rFonts w:ascii="Palatino Linotype" w:hAnsi="Palatino Linotype" w:cs="Arial"/>
                <w:i/>
                <w:iCs/>
                <w:color w:val="000000"/>
                <w:lang w:val="es-ES_tradnl"/>
              </w:rPr>
              <w:lastRenderedPageBreak/>
              <w:t>2024</w:t>
            </w:r>
          </w:p>
        </w:tc>
        <w:tc>
          <w:tcPr>
            <w:tcW w:w="3123" w:type="dxa"/>
          </w:tcPr>
          <w:p w14:paraId="5100EEE0" w14:textId="644DCE3F" w:rsidR="003705FA" w:rsidRPr="00BF568F" w:rsidRDefault="003705FA" w:rsidP="003705FA">
            <w:pPr>
              <w:spacing w:line="360" w:lineRule="auto"/>
              <w:jc w:val="both"/>
              <w:rPr>
                <w:rFonts w:ascii="Palatino Linotype" w:hAnsi="Palatino Linotype" w:cs="Arial"/>
                <w:i/>
                <w:iCs/>
                <w:color w:val="000000"/>
                <w:lang w:val="es-ES_tradnl"/>
              </w:rPr>
            </w:pPr>
            <w:r w:rsidRPr="00BF568F">
              <w:rPr>
                <w:rFonts w:ascii="Palatino Linotype" w:hAnsi="Palatino Linotype" w:cs="Arial"/>
                <w:i/>
                <w:iCs/>
                <w:color w:val="000000"/>
                <w:lang w:val="es-ES_tradnl"/>
              </w:rPr>
              <w:t xml:space="preserve">ENERO, FEBRERO, MARZO, ABRIL, MAYO, JUNIO Y JULIO </w:t>
            </w:r>
          </w:p>
        </w:tc>
        <w:tc>
          <w:tcPr>
            <w:tcW w:w="2824" w:type="dxa"/>
            <w:vAlign w:val="center"/>
          </w:tcPr>
          <w:p w14:paraId="2BD8F91E" w14:textId="68858660" w:rsidR="003705FA" w:rsidRPr="00BF568F" w:rsidRDefault="003705FA" w:rsidP="003705FA">
            <w:pPr>
              <w:spacing w:line="360" w:lineRule="auto"/>
              <w:jc w:val="center"/>
              <w:rPr>
                <w:rFonts w:ascii="Palatino Linotype" w:hAnsi="Palatino Linotype" w:cs="Arial"/>
                <w:i/>
                <w:iCs/>
                <w:color w:val="000000"/>
                <w:lang w:val="es-ES_tradnl"/>
              </w:rPr>
            </w:pPr>
            <w:r w:rsidRPr="00BF568F">
              <w:rPr>
                <w:rFonts w:ascii="Palatino Linotype" w:hAnsi="Palatino Linotype" w:cs="Arial"/>
                <w:i/>
                <w:iCs/>
                <w:color w:val="000000"/>
                <w:lang w:val="es-ES_tradnl"/>
              </w:rPr>
              <w:t>158</w:t>
            </w:r>
          </w:p>
        </w:tc>
      </w:tr>
    </w:tbl>
    <w:p w14:paraId="36F269B3" w14:textId="77777777" w:rsidR="003705FA" w:rsidRPr="00BF568F" w:rsidRDefault="003705FA" w:rsidP="003705FA">
      <w:pPr>
        <w:spacing w:line="360" w:lineRule="auto"/>
        <w:jc w:val="both"/>
        <w:rPr>
          <w:rFonts w:ascii="Palatino Linotype" w:hAnsi="Palatino Linotype" w:cs="Arial"/>
          <w:b/>
          <w:bCs/>
          <w:color w:val="000000"/>
          <w:lang w:val="es-ES_tradnl"/>
        </w:rPr>
      </w:pPr>
    </w:p>
    <w:p w14:paraId="0D66A652" w14:textId="77777777" w:rsidR="003705FA" w:rsidRPr="00BF568F" w:rsidRDefault="003705FA" w:rsidP="003705FA">
      <w:pPr>
        <w:spacing w:line="360" w:lineRule="auto"/>
        <w:jc w:val="both"/>
        <w:rPr>
          <w:rFonts w:ascii="Palatino Linotype" w:hAnsi="Palatino Linotype" w:cs="Arial"/>
          <w:b/>
          <w:bCs/>
          <w:color w:val="000000"/>
          <w:lang w:val="es-ES_tradnl"/>
        </w:rPr>
      </w:pPr>
    </w:p>
    <w:p w14:paraId="49CA54B2" w14:textId="53B85F96" w:rsidR="00B1784C" w:rsidRPr="00BF568F" w:rsidRDefault="00B1784C" w:rsidP="00B1784C">
      <w:pPr>
        <w:pStyle w:val="Prrafodelista"/>
        <w:numPr>
          <w:ilvl w:val="0"/>
          <w:numId w:val="46"/>
        </w:numPr>
        <w:spacing w:line="360" w:lineRule="auto"/>
        <w:jc w:val="both"/>
        <w:rPr>
          <w:rFonts w:ascii="Palatino Linotype" w:hAnsi="Palatino Linotype" w:cs="Arial"/>
          <w:b/>
          <w:bCs/>
          <w:color w:val="000000"/>
          <w:lang w:val="es-ES_tradnl"/>
        </w:rPr>
      </w:pPr>
      <w:r w:rsidRPr="00BF568F">
        <w:rPr>
          <w:rFonts w:ascii="Palatino Linotype" w:hAnsi="Palatino Linotype" w:cs="Arial"/>
          <w:b/>
          <w:bCs/>
          <w:color w:val="000000"/>
          <w:lang w:val="es-ES_tradnl"/>
        </w:rPr>
        <w:t xml:space="preserve">“Respuesta SAIMEX 00102.pdf”: </w:t>
      </w:r>
      <w:r w:rsidR="003705FA" w:rsidRPr="00BF568F">
        <w:rPr>
          <w:rFonts w:ascii="Palatino Linotype" w:hAnsi="Palatino Linotype" w:cs="Arial"/>
          <w:color w:val="000000"/>
          <w:lang w:val="es-ES_tradnl"/>
        </w:rPr>
        <w:t xml:space="preserve">Oficio número </w:t>
      </w:r>
      <w:r w:rsidR="003705FA" w:rsidRPr="00BF568F">
        <w:rPr>
          <w:rFonts w:ascii="Palatino Linotype" w:hAnsi="Palatino Linotype" w:cs="Arial"/>
          <w:b/>
          <w:bCs/>
          <w:color w:val="000000"/>
          <w:lang w:val="es-ES_tradnl"/>
        </w:rPr>
        <w:t xml:space="preserve">231C0201000100L/SVV/0618/2024 </w:t>
      </w:r>
      <w:r w:rsidR="003705FA" w:rsidRPr="00BF568F">
        <w:rPr>
          <w:rFonts w:ascii="Palatino Linotype" w:hAnsi="Palatino Linotype" w:cs="Arial"/>
          <w:color w:val="000000"/>
          <w:lang w:val="es-ES_tradnl"/>
        </w:rPr>
        <w:t>signado por la subdirectora de verificación y vigilancia y dirigido al titular de la unidad de transparencia, de fecha veintisiete de agosto de dos mil veinticuatro, refiere estadística de 308 inspecciones en los siguientes términos:</w:t>
      </w:r>
    </w:p>
    <w:tbl>
      <w:tblPr>
        <w:tblStyle w:val="Tablaconcuadrcula"/>
        <w:tblpPr w:leftFromText="141" w:rightFromText="141" w:vertAnchor="text" w:horzAnchor="margin" w:tblpXSpec="right" w:tblpY="496"/>
        <w:tblW w:w="0" w:type="auto"/>
        <w:tblLook w:val="04A0" w:firstRow="1" w:lastRow="0" w:firstColumn="1" w:lastColumn="0" w:noHBand="0" w:noVBand="1"/>
      </w:tblPr>
      <w:tblGrid>
        <w:gridCol w:w="3991"/>
        <w:gridCol w:w="3991"/>
      </w:tblGrid>
      <w:tr w:rsidR="00CC6199" w:rsidRPr="00BF568F" w14:paraId="0BB5C09E" w14:textId="77777777" w:rsidTr="00CC6199">
        <w:trPr>
          <w:trHeight w:val="445"/>
        </w:trPr>
        <w:tc>
          <w:tcPr>
            <w:tcW w:w="3991" w:type="dxa"/>
            <w:tcBorders>
              <w:right w:val="single" w:sz="12" w:space="0" w:color="FFFFFF" w:themeColor="background1"/>
            </w:tcBorders>
            <w:shd w:val="clear" w:color="auto" w:fill="000000" w:themeFill="text1"/>
            <w:vAlign w:val="center"/>
          </w:tcPr>
          <w:p w14:paraId="22999E64" w14:textId="77777777" w:rsidR="00CC6199" w:rsidRPr="00BF568F" w:rsidRDefault="00CC6199" w:rsidP="00CC6199">
            <w:pPr>
              <w:spacing w:line="360" w:lineRule="auto"/>
              <w:jc w:val="center"/>
              <w:rPr>
                <w:rFonts w:ascii="Palatino Linotype" w:hAnsi="Palatino Linotype" w:cs="Arial"/>
                <w:b/>
                <w:bCs/>
                <w:i/>
                <w:iCs/>
                <w:color w:val="FFFFFF" w:themeColor="background1"/>
                <w:lang w:val="es-ES_tradnl"/>
              </w:rPr>
            </w:pPr>
            <w:r w:rsidRPr="00BF568F">
              <w:rPr>
                <w:rFonts w:ascii="Palatino Linotype" w:hAnsi="Palatino Linotype" w:cs="Arial"/>
                <w:b/>
                <w:bCs/>
                <w:i/>
                <w:iCs/>
                <w:color w:val="FFFFFF" w:themeColor="background1"/>
                <w:lang w:val="es-ES_tradnl"/>
              </w:rPr>
              <w:t>MES</w:t>
            </w:r>
          </w:p>
        </w:tc>
        <w:tc>
          <w:tcPr>
            <w:tcW w:w="3991" w:type="dxa"/>
            <w:tcBorders>
              <w:left w:val="single" w:sz="12" w:space="0" w:color="FFFFFF" w:themeColor="background1"/>
            </w:tcBorders>
            <w:shd w:val="clear" w:color="auto" w:fill="000000" w:themeFill="text1"/>
            <w:vAlign w:val="center"/>
          </w:tcPr>
          <w:p w14:paraId="7A5E38CB" w14:textId="77777777" w:rsidR="00CC6199" w:rsidRPr="00BF568F" w:rsidRDefault="00CC6199" w:rsidP="00CC6199">
            <w:pPr>
              <w:spacing w:line="360" w:lineRule="auto"/>
              <w:jc w:val="center"/>
              <w:rPr>
                <w:rFonts w:ascii="Palatino Linotype" w:hAnsi="Palatino Linotype" w:cs="Arial"/>
                <w:b/>
                <w:bCs/>
                <w:i/>
                <w:iCs/>
                <w:color w:val="FFFFFF" w:themeColor="background1"/>
                <w:lang w:val="es-ES_tradnl"/>
              </w:rPr>
            </w:pPr>
            <w:r w:rsidRPr="00BF568F">
              <w:rPr>
                <w:rFonts w:ascii="Palatino Linotype" w:hAnsi="Palatino Linotype" w:cs="Arial"/>
                <w:b/>
                <w:bCs/>
                <w:i/>
                <w:iCs/>
                <w:color w:val="FFFFFF" w:themeColor="background1"/>
                <w:lang w:val="es-ES_tradnl"/>
              </w:rPr>
              <w:t>NÚMERO DE INSPECCIONES</w:t>
            </w:r>
          </w:p>
        </w:tc>
      </w:tr>
      <w:tr w:rsidR="00CC6199" w:rsidRPr="00BF568F" w14:paraId="49BE9529" w14:textId="77777777" w:rsidTr="00CC6199">
        <w:trPr>
          <w:trHeight w:val="434"/>
        </w:trPr>
        <w:tc>
          <w:tcPr>
            <w:tcW w:w="3991" w:type="dxa"/>
          </w:tcPr>
          <w:p w14:paraId="56AB28D1" w14:textId="77777777" w:rsidR="00CC6199" w:rsidRPr="00BF568F" w:rsidRDefault="00CC6199" w:rsidP="00CC6199">
            <w:pPr>
              <w:spacing w:line="360" w:lineRule="auto"/>
              <w:jc w:val="center"/>
              <w:rPr>
                <w:rFonts w:ascii="Palatino Linotype" w:hAnsi="Palatino Linotype" w:cs="Arial"/>
                <w:b/>
                <w:bCs/>
                <w:i/>
                <w:iCs/>
                <w:color w:val="000000"/>
                <w:lang w:val="es-ES_tradnl"/>
              </w:rPr>
            </w:pPr>
            <w:r w:rsidRPr="00BF568F">
              <w:rPr>
                <w:rFonts w:ascii="Palatino Linotype" w:hAnsi="Palatino Linotype" w:cs="Arial"/>
                <w:b/>
                <w:bCs/>
                <w:i/>
                <w:iCs/>
                <w:color w:val="000000"/>
                <w:lang w:val="es-ES_tradnl"/>
              </w:rPr>
              <w:t>Noviembre de 2023</w:t>
            </w:r>
          </w:p>
        </w:tc>
        <w:tc>
          <w:tcPr>
            <w:tcW w:w="3991" w:type="dxa"/>
          </w:tcPr>
          <w:p w14:paraId="7F49B556" w14:textId="77777777" w:rsidR="00CC6199" w:rsidRPr="00BF568F" w:rsidRDefault="00CC6199" w:rsidP="00CC6199">
            <w:pPr>
              <w:spacing w:line="360" w:lineRule="auto"/>
              <w:jc w:val="center"/>
              <w:rPr>
                <w:rFonts w:ascii="Palatino Linotype" w:hAnsi="Palatino Linotype" w:cs="Arial"/>
                <w:b/>
                <w:bCs/>
                <w:i/>
                <w:iCs/>
                <w:color w:val="000000"/>
                <w:lang w:val="es-ES_tradnl"/>
              </w:rPr>
            </w:pPr>
            <w:r w:rsidRPr="00BF568F">
              <w:rPr>
                <w:rFonts w:ascii="Palatino Linotype" w:hAnsi="Palatino Linotype" w:cs="Arial"/>
                <w:b/>
                <w:bCs/>
                <w:i/>
                <w:iCs/>
                <w:color w:val="000000"/>
                <w:lang w:val="es-ES_tradnl"/>
              </w:rPr>
              <w:t>44</w:t>
            </w:r>
          </w:p>
        </w:tc>
      </w:tr>
      <w:tr w:rsidR="00CC6199" w:rsidRPr="00BF568F" w14:paraId="66CC025A" w14:textId="77777777" w:rsidTr="00CC6199">
        <w:trPr>
          <w:trHeight w:val="445"/>
        </w:trPr>
        <w:tc>
          <w:tcPr>
            <w:tcW w:w="3991" w:type="dxa"/>
          </w:tcPr>
          <w:p w14:paraId="2F6D158B" w14:textId="77777777" w:rsidR="00CC6199" w:rsidRPr="00BF568F" w:rsidRDefault="00CC6199" w:rsidP="00CC6199">
            <w:pPr>
              <w:spacing w:line="360" w:lineRule="auto"/>
              <w:jc w:val="center"/>
              <w:rPr>
                <w:rFonts w:ascii="Palatino Linotype" w:hAnsi="Palatino Linotype" w:cs="Arial"/>
                <w:b/>
                <w:bCs/>
                <w:i/>
                <w:iCs/>
                <w:color w:val="000000"/>
                <w:lang w:val="es-ES_tradnl"/>
              </w:rPr>
            </w:pPr>
            <w:r w:rsidRPr="00BF568F">
              <w:rPr>
                <w:rFonts w:ascii="Palatino Linotype" w:hAnsi="Palatino Linotype" w:cs="Arial"/>
                <w:b/>
                <w:bCs/>
                <w:i/>
                <w:iCs/>
                <w:color w:val="000000"/>
                <w:lang w:val="es-ES_tradnl"/>
              </w:rPr>
              <w:t>Diciembre de 2023</w:t>
            </w:r>
          </w:p>
        </w:tc>
        <w:tc>
          <w:tcPr>
            <w:tcW w:w="3991" w:type="dxa"/>
          </w:tcPr>
          <w:p w14:paraId="06E05290" w14:textId="77777777" w:rsidR="00CC6199" w:rsidRPr="00BF568F" w:rsidRDefault="00CC6199" w:rsidP="00CC6199">
            <w:pPr>
              <w:spacing w:line="360" w:lineRule="auto"/>
              <w:jc w:val="center"/>
              <w:rPr>
                <w:rFonts w:ascii="Palatino Linotype" w:hAnsi="Palatino Linotype" w:cs="Arial"/>
                <w:b/>
                <w:bCs/>
                <w:i/>
                <w:iCs/>
                <w:color w:val="000000"/>
                <w:lang w:val="es-ES_tradnl"/>
              </w:rPr>
            </w:pPr>
            <w:r w:rsidRPr="00BF568F">
              <w:rPr>
                <w:rFonts w:ascii="Palatino Linotype" w:hAnsi="Palatino Linotype" w:cs="Arial"/>
                <w:b/>
                <w:bCs/>
                <w:i/>
                <w:iCs/>
                <w:color w:val="000000"/>
                <w:lang w:val="es-ES_tradnl"/>
              </w:rPr>
              <w:t>32</w:t>
            </w:r>
          </w:p>
        </w:tc>
      </w:tr>
      <w:tr w:rsidR="00CC6199" w:rsidRPr="00BF568F" w14:paraId="4024DAC7" w14:textId="77777777" w:rsidTr="00CC6199">
        <w:trPr>
          <w:trHeight w:val="445"/>
        </w:trPr>
        <w:tc>
          <w:tcPr>
            <w:tcW w:w="3991" w:type="dxa"/>
          </w:tcPr>
          <w:p w14:paraId="3B831EB2" w14:textId="77777777" w:rsidR="00CC6199" w:rsidRPr="00BF568F" w:rsidRDefault="00CC6199" w:rsidP="00CC6199">
            <w:pPr>
              <w:spacing w:line="360" w:lineRule="auto"/>
              <w:jc w:val="center"/>
              <w:rPr>
                <w:rFonts w:ascii="Palatino Linotype" w:hAnsi="Palatino Linotype" w:cs="Arial"/>
                <w:b/>
                <w:bCs/>
                <w:i/>
                <w:iCs/>
                <w:color w:val="000000"/>
                <w:lang w:val="es-ES_tradnl"/>
              </w:rPr>
            </w:pPr>
            <w:r w:rsidRPr="00BF568F">
              <w:rPr>
                <w:rFonts w:ascii="Palatino Linotype" w:hAnsi="Palatino Linotype" w:cs="Arial"/>
                <w:b/>
                <w:bCs/>
                <w:i/>
                <w:iCs/>
                <w:color w:val="000000"/>
                <w:lang w:val="es-ES_tradnl"/>
              </w:rPr>
              <w:t>Enero 2024</w:t>
            </w:r>
          </w:p>
        </w:tc>
        <w:tc>
          <w:tcPr>
            <w:tcW w:w="3991" w:type="dxa"/>
          </w:tcPr>
          <w:p w14:paraId="303D7100" w14:textId="77777777" w:rsidR="00CC6199" w:rsidRPr="00BF568F" w:rsidRDefault="00CC6199" w:rsidP="00CC6199">
            <w:pPr>
              <w:spacing w:line="360" w:lineRule="auto"/>
              <w:jc w:val="center"/>
              <w:rPr>
                <w:rFonts w:ascii="Palatino Linotype" w:hAnsi="Palatino Linotype" w:cs="Arial"/>
                <w:b/>
                <w:bCs/>
                <w:i/>
                <w:iCs/>
                <w:color w:val="000000"/>
                <w:lang w:val="es-ES_tradnl"/>
              </w:rPr>
            </w:pPr>
            <w:r w:rsidRPr="00BF568F">
              <w:rPr>
                <w:rFonts w:ascii="Palatino Linotype" w:hAnsi="Palatino Linotype" w:cs="Arial"/>
                <w:b/>
                <w:bCs/>
                <w:i/>
                <w:iCs/>
                <w:color w:val="000000"/>
                <w:lang w:val="es-ES_tradnl"/>
              </w:rPr>
              <w:t>13</w:t>
            </w:r>
          </w:p>
        </w:tc>
      </w:tr>
      <w:tr w:rsidR="00CC6199" w:rsidRPr="00BF568F" w14:paraId="2F744528" w14:textId="77777777" w:rsidTr="00CC6199">
        <w:trPr>
          <w:trHeight w:val="445"/>
        </w:trPr>
        <w:tc>
          <w:tcPr>
            <w:tcW w:w="3991" w:type="dxa"/>
          </w:tcPr>
          <w:p w14:paraId="60E9CC99" w14:textId="77777777" w:rsidR="00CC6199" w:rsidRPr="00BF568F" w:rsidRDefault="00CC6199" w:rsidP="00CC6199">
            <w:pPr>
              <w:spacing w:line="360" w:lineRule="auto"/>
              <w:jc w:val="center"/>
              <w:rPr>
                <w:rFonts w:ascii="Palatino Linotype" w:hAnsi="Palatino Linotype" w:cs="Arial"/>
                <w:b/>
                <w:bCs/>
                <w:i/>
                <w:iCs/>
                <w:color w:val="000000"/>
                <w:lang w:val="es-ES_tradnl"/>
              </w:rPr>
            </w:pPr>
            <w:r w:rsidRPr="00BF568F">
              <w:rPr>
                <w:rFonts w:ascii="Palatino Linotype" w:hAnsi="Palatino Linotype" w:cs="Arial"/>
                <w:b/>
                <w:bCs/>
                <w:i/>
                <w:iCs/>
                <w:color w:val="000000"/>
                <w:lang w:val="es-ES_tradnl"/>
              </w:rPr>
              <w:t>Febrero 2024</w:t>
            </w:r>
          </w:p>
        </w:tc>
        <w:tc>
          <w:tcPr>
            <w:tcW w:w="3991" w:type="dxa"/>
          </w:tcPr>
          <w:p w14:paraId="045AEE4A" w14:textId="77777777" w:rsidR="00CC6199" w:rsidRPr="00BF568F" w:rsidRDefault="00CC6199" w:rsidP="00CC6199">
            <w:pPr>
              <w:spacing w:line="360" w:lineRule="auto"/>
              <w:jc w:val="center"/>
              <w:rPr>
                <w:rFonts w:ascii="Palatino Linotype" w:hAnsi="Palatino Linotype" w:cs="Arial"/>
                <w:b/>
                <w:bCs/>
                <w:i/>
                <w:iCs/>
                <w:color w:val="000000"/>
                <w:lang w:val="es-ES_tradnl"/>
              </w:rPr>
            </w:pPr>
            <w:r w:rsidRPr="00BF568F">
              <w:rPr>
                <w:rFonts w:ascii="Palatino Linotype" w:hAnsi="Palatino Linotype" w:cs="Arial"/>
                <w:b/>
                <w:bCs/>
                <w:i/>
                <w:iCs/>
                <w:color w:val="000000"/>
                <w:lang w:val="es-ES_tradnl"/>
              </w:rPr>
              <w:t>21</w:t>
            </w:r>
          </w:p>
        </w:tc>
      </w:tr>
      <w:tr w:rsidR="00CC6199" w:rsidRPr="00BF568F" w14:paraId="44A26A60" w14:textId="77777777" w:rsidTr="00CC6199">
        <w:trPr>
          <w:trHeight w:val="434"/>
        </w:trPr>
        <w:tc>
          <w:tcPr>
            <w:tcW w:w="3991" w:type="dxa"/>
          </w:tcPr>
          <w:p w14:paraId="1A8DD2D2" w14:textId="77777777" w:rsidR="00CC6199" w:rsidRPr="00BF568F" w:rsidRDefault="00CC6199" w:rsidP="00CC6199">
            <w:pPr>
              <w:spacing w:line="360" w:lineRule="auto"/>
              <w:jc w:val="center"/>
              <w:rPr>
                <w:rFonts w:ascii="Palatino Linotype" w:hAnsi="Palatino Linotype" w:cs="Arial"/>
                <w:b/>
                <w:bCs/>
                <w:i/>
                <w:iCs/>
                <w:color w:val="000000"/>
                <w:lang w:val="es-ES_tradnl"/>
              </w:rPr>
            </w:pPr>
            <w:r w:rsidRPr="00BF568F">
              <w:rPr>
                <w:rFonts w:ascii="Palatino Linotype" w:hAnsi="Palatino Linotype" w:cs="Arial"/>
                <w:b/>
                <w:bCs/>
                <w:i/>
                <w:iCs/>
                <w:color w:val="000000"/>
                <w:lang w:val="es-ES_tradnl"/>
              </w:rPr>
              <w:t>Marzo 2024</w:t>
            </w:r>
          </w:p>
        </w:tc>
        <w:tc>
          <w:tcPr>
            <w:tcW w:w="3991" w:type="dxa"/>
          </w:tcPr>
          <w:p w14:paraId="4DDD7A1C" w14:textId="77777777" w:rsidR="00CC6199" w:rsidRPr="00BF568F" w:rsidRDefault="00CC6199" w:rsidP="00CC6199">
            <w:pPr>
              <w:spacing w:line="360" w:lineRule="auto"/>
              <w:jc w:val="center"/>
              <w:rPr>
                <w:rFonts w:ascii="Palatino Linotype" w:hAnsi="Palatino Linotype" w:cs="Arial"/>
                <w:b/>
                <w:bCs/>
                <w:i/>
                <w:iCs/>
                <w:color w:val="000000"/>
                <w:lang w:val="es-ES_tradnl"/>
              </w:rPr>
            </w:pPr>
            <w:r w:rsidRPr="00BF568F">
              <w:rPr>
                <w:rFonts w:ascii="Palatino Linotype" w:hAnsi="Palatino Linotype" w:cs="Arial"/>
                <w:b/>
                <w:bCs/>
                <w:i/>
                <w:iCs/>
                <w:color w:val="000000"/>
                <w:lang w:val="es-ES_tradnl"/>
              </w:rPr>
              <w:t>16</w:t>
            </w:r>
          </w:p>
        </w:tc>
      </w:tr>
      <w:tr w:rsidR="00CC6199" w:rsidRPr="00BF568F" w14:paraId="47741B1D" w14:textId="77777777" w:rsidTr="00CC6199">
        <w:trPr>
          <w:trHeight w:val="445"/>
        </w:trPr>
        <w:tc>
          <w:tcPr>
            <w:tcW w:w="3991" w:type="dxa"/>
          </w:tcPr>
          <w:p w14:paraId="25D7B56D" w14:textId="77777777" w:rsidR="00CC6199" w:rsidRPr="00BF568F" w:rsidRDefault="00CC6199" w:rsidP="00CC6199">
            <w:pPr>
              <w:spacing w:line="360" w:lineRule="auto"/>
              <w:jc w:val="center"/>
              <w:rPr>
                <w:rFonts w:ascii="Palatino Linotype" w:hAnsi="Palatino Linotype" w:cs="Arial"/>
                <w:b/>
                <w:bCs/>
                <w:i/>
                <w:iCs/>
                <w:color w:val="000000"/>
                <w:lang w:val="es-ES_tradnl"/>
              </w:rPr>
            </w:pPr>
            <w:r w:rsidRPr="00BF568F">
              <w:rPr>
                <w:rFonts w:ascii="Palatino Linotype" w:hAnsi="Palatino Linotype" w:cs="Arial"/>
                <w:b/>
                <w:bCs/>
                <w:i/>
                <w:iCs/>
                <w:color w:val="000000"/>
                <w:lang w:val="es-ES_tradnl"/>
              </w:rPr>
              <w:t>Abril 2024</w:t>
            </w:r>
          </w:p>
        </w:tc>
        <w:tc>
          <w:tcPr>
            <w:tcW w:w="3991" w:type="dxa"/>
          </w:tcPr>
          <w:p w14:paraId="5F57D430" w14:textId="77777777" w:rsidR="00CC6199" w:rsidRPr="00BF568F" w:rsidRDefault="00CC6199" w:rsidP="00CC6199">
            <w:pPr>
              <w:spacing w:line="360" w:lineRule="auto"/>
              <w:jc w:val="center"/>
              <w:rPr>
                <w:rFonts w:ascii="Palatino Linotype" w:hAnsi="Palatino Linotype" w:cs="Arial"/>
                <w:b/>
                <w:bCs/>
                <w:i/>
                <w:iCs/>
                <w:color w:val="000000"/>
                <w:lang w:val="es-ES_tradnl"/>
              </w:rPr>
            </w:pPr>
            <w:r w:rsidRPr="00BF568F">
              <w:rPr>
                <w:rFonts w:ascii="Palatino Linotype" w:hAnsi="Palatino Linotype" w:cs="Arial"/>
                <w:b/>
                <w:bCs/>
                <w:i/>
                <w:iCs/>
                <w:color w:val="000000"/>
                <w:lang w:val="es-ES_tradnl"/>
              </w:rPr>
              <w:t>23</w:t>
            </w:r>
          </w:p>
        </w:tc>
      </w:tr>
      <w:tr w:rsidR="00CC6199" w:rsidRPr="00BF568F" w14:paraId="5BFF8006" w14:textId="77777777" w:rsidTr="00CC6199">
        <w:trPr>
          <w:trHeight w:val="445"/>
        </w:trPr>
        <w:tc>
          <w:tcPr>
            <w:tcW w:w="3991" w:type="dxa"/>
          </w:tcPr>
          <w:p w14:paraId="4C411408" w14:textId="77777777" w:rsidR="00CC6199" w:rsidRPr="00BF568F" w:rsidRDefault="00CC6199" w:rsidP="00CC6199">
            <w:pPr>
              <w:spacing w:line="360" w:lineRule="auto"/>
              <w:jc w:val="center"/>
              <w:rPr>
                <w:rFonts w:ascii="Palatino Linotype" w:hAnsi="Palatino Linotype" w:cs="Arial"/>
                <w:b/>
                <w:bCs/>
                <w:i/>
                <w:iCs/>
                <w:color w:val="000000"/>
                <w:lang w:val="es-ES_tradnl"/>
              </w:rPr>
            </w:pPr>
            <w:r w:rsidRPr="00BF568F">
              <w:rPr>
                <w:rFonts w:ascii="Palatino Linotype" w:hAnsi="Palatino Linotype" w:cs="Arial"/>
                <w:b/>
                <w:bCs/>
                <w:i/>
                <w:iCs/>
                <w:color w:val="000000"/>
                <w:lang w:val="es-ES_tradnl"/>
              </w:rPr>
              <w:t>Mayo 2024</w:t>
            </w:r>
          </w:p>
        </w:tc>
        <w:tc>
          <w:tcPr>
            <w:tcW w:w="3991" w:type="dxa"/>
          </w:tcPr>
          <w:p w14:paraId="77AA5157" w14:textId="77777777" w:rsidR="00CC6199" w:rsidRPr="00BF568F" w:rsidRDefault="00CC6199" w:rsidP="00CC6199">
            <w:pPr>
              <w:spacing w:line="360" w:lineRule="auto"/>
              <w:jc w:val="center"/>
              <w:rPr>
                <w:rFonts w:ascii="Palatino Linotype" w:hAnsi="Palatino Linotype" w:cs="Arial"/>
                <w:b/>
                <w:bCs/>
                <w:i/>
                <w:iCs/>
                <w:color w:val="000000"/>
                <w:lang w:val="es-ES_tradnl"/>
              </w:rPr>
            </w:pPr>
            <w:r w:rsidRPr="00BF568F">
              <w:rPr>
                <w:rFonts w:ascii="Palatino Linotype" w:hAnsi="Palatino Linotype" w:cs="Arial"/>
                <w:b/>
                <w:bCs/>
                <w:i/>
                <w:iCs/>
                <w:color w:val="000000"/>
                <w:lang w:val="es-ES_tradnl"/>
              </w:rPr>
              <w:t>55</w:t>
            </w:r>
          </w:p>
        </w:tc>
      </w:tr>
      <w:tr w:rsidR="00CC6199" w:rsidRPr="00BF568F" w14:paraId="49D0A284" w14:textId="77777777" w:rsidTr="00CC6199">
        <w:trPr>
          <w:trHeight w:val="445"/>
        </w:trPr>
        <w:tc>
          <w:tcPr>
            <w:tcW w:w="3991" w:type="dxa"/>
          </w:tcPr>
          <w:p w14:paraId="73DF451C" w14:textId="77777777" w:rsidR="00CC6199" w:rsidRPr="00BF568F" w:rsidRDefault="00CC6199" w:rsidP="00CC6199">
            <w:pPr>
              <w:spacing w:line="360" w:lineRule="auto"/>
              <w:jc w:val="center"/>
              <w:rPr>
                <w:rFonts w:ascii="Palatino Linotype" w:hAnsi="Palatino Linotype" w:cs="Arial"/>
                <w:b/>
                <w:bCs/>
                <w:i/>
                <w:iCs/>
                <w:color w:val="000000"/>
                <w:lang w:val="es-ES_tradnl"/>
              </w:rPr>
            </w:pPr>
            <w:r w:rsidRPr="00BF568F">
              <w:rPr>
                <w:rFonts w:ascii="Palatino Linotype" w:hAnsi="Palatino Linotype" w:cs="Arial"/>
                <w:b/>
                <w:bCs/>
                <w:i/>
                <w:iCs/>
                <w:color w:val="000000"/>
                <w:lang w:val="es-ES_tradnl"/>
              </w:rPr>
              <w:t>Junio 2024</w:t>
            </w:r>
          </w:p>
        </w:tc>
        <w:tc>
          <w:tcPr>
            <w:tcW w:w="3991" w:type="dxa"/>
          </w:tcPr>
          <w:p w14:paraId="576B48B1" w14:textId="77777777" w:rsidR="00CC6199" w:rsidRPr="00BF568F" w:rsidRDefault="00CC6199" w:rsidP="00CC6199">
            <w:pPr>
              <w:spacing w:line="360" w:lineRule="auto"/>
              <w:jc w:val="center"/>
              <w:rPr>
                <w:rFonts w:ascii="Palatino Linotype" w:hAnsi="Palatino Linotype" w:cs="Arial"/>
                <w:b/>
                <w:bCs/>
                <w:i/>
                <w:iCs/>
                <w:color w:val="000000"/>
                <w:lang w:val="es-ES_tradnl"/>
              </w:rPr>
            </w:pPr>
            <w:r w:rsidRPr="00BF568F">
              <w:rPr>
                <w:rFonts w:ascii="Palatino Linotype" w:hAnsi="Palatino Linotype" w:cs="Arial"/>
                <w:b/>
                <w:bCs/>
                <w:i/>
                <w:iCs/>
                <w:color w:val="000000"/>
                <w:lang w:val="es-ES_tradnl"/>
              </w:rPr>
              <w:t>57</w:t>
            </w:r>
          </w:p>
        </w:tc>
      </w:tr>
      <w:tr w:rsidR="00CC6199" w:rsidRPr="00BF568F" w14:paraId="20364BAE" w14:textId="77777777" w:rsidTr="00CC6199">
        <w:trPr>
          <w:trHeight w:val="434"/>
        </w:trPr>
        <w:tc>
          <w:tcPr>
            <w:tcW w:w="3991" w:type="dxa"/>
          </w:tcPr>
          <w:p w14:paraId="63F7713A" w14:textId="77777777" w:rsidR="00CC6199" w:rsidRPr="00BF568F" w:rsidRDefault="00CC6199" w:rsidP="00CC6199">
            <w:pPr>
              <w:spacing w:line="360" w:lineRule="auto"/>
              <w:jc w:val="center"/>
              <w:rPr>
                <w:rFonts w:ascii="Palatino Linotype" w:hAnsi="Palatino Linotype" w:cs="Arial"/>
                <w:b/>
                <w:bCs/>
                <w:i/>
                <w:iCs/>
                <w:color w:val="000000"/>
                <w:lang w:val="es-ES_tradnl"/>
              </w:rPr>
            </w:pPr>
            <w:r w:rsidRPr="00BF568F">
              <w:rPr>
                <w:rFonts w:ascii="Palatino Linotype" w:hAnsi="Palatino Linotype" w:cs="Arial"/>
                <w:b/>
                <w:bCs/>
                <w:i/>
                <w:iCs/>
                <w:color w:val="000000"/>
                <w:lang w:val="es-ES_tradnl"/>
              </w:rPr>
              <w:t>Julio 2024</w:t>
            </w:r>
          </w:p>
        </w:tc>
        <w:tc>
          <w:tcPr>
            <w:tcW w:w="3991" w:type="dxa"/>
          </w:tcPr>
          <w:p w14:paraId="26BF9EA8" w14:textId="77777777" w:rsidR="00CC6199" w:rsidRPr="00BF568F" w:rsidRDefault="00CC6199" w:rsidP="00CC6199">
            <w:pPr>
              <w:spacing w:line="360" w:lineRule="auto"/>
              <w:jc w:val="center"/>
              <w:rPr>
                <w:rFonts w:ascii="Palatino Linotype" w:hAnsi="Palatino Linotype" w:cs="Arial"/>
                <w:b/>
                <w:bCs/>
                <w:i/>
                <w:iCs/>
                <w:color w:val="000000"/>
                <w:lang w:val="es-ES_tradnl"/>
              </w:rPr>
            </w:pPr>
            <w:r w:rsidRPr="00BF568F">
              <w:rPr>
                <w:rFonts w:ascii="Palatino Linotype" w:hAnsi="Palatino Linotype" w:cs="Arial"/>
                <w:b/>
                <w:bCs/>
                <w:i/>
                <w:iCs/>
                <w:color w:val="000000"/>
                <w:lang w:val="es-ES_tradnl"/>
              </w:rPr>
              <w:t>47</w:t>
            </w:r>
          </w:p>
        </w:tc>
      </w:tr>
    </w:tbl>
    <w:p w14:paraId="730FC9BC" w14:textId="77777777" w:rsidR="003705FA" w:rsidRPr="00BF568F" w:rsidRDefault="003705FA" w:rsidP="003705FA">
      <w:pPr>
        <w:spacing w:line="360" w:lineRule="auto"/>
        <w:jc w:val="both"/>
        <w:rPr>
          <w:rFonts w:ascii="Palatino Linotype" w:hAnsi="Palatino Linotype" w:cs="Arial"/>
          <w:b/>
          <w:bCs/>
          <w:color w:val="000000"/>
          <w:lang w:val="es-ES_tradnl"/>
        </w:rPr>
      </w:pPr>
    </w:p>
    <w:p w14:paraId="65EF2E48" w14:textId="77777777" w:rsidR="003705FA" w:rsidRPr="00BF568F" w:rsidRDefault="003705FA" w:rsidP="003705FA">
      <w:pPr>
        <w:spacing w:line="360" w:lineRule="auto"/>
        <w:jc w:val="both"/>
        <w:rPr>
          <w:rFonts w:ascii="Palatino Linotype" w:hAnsi="Palatino Linotype" w:cs="Arial"/>
          <w:b/>
          <w:bCs/>
          <w:color w:val="000000"/>
          <w:lang w:val="es-ES_tradnl"/>
        </w:rPr>
      </w:pPr>
    </w:p>
    <w:p w14:paraId="6A737B7B" w14:textId="77777777" w:rsidR="003705FA" w:rsidRPr="00BF568F" w:rsidRDefault="003705FA" w:rsidP="003705FA">
      <w:pPr>
        <w:spacing w:line="360" w:lineRule="auto"/>
        <w:jc w:val="both"/>
        <w:rPr>
          <w:rFonts w:ascii="Palatino Linotype" w:hAnsi="Palatino Linotype" w:cs="Arial"/>
          <w:b/>
          <w:bCs/>
          <w:color w:val="000000"/>
          <w:lang w:val="es-ES_tradnl"/>
        </w:rPr>
      </w:pPr>
    </w:p>
    <w:p w14:paraId="136DC39C" w14:textId="77777777" w:rsidR="00B1784C" w:rsidRPr="00BF568F" w:rsidRDefault="00B1784C" w:rsidP="00BC68E6">
      <w:pPr>
        <w:spacing w:after="0" w:line="360" w:lineRule="auto"/>
        <w:jc w:val="both"/>
        <w:rPr>
          <w:rFonts w:ascii="Palatino Linotype" w:hAnsi="Palatino Linotype" w:cs="Arial"/>
          <w:color w:val="000000"/>
          <w:sz w:val="24"/>
          <w:lang w:val="es-ES_tradnl"/>
        </w:rPr>
      </w:pPr>
    </w:p>
    <w:p w14:paraId="187BEBCA" w14:textId="77777777" w:rsidR="00B1784C" w:rsidRPr="00BF568F" w:rsidRDefault="00B1784C" w:rsidP="00BC68E6">
      <w:pPr>
        <w:spacing w:after="0" w:line="360" w:lineRule="auto"/>
        <w:jc w:val="both"/>
        <w:rPr>
          <w:rFonts w:ascii="Palatino Linotype" w:hAnsi="Palatino Linotype" w:cs="Arial"/>
          <w:color w:val="000000"/>
          <w:sz w:val="24"/>
          <w:lang w:val="es-ES_tradnl"/>
        </w:rPr>
      </w:pPr>
    </w:p>
    <w:p w14:paraId="318463C5" w14:textId="77777777" w:rsidR="00CC6199" w:rsidRPr="00BF568F" w:rsidRDefault="00CC6199" w:rsidP="00BC68E6">
      <w:pPr>
        <w:spacing w:after="0" w:line="360" w:lineRule="auto"/>
        <w:jc w:val="both"/>
        <w:rPr>
          <w:rFonts w:ascii="Palatino Linotype" w:hAnsi="Palatino Linotype" w:cs="Arial"/>
          <w:b/>
          <w:bCs/>
          <w:color w:val="000000"/>
          <w:sz w:val="24"/>
          <w:lang w:val="es-ES_tradnl"/>
        </w:rPr>
      </w:pPr>
    </w:p>
    <w:p w14:paraId="3E3C2A1C" w14:textId="77777777" w:rsidR="00CC6199" w:rsidRPr="00BF568F" w:rsidRDefault="00CC6199" w:rsidP="00BC68E6">
      <w:pPr>
        <w:spacing w:after="0" w:line="360" w:lineRule="auto"/>
        <w:jc w:val="both"/>
        <w:rPr>
          <w:rFonts w:ascii="Palatino Linotype" w:hAnsi="Palatino Linotype" w:cs="Arial"/>
          <w:b/>
          <w:bCs/>
          <w:color w:val="000000"/>
          <w:sz w:val="24"/>
          <w:lang w:val="es-ES_tradnl"/>
        </w:rPr>
      </w:pPr>
    </w:p>
    <w:p w14:paraId="1570E456" w14:textId="77777777" w:rsidR="00CC6199" w:rsidRPr="00BF568F" w:rsidRDefault="00CC6199" w:rsidP="00BC68E6">
      <w:pPr>
        <w:spacing w:after="0" w:line="360" w:lineRule="auto"/>
        <w:jc w:val="both"/>
        <w:rPr>
          <w:rFonts w:ascii="Palatino Linotype" w:hAnsi="Palatino Linotype" w:cs="Arial"/>
          <w:b/>
          <w:bCs/>
          <w:color w:val="000000"/>
          <w:sz w:val="24"/>
          <w:lang w:val="es-ES_tradnl"/>
        </w:rPr>
      </w:pPr>
    </w:p>
    <w:p w14:paraId="0952EAA8" w14:textId="77777777" w:rsidR="00CC6199" w:rsidRPr="00BF568F" w:rsidRDefault="00CC6199" w:rsidP="00BC68E6">
      <w:pPr>
        <w:spacing w:after="0" w:line="360" w:lineRule="auto"/>
        <w:jc w:val="both"/>
        <w:rPr>
          <w:rFonts w:ascii="Palatino Linotype" w:hAnsi="Palatino Linotype" w:cs="Arial"/>
          <w:b/>
          <w:bCs/>
          <w:color w:val="000000"/>
          <w:sz w:val="24"/>
          <w:lang w:val="es-ES_tradnl"/>
        </w:rPr>
      </w:pPr>
    </w:p>
    <w:p w14:paraId="38710AB5" w14:textId="77777777" w:rsidR="00CC6199" w:rsidRPr="00BF568F" w:rsidRDefault="00CC6199" w:rsidP="00BC68E6">
      <w:pPr>
        <w:spacing w:after="0" w:line="360" w:lineRule="auto"/>
        <w:jc w:val="both"/>
        <w:rPr>
          <w:rFonts w:ascii="Palatino Linotype" w:hAnsi="Palatino Linotype" w:cs="Arial"/>
          <w:b/>
          <w:bCs/>
          <w:color w:val="000000"/>
          <w:sz w:val="24"/>
          <w:lang w:val="es-ES_tradnl"/>
        </w:rPr>
      </w:pPr>
    </w:p>
    <w:p w14:paraId="20498458" w14:textId="77777777" w:rsidR="00CC6199" w:rsidRPr="00BF568F" w:rsidRDefault="00CC6199" w:rsidP="00BC68E6">
      <w:pPr>
        <w:spacing w:after="0" w:line="360" w:lineRule="auto"/>
        <w:jc w:val="both"/>
        <w:rPr>
          <w:rFonts w:ascii="Palatino Linotype" w:hAnsi="Palatino Linotype" w:cs="Arial"/>
          <w:b/>
          <w:bCs/>
          <w:color w:val="000000"/>
          <w:sz w:val="24"/>
          <w:lang w:val="es-ES_tradnl"/>
        </w:rPr>
      </w:pPr>
    </w:p>
    <w:p w14:paraId="6AF618F5" w14:textId="77777777" w:rsidR="00CC6199" w:rsidRPr="00BF568F" w:rsidRDefault="00CC6199" w:rsidP="00BC68E6">
      <w:pPr>
        <w:spacing w:after="0" w:line="360" w:lineRule="auto"/>
        <w:jc w:val="both"/>
        <w:rPr>
          <w:rFonts w:ascii="Palatino Linotype" w:hAnsi="Palatino Linotype" w:cs="Arial"/>
          <w:b/>
          <w:bCs/>
          <w:color w:val="000000"/>
          <w:sz w:val="24"/>
          <w:lang w:val="es-ES_tradnl"/>
        </w:rPr>
      </w:pPr>
    </w:p>
    <w:p w14:paraId="378533E8" w14:textId="77777777" w:rsidR="00CC6199" w:rsidRPr="00BF568F" w:rsidRDefault="00CC6199" w:rsidP="00CC6199">
      <w:pPr>
        <w:spacing w:after="0" w:line="360" w:lineRule="auto"/>
        <w:jc w:val="both"/>
        <w:rPr>
          <w:rFonts w:ascii="Palatino Linotype" w:hAnsi="Palatino Linotype" w:cs="Arial"/>
          <w:sz w:val="24"/>
          <w:szCs w:val="24"/>
        </w:rPr>
      </w:pPr>
      <w:r w:rsidRPr="00BF568F">
        <w:rPr>
          <w:rFonts w:ascii="Palatino Linotype" w:hAnsi="Palatino Linotype" w:cs="Arial"/>
          <w:color w:val="000000"/>
          <w:sz w:val="24"/>
          <w:lang w:val="es-ES_tradnl"/>
        </w:rPr>
        <w:lastRenderedPageBreak/>
        <w:t xml:space="preserve">Visto de esta forma y con relación a la información estadística proporcionada por los servidores públicos habilitados adscritos a la Subprocuraduría de Valle de Toluca y a la Subdirección de Verificación y Vigilancia, se destaca que </w:t>
      </w:r>
      <w:r w:rsidRPr="00BF568F">
        <w:rPr>
          <w:rFonts w:ascii="Palatino Linotype" w:hAnsi="Palatino Linotype" w:cs="Arial"/>
          <w:sz w:val="24"/>
          <w:szCs w:val="24"/>
        </w:rPr>
        <w:t xml:space="preserve">el Órgano garante local no tiene facultades para dudar de la veracidad respecto de la información o pronunciamientos recibidos. </w:t>
      </w:r>
    </w:p>
    <w:p w14:paraId="28635FA4" w14:textId="77777777" w:rsidR="00F6075C" w:rsidRPr="00BF568F" w:rsidRDefault="00F6075C" w:rsidP="00CC6199">
      <w:pPr>
        <w:spacing w:line="360" w:lineRule="auto"/>
        <w:jc w:val="both"/>
        <w:rPr>
          <w:rFonts w:ascii="Palatino Linotype" w:hAnsi="Palatino Linotype" w:cs="Arial"/>
          <w:b/>
          <w:bCs/>
          <w:color w:val="000000"/>
          <w:lang w:val="es-ES_tradnl"/>
        </w:rPr>
      </w:pPr>
    </w:p>
    <w:p w14:paraId="1A696E36" w14:textId="77777777" w:rsidR="00CC6199" w:rsidRPr="00BF568F" w:rsidRDefault="00CC6199" w:rsidP="00CC6199">
      <w:pPr>
        <w:spacing w:after="0" w:line="360" w:lineRule="auto"/>
        <w:contextualSpacing/>
        <w:jc w:val="both"/>
        <w:rPr>
          <w:rFonts w:ascii="Palatino Linotype" w:hAnsi="Palatino Linotype"/>
          <w:iCs/>
          <w:sz w:val="24"/>
          <w:szCs w:val="24"/>
        </w:rPr>
      </w:pPr>
      <w:r w:rsidRPr="00BF568F">
        <w:rPr>
          <w:rFonts w:ascii="Palatino Linotype" w:hAnsi="Palatino Linotype" w:cs="Arial"/>
          <w:bCs/>
          <w:sz w:val="24"/>
          <w:szCs w:val="24"/>
        </w:rPr>
        <w:t xml:space="preserve">De forma complementaria, se comprende que el </w:t>
      </w:r>
      <w:r w:rsidRPr="00BF568F">
        <w:rPr>
          <w:rFonts w:ascii="Palatino Linotype" w:hAnsi="Palatino Linotype"/>
          <w:iCs/>
          <w:sz w:val="24"/>
          <w:szCs w:val="24"/>
        </w:rPr>
        <w:t xml:space="preserve">derecho de acceso a la información excluye la obligación de generar, documentos, procesar información o incluso generar soportes documentales encauzados a atender la pretensión de los particulares, es decir no tiene obligación de documentos para colmar la pretensión del particular. </w:t>
      </w:r>
    </w:p>
    <w:p w14:paraId="59B5D3D3" w14:textId="77777777" w:rsidR="00CC6199" w:rsidRPr="00BF568F" w:rsidRDefault="00CC6199" w:rsidP="00CC6199">
      <w:pPr>
        <w:spacing w:after="0" w:line="360" w:lineRule="auto"/>
        <w:contextualSpacing/>
        <w:jc w:val="both"/>
        <w:rPr>
          <w:rFonts w:ascii="Palatino Linotype" w:hAnsi="Palatino Linotype"/>
          <w:i/>
          <w:iCs/>
          <w:sz w:val="24"/>
          <w:szCs w:val="24"/>
        </w:rPr>
      </w:pPr>
    </w:p>
    <w:p w14:paraId="2F8C356E" w14:textId="77777777" w:rsidR="00CC6199" w:rsidRPr="00BF568F" w:rsidRDefault="00CC6199" w:rsidP="00CC6199">
      <w:pPr>
        <w:spacing w:line="360" w:lineRule="auto"/>
        <w:jc w:val="both"/>
        <w:rPr>
          <w:sz w:val="24"/>
          <w:szCs w:val="24"/>
          <w:lang w:val="es-ES_tradnl"/>
        </w:rPr>
      </w:pPr>
      <w:r w:rsidRPr="00BF568F">
        <w:rPr>
          <w:rFonts w:ascii="Palatino Linotype" w:hAnsi="Palatino Linotype"/>
          <w:iCs/>
          <w:sz w:val="24"/>
          <w:szCs w:val="24"/>
        </w:rPr>
        <w:t xml:space="preserve">Robustece lo anterior, el criterio </w:t>
      </w:r>
      <w:r w:rsidRPr="00BF568F">
        <w:rPr>
          <w:rFonts w:ascii="Palatino Linotype" w:hAnsi="Palatino Linotype" w:cs="Arial"/>
          <w:color w:val="000000"/>
          <w:sz w:val="24"/>
          <w:szCs w:val="24"/>
          <w:lang w:val="es-ES_tradnl"/>
        </w:rPr>
        <w:t xml:space="preserve">03-17, emitido por </w:t>
      </w:r>
      <w:r w:rsidRPr="00BF568F">
        <w:rPr>
          <w:rFonts w:ascii="Palatino Linotype" w:eastAsia="Arial Unicode MS" w:hAnsi="Palatino Linotype" w:cs="Arial"/>
          <w:color w:val="000000"/>
          <w:sz w:val="24"/>
          <w:szCs w:val="24"/>
          <w:lang w:val="es-ES_tradnl"/>
        </w:rPr>
        <w:t xml:space="preserve">el Instituto Nacional de Transparencia, Acceso a la Información y Protección de Datos Personales cuyo rubro y texto dispone a la literalidad los siguiente: </w:t>
      </w:r>
    </w:p>
    <w:p w14:paraId="30EA789B" w14:textId="77777777" w:rsidR="00CC6199" w:rsidRPr="00BF568F" w:rsidRDefault="00CC6199" w:rsidP="00CC6199">
      <w:pPr>
        <w:pStyle w:val="Citas"/>
        <w:rPr>
          <w:b/>
          <w:spacing w:val="18"/>
        </w:rPr>
      </w:pPr>
      <w:r w:rsidRPr="00BF568F">
        <w:rPr>
          <w:b/>
        </w:rPr>
        <w:t xml:space="preserve">“NO EXISTE OBLIGACIÓN DE ELABORAR </w:t>
      </w:r>
      <w:r w:rsidRPr="00BF568F">
        <w:rPr>
          <w:b/>
          <w:spacing w:val="-3"/>
        </w:rPr>
        <w:t>D</w:t>
      </w:r>
      <w:r w:rsidRPr="00BF568F">
        <w:rPr>
          <w:b/>
        </w:rPr>
        <w:t>OCUM</w:t>
      </w:r>
      <w:r w:rsidRPr="00BF568F">
        <w:rPr>
          <w:b/>
          <w:spacing w:val="1"/>
        </w:rPr>
        <w:t>E</w:t>
      </w:r>
      <w:r w:rsidRPr="00BF568F">
        <w:rPr>
          <w:b/>
        </w:rPr>
        <w:t>N</w:t>
      </w:r>
      <w:r w:rsidRPr="00BF568F">
        <w:rPr>
          <w:b/>
          <w:spacing w:val="-1"/>
        </w:rPr>
        <w:t>T</w:t>
      </w:r>
      <w:r w:rsidRPr="00BF568F">
        <w:rPr>
          <w:b/>
        </w:rPr>
        <w:t>OS</w:t>
      </w:r>
      <w:r w:rsidRPr="00BF568F">
        <w:rPr>
          <w:b/>
          <w:spacing w:val="14"/>
        </w:rPr>
        <w:t xml:space="preserve"> </w:t>
      </w:r>
      <w:r w:rsidRPr="00BF568F">
        <w:rPr>
          <w:b/>
          <w:spacing w:val="-1"/>
        </w:rPr>
        <w:t xml:space="preserve">AD </w:t>
      </w:r>
      <w:r w:rsidRPr="00BF568F">
        <w:rPr>
          <w:b/>
        </w:rPr>
        <w:t>HOC</w:t>
      </w:r>
      <w:r w:rsidRPr="00BF568F">
        <w:rPr>
          <w:b/>
          <w:spacing w:val="11"/>
        </w:rPr>
        <w:t xml:space="preserve"> </w:t>
      </w:r>
      <w:r w:rsidRPr="00BF568F">
        <w:rPr>
          <w:b/>
        </w:rPr>
        <w:t>PARA</w:t>
      </w:r>
      <w:r w:rsidRPr="00BF568F">
        <w:rPr>
          <w:b/>
          <w:spacing w:val="10"/>
        </w:rPr>
        <w:t xml:space="preserve"> </w:t>
      </w:r>
      <w:r w:rsidRPr="00BF568F">
        <w:rPr>
          <w:b/>
        </w:rPr>
        <w:t>ATENDER LAS SOL</w:t>
      </w:r>
      <w:r w:rsidRPr="00BF568F">
        <w:rPr>
          <w:b/>
          <w:spacing w:val="-2"/>
        </w:rPr>
        <w:t>I</w:t>
      </w:r>
      <w:r w:rsidRPr="00BF568F">
        <w:rPr>
          <w:b/>
          <w:spacing w:val="1"/>
        </w:rPr>
        <w:t>C</w:t>
      </w:r>
      <w:r w:rsidRPr="00BF568F">
        <w:rPr>
          <w:b/>
        </w:rPr>
        <w:t>ITUDES</w:t>
      </w:r>
      <w:r w:rsidRPr="00BF568F">
        <w:rPr>
          <w:b/>
          <w:spacing w:val="10"/>
        </w:rPr>
        <w:t xml:space="preserve"> </w:t>
      </w:r>
      <w:r w:rsidRPr="00BF568F">
        <w:rPr>
          <w:b/>
        </w:rPr>
        <w:t>DE</w:t>
      </w:r>
      <w:r w:rsidRPr="00BF568F">
        <w:rPr>
          <w:b/>
          <w:spacing w:val="9"/>
        </w:rPr>
        <w:t xml:space="preserve"> </w:t>
      </w:r>
      <w:r w:rsidRPr="00BF568F">
        <w:rPr>
          <w:b/>
          <w:spacing w:val="1"/>
        </w:rPr>
        <w:t>AC</w:t>
      </w:r>
      <w:r w:rsidRPr="00BF568F">
        <w:rPr>
          <w:b/>
          <w:spacing w:val="-1"/>
        </w:rPr>
        <w:t>C</w:t>
      </w:r>
      <w:r w:rsidRPr="00BF568F">
        <w:rPr>
          <w:b/>
          <w:spacing w:val="1"/>
        </w:rPr>
        <w:t>ES</w:t>
      </w:r>
      <w:r w:rsidRPr="00BF568F">
        <w:rPr>
          <w:b/>
        </w:rPr>
        <w:t>O</w:t>
      </w:r>
      <w:r w:rsidRPr="00BF568F">
        <w:rPr>
          <w:b/>
          <w:spacing w:val="11"/>
        </w:rPr>
        <w:t xml:space="preserve"> </w:t>
      </w:r>
      <w:r w:rsidRPr="00BF568F">
        <w:rPr>
          <w:b/>
        </w:rPr>
        <w:t>A</w:t>
      </w:r>
      <w:r w:rsidRPr="00BF568F">
        <w:rPr>
          <w:b/>
          <w:spacing w:val="9"/>
        </w:rPr>
        <w:t xml:space="preserve"> </w:t>
      </w:r>
      <w:r w:rsidRPr="00BF568F">
        <w:rPr>
          <w:b/>
        </w:rPr>
        <w:t>LA</w:t>
      </w:r>
      <w:r w:rsidRPr="00BF568F">
        <w:rPr>
          <w:b/>
          <w:spacing w:val="10"/>
        </w:rPr>
        <w:t xml:space="preserve"> </w:t>
      </w:r>
      <w:r w:rsidRPr="00BF568F">
        <w:rPr>
          <w:b/>
        </w:rPr>
        <w:t>INFORMA</w:t>
      </w:r>
      <w:r w:rsidRPr="00BF568F">
        <w:rPr>
          <w:b/>
          <w:spacing w:val="1"/>
        </w:rPr>
        <w:t>C</w:t>
      </w:r>
      <w:r w:rsidRPr="00BF568F">
        <w:rPr>
          <w:b/>
        </w:rPr>
        <w:t>IÓ</w:t>
      </w:r>
      <w:r w:rsidRPr="00BF568F">
        <w:rPr>
          <w:b/>
          <w:spacing w:val="-2"/>
        </w:rPr>
        <w:t>N</w:t>
      </w:r>
      <w:r w:rsidRPr="00BF568F">
        <w:rPr>
          <w:b/>
        </w:rPr>
        <w:t>.</w:t>
      </w:r>
      <w:r w:rsidRPr="00BF568F">
        <w:rPr>
          <w:b/>
          <w:spacing w:val="18"/>
        </w:rPr>
        <w:t xml:space="preserve"> </w:t>
      </w:r>
    </w:p>
    <w:p w14:paraId="2E219C44" w14:textId="77777777" w:rsidR="00CC6199" w:rsidRPr="00BF568F" w:rsidRDefault="00CC6199" w:rsidP="00CC6199">
      <w:pPr>
        <w:pStyle w:val="Citas"/>
      </w:pPr>
      <w:r w:rsidRPr="00BF568F">
        <w:rPr>
          <w:spacing w:val="18"/>
        </w:rPr>
        <w:t>L</w:t>
      </w:r>
      <w:r w:rsidRPr="00BF568F">
        <w:rPr>
          <w:spacing w:val="-1"/>
        </w:rPr>
        <w:t xml:space="preserve">os </w:t>
      </w:r>
      <w:r w:rsidRPr="00BF568F">
        <w:rPr>
          <w:spacing w:val="1"/>
        </w:rPr>
        <w:t>a</w:t>
      </w:r>
      <w:r w:rsidRPr="00BF568F">
        <w:t>rt</w:t>
      </w:r>
      <w:r w:rsidRPr="00BF568F">
        <w:rPr>
          <w:spacing w:val="-2"/>
        </w:rPr>
        <w:t>í</w:t>
      </w:r>
      <w:r w:rsidRPr="00BF568F">
        <w:t>c</w:t>
      </w:r>
      <w:r w:rsidRPr="00BF568F">
        <w:rPr>
          <w:spacing w:val="1"/>
        </w:rPr>
        <w:t>u</w:t>
      </w:r>
      <w:r w:rsidRPr="00BF568F">
        <w:t>los</w:t>
      </w:r>
      <w:r w:rsidRPr="00BF568F">
        <w:rPr>
          <w:spacing w:val="8"/>
        </w:rPr>
        <w:t xml:space="preserve"> 129 </w:t>
      </w:r>
      <w:r w:rsidRPr="00BF568F">
        <w:rPr>
          <w:spacing w:val="1"/>
        </w:rPr>
        <w:t>d</w:t>
      </w:r>
      <w:r w:rsidRPr="00BF568F">
        <w:t>e</w:t>
      </w:r>
      <w:r w:rsidRPr="00BF568F">
        <w:rPr>
          <w:spacing w:val="9"/>
        </w:rPr>
        <w:t xml:space="preserve"> </w:t>
      </w:r>
      <w:r w:rsidRPr="00BF568F">
        <w:t>la</w:t>
      </w:r>
      <w:r w:rsidRPr="00BF568F">
        <w:rPr>
          <w:spacing w:val="10"/>
        </w:rPr>
        <w:t xml:space="preserve"> </w:t>
      </w:r>
      <w:r w:rsidRPr="00BF568F">
        <w:rPr>
          <w:spacing w:val="-1"/>
        </w:rPr>
        <w:t>L</w:t>
      </w:r>
      <w:r w:rsidRPr="00BF568F">
        <w:rPr>
          <w:spacing w:val="1"/>
        </w:rPr>
        <w:t>e</w:t>
      </w:r>
      <w:r w:rsidRPr="00BF568F">
        <w:t>y</w:t>
      </w:r>
      <w:r w:rsidRPr="00BF568F">
        <w:rPr>
          <w:spacing w:val="8"/>
        </w:rPr>
        <w:t xml:space="preserve"> </w:t>
      </w:r>
      <w:r w:rsidRPr="00BF568F">
        <w:t>General</w:t>
      </w:r>
      <w:r w:rsidRPr="00BF568F">
        <w:rPr>
          <w:spacing w:val="10"/>
        </w:rPr>
        <w:t xml:space="preserve"> </w:t>
      </w:r>
      <w:r w:rsidRPr="00BF568F">
        <w:rPr>
          <w:spacing w:val="-1"/>
        </w:rPr>
        <w:t>d</w:t>
      </w:r>
      <w:r w:rsidRPr="00BF568F">
        <w:t>e</w:t>
      </w:r>
      <w:r w:rsidRPr="00BF568F">
        <w:rPr>
          <w:spacing w:val="9"/>
        </w:rPr>
        <w:t xml:space="preserve"> </w:t>
      </w:r>
      <w:r w:rsidRPr="00BF568F">
        <w:rPr>
          <w:spacing w:val="2"/>
        </w:rPr>
        <w:t>T</w:t>
      </w:r>
      <w:r w:rsidRPr="00BF568F">
        <w:t>r</w:t>
      </w:r>
      <w:r w:rsidRPr="00BF568F">
        <w:rPr>
          <w:spacing w:val="-2"/>
        </w:rPr>
        <w:t>a</w:t>
      </w:r>
      <w:r w:rsidRPr="00BF568F">
        <w:rPr>
          <w:spacing w:val="1"/>
        </w:rPr>
        <w:t>n</w:t>
      </w:r>
      <w:r w:rsidRPr="00BF568F">
        <w:t>s</w:t>
      </w:r>
      <w:r w:rsidRPr="00BF568F">
        <w:rPr>
          <w:spacing w:val="1"/>
        </w:rPr>
        <w:t>pa</w:t>
      </w:r>
      <w:r w:rsidRPr="00BF568F">
        <w:t>r</w:t>
      </w:r>
      <w:r w:rsidRPr="00BF568F">
        <w:rPr>
          <w:spacing w:val="-2"/>
        </w:rPr>
        <w:t>e</w:t>
      </w:r>
      <w:r w:rsidRPr="00BF568F">
        <w:rPr>
          <w:spacing w:val="1"/>
        </w:rPr>
        <w:t>n</w:t>
      </w:r>
      <w:r w:rsidRPr="00BF568F">
        <w:t>cia y Acc</w:t>
      </w:r>
      <w:r w:rsidRPr="00BF568F">
        <w:rPr>
          <w:spacing w:val="1"/>
        </w:rPr>
        <w:t>e</w:t>
      </w:r>
      <w:r w:rsidRPr="00BF568F">
        <w:t>so</w:t>
      </w:r>
      <w:r w:rsidRPr="00BF568F">
        <w:rPr>
          <w:spacing w:val="3"/>
        </w:rPr>
        <w:t xml:space="preserve"> </w:t>
      </w:r>
      <w:r w:rsidRPr="00BF568F">
        <w:t>a</w:t>
      </w:r>
      <w:r w:rsidRPr="00BF568F">
        <w:rPr>
          <w:spacing w:val="1"/>
        </w:rPr>
        <w:t xml:space="preserve"> </w:t>
      </w:r>
      <w:r w:rsidRPr="00BF568F">
        <w:t>la I</w:t>
      </w:r>
      <w:r w:rsidRPr="00BF568F">
        <w:rPr>
          <w:spacing w:val="-1"/>
        </w:rPr>
        <w:t>n</w:t>
      </w:r>
      <w:r w:rsidRPr="00BF568F">
        <w:t>f</w:t>
      </w:r>
      <w:r w:rsidRPr="00BF568F">
        <w:rPr>
          <w:spacing w:val="1"/>
        </w:rPr>
        <w:t>o</w:t>
      </w:r>
      <w:r w:rsidRPr="00BF568F">
        <w:rPr>
          <w:spacing w:val="-3"/>
        </w:rPr>
        <w:t>r</w:t>
      </w:r>
      <w:r w:rsidRPr="00BF568F">
        <w:rPr>
          <w:spacing w:val="1"/>
        </w:rPr>
        <w:t>ma</w:t>
      </w:r>
      <w:r w:rsidRPr="00BF568F">
        <w:t>ci</w:t>
      </w:r>
      <w:r w:rsidRPr="00BF568F">
        <w:rPr>
          <w:spacing w:val="-2"/>
        </w:rPr>
        <w:t>ó</w:t>
      </w:r>
      <w:r w:rsidRPr="00BF568F">
        <w:t>n</w:t>
      </w:r>
      <w:r w:rsidRPr="00BF568F">
        <w:rPr>
          <w:spacing w:val="6"/>
        </w:rPr>
        <w:t xml:space="preserve"> </w:t>
      </w:r>
      <w:r w:rsidRPr="00BF568F">
        <w:rPr>
          <w:spacing w:val="-2"/>
        </w:rPr>
        <w:t>P</w:t>
      </w:r>
      <w:r w:rsidRPr="00BF568F">
        <w:rPr>
          <w:spacing w:val="1"/>
        </w:rPr>
        <w:t>úb</w:t>
      </w:r>
      <w:r w:rsidRPr="00BF568F">
        <w:t>l</w:t>
      </w:r>
      <w:r w:rsidRPr="00BF568F">
        <w:rPr>
          <w:spacing w:val="-1"/>
        </w:rPr>
        <w:t>i</w:t>
      </w:r>
      <w:r w:rsidRPr="00BF568F">
        <w:t xml:space="preserve">ca y </w:t>
      </w:r>
      <w:r w:rsidRPr="00BF568F">
        <w:rPr>
          <w:spacing w:val="8"/>
        </w:rPr>
        <w:t xml:space="preserve">130, párrafo cuarto, </w:t>
      </w:r>
      <w:r w:rsidRPr="00BF568F">
        <w:rPr>
          <w:spacing w:val="1"/>
        </w:rPr>
        <w:t>d</w:t>
      </w:r>
      <w:r w:rsidRPr="00BF568F">
        <w:t>e</w:t>
      </w:r>
      <w:r w:rsidRPr="00BF568F">
        <w:rPr>
          <w:spacing w:val="9"/>
        </w:rPr>
        <w:t xml:space="preserve"> </w:t>
      </w:r>
      <w:r w:rsidRPr="00BF568F">
        <w:t>la</w:t>
      </w:r>
      <w:r w:rsidRPr="00BF568F">
        <w:rPr>
          <w:spacing w:val="10"/>
        </w:rPr>
        <w:t xml:space="preserve"> </w:t>
      </w:r>
      <w:r w:rsidRPr="00BF568F">
        <w:rPr>
          <w:spacing w:val="-1"/>
        </w:rPr>
        <w:t>L</w:t>
      </w:r>
      <w:r w:rsidRPr="00BF568F">
        <w:rPr>
          <w:spacing w:val="1"/>
        </w:rPr>
        <w:t>e</w:t>
      </w:r>
      <w:r w:rsidRPr="00BF568F">
        <w:t>y</w:t>
      </w:r>
      <w:r w:rsidRPr="00BF568F">
        <w:rPr>
          <w:spacing w:val="8"/>
        </w:rPr>
        <w:t xml:space="preserve"> </w:t>
      </w:r>
      <w:r w:rsidRPr="00BF568F">
        <w:t>Fe</w:t>
      </w:r>
      <w:r w:rsidRPr="00BF568F">
        <w:rPr>
          <w:spacing w:val="1"/>
        </w:rPr>
        <w:t>de</w:t>
      </w:r>
      <w:r w:rsidRPr="00BF568F">
        <w:t>ral</w:t>
      </w:r>
      <w:r w:rsidRPr="00BF568F">
        <w:rPr>
          <w:spacing w:val="10"/>
        </w:rPr>
        <w:t xml:space="preserve"> </w:t>
      </w:r>
      <w:r w:rsidRPr="00BF568F">
        <w:rPr>
          <w:spacing w:val="-1"/>
        </w:rPr>
        <w:t>d</w:t>
      </w:r>
      <w:r w:rsidRPr="00BF568F">
        <w:t>e</w:t>
      </w:r>
      <w:r w:rsidRPr="00BF568F">
        <w:rPr>
          <w:spacing w:val="9"/>
        </w:rPr>
        <w:t xml:space="preserve"> </w:t>
      </w:r>
      <w:r w:rsidRPr="00BF568F">
        <w:rPr>
          <w:spacing w:val="2"/>
        </w:rPr>
        <w:t>T</w:t>
      </w:r>
      <w:r w:rsidRPr="00BF568F">
        <w:t>r</w:t>
      </w:r>
      <w:r w:rsidRPr="00BF568F">
        <w:rPr>
          <w:spacing w:val="-2"/>
        </w:rPr>
        <w:t>a</w:t>
      </w:r>
      <w:r w:rsidRPr="00BF568F">
        <w:rPr>
          <w:spacing w:val="1"/>
        </w:rPr>
        <w:t>n</w:t>
      </w:r>
      <w:r w:rsidRPr="00BF568F">
        <w:t>s</w:t>
      </w:r>
      <w:r w:rsidRPr="00BF568F">
        <w:rPr>
          <w:spacing w:val="1"/>
        </w:rPr>
        <w:t>pa</w:t>
      </w:r>
      <w:r w:rsidRPr="00BF568F">
        <w:t>r</w:t>
      </w:r>
      <w:r w:rsidRPr="00BF568F">
        <w:rPr>
          <w:spacing w:val="-2"/>
        </w:rPr>
        <w:t>e</w:t>
      </w:r>
      <w:r w:rsidRPr="00BF568F">
        <w:rPr>
          <w:spacing w:val="1"/>
        </w:rPr>
        <w:t>n</w:t>
      </w:r>
      <w:r w:rsidRPr="00BF568F">
        <w:t>cia y Acc</w:t>
      </w:r>
      <w:r w:rsidRPr="00BF568F">
        <w:rPr>
          <w:spacing w:val="1"/>
        </w:rPr>
        <w:t>e</w:t>
      </w:r>
      <w:r w:rsidRPr="00BF568F">
        <w:t>so</w:t>
      </w:r>
      <w:r w:rsidRPr="00BF568F">
        <w:rPr>
          <w:spacing w:val="3"/>
        </w:rPr>
        <w:t xml:space="preserve"> </w:t>
      </w:r>
      <w:r w:rsidRPr="00BF568F">
        <w:t>a</w:t>
      </w:r>
      <w:r w:rsidRPr="00BF568F">
        <w:rPr>
          <w:spacing w:val="1"/>
        </w:rPr>
        <w:t xml:space="preserve"> </w:t>
      </w:r>
      <w:r w:rsidRPr="00BF568F">
        <w:t>la I</w:t>
      </w:r>
      <w:r w:rsidRPr="00BF568F">
        <w:rPr>
          <w:spacing w:val="-1"/>
        </w:rPr>
        <w:t>n</w:t>
      </w:r>
      <w:r w:rsidRPr="00BF568F">
        <w:t>f</w:t>
      </w:r>
      <w:r w:rsidRPr="00BF568F">
        <w:rPr>
          <w:spacing w:val="1"/>
        </w:rPr>
        <w:t>o</w:t>
      </w:r>
      <w:r w:rsidRPr="00BF568F">
        <w:rPr>
          <w:spacing w:val="-3"/>
        </w:rPr>
        <w:t>r</w:t>
      </w:r>
      <w:r w:rsidRPr="00BF568F">
        <w:rPr>
          <w:spacing w:val="1"/>
        </w:rPr>
        <w:t>ma</w:t>
      </w:r>
      <w:r w:rsidRPr="00BF568F">
        <w:t>ci</w:t>
      </w:r>
      <w:r w:rsidRPr="00BF568F">
        <w:rPr>
          <w:spacing w:val="-2"/>
        </w:rPr>
        <w:t>ó</w:t>
      </w:r>
      <w:r w:rsidRPr="00BF568F">
        <w:t>n</w:t>
      </w:r>
      <w:r w:rsidRPr="00BF568F">
        <w:rPr>
          <w:spacing w:val="6"/>
        </w:rPr>
        <w:t xml:space="preserve"> </w:t>
      </w:r>
      <w:r w:rsidRPr="00BF568F">
        <w:rPr>
          <w:spacing w:val="-2"/>
        </w:rPr>
        <w:t>P</w:t>
      </w:r>
      <w:r w:rsidRPr="00BF568F">
        <w:rPr>
          <w:spacing w:val="1"/>
        </w:rPr>
        <w:t>úb</w:t>
      </w:r>
      <w:r w:rsidRPr="00BF568F">
        <w:t>l</w:t>
      </w:r>
      <w:r w:rsidRPr="00BF568F">
        <w:rPr>
          <w:spacing w:val="-1"/>
        </w:rPr>
        <w:t>i</w:t>
      </w:r>
      <w:r w:rsidRPr="00BF568F">
        <w:t xml:space="preserve">ca, </w:t>
      </w:r>
      <w:r w:rsidRPr="00BF568F">
        <w:rPr>
          <w:spacing w:val="-1"/>
        </w:rPr>
        <w:t>señalan</w:t>
      </w:r>
      <w:r w:rsidRPr="00BF568F">
        <w:rPr>
          <w:spacing w:val="1"/>
        </w:rPr>
        <w:t xml:space="preserve"> </w:t>
      </w:r>
      <w:r w:rsidRPr="00BF568F">
        <w:rPr>
          <w:spacing w:val="-1"/>
        </w:rPr>
        <w:t>q</w:t>
      </w:r>
      <w:r w:rsidRPr="00BF568F">
        <w:rPr>
          <w:spacing w:val="1"/>
        </w:rPr>
        <w:t>u</w:t>
      </w:r>
      <w:r w:rsidRPr="00BF568F">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w:t>
      </w:r>
      <w:r w:rsidRPr="00BF568F">
        <w:lastRenderedPageBreak/>
        <w:t>del particular, proporcionando la información con la que cuentan en el formato en que la misma obre en sus archivos;</w:t>
      </w:r>
      <w:r w:rsidRPr="00BF568F">
        <w:rPr>
          <w:spacing w:val="-1"/>
        </w:rPr>
        <w:t xml:space="preserve"> sin necesidad de</w:t>
      </w:r>
      <w:r w:rsidRPr="00BF568F">
        <w:rPr>
          <w:spacing w:val="1"/>
        </w:rPr>
        <w:t xml:space="preserve"> e</w:t>
      </w:r>
      <w:r w:rsidRPr="00BF568F">
        <w:t>la</w:t>
      </w:r>
      <w:r w:rsidRPr="00BF568F">
        <w:rPr>
          <w:spacing w:val="1"/>
        </w:rPr>
        <w:t>bo</w:t>
      </w:r>
      <w:r w:rsidRPr="00BF568F">
        <w:t xml:space="preserve">rar </w:t>
      </w:r>
      <w:r w:rsidRPr="00BF568F">
        <w:rPr>
          <w:spacing w:val="1"/>
        </w:rPr>
        <w:t>do</w:t>
      </w:r>
      <w:r w:rsidRPr="00BF568F">
        <w:rPr>
          <w:spacing w:val="-2"/>
        </w:rPr>
        <w:t>c</w:t>
      </w:r>
      <w:r w:rsidRPr="00BF568F">
        <w:rPr>
          <w:spacing w:val="1"/>
        </w:rPr>
        <w:t>u</w:t>
      </w:r>
      <w:r w:rsidRPr="00BF568F">
        <w:rPr>
          <w:spacing w:val="-1"/>
        </w:rPr>
        <w:t>m</w:t>
      </w:r>
      <w:r w:rsidRPr="00BF568F">
        <w:rPr>
          <w:spacing w:val="1"/>
        </w:rPr>
        <w:t>en</w:t>
      </w:r>
      <w:r w:rsidRPr="00BF568F">
        <w:rPr>
          <w:spacing w:val="-2"/>
        </w:rPr>
        <w:t>t</w:t>
      </w:r>
      <w:r w:rsidRPr="00BF568F">
        <w:rPr>
          <w:spacing w:val="1"/>
        </w:rPr>
        <w:t>o</w:t>
      </w:r>
      <w:r w:rsidRPr="00BF568F">
        <w:t>s</w:t>
      </w:r>
      <w:r w:rsidRPr="00BF568F">
        <w:rPr>
          <w:spacing w:val="3"/>
        </w:rPr>
        <w:t xml:space="preserve"> </w:t>
      </w:r>
      <w:r w:rsidRPr="00BF568F">
        <w:rPr>
          <w:spacing w:val="1"/>
        </w:rPr>
        <w:t>a</w:t>
      </w:r>
      <w:r w:rsidRPr="00BF568F">
        <w:t>d</w:t>
      </w:r>
      <w:r w:rsidRPr="00BF568F">
        <w:rPr>
          <w:spacing w:val="1"/>
        </w:rPr>
        <w:t xml:space="preserve"> ho</w:t>
      </w:r>
      <w:r w:rsidRPr="00BF568F">
        <w:t>c</w:t>
      </w:r>
      <w:r w:rsidRPr="00BF568F">
        <w:rPr>
          <w:spacing w:val="2"/>
        </w:rPr>
        <w:t xml:space="preserve"> </w:t>
      </w:r>
      <w:r w:rsidRPr="00BF568F">
        <w:rPr>
          <w:spacing w:val="1"/>
        </w:rPr>
        <w:t>pa</w:t>
      </w:r>
      <w:r w:rsidRPr="00BF568F">
        <w:t xml:space="preserve">ra </w:t>
      </w:r>
      <w:r w:rsidRPr="00BF568F">
        <w:rPr>
          <w:spacing w:val="1"/>
        </w:rPr>
        <w:t>a</w:t>
      </w:r>
      <w:r w:rsidRPr="00BF568F">
        <w:t>t</w:t>
      </w:r>
      <w:r w:rsidRPr="00BF568F">
        <w:rPr>
          <w:spacing w:val="-1"/>
        </w:rPr>
        <w:t>e</w:t>
      </w:r>
      <w:r w:rsidRPr="00BF568F">
        <w:rPr>
          <w:spacing w:val="1"/>
        </w:rPr>
        <w:t>n</w:t>
      </w:r>
      <w:r w:rsidRPr="00BF568F">
        <w:rPr>
          <w:spacing w:val="-1"/>
        </w:rPr>
        <w:t>d</w:t>
      </w:r>
      <w:r w:rsidRPr="00BF568F">
        <w:rPr>
          <w:spacing w:val="1"/>
        </w:rPr>
        <w:t>e</w:t>
      </w:r>
      <w:r w:rsidRPr="00BF568F">
        <w:t>r</w:t>
      </w:r>
      <w:r w:rsidRPr="00BF568F">
        <w:rPr>
          <w:spacing w:val="2"/>
        </w:rPr>
        <w:t xml:space="preserve"> </w:t>
      </w:r>
      <w:r w:rsidRPr="00BF568F">
        <w:t>l</w:t>
      </w:r>
      <w:r w:rsidRPr="00BF568F">
        <w:rPr>
          <w:spacing w:val="-2"/>
        </w:rPr>
        <w:t>a</w:t>
      </w:r>
      <w:r w:rsidRPr="00BF568F">
        <w:t>s</w:t>
      </w:r>
      <w:r w:rsidRPr="00BF568F">
        <w:rPr>
          <w:spacing w:val="2"/>
        </w:rPr>
        <w:t xml:space="preserve"> </w:t>
      </w:r>
      <w:r w:rsidRPr="00BF568F">
        <w:t>s</w:t>
      </w:r>
      <w:r w:rsidRPr="00BF568F">
        <w:rPr>
          <w:spacing w:val="1"/>
        </w:rPr>
        <w:t>o</w:t>
      </w:r>
      <w:r w:rsidRPr="00BF568F">
        <w:t>l</w:t>
      </w:r>
      <w:r w:rsidRPr="00BF568F">
        <w:rPr>
          <w:spacing w:val="-1"/>
        </w:rPr>
        <w:t>i</w:t>
      </w:r>
      <w:r w:rsidRPr="00BF568F">
        <w:t>cit</w:t>
      </w:r>
      <w:r w:rsidRPr="00BF568F">
        <w:rPr>
          <w:spacing w:val="1"/>
        </w:rPr>
        <w:t>ude</w:t>
      </w:r>
      <w:r w:rsidRPr="00BF568F">
        <w:t>s</w:t>
      </w:r>
      <w:r w:rsidRPr="00BF568F">
        <w:rPr>
          <w:spacing w:val="4"/>
        </w:rPr>
        <w:t xml:space="preserve"> </w:t>
      </w:r>
      <w:r w:rsidRPr="00BF568F">
        <w:rPr>
          <w:spacing w:val="-1"/>
        </w:rPr>
        <w:t>d</w:t>
      </w:r>
      <w:r w:rsidRPr="00BF568F">
        <w:t>e</w:t>
      </w:r>
      <w:r w:rsidRPr="00BF568F">
        <w:rPr>
          <w:spacing w:val="3"/>
        </w:rPr>
        <w:t xml:space="preserve"> </w:t>
      </w:r>
      <w:r w:rsidRPr="00BF568F">
        <w:t>i</w:t>
      </w:r>
      <w:r w:rsidRPr="00BF568F">
        <w:rPr>
          <w:spacing w:val="-2"/>
        </w:rPr>
        <w:t>n</w:t>
      </w:r>
      <w:r w:rsidRPr="00BF568F">
        <w:t>f</w:t>
      </w:r>
      <w:r w:rsidRPr="00BF568F">
        <w:rPr>
          <w:spacing w:val="1"/>
        </w:rPr>
        <w:t>o</w:t>
      </w:r>
      <w:r w:rsidRPr="00BF568F">
        <w:t>r</w:t>
      </w:r>
      <w:r w:rsidRPr="00BF568F">
        <w:rPr>
          <w:spacing w:val="-1"/>
        </w:rPr>
        <w:t>m</w:t>
      </w:r>
      <w:r w:rsidRPr="00BF568F">
        <w:rPr>
          <w:spacing w:val="1"/>
        </w:rPr>
        <w:t>a</w:t>
      </w:r>
      <w:r w:rsidRPr="00BF568F">
        <w:t>ció</w:t>
      </w:r>
      <w:r w:rsidRPr="00BF568F">
        <w:rPr>
          <w:spacing w:val="1"/>
        </w:rPr>
        <w:t>n</w:t>
      </w:r>
      <w:r w:rsidRPr="00BF568F">
        <w:t>.</w:t>
      </w:r>
    </w:p>
    <w:p w14:paraId="5A749AE4" w14:textId="77777777" w:rsidR="00CC6199" w:rsidRPr="00BF568F" w:rsidRDefault="00CC6199" w:rsidP="00CC6199">
      <w:pPr>
        <w:pStyle w:val="Citas"/>
        <w:rPr>
          <w:b/>
        </w:rPr>
      </w:pPr>
      <w:r w:rsidRPr="00BF568F">
        <w:rPr>
          <w:b/>
        </w:rPr>
        <w:t>Resoluciones:</w:t>
      </w:r>
    </w:p>
    <w:p w14:paraId="466713E4" w14:textId="77777777" w:rsidR="00CC6199" w:rsidRPr="00BF568F" w:rsidRDefault="00CC6199" w:rsidP="00CC6199">
      <w:pPr>
        <w:pStyle w:val="Citas"/>
      </w:pPr>
      <w:r w:rsidRPr="00BF568F">
        <w:rPr>
          <w:b/>
        </w:rPr>
        <w:t>RRA 0050/16.</w:t>
      </w:r>
      <w:r w:rsidRPr="00BF568F">
        <w:t xml:space="preserve"> Instituto Nacional para la Evaluación de la Educación. 13 julio de 2016. Por unanimidad. Comisionado Ponente: Francisco Javier Acuña Llamas.</w:t>
      </w:r>
    </w:p>
    <w:p w14:paraId="7B72DD5A" w14:textId="77777777" w:rsidR="00CC6199" w:rsidRPr="00BF568F" w:rsidRDefault="00CC6199" w:rsidP="00CC6199">
      <w:pPr>
        <w:pStyle w:val="Citas"/>
        <w:rPr>
          <w:rFonts w:ascii="Times New Roman" w:hAnsi="Times New Roman" w:cs="Times New Roman"/>
        </w:rPr>
      </w:pPr>
      <w:r w:rsidRPr="00BF568F">
        <w:rPr>
          <w:b/>
        </w:rPr>
        <w:t xml:space="preserve">RRA 0310/16. </w:t>
      </w:r>
      <w:r w:rsidRPr="00BF568F">
        <w:t>Instituto Nacional de Transparencia, Acceso a la Información y Protección de Datos Personales. 10 de agosto de 2016. Por unanimidad. Comisionada Ponente. Areli Cano Guadiana.</w:t>
      </w:r>
    </w:p>
    <w:p w14:paraId="00A2C980" w14:textId="77777777" w:rsidR="00CC6199" w:rsidRPr="00BF568F" w:rsidRDefault="00CC6199" w:rsidP="00CC6199">
      <w:pPr>
        <w:pStyle w:val="Citas"/>
        <w:rPr>
          <w:b/>
        </w:rPr>
      </w:pPr>
      <w:r w:rsidRPr="00BF568F">
        <w:rPr>
          <w:b/>
        </w:rPr>
        <w:t xml:space="preserve">RRA 1889/16. </w:t>
      </w:r>
      <w:r w:rsidRPr="00BF568F">
        <w:t xml:space="preserve">Secretaría de Hacienda y Crédito Público. 05 de octubre de 2016. Por unanimidad. Comisionada Ponente. Ximena Puente de la Mora” </w:t>
      </w:r>
      <w:r w:rsidRPr="00BF568F">
        <w:rPr>
          <w:b/>
        </w:rPr>
        <w:t>[Sic]</w:t>
      </w:r>
    </w:p>
    <w:p w14:paraId="348E8D1B" w14:textId="77777777" w:rsidR="00CC6199" w:rsidRPr="00BF568F" w:rsidRDefault="00CC6199" w:rsidP="00CC6199">
      <w:pPr>
        <w:spacing w:line="360" w:lineRule="auto"/>
        <w:jc w:val="both"/>
        <w:rPr>
          <w:rFonts w:ascii="Palatino Linotype" w:hAnsi="Palatino Linotype" w:cs="Arial"/>
          <w:b/>
          <w:bCs/>
          <w:color w:val="000000"/>
          <w:lang w:val="es-ES_tradnl"/>
        </w:rPr>
      </w:pPr>
    </w:p>
    <w:p w14:paraId="02BE0104" w14:textId="32F58805" w:rsidR="00CC6199" w:rsidRPr="00BF568F" w:rsidRDefault="00CC6199" w:rsidP="00CC6199">
      <w:pPr>
        <w:spacing w:line="360" w:lineRule="auto"/>
        <w:jc w:val="both"/>
        <w:rPr>
          <w:rFonts w:ascii="Palatino Linotype" w:hAnsi="Palatino Linotype" w:cs="Arial"/>
          <w:color w:val="000000"/>
          <w:sz w:val="24"/>
          <w:szCs w:val="24"/>
          <w:lang w:val="es-ES_tradnl"/>
        </w:rPr>
      </w:pPr>
      <w:r w:rsidRPr="00BF568F">
        <w:rPr>
          <w:rFonts w:ascii="Palatino Linotype" w:hAnsi="Palatino Linotype" w:cs="Arial"/>
          <w:color w:val="000000"/>
          <w:sz w:val="24"/>
          <w:szCs w:val="24"/>
          <w:lang w:val="es-ES_tradnl"/>
        </w:rPr>
        <w:t xml:space="preserve">Con relación a la problemática expuesta, se arriba a la conclusión de que mediante respuesta primigenia </w:t>
      </w:r>
      <w:r w:rsidRPr="00BF568F">
        <w:rPr>
          <w:rFonts w:ascii="Palatino Linotype" w:hAnsi="Palatino Linotype" w:cs="Arial"/>
          <w:b/>
          <w:bCs/>
          <w:color w:val="000000"/>
          <w:sz w:val="24"/>
          <w:szCs w:val="24"/>
          <w:lang w:val="es-ES_tradnl"/>
        </w:rPr>
        <w:t xml:space="preserve">El Sujeto Obligado </w:t>
      </w:r>
      <w:r w:rsidRPr="00BF568F">
        <w:rPr>
          <w:rFonts w:ascii="Palatino Linotype" w:hAnsi="Palatino Linotype" w:cs="Arial"/>
          <w:color w:val="000000"/>
          <w:sz w:val="24"/>
          <w:szCs w:val="24"/>
          <w:lang w:val="es-ES_tradnl"/>
        </w:rPr>
        <w:t xml:space="preserve">se limitó a señalar </w:t>
      </w:r>
      <w:r w:rsidRPr="00BF568F">
        <w:rPr>
          <w:rFonts w:ascii="Palatino Linotype" w:hAnsi="Palatino Linotype" w:cs="Arial"/>
          <w:b/>
          <w:bCs/>
          <w:color w:val="000000"/>
          <w:sz w:val="24"/>
          <w:szCs w:val="24"/>
          <w:u w:val="single"/>
          <w:lang w:val="es-ES_tradnl"/>
        </w:rPr>
        <w:t>en términos meramente abstractos</w:t>
      </w:r>
      <w:r w:rsidRPr="00BF568F">
        <w:rPr>
          <w:rFonts w:ascii="Palatino Linotype" w:hAnsi="Palatino Linotype" w:cs="Arial"/>
          <w:color w:val="000000"/>
          <w:sz w:val="24"/>
          <w:szCs w:val="24"/>
          <w:lang w:val="es-ES_tradnl"/>
        </w:rPr>
        <w:t xml:space="preserve"> información relativa a inspecciones y/o verificaciones, es decir, se trata de información vinculada con la solicitud de información </w:t>
      </w:r>
      <w:r w:rsidRPr="00BF568F">
        <w:rPr>
          <w:rFonts w:ascii="Palatino Linotype" w:hAnsi="Palatino Linotype" w:cs="Arial"/>
          <w:b/>
          <w:bCs/>
          <w:color w:val="000000"/>
          <w:sz w:val="24"/>
          <w:szCs w:val="24"/>
          <w:lang w:val="es-ES_tradnl"/>
        </w:rPr>
        <w:t xml:space="preserve">00102/PROPAEM/IP/2024, </w:t>
      </w:r>
      <w:r w:rsidRPr="00BF568F">
        <w:rPr>
          <w:rFonts w:ascii="Palatino Linotype" w:hAnsi="Palatino Linotype" w:cs="Arial"/>
          <w:color w:val="000000"/>
          <w:sz w:val="24"/>
          <w:szCs w:val="24"/>
          <w:lang w:val="es-ES_tradnl"/>
        </w:rPr>
        <w:t xml:space="preserve">sin embargo, no corresponde a lo requerido. </w:t>
      </w:r>
    </w:p>
    <w:p w14:paraId="14FF63B9" w14:textId="395BCCEB" w:rsidR="00CC6199" w:rsidRPr="00BF568F" w:rsidRDefault="004229BD" w:rsidP="00CC6199">
      <w:pPr>
        <w:spacing w:line="360" w:lineRule="auto"/>
        <w:jc w:val="both"/>
        <w:rPr>
          <w:rFonts w:ascii="Palatino Linotype" w:hAnsi="Palatino Linotype" w:cs="Arial"/>
          <w:color w:val="000000"/>
          <w:sz w:val="24"/>
          <w:szCs w:val="24"/>
          <w:lang w:val="es-ES_tradnl"/>
        </w:rPr>
      </w:pPr>
      <w:r w:rsidRPr="00BF568F">
        <w:rPr>
          <w:rFonts w:ascii="Palatino Linotype" w:hAnsi="Palatino Linotype" w:cs="Arial"/>
          <w:color w:val="000000"/>
          <w:sz w:val="24"/>
          <w:szCs w:val="24"/>
          <w:lang w:val="es-ES_tradnl"/>
        </w:rPr>
        <w:t xml:space="preserve">Por otra parte, es conveniente acotar que de las constancias que integran la respuesta primigenia, no se pronunció la Subprocuraduría de Valle de México respecto de las verificaciones y/o inspecciones practicadas dentro de su ámbito de competencia territorial. Dicho en otras palabras, </w:t>
      </w:r>
      <w:r w:rsidRPr="00BF568F">
        <w:rPr>
          <w:rFonts w:ascii="Palatino Linotype" w:hAnsi="Palatino Linotype" w:cs="Arial"/>
          <w:b/>
          <w:bCs/>
          <w:color w:val="000000"/>
          <w:sz w:val="24"/>
          <w:szCs w:val="24"/>
          <w:lang w:val="es-ES_tradnl"/>
        </w:rPr>
        <w:t xml:space="preserve">El Sujeto Obligado </w:t>
      </w:r>
      <w:r w:rsidRPr="00BF568F">
        <w:rPr>
          <w:rFonts w:ascii="Palatino Linotype" w:hAnsi="Palatino Linotype" w:cs="Arial"/>
          <w:color w:val="000000"/>
          <w:sz w:val="24"/>
          <w:szCs w:val="24"/>
          <w:lang w:val="es-ES_tradnl"/>
        </w:rPr>
        <w:t xml:space="preserve">inobservó el numeral 162 de la </w:t>
      </w:r>
      <w:r w:rsidRPr="00BF568F">
        <w:rPr>
          <w:rFonts w:ascii="Palatino Linotype" w:hAnsi="Palatino Linotype" w:cs="Arial"/>
          <w:color w:val="000000"/>
          <w:sz w:val="24"/>
          <w:szCs w:val="24"/>
          <w:lang w:val="es-ES_tradnl"/>
        </w:rPr>
        <w:lastRenderedPageBreak/>
        <w:t>Ley de Transparencia y Acceso a la Información del Estado de México y Municipios, cuyo contenido dispone a la literalidad lo siguiente:</w:t>
      </w:r>
    </w:p>
    <w:p w14:paraId="1FDD2C82" w14:textId="0AC35099" w:rsidR="004229BD" w:rsidRPr="00BF568F" w:rsidRDefault="004229BD" w:rsidP="004229BD">
      <w:pPr>
        <w:pStyle w:val="Citas"/>
        <w:rPr>
          <w:b/>
          <w:bCs/>
        </w:rPr>
      </w:pPr>
      <w:r w:rsidRPr="00BF568F">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sidRPr="00BF568F">
        <w:rPr>
          <w:b/>
          <w:bCs/>
        </w:rPr>
        <w:t>(Sic)</w:t>
      </w:r>
    </w:p>
    <w:p w14:paraId="17673194" w14:textId="77777777" w:rsidR="004229BD" w:rsidRPr="00BF568F" w:rsidRDefault="004229BD" w:rsidP="004229BD">
      <w:pPr>
        <w:pStyle w:val="Citas"/>
        <w:ind w:left="0"/>
      </w:pPr>
    </w:p>
    <w:p w14:paraId="30C76489" w14:textId="04A6D3DA" w:rsidR="00131225" w:rsidRPr="00BF568F" w:rsidRDefault="004229BD" w:rsidP="004229BD">
      <w:pPr>
        <w:pStyle w:val="Citas"/>
        <w:ind w:left="0" w:right="0"/>
        <w:rPr>
          <w:i w:val="0"/>
          <w:iCs/>
          <w:sz w:val="24"/>
          <w:szCs w:val="24"/>
        </w:rPr>
      </w:pPr>
      <w:r w:rsidRPr="00BF568F">
        <w:rPr>
          <w:i w:val="0"/>
          <w:iCs/>
          <w:sz w:val="24"/>
          <w:szCs w:val="24"/>
        </w:rPr>
        <w:t xml:space="preserve">Ahora bien, respecto del pronunciamiento del </w:t>
      </w:r>
      <w:r w:rsidRPr="00BF568F">
        <w:rPr>
          <w:b/>
          <w:bCs/>
          <w:i w:val="0"/>
          <w:iCs/>
          <w:sz w:val="24"/>
          <w:szCs w:val="24"/>
        </w:rPr>
        <w:t xml:space="preserve">Sujeto Obligado </w:t>
      </w:r>
      <w:r w:rsidRPr="00BF568F">
        <w:rPr>
          <w:i w:val="0"/>
          <w:iCs/>
          <w:sz w:val="24"/>
          <w:szCs w:val="24"/>
        </w:rPr>
        <w:t xml:space="preserve">relativo a </w:t>
      </w:r>
      <w:r w:rsidRPr="00BF568F">
        <w:rPr>
          <w:sz w:val="24"/>
          <w:szCs w:val="24"/>
        </w:rPr>
        <w:t>“en el supuesto que resulte de su interés tener acceso a la información de los expedientes administrativos de mérito, es necesario que se acredite como tercero interesado en el mismo</w:t>
      </w:r>
      <w:r w:rsidR="005464F8" w:rsidRPr="00BF568F">
        <w:rPr>
          <w:sz w:val="24"/>
          <w:szCs w:val="24"/>
        </w:rPr>
        <w:t xml:space="preserve">…” </w:t>
      </w:r>
      <w:r w:rsidRPr="00BF568F">
        <w:rPr>
          <w:i w:val="0"/>
          <w:iCs/>
          <w:sz w:val="24"/>
          <w:szCs w:val="24"/>
        </w:rPr>
        <w:t xml:space="preserve">se plantea que de las constancias que obran en el expediente electrónico de la solicitud de información </w:t>
      </w:r>
      <w:r w:rsidRPr="00BF568F">
        <w:rPr>
          <w:b/>
          <w:bCs/>
          <w:i w:val="0"/>
          <w:iCs/>
          <w:sz w:val="24"/>
          <w:szCs w:val="24"/>
        </w:rPr>
        <w:t xml:space="preserve">00102/PROPAEM/IP/2024, </w:t>
      </w:r>
      <w:r w:rsidRPr="00BF568F">
        <w:rPr>
          <w:i w:val="0"/>
          <w:iCs/>
          <w:sz w:val="24"/>
          <w:szCs w:val="24"/>
        </w:rPr>
        <w:t xml:space="preserve">no es posible advertir elementos que permitan presumir </w:t>
      </w:r>
      <w:r w:rsidR="00131225" w:rsidRPr="00BF568F">
        <w:rPr>
          <w:i w:val="0"/>
          <w:iCs/>
          <w:sz w:val="24"/>
          <w:szCs w:val="24"/>
        </w:rPr>
        <w:t xml:space="preserve">o suponer </w:t>
      </w:r>
      <w:r w:rsidRPr="00BF568F">
        <w:rPr>
          <w:i w:val="0"/>
          <w:iCs/>
          <w:sz w:val="24"/>
          <w:szCs w:val="24"/>
        </w:rPr>
        <w:t xml:space="preserve">que </w:t>
      </w:r>
      <w:r w:rsidRPr="00BF568F">
        <w:rPr>
          <w:b/>
          <w:bCs/>
          <w:i w:val="0"/>
          <w:iCs/>
          <w:sz w:val="24"/>
          <w:szCs w:val="24"/>
        </w:rPr>
        <w:t xml:space="preserve">El Recurrente </w:t>
      </w:r>
      <w:r w:rsidR="00131225" w:rsidRPr="00BF568F">
        <w:rPr>
          <w:i w:val="0"/>
          <w:iCs/>
          <w:sz w:val="24"/>
          <w:szCs w:val="24"/>
        </w:rPr>
        <w:t>funja</w:t>
      </w:r>
      <w:r w:rsidRPr="00BF568F">
        <w:rPr>
          <w:i w:val="0"/>
          <w:iCs/>
          <w:sz w:val="24"/>
          <w:szCs w:val="24"/>
        </w:rPr>
        <w:t xml:space="preserve"> como tercero interesado en alguno de los expedientes conformados con motivo de las inspecciones y/o verificaciones practicadas</w:t>
      </w:r>
      <w:r w:rsidR="00131225" w:rsidRPr="00BF568F">
        <w:rPr>
          <w:i w:val="0"/>
          <w:iCs/>
          <w:sz w:val="24"/>
          <w:szCs w:val="24"/>
        </w:rPr>
        <w:t>.</w:t>
      </w:r>
    </w:p>
    <w:p w14:paraId="459EE390" w14:textId="43299408" w:rsidR="004229BD" w:rsidRPr="00BF568F" w:rsidRDefault="00131225" w:rsidP="004229BD">
      <w:pPr>
        <w:pStyle w:val="Citas"/>
        <w:ind w:left="0" w:right="0"/>
        <w:rPr>
          <w:i w:val="0"/>
          <w:iCs/>
          <w:sz w:val="24"/>
          <w:szCs w:val="24"/>
        </w:rPr>
      </w:pPr>
      <w:r w:rsidRPr="00BF568F">
        <w:rPr>
          <w:i w:val="0"/>
          <w:iCs/>
          <w:sz w:val="24"/>
          <w:szCs w:val="24"/>
        </w:rPr>
        <w:t>D</w:t>
      </w:r>
      <w:r w:rsidR="004229BD" w:rsidRPr="00BF568F">
        <w:rPr>
          <w:i w:val="0"/>
          <w:iCs/>
          <w:sz w:val="24"/>
          <w:szCs w:val="24"/>
        </w:rPr>
        <w:t>icho en otras palabras</w:t>
      </w:r>
      <w:r w:rsidRPr="00BF568F">
        <w:rPr>
          <w:i w:val="0"/>
          <w:iCs/>
          <w:sz w:val="24"/>
          <w:szCs w:val="24"/>
        </w:rPr>
        <w:t xml:space="preserve">, a nada practico conduciría </w:t>
      </w:r>
      <w:r w:rsidR="004229BD" w:rsidRPr="00BF568F">
        <w:rPr>
          <w:i w:val="0"/>
          <w:iCs/>
          <w:sz w:val="24"/>
          <w:szCs w:val="24"/>
        </w:rPr>
        <w:t xml:space="preserve">realizar una reconducción de datos personales, </w:t>
      </w:r>
      <w:r w:rsidRPr="00BF568F">
        <w:rPr>
          <w:i w:val="0"/>
          <w:iCs/>
          <w:sz w:val="24"/>
          <w:szCs w:val="24"/>
        </w:rPr>
        <w:t>ya</w:t>
      </w:r>
      <w:r w:rsidR="004229BD" w:rsidRPr="00BF568F">
        <w:rPr>
          <w:i w:val="0"/>
          <w:iCs/>
          <w:sz w:val="24"/>
          <w:szCs w:val="24"/>
        </w:rPr>
        <w:t xml:space="preserve"> que en el caso en particular la materia de fondo versa en el derecho de acceso a la información pública</w:t>
      </w:r>
      <w:r w:rsidRPr="00BF568F">
        <w:rPr>
          <w:i w:val="0"/>
          <w:iCs/>
          <w:sz w:val="24"/>
          <w:szCs w:val="24"/>
        </w:rPr>
        <w:t>.</w:t>
      </w:r>
      <w:r w:rsidR="004229BD" w:rsidRPr="00BF568F">
        <w:rPr>
          <w:i w:val="0"/>
          <w:iCs/>
          <w:sz w:val="24"/>
          <w:szCs w:val="24"/>
        </w:rPr>
        <w:t xml:space="preserve"> </w:t>
      </w:r>
      <w:r w:rsidRPr="00BF568F">
        <w:rPr>
          <w:i w:val="0"/>
          <w:iCs/>
          <w:sz w:val="24"/>
          <w:szCs w:val="24"/>
        </w:rPr>
        <w:t>P</w:t>
      </w:r>
      <w:r w:rsidR="004229BD" w:rsidRPr="00BF568F">
        <w:rPr>
          <w:i w:val="0"/>
          <w:iCs/>
          <w:sz w:val="24"/>
          <w:szCs w:val="24"/>
        </w:rPr>
        <w:t>or consiguiente, para tener por garantizada la multicitada prerrogativa constitucional</w:t>
      </w:r>
      <w:r w:rsidRPr="00BF568F">
        <w:rPr>
          <w:i w:val="0"/>
          <w:iCs/>
          <w:sz w:val="24"/>
          <w:szCs w:val="24"/>
        </w:rPr>
        <w:t>,</w:t>
      </w:r>
      <w:r w:rsidR="004229BD" w:rsidRPr="00BF568F">
        <w:rPr>
          <w:i w:val="0"/>
          <w:iCs/>
          <w:sz w:val="24"/>
          <w:szCs w:val="24"/>
        </w:rPr>
        <w:t xml:space="preserve"> resulta suficiente otorgar acceso a la información que obra en sus archivos en versión pública, lo anterior, en términos del numeral 137 de la Ley de Transparencia local, cuyo contenido dispone a la literalidad lo siguiente:</w:t>
      </w:r>
    </w:p>
    <w:p w14:paraId="07D372C5" w14:textId="1040D8EE" w:rsidR="004229BD" w:rsidRPr="00BF568F" w:rsidRDefault="00131225" w:rsidP="00131225">
      <w:pPr>
        <w:pStyle w:val="Citas"/>
        <w:rPr>
          <w:b/>
          <w:bCs/>
        </w:rPr>
      </w:pPr>
      <w:r w:rsidRPr="00BF568F">
        <w:lastRenderedPageBreak/>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 </w:t>
      </w:r>
      <w:r w:rsidRPr="00BF568F">
        <w:rPr>
          <w:b/>
          <w:bCs/>
        </w:rPr>
        <w:t>(Sic)</w:t>
      </w:r>
    </w:p>
    <w:p w14:paraId="62B5B17D" w14:textId="77777777" w:rsidR="00CC6199" w:rsidRPr="00BF568F" w:rsidRDefault="00CC6199" w:rsidP="00CC6199">
      <w:pPr>
        <w:spacing w:line="360" w:lineRule="auto"/>
        <w:jc w:val="both"/>
        <w:rPr>
          <w:rFonts w:ascii="Palatino Linotype" w:hAnsi="Palatino Linotype" w:cs="Arial"/>
          <w:color w:val="000000"/>
          <w:sz w:val="24"/>
          <w:szCs w:val="24"/>
          <w:lang w:val="es-ES_tradnl"/>
        </w:rPr>
      </w:pPr>
    </w:p>
    <w:p w14:paraId="5BD40276" w14:textId="09E0B9E3" w:rsidR="00CC6199" w:rsidRPr="00BF568F" w:rsidRDefault="00131225" w:rsidP="00CC6199">
      <w:pPr>
        <w:spacing w:line="360" w:lineRule="auto"/>
        <w:jc w:val="both"/>
        <w:rPr>
          <w:rFonts w:ascii="Palatino Linotype" w:hAnsi="Palatino Linotype" w:cs="Arial"/>
          <w:color w:val="000000"/>
          <w:sz w:val="24"/>
          <w:szCs w:val="24"/>
          <w:lang w:val="es-ES_tradnl"/>
        </w:rPr>
      </w:pPr>
      <w:r w:rsidRPr="00BF568F">
        <w:rPr>
          <w:rFonts w:ascii="Palatino Linotype" w:hAnsi="Palatino Linotype" w:cs="Arial"/>
          <w:color w:val="000000"/>
          <w:sz w:val="24"/>
          <w:szCs w:val="24"/>
          <w:lang w:val="es-ES_tradnl"/>
        </w:rPr>
        <w:t xml:space="preserve">Hasta aquí lo expuesto, se concluye en que la respuesta primigenia </w:t>
      </w:r>
      <w:r w:rsidR="007D6D39" w:rsidRPr="00BF568F">
        <w:rPr>
          <w:rFonts w:ascii="Palatino Linotype" w:hAnsi="Palatino Linotype" w:cs="Arial"/>
          <w:b/>
          <w:bCs/>
          <w:color w:val="000000"/>
          <w:sz w:val="24"/>
          <w:szCs w:val="24"/>
          <w:lang w:val="es-ES_tradnl"/>
        </w:rPr>
        <w:t>NO</w:t>
      </w:r>
      <w:r w:rsidR="007D6D39" w:rsidRPr="00BF568F">
        <w:rPr>
          <w:rFonts w:ascii="Palatino Linotype" w:hAnsi="Palatino Linotype" w:cs="Arial"/>
          <w:color w:val="000000"/>
          <w:sz w:val="24"/>
          <w:szCs w:val="24"/>
          <w:lang w:val="es-ES_tradnl"/>
        </w:rPr>
        <w:t xml:space="preserve"> </w:t>
      </w:r>
      <w:r w:rsidRPr="00BF568F">
        <w:rPr>
          <w:rFonts w:ascii="Palatino Linotype" w:hAnsi="Palatino Linotype" w:cs="Arial"/>
          <w:color w:val="000000"/>
          <w:sz w:val="24"/>
          <w:szCs w:val="24"/>
          <w:lang w:val="es-ES_tradnl"/>
        </w:rPr>
        <w:t>es susceptible de atender</w:t>
      </w:r>
      <w:r w:rsidR="007D6D39" w:rsidRPr="00BF568F">
        <w:rPr>
          <w:rFonts w:ascii="Palatino Linotype" w:hAnsi="Palatino Linotype" w:cs="Arial"/>
          <w:color w:val="000000"/>
          <w:sz w:val="24"/>
          <w:szCs w:val="24"/>
          <w:lang w:val="es-ES_tradnl"/>
        </w:rPr>
        <w:t xml:space="preserve">, </w:t>
      </w:r>
      <w:r w:rsidRPr="00BF568F">
        <w:rPr>
          <w:rFonts w:ascii="Palatino Linotype" w:hAnsi="Palatino Linotype" w:cs="Arial"/>
          <w:color w:val="000000"/>
          <w:sz w:val="24"/>
          <w:szCs w:val="24"/>
          <w:lang w:val="es-ES_tradnl"/>
        </w:rPr>
        <w:t xml:space="preserve">el derecho de acceso a la información, </w:t>
      </w:r>
      <w:r w:rsidR="007D6D39" w:rsidRPr="00BF568F">
        <w:rPr>
          <w:rFonts w:ascii="Palatino Linotype" w:hAnsi="Palatino Linotype" w:cs="Arial"/>
          <w:color w:val="000000"/>
          <w:sz w:val="24"/>
          <w:szCs w:val="24"/>
          <w:lang w:val="es-ES_tradnl"/>
        </w:rPr>
        <w:t xml:space="preserve">al limitarse a señalar abstractamente la existencia de inspecciones / verificaciones. </w:t>
      </w:r>
    </w:p>
    <w:p w14:paraId="7B60B0E0" w14:textId="7136A5FF" w:rsidR="00131225" w:rsidRPr="00BF568F" w:rsidRDefault="00131225" w:rsidP="00131225">
      <w:pPr>
        <w:spacing w:after="240" w:line="360" w:lineRule="auto"/>
        <w:jc w:val="both"/>
        <w:rPr>
          <w:rFonts w:ascii="Palatino Linotype" w:hAnsi="Palatino Linotype" w:cs="Arial"/>
          <w:color w:val="000000"/>
          <w:sz w:val="24"/>
          <w:lang w:val="es-ES_tradnl"/>
        </w:rPr>
      </w:pPr>
      <w:r w:rsidRPr="00BF568F">
        <w:rPr>
          <w:rFonts w:ascii="Palatino Linotype" w:hAnsi="Palatino Linotype" w:cs="Arial"/>
          <w:color w:val="000000"/>
          <w:sz w:val="24"/>
          <w:lang w:val="es-ES_tradnl"/>
        </w:rPr>
        <w:t xml:space="preserve">Inconforme con la respuesta rendida por </w:t>
      </w:r>
      <w:r w:rsidRPr="00BF568F">
        <w:rPr>
          <w:rFonts w:ascii="Palatino Linotype" w:hAnsi="Palatino Linotype" w:cs="Arial"/>
          <w:b/>
          <w:bCs/>
          <w:color w:val="000000"/>
          <w:sz w:val="24"/>
          <w:lang w:val="es-ES_tradnl"/>
        </w:rPr>
        <w:t xml:space="preserve">El Sujeto Obligado, El Recurrente </w:t>
      </w:r>
      <w:r w:rsidRPr="00BF568F">
        <w:rPr>
          <w:rFonts w:ascii="Palatino Linotype" w:hAnsi="Palatino Linotype" w:cs="Arial"/>
          <w:color w:val="000000"/>
          <w:sz w:val="24"/>
          <w:lang w:val="es-ES_tradnl"/>
        </w:rPr>
        <w:t xml:space="preserve">interpuso recurso de revisión en fecha </w:t>
      </w:r>
      <w:r w:rsidRPr="00BF568F">
        <w:rPr>
          <w:rFonts w:ascii="Palatino Linotype" w:hAnsi="Palatino Linotype" w:cs="Arial"/>
          <w:b/>
          <w:bCs/>
          <w:color w:val="000000"/>
          <w:sz w:val="24"/>
          <w:lang w:val="es-ES_tradnl"/>
        </w:rPr>
        <w:t xml:space="preserve">doce de septiembre, </w:t>
      </w:r>
      <w:r w:rsidRPr="00BF568F">
        <w:rPr>
          <w:rFonts w:ascii="Palatino Linotype" w:hAnsi="Palatino Linotype" w:cs="Arial"/>
          <w:color w:val="000000"/>
          <w:sz w:val="24"/>
          <w:lang w:val="es-ES_tradnl"/>
        </w:rPr>
        <w:t xml:space="preserve">admitiéndose el </w:t>
      </w:r>
      <w:r w:rsidRPr="00BF568F">
        <w:rPr>
          <w:rFonts w:ascii="Palatino Linotype" w:hAnsi="Palatino Linotype" w:cs="Arial"/>
          <w:b/>
          <w:bCs/>
          <w:color w:val="000000"/>
          <w:sz w:val="24"/>
          <w:lang w:val="es-ES_tradnl"/>
        </w:rPr>
        <w:t xml:space="preserve">diecinueve de septiembre, ambos de dos mil veinticuatro. </w:t>
      </w:r>
      <w:r w:rsidRPr="00BF568F">
        <w:rPr>
          <w:rFonts w:ascii="Palatino Linotype" w:hAnsi="Palatino Linotype" w:cs="Arial"/>
          <w:color w:val="000000"/>
          <w:sz w:val="24"/>
          <w:lang w:val="es-ES_tradnl"/>
        </w:rPr>
        <w:t>Señalando como acto impugnado y como razones o motivos de inconformidad lo siguiente:</w:t>
      </w:r>
    </w:p>
    <w:p w14:paraId="26664770" w14:textId="77777777" w:rsidR="00131225" w:rsidRPr="00BF568F" w:rsidRDefault="00131225" w:rsidP="00131225">
      <w:pPr>
        <w:spacing w:before="240" w:line="360" w:lineRule="auto"/>
        <w:jc w:val="both"/>
        <w:rPr>
          <w:rFonts w:ascii="Palatino Linotype" w:hAnsi="Palatino Linotype" w:cs="Arial"/>
          <w:b/>
          <w:bCs/>
          <w:sz w:val="24"/>
          <w:szCs w:val="24"/>
        </w:rPr>
      </w:pPr>
      <w:r w:rsidRPr="00BF568F">
        <w:rPr>
          <w:rFonts w:ascii="Palatino Linotype" w:hAnsi="Palatino Linotype" w:cs="Arial"/>
          <w:b/>
          <w:bCs/>
          <w:sz w:val="24"/>
          <w:szCs w:val="24"/>
        </w:rPr>
        <w:t>Acto impugnado:</w:t>
      </w:r>
    </w:p>
    <w:p w14:paraId="3CCF64E9" w14:textId="77777777" w:rsidR="00131225" w:rsidRPr="00BF568F" w:rsidRDefault="00131225" w:rsidP="00131225">
      <w:pPr>
        <w:pStyle w:val="Citas"/>
        <w:rPr>
          <w:b/>
          <w:bCs/>
        </w:rPr>
      </w:pPr>
      <w:r w:rsidRPr="00BF568F">
        <w:t xml:space="preserve">“el oficio de respuesta del Sujeto Obligado” </w:t>
      </w:r>
      <w:r w:rsidRPr="00BF568F">
        <w:rPr>
          <w:b/>
          <w:bCs/>
        </w:rPr>
        <w:t>(Sic)</w:t>
      </w:r>
    </w:p>
    <w:p w14:paraId="7B5F1496" w14:textId="77777777" w:rsidR="00131225" w:rsidRPr="00BF568F" w:rsidRDefault="00131225" w:rsidP="00131225">
      <w:pPr>
        <w:spacing w:before="240" w:line="360" w:lineRule="auto"/>
        <w:jc w:val="both"/>
        <w:rPr>
          <w:rFonts w:ascii="Palatino Linotype" w:hAnsi="Palatino Linotype" w:cs="Arial"/>
          <w:b/>
          <w:bCs/>
          <w:sz w:val="24"/>
          <w:szCs w:val="24"/>
        </w:rPr>
      </w:pPr>
      <w:r w:rsidRPr="00BF568F">
        <w:rPr>
          <w:rFonts w:ascii="Palatino Linotype" w:hAnsi="Palatino Linotype" w:cs="Arial"/>
          <w:b/>
          <w:bCs/>
          <w:sz w:val="24"/>
          <w:szCs w:val="24"/>
        </w:rPr>
        <w:t>Razones o motivos de la inconformidad:</w:t>
      </w:r>
    </w:p>
    <w:p w14:paraId="09A5A573" w14:textId="77777777" w:rsidR="00131225" w:rsidRPr="00BF568F" w:rsidRDefault="00131225" w:rsidP="00131225">
      <w:pPr>
        <w:pStyle w:val="Citas"/>
        <w:rPr>
          <w:b/>
          <w:bCs/>
        </w:rPr>
      </w:pPr>
      <w:r w:rsidRPr="00BF568F">
        <w:t xml:space="preserve">“LA negativa de la información ya que no se le solicito el numero si no cuales </w:t>
      </w:r>
      <w:proofErr w:type="spellStart"/>
      <w:r w:rsidRPr="00BF568F">
        <w:t>habian</w:t>
      </w:r>
      <w:proofErr w:type="spellEnd"/>
      <w:r w:rsidRPr="00BF568F">
        <w:t xml:space="preserve"> sido las inspecciones realizadas” </w:t>
      </w:r>
      <w:r w:rsidRPr="00BF568F">
        <w:rPr>
          <w:b/>
          <w:bCs/>
        </w:rPr>
        <w:t>(Sic)</w:t>
      </w:r>
    </w:p>
    <w:p w14:paraId="6BC988C4" w14:textId="77777777" w:rsidR="00131225" w:rsidRPr="00BF568F" w:rsidRDefault="00131225" w:rsidP="00131225">
      <w:pPr>
        <w:spacing w:after="240" w:line="360" w:lineRule="auto"/>
        <w:jc w:val="both"/>
        <w:rPr>
          <w:rFonts w:ascii="Palatino Linotype" w:hAnsi="Palatino Linotype" w:cs="Arial"/>
          <w:color w:val="000000"/>
          <w:sz w:val="24"/>
        </w:rPr>
      </w:pPr>
    </w:p>
    <w:p w14:paraId="4BE89D3B" w14:textId="0644EB9F" w:rsidR="00131225" w:rsidRPr="00BF568F" w:rsidRDefault="00131225" w:rsidP="00131225">
      <w:pPr>
        <w:pStyle w:val="infoemcitas"/>
        <w:tabs>
          <w:tab w:val="left" w:pos="7655"/>
        </w:tabs>
        <w:ind w:left="0" w:right="0"/>
        <w:rPr>
          <w:rFonts w:cs="Arial"/>
          <w:i w:val="0"/>
          <w:noProof/>
          <w:color w:val="000000"/>
          <w:sz w:val="24"/>
          <w:lang w:eastAsia="es-MX"/>
        </w:rPr>
      </w:pPr>
      <w:r w:rsidRPr="00BF568F">
        <w:rPr>
          <w:i w:val="0"/>
          <w:sz w:val="24"/>
          <w:szCs w:val="24"/>
        </w:rPr>
        <w:lastRenderedPageBreak/>
        <w:t xml:space="preserve">Así las cosas, hasta aquí lo expuesto, resulta inconcuso que </w:t>
      </w:r>
      <w:r w:rsidRPr="00BF568F">
        <w:rPr>
          <w:b/>
          <w:i w:val="0"/>
          <w:sz w:val="24"/>
          <w:szCs w:val="24"/>
        </w:rPr>
        <w:t xml:space="preserve">El Sujeto Obligado </w:t>
      </w:r>
      <w:r w:rsidRPr="00BF568F">
        <w:rPr>
          <w:rFonts w:cs="Arial"/>
          <w:i w:val="0"/>
          <w:noProof/>
          <w:color w:val="000000"/>
          <w:sz w:val="24"/>
          <w:lang w:eastAsia="es-MX"/>
        </w:rPr>
        <w:t xml:space="preserve">no satisfizo el derecho de acceso a la información pública ejercido por </w:t>
      </w:r>
      <w:r w:rsidRPr="00BF568F">
        <w:rPr>
          <w:rFonts w:cs="Arial"/>
          <w:b/>
          <w:i w:val="0"/>
          <w:noProof/>
          <w:color w:val="000000"/>
          <w:sz w:val="24"/>
          <w:lang w:eastAsia="es-MX"/>
        </w:rPr>
        <w:t xml:space="preserve">El Recurrente, </w:t>
      </w:r>
      <w:r w:rsidRPr="00BF568F">
        <w:rPr>
          <w:rFonts w:cs="Arial"/>
          <w:i w:val="0"/>
          <w:noProof/>
          <w:color w:val="000000"/>
          <w:sz w:val="24"/>
          <w:lang w:eastAsia="es-MX"/>
        </w:rPr>
        <w:t>al tenerse por actualizadas las hipotesis previstas en el artículo 179, fracciones I y VI de la Ley de Transparencia y Acceso a la Información Pública del Estado de México y Municipios, cuyo contenido literal es el siguiente:</w:t>
      </w:r>
    </w:p>
    <w:p w14:paraId="35E4BA59" w14:textId="77777777" w:rsidR="00131225" w:rsidRPr="00BF568F" w:rsidRDefault="00131225" w:rsidP="00131225">
      <w:pPr>
        <w:pStyle w:val="Citas"/>
      </w:pPr>
      <w:r w:rsidRPr="00BF568F">
        <w:t>“Artículo 179. El recurso de revisión es un medio de protección que la Ley otorga a los particulares, para hacer valer su derecho de acceso a la información pública, y procederá en contra de las siguientes causas:</w:t>
      </w:r>
    </w:p>
    <w:p w14:paraId="22CDC0F9" w14:textId="77777777" w:rsidR="00131225" w:rsidRPr="00BF568F" w:rsidRDefault="00131225" w:rsidP="00131225">
      <w:pPr>
        <w:pStyle w:val="Citas"/>
      </w:pPr>
      <w:r w:rsidRPr="00BF568F">
        <w:t>I. La negativa a la información solicitada;</w:t>
      </w:r>
    </w:p>
    <w:p w14:paraId="4A70E5BA" w14:textId="77777777" w:rsidR="00131225" w:rsidRPr="00BF568F" w:rsidRDefault="00131225" w:rsidP="00131225">
      <w:pPr>
        <w:pStyle w:val="Citas"/>
      </w:pPr>
      <w:r w:rsidRPr="00BF568F">
        <w:t>(…)</w:t>
      </w:r>
    </w:p>
    <w:p w14:paraId="4CB637F6" w14:textId="77777777" w:rsidR="00131225" w:rsidRPr="00BF568F" w:rsidRDefault="00131225" w:rsidP="00131225">
      <w:pPr>
        <w:pStyle w:val="Citas"/>
        <w:rPr>
          <w:noProof/>
          <w:color w:val="000000"/>
          <w:sz w:val="24"/>
          <w:lang w:eastAsia="es-MX"/>
        </w:rPr>
      </w:pPr>
      <w:r w:rsidRPr="00BF568F">
        <w:rPr>
          <w:noProof/>
          <w:color w:val="000000"/>
          <w:sz w:val="24"/>
          <w:lang w:eastAsia="es-MX"/>
        </w:rPr>
        <w:t xml:space="preserve">VI. La entrega de información que no corresponda con lo solicitado; </w:t>
      </w:r>
    </w:p>
    <w:p w14:paraId="29636338" w14:textId="6FB34DA2" w:rsidR="00131225" w:rsidRPr="00BF568F" w:rsidRDefault="00131225" w:rsidP="00131225">
      <w:pPr>
        <w:pStyle w:val="Citas"/>
        <w:rPr>
          <w:b/>
          <w:bCs/>
          <w:noProof/>
          <w:color w:val="000000"/>
          <w:sz w:val="24"/>
          <w:lang w:eastAsia="es-MX"/>
        </w:rPr>
      </w:pPr>
      <w:r w:rsidRPr="00BF568F">
        <w:rPr>
          <w:noProof/>
          <w:color w:val="000000"/>
          <w:sz w:val="24"/>
          <w:lang w:eastAsia="es-MX"/>
        </w:rPr>
        <w:t xml:space="preserve">(…)” </w:t>
      </w:r>
      <w:r w:rsidRPr="00BF568F">
        <w:rPr>
          <w:b/>
          <w:bCs/>
          <w:noProof/>
          <w:color w:val="000000"/>
          <w:sz w:val="24"/>
          <w:lang w:eastAsia="es-MX"/>
        </w:rPr>
        <w:t>[Sic]</w:t>
      </w:r>
    </w:p>
    <w:p w14:paraId="77060A25" w14:textId="77777777" w:rsidR="00131225" w:rsidRPr="00BF568F" w:rsidRDefault="00131225" w:rsidP="00131225">
      <w:pPr>
        <w:spacing w:after="240" w:line="360" w:lineRule="auto"/>
        <w:jc w:val="both"/>
        <w:rPr>
          <w:rFonts w:ascii="Palatino Linotype" w:hAnsi="Palatino Linotype" w:cs="Arial"/>
          <w:color w:val="000000"/>
          <w:sz w:val="24"/>
          <w:lang w:val="es-ES_tradnl"/>
        </w:rPr>
      </w:pPr>
    </w:p>
    <w:p w14:paraId="10284A2D" w14:textId="36ECFE3E" w:rsidR="00131225" w:rsidRPr="00BF568F" w:rsidRDefault="005464F8" w:rsidP="00131225">
      <w:pPr>
        <w:spacing w:after="240" w:line="360" w:lineRule="auto"/>
        <w:jc w:val="both"/>
        <w:rPr>
          <w:rFonts w:ascii="Palatino Linotype" w:hAnsi="Palatino Linotype"/>
          <w:iCs/>
          <w:sz w:val="24"/>
          <w:szCs w:val="24"/>
        </w:rPr>
      </w:pPr>
      <w:r w:rsidRPr="00BF568F">
        <w:rPr>
          <w:rFonts w:ascii="Palatino Linotype" w:hAnsi="Palatino Linotype"/>
          <w:iCs/>
          <w:sz w:val="24"/>
          <w:szCs w:val="24"/>
        </w:rPr>
        <w:t xml:space="preserve">Por otra parte, </w:t>
      </w:r>
      <w:r w:rsidRPr="00BF568F">
        <w:rPr>
          <w:rFonts w:ascii="Palatino Linotype" w:hAnsi="Palatino Linotype"/>
          <w:b/>
          <w:bCs/>
          <w:iCs/>
          <w:sz w:val="24"/>
          <w:szCs w:val="24"/>
        </w:rPr>
        <w:t xml:space="preserve">El Sujeto Obligado </w:t>
      </w:r>
      <w:r w:rsidRPr="00BF568F">
        <w:rPr>
          <w:rFonts w:ascii="Palatino Linotype" w:hAnsi="Palatino Linotype"/>
          <w:iCs/>
          <w:sz w:val="24"/>
          <w:szCs w:val="24"/>
        </w:rPr>
        <w:t xml:space="preserve">fue omiso en rendir su informe justificado, es decir, no subsanó la violación al derecho de acceso a la información pública, resultando procedente ordenar una búsqueda exhaustiva y razonable, a efecto de hacer entrega de la siguiente información: </w:t>
      </w:r>
    </w:p>
    <w:p w14:paraId="718EB705" w14:textId="77777777" w:rsidR="005464F8" w:rsidRPr="00BF568F" w:rsidRDefault="005464F8" w:rsidP="005464F8">
      <w:pPr>
        <w:pStyle w:val="Prrafodelista"/>
        <w:numPr>
          <w:ilvl w:val="0"/>
          <w:numId w:val="48"/>
        </w:numPr>
        <w:spacing w:before="240" w:line="360" w:lineRule="auto"/>
        <w:jc w:val="both"/>
        <w:rPr>
          <w:rFonts w:ascii="Palatino Linotype" w:hAnsi="Palatino Linotype" w:cs="Arial"/>
        </w:rPr>
      </w:pPr>
      <w:r w:rsidRPr="00BF568F">
        <w:rPr>
          <w:rFonts w:ascii="Palatino Linotype" w:hAnsi="Palatino Linotype" w:cs="Arial"/>
        </w:rPr>
        <w:t xml:space="preserve">El o los documentos donde consten las inspecciones y/o verificaciones en materia de impacto ambiental, realizadas por la Subprocuraduría de Toluca y Valle de México, de los periodos comprendidos del uno al treinta de noviembre </w:t>
      </w:r>
      <w:r w:rsidRPr="00BF568F">
        <w:rPr>
          <w:rFonts w:ascii="Palatino Linotype" w:hAnsi="Palatino Linotype" w:cs="Arial"/>
        </w:rPr>
        <w:lastRenderedPageBreak/>
        <w:t xml:space="preserve">de dos mil veintitrés, y del uno de enero al treinta y uno de julio de dos mil veinticuatro. </w:t>
      </w:r>
    </w:p>
    <w:p w14:paraId="518AEC53" w14:textId="77777777" w:rsidR="005464F8" w:rsidRPr="00BF568F" w:rsidRDefault="005464F8" w:rsidP="00131225">
      <w:pPr>
        <w:spacing w:after="240" w:line="360" w:lineRule="auto"/>
        <w:jc w:val="both"/>
        <w:rPr>
          <w:rFonts w:ascii="Palatino Linotype" w:hAnsi="Palatino Linotype" w:cs="Arial"/>
          <w:color w:val="000000"/>
          <w:sz w:val="24"/>
          <w:szCs w:val="24"/>
          <w:lang w:val="es-ES"/>
        </w:rPr>
      </w:pPr>
    </w:p>
    <w:p w14:paraId="623F9790" w14:textId="2D7DEA6E" w:rsidR="005464F8" w:rsidRPr="00BF568F" w:rsidRDefault="00F6075C" w:rsidP="00F6075C">
      <w:pPr>
        <w:spacing w:before="240" w:line="360" w:lineRule="auto"/>
        <w:jc w:val="both"/>
        <w:rPr>
          <w:rFonts w:ascii="Palatino Linotype" w:hAnsi="Palatino Linotype"/>
          <w:sz w:val="24"/>
          <w:szCs w:val="24"/>
        </w:rPr>
      </w:pPr>
      <w:r w:rsidRPr="00BF568F">
        <w:rPr>
          <w:rFonts w:ascii="Palatino Linotype" w:hAnsi="Palatino Linotype"/>
          <w:sz w:val="24"/>
          <w:szCs w:val="24"/>
          <w:lang w:val="es-ES"/>
        </w:rPr>
        <w:t xml:space="preserve">Ahora bien, </w:t>
      </w:r>
      <w:r w:rsidRPr="00BF568F">
        <w:rPr>
          <w:rFonts w:ascii="Palatino Linotype" w:hAnsi="Palatino Linotype"/>
          <w:sz w:val="24"/>
          <w:szCs w:val="24"/>
        </w:rPr>
        <w:t xml:space="preserve">con relación al </w:t>
      </w:r>
      <w:r w:rsidR="005464F8" w:rsidRPr="00BF568F">
        <w:rPr>
          <w:rFonts w:ascii="Palatino Linotype" w:hAnsi="Palatino Linotype"/>
          <w:sz w:val="24"/>
          <w:szCs w:val="24"/>
        </w:rPr>
        <w:t>único punto que será materia de cumplimiento, se destaca que pudiera encontrarse vinculado con procedimientos administrativos seguidos en forma de juicio.</w:t>
      </w:r>
    </w:p>
    <w:p w14:paraId="103D0941" w14:textId="77777777" w:rsidR="005464F8" w:rsidRPr="00BF568F" w:rsidRDefault="005464F8" w:rsidP="005464F8">
      <w:pPr>
        <w:spacing w:before="240" w:line="360" w:lineRule="auto"/>
        <w:jc w:val="both"/>
        <w:rPr>
          <w:rFonts w:ascii="Palatino Linotype" w:hAnsi="Palatino Linotype"/>
          <w:sz w:val="24"/>
          <w:szCs w:val="24"/>
        </w:rPr>
      </w:pPr>
      <w:r w:rsidRPr="00BF568F">
        <w:rPr>
          <w:rFonts w:ascii="Palatino Linotype" w:hAnsi="Palatino Linotype"/>
          <w:sz w:val="24"/>
          <w:szCs w:val="24"/>
        </w:rPr>
        <w:t xml:space="preserve">Bajo este contexto, dicha información pudiera ser susceptible de clasificación, concebida como el acto administrativo mediante el cual los </w:t>
      </w:r>
      <w:r w:rsidRPr="00BF568F">
        <w:rPr>
          <w:rFonts w:ascii="Palatino Linotype" w:hAnsi="Palatino Linotype"/>
          <w:b/>
          <w:sz w:val="24"/>
          <w:szCs w:val="24"/>
        </w:rPr>
        <w:t xml:space="preserve">Sujetos Obligados </w:t>
      </w:r>
      <w:r w:rsidRPr="00BF568F">
        <w:rPr>
          <w:rFonts w:ascii="Palatino Linotype" w:hAnsi="Palatino Linotype"/>
          <w:sz w:val="24"/>
          <w:szCs w:val="24"/>
        </w:rPr>
        <w:t xml:space="preserve">determinan que la información requerida actualiza alguno de los supuestos de confidencialidad </w:t>
      </w:r>
      <w:r w:rsidRPr="00BF568F">
        <w:rPr>
          <w:rFonts w:ascii="Palatino Linotype" w:hAnsi="Palatino Linotype"/>
          <w:b/>
          <w:sz w:val="24"/>
          <w:szCs w:val="24"/>
        </w:rPr>
        <w:t xml:space="preserve">o </w:t>
      </w:r>
      <w:r w:rsidRPr="00BF568F">
        <w:rPr>
          <w:rFonts w:ascii="Palatino Linotype" w:hAnsi="Palatino Linotype"/>
          <w:b/>
          <w:sz w:val="24"/>
          <w:szCs w:val="24"/>
          <w:u w:val="single"/>
        </w:rPr>
        <w:t>reserva,</w:t>
      </w:r>
      <w:r w:rsidRPr="00BF568F">
        <w:rPr>
          <w:rFonts w:ascii="Palatino Linotype" w:hAnsi="Palatino Linotype"/>
          <w:b/>
          <w:sz w:val="24"/>
          <w:szCs w:val="24"/>
        </w:rPr>
        <w:t xml:space="preserve"> </w:t>
      </w:r>
      <w:r w:rsidRPr="00BF568F">
        <w:rPr>
          <w:rFonts w:ascii="Palatino Linotype" w:hAnsi="Palatino Linotype"/>
          <w:sz w:val="24"/>
          <w:szCs w:val="24"/>
        </w:rPr>
        <w:t xml:space="preserve">de acuerdo con las bases y los principios inmersos en la normatividad aplicable. </w:t>
      </w:r>
    </w:p>
    <w:p w14:paraId="1098AA68" w14:textId="77777777" w:rsidR="005464F8" w:rsidRPr="00BF568F" w:rsidRDefault="005464F8" w:rsidP="005464F8">
      <w:pPr>
        <w:autoSpaceDE w:val="0"/>
        <w:autoSpaceDN w:val="0"/>
        <w:adjustRightInd w:val="0"/>
        <w:spacing w:line="360" w:lineRule="auto"/>
        <w:jc w:val="both"/>
        <w:rPr>
          <w:rFonts w:ascii="Palatino Linotype" w:hAnsi="Palatino Linotype"/>
          <w:b/>
          <w:sz w:val="24"/>
          <w:szCs w:val="24"/>
        </w:rPr>
      </w:pPr>
      <w:r w:rsidRPr="00BF568F">
        <w:rPr>
          <w:rFonts w:ascii="Palatino Linotype" w:hAnsi="Palatino Linotype" w:cs="Arial"/>
          <w:sz w:val="24"/>
          <w:szCs w:val="24"/>
        </w:rPr>
        <w:t xml:space="preserve">Luego entonces, </w:t>
      </w:r>
      <w:r w:rsidRPr="00BF568F">
        <w:rPr>
          <w:rFonts w:ascii="Palatino Linotype" w:hAnsi="Palatino Linotype"/>
          <w:sz w:val="24"/>
          <w:szCs w:val="24"/>
        </w:rPr>
        <w:t xml:space="preserve">para realizar la reserva de la información, no basta con invocar alguna de las causales previstas en la Ley de transparencia local. En sentido contrario, dicha valoración debe realizarse a través de lo que se conoce como </w:t>
      </w:r>
      <w:r w:rsidRPr="00BF568F">
        <w:rPr>
          <w:rFonts w:ascii="Palatino Linotype" w:hAnsi="Palatino Linotype"/>
          <w:b/>
          <w:i/>
          <w:sz w:val="24"/>
          <w:szCs w:val="24"/>
        </w:rPr>
        <w:t xml:space="preserve">“prueba de daño”, </w:t>
      </w:r>
      <w:r w:rsidRPr="00BF568F">
        <w:rPr>
          <w:rFonts w:ascii="Palatino Linotype" w:hAnsi="Palatino Linotype"/>
          <w:sz w:val="24"/>
          <w:szCs w:val="24"/>
        </w:rPr>
        <w:t>que consiste en exponer los argumentos y razones, basados en elementos objetivos o verificables, a partir de los cuales se derive que la divulgación de información, en particular, puede afectar, poner en riesgo o dañar el interés protegido</w:t>
      </w:r>
      <w:r w:rsidRPr="00BF568F">
        <w:rPr>
          <w:sz w:val="24"/>
          <w:szCs w:val="24"/>
          <w:vertAlign w:val="superscript"/>
        </w:rPr>
        <w:footnoteReference w:id="2"/>
      </w:r>
      <w:r w:rsidRPr="00BF568F">
        <w:rPr>
          <w:rFonts w:ascii="Palatino Linotype" w:hAnsi="Palatino Linotype"/>
          <w:sz w:val="24"/>
          <w:szCs w:val="24"/>
        </w:rPr>
        <w:t>. Asimismo, ésta no debe basarse en meras especulaciones o suposiciones, sino en elementos objetivos que deban evaluar que existe un riego actual e inminente</w:t>
      </w:r>
      <w:r w:rsidRPr="00BF568F">
        <w:rPr>
          <w:sz w:val="24"/>
          <w:szCs w:val="24"/>
          <w:vertAlign w:val="superscript"/>
        </w:rPr>
        <w:footnoteReference w:id="3"/>
      </w:r>
      <w:r w:rsidRPr="00BF568F">
        <w:rPr>
          <w:rFonts w:ascii="Palatino Linotype" w:hAnsi="Palatino Linotype"/>
          <w:sz w:val="24"/>
          <w:szCs w:val="24"/>
        </w:rPr>
        <w:t>.</w:t>
      </w:r>
    </w:p>
    <w:p w14:paraId="4BCE01B4" w14:textId="77777777" w:rsidR="005464F8" w:rsidRPr="00BF568F" w:rsidRDefault="005464F8" w:rsidP="005464F8">
      <w:pPr>
        <w:spacing w:line="360" w:lineRule="auto"/>
        <w:jc w:val="both"/>
        <w:rPr>
          <w:rFonts w:ascii="Palatino Linotype" w:hAnsi="Palatino Linotype"/>
          <w:color w:val="000000" w:themeColor="text1"/>
          <w:sz w:val="24"/>
          <w:szCs w:val="24"/>
        </w:rPr>
      </w:pPr>
      <w:r w:rsidRPr="00BF568F">
        <w:rPr>
          <w:rFonts w:ascii="Palatino Linotype" w:hAnsi="Palatino Linotype"/>
          <w:color w:val="000000" w:themeColor="text1"/>
          <w:sz w:val="24"/>
          <w:szCs w:val="24"/>
        </w:rPr>
        <w:lastRenderedPageBreak/>
        <w:t xml:space="preserve">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w:t>
      </w:r>
      <w:r w:rsidRPr="00BF568F">
        <w:rPr>
          <w:rFonts w:ascii="Palatino Linotype" w:hAnsi="Palatino Linotype"/>
          <w:b/>
          <w:color w:val="000000" w:themeColor="text1"/>
          <w:sz w:val="24"/>
          <w:szCs w:val="24"/>
          <w:u w:val="single"/>
        </w:rPr>
        <w:t>sino de cada uno de los documentos que lo integran</w:t>
      </w:r>
      <w:r w:rsidRPr="00BF568F">
        <w:rPr>
          <w:rFonts w:ascii="Palatino Linotype" w:hAnsi="Palatino Linotype"/>
          <w:color w:val="000000" w:themeColor="text1"/>
          <w:sz w:val="24"/>
          <w:szCs w:val="24"/>
        </w:rPr>
        <w:t>.</w:t>
      </w:r>
    </w:p>
    <w:p w14:paraId="39243523" w14:textId="77777777" w:rsidR="005464F8" w:rsidRPr="00BF568F" w:rsidRDefault="005464F8" w:rsidP="005464F8">
      <w:pPr>
        <w:spacing w:line="360" w:lineRule="auto"/>
        <w:jc w:val="both"/>
        <w:rPr>
          <w:rFonts w:ascii="Palatino Linotype" w:hAnsi="Palatino Linotype"/>
          <w:color w:val="000000" w:themeColor="text1"/>
          <w:sz w:val="24"/>
          <w:szCs w:val="24"/>
        </w:rPr>
      </w:pPr>
      <w:r w:rsidRPr="00BF568F">
        <w:rPr>
          <w:rFonts w:ascii="Palatino Linotype" w:hAnsi="Palatino Linotype"/>
          <w:color w:val="000000" w:themeColor="text1"/>
          <w:sz w:val="24"/>
          <w:szCs w:val="24"/>
        </w:rPr>
        <w:t>Para aplicar la prueba de daño, se deberán de precisar las razones objetivas por las que la apertura genera una afectación, acreditando que:</w:t>
      </w:r>
    </w:p>
    <w:p w14:paraId="3D1760AC" w14:textId="77777777" w:rsidR="005464F8" w:rsidRPr="00BF568F" w:rsidRDefault="005464F8" w:rsidP="005464F8">
      <w:pPr>
        <w:widowControl w:val="0"/>
        <w:autoSpaceDE w:val="0"/>
        <w:autoSpaceDN w:val="0"/>
        <w:adjustRightInd w:val="0"/>
        <w:spacing w:after="240" w:line="360" w:lineRule="auto"/>
        <w:ind w:left="851" w:right="333"/>
        <w:jc w:val="both"/>
        <w:rPr>
          <w:rFonts w:ascii="Palatino Linotype" w:hAnsi="Palatino Linotype" w:cs="Times"/>
          <w:color w:val="000000" w:themeColor="text1"/>
          <w:sz w:val="24"/>
          <w:szCs w:val="24"/>
          <w:lang w:val="es-ES_tradnl"/>
        </w:rPr>
      </w:pPr>
      <w:r w:rsidRPr="00BF568F">
        <w:rPr>
          <w:rFonts w:ascii="Palatino Linotype" w:hAnsi="Palatino Linotype" w:cs="Bookman Old Style"/>
          <w:bCs/>
          <w:color w:val="000000" w:themeColor="text1"/>
          <w:sz w:val="24"/>
          <w:szCs w:val="24"/>
          <w:lang w:val="es-ES_tradnl"/>
        </w:rPr>
        <w:t xml:space="preserve">I. </w:t>
      </w:r>
      <w:r w:rsidRPr="00BF568F">
        <w:rPr>
          <w:rFonts w:ascii="Palatino Linotype" w:hAnsi="Palatino Linotype" w:cs="Bookman Old Style"/>
          <w:color w:val="000000" w:themeColor="text1"/>
          <w:sz w:val="24"/>
          <w:szCs w:val="24"/>
          <w:lang w:val="es-ES_tradnl"/>
        </w:rPr>
        <w:t xml:space="preserve">La divulgación de la información representa un riesgo real, demostrable e identificable del perjuicio significativo al interés público o a la seguridad pública; </w:t>
      </w:r>
    </w:p>
    <w:p w14:paraId="44E481F9" w14:textId="77777777" w:rsidR="005464F8" w:rsidRPr="00BF568F" w:rsidRDefault="005464F8" w:rsidP="005464F8">
      <w:pPr>
        <w:widowControl w:val="0"/>
        <w:autoSpaceDE w:val="0"/>
        <w:autoSpaceDN w:val="0"/>
        <w:adjustRightInd w:val="0"/>
        <w:spacing w:after="240" w:line="360" w:lineRule="auto"/>
        <w:ind w:left="851" w:right="333"/>
        <w:jc w:val="both"/>
        <w:rPr>
          <w:rFonts w:ascii="Palatino Linotype" w:hAnsi="Palatino Linotype" w:cs="Times"/>
          <w:color w:val="000000" w:themeColor="text1"/>
          <w:sz w:val="24"/>
          <w:szCs w:val="24"/>
          <w:lang w:val="es-ES_tradnl"/>
        </w:rPr>
      </w:pPr>
      <w:r w:rsidRPr="00BF568F">
        <w:rPr>
          <w:rFonts w:ascii="Palatino Linotype" w:hAnsi="Palatino Linotype" w:cs="Bookman Old Style"/>
          <w:bCs/>
          <w:color w:val="000000" w:themeColor="text1"/>
          <w:sz w:val="24"/>
          <w:szCs w:val="24"/>
          <w:lang w:val="es-ES_tradnl"/>
        </w:rPr>
        <w:t xml:space="preserve">II. </w:t>
      </w:r>
      <w:r w:rsidRPr="00BF568F">
        <w:rPr>
          <w:rFonts w:ascii="Palatino Linotype" w:hAnsi="Palatino Linotype" w:cs="Bookman Old Style"/>
          <w:color w:val="000000" w:themeColor="text1"/>
          <w:sz w:val="24"/>
          <w:szCs w:val="24"/>
          <w:lang w:val="es-ES_tradnl"/>
        </w:rPr>
        <w:t xml:space="preserve">El riesgo de perjuicio que supondría la divulgación supera el interés público general de que se difunda; y </w:t>
      </w:r>
    </w:p>
    <w:p w14:paraId="0D5AFEFC" w14:textId="77777777" w:rsidR="005464F8" w:rsidRPr="00BF568F" w:rsidRDefault="005464F8" w:rsidP="005464F8">
      <w:pPr>
        <w:widowControl w:val="0"/>
        <w:autoSpaceDE w:val="0"/>
        <w:autoSpaceDN w:val="0"/>
        <w:adjustRightInd w:val="0"/>
        <w:spacing w:after="240" w:line="360" w:lineRule="auto"/>
        <w:ind w:left="851" w:right="333"/>
        <w:jc w:val="both"/>
        <w:rPr>
          <w:rFonts w:ascii="Palatino Linotype" w:hAnsi="Palatino Linotype" w:cs="Times"/>
          <w:color w:val="000000" w:themeColor="text1"/>
          <w:sz w:val="24"/>
          <w:szCs w:val="24"/>
          <w:lang w:val="es-ES_tradnl"/>
        </w:rPr>
      </w:pPr>
      <w:r w:rsidRPr="00BF568F">
        <w:rPr>
          <w:rFonts w:ascii="Palatino Linotype" w:hAnsi="Palatino Linotype" w:cs="Bookman Old Style"/>
          <w:bCs/>
          <w:color w:val="000000" w:themeColor="text1"/>
          <w:sz w:val="24"/>
          <w:szCs w:val="24"/>
          <w:lang w:val="es-ES_tradnl"/>
        </w:rPr>
        <w:t xml:space="preserve">III. </w:t>
      </w:r>
      <w:r w:rsidRPr="00BF568F">
        <w:rPr>
          <w:rFonts w:ascii="Palatino Linotype" w:hAnsi="Palatino Linotype" w:cs="Bookman Old Style"/>
          <w:color w:val="000000" w:themeColor="text1"/>
          <w:sz w:val="24"/>
          <w:szCs w:val="24"/>
          <w:lang w:val="es-ES_tradnl"/>
        </w:rPr>
        <w:t xml:space="preserve">La limitación se adecua al principio de proporcionalidad y representa el medio menos restrictivo disponible para evitar el perjuicio. </w:t>
      </w:r>
    </w:p>
    <w:p w14:paraId="76F4AEA2" w14:textId="77777777" w:rsidR="005464F8" w:rsidRPr="00BF568F" w:rsidRDefault="005464F8" w:rsidP="005464F8">
      <w:pPr>
        <w:spacing w:line="360" w:lineRule="auto"/>
        <w:jc w:val="both"/>
        <w:rPr>
          <w:rFonts w:ascii="Palatino Linotype" w:hAnsi="Palatino Linotype"/>
          <w:color w:val="000000" w:themeColor="text1"/>
          <w:sz w:val="24"/>
          <w:szCs w:val="24"/>
        </w:rPr>
      </w:pPr>
    </w:p>
    <w:p w14:paraId="23DC79AF" w14:textId="77777777" w:rsidR="005464F8" w:rsidRPr="00BF568F" w:rsidRDefault="005464F8" w:rsidP="005464F8">
      <w:pPr>
        <w:spacing w:line="360" w:lineRule="auto"/>
        <w:jc w:val="both"/>
        <w:rPr>
          <w:rFonts w:ascii="Palatino Linotype" w:hAnsi="Palatino Linotype"/>
          <w:color w:val="000000" w:themeColor="text1"/>
          <w:sz w:val="24"/>
          <w:szCs w:val="24"/>
        </w:rPr>
      </w:pPr>
      <w:r w:rsidRPr="00BF568F">
        <w:rPr>
          <w:rFonts w:ascii="Palatino Linotype" w:hAnsi="Palatino Linotype"/>
          <w:color w:val="000000" w:themeColor="text1"/>
          <w:sz w:val="24"/>
          <w:szCs w:val="24"/>
        </w:rPr>
        <w:t xml:space="preserve">Por lo que entonces, el primer supuesto de la prueba de daño consiste en acreditar que la entrega de la información provoca tres aspectos concurrentes: 1) la contingencia o proximidad de un daño, un perjuicio o lesión que tiene existencia objetiva, que se </w:t>
      </w:r>
      <w:r w:rsidRPr="00BF568F">
        <w:rPr>
          <w:rFonts w:ascii="Palatino Linotype" w:hAnsi="Palatino Linotype"/>
          <w:color w:val="000000" w:themeColor="text1"/>
          <w:sz w:val="24"/>
          <w:szCs w:val="24"/>
        </w:rPr>
        <w:lastRenderedPageBreak/>
        <w:t>puede manifestar, declarar o probar mediante cualquier género de demostración a partir de proporcionar datos necesarios para reconocer el daño, perjuicio o lesión que provocaría a un interés público o a la seguridad pública.</w:t>
      </w:r>
    </w:p>
    <w:p w14:paraId="5C34F9BA" w14:textId="77777777" w:rsidR="005464F8" w:rsidRPr="00BF568F" w:rsidRDefault="005464F8" w:rsidP="005464F8">
      <w:pPr>
        <w:spacing w:line="360" w:lineRule="auto"/>
        <w:jc w:val="both"/>
        <w:rPr>
          <w:rFonts w:ascii="Palatino Linotype" w:hAnsi="Palatino Linotype"/>
          <w:color w:val="000000" w:themeColor="text1"/>
          <w:sz w:val="24"/>
          <w:szCs w:val="24"/>
        </w:rPr>
      </w:pPr>
      <w:r w:rsidRPr="00BF568F">
        <w:rPr>
          <w:rFonts w:ascii="Palatino Linotype" w:hAnsi="Palatino Linotype"/>
          <w:color w:val="000000" w:themeColor="text1"/>
          <w:sz w:val="24"/>
          <w:szCs w:val="24"/>
        </w:rPr>
        <w:t xml:space="preserve">Identificado ese riesgo, se debe demostrar que el mismo supera el interés público general porque se difunda dicha información. </w:t>
      </w:r>
    </w:p>
    <w:p w14:paraId="775D3586" w14:textId="77777777" w:rsidR="005464F8" w:rsidRPr="00BF568F" w:rsidRDefault="005464F8" w:rsidP="005464F8">
      <w:pPr>
        <w:spacing w:line="360" w:lineRule="auto"/>
        <w:jc w:val="both"/>
        <w:rPr>
          <w:rFonts w:ascii="Palatino Linotype" w:hAnsi="Palatino Linotype"/>
          <w:color w:val="000000" w:themeColor="text1"/>
          <w:sz w:val="24"/>
          <w:szCs w:val="24"/>
        </w:rPr>
      </w:pPr>
      <w:r w:rsidRPr="00BF568F">
        <w:rPr>
          <w:rFonts w:ascii="Palatino Linotype" w:hAnsi="Palatino Linotype"/>
          <w:color w:val="000000" w:themeColor="text1"/>
          <w:sz w:val="24"/>
          <w:szCs w:val="24"/>
        </w:rPr>
        <w:t>Y, por último,  que la limitación es acorde con el principio de proporcionalidad, para ello, se sugiere emplear los tres juicios propuestos por la Corte Constitucional Colombiana</w:t>
      </w:r>
      <w:r w:rsidRPr="00BF568F">
        <w:rPr>
          <w:rStyle w:val="Refdenotaalpie"/>
          <w:rFonts w:ascii="Palatino Linotype" w:hAnsi="Palatino Linotype"/>
          <w:color w:val="000000" w:themeColor="text1"/>
        </w:rPr>
        <w:footnoteReference w:id="4"/>
      </w:r>
      <w:r w:rsidRPr="00BF568F">
        <w:rPr>
          <w:rFonts w:ascii="Palatino Linotype" w:hAnsi="Palatino Linotype"/>
          <w:color w:val="000000" w:themeColor="text1"/>
          <w:sz w:val="24"/>
          <w:szCs w:val="24"/>
        </w:rPr>
        <w:t>, siguiendo el principio de ponderación propuesto por el Tribunal Constitucional Alemán,</w:t>
      </w:r>
      <w:r w:rsidRPr="00BF568F">
        <w:rPr>
          <w:rStyle w:val="Refdenotaalpie"/>
          <w:rFonts w:ascii="Palatino Linotype" w:hAnsi="Palatino Linotype"/>
          <w:color w:val="000000" w:themeColor="text1"/>
        </w:rPr>
        <w:footnoteReference w:id="5"/>
      </w:r>
      <w:r w:rsidRPr="00BF568F">
        <w:rPr>
          <w:rFonts w:ascii="Palatino Linotype" w:hAnsi="Palatino Linotype"/>
          <w:color w:val="000000" w:themeColor="text1"/>
          <w:sz w:val="24"/>
          <w:szCs w:val="24"/>
        </w:rPr>
        <w:t xml:space="preserve"> el juicio de idoneidad, que la medida adoptada sea la idónea para el ejercicio del derecho; de necesidad, que sea necearía para que el derecho que </w:t>
      </w:r>
      <w:r w:rsidRPr="00BF568F">
        <w:rPr>
          <w:rFonts w:ascii="Palatino Linotype" w:hAnsi="Palatino Linotype"/>
          <w:color w:val="000000" w:themeColor="text1"/>
          <w:sz w:val="24"/>
          <w:szCs w:val="24"/>
        </w:rPr>
        <w:lastRenderedPageBreak/>
        <w:t>prevalece se ejerza y el de estricta proporcionalidad esto es, que el derecho que prevalezca sea en la dimensión estrictamente proporcional al derecho que retrocede.</w:t>
      </w:r>
    </w:p>
    <w:p w14:paraId="4DDB5788" w14:textId="77777777" w:rsidR="005464F8" w:rsidRPr="00BF568F" w:rsidRDefault="005464F8" w:rsidP="005464F8">
      <w:pPr>
        <w:spacing w:line="360" w:lineRule="auto"/>
        <w:jc w:val="both"/>
        <w:rPr>
          <w:rFonts w:ascii="Palatino Linotype" w:hAnsi="Palatino Linotype"/>
          <w:sz w:val="24"/>
          <w:szCs w:val="24"/>
          <w:lang w:val="es-ES"/>
        </w:rPr>
      </w:pPr>
      <w:r w:rsidRPr="00BF568F">
        <w:rPr>
          <w:rFonts w:ascii="Palatino Linotype" w:hAnsi="Palatino Linotype"/>
          <w:color w:val="000000" w:themeColor="text1"/>
          <w:sz w:val="24"/>
          <w:szCs w:val="24"/>
        </w:rPr>
        <w:t xml:space="preserve">Es así, que al configurarse tales requisitos, se otorga certidumbre jurídica y se protege la esfera más íntima del derecho humano constitucional y convencionalmente reconocido. </w:t>
      </w:r>
    </w:p>
    <w:p w14:paraId="72B9CE00" w14:textId="77777777" w:rsidR="005464F8" w:rsidRPr="00BF568F" w:rsidRDefault="005464F8" w:rsidP="005464F8">
      <w:pPr>
        <w:spacing w:before="240" w:line="360" w:lineRule="auto"/>
        <w:jc w:val="both"/>
        <w:rPr>
          <w:rFonts w:ascii="Palatino Linotype" w:hAnsi="Palatino Linotype"/>
          <w:sz w:val="24"/>
          <w:szCs w:val="24"/>
        </w:rPr>
      </w:pPr>
      <w:r w:rsidRPr="00BF568F">
        <w:rPr>
          <w:rFonts w:ascii="Palatino Linotype" w:hAnsi="Palatino Linotype"/>
          <w:sz w:val="24"/>
          <w:szCs w:val="24"/>
        </w:rPr>
        <w:t>En virtud de lo anterior, se desprende que los Acuerdos de Reserva deberán de cumplir los siguientes parámetros de forma y fondo:</w:t>
      </w:r>
    </w:p>
    <w:p w14:paraId="5D20CEC8" w14:textId="77777777" w:rsidR="005464F8" w:rsidRPr="00BF568F" w:rsidRDefault="005464F8" w:rsidP="005464F8">
      <w:pPr>
        <w:pStyle w:val="Prrafodelista"/>
        <w:numPr>
          <w:ilvl w:val="0"/>
          <w:numId w:val="22"/>
        </w:numPr>
        <w:spacing w:before="240" w:line="360" w:lineRule="auto"/>
        <w:jc w:val="both"/>
        <w:rPr>
          <w:rFonts w:ascii="Palatino Linotype" w:hAnsi="Palatino Linotype"/>
        </w:rPr>
      </w:pPr>
      <w:r w:rsidRPr="00BF568F">
        <w:rPr>
          <w:rFonts w:ascii="Palatino Linotype" w:hAnsi="Palatino Linotype"/>
        </w:rPr>
        <w:t>Número de folio de la solicitud</w:t>
      </w:r>
    </w:p>
    <w:p w14:paraId="4EA9C75D" w14:textId="77777777" w:rsidR="005464F8" w:rsidRPr="00BF568F" w:rsidRDefault="005464F8" w:rsidP="005464F8">
      <w:pPr>
        <w:pStyle w:val="Prrafodelista"/>
        <w:numPr>
          <w:ilvl w:val="0"/>
          <w:numId w:val="22"/>
        </w:numPr>
        <w:spacing w:before="240" w:line="360" w:lineRule="auto"/>
        <w:jc w:val="both"/>
        <w:rPr>
          <w:rFonts w:ascii="Palatino Linotype" w:hAnsi="Palatino Linotype"/>
        </w:rPr>
      </w:pPr>
      <w:r w:rsidRPr="00BF568F">
        <w:rPr>
          <w:rFonts w:ascii="Palatino Linotype" w:hAnsi="Palatino Linotype"/>
        </w:rPr>
        <w:t>Referencia a la información solicitada</w:t>
      </w:r>
    </w:p>
    <w:p w14:paraId="62522C86" w14:textId="77777777" w:rsidR="005464F8" w:rsidRPr="00BF568F" w:rsidRDefault="005464F8" w:rsidP="005464F8">
      <w:pPr>
        <w:pStyle w:val="Prrafodelista"/>
        <w:numPr>
          <w:ilvl w:val="0"/>
          <w:numId w:val="22"/>
        </w:numPr>
        <w:spacing w:before="240" w:line="360" w:lineRule="auto"/>
        <w:jc w:val="both"/>
        <w:rPr>
          <w:rFonts w:ascii="Palatino Linotype" w:hAnsi="Palatino Linotype"/>
          <w:bCs/>
        </w:rPr>
      </w:pPr>
      <w:r w:rsidRPr="00BF568F">
        <w:rPr>
          <w:rFonts w:ascii="Palatino Linotype" w:hAnsi="Palatino Linotype"/>
          <w:bCs/>
        </w:rPr>
        <w:t>Causal aplicable del artículo 113 de la Ley General, vinculándola con el Lineamiento específico del presente ordenamiento y, cuando corresponda, el supuesto normativo que expresamente le otorga el carácter de información reservada</w:t>
      </w:r>
    </w:p>
    <w:p w14:paraId="0583068C" w14:textId="77777777" w:rsidR="005464F8" w:rsidRPr="00BF568F" w:rsidRDefault="005464F8" w:rsidP="005464F8">
      <w:pPr>
        <w:pStyle w:val="Prrafodelista"/>
        <w:numPr>
          <w:ilvl w:val="0"/>
          <w:numId w:val="22"/>
        </w:numPr>
        <w:spacing w:before="240" w:line="360" w:lineRule="auto"/>
        <w:jc w:val="both"/>
        <w:rPr>
          <w:rFonts w:ascii="Palatino Linotype" w:hAnsi="Palatino Linotype"/>
          <w:bCs/>
        </w:rPr>
      </w:pPr>
      <w:r w:rsidRPr="00BF568F">
        <w:rPr>
          <w:rFonts w:ascii="Palatino Linotype" w:hAnsi="Palatino Linotype"/>
          <w:bCs/>
        </w:rPr>
        <w:t>Fundamento y motivación legal</w:t>
      </w:r>
    </w:p>
    <w:p w14:paraId="0E9ED1A0" w14:textId="77777777" w:rsidR="005464F8" w:rsidRPr="00BF568F" w:rsidRDefault="005464F8" w:rsidP="005464F8">
      <w:pPr>
        <w:pStyle w:val="Prrafodelista"/>
        <w:numPr>
          <w:ilvl w:val="0"/>
          <w:numId w:val="22"/>
        </w:numPr>
        <w:spacing w:before="240" w:line="360" w:lineRule="auto"/>
        <w:jc w:val="both"/>
        <w:rPr>
          <w:rFonts w:ascii="Palatino Linotype" w:hAnsi="Palatino Linotype"/>
          <w:bCs/>
        </w:rPr>
      </w:pPr>
      <w:r w:rsidRPr="00BF568F">
        <w:rPr>
          <w:rFonts w:ascii="Palatino Linotype" w:hAnsi="Palatino Linotype"/>
          <w:bCs/>
        </w:rPr>
        <w:t>Conexión entre los fundamentos y motivos que dieron origen a la reserva de la información</w:t>
      </w:r>
    </w:p>
    <w:p w14:paraId="7DDC9367" w14:textId="77777777" w:rsidR="005464F8" w:rsidRPr="00BF568F" w:rsidRDefault="005464F8" w:rsidP="005464F8">
      <w:pPr>
        <w:spacing w:before="240" w:line="360" w:lineRule="auto"/>
        <w:jc w:val="both"/>
        <w:rPr>
          <w:rFonts w:ascii="Palatino Linotype" w:hAnsi="Palatino Linotype"/>
          <w:b/>
          <w:sz w:val="24"/>
          <w:szCs w:val="24"/>
        </w:rPr>
      </w:pPr>
      <w:r w:rsidRPr="00BF568F">
        <w:rPr>
          <w:rFonts w:ascii="Palatino Linotype" w:hAnsi="Palatino Linotype"/>
          <w:b/>
          <w:sz w:val="24"/>
          <w:szCs w:val="24"/>
        </w:rPr>
        <w:t xml:space="preserve">Prueba de daño </w:t>
      </w:r>
    </w:p>
    <w:p w14:paraId="120FE409" w14:textId="77777777" w:rsidR="005464F8" w:rsidRPr="00BF568F" w:rsidRDefault="005464F8" w:rsidP="005464F8">
      <w:pPr>
        <w:pStyle w:val="Prrafodelista"/>
        <w:numPr>
          <w:ilvl w:val="0"/>
          <w:numId w:val="22"/>
        </w:numPr>
        <w:spacing w:before="240" w:line="360" w:lineRule="auto"/>
        <w:jc w:val="both"/>
        <w:rPr>
          <w:rFonts w:ascii="Palatino Linotype" w:hAnsi="Palatino Linotype"/>
          <w:bCs/>
        </w:rPr>
      </w:pPr>
      <w:r w:rsidRPr="00BF568F">
        <w:rPr>
          <w:rFonts w:ascii="Palatino Linotype" w:hAnsi="Palatino Linotype"/>
          <w:bCs/>
        </w:rPr>
        <w:t>Riesgo real, demostrable e identificable (modo, tiempo y lugar)</w:t>
      </w:r>
    </w:p>
    <w:p w14:paraId="06ABEC70" w14:textId="77777777" w:rsidR="005464F8" w:rsidRPr="00BF568F" w:rsidRDefault="005464F8" w:rsidP="005464F8">
      <w:pPr>
        <w:pStyle w:val="Prrafodelista"/>
        <w:numPr>
          <w:ilvl w:val="0"/>
          <w:numId w:val="22"/>
        </w:numPr>
        <w:spacing w:before="240" w:line="360" w:lineRule="auto"/>
        <w:jc w:val="both"/>
        <w:rPr>
          <w:rFonts w:ascii="Palatino Linotype" w:hAnsi="Palatino Linotype"/>
          <w:bCs/>
        </w:rPr>
      </w:pPr>
      <w:r w:rsidRPr="00BF568F">
        <w:rPr>
          <w:rFonts w:ascii="Palatino Linotype" w:hAnsi="Palatino Linotype"/>
          <w:bCs/>
        </w:rPr>
        <w:t>Temporalidad de la reserva de la información</w:t>
      </w:r>
    </w:p>
    <w:p w14:paraId="0C9A3CE3" w14:textId="77777777" w:rsidR="005464F8" w:rsidRPr="00BF568F" w:rsidRDefault="005464F8" w:rsidP="005464F8">
      <w:pPr>
        <w:pStyle w:val="Prrafodelista"/>
        <w:numPr>
          <w:ilvl w:val="0"/>
          <w:numId w:val="22"/>
        </w:numPr>
        <w:spacing w:before="240" w:line="360" w:lineRule="auto"/>
        <w:jc w:val="both"/>
        <w:rPr>
          <w:rFonts w:ascii="Palatino Linotype" w:hAnsi="Palatino Linotype"/>
          <w:bCs/>
        </w:rPr>
      </w:pPr>
      <w:r w:rsidRPr="00BF568F">
        <w:rPr>
          <w:rFonts w:ascii="Palatino Linotype" w:hAnsi="Palatino Linotype"/>
          <w:bCs/>
        </w:rPr>
        <w:lastRenderedPageBreak/>
        <w:t xml:space="preserve">Autoridades competentes </w:t>
      </w:r>
    </w:p>
    <w:p w14:paraId="141E8CC9" w14:textId="77777777" w:rsidR="005464F8" w:rsidRPr="00BF568F" w:rsidRDefault="005464F8" w:rsidP="005464F8">
      <w:pPr>
        <w:spacing w:before="240" w:line="360" w:lineRule="auto"/>
        <w:jc w:val="both"/>
        <w:rPr>
          <w:rFonts w:ascii="Palatino Linotype" w:hAnsi="Palatino Linotype"/>
        </w:rPr>
      </w:pPr>
    </w:p>
    <w:p w14:paraId="730BB6F6" w14:textId="77777777" w:rsidR="005464F8" w:rsidRPr="00BF568F" w:rsidRDefault="005464F8" w:rsidP="005464F8">
      <w:pPr>
        <w:spacing w:before="240" w:line="360" w:lineRule="auto"/>
        <w:jc w:val="both"/>
        <w:rPr>
          <w:rFonts w:ascii="Palatino Linotype" w:hAnsi="Palatino Linotype"/>
          <w:sz w:val="24"/>
          <w:szCs w:val="24"/>
        </w:rPr>
      </w:pPr>
      <w:r w:rsidRPr="00BF568F">
        <w:rPr>
          <w:rFonts w:ascii="Palatino Linotype" w:hAnsi="Palatino Linotype"/>
          <w:sz w:val="24"/>
          <w:szCs w:val="24"/>
        </w:rPr>
        <w:t xml:space="preserve">En razón de lo anterior, se destaca que la pauta metodológica necesaria para clasificar la información como reservada se desprende inicialmente de identificar las causales aplicables, por ello, resulta oportuno realizar un análisis integral del numeral 140 de la Ley de Transparencia y Acceso a la Información Pública del Estado de México y Municipios, porción normativa que dispone a la literalidad lo siguiente: </w:t>
      </w:r>
    </w:p>
    <w:p w14:paraId="2376E132" w14:textId="77777777" w:rsidR="005464F8" w:rsidRPr="00BF568F" w:rsidRDefault="005464F8" w:rsidP="005464F8">
      <w:pPr>
        <w:pStyle w:val="Citas"/>
        <w:jc w:val="center"/>
        <w:rPr>
          <w:b/>
        </w:rPr>
      </w:pPr>
      <w:r w:rsidRPr="00BF568F">
        <w:rPr>
          <w:b/>
        </w:rPr>
        <w:t xml:space="preserve">Ley de Transparencia y Acceso a la Información Pública del Estado de México y Municipios </w:t>
      </w:r>
    </w:p>
    <w:p w14:paraId="22AA0F50" w14:textId="77777777" w:rsidR="005464F8" w:rsidRPr="00BF568F" w:rsidRDefault="005464F8" w:rsidP="005464F8">
      <w:pPr>
        <w:pStyle w:val="Citas"/>
      </w:pPr>
      <w:r w:rsidRPr="00BF568F">
        <w:t xml:space="preserve">“Artículo 140. El acceso a la información pública será restringido excepcionalmente, cuando por razones de interés público, ésta sea clasificada como reservada, conforme a los criterios siguientes: </w:t>
      </w:r>
    </w:p>
    <w:p w14:paraId="711A22DC" w14:textId="77777777" w:rsidR="005464F8" w:rsidRPr="00BF568F" w:rsidRDefault="005464F8" w:rsidP="005464F8">
      <w:pPr>
        <w:pStyle w:val="Citas"/>
        <w:rPr>
          <w:bCs/>
        </w:rPr>
      </w:pPr>
      <w:r w:rsidRPr="00BF568F">
        <w:rPr>
          <w:bCs/>
        </w:rPr>
        <w:t xml:space="preserve">I. Comprometa la seguridad pública y cuente con un propósito genuino y un efecto demostrable; </w:t>
      </w:r>
    </w:p>
    <w:p w14:paraId="12B857F9" w14:textId="77777777" w:rsidR="005464F8" w:rsidRPr="00BF568F" w:rsidRDefault="005464F8" w:rsidP="005464F8">
      <w:pPr>
        <w:pStyle w:val="Citas"/>
      </w:pPr>
      <w:r w:rsidRPr="00BF568F">
        <w:t xml:space="preserve">II. Pueda menoscabar la conducción de las negociaciones y relaciones internacionales; </w:t>
      </w:r>
    </w:p>
    <w:p w14:paraId="45139D49" w14:textId="77777777" w:rsidR="005464F8" w:rsidRPr="00BF568F" w:rsidRDefault="005464F8" w:rsidP="005464F8">
      <w:pPr>
        <w:pStyle w:val="Citas"/>
      </w:pPr>
      <w:r w:rsidRPr="00BF568F">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1C85CB58" w14:textId="77777777" w:rsidR="005464F8" w:rsidRPr="00BF568F" w:rsidRDefault="005464F8" w:rsidP="005464F8">
      <w:pPr>
        <w:pStyle w:val="Citas"/>
        <w:rPr>
          <w:bCs/>
        </w:rPr>
      </w:pPr>
      <w:r w:rsidRPr="00BF568F">
        <w:rPr>
          <w:bCs/>
        </w:rPr>
        <w:t xml:space="preserve">IV. Ponga en riesgo la vida, la seguridad o la salud de una persona física; </w:t>
      </w:r>
    </w:p>
    <w:p w14:paraId="53D6AFEE" w14:textId="77777777" w:rsidR="005464F8" w:rsidRPr="00BF568F" w:rsidRDefault="005464F8" w:rsidP="005464F8">
      <w:pPr>
        <w:pStyle w:val="Citas"/>
      </w:pPr>
      <w:r w:rsidRPr="00BF568F">
        <w:lastRenderedPageBreak/>
        <w:t xml:space="preserve">V. Aquella cuya divulgación obstruya o pueda causar un serio perjuicio a: </w:t>
      </w:r>
    </w:p>
    <w:p w14:paraId="6E2829CE" w14:textId="77777777" w:rsidR="005464F8" w:rsidRPr="00BF568F" w:rsidRDefault="005464F8" w:rsidP="005464F8">
      <w:pPr>
        <w:pStyle w:val="Citas"/>
      </w:pPr>
      <w:r w:rsidRPr="00BF568F">
        <w:t xml:space="preserve">1. Las actividades de fiscalización, verificación, inspección, comprobación y auditoría sobre el cumplimiento de las Leyes; o </w:t>
      </w:r>
    </w:p>
    <w:p w14:paraId="15D8B6B4" w14:textId="77777777" w:rsidR="005464F8" w:rsidRPr="00BF568F" w:rsidRDefault="005464F8" w:rsidP="005464F8">
      <w:pPr>
        <w:pStyle w:val="Citas"/>
      </w:pPr>
      <w:r w:rsidRPr="00BF568F">
        <w:t xml:space="preserve">2. La recaudación de las contribuciones. </w:t>
      </w:r>
    </w:p>
    <w:p w14:paraId="35E5DC67" w14:textId="77777777" w:rsidR="005464F8" w:rsidRPr="00BF568F" w:rsidRDefault="005464F8" w:rsidP="005464F8">
      <w:pPr>
        <w:pStyle w:val="Citas"/>
      </w:pPr>
      <w:r w:rsidRPr="00BF568F">
        <w:rPr>
          <w:bCs/>
        </w:rPr>
        <w:t>VI. Pueda causar daño u obstruya la prevención o persecución de los delitos,</w:t>
      </w:r>
      <w:r w:rsidRPr="00BF568F">
        <w:t xml:space="preserve">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4E451A0F" w14:textId="77777777" w:rsidR="005464F8" w:rsidRPr="00BF568F" w:rsidRDefault="005464F8" w:rsidP="005464F8">
      <w:pPr>
        <w:pStyle w:val="Citas"/>
      </w:pPr>
      <w:r w:rsidRPr="00BF568F">
        <w:t xml:space="preserve">VII. La que contengan las opiniones, recomendaciones o puntos de vista que formen parte del proceso deliberativo de los servidores públicos, hasta en tanto sea adoptada la decisión definitiva, la cual deberá estar documentada; </w:t>
      </w:r>
    </w:p>
    <w:p w14:paraId="4C058598" w14:textId="77777777" w:rsidR="005464F8" w:rsidRPr="00BF568F" w:rsidRDefault="005464F8" w:rsidP="005464F8">
      <w:pPr>
        <w:pStyle w:val="Citas"/>
        <w:rPr>
          <w:b/>
          <w:bCs/>
          <w:u w:val="single"/>
        </w:rPr>
      </w:pPr>
      <w:r w:rsidRPr="00BF568F">
        <w:rPr>
          <w:b/>
          <w:bCs/>
          <w:u w:val="single"/>
        </w:rPr>
        <w:t xml:space="preserve">VIII. Vulnere la conducción de los expedientes judiciales o de los procedimientos administrativos seguidos en forma de juicio, en tanto no hayan quedado firmes; </w:t>
      </w:r>
    </w:p>
    <w:p w14:paraId="0AE2F163" w14:textId="77777777" w:rsidR="005464F8" w:rsidRPr="00BF568F" w:rsidRDefault="005464F8" w:rsidP="005464F8">
      <w:pPr>
        <w:pStyle w:val="Citas"/>
      </w:pPr>
      <w:r w:rsidRPr="00BF568F">
        <w:t xml:space="preserve">IX. Se encuentre contenida dentro de las investigaciones de hechos que la Ley señale como delitos y se tramiten ante el Ministerio Público; </w:t>
      </w:r>
    </w:p>
    <w:p w14:paraId="3F531C49" w14:textId="77777777" w:rsidR="005464F8" w:rsidRPr="00BF568F" w:rsidRDefault="005464F8" w:rsidP="005464F8">
      <w:pPr>
        <w:pStyle w:val="Citas"/>
      </w:pPr>
      <w:r w:rsidRPr="00BF568F">
        <w:t xml:space="preserve">X. El daño que pueda producirse con la publicación de la información sea mayor que el interés público de conocer la información de referencia, siempre que esté </w:t>
      </w:r>
      <w:r w:rsidRPr="00BF568F">
        <w:lastRenderedPageBreak/>
        <w:t xml:space="preserve">directamente relacionado con procesos o procedimientos administrativos o judiciales que no hayan quedado firmes; </w:t>
      </w:r>
    </w:p>
    <w:p w14:paraId="7270F4A2" w14:textId="77777777" w:rsidR="005464F8" w:rsidRPr="00BF568F" w:rsidRDefault="005464F8" w:rsidP="005464F8">
      <w:pPr>
        <w:pStyle w:val="Citas"/>
      </w:pPr>
      <w:r w:rsidRPr="00BF568F">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7265DC11" w14:textId="77777777" w:rsidR="005464F8" w:rsidRPr="00BF568F" w:rsidRDefault="005464F8" w:rsidP="005464F8">
      <w:pPr>
        <w:pStyle w:val="Citas"/>
        <w:rPr>
          <w:bCs/>
          <w:sz w:val="24"/>
          <w:szCs w:val="24"/>
        </w:rPr>
      </w:pPr>
      <w:r w:rsidRPr="00BF568F">
        <w:rPr>
          <w:bCs/>
        </w:rPr>
        <w:t>XI. Las que por disposición expresa de una ley tengan tal carácter, siempre que sean acordes con las bases, principios y disposiciones establecidos en esta Ley y no la contravengan; así como las previstas en tratados internacionales.” (Sic)</w:t>
      </w:r>
    </w:p>
    <w:p w14:paraId="48B863B3" w14:textId="77777777" w:rsidR="005464F8" w:rsidRPr="00BF568F" w:rsidRDefault="005464F8" w:rsidP="005464F8">
      <w:pPr>
        <w:spacing w:before="240" w:line="360" w:lineRule="auto"/>
        <w:jc w:val="both"/>
        <w:rPr>
          <w:rFonts w:ascii="Palatino Linotype" w:hAnsi="Palatino Linotype"/>
        </w:rPr>
      </w:pPr>
    </w:p>
    <w:p w14:paraId="64D596AD" w14:textId="77777777" w:rsidR="005464F8" w:rsidRPr="00BF568F" w:rsidRDefault="005464F8" w:rsidP="005464F8">
      <w:pPr>
        <w:spacing w:before="240" w:line="360" w:lineRule="auto"/>
        <w:jc w:val="both"/>
        <w:rPr>
          <w:rFonts w:ascii="Palatino Linotype" w:hAnsi="Palatino Linotype"/>
          <w:sz w:val="24"/>
          <w:szCs w:val="24"/>
        </w:rPr>
      </w:pPr>
      <w:r w:rsidRPr="00BF568F">
        <w:rPr>
          <w:rFonts w:ascii="Palatino Linotype" w:hAnsi="Palatino Linotype"/>
          <w:sz w:val="24"/>
          <w:szCs w:val="24"/>
        </w:rPr>
        <w:t xml:space="preserve">En virtud de lo anterior, resulta competencia del </w:t>
      </w:r>
      <w:r w:rsidRPr="00BF568F">
        <w:rPr>
          <w:rFonts w:ascii="Palatino Linotype" w:hAnsi="Palatino Linotype"/>
          <w:b/>
          <w:bCs/>
          <w:sz w:val="24"/>
          <w:szCs w:val="24"/>
        </w:rPr>
        <w:t xml:space="preserve">Sujeto Obligado </w:t>
      </w:r>
      <w:r w:rsidRPr="00BF568F">
        <w:rPr>
          <w:rFonts w:ascii="Palatino Linotype" w:hAnsi="Palatino Linotype"/>
          <w:sz w:val="24"/>
          <w:szCs w:val="24"/>
        </w:rPr>
        <w:t>apreciar el contenido de la información en cita, a efecto de valorar la posible actualización de una causal de reserva, y en consecuencia, proceder conforme a la pauta metodológica referida con anterioridad. Restricción que en términos del numeral 142 de la Ley de Transparencia local no podrá invocarse bajo los siguientes supuestos normativos:</w:t>
      </w:r>
    </w:p>
    <w:p w14:paraId="71026414" w14:textId="77777777" w:rsidR="005464F8" w:rsidRPr="00BF568F" w:rsidRDefault="005464F8" w:rsidP="005464F8">
      <w:pPr>
        <w:pStyle w:val="Citas"/>
      </w:pPr>
      <w:r w:rsidRPr="00BF568F">
        <w:t>“Artículo 142. Bajo ninguna circunstancia podrá invocarse el carácter de reservado cuando:</w:t>
      </w:r>
    </w:p>
    <w:p w14:paraId="03C64F6D" w14:textId="77777777" w:rsidR="005464F8" w:rsidRPr="00BF568F" w:rsidRDefault="005464F8" w:rsidP="005464F8">
      <w:pPr>
        <w:pStyle w:val="Citas"/>
      </w:pPr>
      <w:r w:rsidRPr="00BF568F">
        <w:t xml:space="preserve"> I. Se trate de violaciones graves de derechos humanos, calificada así por autoridad competente; </w:t>
      </w:r>
    </w:p>
    <w:p w14:paraId="69E1BB52" w14:textId="77777777" w:rsidR="005464F8" w:rsidRPr="00BF568F" w:rsidRDefault="005464F8" w:rsidP="005464F8">
      <w:pPr>
        <w:pStyle w:val="Citas"/>
      </w:pPr>
      <w:r w:rsidRPr="00BF568F">
        <w:t xml:space="preserve">II. Se trate de la investigación de posibles violaciones graves de derechos humanos aun cuando no exista pronunciamiento previo de autoridad competente, cuando se </w:t>
      </w:r>
      <w:r w:rsidRPr="00BF568F">
        <w:lastRenderedPageBreak/>
        <w:t xml:space="preserve">determine, a partir de criterios cuantitativos y cualitativos la trascendencia social de las violaciones; </w:t>
      </w:r>
    </w:p>
    <w:p w14:paraId="13DC37DF" w14:textId="77777777" w:rsidR="005464F8" w:rsidRPr="00BF568F" w:rsidRDefault="005464F8" w:rsidP="005464F8">
      <w:pPr>
        <w:pStyle w:val="Citas"/>
      </w:pPr>
      <w:r w:rsidRPr="00BF568F">
        <w:t xml:space="preserve">III. Se trate de delitos de lesa humanidad conforme a los tratados ratificados por el Senado de la República, las resoluciones emitidas por organismos internacionales cuya competencia sea reconocida por el Estado Mexicano, así como en las disposiciones jurídicas aplicables; y </w:t>
      </w:r>
    </w:p>
    <w:p w14:paraId="02581BE4" w14:textId="77777777" w:rsidR="005464F8" w:rsidRPr="00BF568F" w:rsidRDefault="005464F8" w:rsidP="005464F8">
      <w:pPr>
        <w:pStyle w:val="Citas"/>
        <w:rPr>
          <w:b/>
          <w:bCs/>
          <w:sz w:val="24"/>
          <w:szCs w:val="24"/>
        </w:rPr>
      </w:pPr>
      <w:r w:rsidRPr="00BF568F">
        <w:t xml:space="preserve">IV. Se trate de información relacionada con actos de corrupción de conformidad con las disposiciones jurídicas aplicables.” </w:t>
      </w:r>
      <w:r w:rsidRPr="00BF568F">
        <w:rPr>
          <w:b/>
          <w:bCs/>
        </w:rPr>
        <w:t>(Sic)</w:t>
      </w:r>
    </w:p>
    <w:p w14:paraId="0F6CCF0D" w14:textId="77777777" w:rsidR="005464F8" w:rsidRPr="00BF568F" w:rsidRDefault="005464F8" w:rsidP="00F6075C">
      <w:pPr>
        <w:spacing w:before="240" w:line="360" w:lineRule="auto"/>
        <w:jc w:val="both"/>
        <w:rPr>
          <w:rFonts w:ascii="Palatino Linotype" w:hAnsi="Palatino Linotype"/>
          <w:sz w:val="24"/>
          <w:szCs w:val="24"/>
        </w:rPr>
      </w:pPr>
    </w:p>
    <w:p w14:paraId="22D3B788" w14:textId="6026FD4E" w:rsidR="005464F8" w:rsidRPr="00BF568F" w:rsidRDefault="005464F8" w:rsidP="00F6075C">
      <w:pPr>
        <w:spacing w:before="240" w:line="360" w:lineRule="auto"/>
        <w:jc w:val="both"/>
        <w:rPr>
          <w:rFonts w:ascii="Palatino Linotype" w:hAnsi="Palatino Linotype"/>
          <w:sz w:val="24"/>
          <w:szCs w:val="24"/>
        </w:rPr>
      </w:pPr>
      <w:r w:rsidRPr="00BF568F">
        <w:rPr>
          <w:rFonts w:ascii="Palatino Linotype" w:hAnsi="Palatino Linotype"/>
          <w:sz w:val="24"/>
          <w:szCs w:val="24"/>
        </w:rPr>
        <w:t xml:space="preserve">En todo caso, </w:t>
      </w:r>
      <w:r w:rsidRPr="00BF568F">
        <w:rPr>
          <w:rFonts w:ascii="Palatino Linotype" w:hAnsi="Palatino Linotype"/>
          <w:b/>
          <w:bCs/>
          <w:sz w:val="24"/>
          <w:szCs w:val="24"/>
        </w:rPr>
        <w:t xml:space="preserve">El Sujeto Obligado </w:t>
      </w:r>
      <w:r w:rsidRPr="00BF568F">
        <w:rPr>
          <w:rFonts w:ascii="Palatino Linotype" w:hAnsi="Palatino Linotype"/>
          <w:sz w:val="24"/>
          <w:szCs w:val="24"/>
        </w:rPr>
        <w:t>deberá de realizar una búsqueda exhaustiva y razonable, realizando la entrega de la información, de conformidad con las restricciones expuestas con antelación.</w:t>
      </w:r>
    </w:p>
    <w:p w14:paraId="1DEF8851" w14:textId="77777777" w:rsidR="00204C79" w:rsidRPr="00BF568F" w:rsidRDefault="00204C79" w:rsidP="00F6075C">
      <w:pPr>
        <w:spacing w:before="240" w:line="360" w:lineRule="auto"/>
        <w:jc w:val="both"/>
        <w:rPr>
          <w:rFonts w:ascii="Palatino Linotype" w:hAnsi="Palatino Linotype"/>
          <w:sz w:val="24"/>
          <w:szCs w:val="24"/>
        </w:rPr>
      </w:pPr>
    </w:p>
    <w:p w14:paraId="064607E9" w14:textId="77777777" w:rsidR="005464F8" w:rsidRPr="00BF568F" w:rsidRDefault="005464F8" w:rsidP="005464F8">
      <w:pPr>
        <w:autoSpaceDE w:val="0"/>
        <w:autoSpaceDN w:val="0"/>
        <w:adjustRightInd w:val="0"/>
        <w:spacing w:before="240" w:line="360" w:lineRule="auto"/>
        <w:jc w:val="both"/>
        <w:rPr>
          <w:rFonts w:ascii="Palatino Linotype" w:hAnsi="Palatino Linotype"/>
          <w:b/>
        </w:rPr>
      </w:pPr>
      <w:r w:rsidRPr="00BF568F">
        <w:rPr>
          <w:rFonts w:ascii="Palatino Linotype" w:hAnsi="Palatino Linotype"/>
          <w:b/>
        </w:rPr>
        <w:t xml:space="preserve">DE LA VERSIÓN PÚBLICA </w:t>
      </w:r>
    </w:p>
    <w:p w14:paraId="47AA1F74" w14:textId="77777777" w:rsidR="005464F8" w:rsidRPr="00BF568F" w:rsidRDefault="005464F8" w:rsidP="005464F8">
      <w:pPr>
        <w:spacing w:line="360" w:lineRule="auto"/>
        <w:jc w:val="both"/>
        <w:rPr>
          <w:rFonts w:ascii="Palatino Linotype" w:eastAsia="Palatino Linotype" w:hAnsi="Palatino Linotype" w:cs="Palatino Linotype"/>
          <w:sz w:val="24"/>
          <w:szCs w:val="24"/>
        </w:rPr>
      </w:pPr>
      <w:r w:rsidRPr="00BF568F">
        <w:rPr>
          <w:rFonts w:ascii="Palatino Linotype" w:eastAsia="Palatino Linotype" w:hAnsi="Palatino Linotype" w:cs="Palatino Linotype"/>
          <w:sz w:val="24"/>
          <w:szCs w:val="24"/>
        </w:rPr>
        <w:t>En la elaboración de la versión pública se deberá considerar lo dispuesto en los artículos 3 fracciones IX, XX, XXI y XLV, 91 y 132 fracciones II y III de la Ley de Transparencia y Acceso a la Información Pública del Estado de México y Municipios que establecen lo siguiente:</w:t>
      </w:r>
    </w:p>
    <w:p w14:paraId="64858C9D" w14:textId="77777777" w:rsidR="005464F8" w:rsidRPr="00BF568F" w:rsidRDefault="005464F8" w:rsidP="005464F8">
      <w:pPr>
        <w:pStyle w:val="Citas"/>
      </w:pPr>
      <w:r w:rsidRPr="00BF568F">
        <w:rPr>
          <w:b/>
        </w:rPr>
        <w:t>“Artículo 3.</w:t>
      </w:r>
      <w:r w:rsidRPr="00BF568F">
        <w:t xml:space="preserve"> Para los efectos de la presente Ley se entenderá por:</w:t>
      </w:r>
    </w:p>
    <w:p w14:paraId="72705D51" w14:textId="77777777" w:rsidR="005464F8" w:rsidRPr="00BF568F" w:rsidRDefault="005464F8" w:rsidP="005464F8">
      <w:pPr>
        <w:pStyle w:val="Citas"/>
      </w:pPr>
      <w:r w:rsidRPr="00BF568F">
        <w:t>(…)</w:t>
      </w:r>
    </w:p>
    <w:p w14:paraId="5BB8D70C" w14:textId="77777777" w:rsidR="005464F8" w:rsidRPr="00BF568F" w:rsidRDefault="005464F8" w:rsidP="005464F8">
      <w:pPr>
        <w:pStyle w:val="Citas"/>
      </w:pPr>
      <w:r w:rsidRPr="00BF568F">
        <w:rPr>
          <w:b/>
        </w:rPr>
        <w:lastRenderedPageBreak/>
        <w:t>IX. Datos personales:</w:t>
      </w:r>
      <w:r w:rsidRPr="00BF568F">
        <w:t xml:space="preserve"> La información concerniente a una persona, identificada o identificable según lo dispuesto por la Ley de Protección de Datos Personales del Estado de México; </w:t>
      </w:r>
    </w:p>
    <w:p w14:paraId="5D1ED37B" w14:textId="77777777" w:rsidR="005464F8" w:rsidRPr="00BF568F" w:rsidRDefault="005464F8" w:rsidP="005464F8">
      <w:pPr>
        <w:pStyle w:val="Citas"/>
      </w:pPr>
      <w:r w:rsidRPr="00BF568F">
        <w:rPr>
          <w:b/>
        </w:rPr>
        <w:t>XX.</w:t>
      </w:r>
      <w:r w:rsidRPr="00BF568F">
        <w:t xml:space="preserve"> </w:t>
      </w:r>
      <w:r w:rsidRPr="00BF568F">
        <w:rPr>
          <w:b/>
        </w:rPr>
        <w:t>Información clasificada:</w:t>
      </w:r>
      <w:r w:rsidRPr="00BF568F">
        <w:t xml:space="preserve"> Aquella considerada por la presente Ley como reservada o confidencial;</w:t>
      </w:r>
    </w:p>
    <w:p w14:paraId="02A3F3A6" w14:textId="77777777" w:rsidR="005464F8" w:rsidRPr="00BF568F" w:rsidRDefault="005464F8" w:rsidP="005464F8">
      <w:pPr>
        <w:pStyle w:val="Citas"/>
      </w:pPr>
      <w:r w:rsidRPr="00BF568F">
        <w:rPr>
          <w:b/>
        </w:rPr>
        <w:t>XXI.</w:t>
      </w:r>
      <w:r w:rsidRPr="00BF568F">
        <w:t xml:space="preserve"> </w:t>
      </w:r>
      <w:r w:rsidRPr="00BF568F">
        <w:rPr>
          <w:b/>
        </w:rPr>
        <w:t>Información confidencial:</w:t>
      </w:r>
      <w:r w:rsidRPr="00BF568F">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6C6D23D" w14:textId="77777777" w:rsidR="005464F8" w:rsidRPr="00BF568F" w:rsidRDefault="005464F8" w:rsidP="005464F8">
      <w:pPr>
        <w:pStyle w:val="Citas"/>
        <w:rPr>
          <w:bCs/>
        </w:rPr>
      </w:pPr>
      <w:r w:rsidRPr="00BF568F">
        <w:rPr>
          <w:bCs/>
        </w:rPr>
        <w:t>(…)</w:t>
      </w:r>
    </w:p>
    <w:p w14:paraId="747C4B12" w14:textId="77777777" w:rsidR="005464F8" w:rsidRPr="00BF568F" w:rsidRDefault="005464F8" w:rsidP="005464F8">
      <w:pPr>
        <w:pStyle w:val="Citas"/>
      </w:pPr>
      <w:r w:rsidRPr="00BF568F">
        <w:rPr>
          <w:b/>
        </w:rPr>
        <w:t>XLV.</w:t>
      </w:r>
      <w:r w:rsidRPr="00BF568F">
        <w:t xml:space="preserve"> </w:t>
      </w:r>
      <w:r w:rsidRPr="00BF568F">
        <w:rPr>
          <w:b/>
        </w:rPr>
        <w:t>Versión pública:</w:t>
      </w:r>
      <w:r w:rsidRPr="00BF568F">
        <w:t xml:space="preserve"> Documento en el que se elimine, suprime o borra la información clasificada como reservada o confidencial para permitir su acceso.</w:t>
      </w:r>
    </w:p>
    <w:p w14:paraId="5F58EB5F" w14:textId="77777777" w:rsidR="005464F8" w:rsidRPr="00BF568F" w:rsidRDefault="005464F8" w:rsidP="005464F8">
      <w:pPr>
        <w:pStyle w:val="Citas"/>
      </w:pPr>
      <w:r w:rsidRPr="00BF568F">
        <w:t>(…)</w:t>
      </w:r>
    </w:p>
    <w:p w14:paraId="714A82D6" w14:textId="77777777" w:rsidR="005464F8" w:rsidRPr="00BF568F" w:rsidRDefault="005464F8" w:rsidP="005464F8">
      <w:pPr>
        <w:pStyle w:val="Citas"/>
      </w:pPr>
      <w:r w:rsidRPr="00BF568F">
        <w:rPr>
          <w:b/>
        </w:rPr>
        <w:t xml:space="preserve">Artículo 91. </w:t>
      </w:r>
      <w:r w:rsidRPr="00BF568F">
        <w:t>El acceso a la información pública será restringido excepcionalmente, cuando ésta sea clasificada como reservada o confidencial.</w:t>
      </w:r>
    </w:p>
    <w:p w14:paraId="528A3816" w14:textId="77777777" w:rsidR="005464F8" w:rsidRPr="00BF568F" w:rsidRDefault="005464F8" w:rsidP="005464F8">
      <w:pPr>
        <w:pStyle w:val="Citas"/>
      </w:pPr>
      <w:r w:rsidRPr="00BF568F">
        <w:rPr>
          <w:b/>
        </w:rPr>
        <w:t>Artículo 132.</w:t>
      </w:r>
      <w:r w:rsidRPr="00BF568F">
        <w:t xml:space="preserve"> </w:t>
      </w:r>
      <w:r w:rsidRPr="00BF568F">
        <w:rPr>
          <w:u w:val="single"/>
        </w:rPr>
        <w:t>La clasificación de la información se llevará a cabo en el momento en que</w:t>
      </w:r>
      <w:r w:rsidRPr="00BF568F">
        <w:t>:</w:t>
      </w:r>
    </w:p>
    <w:p w14:paraId="1B969702" w14:textId="77777777" w:rsidR="005464F8" w:rsidRPr="00BF568F" w:rsidRDefault="005464F8" w:rsidP="005464F8">
      <w:pPr>
        <w:pStyle w:val="Citas"/>
      </w:pPr>
      <w:r w:rsidRPr="00BF568F">
        <w:rPr>
          <w:b/>
        </w:rPr>
        <w:t>I.</w:t>
      </w:r>
      <w:r w:rsidRPr="00BF568F">
        <w:t xml:space="preserve"> Se reciba una solicitud de acceso a la información;</w:t>
      </w:r>
    </w:p>
    <w:p w14:paraId="7B2BFA98" w14:textId="77777777" w:rsidR="005464F8" w:rsidRPr="00BF568F" w:rsidRDefault="005464F8" w:rsidP="005464F8">
      <w:pPr>
        <w:pStyle w:val="Citas"/>
      </w:pPr>
      <w:r w:rsidRPr="00BF568F">
        <w:rPr>
          <w:b/>
        </w:rPr>
        <w:t>II.</w:t>
      </w:r>
      <w:r w:rsidRPr="00BF568F">
        <w:t xml:space="preserve"> </w:t>
      </w:r>
      <w:r w:rsidRPr="00BF568F">
        <w:rPr>
          <w:u w:val="single"/>
        </w:rPr>
        <w:t>Se determine mediante resolución de autoridad competente; o</w:t>
      </w:r>
    </w:p>
    <w:p w14:paraId="61399560" w14:textId="77777777" w:rsidR="005464F8" w:rsidRPr="00BF568F" w:rsidRDefault="005464F8" w:rsidP="005464F8">
      <w:pPr>
        <w:pStyle w:val="Citas"/>
        <w:rPr>
          <w:u w:val="single"/>
        </w:rPr>
      </w:pPr>
      <w:r w:rsidRPr="00BF568F">
        <w:rPr>
          <w:b/>
        </w:rPr>
        <w:lastRenderedPageBreak/>
        <w:t>III.</w:t>
      </w:r>
      <w:r w:rsidRPr="00BF568F">
        <w:t xml:space="preserve"> </w:t>
      </w:r>
      <w:r w:rsidRPr="00BF568F">
        <w:rPr>
          <w:u w:val="single"/>
        </w:rPr>
        <w:t>Se generen versiones públicas para dar cumplimiento a las obligaciones de transparencia previstas en esta Ley.</w:t>
      </w:r>
    </w:p>
    <w:p w14:paraId="79245CF6" w14:textId="77777777" w:rsidR="005464F8" w:rsidRPr="00BF568F" w:rsidRDefault="005464F8" w:rsidP="005464F8">
      <w:pPr>
        <w:pStyle w:val="Citas"/>
        <w:rPr>
          <w:b/>
          <w:bCs/>
        </w:rPr>
      </w:pPr>
      <w:r w:rsidRPr="00BF568F">
        <w:t xml:space="preserve">(…)” </w:t>
      </w:r>
      <w:r w:rsidRPr="00BF568F">
        <w:rPr>
          <w:b/>
          <w:bCs/>
        </w:rPr>
        <w:t xml:space="preserve"> (Sic)</w:t>
      </w:r>
    </w:p>
    <w:p w14:paraId="030F4873" w14:textId="77777777" w:rsidR="005464F8" w:rsidRPr="00BF568F" w:rsidRDefault="005464F8" w:rsidP="005464F8">
      <w:pPr>
        <w:rPr>
          <w:rFonts w:eastAsia="Palatino Linotype" w:cs="Palatino Linotype"/>
          <w:i/>
          <w:szCs w:val="24"/>
        </w:rPr>
      </w:pPr>
    </w:p>
    <w:p w14:paraId="7C5B19A6" w14:textId="77777777" w:rsidR="005464F8" w:rsidRPr="00BF568F" w:rsidRDefault="005464F8" w:rsidP="005464F8">
      <w:pPr>
        <w:spacing w:line="360" w:lineRule="auto"/>
        <w:jc w:val="both"/>
        <w:rPr>
          <w:rFonts w:ascii="Palatino Linotype" w:eastAsia="Palatino Linotype" w:hAnsi="Palatino Linotype" w:cs="Palatino Linotype"/>
          <w:sz w:val="24"/>
          <w:szCs w:val="24"/>
        </w:rPr>
      </w:pPr>
      <w:r w:rsidRPr="00BF568F">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DF3E626" w14:textId="77777777" w:rsidR="005464F8" w:rsidRPr="00BF568F" w:rsidRDefault="005464F8" w:rsidP="005464F8">
      <w:pPr>
        <w:spacing w:line="360" w:lineRule="auto"/>
        <w:jc w:val="both"/>
        <w:rPr>
          <w:rFonts w:ascii="Palatino Linotype" w:eastAsia="Palatino Linotype" w:hAnsi="Palatino Linotype" w:cs="Palatino Linotype"/>
          <w:sz w:val="24"/>
          <w:szCs w:val="24"/>
        </w:rPr>
      </w:pPr>
      <w:r w:rsidRPr="00BF568F">
        <w:rPr>
          <w:rFonts w:ascii="Palatino Linotype" w:eastAsia="Palatino Linotype" w:hAnsi="Palatino Linotype" w:cs="Palatino Linotype"/>
          <w:sz w:val="24"/>
          <w:szCs w:val="24"/>
        </w:rPr>
        <w:t xml:space="preserve">Por otro lado, los </w:t>
      </w:r>
      <w:r w:rsidRPr="00BF568F">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BF568F">
        <w:rPr>
          <w:rFonts w:ascii="Palatino Linotype" w:eastAsia="Palatino Linotype" w:hAnsi="Palatino Linotype" w:cs="Palatino Linotype"/>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0D11F7E" w14:textId="77777777" w:rsidR="005464F8" w:rsidRPr="00BF568F" w:rsidRDefault="005464F8" w:rsidP="005464F8">
      <w:pPr>
        <w:spacing w:line="360" w:lineRule="auto"/>
        <w:jc w:val="both"/>
        <w:rPr>
          <w:rFonts w:ascii="Palatino Linotype" w:eastAsia="Palatino Linotype" w:hAnsi="Palatino Linotype" w:cs="Palatino Linotype"/>
          <w:sz w:val="24"/>
          <w:szCs w:val="24"/>
        </w:rPr>
      </w:pPr>
      <w:r w:rsidRPr="00BF568F">
        <w:rPr>
          <w:rFonts w:ascii="Palatino Linotype" w:eastAsia="Palatino Linotype" w:hAnsi="Palatino Linotype" w:cs="Palatino Linotype"/>
          <w:sz w:val="24"/>
          <w:szCs w:val="24"/>
        </w:rPr>
        <w:t>Asimismo, los Lineamientos Quincuagésimo sexto, Quincuagésimo séptimo y Quincuagésimo octavo, establecen lo siguiente:</w:t>
      </w:r>
    </w:p>
    <w:p w14:paraId="11B1D687" w14:textId="77777777" w:rsidR="005464F8" w:rsidRPr="00BF568F" w:rsidRDefault="005464F8" w:rsidP="005464F8">
      <w:pPr>
        <w:pStyle w:val="Citas"/>
      </w:pPr>
      <w:r w:rsidRPr="00BF568F">
        <w:rPr>
          <w:b/>
        </w:rPr>
        <w:t>“Quincuagésimo sexto.</w:t>
      </w:r>
      <w:r w:rsidRPr="00BF568F">
        <w:t xml:space="preserve"> Cuando la elaboración de la versión pública del documento o expediente que contenga partes o secciones reservadas o confidenciales, genere costos por reproducción por derivar de una solicitud de información o determinación </w:t>
      </w:r>
      <w:r w:rsidRPr="00BF568F">
        <w:lastRenderedPageBreak/>
        <w:t>de una autoridad competente, ésta será elaborada hasta que se haya acreditado el pago correspondiente.</w:t>
      </w:r>
    </w:p>
    <w:p w14:paraId="6E7FC3E5" w14:textId="77777777" w:rsidR="005464F8" w:rsidRPr="00BF568F" w:rsidRDefault="005464F8" w:rsidP="005464F8">
      <w:pPr>
        <w:pStyle w:val="Citas"/>
      </w:pPr>
      <w:r w:rsidRPr="00BF568F">
        <w:rPr>
          <w:b/>
        </w:rPr>
        <w:t>Quincuagésimo séptimo.</w:t>
      </w:r>
      <w:r w:rsidRPr="00BF568F">
        <w:t xml:space="preserve"> Se considera, en principio, como información pública y no podrá omitirse de las versiones públicas la siguiente:</w:t>
      </w:r>
    </w:p>
    <w:p w14:paraId="368B13A4" w14:textId="77777777" w:rsidR="005464F8" w:rsidRPr="00BF568F" w:rsidRDefault="005464F8" w:rsidP="005464F8">
      <w:pPr>
        <w:pStyle w:val="Citas"/>
      </w:pPr>
      <w:r w:rsidRPr="00BF568F">
        <w:t xml:space="preserve">I. La relativa a las Obligaciones de Transparencia que contempla el Título V de la Ley General y las demás disposiciones legales aplicables; </w:t>
      </w:r>
    </w:p>
    <w:p w14:paraId="107D4057" w14:textId="77777777" w:rsidR="005464F8" w:rsidRPr="00BF568F" w:rsidRDefault="005464F8" w:rsidP="005464F8">
      <w:pPr>
        <w:pStyle w:val="Citas"/>
      </w:pPr>
      <w:r w:rsidRPr="00BF568F">
        <w:t xml:space="preserve">II. El nombre de los integrantes de los sujetos obligados en los documentos, y sus firmas autógrafas o digitales, cuando sean utilizados en el ejercicio de las facultades conferidas para el desempeño del servicio público, y </w:t>
      </w:r>
    </w:p>
    <w:p w14:paraId="301A0134" w14:textId="77777777" w:rsidR="005464F8" w:rsidRPr="00BF568F" w:rsidRDefault="005464F8" w:rsidP="005464F8">
      <w:pPr>
        <w:pStyle w:val="Citas"/>
      </w:pPr>
      <w:r w:rsidRPr="00BF568F">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70ACF92F" w14:textId="77777777" w:rsidR="005464F8" w:rsidRPr="00BF568F" w:rsidRDefault="005464F8" w:rsidP="005464F8">
      <w:pPr>
        <w:pStyle w:val="Citas"/>
      </w:pPr>
      <w:r w:rsidRPr="00BF568F">
        <w:t xml:space="preserve">Lo anterior, siempre y cuando no se acredite alguna causal de clasificación, prevista en las leyes o en los tratados internacionales suscritos por el Estado mexicano. </w:t>
      </w:r>
    </w:p>
    <w:p w14:paraId="36E08359" w14:textId="77777777" w:rsidR="005464F8" w:rsidRPr="00BF568F" w:rsidRDefault="005464F8" w:rsidP="005464F8">
      <w:pPr>
        <w:pStyle w:val="Citas"/>
        <w:rPr>
          <w:b/>
          <w:bCs/>
        </w:rPr>
      </w:pPr>
      <w:r w:rsidRPr="00BF568F">
        <w:rPr>
          <w:b/>
        </w:rPr>
        <w:t>Quincuagésimo octavo.</w:t>
      </w:r>
      <w:r w:rsidRPr="00BF568F">
        <w:t xml:space="preserve"> Los sujetos obligados garantizarán que los sistemas o medios empleados para eliminar la información en las versiones públicas sean irreversibles, de tal forma que no permitan la recuperación o visualización de la misma.” </w:t>
      </w:r>
      <w:r w:rsidRPr="00BF568F">
        <w:rPr>
          <w:b/>
          <w:bCs/>
        </w:rPr>
        <w:t>(Sic)</w:t>
      </w:r>
    </w:p>
    <w:p w14:paraId="5E1BD029" w14:textId="77777777" w:rsidR="005464F8" w:rsidRPr="00BF568F" w:rsidRDefault="005464F8" w:rsidP="005464F8">
      <w:pPr>
        <w:pStyle w:val="Citas"/>
      </w:pPr>
    </w:p>
    <w:p w14:paraId="6C0DA522" w14:textId="77777777" w:rsidR="005464F8" w:rsidRPr="00BF568F" w:rsidRDefault="005464F8" w:rsidP="005464F8">
      <w:pPr>
        <w:spacing w:line="360" w:lineRule="auto"/>
        <w:jc w:val="both"/>
        <w:rPr>
          <w:rFonts w:ascii="Palatino Linotype" w:eastAsia="Palatino Linotype" w:hAnsi="Palatino Linotype" w:cs="Palatino Linotype"/>
          <w:sz w:val="24"/>
          <w:szCs w:val="24"/>
        </w:rPr>
      </w:pPr>
      <w:r w:rsidRPr="00BF568F">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w:t>
      </w:r>
      <w:r w:rsidRPr="00BF568F">
        <w:rPr>
          <w:rFonts w:ascii="Palatino Linotype" w:eastAsia="Palatino Linotype" w:hAnsi="Palatino Linotype" w:cs="Palatino Linotype"/>
          <w:sz w:val="24"/>
          <w:szCs w:val="24"/>
        </w:rPr>
        <w:lastRenderedPageBreak/>
        <w:t>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62850D4C" w14:textId="77777777" w:rsidR="005464F8" w:rsidRPr="00BF568F" w:rsidRDefault="005464F8" w:rsidP="005464F8">
      <w:pPr>
        <w:spacing w:line="360" w:lineRule="auto"/>
        <w:jc w:val="both"/>
        <w:rPr>
          <w:rFonts w:ascii="Palatino Linotype" w:eastAsia="Palatino Linotype" w:hAnsi="Palatino Linotype" w:cs="Palatino Linotype"/>
          <w:sz w:val="24"/>
          <w:szCs w:val="24"/>
        </w:rPr>
      </w:pPr>
      <w:r w:rsidRPr="00BF568F">
        <w:rPr>
          <w:rFonts w:ascii="Palatino Linotype" w:eastAsia="Palatino Linotype" w:hAnsi="Palatino Linotype" w:cs="Palatino Linotype"/>
          <w:sz w:val="24"/>
          <w:szCs w:val="24"/>
        </w:rPr>
        <w:t xml:space="preserve">Por lo que respecta al Acuerdo del Comité de Transparencia que sustente la versión pública de la documentación a entregar, deberá ser notificado mediante el </w:t>
      </w:r>
      <w:r w:rsidRPr="00BF568F">
        <w:rPr>
          <w:rFonts w:ascii="Palatino Linotype" w:eastAsia="Palatino Linotype" w:hAnsi="Palatino Linotype" w:cs="Palatino Linotype"/>
          <w:b/>
          <w:bCs/>
          <w:sz w:val="24"/>
          <w:szCs w:val="24"/>
        </w:rPr>
        <w:t>SAIMEX.</w:t>
      </w:r>
    </w:p>
    <w:p w14:paraId="255C17DE" w14:textId="77777777" w:rsidR="005464F8" w:rsidRPr="00BF568F" w:rsidRDefault="005464F8" w:rsidP="005464F8">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BF568F">
        <w:rPr>
          <w:rFonts w:ascii="Palatino Linotype" w:eastAsia="Palatino Linotype" w:hAnsi="Palatino Linotype" w:cs="Palatino Linotype"/>
          <w:color w:val="000000"/>
          <w:sz w:val="24"/>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del Recurrente.</w:t>
      </w:r>
    </w:p>
    <w:p w14:paraId="590C71C5" w14:textId="77777777" w:rsidR="005464F8" w:rsidRPr="00BF568F" w:rsidRDefault="005464F8" w:rsidP="005464F8">
      <w:pPr>
        <w:spacing w:after="0" w:line="360" w:lineRule="auto"/>
        <w:ind w:right="51"/>
        <w:jc w:val="both"/>
        <w:rPr>
          <w:rFonts w:ascii="Palatino Linotype" w:hAnsi="Palatino Linotype" w:cs="Arial"/>
          <w:sz w:val="24"/>
          <w:szCs w:val="24"/>
        </w:rPr>
      </w:pPr>
      <w:r w:rsidRPr="00BF568F">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BF568F">
        <w:rPr>
          <w:rFonts w:ascii="Palatino Linotype" w:hAnsi="Palatino Linotype" w:cs="Arial"/>
          <w:b/>
          <w:sz w:val="24"/>
          <w:szCs w:val="24"/>
        </w:rPr>
        <w:t xml:space="preserve">LINEAMIENTOS GENERALES EN MATERIA DE CLASIFICACIÓN Y DESCLASIFICACIÓN DE LA </w:t>
      </w:r>
      <w:r w:rsidRPr="00BF568F">
        <w:rPr>
          <w:rFonts w:ascii="Palatino Linotype" w:hAnsi="Palatino Linotype" w:cs="Arial"/>
          <w:b/>
          <w:sz w:val="24"/>
          <w:szCs w:val="24"/>
        </w:rPr>
        <w:lastRenderedPageBreak/>
        <w:t>INFORMACIÓN, ASÍ COMO PARA LA ELABORACIÓN DE VERSIONES PÚBLICAS,</w:t>
      </w:r>
      <w:r w:rsidRPr="00BF568F">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1B9048C5" w14:textId="77777777" w:rsidR="007D6D39" w:rsidRPr="00BF568F" w:rsidRDefault="007D6D39" w:rsidP="005464F8">
      <w:pPr>
        <w:spacing w:after="0" w:line="360" w:lineRule="auto"/>
        <w:ind w:right="51"/>
        <w:jc w:val="both"/>
        <w:rPr>
          <w:rFonts w:ascii="Palatino Linotype" w:hAnsi="Palatino Linotype" w:cs="Arial"/>
          <w:sz w:val="24"/>
          <w:szCs w:val="24"/>
        </w:rPr>
      </w:pPr>
    </w:p>
    <w:p w14:paraId="2F773E5D" w14:textId="1902141A" w:rsidR="007D6D39" w:rsidRPr="00BF568F" w:rsidRDefault="007D6D39" w:rsidP="007D6D39">
      <w:pPr>
        <w:spacing w:after="0" w:line="360" w:lineRule="auto"/>
        <w:jc w:val="both"/>
        <w:rPr>
          <w:rFonts w:ascii="Palatino Linotype" w:eastAsia="Times New Roman" w:hAnsi="Palatino Linotype" w:cs="Times New Roman"/>
          <w:b/>
          <w:sz w:val="24"/>
          <w:szCs w:val="24"/>
          <w:lang w:eastAsia="es-ES"/>
        </w:rPr>
      </w:pPr>
      <w:r w:rsidRPr="00BF568F">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sidRPr="00BF568F">
        <w:rPr>
          <w:rFonts w:ascii="Palatino Linotype" w:eastAsia="Times New Roman" w:hAnsi="Palatino Linotype" w:cs="Times New Roman"/>
          <w:b/>
          <w:bCs/>
          <w:sz w:val="24"/>
          <w:szCs w:val="24"/>
          <w:lang w:eastAsia="es-ES"/>
        </w:rPr>
        <w:t>La</w:t>
      </w:r>
      <w:r w:rsidRPr="00BF568F">
        <w:rPr>
          <w:rFonts w:ascii="Palatino Linotype" w:eastAsia="Times New Roman" w:hAnsi="Palatino Linotype" w:cs="Times New Roman"/>
          <w:b/>
          <w:sz w:val="24"/>
          <w:szCs w:val="24"/>
          <w:lang w:eastAsia="es-ES"/>
        </w:rPr>
        <w:t xml:space="preserve"> Recurrente</w:t>
      </w:r>
      <w:r w:rsidRPr="00BF568F">
        <w:rPr>
          <w:rFonts w:ascii="Palatino Linotype" w:eastAsia="Times New Roman" w:hAnsi="Palatino Linotype" w:cs="Times New Roman"/>
          <w:sz w:val="24"/>
          <w:szCs w:val="24"/>
          <w:lang w:eastAsia="es-ES"/>
        </w:rPr>
        <w:t xml:space="preserve"> en su medio de impugnación que fue materia de estudio, por ello </w:t>
      </w:r>
      <w:r w:rsidRPr="00BF568F">
        <w:rPr>
          <w:rFonts w:ascii="Palatino Linotype" w:eastAsia="Times New Roman" w:hAnsi="Palatino Linotype" w:cs="Arial"/>
          <w:sz w:val="24"/>
          <w:szCs w:val="24"/>
          <w:lang w:eastAsia="es-ES"/>
        </w:rPr>
        <w:t>con fundamento en la</w:t>
      </w:r>
      <w:r w:rsidRPr="00BF568F">
        <w:rPr>
          <w:rFonts w:ascii="Palatino Linotype" w:eastAsia="Times New Roman" w:hAnsi="Palatino Linotype" w:cs="Arial"/>
          <w:b/>
          <w:sz w:val="24"/>
          <w:szCs w:val="24"/>
          <w:lang w:eastAsia="es-ES"/>
        </w:rPr>
        <w:t xml:space="preserve"> </w:t>
      </w:r>
      <w:r w:rsidRPr="00BF568F">
        <w:rPr>
          <w:rFonts w:ascii="Palatino Linotype" w:eastAsia="Times New Roman" w:hAnsi="Palatino Linotype" w:cs="Arial"/>
          <w:b/>
          <w:bCs/>
          <w:i/>
          <w:sz w:val="24"/>
          <w:szCs w:val="24"/>
          <w:lang w:eastAsia="es-ES"/>
        </w:rPr>
        <w:t>primera hipótesis</w:t>
      </w:r>
      <w:r w:rsidRPr="00BF568F">
        <w:rPr>
          <w:rFonts w:ascii="Palatino Linotype" w:eastAsia="Times New Roman" w:hAnsi="Palatino Linotype" w:cs="Arial"/>
          <w:b/>
          <w:sz w:val="24"/>
          <w:szCs w:val="24"/>
          <w:lang w:eastAsia="es-ES"/>
        </w:rPr>
        <w:t xml:space="preserve"> </w:t>
      </w:r>
      <w:r w:rsidRPr="00BF568F">
        <w:rPr>
          <w:rFonts w:ascii="Palatino Linotype" w:eastAsia="Times New Roman" w:hAnsi="Palatino Linotype" w:cs="Arial"/>
          <w:sz w:val="24"/>
          <w:szCs w:val="24"/>
          <w:lang w:eastAsia="es-ES"/>
        </w:rPr>
        <w:t>de la fracción</w:t>
      </w:r>
      <w:r w:rsidRPr="00BF568F">
        <w:rPr>
          <w:rFonts w:ascii="Palatino Linotype" w:eastAsia="Times New Roman" w:hAnsi="Palatino Linotype" w:cs="Arial"/>
          <w:b/>
          <w:sz w:val="24"/>
          <w:szCs w:val="24"/>
          <w:lang w:eastAsia="es-ES"/>
        </w:rPr>
        <w:t xml:space="preserve"> </w:t>
      </w:r>
      <w:r w:rsidRPr="00BF568F">
        <w:rPr>
          <w:rFonts w:ascii="Palatino Linotype" w:eastAsia="Times New Roman" w:hAnsi="Palatino Linotype" w:cs="Arial"/>
          <w:sz w:val="24"/>
          <w:szCs w:val="24"/>
          <w:lang w:eastAsia="es-ES"/>
        </w:rPr>
        <w:t>III, del artículo 186,</w:t>
      </w:r>
      <w:r w:rsidRPr="00BF568F">
        <w:rPr>
          <w:rFonts w:ascii="Palatino Linotype" w:eastAsia="Times New Roman" w:hAnsi="Palatino Linotype" w:cs="Arial"/>
          <w:b/>
          <w:sz w:val="24"/>
          <w:szCs w:val="24"/>
          <w:lang w:eastAsia="es-ES"/>
        </w:rPr>
        <w:t xml:space="preserve"> </w:t>
      </w:r>
      <w:r w:rsidRPr="00BF568F">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BF568F">
        <w:rPr>
          <w:rFonts w:ascii="Palatino Linotype" w:eastAsia="Times New Roman" w:hAnsi="Palatino Linotype" w:cs="Arial"/>
          <w:b/>
          <w:sz w:val="24"/>
          <w:szCs w:val="24"/>
          <w:lang w:eastAsia="es-ES"/>
        </w:rPr>
        <w:t xml:space="preserve">REVOCA </w:t>
      </w:r>
      <w:r w:rsidRPr="00BF568F">
        <w:rPr>
          <w:rFonts w:ascii="Palatino Linotype" w:eastAsia="Times New Roman" w:hAnsi="Palatino Linotype" w:cs="Arial"/>
          <w:sz w:val="24"/>
          <w:szCs w:val="24"/>
          <w:lang w:eastAsia="es-ES"/>
        </w:rPr>
        <w:t>la respuesta a la solicitud de información número</w:t>
      </w:r>
      <w:r w:rsidRPr="00BF568F">
        <w:rPr>
          <w:rFonts w:ascii="Palatino Linotype" w:eastAsia="Times New Roman" w:hAnsi="Palatino Linotype" w:cs="Times New Roman"/>
          <w:b/>
          <w:sz w:val="24"/>
          <w:szCs w:val="24"/>
          <w:lang w:eastAsia="es-ES"/>
        </w:rPr>
        <w:t xml:space="preserve"> </w:t>
      </w:r>
      <w:r w:rsidRPr="00BF568F">
        <w:rPr>
          <w:rFonts w:ascii="Palatino Linotype" w:hAnsi="Palatino Linotype"/>
          <w:b/>
          <w:bCs/>
          <w:sz w:val="24"/>
          <w:szCs w:val="24"/>
        </w:rPr>
        <w:t>00102/PROPAEM/IP/2024</w:t>
      </w:r>
      <w:r w:rsidRPr="00BF568F">
        <w:rPr>
          <w:rFonts w:ascii="Palatino Linotype" w:hAnsi="Palatino Linotype"/>
          <w:sz w:val="24"/>
          <w:szCs w:val="24"/>
        </w:rPr>
        <w:t>, que ha sido materia del presente fallo.</w:t>
      </w:r>
    </w:p>
    <w:p w14:paraId="7C918500" w14:textId="77777777" w:rsidR="007D6D39" w:rsidRPr="00BF568F" w:rsidRDefault="007D6D39" w:rsidP="007D6D39">
      <w:pPr>
        <w:spacing w:after="0" w:line="360" w:lineRule="auto"/>
        <w:jc w:val="both"/>
        <w:rPr>
          <w:rFonts w:ascii="Palatino Linotype" w:eastAsia="Times New Roman" w:hAnsi="Palatino Linotype" w:cs="Times New Roman"/>
          <w:b/>
          <w:sz w:val="24"/>
          <w:szCs w:val="24"/>
          <w:lang w:eastAsia="es-ES"/>
        </w:rPr>
      </w:pPr>
    </w:p>
    <w:p w14:paraId="499DF70E" w14:textId="77777777" w:rsidR="005464F8" w:rsidRPr="00BF568F" w:rsidRDefault="005464F8" w:rsidP="005464F8">
      <w:pPr>
        <w:spacing w:after="0" w:line="360" w:lineRule="auto"/>
        <w:jc w:val="both"/>
        <w:rPr>
          <w:rFonts w:ascii="Palatino Linotype" w:eastAsia="Times New Roman" w:hAnsi="Palatino Linotype" w:cs="Times New Roman"/>
          <w:sz w:val="24"/>
          <w:szCs w:val="24"/>
          <w:lang w:eastAsia="es-ES"/>
        </w:rPr>
      </w:pPr>
      <w:r w:rsidRPr="00BF568F">
        <w:rPr>
          <w:rFonts w:ascii="Palatino Linotype" w:eastAsia="Times New Roman" w:hAnsi="Palatino Linotype" w:cs="Times New Roman"/>
          <w:sz w:val="24"/>
          <w:szCs w:val="24"/>
          <w:lang w:eastAsia="es-ES"/>
        </w:rPr>
        <w:t>Por lo antes expuesto y fundado es de resolverse y,</w:t>
      </w:r>
    </w:p>
    <w:p w14:paraId="4C1BB1F8" w14:textId="77777777" w:rsidR="005464F8" w:rsidRPr="00BF568F" w:rsidRDefault="005464F8" w:rsidP="005464F8">
      <w:pPr>
        <w:spacing w:after="0" w:line="360" w:lineRule="auto"/>
        <w:jc w:val="both"/>
        <w:rPr>
          <w:rFonts w:ascii="Palatino Linotype" w:eastAsia="Times New Roman" w:hAnsi="Palatino Linotype" w:cs="Times New Roman"/>
          <w:sz w:val="24"/>
          <w:szCs w:val="24"/>
          <w:lang w:eastAsia="es-ES"/>
        </w:rPr>
      </w:pPr>
    </w:p>
    <w:p w14:paraId="5D8767C9" w14:textId="77777777" w:rsidR="005464F8" w:rsidRPr="00BF568F" w:rsidRDefault="005464F8" w:rsidP="005464F8">
      <w:pPr>
        <w:spacing w:before="240" w:after="240" w:line="360" w:lineRule="auto"/>
        <w:jc w:val="center"/>
        <w:rPr>
          <w:rFonts w:ascii="Palatino Linotype" w:hAnsi="Palatino Linotype"/>
          <w:b/>
          <w:spacing w:val="60"/>
          <w:sz w:val="24"/>
          <w:szCs w:val="24"/>
        </w:rPr>
      </w:pPr>
      <w:r w:rsidRPr="00BF568F">
        <w:rPr>
          <w:rFonts w:ascii="Palatino Linotype" w:hAnsi="Palatino Linotype"/>
          <w:b/>
          <w:spacing w:val="60"/>
          <w:sz w:val="24"/>
          <w:szCs w:val="24"/>
        </w:rPr>
        <w:t>S E RESUELVE</w:t>
      </w:r>
    </w:p>
    <w:p w14:paraId="7DCB5FCD" w14:textId="142AC9A5" w:rsidR="007D6D39" w:rsidRPr="00BF568F" w:rsidRDefault="00D12653" w:rsidP="00D12653">
      <w:pPr>
        <w:spacing w:before="240" w:line="360" w:lineRule="auto"/>
        <w:jc w:val="both"/>
        <w:rPr>
          <w:rFonts w:ascii="Palatino Linotype" w:hAnsi="Palatino Linotype" w:cs="Arial"/>
          <w:sz w:val="24"/>
          <w:szCs w:val="24"/>
        </w:rPr>
      </w:pPr>
      <w:r w:rsidRPr="00BF568F">
        <w:rPr>
          <w:rFonts w:ascii="Palatino Linotype" w:hAnsi="Palatino Linotype" w:cs="Arial"/>
          <w:b/>
          <w:sz w:val="24"/>
          <w:szCs w:val="24"/>
          <w:lang w:val="es-ES_tradnl"/>
        </w:rPr>
        <w:t>PRIMERO.</w:t>
      </w:r>
      <w:r w:rsidRPr="00BF568F">
        <w:rPr>
          <w:rFonts w:ascii="Palatino Linotype" w:hAnsi="Palatino Linotype" w:cs="Arial"/>
          <w:sz w:val="24"/>
          <w:szCs w:val="24"/>
          <w:lang w:val="es-ES_tradnl"/>
        </w:rPr>
        <w:t xml:space="preserve"> </w:t>
      </w:r>
      <w:r w:rsidRPr="00BF568F">
        <w:rPr>
          <w:rFonts w:ascii="Palatino Linotype" w:hAnsi="Palatino Linotype" w:cs="Arial"/>
          <w:sz w:val="24"/>
          <w:szCs w:val="24"/>
        </w:rPr>
        <w:t xml:space="preserve">Se </w:t>
      </w:r>
      <w:r w:rsidR="007D6D39" w:rsidRPr="00BF568F">
        <w:rPr>
          <w:rFonts w:ascii="Palatino Linotype" w:hAnsi="Palatino Linotype" w:cs="Arial"/>
          <w:b/>
          <w:sz w:val="24"/>
          <w:szCs w:val="24"/>
        </w:rPr>
        <w:t xml:space="preserve">REVOCA </w:t>
      </w:r>
      <w:r w:rsidR="007D6D39" w:rsidRPr="00BF568F">
        <w:rPr>
          <w:rFonts w:ascii="Palatino Linotype" w:hAnsi="Palatino Linotype" w:cs="Arial"/>
          <w:sz w:val="24"/>
          <w:szCs w:val="24"/>
        </w:rPr>
        <w:t xml:space="preserve">la respuesta entregada por </w:t>
      </w:r>
      <w:r w:rsidR="007D6D39" w:rsidRPr="00BF568F">
        <w:rPr>
          <w:rFonts w:ascii="Palatino Linotype" w:hAnsi="Palatino Linotype" w:cs="Arial"/>
          <w:b/>
          <w:sz w:val="24"/>
          <w:szCs w:val="24"/>
        </w:rPr>
        <w:t xml:space="preserve">EL SUJETO OBLIGADO, </w:t>
      </w:r>
      <w:r w:rsidR="007D6D39" w:rsidRPr="00BF568F">
        <w:rPr>
          <w:rFonts w:ascii="Palatino Linotype" w:hAnsi="Palatino Linotype" w:cs="Arial"/>
          <w:sz w:val="24"/>
          <w:szCs w:val="24"/>
        </w:rPr>
        <w:t xml:space="preserve">a la solicitud de información número </w:t>
      </w:r>
      <w:r w:rsidR="007D6D39" w:rsidRPr="00BF568F">
        <w:rPr>
          <w:rFonts w:ascii="Palatino Linotype" w:hAnsi="Palatino Linotype"/>
          <w:b/>
          <w:bCs/>
          <w:sz w:val="24"/>
          <w:szCs w:val="24"/>
        </w:rPr>
        <w:t xml:space="preserve">00102/PROPAEM/IP/2024 </w:t>
      </w:r>
      <w:r w:rsidR="007D6D39" w:rsidRPr="00BF568F">
        <w:rPr>
          <w:rFonts w:ascii="Palatino Linotype" w:hAnsi="Palatino Linotype"/>
          <w:sz w:val="24"/>
          <w:szCs w:val="24"/>
        </w:rPr>
        <w:t>p</w:t>
      </w:r>
      <w:r w:rsidR="007D6D39" w:rsidRPr="00BF568F">
        <w:rPr>
          <w:rFonts w:ascii="Palatino Linotype" w:hAnsi="Palatino Linotype" w:cs="Arial"/>
          <w:sz w:val="24"/>
          <w:szCs w:val="24"/>
        </w:rPr>
        <w:t xml:space="preserve">or resultar fundados los motivos de inconformidad que arguye </w:t>
      </w:r>
      <w:r w:rsidR="007D6D39" w:rsidRPr="00BF568F">
        <w:rPr>
          <w:rFonts w:ascii="Palatino Linotype" w:hAnsi="Palatino Linotype" w:cs="Arial"/>
          <w:b/>
          <w:sz w:val="24"/>
          <w:szCs w:val="24"/>
        </w:rPr>
        <w:t xml:space="preserve">LA RECURRENTE, </w:t>
      </w:r>
      <w:r w:rsidR="007D6D39" w:rsidRPr="00BF568F">
        <w:rPr>
          <w:rFonts w:ascii="Palatino Linotype" w:hAnsi="Palatino Linotype" w:cs="Arial"/>
          <w:sz w:val="24"/>
          <w:szCs w:val="24"/>
        </w:rPr>
        <w:t xml:space="preserve">en términos del considerando </w:t>
      </w:r>
      <w:r w:rsidR="007D6D39" w:rsidRPr="00BF568F">
        <w:rPr>
          <w:rFonts w:ascii="Palatino Linotype" w:hAnsi="Palatino Linotype" w:cs="Arial"/>
          <w:b/>
          <w:sz w:val="24"/>
          <w:szCs w:val="24"/>
        </w:rPr>
        <w:t xml:space="preserve">CUARTO </w:t>
      </w:r>
      <w:r w:rsidR="007D6D39" w:rsidRPr="00BF568F">
        <w:rPr>
          <w:rFonts w:ascii="Palatino Linotype" w:hAnsi="Palatino Linotype" w:cs="Arial"/>
          <w:sz w:val="24"/>
          <w:szCs w:val="24"/>
        </w:rPr>
        <w:t>de la presente resolución.</w:t>
      </w:r>
    </w:p>
    <w:p w14:paraId="40184564" w14:textId="77777777" w:rsidR="007D6D39" w:rsidRPr="00BF568F" w:rsidRDefault="007D6D39" w:rsidP="00D12653">
      <w:pPr>
        <w:spacing w:before="240" w:line="360" w:lineRule="auto"/>
        <w:jc w:val="both"/>
        <w:rPr>
          <w:rFonts w:ascii="Palatino Linotype" w:hAnsi="Palatino Linotype" w:cs="Arial"/>
          <w:sz w:val="24"/>
          <w:szCs w:val="24"/>
        </w:rPr>
      </w:pPr>
    </w:p>
    <w:p w14:paraId="4E97326E" w14:textId="77777777" w:rsidR="007D6D39" w:rsidRPr="00BF568F" w:rsidRDefault="007D6D39" w:rsidP="00D12653">
      <w:pPr>
        <w:spacing w:before="240" w:line="360" w:lineRule="auto"/>
        <w:jc w:val="both"/>
        <w:rPr>
          <w:rFonts w:ascii="Palatino Linotype" w:hAnsi="Palatino Linotype" w:cs="Arial"/>
          <w:sz w:val="24"/>
          <w:szCs w:val="24"/>
        </w:rPr>
      </w:pPr>
    </w:p>
    <w:p w14:paraId="39EDB5B5" w14:textId="07064022" w:rsidR="002D459E" w:rsidRPr="00BF568F" w:rsidRDefault="0025524B" w:rsidP="002D459E">
      <w:pPr>
        <w:autoSpaceDE w:val="0"/>
        <w:autoSpaceDN w:val="0"/>
        <w:adjustRightInd w:val="0"/>
        <w:spacing w:before="240" w:line="360" w:lineRule="auto"/>
        <w:ind w:right="49"/>
        <w:jc w:val="both"/>
        <w:rPr>
          <w:rFonts w:ascii="Palatino Linotype" w:hAnsi="Palatino Linotype" w:cs="Arial"/>
          <w:sz w:val="24"/>
          <w:szCs w:val="24"/>
        </w:rPr>
      </w:pPr>
      <w:r w:rsidRPr="00BF568F">
        <w:rPr>
          <w:rFonts w:ascii="Palatino Linotype" w:hAnsi="Palatino Linotype" w:cs="Arial"/>
          <w:b/>
          <w:sz w:val="24"/>
          <w:szCs w:val="24"/>
          <w:lang w:val="es-ES_tradnl"/>
        </w:rPr>
        <w:lastRenderedPageBreak/>
        <w:t>SEGUNDO.</w:t>
      </w:r>
      <w:r w:rsidRPr="00BF568F">
        <w:rPr>
          <w:rFonts w:ascii="Palatino Linotype" w:hAnsi="Palatino Linotype" w:cs="Arial"/>
          <w:sz w:val="24"/>
          <w:szCs w:val="24"/>
        </w:rPr>
        <w:t xml:space="preserve"> Se </w:t>
      </w:r>
      <w:r w:rsidRPr="00BF568F">
        <w:rPr>
          <w:rFonts w:ascii="Palatino Linotype" w:hAnsi="Palatino Linotype" w:cs="Arial"/>
          <w:b/>
          <w:sz w:val="24"/>
          <w:szCs w:val="24"/>
        </w:rPr>
        <w:t>ORDENA</w:t>
      </w:r>
      <w:r w:rsidRPr="00BF568F">
        <w:rPr>
          <w:rFonts w:ascii="Palatino Linotype" w:hAnsi="Palatino Linotype" w:cs="Arial"/>
          <w:sz w:val="24"/>
          <w:szCs w:val="24"/>
        </w:rPr>
        <w:t xml:space="preserve"> </w:t>
      </w:r>
      <w:r w:rsidR="002D459E" w:rsidRPr="00BF568F">
        <w:rPr>
          <w:rFonts w:ascii="Palatino Linotype" w:hAnsi="Palatino Linotype" w:cs="Arial"/>
          <w:sz w:val="24"/>
          <w:szCs w:val="24"/>
        </w:rPr>
        <w:t xml:space="preserve">al </w:t>
      </w:r>
      <w:r w:rsidR="002D459E" w:rsidRPr="00BF568F">
        <w:rPr>
          <w:rFonts w:ascii="Palatino Linotype" w:hAnsi="Palatino Linotype" w:cs="Arial"/>
          <w:b/>
          <w:sz w:val="24"/>
          <w:szCs w:val="24"/>
        </w:rPr>
        <w:t>SUJETO OBLIGADO</w:t>
      </w:r>
      <w:r w:rsidR="002D459E" w:rsidRPr="00BF568F">
        <w:rPr>
          <w:rFonts w:ascii="Palatino Linotype" w:hAnsi="Palatino Linotype" w:cs="Arial"/>
          <w:sz w:val="24"/>
          <w:szCs w:val="24"/>
        </w:rPr>
        <w:t xml:space="preserve"> realizar una búsqueda exhaustiva y razonable a fin de entregar al </w:t>
      </w:r>
      <w:r w:rsidR="002D459E" w:rsidRPr="00BF568F">
        <w:rPr>
          <w:rFonts w:ascii="Palatino Linotype" w:hAnsi="Palatino Linotype" w:cs="Arial"/>
          <w:b/>
          <w:bCs/>
          <w:sz w:val="24"/>
          <w:szCs w:val="24"/>
        </w:rPr>
        <w:t xml:space="preserve">RECURRENTE, </w:t>
      </w:r>
      <w:r w:rsidR="002D459E" w:rsidRPr="00BF568F">
        <w:rPr>
          <w:rFonts w:ascii="Palatino Linotype" w:eastAsia="Times New Roman" w:hAnsi="Palatino Linotype" w:cs="Arial"/>
          <w:b/>
          <w:sz w:val="24"/>
          <w:szCs w:val="24"/>
          <w:lang w:eastAsia="es-ES"/>
        </w:rPr>
        <w:t xml:space="preserve">vía </w:t>
      </w:r>
      <w:r w:rsidR="002D459E" w:rsidRPr="00BF568F">
        <w:rPr>
          <w:rFonts w:ascii="Palatino Linotype" w:hAnsi="Palatino Linotype" w:cs="Arial"/>
          <w:sz w:val="24"/>
          <w:szCs w:val="24"/>
        </w:rPr>
        <w:t xml:space="preserve">Sistema de Acceso a la Información Mexiquense </w:t>
      </w:r>
      <w:r w:rsidR="002D459E" w:rsidRPr="00BF568F">
        <w:rPr>
          <w:rFonts w:ascii="Palatino Linotype" w:hAnsi="Palatino Linotype" w:cs="Arial"/>
          <w:b/>
          <w:sz w:val="24"/>
          <w:szCs w:val="24"/>
        </w:rPr>
        <w:t>(SAIMEX),</w:t>
      </w:r>
      <w:r w:rsidR="002D459E" w:rsidRPr="00BF568F">
        <w:rPr>
          <w:rFonts w:ascii="Palatino Linotype" w:hAnsi="Palatino Linotype" w:cs="Arial"/>
          <w:b/>
          <w:bCs/>
          <w:sz w:val="24"/>
          <w:szCs w:val="24"/>
        </w:rPr>
        <w:t xml:space="preserve"> </w:t>
      </w:r>
      <w:r w:rsidR="002D459E" w:rsidRPr="00BF568F">
        <w:rPr>
          <w:rFonts w:ascii="Palatino Linotype" w:hAnsi="Palatino Linotype" w:cs="Arial"/>
          <w:sz w:val="24"/>
          <w:szCs w:val="24"/>
        </w:rPr>
        <w:t xml:space="preserve">en términos del Considerando </w:t>
      </w:r>
      <w:r w:rsidR="002D459E" w:rsidRPr="00BF568F">
        <w:rPr>
          <w:rFonts w:ascii="Palatino Linotype" w:hAnsi="Palatino Linotype" w:cs="Arial"/>
          <w:b/>
          <w:sz w:val="24"/>
          <w:szCs w:val="24"/>
        </w:rPr>
        <w:t xml:space="preserve">CUARTO </w:t>
      </w:r>
      <w:r w:rsidR="002D459E" w:rsidRPr="00BF568F">
        <w:rPr>
          <w:rFonts w:ascii="Palatino Linotype" w:hAnsi="Palatino Linotype" w:cs="Arial"/>
          <w:sz w:val="24"/>
          <w:szCs w:val="24"/>
        </w:rPr>
        <w:t>de esta resolución</w:t>
      </w:r>
      <w:r w:rsidR="002D459E" w:rsidRPr="00BF568F">
        <w:rPr>
          <w:rFonts w:ascii="Palatino Linotype" w:hAnsi="Palatino Linotype" w:cs="Arial"/>
          <w:b/>
          <w:sz w:val="24"/>
          <w:szCs w:val="24"/>
        </w:rPr>
        <w:t xml:space="preserve">, </w:t>
      </w:r>
      <w:r w:rsidR="002D459E" w:rsidRPr="00BF568F">
        <w:rPr>
          <w:rFonts w:ascii="Palatino Linotype" w:hAnsi="Palatino Linotype" w:cs="Arial"/>
          <w:sz w:val="24"/>
          <w:szCs w:val="24"/>
        </w:rPr>
        <w:t>en versión pública de ser procedente, de lo siguiente:</w:t>
      </w:r>
    </w:p>
    <w:p w14:paraId="18A188F9" w14:textId="77777777" w:rsidR="002D459E" w:rsidRPr="00BF568F" w:rsidRDefault="002D459E" w:rsidP="002D459E">
      <w:pPr>
        <w:pStyle w:val="Prrafodelista"/>
        <w:numPr>
          <w:ilvl w:val="0"/>
          <w:numId w:val="38"/>
        </w:numPr>
        <w:spacing w:before="240" w:line="360" w:lineRule="auto"/>
        <w:jc w:val="both"/>
        <w:rPr>
          <w:rFonts w:ascii="Palatino Linotype" w:hAnsi="Palatino Linotype" w:cs="Arial"/>
          <w:i/>
          <w:iCs/>
        </w:rPr>
      </w:pPr>
      <w:r w:rsidRPr="00BF568F">
        <w:rPr>
          <w:rFonts w:ascii="Palatino Linotype" w:hAnsi="Palatino Linotype" w:cs="Arial"/>
          <w:i/>
          <w:iCs/>
        </w:rPr>
        <w:t xml:space="preserve">El o los documentos donde consten las inspecciones y/o verificaciones en materia de impacto ambiental, realizadas por la Subprocuraduría de Toluca y Valle de México, de los periodos comprendidos del uno al treinta de noviembre de dos mil veintitrés, y del uno de enero al treinta y uno de julio de dos mil veinticuatro. </w:t>
      </w:r>
    </w:p>
    <w:p w14:paraId="0C0D5403" w14:textId="77777777" w:rsidR="002D459E" w:rsidRPr="00BF568F" w:rsidRDefault="002D459E" w:rsidP="002D459E">
      <w:pPr>
        <w:pStyle w:val="Prrafodelista"/>
        <w:spacing w:before="240" w:line="360" w:lineRule="auto"/>
        <w:ind w:left="782"/>
        <w:jc w:val="both"/>
        <w:rPr>
          <w:rFonts w:ascii="Palatino Linotype" w:hAnsi="Palatino Linotype" w:cs="Arial"/>
          <w:i/>
        </w:rPr>
      </w:pPr>
      <w:r w:rsidRPr="00BF568F">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526107B7" w14:textId="21641EA9" w:rsidR="009F6526" w:rsidRPr="00BF568F" w:rsidRDefault="009F6526" w:rsidP="009F6526">
      <w:pPr>
        <w:pStyle w:val="Prrafodelista"/>
        <w:spacing w:before="240" w:line="360" w:lineRule="auto"/>
        <w:ind w:left="720"/>
        <w:jc w:val="both"/>
        <w:rPr>
          <w:rFonts w:ascii="Palatino Linotype" w:hAnsi="Palatino Linotype" w:cs="Arial"/>
          <w:i/>
        </w:rPr>
      </w:pPr>
      <w:r w:rsidRPr="00BF568F">
        <w:rPr>
          <w:rFonts w:ascii="Palatino Linotype" w:hAnsi="Palatino Linotype" w:cs="Arial"/>
          <w:i/>
        </w:rPr>
        <w:t xml:space="preserve">En referencia </w:t>
      </w:r>
      <w:r w:rsidR="002D459E" w:rsidRPr="00BF568F">
        <w:rPr>
          <w:rFonts w:ascii="Palatino Linotype" w:hAnsi="Palatino Linotype" w:cs="Arial"/>
          <w:i/>
        </w:rPr>
        <w:t>al punto 1</w:t>
      </w:r>
      <w:r w:rsidRPr="00BF568F">
        <w:rPr>
          <w:rFonts w:ascii="Palatino Linotype" w:hAnsi="Palatino Linotype" w:cs="Arial"/>
          <w:i/>
        </w:rPr>
        <w:t xml:space="preserve">, </w:t>
      </w:r>
      <w:r w:rsidR="002D459E" w:rsidRPr="00BF568F">
        <w:rPr>
          <w:rFonts w:ascii="Palatino Linotype" w:hAnsi="Palatino Linotype" w:cs="Arial"/>
          <w:i/>
        </w:rPr>
        <w:t xml:space="preserve">para el caso de no haber quedado firme </w:t>
      </w:r>
      <w:r w:rsidRPr="00BF568F">
        <w:rPr>
          <w:rFonts w:ascii="Palatino Linotype" w:hAnsi="Palatino Linotype" w:cs="Arial"/>
          <w:i/>
        </w:rPr>
        <w:t xml:space="preserve">resulta procedente la entrega del acuerdo de clasificación como información reservada. No podrá invocarse el carácter de reservado cuando se actualicen los supuestos del artículo 142 de la Ley en la materia. </w:t>
      </w:r>
    </w:p>
    <w:p w14:paraId="0B0C2ECC" w14:textId="77777777" w:rsidR="009F6526" w:rsidRPr="00BF568F" w:rsidRDefault="009F6526" w:rsidP="009F6526">
      <w:pPr>
        <w:pStyle w:val="Prrafodelista"/>
        <w:spacing w:before="240" w:line="360" w:lineRule="auto"/>
        <w:ind w:left="720"/>
        <w:jc w:val="both"/>
        <w:rPr>
          <w:rFonts w:ascii="Palatino Linotype" w:hAnsi="Palatino Linotype" w:cs="Arial"/>
          <w:i/>
        </w:rPr>
      </w:pPr>
    </w:p>
    <w:p w14:paraId="4449CFA2" w14:textId="77777777" w:rsidR="002D459E" w:rsidRPr="00BF568F" w:rsidRDefault="002D459E" w:rsidP="002D459E">
      <w:pPr>
        <w:autoSpaceDE w:val="0"/>
        <w:autoSpaceDN w:val="0"/>
        <w:adjustRightInd w:val="0"/>
        <w:spacing w:line="360" w:lineRule="auto"/>
        <w:ind w:right="49"/>
        <w:jc w:val="both"/>
        <w:rPr>
          <w:rFonts w:ascii="Palatino Linotype" w:hAnsi="Palatino Linotype" w:cstheme="minorHAnsi"/>
          <w:sz w:val="24"/>
          <w:szCs w:val="24"/>
        </w:rPr>
      </w:pPr>
      <w:r w:rsidRPr="00BF568F">
        <w:rPr>
          <w:rFonts w:ascii="Palatino Linotype" w:hAnsi="Palatino Linotype" w:cs="Arial"/>
          <w:b/>
          <w:sz w:val="28"/>
          <w:szCs w:val="28"/>
        </w:rPr>
        <w:t>TERCERO.</w:t>
      </w:r>
      <w:r w:rsidRPr="00BF568F">
        <w:rPr>
          <w:rFonts w:ascii="Palatino Linotype" w:hAnsi="Palatino Linotype" w:cs="Arial"/>
          <w:b/>
          <w:sz w:val="24"/>
          <w:szCs w:val="24"/>
        </w:rPr>
        <w:t xml:space="preserve"> </w:t>
      </w:r>
      <w:r w:rsidRPr="00BF568F">
        <w:rPr>
          <w:rFonts w:ascii="Palatino Linotype" w:hAnsi="Palatino Linotype" w:cstheme="minorHAnsi"/>
          <w:b/>
          <w:sz w:val="24"/>
          <w:szCs w:val="24"/>
        </w:rPr>
        <w:t>NOTIFÍQUESE</w:t>
      </w:r>
      <w:r w:rsidRPr="00BF568F">
        <w:rPr>
          <w:rFonts w:ascii="Palatino Linotype" w:hAnsi="Palatino Linotype" w:cstheme="minorHAnsi"/>
          <w:i/>
          <w:sz w:val="24"/>
          <w:szCs w:val="24"/>
        </w:rPr>
        <w:t xml:space="preserve"> </w:t>
      </w:r>
      <w:r w:rsidRPr="00BF568F">
        <w:rPr>
          <w:rFonts w:ascii="Palatino Linotype" w:hAnsi="Palatino Linotype" w:cstheme="minorHAnsi"/>
          <w:sz w:val="24"/>
          <w:szCs w:val="24"/>
        </w:rPr>
        <w:t xml:space="preserve">la presente resolución al Titular de la Unidad de Transparencia del Sujeto Obligado, </w:t>
      </w:r>
      <w:r w:rsidRPr="00BF568F">
        <w:rPr>
          <w:rFonts w:ascii="Palatino Linotype" w:eastAsia="Times New Roman" w:hAnsi="Palatino Linotype" w:cs="Arial"/>
          <w:b/>
          <w:sz w:val="24"/>
          <w:szCs w:val="24"/>
          <w:lang w:eastAsia="es-ES"/>
        </w:rPr>
        <w:t xml:space="preserve">vía </w:t>
      </w:r>
      <w:r w:rsidRPr="00BF568F">
        <w:rPr>
          <w:rFonts w:ascii="Palatino Linotype" w:hAnsi="Palatino Linotype" w:cs="Arial"/>
          <w:sz w:val="24"/>
          <w:szCs w:val="24"/>
        </w:rPr>
        <w:t xml:space="preserve">Sistema de Acceso a la Información Mexiquense </w:t>
      </w:r>
      <w:r w:rsidRPr="00BF568F">
        <w:rPr>
          <w:rFonts w:ascii="Palatino Linotype" w:hAnsi="Palatino Linotype" w:cs="Arial"/>
          <w:b/>
          <w:sz w:val="24"/>
          <w:szCs w:val="24"/>
        </w:rPr>
        <w:t xml:space="preserve">(SAIMEX), </w:t>
      </w:r>
      <w:r w:rsidRPr="00BF568F">
        <w:rPr>
          <w:rFonts w:ascii="Palatino Linotype" w:hAnsi="Palatino Linotype" w:cstheme="minorHAnsi"/>
          <w:sz w:val="24"/>
          <w:szCs w:val="24"/>
        </w:rPr>
        <w:t xml:space="preserve"> para que conforme al artículo 186 último párrafo, 189 </w:t>
      </w:r>
      <w:r w:rsidRPr="00BF568F">
        <w:rPr>
          <w:rFonts w:ascii="Palatino Linotype" w:hAnsi="Palatino Linotype" w:cstheme="minorHAnsi"/>
          <w:sz w:val="24"/>
          <w:szCs w:val="24"/>
        </w:rPr>
        <w:lastRenderedPageBreak/>
        <w:t>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EAF4800" w14:textId="77777777" w:rsidR="002D459E" w:rsidRPr="00BF568F" w:rsidRDefault="002D459E" w:rsidP="002D459E">
      <w:pPr>
        <w:autoSpaceDE w:val="0"/>
        <w:autoSpaceDN w:val="0"/>
        <w:adjustRightInd w:val="0"/>
        <w:spacing w:line="360" w:lineRule="auto"/>
        <w:ind w:right="49"/>
        <w:jc w:val="both"/>
        <w:rPr>
          <w:rFonts w:ascii="Palatino Linotype" w:hAnsi="Palatino Linotype" w:cs="Arial"/>
          <w:sz w:val="24"/>
          <w:szCs w:val="24"/>
        </w:rPr>
      </w:pPr>
    </w:p>
    <w:p w14:paraId="056A1327" w14:textId="77777777" w:rsidR="002D459E" w:rsidRPr="00BF568F" w:rsidRDefault="002D459E" w:rsidP="002D459E">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BF568F">
        <w:rPr>
          <w:rFonts w:ascii="Palatino Linotype" w:eastAsia="Times New Roman" w:hAnsi="Palatino Linotype" w:cs="Arial"/>
          <w:b/>
          <w:sz w:val="28"/>
          <w:szCs w:val="28"/>
          <w:lang w:eastAsia="es-ES"/>
        </w:rPr>
        <w:t>CUARTO.</w:t>
      </w:r>
      <w:r w:rsidRPr="00BF568F">
        <w:rPr>
          <w:rFonts w:ascii="Palatino Linotype" w:eastAsia="Times New Roman" w:hAnsi="Palatino Linotype" w:cs="Arial"/>
          <w:b/>
          <w:sz w:val="24"/>
          <w:szCs w:val="24"/>
          <w:lang w:eastAsia="es-ES"/>
        </w:rPr>
        <w:t xml:space="preserve"> </w:t>
      </w:r>
      <w:r w:rsidRPr="00BF568F">
        <w:rPr>
          <w:rFonts w:ascii="Palatino Linotype" w:eastAsia="Times New Roman" w:hAnsi="Palatino Linotype" w:cs="Arial"/>
          <w:sz w:val="24"/>
          <w:szCs w:val="24"/>
          <w:lang w:eastAsia="es-ES"/>
        </w:rPr>
        <w:t xml:space="preserve">De conformidad con el artículo 198 de la Ley de Transparencia y Acceso a la Información Pública del Estado de México y Municipios, de considerarlo procedente, el </w:t>
      </w:r>
      <w:r w:rsidRPr="00BF568F">
        <w:rPr>
          <w:rFonts w:ascii="Palatino Linotype" w:eastAsia="Times New Roman" w:hAnsi="Palatino Linotype" w:cs="Arial"/>
          <w:b/>
          <w:sz w:val="24"/>
          <w:szCs w:val="24"/>
          <w:lang w:eastAsia="es-ES"/>
        </w:rPr>
        <w:t>Sujeto Obligado</w:t>
      </w:r>
      <w:r w:rsidRPr="00BF568F">
        <w:rPr>
          <w:rFonts w:ascii="Palatino Linotype" w:eastAsia="Times New Roman" w:hAnsi="Palatino Linotype" w:cs="Arial"/>
          <w:sz w:val="24"/>
          <w:szCs w:val="24"/>
          <w:lang w:eastAsia="es-ES"/>
        </w:rPr>
        <w:t xml:space="preserve"> de manera fundada y motivada, podrá solicitar una ampliación de plazo para el cumplimiento de la presente resolución.</w:t>
      </w:r>
    </w:p>
    <w:p w14:paraId="516D68E7" w14:textId="77777777" w:rsidR="002D459E" w:rsidRPr="00BF568F" w:rsidRDefault="002D459E" w:rsidP="002D459E">
      <w:pPr>
        <w:spacing w:after="0" w:line="360" w:lineRule="auto"/>
        <w:jc w:val="both"/>
        <w:rPr>
          <w:rFonts w:ascii="Palatino Linotype" w:eastAsia="Times New Roman" w:hAnsi="Palatino Linotype" w:cs="Arial"/>
          <w:b/>
          <w:sz w:val="28"/>
          <w:szCs w:val="28"/>
          <w:lang w:eastAsia="es-ES"/>
        </w:rPr>
      </w:pPr>
    </w:p>
    <w:p w14:paraId="6D5E466C" w14:textId="77777777" w:rsidR="002D459E" w:rsidRPr="00BF568F" w:rsidRDefault="002D459E" w:rsidP="002D459E">
      <w:pPr>
        <w:spacing w:after="0" w:line="360" w:lineRule="auto"/>
        <w:jc w:val="both"/>
        <w:rPr>
          <w:rFonts w:ascii="Palatino Linotype" w:hAnsi="Palatino Linotype"/>
          <w:sz w:val="24"/>
          <w:szCs w:val="24"/>
        </w:rPr>
      </w:pPr>
      <w:r w:rsidRPr="00BF568F">
        <w:rPr>
          <w:rFonts w:ascii="Palatino Linotype" w:eastAsia="Times New Roman" w:hAnsi="Palatino Linotype" w:cs="Arial"/>
          <w:b/>
          <w:sz w:val="28"/>
          <w:szCs w:val="28"/>
          <w:lang w:eastAsia="es-ES"/>
        </w:rPr>
        <w:t>QUINTO.</w:t>
      </w:r>
      <w:r w:rsidRPr="00BF568F">
        <w:rPr>
          <w:rFonts w:ascii="Palatino Linotype" w:eastAsia="Times New Roman" w:hAnsi="Palatino Linotype" w:cs="Arial"/>
          <w:b/>
          <w:sz w:val="24"/>
          <w:szCs w:val="24"/>
          <w:lang w:eastAsia="es-ES"/>
        </w:rPr>
        <w:t xml:space="preserve"> NOTIFÍQUESE </w:t>
      </w:r>
      <w:r w:rsidRPr="00BF568F">
        <w:rPr>
          <w:rFonts w:ascii="Palatino Linotype" w:eastAsia="Times New Roman" w:hAnsi="Palatino Linotype" w:cs="Arial"/>
          <w:sz w:val="24"/>
          <w:szCs w:val="24"/>
          <w:lang w:eastAsia="es-ES"/>
        </w:rPr>
        <w:t xml:space="preserve">la presente resolución al </w:t>
      </w:r>
      <w:r w:rsidRPr="00BF568F">
        <w:rPr>
          <w:rFonts w:ascii="Palatino Linotype" w:eastAsia="Times New Roman" w:hAnsi="Palatino Linotype" w:cs="Arial"/>
          <w:b/>
          <w:sz w:val="24"/>
          <w:szCs w:val="24"/>
          <w:lang w:eastAsia="es-ES"/>
        </w:rPr>
        <w:t xml:space="preserve">RECURRENTE vía </w:t>
      </w:r>
      <w:r w:rsidRPr="00BF568F">
        <w:rPr>
          <w:rFonts w:ascii="Palatino Linotype" w:hAnsi="Palatino Linotype" w:cs="Arial"/>
          <w:sz w:val="24"/>
          <w:szCs w:val="24"/>
        </w:rPr>
        <w:t xml:space="preserve">Sistema de Acceso a la Información Mexiquense </w:t>
      </w:r>
      <w:r w:rsidRPr="00BF568F">
        <w:rPr>
          <w:rFonts w:ascii="Palatino Linotype" w:hAnsi="Palatino Linotype" w:cs="Arial"/>
          <w:b/>
          <w:sz w:val="24"/>
          <w:szCs w:val="24"/>
        </w:rPr>
        <w:t xml:space="preserve">(SAIMEX) </w:t>
      </w:r>
      <w:r w:rsidRPr="00BF568F">
        <w:rPr>
          <w:rFonts w:ascii="Palatino Linotype" w:eastAsia="Times New Roman" w:hAnsi="Palatino Linotype" w:cs="Arial"/>
          <w:sz w:val="24"/>
          <w:szCs w:val="24"/>
          <w:lang w:eastAsia="es-ES"/>
        </w:rPr>
        <w:t xml:space="preserve">y hágase de su conocimiento que, </w:t>
      </w:r>
      <w:r w:rsidRPr="00BF568F">
        <w:rPr>
          <w:rFonts w:ascii="Palatino Linotype" w:eastAsia="Times New Roman" w:hAnsi="Palatino Linotype" w:cs="Times New Roman"/>
          <w:color w:val="222222"/>
          <w:sz w:val="24"/>
          <w:szCs w:val="24"/>
          <w:shd w:val="clear" w:color="auto" w:fill="FFFFFF"/>
          <w:lang w:eastAsia="es-ES"/>
        </w:rPr>
        <w:t xml:space="preserve">de conformidad con lo </w:t>
      </w:r>
      <w:r w:rsidRPr="00BF568F">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BF568F">
        <w:rPr>
          <w:rFonts w:ascii="Palatino Linotype" w:eastAsia="Times New Roman" w:hAnsi="Palatino Linotype" w:cs="Times New Roman"/>
          <w:color w:val="222222"/>
          <w:sz w:val="24"/>
          <w:szCs w:val="24"/>
          <w:shd w:val="clear" w:color="auto" w:fill="FFFFFF"/>
          <w:lang w:eastAsia="es-ES"/>
        </w:rPr>
        <w:t xml:space="preserve">leyes </w:t>
      </w:r>
      <w:r w:rsidRPr="00BF568F">
        <w:rPr>
          <w:rFonts w:ascii="Palatino Linotype" w:eastAsia="Times New Roman" w:hAnsi="Palatino Linotype" w:cs="Times New Roman"/>
          <w:color w:val="222222"/>
          <w:sz w:val="24"/>
          <w:szCs w:val="24"/>
          <w:lang w:eastAsia="es-ES"/>
        </w:rPr>
        <w:t>aplicables.</w:t>
      </w:r>
    </w:p>
    <w:p w14:paraId="43D9E773" w14:textId="77777777" w:rsidR="0025524B" w:rsidRPr="00BF568F" w:rsidRDefault="0025524B" w:rsidP="009F6526">
      <w:pPr>
        <w:pStyle w:val="Sinespaciado"/>
        <w:spacing w:line="360" w:lineRule="auto"/>
        <w:jc w:val="both"/>
        <w:rPr>
          <w:rFonts w:ascii="Palatino Linotype" w:hAnsi="Palatino Linotype"/>
          <w:i/>
          <w:iCs/>
        </w:rPr>
      </w:pPr>
    </w:p>
    <w:p w14:paraId="245E4DC0" w14:textId="77777777" w:rsidR="002D459E" w:rsidRPr="00BF568F" w:rsidRDefault="002D459E" w:rsidP="009F6526">
      <w:pPr>
        <w:pStyle w:val="Sinespaciado"/>
        <w:spacing w:line="360" w:lineRule="auto"/>
        <w:jc w:val="both"/>
        <w:rPr>
          <w:rFonts w:ascii="Palatino Linotype" w:hAnsi="Palatino Linotype"/>
          <w:i/>
          <w:iCs/>
        </w:rPr>
      </w:pPr>
    </w:p>
    <w:p w14:paraId="482BD3EC" w14:textId="6171D0AC" w:rsidR="002D459E" w:rsidRPr="00BF568F" w:rsidRDefault="00A817B0" w:rsidP="002D459E">
      <w:pPr>
        <w:pStyle w:val="Prrafodelista"/>
        <w:autoSpaceDE w:val="0"/>
        <w:autoSpaceDN w:val="0"/>
        <w:adjustRightInd w:val="0"/>
        <w:spacing w:before="240" w:after="160" w:line="360" w:lineRule="auto"/>
        <w:ind w:left="0"/>
        <w:jc w:val="both"/>
        <w:rPr>
          <w:rFonts w:ascii="Palatino Linotype" w:hAnsi="Palatino Linotype" w:cs="Arial"/>
        </w:rPr>
      </w:pPr>
      <w:r w:rsidRPr="00BF568F">
        <w:rPr>
          <w:rFonts w:ascii="Palatino Linotype" w:hAnsi="Palatino Linotype" w:cs="Arial"/>
        </w:rPr>
        <w:lastRenderedPageBreak/>
        <w:t>A</w:t>
      </w:r>
      <w:r w:rsidR="002D459E" w:rsidRPr="00BF568F">
        <w:rPr>
          <w:rFonts w:ascii="Palatino Linotype" w:hAnsi="Palatino Linotype" w:cs="Arial"/>
        </w:rPr>
        <w:t>SÍ LO ACORDÓ, POR UNANIMIDAD DE VOTOS, EL PLENO DEL</w:t>
      </w:r>
      <w:r w:rsidR="002D459E" w:rsidRPr="00BF568F">
        <w:rPr>
          <w:rFonts w:ascii="Palatino Linotype" w:eastAsia="Arial Unicode MS" w:hAnsi="Palatino Linotype" w:cs="Arial"/>
        </w:rPr>
        <w:t xml:space="preserve"> INSTITUTO DE TRANSPARENCIA, ACCESO A LA INFORMACIÓN PÚBLICA Y PROTECCIÓN DE DATOS PERSONALES DEL ESTADO DE MÉXICO Y MUNICIPIOS</w:t>
      </w:r>
      <w:r w:rsidR="002D459E" w:rsidRPr="00BF568F">
        <w:rPr>
          <w:rFonts w:ascii="Palatino Linotype" w:hAnsi="Palatino Linotype" w:cs="Arial"/>
        </w:rPr>
        <w:t xml:space="preserve">, CONFORMADO POR LOS COMISIONADOS JOSÉ MARTÍNEZ VILCHIS, MARÍA DEL ROSARIO MEJÍA AYALA, SHARON CRISTINA MORALES MARTÍNEZ, LUIS GUSTAVO PARRA </w:t>
      </w:r>
      <w:r w:rsidR="00DB62ED" w:rsidRPr="00BF568F">
        <w:rPr>
          <w:rFonts w:ascii="Palatino Linotype" w:hAnsi="Palatino Linotype" w:cs="Arial"/>
        </w:rPr>
        <w:t xml:space="preserve">NORIEGA (EMITIENDO VOTO PARTICULAR) </w:t>
      </w:r>
      <w:r w:rsidR="002D459E" w:rsidRPr="00BF568F">
        <w:rPr>
          <w:rFonts w:ascii="Palatino Linotype" w:hAnsi="Palatino Linotype" w:cs="Arial"/>
        </w:rPr>
        <w:t xml:space="preserve">Y GUADALUPE RAMÍREZ PEÑA; EN LA TRIGÉSIMA </w:t>
      </w:r>
      <w:r w:rsidRPr="00BF568F">
        <w:rPr>
          <w:rFonts w:ascii="Palatino Linotype" w:hAnsi="Palatino Linotype" w:cs="Arial"/>
        </w:rPr>
        <w:t>SEXTA</w:t>
      </w:r>
      <w:r w:rsidR="002D459E" w:rsidRPr="00BF568F">
        <w:rPr>
          <w:rFonts w:ascii="Palatino Linotype" w:hAnsi="Palatino Linotype" w:cs="Arial"/>
        </w:rPr>
        <w:t xml:space="preserve"> SESIÓN ORDINARIA CELEBRADA EL </w:t>
      </w:r>
      <w:r w:rsidRPr="00BF568F">
        <w:rPr>
          <w:rFonts w:ascii="Palatino Linotype" w:hAnsi="Palatino Linotype" w:cs="Arial"/>
        </w:rPr>
        <w:t>NUEVE</w:t>
      </w:r>
      <w:r w:rsidR="002D459E" w:rsidRPr="00BF568F">
        <w:rPr>
          <w:rFonts w:ascii="Palatino Linotype" w:hAnsi="Palatino Linotype" w:cs="Arial"/>
        </w:rPr>
        <w:t xml:space="preserve"> DE OCTUBRE DE DOS MIL VEINTICUATRO, ANTE EL SECRETARIO TÉCNICO DEL PLENO, ALEXIS TAPIA RAMÍREZ. </w:t>
      </w:r>
    </w:p>
    <w:p w14:paraId="546DD20F" w14:textId="476DF91A" w:rsidR="002D459E" w:rsidRPr="00A07AE6" w:rsidRDefault="00DB3D91" w:rsidP="002D459E">
      <w:pPr>
        <w:pStyle w:val="Prrafodelista"/>
        <w:autoSpaceDE w:val="0"/>
        <w:autoSpaceDN w:val="0"/>
        <w:adjustRightInd w:val="0"/>
        <w:spacing w:before="240" w:after="160" w:line="360" w:lineRule="auto"/>
        <w:ind w:left="0"/>
        <w:jc w:val="both"/>
        <w:rPr>
          <w:rFonts w:ascii="Palatino Linotype" w:hAnsi="Palatino Linotype"/>
          <w:bCs/>
          <w:sz w:val="20"/>
          <w:szCs w:val="20"/>
        </w:rPr>
      </w:pPr>
      <w:r w:rsidRPr="00BF568F">
        <w:rPr>
          <w:rFonts w:ascii="Palatino Linotype" w:hAnsi="Palatino Linotype"/>
          <w:noProof/>
          <w:lang w:val="es-MX" w:eastAsia="es-MX"/>
        </w:rPr>
        <mc:AlternateContent>
          <mc:Choice Requires="wps">
            <w:drawing>
              <wp:anchor distT="0" distB="0" distL="114300" distR="114300" simplePos="0" relativeHeight="251699200" behindDoc="0" locked="0" layoutInCell="1" allowOverlap="1" wp14:anchorId="142074AD" wp14:editId="5C61A754">
                <wp:simplePos x="0" y="0"/>
                <wp:positionH relativeFrom="margin">
                  <wp:align>right</wp:align>
                </wp:positionH>
                <wp:positionV relativeFrom="paragraph">
                  <wp:posOffset>316865</wp:posOffset>
                </wp:positionV>
                <wp:extent cx="5743575" cy="4267200"/>
                <wp:effectExtent l="0" t="0" r="28575" b="19050"/>
                <wp:wrapNone/>
                <wp:docPr id="965247193" name="Straight Connector 2"/>
                <wp:cNvGraphicFramePr/>
                <a:graphic xmlns:a="http://schemas.openxmlformats.org/drawingml/2006/main">
                  <a:graphicData uri="http://schemas.microsoft.com/office/word/2010/wordprocessingShape">
                    <wps:wsp>
                      <wps:cNvCnPr/>
                      <wps:spPr>
                        <a:xfrm>
                          <a:off x="0" y="0"/>
                          <a:ext cx="5743575" cy="4267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061C4D" id="Straight Connector 2" o:spid="_x0000_s1026" style="position:absolute;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1.05pt,24.95pt" to="853.3pt,3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" strokecolor="#5b9bd5 [3204]" strokeweight=".5pt">
                <v:stroke joinstyle="miter"/>
                <w10:wrap anchorx="margin"/>
              </v:line>
            </w:pict>
          </mc:Fallback>
        </mc:AlternateContent>
      </w:r>
      <w:r w:rsidR="002D459E" w:rsidRPr="00BF568F">
        <w:rPr>
          <w:rFonts w:ascii="Palatino Linotype" w:hAnsi="Palatino Linotype"/>
          <w:bCs/>
          <w:sz w:val="20"/>
          <w:szCs w:val="20"/>
        </w:rPr>
        <w:t>CCR/JCMA</w:t>
      </w:r>
      <w:bookmarkStart w:id="0" w:name="_GoBack"/>
      <w:bookmarkEnd w:id="0"/>
    </w:p>
    <w:p w14:paraId="2BD56F47" w14:textId="3BF52A8B" w:rsidR="009F6526" w:rsidRDefault="009F6526" w:rsidP="009F6526">
      <w:pPr>
        <w:pStyle w:val="Sinespaciado"/>
        <w:spacing w:line="360" w:lineRule="auto"/>
        <w:jc w:val="both"/>
        <w:rPr>
          <w:rFonts w:ascii="Palatino Linotype" w:hAnsi="Palatino Linotype"/>
          <w:i/>
          <w:iCs/>
        </w:rPr>
      </w:pPr>
    </w:p>
    <w:p w14:paraId="55B9FD1F" w14:textId="33DE7880" w:rsidR="00C313A2" w:rsidRDefault="00C313A2" w:rsidP="00E761C2">
      <w:pPr>
        <w:spacing w:line="360" w:lineRule="auto"/>
        <w:jc w:val="both"/>
        <w:rPr>
          <w:rFonts w:ascii="Palatino Linotype" w:hAnsi="Palatino Linotype"/>
          <w:bCs/>
          <w:sz w:val="18"/>
          <w:szCs w:val="18"/>
        </w:rPr>
      </w:pPr>
    </w:p>
    <w:p w14:paraId="5026FF84" w14:textId="58490365" w:rsidR="00CB4788" w:rsidRDefault="00CB4788" w:rsidP="00CB4788">
      <w:pPr>
        <w:spacing w:after="0" w:line="360" w:lineRule="auto"/>
        <w:jc w:val="both"/>
        <w:rPr>
          <w:rFonts w:ascii="Palatino Linotype" w:eastAsia="Calibri" w:hAnsi="Palatino Linotype" w:cs="Times New Roman"/>
          <w:sz w:val="24"/>
          <w:szCs w:val="24"/>
          <w:lang w:eastAsia="es-ES"/>
        </w:rPr>
      </w:pPr>
    </w:p>
    <w:p w14:paraId="763ADFDC" w14:textId="4BAAEE89" w:rsidR="00C313A2" w:rsidRDefault="00C313A2" w:rsidP="00CB4788">
      <w:pPr>
        <w:spacing w:after="0" w:line="360" w:lineRule="auto"/>
        <w:jc w:val="both"/>
        <w:rPr>
          <w:rFonts w:ascii="Palatino Linotype" w:eastAsia="Calibri" w:hAnsi="Palatino Linotype" w:cs="Times New Roman"/>
          <w:sz w:val="24"/>
          <w:szCs w:val="24"/>
          <w:lang w:eastAsia="es-ES"/>
        </w:rPr>
      </w:pPr>
    </w:p>
    <w:p w14:paraId="778DE218" w14:textId="1927BB3E" w:rsidR="00C313A2" w:rsidRDefault="00C313A2" w:rsidP="00CB4788">
      <w:pPr>
        <w:spacing w:after="0" w:line="360" w:lineRule="auto"/>
        <w:jc w:val="both"/>
        <w:rPr>
          <w:rFonts w:ascii="Palatino Linotype" w:eastAsia="Calibri" w:hAnsi="Palatino Linotype" w:cs="Times New Roman"/>
          <w:sz w:val="24"/>
          <w:szCs w:val="24"/>
          <w:lang w:eastAsia="es-ES"/>
        </w:rPr>
      </w:pPr>
    </w:p>
    <w:p w14:paraId="2446EB34" w14:textId="4FB9EDC6" w:rsidR="00C313A2" w:rsidRDefault="00C313A2" w:rsidP="00CB4788">
      <w:pPr>
        <w:spacing w:after="0" w:line="360" w:lineRule="auto"/>
        <w:jc w:val="both"/>
        <w:rPr>
          <w:rFonts w:ascii="Palatino Linotype" w:eastAsia="Calibri" w:hAnsi="Palatino Linotype" w:cs="Times New Roman"/>
          <w:sz w:val="24"/>
          <w:szCs w:val="24"/>
          <w:lang w:eastAsia="es-ES"/>
        </w:rPr>
      </w:pPr>
    </w:p>
    <w:p w14:paraId="2AE3B480" w14:textId="7C9057BB" w:rsidR="00C313A2" w:rsidRDefault="00C313A2" w:rsidP="00CB4788">
      <w:pPr>
        <w:spacing w:after="0" w:line="360" w:lineRule="auto"/>
        <w:jc w:val="both"/>
        <w:rPr>
          <w:rFonts w:ascii="Palatino Linotype" w:eastAsia="Calibri" w:hAnsi="Palatino Linotype" w:cs="Times New Roman"/>
          <w:sz w:val="24"/>
          <w:szCs w:val="24"/>
          <w:lang w:eastAsia="es-ES"/>
        </w:rPr>
      </w:pPr>
    </w:p>
    <w:p w14:paraId="48829AD7" w14:textId="557B1853" w:rsidR="00C313A2" w:rsidRDefault="00C313A2" w:rsidP="00CB4788">
      <w:pPr>
        <w:spacing w:after="0" w:line="360" w:lineRule="auto"/>
        <w:jc w:val="both"/>
        <w:rPr>
          <w:rFonts w:ascii="Palatino Linotype" w:eastAsia="Calibri" w:hAnsi="Palatino Linotype" w:cs="Times New Roman"/>
          <w:sz w:val="24"/>
          <w:szCs w:val="24"/>
          <w:lang w:eastAsia="es-ES"/>
        </w:rPr>
      </w:pPr>
    </w:p>
    <w:p w14:paraId="6E610968" w14:textId="1BB2D225" w:rsidR="00C313A2" w:rsidRDefault="00C313A2" w:rsidP="00CB4788">
      <w:pPr>
        <w:spacing w:after="0" w:line="360" w:lineRule="auto"/>
        <w:jc w:val="both"/>
        <w:rPr>
          <w:rFonts w:ascii="Palatino Linotype" w:eastAsia="Calibri" w:hAnsi="Palatino Linotype" w:cs="Times New Roman"/>
          <w:sz w:val="24"/>
          <w:szCs w:val="24"/>
          <w:lang w:eastAsia="es-ES"/>
        </w:rPr>
      </w:pPr>
    </w:p>
    <w:p w14:paraId="3634968E" w14:textId="1A809982" w:rsidR="00C313A2" w:rsidRDefault="00C313A2" w:rsidP="00CB4788">
      <w:pPr>
        <w:spacing w:after="0" w:line="360" w:lineRule="auto"/>
        <w:jc w:val="both"/>
        <w:rPr>
          <w:rFonts w:ascii="Palatino Linotype" w:eastAsia="Calibri" w:hAnsi="Palatino Linotype" w:cs="Times New Roman"/>
          <w:sz w:val="24"/>
          <w:szCs w:val="24"/>
          <w:lang w:eastAsia="es-ES"/>
        </w:rPr>
      </w:pPr>
    </w:p>
    <w:p w14:paraId="528DD47C" w14:textId="261D8518" w:rsidR="00C313A2" w:rsidRDefault="00C313A2" w:rsidP="00CB4788">
      <w:pPr>
        <w:spacing w:after="0" w:line="360" w:lineRule="auto"/>
        <w:jc w:val="both"/>
        <w:rPr>
          <w:rFonts w:ascii="Palatino Linotype" w:eastAsia="Calibri" w:hAnsi="Palatino Linotype" w:cs="Times New Roman"/>
          <w:sz w:val="24"/>
          <w:szCs w:val="24"/>
          <w:lang w:eastAsia="es-ES"/>
        </w:rPr>
      </w:pPr>
    </w:p>
    <w:p w14:paraId="5587C0B6" w14:textId="53F8DB89" w:rsidR="00C313A2" w:rsidRDefault="00C313A2" w:rsidP="00CB4788">
      <w:pPr>
        <w:spacing w:after="0" w:line="360" w:lineRule="auto"/>
        <w:jc w:val="both"/>
        <w:rPr>
          <w:rFonts w:ascii="Palatino Linotype" w:eastAsia="Calibri" w:hAnsi="Palatino Linotype" w:cs="Times New Roman"/>
          <w:sz w:val="24"/>
          <w:szCs w:val="24"/>
          <w:lang w:eastAsia="es-ES"/>
        </w:rPr>
      </w:pPr>
    </w:p>
    <w:p w14:paraId="0D0AF34F" w14:textId="7824DDAF" w:rsidR="00C313A2" w:rsidRDefault="00C313A2" w:rsidP="00CB4788">
      <w:pPr>
        <w:spacing w:after="0" w:line="360" w:lineRule="auto"/>
        <w:jc w:val="both"/>
        <w:rPr>
          <w:rFonts w:ascii="Palatino Linotype" w:eastAsia="Calibri" w:hAnsi="Palatino Linotype" w:cs="Times New Roman"/>
          <w:sz w:val="24"/>
          <w:szCs w:val="24"/>
          <w:lang w:eastAsia="es-ES"/>
        </w:rPr>
      </w:pPr>
    </w:p>
    <w:p w14:paraId="3959876C" w14:textId="3AAD1606" w:rsidR="00C313A2" w:rsidRDefault="00C313A2" w:rsidP="00CB4788">
      <w:pPr>
        <w:spacing w:after="0" w:line="360" w:lineRule="auto"/>
        <w:jc w:val="both"/>
        <w:rPr>
          <w:rFonts w:ascii="Palatino Linotype" w:eastAsia="Calibri" w:hAnsi="Palatino Linotype" w:cs="Times New Roman"/>
          <w:sz w:val="24"/>
          <w:szCs w:val="24"/>
          <w:lang w:eastAsia="es-ES"/>
        </w:rPr>
      </w:pPr>
    </w:p>
    <w:p w14:paraId="1D32AB37" w14:textId="77777777" w:rsidR="00C313A2" w:rsidRDefault="00C313A2" w:rsidP="00CB4788">
      <w:pPr>
        <w:spacing w:after="0" w:line="360" w:lineRule="auto"/>
        <w:jc w:val="both"/>
        <w:rPr>
          <w:rFonts w:ascii="Palatino Linotype" w:eastAsia="Calibri" w:hAnsi="Palatino Linotype" w:cs="Times New Roman"/>
          <w:sz w:val="24"/>
          <w:szCs w:val="24"/>
          <w:lang w:eastAsia="es-ES"/>
        </w:rPr>
      </w:pPr>
    </w:p>
    <w:p w14:paraId="03254E6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493E50C3"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76AD2646"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6BA24FA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4CD7909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04D3BF1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4A577A7A"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190263FA"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2A35A499" w14:textId="77777777" w:rsidR="00A711CC" w:rsidRDefault="00A711CC" w:rsidP="00814ED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sectPr w:rsidR="00A711CC" w:rsidSect="00926F51">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5F9BE4" w14:textId="77777777" w:rsidR="00953659" w:rsidRDefault="00953659" w:rsidP="006168E4">
      <w:pPr>
        <w:spacing w:after="0" w:line="240" w:lineRule="auto"/>
      </w:pPr>
      <w:r>
        <w:separator/>
      </w:r>
    </w:p>
  </w:endnote>
  <w:endnote w:type="continuationSeparator" w:id="0">
    <w:p w14:paraId="2C2AB1A0" w14:textId="77777777" w:rsidR="00953659" w:rsidRDefault="00953659"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E761C2" w:rsidRPr="000B69FA" w:rsidRDefault="00E761C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F568F">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F568F">
      <w:rPr>
        <w:rFonts w:ascii="Palatino Linotype" w:hAnsi="Palatino Linotype"/>
        <w:bCs/>
        <w:noProof/>
        <w:sz w:val="20"/>
      </w:rPr>
      <w:t>50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E761C2" w:rsidRPr="000B69FA" w:rsidRDefault="00E761C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F568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F568F">
      <w:rPr>
        <w:rFonts w:ascii="Palatino Linotype" w:hAnsi="Palatino Linotype"/>
        <w:bCs/>
        <w:noProof/>
        <w:sz w:val="20"/>
      </w:rPr>
      <w:t>50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422E4F" w14:textId="77777777" w:rsidR="00953659" w:rsidRDefault="00953659" w:rsidP="006168E4">
      <w:pPr>
        <w:spacing w:after="0" w:line="240" w:lineRule="auto"/>
      </w:pPr>
      <w:r>
        <w:separator/>
      </w:r>
    </w:p>
  </w:footnote>
  <w:footnote w:type="continuationSeparator" w:id="0">
    <w:p w14:paraId="2C9656CD" w14:textId="77777777" w:rsidR="00953659" w:rsidRDefault="00953659" w:rsidP="006168E4">
      <w:pPr>
        <w:spacing w:after="0" w:line="240" w:lineRule="auto"/>
      </w:pPr>
      <w:r>
        <w:continuationSeparator/>
      </w:r>
    </w:p>
  </w:footnote>
  <w:footnote w:id="1">
    <w:p w14:paraId="32CF1C59" w14:textId="77777777" w:rsidR="00831F4A" w:rsidRPr="007822E6" w:rsidRDefault="00831F4A" w:rsidP="00831F4A">
      <w:pPr>
        <w:jc w:val="both"/>
        <w:rPr>
          <w:rFonts w:ascii="Palatino Linotype" w:eastAsia="Times New Roman" w:hAnsi="Palatino Linotype"/>
          <w:b/>
          <w:bCs/>
          <w:i/>
          <w:sz w:val="16"/>
          <w:szCs w:val="16"/>
        </w:rPr>
      </w:pPr>
      <w:r w:rsidRPr="007822E6">
        <w:rPr>
          <w:rStyle w:val="Refdenotaalpie"/>
        </w:rPr>
        <w:footnoteRef/>
      </w:r>
      <w:r w:rsidRPr="007822E6">
        <w:t xml:space="preserve"> </w:t>
      </w:r>
      <w:r w:rsidRPr="007822E6">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E7F4E9C" w14:textId="77777777" w:rsidR="00831F4A" w:rsidRPr="005552A8" w:rsidRDefault="00831F4A" w:rsidP="00831F4A">
      <w:pPr>
        <w:jc w:val="both"/>
        <w:rPr>
          <w:rFonts w:ascii="Palatino Linotype" w:hAnsi="Palatino Linotype"/>
          <w:i/>
          <w:sz w:val="16"/>
          <w:szCs w:val="16"/>
        </w:rPr>
      </w:pPr>
      <w:r w:rsidRPr="007822E6">
        <w:rPr>
          <w:rFonts w:ascii="Palatino Linotype" w:hAnsi="Palatino Linotype"/>
          <w:i/>
          <w:sz w:val="16"/>
          <w:szCs w:val="16"/>
        </w:rPr>
        <w:t>Del examen de compatibilidad de los artículos</w:t>
      </w:r>
      <w:r w:rsidRPr="007822E6">
        <w:rPr>
          <w:rStyle w:val="apple-converted-space"/>
          <w:rFonts w:ascii="Palatino Linotype" w:hAnsi="Palatino Linotype"/>
          <w:i/>
          <w:sz w:val="16"/>
          <w:szCs w:val="16"/>
        </w:rPr>
        <w:t> </w:t>
      </w:r>
      <w:hyperlink r:id="rId1" w:history="1">
        <w:r w:rsidRPr="007822E6">
          <w:rPr>
            <w:rStyle w:val="Hipervnculo"/>
            <w:rFonts w:ascii="Palatino Linotype" w:hAnsi="Palatino Linotype"/>
            <w:i/>
            <w:sz w:val="16"/>
            <w:szCs w:val="16"/>
          </w:rPr>
          <w:t>73 y 74 de la Ley de Amparo</w:t>
        </w:r>
      </w:hyperlink>
      <w:r w:rsidRPr="007822E6">
        <w:rPr>
          <w:rStyle w:val="apple-converted-space"/>
          <w:rFonts w:ascii="Palatino Linotype" w:hAnsi="Palatino Linotype"/>
          <w:i/>
          <w:sz w:val="16"/>
          <w:szCs w:val="16"/>
        </w:rPr>
        <w:t> </w:t>
      </w:r>
      <w:r w:rsidRPr="007822E6">
        <w:rPr>
          <w:rFonts w:ascii="Palatino Linotype" w:hAnsi="Palatino Linotype"/>
          <w:i/>
          <w:sz w:val="16"/>
          <w:szCs w:val="16"/>
        </w:rPr>
        <w:t>con el artículo</w:t>
      </w:r>
      <w:r w:rsidRPr="007822E6">
        <w:rPr>
          <w:rStyle w:val="apple-converted-space"/>
          <w:rFonts w:ascii="Palatino Linotype" w:hAnsi="Palatino Linotype"/>
          <w:i/>
          <w:sz w:val="16"/>
          <w:szCs w:val="16"/>
        </w:rPr>
        <w:t> </w:t>
      </w:r>
      <w:hyperlink r:id="rId2" w:history="1">
        <w:r w:rsidRPr="007822E6">
          <w:rPr>
            <w:rStyle w:val="Hipervnculo"/>
            <w:rFonts w:ascii="Palatino Linotype" w:hAnsi="Palatino Linotype"/>
            <w:i/>
            <w:sz w:val="16"/>
            <w:szCs w:val="16"/>
          </w:rPr>
          <w:t>25.1 de la Convención Americana sobre Derechos Humanos</w:t>
        </w:r>
      </w:hyperlink>
      <w:r w:rsidRPr="007822E6">
        <w:rPr>
          <w:rStyle w:val="apple-converted-space"/>
          <w:rFonts w:ascii="Palatino Linotype" w:hAnsi="Palatino Linotype"/>
          <w:i/>
          <w:sz w:val="16"/>
          <w:szCs w:val="16"/>
        </w:rPr>
        <w:t> </w:t>
      </w:r>
      <w:r w:rsidRPr="007822E6">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822E6">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09329DF2" w14:textId="77777777" w:rsidR="005464F8" w:rsidRDefault="005464F8" w:rsidP="005464F8">
      <w:pPr>
        <w:pStyle w:val="Textonotapie"/>
        <w:jc w:val="both"/>
      </w:pPr>
      <w:r>
        <w:rPr>
          <w:rStyle w:val="Refdenotaalpie"/>
        </w:rPr>
        <w:footnoteRef/>
      </w:r>
      <w:r>
        <w:t xml:space="preserve"> </w:t>
      </w:r>
      <w:r w:rsidRPr="00BE033D">
        <w:rPr>
          <w:rFonts w:ascii="Palatino Linotype" w:hAnsi="Palatino Linotype"/>
          <w:sz w:val="16"/>
          <w:szCs w:val="16"/>
        </w:rPr>
        <w:t>Artículos 129 y 134, último párrafo de la Ley de Transparencia y Acceso a la Información Pública del Estado de México y Municipios, en relación con los diversos 104 y 108, último párrafo, de la Ley General de Transparencia y Acceso a la Información Pública.</w:t>
      </w:r>
    </w:p>
  </w:footnote>
  <w:footnote w:id="3">
    <w:p w14:paraId="75E21585" w14:textId="77777777" w:rsidR="005464F8" w:rsidRDefault="005464F8" w:rsidP="005464F8">
      <w:pPr>
        <w:pStyle w:val="Textonotapie"/>
        <w:jc w:val="both"/>
      </w:pPr>
      <w:r>
        <w:rPr>
          <w:rStyle w:val="Refdenotaalpie"/>
        </w:rPr>
        <w:footnoteRef/>
      </w:r>
      <w:r>
        <w:t xml:space="preserve"> </w:t>
      </w:r>
      <w:r w:rsidRPr="003F34E5">
        <w:rPr>
          <w:sz w:val="16"/>
          <w:szCs w:val="16"/>
        </w:rPr>
        <w:t>Sergio López Ayllón y Alejandro Posadas. “Las pruebas de Daño e Interés Público en materia de acceso a la información. Una perspectiva comparada” en Derecho comparada de la Información, enero-junio de 2007.</w:t>
      </w:r>
    </w:p>
  </w:footnote>
  <w:footnote w:id="4">
    <w:p w14:paraId="7D608085" w14:textId="77777777" w:rsidR="005464F8" w:rsidRPr="00D75A73" w:rsidRDefault="005464F8" w:rsidP="005464F8">
      <w:pPr>
        <w:jc w:val="both"/>
        <w:rPr>
          <w:rFonts w:ascii="Palatino Linotype" w:eastAsia="Times New Roman" w:hAnsi="Palatino Linotype" w:cs="Times New Roman"/>
          <w:color w:val="000000" w:themeColor="text1"/>
          <w:sz w:val="16"/>
          <w:szCs w:val="16"/>
          <w:lang w:val="es-ES_tradnl" w:eastAsia="es-ES_tradnl"/>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w:t>
      </w:r>
      <w:r w:rsidRPr="00D75A73">
        <w:rPr>
          <w:rFonts w:ascii="Palatino Linotype" w:eastAsia="Times New Roman" w:hAnsi="Palatino Linotype" w:cs="Arial"/>
          <w:color w:val="000000" w:themeColor="text1"/>
          <w:sz w:val="16"/>
          <w:szCs w:val="16"/>
          <w:lang w:val="es-ES_tradnl" w:eastAsia="es-ES_tradnl"/>
        </w:rPr>
        <w:t>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5">
    <w:p w14:paraId="7A2F70EA" w14:textId="77777777" w:rsidR="005464F8" w:rsidRPr="00D75A73" w:rsidRDefault="005464F8" w:rsidP="005464F8">
      <w:pPr>
        <w:pStyle w:val="Textonotapie"/>
        <w:jc w:val="both"/>
        <w:rPr>
          <w:rFonts w:ascii="Palatino Linotype" w:hAnsi="Palatino Linotype"/>
          <w:color w:val="000000" w:themeColor="text1"/>
          <w:sz w:val="16"/>
          <w:szCs w:val="16"/>
          <w:lang w:val="es-ES"/>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218EB0D7" w:rsidR="00E761C2" w:rsidRDefault="00E761C2">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286E200" wp14:editId="0E8F5985">
          <wp:simplePos x="0" y="0"/>
          <wp:positionH relativeFrom="page">
            <wp:posOffset>38735</wp:posOffset>
          </wp:positionH>
          <wp:positionV relativeFrom="page">
            <wp:posOffset>19685</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E761C2" w14:paraId="17981A04" w14:textId="77777777" w:rsidTr="00073E92">
      <w:trPr>
        <w:trHeight w:val="227"/>
      </w:trPr>
      <w:tc>
        <w:tcPr>
          <w:tcW w:w="5529" w:type="dxa"/>
          <w:hideMark/>
        </w:tcPr>
        <w:p w14:paraId="0E414BC5" w14:textId="19670DF2" w:rsidR="00E761C2" w:rsidRDefault="00E761C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2EF21FCB" w:rsidR="00E761C2" w:rsidRPr="00B4142F" w:rsidRDefault="00F4302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885D16">
            <w:rPr>
              <w:rFonts w:ascii="Palatino Linotype" w:hAnsi="Palatino Linotype" w:cs="Arial"/>
              <w:bCs/>
              <w:sz w:val="24"/>
              <w:lang w:eastAsia="es-MX"/>
            </w:rPr>
            <w:t>5610</w:t>
          </w:r>
          <w:r w:rsidR="00E761C2">
            <w:rPr>
              <w:rFonts w:ascii="Palatino Linotype" w:hAnsi="Palatino Linotype" w:cs="Arial"/>
              <w:bCs/>
              <w:sz w:val="24"/>
              <w:lang w:eastAsia="es-MX"/>
            </w:rPr>
            <w:t>/INFOEM/IP/RR/202</w:t>
          </w:r>
          <w:r w:rsidR="00885D16">
            <w:rPr>
              <w:rFonts w:ascii="Palatino Linotype" w:hAnsi="Palatino Linotype" w:cs="Arial"/>
              <w:bCs/>
              <w:sz w:val="24"/>
              <w:lang w:eastAsia="es-MX"/>
            </w:rPr>
            <w:t>4</w:t>
          </w:r>
        </w:p>
      </w:tc>
    </w:tr>
    <w:tr w:rsidR="00E761C2" w14:paraId="637042F0" w14:textId="77777777" w:rsidTr="00073E92">
      <w:trPr>
        <w:trHeight w:val="242"/>
      </w:trPr>
      <w:tc>
        <w:tcPr>
          <w:tcW w:w="5529" w:type="dxa"/>
          <w:hideMark/>
        </w:tcPr>
        <w:p w14:paraId="412AD568" w14:textId="582E7AD7" w:rsidR="00E761C2" w:rsidRDefault="00E761C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393C153C" w:rsidR="00E761C2" w:rsidRPr="00F06FED" w:rsidRDefault="00AF23C8" w:rsidP="0034605F">
          <w:pPr>
            <w:spacing w:after="120" w:line="256" w:lineRule="auto"/>
            <w:ind w:left="639" w:right="214"/>
            <w:jc w:val="both"/>
            <w:rPr>
              <w:rFonts w:ascii="Palatino Linotype" w:hAnsi="Palatino Linotype" w:cs="Arial"/>
            </w:rPr>
          </w:pPr>
          <w:r>
            <w:rPr>
              <w:rFonts w:ascii="Palatino Linotype" w:hAnsi="Palatino Linotype" w:cs="Arial"/>
              <w:szCs w:val="20"/>
            </w:rPr>
            <w:t xml:space="preserve">Procuraduría de Protección al Medio Ambiente del Estado de México </w:t>
          </w:r>
        </w:p>
      </w:tc>
    </w:tr>
    <w:tr w:rsidR="00E761C2" w14:paraId="21BFE746" w14:textId="77777777" w:rsidTr="00073E92">
      <w:trPr>
        <w:trHeight w:val="342"/>
      </w:trPr>
      <w:tc>
        <w:tcPr>
          <w:tcW w:w="5529" w:type="dxa"/>
          <w:hideMark/>
        </w:tcPr>
        <w:p w14:paraId="64C4E314" w14:textId="2A83840C" w:rsidR="00E761C2" w:rsidRDefault="00E761C2"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1CDF31FD" w:rsidR="00E761C2" w:rsidRDefault="00E761C2"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E761C2" w:rsidRDefault="00E761C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E761C2" w14:paraId="385FD437" w14:textId="77777777" w:rsidTr="00073E92">
      <w:trPr>
        <w:trHeight w:val="227"/>
      </w:trPr>
      <w:tc>
        <w:tcPr>
          <w:tcW w:w="5529" w:type="dxa"/>
          <w:hideMark/>
        </w:tcPr>
        <w:p w14:paraId="272860E8" w14:textId="6340DBC0"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5B6ED4DF" w:rsidR="00E761C2" w:rsidRPr="00B4142F" w:rsidRDefault="00F8363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885D16">
            <w:rPr>
              <w:rFonts w:ascii="Palatino Linotype" w:hAnsi="Palatino Linotype" w:cs="Arial"/>
              <w:bCs/>
              <w:sz w:val="24"/>
              <w:lang w:eastAsia="es-MX"/>
            </w:rPr>
            <w:t>5610</w:t>
          </w:r>
          <w:r w:rsidR="00E761C2">
            <w:rPr>
              <w:rFonts w:ascii="Palatino Linotype" w:hAnsi="Palatino Linotype" w:cs="Arial"/>
              <w:bCs/>
              <w:sz w:val="24"/>
              <w:lang w:eastAsia="es-MX"/>
            </w:rPr>
            <w:t>/INFOEM/IP/RR/202</w:t>
          </w:r>
          <w:r w:rsidR="00885D16">
            <w:rPr>
              <w:rFonts w:ascii="Palatino Linotype" w:hAnsi="Palatino Linotype" w:cs="Arial"/>
              <w:bCs/>
              <w:sz w:val="24"/>
              <w:lang w:eastAsia="es-MX"/>
            </w:rPr>
            <w:t>4</w:t>
          </w:r>
        </w:p>
      </w:tc>
    </w:tr>
    <w:tr w:rsidR="00E761C2" w14:paraId="33FC5097" w14:textId="77777777" w:rsidTr="00073E92">
      <w:trPr>
        <w:trHeight w:val="196"/>
      </w:trPr>
      <w:tc>
        <w:tcPr>
          <w:tcW w:w="5529" w:type="dxa"/>
          <w:hideMark/>
        </w:tcPr>
        <w:p w14:paraId="4F5D01E5" w14:textId="77777777"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62936427" w:rsidR="00E761C2" w:rsidRPr="00F06FED" w:rsidRDefault="00AD68BB" w:rsidP="007A3BB5">
          <w:pPr>
            <w:spacing w:after="120" w:line="256" w:lineRule="auto"/>
            <w:ind w:left="639" w:right="214"/>
            <w:jc w:val="both"/>
            <w:rPr>
              <w:rFonts w:ascii="Palatino Linotype" w:hAnsi="Palatino Linotype" w:cs="Arial"/>
            </w:rPr>
          </w:pPr>
          <w:r>
            <w:rPr>
              <w:rFonts w:ascii="Palatino Linotype" w:hAnsi="Palatino Linotype" w:cs="Arial"/>
            </w:rPr>
            <w:t>XXXXXXXXXXX</w:t>
          </w:r>
        </w:p>
      </w:tc>
    </w:tr>
    <w:tr w:rsidR="00E761C2" w14:paraId="178280DE" w14:textId="77777777" w:rsidTr="00073E92">
      <w:trPr>
        <w:trHeight w:val="242"/>
      </w:trPr>
      <w:tc>
        <w:tcPr>
          <w:tcW w:w="5529" w:type="dxa"/>
          <w:hideMark/>
        </w:tcPr>
        <w:p w14:paraId="71AC708B" w14:textId="77777777"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3385E772" w:rsidR="00E761C2" w:rsidRDefault="00AF23C8" w:rsidP="0034605F">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Procuraduría de Protección al Medio Ambiente del Estado de México </w:t>
          </w:r>
        </w:p>
      </w:tc>
    </w:tr>
    <w:tr w:rsidR="00E761C2" w14:paraId="0518978B" w14:textId="77777777" w:rsidTr="00073E92">
      <w:trPr>
        <w:trHeight w:val="342"/>
      </w:trPr>
      <w:tc>
        <w:tcPr>
          <w:tcW w:w="5529" w:type="dxa"/>
          <w:hideMark/>
        </w:tcPr>
        <w:p w14:paraId="04968A43" w14:textId="7BE2A222" w:rsidR="00E761C2" w:rsidRDefault="00E761C2"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465C7022" w:rsidR="00E761C2" w:rsidRDefault="00E761C2"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B7A654C" w14:textId="4A3B5148" w:rsidR="00E761C2" w:rsidRDefault="00E761C2">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A69DC75" wp14:editId="6A0E6CF1">
          <wp:simplePos x="0" y="0"/>
          <wp:positionH relativeFrom="page">
            <wp:posOffset>29210</wp:posOffset>
          </wp:positionH>
          <wp:positionV relativeFrom="page">
            <wp:posOffset>34925</wp:posOffset>
          </wp:positionV>
          <wp:extent cx="7705725" cy="10048875"/>
          <wp:effectExtent l="19050" t="19050" r="28575" b="2857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204C2"/>
    <w:multiLevelType w:val="hybridMultilevel"/>
    <w:tmpl w:val="7952D7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642BD6"/>
    <w:multiLevelType w:val="hybridMultilevel"/>
    <w:tmpl w:val="0DD402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D2283A"/>
    <w:multiLevelType w:val="hybridMultilevel"/>
    <w:tmpl w:val="CB20433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15:restartNumberingAfterBreak="0">
    <w:nsid w:val="15520FD6"/>
    <w:multiLevelType w:val="hybridMultilevel"/>
    <w:tmpl w:val="53206A0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15:restartNumberingAfterBreak="0">
    <w:nsid w:val="1651516D"/>
    <w:multiLevelType w:val="hybridMultilevel"/>
    <w:tmpl w:val="05ACE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6B4C15"/>
    <w:multiLevelType w:val="hybridMultilevel"/>
    <w:tmpl w:val="22463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6E14F6"/>
    <w:multiLevelType w:val="hybridMultilevel"/>
    <w:tmpl w:val="C1427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BD04A5"/>
    <w:multiLevelType w:val="hybridMultilevel"/>
    <w:tmpl w:val="0DDAC2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EEE4A2A"/>
    <w:multiLevelType w:val="hybridMultilevel"/>
    <w:tmpl w:val="836C6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 w15:restartNumberingAfterBreak="0">
    <w:nsid w:val="207B51D3"/>
    <w:multiLevelType w:val="hybridMultilevel"/>
    <w:tmpl w:val="F91E7C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63516C"/>
    <w:multiLevelType w:val="multilevel"/>
    <w:tmpl w:val="D034F03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2" w15:restartNumberingAfterBreak="0">
    <w:nsid w:val="2672188D"/>
    <w:multiLevelType w:val="hybridMultilevel"/>
    <w:tmpl w:val="562E81D0"/>
    <w:lvl w:ilvl="0" w:tplc="8B5E33E2">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240FBC"/>
    <w:multiLevelType w:val="hybridMultilevel"/>
    <w:tmpl w:val="A7B420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AD7B50"/>
    <w:multiLevelType w:val="hybridMultilevel"/>
    <w:tmpl w:val="0DDAC2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AE83E58"/>
    <w:multiLevelType w:val="hybridMultilevel"/>
    <w:tmpl w:val="E558E3DC"/>
    <w:lvl w:ilvl="0" w:tplc="6F4E64A0">
      <w:numFmt w:val="bullet"/>
      <w:lvlText w:val="-"/>
      <w:lvlJc w:val="left"/>
      <w:pPr>
        <w:ind w:left="1080" w:hanging="360"/>
      </w:pPr>
      <w:rPr>
        <w:rFonts w:ascii="Palatino Linotype" w:eastAsia="Palatino Linotype" w:hAnsi="Palatino Linotype" w:cs="Palatino Linotype"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2BBB6B56"/>
    <w:multiLevelType w:val="hybridMultilevel"/>
    <w:tmpl w:val="3E50F6C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2E077E20"/>
    <w:multiLevelType w:val="hybridMultilevel"/>
    <w:tmpl w:val="E13438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0EC0BDA"/>
    <w:multiLevelType w:val="hybridMultilevel"/>
    <w:tmpl w:val="C9763B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7A769B"/>
    <w:multiLevelType w:val="hybridMultilevel"/>
    <w:tmpl w:val="B61AB46E"/>
    <w:lvl w:ilvl="0" w:tplc="4F84121A">
      <w:start w:val="1"/>
      <w:numFmt w:val="upperRoman"/>
      <w:lvlText w:val="%1."/>
      <w:lvlJc w:val="right"/>
      <w:pPr>
        <w:ind w:left="1503" w:hanging="360"/>
      </w:pPr>
      <w:rPr>
        <w:i w:val="0"/>
        <w:iCs w:val="0"/>
      </w:rPr>
    </w:lvl>
    <w:lvl w:ilvl="1" w:tplc="080A0019" w:tentative="1">
      <w:start w:val="1"/>
      <w:numFmt w:val="lowerLetter"/>
      <w:lvlText w:val="%2."/>
      <w:lvlJc w:val="left"/>
      <w:pPr>
        <w:ind w:left="2223" w:hanging="360"/>
      </w:pPr>
    </w:lvl>
    <w:lvl w:ilvl="2" w:tplc="080A001B" w:tentative="1">
      <w:start w:val="1"/>
      <w:numFmt w:val="lowerRoman"/>
      <w:lvlText w:val="%3."/>
      <w:lvlJc w:val="right"/>
      <w:pPr>
        <w:ind w:left="2943" w:hanging="180"/>
      </w:pPr>
    </w:lvl>
    <w:lvl w:ilvl="3" w:tplc="080A000F" w:tentative="1">
      <w:start w:val="1"/>
      <w:numFmt w:val="decimal"/>
      <w:lvlText w:val="%4."/>
      <w:lvlJc w:val="left"/>
      <w:pPr>
        <w:ind w:left="3663" w:hanging="360"/>
      </w:pPr>
    </w:lvl>
    <w:lvl w:ilvl="4" w:tplc="080A0019" w:tentative="1">
      <w:start w:val="1"/>
      <w:numFmt w:val="lowerLetter"/>
      <w:lvlText w:val="%5."/>
      <w:lvlJc w:val="left"/>
      <w:pPr>
        <w:ind w:left="4383" w:hanging="360"/>
      </w:pPr>
    </w:lvl>
    <w:lvl w:ilvl="5" w:tplc="080A001B" w:tentative="1">
      <w:start w:val="1"/>
      <w:numFmt w:val="lowerRoman"/>
      <w:lvlText w:val="%6."/>
      <w:lvlJc w:val="right"/>
      <w:pPr>
        <w:ind w:left="5103" w:hanging="180"/>
      </w:pPr>
    </w:lvl>
    <w:lvl w:ilvl="6" w:tplc="080A000F" w:tentative="1">
      <w:start w:val="1"/>
      <w:numFmt w:val="decimal"/>
      <w:lvlText w:val="%7."/>
      <w:lvlJc w:val="left"/>
      <w:pPr>
        <w:ind w:left="5823" w:hanging="360"/>
      </w:pPr>
    </w:lvl>
    <w:lvl w:ilvl="7" w:tplc="080A0019" w:tentative="1">
      <w:start w:val="1"/>
      <w:numFmt w:val="lowerLetter"/>
      <w:lvlText w:val="%8."/>
      <w:lvlJc w:val="left"/>
      <w:pPr>
        <w:ind w:left="6543" w:hanging="360"/>
      </w:pPr>
    </w:lvl>
    <w:lvl w:ilvl="8" w:tplc="080A001B" w:tentative="1">
      <w:start w:val="1"/>
      <w:numFmt w:val="lowerRoman"/>
      <w:lvlText w:val="%9."/>
      <w:lvlJc w:val="right"/>
      <w:pPr>
        <w:ind w:left="7263" w:hanging="180"/>
      </w:pPr>
    </w:lvl>
  </w:abstractNum>
  <w:abstractNum w:abstractNumId="20" w15:restartNumberingAfterBreak="0">
    <w:nsid w:val="38987124"/>
    <w:multiLevelType w:val="hybridMultilevel"/>
    <w:tmpl w:val="03FC5674"/>
    <w:lvl w:ilvl="0" w:tplc="F776EA90">
      <w:start w:val="1"/>
      <w:numFmt w:val="lowerLetter"/>
      <w:lvlText w:val="%1)"/>
      <w:lvlJc w:val="left"/>
      <w:pPr>
        <w:ind w:left="783" w:hanging="360"/>
      </w:pPr>
      <w:rPr>
        <w:i w:val="0"/>
        <w:iCs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21" w15:restartNumberingAfterBreak="0">
    <w:nsid w:val="3CE55096"/>
    <w:multiLevelType w:val="hybridMultilevel"/>
    <w:tmpl w:val="A5C4D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AE752E"/>
    <w:multiLevelType w:val="hybridMultilevel"/>
    <w:tmpl w:val="E790FCF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DD5634E"/>
    <w:multiLevelType w:val="hybridMultilevel"/>
    <w:tmpl w:val="993C1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DF9341B"/>
    <w:multiLevelType w:val="hybridMultilevel"/>
    <w:tmpl w:val="7952D7D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EC37557"/>
    <w:multiLevelType w:val="hybridMultilevel"/>
    <w:tmpl w:val="BE9E62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B94B75"/>
    <w:multiLevelType w:val="hybridMultilevel"/>
    <w:tmpl w:val="0492C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1A81E58"/>
    <w:multiLevelType w:val="hybridMultilevel"/>
    <w:tmpl w:val="A50086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3B819C1"/>
    <w:multiLevelType w:val="hybridMultilevel"/>
    <w:tmpl w:val="E33404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1F3AFD"/>
    <w:multiLevelType w:val="hybridMultilevel"/>
    <w:tmpl w:val="9D14B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696B9B"/>
    <w:multiLevelType w:val="hybridMultilevel"/>
    <w:tmpl w:val="CAF6E3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DBC6AD2"/>
    <w:multiLevelType w:val="hybridMultilevel"/>
    <w:tmpl w:val="C334287E"/>
    <w:lvl w:ilvl="0" w:tplc="EA8C7A06">
      <w:start w:val="1"/>
      <w:numFmt w:val="lowerLetter"/>
      <w:lvlText w:val="%1)"/>
      <w:lvlJc w:val="left"/>
      <w:pPr>
        <w:ind w:left="720" w:hanging="360"/>
      </w:pPr>
      <w:rPr>
        <w:rFonts w:eastAsiaTheme="minorHAnsi" w:cs="Arial"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0B328BF"/>
    <w:multiLevelType w:val="hybridMultilevel"/>
    <w:tmpl w:val="C8EE1180"/>
    <w:lvl w:ilvl="0" w:tplc="080A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3E408E2"/>
    <w:multiLevelType w:val="hybridMultilevel"/>
    <w:tmpl w:val="CE82D818"/>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36" w15:restartNumberingAfterBreak="0">
    <w:nsid w:val="57C60A59"/>
    <w:multiLevelType w:val="hybridMultilevel"/>
    <w:tmpl w:val="652E2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EE5B27"/>
    <w:multiLevelType w:val="hybridMultilevel"/>
    <w:tmpl w:val="9B9405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39" w15:restartNumberingAfterBreak="0">
    <w:nsid w:val="6AFA5381"/>
    <w:multiLevelType w:val="hybridMultilevel"/>
    <w:tmpl w:val="642080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 w15:restartNumberingAfterBreak="0">
    <w:nsid w:val="6C984D21"/>
    <w:multiLevelType w:val="hybridMultilevel"/>
    <w:tmpl w:val="7FB85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1513A8"/>
    <w:multiLevelType w:val="hybridMultilevel"/>
    <w:tmpl w:val="F3EC6EA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2" w15:restartNumberingAfterBreak="0">
    <w:nsid w:val="6DFF2805"/>
    <w:multiLevelType w:val="hybridMultilevel"/>
    <w:tmpl w:val="E6AA8D6C"/>
    <w:lvl w:ilvl="0" w:tplc="0762914E">
      <w:start w:val="15"/>
      <w:numFmt w:val="bullet"/>
      <w:lvlText w:val="-"/>
      <w:lvlJc w:val="left"/>
      <w:pPr>
        <w:ind w:left="1080" w:hanging="360"/>
      </w:pPr>
      <w:rPr>
        <w:rFonts w:ascii="Palatino Linotype" w:eastAsia="Times New Roman" w:hAnsi="Palatino Linotype" w:cs="Arial" w:hint="default"/>
        <w:b/>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6E933BC8"/>
    <w:multiLevelType w:val="hybridMultilevel"/>
    <w:tmpl w:val="3B5A57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23A59A2"/>
    <w:multiLevelType w:val="hybridMultilevel"/>
    <w:tmpl w:val="DA600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906D47"/>
    <w:multiLevelType w:val="hybridMultilevel"/>
    <w:tmpl w:val="235CF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7838D4"/>
    <w:multiLevelType w:val="hybridMultilevel"/>
    <w:tmpl w:val="652E23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1"/>
  </w:num>
  <w:num w:numId="2">
    <w:abstractNumId w:val="3"/>
  </w:num>
  <w:num w:numId="3">
    <w:abstractNumId w:val="44"/>
  </w:num>
  <w:num w:numId="4">
    <w:abstractNumId w:val="45"/>
  </w:num>
  <w:num w:numId="5">
    <w:abstractNumId w:val="9"/>
  </w:num>
  <w:num w:numId="6">
    <w:abstractNumId w:val="18"/>
  </w:num>
  <w:num w:numId="7">
    <w:abstractNumId w:val="2"/>
  </w:num>
  <w:num w:numId="8">
    <w:abstractNumId w:val="25"/>
  </w:num>
  <w:num w:numId="9">
    <w:abstractNumId w:val="42"/>
  </w:num>
  <w:num w:numId="10">
    <w:abstractNumId w:val="30"/>
  </w:num>
  <w:num w:numId="11">
    <w:abstractNumId w:val="43"/>
  </w:num>
  <w:num w:numId="12">
    <w:abstractNumId w:val="21"/>
  </w:num>
  <w:num w:numId="13">
    <w:abstractNumId w:val="6"/>
  </w:num>
  <w:num w:numId="14">
    <w:abstractNumId w:val="34"/>
  </w:num>
  <w:num w:numId="15">
    <w:abstractNumId w:val="17"/>
  </w:num>
  <w:num w:numId="16">
    <w:abstractNumId w:val="36"/>
  </w:num>
  <w:num w:numId="17">
    <w:abstractNumId w:val="10"/>
  </w:num>
  <w:num w:numId="18">
    <w:abstractNumId w:val="40"/>
  </w:num>
  <w:num w:numId="19">
    <w:abstractNumId w:val="5"/>
  </w:num>
  <w:num w:numId="20">
    <w:abstractNumId w:val="47"/>
  </w:num>
  <w:num w:numId="21">
    <w:abstractNumId w:val="22"/>
  </w:num>
  <w:num w:numId="22">
    <w:abstractNumId w:val="46"/>
  </w:num>
  <w:num w:numId="23">
    <w:abstractNumId w:val="4"/>
  </w:num>
  <w:num w:numId="24">
    <w:abstractNumId w:val="29"/>
  </w:num>
  <w:num w:numId="25">
    <w:abstractNumId w:val="8"/>
  </w:num>
  <w:num w:numId="26">
    <w:abstractNumId w:val="23"/>
  </w:num>
  <w:num w:numId="27">
    <w:abstractNumId w:val="39"/>
  </w:num>
  <w:num w:numId="28">
    <w:abstractNumId w:val="0"/>
  </w:num>
  <w:num w:numId="29">
    <w:abstractNumId w:val="20"/>
  </w:num>
  <w:num w:numId="30">
    <w:abstractNumId w:val="19"/>
  </w:num>
  <w:num w:numId="31">
    <w:abstractNumId w:val="35"/>
  </w:num>
  <w:num w:numId="32">
    <w:abstractNumId w:val="28"/>
  </w:num>
  <w:num w:numId="33">
    <w:abstractNumId w:val="27"/>
  </w:num>
  <w:num w:numId="34">
    <w:abstractNumId w:val="12"/>
  </w:num>
  <w:num w:numId="35">
    <w:abstractNumId w:val="16"/>
  </w:num>
  <w:num w:numId="36">
    <w:abstractNumId w:val="32"/>
  </w:num>
  <w:num w:numId="37">
    <w:abstractNumId w:val="24"/>
  </w:num>
  <w:num w:numId="38">
    <w:abstractNumId w:val="38"/>
  </w:num>
  <w:num w:numId="39">
    <w:abstractNumId w:val="1"/>
  </w:num>
  <w:num w:numId="40">
    <w:abstractNumId w:val="41"/>
  </w:num>
  <w:num w:numId="41">
    <w:abstractNumId w:val="33"/>
  </w:num>
  <w:num w:numId="42">
    <w:abstractNumId w:val="15"/>
  </w:num>
  <w:num w:numId="43">
    <w:abstractNumId w:val="26"/>
  </w:num>
  <w:num w:numId="44">
    <w:abstractNumId w:val="14"/>
  </w:num>
  <w:num w:numId="45">
    <w:abstractNumId w:val="13"/>
  </w:num>
  <w:num w:numId="46">
    <w:abstractNumId w:val="37"/>
  </w:num>
  <w:num w:numId="47">
    <w:abstractNumId w:val="7"/>
  </w:num>
  <w:num w:numId="48">
    <w:abstractNumId w:val="3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45D"/>
    <w:rsid w:val="000009AE"/>
    <w:rsid w:val="000021E0"/>
    <w:rsid w:val="0000227A"/>
    <w:rsid w:val="000026CF"/>
    <w:rsid w:val="00002FA5"/>
    <w:rsid w:val="0000354B"/>
    <w:rsid w:val="00004469"/>
    <w:rsid w:val="000056BB"/>
    <w:rsid w:val="00005B85"/>
    <w:rsid w:val="00007D8F"/>
    <w:rsid w:val="00011980"/>
    <w:rsid w:val="0001230E"/>
    <w:rsid w:val="00012E56"/>
    <w:rsid w:val="0001366A"/>
    <w:rsid w:val="00013C75"/>
    <w:rsid w:val="000143E2"/>
    <w:rsid w:val="000143F3"/>
    <w:rsid w:val="00015C81"/>
    <w:rsid w:val="000171B7"/>
    <w:rsid w:val="00020E74"/>
    <w:rsid w:val="000227F2"/>
    <w:rsid w:val="00022B41"/>
    <w:rsid w:val="000240C8"/>
    <w:rsid w:val="0002560B"/>
    <w:rsid w:val="0002702E"/>
    <w:rsid w:val="00027921"/>
    <w:rsid w:val="000306A7"/>
    <w:rsid w:val="00030FDA"/>
    <w:rsid w:val="000315CA"/>
    <w:rsid w:val="00031A66"/>
    <w:rsid w:val="00031B3B"/>
    <w:rsid w:val="0003281E"/>
    <w:rsid w:val="00032896"/>
    <w:rsid w:val="000329BE"/>
    <w:rsid w:val="00032DE3"/>
    <w:rsid w:val="0003628E"/>
    <w:rsid w:val="00036740"/>
    <w:rsid w:val="0004186E"/>
    <w:rsid w:val="00044C7F"/>
    <w:rsid w:val="000451BE"/>
    <w:rsid w:val="00045379"/>
    <w:rsid w:val="000458B5"/>
    <w:rsid w:val="00045CB8"/>
    <w:rsid w:val="000508FA"/>
    <w:rsid w:val="0005171D"/>
    <w:rsid w:val="00055151"/>
    <w:rsid w:val="00055224"/>
    <w:rsid w:val="00056A6D"/>
    <w:rsid w:val="000610F9"/>
    <w:rsid w:val="00061821"/>
    <w:rsid w:val="000623F9"/>
    <w:rsid w:val="00063A10"/>
    <w:rsid w:val="00063C69"/>
    <w:rsid w:val="00064EA6"/>
    <w:rsid w:val="000662F8"/>
    <w:rsid w:val="00066CAB"/>
    <w:rsid w:val="00070E99"/>
    <w:rsid w:val="00073E78"/>
    <w:rsid w:val="00073E92"/>
    <w:rsid w:val="00073FC2"/>
    <w:rsid w:val="00074125"/>
    <w:rsid w:val="00074B0E"/>
    <w:rsid w:val="00076AE0"/>
    <w:rsid w:val="0007756F"/>
    <w:rsid w:val="0008033D"/>
    <w:rsid w:val="0008151E"/>
    <w:rsid w:val="000821BF"/>
    <w:rsid w:val="000822AF"/>
    <w:rsid w:val="00082E9C"/>
    <w:rsid w:val="00085007"/>
    <w:rsid w:val="0008548C"/>
    <w:rsid w:val="0008650D"/>
    <w:rsid w:val="00086AF1"/>
    <w:rsid w:val="0008719F"/>
    <w:rsid w:val="00087E9F"/>
    <w:rsid w:val="00090174"/>
    <w:rsid w:val="00091552"/>
    <w:rsid w:val="00091C3A"/>
    <w:rsid w:val="00092235"/>
    <w:rsid w:val="00092BB8"/>
    <w:rsid w:val="000944B9"/>
    <w:rsid w:val="000948CA"/>
    <w:rsid w:val="000954A0"/>
    <w:rsid w:val="00095CD4"/>
    <w:rsid w:val="0009704F"/>
    <w:rsid w:val="000A18F1"/>
    <w:rsid w:val="000A2E75"/>
    <w:rsid w:val="000A3486"/>
    <w:rsid w:val="000A46DE"/>
    <w:rsid w:val="000A46EB"/>
    <w:rsid w:val="000A5195"/>
    <w:rsid w:val="000A535D"/>
    <w:rsid w:val="000A5980"/>
    <w:rsid w:val="000A79DA"/>
    <w:rsid w:val="000A7EDC"/>
    <w:rsid w:val="000B03E0"/>
    <w:rsid w:val="000B0A9C"/>
    <w:rsid w:val="000B28A3"/>
    <w:rsid w:val="000B45EB"/>
    <w:rsid w:val="000B4B51"/>
    <w:rsid w:val="000B4D0F"/>
    <w:rsid w:val="000B545B"/>
    <w:rsid w:val="000B5864"/>
    <w:rsid w:val="000B5C6B"/>
    <w:rsid w:val="000B7158"/>
    <w:rsid w:val="000C0AAF"/>
    <w:rsid w:val="000C0B33"/>
    <w:rsid w:val="000C2602"/>
    <w:rsid w:val="000C484F"/>
    <w:rsid w:val="000C5B8B"/>
    <w:rsid w:val="000C69A9"/>
    <w:rsid w:val="000C7E65"/>
    <w:rsid w:val="000D0352"/>
    <w:rsid w:val="000D1A4E"/>
    <w:rsid w:val="000D1B55"/>
    <w:rsid w:val="000D3C75"/>
    <w:rsid w:val="000D4532"/>
    <w:rsid w:val="000D4A3A"/>
    <w:rsid w:val="000D5800"/>
    <w:rsid w:val="000D67B8"/>
    <w:rsid w:val="000D69D7"/>
    <w:rsid w:val="000D7523"/>
    <w:rsid w:val="000E0C4D"/>
    <w:rsid w:val="000E30C2"/>
    <w:rsid w:val="000E3ADA"/>
    <w:rsid w:val="000E3AEA"/>
    <w:rsid w:val="000E6545"/>
    <w:rsid w:val="000E686B"/>
    <w:rsid w:val="000F2A5E"/>
    <w:rsid w:val="000F2E5A"/>
    <w:rsid w:val="000F3EC2"/>
    <w:rsid w:val="000F3F8D"/>
    <w:rsid w:val="00100C19"/>
    <w:rsid w:val="00101FCB"/>
    <w:rsid w:val="00104391"/>
    <w:rsid w:val="00106372"/>
    <w:rsid w:val="00111DCD"/>
    <w:rsid w:val="00112791"/>
    <w:rsid w:val="00112C29"/>
    <w:rsid w:val="00114CF9"/>
    <w:rsid w:val="00114DCB"/>
    <w:rsid w:val="00114FD0"/>
    <w:rsid w:val="00116FA9"/>
    <w:rsid w:val="00117250"/>
    <w:rsid w:val="00121E3A"/>
    <w:rsid w:val="001228AB"/>
    <w:rsid w:val="00124209"/>
    <w:rsid w:val="00124855"/>
    <w:rsid w:val="001254F5"/>
    <w:rsid w:val="00127033"/>
    <w:rsid w:val="0012724B"/>
    <w:rsid w:val="00127440"/>
    <w:rsid w:val="00131225"/>
    <w:rsid w:val="00136C13"/>
    <w:rsid w:val="00136FAD"/>
    <w:rsid w:val="00140557"/>
    <w:rsid w:val="001408A0"/>
    <w:rsid w:val="00140CED"/>
    <w:rsid w:val="00141019"/>
    <w:rsid w:val="001414E7"/>
    <w:rsid w:val="0014345F"/>
    <w:rsid w:val="001439C9"/>
    <w:rsid w:val="00146F0A"/>
    <w:rsid w:val="001507FF"/>
    <w:rsid w:val="0015142D"/>
    <w:rsid w:val="00151D16"/>
    <w:rsid w:val="00152495"/>
    <w:rsid w:val="00152AB2"/>
    <w:rsid w:val="00152C2B"/>
    <w:rsid w:val="00160115"/>
    <w:rsid w:val="00161298"/>
    <w:rsid w:val="00161FBE"/>
    <w:rsid w:val="00163DF4"/>
    <w:rsid w:val="0016613D"/>
    <w:rsid w:val="0016745C"/>
    <w:rsid w:val="001679D5"/>
    <w:rsid w:val="001705AC"/>
    <w:rsid w:val="001710C0"/>
    <w:rsid w:val="001712BB"/>
    <w:rsid w:val="001733A0"/>
    <w:rsid w:val="00175897"/>
    <w:rsid w:val="00176D46"/>
    <w:rsid w:val="00177BC8"/>
    <w:rsid w:val="00180B9F"/>
    <w:rsid w:val="00180F0F"/>
    <w:rsid w:val="00181C01"/>
    <w:rsid w:val="00181CC5"/>
    <w:rsid w:val="001829BE"/>
    <w:rsid w:val="00182C4E"/>
    <w:rsid w:val="00184E8E"/>
    <w:rsid w:val="001854E1"/>
    <w:rsid w:val="0018577F"/>
    <w:rsid w:val="00193784"/>
    <w:rsid w:val="00194676"/>
    <w:rsid w:val="00196DCE"/>
    <w:rsid w:val="00196FE9"/>
    <w:rsid w:val="001A02EC"/>
    <w:rsid w:val="001A1756"/>
    <w:rsid w:val="001A30F5"/>
    <w:rsid w:val="001A4643"/>
    <w:rsid w:val="001A4BAD"/>
    <w:rsid w:val="001A5630"/>
    <w:rsid w:val="001A577E"/>
    <w:rsid w:val="001A7406"/>
    <w:rsid w:val="001A7484"/>
    <w:rsid w:val="001A7624"/>
    <w:rsid w:val="001A7959"/>
    <w:rsid w:val="001A7C9B"/>
    <w:rsid w:val="001B05B9"/>
    <w:rsid w:val="001B6914"/>
    <w:rsid w:val="001B7B88"/>
    <w:rsid w:val="001B7FA2"/>
    <w:rsid w:val="001C0A69"/>
    <w:rsid w:val="001C1337"/>
    <w:rsid w:val="001C1CAF"/>
    <w:rsid w:val="001C2AC5"/>
    <w:rsid w:val="001C336E"/>
    <w:rsid w:val="001C38B9"/>
    <w:rsid w:val="001C50EE"/>
    <w:rsid w:val="001C6A65"/>
    <w:rsid w:val="001C7319"/>
    <w:rsid w:val="001C7D87"/>
    <w:rsid w:val="001D23B4"/>
    <w:rsid w:val="001D27C1"/>
    <w:rsid w:val="001D3E87"/>
    <w:rsid w:val="001D49A2"/>
    <w:rsid w:val="001D5BB2"/>
    <w:rsid w:val="001D606E"/>
    <w:rsid w:val="001D627A"/>
    <w:rsid w:val="001D6B60"/>
    <w:rsid w:val="001E0820"/>
    <w:rsid w:val="001E0C3F"/>
    <w:rsid w:val="001E11BF"/>
    <w:rsid w:val="001E2C56"/>
    <w:rsid w:val="001E3960"/>
    <w:rsid w:val="001E4787"/>
    <w:rsid w:val="001E5168"/>
    <w:rsid w:val="001E58D8"/>
    <w:rsid w:val="001E6631"/>
    <w:rsid w:val="001E78AA"/>
    <w:rsid w:val="001F013D"/>
    <w:rsid w:val="001F2101"/>
    <w:rsid w:val="001F2360"/>
    <w:rsid w:val="001F248E"/>
    <w:rsid w:val="001F3969"/>
    <w:rsid w:val="001F4541"/>
    <w:rsid w:val="001F4AA0"/>
    <w:rsid w:val="001F607C"/>
    <w:rsid w:val="001F61DA"/>
    <w:rsid w:val="00200CE7"/>
    <w:rsid w:val="00201584"/>
    <w:rsid w:val="00202207"/>
    <w:rsid w:val="00204420"/>
    <w:rsid w:val="00204C79"/>
    <w:rsid w:val="00205ACD"/>
    <w:rsid w:val="002064B4"/>
    <w:rsid w:val="002075A5"/>
    <w:rsid w:val="00212797"/>
    <w:rsid w:val="00212A9D"/>
    <w:rsid w:val="0021501E"/>
    <w:rsid w:val="00215192"/>
    <w:rsid w:val="0021530C"/>
    <w:rsid w:val="00215A5F"/>
    <w:rsid w:val="002167CF"/>
    <w:rsid w:val="002205C0"/>
    <w:rsid w:val="00221889"/>
    <w:rsid w:val="00221AB3"/>
    <w:rsid w:val="002248AC"/>
    <w:rsid w:val="00226AF5"/>
    <w:rsid w:val="0023220E"/>
    <w:rsid w:val="0023373D"/>
    <w:rsid w:val="0023423C"/>
    <w:rsid w:val="00235909"/>
    <w:rsid w:val="002406B0"/>
    <w:rsid w:val="002420E3"/>
    <w:rsid w:val="002448CB"/>
    <w:rsid w:val="00245B5F"/>
    <w:rsid w:val="002525C7"/>
    <w:rsid w:val="002526E7"/>
    <w:rsid w:val="002545DA"/>
    <w:rsid w:val="002548EC"/>
    <w:rsid w:val="00254BA9"/>
    <w:rsid w:val="0025524B"/>
    <w:rsid w:val="002577FE"/>
    <w:rsid w:val="00257B97"/>
    <w:rsid w:val="00261125"/>
    <w:rsid w:val="00262521"/>
    <w:rsid w:val="002659E9"/>
    <w:rsid w:val="00267074"/>
    <w:rsid w:val="00267244"/>
    <w:rsid w:val="002717B7"/>
    <w:rsid w:val="00271BC1"/>
    <w:rsid w:val="0027268C"/>
    <w:rsid w:val="00273D0E"/>
    <w:rsid w:val="00274159"/>
    <w:rsid w:val="00274300"/>
    <w:rsid w:val="00274BE8"/>
    <w:rsid w:val="002765A6"/>
    <w:rsid w:val="0028097F"/>
    <w:rsid w:val="002835B9"/>
    <w:rsid w:val="0028588E"/>
    <w:rsid w:val="00286784"/>
    <w:rsid w:val="00287700"/>
    <w:rsid w:val="00287CF0"/>
    <w:rsid w:val="00290D84"/>
    <w:rsid w:val="00292BF6"/>
    <w:rsid w:val="00292EB0"/>
    <w:rsid w:val="0029415E"/>
    <w:rsid w:val="0029431D"/>
    <w:rsid w:val="00294823"/>
    <w:rsid w:val="00295749"/>
    <w:rsid w:val="0029598B"/>
    <w:rsid w:val="00296316"/>
    <w:rsid w:val="00297A36"/>
    <w:rsid w:val="002A0229"/>
    <w:rsid w:val="002A0ABA"/>
    <w:rsid w:val="002A2034"/>
    <w:rsid w:val="002A24F4"/>
    <w:rsid w:val="002A38BF"/>
    <w:rsid w:val="002A4319"/>
    <w:rsid w:val="002A5409"/>
    <w:rsid w:val="002A56AE"/>
    <w:rsid w:val="002A5933"/>
    <w:rsid w:val="002A597E"/>
    <w:rsid w:val="002B113A"/>
    <w:rsid w:val="002B18B5"/>
    <w:rsid w:val="002B19E0"/>
    <w:rsid w:val="002B1A1F"/>
    <w:rsid w:val="002B1C3E"/>
    <w:rsid w:val="002B2879"/>
    <w:rsid w:val="002B5A2F"/>
    <w:rsid w:val="002B5DBD"/>
    <w:rsid w:val="002C07C4"/>
    <w:rsid w:val="002C0999"/>
    <w:rsid w:val="002C1B76"/>
    <w:rsid w:val="002C2818"/>
    <w:rsid w:val="002C3189"/>
    <w:rsid w:val="002C72D2"/>
    <w:rsid w:val="002D08E3"/>
    <w:rsid w:val="002D0C68"/>
    <w:rsid w:val="002D30CB"/>
    <w:rsid w:val="002D310D"/>
    <w:rsid w:val="002D459E"/>
    <w:rsid w:val="002D59F9"/>
    <w:rsid w:val="002E063F"/>
    <w:rsid w:val="002E23FD"/>
    <w:rsid w:val="002E2D7B"/>
    <w:rsid w:val="002E4DB8"/>
    <w:rsid w:val="002E5E6A"/>
    <w:rsid w:val="002F14AA"/>
    <w:rsid w:val="002F2198"/>
    <w:rsid w:val="002F37BE"/>
    <w:rsid w:val="002F3C96"/>
    <w:rsid w:val="002F4577"/>
    <w:rsid w:val="002F6424"/>
    <w:rsid w:val="002F7083"/>
    <w:rsid w:val="002F7704"/>
    <w:rsid w:val="00300AAE"/>
    <w:rsid w:val="00300D0B"/>
    <w:rsid w:val="00303210"/>
    <w:rsid w:val="00304D88"/>
    <w:rsid w:val="003056A2"/>
    <w:rsid w:val="00306096"/>
    <w:rsid w:val="00307369"/>
    <w:rsid w:val="00307CB8"/>
    <w:rsid w:val="003107AB"/>
    <w:rsid w:val="003111C0"/>
    <w:rsid w:val="0031632F"/>
    <w:rsid w:val="0031645D"/>
    <w:rsid w:val="00317A04"/>
    <w:rsid w:val="00317A10"/>
    <w:rsid w:val="00320A67"/>
    <w:rsid w:val="00321565"/>
    <w:rsid w:val="0032187D"/>
    <w:rsid w:val="003231E2"/>
    <w:rsid w:val="00323CD2"/>
    <w:rsid w:val="00324E31"/>
    <w:rsid w:val="003272FB"/>
    <w:rsid w:val="00327723"/>
    <w:rsid w:val="003317CD"/>
    <w:rsid w:val="00333965"/>
    <w:rsid w:val="00335EE5"/>
    <w:rsid w:val="003361DE"/>
    <w:rsid w:val="00337739"/>
    <w:rsid w:val="00337BA5"/>
    <w:rsid w:val="003412D2"/>
    <w:rsid w:val="0034179E"/>
    <w:rsid w:val="00341AC3"/>
    <w:rsid w:val="0034299B"/>
    <w:rsid w:val="003430A8"/>
    <w:rsid w:val="00344276"/>
    <w:rsid w:val="003442C8"/>
    <w:rsid w:val="003443B2"/>
    <w:rsid w:val="00344848"/>
    <w:rsid w:val="00344DF4"/>
    <w:rsid w:val="00345B43"/>
    <w:rsid w:val="0034605F"/>
    <w:rsid w:val="00346B14"/>
    <w:rsid w:val="00346ECE"/>
    <w:rsid w:val="003549DC"/>
    <w:rsid w:val="00355FED"/>
    <w:rsid w:val="00361B9C"/>
    <w:rsid w:val="00365C45"/>
    <w:rsid w:val="0036654D"/>
    <w:rsid w:val="003705FA"/>
    <w:rsid w:val="00371031"/>
    <w:rsid w:val="003736ED"/>
    <w:rsid w:val="00374444"/>
    <w:rsid w:val="00374F7B"/>
    <w:rsid w:val="003755BC"/>
    <w:rsid w:val="003756A4"/>
    <w:rsid w:val="00376114"/>
    <w:rsid w:val="00376768"/>
    <w:rsid w:val="00376CEC"/>
    <w:rsid w:val="00380758"/>
    <w:rsid w:val="003820FC"/>
    <w:rsid w:val="003827B4"/>
    <w:rsid w:val="00383C82"/>
    <w:rsid w:val="00386BBB"/>
    <w:rsid w:val="00386D84"/>
    <w:rsid w:val="00390E69"/>
    <w:rsid w:val="00391E6C"/>
    <w:rsid w:val="0039245A"/>
    <w:rsid w:val="00392C89"/>
    <w:rsid w:val="003932E2"/>
    <w:rsid w:val="00393F7A"/>
    <w:rsid w:val="00394A1E"/>
    <w:rsid w:val="00396267"/>
    <w:rsid w:val="003A241D"/>
    <w:rsid w:val="003A4076"/>
    <w:rsid w:val="003A43CE"/>
    <w:rsid w:val="003A60CC"/>
    <w:rsid w:val="003A61F9"/>
    <w:rsid w:val="003A73D3"/>
    <w:rsid w:val="003B1A03"/>
    <w:rsid w:val="003B1C4E"/>
    <w:rsid w:val="003B1E88"/>
    <w:rsid w:val="003B1EEA"/>
    <w:rsid w:val="003B2317"/>
    <w:rsid w:val="003B539D"/>
    <w:rsid w:val="003B5455"/>
    <w:rsid w:val="003B5825"/>
    <w:rsid w:val="003B5FFE"/>
    <w:rsid w:val="003B63C0"/>
    <w:rsid w:val="003B6686"/>
    <w:rsid w:val="003C2632"/>
    <w:rsid w:val="003C2A8E"/>
    <w:rsid w:val="003C3F67"/>
    <w:rsid w:val="003C480B"/>
    <w:rsid w:val="003C7873"/>
    <w:rsid w:val="003C78F7"/>
    <w:rsid w:val="003C79D5"/>
    <w:rsid w:val="003D0A89"/>
    <w:rsid w:val="003D11E5"/>
    <w:rsid w:val="003D153C"/>
    <w:rsid w:val="003D305F"/>
    <w:rsid w:val="003D4806"/>
    <w:rsid w:val="003E0BC5"/>
    <w:rsid w:val="003E1563"/>
    <w:rsid w:val="003E16E1"/>
    <w:rsid w:val="003E2624"/>
    <w:rsid w:val="003E34C9"/>
    <w:rsid w:val="003E3C94"/>
    <w:rsid w:val="003E44A2"/>
    <w:rsid w:val="003E4B54"/>
    <w:rsid w:val="003F0DF5"/>
    <w:rsid w:val="003F332C"/>
    <w:rsid w:val="003F3BA1"/>
    <w:rsid w:val="003F45E8"/>
    <w:rsid w:val="003F5BC0"/>
    <w:rsid w:val="003F659A"/>
    <w:rsid w:val="003F6CB2"/>
    <w:rsid w:val="00400E16"/>
    <w:rsid w:val="004012CF"/>
    <w:rsid w:val="004012E1"/>
    <w:rsid w:val="004020B1"/>
    <w:rsid w:val="004028F5"/>
    <w:rsid w:val="00402FF3"/>
    <w:rsid w:val="00404627"/>
    <w:rsid w:val="00405192"/>
    <w:rsid w:val="00405EAB"/>
    <w:rsid w:val="00406265"/>
    <w:rsid w:val="004069EB"/>
    <w:rsid w:val="004072AA"/>
    <w:rsid w:val="004109EC"/>
    <w:rsid w:val="00410BE9"/>
    <w:rsid w:val="004111DA"/>
    <w:rsid w:val="00413327"/>
    <w:rsid w:val="00413F1C"/>
    <w:rsid w:val="0041440A"/>
    <w:rsid w:val="004229BD"/>
    <w:rsid w:val="00423213"/>
    <w:rsid w:val="0042416D"/>
    <w:rsid w:val="00424738"/>
    <w:rsid w:val="00426D1E"/>
    <w:rsid w:val="00431A8E"/>
    <w:rsid w:val="00431DF7"/>
    <w:rsid w:val="00431FD9"/>
    <w:rsid w:val="00433507"/>
    <w:rsid w:val="00433652"/>
    <w:rsid w:val="004336AE"/>
    <w:rsid w:val="00433FA1"/>
    <w:rsid w:val="00437A0E"/>
    <w:rsid w:val="00441566"/>
    <w:rsid w:val="00443B76"/>
    <w:rsid w:val="0044414A"/>
    <w:rsid w:val="0044504F"/>
    <w:rsid w:val="004460C0"/>
    <w:rsid w:val="004502F1"/>
    <w:rsid w:val="004516EB"/>
    <w:rsid w:val="00451E82"/>
    <w:rsid w:val="00452168"/>
    <w:rsid w:val="004529B6"/>
    <w:rsid w:val="00453DBD"/>
    <w:rsid w:val="00454CE6"/>
    <w:rsid w:val="00456456"/>
    <w:rsid w:val="00457162"/>
    <w:rsid w:val="00457A9F"/>
    <w:rsid w:val="0046133D"/>
    <w:rsid w:val="00462881"/>
    <w:rsid w:val="00462B0D"/>
    <w:rsid w:val="004632A5"/>
    <w:rsid w:val="00464534"/>
    <w:rsid w:val="0046475C"/>
    <w:rsid w:val="00464805"/>
    <w:rsid w:val="00466B1C"/>
    <w:rsid w:val="004702BF"/>
    <w:rsid w:val="00470F88"/>
    <w:rsid w:val="004725F8"/>
    <w:rsid w:val="00472649"/>
    <w:rsid w:val="004726B1"/>
    <w:rsid w:val="0047555B"/>
    <w:rsid w:val="00475F48"/>
    <w:rsid w:val="0047718A"/>
    <w:rsid w:val="00477430"/>
    <w:rsid w:val="00477CB9"/>
    <w:rsid w:val="00477CC2"/>
    <w:rsid w:val="00480C13"/>
    <w:rsid w:val="00481325"/>
    <w:rsid w:val="0048180A"/>
    <w:rsid w:val="00481C7A"/>
    <w:rsid w:val="004836B3"/>
    <w:rsid w:val="00484F2F"/>
    <w:rsid w:val="00485906"/>
    <w:rsid w:val="00486CC8"/>
    <w:rsid w:val="004906C8"/>
    <w:rsid w:val="00491EEC"/>
    <w:rsid w:val="0049255A"/>
    <w:rsid w:val="0049303D"/>
    <w:rsid w:val="0049459B"/>
    <w:rsid w:val="00494DE3"/>
    <w:rsid w:val="00495252"/>
    <w:rsid w:val="004964B5"/>
    <w:rsid w:val="0049675F"/>
    <w:rsid w:val="004967E2"/>
    <w:rsid w:val="004976B9"/>
    <w:rsid w:val="0049785D"/>
    <w:rsid w:val="004A1436"/>
    <w:rsid w:val="004A1BB6"/>
    <w:rsid w:val="004A290F"/>
    <w:rsid w:val="004A5FFD"/>
    <w:rsid w:val="004A6011"/>
    <w:rsid w:val="004A7195"/>
    <w:rsid w:val="004A7CE2"/>
    <w:rsid w:val="004B0DB0"/>
    <w:rsid w:val="004B0DE1"/>
    <w:rsid w:val="004B376D"/>
    <w:rsid w:val="004B5DEC"/>
    <w:rsid w:val="004B7F32"/>
    <w:rsid w:val="004B7F7B"/>
    <w:rsid w:val="004C1DF1"/>
    <w:rsid w:val="004C3C87"/>
    <w:rsid w:val="004C4E77"/>
    <w:rsid w:val="004C5781"/>
    <w:rsid w:val="004C6DAE"/>
    <w:rsid w:val="004C74FD"/>
    <w:rsid w:val="004D08EB"/>
    <w:rsid w:val="004D6029"/>
    <w:rsid w:val="004D6663"/>
    <w:rsid w:val="004D6F54"/>
    <w:rsid w:val="004E004F"/>
    <w:rsid w:val="004E0166"/>
    <w:rsid w:val="004E0679"/>
    <w:rsid w:val="004E0B32"/>
    <w:rsid w:val="004E165C"/>
    <w:rsid w:val="004E1AC5"/>
    <w:rsid w:val="004E1B1C"/>
    <w:rsid w:val="004E2371"/>
    <w:rsid w:val="004E6BE9"/>
    <w:rsid w:val="004E79A4"/>
    <w:rsid w:val="004E7C37"/>
    <w:rsid w:val="004F12AB"/>
    <w:rsid w:val="004F230F"/>
    <w:rsid w:val="004F26CF"/>
    <w:rsid w:val="004F3264"/>
    <w:rsid w:val="004F3E8F"/>
    <w:rsid w:val="004F4792"/>
    <w:rsid w:val="004F4DF1"/>
    <w:rsid w:val="004F5F65"/>
    <w:rsid w:val="004F74F7"/>
    <w:rsid w:val="00502F50"/>
    <w:rsid w:val="00503655"/>
    <w:rsid w:val="00505759"/>
    <w:rsid w:val="00505784"/>
    <w:rsid w:val="0050578D"/>
    <w:rsid w:val="0051107C"/>
    <w:rsid w:val="00512314"/>
    <w:rsid w:val="00513251"/>
    <w:rsid w:val="00513861"/>
    <w:rsid w:val="00514187"/>
    <w:rsid w:val="00515090"/>
    <w:rsid w:val="00515221"/>
    <w:rsid w:val="0051725F"/>
    <w:rsid w:val="00517F23"/>
    <w:rsid w:val="00521A89"/>
    <w:rsid w:val="00521E57"/>
    <w:rsid w:val="00524502"/>
    <w:rsid w:val="005245BF"/>
    <w:rsid w:val="00525E83"/>
    <w:rsid w:val="005268A3"/>
    <w:rsid w:val="00527A22"/>
    <w:rsid w:val="00527EBC"/>
    <w:rsid w:val="005305EA"/>
    <w:rsid w:val="00530E3E"/>
    <w:rsid w:val="005311BB"/>
    <w:rsid w:val="00534A45"/>
    <w:rsid w:val="00535C9F"/>
    <w:rsid w:val="00536723"/>
    <w:rsid w:val="00536920"/>
    <w:rsid w:val="005371E7"/>
    <w:rsid w:val="00537CCF"/>
    <w:rsid w:val="0054033D"/>
    <w:rsid w:val="00540538"/>
    <w:rsid w:val="00540C92"/>
    <w:rsid w:val="00544016"/>
    <w:rsid w:val="005464F8"/>
    <w:rsid w:val="005478DE"/>
    <w:rsid w:val="005520FE"/>
    <w:rsid w:val="0055211D"/>
    <w:rsid w:val="00552FA7"/>
    <w:rsid w:val="00553E92"/>
    <w:rsid w:val="00554927"/>
    <w:rsid w:val="005554CB"/>
    <w:rsid w:val="00555902"/>
    <w:rsid w:val="00555FB7"/>
    <w:rsid w:val="00556513"/>
    <w:rsid w:val="00560D4A"/>
    <w:rsid w:val="00562653"/>
    <w:rsid w:val="0056468F"/>
    <w:rsid w:val="00566E4B"/>
    <w:rsid w:val="005671CA"/>
    <w:rsid w:val="00567F9A"/>
    <w:rsid w:val="005705E2"/>
    <w:rsid w:val="005714B9"/>
    <w:rsid w:val="00572266"/>
    <w:rsid w:val="005733EB"/>
    <w:rsid w:val="00573F27"/>
    <w:rsid w:val="00575485"/>
    <w:rsid w:val="0057658F"/>
    <w:rsid w:val="005774F8"/>
    <w:rsid w:val="00577500"/>
    <w:rsid w:val="00580802"/>
    <w:rsid w:val="00581A22"/>
    <w:rsid w:val="005833A8"/>
    <w:rsid w:val="00584485"/>
    <w:rsid w:val="0058661B"/>
    <w:rsid w:val="00587E4A"/>
    <w:rsid w:val="00590062"/>
    <w:rsid w:val="00590467"/>
    <w:rsid w:val="00591165"/>
    <w:rsid w:val="005938A7"/>
    <w:rsid w:val="00593E91"/>
    <w:rsid w:val="00594C99"/>
    <w:rsid w:val="00595600"/>
    <w:rsid w:val="00596DC4"/>
    <w:rsid w:val="00597589"/>
    <w:rsid w:val="005A0B49"/>
    <w:rsid w:val="005A4124"/>
    <w:rsid w:val="005A5072"/>
    <w:rsid w:val="005A52D9"/>
    <w:rsid w:val="005A5A6E"/>
    <w:rsid w:val="005A694B"/>
    <w:rsid w:val="005A6D57"/>
    <w:rsid w:val="005A7CA9"/>
    <w:rsid w:val="005B00A4"/>
    <w:rsid w:val="005B0424"/>
    <w:rsid w:val="005B1C46"/>
    <w:rsid w:val="005B2B98"/>
    <w:rsid w:val="005B2E7E"/>
    <w:rsid w:val="005B37EF"/>
    <w:rsid w:val="005B5B70"/>
    <w:rsid w:val="005B5F05"/>
    <w:rsid w:val="005B77A6"/>
    <w:rsid w:val="005B79E7"/>
    <w:rsid w:val="005C36D0"/>
    <w:rsid w:val="005C3CD1"/>
    <w:rsid w:val="005C3E35"/>
    <w:rsid w:val="005C3E9E"/>
    <w:rsid w:val="005C40CB"/>
    <w:rsid w:val="005C687E"/>
    <w:rsid w:val="005C6982"/>
    <w:rsid w:val="005D0901"/>
    <w:rsid w:val="005D147E"/>
    <w:rsid w:val="005D16DD"/>
    <w:rsid w:val="005D2332"/>
    <w:rsid w:val="005D2B59"/>
    <w:rsid w:val="005D362F"/>
    <w:rsid w:val="005D370F"/>
    <w:rsid w:val="005D3F7E"/>
    <w:rsid w:val="005D5217"/>
    <w:rsid w:val="005D5E8C"/>
    <w:rsid w:val="005D7B4D"/>
    <w:rsid w:val="005E0768"/>
    <w:rsid w:val="005E17BC"/>
    <w:rsid w:val="005E4D7C"/>
    <w:rsid w:val="005E4EB4"/>
    <w:rsid w:val="005E54CA"/>
    <w:rsid w:val="005E63EA"/>
    <w:rsid w:val="005E6A46"/>
    <w:rsid w:val="005E7A49"/>
    <w:rsid w:val="005F048E"/>
    <w:rsid w:val="005F1408"/>
    <w:rsid w:val="005F17BC"/>
    <w:rsid w:val="005F1E0B"/>
    <w:rsid w:val="005F4B9C"/>
    <w:rsid w:val="005F4BA7"/>
    <w:rsid w:val="005F57F0"/>
    <w:rsid w:val="005F6663"/>
    <w:rsid w:val="005F7424"/>
    <w:rsid w:val="005F7681"/>
    <w:rsid w:val="005F7D10"/>
    <w:rsid w:val="00600A14"/>
    <w:rsid w:val="00600FB9"/>
    <w:rsid w:val="006010C7"/>
    <w:rsid w:val="00602223"/>
    <w:rsid w:val="0060225F"/>
    <w:rsid w:val="0060242C"/>
    <w:rsid w:val="00606220"/>
    <w:rsid w:val="00606FDA"/>
    <w:rsid w:val="00607AF3"/>
    <w:rsid w:val="00607FE5"/>
    <w:rsid w:val="0061042F"/>
    <w:rsid w:val="00612499"/>
    <w:rsid w:val="00612954"/>
    <w:rsid w:val="006168E4"/>
    <w:rsid w:val="00616943"/>
    <w:rsid w:val="00620EEE"/>
    <w:rsid w:val="00621171"/>
    <w:rsid w:val="006214B9"/>
    <w:rsid w:val="00621940"/>
    <w:rsid w:val="00621CE1"/>
    <w:rsid w:val="006223C1"/>
    <w:rsid w:val="0062421A"/>
    <w:rsid w:val="00624FE9"/>
    <w:rsid w:val="00625866"/>
    <w:rsid w:val="006300D6"/>
    <w:rsid w:val="00630382"/>
    <w:rsid w:val="00630B77"/>
    <w:rsid w:val="00630E5F"/>
    <w:rsid w:val="006321C8"/>
    <w:rsid w:val="0063265C"/>
    <w:rsid w:val="00633079"/>
    <w:rsid w:val="006332DC"/>
    <w:rsid w:val="00635020"/>
    <w:rsid w:val="00635846"/>
    <w:rsid w:val="006373D0"/>
    <w:rsid w:val="00637512"/>
    <w:rsid w:val="0063765F"/>
    <w:rsid w:val="00640EE4"/>
    <w:rsid w:val="0064168D"/>
    <w:rsid w:val="00643161"/>
    <w:rsid w:val="006466F5"/>
    <w:rsid w:val="006468D6"/>
    <w:rsid w:val="0064732F"/>
    <w:rsid w:val="006478C6"/>
    <w:rsid w:val="0065025F"/>
    <w:rsid w:val="006503BE"/>
    <w:rsid w:val="00651C38"/>
    <w:rsid w:val="006529A5"/>
    <w:rsid w:val="00652AB1"/>
    <w:rsid w:val="0065450F"/>
    <w:rsid w:val="00655735"/>
    <w:rsid w:val="00656A17"/>
    <w:rsid w:val="00657E1B"/>
    <w:rsid w:val="00660155"/>
    <w:rsid w:val="00661404"/>
    <w:rsid w:val="00661753"/>
    <w:rsid w:val="0066369C"/>
    <w:rsid w:val="006646AC"/>
    <w:rsid w:val="006648F4"/>
    <w:rsid w:val="00664D5B"/>
    <w:rsid w:val="00671D7C"/>
    <w:rsid w:val="00672112"/>
    <w:rsid w:val="00672C35"/>
    <w:rsid w:val="00676A50"/>
    <w:rsid w:val="00676C2E"/>
    <w:rsid w:val="006806AC"/>
    <w:rsid w:val="00681802"/>
    <w:rsid w:val="00682225"/>
    <w:rsid w:val="006822F4"/>
    <w:rsid w:val="00682B6F"/>
    <w:rsid w:val="00683167"/>
    <w:rsid w:val="00683417"/>
    <w:rsid w:val="006840BF"/>
    <w:rsid w:val="00684893"/>
    <w:rsid w:val="006848B7"/>
    <w:rsid w:val="00684CBE"/>
    <w:rsid w:val="006857E7"/>
    <w:rsid w:val="00685F73"/>
    <w:rsid w:val="0068677F"/>
    <w:rsid w:val="00686FC2"/>
    <w:rsid w:val="0068792F"/>
    <w:rsid w:val="00690736"/>
    <w:rsid w:val="00692DEB"/>
    <w:rsid w:val="0069391E"/>
    <w:rsid w:val="00694735"/>
    <w:rsid w:val="00694D2D"/>
    <w:rsid w:val="00697281"/>
    <w:rsid w:val="00697492"/>
    <w:rsid w:val="006A0422"/>
    <w:rsid w:val="006A18A7"/>
    <w:rsid w:val="006A2C7F"/>
    <w:rsid w:val="006A612C"/>
    <w:rsid w:val="006B0AA4"/>
    <w:rsid w:val="006B12A6"/>
    <w:rsid w:val="006B1953"/>
    <w:rsid w:val="006B1BF1"/>
    <w:rsid w:val="006B1C95"/>
    <w:rsid w:val="006B26E3"/>
    <w:rsid w:val="006B3302"/>
    <w:rsid w:val="006B37EA"/>
    <w:rsid w:val="006B6A05"/>
    <w:rsid w:val="006B7444"/>
    <w:rsid w:val="006B7986"/>
    <w:rsid w:val="006C0C3F"/>
    <w:rsid w:val="006C0CF5"/>
    <w:rsid w:val="006C1288"/>
    <w:rsid w:val="006C32EE"/>
    <w:rsid w:val="006C3831"/>
    <w:rsid w:val="006C6A05"/>
    <w:rsid w:val="006D0357"/>
    <w:rsid w:val="006D23FC"/>
    <w:rsid w:val="006D3CD7"/>
    <w:rsid w:val="006D5719"/>
    <w:rsid w:val="006D5803"/>
    <w:rsid w:val="006E01D1"/>
    <w:rsid w:val="006E2644"/>
    <w:rsid w:val="006E594D"/>
    <w:rsid w:val="006E5C99"/>
    <w:rsid w:val="006E6525"/>
    <w:rsid w:val="006E6F0E"/>
    <w:rsid w:val="006F1B61"/>
    <w:rsid w:val="006F1FC1"/>
    <w:rsid w:val="006F4A27"/>
    <w:rsid w:val="006F53A9"/>
    <w:rsid w:val="006F5A35"/>
    <w:rsid w:val="006F610D"/>
    <w:rsid w:val="006F6E0E"/>
    <w:rsid w:val="00700F33"/>
    <w:rsid w:val="00701033"/>
    <w:rsid w:val="007024E8"/>
    <w:rsid w:val="0070371E"/>
    <w:rsid w:val="00705F8F"/>
    <w:rsid w:val="007064F6"/>
    <w:rsid w:val="0070751D"/>
    <w:rsid w:val="007078A3"/>
    <w:rsid w:val="007111B4"/>
    <w:rsid w:val="00711536"/>
    <w:rsid w:val="00711F45"/>
    <w:rsid w:val="007129C0"/>
    <w:rsid w:val="00713390"/>
    <w:rsid w:val="007142B5"/>
    <w:rsid w:val="00715616"/>
    <w:rsid w:val="00716BFE"/>
    <w:rsid w:val="00720774"/>
    <w:rsid w:val="00721D87"/>
    <w:rsid w:val="00722B82"/>
    <w:rsid w:val="007234D1"/>
    <w:rsid w:val="0072378A"/>
    <w:rsid w:val="007247F5"/>
    <w:rsid w:val="00730901"/>
    <w:rsid w:val="00731428"/>
    <w:rsid w:val="0073157A"/>
    <w:rsid w:val="00732722"/>
    <w:rsid w:val="00735209"/>
    <w:rsid w:val="0073547B"/>
    <w:rsid w:val="00737D40"/>
    <w:rsid w:val="0074023C"/>
    <w:rsid w:val="00743818"/>
    <w:rsid w:val="00744E29"/>
    <w:rsid w:val="00744EEF"/>
    <w:rsid w:val="0074726D"/>
    <w:rsid w:val="007474B0"/>
    <w:rsid w:val="00750248"/>
    <w:rsid w:val="00751095"/>
    <w:rsid w:val="007517D1"/>
    <w:rsid w:val="007524CA"/>
    <w:rsid w:val="00753F8F"/>
    <w:rsid w:val="00754B2D"/>
    <w:rsid w:val="00754CAE"/>
    <w:rsid w:val="00756B37"/>
    <w:rsid w:val="00757559"/>
    <w:rsid w:val="00757891"/>
    <w:rsid w:val="00760057"/>
    <w:rsid w:val="00760CA0"/>
    <w:rsid w:val="00761CB4"/>
    <w:rsid w:val="007658D5"/>
    <w:rsid w:val="0077015F"/>
    <w:rsid w:val="00772BA8"/>
    <w:rsid w:val="00774266"/>
    <w:rsid w:val="0078028A"/>
    <w:rsid w:val="007806CB"/>
    <w:rsid w:val="00780A54"/>
    <w:rsid w:val="007818E1"/>
    <w:rsid w:val="00781C64"/>
    <w:rsid w:val="007848FB"/>
    <w:rsid w:val="00785042"/>
    <w:rsid w:val="007851D5"/>
    <w:rsid w:val="00785535"/>
    <w:rsid w:val="00785698"/>
    <w:rsid w:val="0078693A"/>
    <w:rsid w:val="00786FB9"/>
    <w:rsid w:val="007900A4"/>
    <w:rsid w:val="007906E0"/>
    <w:rsid w:val="00794153"/>
    <w:rsid w:val="0079486A"/>
    <w:rsid w:val="00794E74"/>
    <w:rsid w:val="00794F80"/>
    <w:rsid w:val="0079666D"/>
    <w:rsid w:val="00797913"/>
    <w:rsid w:val="00797B4F"/>
    <w:rsid w:val="007A139A"/>
    <w:rsid w:val="007A1C9E"/>
    <w:rsid w:val="007A3BB5"/>
    <w:rsid w:val="007A4532"/>
    <w:rsid w:val="007A5926"/>
    <w:rsid w:val="007A5F03"/>
    <w:rsid w:val="007A6C53"/>
    <w:rsid w:val="007B2C77"/>
    <w:rsid w:val="007B2F5C"/>
    <w:rsid w:val="007B75E4"/>
    <w:rsid w:val="007B7A6F"/>
    <w:rsid w:val="007C2C6B"/>
    <w:rsid w:val="007C2FDB"/>
    <w:rsid w:val="007C3CA3"/>
    <w:rsid w:val="007C4C73"/>
    <w:rsid w:val="007C53E1"/>
    <w:rsid w:val="007C7610"/>
    <w:rsid w:val="007C7FF1"/>
    <w:rsid w:val="007D03F1"/>
    <w:rsid w:val="007D0D01"/>
    <w:rsid w:val="007D15EF"/>
    <w:rsid w:val="007D1A27"/>
    <w:rsid w:val="007D1B24"/>
    <w:rsid w:val="007D1F15"/>
    <w:rsid w:val="007D25B1"/>
    <w:rsid w:val="007D2878"/>
    <w:rsid w:val="007D300A"/>
    <w:rsid w:val="007D38A4"/>
    <w:rsid w:val="007D4430"/>
    <w:rsid w:val="007D4DD9"/>
    <w:rsid w:val="007D661B"/>
    <w:rsid w:val="007D6D39"/>
    <w:rsid w:val="007E1016"/>
    <w:rsid w:val="007E24F0"/>
    <w:rsid w:val="007E26F8"/>
    <w:rsid w:val="007E3A35"/>
    <w:rsid w:val="007E45AF"/>
    <w:rsid w:val="007E5726"/>
    <w:rsid w:val="007E7BAB"/>
    <w:rsid w:val="007E7C17"/>
    <w:rsid w:val="007E7DCE"/>
    <w:rsid w:val="007F0560"/>
    <w:rsid w:val="007F0D4D"/>
    <w:rsid w:val="007F0DF4"/>
    <w:rsid w:val="007F1347"/>
    <w:rsid w:val="007F18CC"/>
    <w:rsid w:val="007F19BF"/>
    <w:rsid w:val="007F19D7"/>
    <w:rsid w:val="007F1C99"/>
    <w:rsid w:val="007F20AC"/>
    <w:rsid w:val="007F3914"/>
    <w:rsid w:val="007F43BD"/>
    <w:rsid w:val="007F53D4"/>
    <w:rsid w:val="007F6466"/>
    <w:rsid w:val="007F6C8E"/>
    <w:rsid w:val="007F76DF"/>
    <w:rsid w:val="00800927"/>
    <w:rsid w:val="008016F1"/>
    <w:rsid w:val="00801EBC"/>
    <w:rsid w:val="00802C56"/>
    <w:rsid w:val="0080421D"/>
    <w:rsid w:val="0080447F"/>
    <w:rsid w:val="00804BD9"/>
    <w:rsid w:val="00805270"/>
    <w:rsid w:val="0080543E"/>
    <w:rsid w:val="00806148"/>
    <w:rsid w:val="008070FE"/>
    <w:rsid w:val="008111EB"/>
    <w:rsid w:val="00811205"/>
    <w:rsid w:val="00811B1F"/>
    <w:rsid w:val="00811D16"/>
    <w:rsid w:val="00811DCF"/>
    <w:rsid w:val="00812C48"/>
    <w:rsid w:val="008146F9"/>
    <w:rsid w:val="00814D55"/>
    <w:rsid w:val="00814EDB"/>
    <w:rsid w:val="0081537E"/>
    <w:rsid w:val="00821792"/>
    <w:rsid w:val="008230AE"/>
    <w:rsid w:val="00824DCD"/>
    <w:rsid w:val="00825AA7"/>
    <w:rsid w:val="00831D3F"/>
    <w:rsid w:val="00831F4A"/>
    <w:rsid w:val="008327E5"/>
    <w:rsid w:val="00832986"/>
    <w:rsid w:val="00833DB5"/>
    <w:rsid w:val="00835692"/>
    <w:rsid w:val="008419A8"/>
    <w:rsid w:val="00842697"/>
    <w:rsid w:val="008436AD"/>
    <w:rsid w:val="008438CD"/>
    <w:rsid w:val="00844569"/>
    <w:rsid w:val="00846539"/>
    <w:rsid w:val="0084766D"/>
    <w:rsid w:val="008479F1"/>
    <w:rsid w:val="00847D23"/>
    <w:rsid w:val="00853174"/>
    <w:rsid w:val="00853A60"/>
    <w:rsid w:val="0085439C"/>
    <w:rsid w:val="00854887"/>
    <w:rsid w:val="00854BB0"/>
    <w:rsid w:val="008554E8"/>
    <w:rsid w:val="00855544"/>
    <w:rsid w:val="00856D15"/>
    <w:rsid w:val="0086020D"/>
    <w:rsid w:val="00861C26"/>
    <w:rsid w:val="00863327"/>
    <w:rsid w:val="008671BD"/>
    <w:rsid w:val="00867B2F"/>
    <w:rsid w:val="00867BB4"/>
    <w:rsid w:val="00867FEE"/>
    <w:rsid w:val="00870084"/>
    <w:rsid w:val="00870F44"/>
    <w:rsid w:val="00871F78"/>
    <w:rsid w:val="00873AAF"/>
    <w:rsid w:val="00874015"/>
    <w:rsid w:val="00874AC7"/>
    <w:rsid w:val="00875611"/>
    <w:rsid w:val="00876A75"/>
    <w:rsid w:val="0087786C"/>
    <w:rsid w:val="00877DCA"/>
    <w:rsid w:val="00883587"/>
    <w:rsid w:val="00884054"/>
    <w:rsid w:val="00885D16"/>
    <w:rsid w:val="00886712"/>
    <w:rsid w:val="008868B6"/>
    <w:rsid w:val="00890A5B"/>
    <w:rsid w:val="00891715"/>
    <w:rsid w:val="0089249E"/>
    <w:rsid w:val="00893C5F"/>
    <w:rsid w:val="0089422E"/>
    <w:rsid w:val="00895089"/>
    <w:rsid w:val="008951ED"/>
    <w:rsid w:val="008957CC"/>
    <w:rsid w:val="008966B3"/>
    <w:rsid w:val="00896BBD"/>
    <w:rsid w:val="00896CDE"/>
    <w:rsid w:val="008970B8"/>
    <w:rsid w:val="008A1129"/>
    <w:rsid w:val="008A322D"/>
    <w:rsid w:val="008A4A78"/>
    <w:rsid w:val="008A75BE"/>
    <w:rsid w:val="008A7808"/>
    <w:rsid w:val="008B00BD"/>
    <w:rsid w:val="008B14D0"/>
    <w:rsid w:val="008B2182"/>
    <w:rsid w:val="008B5026"/>
    <w:rsid w:val="008B634F"/>
    <w:rsid w:val="008B72F5"/>
    <w:rsid w:val="008C2A8B"/>
    <w:rsid w:val="008C2BCF"/>
    <w:rsid w:val="008C32A8"/>
    <w:rsid w:val="008C55A3"/>
    <w:rsid w:val="008C5EC3"/>
    <w:rsid w:val="008C7D2E"/>
    <w:rsid w:val="008D06E0"/>
    <w:rsid w:val="008D12F8"/>
    <w:rsid w:val="008D1DFF"/>
    <w:rsid w:val="008D29A7"/>
    <w:rsid w:val="008D2A61"/>
    <w:rsid w:val="008D2F5B"/>
    <w:rsid w:val="008D7675"/>
    <w:rsid w:val="008E559E"/>
    <w:rsid w:val="008E6375"/>
    <w:rsid w:val="008E74E1"/>
    <w:rsid w:val="008E7DB4"/>
    <w:rsid w:val="008F0442"/>
    <w:rsid w:val="008F10A6"/>
    <w:rsid w:val="008F16D2"/>
    <w:rsid w:val="008F272A"/>
    <w:rsid w:val="008F3484"/>
    <w:rsid w:val="008F3674"/>
    <w:rsid w:val="008F3D1A"/>
    <w:rsid w:val="008F4944"/>
    <w:rsid w:val="008F4C65"/>
    <w:rsid w:val="008F5030"/>
    <w:rsid w:val="0090155A"/>
    <w:rsid w:val="0090162D"/>
    <w:rsid w:val="009020E0"/>
    <w:rsid w:val="0090233A"/>
    <w:rsid w:val="009028B1"/>
    <w:rsid w:val="00903376"/>
    <w:rsid w:val="00903410"/>
    <w:rsid w:val="00905422"/>
    <w:rsid w:val="00910B4E"/>
    <w:rsid w:val="009130C0"/>
    <w:rsid w:val="00913133"/>
    <w:rsid w:val="00913283"/>
    <w:rsid w:val="00915791"/>
    <w:rsid w:val="00916B04"/>
    <w:rsid w:val="00917744"/>
    <w:rsid w:val="00917869"/>
    <w:rsid w:val="0092113F"/>
    <w:rsid w:val="00921DB9"/>
    <w:rsid w:val="00922358"/>
    <w:rsid w:val="00922665"/>
    <w:rsid w:val="0092403D"/>
    <w:rsid w:val="00926F51"/>
    <w:rsid w:val="00927C53"/>
    <w:rsid w:val="00930CFD"/>
    <w:rsid w:val="00932888"/>
    <w:rsid w:val="00932F52"/>
    <w:rsid w:val="009331C2"/>
    <w:rsid w:val="0093422A"/>
    <w:rsid w:val="00936195"/>
    <w:rsid w:val="00937BFE"/>
    <w:rsid w:val="009402DB"/>
    <w:rsid w:val="00940743"/>
    <w:rsid w:val="0094160B"/>
    <w:rsid w:val="00943DF1"/>
    <w:rsid w:val="00943F2E"/>
    <w:rsid w:val="00944050"/>
    <w:rsid w:val="00944898"/>
    <w:rsid w:val="009449B8"/>
    <w:rsid w:val="00944DC9"/>
    <w:rsid w:val="00946E7E"/>
    <w:rsid w:val="0094795E"/>
    <w:rsid w:val="00951BA1"/>
    <w:rsid w:val="00951D52"/>
    <w:rsid w:val="00952187"/>
    <w:rsid w:val="00953659"/>
    <w:rsid w:val="00954916"/>
    <w:rsid w:val="009549ED"/>
    <w:rsid w:val="00955018"/>
    <w:rsid w:val="009600E6"/>
    <w:rsid w:val="0096015A"/>
    <w:rsid w:val="00960A6D"/>
    <w:rsid w:val="00960A7F"/>
    <w:rsid w:val="009611E0"/>
    <w:rsid w:val="009634AB"/>
    <w:rsid w:val="00964573"/>
    <w:rsid w:val="00965139"/>
    <w:rsid w:val="00965FEE"/>
    <w:rsid w:val="0096643B"/>
    <w:rsid w:val="00966E69"/>
    <w:rsid w:val="009679C0"/>
    <w:rsid w:val="0097069C"/>
    <w:rsid w:val="009706B5"/>
    <w:rsid w:val="00970CE3"/>
    <w:rsid w:val="00971594"/>
    <w:rsid w:val="009718BF"/>
    <w:rsid w:val="00972BDF"/>
    <w:rsid w:val="0097390F"/>
    <w:rsid w:val="009749F6"/>
    <w:rsid w:val="0098057B"/>
    <w:rsid w:val="0098182D"/>
    <w:rsid w:val="009853D5"/>
    <w:rsid w:val="00985AD2"/>
    <w:rsid w:val="00985C4C"/>
    <w:rsid w:val="0098704B"/>
    <w:rsid w:val="0099243D"/>
    <w:rsid w:val="0099281B"/>
    <w:rsid w:val="00993821"/>
    <w:rsid w:val="00993B73"/>
    <w:rsid w:val="009940F6"/>
    <w:rsid w:val="00994280"/>
    <w:rsid w:val="009970B5"/>
    <w:rsid w:val="009A0D0A"/>
    <w:rsid w:val="009A0FAE"/>
    <w:rsid w:val="009A110C"/>
    <w:rsid w:val="009A1915"/>
    <w:rsid w:val="009A2418"/>
    <w:rsid w:val="009A2DB0"/>
    <w:rsid w:val="009A41F6"/>
    <w:rsid w:val="009A517D"/>
    <w:rsid w:val="009A64BD"/>
    <w:rsid w:val="009A686F"/>
    <w:rsid w:val="009A6ACC"/>
    <w:rsid w:val="009B1636"/>
    <w:rsid w:val="009B33A8"/>
    <w:rsid w:val="009B3487"/>
    <w:rsid w:val="009B4510"/>
    <w:rsid w:val="009B4BBA"/>
    <w:rsid w:val="009B4F1E"/>
    <w:rsid w:val="009B5F5A"/>
    <w:rsid w:val="009B7C61"/>
    <w:rsid w:val="009B7D7D"/>
    <w:rsid w:val="009C0DC9"/>
    <w:rsid w:val="009C136F"/>
    <w:rsid w:val="009C2394"/>
    <w:rsid w:val="009C2E17"/>
    <w:rsid w:val="009C3793"/>
    <w:rsid w:val="009C451F"/>
    <w:rsid w:val="009C4535"/>
    <w:rsid w:val="009C5075"/>
    <w:rsid w:val="009C5E96"/>
    <w:rsid w:val="009C726D"/>
    <w:rsid w:val="009D1592"/>
    <w:rsid w:val="009D1B1E"/>
    <w:rsid w:val="009D2C59"/>
    <w:rsid w:val="009D3697"/>
    <w:rsid w:val="009D3B1F"/>
    <w:rsid w:val="009D4F35"/>
    <w:rsid w:val="009D5F9E"/>
    <w:rsid w:val="009E0DF0"/>
    <w:rsid w:val="009E11C3"/>
    <w:rsid w:val="009E1411"/>
    <w:rsid w:val="009E32B5"/>
    <w:rsid w:val="009E52F2"/>
    <w:rsid w:val="009E5717"/>
    <w:rsid w:val="009F002C"/>
    <w:rsid w:val="009F01C0"/>
    <w:rsid w:val="009F1095"/>
    <w:rsid w:val="009F1278"/>
    <w:rsid w:val="009F151B"/>
    <w:rsid w:val="009F1AC5"/>
    <w:rsid w:val="009F3C1F"/>
    <w:rsid w:val="009F481C"/>
    <w:rsid w:val="009F4DB6"/>
    <w:rsid w:val="009F5DB2"/>
    <w:rsid w:val="009F614E"/>
    <w:rsid w:val="009F6526"/>
    <w:rsid w:val="009F762B"/>
    <w:rsid w:val="00A0172D"/>
    <w:rsid w:val="00A02047"/>
    <w:rsid w:val="00A036BE"/>
    <w:rsid w:val="00A03C4B"/>
    <w:rsid w:val="00A04C52"/>
    <w:rsid w:val="00A06352"/>
    <w:rsid w:val="00A0717F"/>
    <w:rsid w:val="00A07627"/>
    <w:rsid w:val="00A10E91"/>
    <w:rsid w:val="00A11AE6"/>
    <w:rsid w:val="00A12205"/>
    <w:rsid w:val="00A1579D"/>
    <w:rsid w:val="00A21876"/>
    <w:rsid w:val="00A23BCF"/>
    <w:rsid w:val="00A2772F"/>
    <w:rsid w:val="00A279CF"/>
    <w:rsid w:val="00A30C44"/>
    <w:rsid w:val="00A31EAE"/>
    <w:rsid w:val="00A328AE"/>
    <w:rsid w:val="00A3394A"/>
    <w:rsid w:val="00A343BA"/>
    <w:rsid w:val="00A347D8"/>
    <w:rsid w:val="00A34857"/>
    <w:rsid w:val="00A36D20"/>
    <w:rsid w:val="00A4131E"/>
    <w:rsid w:val="00A41694"/>
    <w:rsid w:val="00A42326"/>
    <w:rsid w:val="00A425EE"/>
    <w:rsid w:val="00A43501"/>
    <w:rsid w:val="00A44FBE"/>
    <w:rsid w:val="00A453DC"/>
    <w:rsid w:val="00A469C4"/>
    <w:rsid w:val="00A46BDA"/>
    <w:rsid w:val="00A475D9"/>
    <w:rsid w:val="00A50617"/>
    <w:rsid w:val="00A52381"/>
    <w:rsid w:val="00A535E3"/>
    <w:rsid w:val="00A53BAE"/>
    <w:rsid w:val="00A5450F"/>
    <w:rsid w:val="00A55032"/>
    <w:rsid w:val="00A570A7"/>
    <w:rsid w:val="00A575D9"/>
    <w:rsid w:val="00A57E92"/>
    <w:rsid w:val="00A603AE"/>
    <w:rsid w:val="00A60A23"/>
    <w:rsid w:val="00A6115A"/>
    <w:rsid w:val="00A61900"/>
    <w:rsid w:val="00A625E2"/>
    <w:rsid w:val="00A62AA3"/>
    <w:rsid w:val="00A62B55"/>
    <w:rsid w:val="00A64C80"/>
    <w:rsid w:val="00A67EF9"/>
    <w:rsid w:val="00A711CC"/>
    <w:rsid w:val="00A72465"/>
    <w:rsid w:val="00A72DDF"/>
    <w:rsid w:val="00A75CA6"/>
    <w:rsid w:val="00A76B72"/>
    <w:rsid w:val="00A80C92"/>
    <w:rsid w:val="00A817B0"/>
    <w:rsid w:val="00A818AB"/>
    <w:rsid w:val="00A81BCB"/>
    <w:rsid w:val="00A82461"/>
    <w:rsid w:val="00A82EF1"/>
    <w:rsid w:val="00A840FB"/>
    <w:rsid w:val="00A84571"/>
    <w:rsid w:val="00A846B3"/>
    <w:rsid w:val="00A84CDC"/>
    <w:rsid w:val="00A851D8"/>
    <w:rsid w:val="00A8580D"/>
    <w:rsid w:val="00A85E37"/>
    <w:rsid w:val="00A860FD"/>
    <w:rsid w:val="00A86416"/>
    <w:rsid w:val="00A864D9"/>
    <w:rsid w:val="00A86E32"/>
    <w:rsid w:val="00A90202"/>
    <w:rsid w:val="00A908EE"/>
    <w:rsid w:val="00A9099E"/>
    <w:rsid w:val="00A9277F"/>
    <w:rsid w:val="00A940B5"/>
    <w:rsid w:val="00A95083"/>
    <w:rsid w:val="00A953BA"/>
    <w:rsid w:val="00A95A9B"/>
    <w:rsid w:val="00A96C9F"/>
    <w:rsid w:val="00A96E60"/>
    <w:rsid w:val="00A97D27"/>
    <w:rsid w:val="00AA00BC"/>
    <w:rsid w:val="00AA12D0"/>
    <w:rsid w:val="00AA1687"/>
    <w:rsid w:val="00AA285C"/>
    <w:rsid w:val="00AA4325"/>
    <w:rsid w:val="00AA50AC"/>
    <w:rsid w:val="00AA5D62"/>
    <w:rsid w:val="00AB14BD"/>
    <w:rsid w:val="00AB1D6A"/>
    <w:rsid w:val="00AB3710"/>
    <w:rsid w:val="00AB3D41"/>
    <w:rsid w:val="00AB4B0F"/>
    <w:rsid w:val="00AB4FA1"/>
    <w:rsid w:val="00AB65D4"/>
    <w:rsid w:val="00AB6C3B"/>
    <w:rsid w:val="00AC0034"/>
    <w:rsid w:val="00AC0516"/>
    <w:rsid w:val="00AC0D96"/>
    <w:rsid w:val="00AC2A55"/>
    <w:rsid w:val="00AC48E0"/>
    <w:rsid w:val="00AC6189"/>
    <w:rsid w:val="00AC6FE2"/>
    <w:rsid w:val="00AC7A73"/>
    <w:rsid w:val="00AC7C82"/>
    <w:rsid w:val="00AC7D88"/>
    <w:rsid w:val="00AD1553"/>
    <w:rsid w:val="00AD1648"/>
    <w:rsid w:val="00AD25F0"/>
    <w:rsid w:val="00AD2EBD"/>
    <w:rsid w:val="00AD461A"/>
    <w:rsid w:val="00AD68BB"/>
    <w:rsid w:val="00AD6CC6"/>
    <w:rsid w:val="00AD6EAA"/>
    <w:rsid w:val="00AD7ECF"/>
    <w:rsid w:val="00AE008F"/>
    <w:rsid w:val="00AE04E8"/>
    <w:rsid w:val="00AE09FB"/>
    <w:rsid w:val="00AE0D01"/>
    <w:rsid w:val="00AE129F"/>
    <w:rsid w:val="00AE174C"/>
    <w:rsid w:val="00AE2056"/>
    <w:rsid w:val="00AE427F"/>
    <w:rsid w:val="00AE43EE"/>
    <w:rsid w:val="00AE500C"/>
    <w:rsid w:val="00AE74E9"/>
    <w:rsid w:val="00AE7C68"/>
    <w:rsid w:val="00AF16C8"/>
    <w:rsid w:val="00AF23C8"/>
    <w:rsid w:val="00AF4AAA"/>
    <w:rsid w:val="00AF54EF"/>
    <w:rsid w:val="00AF74DA"/>
    <w:rsid w:val="00AF796C"/>
    <w:rsid w:val="00B00C72"/>
    <w:rsid w:val="00B01443"/>
    <w:rsid w:val="00B024D6"/>
    <w:rsid w:val="00B03C9B"/>
    <w:rsid w:val="00B04CF0"/>
    <w:rsid w:val="00B070A2"/>
    <w:rsid w:val="00B0761F"/>
    <w:rsid w:val="00B07F0A"/>
    <w:rsid w:val="00B10E49"/>
    <w:rsid w:val="00B11628"/>
    <w:rsid w:val="00B11D52"/>
    <w:rsid w:val="00B11E08"/>
    <w:rsid w:val="00B145FA"/>
    <w:rsid w:val="00B1784C"/>
    <w:rsid w:val="00B2037B"/>
    <w:rsid w:val="00B20C7F"/>
    <w:rsid w:val="00B20D8A"/>
    <w:rsid w:val="00B23274"/>
    <w:rsid w:val="00B24D10"/>
    <w:rsid w:val="00B264D4"/>
    <w:rsid w:val="00B272A6"/>
    <w:rsid w:val="00B30856"/>
    <w:rsid w:val="00B32CD3"/>
    <w:rsid w:val="00B34CA9"/>
    <w:rsid w:val="00B35797"/>
    <w:rsid w:val="00B35A93"/>
    <w:rsid w:val="00B3672D"/>
    <w:rsid w:val="00B40656"/>
    <w:rsid w:val="00B40F8A"/>
    <w:rsid w:val="00B4502E"/>
    <w:rsid w:val="00B47230"/>
    <w:rsid w:val="00B4745C"/>
    <w:rsid w:val="00B50AAA"/>
    <w:rsid w:val="00B51FC0"/>
    <w:rsid w:val="00B52121"/>
    <w:rsid w:val="00B53B4F"/>
    <w:rsid w:val="00B544D9"/>
    <w:rsid w:val="00B5641B"/>
    <w:rsid w:val="00B564E0"/>
    <w:rsid w:val="00B57C8C"/>
    <w:rsid w:val="00B57F47"/>
    <w:rsid w:val="00B61063"/>
    <w:rsid w:val="00B63AA2"/>
    <w:rsid w:val="00B64DD8"/>
    <w:rsid w:val="00B658D4"/>
    <w:rsid w:val="00B67B08"/>
    <w:rsid w:val="00B70133"/>
    <w:rsid w:val="00B70B11"/>
    <w:rsid w:val="00B71087"/>
    <w:rsid w:val="00B71B05"/>
    <w:rsid w:val="00B730B4"/>
    <w:rsid w:val="00B7481A"/>
    <w:rsid w:val="00B75A2C"/>
    <w:rsid w:val="00B76467"/>
    <w:rsid w:val="00B778E8"/>
    <w:rsid w:val="00B77A82"/>
    <w:rsid w:val="00B813AC"/>
    <w:rsid w:val="00B8287F"/>
    <w:rsid w:val="00B8376C"/>
    <w:rsid w:val="00B84260"/>
    <w:rsid w:val="00B86811"/>
    <w:rsid w:val="00B86B44"/>
    <w:rsid w:val="00B86CC9"/>
    <w:rsid w:val="00B8738D"/>
    <w:rsid w:val="00B87CF1"/>
    <w:rsid w:val="00B91F0B"/>
    <w:rsid w:val="00B9223B"/>
    <w:rsid w:val="00B92D47"/>
    <w:rsid w:val="00B933B3"/>
    <w:rsid w:val="00B93AC3"/>
    <w:rsid w:val="00B961A5"/>
    <w:rsid w:val="00BA0E4C"/>
    <w:rsid w:val="00BA1426"/>
    <w:rsid w:val="00BA18D5"/>
    <w:rsid w:val="00BA1FC4"/>
    <w:rsid w:val="00BA202D"/>
    <w:rsid w:val="00BA49CC"/>
    <w:rsid w:val="00BA4D1F"/>
    <w:rsid w:val="00BA604C"/>
    <w:rsid w:val="00BA6E95"/>
    <w:rsid w:val="00BA7AD1"/>
    <w:rsid w:val="00BB0B9D"/>
    <w:rsid w:val="00BB1C32"/>
    <w:rsid w:val="00BB1CC2"/>
    <w:rsid w:val="00BB2250"/>
    <w:rsid w:val="00BB2E89"/>
    <w:rsid w:val="00BB4F63"/>
    <w:rsid w:val="00BB63AB"/>
    <w:rsid w:val="00BB744D"/>
    <w:rsid w:val="00BB7708"/>
    <w:rsid w:val="00BB7CA8"/>
    <w:rsid w:val="00BC0FDD"/>
    <w:rsid w:val="00BC22E0"/>
    <w:rsid w:val="00BC4AA7"/>
    <w:rsid w:val="00BC5852"/>
    <w:rsid w:val="00BC68E6"/>
    <w:rsid w:val="00BD293B"/>
    <w:rsid w:val="00BD5425"/>
    <w:rsid w:val="00BD6F2F"/>
    <w:rsid w:val="00BD705F"/>
    <w:rsid w:val="00BE28ED"/>
    <w:rsid w:val="00BE4C71"/>
    <w:rsid w:val="00BE5596"/>
    <w:rsid w:val="00BE55D6"/>
    <w:rsid w:val="00BE61B8"/>
    <w:rsid w:val="00BE6F45"/>
    <w:rsid w:val="00BF030A"/>
    <w:rsid w:val="00BF260A"/>
    <w:rsid w:val="00BF2DD7"/>
    <w:rsid w:val="00BF2EA1"/>
    <w:rsid w:val="00BF3D94"/>
    <w:rsid w:val="00BF41EE"/>
    <w:rsid w:val="00BF543F"/>
    <w:rsid w:val="00BF568F"/>
    <w:rsid w:val="00BF5BA2"/>
    <w:rsid w:val="00BF6902"/>
    <w:rsid w:val="00BF7421"/>
    <w:rsid w:val="00C015BE"/>
    <w:rsid w:val="00C01E2A"/>
    <w:rsid w:val="00C06E2B"/>
    <w:rsid w:val="00C07650"/>
    <w:rsid w:val="00C104DD"/>
    <w:rsid w:val="00C1331F"/>
    <w:rsid w:val="00C1348A"/>
    <w:rsid w:val="00C14FAD"/>
    <w:rsid w:val="00C15275"/>
    <w:rsid w:val="00C15E31"/>
    <w:rsid w:val="00C1625D"/>
    <w:rsid w:val="00C16479"/>
    <w:rsid w:val="00C2058D"/>
    <w:rsid w:val="00C24754"/>
    <w:rsid w:val="00C25084"/>
    <w:rsid w:val="00C250CB"/>
    <w:rsid w:val="00C261C7"/>
    <w:rsid w:val="00C2768B"/>
    <w:rsid w:val="00C313A2"/>
    <w:rsid w:val="00C316A8"/>
    <w:rsid w:val="00C31A53"/>
    <w:rsid w:val="00C337F9"/>
    <w:rsid w:val="00C3746F"/>
    <w:rsid w:val="00C3768A"/>
    <w:rsid w:val="00C37D9D"/>
    <w:rsid w:val="00C4139D"/>
    <w:rsid w:val="00C42389"/>
    <w:rsid w:val="00C45DE7"/>
    <w:rsid w:val="00C462D3"/>
    <w:rsid w:val="00C5122B"/>
    <w:rsid w:val="00C538D4"/>
    <w:rsid w:val="00C562FD"/>
    <w:rsid w:val="00C56C17"/>
    <w:rsid w:val="00C60B8E"/>
    <w:rsid w:val="00C65944"/>
    <w:rsid w:val="00C666B4"/>
    <w:rsid w:val="00C66829"/>
    <w:rsid w:val="00C71A4B"/>
    <w:rsid w:val="00C71CD1"/>
    <w:rsid w:val="00C72345"/>
    <w:rsid w:val="00C72E54"/>
    <w:rsid w:val="00C73143"/>
    <w:rsid w:val="00C76C40"/>
    <w:rsid w:val="00C77685"/>
    <w:rsid w:val="00C77815"/>
    <w:rsid w:val="00C80ED6"/>
    <w:rsid w:val="00C82D1D"/>
    <w:rsid w:val="00C85259"/>
    <w:rsid w:val="00C85378"/>
    <w:rsid w:val="00C85E87"/>
    <w:rsid w:val="00C86808"/>
    <w:rsid w:val="00C87238"/>
    <w:rsid w:val="00C90157"/>
    <w:rsid w:val="00C90F97"/>
    <w:rsid w:val="00C9297C"/>
    <w:rsid w:val="00C94CB7"/>
    <w:rsid w:val="00C96057"/>
    <w:rsid w:val="00C961E8"/>
    <w:rsid w:val="00C967A3"/>
    <w:rsid w:val="00CA1C79"/>
    <w:rsid w:val="00CA2A0B"/>
    <w:rsid w:val="00CA30DB"/>
    <w:rsid w:val="00CA491B"/>
    <w:rsid w:val="00CA6D58"/>
    <w:rsid w:val="00CA6FDA"/>
    <w:rsid w:val="00CA733C"/>
    <w:rsid w:val="00CA7E00"/>
    <w:rsid w:val="00CB3B6F"/>
    <w:rsid w:val="00CB3D57"/>
    <w:rsid w:val="00CB4788"/>
    <w:rsid w:val="00CB6F8B"/>
    <w:rsid w:val="00CC0C5F"/>
    <w:rsid w:val="00CC24B0"/>
    <w:rsid w:val="00CC2788"/>
    <w:rsid w:val="00CC2F3D"/>
    <w:rsid w:val="00CC436A"/>
    <w:rsid w:val="00CC5FF3"/>
    <w:rsid w:val="00CC6199"/>
    <w:rsid w:val="00CC7387"/>
    <w:rsid w:val="00CD7178"/>
    <w:rsid w:val="00CD791A"/>
    <w:rsid w:val="00CE0EC6"/>
    <w:rsid w:val="00CE2ADF"/>
    <w:rsid w:val="00CE2BFF"/>
    <w:rsid w:val="00CE33FC"/>
    <w:rsid w:val="00CE3FFC"/>
    <w:rsid w:val="00CE4B84"/>
    <w:rsid w:val="00CE6A56"/>
    <w:rsid w:val="00CE74B0"/>
    <w:rsid w:val="00CE78B8"/>
    <w:rsid w:val="00CF00DE"/>
    <w:rsid w:val="00CF052D"/>
    <w:rsid w:val="00CF1D7D"/>
    <w:rsid w:val="00CF2623"/>
    <w:rsid w:val="00CF3998"/>
    <w:rsid w:val="00CF3A15"/>
    <w:rsid w:val="00CF45D3"/>
    <w:rsid w:val="00CF4D04"/>
    <w:rsid w:val="00CF4E1C"/>
    <w:rsid w:val="00CF611C"/>
    <w:rsid w:val="00CF6B6C"/>
    <w:rsid w:val="00CF7B6B"/>
    <w:rsid w:val="00D0001C"/>
    <w:rsid w:val="00D00804"/>
    <w:rsid w:val="00D00A04"/>
    <w:rsid w:val="00D01094"/>
    <w:rsid w:val="00D01EA5"/>
    <w:rsid w:val="00D02978"/>
    <w:rsid w:val="00D03A57"/>
    <w:rsid w:val="00D042BB"/>
    <w:rsid w:val="00D06321"/>
    <w:rsid w:val="00D0676A"/>
    <w:rsid w:val="00D06CA0"/>
    <w:rsid w:val="00D07106"/>
    <w:rsid w:val="00D07E06"/>
    <w:rsid w:val="00D1014B"/>
    <w:rsid w:val="00D108E6"/>
    <w:rsid w:val="00D12653"/>
    <w:rsid w:val="00D1312A"/>
    <w:rsid w:val="00D13159"/>
    <w:rsid w:val="00D13814"/>
    <w:rsid w:val="00D13FB3"/>
    <w:rsid w:val="00D14724"/>
    <w:rsid w:val="00D14BA9"/>
    <w:rsid w:val="00D15999"/>
    <w:rsid w:val="00D16498"/>
    <w:rsid w:val="00D171EB"/>
    <w:rsid w:val="00D17789"/>
    <w:rsid w:val="00D21565"/>
    <w:rsid w:val="00D22B01"/>
    <w:rsid w:val="00D25E04"/>
    <w:rsid w:val="00D266BE"/>
    <w:rsid w:val="00D2737E"/>
    <w:rsid w:val="00D274A9"/>
    <w:rsid w:val="00D30750"/>
    <w:rsid w:val="00D32644"/>
    <w:rsid w:val="00D32835"/>
    <w:rsid w:val="00D33619"/>
    <w:rsid w:val="00D34C73"/>
    <w:rsid w:val="00D36D0F"/>
    <w:rsid w:val="00D40C02"/>
    <w:rsid w:val="00D4142D"/>
    <w:rsid w:val="00D414E0"/>
    <w:rsid w:val="00D427A6"/>
    <w:rsid w:val="00D42AFE"/>
    <w:rsid w:val="00D44A9E"/>
    <w:rsid w:val="00D45B5D"/>
    <w:rsid w:val="00D46910"/>
    <w:rsid w:val="00D46E7E"/>
    <w:rsid w:val="00D475A2"/>
    <w:rsid w:val="00D5015D"/>
    <w:rsid w:val="00D50D7A"/>
    <w:rsid w:val="00D52355"/>
    <w:rsid w:val="00D52AC7"/>
    <w:rsid w:val="00D52E7A"/>
    <w:rsid w:val="00D53360"/>
    <w:rsid w:val="00D53A66"/>
    <w:rsid w:val="00D54514"/>
    <w:rsid w:val="00D54935"/>
    <w:rsid w:val="00D54CA9"/>
    <w:rsid w:val="00D552B3"/>
    <w:rsid w:val="00D562D3"/>
    <w:rsid w:val="00D563D9"/>
    <w:rsid w:val="00D566F2"/>
    <w:rsid w:val="00D6188C"/>
    <w:rsid w:val="00D61959"/>
    <w:rsid w:val="00D62F3F"/>
    <w:rsid w:val="00D6340F"/>
    <w:rsid w:val="00D67003"/>
    <w:rsid w:val="00D6781D"/>
    <w:rsid w:val="00D67D98"/>
    <w:rsid w:val="00D72D16"/>
    <w:rsid w:val="00D73143"/>
    <w:rsid w:val="00D73893"/>
    <w:rsid w:val="00D7412C"/>
    <w:rsid w:val="00D74843"/>
    <w:rsid w:val="00D75521"/>
    <w:rsid w:val="00D75B88"/>
    <w:rsid w:val="00D75F0D"/>
    <w:rsid w:val="00D77AB7"/>
    <w:rsid w:val="00D8195B"/>
    <w:rsid w:val="00D83503"/>
    <w:rsid w:val="00D84724"/>
    <w:rsid w:val="00D85416"/>
    <w:rsid w:val="00D85527"/>
    <w:rsid w:val="00D8554E"/>
    <w:rsid w:val="00D8619F"/>
    <w:rsid w:val="00D86764"/>
    <w:rsid w:val="00D872D8"/>
    <w:rsid w:val="00D91F4E"/>
    <w:rsid w:val="00D936CE"/>
    <w:rsid w:val="00D93A67"/>
    <w:rsid w:val="00D93F28"/>
    <w:rsid w:val="00D9557E"/>
    <w:rsid w:val="00D95E1A"/>
    <w:rsid w:val="00D962A7"/>
    <w:rsid w:val="00D96FC1"/>
    <w:rsid w:val="00D97AC9"/>
    <w:rsid w:val="00DA2E2B"/>
    <w:rsid w:val="00DA354D"/>
    <w:rsid w:val="00DA3DE4"/>
    <w:rsid w:val="00DA69DE"/>
    <w:rsid w:val="00DA6BBA"/>
    <w:rsid w:val="00DB1698"/>
    <w:rsid w:val="00DB2EAA"/>
    <w:rsid w:val="00DB3D91"/>
    <w:rsid w:val="00DB4D90"/>
    <w:rsid w:val="00DB5C0A"/>
    <w:rsid w:val="00DB62ED"/>
    <w:rsid w:val="00DB6DAF"/>
    <w:rsid w:val="00DC0AF1"/>
    <w:rsid w:val="00DC2393"/>
    <w:rsid w:val="00DC588B"/>
    <w:rsid w:val="00DC5EB2"/>
    <w:rsid w:val="00DC64BF"/>
    <w:rsid w:val="00DC755C"/>
    <w:rsid w:val="00DD0123"/>
    <w:rsid w:val="00DD13E2"/>
    <w:rsid w:val="00DD4938"/>
    <w:rsid w:val="00DD5D82"/>
    <w:rsid w:val="00DD7977"/>
    <w:rsid w:val="00DD7E98"/>
    <w:rsid w:val="00DE1FC5"/>
    <w:rsid w:val="00DE34FF"/>
    <w:rsid w:val="00DE35D7"/>
    <w:rsid w:val="00DE4454"/>
    <w:rsid w:val="00DE44AB"/>
    <w:rsid w:val="00DE745D"/>
    <w:rsid w:val="00DF003C"/>
    <w:rsid w:val="00DF00D4"/>
    <w:rsid w:val="00DF1297"/>
    <w:rsid w:val="00DF4501"/>
    <w:rsid w:val="00DF4928"/>
    <w:rsid w:val="00DF5C01"/>
    <w:rsid w:val="00DF7233"/>
    <w:rsid w:val="00DF73DC"/>
    <w:rsid w:val="00DF75B7"/>
    <w:rsid w:val="00DF78AE"/>
    <w:rsid w:val="00E0171F"/>
    <w:rsid w:val="00E02AC4"/>
    <w:rsid w:val="00E033F2"/>
    <w:rsid w:val="00E0462A"/>
    <w:rsid w:val="00E0669E"/>
    <w:rsid w:val="00E06F00"/>
    <w:rsid w:val="00E07AAA"/>
    <w:rsid w:val="00E07CC2"/>
    <w:rsid w:val="00E115FB"/>
    <w:rsid w:val="00E11E2E"/>
    <w:rsid w:val="00E125CA"/>
    <w:rsid w:val="00E138CC"/>
    <w:rsid w:val="00E14B17"/>
    <w:rsid w:val="00E14EAE"/>
    <w:rsid w:val="00E16394"/>
    <w:rsid w:val="00E22571"/>
    <w:rsid w:val="00E22BEA"/>
    <w:rsid w:val="00E25156"/>
    <w:rsid w:val="00E25242"/>
    <w:rsid w:val="00E253F6"/>
    <w:rsid w:val="00E25AAC"/>
    <w:rsid w:val="00E26BEE"/>
    <w:rsid w:val="00E2730D"/>
    <w:rsid w:val="00E279B9"/>
    <w:rsid w:val="00E30810"/>
    <w:rsid w:val="00E30CA9"/>
    <w:rsid w:val="00E31807"/>
    <w:rsid w:val="00E33AAA"/>
    <w:rsid w:val="00E33C53"/>
    <w:rsid w:val="00E33CB8"/>
    <w:rsid w:val="00E33F0E"/>
    <w:rsid w:val="00E365E6"/>
    <w:rsid w:val="00E36B77"/>
    <w:rsid w:val="00E36C8F"/>
    <w:rsid w:val="00E36DA2"/>
    <w:rsid w:val="00E371EC"/>
    <w:rsid w:val="00E37EB7"/>
    <w:rsid w:val="00E404C5"/>
    <w:rsid w:val="00E40A10"/>
    <w:rsid w:val="00E42206"/>
    <w:rsid w:val="00E42923"/>
    <w:rsid w:val="00E42DA5"/>
    <w:rsid w:val="00E44B8D"/>
    <w:rsid w:val="00E4535D"/>
    <w:rsid w:val="00E46639"/>
    <w:rsid w:val="00E46670"/>
    <w:rsid w:val="00E466D7"/>
    <w:rsid w:val="00E51EF9"/>
    <w:rsid w:val="00E523B5"/>
    <w:rsid w:val="00E54816"/>
    <w:rsid w:val="00E5512E"/>
    <w:rsid w:val="00E556B6"/>
    <w:rsid w:val="00E55E60"/>
    <w:rsid w:val="00E56594"/>
    <w:rsid w:val="00E578DF"/>
    <w:rsid w:val="00E57D18"/>
    <w:rsid w:val="00E604E5"/>
    <w:rsid w:val="00E605C2"/>
    <w:rsid w:val="00E6129C"/>
    <w:rsid w:val="00E6136F"/>
    <w:rsid w:val="00E61E5F"/>
    <w:rsid w:val="00E644A0"/>
    <w:rsid w:val="00E669E6"/>
    <w:rsid w:val="00E67395"/>
    <w:rsid w:val="00E72707"/>
    <w:rsid w:val="00E72AE3"/>
    <w:rsid w:val="00E7349C"/>
    <w:rsid w:val="00E73B51"/>
    <w:rsid w:val="00E75790"/>
    <w:rsid w:val="00E761C2"/>
    <w:rsid w:val="00E77866"/>
    <w:rsid w:val="00E80180"/>
    <w:rsid w:val="00E8129E"/>
    <w:rsid w:val="00E81704"/>
    <w:rsid w:val="00E81A2B"/>
    <w:rsid w:val="00E81E42"/>
    <w:rsid w:val="00E82A17"/>
    <w:rsid w:val="00E83A01"/>
    <w:rsid w:val="00E861BA"/>
    <w:rsid w:val="00E9156D"/>
    <w:rsid w:val="00E91EBF"/>
    <w:rsid w:val="00E94D8C"/>
    <w:rsid w:val="00E97676"/>
    <w:rsid w:val="00EA1BA1"/>
    <w:rsid w:val="00EA1CE1"/>
    <w:rsid w:val="00EA1EFA"/>
    <w:rsid w:val="00EA1F89"/>
    <w:rsid w:val="00EA21CB"/>
    <w:rsid w:val="00EB08A0"/>
    <w:rsid w:val="00EB117B"/>
    <w:rsid w:val="00EB40D6"/>
    <w:rsid w:val="00EB5CDD"/>
    <w:rsid w:val="00EB5F75"/>
    <w:rsid w:val="00EB7852"/>
    <w:rsid w:val="00EB79CD"/>
    <w:rsid w:val="00EB7C73"/>
    <w:rsid w:val="00EC060D"/>
    <w:rsid w:val="00EC1B22"/>
    <w:rsid w:val="00EC2525"/>
    <w:rsid w:val="00EC2E31"/>
    <w:rsid w:val="00EC4F33"/>
    <w:rsid w:val="00EC6A89"/>
    <w:rsid w:val="00EC7410"/>
    <w:rsid w:val="00EC77D8"/>
    <w:rsid w:val="00EC7A70"/>
    <w:rsid w:val="00EC7E6C"/>
    <w:rsid w:val="00ED28B3"/>
    <w:rsid w:val="00ED3C5C"/>
    <w:rsid w:val="00ED3DE9"/>
    <w:rsid w:val="00ED4B06"/>
    <w:rsid w:val="00ED7AFD"/>
    <w:rsid w:val="00EE0713"/>
    <w:rsid w:val="00EE07A6"/>
    <w:rsid w:val="00EE0F2E"/>
    <w:rsid w:val="00EE226B"/>
    <w:rsid w:val="00EE2A41"/>
    <w:rsid w:val="00EE4E10"/>
    <w:rsid w:val="00EE525B"/>
    <w:rsid w:val="00EE5878"/>
    <w:rsid w:val="00EE633C"/>
    <w:rsid w:val="00EE770A"/>
    <w:rsid w:val="00EF0924"/>
    <w:rsid w:val="00EF09FB"/>
    <w:rsid w:val="00EF0CFD"/>
    <w:rsid w:val="00EF0DE2"/>
    <w:rsid w:val="00EF3840"/>
    <w:rsid w:val="00EF4DFA"/>
    <w:rsid w:val="00EF5F08"/>
    <w:rsid w:val="00EF7736"/>
    <w:rsid w:val="00F0232A"/>
    <w:rsid w:val="00F02923"/>
    <w:rsid w:val="00F0351B"/>
    <w:rsid w:val="00F03ECB"/>
    <w:rsid w:val="00F04089"/>
    <w:rsid w:val="00F05608"/>
    <w:rsid w:val="00F06275"/>
    <w:rsid w:val="00F06472"/>
    <w:rsid w:val="00F1143D"/>
    <w:rsid w:val="00F123EC"/>
    <w:rsid w:val="00F14E6B"/>
    <w:rsid w:val="00F1508F"/>
    <w:rsid w:val="00F15B72"/>
    <w:rsid w:val="00F16331"/>
    <w:rsid w:val="00F16803"/>
    <w:rsid w:val="00F21AEA"/>
    <w:rsid w:val="00F22566"/>
    <w:rsid w:val="00F22963"/>
    <w:rsid w:val="00F2380A"/>
    <w:rsid w:val="00F23C09"/>
    <w:rsid w:val="00F262C4"/>
    <w:rsid w:val="00F273C4"/>
    <w:rsid w:val="00F30AEF"/>
    <w:rsid w:val="00F3229A"/>
    <w:rsid w:val="00F32406"/>
    <w:rsid w:val="00F378B2"/>
    <w:rsid w:val="00F403EA"/>
    <w:rsid w:val="00F40B51"/>
    <w:rsid w:val="00F40E4D"/>
    <w:rsid w:val="00F41C66"/>
    <w:rsid w:val="00F41DE4"/>
    <w:rsid w:val="00F41F3D"/>
    <w:rsid w:val="00F42499"/>
    <w:rsid w:val="00F42753"/>
    <w:rsid w:val="00F4302B"/>
    <w:rsid w:val="00F44DC5"/>
    <w:rsid w:val="00F44ECF"/>
    <w:rsid w:val="00F453CB"/>
    <w:rsid w:val="00F4681F"/>
    <w:rsid w:val="00F46CE7"/>
    <w:rsid w:val="00F46D41"/>
    <w:rsid w:val="00F471AE"/>
    <w:rsid w:val="00F510DB"/>
    <w:rsid w:val="00F548C1"/>
    <w:rsid w:val="00F551DE"/>
    <w:rsid w:val="00F578E5"/>
    <w:rsid w:val="00F604E0"/>
    <w:rsid w:val="00F6075C"/>
    <w:rsid w:val="00F6232F"/>
    <w:rsid w:val="00F648E3"/>
    <w:rsid w:val="00F6501E"/>
    <w:rsid w:val="00F70615"/>
    <w:rsid w:val="00F72722"/>
    <w:rsid w:val="00F727B0"/>
    <w:rsid w:val="00F73C17"/>
    <w:rsid w:val="00F74924"/>
    <w:rsid w:val="00F7598B"/>
    <w:rsid w:val="00F83630"/>
    <w:rsid w:val="00F85D28"/>
    <w:rsid w:val="00F87ADD"/>
    <w:rsid w:val="00F914FD"/>
    <w:rsid w:val="00F9164E"/>
    <w:rsid w:val="00F92D2B"/>
    <w:rsid w:val="00F952BF"/>
    <w:rsid w:val="00F95515"/>
    <w:rsid w:val="00F9574E"/>
    <w:rsid w:val="00F974AA"/>
    <w:rsid w:val="00FA234B"/>
    <w:rsid w:val="00FA2545"/>
    <w:rsid w:val="00FA3650"/>
    <w:rsid w:val="00FA719D"/>
    <w:rsid w:val="00FA7CFC"/>
    <w:rsid w:val="00FB097C"/>
    <w:rsid w:val="00FB1D16"/>
    <w:rsid w:val="00FB21C2"/>
    <w:rsid w:val="00FB3FBE"/>
    <w:rsid w:val="00FB4AAD"/>
    <w:rsid w:val="00FB4AD8"/>
    <w:rsid w:val="00FB4E3D"/>
    <w:rsid w:val="00FB5A22"/>
    <w:rsid w:val="00FB5B57"/>
    <w:rsid w:val="00FB5F2A"/>
    <w:rsid w:val="00FB5FB6"/>
    <w:rsid w:val="00FB6EBA"/>
    <w:rsid w:val="00FB782E"/>
    <w:rsid w:val="00FC0398"/>
    <w:rsid w:val="00FC1407"/>
    <w:rsid w:val="00FC22E1"/>
    <w:rsid w:val="00FC2C04"/>
    <w:rsid w:val="00FC2C8C"/>
    <w:rsid w:val="00FC3549"/>
    <w:rsid w:val="00FC4F9B"/>
    <w:rsid w:val="00FC59F0"/>
    <w:rsid w:val="00FD302E"/>
    <w:rsid w:val="00FD33AF"/>
    <w:rsid w:val="00FD4599"/>
    <w:rsid w:val="00FD4784"/>
    <w:rsid w:val="00FD51C8"/>
    <w:rsid w:val="00FD5753"/>
    <w:rsid w:val="00FD65FE"/>
    <w:rsid w:val="00FD6B57"/>
    <w:rsid w:val="00FE00DA"/>
    <w:rsid w:val="00FE0FAF"/>
    <w:rsid w:val="00FE35B1"/>
    <w:rsid w:val="00FE3C36"/>
    <w:rsid w:val="00FE427F"/>
    <w:rsid w:val="00FE6669"/>
    <w:rsid w:val="00FE72EA"/>
    <w:rsid w:val="00FF2475"/>
    <w:rsid w:val="00FF3477"/>
    <w:rsid w:val="00FF3A25"/>
    <w:rsid w:val="00FF4138"/>
    <w:rsid w:val="00FF6DDE"/>
    <w:rsid w:val="00FF6E24"/>
    <w:rsid w:val="00FF74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4EEE4235-1ECD-4EDA-A389-22EB94D4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next w:val="Normal"/>
    <w:link w:val="Ttulo1Car"/>
    <w:uiPriority w:val="9"/>
    <w:qFormat/>
    <w:rsid w:val="00ED3C5C"/>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unhideWhenUsed/>
    <w:qFormat/>
    <w:rsid w:val="00ED3C5C"/>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ED3C5C"/>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ED3C5C"/>
    <w:pPr>
      <w:keepNext/>
      <w:numPr>
        <w:ilvl w:val="3"/>
        <w:numId w:val="1"/>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ED3C5C"/>
    <w:pPr>
      <w:numPr>
        <w:ilvl w:val="4"/>
        <w:numId w:val="1"/>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ED3C5C"/>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D3C5C"/>
    <w:pPr>
      <w:numPr>
        <w:ilvl w:val="6"/>
        <w:numId w:val="1"/>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ED3C5C"/>
    <w:pPr>
      <w:numPr>
        <w:ilvl w:val="7"/>
        <w:numId w:val="1"/>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ED3C5C"/>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F578E5"/>
    <w:rPr>
      <w:color w:val="605E5C"/>
      <w:shd w:val="clear" w:color="auto" w:fill="E1DFDD"/>
    </w:rPr>
  </w:style>
  <w:style w:type="paragraph" w:styleId="Textoindependiente">
    <w:name w:val="Body Text"/>
    <w:basedOn w:val="Normal"/>
    <w:link w:val="TextoindependienteCar"/>
    <w:uiPriority w:val="1"/>
    <w:qFormat/>
    <w:rsid w:val="00073E92"/>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073E92"/>
    <w:rPr>
      <w:rFonts w:ascii="Arial" w:eastAsia="Arial" w:hAnsi="Arial" w:cs="Arial"/>
      <w:sz w:val="24"/>
      <w:szCs w:val="24"/>
      <w:lang w:val="es-ES" w:eastAsia="es-ES" w:bidi="es-ES"/>
    </w:rPr>
  </w:style>
  <w:style w:type="character" w:customStyle="1" w:styleId="Ttulo1Car">
    <w:name w:val="Título 1 Car"/>
    <w:basedOn w:val="Fuentedeprrafopredeter"/>
    <w:link w:val="Ttulo1"/>
    <w:uiPriority w:val="9"/>
    <w:rsid w:val="00ED3C5C"/>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ED3C5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ED3C5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ED3C5C"/>
    <w:rPr>
      <w:rFonts w:eastAsiaTheme="minorEastAsia"/>
      <w:b/>
      <w:bCs/>
      <w:sz w:val="28"/>
      <w:szCs w:val="28"/>
      <w:lang w:val="en-US"/>
    </w:rPr>
  </w:style>
  <w:style w:type="character" w:customStyle="1" w:styleId="Ttulo5Car">
    <w:name w:val="Título 5 Car"/>
    <w:basedOn w:val="Fuentedeprrafopredeter"/>
    <w:link w:val="Ttulo5"/>
    <w:uiPriority w:val="9"/>
    <w:semiHidden/>
    <w:rsid w:val="00ED3C5C"/>
    <w:rPr>
      <w:rFonts w:eastAsiaTheme="minorEastAsia"/>
      <w:b/>
      <w:bCs/>
      <w:i/>
      <w:iCs/>
      <w:sz w:val="26"/>
      <w:szCs w:val="26"/>
      <w:lang w:val="en-US"/>
    </w:rPr>
  </w:style>
  <w:style w:type="character" w:customStyle="1" w:styleId="Ttulo6Car">
    <w:name w:val="Título 6 Car"/>
    <w:basedOn w:val="Fuentedeprrafopredeter"/>
    <w:link w:val="Ttulo6"/>
    <w:rsid w:val="00ED3C5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D3C5C"/>
    <w:rPr>
      <w:rFonts w:eastAsiaTheme="minorEastAsia"/>
      <w:sz w:val="24"/>
      <w:szCs w:val="24"/>
      <w:lang w:val="en-US"/>
    </w:rPr>
  </w:style>
  <w:style w:type="character" w:customStyle="1" w:styleId="Ttulo8Car">
    <w:name w:val="Título 8 Car"/>
    <w:basedOn w:val="Fuentedeprrafopredeter"/>
    <w:link w:val="Ttulo8"/>
    <w:uiPriority w:val="9"/>
    <w:semiHidden/>
    <w:rsid w:val="00ED3C5C"/>
    <w:rPr>
      <w:rFonts w:eastAsiaTheme="minorEastAsia"/>
      <w:i/>
      <w:iCs/>
      <w:sz w:val="24"/>
      <w:szCs w:val="24"/>
      <w:lang w:val="en-US"/>
    </w:rPr>
  </w:style>
  <w:style w:type="character" w:customStyle="1" w:styleId="Ttulo9Car">
    <w:name w:val="Título 9 Car"/>
    <w:basedOn w:val="Fuentedeprrafopredeter"/>
    <w:link w:val="Ttulo9"/>
    <w:uiPriority w:val="9"/>
    <w:semiHidden/>
    <w:rsid w:val="00ED3C5C"/>
    <w:rPr>
      <w:rFonts w:asciiTheme="majorHAnsi" w:eastAsiaTheme="majorEastAsia" w:hAnsiTheme="majorHAnsi" w:cstheme="majorBidi"/>
      <w:lang w:val="en-US"/>
    </w:rPr>
  </w:style>
  <w:style w:type="paragraph" w:customStyle="1" w:styleId="CitasINFOEM">
    <w:name w:val="Citas INFOEM"/>
    <w:basedOn w:val="Normal"/>
    <w:qFormat/>
    <w:rsid w:val="00E761C2"/>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
    <w:name w:val="Unresolved Mention"/>
    <w:basedOn w:val="Fuentedeprrafopredeter"/>
    <w:uiPriority w:val="99"/>
    <w:semiHidden/>
    <w:unhideWhenUsed/>
    <w:rsid w:val="00555FB7"/>
    <w:rPr>
      <w:color w:val="605E5C"/>
      <w:shd w:val="clear" w:color="auto" w:fill="E1DFDD"/>
    </w:rPr>
  </w:style>
  <w:style w:type="paragraph" w:customStyle="1" w:styleId="j">
    <w:name w:val="j"/>
    <w:basedOn w:val="Normal"/>
    <w:rsid w:val="00300AAE"/>
    <w:pPr>
      <w:spacing w:before="100" w:beforeAutospacing="1" w:after="100" w:afterAutospacing="1" w:line="240" w:lineRule="auto"/>
    </w:pPr>
    <w:rPr>
      <w:rFonts w:ascii="Times New Roman" w:hAnsi="Times New Roman" w:cs="Times New Roman"/>
      <w:sz w:val="24"/>
      <w:szCs w:val="24"/>
      <w:lang w:val="es-ES_tradnl" w:eastAsia="es-ES_tradnl"/>
    </w:rPr>
  </w:style>
  <w:style w:type="table" w:styleId="Tabladelista6concolores-nfasis5">
    <w:name w:val="List Table 6 Colorful Accent 5"/>
    <w:basedOn w:val="Tablanormal"/>
    <w:uiPriority w:val="51"/>
    <w:rsid w:val="00376768"/>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Fundamentos">
    <w:name w:val="Fundamentos"/>
    <w:basedOn w:val="Normal"/>
    <w:qFormat/>
    <w:rsid w:val="000227F2"/>
    <w:pPr>
      <w:pBdr>
        <w:top w:val="nil"/>
        <w:left w:val="nil"/>
        <w:bottom w:val="nil"/>
        <w:right w:val="nil"/>
        <w:between w:val="nil"/>
      </w:pBdr>
      <w:spacing w:after="0" w:line="240" w:lineRule="auto"/>
      <w:ind w:left="567" w:right="567"/>
      <w:contextualSpacing/>
      <w:jc w:val="both"/>
    </w:pPr>
    <w:rPr>
      <w:rFonts w:ascii="Palatino Linotype" w:eastAsia="Palatino Linotype" w:hAnsi="Palatino Linotype" w:cs="Palatino Linotype"/>
      <w:i/>
      <w:color w:val="000000"/>
      <w:szCs w:val="24"/>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155843">
      <w:bodyDiv w:val="1"/>
      <w:marLeft w:val="0"/>
      <w:marRight w:val="0"/>
      <w:marTop w:val="0"/>
      <w:marBottom w:val="0"/>
      <w:divBdr>
        <w:top w:val="none" w:sz="0" w:space="0" w:color="auto"/>
        <w:left w:val="none" w:sz="0" w:space="0" w:color="auto"/>
        <w:bottom w:val="none" w:sz="0" w:space="0" w:color="auto"/>
        <w:right w:val="none" w:sz="0" w:space="0" w:color="auto"/>
      </w:divBdr>
    </w:div>
    <w:div w:id="14142983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49862081">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90296897">
      <w:bodyDiv w:val="1"/>
      <w:marLeft w:val="0"/>
      <w:marRight w:val="0"/>
      <w:marTop w:val="0"/>
      <w:marBottom w:val="0"/>
      <w:divBdr>
        <w:top w:val="none" w:sz="0" w:space="0" w:color="auto"/>
        <w:left w:val="none" w:sz="0" w:space="0" w:color="auto"/>
        <w:bottom w:val="none" w:sz="0" w:space="0" w:color="auto"/>
        <w:right w:val="none" w:sz="0" w:space="0" w:color="auto"/>
      </w:divBdr>
    </w:div>
    <w:div w:id="593903796">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28530598">
      <w:bodyDiv w:val="1"/>
      <w:marLeft w:val="0"/>
      <w:marRight w:val="0"/>
      <w:marTop w:val="0"/>
      <w:marBottom w:val="0"/>
      <w:divBdr>
        <w:top w:val="none" w:sz="0" w:space="0" w:color="auto"/>
        <w:left w:val="none" w:sz="0" w:space="0" w:color="auto"/>
        <w:bottom w:val="none" w:sz="0" w:space="0" w:color="auto"/>
        <w:right w:val="none" w:sz="0" w:space="0" w:color="auto"/>
      </w:divBdr>
    </w:div>
    <w:div w:id="730229333">
      <w:bodyDiv w:val="1"/>
      <w:marLeft w:val="0"/>
      <w:marRight w:val="0"/>
      <w:marTop w:val="0"/>
      <w:marBottom w:val="0"/>
      <w:divBdr>
        <w:top w:val="none" w:sz="0" w:space="0" w:color="auto"/>
        <w:left w:val="none" w:sz="0" w:space="0" w:color="auto"/>
        <w:bottom w:val="none" w:sz="0" w:space="0" w:color="auto"/>
        <w:right w:val="none" w:sz="0" w:space="0" w:color="auto"/>
      </w:divBdr>
    </w:div>
    <w:div w:id="775371324">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5566554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136530860">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2896570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353831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2760946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64250495">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652037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6443643">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1559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19E60D-4DCC-42DE-8FB0-83FE7051F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50</Pages>
  <Words>9367</Words>
  <Characters>51524</Characters>
  <Application>Microsoft Office Word</Application>
  <DocSecurity>0</DocSecurity>
  <Lines>429</Lines>
  <Paragraphs>121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60770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INFOEM492</cp:lastModifiedBy>
  <cp:revision>11</cp:revision>
  <cp:lastPrinted>2018-12-04T20:35:00Z</cp:lastPrinted>
  <dcterms:created xsi:type="dcterms:W3CDTF">2024-09-28T02:07:00Z</dcterms:created>
  <dcterms:modified xsi:type="dcterms:W3CDTF">2024-12-17T16:33:00Z</dcterms:modified>
</cp:coreProperties>
</file>