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3C4D" w14:textId="29A1A995" w:rsidR="000F4A73" w:rsidRPr="00D348AE" w:rsidRDefault="000F4A73" w:rsidP="005F5C33">
      <w:pPr>
        <w:tabs>
          <w:tab w:val="left" w:pos="3465"/>
        </w:tabs>
        <w:spacing w:after="0" w:line="360" w:lineRule="auto"/>
        <w:jc w:val="both"/>
        <w:rPr>
          <w:rFonts w:ascii="Palatino Linotype" w:hAnsi="Palatino Linotype"/>
          <w:sz w:val="24"/>
          <w:szCs w:val="24"/>
        </w:rPr>
      </w:pPr>
      <w:r w:rsidRPr="00D348AE">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BD6D8D" w:rsidRPr="00D348AE">
        <w:rPr>
          <w:rFonts w:ascii="Palatino Linotype" w:hAnsi="Palatino Linotype"/>
          <w:sz w:val="24"/>
          <w:szCs w:val="24"/>
        </w:rPr>
        <w:t xml:space="preserve">veintiocho </w:t>
      </w:r>
      <w:r w:rsidR="006C5A65" w:rsidRPr="00D348AE">
        <w:rPr>
          <w:rFonts w:ascii="Palatino Linotype" w:hAnsi="Palatino Linotype"/>
          <w:sz w:val="24"/>
          <w:szCs w:val="24"/>
        </w:rPr>
        <w:t xml:space="preserve">(28) </w:t>
      </w:r>
      <w:r w:rsidR="00BD6D8D" w:rsidRPr="00D348AE">
        <w:rPr>
          <w:rFonts w:ascii="Palatino Linotype" w:hAnsi="Palatino Linotype"/>
          <w:sz w:val="24"/>
          <w:szCs w:val="24"/>
        </w:rPr>
        <w:t>de febrero</w:t>
      </w:r>
      <w:r w:rsidRPr="00D348AE">
        <w:rPr>
          <w:rFonts w:ascii="Palatino Linotype" w:hAnsi="Palatino Linotype"/>
          <w:sz w:val="24"/>
          <w:szCs w:val="24"/>
        </w:rPr>
        <w:t xml:space="preserve"> de dos mil veinticuatro.</w:t>
      </w:r>
    </w:p>
    <w:p w14:paraId="450B069A" w14:textId="77777777" w:rsidR="000F4A73" w:rsidRPr="00D348AE" w:rsidRDefault="000F4A73" w:rsidP="005F5C33">
      <w:pPr>
        <w:tabs>
          <w:tab w:val="left" w:pos="3465"/>
        </w:tabs>
        <w:spacing w:after="0" w:line="360" w:lineRule="auto"/>
        <w:jc w:val="both"/>
        <w:rPr>
          <w:rFonts w:ascii="Palatino Linotype" w:hAnsi="Palatino Linotype"/>
          <w:sz w:val="24"/>
          <w:szCs w:val="24"/>
        </w:rPr>
      </w:pPr>
    </w:p>
    <w:p w14:paraId="5309175D" w14:textId="5B0323C5" w:rsidR="000F4A73" w:rsidRPr="00D348AE" w:rsidRDefault="000F4A73" w:rsidP="005F5C33">
      <w:pPr>
        <w:tabs>
          <w:tab w:val="left" w:pos="3969"/>
        </w:tabs>
        <w:spacing w:after="0" w:line="360" w:lineRule="auto"/>
        <w:jc w:val="both"/>
        <w:rPr>
          <w:rFonts w:ascii="Palatino Linotype" w:hAnsi="Palatino Linotype"/>
          <w:sz w:val="24"/>
          <w:szCs w:val="24"/>
        </w:rPr>
      </w:pPr>
      <w:r w:rsidRPr="00D348AE">
        <w:rPr>
          <w:rFonts w:ascii="Palatino Linotype" w:hAnsi="Palatino Linotype"/>
          <w:b/>
          <w:sz w:val="24"/>
          <w:szCs w:val="24"/>
        </w:rPr>
        <w:t>VISTO</w:t>
      </w:r>
      <w:r w:rsidRPr="00D348AE">
        <w:rPr>
          <w:rFonts w:ascii="Palatino Linotype" w:hAnsi="Palatino Linotype"/>
          <w:sz w:val="24"/>
          <w:szCs w:val="24"/>
        </w:rPr>
        <w:t xml:space="preserve"> el expediente electrónico formado con motivo del recurso de revisión </w:t>
      </w:r>
      <w:r w:rsidRPr="00D348AE">
        <w:rPr>
          <w:rFonts w:ascii="Palatino Linotype" w:hAnsi="Palatino Linotype"/>
          <w:b/>
          <w:sz w:val="24"/>
          <w:szCs w:val="24"/>
        </w:rPr>
        <w:t>03903/INFOEM/IP/RR/2023</w:t>
      </w:r>
      <w:r w:rsidRPr="00D348AE">
        <w:rPr>
          <w:rFonts w:ascii="Palatino Linotype" w:hAnsi="Palatino Linotype"/>
          <w:sz w:val="24"/>
          <w:szCs w:val="24"/>
        </w:rPr>
        <w:t>,</w:t>
      </w:r>
      <w:r w:rsidRPr="00D348AE">
        <w:rPr>
          <w:rFonts w:ascii="Palatino Linotype" w:hAnsi="Palatino Linotype" w:cs="Arial"/>
          <w:b/>
          <w:bCs/>
          <w:sz w:val="24"/>
          <w:szCs w:val="24"/>
        </w:rPr>
        <w:t xml:space="preserve"> </w:t>
      </w:r>
      <w:r w:rsidRPr="00D348AE">
        <w:rPr>
          <w:rFonts w:ascii="Palatino Linotype" w:hAnsi="Palatino Linotype"/>
          <w:sz w:val="24"/>
          <w:szCs w:val="24"/>
        </w:rPr>
        <w:t xml:space="preserve">promovido por una persona quien se identifica con el seudónimo de </w:t>
      </w:r>
      <w:r w:rsidR="006A74F1" w:rsidRPr="00D348AE">
        <w:rPr>
          <w:rFonts w:ascii="Palatino Linotype" w:hAnsi="Palatino Linotype"/>
          <w:b/>
          <w:bCs/>
          <w:sz w:val="24"/>
          <w:szCs w:val="24"/>
        </w:rPr>
        <w:t>XXXXXX</w:t>
      </w:r>
      <w:r w:rsidRPr="00D348AE">
        <w:rPr>
          <w:rFonts w:ascii="Palatino Linotype" w:hAnsi="Palatino Linotype"/>
          <w:sz w:val="24"/>
          <w:szCs w:val="24"/>
        </w:rPr>
        <w:t xml:space="preserve">, a quien en lo sucesivo se le identificará como </w:t>
      </w:r>
      <w:r w:rsidRPr="00D348AE">
        <w:rPr>
          <w:rFonts w:ascii="Palatino Linotype" w:hAnsi="Palatino Linotype"/>
          <w:b/>
          <w:sz w:val="24"/>
          <w:szCs w:val="24"/>
        </w:rPr>
        <w:t>EL RECURRENTE</w:t>
      </w:r>
      <w:r w:rsidRPr="00D348AE">
        <w:rPr>
          <w:rFonts w:ascii="Palatino Linotype" w:hAnsi="Palatino Linotype" w:cs="Arial"/>
          <w:sz w:val="24"/>
          <w:szCs w:val="24"/>
        </w:rPr>
        <w:t xml:space="preserve">, en contra de la respuesta de la </w:t>
      </w:r>
      <w:r w:rsidRPr="00D348AE">
        <w:rPr>
          <w:rFonts w:ascii="Palatino Linotype" w:hAnsi="Palatino Linotype" w:cs="Arial"/>
          <w:b/>
          <w:sz w:val="24"/>
          <w:szCs w:val="24"/>
        </w:rPr>
        <w:t>Secretaría de la Contraloría,</w:t>
      </w:r>
      <w:r w:rsidRPr="00D348AE">
        <w:rPr>
          <w:rFonts w:ascii="Palatino Linotype" w:hAnsi="Palatino Linotype"/>
          <w:b/>
          <w:sz w:val="24"/>
          <w:szCs w:val="24"/>
        </w:rPr>
        <w:t xml:space="preserve"> </w:t>
      </w:r>
      <w:r w:rsidRPr="00D348AE">
        <w:rPr>
          <w:rFonts w:ascii="Palatino Linotype" w:hAnsi="Palatino Linotype"/>
          <w:sz w:val="24"/>
          <w:szCs w:val="24"/>
        </w:rPr>
        <w:t>en lo sucesivo el</w:t>
      </w:r>
      <w:r w:rsidRPr="00D348AE">
        <w:rPr>
          <w:rFonts w:ascii="Palatino Linotype" w:hAnsi="Palatino Linotype"/>
          <w:b/>
          <w:sz w:val="24"/>
          <w:szCs w:val="24"/>
        </w:rPr>
        <w:t xml:space="preserve"> SUJETO OBLIGADO</w:t>
      </w:r>
      <w:r w:rsidRPr="00D348AE">
        <w:rPr>
          <w:rFonts w:ascii="Palatino Linotype" w:hAnsi="Palatino Linotype"/>
          <w:sz w:val="24"/>
          <w:szCs w:val="24"/>
        </w:rPr>
        <w:t>, se procede a dictar la presente resolución, con base en los siguientes:</w:t>
      </w:r>
    </w:p>
    <w:p w14:paraId="1ED22753" w14:textId="77777777" w:rsidR="000F4A73" w:rsidRPr="00D348AE" w:rsidRDefault="000F4A73" w:rsidP="005F5C33">
      <w:pPr>
        <w:spacing w:after="0" w:line="360" w:lineRule="auto"/>
        <w:jc w:val="both"/>
        <w:rPr>
          <w:rFonts w:ascii="Palatino Linotype" w:hAnsi="Palatino Linotype"/>
          <w:b/>
          <w:sz w:val="24"/>
          <w:szCs w:val="24"/>
        </w:rPr>
      </w:pPr>
    </w:p>
    <w:p w14:paraId="7F3B5B23" w14:textId="77777777" w:rsidR="000F4A73" w:rsidRPr="00D348AE" w:rsidRDefault="000F4A73" w:rsidP="005F5C33">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D348AE">
        <w:rPr>
          <w:rFonts w:ascii="Palatino Linotype" w:hAnsi="Palatino Linotype"/>
          <w:b/>
          <w:color w:val="000000" w:themeColor="text1"/>
          <w:sz w:val="24"/>
          <w:szCs w:val="24"/>
        </w:rPr>
        <w:t>ANTECEDENTES</w:t>
      </w:r>
      <w:bookmarkEnd w:id="0"/>
      <w:bookmarkEnd w:id="1"/>
      <w:bookmarkEnd w:id="2"/>
    </w:p>
    <w:p w14:paraId="23245291" w14:textId="77777777" w:rsidR="000F4A73" w:rsidRPr="00D348AE" w:rsidRDefault="000F4A73" w:rsidP="005F5C33">
      <w:pPr>
        <w:spacing w:after="0" w:line="360" w:lineRule="auto"/>
        <w:rPr>
          <w:rFonts w:ascii="Palatino Linotype" w:hAnsi="Palatino Linotype"/>
          <w:sz w:val="24"/>
          <w:szCs w:val="24"/>
        </w:rPr>
      </w:pPr>
    </w:p>
    <w:p w14:paraId="43803A1A" w14:textId="77777777" w:rsidR="000F4A73" w:rsidRPr="00D348AE" w:rsidRDefault="000F4A73" w:rsidP="005F5C33">
      <w:pPr>
        <w:pStyle w:val="Prrafodelista"/>
        <w:numPr>
          <w:ilvl w:val="0"/>
          <w:numId w:val="1"/>
        </w:numPr>
        <w:spacing w:line="360" w:lineRule="auto"/>
        <w:ind w:left="0" w:firstLine="0"/>
        <w:jc w:val="both"/>
        <w:rPr>
          <w:rFonts w:ascii="Palatino Linotype" w:eastAsia="Calibri" w:hAnsi="Palatino Linotype" w:cs="Arial"/>
          <w:lang w:val="es-ES"/>
        </w:rPr>
      </w:pPr>
      <w:r w:rsidRPr="00D348AE">
        <w:rPr>
          <w:rFonts w:ascii="Palatino Linotype" w:eastAsia="Calibri" w:hAnsi="Palatino Linotype" w:cs="Arial"/>
          <w:lang w:val="es-ES"/>
        </w:rPr>
        <w:t xml:space="preserve">El día </w:t>
      </w:r>
      <w:r w:rsidRPr="00D348AE">
        <w:rPr>
          <w:rFonts w:ascii="Palatino Linotype" w:eastAsia="Calibri" w:hAnsi="Palatino Linotype" w:cs="Arial"/>
          <w:b/>
          <w:lang w:val="es-ES"/>
        </w:rPr>
        <w:t>tres de julio de dos mil veintitrés</w:t>
      </w:r>
      <w:r w:rsidRPr="00D348AE">
        <w:rPr>
          <w:rFonts w:ascii="Palatino Linotype" w:hAnsi="Palatino Linotype"/>
          <w:b/>
        </w:rPr>
        <w:t xml:space="preserve">, </w:t>
      </w:r>
      <w:r w:rsidRPr="00D348AE">
        <w:rPr>
          <w:rFonts w:ascii="Palatino Linotype" w:eastAsia="Calibri" w:hAnsi="Palatino Linotype" w:cs="Arial"/>
          <w:lang w:val="es-ES"/>
        </w:rPr>
        <w:t xml:space="preserve">se presentó ante el </w:t>
      </w:r>
      <w:r w:rsidRPr="00D348AE">
        <w:rPr>
          <w:rFonts w:ascii="Palatino Linotype" w:eastAsia="Calibri" w:hAnsi="Palatino Linotype" w:cs="Arial"/>
          <w:b/>
          <w:lang w:val="es-ES"/>
        </w:rPr>
        <w:t>SUJETO OBLIGADO</w:t>
      </w:r>
      <w:r w:rsidRPr="00D348AE">
        <w:rPr>
          <w:rFonts w:ascii="Palatino Linotype" w:eastAsia="Calibri" w:hAnsi="Palatino Linotype" w:cs="Arial"/>
        </w:rPr>
        <w:t xml:space="preserve"> vía </w:t>
      </w:r>
      <w:r w:rsidRPr="00D348AE">
        <w:rPr>
          <w:rFonts w:ascii="Palatino Linotype" w:eastAsia="Calibri" w:hAnsi="Palatino Linotype" w:cs="Arial"/>
          <w:lang w:val="es-ES"/>
        </w:rPr>
        <w:t>Plataforma Nacional de Transparencia (PNT), la solicitud de información pública registrada con el número</w:t>
      </w:r>
      <w:r w:rsidRPr="00D348AE">
        <w:rPr>
          <w:rFonts w:ascii="Palatino Linotype" w:hAnsi="Palatino Linotype"/>
          <w:b/>
          <w:bCs/>
          <w:color w:val="000000" w:themeColor="text1"/>
        </w:rPr>
        <w:t xml:space="preserve">    00209/SECOGEM/IP/2023; </w:t>
      </w:r>
      <w:r w:rsidRPr="00D348AE">
        <w:rPr>
          <w:rFonts w:ascii="Palatino Linotype" w:eastAsia="Calibri" w:hAnsi="Palatino Linotype" w:cs="Arial"/>
          <w:lang w:val="es-ES"/>
        </w:rPr>
        <w:t>mediante la cual se solicitó la siguiente información:</w:t>
      </w:r>
    </w:p>
    <w:p w14:paraId="1E14744E" w14:textId="77777777" w:rsidR="00D30D1D" w:rsidRPr="00D348AE" w:rsidRDefault="00D30D1D" w:rsidP="005F5C33">
      <w:pPr>
        <w:pStyle w:val="Prrafodelista"/>
        <w:spacing w:line="360" w:lineRule="auto"/>
        <w:ind w:left="0"/>
        <w:jc w:val="both"/>
        <w:rPr>
          <w:rFonts w:ascii="Palatino Linotype" w:eastAsia="Calibri" w:hAnsi="Palatino Linotype" w:cs="Arial"/>
          <w:lang w:val="es-ES"/>
        </w:rPr>
      </w:pPr>
    </w:p>
    <w:p w14:paraId="2941BE7B" w14:textId="77777777" w:rsidR="000F4A73" w:rsidRPr="00D348AE" w:rsidRDefault="000F4A73" w:rsidP="005F5C33">
      <w:pPr>
        <w:pStyle w:val="Prrafodelista"/>
        <w:spacing w:line="360" w:lineRule="auto"/>
        <w:ind w:left="426" w:right="476"/>
        <w:jc w:val="both"/>
        <w:rPr>
          <w:rFonts w:ascii="Palatino Linotype" w:hAnsi="Palatino Linotype"/>
        </w:rPr>
      </w:pPr>
      <w:r w:rsidRPr="00D348AE">
        <w:rPr>
          <w:rFonts w:ascii="Palatino Linotype" w:hAnsi="Palatino Linotype"/>
          <w:i/>
        </w:rPr>
        <w:t>“</w:t>
      </w:r>
      <w:r w:rsidRPr="00D348AE">
        <w:rPr>
          <w:rFonts w:ascii="Palatino Linotype" w:hAnsi="Palatino Linotype"/>
          <w:i/>
          <w:lang w:val="es-MX"/>
        </w:rPr>
        <w:t xml:space="preserve">Solicito todas las declaraciones patrimoniales que como servidor público ha realizado el Diputado </w:t>
      </w:r>
      <w:proofErr w:type="spellStart"/>
      <w:r w:rsidRPr="00D348AE">
        <w:rPr>
          <w:rFonts w:ascii="Palatino Linotype" w:hAnsi="Palatino Linotype"/>
          <w:i/>
          <w:lang w:val="es-MX"/>
        </w:rPr>
        <w:t>Diputado</w:t>
      </w:r>
      <w:proofErr w:type="spellEnd"/>
      <w:r w:rsidRPr="00D348AE">
        <w:rPr>
          <w:rFonts w:ascii="Palatino Linotype" w:hAnsi="Palatino Linotype"/>
          <w:i/>
          <w:lang w:val="es-MX"/>
        </w:rPr>
        <w:t xml:space="preserve"> Isaac Martín Montoya Márquez Partido Morena. Distrito Plurinominal Diputado de la LXI Legislatura del Estado de México. </w:t>
      </w:r>
      <w:r w:rsidRPr="00D348AE">
        <w:rPr>
          <w:rFonts w:ascii="Palatino Linotype" w:hAnsi="Palatino Linotype"/>
          <w:i/>
          <w:lang w:val="es-MX"/>
        </w:rPr>
        <w:lastRenderedPageBreak/>
        <w:t>Secretario Nacional de Jóvenes de morena 2015 – 2021. Delegado del CEN en el Estado de México.</w:t>
      </w:r>
      <w:r w:rsidRPr="00D348AE">
        <w:rPr>
          <w:rFonts w:ascii="Palatino Linotype" w:hAnsi="Palatino Linotype"/>
          <w:i/>
        </w:rPr>
        <w:t>,”</w:t>
      </w:r>
    </w:p>
    <w:p w14:paraId="5A352FA7" w14:textId="77777777" w:rsidR="000F4A73" w:rsidRPr="00D348AE" w:rsidRDefault="000F4A73" w:rsidP="005F5C33">
      <w:pPr>
        <w:pStyle w:val="Prrafodelista"/>
        <w:spacing w:line="360" w:lineRule="auto"/>
        <w:ind w:left="851" w:right="34"/>
        <w:jc w:val="both"/>
        <w:rPr>
          <w:rFonts w:ascii="Palatino Linotype" w:hAnsi="Palatino Linotype"/>
        </w:rPr>
      </w:pPr>
    </w:p>
    <w:p w14:paraId="4571F1A2" w14:textId="77777777" w:rsidR="000F4A73" w:rsidRPr="00D348AE" w:rsidRDefault="000F4A73" w:rsidP="005F5C33">
      <w:pPr>
        <w:pStyle w:val="Prrafodelista"/>
        <w:numPr>
          <w:ilvl w:val="0"/>
          <w:numId w:val="2"/>
        </w:numPr>
        <w:spacing w:line="360" w:lineRule="auto"/>
        <w:ind w:left="851" w:right="474"/>
        <w:jc w:val="both"/>
        <w:rPr>
          <w:rFonts w:ascii="Palatino Linotype" w:hAnsi="Palatino Linotype"/>
        </w:rPr>
      </w:pPr>
      <w:r w:rsidRPr="00D348AE">
        <w:rPr>
          <w:rFonts w:ascii="Palatino Linotype" w:eastAsia="Times New Roman" w:hAnsi="Palatino Linotype" w:cs="Arial"/>
          <w:lang w:val="es-ES"/>
        </w:rPr>
        <w:t>Se eligió como modalidad de entrega de la información</w:t>
      </w:r>
      <w:r w:rsidRPr="00D348AE">
        <w:rPr>
          <w:rFonts w:ascii="Palatino Linotype" w:hAnsi="Palatino Linotype"/>
        </w:rPr>
        <w:t xml:space="preserve">: A través del </w:t>
      </w:r>
      <w:r w:rsidRPr="00D348AE">
        <w:rPr>
          <w:rFonts w:ascii="Palatino Linotype" w:hAnsi="Palatino Linotype"/>
          <w:b/>
        </w:rPr>
        <w:t>PNT vinculada al SAIMEX.</w:t>
      </w:r>
    </w:p>
    <w:p w14:paraId="3F4FB722" w14:textId="77777777" w:rsidR="000F4A73" w:rsidRPr="00D348AE" w:rsidRDefault="000F4A73" w:rsidP="005F5C33">
      <w:pPr>
        <w:pStyle w:val="Prrafodelista"/>
        <w:spacing w:line="360" w:lineRule="auto"/>
        <w:ind w:left="0"/>
        <w:jc w:val="both"/>
        <w:rPr>
          <w:rFonts w:ascii="Palatino Linotype" w:eastAsia="Calibri" w:hAnsi="Palatino Linotype" w:cs="Arial"/>
          <w:lang w:val="es-ES"/>
        </w:rPr>
      </w:pPr>
    </w:p>
    <w:p w14:paraId="66E061AE" w14:textId="61943B13" w:rsidR="000F4A73" w:rsidRPr="00D348AE" w:rsidRDefault="000F4A73" w:rsidP="005F5C33">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D348AE">
        <w:rPr>
          <w:rFonts w:ascii="Palatino Linotype" w:eastAsia="Times New Roman" w:hAnsi="Palatino Linotype" w:cs="Arial"/>
          <w:color w:val="000000" w:themeColor="text1"/>
          <w:lang w:val="es-ES"/>
        </w:rPr>
        <w:t xml:space="preserve">En fecha tres de julio de dos mil veintitrés, el </w:t>
      </w:r>
      <w:r w:rsidRPr="00D348AE">
        <w:rPr>
          <w:rFonts w:ascii="Palatino Linotype" w:eastAsia="Times New Roman" w:hAnsi="Palatino Linotype" w:cs="Arial"/>
          <w:b/>
          <w:color w:val="000000" w:themeColor="text1"/>
          <w:lang w:val="es-ES"/>
        </w:rPr>
        <w:t>SUJETO OBLIGADO</w:t>
      </w:r>
      <w:r w:rsidRPr="00D348AE">
        <w:rPr>
          <w:rFonts w:ascii="Palatino Linotype" w:eastAsia="Calibri" w:hAnsi="Palatino Linotype" w:cs="Arial"/>
          <w:i/>
          <w:lang w:val="es-ES"/>
        </w:rPr>
        <w:t xml:space="preserve">  </w:t>
      </w:r>
      <w:r w:rsidRPr="00D348AE">
        <w:rPr>
          <w:rFonts w:ascii="Palatino Linotype" w:eastAsia="Times New Roman" w:hAnsi="Palatino Linotype" w:cs="Arial"/>
          <w:color w:val="000000" w:themeColor="text1"/>
          <w:lang w:val="es-ES"/>
        </w:rPr>
        <w:t>informa al particular que no cuenta con la información solicitada y que la misma podría estar en manos de la Unidad de Transparencia del Poder Legislativo del Esta</w:t>
      </w:r>
      <w:r w:rsidR="00D30D1D" w:rsidRPr="00D348AE">
        <w:rPr>
          <w:rFonts w:ascii="Palatino Linotype" w:eastAsia="Times New Roman" w:hAnsi="Palatino Linotype" w:cs="Arial"/>
          <w:color w:val="000000" w:themeColor="text1"/>
          <w:lang w:val="es-ES"/>
        </w:rPr>
        <w:t xml:space="preserve">do </w:t>
      </w:r>
      <w:r w:rsidRPr="00D348AE">
        <w:rPr>
          <w:rFonts w:ascii="Palatino Linotype" w:eastAsia="Times New Roman" w:hAnsi="Palatino Linotype" w:cs="Arial"/>
          <w:color w:val="000000" w:themeColor="text1"/>
          <w:lang w:val="es-ES"/>
        </w:rPr>
        <w:t xml:space="preserve"> de </w:t>
      </w:r>
      <w:r w:rsidR="00D30D1D" w:rsidRPr="00D348AE">
        <w:rPr>
          <w:rFonts w:ascii="Palatino Linotype" w:eastAsia="Times New Roman" w:hAnsi="Palatino Linotype" w:cs="Arial"/>
          <w:color w:val="000000" w:themeColor="text1"/>
          <w:lang w:val="es-ES"/>
        </w:rPr>
        <w:t>México.</w:t>
      </w:r>
    </w:p>
    <w:p w14:paraId="5A75F6F0" w14:textId="77777777" w:rsidR="00D30D1D" w:rsidRPr="00D348AE" w:rsidRDefault="00D30D1D" w:rsidP="005F5C33">
      <w:pPr>
        <w:pStyle w:val="Prrafodelista"/>
        <w:tabs>
          <w:tab w:val="left" w:pos="0"/>
        </w:tabs>
        <w:spacing w:line="360" w:lineRule="auto"/>
        <w:ind w:left="0" w:right="49"/>
        <w:jc w:val="both"/>
        <w:rPr>
          <w:rFonts w:ascii="Palatino Linotype" w:eastAsia="Calibri" w:hAnsi="Palatino Linotype" w:cs="Arial"/>
          <w:b/>
          <w:i/>
          <w:lang w:val="es-ES"/>
        </w:rPr>
      </w:pPr>
    </w:p>
    <w:p w14:paraId="49103391" w14:textId="77777777" w:rsidR="000F4A73" w:rsidRPr="00D348AE" w:rsidRDefault="000F4A73" w:rsidP="005F5C33">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D348AE">
        <w:rPr>
          <w:rFonts w:ascii="Palatino Linotype" w:eastAsia="Times New Roman" w:hAnsi="Palatino Linotype" w:cs="Arial"/>
          <w:color w:val="000000" w:themeColor="text1"/>
          <w:lang w:val="es-ES"/>
        </w:rPr>
        <w:t xml:space="preserve">De la respuesta emitida por el </w:t>
      </w:r>
      <w:r w:rsidRPr="00D348AE">
        <w:rPr>
          <w:rFonts w:ascii="Palatino Linotype" w:eastAsia="Times New Roman" w:hAnsi="Palatino Linotype" w:cs="Arial"/>
          <w:b/>
          <w:color w:val="000000" w:themeColor="text1"/>
          <w:lang w:val="es-ES"/>
        </w:rPr>
        <w:t xml:space="preserve"> SUJETO OBLIGADO, </w:t>
      </w:r>
      <w:r w:rsidRPr="00D348AE">
        <w:rPr>
          <w:rFonts w:ascii="Palatino Linotype" w:eastAsia="Times New Roman" w:hAnsi="Palatino Linotype" w:cs="Arial"/>
          <w:color w:val="000000" w:themeColor="text1"/>
          <w:lang w:val="es-ES"/>
        </w:rPr>
        <w:t xml:space="preserve">en fecha </w:t>
      </w:r>
      <w:r w:rsidRPr="00D348AE">
        <w:rPr>
          <w:rFonts w:ascii="Palatino Linotype" w:eastAsia="Times New Roman" w:hAnsi="Palatino Linotype" w:cs="Arial"/>
          <w:b/>
          <w:color w:val="000000" w:themeColor="text1"/>
          <w:lang w:val="es-ES"/>
        </w:rPr>
        <w:t>cinco de julio</w:t>
      </w:r>
      <w:r w:rsidRPr="00D348AE">
        <w:rPr>
          <w:rFonts w:ascii="Palatino Linotype" w:eastAsia="Times New Roman" w:hAnsi="Palatino Linotype" w:cs="Arial"/>
          <w:color w:val="000000" w:themeColor="text1"/>
          <w:lang w:val="es-ES"/>
        </w:rPr>
        <w:t xml:space="preserve"> </w:t>
      </w:r>
      <w:r w:rsidRPr="00D348AE">
        <w:rPr>
          <w:rFonts w:ascii="Palatino Linotype" w:eastAsia="Times New Roman" w:hAnsi="Palatino Linotype" w:cs="Arial"/>
          <w:b/>
          <w:color w:val="000000" w:themeColor="text1"/>
          <w:lang w:val="es-ES"/>
        </w:rPr>
        <w:t>de dos mil veintitrés</w:t>
      </w:r>
      <w:r w:rsidRPr="00D348AE">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D9715F9" w14:textId="77777777" w:rsidR="000F4A73" w:rsidRPr="00D348AE" w:rsidRDefault="000F4A73" w:rsidP="005F5C33">
      <w:pPr>
        <w:pStyle w:val="Prrafodelista"/>
        <w:tabs>
          <w:tab w:val="left" w:pos="0"/>
        </w:tabs>
        <w:spacing w:line="360" w:lineRule="auto"/>
        <w:ind w:left="0" w:right="49"/>
        <w:jc w:val="both"/>
        <w:rPr>
          <w:rFonts w:ascii="Palatino Linotype" w:hAnsi="Palatino Linotype" w:cs="Arial"/>
          <w:i/>
          <w:color w:val="000000" w:themeColor="text1"/>
        </w:rPr>
      </w:pPr>
    </w:p>
    <w:p w14:paraId="7832B231" w14:textId="77777777" w:rsidR="000F4A73" w:rsidRPr="00D348AE" w:rsidRDefault="000F4A73" w:rsidP="005F5C33">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348AE">
        <w:rPr>
          <w:rStyle w:val="Ttulo2Car"/>
          <w:rFonts w:ascii="Palatino Linotype" w:hAnsi="Palatino Linotype"/>
          <w:b/>
          <w:color w:val="auto"/>
          <w:sz w:val="24"/>
          <w:szCs w:val="24"/>
        </w:rPr>
        <w:t>Acto impugnado</w:t>
      </w:r>
      <w:bookmarkEnd w:id="3"/>
      <w:r w:rsidRPr="00D348AE">
        <w:rPr>
          <w:rStyle w:val="Ttulo2Car"/>
          <w:rFonts w:ascii="Palatino Linotype" w:hAnsi="Palatino Linotype"/>
          <w:b/>
          <w:color w:val="000000" w:themeColor="text1"/>
          <w:sz w:val="24"/>
          <w:szCs w:val="24"/>
        </w:rPr>
        <w:t xml:space="preserve">: </w:t>
      </w:r>
      <w:r w:rsidRPr="00D348AE">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Pr="00D348AE">
        <w:rPr>
          <w:rFonts w:ascii="Palatino Linotype" w:eastAsiaTheme="majorEastAsia" w:hAnsi="Palatino Linotype" w:cstheme="majorBidi"/>
          <w:i/>
          <w:color w:val="000000" w:themeColor="text1"/>
          <w:lang w:val="es-MX"/>
        </w:rPr>
        <w:t>no se atiende mi solicitud. La respuesta proporcionada por el sujeto obligado carece de fundamentación y motivación, transgrediendo mi derecho de acceso a la información</w:t>
      </w:r>
      <w:r w:rsidRPr="00D348AE">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BEAFF9B" w14:textId="77777777" w:rsidR="000F4A73" w:rsidRPr="00D348AE" w:rsidRDefault="000F4A73" w:rsidP="005F5C33">
      <w:pPr>
        <w:pStyle w:val="Prrafodelista"/>
        <w:spacing w:line="360" w:lineRule="auto"/>
        <w:ind w:left="1134"/>
        <w:jc w:val="both"/>
        <w:rPr>
          <w:rStyle w:val="Ttulo2Car"/>
          <w:rFonts w:ascii="Palatino Linotype" w:hAnsi="Palatino Linotype"/>
          <w:i/>
          <w:color w:val="000000" w:themeColor="text1"/>
          <w:sz w:val="24"/>
          <w:szCs w:val="24"/>
        </w:rPr>
      </w:pPr>
    </w:p>
    <w:p w14:paraId="115CB640" w14:textId="77777777" w:rsidR="000F4A73" w:rsidRPr="00D348AE" w:rsidRDefault="000F4A73" w:rsidP="005F5C33">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D348AE">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D348AE">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348AE">
        <w:rPr>
          <w:rFonts w:ascii="Palatino Linotype" w:hAnsi="Palatino Linotype"/>
          <w:i/>
          <w:color w:val="000000" w:themeColor="text1"/>
        </w:rPr>
        <w:t>el particular no manifiesta nada en este apartado del recurso</w:t>
      </w:r>
    </w:p>
    <w:p w14:paraId="2CC88008" w14:textId="77777777" w:rsidR="000F4A73" w:rsidRPr="00D348AE" w:rsidRDefault="000F4A73" w:rsidP="005F5C33">
      <w:pPr>
        <w:pStyle w:val="Prrafodelista"/>
        <w:spacing w:line="360" w:lineRule="auto"/>
        <w:rPr>
          <w:rFonts w:ascii="Palatino Linotype" w:hAnsi="Palatino Linotype"/>
          <w:i/>
          <w:color w:val="000000" w:themeColor="text1"/>
        </w:rPr>
      </w:pPr>
    </w:p>
    <w:p w14:paraId="22E47106"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i/>
        </w:rPr>
      </w:pPr>
      <w:r w:rsidRPr="00D348AE">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catorce </w:t>
      </w:r>
      <w:r w:rsidRPr="00D348AE">
        <w:rPr>
          <w:rFonts w:ascii="Palatino Linotype" w:eastAsia="Calibri" w:hAnsi="Palatino Linotype" w:cs="Arial"/>
          <w:lang w:val="es-ES"/>
        </w:rPr>
        <w:lastRenderedPageBreak/>
        <w:t xml:space="preserve">de julio de dos mil veintitrés, puso a disposición de las partes el expediente electrónico </w:t>
      </w:r>
      <w:r w:rsidRPr="00D348AE">
        <w:rPr>
          <w:rFonts w:ascii="Palatino Linotype" w:eastAsia="Calibri" w:hAnsi="Palatino Linotype" w:cs="Arial"/>
        </w:rPr>
        <w:t xml:space="preserve">vía </w:t>
      </w:r>
      <w:r w:rsidRPr="00D348AE">
        <w:rPr>
          <w:rFonts w:ascii="Palatino Linotype" w:eastAsia="Calibri" w:hAnsi="Palatino Linotype" w:cs="Arial"/>
          <w:b/>
          <w:lang w:val="es-ES"/>
        </w:rPr>
        <w:t xml:space="preserve">SAIMEX </w:t>
      </w:r>
      <w:r w:rsidRPr="00D348AE">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D348AE">
        <w:rPr>
          <w:rFonts w:ascii="Palatino Linotype" w:eastAsia="Calibri" w:hAnsi="Palatino Linotype" w:cs="Arial"/>
          <w:b/>
          <w:lang w:val="es-ES"/>
        </w:rPr>
        <w:t>SUJETO OBLIGADO</w:t>
      </w:r>
      <w:r w:rsidRPr="00D348AE">
        <w:rPr>
          <w:rFonts w:ascii="Palatino Linotype" w:eastAsia="Calibri" w:hAnsi="Palatino Linotype" w:cs="Arial"/>
          <w:lang w:val="es-ES"/>
        </w:rPr>
        <w:t xml:space="preserve"> presentará el Informe Justificado procedente.</w:t>
      </w:r>
    </w:p>
    <w:p w14:paraId="30D0BCE9" w14:textId="77777777" w:rsidR="000F4A73" w:rsidRPr="00D348AE" w:rsidRDefault="000F4A73" w:rsidP="005F5C33">
      <w:pPr>
        <w:pStyle w:val="Prrafodelista"/>
        <w:spacing w:line="360" w:lineRule="auto"/>
        <w:ind w:left="0"/>
        <w:jc w:val="both"/>
        <w:rPr>
          <w:rFonts w:ascii="Palatino Linotype" w:hAnsi="Palatino Linotype"/>
          <w:i/>
        </w:rPr>
      </w:pPr>
    </w:p>
    <w:p w14:paraId="52EC064B"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color w:val="000000"/>
        </w:rPr>
        <w:t xml:space="preserve">De lo anterior, en fecha diecinueve de julio de dos mil veintitrés el </w:t>
      </w:r>
      <w:r w:rsidRPr="00D348AE">
        <w:rPr>
          <w:rFonts w:ascii="Palatino Linotype" w:hAnsi="Palatino Linotype"/>
          <w:b/>
          <w:color w:val="000000"/>
        </w:rPr>
        <w:t>SUJETO OBLIGADO</w:t>
      </w:r>
      <w:r w:rsidRPr="00D348AE">
        <w:rPr>
          <w:rFonts w:ascii="Palatino Linotype" w:hAnsi="Palatino Linotype"/>
          <w:color w:val="000000"/>
        </w:rPr>
        <w:t xml:space="preserve"> rindió su informe justificado mediante un archivo electrónico en formato </w:t>
      </w:r>
      <w:proofErr w:type="spellStart"/>
      <w:r w:rsidRPr="00D348AE">
        <w:rPr>
          <w:rFonts w:ascii="Palatino Linotype" w:hAnsi="Palatino Linotype"/>
          <w:color w:val="000000"/>
        </w:rPr>
        <w:t>pdf</w:t>
      </w:r>
      <w:proofErr w:type="spellEnd"/>
      <w:r w:rsidRPr="00D348AE">
        <w:rPr>
          <w:rFonts w:ascii="Palatino Linotype" w:hAnsi="Palatino Linotype"/>
          <w:color w:val="000000"/>
        </w:rPr>
        <w:t xml:space="preserve">, cuyo contenido grosso modo es el siguiente: </w:t>
      </w:r>
    </w:p>
    <w:p w14:paraId="43BA484F" w14:textId="77777777" w:rsidR="000F4A73" w:rsidRPr="00D348AE" w:rsidRDefault="000F4A73" w:rsidP="005F5C33">
      <w:pPr>
        <w:pStyle w:val="Prrafodelista"/>
        <w:spacing w:line="360" w:lineRule="auto"/>
        <w:rPr>
          <w:rFonts w:ascii="Palatino Linotype" w:hAnsi="Palatino Linotype"/>
        </w:rPr>
      </w:pPr>
    </w:p>
    <w:p w14:paraId="5C74C91A" w14:textId="77777777" w:rsidR="000F4A73" w:rsidRPr="00D348AE" w:rsidRDefault="000F4A73" w:rsidP="005F5C33">
      <w:pPr>
        <w:pStyle w:val="Prrafodelista"/>
        <w:spacing w:line="360" w:lineRule="auto"/>
        <w:ind w:left="426" w:right="333"/>
        <w:jc w:val="both"/>
        <w:rPr>
          <w:rFonts w:ascii="Palatino Linotype" w:hAnsi="Palatino Linotype"/>
          <w:i/>
        </w:rPr>
      </w:pPr>
      <w:r w:rsidRPr="00D348AE">
        <w:rPr>
          <w:rFonts w:ascii="Palatino Linotype" w:hAnsi="Palatino Linotype"/>
          <w:b/>
          <w:i/>
        </w:rPr>
        <w:t xml:space="preserve">Documento Único INFORME JUSTIFICADO RR 03903-INFOEM-IP-RR-2023 (1)_1.PDF: </w:t>
      </w:r>
      <w:r w:rsidRPr="00D348AE">
        <w:rPr>
          <w:rFonts w:ascii="Palatino Linotype" w:hAnsi="Palatino Linotype"/>
          <w:i/>
        </w:rPr>
        <w:t xml:space="preserve">documento de fecha diecisiete de julio de dos mil veintitrés, mediante el cual el </w:t>
      </w:r>
      <w:r w:rsidRPr="00D348AE">
        <w:rPr>
          <w:rFonts w:ascii="Palatino Linotype" w:hAnsi="Palatino Linotype"/>
          <w:b/>
          <w:i/>
        </w:rPr>
        <w:t xml:space="preserve">SUJETO OBLIGADO </w:t>
      </w:r>
      <w:r w:rsidRPr="00D348AE">
        <w:rPr>
          <w:rFonts w:ascii="Palatino Linotype" w:hAnsi="Palatino Linotype"/>
          <w:i/>
        </w:rPr>
        <w:t xml:space="preserve"> reitera que no es competente para atender la solicitud de información hecha por el particular.</w:t>
      </w:r>
    </w:p>
    <w:p w14:paraId="0753D273" w14:textId="77777777" w:rsidR="000F4A73" w:rsidRPr="00D348AE" w:rsidRDefault="000F4A73" w:rsidP="005F5C33">
      <w:pPr>
        <w:pStyle w:val="Prrafodelista"/>
        <w:spacing w:line="360" w:lineRule="auto"/>
        <w:rPr>
          <w:rFonts w:ascii="Palatino Linotype" w:hAnsi="Palatino Linotype"/>
          <w:b/>
          <w:color w:val="000000"/>
        </w:rPr>
      </w:pPr>
    </w:p>
    <w:p w14:paraId="35BD3DC0"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color w:val="000000"/>
        </w:rPr>
        <w:t xml:space="preserve">Por su parte </w:t>
      </w:r>
      <w:r w:rsidRPr="00D348AE">
        <w:rPr>
          <w:rFonts w:ascii="Palatino Linotype" w:hAnsi="Palatino Linotype"/>
          <w:b/>
          <w:color w:val="000000"/>
        </w:rPr>
        <w:t xml:space="preserve">el PARTICULAR </w:t>
      </w:r>
      <w:r w:rsidRPr="00D348AE">
        <w:rPr>
          <w:rFonts w:ascii="Palatino Linotype" w:hAnsi="Palatino Linotype"/>
          <w:color w:val="000000"/>
        </w:rPr>
        <w:t xml:space="preserve">dejo de realizar </w:t>
      </w:r>
      <w:r w:rsidRPr="00D348AE">
        <w:rPr>
          <w:rFonts w:ascii="Palatino Linotype" w:eastAsia="Calibri" w:hAnsi="Palatino Linotype" w:cs="Arial"/>
          <w:lang w:val="es-ES"/>
        </w:rPr>
        <w:t>manifestaciones</w:t>
      </w:r>
      <w:r w:rsidRPr="00D348AE">
        <w:rPr>
          <w:rFonts w:ascii="Palatino Linotype" w:hAnsi="Palatino Linotype"/>
          <w:color w:val="000000"/>
        </w:rPr>
        <w:t xml:space="preserve"> que a su derecho conviniera y asistiera, tal y como se muestra en la siguiente captura.</w:t>
      </w:r>
    </w:p>
    <w:p w14:paraId="37F6BC87" w14:textId="77777777" w:rsidR="000F4A73" w:rsidRPr="00D348AE" w:rsidRDefault="000F4A73" w:rsidP="005F5C33">
      <w:pPr>
        <w:pStyle w:val="Prrafodelista"/>
        <w:spacing w:line="360" w:lineRule="auto"/>
        <w:jc w:val="center"/>
        <w:rPr>
          <w:rFonts w:ascii="Palatino Linotype" w:hAnsi="Palatino Linotype"/>
        </w:rPr>
      </w:pPr>
      <w:r w:rsidRPr="00D348AE">
        <w:rPr>
          <w:rFonts w:ascii="Palatino Linotype" w:hAnsi="Palatino Linotype"/>
          <w:noProof/>
          <w:lang w:val="es-MX" w:eastAsia="es-MX"/>
        </w:rPr>
        <w:drawing>
          <wp:inline distT="0" distB="0" distL="0" distR="0" wp14:anchorId="51502033" wp14:editId="09F024F7">
            <wp:extent cx="4198556" cy="358445"/>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655" t="39744" r="24861" b="52593"/>
                    <a:stretch/>
                  </pic:blipFill>
                  <pic:spPr bwMode="auto">
                    <a:xfrm>
                      <a:off x="0" y="0"/>
                      <a:ext cx="4256985" cy="363433"/>
                    </a:xfrm>
                    <a:prstGeom prst="rect">
                      <a:avLst/>
                    </a:prstGeom>
                    <a:ln>
                      <a:noFill/>
                    </a:ln>
                    <a:extLst>
                      <a:ext uri="{53640926-AAD7-44D8-BBD7-CCE9431645EC}">
                        <a14:shadowObscured xmlns:a14="http://schemas.microsoft.com/office/drawing/2010/main"/>
                      </a:ext>
                    </a:extLst>
                  </pic:spPr>
                </pic:pic>
              </a:graphicData>
            </a:graphic>
          </wp:inline>
        </w:drawing>
      </w:r>
    </w:p>
    <w:p w14:paraId="7432B7A2" w14:textId="77777777" w:rsidR="00833048" w:rsidRPr="00D348AE" w:rsidRDefault="00833048" w:rsidP="005F5C33">
      <w:pPr>
        <w:pStyle w:val="Prrafodelista"/>
        <w:spacing w:line="360" w:lineRule="auto"/>
        <w:jc w:val="center"/>
        <w:rPr>
          <w:rFonts w:ascii="Palatino Linotype" w:hAnsi="Palatino Linotype"/>
        </w:rPr>
      </w:pPr>
    </w:p>
    <w:p w14:paraId="0FAB4F5A"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b/>
          <w:color w:val="000000" w:themeColor="text1"/>
        </w:rPr>
      </w:pPr>
      <w:r w:rsidRPr="00D348AE">
        <w:rPr>
          <w:rFonts w:ascii="Palatino Linotype" w:hAnsi="Palatino Linotype"/>
        </w:rPr>
        <w:t>En fecha once de octubre de dos mil veintitrés, se amplió el término para resolver; al respecto es menester realizar las siguientes precisiones.</w:t>
      </w:r>
    </w:p>
    <w:p w14:paraId="3A0FEE09" w14:textId="77777777" w:rsidR="000F4A73" w:rsidRPr="00D348AE" w:rsidRDefault="000F4A73" w:rsidP="005F5C33">
      <w:pPr>
        <w:spacing w:after="0" w:line="360" w:lineRule="auto"/>
        <w:rPr>
          <w:rFonts w:ascii="Palatino Linotype" w:hAnsi="Palatino Linotype"/>
          <w:sz w:val="24"/>
          <w:szCs w:val="24"/>
        </w:rPr>
      </w:pPr>
    </w:p>
    <w:p w14:paraId="0D7478DD"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 xml:space="preserve">Este organismo garante no pasa por alto justificar, que la dilación en la resolución del </w:t>
      </w:r>
      <w:r w:rsidRPr="00D348AE">
        <w:rPr>
          <w:rFonts w:ascii="Palatino Linotype" w:hAnsi="Palatino Linotype"/>
          <w:color w:val="000000"/>
        </w:rPr>
        <w:t>presente</w:t>
      </w:r>
      <w:r w:rsidRPr="00D348AE">
        <w:rPr>
          <w:rFonts w:ascii="Palatino Linotype" w:hAnsi="Palatino Linotype"/>
        </w:rPr>
        <w:t xml:space="preserve"> asunto encuentra justificación en el alto número de recursos </w:t>
      </w:r>
      <w:r w:rsidRPr="00D348AE">
        <w:rPr>
          <w:rFonts w:ascii="Palatino Linotype" w:hAnsi="Palatino Linotype"/>
        </w:rPr>
        <w:lastRenderedPageBreak/>
        <w:t>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84D7633" w14:textId="77777777" w:rsidR="000F4A73" w:rsidRPr="00D348AE" w:rsidRDefault="000F4A73" w:rsidP="005F5C33">
      <w:pPr>
        <w:pStyle w:val="Prrafodelista"/>
        <w:spacing w:line="360" w:lineRule="auto"/>
        <w:ind w:left="0"/>
        <w:jc w:val="both"/>
        <w:rPr>
          <w:rFonts w:ascii="Palatino Linotype" w:hAnsi="Palatino Linotype"/>
        </w:rPr>
      </w:pPr>
    </w:p>
    <w:p w14:paraId="5EBC5A0B"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D85A612"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40C34C" w14:textId="77777777" w:rsidR="000F4A73" w:rsidRPr="00D348AE" w:rsidRDefault="000F4A73" w:rsidP="005F5C33">
      <w:pPr>
        <w:pStyle w:val="Prrafodelista"/>
        <w:spacing w:line="360" w:lineRule="auto"/>
        <w:rPr>
          <w:rFonts w:ascii="Palatino Linotype" w:hAnsi="Palatino Linotype"/>
        </w:rPr>
      </w:pPr>
    </w:p>
    <w:p w14:paraId="7E9134BD"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3A139DD" w14:textId="77777777" w:rsidR="000F4A73" w:rsidRPr="00D348AE" w:rsidRDefault="000F4A73" w:rsidP="005F5C33">
      <w:pPr>
        <w:pStyle w:val="Prrafodelista"/>
        <w:spacing w:line="360" w:lineRule="auto"/>
        <w:rPr>
          <w:rFonts w:ascii="Palatino Linotype" w:hAnsi="Palatino Linotype"/>
        </w:rPr>
      </w:pPr>
    </w:p>
    <w:p w14:paraId="7B3588DB"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4FD034E4" w14:textId="77777777" w:rsidR="000F4A73" w:rsidRPr="00D348AE" w:rsidRDefault="000F4A73" w:rsidP="005F5C33">
      <w:pPr>
        <w:spacing w:after="0" w:line="360" w:lineRule="auto"/>
        <w:jc w:val="both"/>
        <w:rPr>
          <w:rFonts w:ascii="Palatino Linotype" w:hAnsi="Palatino Linotype"/>
          <w:sz w:val="24"/>
          <w:szCs w:val="24"/>
        </w:rPr>
      </w:pPr>
    </w:p>
    <w:p w14:paraId="0189E812" w14:textId="77777777" w:rsidR="000F4A73" w:rsidRPr="00D348AE" w:rsidRDefault="000F4A73" w:rsidP="005F5C33">
      <w:pPr>
        <w:pStyle w:val="Prrafodelista"/>
        <w:numPr>
          <w:ilvl w:val="0"/>
          <w:numId w:val="3"/>
        </w:numPr>
        <w:spacing w:line="360" w:lineRule="auto"/>
        <w:jc w:val="both"/>
        <w:rPr>
          <w:rFonts w:ascii="Palatino Linotype" w:hAnsi="Palatino Linotype"/>
        </w:rPr>
      </w:pPr>
      <w:r w:rsidRPr="00D348AE">
        <w:rPr>
          <w:rFonts w:ascii="Palatino Linotype" w:hAnsi="Palatino Linotype"/>
        </w:rPr>
        <w:t xml:space="preserve">Complejidad del Asunto: La complejidad de la prueba, la pluralidad de sujetos procesales, el tiempo transcurrido, las características y contexto del recurso. </w:t>
      </w:r>
    </w:p>
    <w:p w14:paraId="2298BAD4" w14:textId="77777777" w:rsidR="000F4A73" w:rsidRPr="00D348AE" w:rsidRDefault="000F4A73" w:rsidP="005F5C33">
      <w:pPr>
        <w:pStyle w:val="Prrafodelista"/>
        <w:numPr>
          <w:ilvl w:val="0"/>
          <w:numId w:val="3"/>
        </w:numPr>
        <w:spacing w:line="360" w:lineRule="auto"/>
        <w:jc w:val="both"/>
        <w:rPr>
          <w:rFonts w:ascii="Palatino Linotype" w:hAnsi="Palatino Linotype"/>
        </w:rPr>
      </w:pPr>
      <w:r w:rsidRPr="00D348AE">
        <w:rPr>
          <w:rFonts w:ascii="Palatino Linotype" w:hAnsi="Palatino Linotype"/>
        </w:rPr>
        <w:t>Actividad Procesal del interesado. Acciones u omisiones del interesado.</w:t>
      </w:r>
    </w:p>
    <w:p w14:paraId="58442B03" w14:textId="77777777" w:rsidR="000F4A73" w:rsidRPr="00D348AE" w:rsidRDefault="000F4A73" w:rsidP="005F5C33">
      <w:pPr>
        <w:pStyle w:val="Prrafodelista"/>
        <w:numPr>
          <w:ilvl w:val="0"/>
          <w:numId w:val="3"/>
        </w:numPr>
        <w:spacing w:line="360" w:lineRule="auto"/>
        <w:jc w:val="both"/>
        <w:rPr>
          <w:rFonts w:ascii="Palatino Linotype" w:hAnsi="Palatino Linotype"/>
        </w:rPr>
      </w:pPr>
      <w:r w:rsidRPr="00D348AE">
        <w:rPr>
          <w:rFonts w:ascii="Palatino Linotype" w:hAnsi="Palatino Linotype"/>
        </w:rPr>
        <w:t>Conducta de la Autoridad: Las Acciones u omisiones realizadas en el procedimiento. Así como si la autoridad actuó con la debida diligencia.</w:t>
      </w:r>
    </w:p>
    <w:p w14:paraId="4A32E8D2" w14:textId="77777777" w:rsidR="000F4A73" w:rsidRPr="00D348AE" w:rsidRDefault="000F4A73" w:rsidP="005F5C33">
      <w:pPr>
        <w:spacing w:after="0" w:line="360" w:lineRule="auto"/>
        <w:ind w:left="851" w:hanging="284"/>
        <w:jc w:val="both"/>
        <w:rPr>
          <w:rFonts w:ascii="Palatino Linotype" w:hAnsi="Palatino Linotype"/>
          <w:sz w:val="24"/>
          <w:szCs w:val="24"/>
        </w:rPr>
      </w:pPr>
      <w:r w:rsidRPr="00D348AE">
        <w:rPr>
          <w:rFonts w:ascii="Palatino Linotype" w:hAnsi="Palatino Linotype"/>
          <w:sz w:val="24"/>
          <w:szCs w:val="24"/>
        </w:rPr>
        <w:t>d) La afectación generada en la situación jurídica de la persona involucrada en el proceso: Violación a sus derechos humanos.</w:t>
      </w:r>
    </w:p>
    <w:p w14:paraId="1E1A9077" w14:textId="77777777" w:rsidR="000F4A73" w:rsidRPr="00D348AE" w:rsidRDefault="000F4A73" w:rsidP="005F5C33">
      <w:pPr>
        <w:spacing w:after="0" w:line="360" w:lineRule="auto"/>
        <w:ind w:left="851" w:hanging="284"/>
        <w:jc w:val="both"/>
        <w:rPr>
          <w:rFonts w:ascii="Palatino Linotype" w:hAnsi="Palatino Linotype"/>
          <w:sz w:val="24"/>
          <w:szCs w:val="24"/>
        </w:rPr>
      </w:pPr>
    </w:p>
    <w:p w14:paraId="7C24E657"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A591E4" w14:textId="77777777" w:rsidR="000F4A73" w:rsidRPr="00D348AE" w:rsidRDefault="000F4A73" w:rsidP="005F5C33">
      <w:pPr>
        <w:pStyle w:val="Prrafodelista"/>
        <w:spacing w:line="360" w:lineRule="auto"/>
        <w:ind w:left="0"/>
        <w:jc w:val="both"/>
        <w:rPr>
          <w:rFonts w:ascii="Palatino Linotype" w:hAnsi="Palatino Linotype"/>
        </w:rPr>
      </w:pPr>
    </w:p>
    <w:p w14:paraId="20DA9C17"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b/>
        </w:rPr>
      </w:pPr>
      <w:r w:rsidRPr="00D348AE">
        <w:rPr>
          <w:rFonts w:ascii="Palatino Linotype" w:hAnsi="Palatino Linotype"/>
        </w:rPr>
        <w:t xml:space="preserve">Argumento que encuentra sustento en la jurisprudencia P./J. 32/92 emitida por el Pleno de la Suprema Corte de Justicia de la Nación de rubro </w:t>
      </w:r>
      <w:r w:rsidRPr="00D348AE">
        <w:rPr>
          <w:rFonts w:ascii="Palatino Linotype" w:hAnsi="Palatino Linotype"/>
          <w:i/>
        </w:rPr>
        <w:t xml:space="preserve">“TÉRMINOS PROCESALES. PARA DETERMINAR SI UN FUNCIONARIO JUDICIAL ACTUÓ </w:t>
      </w:r>
      <w:r w:rsidRPr="00D348AE">
        <w:rPr>
          <w:rFonts w:ascii="Palatino Linotype" w:hAnsi="Palatino Linotype"/>
        </w:rPr>
        <w:t>INDEBIDAMENTE</w:t>
      </w:r>
      <w:r w:rsidRPr="00D348AE">
        <w:rPr>
          <w:rFonts w:ascii="Palatino Linotype" w:hAnsi="Palatino Linotype"/>
          <w:i/>
        </w:rPr>
        <w:t xml:space="preserve"> POR NO RESPETARLOS SE DEBE ATENDER AL </w:t>
      </w:r>
      <w:r w:rsidRPr="00D348AE">
        <w:rPr>
          <w:rFonts w:ascii="Palatino Linotype" w:hAnsi="Palatino Linotype"/>
          <w:i/>
        </w:rPr>
        <w:lastRenderedPageBreak/>
        <w:t>PRESUPUESTO QUE CONSIDERÓ EL LEGISLADOR AL FIJARLOS Y LAS CARACTERÍSTICAS DEL CASO.”</w:t>
      </w:r>
      <w:r w:rsidRPr="00D348AE">
        <w:rPr>
          <w:rFonts w:ascii="Palatino Linotype" w:hAnsi="Palatino Linotype"/>
        </w:rPr>
        <w:t>, visible en la Gaceta del Seminario Judicial de la Federación con el registro digital 205635.</w:t>
      </w:r>
    </w:p>
    <w:p w14:paraId="7DA2E409" w14:textId="77777777" w:rsidR="000F4A73" w:rsidRPr="00D348AE" w:rsidRDefault="000F4A73" w:rsidP="005F5C33">
      <w:pPr>
        <w:spacing w:after="0" w:line="360" w:lineRule="auto"/>
        <w:jc w:val="both"/>
        <w:rPr>
          <w:rFonts w:ascii="Palatino Linotype" w:hAnsi="Palatino Linotype"/>
          <w:sz w:val="24"/>
          <w:szCs w:val="24"/>
        </w:rPr>
      </w:pPr>
    </w:p>
    <w:p w14:paraId="6D132A9F"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57119F" w14:textId="77777777" w:rsidR="000F4A73" w:rsidRPr="00D348AE" w:rsidRDefault="000F4A73" w:rsidP="005F5C33">
      <w:pPr>
        <w:pStyle w:val="Prrafodelista"/>
        <w:spacing w:line="360" w:lineRule="auto"/>
        <w:rPr>
          <w:rFonts w:ascii="Palatino Linotype" w:hAnsi="Palatino Linotype"/>
        </w:rPr>
      </w:pPr>
    </w:p>
    <w:p w14:paraId="0E4BBDFB"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AC40906" w14:textId="77777777" w:rsidR="000F4A73" w:rsidRPr="00D348AE" w:rsidRDefault="000F4A73" w:rsidP="005F5C33">
      <w:pPr>
        <w:spacing w:after="0" w:line="360" w:lineRule="auto"/>
        <w:jc w:val="both"/>
        <w:rPr>
          <w:rFonts w:ascii="Palatino Linotype" w:hAnsi="Palatino Linotype"/>
          <w:sz w:val="24"/>
          <w:szCs w:val="24"/>
        </w:rPr>
      </w:pPr>
    </w:p>
    <w:p w14:paraId="1D9ADF8F"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97F2326" w14:textId="77777777" w:rsidR="000F4A73" w:rsidRPr="00D348AE" w:rsidRDefault="000F4A73" w:rsidP="005F5C33">
      <w:pPr>
        <w:spacing w:after="0" w:line="360" w:lineRule="auto"/>
        <w:jc w:val="both"/>
        <w:rPr>
          <w:rFonts w:ascii="Palatino Linotype" w:hAnsi="Palatino Linotype"/>
          <w:sz w:val="24"/>
          <w:szCs w:val="24"/>
        </w:rPr>
      </w:pPr>
    </w:p>
    <w:p w14:paraId="7D745D77" w14:textId="77777777" w:rsidR="000F4A73" w:rsidRPr="00D348AE" w:rsidRDefault="000F4A73" w:rsidP="005F5C33">
      <w:pPr>
        <w:spacing w:after="0" w:line="360" w:lineRule="auto"/>
        <w:ind w:left="425" w:right="476"/>
        <w:jc w:val="both"/>
        <w:rPr>
          <w:rFonts w:ascii="Palatino Linotype" w:hAnsi="Palatino Linotype"/>
          <w:sz w:val="24"/>
          <w:szCs w:val="24"/>
        </w:rPr>
      </w:pPr>
      <w:r w:rsidRPr="00D348AE">
        <w:rPr>
          <w:rFonts w:ascii="Palatino Linotype" w:hAnsi="Palatino Linotype"/>
          <w:sz w:val="24"/>
          <w:szCs w:val="24"/>
        </w:rPr>
        <w:lastRenderedPageBreak/>
        <w:t xml:space="preserve"> </w:t>
      </w:r>
      <w:r w:rsidRPr="00D348AE">
        <w:rPr>
          <w:rFonts w:ascii="Palatino Linotype" w:hAnsi="Palatino Linotype"/>
          <w:i/>
          <w:sz w:val="24"/>
          <w:szCs w:val="24"/>
        </w:rPr>
        <w:t>“PLAZO RAZONABLE PARA RESOLVER. DIMENSIÓN Y EFECTOS DE ESTE CONCEPTO CUANDO SE ADUCE EXCESIVA CARGA DE TRABAJO.”</w:t>
      </w:r>
      <w:r w:rsidRPr="00D348AE">
        <w:rPr>
          <w:rFonts w:ascii="Palatino Linotype" w:hAnsi="Palatino Linotype"/>
          <w:sz w:val="24"/>
          <w:szCs w:val="24"/>
        </w:rPr>
        <w:t xml:space="preserve"> consultable en el Seminario Judicial de la Federación y su gaceta, con el registro digital 2002351.</w:t>
      </w:r>
    </w:p>
    <w:p w14:paraId="74329750" w14:textId="77777777" w:rsidR="000F4A73" w:rsidRPr="00D348AE" w:rsidRDefault="000F4A73" w:rsidP="005F5C33">
      <w:pPr>
        <w:spacing w:after="0" w:line="360" w:lineRule="auto"/>
        <w:ind w:left="425" w:right="476"/>
        <w:jc w:val="both"/>
        <w:rPr>
          <w:rFonts w:ascii="Palatino Linotype" w:hAnsi="Palatino Linotype"/>
          <w:sz w:val="24"/>
          <w:szCs w:val="24"/>
        </w:rPr>
      </w:pPr>
      <w:r w:rsidRPr="00D348AE">
        <w:rPr>
          <w:rFonts w:ascii="Palatino Linotype" w:hAnsi="Palatino Linotype"/>
          <w:i/>
          <w:sz w:val="24"/>
          <w:szCs w:val="24"/>
        </w:rPr>
        <w:t>“PLAZO RAZONABLE PARA RESOLVER. CONCEPTO Y ELEMENTOS QUE LO INTEGRAN A LA LUZ DEL DERECHO INTERNACIONAL DE LOS DERECHOS HUMANOS.”</w:t>
      </w:r>
      <w:r w:rsidRPr="00D348AE">
        <w:rPr>
          <w:rFonts w:ascii="Palatino Linotype" w:hAnsi="Palatino Linotype"/>
          <w:sz w:val="24"/>
          <w:szCs w:val="24"/>
        </w:rPr>
        <w:t>, visible en el Seminario Judicial de la Federación y su gaceta, con el registro digital 2002350.”</w:t>
      </w:r>
    </w:p>
    <w:p w14:paraId="53E3C648" w14:textId="77777777" w:rsidR="000F4A73" w:rsidRPr="00D348AE" w:rsidRDefault="000F4A73" w:rsidP="005F5C33">
      <w:pPr>
        <w:numPr>
          <w:ilvl w:val="0"/>
          <w:numId w:val="1"/>
        </w:numPr>
        <w:spacing w:after="0" w:line="360" w:lineRule="auto"/>
        <w:ind w:left="0" w:firstLine="0"/>
        <w:contextualSpacing/>
        <w:jc w:val="both"/>
        <w:rPr>
          <w:rFonts w:ascii="Palatino Linotype" w:hAnsi="Palatino Linotype"/>
          <w:sz w:val="24"/>
          <w:szCs w:val="24"/>
        </w:rPr>
      </w:pPr>
      <w:r w:rsidRPr="00D348AE">
        <w:rPr>
          <w:rFonts w:ascii="Palatino Linotype" w:hAnsi="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43A997C" w14:textId="77777777" w:rsidR="000F4A73" w:rsidRPr="00D348AE" w:rsidRDefault="000F4A73" w:rsidP="005F5C33">
      <w:pPr>
        <w:spacing w:after="0" w:line="360" w:lineRule="auto"/>
        <w:contextualSpacing/>
        <w:jc w:val="both"/>
        <w:rPr>
          <w:rFonts w:ascii="Palatino Linotype" w:hAnsi="Palatino Linotype"/>
          <w:sz w:val="24"/>
          <w:szCs w:val="24"/>
        </w:rPr>
      </w:pPr>
    </w:p>
    <w:p w14:paraId="371F2860"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r w:rsidRPr="00D348AE">
        <w:rPr>
          <w:rFonts w:ascii="Palatino Linotype" w:eastAsia="Palatino Linotype" w:hAnsi="Palatino Linotype" w:cs="Palatino Linotype"/>
          <w:b/>
          <w:i/>
          <w:sz w:val="24"/>
          <w:szCs w:val="24"/>
          <w:lang w:eastAsia="es-MX"/>
        </w:rPr>
        <w:t>Las solicitudes anónimas</w:t>
      </w:r>
      <w:r w:rsidRPr="00D348AE">
        <w:rPr>
          <w:rFonts w:ascii="Palatino Linotype" w:eastAsia="Palatino Linotype" w:hAnsi="Palatino Linotype" w:cs="Palatino Linotype"/>
          <w:i/>
          <w:sz w:val="24"/>
          <w:szCs w:val="24"/>
          <w:lang w:eastAsia="es-MX"/>
        </w:rPr>
        <w:t xml:space="preserve">, con nombre incompleto o seudónimo </w:t>
      </w:r>
      <w:r w:rsidRPr="00D348AE">
        <w:rPr>
          <w:rFonts w:ascii="Palatino Linotype" w:eastAsia="Palatino Linotype" w:hAnsi="Palatino Linotype" w:cs="Palatino Linotype"/>
          <w:b/>
          <w:i/>
          <w:sz w:val="24"/>
          <w:szCs w:val="24"/>
          <w:lang w:eastAsia="es-MX"/>
        </w:rPr>
        <w:t>serán procedentes para su trámite por parte del sujeto obligado ante quien se presente</w:t>
      </w:r>
      <w:r w:rsidRPr="00D348AE">
        <w:rPr>
          <w:rFonts w:ascii="Palatino Linotype" w:eastAsia="Palatino Linotype" w:hAnsi="Palatino Linotype" w:cs="Palatino Linotype"/>
          <w:i/>
          <w:sz w:val="24"/>
          <w:szCs w:val="24"/>
          <w:lang w:eastAsia="es-MX"/>
        </w:rPr>
        <w:t>. No podrá requerirse información adicional con motivo del nombre proporcionado por el solicitante."</w:t>
      </w:r>
    </w:p>
    <w:p w14:paraId="415CCE28" w14:textId="77777777" w:rsidR="000F4A73" w:rsidRPr="00D348AE" w:rsidRDefault="000F4A73" w:rsidP="005F5C33">
      <w:pPr>
        <w:spacing w:after="0" w:line="360" w:lineRule="auto"/>
        <w:jc w:val="both"/>
        <w:rPr>
          <w:rFonts w:ascii="Palatino Linotype" w:eastAsia="Palatino Linotype" w:hAnsi="Palatino Linotype" w:cs="Palatino Linotype"/>
          <w:sz w:val="24"/>
          <w:szCs w:val="24"/>
          <w:lang w:eastAsia="es-MX"/>
        </w:rPr>
      </w:pPr>
    </w:p>
    <w:p w14:paraId="205DA1DC" w14:textId="77777777" w:rsidR="000F4A73" w:rsidRPr="00D348AE" w:rsidRDefault="000F4A73" w:rsidP="005F5C33">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D348AE">
        <w:rPr>
          <w:rFonts w:ascii="Palatino Linotype" w:eastAsia="Palatino Linotype" w:hAnsi="Palatino Linotype" w:cs="Palatino Linotype"/>
          <w:sz w:val="24"/>
          <w:szCs w:val="24"/>
          <w:lang w:val="es-ES"/>
        </w:rPr>
        <w:t xml:space="preserve">Robusteciendo lo anterior se encuentra lo dispuesto en el artículo 6, Apartado A, </w:t>
      </w:r>
      <w:r w:rsidRPr="00D348AE">
        <w:rPr>
          <w:rFonts w:ascii="Palatino Linotype" w:eastAsia="Times New Roman" w:hAnsi="Palatino Linotype" w:cs="Times New Roman"/>
          <w:sz w:val="24"/>
          <w:szCs w:val="24"/>
          <w:lang w:val="es-ES"/>
        </w:rPr>
        <w:t>fracciones</w:t>
      </w:r>
      <w:r w:rsidRPr="00D348AE">
        <w:rPr>
          <w:rFonts w:ascii="Palatino Linotype" w:eastAsia="Palatino Linotype" w:hAnsi="Palatino Linotype" w:cs="Palatino Linotype"/>
          <w:sz w:val="24"/>
          <w:szCs w:val="24"/>
          <w:lang w:val="es-ES"/>
        </w:rPr>
        <w:t xml:space="preserve"> III de la Constitución Política de los Estados Unidos Mexicanos que establece:</w:t>
      </w:r>
    </w:p>
    <w:p w14:paraId="431739C8" w14:textId="77777777" w:rsidR="000F4A73" w:rsidRPr="00D348AE" w:rsidRDefault="000F4A73" w:rsidP="005F5C33">
      <w:pPr>
        <w:spacing w:after="0" w:line="360" w:lineRule="auto"/>
        <w:ind w:right="474"/>
        <w:jc w:val="both"/>
        <w:rPr>
          <w:rFonts w:ascii="Palatino Linotype" w:eastAsia="Palatino Linotype" w:hAnsi="Palatino Linotype" w:cs="Palatino Linotype"/>
          <w:i/>
          <w:sz w:val="24"/>
          <w:szCs w:val="24"/>
          <w:lang w:eastAsia="es-MX"/>
        </w:rPr>
      </w:pPr>
    </w:p>
    <w:p w14:paraId="6D1084B8"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r w:rsidRPr="00D348AE">
        <w:rPr>
          <w:rFonts w:ascii="Palatino Linotype" w:eastAsia="Palatino Linotype" w:hAnsi="Palatino Linotype" w:cs="Palatino Linotype"/>
          <w:b/>
          <w:i/>
          <w:sz w:val="24"/>
          <w:szCs w:val="24"/>
          <w:lang w:eastAsia="es-MX"/>
        </w:rPr>
        <w:t>Artículo 6.-</w:t>
      </w:r>
      <w:r w:rsidRPr="00D348AE">
        <w:rPr>
          <w:rFonts w:ascii="Palatino Linotype" w:eastAsia="Palatino Linotype" w:hAnsi="Palatino Linotype" w:cs="Palatino Linotype"/>
          <w:i/>
          <w:sz w:val="24"/>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DC08998"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Para efectos de lo dispuesto en el presente artículo se observará lo siguiente:</w:t>
      </w:r>
    </w:p>
    <w:p w14:paraId="4E6B64B5"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p>
    <w:p w14:paraId="09036174"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A. Para el ejercicio del derecho de acceso a la información, la Federación, los Estados y el Distrito Federal, en el ámbito de sus respectivas competencias, se regirán por los siguientes principios y bases:</w:t>
      </w:r>
    </w:p>
    <w:p w14:paraId="61BE4F9E"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p>
    <w:p w14:paraId="5D014E3E"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 xml:space="preserve">III. Toda persona, sin necesidad de acreditar interés alguno o justificar su utilización, tendrá acceso gratuito a la información pública, a sus datos personales o a la rectificación de éstos.” </w:t>
      </w:r>
      <w:r w:rsidRPr="00D348AE">
        <w:rPr>
          <w:rFonts w:ascii="Palatino Linotype" w:eastAsia="Palatino Linotype" w:hAnsi="Palatino Linotype" w:cs="Palatino Linotype"/>
          <w:sz w:val="24"/>
          <w:szCs w:val="24"/>
          <w:lang w:eastAsia="es-MX"/>
        </w:rPr>
        <w:t>(Sic)</w:t>
      </w:r>
    </w:p>
    <w:p w14:paraId="1623854E" w14:textId="77777777" w:rsidR="000F4A73" w:rsidRPr="00D348AE" w:rsidRDefault="000F4A73" w:rsidP="005F5C33">
      <w:pPr>
        <w:spacing w:after="0" w:line="360" w:lineRule="auto"/>
        <w:ind w:left="567" w:right="474"/>
        <w:jc w:val="both"/>
        <w:rPr>
          <w:rFonts w:ascii="Palatino Linotype" w:eastAsia="Palatino Linotype" w:hAnsi="Palatino Linotype" w:cs="Palatino Linotype"/>
          <w:i/>
          <w:sz w:val="24"/>
          <w:szCs w:val="24"/>
          <w:lang w:eastAsia="es-MX"/>
        </w:rPr>
      </w:pPr>
    </w:p>
    <w:p w14:paraId="6BBDC093" w14:textId="77777777" w:rsidR="000F4A73" w:rsidRPr="00D348AE" w:rsidRDefault="000F4A73" w:rsidP="005F5C33">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D348AE">
        <w:rPr>
          <w:rFonts w:ascii="Palatino Linotype" w:eastAsia="Palatino Linotype" w:hAnsi="Palatino Linotype" w:cs="Palatino Linotype"/>
          <w:sz w:val="24"/>
          <w:szCs w:val="24"/>
          <w:lang w:val="es-ES"/>
        </w:rPr>
        <w:t xml:space="preserve">Así </w:t>
      </w:r>
      <w:r w:rsidRPr="00D348AE">
        <w:rPr>
          <w:rFonts w:ascii="Palatino Linotype" w:eastAsia="Times New Roman" w:hAnsi="Palatino Linotype" w:cs="Times New Roman"/>
          <w:sz w:val="24"/>
          <w:szCs w:val="24"/>
          <w:lang w:val="es-ES"/>
        </w:rPr>
        <w:t>como</w:t>
      </w:r>
      <w:r w:rsidRPr="00D348AE">
        <w:rPr>
          <w:rFonts w:ascii="Palatino Linotype" w:eastAsia="Palatino Linotype" w:hAnsi="Palatino Linotype" w:cs="Palatino Linotype"/>
          <w:sz w:val="24"/>
          <w:szCs w:val="24"/>
          <w:lang w:val="es-ES"/>
        </w:rPr>
        <w:t xml:space="preserve"> el artículo 5 fracción III, párrafo vigésimo noveno, trigésimo y </w:t>
      </w:r>
      <w:r w:rsidRPr="00D348AE">
        <w:rPr>
          <w:rFonts w:ascii="Palatino Linotype" w:eastAsia="Times New Roman" w:hAnsi="Palatino Linotype" w:cs="Times New Roman"/>
          <w:sz w:val="24"/>
          <w:szCs w:val="24"/>
          <w:lang w:val="es-ES"/>
        </w:rPr>
        <w:t>trigésimo</w:t>
      </w:r>
      <w:r w:rsidRPr="00D348AE">
        <w:rPr>
          <w:rFonts w:ascii="Palatino Linotype" w:eastAsia="Palatino Linotype" w:hAnsi="Palatino Linotype" w:cs="Palatino Linotype"/>
          <w:sz w:val="24"/>
          <w:szCs w:val="24"/>
          <w:lang w:val="es-ES"/>
        </w:rPr>
        <w:t xml:space="preserve"> primero, de la Constitución Política del Estado Libre y Soberano de México, que determina lo siguiente:</w:t>
      </w:r>
    </w:p>
    <w:p w14:paraId="6991ACEE" w14:textId="77777777" w:rsidR="000F4A73" w:rsidRPr="00D348AE" w:rsidRDefault="000F4A73" w:rsidP="005F5C33">
      <w:pPr>
        <w:spacing w:after="0" w:line="360" w:lineRule="auto"/>
        <w:ind w:right="474"/>
        <w:jc w:val="both"/>
        <w:rPr>
          <w:rFonts w:ascii="Palatino Linotype" w:eastAsia="Palatino Linotype" w:hAnsi="Palatino Linotype" w:cs="Palatino Linotype"/>
          <w:i/>
          <w:sz w:val="24"/>
          <w:szCs w:val="24"/>
          <w:lang w:eastAsia="es-MX"/>
        </w:rPr>
      </w:pPr>
    </w:p>
    <w:p w14:paraId="14A40519"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r w:rsidRPr="00D348AE">
        <w:rPr>
          <w:rFonts w:ascii="Palatino Linotype" w:eastAsia="Palatino Linotype" w:hAnsi="Palatino Linotype" w:cs="Palatino Linotype"/>
          <w:b/>
          <w:i/>
          <w:sz w:val="24"/>
          <w:szCs w:val="24"/>
          <w:lang w:eastAsia="es-MX"/>
        </w:rPr>
        <w:t>Artículo 5.-</w:t>
      </w:r>
      <w:r w:rsidRPr="00D348AE">
        <w:rPr>
          <w:rFonts w:ascii="Palatino Linotype" w:eastAsia="Palatino Linotype" w:hAnsi="Palatino Linotype" w:cs="Palatino Linotype"/>
          <w:i/>
          <w:sz w:val="24"/>
          <w:szCs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w:t>
      </w:r>
      <w:r w:rsidRPr="00D348AE">
        <w:rPr>
          <w:rFonts w:ascii="Palatino Linotype" w:eastAsia="Palatino Linotype" w:hAnsi="Palatino Linotype" w:cs="Palatino Linotype"/>
          <w:i/>
          <w:sz w:val="24"/>
          <w:szCs w:val="24"/>
          <w:lang w:eastAsia="es-MX"/>
        </w:rPr>
        <w:lastRenderedPageBreak/>
        <w:t>para su protección, las cuales no podrán restringirse ni suspenderse salvo en los casos y bajo las condiciones que la Constitución Política de los Estados Unidos Mexicanos establece”.(Sic)</w:t>
      </w:r>
    </w:p>
    <w:p w14:paraId="7364535D"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p>
    <w:p w14:paraId="6ADF1B55"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Toda persona en el Estado de México, tiene derecho al libre acceso a la información plural y oportuna, así como a buscar recibir y difundir información e ideas de toda índole por cualquier medio de expresión.</w:t>
      </w:r>
    </w:p>
    <w:p w14:paraId="0C287229"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p>
    <w:p w14:paraId="06B04020"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El derecho a la información será garantizado por el Estado. La ley establecerá las previsiones que permitan asegurar la protección, el respeto y la difusión de este derecho.</w:t>
      </w:r>
    </w:p>
    <w:p w14:paraId="3298CC11"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AD963BF"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III. Toda persona, sin necesidad de acreditar interés alguno o justificar su utilización, tendrá acceso gratuito a la información pública, a sus datos personales o a la rectificación de éstos;</w:t>
      </w:r>
    </w:p>
    <w:p w14:paraId="70D4595F" w14:textId="77777777" w:rsidR="000F4A73" w:rsidRPr="00D348AE" w:rsidRDefault="000F4A73" w:rsidP="005F5C33">
      <w:pPr>
        <w:spacing w:after="0" w:line="360" w:lineRule="auto"/>
        <w:ind w:left="567"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p>
    <w:p w14:paraId="1D757A30"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w:t>
      </w:r>
      <w:r w:rsidRPr="00D348AE">
        <w:rPr>
          <w:rFonts w:ascii="Palatino Linotype" w:eastAsia="Palatino Linotype" w:hAnsi="Palatino Linotype" w:cs="Palatino Linotype"/>
          <w:i/>
          <w:sz w:val="24"/>
          <w:szCs w:val="24"/>
          <w:lang w:eastAsia="es-MX"/>
        </w:rPr>
        <w:lastRenderedPageBreak/>
        <w:t xml:space="preserve">del derecho de transparencia, acceso a la información pública y a la protección de datos personales en posesión de los sujetos obligados en los términos que establezca la ley.” </w:t>
      </w:r>
      <w:r w:rsidRPr="00D348AE">
        <w:rPr>
          <w:rFonts w:ascii="Palatino Linotype" w:eastAsia="Palatino Linotype" w:hAnsi="Palatino Linotype" w:cs="Palatino Linotype"/>
          <w:sz w:val="24"/>
          <w:szCs w:val="24"/>
          <w:lang w:eastAsia="es-MX"/>
        </w:rPr>
        <w:t>(Sic)</w:t>
      </w:r>
    </w:p>
    <w:p w14:paraId="3EDD53D6" w14:textId="77777777" w:rsidR="000F4A73" w:rsidRPr="00D348AE" w:rsidRDefault="000F4A73" w:rsidP="005F5C33">
      <w:pPr>
        <w:spacing w:after="0" w:line="360" w:lineRule="auto"/>
        <w:ind w:left="426" w:right="476"/>
        <w:jc w:val="both"/>
        <w:rPr>
          <w:rFonts w:ascii="Palatino Linotype" w:eastAsia="Palatino Linotype" w:hAnsi="Palatino Linotype" w:cs="Palatino Linotype"/>
          <w:i/>
          <w:sz w:val="24"/>
          <w:szCs w:val="24"/>
          <w:lang w:eastAsia="es-MX"/>
        </w:rPr>
      </w:pPr>
    </w:p>
    <w:p w14:paraId="4BE60EC2" w14:textId="77777777" w:rsidR="000F4A73" w:rsidRPr="00D348AE" w:rsidRDefault="000F4A73" w:rsidP="005F5C33">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D348AE">
        <w:rPr>
          <w:rFonts w:ascii="Palatino Linotype" w:eastAsia="Palatino Linotype" w:hAnsi="Palatino Linotype" w:cs="Palatino Linotype"/>
          <w:sz w:val="24"/>
          <w:szCs w:val="24"/>
          <w:lang w:val="es-ES"/>
        </w:rPr>
        <w:t>Por otra parte, del contenido del artículo 1 de la Constitución Política de los Estados Unidos mexicanos, se destaca lo siguiente:</w:t>
      </w:r>
    </w:p>
    <w:p w14:paraId="53D11665" w14:textId="77777777" w:rsidR="000F4A73" w:rsidRPr="00D348AE" w:rsidRDefault="000F4A73" w:rsidP="005F5C33">
      <w:pPr>
        <w:spacing w:after="0" w:line="360" w:lineRule="auto"/>
        <w:ind w:left="425"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w:t>
      </w:r>
      <w:r w:rsidRPr="00D348AE">
        <w:rPr>
          <w:rFonts w:ascii="Palatino Linotype" w:eastAsia="Palatino Linotype" w:hAnsi="Palatino Linotype" w:cs="Palatino Linotype"/>
          <w:b/>
          <w:i/>
          <w:sz w:val="24"/>
          <w:szCs w:val="24"/>
          <w:lang w:eastAsia="es-MX"/>
        </w:rPr>
        <w:t>Artículo 1</w:t>
      </w:r>
      <w:r w:rsidRPr="00D348AE">
        <w:rPr>
          <w:rFonts w:ascii="Palatino Linotype" w:eastAsia="Palatino Linotype" w:hAnsi="Palatino Linotype" w:cs="Palatino Linotype"/>
          <w:i/>
          <w:sz w:val="24"/>
          <w:szCs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7550C71" w14:textId="77777777" w:rsidR="000F4A73" w:rsidRPr="00D348AE" w:rsidRDefault="000F4A73" w:rsidP="005F5C33">
      <w:pPr>
        <w:spacing w:after="0" w:line="360" w:lineRule="auto"/>
        <w:ind w:left="425"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Las normas relativas a los derechos humanos se interpretarán de conformidad con esta Constitución y con los tratados internacionales de la materia favoreciendo en todo tiempo a las personas la protección más amplia.</w:t>
      </w:r>
    </w:p>
    <w:p w14:paraId="34CB062C" w14:textId="77777777" w:rsidR="000F4A73" w:rsidRPr="00D348AE" w:rsidRDefault="000F4A73" w:rsidP="005F5C33">
      <w:pPr>
        <w:spacing w:after="0" w:line="360" w:lineRule="auto"/>
        <w:ind w:left="425" w:right="476"/>
        <w:jc w:val="both"/>
        <w:rPr>
          <w:rFonts w:ascii="Palatino Linotype" w:eastAsia="Palatino Linotype" w:hAnsi="Palatino Linotype" w:cs="Palatino Linotype"/>
          <w:i/>
          <w:sz w:val="24"/>
          <w:szCs w:val="24"/>
          <w:lang w:eastAsia="es-MX"/>
        </w:rPr>
      </w:pPr>
      <w:r w:rsidRPr="00D348AE">
        <w:rPr>
          <w:rFonts w:ascii="Palatino Linotype" w:eastAsia="Palatino Linotype" w:hAnsi="Palatino Linotype" w:cs="Palatino Linotype"/>
          <w:i/>
          <w:sz w:val="24"/>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BB88585" w14:textId="77777777" w:rsidR="000F4A73" w:rsidRPr="00D348AE" w:rsidRDefault="000F4A73" w:rsidP="005F5C33">
      <w:pPr>
        <w:spacing w:after="0" w:line="360" w:lineRule="auto"/>
        <w:ind w:right="476"/>
        <w:jc w:val="both"/>
        <w:rPr>
          <w:rFonts w:ascii="Palatino Linotype" w:eastAsia="Palatino Linotype" w:hAnsi="Palatino Linotype" w:cs="Palatino Linotype"/>
          <w:i/>
          <w:sz w:val="24"/>
          <w:szCs w:val="24"/>
          <w:lang w:eastAsia="es-MX"/>
        </w:rPr>
      </w:pPr>
    </w:p>
    <w:p w14:paraId="20E740B8" w14:textId="77777777" w:rsidR="000F4A73" w:rsidRPr="00D348AE" w:rsidRDefault="000F4A73" w:rsidP="005F5C33">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D348AE">
        <w:rPr>
          <w:rFonts w:ascii="Palatino Linotype" w:eastAsia="Palatino Linotype" w:hAnsi="Palatino Linotype" w:cs="Palatino Linotype"/>
          <w:sz w:val="24"/>
          <w:szCs w:val="24"/>
          <w:lang w:val="es-ES"/>
        </w:rPr>
        <w:t xml:space="preserve">Esto es, que el derecho humano de acceso a la información pública, se aprecia que toda persona, sin necesidad de acreditar interés alguno o justificar su interposición, deberá tener acceso a la información pública, es decir, dicho </w:t>
      </w:r>
      <w:r w:rsidRPr="00D348AE">
        <w:rPr>
          <w:rFonts w:ascii="Palatino Linotype" w:eastAsia="Palatino Linotype" w:hAnsi="Palatino Linotype" w:cs="Palatino Linotype"/>
          <w:i/>
          <w:sz w:val="24"/>
          <w:szCs w:val="24"/>
          <w:lang w:val="es-ES"/>
        </w:rPr>
        <w:t>derecho fundamental exime a quien lo ejerce</w:t>
      </w:r>
      <w:r w:rsidRPr="00D348AE">
        <w:rPr>
          <w:rFonts w:ascii="Palatino Linotype" w:eastAsia="Palatino Linotype" w:hAnsi="Palatino Linotype" w:cs="Palatino Linotype"/>
          <w:sz w:val="24"/>
          <w:szCs w:val="24"/>
          <w:lang w:val="es-ES"/>
        </w:rPr>
        <w:t xml:space="preserve">, de acreditar su legitimación en la causa o su interés </w:t>
      </w:r>
      <w:r w:rsidRPr="00D348AE">
        <w:rPr>
          <w:rFonts w:ascii="Palatino Linotype" w:eastAsia="Palatino Linotype" w:hAnsi="Palatino Linotype" w:cs="Palatino Linotype"/>
          <w:sz w:val="24"/>
          <w:szCs w:val="24"/>
          <w:lang w:val="es-ES"/>
        </w:rPr>
        <w:lastRenderedPageBreak/>
        <w:t>en el asunto, lo que permite la posibilidad de que, incluso, la solicitud de acceso a la información pueda ser anónima o no contener un nombre que identifique al solicitante o que permita tener certeza sobre su identidad.</w:t>
      </w:r>
    </w:p>
    <w:p w14:paraId="62AAA0FE" w14:textId="77777777" w:rsidR="000F4A73" w:rsidRPr="00D348AE" w:rsidRDefault="000F4A73" w:rsidP="005F5C33">
      <w:pPr>
        <w:spacing w:after="0" w:line="360" w:lineRule="auto"/>
        <w:jc w:val="both"/>
        <w:rPr>
          <w:rFonts w:ascii="Palatino Linotype" w:eastAsia="Palatino Linotype" w:hAnsi="Palatino Linotype" w:cs="Palatino Linotype"/>
          <w:sz w:val="24"/>
          <w:szCs w:val="24"/>
          <w:lang w:val="es-ES"/>
        </w:rPr>
      </w:pPr>
    </w:p>
    <w:p w14:paraId="46EF1B6C" w14:textId="77777777" w:rsidR="000F4A73" w:rsidRPr="00D348AE" w:rsidRDefault="000F4A73" w:rsidP="005F5C33">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D348AE">
        <w:rPr>
          <w:rFonts w:ascii="Palatino Linotype" w:eastAsia="Palatino Linotype" w:hAnsi="Palatino Linotype" w:cs="Palatino Linotype"/>
          <w:sz w:val="24"/>
          <w:szCs w:val="24"/>
          <w:lang w:val="es-ES"/>
        </w:rPr>
        <w:t xml:space="preserve">En consecuencia, dado lo expuesto y fundado con anterioridad, se estima que el requisito relativo al nombre del </w:t>
      </w:r>
      <w:r w:rsidRPr="00D348AE">
        <w:rPr>
          <w:rFonts w:ascii="Palatino Linotype" w:eastAsia="Palatino Linotype" w:hAnsi="Palatino Linotype" w:cs="Palatino Linotype"/>
          <w:b/>
          <w:sz w:val="24"/>
          <w:szCs w:val="24"/>
          <w:lang w:val="es-ES"/>
        </w:rPr>
        <w:t>RECURRENTE</w:t>
      </w:r>
      <w:r w:rsidRPr="00D348AE">
        <w:rPr>
          <w:rFonts w:ascii="Palatino Linotype" w:eastAsia="Palatino Linotype" w:hAnsi="Palatino Linotype" w:cs="Palatino Linotype"/>
          <w:sz w:val="24"/>
          <w:szCs w:val="24"/>
          <w:lang w:val="es-E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DFBCE55" w14:textId="77777777" w:rsidR="000F4A73" w:rsidRPr="00D348AE" w:rsidRDefault="000F4A73" w:rsidP="005F5C33">
      <w:pPr>
        <w:spacing w:after="0" w:line="360" w:lineRule="auto"/>
        <w:rPr>
          <w:rFonts w:ascii="Palatino Linotype" w:eastAsia="Calibri" w:hAnsi="Palatino Linotype" w:cs="Arial"/>
          <w:sz w:val="24"/>
          <w:szCs w:val="24"/>
        </w:rPr>
      </w:pPr>
    </w:p>
    <w:p w14:paraId="20277364"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4827502" w14:textId="77777777" w:rsidR="000F4A73" w:rsidRPr="00D348AE" w:rsidRDefault="000F4A73" w:rsidP="005F5C33">
      <w:pPr>
        <w:pStyle w:val="Prrafodelista"/>
        <w:spacing w:line="360" w:lineRule="auto"/>
        <w:ind w:left="0"/>
        <w:jc w:val="both"/>
        <w:rPr>
          <w:rFonts w:ascii="Palatino Linotype" w:hAnsi="Palatino Linotype"/>
          <w:b/>
          <w:color w:val="000000" w:themeColor="text1"/>
        </w:rPr>
      </w:pPr>
    </w:p>
    <w:p w14:paraId="3BCF919D" w14:textId="58BBC473" w:rsidR="000F4A73" w:rsidRPr="00D348AE" w:rsidRDefault="000F4A73" w:rsidP="005F5C33">
      <w:pPr>
        <w:pStyle w:val="Prrafodelista"/>
        <w:numPr>
          <w:ilvl w:val="0"/>
          <w:numId w:val="1"/>
        </w:numPr>
        <w:spacing w:line="360" w:lineRule="auto"/>
        <w:ind w:left="0" w:firstLine="0"/>
        <w:jc w:val="both"/>
        <w:rPr>
          <w:rFonts w:ascii="Palatino Linotype" w:hAnsi="Palatino Linotype"/>
          <w:b/>
          <w:color w:val="000000" w:themeColor="text1"/>
        </w:rPr>
      </w:pPr>
      <w:r w:rsidRPr="00D348AE">
        <w:rPr>
          <w:rFonts w:ascii="Palatino Linotype" w:hAnsi="Palatino Linotype"/>
        </w:rPr>
        <w:lastRenderedPageBreak/>
        <w:t xml:space="preserve">Seguidamente, mediante </w:t>
      </w:r>
      <w:r w:rsidRPr="00D348AE">
        <w:rPr>
          <w:rFonts w:ascii="Palatino Linotype" w:hAnsi="Palatino Linotype"/>
          <w:color w:val="000000"/>
        </w:rPr>
        <w:t>acuerdo</w:t>
      </w:r>
      <w:r w:rsidRPr="00D348AE">
        <w:rPr>
          <w:rFonts w:ascii="Palatino Linotype" w:hAnsi="Palatino Linotype"/>
        </w:rPr>
        <w:t xml:space="preserve"> de fecha </w:t>
      </w:r>
      <w:r w:rsidR="0005449E" w:rsidRPr="00D348AE">
        <w:rPr>
          <w:rFonts w:ascii="Palatino Linotype" w:hAnsi="Palatino Linotype"/>
        </w:rPr>
        <w:t xml:space="preserve">veintinueve </w:t>
      </w:r>
      <w:r w:rsidRPr="00D348AE">
        <w:rPr>
          <w:rFonts w:ascii="Palatino Linotype" w:hAnsi="Palatino Linotype"/>
        </w:rPr>
        <w:t xml:space="preserve">de enero de dos mil veinticuatro se  decretó el cierre de instrucción, </w:t>
      </w:r>
      <w:r w:rsidRPr="00D348AE">
        <w:rPr>
          <w:rFonts w:ascii="Palatino Linotype" w:hAnsi="Palatino Linotype" w:cs="Arial"/>
        </w:rPr>
        <w:t>por lo que no ha</w:t>
      </w:r>
      <w:bookmarkStart w:id="133" w:name="_Toc491791302"/>
      <w:bookmarkStart w:id="134" w:name="_Toc83128578"/>
      <w:r w:rsidRPr="00D348AE">
        <w:rPr>
          <w:rFonts w:ascii="Palatino Linotype" w:hAnsi="Palatino Linotype" w:cs="Arial"/>
        </w:rPr>
        <w:t>biendo más que hacer constar, y------------------------------------------------------------------------------------------</w:t>
      </w:r>
      <w:r w:rsidR="00833048" w:rsidRPr="00D348AE">
        <w:rPr>
          <w:rFonts w:ascii="Palatino Linotype" w:hAnsi="Palatino Linotype" w:cs="Arial"/>
        </w:rPr>
        <w:t>-----------------</w:t>
      </w:r>
    </w:p>
    <w:p w14:paraId="2511FD3E" w14:textId="77777777" w:rsidR="000F4A73" w:rsidRPr="00D348AE" w:rsidRDefault="000F4A73" w:rsidP="005F5C33">
      <w:pPr>
        <w:pStyle w:val="Prrafodelista"/>
        <w:spacing w:line="360" w:lineRule="auto"/>
        <w:ind w:left="0"/>
        <w:jc w:val="center"/>
        <w:rPr>
          <w:rFonts w:ascii="Palatino Linotype" w:hAnsi="Palatino Linotype"/>
          <w:b/>
          <w:color w:val="000000" w:themeColor="text1"/>
        </w:rPr>
      </w:pPr>
      <w:r w:rsidRPr="00D348AE">
        <w:rPr>
          <w:rFonts w:ascii="Palatino Linotype" w:hAnsi="Palatino Linotype"/>
          <w:b/>
          <w:color w:val="000000" w:themeColor="text1"/>
        </w:rPr>
        <w:t>CONSIDERANDO</w:t>
      </w:r>
      <w:bookmarkEnd w:id="133"/>
      <w:bookmarkEnd w:id="134"/>
    </w:p>
    <w:p w14:paraId="3E2CF8C2" w14:textId="77777777" w:rsidR="000F4A73" w:rsidRPr="00D348AE" w:rsidRDefault="000F4A73" w:rsidP="005F5C33">
      <w:pPr>
        <w:pStyle w:val="Prrafodelista"/>
        <w:spacing w:line="360" w:lineRule="auto"/>
        <w:ind w:left="0"/>
        <w:jc w:val="center"/>
        <w:rPr>
          <w:rFonts w:ascii="Palatino Linotype" w:hAnsi="Palatino Linotype"/>
          <w:b/>
          <w:color w:val="000000" w:themeColor="text1"/>
        </w:rPr>
      </w:pPr>
    </w:p>
    <w:p w14:paraId="5E4FFE05" w14:textId="77777777" w:rsidR="000F4A73" w:rsidRPr="00D348AE" w:rsidRDefault="000F4A73" w:rsidP="005F5C33">
      <w:pPr>
        <w:pStyle w:val="Ttulo2"/>
        <w:spacing w:before="0" w:line="360" w:lineRule="auto"/>
        <w:rPr>
          <w:rFonts w:ascii="Palatino Linotype" w:hAnsi="Palatino Linotype"/>
          <w:b/>
          <w:color w:val="auto"/>
          <w:sz w:val="24"/>
          <w:szCs w:val="24"/>
        </w:rPr>
      </w:pPr>
      <w:bookmarkStart w:id="135" w:name="_Toc491791303"/>
      <w:bookmarkStart w:id="136" w:name="_Toc83128579"/>
      <w:r w:rsidRPr="00D348AE">
        <w:rPr>
          <w:rFonts w:ascii="Palatino Linotype" w:hAnsi="Palatino Linotype"/>
          <w:b/>
          <w:color w:val="auto"/>
          <w:sz w:val="24"/>
          <w:szCs w:val="24"/>
        </w:rPr>
        <w:t>PRIMERO. De la competencia</w:t>
      </w:r>
      <w:bookmarkEnd w:id="135"/>
      <w:bookmarkEnd w:id="136"/>
    </w:p>
    <w:p w14:paraId="3DD0F3F6" w14:textId="77777777" w:rsidR="000F4A73" w:rsidRPr="00D348AE" w:rsidRDefault="000F4A73" w:rsidP="005F5C33">
      <w:pPr>
        <w:spacing w:after="0" w:line="360" w:lineRule="auto"/>
        <w:rPr>
          <w:rFonts w:ascii="Palatino Linotype" w:hAnsi="Palatino Linotype"/>
          <w:sz w:val="24"/>
          <w:szCs w:val="24"/>
          <w:lang w:val="es-ES_tradnl" w:eastAsia="es-ES"/>
        </w:rPr>
      </w:pPr>
    </w:p>
    <w:p w14:paraId="142BFEA9"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color w:val="000000" w:themeColor="text1"/>
        </w:rPr>
      </w:pPr>
      <w:r w:rsidRPr="00D348AE">
        <w:rPr>
          <w:rFonts w:ascii="Palatino Linotype" w:hAnsi="Palatino Linotype"/>
          <w:color w:val="000000" w:themeColor="text1"/>
        </w:rPr>
        <w:t xml:space="preserve">Este </w:t>
      </w:r>
      <w:r w:rsidRPr="00D348AE">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6D54826" w14:textId="77777777" w:rsidR="000F4A73" w:rsidRPr="00D348AE" w:rsidRDefault="000F4A73" w:rsidP="005F5C33">
      <w:pPr>
        <w:pStyle w:val="Prrafodelista"/>
        <w:spacing w:line="360" w:lineRule="auto"/>
        <w:ind w:left="0"/>
        <w:jc w:val="both"/>
        <w:rPr>
          <w:rFonts w:ascii="Palatino Linotype" w:hAnsi="Palatino Linotype"/>
        </w:rPr>
      </w:pPr>
    </w:p>
    <w:p w14:paraId="6F3DC0D4" w14:textId="77777777" w:rsidR="000F4A73" w:rsidRPr="00D348AE" w:rsidRDefault="000F4A73" w:rsidP="005F5C33">
      <w:pPr>
        <w:pStyle w:val="Ttulo2"/>
        <w:spacing w:before="0" w:line="360" w:lineRule="auto"/>
        <w:rPr>
          <w:rFonts w:ascii="Palatino Linotype" w:hAnsi="Palatino Linotype"/>
          <w:b/>
          <w:color w:val="auto"/>
          <w:sz w:val="24"/>
          <w:szCs w:val="24"/>
        </w:rPr>
      </w:pPr>
      <w:bookmarkStart w:id="137" w:name="_Toc491791304"/>
      <w:bookmarkStart w:id="138" w:name="_Toc83128580"/>
      <w:r w:rsidRPr="00D348AE">
        <w:rPr>
          <w:rFonts w:ascii="Palatino Linotype" w:hAnsi="Palatino Linotype"/>
          <w:b/>
          <w:color w:val="auto"/>
          <w:sz w:val="24"/>
          <w:szCs w:val="24"/>
        </w:rPr>
        <w:t>SEGUNDO. De la oportunidad y procedencia.</w:t>
      </w:r>
      <w:bookmarkEnd w:id="137"/>
      <w:bookmarkEnd w:id="138"/>
    </w:p>
    <w:p w14:paraId="2F1B7BEE" w14:textId="77777777" w:rsidR="000F4A73" w:rsidRPr="00D348AE" w:rsidRDefault="000F4A73" w:rsidP="005F5C33">
      <w:pPr>
        <w:spacing w:after="0" w:line="360" w:lineRule="auto"/>
        <w:rPr>
          <w:rFonts w:ascii="Palatino Linotype" w:hAnsi="Palatino Linotype"/>
          <w:sz w:val="24"/>
          <w:szCs w:val="24"/>
          <w:lang w:val="es-ES_tradnl" w:eastAsia="es-ES"/>
        </w:rPr>
      </w:pPr>
    </w:p>
    <w:p w14:paraId="4C6E1720"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eastAsia="Calibri" w:hAnsi="Palatino Linotype" w:cs="Arial"/>
        </w:rPr>
        <w:t xml:space="preserve">El medio de impugnación fue presentado a través del </w:t>
      </w:r>
      <w:r w:rsidRPr="00D348AE">
        <w:rPr>
          <w:rFonts w:ascii="Palatino Linotype" w:eastAsia="Calibri" w:hAnsi="Palatino Linotype" w:cs="Arial"/>
          <w:b/>
        </w:rPr>
        <w:t>Plataforma Nacional de Transparencia,</w:t>
      </w:r>
      <w:r w:rsidRPr="00D348AE">
        <w:rPr>
          <w:rFonts w:ascii="Palatino Linotype" w:eastAsia="Calibri" w:hAnsi="Palatino Linotype" w:cs="Arial"/>
        </w:rPr>
        <w:t xml:space="preserve"> en el formato previamente aprobado para tal efecto y dentro del </w:t>
      </w:r>
      <w:r w:rsidRPr="00D348AE">
        <w:rPr>
          <w:rFonts w:ascii="Palatino Linotype" w:eastAsia="Calibri" w:hAnsi="Palatino Linotype" w:cs="Arial"/>
        </w:rPr>
        <w:lastRenderedPageBreak/>
        <w:t xml:space="preserve">plazo legal de quince días hábiles otorgados; para el caso en particular es de señalar que el </w:t>
      </w:r>
      <w:r w:rsidRPr="00D348AE">
        <w:rPr>
          <w:rFonts w:ascii="Palatino Linotype" w:eastAsia="Calibri" w:hAnsi="Palatino Linotype" w:cs="Arial"/>
          <w:b/>
        </w:rPr>
        <w:t>SUJETO OBLIGADO</w:t>
      </w:r>
      <w:r w:rsidRPr="00D348AE">
        <w:rPr>
          <w:rFonts w:ascii="Palatino Linotype" w:eastAsia="Calibri" w:hAnsi="Palatino Linotype" w:cs="Arial"/>
        </w:rPr>
        <w:t xml:space="preserve"> entregó su respuesta el tres de julio de dos mil veintitrés, </w:t>
      </w:r>
      <w:r w:rsidRPr="00D348AE">
        <w:rPr>
          <w:rFonts w:ascii="Palatino Linotype" w:hAnsi="Palatino Linotype" w:cs="Arial"/>
        </w:rPr>
        <w:t xml:space="preserve">de tal forma que el plazo para interponer el recurso de revisión transcurrió del día cuatro de julio al siete de agosto de dos mil veintitrés; en consecuencia, el ahora </w:t>
      </w:r>
      <w:r w:rsidRPr="00D348AE">
        <w:rPr>
          <w:rFonts w:ascii="Palatino Linotype" w:hAnsi="Palatino Linotype" w:cs="Arial"/>
          <w:b/>
        </w:rPr>
        <w:t>RECURRENTE</w:t>
      </w:r>
      <w:r w:rsidRPr="00D348AE">
        <w:rPr>
          <w:rFonts w:ascii="Palatino Linotype" w:hAnsi="Palatino Linotype" w:cs="Arial"/>
        </w:rPr>
        <w:t xml:space="preserve"> presentó su inconformidad el día cinco de julio de dos mil veintitrés; por lo que se estima que la inconformidad se presentó dentro del lapso legalmente establecido para tal efecto.</w:t>
      </w:r>
    </w:p>
    <w:p w14:paraId="367A1346" w14:textId="77777777" w:rsidR="000F4A73" w:rsidRPr="00D348AE" w:rsidRDefault="000F4A73" w:rsidP="005F5C33">
      <w:pPr>
        <w:pStyle w:val="Prrafodelista"/>
        <w:spacing w:line="360" w:lineRule="auto"/>
        <w:ind w:left="0"/>
        <w:rPr>
          <w:rFonts w:ascii="Palatino Linotype" w:eastAsia="Calibri" w:hAnsi="Palatino Linotype" w:cs="Arial"/>
        </w:rPr>
      </w:pPr>
    </w:p>
    <w:p w14:paraId="04422672" w14:textId="77777777" w:rsidR="000F4A73" w:rsidRPr="00D348AE" w:rsidRDefault="000F4A73" w:rsidP="005F5C33">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D348AE">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D348AE">
        <w:rPr>
          <w:rFonts w:ascii="Palatino Linotype" w:hAnsi="Palatino Linotype"/>
          <w:b/>
          <w:color w:val="000000" w:themeColor="text1"/>
          <w:sz w:val="24"/>
          <w:szCs w:val="24"/>
        </w:rPr>
        <w:t xml:space="preserve">Del planteamiento de la </w:t>
      </w:r>
      <w:r w:rsidRPr="00D348AE">
        <w:rPr>
          <w:rFonts w:ascii="Palatino Linotype" w:hAnsi="Palatino Linotype"/>
          <w:b/>
          <w:i/>
          <w:color w:val="000000" w:themeColor="text1"/>
          <w:sz w:val="24"/>
          <w:szCs w:val="24"/>
        </w:rPr>
        <w:t>Litis</w:t>
      </w:r>
      <w:r w:rsidRPr="00D348AE">
        <w:rPr>
          <w:rFonts w:ascii="Palatino Linotype" w:hAnsi="Palatino Linotype"/>
          <w:b/>
          <w:color w:val="000000" w:themeColor="text1"/>
          <w:sz w:val="24"/>
          <w:szCs w:val="24"/>
        </w:rPr>
        <w:t>.</w:t>
      </w:r>
      <w:bookmarkEnd w:id="141"/>
      <w:bookmarkEnd w:id="142"/>
      <w:bookmarkEnd w:id="143"/>
      <w:bookmarkEnd w:id="144"/>
      <w:bookmarkEnd w:id="145"/>
    </w:p>
    <w:p w14:paraId="78C997DC" w14:textId="77777777" w:rsidR="000F4A73" w:rsidRPr="00D348AE" w:rsidRDefault="000F4A73" w:rsidP="005F5C33">
      <w:pPr>
        <w:spacing w:after="0" w:line="360" w:lineRule="auto"/>
        <w:rPr>
          <w:rFonts w:ascii="Palatino Linotype" w:hAnsi="Palatino Linotype"/>
          <w:sz w:val="24"/>
          <w:szCs w:val="24"/>
        </w:rPr>
      </w:pPr>
    </w:p>
    <w:p w14:paraId="68D3D8D1" w14:textId="77777777" w:rsidR="000F4A73" w:rsidRPr="00D348AE" w:rsidRDefault="000F4A73" w:rsidP="005F5C33">
      <w:pPr>
        <w:pStyle w:val="Prrafodelista"/>
        <w:numPr>
          <w:ilvl w:val="0"/>
          <w:numId w:val="1"/>
        </w:numPr>
        <w:spacing w:line="360" w:lineRule="auto"/>
        <w:ind w:left="0" w:firstLine="0"/>
        <w:jc w:val="both"/>
        <w:rPr>
          <w:rFonts w:ascii="Palatino Linotype" w:hAnsi="Palatino Linotype" w:cs="Arial"/>
        </w:rPr>
      </w:pPr>
      <w:r w:rsidRPr="00D348AE">
        <w:rPr>
          <w:rFonts w:ascii="Palatino Linotype" w:hAnsi="Palatino Linotype" w:cs="Arial"/>
        </w:rPr>
        <w:t xml:space="preserve">Se </w:t>
      </w:r>
      <w:r w:rsidRPr="00D348AE">
        <w:rPr>
          <w:rFonts w:ascii="Palatino Linotype" w:eastAsia="Calibri" w:hAnsi="Palatino Linotype" w:cs="Arial"/>
        </w:rPr>
        <w:t>solicitó</w:t>
      </w:r>
      <w:r w:rsidRPr="00D348AE">
        <w:rPr>
          <w:rFonts w:ascii="Palatino Linotype" w:hAnsi="Palatino Linotype" w:cs="Arial"/>
        </w:rPr>
        <w:t xml:space="preserve"> tener acceso, a la información que a continuación se desagrega:</w:t>
      </w:r>
    </w:p>
    <w:p w14:paraId="2231BA8C" w14:textId="77777777" w:rsidR="000F4A73" w:rsidRPr="00D348AE" w:rsidRDefault="000F4A73" w:rsidP="005F5C33">
      <w:pPr>
        <w:pStyle w:val="Prrafodelista"/>
        <w:spacing w:line="360" w:lineRule="auto"/>
        <w:ind w:left="1134"/>
        <w:jc w:val="both"/>
        <w:rPr>
          <w:rFonts w:ascii="Palatino Linotype" w:hAnsi="Palatino Linotype" w:cs="Arial"/>
          <w:b/>
        </w:rPr>
      </w:pPr>
    </w:p>
    <w:p w14:paraId="68CE408F" w14:textId="77777777" w:rsidR="000F4A73" w:rsidRPr="00D348AE" w:rsidRDefault="000F4A73" w:rsidP="005F5C33">
      <w:pPr>
        <w:pStyle w:val="Prrafodelista"/>
        <w:numPr>
          <w:ilvl w:val="0"/>
          <w:numId w:val="4"/>
        </w:numPr>
        <w:spacing w:line="360" w:lineRule="auto"/>
        <w:jc w:val="both"/>
        <w:rPr>
          <w:rFonts w:ascii="Palatino Linotype" w:hAnsi="Palatino Linotype" w:cs="Arial"/>
        </w:rPr>
      </w:pPr>
      <w:r w:rsidRPr="00D348AE">
        <w:rPr>
          <w:rFonts w:ascii="Palatino Linotype" w:hAnsi="Palatino Linotype" w:cs="Arial"/>
          <w:b/>
          <w:lang w:val="es-MX"/>
        </w:rPr>
        <w:t>Todas las declaraciones patrimoniales del servidor público identificado en la solicitud de información 00209/SECOGEM/IP/2023.</w:t>
      </w:r>
    </w:p>
    <w:p w14:paraId="4B8F9487" w14:textId="77777777" w:rsidR="000F4A73" w:rsidRPr="00D348AE" w:rsidRDefault="000F4A73" w:rsidP="005F5C33">
      <w:pPr>
        <w:pStyle w:val="Prrafodelista"/>
        <w:spacing w:line="360" w:lineRule="auto"/>
        <w:ind w:left="778"/>
        <w:jc w:val="both"/>
        <w:rPr>
          <w:rFonts w:ascii="Palatino Linotype" w:hAnsi="Palatino Linotype" w:cs="Arial"/>
        </w:rPr>
      </w:pPr>
    </w:p>
    <w:p w14:paraId="1D3E9DE4" w14:textId="19C4ECA7" w:rsidR="000F4A73" w:rsidRPr="00D348AE" w:rsidRDefault="000F4A73" w:rsidP="005F5C33">
      <w:pPr>
        <w:pStyle w:val="Prrafodelista"/>
        <w:numPr>
          <w:ilvl w:val="0"/>
          <w:numId w:val="1"/>
        </w:numPr>
        <w:spacing w:line="360" w:lineRule="auto"/>
        <w:ind w:left="0" w:right="49" w:firstLine="0"/>
        <w:jc w:val="both"/>
        <w:rPr>
          <w:rFonts w:ascii="Palatino Linotype" w:eastAsia="Calibri" w:hAnsi="Palatino Linotype" w:cs="Arial"/>
        </w:rPr>
      </w:pPr>
      <w:r w:rsidRPr="00D348AE">
        <w:rPr>
          <w:rFonts w:ascii="Palatino Linotype" w:eastAsia="Calibri" w:hAnsi="Palatino Linotype" w:cs="Arial"/>
        </w:rPr>
        <w:t xml:space="preserve">En respuesta, el </w:t>
      </w:r>
      <w:r w:rsidRPr="00D348AE">
        <w:rPr>
          <w:rFonts w:ascii="Palatino Linotype" w:eastAsia="Calibri" w:hAnsi="Palatino Linotype" w:cs="Arial"/>
          <w:b/>
        </w:rPr>
        <w:t>SUJETO OBLIGADO</w:t>
      </w:r>
      <w:r w:rsidRPr="00D348AE">
        <w:rPr>
          <w:rFonts w:ascii="Palatino Linotype" w:eastAsia="Calibri" w:hAnsi="Palatino Linotype" w:cs="Arial"/>
          <w:i/>
          <w:lang w:val="es-ES"/>
        </w:rPr>
        <w:t xml:space="preserve">  </w:t>
      </w:r>
      <w:r w:rsidRPr="00D348AE">
        <w:rPr>
          <w:rFonts w:ascii="Palatino Linotype" w:eastAsia="Calibri" w:hAnsi="Palatino Linotype" w:cs="Arial"/>
        </w:rPr>
        <w:t>informa al particular que no cuenta con la información solicitada y que la misma podría estar en manos de la Unidad de Transparencia del Poder Legislativo del Esta</w:t>
      </w:r>
      <w:r w:rsidR="00D30D1D" w:rsidRPr="00D348AE">
        <w:rPr>
          <w:rFonts w:ascii="Palatino Linotype" w:eastAsia="Calibri" w:hAnsi="Palatino Linotype" w:cs="Arial"/>
        </w:rPr>
        <w:t>do</w:t>
      </w:r>
      <w:r w:rsidRPr="00D348AE">
        <w:rPr>
          <w:rFonts w:ascii="Palatino Linotype" w:eastAsia="Calibri" w:hAnsi="Palatino Linotype" w:cs="Arial"/>
        </w:rPr>
        <w:t xml:space="preserve"> de México, aportando además los datos de ubicación, correo electrónico y número telefónico. </w:t>
      </w:r>
    </w:p>
    <w:p w14:paraId="45337557" w14:textId="77777777" w:rsidR="000F4A73" w:rsidRPr="00D348AE" w:rsidRDefault="000F4A73" w:rsidP="005F5C33">
      <w:pPr>
        <w:spacing w:after="0" w:line="360" w:lineRule="auto"/>
        <w:rPr>
          <w:rFonts w:ascii="Palatino Linotype" w:hAnsi="Palatino Linotype"/>
          <w:sz w:val="24"/>
          <w:szCs w:val="24"/>
        </w:rPr>
      </w:pPr>
    </w:p>
    <w:p w14:paraId="6229711B" w14:textId="77777777" w:rsidR="000F4A73" w:rsidRPr="00D348AE" w:rsidRDefault="000F4A73" w:rsidP="005F5C33">
      <w:pPr>
        <w:numPr>
          <w:ilvl w:val="0"/>
          <w:numId w:val="1"/>
        </w:numPr>
        <w:spacing w:after="0" w:line="360" w:lineRule="auto"/>
        <w:ind w:left="0" w:firstLine="0"/>
        <w:contextualSpacing/>
        <w:jc w:val="both"/>
        <w:rPr>
          <w:rFonts w:ascii="Palatino Linotype" w:eastAsia="MS Mincho" w:hAnsi="Palatino Linotype" w:cs="Arial"/>
          <w:sz w:val="24"/>
          <w:szCs w:val="24"/>
        </w:rPr>
      </w:pPr>
      <w:r w:rsidRPr="00D348AE">
        <w:rPr>
          <w:rFonts w:ascii="Palatino Linotype" w:eastAsia="MS Mincho" w:hAnsi="Palatino Linotype" w:cs="Arial"/>
          <w:sz w:val="24"/>
          <w:szCs w:val="24"/>
        </w:rPr>
        <w:t xml:space="preserve">En </w:t>
      </w:r>
      <w:r w:rsidRPr="00D348AE">
        <w:rPr>
          <w:rFonts w:ascii="Palatino Linotype" w:hAnsi="Palatino Linotype" w:cs="Arial"/>
          <w:sz w:val="24"/>
          <w:szCs w:val="24"/>
          <w:lang w:eastAsia="es-MX"/>
        </w:rPr>
        <w:t>dichas</w:t>
      </w:r>
      <w:r w:rsidRPr="00D348AE">
        <w:rPr>
          <w:rFonts w:ascii="Palatino Linotype" w:eastAsia="Times New Roman" w:hAnsi="Palatino Linotype" w:cs="Arial"/>
          <w:sz w:val="24"/>
          <w:szCs w:val="24"/>
        </w:rPr>
        <w:t xml:space="preserve"> condiciones, la </w:t>
      </w:r>
      <w:r w:rsidRPr="00D348AE">
        <w:rPr>
          <w:rFonts w:ascii="Palatino Linotype" w:eastAsia="Times New Roman" w:hAnsi="Palatino Linotype" w:cs="Arial"/>
          <w:i/>
          <w:sz w:val="24"/>
          <w:szCs w:val="24"/>
        </w:rPr>
        <w:t>Litis</w:t>
      </w:r>
      <w:r w:rsidRPr="00D348AE">
        <w:rPr>
          <w:rFonts w:ascii="Palatino Linotype" w:eastAsia="Times New Roman" w:hAnsi="Palatino Linotype" w:cs="Arial"/>
          <w:sz w:val="24"/>
          <w:szCs w:val="24"/>
        </w:rPr>
        <w:t xml:space="preserve"> a resolver en este recurso se circunscribe a determinar si </w:t>
      </w:r>
      <w:r w:rsidRPr="00D348AE">
        <w:rPr>
          <w:rFonts w:ascii="Palatino Linotype" w:eastAsia="MS Mincho" w:hAnsi="Palatino Linotype" w:cs="Arial"/>
          <w:sz w:val="24"/>
          <w:szCs w:val="24"/>
        </w:rPr>
        <w:t xml:space="preserve">se actualiza la causal de procedencia prevista en el artículo 179, </w:t>
      </w:r>
      <w:r w:rsidRPr="00D348AE">
        <w:rPr>
          <w:rFonts w:ascii="Palatino Linotype" w:eastAsia="MS Mincho" w:hAnsi="Palatino Linotype" w:cs="Arial"/>
          <w:b/>
          <w:sz w:val="24"/>
          <w:szCs w:val="24"/>
        </w:rPr>
        <w:t xml:space="preserve">fracción I </w:t>
      </w:r>
      <w:r w:rsidRPr="00D348AE">
        <w:rPr>
          <w:rFonts w:ascii="Palatino Linotype" w:eastAsia="MS Mincho" w:hAnsi="Palatino Linotype" w:cs="Arial"/>
          <w:sz w:val="24"/>
          <w:szCs w:val="24"/>
        </w:rPr>
        <w:t xml:space="preserve">de la </w:t>
      </w:r>
      <w:r w:rsidRPr="00D348AE">
        <w:rPr>
          <w:rFonts w:ascii="Palatino Linotype" w:eastAsia="MS Mincho" w:hAnsi="Palatino Linotype" w:cs="Arial"/>
          <w:b/>
          <w:sz w:val="24"/>
          <w:szCs w:val="24"/>
        </w:rPr>
        <w:t xml:space="preserve">Ley de Transparencia y Acceso a la Información Pública del Estado de </w:t>
      </w:r>
      <w:r w:rsidRPr="00D348AE">
        <w:rPr>
          <w:rFonts w:ascii="Palatino Linotype" w:hAnsi="Palatino Linotype" w:cs="Arial"/>
          <w:sz w:val="24"/>
          <w:szCs w:val="24"/>
        </w:rPr>
        <w:t>México</w:t>
      </w:r>
      <w:r w:rsidRPr="00D348AE">
        <w:rPr>
          <w:rFonts w:ascii="Palatino Linotype" w:eastAsia="MS Mincho" w:hAnsi="Palatino Linotype" w:cs="Arial"/>
          <w:b/>
          <w:sz w:val="24"/>
          <w:szCs w:val="24"/>
        </w:rPr>
        <w:t xml:space="preserve"> y </w:t>
      </w:r>
      <w:r w:rsidRPr="00D348AE">
        <w:rPr>
          <w:rFonts w:ascii="Palatino Linotype" w:hAnsi="Palatino Linotype" w:cs="Arial"/>
          <w:sz w:val="24"/>
          <w:szCs w:val="24"/>
        </w:rPr>
        <w:t>Municipios</w:t>
      </w:r>
      <w:r w:rsidRPr="00D348AE">
        <w:rPr>
          <w:rFonts w:ascii="Palatino Linotype" w:eastAsia="MS Mincho" w:hAnsi="Palatino Linotype" w:cs="Arial"/>
          <w:sz w:val="24"/>
          <w:szCs w:val="24"/>
        </w:rPr>
        <w:t xml:space="preserve">; </w:t>
      </w:r>
      <w:r w:rsidRPr="00D348AE">
        <w:rPr>
          <w:rFonts w:ascii="Palatino Linotype" w:eastAsia="Times New Roman" w:hAnsi="Palatino Linotype" w:cs="Arial"/>
          <w:color w:val="000000" w:themeColor="text1"/>
          <w:sz w:val="24"/>
          <w:szCs w:val="24"/>
          <w:lang w:val="es-ES" w:eastAsia="es-MX"/>
        </w:rPr>
        <w:t xml:space="preserve">fracción que determina la hipótesis jurídica relativa a la </w:t>
      </w:r>
      <w:r w:rsidRPr="00D348AE">
        <w:rPr>
          <w:rFonts w:ascii="Palatino Linotype" w:eastAsia="Times New Roman" w:hAnsi="Palatino Linotype" w:cs="Arial"/>
          <w:color w:val="000000" w:themeColor="text1"/>
          <w:sz w:val="24"/>
          <w:szCs w:val="24"/>
          <w:lang w:val="es-ES" w:eastAsia="es-MX"/>
        </w:rPr>
        <w:lastRenderedPageBreak/>
        <w:t xml:space="preserve">falta, la negativa a la información solicitada; </w:t>
      </w:r>
      <w:r w:rsidRPr="00D348AE">
        <w:rPr>
          <w:rFonts w:ascii="Palatino Linotype" w:eastAsia="MS Mincho" w:hAnsi="Palatino Linotype" w:cs="Arial"/>
          <w:sz w:val="24"/>
          <w:szCs w:val="24"/>
        </w:rPr>
        <w:t xml:space="preserve">contexto del cual se dolió </w:t>
      </w:r>
      <w:r w:rsidRPr="00D348AE">
        <w:rPr>
          <w:rFonts w:ascii="Palatino Linotype" w:eastAsia="MS Mincho" w:hAnsi="Palatino Linotype" w:cs="Arial"/>
          <w:b/>
          <w:sz w:val="24"/>
          <w:szCs w:val="24"/>
        </w:rPr>
        <w:t xml:space="preserve">EL RECURRENTE </w:t>
      </w:r>
      <w:r w:rsidRPr="00D348AE">
        <w:rPr>
          <w:rFonts w:ascii="Palatino Linotype" w:eastAsia="MS Mincho" w:hAnsi="Palatino Linotype" w:cs="Arial"/>
          <w:sz w:val="24"/>
          <w:szCs w:val="24"/>
        </w:rPr>
        <w:t>al momento de interponer su inconformidad.</w:t>
      </w:r>
      <w:r w:rsidRPr="00D348AE">
        <w:rPr>
          <w:rFonts w:ascii="Palatino Linotype" w:eastAsia="Times New Roman" w:hAnsi="Palatino Linotype" w:cs="Arial"/>
          <w:color w:val="000000" w:themeColor="text1"/>
          <w:sz w:val="24"/>
          <w:szCs w:val="24"/>
          <w:lang w:val="es-ES" w:eastAsia="es-MX"/>
        </w:rPr>
        <w:t xml:space="preserve"> De modo tal </w:t>
      </w:r>
      <w:r w:rsidRPr="00D348AE">
        <w:rPr>
          <w:rFonts w:ascii="Palatino Linotype" w:hAnsi="Palatino Linotype" w:cs="Arial"/>
          <w:color w:val="000000" w:themeColor="text1"/>
          <w:sz w:val="24"/>
          <w:szCs w:val="24"/>
        </w:rPr>
        <w:t xml:space="preserve">que el presente recurso de revisión se abocara en determinar si el </w:t>
      </w:r>
      <w:r w:rsidRPr="00D348AE">
        <w:rPr>
          <w:rFonts w:ascii="Palatino Linotype" w:hAnsi="Palatino Linotype" w:cs="Arial"/>
          <w:b/>
          <w:color w:val="000000" w:themeColor="text1"/>
          <w:sz w:val="24"/>
          <w:szCs w:val="24"/>
        </w:rPr>
        <w:t>SUJETO</w:t>
      </w:r>
      <w:r w:rsidRPr="00D348AE">
        <w:rPr>
          <w:rFonts w:ascii="Palatino Linotype" w:hAnsi="Palatino Linotype" w:cs="Arial"/>
          <w:color w:val="000000" w:themeColor="text1"/>
          <w:sz w:val="24"/>
          <w:szCs w:val="24"/>
        </w:rPr>
        <w:t xml:space="preserve"> </w:t>
      </w:r>
      <w:r w:rsidRPr="00D348AE">
        <w:rPr>
          <w:rFonts w:ascii="Palatino Linotype" w:hAnsi="Palatino Linotype" w:cs="Arial"/>
          <w:b/>
          <w:color w:val="000000" w:themeColor="text1"/>
          <w:sz w:val="24"/>
          <w:szCs w:val="24"/>
        </w:rPr>
        <w:t>OBLIGADO</w:t>
      </w:r>
      <w:r w:rsidRPr="00D348AE">
        <w:rPr>
          <w:rFonts w:ascii="Palatino Linotype" w:hAnsi="Palatino Linotype" w:cs="Arial"/>
          <w:color w:val="000000" w:themeColor="text1"/>
          <w:sz w:val="24"/>
          <w:szCs w:val="24"/>
        </w:rPr>
        <w:t xml:space="preserve"> con su respuesta ciertamente </w:t>
      </w:r>
      <w:r w:rsidRPr="00D348AE">
        <w:rPr>
          <w:rFonts w:ascii="Palatino Linotype" w:eastAsia="Times New Roman" w:hAnsi="Palatino Linotype"/>
          <w:color w:val="000000" w:themeColor="text1"/>
          <w:sz w:val="24"/>
          <w:szCs w:val="24"/>
        </w:rPr>
        <w:t>actualiza la causal de procedencia</w:t>
      </w:r>
      <w:r w:rsidRPr="00D348AE">
        <w:rPr>
          <w:rFonts w:ascii="Palatino Linotype" w:eastAsia="Times New Roman" w:hAnsi="Palatino Linotype"/>
          <w:b/>
          <w:color w:val="000000" w:themeColor="text1"/>
          <w:sz w:val="24"/>
          <w:szCs w:val="24"/>
        </w:rPr>
        <w:t xml:space="preserve"> </w:t>
      </w:r>
      <w:r w:rsidRPr="00D348AE">
        <w:rPr>
          <w:rFonts w:ascii="Palatino Linotype" w:eastAsia="Times New Roman" w:hAnsi="Palatino Linotype" w:cs="Arial"/>
          <w:color w:val="000000" w:themeColor="text1"/>
          <w:sz w:val="24"/>
          <w:szCs w:val="24"/>
          <w:lang w:eastAsia="es-MX"/>
        </w:rPr>
        <w:t xml:space="preserve">antes señalada. </w:t>
      </w:r>
    </w:p>
    <w:p w14:paraId="6AE5053A" w14:textId="77777777" w:rsidR="000F4A73" w:rsidRPr="00D348AE" w:rsidRDefault="000F4A73" w:rsidP="005F5C33">
      <w:pPr>
        <w:spacing w:after="0" w:line="360" w:lineRule="auto"/>
        <w:contextualSpacing/>
        <w:jc w:val="both"/>
        <w:rPr>
          <w:rFonts w:ascii="Palatino Linotype" w:eastAsia="MS Mincho" w:hAnsi="Palatino Linotype" w:cs="Arial"/>
          <w:sz w:val="24"/>
          <w:szCs w:val="24"/>
        </w:rPr>
      </w:pPr>
    </w:p>
    <w:p w14:paraId="6F067BE7" w14:textId="77777777" w:rsidR="000F4A73" w:rsidRPr="00D348AE" w:rsidRDefault="000F4A73" w:rsidP="005F5C33">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D348A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1C3D98A1" w14:textId="77777777" w:rsidR="005F5C33" w:rsidRPr="00D348AE" w:rsidRDefault="005F5C33" w:rsidP="005F5C33">
      <w:pPr>
        <w:spacing w:after="0" w:line="360" w:lineRule="auto"/>
        <w:contextualSpacing/>
        <w:jc w:val="both"/>
        <w:rPr>
          <w:rFonts w:ascii="Palatino Linotype" w:hAnsi="Palatino Linotype" w:cs="Arial"/>
          <w:sz w:val="24"/>
          <w:szCs w:val="24"/>
        </w:rPr>
      </w:pPr>
    </w:p>
    <w:p w14:paraId="42FD1AF2" w14:textId="77777777" w:rsidR="000F4A73" w:rsidRPr="00D348AE" w:rsidRDefault="000F4A73" w:rsidP="005F5C33">
      <w:pPr>
        <w:numPr>
          <w:ilvl w:val="0"/>
          <w:numId w:val="1"/>
        </w:numPr>
        <w:spacing w:after="0" w:line="360" w:lineRule="auto"/>
        <w:ind w:left="0" w:firstLine="0"/>
        <w:contextualSpacing/>
        <w:jc w:val="both"/>
        <w:rPr>
          <w:rFonts w:ascii="Palatino Linotype" w:hAnsi="Palatino Linotype" w:cs="Arial"/>
          <w:sz w:val="24"/>
          <w:szCs w:val="24"/>
        </w:rPr>
      </w:pPr>
      <w:r w:rsidRPr="00D348AE">
        <w:rPr>
          <w:rFonts w:ascii="Palatino Linotype" w:hAnsi="Palatino Linotype"/>
          <w:color w:val="000000" w:themeColor="text1"/>
          <w:sz w:val="24"/>
          <w:szCs w:val="24"/>
        </w:rPr>
        <w:t xml:space="preserve">Acotada la </w:t>
      </w:r>
      <w:r w:rsidRPr="00D348AE">
        <w:rPr>
          <w:rFonts w:ascii="Palatino Linotype" w:hAnsi="Palatino Linotype"/>
          <w:i/>
          <w:color w:val="000000" w:themeColor="text1"/>
          <w:sz w:val="24"/>
          <w:szCs w:val="24"/>
        </w:rPr>
        <w:t>Litis</w:t>
      </w:r>
      <w:r w:rsidRPr="00D348AE">
        <w:rPr>
          <w:rFonts w:ascii="Palatino Linotype" w:hAnsi="Palatino Linotype"/>
          <w:color w:val="000000" w:themeColor="text1"/>
          <w:sz w:val="24"/>
          <w:szCs w:val="24"/>
        </w:rPr>
        <w:t xml:space="preserve"> del presente asunto, primeramente es menester precisar</w:t>
      </w:r>
      <w:r w:rsidRPr="00D348AE">
        <w:rPr>
          <w:rFonts w:ascii="Palatino Linotype" w:hAnsi="Palatino Linotype"/>
          <w:bCs/>
          <w:color w:val="000000" w:themeColor="text1"/>
          <w:sz w:val="24"/>
          <w:szCs w:val="24"/>
        </w:rPr>
        <w:t xml:space="preserve"> que del escrito de inconformidad, se observa que </w:t>
      </w:r>
      <w:r w:rsidRPr="00D348AE">
        <w:rPr>
          <w:rFonts w:ascii="Palatino Linotype" w:hAnsi="Palatino Linotype"/>
          <w:color w:val="000000" w:themeColor="text1"/>
          <w:sz w:val="24"/>
          <w:szCs w:val="24"/>
        </w:rPr>
        <w:t>el particular se duele por el rubro de la</w:t>
      </w:r>
      <w:r w:rsidRPr="00D348AE">
        <w:rPr>
          <w:rFonts w:ascii="Palatino Linotype" w:hAnsi="Palatino Linotype"/>
          <w:color w:val="000000" w:themeColor="text1"/>
          <w:sz w:val="24"/>
          <w:szCs w:val="24"/>
          <w:lang w:val="es-ES"/>
        </w:rPr>
        <w:t xml:space="preserve"> negativa a la información solicitada.</w:t>
      </w:r>
    </w:p>
    <w:p w14:paraId="20465BC8" w14:textId="77777777" w:rsidR="000F4A73" w:rsidRPr="00D348AE" w:rsidRDefault="000F4A73" w:rsidP="005F5C33">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D348AE">
        <w:rPr>
          <w:rFonts w:ascii="Palatino Linotype" w:eastAsia="MS Mincho" w:hAnsi="Palatino Linotype" w:cs="Arial"/>
          <w:sz w:val="24"/>
          <w:szCs w:val="24"/>
        </w:rPr>
        <w:t xml:space="preserve">Ahora bien, se debe señalar que el </w:t>
      </w:r>
      <w:r w:rsidRPr="00D348AE">
        <w:rPr>
          <w:rFonts w:ascii="Palatino Linotype" w:eastAsia="MS Mincho" w:hAnsi="Palatino Linotype" w:cs="Arial"/>
          <w:b/>
          <w:sz w:val="24"/>
          <w:szCs w:val="24"/>
        </w:rPr>
        <w:t xml:space="preserve">SUJETO OBLIGADO </w:t>
      </w:r>
      <w:r w:rsidRPr="00D348AE">
        <w:rPr>
          <w:rFonts w:ascii="Palatino Linotype" w:eastAsia="MS Mincho" w:hAnsi="Palatino Linotype" w:cs="Arial"/>
          <w:sz w:val="24"/>
          <w:szCs w:val="24"/>
        </w:rPr>
        <w:t xml:space="preserve">remitió en su respuesta inicial los siguientes documentos: </w:t>
      </w:r>
    </w:p>
    <w:p w14:paraId="7FB241A6" w14:textId="77777777" w:rsidR="00D30D1D" w:rsidRPr="00D348AE" w:rsidRDefault="00D30D1D" w:rsidP="005F5C33">
      <w:pPr>
        <w:pStyle w:val="Prrafodelista"/>
        <w:spacing w:line="360" w:lineRule="auto"/>
        <w:rPr>
          <w:rFonts w:ascii="Palatino Linotype" w:eastAsia="MS Mincho" w:hAnsi="Palatino Linotype" w:cs="Arial"/>
          <w:i/>
        </w:rPr>
      </w:pPr>
    </w:p>
    <w:p w14:paraId="5E6FBCFE" w14:textId="77777777" w:rsidR="00D30D1D" w:rsidRPr="00D348AE" w:rsidRDefault="00D30D1D" w:rsidP="005F5C33">
      <w:pPr>
        <w:spacing w:after="0" w:line="360" w:lineRule="auto"/>
        <w:contextualSpacing/>
        <w:jc w:val="both"/>
        <w:rPr>
          <w:rFonts w:ascii="Palatino Linotype" w:eastAsia="MS Mincho" w:hAnsi="Palatino Linotype" w:cs="Arial"/>
          <w:i/>
          <w:sz w:val="24"/>
          <w:szCs w:val="24"/>
        </w:rPr>
      </w:pPr>
    </w:p>
    <w:p w14:paraId="463BBFB4" w14:textId="77777777" w:rsidR="000F4A73" w:rsidRPr="00D348AE" w:rsidRDefault="000F4A73" w:rsidP="005F5C33">
      <w:pPr>
        <w:pStyle w:val="Prrafodelista"/>
        <w:tabs>
          <w:tab w:val="left" w:pos="0"/>
        </w:tabs>
        <w:spacing w:line="360" w:lineRule="auto"/>
        <w:ind w:left="360" w:right="49"/>
        <w:jc w:val="both"/>
        <w:rPr>
          <w:rFonts w:ascii="Palatino Linotype" w:eastAsia="Calibri" w:hAnsi="Palatino Linotype" w:cs="Arial"/>
          <w:i/>
          <w:lang w:val="es-ES"/>
        </w:rPr>
      </w:pPr>
      <w:r w:rsidRPr="00D348AE">
        <w:rPr>
          <w:rFonts w:ascii="Palatino Linotype" w:eastAsia="Calibri" w:hAnsi="Palatino Linotype" w:cs="Arial"/>
          <w:b/>
          <w:i/>
          <w:lang w:val="es-ES"/>
        </w:rPr>
        <w:t xml:space="preserve">DOCUMENTO </w:t>
      </w:r>
      <w:hyperlink r:id="rId8" w:tgtFrame="_blank" w:history="1">
        <w:r w:rsidRPr="00D348AE">
          <w:rPr>
            <w:rStyle w:val="Hipervnculo"/>
            <w:rFonts w:ascii="Palatino Linotype" w:eastAsia="Calibri" w:hAnsi="Palatino Linotype" w:cs="Arial"/>
            <w:b/>
            <w:bCs/>
            <w:i/>
            <w:color w:val="auto"/>
            <w:lang w:val="es-MX"/>
          </w:rPr>
          <w:t>ACUERDO DE ORIENTACIÓN_1.PDF</w:t>
        </w:r>
      </w:hyperlink>
      <w:r w:rsidRPr="00D348AE">
        <w:rPr>
          <w:rFonts w:ascii="Palatino Linotype" w:eastAsia="Calibri" w:hAnsi="Palatino Linotype" w:cs="Arial"/>
          <w:b/>
          <w:i/>
          <w:lang w:val="es-ES"/>
        </w:rPr>
        <w:t>,</w:t>
      </w:r>
      <w:r w:rsidRPr="00D348AE">
        <w:rPr>
          <w:rFonts w:ascii="Palatino Linotype" w:eastAsia="Calibri" w:hAnsi="Palatino Linotype" w:cs="Arial"/>
          <w:i/>
          <w:lang w:val="es-ES"/>
        </w:rPr>
        <w:t xml:space="preserve"> contestación constante de cuatro fojas en el que el </w:t>
      </w:r>
      <w:r w:rsidRPr="00D348AE">
        <w:rPr>
          <w:rFonts w:ascii="Palatino Linotype" w:eastAsia="Calibri" w:hAnsi="Palatino Linotype" w:cs="Arial"/>
          <w:b/>
          <w:i/>
          <w:lang w:val="es-ES"/>
        </w:rPr>
        <w:t>SUJETO OBLIGADO</w:t>
      </w:r>
      <w:r w:rsidRPr="00D348AE">
        <w:rPr>
          <w:rFonts w:ascii="Palatino Linotype" w:eastAsia="Calibri" w:hAnsi="Palatino Linotype" w:cs="Arial"/>
          <w:i/>
          <w:lang w:val="es-ES"/>
        </w:rPr>
        <w:t xml:space="preserve">  informa al particular que no cuenta con la información solicitada y que la misma podría estar en manos de la Unidad de Transparencia del Poder Legislativo del Esta de México, aportando además los datos de ubicación, correo electrónico y número telefónico. </w:t>
      </w:r>
    </w:p>
    <w:p w14:paraId="7D364822" w14:textId="77777777" w:rsidR="000F4A73" w:rsidRPr="00D348AE" w:rsidRDefault="000F4A73" w:rsidP="005F5C33">
      <w:pPr>
        <w:pStyle w:val="Prrafodelista"/>
        <w:tabs>
          <w:tab w:val="left" w:pos="0"/>
        </w:tabs>
        <w:spacing w:line="360" w:lineRule="auto"/>
        <w:ind w:left="360" w:right="49"/>
        <w:jc w:val="both"/>
        <w:rPr>
          <w:rFonts w:ascii="Palatino Linotype" w:eastAsia="Calibri" w:hAnsi="Palatino Linotype" w:cs="Arial"/>
          <w:b/>
          <w:i/>
          <w:lang w:val="es-ES"/>
        </w:rPr>
      </w:pPr>
      <w:r w:rsidRPr="00D348AE">
        <w:rPr>
          <w:rFonts w:ascii="Palatino Linotype" w:eastAsia="Times New Roman" w:hAnsi="Palatino Linotype" w:cs="Arial"/>
          <w:b/>
          <w:color w:val="000000" w:themeColor="text1"/>
          <w:lang w:val="es-ES"/>
        </w:rPr>
        <w:t xml:space="preserve">Documento dos </w:t>
      </w:r>
      <w:r w:rsidRPr="00D348AE">
        <w:rPr>
          <w:rFonts w:ascii="Palatino Linotype" w:eastAsia="Calibri" w:hAnsi="Palatino Linotype" w:cs="Arial"/>
          <w:i/>
          <w:lang w:val="es-ES"/>
        </w:rPr>
        <w:t xml:space="preserve"> </w:t>
      </w:r>
      <w:hyperlink r:id="rId9" w:tgtFrame="_blank" w:history="1">
        <w:r w:rsidRPr="00D348AE">
          <w:rPr>
            <w:rStyle w:val="Hipervnculo"/>
            <w:rFonts w:ascii="Palatino Linotype" w:eastAsia="Calibri" w:hAnsi="Palatino Linotype" w:cs="Arial"/>
            <w:b/>
            <w:bCs/>
            <w:i/>
            <w:color w:val="auto"/>
            <w:lang w:val="es-MX"/>
          </w:rPr>
          <w:t>OFICIO DE RESPUESTA UT_1.PDF</w:t>
        </w:r>
      </w:hyperlink>
      <w:r w:rsidRPr="00D348AE">
        <w:rPr>
          <w:rFonts w:ascii="Palatino Linotype" w:eastAsia="Calibri" w:hAnsi="Palatino Linotype" w:cs="Arial"/>
          <w:i/>
          <w:lang w:val="es-ES"/>
        </w:rPr>
        <w:t xml:space="preserve">:  </w:t>
      </w:r>
      <w:r w:rsidRPr="00D348AE">
        <w:rPr>
          <w:rFonts w:ascii="Palatino Linotype" w:eastAsia="Calibri" w:hAnsi="Palatino Linotype" w:cs="Arial"/>
          <w:b/>
          <w:i/>
          <w:lang w:val="es-ES"/>
        </w:rPr>
        <w:t xml:space="preserve"> </w:t>
      </w:r>
      <w:r w:rsidRPr="00D348AE">
        <w:rPr>
          <w:rFonts w:ascii="Palatino Linotype" w:eastAsia="Calibri" w:hAnsi="Palatino Linotype" w:cs="Arial"/>
          <w:i/>
          <w:lang w:val="es-ES"/>
        </w:rPr>
        <w:t xml:space="preserve">escrito de respuesta de fecha tres de julio de dos mil veintitrés, mediante el cual el Jefe de la  Unidad de Ética y Prevención de la Corrupción y Responsable de la Unidad de Transparencia notifica al Particular el Acuerdo de Orientación de que la información </w:t>
      </w:r>
      <w:proofErr w:type="spellStart"/>
      <w:r w:rsidRPr="00D348AE">
        <w:rPr>
          <w:rFonts w:ascii="Palatino Linotype" w:eastAsia="Calibri" w:hAnsi="Palatino Linotype" w:cs="Arial"/>
          <w:i/>
          <w:lang w:val="es-ES"/>
        </w:rPr>
        <w:t>esta</w:t>
      </w:r>
      <w:proofErr w:type="spellEnd"/>
      <w:r w:rsidRPr="00D348AE">
        <w:rPr>
          <w:rFonts w:ascii="Palatino Linotype" w:eastAsia="Calibri" w:hAnsi="Palatino Linotype" w:cs="Arial"/>
          <w:i/>
          <w:lang w:val="es-ES"/>
        </w:rPr>
        <w:t xml:space="preserve"> en poder de otro </w:t>
      </w:r>
      <w:r w:rsidRPr="00D348AE">
        <w:rPr>
          <w:rFonts w:ascii="Palatino Linotype" w:eastAsia="Calibri" w:hAnsi="Palatino Linotype" w:cs="Arial"/>
          <w:b/>
          <w:i/>
          <w:lang w:val="es-ES"/>
        </w:rPr>
        <w:t>SUJETO OBLIGADO.</w:t>
      </w:r>
    </w:p>
    <w:p w14:paraId="267A4833" w14:textId="77777777" w:rsidR="000F4A73" w:rsidRPr="00D348AE" w:rsidRDefault="000F4A73" w:rsidP="005F5C33">
      <w:pPr>
        <w:pStyle w:val="Prrafodelista"/>
        <w:spacing w:line="360" w:lineRule="auto"/>
        <w:rPr>
          <w:rFonts w:ascii="Palatino Linotype" w:eastAsia="MS Mincho" w:hAnsi="Palatino Linotype" w:cs="Arial"/>
          <w:i/>
        </w:rPr>
      </w:pPr>
    </w:p>
    <w:p w14:paraId="3C308C24" w14:textId="77777777" w:rsidR="000F4A73" w:rsidRPr="00D348AE" w:rsidRDefault="000F4A73" w:rsidP="005F5C33">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D348AE">
        <w:rPr>
          <w:rFonts w:ascii="Palatino Linotype" w:eastAsia="MS Mincho" w:hAnsi="Palatino Linotype" w:cs="Arial"/>
          <w:sz w:val="24"/>
          <w:szCs w:val="24"/>
        </w:rPr>
        <w:t xml:space="preserve">De lo anterior, el hoy </w:t>
      </w:r>
      <w:r w:rsidRPr="00D348AE">
        <w:rPr>
          <w:rFonts w:ascii="Palatino Linotype" w:eastAsia="MS Mincho" w:hAnsi="Palatino Linotype" w:cs="Arial"/>
          <w:b/>
          <w:sz w:val="24"/>
          <w:szCs w:val="24"/>
        </w:rPr>
        <w:t xml:space="preserve"> RECURRENTE </w:t>
      </w:r>
      <w:r w:rsidRPr="00D348AE">
        <w:rPr>
          <w:rFonts w:ascii="Palatino Linotype" w:eastAsia="MS Mincho" w:hAnsi="Palatino Linotype" w:cs="Arial"/>
          <w:sz w:val="24"/>
          <w:szCs w:val="24"/>
        </w:rPr>
        <w:t xml:space="preserve">interpuso el recurso de revisión y posteriormente el </w:t>
      </w:r>
      <w:r w:rsidRPr="00D348AE">
        <w:rPr>
          <w:rFonts w:ascii="Palatino Linotype" w:eastAsia="MS Mincho" w:hAnsi="Palatino Linotype" w:cs="Arial"/>
          <w:b/>
          <w:sz w:val="24"/>
          <w:szCs w:val="24"/>
        </w:rPr>
        <w:t>SUJETO OBLIGADO</w:t>
      </w:r>
      <w:r w:rsidRPr="00D348AE">
        <w:rPr>
          <w:rFonts w:ascii="Palatino Linotype" w:eastAsia="MS Mincho" w:hAnsi="Palatino Linotype" w:cs="Arial"/>
          <w:sz w:val="24"/>
          <w:szCs w:val="24"/>
        </w:rPr>
        <w:t xml:space="preserve"> presento su informe justificado cuyo contenido grosso modo es el siguiente :</w:t>
      </w:r>
    </w:p>
    <w:p w14:paraId="58DA567D" w14:textId="77777777" w:rsidR="00D30D1D" w:rsidRPr="00D348AE" w:rsidRDefault="00D30D1D" w:rsidP="005F5C33">
      <w:pPr>
        <w:spacing w:after="0" w:line="360" w:lineRule="auto"/>
        <w:contextualSpacing/>
        <w:jc w:val="both"/>
        <w:rPr>
          <w:rFonts w:ascii="Palatino Linotype" w:eastAsia="MS Mincho" w:hAnsi="Palatino Linotype" w:cs="Arial"/>
          <w:i/>
          <w:sz w:val="24"/>
          <w:szCs w:val="24"/>
        </w:rPr>
      </w:pPr>
    </w:p>
    <w:p w14:paraId="2D7D2316" w14:textId="77777777" w:rsidR="000F4A73" w:rsidRPr="00D348AE" w:rsidRDefault="000F4A73" w:rsidP="005F5C33">
      <w:pPr>
        <w:spacing w:after="0" w:line="360" w:lineRule="auto"/>
        <w:ind w:left="426" w:right="333"/>
        <w:jc w:val="both"/>
        <w:rPr>
          <w:rFonts w:ascii="Palatino Linotype" w:eastAsia="MS Mincho" w:hAnsi="Palatino Linotype" w:cs="Arial"/>
          <w:i/>
          <w:sz w:val="24"/>
          <w:szCs w:val="24"/>
          <w:lang w:val="es-ES_tradnl"/>
        </w:rPr>
      </w:pPr>
      <w:r w:rsidRPr="00D348AE">
        <w:rPr>
          <w:rFonts w:ascii="Palatino Linotype" w:eastAsia="MS Mincho" w:hAnsi="Palatino Linotype" w:cs="Arial"/>
          <w:i/>
          <w:sz w:val="24"/>
          <w:szCs w:val="24"/>
        </w:rPr>
        <w:t xml:space="preserve"> </w:t>
      </w:r>
      <w:r w:rsidRPr="00D348AE">
        <w:rPr>
          <w:rFonts w:ascii="Palatino Linotype" w:eastAsia="MS Mincho" w:hAnsi="Palatino Linotype" w:cs="Arial"/>
          <w:b/>
          <w:i/>
          <w:sz w:val="24"/>
          <w:szCs w:val="24"/>
          <w:lang w:val="es-ES_tradnl"/>
        </w:rPr>
        <w:t xml:space="preserve">Documento Único INFORME JUSTIFICADO RR 03903-INFOEM-IP-RR-2023 (1)_1.PDF: </w:t>
      </w:r>
      <w:r w:rsidRPr="00D348AE">
        <w:rPr>
          <w:rFonts w:ascii="Palatino Linotype" w:eastAsia="MS Mincho" w:hAnsi="Palatino Linotype" w:cs="Arial"/>
          <w:i/>
          <w:sz w:val="24"/>
          <w:szCs w:val="24"/>
          <w:lang w:val="es-ES_tradnl"/>
        </w:rPr>
        <w:t xml:space="preserve">documento de fecha diecisiete de julio de dos mil veintitrés, mediante el cual el </w:t>
      </w:r>
      <w:r w:rsidRPr="00D348AE">
        <w:rPr>
          <w:rFonts w:ascii="Palatino Linotype" w:eastAsia="MS Mincho" w:hAnsi="Palatino Linotype" w:cs="Arial"/>
          <w:b/>
          <w:i/>
          <w:sz w:val="24"/>
          <w:szCs w:val="24"/>
          <w:lang w:val="es-ES_tradnl"/>
        </w:rPr>
        <w:t xml:space="preserve">SUJETO OBLIGADO </w:t>
      </w:r>
      <w:r w:rsidRPr="00D348AE">
        <w:rPr>
          <w:rFonts w:ascii="Palatino Linotype" w:eastAsia="MS Mincho" w:hAnsi="Palatino Linotype" w:cs="Arial"/>
          <w:i/>
          <w:sz w:val="24"/>
          <w:szCs w:val="24"/>
          <w:lang w:val="es-ES_tradnl"/>
        </w:rPr>
        <w:t xml:space="preserve"> reitera que no es competente para atender la solicitud de información hecha por el particular.</w:t>
      </w:r>
    </w:p>
    <w:p w14:paraId="34B7CCF3" w14:textId="77777777" w:rsidR="000F4A73" w:rsidRPr="00D348AE" w:rsidRDefault="000F4A73" w:rsidP="005F5C33">
      <w:pPr>
        <w:spacing w:after="0" w:line="360" w:lineRule="auto"/>
        <w:ind w:right="474"/>
        <w:contextualSpacing/>
        <w:jc w:val="both"/>
        <w:rPr>
          <w:rFonts w:ascii="Palatino Linotype" w:eastAsiaTheme="minorEastAsia" w:hAnsi="Palatino Linotype"/>
          <w:b/>
          <w:bCs/>
          <w:i/>
          <w:sz w:val="24"/>
          <w:szCs w:val="24"/>
          <w:lang w:eastAsia="es-ES"/>
        </w:rPr>
      </w:pPr>
    </w:p>
    <w:p w14:paraId="3DB1C097" w14:textId="744F20E5" w:rsidR="00D5187A" w:rsidRPr="00D348AE" w:rsidRDefault="000F4A73" w:rsidP="005F5C33">
      <w:pPr>
        <w:numPr>
          <w:ilvl w:val="0"/>
          <w:numId w:val="1"/>
        </w:numPr>
        <w:spacing w:after="0" w:line="360" w:lineRule="auto"/>
        <w:ind w:left="0" w:firstLine="0"/>
        <w:contextualSpacing/>
        <w:jc w:val="both"/>
        <w:rPr>
          <w:rFonts w:ascii="Palatino Linotype" w:eastAsiaTheme="minorEastAsia" w:hAnsi="Palatino Linotype"/>
          <w:color w:val="000000"/>
          <w:sz w:val="24"/>
          <w:szCs w:val="24"/>
          <w:lang w:eastAsia="es-ES"/>
        </w:rPr>
      </w:pPr>
      <w:r w:rsidRPr="00D348AE">
        <w:rPr>
          <w:rFonts w:ascii="Palatino Linotype" w:eastAsiaTheme="minorEastAsia" w:hAnsi="Palatino Linotype"/>
          <w:color w:val="000000"/>
          <w:sz w:val="24"/>
          <w:szCs w:val="24"/>
          <w:lang w:eastAsia="es-ES"/>
        </w:rPr>
        <w:t>En ese sentido,</w:t>
      </w:r>
      <w:r w:rsidR="00D5187A" w:rsidRPr="00D348AE">
        <w:rPr>
          <w:rFonts w:ascii="Palatino Linotype" w:eastAsiaTheme="minorEastAsia" w:hAnsi="Palatino Linotype"/>
          <w:color w:val="000000"/>
          <w:sz w:val="24"/>
          <w:szCs w:val="24"/>
          <w:lang w:eastAsia="es-ES"/>
        </w:rPr>
        <w:t xml:space="preserve"> el particular requirió “…</w:t>
      </w:r>
      <w:r w:rsidR="00D5187A" w:rsidRPr="00D348AE">
        <w:rPr>
          <w:rFonts w:ascii="Palatino Linotype" w:hAnsi="Palatino Linotype"/>
          <w:i/>
          <w:sz w:val="24"/>
          <w:szCs w:val="24"/>
        </w:rPr>
        <w:t xml:space="preserve">todas las declaraciones patrimoniales que como servidor público ha realizado…” </w:t>
      </w:r>
      <w:r w:rsidR="00D5187A" w:rsidRPr="00D348AE">
        <w:rPr>
          <w:rFonts w:ascii="Palatino Linotype" w:eastAsiaTheme="minorEastAsia" w:hAnsi="Palatino Linotype"/>
          <w:color w:val="000000"/>
          <w:sz w:val="24"/>
          <w:szCs w:val="24"/>
          <w:lang w:eastAsia="es-ES"/>
        </w:rPr>
        <w:t>y no solamente en su calidad de Diputado como fue interpretado por el Sujeto Obligado.</w:t>
      </w:r>
    </w:p>
    <w:p w14:paraId="241AEB7F" w14:textId="77777777" w:rsidR="00D5187A" w:rsidRPr="00D348AE" w:rsidRDefault="00D5187A" w:rsidP="005F5C33">
      <w:pPr>
        <w:spacing w:after="0" w:line="360" w:lineRule="auto"/>
        <w:contextualSpacing/>
        <w:jc w:val="both"/>
        <w:rPr>
          <w:rFonts w:ascii="Palatino Linotype" w:eastAsiaTheme="minorEastAsia" w:hAnsi="Palatino Linotype"/>
          <w:color w:val="000000"/>
          <w:sz w:val="24"/>
          <w:szCs w:val="24"/>
          <w:lang w:eastAsia="es-ES"/>
        </w:rPr>
      </w:pPr>
    </w:p>
    <w:p w14:paraId="11D5804B" w14:textId="5D4FE5B6" w:rsidR="000F4A73" w:rsidRPr="00D348AE" w:rsidRDefault="00D5187A" w:rsidP="005F5C33">
      <w:pPr>
        <w:numPr>
          <w:ilvl w:val="0"/>
          <w:numId w:val="1"/>
        </w:numPr>
        <w:spacing w:after="0" w:line="360" w:lineRule="auto"/>
        <w:ind w:left="0" w:firstLine="0"/>
        <w:contextualSpacing/>
        <w:jc w:val="both"/>
        <w:rPr>
          <w:rFonts w:ascii="Palatino Linotype" w:eastAsiaTheme="minorEastAsia" w:hAnsi="Palatino Linotype"/>
          <w:color w:val="000000"/>
          <w:sz w:val="24"/>
          <w:szCs w:val="24"/>
          <w:lang w:eastAsia="es-ES"/>
        </w:rPr>
      </w:pPr>
      <w:r w:rsidRPr="00D348AE">
        <w:rPr>
          <w:rFonts w:ascii="Palatino Linotype" w:eastAsiaTheme="minorEastAsia" w:hAnsi="Palatino Linotype"/>
          <w:color w:val="000000"/>
          <w:sz w:val="24"/>
          <w:szCs w:val="24"/>
          <w:lang w:eastAsia="es-ES"/>
        </w:rPr>
        <w:t xml:space="preserve">Por lo cual, resulta </w:t>
      </w:r>
      <w:r w:rsidR="000F4A73" w:rsidRPr="00D348AE">
        <w:rPr>
          <w:rFonts w:ascii="Palatino Linotype" w:eastAsiaTheme="minorEastAsia" w:hAnsi="Palatino Linotype"/>
          <w:color w:val="000000"/>
          <w:sz w:val="24"/>
          <w:szCs w:val="24"/>
          <w:lang w:eastAsia="es-ES"/>
        </w:rPr>
        <w:t xml:space="preserve">importante traer a estudio el artículo 20 fracción IV del Reglamento Interior de la Secretaría de la Contraloría, el cual refiere que la Subsecretaría de Responsabilidades Administrativas tendrá la atribución siguiente: </w:t>
      </w:r>
    </w:p>
    <w:p w14:paraId="45C6E258" w14:textId="77777777" w:rsidR="00D30D1D" w:rsidRPr="00D348AE" w:rsidRDefault="00D30D1D" w:rsidP="005F5C33">
      <w:pPr>
        <w:spacing w:after="0" w:line="360" w:lineRule="auto"/>
        <w:contextualSpacing/>
        <w:jc w:val="both"/>
        <w:rPr>
          <w:rFonts w:ascii="Palatino Linotype" w:eastAsiaTheme="minorEastAsia" w:hAnsi="Palatino Linotype"/>
          <w:color w:val="000000"/>
          <w:sz w:val="24"/>
          <w:szCs w:val="24"/>
          <w:lang w:eastAsia="es-ES"/>
        </w:rPr>
      </w:pPr>
    </w:p>
    <w:p w14:paraId="46A788C6" w14:textId="77777777" w:rsidR="000F4A73" w:rsidRPr="00D348AE" w:rsidRDefault="000F4A73" w:rsidP="005F5C33">
      <w:pPr>
        <w:spacing w:after="0" w:line="360" w:lineRule="auto"/>
        <w:ind w:left="426" w:right="474"/>
        <w:contextualSpacing/>
        <w:jc w:val="both"/>
        <w:rPr>
          <w:rFonts w:ascii="Palatino Linotype" w:eastAsiaTheme="minorEastAsia" w:hAnsi="Palatino Linotype"/>
          <w:i/>
          <w:color w:val="000000"/>
          <w:sz w:val="24"/>
          <w:szCs w:val="24"/>
          <w:lang w:eastAsia="es-ES"/>
        </w:rPr>
      </w:pPr>
      <w:r w:rsidRPr="00D348AE">
        <w:rPr>
          <w:rFonts w:ascii="Palatino Linotype" w:eastAsiaTheme="minorEastAsia" w:hAnsi="Palatino Linotype"/>
          <w:i/>
          <w:color w:val="000000"/>
          <w:sz w:val="24"/>
          <w:szCs w:val="24"/>
          <w:lang w:eastAsia="es-ES"/>
        </w:rPr>
        <w:t xml:space="preserve">“IV. </w:t>
      </w:r>
      <w:r w:rsidRPr="00D348AE">
        <w:rPr>
          <w:rFonts w:ascii="Palatino Linotype" w:eastAsiaTheme="minorEastAsia" w:hAnsi="Palatino Linotype"/>
          <w:b/>
          <w:i/>
          <w:color w:val="000000"/>
          <w:sz w:val="24"/>
          <w:szCs w:val="24"/>
          <w:lang w:eastAsia="es-ES"/>
        </w:rPr>
        <w:t>Coordinar la ejecución de campañas, programas preventivos y acciones</w:t>
      </w:r>
      <w:r w:rsidRPr="00D348AE">
        <w:rPr>
          <w:rFonts w:ascii="Palatino Linotype" w:eastAsiaTheme="minorEastAsia" w:hAnsi="Palatino Linotype"/>
          <w:i/>
          <w:color w:val="000000"/>
          <w:sz w:val="24"/>
          <w:szCs w:val="24"/>
          <w:lang w:eastAsia="es-ES"/>
        </w:rPr>
        <w:t xml:space="preserve"> que se determinen en relación con </w:t>
      </w:r>
      <w:r w:rsidRPr="00D348AE">
        <w:rPr>
          <w:rFonts w:ascii="Palatino Linotype" w:eastAsiaTheme="minorEastAsia" w:hAnsi="Palatino Linotype"/>
          <w:b/>
          <w:i/>
          <w:color w:val="000000"/>
          <w:sz w:val="24"/>
          <w:szCs w:val="24"/>
          <w:lang w:eastAsia="es-ES"/>
        </w:rPr>
        <w:t>la presentación de la declaración de situación patrimonial y de intereses,</w:t>
      </w:r>
      <w:r w:rsidRPr="00D348AE">
        <w:rPr>
          <w:rFonts w:ascii="Palatino Linotype" w:eastAsiaTheme="minorEastAsia" w:hAnsi="Palatino Linotype"/>
          <w:i/>
          <w:color w:val="000000"/>
          <w:sz w:val="24"/>
          <w:szCs w:val="24"/>
          <w:lang w:eastAsia="es-ES"/>
        </w:rPr>
        <w:t xml:space="preserve"> de las personas servidoras públicas de la administración pública estatal y </w:t>
      </w:r>
      <w:proofErr w:type="gramStart"/>
      <w:r w:rsidRPr="00D348AE">
        <w:rPr>
          <w:rFonts w:ascii="Palatino Linotype" w:eastAsiaTheme="minorEastAsia" w:hAnsi="Palatino Linotype"/>
          <w:i/>
          <w:color w:val="000000"/>
          <w:sz w:val="24"/>
          <w:szCs w:val="24"/>
          <w:lang w:eastAsia="es-ES"/>
        </w:rPr>
        <w:t>municipal;.</w:t>
      </w:r>
      <w:proofErr w:type="gramEnd"/>
      <w:r w:rsidRPr="00D348AE">
        <w:rPr>
          <w:rFonts w:ascii="Palatino Linotype" w:eastAsiaTheme="minorEastAsia" w:hAnsi="Palatino Linotype"/>
          <w:i/>
          <w:color w:val="000000"/>
          <w:sz w:val="24"/>
          <w:szCs w:val="24"/>
          <w:lang w:eastAsia="es-ES"/>
        </w:rPr>
        <w:t>”</w:t>
      </w:r>
    </w:p>
    <w:p w14:paraId="2436F15E" w14:textId="77777777" w:rsidR="000F4A73" w:rsidRPr="00D348AE" w:rsidRDefault="000F4A73" w:rsidP="005F5C33">
      <w:pPr>
        <w:spacing w:after="0" w:line="360" w:lineRule="auto"/>
        <w:ind w:right="474"/>
        <w:jc w:val="both"/>
        <w:rPr>
          <w:rFonts w:ascii="Palatino Linotype" w:eastAsiaTheme="minorEastAsia" w:hAnsi="Palatino Linotype"/>
          <w:i/>
          <w:color w:val="000000"/>
          <w:sz w:val="24"/>
          <w:szCs w:val="24"/>
          <w:lang w:eastAsia="es-ES"/>
        </w:rPr>
      </w:pPr>
    </w:p>
    <w:p w14:paraId="6AD66A07" w14:textId="77777777" w:rsidR="000F4A73" w:rsidRPr="00D348AE" w:rsidRDefault="000F4A73" w:rsidP="005F5C33">
      <w:pPr>
        <w:numPr>
          <w:ilvl w:val="0"/>
          <w:numId w:val="1"/>
        </w:numPr>
        <w:spacing w:after="0" w:line="360" w:lineRule="auto"/>
        <w:ind w:left="0" w:firstLine="0"/>
        <w:contextualSpacing/>
        <w:jc w:val="both"/>
        <w:rPr>
          <w:rFonts w:ascii="Palatino Linotype" w:eastAsiaTheme="minorEastAsia" w:hAnsi="Palatino Linotype"/>
          <w:i/>
          <w:iCs/>
          <w:color w:val="000000"/>
          <w:sz w:val="24"/>
          <w:szCs w:val="24"/>
          <w:lang w:eastAsia="es-ES"/>
        </w:rPr>
      </w:pPr>
      <w:r w:rsidRPr="00D348AE">
        <w:rPr>
          <w:rFonts w:ascii="Palatino Linotype" w:eastAsiaTheme="minorEastAsia" w:hAnsi="Palatino Linotype"/>
          <w:color w:val="000000"/>
          <w:sz w:val="24"/>
          <w:szCs w:val="24"/>
          <w:lang w:eastAsia="es-ES"/>
        </w:rPr>
        <w:lastRenderedPageBreak/>
        <w:t xml:space="preserve">En esa línea de estudio,  el artículo 23 del Reglamento Interior de la Secretaría de la Contraloría, en materia de la presentación de la Declaración de Situación Patrimonial y de Intereses le otorga las siguientes atribuciones a la Dirección de Registro de Declaraciones y Sanciones: </w:t>
      </w:r>
    </w:p>
    <w:p w14:paraId="0B4C4125" w14:textId="77777777" w:rsidR="00D30D1D" w:rsidRPr="00D348AE" w:rsidRDefault="00D30D1D" w:rsidP="005F5C33">
      <w:pPr>
        <w:spacing w:after="0" w:line="360" w:lineRule="auto"/>
        <w:ind w:left="1134"/>
        <w:contextualSpacing/>
        <w:jc w:val="both"/>
        <w:rPr>
          <w:rFonts w:ascii="Palatino Linotype" w:eastAsiaTheme="minorEastAsia" w:hAnsi="Palatino Linotype"/>
          <w:i/>
          <w:iCs/>
          <w:color w:val="000000"/>
          <w:sz w:val="24"/>
          <w:szCs w:val="24"/>
          <w:lang w:eastAsia="es-ES"/>
        </w:rPr>
      </w:pPr>
    </w:p>
    <w:p w14:paraId="3EAE884D" w14:textId="77777777" w:rsidR="000F4A73" w:rsidRPr="00D348AE" w:rsidRDefault="000F4A73" w:rsidP="005F5C33">
      <w:pPr>
        <w:spacing w:after="0" w:line="360" w:lineRule="auto"/>
        <w:ind w:left="1134" w:right="474"/>
        <w:contextualSpacing/>
        <w:jc w:val="both"/>
        <w:rPr>
          <w:rFonts w:ascii="Palatino Linotype" w:eastAsiaTheme="minorEastAsia" w:hAnsi="Palatino Linotype"/>
          <w:b/>
          <w:bCs/>
          <w:i/>
          <w:iCs/>
          <w:color w:val="000000"/>
          <w:sz w:val="24"/>
          <w:szCs w:val="24"/>
          <w:lang w:eastAsia="es-ES"/>
        </w:rPr>
      </w:pPr>
      <w:r w:rsidRPr="00D348AE">
        <w:rPr>
          <w:rFonts w:ascii="Palatino Linotype" w:eastAsiaTheme="minorEastAsia" w:hAnsi="Palatino Linotype"/>
          <w:b/>
          <w:bCs/>
          <w:i/>
          <w:iCs/>
          <w:color w:val="000000"/>
          <w:sz w:val="24"/>
          <w:szCs w:val="24"/>
          <w:lang w:eastAsia="es-ES"/>
        </w:rPr>
        <w:t>Artículo 23. Corresponden a la Dirección de Registro de Declaraciones y Sanciones las atribuciones siguientes:</w:t>
      </w:r>
    </w:p>
    <w:p w14:paraId="48AFD241" w14:textId="77777777" w:rsidR="000F4A73" w:rsidRPr="00D348AE" w:rsidRDefault="000F4A73" w:rsidP="005F5C33">
      <w:pPr>
        <w:spacing w:after="0" w:line="360" w:lineRule="auto"/>
        <w:ind w:left="1134" w:right="474"/>
        <w:contextualSpacing/>
        <w:jc w:val="both"/>
        <w:rPr>
          <w:rFonts w:ascii="Palatino Linotype" w:eastAsiaTheme="minorEastAsia" w:hAnsi="Palatino Linotype"/>
          <w:bCs/>
          <w:i/>
          <w:iCs/>
          <w:color w:val="000000"/>
          <w:sz w:val="24"/>
          <w:szCs w:val="24"/>
          <w:lang w:eastAsia="es-ES"/>
        </w:rPr>
      </w:pPr>
      <w:r w:rsidRPr="00D348AE">
        <w:rPr>
          <w:rFonts w:ascii="Palatino Linotype" w:eastAsiaTheme="minorEastAsia" w:hAnsi="Palatino Linotype"/>
          <w:bCs/>
          <w:i/>
          <w:iCs/>
          <w:color w:val="000000"/>
          <w:sz w:val="24"/>
          <w:szCs w:val="24"/>
          <w:lang w:eastAsia="es-ES"/>
        </w:rPr>
        <w:t xml:space="preserve"> V. Coordinar las acciones que permitan la integración del padrón de las personas servidoras públicas de la Administración Pública Estatal y Municipal, obligados a presentar declaración de situación patrimonial, de intereses y el acuse de la presentación de la declaración fiscal; </w:t>
      </w:r>
    </w:p>
    <w:p w14:paraId="1C21F11D" w14:textId="77777777" w:rsidR="000F4A73" w:rsidRPr="00D348AE" w:rsidRDefault="000F4A73" w:rsidP="005F5C33">
      <w:pPr>
        <w:spacing w:after="0" w:line="360" w:lineRule="auto"/>
        <w:ind w:left="1134" w:right="474"/>
        <w:contextualSpacing/>
        <w:jc w:val="both"/>
        <w:rPr>
          <w:rFonts w:ascii="Palatino Linotype" w:eastAsiaTheme="minorEastAsia" w:hAnsi="Palatino Linotype"/>
          <w:bCs/>
          <w:i/>
          <w:iCs/>
          <w:color w:val="000000"/>
          <w:sz w:val="24"/>
          <w:szCs w:val="24"/>
          <w:lang w:eastAsia="es-ES"/>
        </w:rPr>
      </w:pPr>
      <w:r w:rsidRPr="00D348AE">
        <w:rPr>
          <w:rFonts w:ascii="Palatino Linotype" w:eastAsiaTheme="minorEastAsia" w:hAnsi="Palatino Linotype"/>
          <w:bCs/>
          <w:i/>
          <w:iCs/>
          <w:color w:val="000000"/>
          <w:sz w:val="24"/>
          <w:szCs w:val="24"/>
          <w:lang w:eastAsia="es-ES"/>
        </w:rPr>
        <w:t xml:space="preserve">VI. Coordinar las acciones para que la presentación de la declaración de situación patrimonial, de intereses y en su caso, el acuse de la presentación de la declaración fiscal de las personas servidoras públicas de la Administración Pública Estatal y Municipal, se realice conforme a las normas y los formatos impresos, de medios magnéticos y electrónicos, así como los manuales e instructivos emitidos por el Comité Coordinador, a propuesta del Comité de Participación Ciudadana, observando lo dispuesto en la Ley de Responsabilidades; </w:t>
      </w:r>
    </w:p>
    <w:p w14:paraId="5D2BB5C8" w14:textId="77777777" w:rsidR="000F4A73" w:rsidRPr="00D348AE" w:rsidRDefault="000F4A73" w:rsidP="005F5C33">
      <w:pPr>
        <w:spacing w:after="0" w:line="360" w:lineRule="auto"/>
        <w:ind w:left="1134" w:right="474"/>
        <w:contextualSpacing/>
        <w:jc w:val="both"/>
        <w:rPr>
          <w:rFonts w:ascii="Palatino Linotype" w:eastAsiaTheme="minorEastAsia" w:hAnsi="Palatino Linotype"/>
          <w:b/>
          <w:bCs/>
          <w:i/>
          <w:iCs/>
          <w:color w:val="000000"/>
          <w:sz w:val="24"/>
          <w:szCs w:val="24"/>
          <w:lang w:eastAsia="es-ES"/>
        </w:rPr>
      </w:pPr>
      <w:r w:rsidRPr="00D348AE">
        <w:rPr>
          <w:rFonts w:ascii="Palatino Linotype" w:eastAsiaTheme="minorEastAsia" w:hAnsi="Palatino Linotype"/>
          <w:b/>
          <w:bCs/>
          <w:i/>
          <w:iCs/>
          <w:color w:val="000000"/>
          <w:sz w:val="24"/>
          <w:szCs w:val="24"/>
          <w:lang w:eastAsia="es-ES"/>
        </w:rPr>
        <w:t xml:space="preserve">VII. Integrar las declaraciones de situación patrimonial, de intereses y el acuse de la presentación de la declaración fiscal de las personas servidoras públicas de la Administración Pública Estatal y Municipal; </w:t>
      </w:r>
    </w:p>
    <w:p w14:paraId="70E9A819" w14:textId="77777777" w:rsidR="000F4A73" w:rsidRPr="00D348AE" w:rsidRDefault="000F4A73" w:rsidP="005F5C33">
      <w:pPr>
        <w:spacing w:after="0" w:line="360" w:lineRule="auto"/>
        <w:ind w:left="1134" w:right="474"/>
        <w:contextualSpacing/>
        <w:jc w:val="both"/>
        <w:rPr>
          <w:rFonts w:ascii="Palatino Linotype" w:eastAsiaTheme="minorEastAsia" w:hAnsi="Palatino Linotype"/>
          <w:b/>
          <w:bCs/>
          <w:i/>
          <w:iCs/>
          <w:color w:val="000000"/>
          <w:sz w:val="24"/>
          <w:szCs w:val="24"/>
          <w:lang w:eastAsia="es-ES"/>
        </w:rPr>
      </w:pPr>
      <w:r w:rsidRPr="00D348AE">
        <w:rPr>
          <w:rFonts w:ascii="Palatino Linotype" w:eastAsiaTheme="minorEastAsia" w:hAnsi="Palatino Linotype"/>
          <w:b/>
          <w:bCs/>
          <w:i/>
          <w:iCs/>
          <w:color w:val="000000"/>
          <w:sz w:val="24"/>
          <w:szCs w:val="24"/>
          <w:lang w:eastAsia="es-ES"/>
        </w:rPr>
        <w:lastRenderedPageBreak/>
        <w:t xml:space="preserve">VIII. Coordinar, integrar y definir las acciones del resguardo de las declaraciones de situación patrimonial, de intereses y el acuse de la presentación de la declaración fiscal de las personas servidoras públicas de la Administración Pública Estatal y Municipal, para su publicitación conforme a las disposiciones jurídicas aplicables, así como para suministrar la información correspondiente a la Plataforma Digital Nacional y Estatal del Sistema Nacional y Estatal </w:t>
      </w:r>
    </w:p>
    <w:p w14:paraId="4EE2BD3E" w14:textId="77777777" w:rsidR="000F4A73" w:rsidRPr="00D348AE" w:rsidRDefault="00CD473B" w:rsidP="005F5C33">
      <w:pPr>
        <w:spacing w:after="0" w:line="360" w:lineRule="auto"/>
        <w:ind w:left="1134" w:right="474"/>
        <w:contextualSpacing/>
        <w:jc w:val="both"/>
        <w:rPr>
          <w:rFonts w:ascii="Palatino Linotype" w:eastAsiaTheme="minorEastAsia" w:hAnsi="Palatino Linotype"/>
          <w:b/>
          <w:bCs/>
          <w:i/>
          <w:iCs/>
          <w:color w:val="000000"/>
          <w:sz w:val="24"/>
          <w:szCs w:val="24"/>
          <w:lang w:eastAsia="es-ES"/>
        </w:rPr>
      </w:pPr>
      <w:r w:rsidRPr="00D348AE">
        <w:rPr>
          <w:rFonts w:ascii="Palatino Linotype" w:eastAsiaTheme="minorEastAsia" w:hAnsi="Palatino Linotype"/>
          <w:b/>
          <w:bCs/>
          <w:i/>
          <w:iCs/>
          <w:color w:val="000000"/>
          <w:sz w:val="24"/>
          <w:szCs w:val="24"/>
          <w:lang w:eastAsia="es-ES"/>
        </w:rPr>
        <w:t>XIX. Revisar e instrumentar los mecanismos de resguardos de las declaraciones de situación patrimonial, de intereses y, en su caso, el acuse de presentación de la declaración fiscal que presenten las personas servidoras públicas en los términos establecidos por la Ley de Responsabilidades Administrativas Estado de México y Municipios y demás disposiciones aplicables; para generar la información correspondiente a la Plataforma Digital Nacional y Estatal del Sistema Nacional y Estatal Anticorrupción;</w:t>
      </w:r>
    </w:p>
    <w:p w14:paraId="6B82DE98" w14:textId="77777777" w:rsidR="000F4A73" w:rsidRPr="00D348AE" w:rsidRDefault="000F4A73" w:rsidP="005F5C33">
      <w:pPr>
        <w:pStyle w:val="Prrafodelista"/>
        <w:spacing w:line="360" w:lineRule="auto"/>
        <w:rPr>
          <w:rFonts w:ascii="Palatino Linotype" w:eastAsia="MS Mincho" w:hAnsi="Palatino Linotype" w:cs="Arial"/>
        </w:rPr>
      </w:pPr>
    </w:p>
    <w:p w14:paraId="16A25CB7" w14:textId="251C47FA" w:rsidR="00CD473B" w:rsidRPr="00D348AE" w:rsidRDefault="00CD473B" w:rsidP="005F5C33">
      <w:pPr>
        <w:numPr>
          <w:ilvl w:val="0"/>
          <w:numId w:val="5"/>
        </w:numPr>
        <w:spacing w:after="0" w:line="360" w:lineRule="auto"/>
        <w:ind w:left="0" w:firstLine="0"/>
        <w:contextualSpacing/>
        <w:jc w:val="both"/>
        <w:rPr>
          <w:rFonts w:ascii="Palatino Linotype" w:hAnsi="Palatino Linotype"/>
          <w:sz w:val="24"/>
          <w:szCs w:val="24"/>
          <w:lang w:val="es-ES_tradnl" w:eastAsia="es-ES"/>
        </w:rPr>
      </w:pPr>
      <w:r w:rsidRPr="00D348AE">
        <w:rPr>
          <w:rFonts w:ascii="Palatino Linotype" w:hAnsi="Palatino Linotype"/>
          <w:sz w:val="24"/>
          <w:szCs w:val="24"/>
          <w:lang w:val="es-ES_tradnl" w:eastAsia="es-ES"/>
        </w:rPr>
        <w:t xml:space="preserve">En esa línea de estudio, el artículo 24 del Reglamento Interior de la </w:t>
      </w:r>
      <w:r w:rsidR="003750DE" w:rsidRPr="00D348AE">
        <w:rPr>
          <w:rFonts w:ascii="Palatino Linotype" w:hAnsi="Palatino Linotype"/>
          <w:sz w:val="24"/>
          <w:szCs w:val="24"/>
          <w:lang w:val="es-ES_tradnl" w:eastAsia="es-ES"/>
        </w:rPr>
        <w:t>Secretaria</w:t>
      </w:r>
      <w:r w:rsidRPr="00D348AE">
        <w:rPr>
          <w:rFonts w:ascii="Palatino Linotype" w:hAnsi="Palatino Linotype"/>
          <w:sz w:val="24"/>
          <w:szCs w:val="24"/>
          <w:lang w:val="es-ES_tradnl" w:eastAsia="es-ES"/>
        </w:rPr>
        <w:t xml:space="preserve"> de la Contraloría, establece las funciones de la Dirección de lo Contencioso e Inconformidades, entre las que se encuentra</w:t>
      </w:r>
      <w:r w:rsidR="00D30D1D" w:rsidRPr="00D348AE">
        <w:rPr>
          <w:rFonts w:ascii="Palatino Linotype" w:hAnsi="Palatino Linotype"/>
          <w:sz w:val="24"/>
          <w:szCs w:val="24"/>
          <w:lang w:val="es-ES_tradnl" w:eastAsia="es-ES"/>
        </w:rPr>
        <w:t>n</w:t>
      </w:r>
      <w:r w:rsidRPr="00D348AE">
        <w:rPr>
          <w:rFonts w:ascii="Palatino Linotype" w:hAnsi="Palatino Linotype"/>
          <w:sz w:val="24"/>
          <w:szCs w:val="24"/>
          <w:lang w:val="es-ES_tradnl" w:eastAsia="es-ES"/>
        </w:rPr>
        <w:t xml:space="preserve"> la siguient</w:t>
      </w:r>
      <w:r w:rsidR="00D30D1D" w:rsidRPr="00D348AE">
        <w:rPr>
          <w:rFonts w:ascii="Palatino Linotype" w:hAnsi="Palatino Linotype"/>
          <w:sz w:val="24"/>
          <w:szCs w:val="24"/>
          <w:lang w:val="es-ES_tradnl" w:eastAsia="es-ES"/>
        </w:rPr>
        <w:t>es:</w:t>
      </w:r>
    </w:p>
    <w:p w14:paraId="0EE1571A" w14:textId="77777777" w:rsidR="00D30D1D" w:rsidRPr="00D348AE" w:rsidRDefault="00D30D1D" w:rsidP="005F5C33">
      <w:pPr>
        <w:spacing w:after="0" w:line="360" w:lineRule="auto"/>
        <w:contextualSpacing/>
        <w:jc w:val="both"/>
        <w:rPr>
          <w:rFonts w:ascii="Palatino Linotype" w:hAnsi="Palatino Linotype"/>
          <w:sz w:val="24"/>
          <w:szCs w:val="24"/>
          <w:lang w:val="es-ES_tradnl" w:eastAsia="es-ES"/>
        </w:rPr>
      </w:pPr>
    </w:p>
    <w:p w14:paraId="6206131F" w14:textId="77777777" w:rsidR="00D30D1D" w:rsidRPr="00D348AE" w:rsidRDefault="00D30D1D" w:rsidP="005F5C33">
      <w:pPr>
        <w:spacing w:after="0" w:line="360" w:lineRule="auto"/>
        <w:ind w:left="1134"/>
        <w:contextualSpacing/>
        <w:jc w:val="both"/>
        <w:rPr>
          <w:rFonts w:ascii="Palatino Linotype" w:hAnsi="Palatino Linotype"/>
          <w:b/>
          <w:i/>
          <w:sz w:val="24"/>
          <w:szCs w:val="24"/>
          <w:lang w:val="es-ES_tradnl" w:eastAsia="es-ES"/>
        </w:rPr>
      </w:pPr>
      <w:r w:rsidRPr="00D348AE">
        <w:rPr>
          <w:rFonts w:ascii="Palatino Linotype" w:hAnsi="Palatino Linotype"/>
          <w:b/>
          <w:i/>
          <w:sz w:val="24"/>
          <w:szCs w:val="24"/>
          <w:lang w:val="es-ES_tradnl" w:eastAsia="es-ES"/>
        </w:rPr>
        <w:t>“…</w:t>
      </w:r>
    </w:p>
    <w:p w14:paraId="6DCB96BE" w14:textId="3EE7E9EE" w:rsidR="00CD473B" w:rsidRPr="00D348AE" w:rsidRDefault="00CD473B" w:rsidP="005F5C33">
      <w:pPr>
        <w:spacing w:after="0" w:line="360" w:lineRule="auto"/>
        <w:ind w:left="1134"/>
        <w:contextualSpacing/>
        <w:jc w:val="both"/>
        <w:rPr>
          <w:rFonts w:ascii="Palatino Linotype" w:hAnsi="Palatino Linotype"/>
          <w:i/>
          <w:sz w:val="24"/>
          <w:szCs w:val="24"/>
          <w:lang w:eastAsia="es-ES"/>
        </w:rPr>
      </w:pPr>
      <w:r w:rsidRPr="00D348AE">
        <w:rPr>
          <w:rFonts w:ascii="Palatino Linotype" w:hAnsi="Palatino Linotype"/>
          <w:b/>
          <w:i/>
          <w:sz w:val="24"/>
          <w:szCs w:val="24"/>
          <w:lang w:eastAsia="es-ES"/>
        </w:rPr>
        <w:lastRenderedPageBreak/>
        <w:t>XXVI.</w:t>
      </w:r>
      <w:r w:rsidRPr="00D348AE">
        <w:rPr>
          <w:rFonts w:ascii="Palatino Linotype" w:hAnsi="Palatino Linotype"/>
          <w:i/>
          <w:sz w:val="24"/>
          <w:szCs w:val="24"/>
          <w:lang w:eastAsia="es-ES"/>
        </w:rPr>
        <w:t xml:space="preserve"> Integrar las declaraciones de situación patrimonial, de intereses y el acuse de la presentación de la declaración fiscal de las personas servidoras públicas de la Administración Pública Estatal y Municipal; </w:t>
      </w:r>
    </w:p>
    <w:p w14:paraId="3662F50E" w14:textId="4C468CDA" w:rsidR="00CD473B" w:rsidRPr="00D348AE" w:rsidRDefault="00CD473B" w:rsidP="005F5C33">
      <w:pPr>
        <w:spacing w:after="0" w:line="360" w:lineRule="auto"/>
        <w:ind w:left="1134"/>
        <w:contextualSpacing/>
        <w:jc w:val="both"/>
        <w:rPr>
          <w:rFonts w:ascii="Palatino Linotype" w:hAnsi="Palatino Linotype"/>
          <w:i/>
          <w:sz w:val="24"/>
          <w:szCs w:val="24"/>
          <w:lang w:eastAsia="es-ES"/>
        </w:rPr>
      </w:pPr>
      <w:r w:rsidRPr="00D348AE">
        <w:rPr>
          <w:rFonts w:ascii="Palatino Linotype" w:hAnsi="Palatino Linotype"/>
          <w:b/>
          <w:i/>
          <w:sz w:val="24"/>
          <w:szCs w:val="24"/>
          <w:lang w:eastAsia="es-ES"/>
        </w:rPr>
        <w:t>XXVII.</w:t>
      </w:r>
      <w:r w:rsidRPr="00D348AE">
        <w:rPr>
          <w:rFonts w:ascii="Palatino Linotype" w:hAnsi="Palatino Linotype"/>
          <w:i/>
          <w:sz w:val="24"/>
          <w:szCs w:val="24"/>
          <w:lang w:eastAsia="es-ES"/>
        </w:rPr>
        <w:t xml:space="preserve"> Coordinar, integrar y definir las acciones del resguardo de las declaraciones de situación patrimonial, de intereses y el acuse de la presentación de la declaración fiscal de las personas servidoras públicas de la Administración Pública Estatal y Municipal, para su publicitación conforme a las disposiciones jurídicas aplicables, así como para suministrar la información correspondiente a la Plataforma Digital Nacional y Estatal del Sistema Nacional y Estatal Anticorrupción;</w:t>
      </w:r>
      <w:r w:rsidR="00D30D1D" w:rsidRPr="00D348AE">
        <w:rPr>
          <w:rFonts w:ascii="Palatino Linotype" w:hAnsi="Palatino Linotype"/>
          <w:i/>
          <w:sz w:val="24"/>
          <w:szCs w:val="24"/>
          <w:lang w:eastAsia="es-ES"/>
        </w:rPr>
        <w:t>…”</w:t>
      </w:r>
    </w:p>
    <w:p w14:paraId="0D5FE1A5" w14:textId="77777777" w:rsidR="00CD473B" w:rsidRPr="00D348AE" w:rsidRDefault="00CD473B" w:rsidP="005F5C33">
      <w:pPr>
        <w:spacing w:after="0" w:line="360" w:lineRule="auto"/>
        <w:contextualSpacing/>
        <w:jc w:val="both"/>
        <w:rPr>
          <w:rFonts w:ascii="Palatino Linotype" w:hAnsi="Palatino Linotype"/>
          <w:i/>
          <w:sz w:val="24"/>
          <w:szCs w:val="24"/>
          <w:lang w:val="es-ES_tradnl" w:eastAsia="es-ES"/>
        </w:rPr>
      </w:pPr>
    </w:p>
    <w:p w14:paraId="32603C53" w14:textId="77777777" w:rsidR="00CD473B" w:rsidRPr="00D348AE" w:rsidRDefault="00CD473B" w:rsidP="005F5C33">
      <w:pPr>
        <w:numPr>
          <w:ilvl w:val="0"/>
          <w:numId w:val="5"/>
        </w:numPr>
        <w:spacing w:after="0" w:line="360" w:lineRule="auto"/>
        <w:ind w:left="0" w:firstLine="0"/>
        <w:contextualSpacing/>
        <w:jc w:val="both"/>
        <w:rPr>
          <w:rFonts w:ascii="Palatino Linotype" w:hAnsi="Palatino Linotype"/>
          <w:b/>
          <w:sz w:val="24"/>
          <w:szCs w:val="24"/>
          <w:lang w:val="es-ES_tradnl" w:eastAsia="es-ES"/>
        </w:rPr>
      </w:pPr>
      <w:r w:rsidRPr="00D348AE">
        <w:rPr>
          <w:rFonts w:ascii="Palatino Linotype" w:hAnsi="Palatino Linotype"/>
          <w:sz w:val="24"/>
          <w:szCs w:val="24"/>
          <w:lang w:val="es-ES_tradnl" w:eastAsia="es-ES"/>
        </w:rPr>
        <w:t xml:space="preserve">En </w:t>
      </w:r>
      <w:r w:rsidR="005E4AE3" w:rsidRPr="00D348AE">
        <w:rPr>
          <w:rFonts w:ascii="Palatino Linotype" w:hAnsi="Palatino Linotype"/>
          <w:sz w:val="24"/>
          <w:szCs w:val="24"/>
          <w:lang w:val="es-ES_tradnl" w:eastAsia="es-ES"/>
        </w:rPr>
        <w:t xml:space="preserve">ese </w:t>
      </w:r>
      <w:r w:rsidRPr="00D348AE">
        <w:rPr>
          <w:rFonts w:ascii="Palatino Linotype" w:hAnsi="Palatino Linotype"/>
          <w:sz w:val="24"/>
          <w:szCs w:val="24"/>
          <w:lang w:val="es-ES_tradnl" w:eastAsia="es-ES"/>
        </w:rPr>
        <w:t xml:space="preserve">sentido, el artículo 33 de la Ley de Responsabilidades Administrativas del  Estado de México y Municipios, regula que </w:t>
      </w:r>
      <w:r w:rsidRPr="00D348AE">
        <w:rPr>
          <w:rFonts w:ascii="Palatino Linotype" w:hAnsi="Palatino Linotype"/>
          <w:b/>
          <w:sz w:val="24"/>
          <w:szCs w:val="24"/>
          <w:lang w:val="es-ES_tradnl" w:eastAsia="es-ES"/>
        </w:rPr>
        <w:t xml:space="preserve">todos los servidores públicos </w:t>
      </w:r>
      <w:r w:rsidR="005E4AE3" w:rsidRPr="00D348AE">
        <w:rPr>
          <w:rFonts w:ascii="Palatino Linotype" w:hAnsi="Palatino Linotype"/>
          <w:b/>
          <w:sz w:val="24"/>
          <w:szCs w:val="24"/>
          <w:lang w:val="es-ES_tradnl" w:eastAsia="es-ES"/>
        </w:rPr>
        <w:t xml:space="preserve">a nivel estatal y municipal </w:t>
      </w:r>
      <w:r w:rsidRPr="00D348AE">
        <w:rPr>
          <w:rFonts w:ascii="Palatino Linotype" w:hAnsi="Palatino Linotype"/>
          <w:b/>
          <w:sz w:val="24"/>
          <w:szCs w:val="24"/>
          <w:lang w:val="es-ES_tradnl" w:eastAsia="es-ES"/>
        </w:rPr>
        <w:t xml:space="preserve">deben de presentar </w:t>
      </w:r>
      <w:r w:rsidR="005E4AE3" w:rsidRPr="00D348AE">
        <w:rPr>
          <w:rFonts w:ascii="Palatino Linotype" w:hAnsi="Palatino Linotype"/>
          <w:b/>
          <w:sz w:val="24"/>
          <w:szCs w:val="24"/>
          <w:lang w:eastAsia="es-ES"/>
        </w:rPr>
        <w:t>las declaraciones</w:t>
      </w:r>
      <w:r w:rsidRPr="00D348AE">
        <w:rPr>
          <w:rFonts w:ascii="Palatino Linotype" w:hAnsi="Palatino Linotype"/>
          <w:b/>
          <w:sz w:val="24"/>
          <w:szCs w:val="24"/>
          <w:lang w:eastAsia="es-ES"/>
        </w:rPr>
        <w:t xml:space="preserve"> de situación patrimonial y de intereses</w:t>
      </w:r>
      <w:r w:rsidRPr="00D348AE">
        <w:rPr>
          <w:rFonts w:ascii="Palatino Linotype" w:hAnsi="Palatino Linotype"/>
          <w:sz w:val="24"/>
          <w:szCs w:val="24"/>
          <w:lang w:eastAsia="es-ES"/>
        </w:rPr>
        <w:t xml:space="preserve">, bajo protesta de decir verdad ante la </w:t>
      </w:r>
      <w:r w:rsidRPr="00D348AE">
        <w:rPr>
          <w:rFonts w:ascii="Palatino Linotype" w:hAnsi="Palatino Linotype"/>
          <w:b/>
          <w:sz w:val="24"/>
          <w:szCs w:val="24"/>
          <w:lang w:eastAsia="es-ES"/>
        </w:rPr>
        <w:t>Secretaría de la Contraloría o los órganos internos de contro</w:t>
      </w:r>
      <w:r w:rsidR="005E4AE3" w:rsidRPr="00D348AE">
        <w:rPr>
          <w:rFonts w:ascii="Palatino Linotype" w:hAnsi="Palatino Linotype"/>
          <w:b/>
          <w:sz w:val="24"/>
          <w:szCs w:val="24"/>
          <w:lang w:eastAsia="es-ES"/>
        </w:rPr>
        <w:t>l.</w:t>
      </w:r>
    </w:p>
    <w:p w14:paraId="30F71DA3" w14:textId="77777777" w:rsidR="008F21D3" w:rsidRPr="00D348AE" w:rsidRDefault="008F21D3" w:rsidP="005F5C33">
      <w:pPr>
        <w:spacing w:after="0" w:line="360" w:lineRule="auto"/>
        <w:contextualSpacing/>
        <w:jc w:val="both"/>
        <w:rPr>
          <w:rFonts w:ascii="Palatino Linotype" w:hAnsi="Palatino Linotype"/>
          <w:sz w:val="24"/>
          <w:szCs w:val="24"/>
          <w:lang w:val="es-ES_tradnl" w:eastAsia="es-ES"/>
        </w:rPr>
      </w:pPr>
    </w:p>
    <w:p w14:paraId="1338B5C2" w14:textId="77777777" w:rsidR="008F21D3" w:rsidRPr="00D348AE" w:rsidRDefault="008F21D3" w:rsidP="005F5C33">
      <w:pPr>
        <w:pStyle w:val="Prrafodelista"/>
        <w:spacing w:line="360" w:lineRule="auto"/>
        <w:rPr>
          <w:rFonts w:ascii="Palatino Linotype" w:hAnsi="Palatino Linotype"/>
        </w:rPr>
      </w:pPr>
    </w:p>
    <w:p w14:paraId="01A18828" w14:textId="77777777" w:rsidR="000F4A73" w:rsidRPr="00D348AE" w:rsidRDefault="000F4A73" w:rsidP="005F5C33">
      <w:pPr>
        <w:numPr>
          <w:ilvl w:val="0"/>
          <w:numId w:val="5"/>
        </w:numPr>
        <w:spacing w:after="0" w:line="360" w:lineRule="auto"/>
        <w:ind w:left="0" w:firstLine="0"/>
        <w:contextualSpacing/>
        <w:jc w:val="both"/>
        <w:rPr>
          <w:rFonts w:ascii="Palatino Linotype" w:hAnsi="Palatino Linotype"/>
          <w:sz w:val="24"/>
          <w:szCs w:val="24"/>
          <w:lang w:val="es-ES_tradnl" w:eastAsia="es-ES"/>
        </w:rPr>
      </w:pPr>
      <w:r w:rsidRPr="00D348AE">
        <w:rPr>
          <w:rFonts w:ascii="Palatino Linotype" w:hAnsi="Palatino Linotype"/>
          <w:sz w:val="24"/>
          <w:szCs w:val="24"/>
          <w:lang w:val="es-ES_tradnl" w:eastAsia="es-ES"/>
        </w:rPr>
        <w:t xml:space="preserve">De lo anterior, </w:t>
      </w:r>
      <w:r w:rsidRPr="00D348AE">
        <w:rPr>
          <w:rFonts w:ascii="Palatino Linotype" w:eastAsia="Calibri" w:hAnsi="Palatino Linotype" w:cs="Arial"/>
          <w:sz w:val="24"/>
          <w:szCs w:val="24"/>
        </w:rPr>
        <w:t xml:space="preserve">este Órgano Garante </w:t>
      </w:r>
      <w:r w:rsidR="008F21D3" w:rsidRPr="00D348AE">
        <w:rPr>
          <w:rFonts w:ascii="Palatino Linotype" w:eastAsia="Calibri" w:hAnsi="Palatino Linotype" w:cs="Arial"/>
          <w:sz w:val="24"/>
          <w:szCs w:val="24"/>
        </w:rPr>
        <w:t>determina</w:t>
      </w:r>
      <w:r w:rsidRPr="00D348AE">
        <w:rPr>
          <w:rFonts w:ascii="Palatino Linotype" w:eastAsia="Calibri" w:hAnsi="Palatino Linotype" w:cs="Arial"/>
          <w:sz w:val="24"/>
          <w:szCs w:val="24"/>
        </w:rPr>
        <w:t xml:space="preserve"> que dentro de las funciones de la </w:t>
      </w:r>
      <w:r w:rsidRPr="00D348AE">
        <w:rPr>
          <w:rFonts w:ascii="Palatino Linotype" w:eastAsia="Calibri" w:hAnsi="Palatino Linotype" w:cs="Arial"/>
          <w:b/>
          <w:sz w:val="24"/>
          <w:szCs w:val="24"/>
        </w:rPr>
        <w:t>Dirección de Registro de Declaraciones y Sanciones</w:t>
      </w:r>
      <w:r w:rsidR="008F21D3" w:rsidRPr="00D348AE">
        <w:rPr>
          <w:rFonts w:ascii="Palatino Linotype" w:eastAsia="Calibri" w:hAnsi="Palatino Linotype" w:cs="Arial"/>
          <w:b/>
          <w:sz w:val="24"/>
          <w:szCs w:val="24"/>
        </w:rPr>
        <w:t xml:space="preserve">, así como de la Dirección de lo Contencioso de Inconformidades, </w:t>
      </w:r>
      <w:r w:rsidRPr="00D348AE">
        <w:rPr>
          <w:rFonts w:ascii="Palatino Linotype" w:eastAsia="Calibri" w:hAnsi="Palatino Linotype" w:cs="Arial"/>
          <w:b/>
          <w:sz w:val="24"/>
          <w:szCs w:val="24"/>
        </w:rPr>
        <w:t xml:space="preserve"> perteneciente</w:t>
      </w:r>
      <w:r w:rsidR="008F21D3" w:rsidRPr="00D348AE">
        <w:rPr>
          <w:rFonts w:ascii="Palatino Linotype" w:eastAsia="Calibri" w:hAnsi="Palatino Linotype" w:cs="Arial"/>
          <w:b/>
          <w:sz w:val="24"/>
          <w:szCs w:val="24"/>
        </w:rPr>
        <w:t>s</w:t>
      </w:r>
      <w:r w:rsidRPr="00D348AE">
        <w:rPr>
          <w:rFonts w:ascii="Palatino Linotype" w:eastAsia="Calibri" w:hAnsi="Palatino Linotype" w:cs="Arial"/>
          <w:b/>
          <w:sz w:val="24"/>
          <w:szCs w:val="24"/>
        </w:rPr>
        <w:t xml:space="preserve"> a la Secretaría de la Contraloría</w:t>
      </w:r>
      <w:r w:rsidRPr="00D348AE">
        <w:rPr>
          <w:rFonts w:ascii="Palatino Linotype" w:eastAsia="Calibri" w:hAnsi="Palatino Linotype" w:cs="Arial"/>
          <w:sz w:val="24"/>
          <w:szCs w:val="24"/>
        </w:rPr>
        <w:t xml:space="preserve">, está el de </w:t>
      </w:r>
      <w:r w:rsidRPr="00D348AE">
        <w:rPr>
          <w:rFonts w:ascii="Palatino Linotype" w:eastAsia="Calibri" w:hAnsi="Palatino Linotype" w:cs="Arial"/>
          <w:b/>
          <w:sz w:val="24"/>
          <w:szCs w:val="24"/>
        </w:rPr>
        <w:t>coordinar, integrar y definir las acciones del resguardo de las declarac</w:t>
      </w:r>
      <w:r w:rsidR="008F21D3" w:rsidRPr="00D348AE">
        <w:rPr>
          <w:rFonts w:ascii="Palatino Linotype" w:eastAsia="Calibri" w:hAnsi="Palatino Linotype" w:cs="Arial"/>
          <w:b/>
          <w:sz w:val="24"/>
          <w:szCs w:val="24"/>
        </w:rPr>
        <w:t xml:space="preserve">iones de situación patrimonial y de intereses, así como </w:t>
      </w:r>
      <w:r w:rsidRPr="00D348AE">
        <w:rPr>
          <w:rFonts w:ascii="Palatino Linotype" w:eastAsia="Calibri" w:hAnsi="Palatino Linotype" w:cs="Arial"/>
          <w:b/>
          <w:sz w:val="24"/>
          <w:szCs w:val="24"/>
        </w:rPr>
        <w:t>el acuse de la presentación de la declaración fiscal de todas las personas servidoras públicas</w:t>
      </w:r>
      <w:r w:rsidRPr="00D348AE">
        <w:rPr>
          <w:rFonts w:ascii="Palatino Linotype" w:eastAsia="Calibri" w:hAnsi="Palatino Linotype" w:cs="Arial"/>
          <w:sz w:val="24"/>
          <w:szCs w:val="24"/>
        </w:rPr>
        <w:t xml:space="preserve">, </w:t>
      </w:r>
      <w:r w:rsidR="008F21D3" w:rsidRPr="00D348AE">
        <w:rPr>
          <w:rFonts w:ascii="Palatino Linotype" w:eastAsia="Calibri" w:hAnsi="Palatino Linotype" w:cs="Arial"/>
          <w:sz w:val="24"/>
          <w:szCs w:val="24"/>
        </w:rPr>
        <w:lastRenderedPageBreak/>
        <w:t xml:space="preserve">por lo que, con independencia de que se trate de un servidor público de elección popular la Secretaria de la Contraloría al resguardar las declaraciones de situación patrimonial y de interés, así como el acuse de declaración fiscal de todos los servidores públicos estatales y municipales debe de tener en sus archivos la información solicitada por el </w:t>
      </w:r>
      <w:r w:rsidR="008F21D3" w:rsidRPr="00D348AE">
        <w:rPr>
          <w:rFonts w:ascii="Palatino Linotype" w:eastAsia="Calibri" w:hAnsi="Palatino Linotype" w:cs="Arial"/>
          <w:b/>
          <w:sz w:val="24"/>
          <w:szCs w:val="24"/>
        </w:rPr>
        <w:t xml:space="preserve">RECURRENTE. </w:t>
      </w:r>
    </w:p>
    <w:p w14:paraId="2CF10E3F" w14:textId="77777777" w:rsidR="000F4A73" w:rsidRPr="00D348AE" w:rsidRDefault="000F4A73" w:rsidP="005F5C33">
      <w:pPr>
        <w:spacing w:after="0" w:line="360" w:lineRule="auto"/>
        <w:contextualSpacing/>
        <w:jc w:val="both"/>
        <w:rPr>
          <w:rFonts w:ascii="Palatino Linotype" w:eastAsia="Palatino Linotype" w:hAnsi="Palatino Linotype" w:cs="Palatino Linotype"/>
          <w:sz w:val="24"/>
          <w:szCs w:val="24"/>
        </w:rPr>
      </w:pPr>
    </w:p>
    <w:p w14:paraId="36BC44B4" w14:textId="77777777" w:rsidR="000F4A73" w:rsidRPr="00D348AE" w:rsidRDefault="000F4A73" w:rsidP="005F5C33">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D348A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w:t>
      </w:r>
      <w:r w:rsidRPr="00D348AE">
        <w:rPr>
          <w:rFonts w:ascii="Palatino Linotype" w:eastAsia="Palatino Linotype" w:hAnsi="Palatino Linotype" w:cs="Palatino Linotype"/>
          <w:b/>
          <w:sz w:val="24"/>
          <w:szCs w:val="24"/>
        </w:rPr>
        <w:t>reportes</w:t>
      </w:r>
      <w:r w:rsidRPr="00D348AE">
        <w:rPr>
          <w:rFonts w:ascii="Palatino Linotype" w:eastAsia="Palatino Linotype" w:hAnsi="Palatino Linotype" w:cs="Palatino Linotype"/>
          <w:sz w:val="24"/>
          <w:szCs w:val="24"/>
        </w:rPr>
        <w:t xml:space="preserve">, estudios, actas, resoluciones, oficios, correspondencia, acuerdos, directivas, directrices, circulares, contratos, convenios, instructivos, notas, memorandos, estadísticas o bien, </w:t>
      </w:r>
      <w:r w:rsidRPr="00D348AE">
        <w:rPr>
          <w:rFonts w:ascii="Palatino Linotype" w:eastAsia="Palatino Linotype" w:hAnsi="Palatino Linotype" w:cs="Palatino Linotype"/>
          <w:b/>
          <w:sz w:val="24"/>
          <w:szCs w:val="24"/>
        </w:rPr>
        <w:t>cualquier otro registro que documente el ejercicio de las facultades, funciones y competencias de los sujetos obligados</w:t>
      </w:r>
      <w:r w:rsidRPr="00D348AE">
        <w:rPr>
          <w:rFonts w:ascii="Palatino Linotype" w:eastAsia="Palatino Linotype" w:hAnsi="Palatino Linotype" w:cs="Palatino Linotype"/>
          <w:sz w:val="24"/>
          <w:szCs w:val="24"/>
        </w:rPr>
        <w:t xml:space="preserve">; los que, podrán estar en cualquier medio, sea escrito, impreso, sonoro, visual, electrónico, informático u holográfico de conformidad con el artículo 3, fracción XI de la Ley de la materia, el cual señala lo siguiente: </w:t>
      </w:r>
    </w:p>
    <w:p w14:paraId="6FA48D1C" w14:textId="77777777" w:rsidR="000F4A73" w:rsidRPr="00D348AE" w:rsidRDefault="000F4A73" w:rsidP="005F5C33">
      <w:pPr>
        <w:spacing w:after="0" w:line="360" w:lineRule="auto"/>
        <w:jc w:val="both"/>
        <w:rPr>
          <w:rFonts w:ascii="Palatino Linotype" w:eastAsia="Palatino Linotype" w:hAnsi="Palatino Linotype" w:cs="Palatino Linotype"/>
          <w:sz w:val="24"/>
          <w:szCs w:val="24"/>
        </w:rPr>
      </w:pPr>
    </w:p>
    <w:p w14:paraId="16C659EB" w14:textId="77777777" w:rsidR="000F4A73" w:rsidRPr="00D348AE" w:rsidRDefault="000F4A73" w:rsidP="005F5C33">
      <w:pPr>
        <w:spacing w:after="0" w:line="360" w:lineRule="auto"/>
        <w:ind w:left="709" w:right="616"/>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i/>
          <w:sz w:val="24"/>
          <w:szCs w:val="24"/>
        </w:rPr>
        <w:t>“</w:t>
      </w:r>
      <w:r w:rsidRPr="00D348AE">
        <w:rPr>
          <w:rFonts w:ascii="Palatino Linotype" w:eastAsia="Palatino Linotype" w:hAnsi="Palatino Linotype" w:cs="Palatino Linotype"/>
          <w:b/>
          <w:i/>
          <w:sz w:val="24"/>
          <w:szCs w:val="24"/>
        </w:rPr>
        <w:t xml:space="preserve">Artículo 3. </w:t>
      </w:r>
      <w:r w:rsidRPr="00D348AE">
        <w:rPr>
          <w:rFonts w:ascii="Palatino Linotype" w:eastAsia="Palatino Linotype" w:hAnsi="Palatino Linotype" w:cs="Palatino Linotype"/>
          <w:i/>
          <w:sz w:val="24"/>
          <w:szCs w:val="24"/>
        </w:rPr>
        <w:t>Para los efectos de la presente Ley se entenderá por:</w:t>
      </w:r>
    </w:p>
    <w:p w14:paraId="527451D4" w14:textId="77777777" w:rsidR="000F4A73" w:rsidRPr="00D348AE" w:rsidRDefault="000F4A73" w:rsidP="005F5C33">
      <w:pPr>
        <w:spacing w:after="0" w:line="360" w:lineRule="auto"/>
        <w:ind w:left="709" w:right="616"/>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i/>
          <w:sz w:val="24"/>
          <w:szCs w:val="24"/>
        </w:rPr>
        <w:t>…</w:t>
      </w:r>
    </w:p>
    <w:p w14:paraId="53741A77" w14:textId="77777777" w:rsidR="000F4A73" w:rsidRPr="00D348AE" w:rsidRDefault="000F4A73" w:rsidP="005F5C33">
      <w:pPr>
        <w:spacing w:after="0" w:line="360" w:lineRule="auto"/>
        <w:ind w:left="709" w:right="616"/>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b/>
          <w:i/>
          <w:sz w:val="24"/>
          <w:szCs w:val="24"/>
        </w:rPr>
        <w:t>XI. Documento:</w:t>
      </w:r>
      <w:r w:rsidRPr="00D348AE">
        <w:rPr>
          <w:rFonts w:ascii="Palatino Linotype" w:eastAsia="Palatino Linotype" w:hAnsi="Palatino Linotype" w:cs="Palatino Linotype"/>
          <w:i/>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w:t>
      </w:r>
      <w:r w:rsidRPr="00D348AE">
        <w:rPr>
          <w:rFonts w:ascii="Palatino Linotype" w:eastAsia="Palatino Linotype" w:hAnsi="Palatino Linotype" w:cs="Palatino Linotype"/>
          <w:i/>
          <w:sz w:val="24"/>
          <w:szCs w:val="24"/>
        </w:rPr>
        <w:lastRenderedPageBreak/>
        <w:t>fuente o fecha de elaboración. Los documentos podrán estar en cualquier medio, sea escrito, impreso, sonoro, visual, electrónico, informático u holográfico;</w:t>
      </w:r>
      <w:r w:rsidRPr="00D348AE">
        <w:rPr>
          <w:rFonts w:ascii="Palatino Linotype" w:eastAsia="Palatino Linotype" w:hAnsi="Palatino Linotype" w:cs="Palatino Linotype"/>
          <w:b/>
          <w:i/>
          <w:sz w:val="24"/>
          <w:szCs w:val="24"/>
        </w:rPr>
        <w:t>…</w:t>
      </w:r>
      <w:r w:rsidRPr="00D348AE">
        <w:rPr>
          <w:rFonts w:ascii="Palatino Linotype" w:eastAsia="Palatino Linotype" w:hAnsi="Palatino Linotype" w:cs="Palatino Linotype"/>
          <w:i/>
          <w:sz w:val="24"/>
          <w:szCs w:val="24"/>
        </w:rPr>
        <w:t>”</w:t>
      </w:r>
    </w:p>
    <w:p w14:paraId="28282903" w14:textId="77777777" w:rsidR="000F4A73" w:rsidRPr="00D348AE" w:rsidRDefault="000F4A73" w:rsidP="005F5C33">
      <w:pPr>
        <w:spacing w:after="0" w:line="360" w:lineRule="auto"/>
        <w:jc w:val="both"/>
        <w:rPr>
          <w:rFonts w:ascii="Palatino Linotype" w:eastAsia="Palatino Linotype" w:hAnsi="Palatino Linotype" w:cs="Palatino Linotype"/>
          <w:sz w:val="24"/>
          <w:szCs w:val="24"/>
        </w:rPr>
      </w:pPr>
    </w:p>
    <w:p w14:paraId="27BA3381" w14:textId="77777777" w:rsidR="000F4A73" w:rsidRPr="00D348AE" w:rsidRDefault="000F4A73" w:rsidP="005F5C33">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D348A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D56A66B" w14:textId="77777777" w:rsidR="000F4A73" w:rsidRPr="00D348AE" w:rsidRDefault="000F4A73" w:rsidP="005F5C33">
      <w:pPr>
        <w:spacing w:after="0" w:line="360" w:lineRule="auto"/>
        <w:contextualSpacing/>
        <w:jc w:val="both"/>
        <w:rPr>
          <w:rFonts w:ascii="Palatino Linotype" w:eastAsia="Palatino Linotype" w:hAnsi="Palatino Linotype" w:cs="Palatino Linotype"/>
          <w:sz w:val="24"/>
          <w:szCs w:val="24"/>
        </w:rPr>
      </w:pPr>
    </w:p>
    <w:p w14:paraId="703B2671"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b/>
          <w:i/>
          <w:sz w:val="24"/>
          <w:szCs w:val="24"/>
        </w:rPr>
      </w:pPr>
      <w:r w:rsidRPr="00D348AE">
        <w:rPr>
          <w:rFonts w:ascii="Palatino Linotype" w:eastAsia="Palatino Linotype" w:hAnsi="Palatino Linotype" w:cs="Palatino Linotype"/>
          <w:b/>
          <w:sz w:val="24"/>
          <w:szCs w:val="24"/>
        </w:rPr>
        <w:t>“</w:t>
      </w:r>
      <w:r w:rsidRPr="00D348AE">
        <w:rPr>
          <w:rFonts w:ascii="Palatino Linotype" w:eastAsia="Palatino Linotype" w:hAnsi="Palatino Linotype" w:cs="Palatino Linotype"/>
          <w:b/>
          <w:i/>
          <w:sz w:val="24"/>
          <w:szCs w:val="24"/>
        </w:rPr>
        <w:t>CRITERIO 0002-11</w:t>
      </w:r>
    </w:p>
    <w:p w14:paraId="283EB982"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b/>
          <w:i/>
          <w:sz w:val="24"/>
          <w:szCs w:val="24"/>
        </w:rPr>
        <w:t>INFORMACIÓN PÚBLICA, CONCEPTO DE, EN MATERIA DE TRANSPARENCIA. INTERPRETACIÓN SISTEMÁTICA DE LOS ARTÍCULOS 2°, FRACCIÓN V, XV, Y XVI, 3°, 4°, 11 Y 41.</w:t>
      </w:r>
      <w:r w:rsidRPr="00D348AE">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5F7ED4"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i/>
          <w:sz w:val="24"/>
          <w:szCs w:val="24"/>
        </w:rPr>
        <w:t>En consecuencia el acceso a la información se refiere a que se cumplan cualquiera de los siguientes tres supuestos:</w:t>
      </w:r>
    </w:p>
    <w:p w14:paraId="2F91533F"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b/>
          <w:i/>
          <w:sz w:val="24"/>
          <w:szCs w:val="24"/>
        </w:rPr>
      </w:pPr>
      <w:r w:rsidRPr="00D348AE">
        <w:rPr>
          <w:rFonts w:ascii="Palatino Linotype" w:eastAsia="Palatino Linotype" w:hAnsi="Palatino Linotype" w:cs="Palatino Linotype"/>
          <w:b/>
          <w:i/>
          <w:sz w:val="24"/>
          <w:szCs w:val="24"/>
        </w:rPr>
        <w:lastRenderedPageBreak/>
        <w:t>1) Que se trate de información registrada en cualquier soporte documental, que en ejercicio de las atribuciones conferidas, sea generada por los Sujetos Obligados;</w:t>
      </w:r>
    </w:p>
    <w:p w14:paraId="7533759E"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i/>
          <w:sz w:val="24"/>
          <w:szCs w:val="24"/>
        </w:rPr>
        <w:t>2) Que se trate de información registrada en cualquier soporte documental, que en ejercicio de las atribuciones conferidas, sea administrada por los Sujetos Obligados, y</w:t>
      </w:r>
    </w:p>
    <w:p w14:paraId="52343784" w14:textId="77777777" w:rsidR="000F4A73" w:rsidRPr="00D348AE" w:rsidRDefault="000F4A73" w:rsidP="005F5C33">
      <w:pPr>
        <w:spacing w:after="0" w:line="360" w:lineRule="auto"/>
        <w:ind w:left="709" w:right="758"/>
        <w:jc w:val="both"/>
        <w:rPr>
          <w:rFonts w:ascii="Palatino Linotype" w:eastAsia="Palatino Linotype" w:hAnsi="Palatino Linotype" w:cs="Palatino Linotype"/>
          <w:i/>
          <w:sz w:val="24"/>
          <w:szCs w:val="24"/>
        </w:rPr>
      </w:pPr>
      <w:r w:rsidRPr="00D348AE">
        <w:rPr>
          <w:rFonts w:ascii="Palatino Linotype" w:eastAsia="Palatino Linotype" w:hAnsi="Palatino Linotype" w:cs="Palatino Linotype"/>
          <w:i/>
          <w:sz w:val="24"/>
          <w:szCs w:val="24"/>
        </w:rPr>
        <w:t>3) Que se trate de información registrada en cualquier soporte documental, que en ejercicio de las atribuciones conferidas, se encuentre en posesión de los Sujetos Obligados.”</w:t>
      </w:r>
    </w:p>
    <w:p w14:paraId="3842AC61" w14:textId="77777777" w:rsidR="000F4A73" w:rsidRPr="00D348AE" w:rsidRDefault="000F4A73" w:rsidP="005F5C33">
      <w:pPr>
        <w:pStyle w:val="Prrafodelista"/>
        <w:spacing w:line="360" w:lineRule="auto"/>
        <w:ind w:left="0"/>
        <w:jc w:val="both"/>
        <w:rPr>
          <w:rFonts w:ascii="Palatino Linotype" w:hAnsi="Palatino Linotype" w:cs="Arial"/>
        </w:rPr>
      </w:pPr>
      <w:bookmarkStart w:id="151" w:name="_Toc504500693"/>
      <w:bookmarkStart w:id="152" w:name="_Toc534742545"/>
      <w:bookmarkStart w:id="153" w:name="_Toc2248738"/>
      <w:bookmarkStart w:id="154" w:name="_Toc34819440"/>
      <w:bookmarkStart w:id="155" w:name="_Toc51259595"/>
      <w:bookmarkStart w:id="156" w:name="_Toc83128595"/>
    </w:p>
    <w:p w14:paraId="2BD172B9" w14:textId="63F78F42" w:rsidR="003750DE" w:rsidRPr="00D348AE" w:rsidRDefault="003750DE" w:rsidP="005F5C33">
      <w:pPr>
        <w:pStyle w:val="Prrafodelista"/>
        <w:numPr>
          <w:ilvl w:val="0"/>
          <w:numId w:val="1"/>
        </w:numPr>
        <w:spacing w:line="360" w:lineRule="auto"/>
        <w:ind w:left="0" w:firstLine="0"/>
        <w:jc w:val="both"/>
        <w:rPr>
          <w:rFonts w:ascii="Palatino Linotype" w:hAnsi="Palatino Linotype" w:cs="Arial"/>
        </w:rPr>
      </w:pPr>
      <w:r w:rsidRPr="00D348AE">
        <w:rPr>
          <w:rFonts w:ascii="Palatino Linotype" w:hAnsi="Palatino Linotype" w:cs="Arial"/>
        </w:rPr>
        <w:t xml:space="preserve">Asimismo, se localizó en la página oficial de la Secretaría de la Contraloría </w:t>
      </w:r>
      <w:hyperlink r:id="rId10" w:history="1">
        <w:r w:rsidRPr="00D348AE">
          <w:rPr>
            <w:rFonts w:ascii="Palatino Linotype" w:hAnsi="Palatino Linotype"/>
          </w:rPr>
          <w:t>https://portal.secogem.gob.mx/declaranet</w:t>
        </w:r>
      </w:hyperlink>
      <w:r w:rsidRPr="00D348AE">
        <w:rPr>
          <w:rFonts w:ascii="Palatino Linotype" w:hAnsi="Palatino Linotype" w:cs="Arial"/>
        </w:rPr>
        <w:t xml:space="preserve">  en el apartado relativo a preguntas frecuentes ¿Dónde puedo solicitar una copia de mi Declaración de Situación Patrimonial y de Intereses? Y refiere que deberá presentar escrito dirigido a la Dirección General de Responsabilidades Administrativas o la Dirección de Registro de Declaraciones y Sanciones: por lo anterior, es de referir que,</w:t>
      </w:r>
      <w:r w:rsidRPr="00D348AE">
        <w:rPr>
          <w:rFonts w:ascii="Palatino Linotype" w:hAnsi="Palatino Linotype" w:cs="Arial"/>
          <w:b/>
        </w:rPr>
        <w:t xml:space="preserve"> la Secretaría de la Contraloría</w:t>
      </w:r>
      <w:r w:rsidRPr="00D348AE">
        <w:rPr>
          <w:rFonts w:ascii="Palatino Linotype" w:hAnsi="Palatino Linotype" w:cs="Arial"/>
        </w:rPr>
        <w:t xml:space="preserve"> al ser un Sujeto Obligado comprendido por la Legislación Local en materia de Transparencia, se encuentra obligado a hacer pública toda aquella información que genere, administre o posea.</w:t>
      </w:r>
    </w:p>
    <w:p w14:paraId="2DE1320A" w14:textId="77777777" w:rsidR="003750DE" w:rsidRPr="00D348AE" w:rsidRDefault="003750DE" w:rsidP="005F5C33">
      <w:pPr>
        <w:pStyle w:val="Prrafodelista"/>
        <w:spacing w:line="360" w:lineRule="auto"/>
        <w:ind w:left="0"/>
        <w:jc w:val="both"/>
        <w:rPr>
          <w:rFonts w:ascii="Palatino Linotype" w:hAnsi="Palatino Linotype" w:cs="Arial"/>
        </w:rPr>
      </w:pPr>
    </w:p>
    <w:p w14:paraId="27C58F54" w14:textId="1EE64507" w:rsidR="003750DE" w:rsidRPr="00D348AE" w:rsidRDefault="003750DE" w:rsidP="005F5C33">
      <w:pPr>
        <w:pStyle w:val="Prrafodelista"/>
        <w:spacing w:line="360" w:lineRule="auto"/>
        <w:ind w:left="0"/>
        <w:jc w:val="both"/>
        <w:rPr>
          <w:rFonts w:ascii="Palatino Linotype" w:hAnsi="Palatino Linotype" w:cs="Arial"/>
        </w:rPr>
      </w:pPr>
      <w:r w:rsidRPr="00D348AE">
        <w:rPr>
          <w:rFonts w:ascii="Palatino Linotype" w:hAnsi="Palatino Linotype"/>
          <w:noProof/>
          <w:lang w:val="es-MX" w:eastAsia="es-MX"/>
        </w:rPr>
        <w:lastRenderedPageBreak/>
        <w:drawing>
          <wp:inline distT="0" distB="0" distL="0" distR="0" wp14:anchorId="02F2DEF6" wp14:editId="7848C559">
            <wp:extent cx="6143625" cy="3903009"/>
            <wp:effectExtent l="0" t="0" r="0" b="2540"/>
            <wp:docPr id="2114545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45038" name=""/>
                    <pic:cNvPicPr/>
                  </pic:nvPicPr>
                  <pic:blipFill rotWithShape="1">
                    <a:blip r:embed="rId11"/>
                    <a:srcRect l="5431" t="3320" r="22437" b="15208"/>
                    <a:stretch/>
                  </pic:blipFill>
                  <pic:spPr bwMode="auto">
                    <a:xfrm>
                      <a:off x="0" y="0"/>
                      <a:ext cx="6154111" cy="3909671"/>
                    </a:xfrm>
                    <a:prstGeom prst="rect">
                      <a:avLst/>
                    </a:prstGeom>
                    <a:ln>
                      <a:noFill/>
                    </a:ln>
                    <a:extLst>
                      <a:ext uri="{53640926-AAD7-44D8-BBD7-CCE9431645EC}">
                        <a14:shadowObscured xmlns:a14="http://schemas.microsoft.com/office/drawing/2010/main"/>
                      </a:ext>
                    </a:extLst>
                  </pic:spPr>
                </pic:pic>
              </a:graphicData>
            </a:graphic>
          </wp:inline>
        </w:drawing>
      </w:r>
    </w:p>
    <w:p w14:paraId="3B8E9085" w14:textId="1D2AFE06" w:rsidR="000F4A73" w:rsidRPr="00D348AE" w:rsidRDefault="000F4A73" w:rsidP="005F5C33">
      <w:pPr>
        <w:pStyle w:val="Prrafodelista"/>
        <w:spacing w:line="360" w:lineRule="auto"/>
        <w:ind w:left="0"/>
        <w:jc w:val="both"/>
        <w:rPr>
          <w:rFonts w:ascii="Palatino Linotype" w:hAnsi="Palatino Linotype" w:cs="Arial"/>
        </w:rPr>
      </w:pPr>
    </w:p>
    <w:p w14:paraId="595A1C7C" w14:textId="284FF257" w:rsidR="00851BB8" w:rsidRPr="00D348AE" w:rsidRDefault="00851BB8" w:rsidP="005F5C33">
      <w:pPr>
        <w:pStyle w:val="Prrafodelista"/>
        <w:numPr>
          <w:ilvl w:val="0"/>
          <w:numId w:val="1"/>
        </w:numPr>
        <w:spacing w:line="360" w:lineRule="auto"/>
        <w:ind w:left="0" w:firstLine="0"/>
        <w:jc w:val="both"/>
        <w:rPr>
          <w:rFonts w:ascii="Palatino Linotype" w:hAnsi="Palatino Linotype"/>
        </w:rPr>
      </w:pPr>
      <w:r w:rsidRPr="00D348AE">
        <w:rPr>
          <w:rFonts w:ascii="Palatino Linotype" w:hAnsi="Palatino Linotype"/>
        </w:rPr>
        <w:t xml:space="preserve">Esto es, que la </w:t>
      </w:r>
      <w:r w:rsidRPr="00D348AE">
        <w:rPr>
          <w:rFonts w:ascii="Palatino Linotype" w:eastAsiaTheme="minorHAnsi" w:hAnsi="Palatino Linotype"/>
        </w:rPr>
        <w:t>Dirección de Registro de Declaraciones y Sanciones:</w:t>
      </w:r>
      <w:r w:rsidRPr="00D348AE">
        <w:rPr>
          <w:rFonts w:ascii="Palatino Linotype" w:hAnsi="Palatino Linotype"/>
        </w:rPr>
        <w:t xml:space="preserve">, resguarda </w:t>
      </w:r>
      <w:r w:rsidRPr="00D348AE">
        <w:rPr>
          <w:rFonts w:ascii="Palatino Linotype" w:eastAsiaTheme="minorHAnsi" w:hAnsi="Palatino Linotype"/>
        </w:rPr>
        <w:t xml:space="preserve">las declaraciones de situación patrimonial, de intereses y el acuse de la presentación de la declaración fiscal de las personas servidoras públicas de la Administración Pública Estatal y Municipal, para su publicitación </w:t>
      </w:r>
      <w:r w:rsidRPr="00D348AE">
        <w:rPr>
          <w:rFonts w:ascii="Palatino Linotype" w:hAnsi="Palatino Linotype"/>
        </w:rPr>
        <w:t>y</w:t>
      </w:r>
      <w:r w:rsidRPr="00D348AE">
        <w:rPr>
          <w:rFonts w:ascii="Palatino Linotype" w:eastAsiaTheme="minorHAnsi" w:hAnsi="Palatino Linotype"/>
        </w:rPr>
        <w:t xml:space="preserve"> para suministrar la información correspondiente a la Plataforma Digital Nacional y Estatal del Sistema Nacional y Estatal</w:t>
      </w:r>
      <w:r w:rsidRPr="00D348AE">
        <w:rPr>
          <w:rFonts w:ascii="Palatino Linotype" w:hAnsi="Palatino Linotype"/>
        </w:rPr>
        <w:t xml:space="preserve">, como se acredita con la captura de pantalla obtenida de la Plataforma Digital Estatal en el sitio </w:t>
      </w:r>
      <w:hyperlink r:id="rId12" w:history="1">
        <w:r w:rsidRPr="00D348AE">
          <w:rPr>
            <w:rStyle w:val="Hipervnculo"/>
            <w:rFonts w:ascii="Palatino Linotype" w:hAnsi="Palatino Linotype"/>
          </w:rPr>
          <w:t>https://saemm.gob.mx/pde</w:t>
        </w:r>
      </w:hyperlink>
      <w:r w:rsidRPr="00D348AE">
        <w:rPr>
          <w:rFonts w:ascii="Palatino Linotype" w:hAnsi="Palatino Linotype"/>
        </w:rPr>
        <w:t>, que a continuación se agrega:</w:t>
      </w:r>
    </w:p>
    <w:p w14:paraId="6154733C" w14:textId="2ABABFBA" w:rsidR="008D2E00" w:rsidRPr="00D348AE" w:rsidRDefault="00851BB8" w:rsidP="005F5C33">
      <w:pPr>
        <w:spacing w:after="0" w:line="360" w:lineRule="auto"/>
        <w:contextualSpacing/>
        <w:jc w:val="both"/>
        <w:rPr>
          <w:rFonts w:ascii="Palatino Linotype" w:hAnsi="Palatino Linotype"/>
          <w:color w:val="000000"/>
          <w:sz w:val="24"/>
          <w:szCs w:val="24"/>
          <w:lang w:val="es-ES_tradnl"/>
        </w:rPr>
      </w:pPr>
      <w:r w:rsidRPr="00D348AE">
        <w:rPr>
          <w:rFonts w:ascii="Palatino Linotype" w:hAnsi="Palatino Linotype"/>
          <w:noProof/>
          <w:sz w:val="24"/>
          <w:szCs w:val="24"/>
          <w:lang w:eastAsia="es-MX"/>
        </w:rPr>
        <w:lastRenderedPageBreak/>
        <w:drawing>
          <wp:inline distT="0" distB="0" distL="0" distR="0" wp14:anchorId="31E5F7E6" wp14:editId="344018AA">
            <wp:extent cx="6176164" cy="3447415"/>
            <wp:effectExtent l="0" t="0" r="0" b="635"/>
            <wp:docPr id="1133522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22767" name=""/>
                    <pic:cNvPicPr/>
                  </pic:nvPicPr>
                  <pic:blipFill rotWithShape="1">
                    <a:blip r:embed="rId13"/>
                    <a:srcRect l="849" t="4526" r="24352" b="21244"/>
                    <a:stretch/>
                  </pic:blipFill>
                  <pic:spPr bwMode="auto">
                    <a:xfrm>
                      <a:off x="0" y="0"/>
                      <a:ext cx="6196994" cy="3459042"/>
                    </a:xfrm>
                    <a:prstGeom prst="rect">
                      <a:avLst/>
                    </a:prstGeom>
                    <a:ln>
                      <a:noFill/>
                    </a:ln>
                    <a:extLst>
                      <a:ext uri="{53640926-AAD7-44D8-BBD7-CCE9431645EC}">
                        <a14:shadowObscured xmlns:a14="http://schemas.microsoft.com/office/drawing/2010/main"/>
                      </a:ext>
                    </a:extLst>
                  </pic:spPr>
                </pic:pic>
              </a:graphicData>
            </a:graphic>
          </wp:inline>
        </w:drawing>
      </w:r>
    </w:p>
    <w:p w14:paraId="6613F948" w14:textId="77777777" w:rsidR="00851BB8" w:rsidRPr="00D348AE" w:rsidRDefault="00851BB8" w:rsidP="005F5C33">
      <w:pPr>
        <w:spacing w:after="0" w:line="360" w:lineRule="auto"/>
        <w:contextualSpacing/>
        <w:jc w:val="both"/>
        <w:rPr>
          <w:rFonts w:ascii="Palatino Linotype" w:hAnsi="Palatino Linotype"/>
          <w:sz w:val="24"/>
          <w:szCs w:val="24"/>
        </w:rPr>
      </w:pPr>
    </w:p>
    <w:p w14:paraId="09FEC448" w14:textId="38B65F24" w:rsidR="00D5187A" w:rsidRPr="00D348AE" w:rsidRDefault="000F4A73" w:rsidP="005F5C33">
      <w:pPr>
        <w:pStyle w:val="Prrafodelista"/>
        <w:numPr>
          <w:ilvl w:val="0"/>
          <w:numId w:val="1"/>
        </w:numPr>
        <w:spacing w:line="360" w:lineRule="auto"/>
        <w:ind w:left="0" w:firstLine="0"/>
        <w:jc w:val="both"/>
        <w:rPr>
          <w:rFonts w:ascii="Palatino Linotype" w:eastAsia="Palatino Linotype" w:hAnsi="Palatino Linotype" w:cs="Palatino Linotype"/>
        </w:rPr>
      </w:pPr>
      <w:r w:rsidRPr="00D348AE">
        <w:rPr>
          <w:rFonts w:ascii="Palatino Linotype" w:eastAsia="Palatino Linotype" w:hAnsi="Palatino Linotype" w:cs="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 por tanto se logra concluir que la respuesta emitida de manera inicial es </w:t>
      </w:r>
      <w:r w:rsidR="008D2E00" w:rsidRPr="00D348AE">
        <w:rPr>
          <w:rFonts w:ascii="Palatino Linotype" w:eastAsia="Palatino Linotype" w:hAnsi="Palatino Linotype" w:cs="Palatino Linotype"/>
        </w:rPr>
        <w:t>im</w:t>
      </w:r>
      <w:r w:rsidRPr="00D348AE">
        <w:rPr>
          <w:rFonts w:ascii="Palatino Linotype" w:eastAsia="Palatino Linotype" w:hAnsi="Palatino Linotype" w:cs="Palatino Linotype"/>
        </w:rPr>
        <w:t xml:space="preserve">procedente ya el SUJETO OBLIGADO </w:t>
      </w:r>
      <w:r w:rsidR="008D2E00" w:rsidRPr="00D348AE">
        <w:rPr>
          <w:rFonts w:ascii="Palatino Linotype" w:eastAsia="Palatino Linotype" w:hAnsi="Palatino Linotype" w:cs="Palatino Linotype"/>
        </w:rPr>
        <w:t xml:space="preserve">resulta </w:t>
      </w:r>
      <w:r w:rsidRPr="00D348AE">
        <w:rPr>
          <w:rFonts w:ascii="Palatino Linotype" w:eastAsia="Palatino Linotype" w:hAnsi="Palatino Linotype" w:cs="Palatino Linotype"/>
        </w:rPr>
        <w:t xml:space="preserve">competente </w:t>
      </w:r>
      <w:r w:rsidR="008D2E00" w:rsidRPr="00D348AE">
        <w:rPr>
          <w:rFonts w:ascii="Palatino Linotype" w:eastAsia="Palatino Linotype" w:hAnsi="Palatino Linotype" w:cs="Palatino Linotype"/>
        </w:rPr>
        <w:t xml:space="preserve">para tener </w:t>
      </w:r>
      <w:r w:rsidRPr="00D348AE">
        <w:rPr>
          <w:rFonts w:ascii="Palatino Linotype" w:eastAsia="Palatino Linotype" w:hAnsi="Palatino Linotype" w:cs="Palatino Linotype"/>
        </w:rPr>
        <w:t>en sus archivos  la información solicitada por el RECURRENTE</w:t>
      </w:r>
      <w:r w:rsidR="00D5187A" w:rsidRPr="00D348AE">
        <w:rPr>
          <w:rFonts w:ascii="Palatino Linotype" w:eastAsia="Palatino Linotype" w:hAnsi="Palatino Linotype" w:cs="Palatino Linotype"/>
        </w:rPr>
        <w:t xml:space="preserve">, esto es las  declaraciones que haya presentado como Servidor Público adscrito a dependencia diversa del Poder Legislativo, </w:t>
      </w:r>
    </w:p>
    <w:p w14:paraId="6759A1C3" w14:textId="77777777" w:rsidR="00D5187A" w:rsidRPr="00D348AE" w:rsidRDefault="00D5187A" w:rsidP="005F5C33">
      <w:pPr>
        <w:pStyle w:val="Prrafodelista"/>
        <w:spacing w:line="360" w:lineRule="auto"/>
        <w:ind w:left="0"/>
        <w:jc w:val="both"/>
        <w:rPr>
          <w:rFonts w:ascii="Palatino Linotype" w:eastAsia="Palatino Linotype" w:hAnsi="Palatino Linotype" w:cs="Palatino Linotype"/>
        </w:rPr>
      </w:pPr>
    </w:p>
    <w:p w14:paraId="32551F89" w14:textId="079C3187" w:rsidR="00622F69" w:rsidRPr="00D348AE" w:rsidRDefault="00D5187A" w:rsidP="005F5C33">
      <w:pPr>
        <w:spacing w:after="0" w:line="360" w:lineRule="auto"/>
        <w:contextualSpacing/>
        <w:jc w:val="both"/>
        <w:rPr>
          <w:rFonts w:ascii="Palatino Linotype" w:eastAsia="Palatino Linotype" w:hAnsi="Palatino Linotype" w:cs="Palatino Linotype"/>
          <w:sz w:val="24"/>
          <w:szCs w:val="24"/>
          <w:lang w:val="es-ES_tradnl" w:eastAsia="es-ES"/>
        </w:rPr>
      </w:pPr>
      <w:r w:rsidRPr="00D348AE">
        <w:rPr>
          <w:rFonts w:ascii="Palatino Linotype" w:eastAsia="Palatino Linotype" w:hAnsi="Palatino Linotype" w:cs="Palatino Linotype"/>
          <w:sz w:val="24"/>
          <w:szCs w:val="24"/>
          <w:lang w:val="es-ES_tradnl" w:eastAsia="es-ES"/>
        </w:rPr>
        <w:lastRenderedPageBreak/>
        <w:t xml:space="preserve">42.- Sin </w:t>
      </w:r>
      <w:r w:rsidR="00622F69" w:rsidRPr="00D348AE">
        <w:rPr>
          <w:rFonts w:ascii="Palatino Linotype" w:eastAsia="Palatino Linotype" w:hAnsi="Palatino Linotype" w:cs="Palatino Linotype"/>
          <w:sz w:val="24"/>
          <w:szCs w:val="24"/>
          <w:lang w:val="es-ES_tradnl" w:eastAsia="es-ES"/>
        </w:rPr>
        <w:t>embargo,</w:t>
      </w:r>
      <w:r w:rsidRPr="00D348AE">
        <w:rPr>
          <w:rFonts w:ascii="Palatino Linotype" w:eastAsia="Palatino Linotype" w:hAnsi="Palatino Linotype" w:cs="Palatino Linotype"/>
          <w:sz w:val="24"/>
          <w:szCs w:val="24"/>
          <w:lang w:val="es-ES_tradnl" w:eastAsia="es-ES"/>
        </w:rPr>
        <w:t xml:space="preserve"> no se omite precisar que la Ley de Responsabilidades Administrativas del Estado de México y Municipios, establece en su artículo 30, de manera textual:</w:t>
      </w:r>
    </w:p>
    <w:p w14:paraId="660A015F" w14:textId="77777777" w:rsidR="00622F69" w:rsidRPr="00D348AE" w:rsidRDefault="00622F69" w:rsidP="005F5C33">
      <w:pPr>
        <w:spacing w:after="0" w:line="360" w:lineRule="auto"/>
        <w:ind w:right="1183"/>
        <w:contextualSpacing/>
        <w:jc w:val="both"/>
        <w:rPr>
          <w:rFonts w:ascii="Palatino Linotype" w:eastAsia="Palatino Linotype" w:hAnsi="Palatino Linotype" w:cs="Palatino Linotype"/>
          <w:sz w:val="24"/>
          <w:szCs w:val="24"/>
          <w:lang w:val="es-ES_tradnl" w:eastAsia="es-ES"/>
        </w:rPr>
      </w:pPr>
    </w:p>
    <w:p w14:paraId="04665EEA" w14:textId="3F957717" w:rsidR="00D5187A" w:rsidRPr="00D348AE" w:rsidRDefault="00D5187A" w:rsidP="005F5C33">
      <w:pPr>
        <w:spacing w:after="0" w:line="360" w:lineRule="auto"/>
        <w:ind w:left="1134" w:right="1183" w:firstLine="142"/>
        <w:contextualSpacing/>
        <w:jc w:val="both"/>
        <w:rPr>
          <w:rFonts w:ascii="Palatino Linotype" w:hAnsi="Palatino Linotype"/>
          <w:color w:val="000000"/>
          <w:sz w:val="24"/>
          <w:szCs w:val="24"/>
        </w:rPr>
      </w:pPr>
      <w:r w:rsidRPr="00D348AE">
        <w:rPr>
          <w:rFonts w:ascii="Palatino Linotype" w:hAnsi="Palatino Linotype"/>
          <w:color w:val="000000"/>
          <w:sz w:val="24"/>
          <w:szCs w:val="24"/>
        </w:rPr>
        <w:t>“Las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w:t>
      </w:r>
    </w:p>
    <w:p w14:paraId="1C181D18" w14:textId="77777777" w:rsidR="00D5187A" w:rsidRPr="00D348AE" w:rsidRDefault="00D5187A" w:rsidP="005F5C33">
      <w:pPr>
        <w:spacing w:after="0" w:line="360" w:lineRule="auto"/>
        <w:contextualSpacing/>
        <w:jc w:val="both"/>
        <w:rPr>
          <w:rFonts w:ascii="Palatino Linotype" w:hAnsi="Palatino Linotype"/>
          <w:color w:val="000000"/>
          <w:sz w:val="24"/>
          <w:szCs w:val="24"/>
        </w:rPr>
      </w:pPr>
    </w:p>
    <w:p w14:paraId="3A5EB036" w14:textId="77777777" w:rsidR="00622F69" w:rsidRPr="00D348AE" w:rsidRDefault="00622F69" w:rsidP="005F5C33">
      <w:pPr>
        <w:pStyle w:val="Prrafodelista"/>
        <w:numPr>
          <w:ilvl w:val="0"/>
          <w:numId w:val="1"/>
        </w:numPr>
        <w:spacing w:line="360" w:lineRule="auto"/>
        <w:ind w:left="0" w:firstLine="0"/>
        <w:jc w:val="both"/>
        <w:rPr>
          <w:rFonts w:ascii="Palatino Linotype" w:eastAsia="Palatino Linotype" w:hAnsi="Palatino Linotype" w:cs="Palatino Linotype"/>
        </w:rPr>
      </w:pPr>
      <w:r w:rsidRPr="00D348AE">
        <w:rPr>
          <w:rFonts w:ascii="Palatino Linotype" w:eastAsia="Palatino Linotype" w:hAnsi="Palatino Linotype" w:cs="Palatino Linotype"/>
        </w:rPr>
        <w:t xml:space="preserve">En este sentido será exigible la obligación a partir de mayo del año 2021, de conformidad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el 23 de septiembre de 2019, en el Diario Oficial de la Federación y el "Acuerdo por el que el Comité Coordinador del Sistema Nacional Anticorrupción da a conocer que los formatos de declaración de situación patrimonial y de intereses son técnicamente operables con el Sistema de Evolución Patrimonial y de Declaración de Intereses de la Plataforma Digital Nacional, así como el inicio de la obligación de los servidores </w:t>
      </w:r>
      <w:r w:rsidRPr="00D348AE">
        <w:rPr>
          <w:rFonts w:ascii="Palatino Linotype" w:eastAsia="Palatino Linotype" w:hAnsi="Palatino Linotype" w:cs="Palatino Linotype"/>
        </w:rPr>
        <w:lastRenderedPageBreak/>
        <w:t>públicos de presentar sus respectivas declaraciones de situación patrimonial y de intereses conforme a los artículos 32 y 33 de la Ley General de Responsabilidades Administrativas", publicado en el Diario Oficial de la Federación el 24 de diciembre de 2019.</w:t>
      </w:r>
    </w:p>
    <w:p w14:paraId="3C865C8F" w14:textId="77777777" w:rsidR="002768D5" w:rsidRPr="00D348AE" w:rsidRDefault="002768D5" w:rsidP="005F5C33">
      <w:pPr>
        <w:pStyle w:val="Prrafodelista"/>
        <w:spacing w:line="360" w:lineRule="auto"/>
        <w:ind w:left="0"/>
        <w:jc w:val="both"/>
        <w:rPr>
          <w:rFonts w:ascii="Palatino Linotype" w:eastAsia="Palatino Linotype" w:hAnsi="Palatino Linotype" w:cs="Palatino Linotype"/>
        </w:rPr>
      </w:pPr>
    </w:p>
    <w:p w14:paraId="0999A34F" w14:textId="5459216F"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 xml:space="preserve">No obstante, </w:t>
      </w:r>
      <w:r w:rsidR="00E96A8C" w:rsidRPr="00D348AE">
        <w:rPr>
          <w:rFonts w:ascii="Palatino Linotype" w:eastAsia="Times New Roman" w:hAnsi="Palatino Linotype" w:cs="Tahoma"/>
          <w:bCs/>
        </w:rPr>
        <w:t xml:space="preserve">por lo que hace a lo solicitado en el periodo comprendido </w:t>
      </w:r>
      <w:r w:rsidR="00E96A8C" w:rsidRPr="00D348AE">
        <w:rPr>
          <w:rFonts w:ascii="Palatino Linotype" w:hAnsi="Palatino Linotype" w:cs="Arial"/>
          <w:b/>
        </w:rPr>
        <w:t xml:space="preserve">del 1 de enero de </w:t>
      </w:r>
      <w:r w:rsidR="00E96A8C" w:rsidRPr="00D348AE">
        <w:rPr>
          <w:rFonts w:ascii="Palatino Linotype" w:hAnsi="Palatino Linotype"/>
          <w:b/>
          <w:lang w:val="es-MX"/>
        </w:rPr>
        <w:t>2015 al 31 de junio de 2021</w:t>
      </w:r>
      <w:r w:rsidR="00E96A8C" w:rsidRPr="00D348AE">
        <w:rPr>
          <w:rFonts w:ascii="Palatino Linotype" w:eastAsia="Calibri" w:hAnsi="Palatino Linotype" w:cs="Arial"/>
          <w:b/>
          <w:lang w:val="es-ES"/>
        </w:rPr>
        <w:t xml:space="preserve">, </w:t>
      </w:r>
      <w:r w:rsidRPr="00D348AE">
        <w:rPr>
          <w:rFonts w:ascii="Palatino Linotype" w:eastAsia="Times New Roman" w:hAnsi="Palatino Linotype" w:cs="Tahoma"/>
          <w:bCs/>
        </w:rPr>
        <w:t xml:space="preserve">cabe mencionar que el artículo 6°, Apartado A), fracción II, de la Constitución Política de los Estados </w:t>
      </w:r>
      <w:r w:rsidRPr="00D348AE">
        <w:rPr>
          <w:rFonts w:ascii="Palatino Linotype" w:eastAsia="Palatino Linotype" w:hAnsi="Palatino Linotype" w:cs="Palatino Linotype"/>
        </w:rPr>
        <w:t>Unidos</w:t>
      </w:r>
      <w:r w:rsidRPr="00D348AE">
        <w:rPr>
          <w:rFonts w:ascii="Palatino Linotype" w:eastAsia="Times New Roman" w:hAnsi="Palatino Linotype" w:cs="Tahoma"/>
          <w:bCs/>
        </w:rPr>
        <w:t xml:space="preserve">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61ABA81"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2A71D888"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6C8CA1EF"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6A2D476E"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 xml:space="preserve">De la misma manera, el artículo 5°, fracciones I y II de la Constitución Política del Estado Libre y Soberano de México, prevé que toda la información en posesión </w:t>
      </w:r>
      <w:r w:rsidRPr="00D348AE">
        <w:rPr>
          <w:rFonts w:ascii="Palatino Linotype" w:eastAsia="Times New Roman" w:hAnsi="Palatino Linotype" w:cs="Tahoma"/>
          <w:bCs/>
        </w:rPr>
        <w:lastRenderedPageBreak/>
        <w:t>de los Sujetos Obligados será pública; no obstante, aquella referente a la intimidad de la vida privada y la imagen de las personas, será protegida a través de un marco jurídico rígido, de tratamiento y manejo de datos personales.</w:t>
      </w:r>
    </w:p>
    <w:p w14:paraId="661A3FAB"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180974DD"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DD511C9"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32181B25"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1D62D16" w14:textId="77777777" w:rsidR="002768D5" w:rsidRPr="00D348AE" w:rsidRDefault="002768D5" w:rsidP="005F5C33">
      <w:pPr>
        <w:pStyle w:val="Prrafodelista"/>
        <w:spacing w:line="360" w:lineRule="auto"/>
        <w:ind w:left="0"/>
        <w:jc w:val="both"/>
        <w:rPr>
          <w:rFonts w:ascii="Palatino Linotype" w:eastAsia="Times New Roman" w:hAnsi="Palatino Linotype" w:cs="Tahoma"/>
          <w:bCs/>
        </w:rPr>
      </w:pPr>
    </w:p>
    <w:p w14:paraId="708C8C3E"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AED0BE6"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52EE6D9D"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lastRenderedPageBreak/>
        <w:t>En términos de lo expuesto, la documentación y aquellos datos que se consideren confidenciales, serán una limitante del derecho de acceso a la información, siempre y cuando:</w:t>
      </w:r>
    </w:p>
    <w:p w14:paraId="1FF011EE"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57EC8E88" w14:textId="77777777" w:rsidR="002768D5" w:rsidRPr="00D348AE" w:rsidRDefault="002768D5" w:rsidP="005F5C33">
      <w:pPr>
        <w:numPr>
          <w:ilvl w:val="0"/>
          <w:numId w:val="13"/>
        </w:numPr>
        <w:spacing w:after="0" w:line="360" w:lineRule="auto"/>
        <w:rPr>
          <w:rFonts w:ascii="Palatino Linotype" w:eastAsia="Times New Roman" w:hAnsi="Palatino Linotype" w:cs="Tahoma"/>
          <w:bCs/>
          <w:sz w:val="24"/>
          <w:szCs w:val="24"/>
          <w:lang w:eastAsia="es-ES"/>
        </w:rPr>
      </w:pPr>
      <w:r w:rsidRPr="00D348AE">
        <w:rPr>
          <w:rFonts w:ascii="Palatino Linotype" w:eastAsia="Times New Roman" w:hAnsi="Palatino Linotype" w:cs="Tahoma"/>
          <w:bCs/>
          <w:sz w:val="24"/>
          <w:szCs w:val="24"/>
          <w:lang w:eastAsia="es-ES"/>
        </w:rPr>
        <w:t xml:space="preserve">Se trate de datos personales o información privada; esto es, información concerniente a una persona física o jurídico colectiva y que esta sea identificada o identificable. </w:t>
      </w:r>
    </w:p>
    <w:p w14:paraId="2924E4A7"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0764AE11" w14:textId="77777777" w:rsidR="002768D5" w:rsidRPr="00D348AE" w:rsidRDefault="002768D5" w:rsidP="005F5C33">
      <w:pPr>
        <w:numPr>
          <w:ilvl w:val="0"/>
          <w:numId w:val="13"/>
        </w:numPr>
        <w:spacing w:after="0" w:line="360" w:lineRule="auto"/>
        <w:rPr>
          <w:rFonts w:ascii="Palatino Linotype" w:eastAsia="Times New Roman" w:hAnsi="Palatino Linotype" w:cs="Tahoma"/>
          <w:bCs/>
          <w:sz w:val="24"/>
          <w:szCs w:val="24"/>
          <w:lang w:eastAsia="es-ES"/>
        </w:rPr>
      </w:pPr>
      <w:r w:rsidRPr="00D348AE">
        <w:rPr>
          <w:rFonts w:ascii="Palatino Linotype" w:eastAsia="Times New Roman" w:hAnsi="Palatino Linotype" w:cs="Tahoma"/>
          <w:bCs/>
          <w:sz w:val="24"/>
          <w:szCs w:val="24"/>
          <w:lang w:eastAsia="es-ES"/>
        </w:rPr>
        <w:t xml:space="preserve">Para la difusión de los datos, se requiera el consentimiento del titular. </w:t>
      </w:r>
    </w:p>
    <w:p w14:paraId="3C767C05"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2880AE59"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w:t>
      </w:r>
      <w:r w:rsidRPr="00D348AE">
        <w:rPr>
          <w:rFonts w:ascii="Palatino Linotype" w:eastAsia="Times New Roman" w:hAnsi="Palatino Linotype" w:cs="Tahoma"/>
          <w:bCs/>
          <w:u w:val="single"/>
        </w:rPr>
        <w:t>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r w:rsidRPr="00D348AE">
        <w:rPr>
          <w:rFonts w:ascii="Palatino Linotype" w:eastAsia="Times New Roman" w:hAnsi="Palatino Linotype" w:cs="Tahoma"/>
          <w:bCs/>
        </w:rPr>
        <w:t xml:space="preserve"> </w:t>
      </w:r>
    </w:p>
    <w:p w14:paraId="6BAD60B3"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7563A118"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Además, en el artículo 5° de dicho ordenamiento jurídico, establece que es la Ley aplicable para todo tratamiento de datos personales.</w:t>
      </w:r>
    </w:p>
    <w:p w14:paraId="0A280F7B"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3DE69B9B"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 xml:space="preserve">En ese orden de ideas, los artículos 6°, 7°, 8° y 14 de la Ley de Protección de Datos Personales en Posesión de Sujetos Obligados del Estado de México y </w:t>
      </w:r>
      <w:r w:rsidRPr="00D348AE">
        <w:rPr>
          <w:rFonts w:ascii="Palatino Linotype" w:eastAsia="Times New Roman" w:hAnsi="Palatino Linotype" w:cs="Tahoma"/>
          <w:bCs/>
        </w:rPr>
        <w:lastRenderedPageBreak/>
        <w:t>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2EC4C72"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4E3D81A9"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8A41ED7"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3B3FEDE8"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E96A1EB"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13CE7689"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lastRenderedPageBreak/>
        <w:t>De tal suerte, las instituciones públicas tienen la doble responsabilidad, por un lado, de proteger los datos personales y por otro, darles publicidad cuando la relevancia de esos datos sea de interés público.</w:t>
      </w:r>
    </w:p>
    <w:p w14:paraId="72A62827"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6B5F5DD2"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49F32A8"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2A672A21"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2C7F852"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5C8E54CD"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B5835B5" w14:textId="77777777" w:rsidR="002768D5" w:rsidRPr="00D348AE" w:rsidRDefault="002768D5" w:rsidP="005F5C33">
      <w:pPr>
        <w:spacing w:after="0" w:line="360" w:lineRule="auto"/>
        <w:rPr>
          <w:rFonts w:ascii="Palatino Linotype" w:eastAsia="Times New Roman" w:hAnsi="Palatino Linotype" w:cs="Tahoma"/>
          <w:bCs/>
          <w:sz w:val="24"/>
          <w:szCs w:val="24"/>
          <w:lang w:eastAsia="es-ES"/>
        </w:rPr>
      </w:pPr>
    </w:p>
    <w:p w14:paraId="6211368C" w14:textId="77777777" w:rsidR="002768D5" w:rsidRPr="00D348AE" w:rsidRDefault="002768D5" w:rsidP="005F5C33">
      <w:pPr>
        <w:pStyle w:val="Prrafodelista"/>
        <w:numPr>
          <w:ilvl w:val="0"/>
          <w:numId w:val="1"/>
        </w:numPr>
        <w:spacing w:line="360" w:lineRule="auto"/>
        <w:ind w:left="0" w:firstLine="0"/>
        <w:jc w:val="both"/>
        <w:rPr>
          <w:rFonts w:ascii="Palatino Linotype" w:eastAsia="Times New Roman" w:hAnsi="Palatino Linotype" w:cs="Tahoma"/>
          <w:bCs/>
        </w:rPr>
      </w:pPr>
      <w:r w:rsidRPr="00D348AE">
        <w:rPr>
          <w:rFonts w:ascii="Palatino Linotype" w:eastAsia="Times New Roman" w:hAnsi="Palatino Linotype" w:cs="Tahoma"/>
          <w:bCs/>
        </w:rPr>
        <w:t>Bajo ese contexto, se analizarán si los datos mencionados, deben ser considerados confidenciales, en términos del artículo 143, fracción I, de la Ley de Transparencia y Acceso a la Información Pública del Estado de México y Municipios, o públicos.</w:t>
      </w:r>
    </w:p>
    <w:p w14:paraId="496671E0" w14:textId="77777777" w:rsidR="002768D5" w:rsidRPr="00D348AE" w:rsidRDefault="002768D5" w:rsidP="005F5C33">
      <w:pPr>
        <w:tabs>
          <w:tab w:val="left" w:pos="4962"/>
        </w:tabs>
        <w:spacing w:after="0" w:line="360" w:lineRule="auto"/>
        <w:ind w:right="-28"/>
        <w:rPr>
          <w:rFonts w:ascii="Palatino Linotype" w:eastAsia="Calibri" w:hAnsi="Palatino Linotype" w:cs="Tahoma"/>
          <w:iCs/>
          <w:sz w:val="24"/>
          <w:szCs w:val="24"/>
          <w:lang w:val="es-ES" w:eastAsia="es-ES_tradnl"/>
        </w:rPr>
      </w:pPr>
    </w:p>
    <w:p w14:paraId="7A2B701E"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iCs/>
          <w:lang w:val="es-ES" w:eastAsia="es-ES_tradnl"/>
        </w:rPr>
      </w:pPr>
      <w:r w:rsidRPr="00D348AE">
        <w:rPr>
          <w:rFonts w:ascii="Palatino Linotype" w:eastAsia="Calibri" w:hAnsi="Palatino Linotype" w:cs="Tahoma"/>
          <w:iCs/>
          <w:lang w:val="es-ES" w:eastAsia="es-ES_tradnl"/>
        </w:rPr>
        <w:t xml:space="preserve">En ese contexto, </w:t>
      </w:r>
      <w:r w:rsidRPr="00D348AE">
        <w:rPr>
          <w:rFonts w:ascii="Palatino Linotype" w:eastAsia="Calibri" w:hAnsi="Palatino Linotype" w:cs="Tahoma"/>
          <w:iCs/>
          <w:lang w:eastAsia="es-ES_tradnl"/>
        </w:rPr>
        <w:t xml:space="preserve">el artículo 29 de la Ley General de Responsabilidades Administrativas y </w:t>
      </w:r>
      <w:r w:rsidRPr="00D348AE">
        <w:rPr>
          <w:rFonts w:ascii="Palatino Linotype" w:eastAsia="Calibri" w:hAnsi="Palatino Linotype" w:cs="Tahoma"/>
          <w:iCs/>
          <w:lang w:val="es-ES" w:eastAsia="es-ES_tradnl"/>
        </w:rPr>
        <w:t xml:space="preserve">30 de la Ley de Responsabilidades Administrativas del Estado de México y Municipios, establecen que las declaraciones patrimoniales serán públicas, salvo los </w:t>
      </w:r>
      <w:r w:rsidRPr="00D348AE">
        <w:rPr>
          <w:rFonts w:ascii="Palatino Linotype" w:eastAsia="Times New Roman" w:hAnsi="Palatino Linotype" w:cs="Tahoma"/>
          <w:bCs/>
        </w:rPr>
        <w:t>rubros</w:t>
      </w:r>
      <w:r w:rsidRPr="00D348AE">
        <w:rPr>
          <w:rFonts w:ascii="Palatino Linotype" w:eastAsia="Calibri" w:hAnsi="Palatino Linotype" w:cs="Tahoma"/>
          <w:iCs/>
          <w:lang w:val="es-ES" w:eastAsia="es-ES_tradnl"/>
        </w:rPr>
        <w:t xml:space="preserve"> cuya publicidad pueda afectar la vida privada y los datos personales; para lo cual, el Comité Coordinador deberá emitir los formatos respectivos para realizar las versiones públicas.</w:t>
      </w:r>
    </w:p>
    <w:p w14:paraId="6F79359E" w14:textId="77777777" w:rsidR="002768D5" w:rsidRPr="00D348AE" w:rsidRDefault="002768D5" w:rsidP="005F5C33">
      <w:pPr>
        <w:tabs>
          <w:tab w:val="left" w:pos="4962"/>
        </w:tabs>
        <w:spacing w:after="0" w:line="360" w:lineRule="auto"/>
        <w:ind w:right="-28"/>
        <w:rPr>
          <w:rFonts w:ascii="Palatino Linotype" w:eastAsia="Calibri" w:hAnsi="Palatino Linotype" w:cs="Tahoma"/>
          <w:iCs/>
          <w:sz w:val="24"/>
          <w:szCs w:val="24"/>
          <w:lang w:val="es-ES" w:eastAsia="es-ES_tradnl"/>
        </w:rPr>
      </w:pPr>
    </w:p>
    <w:p w14:paraId="180ADF05"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iCs/>
          <w:lang w:val="es-ES" w:eastAsia="es-ES_tradnl"/>
        </w:rPr>
      </w:pPr>
      <w:r w:rsidRPr="00D348AE">
        <w:rPr>
          <w:rFonts w:ascii="Palatino Linotype" w:eastAsia="Calibri" w:hAnsi="Palatino Linotype" w:cs="Tahoma"/>
          <w:iCs/>
          <w:lang w:val="es-ES" w:eastAsia="es-ES_tradnl"/>
        </w:rPr>
        <w:t xml:space="preserve">Además, el Tercero Transitorio, tanto de la Ley General, como Local de Responsabilidad Administrativas, aclaran que el cumplimiento de las obligaciones </w:t>
      </w:r>
      <w:r w:rsidRPr="00D348AE">
        <w:rPr>
          <w:rFonts w:ascii="Palatino Linotype" w:eastAsia="Calibri" w:hAnsi="Palatino Linotype" w:cs="Tahoma"/>
          <w:iCs/>
          <w:lang w:val="es-ES" w:eastAsia="es-ES_tradnl"/>
        </w:rPr>
        <w:lastRenderedPageBreak/>
        <w:t>previstas en dicha normatividad, serán exigibles hasta que el Comité Coordinador emita los lineamientos, criterios y demás disposiciones necesarias.</w:t>
      </w:r>
    </w:p>
    <w:p w14:paraId="741A7697" w14:textId="77777777" w:rsidR="002768D5" w:rsidRPr="00D348AE" w:rsidRDefault="002768D5" w:rsidP="005F5C33">
      <w:pPr>
        <w:tabs>
          <w:tab w:val="left" w:pos="4962"/>
        </w:tabs>
        <w:spacing w:after="0" w:line="360" w:lineRule="auto"/>
        <w:ind w:left="567" w:right="567"/>
        <w:rPr>
          <w:rFonts w:ascii="Palatino Linotype" w:eastAsia="Calibri" w:hAnsi="Palatino Linotype" w:cs="Tahoma"/>
          <w:i/>
          <w:iCs/>
          <w:sz w:val="24"/>
          <w:szCs w:val="24"/>
          <w:lang w:val="es-ES" w:eastAsia="es-ES_tradnl"/>
        </w:rPr>
      </w:pPr>
    </w:p>
    <w:p w14:paraId="36446C67"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iCs/>
          <w:lang w:eastAsia="es-ES_tradnl"/>
        </w:rPr>
      </w:pPr>
      <w:r w:rsidRPr="00D348AE">
        <w:rPr>
          <w:rFonts w:ascii="Palatino Linotype" w:eastAsia="Calibri" w:hAnsi="Palatino Linotype" w:cs="Tahoma"/>
          <w:iCs/>
          <w:lang w:eastAsia="es-ES_tradnl"/>
        </w:rPr>
        <w:t>Conforme a lo anterior, se logra vislumbrar que las Declaraciones Patrimoniales serán públicas, hasta que la autoridad referida emita los formatos respectivos y estos se utilicen para recabar la información de los servidores públicos; lo cual, a la fecha de los documentos que solicitó, no había acontecido, pues si bien ya se emitieron algunos formatos, estos aún no entraban en aplicación.</w:t>
      </w:r>
    </w:p>
    <w:p w14:paraId="79FF7478" w14:textId="77777777" w:rsidR="002768D5" w:rsidRPr="00D348AE" w:rsidRDefault="002768D5" w:rsidP="005F5C33">
      <w:pPr>
        <w:tabs>
          <w:tab w:val="left" w:pos="4962"/>
        </w:tabs>
        <w:spacing w:after="0" w:line="360" w:lineRule="auto"/>
        <w:rPr>
          <w:rFonts w:ascii="Palatino Linotype" w:eastAsia="Calibri" w:hAnsi="Palatino Linotype" w:cs="Tahoma"/>
          <w:iCs/>
          <w:sz w:val="24"/>
          <w:szCs w:val="24"/>
          <w:lang w:val="es-ES_tradnl" w:eastAsia="es-ES_tradnl"/>
        </w:rPr>
      </w:pPr>
    </w:p>
    <w:p w14:paraId="5824239E"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iCs/>
          <w:lang w:eastAsia="es-ES_tradnl"/>
        </w:rPr>
      </w:pPr>
      <w:r w:rsidRPr="00D348AE">
        <w:rPr>
          <w:rFonts w:ascii="Palatino Linotype" w:eastAsia="Calibri" w:hAnsi="Palatino Linotype" w:cs="Tahoma"/>
          <w:iCs/>
          <w:lang w:eastAsia="es-ES_tradnl"/>
        </w:rPr>
        <w:t>Por lo que, se logra vislumbrar que las Declaraciones Patrimoniales de las fechas solicitadas, son confidenciales, pues no se había determinado de manera clara y precisa, que datos de los servidores públicos deben ser protegidos y cuales son públicos.</w:t>
      </w:r>
    </w:p>
    <w:p w14:paraId="7D774055" w14:textId="77777777" w:rsidR="002768D5" w:rsidRPr="00D348AE" w:rsidRDefault="002768D5" w:rsidP="005F5C33">
      <w:pPr>
        <w:tabs>
          <w:tab w:val="left" w:pos="4962"/>
        </w:tabs>
        <w:spacing w:after="0" w:line="360" w:lineRule="auto"/>
        <w:rPr>
          <w:rFonts w:ascii="Palatino Linotype" w:eastAsia="Calibri" w:hAnsi="Palatino Linotype" w:cs="Tahoma"/>
          <w:iCs/>
          <w:sz w:val="24"/>
          <w:szCs w:val="24"/>
          <w:lang w:val="es-ES_tradnl" w:eastAsia="es-ES_tradnl"/>
        </w:rPr>
      </w:pPr>
    </w:p>
    <w:p w14:paraId="62EBF836"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iCs/>
          <w:lang w:val="es-ES" w:eastAsia="es-ES_tradnl"/>
        </w:rPr>
      </w:pPr>
      <w:r w:rsidRPr="00D348AE">
        <w:rPr>
          <w:rFonts w:ascii="Palatino Linotype" w:eastAsia="Calibri" w:hAnsi="Palatino Linotype" w:cs="Tahoma"/>
          <w:iCs/>
          <w:lang w:val="es-ES" w:eastAsia="es-ES_tradnl"/>
        </w:rPr>
        <w:t xml:space="preserve">Situación que guarda relevancia, pues los servidores públicos de los cuales se solicita la información, a decir del Sujeto Obligado, no han otorgado su </w:t>
      </w:r>
      <w:r w:rsidRPr="00D348AE">
        <w:rPr>
          <w:rFonts w:ascii="Palatino Linotype" w:eastAsia="Calibri" w:hAnsi="Palatino Linotype" w:cs="Tahoma"/>
          <w:iCs/>
          <w:lang w:eastAsia="es-ES_tradnl"/>
        </w:rPr>
        <w:t>consentimiento</w:t>
      </w:r>
      <w:r w:rsidRPr="00D348AE">
        <w:rPr>
          <w:rFonts w:ascii="Palatino Linotype" w:eastAsia="Calibri" w:hAnsi="Palatino Linotype" w:cs="Tahoma"/>
          <w:iCs/>
          <w:lang w:val="es-ES" w:eastAsia="es-ES_tradnl"/>
        </w:rPr>
        <w:t xml:space="preserve"> informado, expreso, previo y por escrito, para dar a conocer sus Declaraciones; sobre esto, es de señalar que el artículo 4° de la Ley de Protección de Datos Personales en Posesión de Sujetos Obligados del Estado de México y Municipios, precisa que el consentimiento es la manifestación de la voluntad libre, específica, informada e inequívoca del titular de los datos para aceptar su tratamiento, en el presente caso, de la publicación.</w:t>
      </w:r>
    </w:p>
    <w:p w14:paraId="119E08DC" w14:textId="77777777" w:rsidR="002768D5" w:rsidRPr="00D348AE" w:rsidRDefault="002768D5" w:rsidP="005F5C33">
      <w:pPr>
        <w:tabs>
          <w:tab w:val="left" w:pos="4962"/>
        </w:tabs>
        <w:spacing w:after="0" w:line="360" w:lineRule="auto"/>
        <w:rPr>
          <w:rFonts w:ascii="Palatino Linotype" w:eastAsia="Calibri" w:hAnsi="Palatino Linotype" w:cs="Tahoma"/>
          <w:iCs/>
          <w:sz w:val="24"/>
          <w:szCs w:val="24"/>
          <w:lang w:val="es-ES" w:eastAsia="es-ES_tradnl"/>
        </w:rPr>
      </w:pPr>
    </w:p>
    <w:p w14:paraId="76C6A035" w14:textId="77777777" w:rsidR="002768D5" w:rsidRPr="00D348AE" w:rsidRDefault="002768D5" w:rsidP="005F5C33">
      <w:pPr>
        <w:pStyle w:val="Prrafodelista"/>
        <w:numPr>
          <w:ilvl w:val="0"/>
          <w:numId w:val="1"/>
        </w:numPr>
        <w:spacing w:line="360" w:lineRule="auto"/>
        <w:ind w:left="0" w:firstLine="0"/>
        <w:jc w:val="both"/>
        <w:rPr>
          <w:rFonts w:ascii="Palatino Linotype" w:eastAsia="Calibri" w:hAnsi="Palatino Linotype" w:cs="Tahoma"/>
          <w:bCs/>
          <w:iCs/>
          <w:u w:val="single"/>
          <w:lang w:val="es-ES" w:eastAsia="es-ES_tradnl"/>
        </w:rPr>
      </w:pPr>
      <w:r w:rsidRPr="00D348AE">
        <w:rPr>
          <w:rFonts w:ascii="Palatino Linotype" w:eastAsia="Calibri" w:hAnsi="Palatino Linotype" w:cs="Tahoma"/>
          <w:bCs/>
          <w:iCs/>
          <w:u w:val="single"/>
          <w:lang w:val="es-ES" w:eastAsia="es-ES_tradnl"/>
        </w:rPr>
        <w:lastRenderedPageBreak/>
        <w:t>Además, el artículo 146 de la Ley de Transparencia y Acceso a la Información Pública del Estado de México y Municipios, de manera clara y precisa, establece que los sujetos obligados no pueden permitir el acceso a información confidencial, si no cuenta con el consentimiento de los titulares; lo cual acontece, en el presente caso, pues el entonces Presidente, no dio su autorización para revelar su situación patrimonial. Por lo que se considera, que, en el presente caso, las Declaraciones solicitadas actualizan la causal de clasificación prevista en el artículo 143, fracción I, de la Ley de Transparencia y Acceso a la Información Pública del Estado de México y Municipios.</w:t>
      </w:r>
    </w:p>
    <w:p w14:paraId="7F2B0854" w14:textId="77777777" w:rsidR="00354EF1" w:rsidRPr="00D348AE" w:rsidRDefault="00354EF1" w:rsidP="005F5C33">
      <w:pPr>
        <w:spacing w:after="0" w:line="360" w:lineRule="auto"/>
        <w:contextualSpacing/>
        <w:jc w:val="both"/>
        <w:rPr>
          <w:rFonts w:ascii="Palatino Linotype" w:hAnsi="Palatino Linotype"/>
          <w:color w:val="000000"/>
          <w:sz w:val="24"/>
          <w:szCs w:val="24"/>
        </w:rPr>
      </w:pPr>
    </w:p>
    <w:p w14:paraId="2B4C1C92" w14:textId="77777777" w:rsidR="00E96A8C" w:rsidRPr="00D348AE" w:rsidRDefault="00E96A8C" w:rsidP="00E96A8C">
      <w:pPr>
        <w:keepNext/>
        <w:keepLines/>
        <w:spacing w:line="360" w:lineRule="auto"/>
        <w:outlineLvl w:val="0"/>
        <w:rPr>
          <w:rFonts w:ascii="Palatino Linotype" w:eastAsiaTheme="majorEastAsia" w:hAnsi="Palatino Linotype" w:cstheme="majorBidi"/>
          <w:b/>
          <w:color w:val="000000" w:themeColor="text1"/>
        </w:rPr>
      </w:pPr>
      <w:bookmarkStart w:id="157" w:name="_Toc87549682"/>
      <w:r w:rsidRPr="00D348AE">
        <w:rPr>
          <w:rFonts w:ascii="Palatino Linotype" w:eastAsiaTheme="majorEastAsia" w:hAnsi="Palatino Linotype" w:cstheme="majorBidi"/>
          <w:b/>
          <w:color w:val="000000" w:themeColor="text1"/>
        </w:rPr>
        <w:t>QUINTO. De la versión pública.</w:t>
      </w:r>
      <w:bookmarkEnd w:id="157"/>
    </w:p>
    <w:p w14:paraId="21F0E6CE" w14:textId="77777777" w:rsidR="00E96A8C" w:rsidRPr="00D348AE" w:rsidRDefault="00E96A8C" w:rsidP="00E96A8C">
      <w:pPr>
        <w:keepNext/>
        <w:keepLines/>
        <w:numPr>
          <w:ilvl w:val="0"/>
          <w:numId w:val="6"/>
        </w:numPr>
        <w:tabs>
          <w:tab w:val="left" w:pos="284"/>
          <w:tab w:val="num" w:pos="360"/>
        </w:tabs>
        <w:spacing w:after="0" w:line="360" w:lineRule="auto"/>
        <w:ind w:left="0" w:firstLine="0"/>
        <w:outlineLvl w:val="0"/>
        <w:rPr>
          <w:rFonts w:ascii="Palatino Linotype" w:eastAsiaTheme="majorEastAsia" w:hAnsi="Palatino Linotype" w:cs="Times New Roman"/>
          <w:b/>
          <w:color w:val="000000" w:themeColor="text1"/>
          <w:lang w:eastAsia="es-ES_tradnl"/>
        </w:rPr>
      </w:pPr>
      <w:bookmarkStart w:id="158" w:name="_Toc48135362"/>
      <w:bookmarkStart w:id="159" w:name="_Toc72309902"/>
      <w:bookmarkStart w:id="160" w:name="_Toc73643041"/>
      <w:bookmarkStart w:id="161" w:name="_Toc73911519"/>
      <w:bookmarkStart w:id="162" w:name="_Toc87549683"/>
      <w:r w:rsidRPr="00D348AE">
        <w:rPr>
          <w:rFonts w:ascii="Palatino Linotype" w:eastAsiaTheme="majorEastAsia" w:hAnsi="Palatino Linotype" w:cs="Times New Roman"/>
          <w:b/>
          <w:color w:val="000000" w:themeColor="text1"/>
          <w:lang w:eastAsia="es-ES_tradnl"/>
        </w:rPr>
        <w:t>Nociones generales.</w:t>
      </w:r>
      <w:bookmarkEnd w:id="158"/>
      <w:bookmarkEnd w:id="159"/>
      <w:bookmarkEnd w:id="160"/>
      <w:bookmarkEnd w:id="161"/>
      <w:bookmarkEnd w:id="162"/>
      <w:r w:rsidRPr="00D348AE">
        <w:rPr>
          <w:rFonts w:ascii="Palatino Linotype" w:eastAsiaTheme="majorEastAsia" w:hAnsi="Palatino Linotype" w:cs="Times New Roman"/>
          <w:b/>
          <w:color w:val="000000" w:themeColor="text1"/>
          <w:lang w:eastAsia="es-ES_tradnl"/>
        </w:rPr>
        <w:t xml:space="preserve"> </w:t>
      </w:r>
    </w:p>
    <w:p w14:paraId="31D3378A" w14:textId="77777777" w:rsidR="00E96A8C" w:rsidRPr="00D348AE" w:rsidRDefault="00E96A8C" w:rsidP="00E96A8C">
      <w:pPr>
        <w:numPr>
          <w:ilvl w:val="0"/>
          <w:numId w:val="1"/>
        </w:numPr>
        <w:tabs>
          <w:tab w:val="left" w:pos="284"/>
        </w:tabs>
        <w:spacing w:after="0" w:line="360" w:lineRule="auto"/>
        <w:ind w:left="0" w:right="49" w:firstLine="0"/>
        <w:contextualSpacing/>
        <w:jc w:val="both"/>
        <w:rPr>
          <w:rFonts w:ascii="Palatino Linotype" w:hAnsi="Palatino Linotype" w:cs="Arial"/>
          <w:color w:val="000000"/>
        </w:rPr>
      </w:pPr>
      <w:r w:rsidRPr="00D348AE">
        <w:rPr>
          <w:rFonts w:ascii="Palatino Linotype" w:hAnsi="Palatino Linotype" w:cs="Arial"/>
          <w:color w:val="000000"/>
        </w:rPr>
        <w:t xml:space="preserve">Debe destacarse, que debido a la información solicitada por el </w:t>
      </w:r>
      <w:r w:rsidRPr="00D348AE">
        <w:rPr>
          <w:rFonts w:ascii="Palatino Linotype" w:hAnsi="Palatino Linotype" w:cs="Arial"/>
          <w:b/>
          <w:bCs/>
          <w:color w:val="000000"/>
        </w:rPr>
        <w:t>RECURRENTE</w:t>
      </w:r>
      <w:r w:rsidRPr="00D348AE">
        <w:rPr>
          <w:rFonts w:ascii="Palatino Linotype" w:hAnsi="Palatino Linotype" w:cs="Arial"/>
          <w:b/>
          <w:color w:val="000000"/>
        </w:rPr>
        <w:t xml:space="preserve">, </w:t>
      </w:r>
      <w:r w:rsidRPr="00D348AE">
        <w:rPr>
          <w:rFonts w:ascii="Palatino Linotype" w:hAnsi="Palatino Linotype" w:cs="Arial"/>
          <w:color w:val="000000"/>
        </w:rPr>
        <w:t xml:space="preserve">obran datos personales susceptibles de protegerse, así como información susceptible de clasificarse como confidencial,  por lo que, el </w:t>
      </w:r>
      <w:r w:rsidRPr="00D348AE">
        <w:rPr>
          <w:rFonts w:ascii="Palatino Linotype" w:hAnsi="Palatino Linotype" w:cs="Arial"/>
          <w:b/>
          <w:bCs/>
          <w:color w:val="000000"/>
        </w:rPr>
        <w:t xml:space="preserve">SUJETO OBLIGADO </w:t>
      </w:r>
      <w:r w:rsidRPr="00D348AE">
        <w:rPr>
          <w:rFonts w:ascii="Palatino Linotype" w:hAnsi="Palatino Linotype" w:cs="Arial"/>
          <w:color w:val="000000"/>
        </w:rPr>
        <w:t xml:space="preserve">deberá de hacer la adecuada versión pública, protegiendo los datos que no son susceptibles de ser proporcionados. </w:t>
      </w:r>
    </w:p>
    <w:p w14:paraId="0F0686A6" w14:textId="77777777" w:rsidR="00E96A8C" w:rsidRPr="00D348AE" w:rsidRDefault="00E96A8C" w:rsidP="00E96A8C">
      <w:pPr>
        <w:tabs>
          <w:tab w:val="left" w:pos="0"/>
          <w:tab w:val="left" w:pos="284"/>
        </w:tabs>
        <w:spacing w:line="360" w:lineRule="auto"/>
        <w:ind w:right="49"/>
        <w:contextualSpacing/>
        <w:jc w:val="both"/>
        <w:rPr>
          <w:rFonts w:ascii="Palatino Linotype" w:eastAsia="MS Mincho" w:hAnsi="Palatino Linotype"/>
          <w:lang w:val="es-ES"/>
        </w:rPr>
      </w:pPr>
    </w:p>
    <w:p w14:paraId="086835CC" w14:textId="77777777" w:rsidR="00E96A8C" w:rsidRPr="00D348AE" w:rsidRDefault="00E96A8C" w:rsidP="00E96A8C">
      <w:pPr>
        <w:numPr>
          <w:ilvl w:val="0"/>
          <w:numId w:val="1"/>
        </w:numPr>
        <w:tabs>
          <w:tab w:val="left" w:pos="284"/>
        </w:tabs>
        <w:spacing w:after="0" w:line="360" w:lineRule="auto"/>
        <w:ind w:left="0" w:right="49" w:firstLine="0"/>
        <w:contextualSpacing/>
        <w:jc w:val="both"/>
        <w:rPr>
          <w:rFonts w:ascii="Palatino Linotype" w:hAnsi="Palatino Linotype" w:cs="Arial"/>
          <w:color w:val="000000"/>
        </w:rPr>
      </w:pPr>
      <w:r w:rsidRPr="00D348AE">
        <w:rPr>
          <w:rFonts w:ascii="Palatino Linotype" w:hAnsi="Palatino Linotype" w:cs="Arial"/>
          <w:color w:val="000000"/>
        </w:rPr>
        <w:t xml:space="preserve">No pasa desapercibido para este Órgano Garante que los </w:t>
      </w:r>
      <w:r w:rsidRPr="00D348AE">
        <w:rPr>
          <w:rFonts w:ascii="Palatino Linotype" w:hAnsi="Palatino Linotype" w:cs="Arial"/>
          <w:bCs/>
          <w:color w:val="000000"/>
        </w:rPr>
        <w:t>sujetos obligados</w:t>
      </w:r>
      <w:r w:rsidRPr="00D348AE">
        <w:rPr>
          <w:rFonts w:ascii="Palatino Linotype" w:hAnsi="Palatino Linotype" w:cs="Arial"/>
          <w:b/>
          <w:bCs/>
          <w:color w:val="000000"/>
        </w:rPr>
        <w:t xml:space="preserve"> </w:t>
      </w:r>
      <w:r w:rsidRPr="00D348AE">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0E47C06" w14:textId="77777777" w:rsidR="00E96A8C" w:rsidRPr="00D348AE" w:rsidRDefault="00E96A8C" w:rsidP="00E96A8C">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E96A8C" w:rsidRPr="00D348AE" w14:paraId="2744A128" w14:textId="77777777" w:rsidTr="00740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876AC65" w14:textId="77777777" w:rsidR="00E96A8C" w:rsidRPr="00D348AE" w:rsidRDefault="00E96A8C" w:rsidP="0074036F">
            <w:pPr>
              <w:tabs>
                <w:tab w:val="left" w:pos="284"/>
              </w:tabs>
              <w:spacing w:line="360" w:lineRule="auto"/>
              <w:rPr>
                <w:rFonts w:ascii="Palatino Linotype" w:hAnsi="Palatino Linotype"/>
              </w:rPr>
            </w:pPr>
            <w:r w:rsidRPr="00D348AE">
              <w:rPr>
                <w:rFonts w:ascii="Palatino Linotype" w:hAnsi="Palatino Linotype" w:cstheme="majorBidi"/>
              </w:rPr>
              <w:lastRenderedPageBreak/>
              <w:t>a) Requisitos previos.</w:t>
            </w:r>
          </w:p>
        </w:tc>
        <w:tc>
          <w:tcPr>
            <w:tcW w:w="6520" w:type="dxa"/>
            <w:hideMark/>
          </w:tcPr>
          <w:p w14:paraId="7BC0A40F" w14:textId="77777777" w:rsidR="00E96A8C" w:rsidRPr="00D348AE" w:rsidRDefault="00E96A8C" w:rsidP="007403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862DFF1" w14:textId="77777777" w:rsidR="00E96A8C" w:rsidRPr="00D348AE" w:rsidRDefault="00E96A8C" w:rsidP="007403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Al hacerlo tienen que precisar de qué información se trata, señalando el supuesto de clasificación (confidencialidad o reserva).</w:t>
            </w:r>
          </w:p>
          <w:p w14:paraId="7435EA34" w14:textId="77777777" w:rsidR="00E96A8C" w:rsidRPr="00D348AE" w:rsidRDefault="00E96A8C" w:rsidP="0074036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Además, se debe señalar el procedimiento, de los tres que establecen los artículos 132 y 106 de la Ley Estatal y General, respectivamente.</w:t>
            </w:r>
          </w:p>
          <w:p w14:paraId="5366BBEF" w14:textId="77777777" w:rsidR="00E96A8C" w:rsidRPr="00D348AE" w:rsidRDefault="00E96A8C" w:rsidP="0074036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D348AE">
              <w:rPr>
                <w:rFonts w:ascii="Palatino Linotype" w:hAnsi="Palatino Linotype" w:cs="Arial"/>
                <w:color w:val="000000"/>
              </w:rPr>
              <w:t xml:space="preserve">El último de estos requisitos previos consiste en que no se pueden emitir acuerdos de carácter general ni particular, esto es, </w:t>
            </w:r>
            <w:r w:rsidRPr="00D348AE">
              <w:rPr>
                <w:rFonts w:ascii="Palatino Linotype" w:hAnsi="Palatino Linotype" w:cs="Arial"/>
                <w:color w:val="000000"/>
                <w:u w:val="single"/>
              </w:rPr>
              <w:t>no se puede hacer un acuerdo para clasificar de manera general todos los documentos de un expediente o área, sin</w:t>
            </w:r>
            <w:r w:rsidRPr="00D348AE">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E96A8C" w:rsidRPr="00D348AE" w14:paraId="7C353207" w14:textId="77777777" w:rsidTr="007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EE75380" w14:textId="77777777" w:rsidR="00E96A8C" w:rsidRPr="00D348AE" w:rsidRDefault="00E96A8C" w:rsidP="0074036F">
            <w:pPr>
              <w:tabs>
                <w:tab w:val="left" w:pos="284"/>
              </w:tabs>
              <w:spacing w:line="360" w:lineRule="auto"/>
              <w:rPr>
                <w:rFonts w:ascii="Palatino Linotype" w:hAnsi="Palatino Linotype"/>
              </w:rPr>
            </w:pPr>
            <w:r w:rsidRPr="00D348AE">
              <w:rPr>
                <w:rFonts w:ascii="Palatino Linotype" w:hAnsi="Palatino Linotype" w:cstheme="majorBidi"/>
              </w:rPr>
              <w:t>b) Supuestos de clasificación.</w:t>
            </w:r>
          </w:p>
        </w:tc>
        <w:tc>
          <w:tcPr>
            <w:tcW w:w="6520" w:type="dxa"/>
            <w:hideMark/>
          </w:tcPr>
          <w:p w14:paraId="5B7B126A"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1B7E6033"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D348AE">
              <w:rPr>
                <w:rFonts w:ascii="Palatino Linotype" w:hAnsi="Palatino Linotype" w:cs="Arial"/>
                <w:color w:val="000000"/>
              </w:rPr>
              <w:lastRenderedPageBreak/>
              <w:t>debe realizarse de manera restrictiva y limitada, por lo que debe acreditarse que se cumple con esta condición y no se pueden ampliar las excepciones o supuestos de clasificación aduciendo analogía o mayoría de razón.</w:t>
            </w:r>
          </w:p>
          <w:p w14:paraId="5A3D4963" w14:textId="77777777" w:rsidR="00E96A8C" w:rsidRPr="00D348AE" w:rsidRDefault="00E96A8C" w:rsidP="0074036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348AE">
              <w:rPr>
                <w:rFonts w:ascii="Palatino Linotype" w:hAnsi="Palatino Linotype" w:cs="Arial"/>
                <w:color w:val="000000"/>
              </w:rPr>
              <w:t xml:space="preserve">El </w:t>
            </w:r>
            <w:r w:rsidRPr="00D348AE">
              <w:rPr>
                <w:rFonts w:ascii="Palatino Linotype" w:hAnsi="Palatino Linotype" w:cs="Arial"/>
                <w:b/>
                <w:color w:val="000000"/>
              </w:rPr>
              <w:t>Sujeto Obligado</w:t>
            </w:r>
            <w:r w:rsidRPr="00D348AE">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6A8C" w:rsidRPr="00D348AE" w14:paraId="2BEDC462" w14:textId="77777777" w:rsidTr="0074036F">
        <w:tc>
          <w:tcPr>
            <w:cnfStyle w:val="001000000000" w:firstRow="0" w:lastRow="0" w:firstColumn="1" w:lastColumn="0" w:oddVBand="0" w:evenVBand="0" w:oddHBand="0" w:evenHBand="0" w:firstRowFirstColumn="0" w:firstRowLastColumn="0" w:lastRowFirstColumn="0" w:lastRowLastColumn="0"/>
            <w:tcW w:w="2689" w:type="dxa"/>
            <w:hideMark/>
          </w:tcPr>
          <w:p w14:paraId="1FCD394C" w14:textId="77777777" w:rsidR="00E96A8C" w:rsidRPr="00D348AE" w:rsidRDefault="00E96A8C" w:rsidP="0074036F">
            <w:pPr>
              <w:tabs>
                <w:tab w:val="left" w:pos="284"/>
              </w:tabs>
              <w:spacing w:line="360" w:lineRule="auto"/>
              <w:rPr>
                <w:rFonts w:ascii="Palatino Linotype" w:hAnsi="Palatino Linotype"/>
              </w:rPr>
            </w:pPr>
            <w:r w:rsidRPr="00D348AE">
              <w:rPr>
                <w:rFonts w:ascii="Palatino Linotype" w:hAnsi="Palatino Linotype" w:cstheme="majorBidi"/>
              </w:rPr>
              <w:lastRenderedPageBreak/>
              <w:t>c) Formalidades para emitir el acuerdo de clasificación.</w:t>
            </w:r>
          </w:p>
        </w:tc>
        <w:tc>
          <w:tcPr>
            <w:tcW w:w="6520" w:type="dxa"/>
            <w:hideMark/>
          </w:tcPr>
          <w:p w14:paraId="1F1BCABD" w14:textId="77777777" w:rsidR="00E96A8C" w:rsidRPr="00D348AE" w:rsidRDefault="00E96A8C" w:rsidP="007403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083D7BFF" w14:textId="77777777" w:rsidR="00E96A8C" w:rsidRPr="00D348AE" w:rsidRDefault="00E96A8C" w:rsidP="007403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Es necesario que </w:t>
            </w:r>
            <w:r w:rsidRPr="00D348AE">
              <w:rPr>
                <w:rFonts w:ascii="Palatino Linotype" w:hAnsi="Palatino Linotype" w:cs="Arial"/>
                <w:b/>
                <w:color w:val="000000"/>
                <w:u w:val="single"/>
              </w:rPr>
              <w:t>el acto reúna con los requisitos elementales</w:t>
            </w:r>
            <w:r w:rsidRPr="00D348AE">
              <w:rPr>
                <w:rFonts w:ascii="Palatino Linotype" w:hAnsi="Palatino Linotype" w:cs="Arial"/>
                <w:color w:val="000000"/>
              </w:rPr>
              <w:t>, entre ellos, que la autoridad que va a emitir el acto de autoridad sea la legalmente facultada para ello.</w:t>
            </w:r>
          </w:p>
          <w:p w14:paraId="39CA961E" w14:textId="77777777" w:rsidR="00E96A8C" w:rsidRPr="00D348AE" w:rsidRDefault="00E96A8C" w:rsidP="0074036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348AE">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6A8C" w:rsidRPr="00D348AE" w14:paraId="759B5CD1" w14:textId="77777777" w:rsidTr="0074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93A204" w14:textId="77777777" w:rsidR="00E96A8C" w:rsidRPr="00D348AE" w:rsidRDefault="00E96A8C" w:rsidP="0074036F">
            <w:pPr>
              <w:tabs>
                <w:tab w:val="left" w:pos="284"/>
              </w:tabs>
              <w:spacing w:line="360" w:lineRule="auto"/>
              <w:rPr>
                <w:rFonts w:ascii="Palatino Linotype" w:hAnsi="Palatino Linotype"/>
              </w:rPr>
            </w:pPr>
          </w:p>
          <w:p w14:paraId="49BB590E" w14:textId="77777777" w:rsidR="00E96A8C" w:rsidRPr="00D348AE" w:rsidRDefault="00E96A8C" w:rsidP="0074036F">
            <w:pPr>
              <w:tabs>
                <w:tab w:val="left" w:pos="284"/>
              </w:tabs>
              <w:spacing w:line="360" w:lineRule="auto"/>
              <w:jc w:val="both"/>
              <w:rPr>
                <w:rFonts w:ascii="Palatino Linotype" w:hAnsi="Palatino Linotype"/>
              </w:rPr>
            </w:pPr>
            <w:r w:rsidRPr="00D348AE">
              <w:rPr>
                <w:rFonts w:ascii="Palatino Linotype" w:hAnsi="Palatino Linotype" w:cs="Arial"/>
                <w:color w:val="000000"/>
              </w:rPr>
              <w:lastRenderedPageBreak/>
              <w:t xml:space="preserve">d) Requisitos de fondo del acuerdo de clasificación. </w:t>
            </w:r>
          </w:p>
        </w:tc>
        <w:tc>
          <w:tcPr>
            <w:tcW w:w="6520" w:type="dxa"/>
            <w:hideMark/>
          </w:tcPr>
          <w:p w14:paraId="3354539D"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lastRenderedPageBreak/>
              <w:t xml:space="preserve">Como se ha señalado antes, al hacer el juicio de subsunción o encaje entre el supuesto de hecho y la hipótesis jurídica, se debe </w:t>
            </w:r>
            <w:r w:rsidRPr="00D348AE">
              <w:rPr>
                <w:rFonts w:ascii="Palatino Linotype" w:hAnsi="Palatino Linotype" w:cs="Arial"/>
                <w:color w:val="000000"/>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D348AE">
              <w:rPr>
                <w:rFonts w:ascii="Palatino Linotype" w:hAnsi="Palatino Linotype" w:cs="Arial"/>
                <w:b/>
                <w:color w:val="000000"/>
              </w:rPr>
              <w:t>Sujetos Obligados</w:t>
            </w:r>
            <w:r w:rsidRPr="00D348AE">
              <w:rPr>
                <w:rFonts w:ascii="Palatino Linotype" w:hAnsi="Palatino Linotype" w:cs="Arial"/>
                <w:color w:val="000000"/>
              </w:rPr>
              <w:t xml:space="preserve">, por lo que deberán fundar y motivar debidamente la clasificación. </w:t>
            </w:r>
          </w:p>
          <w:p w14:paraId="45188C98"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De lo anterior, se desprende que para una correcta </w:t>
            </w:r>
            <w:r w:rsidRPr="00D348AE">
              <w:rPr>
                <w:rFonts w:ascii="Palatino Linotype" w:hAnsi="Palatino Linotype" w:cs="Arial"/>
                <w:b/>
                <w:color w:val="000000"/>
              </w:rPr>
              <w:t>clasificación total o parcial</w:t>
            </w:r>
            <w:r w:rsidRPr="00D348AE">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9D685E6"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5DBAADD"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7369FC0" w14:textId="77777777" w:rsidR="00E96A8C" w:rsidRPr="00D348AE" w:rsidRDefault="00E96A8C" w:rsidP="0074036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Ahora bien, </w:t>
            </w:r>
            <w:r w:rsidRPr="00D348AE">
              <w:rPr>
                <w:rFonts w:ascii="Palatino Linotype" w:hAnsi="Palatino Linotype" w:cs="Arial"/>
                <w:b/>
                <w:color w:val="000000"/>
                <w:u w:val="single"/>
              </w:rPr>
              <w:t>para cada caso además de fundar y motivar</w:t>
            </w:r>
            <w:r w:rsidRPr="00D348AE">
              <w:rPr>
                <w:rFonts w:ascii="Palatino Linotype" w:hAnsi="Palatino Linotype" w:cs="Arial"/>
                <w:color w:val="000000"/>
              </w:rPr>
              <w:t xml:space="preserve">, se debe identificar con claridad que datos contenidos en las </w:t>
            </w:r>
            <w:r w:rsidRPr="00D348AE">
              <w:rPr>
                <w:rFonts w:ascii="Palatino Linotype" w:hAnsi="Palatino Linotype" w:cs="Arial"/>
                <w:color w:val="000000"/>
              </w:rPr>
              <w:lastRenderedPageBreak/>
              <w:t xml:space="preserve">documentales que son susceptibles de suprimirse, por ejemplo; </w:t>
            </w:r>
            <w:r w:rsidRPr="00D348AE">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6A8C" w:rsidRPr="00D348AE" w14:paraId="70C94F34" w14:textId="77777777" w:rsidTr="0074036F">
        <w:tc>
          <w:tcPr>
            <w:cnfStyle w:val="001000000000" w:firstRow="0" w:lastRow="0" w:firstColumn="1" w:lastColumn="0" w:oddVBand="0" w:evenVBand="0" w:oddHBand="0" w:evenHBand="0" w:firstRowFirstColumn="0" w:firstRowLastColumn="0" w:lastRowFirstColumn="0" w:lastRowLastColumn="0"/>
            <w:tcW w:w="2689" w:type="dxa"/>
          </w:tcPr>
          <w:p w14:paraId="6444B67C" w14:textId="77777777" w:rsidR="00E96A8C" w:rsidRPr="00D348AE" w:rsidRDefault="00E96A8C" w:rsidP="0074036F">
            <w:pPr>
              <w:tabs>
                <w:tab w:val="left" w:pos="284"/>
              </w:tabs>
              <w:spacing w:line="360" w:lineRule="auto"/>
              <w:ind w:right="49"/>
              <w:jc w:val="both"/>
              <w:rPr>
                <w:rFonts w:ascii="Palatino Linotype" w:hAnsi="Palatino Linotype" w:cs="Arial"/>
              </w:rPr>
            </w:pPr>
            <w:r w:rsidRPr="00D348AE">
              <w:rPr>
                <w:rFonts w:ascii="Palatino Linotype" w:eastAsia="MS Gothic" w:hAnsi="Palatino Linotype"/>
              </w:rPr>
              <w:lastRenderedPageBreak/>
              <w:t xml:space="preserve">e) Condiciones especiales de la clasificación de la información como confidencial. </w:t>
            </w:r>
          </w:p>
        </w:tc>
        <w:tc>
          <w:tcPr>
            <w:tcW w:w="6520" w:type="dxa"/>
            <w:hideMark/>
          </w:tcPr>
          <w:p w14:paraId="3B1996ED" w14:textId="77777777" w:rsidR="00E96A8C" w:rsidRPr="00D348AE" w:rsidRDefault="00E96A8C" w:rsidP="007403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5FBFE0CE" w14:textId="77777777" w:rsidR="00E96A8C" w:rsidRPr="00D348AE" w:rsidRDefault="00E96A8C" w:rsidP="0074036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348AE">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F202F74" w14:textId="77777777" w:rsidR="00E96A8C" w:rsidRPr="00D348AE" w:rsidRDefault="00E96A8C" w:rsidP="0074036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348AE">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5F06477" w14:textId="77777777" w:rsidR="00E96A8C" w:rsidRPr="00D348AE" w:rsidRDefault="00E96A8C" w:rsidP="00E96A8C">
      <w:pPr>
        <w:tabs>
          <w:tab w:val="left" w:pos="284"/>
        </w:tabs>
        <w:spacing w:line="360" w:lineRule="auto"/>
        <w:contextualSpacing/>
        <w:rPr>
          <w:rFonts w:ascii="Palatino Linotype" w:hAnsi="Palatino Linotype" w:cs="Arial"/>
          <w:color w:val="000000"/>
        </w:rPr>
      </w:pPr>
    </w:p>
    <w:p w14:paraId="224B1CB2" w14:textId="77777777" w:rsidR="00E96A8C" w:rsidRPr="00D348AE" w:rsidRDefault="00E96A8C" w:rsidP="00E96A8C">
      <w:pPr>
        <w:numPr>
          <w:ilvl w:val="0"/>
          <w:numId w:val="1"/>
        </w:numPr>
        <w:tabs>
          <w:tab w:val="left" w:pos="284"/>
        </w:tabs>
        <w:spacing w:after="0" w:line="360" w:lineRule="auto"/>
        <w:ind w:left="0" w:firstLine="0"/>
        <w:contextualSpacing/>
        <w:jc w:val="both"/>
        <w:rPr>
          <w:rFonts w:ascii="Palatino Linotype" w:hAnsi="Palatino Linotype" w:cs="Arial"/>
          <w:color w:val="000000"/>
        </w:rPr>
      </w:pPr>
      <w:r w:rsidRPr="00D348AE">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bookmarkEnd w:id="151"/>
    <w:bookmarkEnd w:id="152"/>
    <w:bookmarkEnd w:id="153"/>
    <w:bookmarkEnd w:id="154"/>
    <w:bookmarkEnd w:id="155"/>
    <w:bookmarkEnd w:id="156"/>
    <w:p w14:paraId="1779CD40" w14:textId="77777777" w:rsidR="00354EF1" w:rsidRPr="00D348AE" w:rsidRDefault="00354EF1" w:rsidP="005F5C33">
      <w:pPr>
        <w:pStyle w:val="Prrafodelista"/>
        <w:numPr>
          <w:ilvl w:val="0"/>
          <w:numId w:val="1"/>
        </w:numPr>
        <w:spacing w:line="360" w:lineRule="auto"/>
        <w:ind w:left="0" w:firstLine="0"/>
        <w:jc w:val="both"/>
        <w:rPr>
          <w:rFonts w:ascii="Palatino Linotype" w:hAnsi="Palatino Linotype"/>
          <w:color w:val="000000" w:themeColor="text1"/>
        </w:rPr>
      </w:pPr>
      <w:r w:rsidRPr="00D348AE">
        <w:rPr>
          <w:rFonts w:ascii="Palatino Linotype" w:hAnsi="Palatino Linotype"/>
        </w:rPr>
        <w:lastRenderedPageBreak/>
        <w:t>Por lo anteriormente expuesto, este Órgano Garante considera fundadas las razones o motivos de inconformidad que plantea el</w:t>
      </w:r>
      <w:r w:rsidRPr="00D348AE">
        <w:rPr>
          <w:rFonts w:ascii="Palatino Linotype" w:hAnsi="Palatino Linotype"/>
          <w:b/>
        </w:rPr>
        <w:t xml:space="preserve"> RECURRENTE</w:t>
      </w:r>
      <w:r w:rsidRPr="00D348AE">
        <w:rPr>
          <w:rFonts w:ascii="Palatino Linotype" w:hAnsi="Palatino Linotype"/>
        </w:rPr>
        <w:t xml:space="preserve">, determinando </w:t>
      </w:r>
      <w:r w:rsidRPr="00D348AE">
        <w:rPr>
          <w:rFonts w:ascii="Palatino Linotype" w:hAnsi="Palatino Linotype"/>
          <w:b/>
        </w:rPr>
        <w:t>REVOCAR</w:t>
      </w:r>
      <w:r w:rsidRPr="00D348AE">
        <w:rPr>
          <w:rFonts w:ascii="Palatino Linotype" w:hAnsi="Palatino Linotype"/>
        </w:rPr>
        <w:t xml:space="preserve"> la respuesta del </w:t>
      </w:r>
      <w:r w:rsidRPr="00D348AE">
        <w:rPr>
          <w:rFonts w:ascii="Palatino Linotype" w:hAnsi="Palatino Linotype"/>
          <w:b/>
        </w:rPr>
        <w:t>SUJETO OBLIGADO</w:t>
      </w:r>
      <w:r w:rsidRPr="00D348AE">
        <w:rPr>
          <w:rFonts w:ascii="Palatino Linotype" w:hAnsi="Palatino Linotype"/>
        </w:rPr>
        <w:t xml:space="preserve">, por lo que con fundamento en lo prescrito en los artículos 5 párrafos vigésimo noveno, trigésimo y trigésimo primero fracciones IV y V de la Constitución Política del </w:t>
      </w:r>
      <w:r w:rsidRPr="00D348AE">
        <w:rPr>
          <w:rFonts w:ascii="Palatino Linotype" w:eastAsia="Calibri" w:hAnsi="Palatino Linotype" w:cs="Tahoma"/>
          <w:bCs/>
          <w:iCs/>
          <w:u w:val="single"/>
          <w:lang w:val="es-ES" w:eastAsia="es-ES_tradnl"/>
        </w:rPr>
        <w:t>Estado</w:t>
      </w:r>
      <w:r w:rsidRPr="00D348AE">
        <w:rPr>
          <w:rFonts w:ascii="Palatino Linotype" w:hAnsi="Palatino Linotype"/>
        </w:rPr>
        <w:t xml:space="preserve"> Libre y Soberano de México; 2, fracción II; 29, 36 fracciones I y II; 176, 178, 181, 185 de la Ley de Transparencia y Acceso a la Información Pública del Estado de México y Municipios, </w:t>
      </w:r>
      <w:r w:rsidRPr="00D348AE">
        <w:rPr>
          <w:rFonts w:ascii="Palatino Linotype" w:hAnsi="Palatino Linotype"/>
          <w:color w:val="000000" w:themeColor="text1"/>
          <w:lang w:val="es-ES" w:eastAsia="es-MX"/>
        </w:rPr>
        <w:t xml:space="preserve">este </w:t>
      </w:r>
      <w:r w:rsidRPr="00D348AE">
        <w:rPr>
          <w:rFonts w:ascii="Palatino Linotype" w:hAnsi="Palatino Linotype"/>
          <w:b/>
          <w:bCs/>
          <w:color w:val="000000" w:themeColor="text1"/>
          <w:lang w:val="es-ES" w:eastAsia="es-MX"/>
        </w:rPr>
        <w:t>ÓRGANO GARANTE</w:t>
      </w:r>
      <w:r w:rsidRPr="00D348AE">
        <w:rPr>
          <w:rFonts w:ascii="Palatino Linotype" w:hAnsi="Palatino Linotype"/>
          <w:color w:val="000000" w:themeColor="text1"/>
          <w:lang w:val="es-ES" w:eastAsia="es-MX"/>
        </w:rPr>
        <w:t xml:space="preserve"> emite los siguientes</w:t>
      </w:r>
      <w:r w:rsidRPr="00D348AE">
        <w:rPr>
          <w:rFonts w:ascii="Palatino Linotype" w:hAnsi="Palatino Linotype"/>
          <w:color w:val="000000" w:themeColor="text1"/>
        </w:rPr>
        <w:t>.</w:t>
      </w:r>
    </w:p>
    <w:p w14:paraId="36C3BBA2" w14:textId="77777777" w:rsidR="00354EF1" w:rsidRPr="00D348AE" w:rsidRDefault="00354EF1" w:rsidP="005F5C33">
      <w:pPr>
        <w:spacing w:after="0" w:line="360" w:lineRule="auto"/>
        <w:ind w:right="34"/>
        <w:contextualSpacing/>
        <w:jc w:val="both"/>
        <w:rPr>
          <w:rFonts w:ascii="Palatino Linotype" w:eastAsiaTheme="minorEastAsia" w:hAnsi="Palatino Linotype"/>
          <w:color w:val="000000" w:themeColor="text1"/>
          <w:sz w:val="24"/>
          <w:szCs w:val="24"/>
          <w:lang w:val="es-ES_tradnl" w:eastAsia="es-ES"/>
        </w:rPr>
      </w:pPr>
    </w:p>
    <w:p w14:paraId="0E021636" w14:textId="77777777" w:rsidR="00354EF1" w:rsidRPr="00D348AE" w:rsidRDefault="00354EF1" w:rsidP="005F5C33">
      <w:pPr>
        <w:keepNext/>
        <w:keepLines/>
        <w:spacing w:after="0" w:line="360" w:lineRule="auto"/>
        <w:jc w:val="center"/>
        <w:outlineLvl w:val="0"/>
        <w:rPr>
          <w:rFonts w:ascii="Palatino Linotype" w:eastAsia="Calibri" w:hAnsi="Palatino Linotype" w:cstheme="majorBidi"/>
          <w:b/>
          <w:color w:val="000000" w:themeColor="text1"/>
          <w:sz w:val="24"/>
          <w:szCs w:val="24"/>
          <w:lang w:val="es-ES" w:eastAsia="es-ES"/>
        </w:rPr>
      </w:pPr>
      <w:r w:rsidRPr="00D348AE">
        <w:rPr>
          <w:rFonts w:ascii="Palatino Linotype" w:eastAsia="Calibri" w:hAnsi="Palatino Linotype" w:cstheme="majorBidi"/>
          <w:b/>
          <w:color w:val="000000" w:themeColor="text1"/>
          <w:sz w:val="24"/>
          <w:szCs w:val="24"/>
          <w:lang w:val="es-ES" w:eastAsia="es-ES"/>
        </w:rPr>
        <w:t>R E S O L U T I V O S</w:t>
      </w:r>
    </w:p>
    <w:p w14:paraId="011ADFBA" w14:textId="77777777" w:rsidR="00354EF1" w:rsidRPr="00D348AE" w:rsidRDefault="00354EF1" w:rsidP="005F5C33">
      <w:pPr>
        <w:spacing w:after="0" w:line="360" w:lineRule="auto"/>
        <w:jc w:val="center"/>
        <w:rPr>
          <w:rFonts w:ascii="Palatino Linotype" w:eastAsiaTheme="minorEastAsia" w:hAnsi="Palatino Linotype"/>
          <w:sz w:val="24"/>
          <w:szCs w:val="24"/>
          <w:lang w:val="es-ES" w:eastAsia="es-ES"/>
        </w:rPr>
      </w:pPr>
    </w:p>
    <w:p w14:paraId="7F058855" w14:textId="4AAFE618" w:rsidR="00354EF1" w:rsidRPr="00D348AE" w:rsidRDefault="00354EF1" w:rsidP="005F5C33">
      <w:pPr>
        <w:spacing w:after="0" w:line="360" w:lineRule="auto"/>
        <w:jc w:val="both"/>
        <w:rPr>
          <w:rFonts w:ascii="Palatino Linotype" w:eastAsia="Times New Roman" w:hAnsi="Palatino Linotype" w:cs="Arial"/>
          <w:sz w:val="24"/>
          <w:szCs w:val="24"/>
          <w:lang w:val="es-ES" w:eastAsia="es-ES"/>
        </w:rPr>
      </w:pPr>
      <w:r w:rsidRPr="00D348AE">
        <w:rPr>
          <w:rFonts w:ascii="Palatino Linotype" w:eastAsia="Times New Roman" w:hAnsi="Palatino Linotype" w:cs="Arial"/>
          <w:b/>
          <w:sz w:val="24"/>
          <w:szCs w:val="24"/>
          <w:lang w:val="es-ES_tradnl" w:eastAsia="es-ES"/>
        </w:rPr>
        <w:t>PRIMERO</w:t>
      </w:r>
      <w:r w:rsidRPr="00D348AE">
        <w:rPr>
          <w:rFonts w:ascii="Palatino Linotype" w:eastAsia="Times New Roman" w:hAnsi="Palatino Linotype" w:cs="Arial"/>
          <w:sz w:val="24"/>
          <w:szCs w:val="24"/>
          <w:lang w:val="es-ES" w:eastAsia="es-ES"/>
        </w:rPr>
        <w:t xml:space="preserve">. Resultan </w:t>
      </w:r>
      <w:r w:rsidR="005F5C33" w:rsidRPr="00D348AE">
        <w:rPr>
          <w:rFonts w:ascii="Palatino Linotype" w:eastAsia="Times New Roman" w:hAnsi="Palatino Linotype" w:cs="Arial"/>
          <w:sz w:val="24"/>
          <w:szCs w:val="24"/>
          <w:lang w:val="es-ES" w:eastAsia="es-ES"/>
        </w:rPr>
        <w:t xml:space="preserve">parcialmente </w:t>
      </w:r>
      <w:r w:rsidRPr="00D348AE">
        <w:rPr>
          <w:rFonts w:ascii="Palatino Linotype" w:eastAsia="Times New Roman" w:hAnsi="Palatino Linotype" w:cs="Arial"/>
          <w:sz w:val="24"/>
          <w:szCs w:val="24"/>
          <w:lang w:val="es-ES" w:eastAsia="es-ES"/>
        </w:rPr>
        <w:t>fundadas las razones o motivos de inconformidad hechos valer en el Recurso de Revisión</w:t>
      </w:r>
      <w:r w:rsidR="009D5ABB" w:rsidRPr="00D348AE">
        <w:rPr>
          <w:rFonts w:ascii="Palatino Linotype" w:eastAsia="Times New Roman" w:hAnsi="Palatino Linotype" w:cs="Arial"/>
          <w:sz w:val="24"/>
          <w:szCs w:val="24"/>
          <w:lang w:val="es-ES" w:eastAsia="es-ES"/>
        </w:rPr>
        <w:t xml:space="preserve"> </w:t>
      </w:r>
      <w:r w:rsidRPr="00D348AE">
        <w:rPr>
          <w:rFonts w:ascii="Palatino Linotype" w:eastAsia="Times New Roman" w:hAnsi="Palatino Linotype" w:cs="Arial"/>
          <w:sz w:val="24"/>
          <w:szCs w:val="24"/>
          <w:lang w:val="es-ES" w:eastAsia="es-ES"/>
        </w:rPr>
        <w:t xml:space="preserve"> </w:t>
      </w:r>
      <w:r w:rsidR="009D5ABB" w:rsidRPr="00D348AE">
        <w:rPr>
          <w:rFonts w:ascii="Palatino Linotype" w:hAnsi="Palatino Linotype"/>
          <w:b/>
          <w:sz w:val="24"/>
          <w:szCs w:val="24"/>
        </w:rPr>
        <w:t>03903/INFOEM/IP/RR/2023</w:t>
      </w:r>
      <w:r w:rsidRPr="00D348AE">
        <w:rPr>
          <w:rFonts w:ascii="Palatino Linotype" w:eastAsiaTheme="minorEastAsia" w:hAnsi="Palatino Linotype"/>
          <w:sz w:val="24"/>
          <w:szCs w:val="24"/>
          <w:lang w:val="es-ES_tradnl" w:eastAsia="es-ES"/>
        </w:rPr>
        <w:t>,</w:t>
      </w:r>
      <w:r w:rsidRPr="00D348AE">
        <w:rPr>
          <w:rFonts w:ascii="Palatino Linotype" w:eastAsia="Times New Roman" w:hAnsi="Palatino Linotype" w:cs="Arial"/>
          <w:b/>
          <w:sz w:val="24"/>
          <w:szCs w:val="24"/>
          <w:lang w:val="es-ES" w:eastAsia="es-ES"/>
        </w:rPr>
        <w:t xml:space="preserve"> </w:t>
      </w:r>
      <w:r w:rsidR="002768D5" w:rsidRPr="00D348AE">
        <w:rPr>
          <w:rFonts w:ascii="Palatino Linotype" w:eastAsia="Times New Roman" w:hAnsi="Palatino Linotype" w:cs="Arial"/>
          <w:sz w:val="24"/>
          <w:szCs w:val="24"/>
          <w:lang w:val="es-ES" w:eastAsia="es-ES"/>
        </w:rPr>
        <w:t>en términos de</w:t>
      </w:r>
      <w:r w:rsidR="00E96A8C" w:rsidRPr="00D348AE">
        <w:rPr>
          <w:rFonts w:ascii="Palatino Linotype" w:eastAsia="Times New Roman" w:hAnsi="Palatino Linotype" w:cs="Arial"/>
          <w:sz w:val="24"/>
          <w:szCs w:val="24"/>
          <w:lang w:val="es-ES" w:eastAsia="es-ES"/>
        </w:rPr>
        <w:t xml:space="preserve"> </w:t>
      </w:r>
      <w:r w:rsidR="002768D5" w:rsidRPr="00D348AE">
        <w:rPr>
          <w:rFonts w:ascii="Palatino Linotype" w:eastAsia="Times New Roman" w:hAnsi="Palatino Linotype" w:cs="Arial"/>
          <w:sz w:val="24"/>
          <w:szCs w:val="24"/>
          <w:lang w:val="es-ES" w:eastAsia="es-ES"/>
        </w:rPr>
        <w:t>l</w:t>
      </w:r>
      <w:r w:rsidR="00E96A8C" w:rsidRPr="00D348AE">
        <w:rPr>
          <w:rFonts w:ascii="Palatino Linotype" w:eastAsia="Times New Roman" w:hAnsi="Palatino Linotype" w:cs="Arial"/>
          <w:sz w:val="24"/>
          <w:szCs w:val="24"/>
          <w:lang w:val="es-ES" w:eastAsia="es-ES"/>
        </w:rPr>
        <w:t>os</w:t>
      </w:r>
      <w:r w:rsidR="002768D5" w:rsidRPr="00D348AE">
        <w:rPr>
          <w:rFonts w:ascii="Palatino Linotype" w:eastAsia="Times New Roman" w:hAnsi="Palatino Linotype" w:cs="Arial"/>
          <w:sz w:val="24"/>
          <w:szCs w:val="24"/>
          <w:lang w:val="es-ES" w:eastAsia="es-ES"/>
        </w:rPr>
        <w:t xml:space="preserve"> Considerando</w:t>
      </w:r>
      <w:r w:rsidR="00E96A8C" w:rsidRPr="00D348AE">
        <w:rPr>
          <w:rFonts w:ascii="Palatino Linotype" w:eastAsia="Times New Roman" w:hAnsi="Palatino Linotype" w:cs="Arial"/>
          <w:sz w:val="24"/>
          <w:szCs w:val="24"/>
          <w:lang w:val="es-ES" w:eastAsia="es-ES"/>
        </w:rPr>
        <w:t>s</w:t>
      </w:r>
      <w:r w:rsidRPr="00D348AE">
        <w:rPr>
          <w:rFonts w:ascii="Palatino Linotype" w:eastAsia="Times New Roman" w:hAnsi="Palatino Linotype" w:cs="Arial"/>
          <w:sz w:val="24"/>
          <w:szCs w:val="24"/>
          <w:lang w:val="es-ES" w:eastAsia="es-ES"/>
        </w:rPr>
        <w:t xml:space="preserve"> </w:t>
      </w:r>
      <w:r w:rsidRPr="00D348AE">
        <w:rPr>
          <w:rFonts w:ascii="Palatino Linotype" w:eastAsia="Times New Roman" w:hAnsi="Palatino Linotype" w:cs="Arial"/>
          <w:b/>
          <w:sz w:val="24"/>
          <w:szCs w:val="24"/>
          <w:lang w:val="es-ES" w:eastAsia="es-ES"/>
        </w:rPr>
        <w:t>CUARTO</w:t>
      </w:r>
      <w:r w:rsidR="00E96A8C" w:rsidRPr="00D348AE">
        <w:rPr>
          <w:rFonts w:ascii="Palatino Linotype" w:eastAsia="Times New Roman" w:hAnsi="Palatino Linotype" w:cs="Arial"/>
          <w:b/>
          <w:sz w:val="24"/>
          <w:szCs w:val="24"/>
          <w:lang w:val="es-ES" w:eastAsia="es-ES"/>
        </w:rPr>
        <w:t xml:space="preserve"> y QUINTO</w:t>
      </w:r>
      <w:r w:rsidRPr="00D348AE">
        <w:rPr>
          <w:rFonts w:ascii="Palatino Linotype" w:eastAsia="Times New Roman" w:hAnsi="Palatino Linotype" w:cs="Arial"/>
          <w:b/>
          <w:sz w:val="24"/>
          <w:szCs w:val="24"/>
          <w:lang w:val="es-ES" w:eastAsia="es-ES"/>
        </w:rPr>
        <w:t xml:space="preserve"> </w:t>
      </w:r>
      <w:r w:rsidRPr="00D348AE">
        <w:rPr>
          <w:rFonts w:ascii="Palatino Linotype" w:eastAsia="Times New Roman" w:hAnsi="Palatino Linotype" w:cs="Arial"/>
          <w:sz w:val="24"/>
          <w:szCs w:val="24"/>
          <w:lang w:val="es-ES" w:eastAsia="es-ES"/>
        </w:rPr>
        <w:t xml:space="preserve">de la presente resolución. </w:t>
      </w:r>
    </w:p>
    <w:p w14:paraId="3698AF0F" w14:textId="77777777" w:rsidR="00E96A8C" w:rsidRPr="00D348AE" w:rsidRDefault="00E96A8C" w:rsidP="005F5C33">
      <w:pPr>
        <w:spacing w:after="0" w:line="360" w:lineRule="auto"/>
        <w:jc w:val="both"/>
        <w:rPr>
          <w:rFonts w:ascii="Palatino Linotype" w:eastAsia="Times New Roman" w:hAnsi="Palatino Linotype" w:cs="Arial"/>
          <w:sz w:val="24"/>
          <w:szCs w:val="24"/>
          <w:lang w:val="es-ES" w:eastAsia="es-ES"/>
        </w:rPr>
      </w:pPr>
    </w:p>
    <w:p w14:paraId="182FE3EA" w14:textId="5B64C49D" w:rsidR="00E2620D" w:rsidRPr="00D348AE" w:rsidRDefault="00354EF1" w:rsidP="005F5C33">
      <w:pPr>
        <w:spacing w:after="0" w:line="360" w:lineRule="auto"/>
        <w:ind w:right="48"/>
        <w:jc w:val="both"/>
        <w:rPr>
          <w:rFonts w:ascii="Palatino Linotype" w:hAnsi="Palatino Linotype" w:cs="Arial"/>
          <w:sz w:val="24"/>
          <w:szCs w:val="24"/>
          <w:lang w:val="es-ES" w:eastAsia="es-ES"/>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D348AE">
        <w:rPr>
          <w:rFonts w:ascii="Palatino Linotype" w:eastAsia="Times New Roman" w:hAnsi="Palatino Linotype" w:cs="Times New Roman"/>
          <w:b/>
          <w:sz w:val="24"/>
          <w:szCs w:val="24"/>
          <w:lang w:val="es-ES_tradnl" w:eastAsia="es-ES"/>
        </w:rPr>
        <w:t>SEGUNDO.</w:t>
      </w:r>
      <w:bookmarkEnd w:id="163"/>
      <w:bookmarkEnd w:id="164"/>
      <w:bookmarkEnd w:id="165"/>
      <w:r w:rsidRPr="00D348AE">
        <w:rPr>
          <w:rFonts w:ascii="Palatino Linotype" w:eastAsia="Times New Roman" w:hAnsi="Palatino Linotype" w:cs="Times New Roman"/>
          <w:b/>
          <w:sz w:val="24"/>
          <w:szCs w:val="24"/>
          <w:lang w:val="es-ES_tradnl" w:eastAsia="es-ES"/>
        </w:rPr>
        <w:t xml:space="preserve"> </w:t>
      </w:r>
      <w:bookmarkEnd w:id="166"/>
      <w:bookmarkEnd w:id="167"/>
      <w:bookmarkEnd w:id="168"/>
      <w:bookmarkEnd w:id="169"/>
      <w:bookmarkEnd w:id="170"/>
      <w:bookmarkEnd w:id="171"/>
      <w:bookmarkEnd w:id="172"/>
      <w:r w:rsidRPr="00D348AE">
        <w:rPr>
          <w:rFonts w:ascii="Palatino Linotype" w:eastAsia="MS Mincho" w:hAnsi="Palatino Linotype" w:cs="Times New Roman"/>
          <w:color w:val="000000" w:themeColor="text1"/>
          <w:sz w:val="24"/>
          <w:szCs w:val="24"/>
          <w:lang w:val="es-ES_tradnl" w:eastAsia="es-ES"/>
        </w:rPr>
        <w:t xml:space="preserve">Se </w:t>
      </w:r>
      <w:r w:rsidRPr="00D348AE">
        <w:rPr>
          <w:rFonts w:ascii="Palatino Linotype" w:eastAsia="MS Mincho" w:hAnsi="Palatino Linotype" w:cs="Times New Roman"/>
          <w:b/>
          <w:color w:val="000000" w:themeColor="text1"/>
          <w:sz w:val="24"/>
          <w:szCs w:val="24"/>
          <w:lang w:val="es-ES_tradnl" w:eastAsia="es-ES"/>
        </w:rPr>
        <w:t xml:space="preserve">REVOCA </w:t>
      </w:r>
      <w:r w:rsidRPr="00D348AE">
        <w:rPr>
          <w:rFonts w:ascii="Palatino Linotype" w:eastAsia="MS Mincho" w:hAnsi="Palatino Linotype" w:cs="Times New Roman"/>
          <w:color w:val="000000" w:themeColor="text1"/>
          <w:sz w:val="24"/>
          <w:szCs w:val="24"/>
          <w:lang w:val="es-ES_tradnl" w:eastAsia="es-ES"/>
        </w:rPr>
        <w:t xml:space="preserve">la respuesta emitida por la Secretaría de la Contraloría y se </w:t>
      </w:r>
      <w:r w:rsidRPr="00D348AE">
        <w:rPr>
          <w:rFonts w:ascii="Palatino Linotype" w:eastAsia="MS Mincho" w:hAnsi="Palatino Linotype" w:cs="Times New Roman"/>
          <w:b/>
          <w:color w:val="000000" w:themeColor="text1"/>
          <w:sz w:val="24"/>
          <w:szCs w:val="24"/>
          <w:lang w:val="es-ES_tradnl" w:eastAsia="es-ES"/>
        </w:rPr>
        <w:t>ORDENA</w:t>
      </w:r>
      <w:r w:rsidRPr="00D348AE">
        <w:rPr>
          <w:rFonts w:ascii="Palatino Linotype" w:eastAsia="MS Mincho" w:hAnsi="Palatino Linotype" w:cs="Times New Roman"/>
          <w:color w:val="000000" w:themeColor="text1"/>
          <w:sz w:val="24"/>
          <w:szCs w:val="24"/>
          <w:lang w:val="es-ES_tradnl" w:eastAsia="es-ES"/>
        </w:rPr>
        <w:t xml:space="preserve"> entregar vía Sistema de Acceso a la Información Mexiquense </w:t>
      </w:r>
      <w:r w:rsidRPr="00D348AE">
        <w:rPr>
          <w:rFonts w:ascii="Palatino Linotype" w:eastAsia="MS Mincho" w:hAnsi="Palatino Linotype" w:cs="Times New Roman"/>
          <w:b/>
          <w:color w:val="000000" w:themeColor="text1"/>
          <w:sz w:val="24"/>
          <w:szCs w:val="24"/>
          <w:lang w:val="es-ES_tradnl" w:eastAsia="es-ES"/>
        </w:rPr>
        <w:t>(SAIMEX)</w:t>
      </w:r>
      <w:r w:rsidRPr="00D348AE">
        <w:rPr>
          <w:rFonts w:ascii="Palatino Linotype" w:eastAsia="MS Mincho" w:hAnsi="Palatino Linotype" w:cs="Times New Roman"/>
          <w:color w:val="000000" w:themeColor="text1"/>
          <w:sz w:val="24"/>
          <w:szCs w:val="24"/>
          <w:lang w:val="es-ES_tradnl" w:eastAsia="es-ES"/>
        </w:rPr>
        <w:t xml:space="preserve">, </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00E96A8C" w:rsidRPr="00D348AE">
        <w:rPr>
          <w:rFonts w:ascii="Palatino Linotype" w:eastAsia="MS Mincho" w:hAnsi="Palatino Linotype" w:cs="Times New Roman"/>
          <w:color w:val="000000" w:themeColor="text1"/>
          <w:sz w:val="24"/>
          <w:szCs w:val="24"/>
          <w:lang w:val="es-ES_tradnl" w:eastAsia="es-ES"/>
        </w:rPr>
        <w:t xml:space="preserve">en versión pública, </w:t>
      </w:r>
      <w:r w:rsidR="005F5C33" w:rsidRPr="00D348AE">
        <w:rPr>
          <w:rFonts w:ascii="Palatino Linotype" w:hAnsi="Palatino Linotype" w:cs="Arial"/>
          <w:sz w:val="24"/>
          <w:szCs w:val="24"/>
          <w:lang w:val="es-ES" w:eastAsia="es-ES"/>
        </w:rPr>
        <w:t>lo siguiente</w:t>
      </w:r>
      <w:r w:rsidR="00E2620D" w:rsidRPr="00D348AE">
        <w:rPr>
          <w:rFonts w:ascii="Palatino Linotype" w:hAnsi="Palatino Linotype" w:cs="Arial"/>
          <w:sz w:val="24"/>
          <w:szCs w:val="24"/>
          <w:lang w:val="es-ES" w:eastAsia="es-ES"/>
        </w:rPr>
        <w:t>:</w:t>
      </w:r>
    </w:p>
    <w:p w14:paraId="591A9A56" w14:textId="77777777" w:rsidR="005F5C33" w:rsidRPr="00D348AE" w:rsidRDefault="005F5C33" w:rsidP="005F5C33">
      <w:pPr>
        <w:spacing w:after="0" w:line="360" w:lineRule="auto"/>
        <w:ind w:right="48"/>
        <w:jc w:val="both"/>
        <w:rPr>
          <w:rFonts w:ascii="Palatino Linotype" w:hAnsi="Palatino Linotype" w:cs="Arial"/>
          <w:sz w:val="24"/>
          <w:szCs w:val="24"/>
          <w:lang w:val="es-ES" w:eastAsia="es-ES"/>
        </w:rPr>
      </w:pPr>
    </w:p>
    <w:p w14:paraId="1096C0B0" w14:textId="4B90CCF7" w:rsidR="00354EF1" w:rsidRPr="00D348AE" w:rsidRDefault="00833048" w:rsidP="005F5C33">
      <w:pPr>
        <w:pStyle w:val="Prrafodelista"/>
        <w:numPr>
          <w:ilvl w:val="0"/>
          <w:numId w:val="12"/>
        </w:numPr>
        <w:spacing w:line="360" w:lineRule="auto"/>
        <w:ind w:left="851" w:right="48"/>
        <w:jc w:val="both"/>
        <w:rPr>
          <w:rFonts w:ascii="Palatino Linotype" w:hAnsi="Palatino Linotype" w:cs="Arial"/>
          <w:b/>
          <w:lang w:val="es-ES"/>
        </w:rPr>
      </w:pPr>
      <w:r w:rsidRPr="00D348AE">
        <w:rPr>
          <w:rFonts w:ascii="Palatino Linotype" w:eastAsia="Times New Roman" w:hAnsi="Palatino Linotype" w:cs="Tahoma"/>
          <w:b/>
        </w:rPr>
        <w:t xml:space="preserve">El Acuerdo emitido por el Comité de Transparencia donde de manera fundada y motivada, de conformidad con los artículos 49, fracciones II y VIII, 132, fracción II, 143, fracción I, y 149 de la Ley de Transparencia y Acceso a la Información Pública del Estado de México y Municipios, confirme la clasificación como confidencial de las </w:t>
      </w:r>
      <w:r w:rsidR="00354EF1" w:rsidRPr="00D348AE">
        <w:rPr>
          <w:rFonts w:ascii="Palatino Linotype" w:hAnsi="Palatino Linotype" w:cs="Arial"/>
          <w:b/>
        </w:rPr>
        <w:t xml:space="preserve">Declaraciones de </w:t>
      </w:r>
      <w:r w:rsidR="00354EF1" w:rsidRPr="00D348AE">
        <w:rPr>
          <w:rFonts w:ascii="Palatino Linotype" w:hAnsi="Palatino Linotype" w:cs="Arial"/>
          <w:b/>
        </w:rPr>
        <w:lastRenderedPageBreak/>
        <w:t xml:space="preserve">Situación Patrimonial y de Intereses </w:t>
      </w:r>
      <w:bookmarkEnd w:id="173"/>
      <w:bookmarkEnd w:id="174"/>
      <w:bookmarkEnd w:id="175"/>
      <w:bookmarkEnd w:id="176"/>
      <w:bookmarkEnd w:id="177"/>
      <w:bookmarkEnd w:id="178"/>
      <w:bookmarkEnd w:id="179"/>
      <w:bookmarkEnd w:id="180"/>
      <w:r w:rsidR="003750DE" w:rsidRPr="00D348AE">
        <w:rPr>
          <w:rFonts w:ascii="Palatino Linotype" w:hAnsi="Palatino Linotype" w:cs="Arial"/>
          <w:b/>
        </w:rPr>
        <w:t xml:space="preserve">que ha realizado </w:t>
      </w:r>
      <w:r w:rsidR="00354EF1" w:rsidRPr="00D348AE">
        <w:rPr>
          <w:rFonts w:ascii="Palatino Linotype" w:hAnsi="Palatino Linotype" w:cs="Arial"/>
          <w:b/>
        </w:rPr>
        <w:t xml:space="preserve">el servidor público referido </w:t>
      </w:r>
      <w:r w:rsidRPr="00D348AE">
        <w:rPr>
          <w:rFonts w:ascii="Palatino Linotype" w:hAnsi="Palatino Linotype" w:cs="Arial"/>
          <w:b/>
        </w:rPr>
        <w:t xml:space="preserve">en la solicitud de información, </w:t>
      </w:r>
      <w:r w:rsidR="002768D5" w:rsidRPr="00D348AE">
        <w:rPr>
          <w:rFonts w:ascii="Palatino Linotype" w:hAnsi="Palatino Linotype" w:cs="Arial"/>
          <w:b/>
        </w:rPr>
        <w:t xml:space="preserve">en el periodo </w:t>
      </w:r>
      <w:r w:rsidR="00E96A8C" w:rsidRPr="00D348AE">
        <w:rPr>
          <w:rFonts w:ascii="Palatino Linotype" w:hAnsi="Palatino Linotype" w:cs="Arial"/>
          <w:b/>
        </w:rPr>
        <w:t xml:space="preserve">del 1 de enero de </w:t>
      </w:r>
      <w:r w:rsidR="002768D5" w:rsidRPr="00D348AE">
        <w:rPr>
          <w:rFonts w:ascii="Palatino Linotype" w:hAnsi="Palatino Linotype"/>
          <w:b/>
          <w:lang w:val="es-MX"/>
        </w:rPr>
        <w:t xml:space="preserve">2015 </w:t>
      </w:r>
      <w:r w:rsidR="00E96A8C" w:rsidRPr="00D348AE">
        <w:rPr>
          <w:rFonts w:ascii="Palatino Linotype" w:hAnsi="Palatino Linotype"/>
          <w:b/>
          <w:lang w:val="es-MX"/>
        </w:rPr>
        <w:t>al 31 de mayo de</w:t>
      </w:r>
      <w:r w:rsidR="002768D5" w:rsidRPr="00D348AE">
        <w:rPr>
          <w:rFonts w:ascii="Palatino Linotype" w:hAnsi="Palatino Linotype"/>
          <w:b/>
          <w:lang w:val="es-MX"/>
        </w:rPr>
        <w:t xml:space="preserve"> 2021</w:t>
      </w:r>
      <w:r w:rsidR="00E96A8C" w:rsidRPr="00D348AE">
        <w:rPr>
          <w:rFonts w:ascii="Palatino Linotype" w:eastAsia="Calibri" w:hAnsi="Palatino Linotype" w:cs="Arial"/>
          <w:b/>
          <w:lang w:val="es-ES"/>
        </w:rPr>
        <w:t>;</w:t>
      </w:r>
    </w:p>
    <w:p w14:paraId="7A64921C" w14:textId="77777777" w:rsidR="00E96A8C" w:rsidRPr="00D348AE" w:rsidRDefault="00E96A8C" w:rsidP="00E96A8C">
      <w:pPr>
        <w:pStyle w:val="Prrafodelista"/>
        <w:spacing w:line="360" w:lineRule="auto"/>
        <w:ind w:left="851" w:right="48"/>
        <w:jc w:val="both"/>
        <w:rPr>
          <w:rFonts w:ascii="Palatino Linotype" w:hAnsi="Palatino Linotype" w:cs="Arial"/>
          <w:b/>
          <w:lang w:val="es-ES"/>
        </w:rPr>
      </w:pPr>
    </w:p>
    <w:p w14:paraId="7DE36311" w14:textId="3A49526F" w:rsidR="00E96A8C" w:rsidRPr="00D348AE" w:rsidRDefault="00E96A8C" w:rsidP="00E96A8C">
      <w:pPr>
        <w:pStyle w:val="Prrafodelista"/>
        <w:numPr>
          <w:ilvl w:val="0"/>
          <w:numId w:val="12"/>
        </w:numPr>
        <w:spacing w:line="360" w:lineRule="auto"/>
        <w:ind w:left="851" w:right="48"/>
        <w:jc w:val="both"/>
        <w:rPr>
          <w:rFonts w:ascii="Palatino Linotype" w:hAnsi="Palatino Linotype" w:cs="Arial"/>
          <w:b/>
          <w:lang w:val="es-ES"/>
        </w:rPr>
      </w:pPr>
      <w:r w:rsidRPr="00D348AE">
        <w:rPr>
          <w:rFonts w:ascii="Palatino Linotype" w:hAnsi="Palatino Linotype" w:cs="Arial"/>
          <w:b/>
        </w:rPr>
        <w:t xml:space="preserve">Las </w:t>
      </w:r>
      <w:r w:rsidRPr="00D348AE">
        <w:rPr>
          <w:rFonts w:ascii="Palatino Linotype" w:eastAsia="Times New Roman" w:hAnsi="Palatino Linotype" w:cs="Tahoma"/>
          <w:b/>
        </w:rPr>
        <w:t>Declaraciones</w:t>
      </w:r>
      <w:r w:rsidRPr="00D348AE">
        <w:rPr>
          <w:rFonts w:ascii="Palatino Linotype" w:hAnsi="Palatino Linotype" w:cs="Arial"/>
          <w:b/>
        </w:rPr>
        <w:t xml:space="preserve"> de Situación Patrimonial y de Intereses que ha </w:t>
      </w:r>
      <w:r w:rsidRPr="00D348AE">
        <w:rPr>
          <w:rFonts w:ascii="Palatino Linotype" w:eastAsia="Times New Roman" w:hAnsi="Palatino Linotype" w:cs="Tahoma"/>
          <w:b/>
        </w:rPr>
        <w:t>realizado</w:t>
      </w:r>
      <w:r w:rsidRPr="00D348AE">
        <w:rPr>
          <w:rFonts w:ascii="Palatino Linotype" w:hAnsi="Palatino Linotype" w:cs="Arial"/>
          <w:b/>
        </w:rPr>
        <w:t xml:space="preserve"> el servidor público referido en la solicitud de información, del </w:t>
      </w:r>
      <w:r w:rsidRPr="00D348AE">
        <w:rPr>
          <w:rFonts w:ascii="Palatino Linotype" w:hAnsi="Palatino Linotype" w:cs="Arial"/>
          <w:b/>
          <w:lang w:val="es-ES"/>
        </w:rPr>
        <w:t xml:space="preserve">1 de junio de 2021 al </w:t>
      </w:r>
      <w:r w:rsidR="00C2775C" w:rsidRPr="00D348AE">
        <w:rPr>
          <w:rFonts w:ascii="Palatino Linotype" w:hAnsi="Palatino Linotype" w:cs="Arial"/>
          <w:b/>
          <w:lang w:val="es-ES"/>
        </w:rPr>
        <w:t>25 de octubre de 2021</w:t>
      </w:r>
      <w:r w:rsidRPr="00D348AE">
        <w:rPr>
          <w:rFonts w:ascii="Palatino Linotype" w:hAnsi="Palatino Linotype" w:cs="Arial"/>
          <w:b/>
          <w:lang w:val="es-ES"/>
        </w:rPr>
        <w:t>.</w:t>
      </w:r>
    </w:p>
    <w:p w14:paraId="78EE419B" w14:textId="77777777" w:rsidR="00E96A8C" w:rsidRPr="00D348AE" w:rsidRDefault="00E96A8C" w:rsidP="00E96A8C">
      <w:pPr>
        <w:tabs>
          <w:tab w:val="left" w:pos="8080"/>
        </w:tabs>
        <w:spacing w:before="240" w:after="240" w:line="360" w:lineRule="auto"/>
        <w:ind w:right="48"/>
        <w:contextualSpacing/>
        <w:jc w:val="both"/>
        <w:rPr>
          <w:rFonts w:ascii="Palatino Linotype" w:hAnsi="Palatino Linotype"/>
          <w:b/>
          <w:sz w:val="24"/>
        </w:rPr>
      </w:pPr>
      <w:r w:rsidRPr="00D348AE">
        <w:rPr>
          <w:rFonts w:ascii="Palatino Linotype" w:hAnsi="Palatino Linotype"/>
          <w:sz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D348AE">
        <w:rPr>
          <w:rFonts w:ascii="Palatino Linotype" w:hAnsi="Palatino Linotype"/>
          <w:b/>
          <w:sz w:val="24"/>
        </w:rPr>
        <w:t xml:space="preserve"> RECURRENTE.</w:t>
      </w:r>
    </w:p>
    <w:p w14:paraId="6F612EDD" w14:textId="77777777" w:rsidR="00C2775C" w:rsidRPr="00D348AE" w:rsidRDefault="00C2775C" w:rsidP="00E96A8C">
      <w:pPr>
        <w:tabs>
          <w:tab w:val="left" w:pos="8080"/>
        </w:tabs>
        <w:spacing w:before="240" w:after="240" w:line="360" w:lineRule="auto"/>
        <w:ind w:right="48"/>
        <w:contextualSpacing/>
        <w:jc w:val="both"/>
        <w:rPr>
          <w:rFonts w:ascii="Palatino Linotype" w:hAnsi="Palatino Linotype"/>
          <w:b/>
          <w:sz w:val="24"/>
        </w:rPr>
      </w:pPr>
    </w:p>
    <w:p w14:paraId="6757D543" w14:textId="054F9727" w:rsidR="00E96A8C" w:rsidRPr="00D348AE" w:rsidRDefault="00C2775C" w:rsidP="00C2775C">
      <w:pPr>
        <w:spacing w:after="0" w:line="360" w:lineRule="auto"/>
        <w:jc w:val="both"/>
        <w:rPr>
          <w:rFonts w:ascii="Palatino Linotype" w:eastAsia="Times New Roman" w:hAnsi="Palatino Linotype" w:cs="Arial"/>
          <w:b/>
          <w:bCs/>
          <w:sz w:val="24"/>
          <w:szCs w:val="24"/>
          <w:lang w:eastAsia="es-ES"/>
        </w:rPr>
      </w:pPr>
      <w:r w:rsidRPr="00D348AE">
        <w:rPr>
          <w:rFonts w:ascii="Palatino Linotype" w:eastAsia="Times New Roman" w:hAnsi="Palatino Linotype" w:cs="Arial"/>
          <w:b/>
          <w:bCs/>
          <w:sz w:val="24"/>
          <w:szCs w:val="24"/>
          <w:lang w:eastAsia="es-ES"/>
        </w:rPr>
        <w:t>Para el caso de que la información que se ordena en el inciso b), no obre en los archivos del Sujeto Obligado, bastará con que así se haga del conocimiento del Particular en términos del artículo 19, párrafo segundo, de la Ley de Transparencia y Acceso a la Información.</w:t>
      </w:r>
    </w:p>
    <w:p w14:paraId="1861E1AB" w14:textId="77777777" w:rsidR="00C2775C" w:rsidRPr="00D348AE" w:rsidRDefault="00C2775C" w:rsidP="00C2775C">
      <w:pPr>
        <w:spacing w:after="0" w:line="360" w:lineRule="auto"/>
        <w:jc w:val="both"/>
        <w:rPr>
          <w:rFonts w:ascii="Palatino Linotype" w:eastAsia="Times New Roman" w:hAnsi="Palatino Linotype" w:cs="Arial"/>
          <w:b/>
          <w:bCs/>
          <w:sz w:val="24"/>
          <w:szCs w:val="24"/>
          <w:lang w:eastAsia="es-ES"/>
        </w:rPr>
      </w:pPr>
    </w:p>
    <w:p w14:paraId="55FB69AA" w14:textId="77777777" w:rsidR="00354EF1" w:rsidRPr="00D348AE" w:rsidRDefault="00354EF1" w:rsidP="005F5C33">
      <w:pPr>
        <w:spacing w:after="0" w:line="360" w:lineRule="auto"/>
        <w:jc w:val="both"/>
        <w:rPr>
          <w:rFonts w:ascii="Palatino Linotype" w:eastAsia="Times New Roman" w:hAnsi="Palatino Linotype" w:cs="Times New Roman"/>
          <w:sz w:val="24"/>
          <w:szCs w:val="24"/>
          <w:lang w:eastAsia="es-ES"/>
        </w:rPr>
      </w:pPr>
      <w:r w:rsidRPr="00D348AE">
        <w:rPr>
          <w:rFonts w:ascii="Palatino Linotype" w:eastAsia="Times New Roman" w:hAnsi="Palatino Linotype" w:cs="Arial"/>
          <w:b/>
          <w:bCs/>
          <w:sz w:val="24"/>
          <w:szCs w:val="24"/>
          <w:lang w:eastAsia="es-ES"/>
        </w:rPr>
        <w:t>TERCERO</w:t>
      </w:r>
      <w:r w:rsidRPr="00D348AE">
        <w:rPr>
          <w:rFonts w:ascii="Palatino Linotype" w:eastAsia="Times New Roman" w:hAnsi="Palatino Linotype" w:cs="Arial"/>
          <w:sz w:val="24"/>
          <w:szCs w:val="24"/>
          <w:lang w:eastAsia="es-ES"/>
        </w:rPr>
        <w:t>.</w:t>
      </w:r>
      <w:r w:rsidRPr="00D348AE">
        <w:rPr>
          <w:rFonts w:ascii="Palatino Linotype" w:eastAsia="Palatino Linotype" w:hAnsi="Palatino Linotype" w:cs="Palatino Linotype"/>
          <w:sz w:val="24"/>
          <w:szCs w:val="24"/>
          <w:lang w:eastAsia="es-ES"/>
        </w:rPr>
        <w:t xml:space="preserve"> </w:t>
      </w:r>
      <w:r w:rsidRPr="00D348AE">
        <w:rPr>
          <w:rFonts w:ascii="Palatino Linotype" w:eastAsia="Times New Roman" w:hAnsi="Palatino Linotype" w:cs="Times New Roman"/>
          <w:sz w:val="24"/>
          <w:szCs w:val="24"/>
          <w:lang w:eastAsia="es-ES"/>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w:t>
      </w:r>
      <w:r w:rsidRPr="00D348AE">
        <w:rPr>
          <w:rFonts w:ascii="Palatino Linotype" w:eastAsia="Times New Roman" w:hAnsi="Palatino Linotype" w:cs="Times New Roman"/>
          <w:b/>
          <w:sz w:val="24"/>
          <w:szCs w:val="24"/>
          <w:lang w:eastAsia="es-ES"/>
        </w:rPr>
        <w:t>plazo de diez días hábiles</w:t>
      </w:r>
      <w:r w:rsidRPr="00D348AE">
        <w:rPr>
          <w:rFonts w:ascii="Palatino Linotype" w:eastAsia="Times New Roman" w:hAnsi="Palatino Linotype" w:cs="Times New Roman"/>
          <w:sz w:val="24"/>
          <w:szCs w:val="24"/>
          <w:lang w:eastAsia="es-ES"/>
        </w:rPr>
        <w:t xml:space="preserve">, e informe a este Instituto en un </w:t>
      </w:r>
      <w:r w:rsidRPr="00D348AE">
        <w:rPr>
          <w:rFonts w:ascii="Palatino Linotype" w:eastAsia="Times New Roman" w:hAnsi="Palatino Linotype" w:cs="Times New Roman"/>
          <w:sz w:val="24"/>
          <w:szCs w:val="24"/>
          <w:lang w:eastAsia="es-ES"/>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11795A" w14:textId="77777777" w:rsidR="00354EF1" w:rsidRPr="00D348AE" w:rsidRDefault="00354EF1" w:rsidP="005F5C33">
      <w:pPr>
        <w:tabs>
          <w:tab w:val="left" w:pos="8080"/>
        </w:tabs>
        <w:spacing w:after="0" w:line="360" w:lineRule="auto"/>
        <w:ind w:right="49"/>
        <w:jc w:val="both"/>
        <w:rPr>
          <w:rFonts w:ascii="Palatino Linotype" w:eastAsia="Times New Roman" w:hAnsi="Palatino Linotype" w:cs="Times New Roman"/>
          <w:sz w:val="24"/>
          <w:szCs w:val="24"/>
          <w:shd w:val="clear" w:color="auto" w:fill="FFFFFF"/>
          <w:lang w:val="es-ES_tradnl" w:eastAsia="es-ES"/>
        </w:rPr>
      </w:pPr>
    </w:p>
    <w:p w14:paraId="1E692CF7" w14:textId="77777777" w:rsidR="00354EF1" w:rsidRPr="00D348AE" w:rsidRDefault="00354EF1" w:rsidP="005F5C33">
      <w:pPr>
        <w:spacing w:after="0" w:line="360" w:lineRule="auto"/>
        <w:jc w:val="both"/>
        <w:rPr>
          <w:rFonts w:ascii="Palatino Linotype" w:eastAsia="Calibri" w:hAnsi="Palatino Linotype" w:cs="Arial"/>
          <w:bCs/>
          <w:sz w:val="24"/>
          <w:szCs w:val="24"/>
          <w:lang w:val="es-ES_tradnl" w:eastAsia="es-ES"/>
        </w:rPr>
      </w:pPr>
      <w:r w:rsidRPr="00D348AE">
        <w:rPr>
          <w:rFonts w:ascii="Palatino Linotype" w:eastAsiaTheme="minorEastAsia" w:hAnsi="Palatino Linotype" w:cs="Arial"/>
          <w:b/>
          <w:sz w:val="24"/>
          <w:szCs w:val="24"/>
          <w:lang w:val="es-ES_tradnl" w:eastAsia="es-ES"/>
        </w:rPr>
        <w:t xml:space="preserve">CUARTO. </w:t>
      </w:r>
      <w:r w:rsidRPr="00D348AE">
        <w:rPr>
          <w:rFonts w:ascii="Palatino Linotype" w:eastAsia="Calibri" w:hAnsi="Palatino Linotype" w:cs="Arial"/>
          <w:bCs/>
          <w:sz w:val="24"/>
          <w:szCs w:val="24"/>
          <w:lang w:val="es-ES_tradnl" w:eastAsia="es-ES"/>
        </w:rPr>
        <w:t xml:space="preserve">De conformidad con el artículo 198 de la Ley de Transparencia y Acceso a la Información Pública del Estado de México y Municipios, de considerarlo procedente, el </w:t>
      </w:r>
      <w:r w:rsidRPr="00D348AE">
        <w:rPr>
          <w:rFonts w:ascii="Palatino Linotype" w:eastAsia="Calibri" w:hAnsi="Palatino Linotype" w:cs="Arial"/>
          <w:b/>
          <w:bCs/>
          <w:sz w:val="24"/>
          <w:szCs w:val="24"/>
          <w:lang w:val="es-ES_tradnl" w:eastAsia="es-ES"/>
        </w:rPr>
        <w:t>SUJETO OBLIGADO</w:t>
      </w:r>
      <w:r w:rsidRPr="00D348AE">
        <w:rPr>
          <w:rFonts w:ascii="Palatino Linotype" w:eastAsia="Calibri" w:hAnsi="Palatino Linotype" w:cs="Arial"/>
          <w:bCs/>
          <w:sz w:val="24"/>
          <w:szCs w:val="24"/>
          <w:lang w:val="es-ES_tradnl" w:eastAsia="es-ES"/>
        </w:rPr>
        <w:t xml:space="preserve"> de manera fundada y motivada, podrá solicitar una ampliación de plazo para el cumplimiento de la presente resolución.</w:t>
      </w:r>
    </w:p>
    <w:p w14:paraId="43EECD35" w14:textId="77777777" w:rsidR="00354EF1" w:rsidRPr="00D348AE" w:rsidRDefault="00354EF1" w:rsidP="005F5C33">
      <w:pPr>
        <w:spacing w:after="0" w:line="360" w:lineRule="auto"/>
        <w:jc w:val="both"/>
        <w:rPr>
          <w:rFonts w:ascii="Palatino Linotype" w:eastAsia="Calibri" w:hAnsi="Palatino Linotype" w:cs="Arial"/>
          <w:bCs/>
          <w:sz w:val="24"/>
          <w:szCs w:val="24"/>
          <w:lang w:val="es-ES_tradnl" w:eastAsia="es-ES"/>
        </w:rPr>
      </w:pPr>
    </w:p>
    <w:p w14:paraId="3B433D0D" w14:textId="77777777" w:rsidR="00354EF1" w:rsidRPr="00D348AE" w:rsidRDefault="00354EF1" w:rsidP="005F5C33">
      <w:pPr>
        <w:tabs>
          <w:tab w:val="left" w:pos="8080"/>
        </w:tabs>
        <w:spacing w:after="0" w:line="360" w:lineRule="auto"/>
        <w:ind w:right="49"/>
        <w:jc w:val="both"/>
        <w:rPr>
          <w:rFonts w:ascii="Palatino Linotype" w:eastAsia="Times New Roman" w:hAnsi="Palatino Linotype" w:cs="Times New Roman"/>
          <w:sz w:val="24"/>
          <w:szCs w:val="24"/>
          <w:lang w:val="es-ES" w:eastAsia="es-MX"/>
        </w:rPr>
      </w:pPr>
      <w:bookmarkStart w:id="181" w:name="_Toc492590393"/>
      <w:bookmarkStart w:id="182" w:name="_Toc503891611"/>
      <w:bookmarkStart w:id="183" w:name="_Toc511647759"/>
      <w:bookmarkStart w:id="184" w:name="_Toc511647820"/>
      <w:r w:rsidRPr="00D348AE">
        <w:rPr>
          <w:rFonts w:ascii="Palatino Linotype" w:eastAsia="Times New Roman" w:hAnsi="Palatino Linotype" w:cs="Times New Roman"/>
          <w:b/>
          <w:sz w:val="24"/>
          <w:szCs w:val="24"/>
          <w:lang w:val="es-ES_tradnl" w:eastAsia="es-ES"/>
        </w:rPr>
        <w:t xml:space="preserve">QUINTO. </w:t>
      </w:r>
      <w:r w:rsidRPr="00D348AE">
        <w:rPr>
          <w:rFonts w:ascii="Palatino Linotype" w:eastAsia="Times New Roman" w:hAnsi="Palatino Linotype" w:cs="Times New Roman"/>
          <w:sz w:val="24"/>
          <w:szCs w:val="24"/>
          <w:lang w:val="es-ES_tradnl" w:eastAsia="es-ES"/>
        </w:rPr>
        <w:t>Notifíquese</w:t>
      </w:r>
      <w:bookmarkEnd w:id="181"/>
      <w:bookmarkEnd w:id="182"/>
      <w:bookmarkEnd w:id="183"/>
      <w:bookmarkEnd w:id="184"/>
      <w:r w:rsidRPr="00D348AE">
        <w:rPr>
          <w:rFonts w:ascii="Palatino Linotype" w:eastAsia="Times New Roman" w:hAnsi="Palatino Linotype" w:cs="Times New Roman"/>
          <w:sz w:val="24"/>
          <w:szCs w:val="24"/>
          <w:lang w:val="es-ES_tradnl" w:eastAsia="es-ES"/>
        </w:rPr>
        <w:t xml:space="preserve"> a </w:t>
      </w:r>
      <w:r w:rsidRPr="00D348AE">
        <w:rPr>
          <w:rFonts w:ascii="Palatino Linotype" w:eastAsia="Times New Roman" w:hAnsi="Palatino Linotype" w:cs="Times New Roman"/>
          <w:b/>
          <w:sz w:val="24"/>
          <w:szCs w:val="24"/>
          <w:lang w:val="es-ES_tradnl" w:eastAsia="es-ES"/>
        </w:rPr>
        <w:t>EL RECURRENTE</w:t>
      </w:r>
      <w:r w:rsidRPr="00D348AE">
        <w:rPr>
          <w:rFonts w:ascii="Palatino Linotype" w:eastAsia="Times New Roman" w:hAnsi="Palatino Linotype" w:cs="Times New Roman"/>
          <w:sz w:val="24"/>
          <w:szCs w:val="24"/>
          <w:lang w:val="es-ES_tradnl" w:eastAsia="es-ES"/>
        </w:rPr>
        <w:t xml:space="preserve"> la presente</w:t>
      </w:r>
      <w:r w:rsidRPr="00D348AE">
        <w:rPr>
          <w:rFonts w:ascii="Palatino Linotype" w:eastAsia="Times New Roman" w:hAnsi="Palatino Linotype" w:cs="Times New Roman"/>
          <w:sz w:val="24"/>
          <w:szCs w:val="24"/>
          <w:lang w:val="es-ES" w:eastAsia="es-MX"/>
        </w:rPr>
        <w:t xml:space="preserve"> resolución, vía SAIMEX.</w:t>
      </w:r>
    </w:p>
    <w:p w14:paraId="1D89EA8D" w14:textId="77777777" w:rsidR="00354EF1" w:rsidRPr="00D348AE" w:rsidRDefault="00354EF1" w:rsidP="005F5C33">
      <w:pPr>
        <w:tabs>
          <w:tab w:val="left" w:pos="8080"/>
        </w:tabs>
        <w:spacing w:after="0" w:line="360" w:lineRule="auto"/>
        <w:ind w:right="49"/>
        <w:jc w:val="both"/>
        <w:rPr>
          <w:rFonts w:ascii="Palatino Linotype" w:eastAsia="Times New Roman" w:hAnsi="Palatino Linotype" w:cs="Times New Roman"/>
          <w:sz w:val="24"/>
          <w:szCs w:val="24"/>
          <w:lang w:val="es-ES" w:eastAsia="es-MX"/>
        </w:rPr>
      </w:pPr>
    </w:p>
    <w:p w14:paraId="5397F46A" w14:textId="77777777" w:rsidR="005F5C33" w:rsidRPr="00D348AE" w:rsidRDefault="00354EF1" w:rsidP="005F5C33">
      <w:pPr>
        <w:spacing w:after="0" w:line="360" w:lineRule="auto"/>
        <w:jc w:val="both"/>
        <w:rPr>
          <w:rFonts w:ascii="Palatino Linotype" w:hAnsi="Palatino Linotype" w:cs="Tahoma"/>
          <w:sz w:val="24"/>
          <w:szCs w:val="24"/>
        </w:rPr>
      </w:pPr>
      <w:r w:rsidRPr="00D348AE">
        <w:rPr>
          <w:rFonts w:ascii="Palatino Linotype" w:eastAsia="Calibri" w:hAnsi="Palatino Linotype" w:cs="Times New Roman"/>
          <w:b/>
          <w:sz w:val="24"/>
          <w:szCs w:val="24"/>
        </w:rPr>
        <w:t>SEXTO.</w:t>
      </w:r>
      <w:r w:rsidRPr="00D348AE">
        <w:rPr>
          <w:rFonts w:ascii="Palatino Linotype" w:eastAsia="Calibri" w:hAnsi="Palatino Linotype" w:cs="Times New Roman"/>
          <w:sz w:val="24"/>
          <w:szCs w:val="24"/>
        </w:rPr>
        <w:t xml:space="preserve"> </w:t>
      </w:r>
      <w:r w:rsidRPr="00D348AE">
        <w:rPr>
          <w:rFonts w:ascii="Palatino Linotype" w:eastAsia="Times New Roman" w:hAnsi="Palatino Linotype" w:cs="Times New Roman"/>
          <w:sz w:val="24"/>
          <w:szCs w:val="24"/>
          <w:lang w:val="es-ES" w:eastAsia="es-MX"/>
        </w:rPr>
        <w:t xml:space="preserve">Se hace del conocimiento de </w:t>
      </w:r>
      <w:r w:rsidRPr="00D348AE">
        <w:rPr>
          <w:rFonts w:ascii="Palatino Linotype" w:eastAsia="Times New Roman" w:hAnsi="Palatino Linotype" w:cs="Times New Roman"/>
          <w:b/>
          <w:sz w:val="24"/>
          <w:szCs w:val="24"/>
          <w:lang w:val="es-ES" w:eastAsia="es-MX"/>
        </w:rPr>
        <w:t>EL RECURRENTE</w:t>
      </w:r>
      <w:r w:rsidRPr="00D348AE">
        <w:rPr>
          <w:rFonts w:ascii="Palatino Linotype" w:eastAsia="Times New Roman" w:hAnsi="Palatino Linotype" w:cs="Times New Roman"/>
          <w:sz w:val="24"/>
          <w:szCs w:val="24"/>
          <w:lang w:val="es-ES" w:eastAsia="es-MX"/>
        </w:rPr>
        <w:t xml:space="preserve"> que, de conformidad con lo establecido en el artículo 196 de la Ley de Transparencia y Acceso a la Información Pública del Estado de México y Municipios, en caso de que considere </w:t>
      </w:r>
      <w:r w:rsidRPr="00D348AE">
        <w:rPr>
          <w:rFonts w:ascii="Palatino Linotype" w:eastAsia="Calibri" w:hAnsi="Palatino Linotype" w:cs="Arial"/>
          <w:bCs/>
          <w:sz w:val="24"/>
          <w:szCs w:val="24"/>
          <w:lang w:val="es-ES_tradnl" w:eastAsia="es-ES"/>
        </w:rPr>
        <w:t>que</w:t>
      </w:r>
      <w:r w:rsidRPr="00D348AE">
        <w:rPr>
          <w:rFonts w:ascii="Palatino Linotype" w:eastAsia="Times New Roman" w:hAnsi="Palatino Linotype" w:cs="Times New Roman"/>
          <w:sz w:val="24"/>
          <w:szCs w:val="24"/>
          <w:lang w:val="es-ES" w:eastAsia="es-MX"/>
        </w:rPr>
        <w:t xml:space="preserve"> la resolución le cause algún perjuicio podrá impugnarla </w:t>
      </w:r>
      <w:r w:rsidRPr="00D348AE">
        <w:rPr>
          <w:rFonts w:ascii="Palatino Linotype" w:eastAsia="Times New Roman" w:hAnsi="Palatino Linotype" w:cs="Times New Roman"/>
          <w:bCs/>
          <w:sz w:val="24"/>
          <w:szCs w:val="24"/>
          <w:lang w:val="es-ES" w:eastAsia="es-MX"/>
        </w:rPr>
        <w:t>vía juicio de amparo</w:t>
      </w:r>
      <w:r w:rsidRPr="00D348AE">
        <w:rPr>
          <w:rFonts w:ascii="Palatino Linotype" w:eastAsia="Times New Roman" w:hAnsi="Palatino Linotype" w:cs="Times New Roman"/>
          <w:sz w:val="24"/>
          <w:szCs w:val="24"/>
          <w:lang w:val="es-ES" w:eastAsia="es-MX"/>
        </w:rPr>
        <w:t> en los t</w:t>
      </w:r>
      <w:r w:rsidR="005F5C33" w:rsidRPr="00D348AE">
        <w:rPr>
          <w:rFonts w:ascii="Palatino Linotype" w:eastAsia="Times New Roman" w:hAnsi="Palatino Linotype" w:cs="Times New Roman"/>
          <w:sz w:val="24"/>
          <w:szCs w:val="24"/>
          <w:lang w:val="es-ES" w:eastAsia="es-MX"/>
        </w:rPr>
        <w:t xml:space="preserve">érminos de las leyes aplicables, </w:t>
      </w:r>
      <w:r w:rsidR="005F5C33" w:rsidRPr="00D348AE">
        <w:rPr>
          <w:rFonts w:ascii="Palatino Linotype" w:hAnsi="Palatino Linotype" w:cs="Tahoma"/>
          <w:sz w:val="24"/>
          <w:szCs w:val="24"/>
        </w:rPr>
        <w:t>o en su caso, interponer recurso de inconformidad, de acuerdo con los artículos 159 y 160, fracción I, de la Ley General de Transparencia y Acceso a la Información Pública.</w:t>
      </w:r>
    </w:p>
    <w:p w14:paraId="1572DD03" w14:textId="77777777" w:rsidR="00354EF1" w:rsidRPr="00D348AE" w:rsidRDefault="00354EF1" w:rsidP="005F5C33">
      <w:pPr>
        <w:shd w:val="clear" w:color="auto" w:fill="FFFFFF"/>
        <w:spacing w:after="0" w:line="360" w:lineRule="auto"/>
        <w:jc w:val="both"/>
        <w:rPr>
          <w:rFonts w:ascii="Palatino Linotype" w:eastAsia="Times New Roman" w:hAnsi="Palatino Linotype" w:cs="Times New Roman"/>
          <w:sz w:val="24"/>
          <w:szCs w:val="24"/>
          <w:lang w:val="es-ES" w:eastAsia="es-MX"/>
        </w:rPr>
      </w:pPr>
    </w:p>
    <w:p w14:paraId="7295799A" w14:textId="710E86A0" w:rsidR="00354EF1" w:rsidRPr="005F5C33" w:rsidRDefault="00354EF1" w:rsidP="005F5C33">
      <w:pPr>
        <w:spacing w:after="0" w:line="360" w:lineRule="auto"/>
        <w:jc w:val="both"/>
        <w:rPr>
          <w:rFonts w:ascii="Palatino Linotype" w:eastAsiaTheme="minorEastAsia" w:hAnsi="Palatino Linotype"/>
          <w:sz w:val="24"/>
          <w:szCs w:val="24"/>
          <w:lang w:val="es-ES_tradnl" w:eastAsia="es-ES"/>
        </w:rPr>
      </w:pPr>
      <w:r w:rsidRPr="00D348AE">
        <w:rPr>
          <w:rFonts w:ascii="Palatino Linotype" w:eastAsiaTheme="minorEastAsia" w:hAnsi="Palatino Linotype"/>
          <w:sz w:val="24"/>
          <w:szCs w:val="24"/>
          <w:lang w:val="es-ES_tradnl" w:eastAsia="es-ES"/>
        </w:rPr>
        <w:t xml:space="preserve">ASÍ LO RESUELVE, POR UNANIMIDAD DE VOTOS EL PLENO DEL INSTITUTO DE TRANSPARENCIA, ACCESO A LA INFORMACIÓN PÚBLICA Y PROTECCIÓN DE DATOS PERSONALES DEL ESTADO DE MÉXICO Y </w:t>
      </w:r>
      <w:r w:rsidRPr="00D348AE">
        <w:rPr>
          <w:rFonts w:ascii="Palatino Linotype" w:eastAsiaTheme="minorEastAsia" w:hAnsi="Palatino Linotype"/>
          <w:sz w:val="24"/>
          <w:szCs w:val="24"/>
          <w:lang w:val="es-ES_tradnl" w:eastAsia="es-ES"/>
        </w:rPr>
        <w:lastRenderedPageBreak/>
        <w:t xml:space="preserve">MUNICIPIOS, CONFORMADO POR LOS COMISIONADOS JOSÉ MARTÍNEZ VILCHIS; MARÍA DEL ROSARIO MEJÍA AYALA; SHARON CRISTINA MORALES MARTÍNEZ; LUIS GUSTAVO PARRA NORIEGA </w:t>
      </w:r>
      <w:r w:rsidR="00172803" w:rsidRPr="00D348AE">
        <w:rPr>
          <w:rFonts w:ascii="Palatino Linotype" w:eastAsiaTheme="minorEastAsia" w:hAnsi="Palatino Linotype"/>
          <w:sz w:val="24"/>
          <w:szCs w:val="24"/>
          <w:lang w:val="es-ES_tradnl" w:eastAsia="es-ES"/>
        </w:rPr>
        <w:t xml:space="preserve">EMITIENDO VOTO PARTICULAR </w:t>
      </w:r>
      <w:r w:rsidRPr="00D348AE">
        <w:rPr>
          <w:rFonts w:ascii="Palatino Linotype" w:eastAsiaTheme="minorEastAsia" w:hAnsi="Palatino Linotype"/>
          <w:sz w:val="24"/>
          <w:szCs w:val="24"/>
          <w:lang w:val="es-ES_tradnl" w:eastAsia="es-ES"/>
        </w:rPr>
        <w:t xml:space="preserve">Y GUADALUPE RAMÍREZ PEÑA; EN LA </w:t>
      </w:r>
      <w:r w:rsidR="00BD6D8D" w:rsidRPr="00D348AE">
        <w:rPr>
          <w:rFonts w:ascii="Palatino Linotype" w:eastAsiaTheme="minorEastAsia" w:hAnsi="Palatino Linotype"/>
          <w:sz w:val="24"/>
          <w:szCs w:val="24"/>
          <w:lang w:val="es-ES_tradnl" w:eastAsia="es-ES"/>
        </w:rPr>
        <w:t xml:space="preserve">SÉPTIMA </w:t>
      </w:r>
      <w:r w:rsidR="009D5ABB" w:rsidRPr="00D348AE">
        <w:rPr>
          <w:rFonts w:ascii="Palatino Linotype" w:eastAsiaTheme="minorEastAsia" w:hAnsi="Palatino Linotype"/>
          <w:sz w:val="24"/>
          <w:szCs w:val="24"/>
          <w:lang w:val="es-ES_tradnl" w:eastAsia="es-ES"/>
        </w:rPr>
        <w:t>SESION</w:t>
      </w:r>
      <w:r w:rsidRPr="00D348AE">
        <w:rPr>
          <w:rFonts w:ascii="Palatino Linotype" w:eastAsiaTheme="minorEastAsia" w:hAnsi="Palatino Linotype"/>
          <w:sz w:val="24"/>
          <w:szCs w:val="24"/>
          <w:lang w:val="es-ES_tradnl" w:eastAsia="es-ES"/>
        </w:rPr>
        <w:t xml:space="preserve"> ORDINARIA CELEBRADA EL </w:t>
      </w:r>
      <w:r w:rsidR="00BD6D8D" w:rsidRPr="00D348AE">
        <w:rPr>
          <w:rFonts w:ascii="Palatino Linotype" w:eastAsiaTheme="minorEastAsia" w:hAnsi="Palatino Linotype"/>
          <w:sz w:val="24"/>
          <w:szCs w:val="24"/>
          <w:lang w:val="es-ES_tradnl" w:eastAsia="es-ES"/>
        </w:rPr>
        <w:t xml:space="preserve">VEINTIOCHO </w:t>
      </w:r>
      <w:r w:rsidR="002F4D97" w:rsidRPr="00D348AE">
        <w:rPr>
          <w:rFonts w:ascii="Palatino Linotype" w:eastAsiaTheme="minorEastAsia" w:hAnsi="Palatino Linotype"/>
          <w:sz w:val="24"/>
          <w:szCs w:val="24"/>
          <w:lang w:val="es-ES_tradnl" w:eastAsia="es-ES"/>
        </w:rPr>
        <w:t xml:space="preserve">(28) </w:t>
      </w:r>
      <w:r w:rsidR="00BD6D8D" w:rsidRPr="00D348AE">
        <w:rPr>
          <w:rFonts w:ascii="Palatino Linotype" w:eastAsiaTheme="minorEastAsia" w:hAnsi="Palatino Linotype"/>
          <w:sz w:val="24"/>
          <w:szCs w:val="24"/>
          <w:lang w:val="es-ES_tradnl" w:eastAsia="es-ES"/>
        </w:rPr>
        <w:t xml:space="preserve">DE FEBRERO </w:t>
      </w:r>
      <w:r w:rsidRPr="00D348AE">
        <w:rPr>
          <w:rFonts w:ascii="Palatino Linotype" w:eastAsiaTheme="minorEastAsia" w:hAnsi="Palatino Linotype"/>
          <w:sz w:val="24"/>
          <w:szCs w:val="24"/>
          <w:lang w:val="es-ES_tradnl" w:eastAsia="es-ES"/>
        </w:rPr>
        <w:t>DE DOS MIL VEINTICUATRO, ANTE EL SECRETARIO TÉCNICO DEL PLENO, ALEXIS TAPIA RAMÍREZ.</w:t>
      </w:r>
    </w:p>
    <w:p w14:paraId="6B670E04" w14:textId="77777777" w:rsidR="00354EF1" w:rsidRPr="005F5C33" w:rsidRDefault="00354EF1" w:rsidP="005F5C33">
      <w:pPr>
        <w:spacing w:after="0" w:line="360" w:lineRule="auto"/>
        <w:jc w:val="both"/>
        <w:rPr>
          <w:rFonts w:ascii="Palatino Linotype" w:eastAsiaTheme="minorEastAsia" w:hAnsi="Palatino Linotype"/>
          <w:sz w:val="24"/>
          <w:szCs w:val="24"/>
          <w:lang w:val="es-ES_tradnl" w:eastAsia="es-ES"/>
        </w:rPr>
      </w:pPr>
    </w:p>
    <w:p w14:paraId="6B91A011" w14:textId="77777777" w:rsidR="00354EF1" w:rsidRPr="005F5C33" w:rsidRDefault="00354EF1" w:rsidP="005F5C33">
      <w:pPr>
        <w:spacing w:after="0" w:line="360" w:lineRule="auto"/>
        <w:jc w:val="both"/>
        <w:rPr>
          <w:rFonts w:ascii="Palatino Linotype" w:eastAsiaTheme="minorEastAsia" w:hAnsi="Palatino Linotype"/>
          <w:sz w:val="24"/>
          <w:szCs w:val="24"/>
          <w:lang w:val="es-ES_tradnl" w:eastAsia="es-ES"/>
        </w:rPr>
      </w:pPr>
    </w:p>
    <w:p w14:paraId="4CB6ACAD" w14:textId="77777777" w:rsidR="000F4A73" w:rsidRPr="005F5C33" w:rsidRDefault="000F4A73" w:rsidP="005F5C33">
      <w:pPr>
        <w:spacing w:after="0" w:line="360" w:lineRule="auto"/>
        <w:jc w:val="both"/>
        <w:rPr>
          <w:rFonts w:ascii="Palatino Linotype" w:hAnsi="Palatino Linotype"/>
          <w:sz w:val="24"/>
          <w:szCs w:val="24"/>
        </w:rPr>
      </w:pPr>
    </w:p>
    <w:p w14:paraId="170B5678" w14:textId="77777777" w:rsidR="000F4A73" w:rsidRPr="005F5C33" w:rsidRDefault="000F4A73" w:rsidP="005F5C33">
      <w:pPr>
        <w:spacing w:after="0" w:line="360" w:lineRule="auto"/>
        <w:jc w:val="both"/>
        <w:rPr>
          <w:rFonts w:ascii="Palatino Linotype" w:hAnsi="Palatino Linotype"/>
          <w:sz w:val="24"/>
          <w:szCs w:val="24"/>
        </w:rPr>
      </w:pPr>
    </w:p>
    <w:p w14:paraId="29010978" w14:textId="77777777" w:rsidR="000F4A73" w:rsidRPr="005F5C33" w:rsidRDefault="000F4A73" w:rsidP="005F5C33">
      <w:pPr>
        <w:spacing w:after="0" w:line="360" w:lineRule="auto"/>
        <w:jc w:val="both"/>
        <w:rPr>
          <w:rFonts w:ascii="Palatino Linotype" w:hAnsi="Palatino Linotype"/>
          <w:sz w:val="24"/>
          <w:szCs w:val="24"/>
        </w:rPr>
      </w:pPr>
    </w:p>
    <w:p w14:paraId="27D50C33" w14:textId="77777777" w:rsidR="000F4A73" w:rsidRPr="005F5C33" w:rsidRDefault="000F4A73" w:rsidP="005F5C33">
      <w:pPr>
        <w:spacing w:after="0" w:line="360" w:lineRule="auto"/>
        <w:jc w:val="both"/>
        <w:rPr>
          <w:rFonts w:ascii="Palatino Linotype" w:hAnsi="Palatino Linotype"/>
          <w:sz w:val="24"/>
          <w:szCs w:val="24"/>
        </w:rPr>
      </w:pPr>
    </w:p>
    <w:p w14:paraId="3341BE92" w14:textId="77777777" w:rsidR="000F4A73" w:rsidRPr="005F5C33" w:rsidRDefault="000F4A73" w:rsidP="005F5C33">
      <w:pPr>
        <w:spacing w:after="0" w:line="360" w:lineRule="auto"/>
        <w:jc w:val="both"/>
        <w:rPr>
          <w:rFonts w:ascii="Palatino Linotype" w:hAnsi="Palatino Linotype"/>
          <w:sz w:val="24"/>
          <w:szCs w:val="24"/>
        </w:rPr>
      </w:pPr>
    </w:p>
    <w:p w14:paraId="7C38A9CC" w14:textId="77777777" w:rsidR="000F4A73" w:rsidRPr="005F5C33" w:rsidRDefault="000F4A73" w:rsidP="005F5C33">
      <w:pPr>
        <w:spacing w:after="0" w:line="360" w:lineRule="auto"/>
        <w:jc w:val="both"/>
        <w:rPr>
          <w:rFonts w:ascii="Palatino Linotype" w:hAnsi="Palatino Linotype"/>
          <w:sz w:val="24"/>
          <w:szCs w:val="24"/>
        </w:rPr>
      </w:pPr>
    </w:p>
    <w:p w14:paraId="24D6F13F" w14:textId="77777777" w:rsidR="000F4A73" w:rsidRPr="005F5C33" w:rsidRDefault="000F4A73" w:rsidP="005F5C33">
      <w:pPr>
        <w:spacing w:after="0" w:line="360" w:lineRule="auto"/>
        <w:rPr>
          <w:rFonts w:ascii="Palatino Linotype" w:hAnsi="Palatino Linotype"/>
          <w:sz w:val="24"/>
          <w:szCs w:val="24"/>
        </w:rPr>
      </w:pPr>
    </w:p>
    <w:p w14:paraId="64F1B45C" w14:textId="77777777" w:rsidR="000F4A73" w:rsidRPr="005F5C33" w:rsidRDefault="000F4A73" w:rsidP="005F5C33">
      <w:pPr>
        <w:spacing w:after="0" w:line="360" w:lineRule="auto"/>
        <w:rPr>
          <w:rFonts w:ascii="Palatino Linotype" w:hAnsi="Palatino Linotype"/>
          <w:sz w:val="24"/>
          <w:szCs w:val="24"/>
        </w:rPr>
      </w:pPr>
    </w:p>
    <w:p w14:paraId="27A10949" w14:textId="77777777" w:rsidR="000F4A73" w:rsidRPr="005F5C33" w:rsidRDefault="000F4A73" w:rsidP="005F5C33">
      <w:pPr>
        <w:spacing w:after="0" w:line="360" w:lineRule="auto"/>
        <w:rPr>
          <w:rFonts w:ascii="Palatino Linotype" w:hAnsi="Palatino Linotype"/>
          <w:sz w:val="24"/>
          <w:szCs w:val="24"/>
        </w:rPr>
      </w:pPr>
    </w:p>
    <w:p w14:paraId="67EE0385" w14:textId="77777777" w:rsidR="000F4A73" w:rsidRPr="005F5C33" w:rsidRDefault="000F4A73" w:rsidP="005F5C33">
      <w:pPr>
        <w:spacing w:after="0" w:line="360" w:lineRule="auto"/>
        <w:rPr>
          <w:rFonts w:ascii="Palatino Linotype" w:hAnsi="Palatino Linotype"/>
          <w:sz w:val="24"/>
          <w:szCs w:val="24"/>
        </w:rPr>
      </w:pPr>
    </w:p>
    <w:p w14:paraId="3109E287" w14:textId="77777777" w:rsidR="000F4A73" w:rsidRPr="005F5C33" w:rsidRDefault="000F4A73" w:rsidP="005F5C33">
      <w:pPr>
        <w:spacing w:after="0" w:line="360" w:lineRule="auto"/>
        <w:rPr>
          <w:rFonts w:ascii="Palatino Linotype" w:hAnsi="Palatino Linotype"/>
          <w:sz w:val="24"/>
          <w:szCs w:val="24"/>
        </w:rPr>
      </w:pPr>
    </w:p>
    <w:p w14:paraId="63442D62" w14:textId="77777777" w:rsidR="000F4A73" w:rsidRPr="005F5C33" w:rsidRDefault="000F4A73" w:rsidP="005F5C33">
      <w:pPr>
        <w:spacing w:after="0" w:line="360" w:lineRule="auto"/>
        <w:rPr>
          <w:rFonts w:ascii="Palatino Linotype" w:hAnsi="Palatino Linotype"/>
          <w:sz w:val="24"/>
          <w:szCs w:val="24"/>
        </w:rPr>
      </w:pPr>
    </w:p>
    <w:p w14:paraId="498DE85C" w14:textId="77777777" w:rsidR="000F4A73" w:rsidRPr="005F5C33" w:rsidRDefault="000F4A73" w:rsidP="005F5C33">
      <w:pPr>
        <w:spacing w:after="0" w:line="360" w:lineRule="auto"/>
        <w:rPr>
          <w:rFonts w:ascii="Palatino Linotype" w:hAnsi="Palatino Linotype"/>
          <w:sz w:val="24"/>
          <w:szCs w:val="24"/>
        </w:rPr>
      </w:pPr>
    </w:p>
    <w:p w14:paraId="6417F081" w14:textId="77777777" w:rsidR="000F4A73" w:rsidRPr="005F5C33" w:rsidRDefault="000F4A73" w:rsidP="005F5C33">
      <w:pPr>
        <w:tabs>
          <w:tab w:val="left" w:pos="3374"/>
        </w:tabs>
        <w:spacing w:after="0" w:line="360" w:lineRule="auto"/>
        <w:rPr>
          <w:rFonts w:ascii="Palatino Linotype" w:hAnsi="Palatino Linotype"/>
          <w:sz w:val="24"/>
          <w:szCs w:val="24"/>
        </w:rPr>
      </w:pPr>
      <w:r w:rsidRPr="005F5C33">
        <w:rPr>
          <w:rFonts w:ascii="Palatino Linotype" w:hAnsi="Palatino Linotype"/>
          <w:sz w:val="24"/>
          <w:szCs w:val="24"/>
        </w:rPr>
        <w:tab/>
      </w:r>
    </w:p>
    <w:p w14:paraId="057271F6" w14:textId="77777777" w:rsidR="000F4A73" w:rsidRPr="005F5C33" w:rsidRDefault="000F4A73" w:rsidP="005F5C33">
      <w:pPr>
        <w:tabs>
          <w:tab w:val="left" w:pos="3374"/>
        </w:tabs>
        <w:spacing w:after="0" w:line="360" w:lineRule="auto"/>
        <w:rPr>
          <w:rFonts w:ascii="Palatino Linotype" w:hAnsi="Palatino Linotype"/>
          <w:sz w:val="24"/>
          <w:szCs w:val="24"/>
        </w:rPr>
      </w:pPr>
    </w:p>
    <w:p w14:paraId="128AAFD4" w14:textId="77777777" w:rsidR="000F4A73" w:rsidRPr="005F5C33" w:rsidRDefault="000F4A73" w:rsidP="005F5C33">
      <w:pPr>
        <w:tabs>
          <w:tab w:val="left" w:pos="3374"/>
        </w:tabs>
        <w:spacing w:after="0" w:line="360" w:lineRule="auto"/>
        <w:rPr>
          <w:rFonts w:ascii="Palatino Linotype" w:hAnsi="Palatino Linotype"/>
          <w:sz w:val="24"/>
          <w:szCs w:val="24"/>
        </w:rPr>
      </w:pPr>
    </w:p>
    <w:p w14:paraId="6D881A1A" w14:textId="77777777" w:rsidR="000F4A73" w:rsidRPr="005F5C33" w:rsidRDefault="000F4A73" w:rsidP="005F5C33">
      <w:pPr>
        <w:tabs>
          <w:tab w:val="left" w:pos="3374"/>
        </w:tabs>
        <w:spacing w:after="0" w:line="360" w:lineRule="auto"/>
        <w:rPr>
          <w:rFonts w:ascii="Palatino Linotype" w:hAnsi="Palatino Linotype"/>
          <w:sz w:val="24"/>
          <w:szCs w:val="24"/>
        </w:rPr>
      </w:pPr>
    </w:p>
    <w:p w14:paraId="195E393B" w14:textId="77777777" w:rsidR="000F4A73" w:rsidRPr="005F5C33" w:rsidRDefault="000F4A73" w:rsidP="005F5C33">
      <w:pPr>
        <w:tabs>
          <w:tab w:val="left" w:pos="3374"/>
        </w:tabs>
        <w:spacing w:after="0" w:line="360" w:lineRule="auto"/>
        <w:rPr>
          <w:rFonts w:ascii="Palatino Linotype" w:hAnsi="Palatino Linotype"/>
          <w:sz w:val="24"/>
          <w:szCs w:val="24"/>
        </w:rPr>
      </w:pPr>
    </w:p>
    <w:p w14:paraId="4EC6418F" w14:textId="77777777" w:rsidR="000F4A73" w:rsidRPr="005F5C33" w:rsidRDefault="000F4A73" w:rsidP="005F5C33">
      <w:pPr>
        <w:tabs>
          <w:tab w:val="left" w:pos="3374"/>
        </w:tabs>
        <w:spacing w:after="0" w:line="360" w:lineRule="auto"/>
        <w:rPr>
          <w:rFonts w:ascii="Palatino Linotype" w:hAnsi="Palatino Linotype"/>
          <w:sz w:val="24"/>
          <w:szCs w:val="24"/>
        </w:rPr>
      </w:pPr>
    </w:p>
    <w:p w14:paraId="26CDDC79" w14:textId="77777777" w:rsidR="000F4A73" w:rsidRPr="005F5C33" w:rsidRDefault="000F4A73" w:rsidP="005F5C33">
      <w:pPr>
        <w:tabs>
          <w:tab w:val="left" w:pos="3374"/>
        </w:tabs>
        <w:spacing w:after="0" w:line="360" w:lineRule="auto"/>
        <w:rPr>
          <w:rFonts w:ascii="Palatino Linotype" w:hAnsi="Palatino Linotype"/>
          <w:sz w:val="24"/>
          <w:szCs w:val="24"/>
        </w:rPr>
      </w:pPr>
    </w:p>
    <w:p w14:paraId="428FD969" w14:textId="77777777" w:rsidR="000F4A73" w:rsidRPr="005F5C33" w:rsidRDefault="000F4A73" w:rsidP="005F5C33">
      <w:pPr>
        <w:tabs>
          <w:tab w:val="left" w:pos="3374"/>
        </w:tabs>
        <w:spacing w:after="0" w:line="360" w:lineRule="auto"/>
        <w:rPr>
          <w:rFonts w:ascii="Palatino Linotype" w:hAnsi="Palatino Linotype"/>
          <w:sz w:val="24"/>
          <w:szCs w:val="24"/>
        </w:rPr>
      </w:pPr>
    </w:p>
    <w:p w14:paraId="2394679D" w14:textId="77777777" w:rsidR="000F4A73" w:rsidRPr="005F5C33" w:rsidRDefault="000F4A73" w:rsidP="005F5C33">
      <w:pPr>
        <w:tabs>
          <w:tab w:val="left" w:pos="3374"/>
        </w:tabs>
        <w:spacing w:after="0" w:line="360" w:lineRule="auto"/>
        <w:rPr>
          <w:rFonts w:ascii="Palatino Linotype" w:hAnsi="Palatino Linotype"/>
          <w:sz w:val="24"/>
          <w:szCs w:val="24"/>
        </w:rPr>
      </w:pPr>
    </w:p>
    <w:p w14:paraId="0F57BD0B" w14:textId="77777777" w:rsidR="000F4A73" w:rsidRPr="005F5C33" w:rsidRDefault="000F4A73" w:rsidP="005F5C33">
      <w:pPr>
        <w:tabs>
          <w:tab w:val="left" w:pos="3374"/>
        </w:tabs>
        <w:spacing w:after="0" w:line="360" w:lineRule="auto"/>
        <w:rPr>
          <w:rFonts w:ascii="Palatino Linotype" w:hAnsi="Palatino Linotype"/>
          <w:sz w:val="24"/>
          <w:szCs w:val="24"/>
        </w:rPr>
      </w:pPr>
    </w:p>
    <w:p w14:paraId="33FBFBA8" w14:textId="77777777" w:rsidR="000F4A73" w:rsidRPr="005F5C33" w:rsidRDefault="000F4A73" w:rsidP="005F5C33">
      <w:pPr>
        <w:tabs>
          <w:tab w:val="left" w:pos="3374"/>
        </w:tabs>
        <w:spacing w:after="0" w:line="360" w:lineRule="auto"/>
        <w:rPr>
          <w:rFonts w:ascii="Palatino Linotype" w:hAnsi="Palatino Linotype"/>
          <w:sz w:val="24"/>
          <w:szCs w:val="24"/>
        </w:rPr>
      </w:pPr>
    </w:p>
    <w:p w14:paraId="64F21965" w14:textId="77777777" w:rsidR="000F4A73" w:rsidRPr="005F5C33" w:rsidRDefault="000F4A73" w:rsidP="005F5C33">
      <w:pPr>
        <w:spacing w:after="0" w:line="360" w:lineRule="auto"/>
        <w:rPr>
          <w:rFonts w:ascii="Palatino Linotype" w:hAnsi="Palatino Linotype"/>
          <w:sz w:val="24"/>
          <w:szCs w:val="24"/>
        </w:rPr>
      </w:pPr>
    </w:p>
    <w:p w14:paraId="36C52ED4" w14:textId="77777777" w:rsidR="000F4A73" w:rsidRPr="005F5C33" w:rsidRDefault="000F4A73" w:rsidP="005F5C33">
      <w:pPr>
        <w:spacing w:after="0" w:line="360" w:lineRule="auto"/>
        <w:rPr>
          <w:rFonts w:ascii="Palatino Linotype" w:hAnsi="Palatino Linotype"/>
          <w:sz w:val="24"/>
          <w:szCs w:val="24"/>
        </w:rPr>
      </w:pPr>
    </w:p>
    <w:p w14:paraId="3A5F528A" w14:textId="77777777" w:rsidR="0098327E" w:rsidRPr="005F5C33" w:rsidRDefault="0098327E" w:rsidP="005F5C33">
      <w:pPr>
        <w:spacing w:after="0" w:line="360" w:lineRule="auto"/>
        <w:rPr>
          <w:rFonts w:ascii="Palatino Linotype" w:hAnsi="Palatino Linotype"/>
          <w:sz w:val="24"/>
          <w:szCs w:val="24"/>
        </w:rPr>
      </w:pPr>
    </w:p>
    <w:p w14:paraId="75EE4814" w14:textId="77777777" w:rsidR="008F21D3" w:rsidRPr="005F5C33" w:rsidRDefault="008F21D3" w:rsidP="005F5C33">
      <w:pPr>
        <w:spacing w:after="0" w:line="360" w:lineRule="auto"/>
        <w:rPr>
          <w:rFonts w:ascii="Palatino Linotype" w:hAnsi="Palatino Linotype"/>
          <w:sz w:val="24"/>
          <w:szCs w:val="24"/>
        </w:rPr>
      </w:pPr>
    </w:p>
    <w:sectPr w:rsidR="008F21D3" w:rsidRPr="005F5C33" w:rsidSect="00A93759">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1BF6" w14:textId="77777777" w:rsidR="00A93759" w:rsidRDefault="00A93759" w:rsidP="000F4A73">
      <w:pPr>
        <w:spacing w:after="0" w:line="240" w:lineRule="auto"/>
      </w:pPr>
      <w:r>
        <w:separator/>
      </w:r>
    </w:p>
  </w:endnote>
  <w:endnote w:type="continuationSeparator" w:id="0">
    <w:p w14:paraId="3A2E816C" w14:textId="77777777" w:rsidR="00A93759" w:rsidRDefault="00A93759" w:rsidP="000F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66102AD" w14:textId="77777777" w:rsidR="00354EF1" w:rsidRPr="002D6DD8" w:rsidRDefault="00354EF1" w:rsidP="00354E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2803">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72803">
              <w:rPr>
                <w:rFonts w:ascii="Palatino Linotype" w:hAnsi="Palatino Linotype"/>
                <w:bCs/>
                <w:noProof/>
                <w:sz w:val="20"/>
              </w:rPr>
              <w:t>41</w:t>
            </w:r>
            <w:r>
              <w:rPr>
                <w:rFonts w:ascii="Palatino Linotype" w:hAnsi="Palatino Linotype"/>
                <w:bCs/>
                <w:noProof/>
                <w:sz w:val="20"/>
              </w:rPr>
              <w:fldChar w:fldCharType="end"/>
            </w:r>
          </w:p>
        </w:sdtContent>
      </w:sdt>
    </w:sdtContent>
  </w:sdt>
  <w:p w14:paraId="02B0AE06" w14:textId="77777777" w:rsidR="00354EF1" w:rsidRDefault="00354E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8A0" w14:textId="77777777" w:rsidR="00354EF1" w:rsidRPr="000B69FA" w:rsidRDefault="00354EF1" w:rsidP="00354E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280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72803">
      <w:rPr>
        <w:rFonts w:ascii="Palatino Linotype" w:hAnsi="Palatino Linotype"/>
        <w:bCs/>
        <w:noProof/>
        <w:sz w:val="20"/>
      </w:rPr>
      <w:t>41</w:t>
    </w:r>
    <w:r>
      <w:rPr>
        <w:rFonts w:ascii="Palatino Linotype" w:hAnsi="Palatino Linotype"/>
        <w:bCs/>
        <w:noProof/>
        <w:sz w:val="20"/>
      </w:rPr>
      <w:fldChar w:fldCharType="end"/>
    </w:r>
  </w:p>
  <w:p w14:paraId="0B60ED52" w14:textId="77777777" w:rsidR="00354EF1" w:rsidRDefault="00354E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41B2" w14:textId="77777777" w:rsidR="00A93759" w:rsidRDefault="00A93759" w:rsidP="000F4A73">
      <w:pPr>
        <w:spacing w:after="0" w:line="240" w:lineRule="auto"/>
      </w:pPr>
      <w:r>
        <w:separator/>
      </w:r>
    </w:p>
  </w:footnote>
  <w:footnote w:type="continuationSeparator" w:id="0">
    <w:p w14:paraId="209F57CA" w14:textId="77777777" w:rsidR="00A93759" w:rsidRDefault="00A93759" w:rsidP="000F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40AC" w14:textId="77777777" w:rsidR="00354EF1" w:rsidRDefault="00D348AE">
    <w:pPr>
      <w:pStyle w:val="Encabezado"/>
    </w:pPr>
    <w:r>
      <w:rPr>
        <w:noProof/>
        <w:lang w:eastAsia="es-MX"/>
      </w:rPr>
      <w:pict w14:anchorId="0C144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354EF1" w14:paraId="7D4D3AD2" w14:textId="77777777" w:rsidTr="00354EF1">
      <w:trPr>
        <w:trHeight w:val="227"/>
      </w:trPr>
      <w:tc>
        <w:tcPr>
          <w:tcW w:w="2976" w:type="dxa"/>
          <w:vAlign w:val="center"/>
          <w:hideMark/>
        </w:tcPr>
        <w:p w14:paraId="2A5AC712" w14:textId="77777777" w:rsidR="00354EF1" w:rsidRPr="00674A46" w:rsidRDefault="00354EF1" w:rsidP="00354EF1">
          <w:pPr>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7793D487" w14:textId="77777777" w:rsidR="00354EF1" w:rsidRPr="00485ED8" w:rsidRDefault="00354EF1" w:rsidP="00354EF1">
          <w:pPr>
            <w:pStyle w:val="Encabezado"/>
            <w:rPr>
              <w:rFonts w:ascii="Palatino Linotype" w:hAnsi="Palatino Linotype"/>
              <w:b/>
              <w:sz w:val="22"/>
              <w:szCs w:val="22"/>
            </w:rPr>
          </w:pPr>
          <w:r>
            <w:rPr>
              <w:rFonts w:ascii="Palatino Linotype" w:hAnsi="Palatino Linotype" w:cs="Arial"/>
              <w:b/>
              <w:bCs/>
              <w:sz w:val="22"/>
              <w:szCs w:val="22"/>
              <w:lang w:eastAsia="es-MX"/>
            </w:rPr>
            <w:t>03903/INFOEM/IP/RR/2023</w:t>
          </w:r>
        </w:p>
      </w:tc>
    </w:tr>
    <w:tr w:rsidR="00354EF1" w14:paraId="747213BC" w14:textId="77777777" w:rsidTr="00354EF1">
      <w:trPr>
        <w:trHeight w:val="242"/>
      </w:trPr>
      <w:tc>
        <w:tcPr>
          <w:tcW w:w="2976" w:type="dxa"/>
          <w:vAlign w:val="center"/>
          <w:hideMark/>
        </w:tcPr>
        <w:p w14:paraId="16D68D31" w14:textId="77777777" w:rsidR="00354EF1" w:rsidRPr="00674A46" w:rsidRDefault="00354EF1" w:rsidP="00354EF1">
          <w:pPr>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3FF350DD" w14:textId="77777777" w:rsidR="00354EF1" w:rsidRPr="00485ED8" w:rsidRDefault="00354EF1" w:rsidP="00354EF1">
          <w:pPr>
            <w:pStyle w:val="Encabezado"/>
            <w:jc w:val="both"/>
            <w:rPr>
              <w:rFonts w:ascii="Palatino Linotype" w:hAnsi="Palatino Linotype"/>
              <w:b/>
              <w:sz w:val="22"/>
              <w:szCs w:val="22"/>
            </w:rPr>
          </w:pPr>
          <w:r>
            <w:rPr>
              <w:rFonts w:ascii="Palatino Linotype" w:hAnsi="Palatino Linotype"/>
              <w:b/>
              <w:bCs/>
              <w:color w:val="000000"/>
              <w:sz w:val="22"/>
              <w:szCs w:val="22"/>
              <w:lang w:val="es-MX"/>
            </w:rPr>
            <w:t>Secretaría de la Contraloría</w:t>
          </w:r>
        </w:p>
      </w:tc>
    </w:tr>
    <w:tr w:rsidR="00354EF1" w14:paraId="6457D386" w14:textId="77777777" w:rsidTr="00354EF1">
      <w:trPr>
        <w:trHeight w:val="342"/>
      </w:trPr>
      <w:tc>
        <w:tcPr>
          <w:tcW w:w="2976" w:type="dxa"/>
          <w:vAlign w:val="center"/>
          <w:hideMark/>
        </w:tcPr>
        <w:p w14:paraId="576C1140" w14:textId="77777777" w:rsidR="00354EF1" w:rsidRPr="00674A46" w:rsidRDefault="00354EF1" w:rsidP="00354EF1">
          <w:pPr>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67DEAB20" w14:textId="77777777" w:rsidR="00354EF1" w:rsidRPr="00485ED8" w:rsidRDefault="00354EF1" w:rsidP="00354EF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185AA0E9" w14:textId="77777777" w:rsidR="00354EF1" w:rsidRPr="00AE046A" w:rsidRDefault="00D348AE" w:rsidP="00354EF1">
    <w:pPr>
      <w:pStyle w:val="Encabezado"/>
      <w:tabs>
        <w:tab w:val="clear" w:pos="4419"/>
        <w:tab w:val="clear" w:pos="8838"/>
        <w:tab w:val="left" w:pos="6005"/>
      </w:tabs>
      <w:rPr>
        <w:sz w:val="14"/>
      </w:rPr>
    </w:pPr>
    <w:r>
      <w:rPr>
        <w:noProof/>
        <w:sz w:val="14"/>
        <w:lang w:eastAsia="es-MX"/>
      </w:rPr>
      <w:pict w14:anchorId="01C7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354EF1" w14:paraId="71C3A0EC" w14:textId="77777777" w:rsidTr="00354EF1">
      <w:trPr>
        <w:trHeight w:val="227"/>
      </w:trPr>
      <w:tc>
        <w:tcPr>
          <w:tcW w:w="2977" w:type="dxa"/>
          <w:vAlign w:val="center"/>
          <w:hideMark/>
        </w:tcPr>
        <w:p w14:paraId="5123C6EA" w14:textId="77777777" w:rsidR="00354EF1" w:rsidRPr="00674A46" w:rsidRDefault="00354EF1" w:rsidP="00354EF1">
          <w:pPr>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6492E0B6" w14:textId="77777777" w:rsidR="00354EF1" w:rsidRPr="00485ED8" w:rsidRDefault="00354EF1" w:rsidP="00354EF1">
          <w:pPr>
            <w:pStyle w:val="Encabezado"/>
            <w:rPr>
              <w:rFonts w:ascii="Palatino Linotype" w:hAnsi="Palatino Linotype"/>
              <w:b/>
              <w:sz w:val="22"/>
              <w:szCs w:val="22"/>
            </w:rPr>
          </w:pPr>
          <w:r>
            <w:rPr>
              <w:rFonts w:ascii="Palatino Linotype" w:hAnsi="Palatino Linotype" w:cs="Arial"/>
              <w:b/>
              <w:bCs/>
              <w:sz w:val="22"/>
              <w:szCs w:val="22"/>
              <w:lang w:eastAsia="es-MX"/>
            </w:rPr>
            <w:t>03903/INFOEM/IP/RR/2023</w:t>
          </w:r>
        </w:p>
      </w:tc>
    </w:tr>
    <w:tr w:rsidR="00354EF1" w14:paraId="6914BC6B" w14:textId="77777777" w:rsidTr="00354EF1">
      <w:trPr>
        <w:trHeight w:val="242"/>
      </w:trPr>
      <w:tc>
        <w:tcPr>
          <w:tcW w:w="2977" w:type="dxa"/>
          <w:vAlign w:val="center"/>
          <w:hideMark/>
        </w:tcPr>
        <w:p w14:paraId="790172C5" w14:textId="77777777" w:rsidR="00354EF1" w:rsidRPr="00674A46" w:rsidRDefault="00354EF1" w:rsidP="00354EF1">
          <w:pPr>
            <w:jc w:val="right"/>
            <w:rPr>
              <w:rFonts w:ascii="Palatino Linotype" w:hAnsi="Palatino Linotype"/>
              <w:b/>
            </w:rPr>
          </w:pPr>
          <w:r w:rsidRPr="00674A46">
            <w:rPr>
              <w:rFonts w:ascii="Palatino Linotype" w:hAnsi="Palatino Linotype"/>
              <w:b/>
            </w:rPr>
            <w:t>Recurrente:</w:t>
          </w:r>
        </w:p>
      </w:tc>
      <w:tc>
        <w:tcPr>
          <w:tcW w:w="3684" w:type="dxa"/>
        </w:tcPr>
        <w:p w14:paraId="479CE547" w14:textId="39CCECE0" w:rsidR="00354EF1" w:rsidRPr="000C5865" w:rsidRDefault="000C5865" w:rsidP="00354EF1">
          <w:pPr>
            <w:pStyle w:val="Encabezado"/>
            <w:tabs>
              <w:tab w:val="left" w:pos="521"/>
            </w:tabs>
            <w:rPr>
              <w:rFonts w:ascii="Palatino Linotype" w:hAnsi="Palatino Linotype"/>
              <w:sz w:val="22"/>
              <w:szCs w:val="22"/>
            </w:rPr>
          </w:pPr>
          <w:r w:rsidRPr="000C5865">
            <w:rPr>
              <w:rFonts w:ascii="Palatino Linotype" w:hAnsi="Palatino Linotype"/>
              <w:color w:val="FF0000"/>
              <w:sz w:val="22"/>
              <w:szCs w:val="22"/>
              <w:lang w:val="es-MX"/>
            </w:rPr>
            <w:t>XXXXXX</w:t>
          </w:r>
        </w:p>
      </w:tc>
    </w:tr>
    <w:tr w:rsidR="00354EF1" w14:paraId="7262DA12" w14:textId="77777777" w:rsidTr="00354EF1">
      <w:trPr>
        <w:trHeight w:val="342"/>
      </w:trPr>
      <w:tc>
        <w:tcPr>
          <w:tcW w:w="2977" w:type="dxa"/>
          <w:vAlign w:val="center"/>
        </w:tcPr>
        <w:p w14:paraId="5B8D36BA" w14:textId="77777777" w:rsidR="00354EF1" w:rsidRPr="00674A46" w:rsidRDefault="00354EF1" w:rsidP="00354EF1">
          <w:pPr>
            <w:jc w:val="right"/>
            <w:rPr>
              <w:rFonts w:ascii="Palatino Linotype" w:hAnsi="Palatino Linotype"/>
              <w:b/>
            </w:rPr>
          </w:pPr>
          <w:r w:rsidRPr="00674A46">
            <w:rPr>
              <w:rFonts w:ascii="Palatino Linotype" w:hAnsi="Palatino Linotype"/>
              <w:b/>
            </w:rPr>
            <w:t>Sujeto Obligado:</w:t>
          </w:r>
        </w:p>
      </w:tc>
      <w:tc>
        <w:tcPr>
          <w:tcW w:w="3684" w:type="dxa"/>
          <w:vAlign w:val="center"/>
        </w:tcPr>
        <w:p w14:paraId="53795FF3" w14:textId="77777777" w:rsidR="00354EF1" w:rsidRPr="00674A46" w:rsidRDefault="00354EF1" w:rsidP="00354EF1">
          <w:pPr>
            <w:pStyle w:val="Encabezado"/>
            <w:jc w:val="both"/>
            <w:rPr>
              <w:rFonts w:ascii="Palatino Linotype" w:hAnsi="Palatino Linotype"/>
              <w:b/>
              <w:sz w:val="22"/>
              <w:szCs w:val="22"/>
            </w:rPr>
          </w:pPr>
          <w:r>
            <w:rPr>
              <w:rFonts w:ascii="Palatino Linotype" w:hAnsi="Palatino Linotype"/>
              <w:b/>
              <w:bCs/>
              <w:color w:val="000000"/>
              <w:sz w:val="22"/>
              <w:szCs w:val="22"/>
              <w:lang w:val="es-MX"/>
            </w:rPr>
            <w:t xml:space="preserve">Secretaría de la </w:t>
          </w:r>
          <w:proofErr w:type="spellStart"/>
          <w:r>
            <w:rPr>
              <w:rFonts w:ascii="Palatino Linotype" w:hAnsi="Palatino Linotype"/>
              <w:b/>
              <w:bCs/>
              <w:color w:val="000000"/>
              <w:sz w:val="22"/>
              <w:szCs w:val="22"/>
              <w:lang w:val="es-MX"/>
            </w:rPr>
            <w:t>Contaloría</w:t>
          </w:r>
          <w:proofErr w:type="spellEnd"/>
        </w:p>
      </w:tc>
    </w:tr>
    <w:tr w:rsidR="00354EF1" w14:paraId="05D2B25C" w14:textId="77777777" w:rsidTr="00354EF1">
      <w:trPr>
        <w:trHeight w:val="342"/>
      </w:trPr>
      <w:tc>
        <w:tcPr>
          <w:tcW w:w="2977" w:type="dxa"/>
          <w:vAlign w:val="center"/>
        </w:tcPr>
        <w:p w14:paraId="5554DADA" w14:textId="77777777" w:rsidR="00354EF1" w:rsidRPr="00674A46" w:rsidRDefault="00354EF1" w:rsidP="00354EF1">
          <w:pPr>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335CAFD8" w14:textId="77777777" w:rsidR="00354EF1" w:rsidRPr="00674A46" w:rsidRDefault="00354EF1" w:rsidP="00354EF1">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F11326F" w14:textId="77777777" w:rsidR="00354EF1" w:rsidRPr="00C222C0" w:rsidRDefault="00D348AE">
    <w:pPr>
      <w:pStyle w:val="Encabezado"/>
      <w:rPr>
        <w:sz w:val="16"/>
      </w:rPr>
    </w:pPr>
    <w:r>
      <w:rPr>
        <w:noProof/>
        <w:sz w:val="16"/>
        <w:lang w:eastAsia="es-MX"/>
      </w:rPr>
      <w:pict w14:anchorId="58816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46725"/>
    <w:multiLevelType w:val="hybridMultilevel"/>
    <w:tmpl w:val="CEBC7D7C"/>
    <w:lvl w:ilvl="0" w:tplc="55D4FA3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5" w15:restartNumberingAfterBreak="0">
    <w:nsid w:val="545215C0"/>
    <w:multiLevelType w:val="hybridMultilevel"/>
    <w:tmpl w:val="2A3C9A62"/>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562F1B34"/>
    <w:multiLevelType w:val="hybridMultilevel"/>
    <w:tmpl w:val="0C848D2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7"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957443039">
    <w:abstractNumId w:val="3"/>
  </w:num>
  <w:num w:numId="2" w16cid:durableId="982737237">
    <w:abstractNumId w:val="9"/>
  </w:num>
  <w:num w:numId="3" w16cid:durableId="635451504">
    <w:abstractNumId w:val="10"/>
  </w:num>
  <w:num w:numId="4" w16cid:durableId="810559918">
    <w:abstractNumId w:val="6"/>
  </w:num>
  <w:num w:numId="5" w16cid:durableId="2053263840">
    <w:abstractNumId w:val="4"/>
  </w:num>
  <w:num w:numId="6" w16cid:durableId="351036278">
    <w:abstractNumId w:val="0"/>
  </w:num>
  <w:num w:numId="7" w16cid:durableId="1194533846">
    <w:abstractNumId w:val="8"/>
  </w:num>
  <w:num w:numId="8" w16cid:durableId="171336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683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593246">
    <w:abstractNumId w:val="3"/>
  </w:num>
  <w:num w:numId="11" w16cid:durableId="1820343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2822131">
    <w:abstractNumId w:val="5"/>
  </w:num>
  <w:num w:numId="13" w16cid:durableId="144011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73"/>
    <w:rsid w:val="0005449E"/>
    <w:rsid w:val="00077754"/>
    <w:rsid w:val="000B5F2D"/>
    <w:rsid w:val="000C5865"/>
    <w:rsid w:val="000C7D6B"/>
    <w:rsid w:val="000F4A73"/>
    <w:rsid w:val="00111A34"/>
    <w:rsid w:val="00172803"/>
    <w:rsid w:val="002768D5"/>
    <w:rsid w:val="002B2E47"/>
    <w:rsid w:val="002F4D97"/>
    <w:rsid w:val="00354EF1"/>
    <w:rsid w:val="003750DE"/>
    <w:rsid w:val="00391204"/>
    <w:rsid w:val="005B0611"/>
    <w:rsid w:val="005E4AE3"/>
    <w:rsid w:val="005F5C33"/>
    <w:rsid w:val="00622F69"/>
    <w:rsid w:val="00667137"/>
    <w:rsid w:val="006A74F1"/>
    <w:rsid w:val="006C5A65"/>
    <w:rsid w:val="007F6509"/>
    <w:rsid w:val="00833048"/>
    <w:rsid w:val="00851BB8"/>
    <w:rsid w:val="008D2E00"/>
    <w:rsid w:val="008F21D3"/>
    <w:rsid w:val="00932CC3"/>
    <w:rsid w:val="0098327E"/>
    <w:rsid w:val="0099451E"/>
    <w:rsid w:val="009A1922"/>
    <w:rsid w:val="009B70DE"/>
    <w:rsid w:val="009D5ABB"/>
    <w:rsid w:val="00A509EC"/>
    <w:rsid w:val="00A601B2"/>
    <w:rsid w:val="00A93759"/>
    <w:rsid w:val="00BD6D8D"/>
    <w:rsid w:val="00BE2CFD"/>
    <w:rsid w:val="00C2775C"/>
    <w:rsid w:val="00CD473B"/>
    <w:rsid w:val="00D30D1D"/>
    <w:rsid w:val="00D348AE"/>
    <w:rsid w:val="00D5187A"/>
    <w:rsid w:val="00E2620D"/>
    <w:rsid w:val="00E96A8C"/>
    <w:rsid w:val="00FA7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7807"/>
  <w15:chartTrackingRefBased/>
  <w15:docId w15:val="{245FCF68-B96C-4E84-ADDF-96D87E44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B8"/>
    <w:pPr>
      <w:spacing w:line="254" w:lineRule="auto"/>
    </w:pPr>
  </w:style>
  <w:style w:type="paragraph" w:styleId="Ttulo1">
    <w:name w:val="heading 1"/>
    <w:basedOn w:val="Normal"/>
    <w:next w:val="Normal"/>
    <w:link w:val="Ttulo1Car"/>
    <w:uiPriority w:val="9"/>
    <w:qFormat/>
    <w:rsid w:val="000F4A7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0F4A7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A7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F4A73"/>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0F4A73"/>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0F4A73"/>
    <w:rPr>
      <w:rFonts w:eastAsiaTheme="minorEastAsia"/>
      <w:sz w:val="24"/>
      <w:szCs w:val="24"/>
      <w:lang w:val="es-ES_tradnl" w:eastAsia="es-ES"/>
    </w:rPr>
  </w:style>
  <w:style w:type="paragraph" w:styleId="Piedepgina">
    <w:name w:val="footer"/>
    <w:basedOn w:val="Normal"/>
    <w:link w:val="PiedepginaCar"/>
    <w:uiPriority w:val="99"/>
    <w:unhideWhenUsed/>
    <w:rsid w:val="000F4A73"/>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0F4A73"/>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0F4A7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F4A73"/>
    <w:pPr>
      <w:spacing w:after="0" w:line="240" w:lineRule="auto"/>
    </w:pPr>
    <w:rPr>
      <w:sz w:val="20"/>
      <w:szCs w:val="20"/>
    </w:rPr>
  </w:style>
  <w:style w:type="character" w:customStyle="1" w:styleId="TextonotapieCar1">
    <w:name w:val="Texto nota pie Car1"/>
    <w:basedOn w:val="Fuentedeprrafopredeter"/>
    <w:uiPriority w:val="99"/>
    <w:semiHidden/>
    <w:rsid w:val="000F4A7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F4A73"/>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F4A73"/>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F4A73"/>
    <w:rPr>
      <w:rFonts w:eastAsiaTheme="minorEastAsia"/>
      <w:sz w:val="24"/>
      <w:szCs w:val="24"/>
      <w:lang w:val="es-ES_tradnl" w:eastAsia="es-ES"/>
    </w:rPr>
  </w:style>
  <w:style w:type="character" w:styleId="Hipervnculo">
    <w:name w:val="Hyperlink"/>
    <w:basedOn w:val="Fuentedeprrafopredeter"/>
    <w:uiPriority w:val="99"/>
    <w:unhideWhenUsed/>
    <w:rsid w:val="000F4A73"/>
    <w:rPr>
      <w:color w:val="0563C1" w:themeColor="hyperlink"/>
      <w:u w:val="single"/>
    </w:rPr>
  </w:style>
  <w:style w:type="table" w:styleId="Tablanormal1">
    <w:name w:val="Plain Table 1"/>
    <w:basedOn w:val="Tablanormal"/>
    <w:uiPriority w:val="41"/>
    <w:rsid w:val="00354E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BD6D8D"/>
    <w:rPr>
      <w:color w:val="954F72" w:themeColor="followedHyperlink"/>
      <w:u w:val="single"/>
    </w:rPr>
  </w:style>
  <w:style w:type="character" w:customStyle="1" w:styleId="Mencinsinresolver1">
    <w:name w:val="Mención sin resolver1"/>
    <w:basedOn w:val="Fuentedeprrafopredeter"/>
    <w:uiPriority w:val="99"/>
    <w:semiHidden/>
    <w:unhideWhenUsed/>
    <w:rsid w:val="003750DE"/>
    <w:rPr>
      <w:color w:val="605E5C"/>
      <w:shd w:val="clear" w:color="auto" w:fill="E1DFDD"/>
    </w:rPr>
  </w:style>
  <w:style w:type="paragraph" w:styleId="NormalWeb">
    <w:name w:val="Normal (Web)"/>
    <w:basedOn w:val="Normal"/>
    <w:uiPriority w:val="99"/>
    <w:semiHidden/>
    <w:unhideWhenUsed/>
    <w:rsid w:val="00622F6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5586">
      <w:bodyDiv w:val="1"/>
      <w:marLeft w:val="0"/>
      <w:marRight w:val="0"/>
      <w:marTop w:val="0"/>
      <w:marBottom w:val="0"/>
      <w:divBdr>
        <w:top w:val="none" w:sz="0" w:space="0" w:color="auto"/>
        <w:left w:val="none" w:sz="0" w:space="0" w:color="auto"/>
        <w:bottom w:val="none" w:sz="0" w:space="0" w:color="auto"/>
        <w:right w:val="none" w:sz="0" w:space="0" w:color="auto"/>
      </w:divBdr>
    </w:div>
    <w:div w:id="676617600">
      <w:bodyDiv w:val="1"/>
      <w:marLeft w:val="0"/>
      <w:marRight w:val="0"/>
      <w:marTop w:val="0"/>
      <w:marBottom w:val="0"/>
      <w:divBdr>
        <w:top w:val="none" w:sz="0" w:space="0" w:color="auto"/>
        <w:left w:val="none" w:sz="0" w:space="0" w:color="auto"/>
        <w:bottom w:val="none" w:sz="0" w:space="0" w:color="auto"/>
        <w:right w:val="none" w:sz="0" w:space="0" w:color="auto"/>
      </w:divBdr>
    </w:div>
    <w:div w:id="822501373">
      <w:bodyDiv w:val="1"/>
      <w:marLeft w:val="0"/>
      <w:marRight w:val="0"/>
      <w:marTop w:val="0"/>
      <w:marBottom w:val="0"/>
      <w:divBdr>
        <w:top w:val="none" w:sz="0" w:space="0" w:color="auto"/>
        <w:left w:val="none" w:sz="0" w:space="0" w:color="auto"/>
        <w:bottom w:val="none" w:sz="0" w:space="0" w:color="auto"/>
        <w:right w:val="none" w:sz="0" w:space="0" w:color="auto"/>
      </w:divBdr>
    </w:div>
    <w:div w:id="943149053">
      <w:bodyDiv w:val="1"/>
      <w:marLeft w:val="0"/>
      <w:marRight w:val="0"/>
      <w:marTop w:val="0"/>
      <w:marBottom w:val="0"/>
      <w:divBdr>
        <w:top w:val="none" w:sz="0" w:space="0" w:color="auto"/>
        <w:left w:val="none" w:sz="0" w:space="0" w:color="auto"/>
        <w:bottom w:val="none" w:sz="0" w:space="0" w:color="auto"/>
        <w:right w:val="none" w:sz="0" w:space="0" w:color="auto"/>
      </w:divBdr>
    </w:div>
    <w:div w:id="1012605380">
      <w:bodyDiv w:val="1"/>
      <w:marLeft w:val="0"/>
      <w:marRight w:val="0"/>
      <w:marTop w:val="0"/>
      <w:marBottom w:val="0"/>
      <w:divBdr>
        <w:top w:val="none" w:sz="0" w:space="0" w:color="auto"/>
        <w:left w:val="none" w:sz="0" w:space="0" w:color="auto"/>
        <w:bottom w:val="none" w:sz="0" w:space="0" w:color="auto"/>
        <w:right w:val="none" w:sz="0" w:space="0" w:color="auto"/>
      </w:divBdr>
    </w:div>
    <w:div w:id="1089427278">
      <w:bodyDiv w:val="1"/>
      <w:marLeft w:val="0"/>
      <w:marRight w:val="0"/>
      <w:marTop w:val="0"/>
      <w:marBottom w:val="0"/>
      <w:divBdr>
        <w:top w:val="none" w:sz="0" w:space="0" w:color="auto"/>
        <w:left w:val="none" w:sz="0" w:space="0" w:color="auto"/>
        <w:bottom w:val="none" w:sz="0" w:space="0" w:color="auto"/>
        <w:right w:val="none" w:sz="0" w:space="0" w:color="auto"/>
      </w:divBdr>
    </w:div>
    <w:div w:id="1223448706">
      <w:bodyDiv w:val="1"/>
      <w:marLeft w:val="0"/>
      <w:marRight w:val="0"/>
      <w:marTop w:val="0"/>
      <w:marBottom w:val="0"/>
      <w:divBdr>
        <w:top w:val="none" w:sz="0" w:space="0" w:color="auto"/>
        <w:left w:val="none" w:sz="0" w:space="0" w:color="auto"/>
        <w:bottom w:val="none" w:sz="0" w:space="0" w:color="auto"/>
        <w:right w:val="none" w:sz="0" w:space="0" w:color="auto"/>
      </w:divBdr>
    </w:div>
    <w:div w:id="1266427527">
      <w:bodyDiv w:val="1"/>
      <w:marLeft w:val="0"/>
      <w:marRight w:val="0"/>
      <w:marTop w:val="0"/>
      <w:marBottom w:val="0"/>
      <w:divBdr>
        <w:top w:val="none" w:sz="0" w:space="0" w:color="auto"/>
        <w:left w:val="none" w:sz="0" w:space="0" w:color="auto"/>
        <w:bottom w:val="none" w:sz="0" w:space="0" w:color="auto"/>
        <w:right w:val="none" w:sz="0" w:space="0" w:color="auto"/>
      </w:divBdr>
    </w:div>
    <w:div w:id="1276643898">
      <w:bodyDiv w:val="1"/>
      <w:marLeft w:val="0"/>
      <w:marRight w:val="0"/>
      <w:marTop w:val="0"/>
      <w:marBottom w:val="0"/>
      <w:divBdr>
        <w:top w:val="none" w:sz="0" w:space="0" w:color="auto"/>
        <w:left w:val="none" w:sz="0" w:space="0" w:color="auto"/>
        <w:bottom w:val="none" w:sz="0" w:space="0" w:color="auto"/>
        <w:right w:val="none" w:sz="0" w:space="0" w:color="auto"/>
      </w:divBdr>
    </w:div>
    <w:div w:id="1607730988">
      <w:bodyDiv w:val="1"/>
      <w:marLeft w:val="0"/>
      <w:marRight w:val="0"/>
      <w:marTop w:val="0"/>
      <w:marBottom w:val="0"/>
      <w:divBdr>
        <w:top w:val="none" w:sz="0" w:space="0" w:color="auto"/>
        <w:left w:val="none" w:sz="0" w:space="0" w:color="auto"/>
        <w:bottom w:val="none" w:sz="0" w:space="0" w:color="auto"/>
        <w:right w:val="none" w:sz="0" w:space="0" w:color="auto"/>
      </w:divBdr>
    </w:div>
    <w:div w:id="1621183847">
      <w:bodyDiv w:val="1"/>
      <w:marLeft w:val="0"/>
      <w:marRight w:val="0"/>
      <w:marTop w:val="0"/>
      <w:marBottom w:val="0"/>
      <w:divBdr>
        <w:top w:val="none" w:sz="0" w:space="0" w:color="auto"/>
        <w:left w:val="none" w:sz="0" w:space="0" w:color="auto"/>
        <w:bottom w:val="none" w:sz="0" w:space="0" w:color="auto"/>
        <w:right w:val="none" w:sz="0" w:space="0" w:color="auto"/>
      </w:divBdr>
    </w:div>
    <w:div w:id="1697658359">
      <w:bodyDiv w:val="1"/>
      <w:marLeft w:val="0"/>
      <w:marRight w:val="0"/>
      <w:marTop w:val="0"/>
      <w:marBottom w:val="0"/>
      <w:divBdr>
        <w:top w:val="none" w:sz="0" w:space="0" w:color="auto"/>
        <w:left w:val="none" w:sz="0" w:space="0" w:color="auto"/>
        <w:bottom w:val="none" w:sz="0" w:space="0" w:color="auto"/>
        <w:right w:val="none" w:sz="0" w:space="0" w:color="auto"/>
      </w:divBdr>
    </w:div>
    <w:div w:id="1812018109">
      <w:bodyDiv w:val="1"/>
      <w:marLeft w:val="0"/>
      <w:marRight w:val="0"/>
      <w:marTop w:val="0"/>
      <w:marBottom w:val="0"/>
      <w:divBdr>
        <w:top w:val="none" w:sz="0" w:space="0" w:color="auto"/>
        <w:left w:val="none" w:sz="0" w:space="0" w:color="auto"/>
        <w:bottom w:val="none" w:sz="0" w:space="0" w:color="auto"/>
        <w:right w:val="none" w:sz="0" w:space="0" w:color="auto"/>
      </w:divBdr>
    </w:div>
    <w:div w:id="1955013640">
      <w:bodyDiv w:val="1"/>
      <w:marLeft w:val="0"/>
      <w:marRight w:val="0"/>
      <w:marTop w:val="0"/>
      <w:marBottom w:val="0"/>
      <w:divBdr>
        <w:top w:val="none" w:sz="0" w:space="0" w:color="auto"/>
        <w:left w:val="none" w:sz="0" w:space="0" w:color="auto"/>
        <w:bottom w:val="none" w:sz="0" w:space="0" w:color="auto"/>
        <w:right w:val="none" w:sz="0" w:space="0" w:color="auto"/>
      </w:divBdr>
      <w:divsChild>
        <w:div w:id="703746824">
          <w:marLeft w:val="0"/>
          <w:marRight w:val="0"/>
          <w:marTop w:val="75"/>
          <w:marBottom w:val="75"/>
          <w:divBdr>
            <w:top w:val="none" w:sz="0" w:space="0" w:color="auto"/>
            <w:left w:val="none" w:sz="0" w:space="0" w:color="auto"/>
            <w:bottom w:val="none" w:sz="0" w:space="0" w:color="auto"/>
            <w:right w:val="none" w:sz="0" w:space="0" w:color="auto"/>
          </w:divBdr>
        </w:div>
      </w:divsChild>
    </w:div>
    <w:div w:id="19837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30080.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aemm.gob.mx/p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rtal.secogem.gob.mx/declara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imex.org.mx/saimex/solicitud/downloadAttach/1830081.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41</Pages>
  <Words>8401</Words>
  <Characters>46206</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12</cp:revision>
  <dcterms:created xsi:type="dcterms:W3CDTF">2024-02-27T21:10:00Z</dcterms:created>
  <dcterms:modified xsi:type="dcterms:W3CDTF">2024-03-12T04:31:00Z</dcterms:modified>
</cp:coreProperties>
</file>