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68859" w14:textId="690FD20D"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 xml:space="preserve">a </w:t>
      </w:r>
      <w:r w:rsidR="00F63648">
        <w:rPr>
          <w:rFonts w:ascii="Palatino Linotype" w:eastAsia="Times New Roman" w:hAnsi="Palatino Linotype" w:cs="Palatino Linotype"/>
          <w:color w:val="000000"/>
          <w:sz w:val="24"/>
          <w:szCs w:val="24"/>
          <w:lang w:val="es-ES_tradnl" w:eastAsia="es-MX"/>
        </w:rPr>
        <w:t>cuatro de septiembre</w:t>
      </w:r>
      <w:r>
        <w:rPr>
          <w:rFonts w:ascii="Palatino Linotype" w:eastAsia="Times New Roman" w:hAnsi="Palatino Linotype" w:cs="Palatino Linotype"/>
          <w:color w:val="000000"/>
          <w:sz w:val="24"/>
          <w:szCs w:val="24"/>
          <w:lang w:val="es-ES_tradnl" w:eastAsia="es-MX"/>
        </w:rPr>
        <w:t xml:space="preserve"> </w:t>
      </w:r>
      <w:r w:rsidRPr="00CA75DE">
        <w:rPr>
          <w:rFonts w:ascii="Palatino Linotype" w:eastAsia="Times New Roman" w:hAnsi="Palatino Linotype" w:cs="Palatino Linotype"/>
          <w:color w:val="000000"/>
          <w:sz w:val="24"/>
          <w:szCs w:val="24"/>
          <w:lang w:val="es-ES_tradnl" w:eastAsia="es-MX"/>
        </w:rPr>
        <w:t>de dos mil veinticuatro.</w:t>
      </w:r>
    </w:p>
    <w:p w14:paraId="1BE9909B"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A5D4EB7" w14:textId="111841BE"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00F63648">
        <w:rPr>
          <w:rFonts w:ascii="Palatino Linotype" w:eastAsia="Times New Roman" w:hAnsi="Palatino Linotype" w:cs="Palatino Linotype"/>
          <w:b/>
          <w:color w:val="000000"/>
          <w:sz w:val="24"/>
          <w:szCs w:val="24"/>
          <w:lang w:val="es-ES_tradnl" w:eastAsia="es-MX"/>
        </w:rPr>
        <w:t>04120</w:t>
      </w:r>
      <w:r>
        <w:rPr>
          <w:rFonts w:ascii="Palatino Linotype" w:eastAsia="Times New Roman" w:hAnsi="Palatino Linotype" w:cs="Palatino Linotype"/>
          <w:b/>
          <w:color w:val="000000"/>
          <w:sz w:val="24"/>
          <w:szCs w:val="24"/>
          <w:lang w:val="es-ES_tradnl" w:eastAsia="es-MX"/>
        </w:rPr>
        <w:t>/INFOEM/IP/RR/2024</w:t>
      </w:r>
      <w:bookmarkEnd w:id="0"/>
      <w:r>
        <w:rPr>
          <w:rFonts w:ascii="Palatino Linotype" w:eastAsia="Times New Roman" w:hAnsi="Palatino Linotype" w:cs="Palatino Linotype"/>
          <w:color w:val="000000"/>
          <w:sz w:val="24"/>
          <w:szCs w:val="24"/>
          <w:lang w:val="es-ES_tradnl" w:eastAsia="es-MX"/>
        </w:rPr>
        <w:t>, interpuesto por</w:t>
      </w:r>
      <w:r w:rsidR="00F63648">
        <w:rPr>
          <w:rFonts w:ascii="Palatino Linotype" w:eastAsia="Times New Roman" w:hAnsi="Palatino Linotype" w:cs="Palatino Linotype"/>
          <w:color w:val="000000"/>
          <w:sz w:val="24"/>
          <w:szCs w:val="24"/>
          <w:lang w:val="es-ES_tradnl" w:eastAsia="es-MX"/>
        </w:rPr>
        <w:t xml:space="preserve"> </w:t>
      </w:r>
      <w:r w:rsidR="00933006">
        <w:rPr>
          <w:rFonts w:ascii="Palatino Linotype" w:eastAsia="Times New Roman" w:hAnsi="Palatino Linotype" w:cs="Palatino Linotype"/>
          <w:b/>
          <w:color w:val="000000"/>
          <w:sz w:val="24"/>
          <w:szCs w:val="24"/>
          <w:lang w:val="es-ES_tradnl" w:eastAsia="es-MX"/>
        </w:rPr>
        <w:t>XXXXXXXXXXXXXXXXXXXXXXXXXX</w:t>
      </w:r>
      <w:r w:rsidR="00F63648">
        <w:rPr>
          <w:rFonts w:ascii="Palatino Linotype" w:eastAsia="Times New Roman" w:hAnsi="Palatino Linotype" w:cs="Palatino Linotype"/>
          <w:b/>
          <w:color w:val="000000"/>
          <w:sz w:val="24"/>
          <w:szCs w:val="24"/>
          <w:lang w:val="es-ES_tradnl" w:eastAsia="es-MX"/>
        </w:rPr>
        <w:t xml:space="preserve"> </w:t>
      </w:r>
      <w:r w:rsidR="00933006">
        <w:rPr>
          <w:rFonts w:ascii="Palatino Linotype" w:eastAsia="Times New Roman" w:hAnsi="Palatino Linotype" w:cs="Palatino Linotype"/>
          <w:b/>
          <w:color w:val="000000"/>
          <w:sz w:val="24"/>
          <w:szCs w:val="24"/>
          <w:lang w:val="es-ES_tradnl" w:eastAsia="es-MX"/>
        </w:rPr>
        <w:t>XXXXXXXXXX</w:t>
      </w:r>
      <w:r w:rsidRPr="00F444C4">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Pr>
          <w:rFonts w:ascii="Palatino Linotype" w:hAnsi="Palatino Linotype"/>
          <w:b/>
          <w:bCs/>
          <w:color w:val="000000"/>
          <w:sz w:val="24"/>
          <w:szCs w:val="24"/>
        </w:rPr>
        <w:t>Ayuntamiento de</w:t>
      </w:r>
      <w:r w:rsidR="00F63648">
        <w:rPr>
          <w:rFonts w:ascii="Palatino Linotype" w:hAnsi="Palatino Linotype"/>
          <w:b/>
          <w:bCs/>
          <w:color w:val="000000"/>
          <w:sz w:val="24"/>
          <w:szCs w:val="24"/>
        </w:rPr>
        <w:t xml:space="preserve"> </w:t>
      </w:r>
      <w:proofErr w:type="spellStart"/>
      <w:r w:rsidR="00F63648">
        <w:rPr>
          <w:rFonts w:ascii="Palatino Linotype" w:hAnsi="Palatino Linotype"/>
          <w:b/>
          <w:bCs/>
          <w:color w:val="000000"/>
          <w:sz w:val="24"/>
          <w:szCs w:val="24"/>
        </w:rPr>
        <w:t>Temamatla</w:t>
      </w:r>
      <w:proofErr w:type="spellEnd"/>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18A1BC77"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FC7EFFC" w14:textId="77777777" w:rsidR="00F67355" w:rsidRPr="00F444C4" w:rsidRDefault="00F67355" w:rsidP="00F67355">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A N T E C E D E N T E S</w:t>
      </w:r>
    </w:p>
    <w:p w14:paraId="044E465B"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9EDC030"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Solicitud de Información.</w:t>
      </w:r>
    </w:p>
    <w:p w14:paraId="40F2D4F1" w14:textId="4BEB13D1"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w:t>
      </w:r>
      <w:r w:rsidR="00F63648">
        <w:rPr>
          <w:rFonts w:ascii="Palatino Linotype" w:eastAsia="Times New Roman" w:hAnsi="Palatino Linotype" w:cs="Palatino Linotype"/>
          <w:color w:val="000000"/>
          <w:sz w:val="24"/>
          <w:szCs w:val="24"/>
          <w:lang w:val="es-ES_tradnl" w:eastAsia="es-MX"/>
        </w:rPr>
        <w:t>doce de junio</w:t>
      </w:r>
      <w:r>
        <w:rPr>
          <w:rFonts w:ascii="Palatino Linotype" w:eastAsia="Times New Roman" w:hAnsi="Palatino Linotype" w:cs="Palatino Linotype"/>
          <w:color w:val="000000"/>
          <w:sz w:val="24"/>
          <w:szCs w:val="24"/>
          <w:lang w:val="es-ES_tradnl" w:eastAsia="es-MX"/>
        </w:rPr>
        <w:t xml:space="preserve"> de dos mil veinticuatro</w:t>
      </w:r>
      <w:r w:rsidRPr="00F444C4">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Pr="00F444C4">
        <w:rPr>
          <w:rFonts w:ascii="Verdana" w:eastAsia="Times New Roman" w:hAnsi="Verdana" w:cs="Calibri"/>
          <w:b/>
          <w:bCs/>
          <w:color w:val="FF0000"/>
          <w:sz w:val="24"/>
          <w:lang w:val="es-ES_tradnl" w:eastAsia="es-MX"/>
        </w:rPr>
        <w:t> </w:t>
      </w:r>
      <w:r>
        <w:rPr>
          <w:color w:val="000000"/>
          <w:sz w:val="27"/>
          <w:szCs w:val="27"/>
        </w:rPr>
        <w:t> </w:t>
      </w:r>
      <w:r>
        <w:rPr>
          <w:rFonts w:ascii="Verdana" w:hAnsi="Verdana"/>
          <w:b/>
          <w:bCs/>
          <w:color w:val="FF0000"/>
          <w:sz w:val="20"/>
          <w:szCs w:val="20"/>
        </w:rPr>
        <w:t> </w:t>
      </w:r>
      <w:r w:rsidR="00F63648" w:rsidRPr="00F63648">
        <w:rPr>
          <w:rFonts w:ascii="Palatino Linotype" w:hAnsi="Palatino Linotype"/>
          <w:b/>
          <w:bCs/>
          <w:sz w:val="24"/>
          <w:szCs w:val="24"/>
        </w:rPr>
        <w:t>00125/TEMAMATL/IP/2024</w:t>
      </w:r>
      <w:r w:rsidRPr="00F70BDE">
        <w:rPr>
          <w:rFonts w:ascii="Palatino Linotype" w:eastAsia="Times New Roman" w:hAnsi="Palatino Linotype" w:cs="Palatino Linotype"/>
          <w:sz w:val="24"/>
          <w:szCs w:val="24"/>
          <w:lang w:val="es-ES_tradnl" w:eastAsia="es-MX"/>
        </w:rPr>
        <w:t>,</w:t>
      </w:r>
      <w:r w:rsidRPr="00F70BDE">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3EE003C8" w14:textId="77777777" w:rsidR="00F67355" w:rsidRPr="00F70BDE" w:rsidRDefault="00F67355" w:rsidP="00F67355">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32FDEE84" w14:textId="5B9E4684" w:rsidR="00F67355" w:rsidRPr="00F63648" w:rsidRDefault="00F67355" w:rsidP="00F67355">
      <w:pPr>
        <w:spacing w:after="0" w:line="360" w:lineRule="auto"/>
        <w:ind w:left="567" w:right="567"/>
        <w:contextualSpacing/>
        <w:jc w:val="both"/>
        <w:rPr>
          <w:rFonts w:ascii="Palatino Linotype" w:eastAsia="Times New Roman" w:hAnsi="Palatino Linotype" w:cs="Palatino Linotype"/>
          <w:i/>
          <w:color w:val="000000"/>
          <w:sz w:val="24"/>
          <w:szCs w:val="24"/>
          <w:lang w:val="es-ES_tradnl" w:eastAsia="es-MX"/>
        </w:rPr>
      </w:pPr>
      <w:r w:rsidRPr="00F63648">
        <w:rPr>
          <w:rFonts w:ascii="Palatino Linotype" w:eastAsia="Times New Roman" w:hAnsi="Palatino Linotype" w:cs="Palatino Linotype"/>
          <w:i/>
          <w:iCs/>
          <w:color w:val="000000"/>
          <w:sz w:val="24"/>
          <w:szCs w:val="24"/>
          <w:lang w:val="es-ES_tradnl" w:eastAsia="es-MX"/>
        </w:rPr>
        <w:t>“</w:t>
      </w:r>
      <w:r w:rsidR="00F63648" w:rsidRPr="00F63648">
        <w:rPr>
          <w:rFonts w:ascii="Palatino Linotype" w:hAnsi="Palatino Linotype"/>
          <w:i/>
          <w:color w:val="000000"/>
          <w:sz w:val="24"/>
          <w:szCs w:val="24"/>
        </w:rPr>
        <w:t xml:space="preserve">BUENAS TARDES. SOLICITO DE LA MANERA </w:t>
      </w:r>
      <w:proofErr w:type="gramStart"/>
      <w:r w:rsidR="00F63648" w:rsidRPr="00F63648">
        <w:rPr>
          <w:rFonts w:ascii="Palatino Linotype" w:hAnsi="Palatino Linotype"/>
          <w:i/>
          <w:color w:val="000000"/>
          <w:sz w:val="24"/>
          <w:szCs w:val="24"/>
        </w:rPr>
        <w:t>MAS</w:t>
      </w:r>
      <w:proofErr w:type="gramEnd"/>
      <w:r w:rsidR="00F63648" w:rsidRPr="00F63648">
        <w:rPr>
          <w:rFonts w:ascii="Palatino Linotype" w:hAnsi="Palatino Linotype"/>
          <w:i/>
          <w:color w:val="000000"/>
          <w:sz w:val="24"/>
          <w:szCs w:val="24"/>
        </w:rPr>
        <w:t xml:space="preserve"> ATENTA Y RESPETUOSA Y ASI MISMO CONFERME A LOS ESTABLECIDO EN LAS LEYES APLICABLES. SOLICITO INFORMACIÓN EN FORMATO DIGITAL, GENERADA EN LA ADMINISTRACIÓN 2022-2024 Y POR ESTE MEDIO. -SOLICITO EL TABULADOR DE SUELDOS -SOLICITO LOS GASTOS GENERADOS POR CONCEPTO DE VIATICOS -SOLICITO INFORME DE LOS </w:t>
      </w:r>
      <w:r w:rsidR="00F63648" w:rsidRPr="00F63648">
        <w:rPr>
          <w:rFonts w:ascii="Palatino Linotype" w:hAnsi="Palatino Linotype"/>
          <w:i/>
          <w:color w:val="000000"/>
          <w:sz w:val="24"/>
          <w:szCs w:val="24"/>
        </w:rPr>
        <w:lastRenderedPageBreak/>
        <w:t>GASTOS GENERADOS POR CONCEPTO DE CONTRATACIONES DE SERVICIOS PROFESIONALES POR HONORARIOS , ASI MISMO CON SUS RESPECTIVOS CONTRATOS EN VERSION PUBLICA SI ES NECESARIO- -LAS DECLARACIONES PATRIMONIALES DE TODOS LOS SERVIDORES PUBLCOS EN FORMATO DIGITAL PDF, PERO DE MANERA ESPCIAL DEL PRESIDENTE MUNICIPAL,DE LOS DIRECTORES DE LAS AREAS ADMINISTRATIVAS, DE LA PRESIDENTA DEL DIF MUNICIPAL. -SOLICITO INFORMACIÓN DEL PADRON DE BENEFICIARIOS DE LOS PROGRMAS SOCIALES, APOYOS ECONOMICOS, RECURSOS Y DEMAS GENERADOS EN ESTA ADMINISTRACIÓN. TODO ESTO CONFORME A LOS AÑOS 2022, 2023, Y LO GENERADO EN EL AÑO 2024</w:t>
      </w:r>
      <w:r w:rsidRPr="00F63648">
        <w:rPr>
          <w:rFonts w:ascii="Palatino Linotype" w:hAnsi="Palatino Linotype"/>
          <w:i/>
          <w:iCs/>
          <w:color w:val="000000"/>
          <w:sz w:val="24"/>
          <w:szCs w:val="24"/>
        </w:rPr>
        <w:t>.”</w:t>
      </w:r>
      <w:r w:rsidRPr="00F63648">
        <w:rPr>
          <w:rFonts w:ascii="Palatino Linotype" w:hAnsi="Palatino Linotype"/>
          <w:i/>
          <w:color w:val="000000"/>
          <w:sz w:val="24"/>
          <w:szCs w:val="24"/>
        </w:rPr>
        <w:t xml:space="preserve"> </w:t>
      </w:r>
      <w:r w:rsidRPr="00F63648">
        <w:rPr>
          <w:rFonts w:ascii="Palatino Linotype" w:eastAsia="Times New Roman" w:hAnsi="Palatino Linotype" w:cs="Palatino Linotype"/>
          <w:i/>
          <w:color w:val="000000"/>
          <w:sz w:val="24"/>
          <w:szCs w:val="24"/>
          <w:lang w:val="es-ES_tradnl" w:eastAsia="es-MX"/>
        </w:rPr>
        <w:t xml:space="preserve"> (Sic)</w:t>
      </w:r>
    </w:p>
    <w:p w14:paraId="52B41625"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1C25B43" w14:textId="77777777" w:rsidR="00F67355" w:rsidRPr="00F444C4" w:rsidRDefault="00F67355" w:rsidP="00F67355">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783400AA"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E0A661A"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SEGUNDO. De la</w:t>
      </w:r>
      <w:r>
        <w:rPr>
          <w:rFonts w:ascii="Palatino Linotype" w:eastAsia="Times New Roman" w:hAnsi="Palatino Linotype" w:cs="Times New Roman"/>
          <w:b/>
          <w:color w:val="000000" w:themeColor="text1"/>
          <w:sz w:val="26"/>
          <w:szCs w:val="26"/>
          <w:lang w:val="es-ES_tradnl" w:eastAsia="es-MX"/>
        </w:rPr>
        <w:t xml:space="preserve"> </w:t>
      </w:r>
      <w:r w:rsidRPr="00F444C4">
        <w:rPr>
          <w:rFonts w:ascii="Palatino Linotype" w:eastAsia="Times New Roman" w:hAnsi="Palatino Linotype" w:cs="Times New Roman"/>
          <w:b/>
          <w:color w:val="000000" w:themeColor="text1"/>
          <w:sz w:val="26"/>
          <w:szCs w:val="26"/>
          <w:lang w:val="es-ES_tradnl" w:eastAsia="es-MX"/>
        </w:rPr>
        <w:t>respuesta del Sujeto Obligado.</w:t>
      </w:r>
    </w:p>
    <w:p w14:paraId="6FFBE675" w14:textId="6FC6145F"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w:t>
      </w:r>
      <w:r w:rsidR="00F63648">
        <w:rPr>
          <w:rFonts w:ascii="Palatino Linotype" w:eastAsia="Times New Roman" w:hAnsi="Palatino Linotype" w:cs="Palatino Linotype"/>
          <w:color w:val="000000"/>
          <w:sz w:val="24"/>
          <w:szCs w:val="24"/>
          <w:lang w:val="es-ES_tradnl" w:eastAsia="es-MX"/>
        </w:rPr>
        <w:t>veinte de junio de dos mil veinticuatro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2DC50FD0"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tbl>
      <w:tblPr>
        <w:tblW w:w="8727" w:type="dxa"/>
        <w:jc w:val="center"/>
        <w:tblCellSpacing w:w="0" w:type="dxa"/>
        <w:tblCellMar>
          <w:left w:w="0" w:type="dxa"/>
          <w:right w:w="0" w:type="dxa"/>
        </w:tblCellMar>
        <w:tblLook w:val="04A0" w:firstRow="1" w:lastRow="0" w:firstColumn="1" w:lastColumn="0" w:noHBand="0" w:noVBand="1"/>
      </w:tblPr>
      <w:tblGrid>
        <w:gridCol w:w="8727"/>
      </w:tblGrid>
      <w:tr w:rsidR="00F63648" w:rsidRPr="00F63648" w14:paraId="059B5C99" w14:textId="77777777" w:rsidTr="00F63648">
        <w:trPr>
          <w:trHeight w:val="352"/>
          <w:tblCellSpacing w:w="0" w:type="dxa"/>
          <w:jc w:val="center"/>
        </w:trPr>
        <w:tc>
          <w:tcPr>
            <w:tcW w:w="0" w:type="auto"/>
            <w:vAlign w:val="center"/>
            <w:hideMark/>
          </w:tcPr>
          <w:p w14:paraId="6C2FECC6" w14:textId="36F7BF88" w:rsidR="00F63648" w:rsidRPr="00F63648" w:rsidRDefault="00F63648" w:rsidP="00F63648">
            <w:pPr>
              <w:spacing w:after="0" w:line="240" w:lineRule="auto"/>
              <w:jc w:val="right"/>
              <w:rPr>
                <w:rFonts w:ascii="Palatino Linotype" w:eastAsia="Times New Roman" w:hAnsi="Palatino Linotype" w:cs="Times New Roman"/>
                <w:i/>
                <w:lang w:eastAsia="es-MX"/>
              </w:rPr>
            </w:pPr>
            <w:proofErr w:type="spellStart"/>
            <w:r>
              <w:rPr>
                <w:rFonts w:ascii="Palatino Linotype" w:eastAsia="Times New Roman" w:hAnsi="Palatino Linotype" w:cs="Times New Roman"/>
                <w:i/>
                <w:lang w:eastAsia="es-MX"/>
              </w:rPr>
              <w:t>T</w:t>
            </w:r>
            <w:r w:rsidRPr="00F63648">
              <w:rPr>
                <w:rFonts w:ascii="Palatino Linotype" w:eastAsia="Times New Roman" w:hAnsi="Palatino Linotype" w:cs="Times New Roman"/>
                <w:i/>
                <w:lang w:eastAsia="es-MX"/>
              </w:rPr>
              <w:t>emamatla</w:t>
            </w:r>
            <w:proofErr w:type="spellEnd"/>
            <w:r w:rsidRPr="00F63648">
              <w:rPr>
                <w:rFonts w:ascii="Palatino Linotype" w:eastAsia="Times New Roman" w:hAnsi="Palatino Linotype" w:cs="Times New Roman"/>
                <w:i/>
                <w:lang w:eastAsia="es-MX"/>
              </w:rPr>
              <w:t>, México a 20 de Junio de 2024</w:t>
            </w:r>
          </w:p>
        </w:tc>
      </w:tr>
      <w:tr w:rsidR="00F63648" w:rsidRPr="00F63648" w14:paraId="7DBF9646" w14:textId="77777777" w:rsidTr="00F63648">
        <w:trPr>
          <w:trHeight w:val="345"/>
          <w:tblCellSpacing w:w="0" w:type="dxa"/>
          <w:jc w:val="center"/>
        </w:trPr>
        <w:tc>
          <w:tcPr>
            <w:tcW w:w="0" w:type="auto"/>
            <w:vAlign w:val="center"/>
            <w:hideMark/>
          </w:tcPr>
          <w:p w14:paraId="343C0604" w14:textId="77777777" w:rsidR="00F63648" w:rsidRPr="00F63648" w:rsidRDefault="00F63648" w:rsidP="00F63648">
            <w:pPr>
              <w:spacing w:after="0" w:line="240" w:lineRule="auto"/>
              <w:jc w:val="right"/>
              <w:rPr>
                <w:rFonts w:ascii="Palatino Linotype" w:eastAsia="Times New Roman" w:hAnsi="Palatino Linotype" w:cs="Times New Roman"/>
                <w:i/>
                <w:lang w:eastAsia="es-MX"/>
              </w:rPr>
            </w:pPr>
            <w:r w:rsidRPr="00F63648">
              <w:rPr>
                <w:rFonts w:ascii="Palatino Linotype" w:eastAsia="Times New Roman" w:hAnsi="Palatino Linotype" w:cs="Times New Roman"/>
                <w:i/>
                <w:lang w:eastAsia="es-MX"/>
              </w:rPr>
              <w:t>Nombre del solicitante: C. Solicitante</w:t>
            </w:r>
          </w:p>
        </w:tc>
      </w:tr>
      <w:tr w:rsidR="00F63648" w:rsidRPr="00F63648" w14:paraId="06E4C1E9" w14:textId="77777777" w:rsidTr="00F63648">
        <w:trPr>
          <w:trHeight w:val="468"/>
          <w:tblCellSpacing w:w="0" w:type="dxa"/>
          <w:jc w:val="center"/>
        </w:trPr>
        <w:tc>
          <w:tcPr>
            <w:tcW w:w="0" w:type="auto"/>
            <w:vAlign w:val="center"/>
            <w:hideMark/>
          </w:tcPr>
          <w:p w14:paraId="39F4FEEE" w14:textId="77777777" w:rsidR="00F63648" w:rsidRPr="00F63648" w:rsidRDefault="00F63648" w:rsidP="00F63648">
            <w:pPr>
              <w:spacing w:after="0" w:line="240" w:lineRule="auto"/>
              <w:jc w:val="right"/>
              <w:rPr>
                <w:rFonts w:ascii="Palatino Linotype" w:eastAsia="Times New Roman" w:hAnsi="Palatino Linotype" w:cs="Times New Roman"/>
                <w:i/>
                <w:lang w:eastAsia="es-MX"/>
              </w:rPr>
            </w:pPr>
            <w:r w:rsidRPr="00F63648">
              <w:rPr>
                <w:rFonts w:ascii="Palatino Linotype" w:eastAsia="Times New Roman" w:hAnsi="Palatino Linotype" w:cs="Times New Roman"/>
                <w:i/>
                <w:lang w:eastAsia="es-MX"/>
              </w:rPr>
              <w:t>Folio de la solicitud: 00125/TEMAMATL/IP/2024</w:t>
            </w:r>
          </w:p>
        </w:tc>
      </w:tr>
      <w:tr w:rsidR="00F63648" w:rsidRPr="00F63648" w14:paraId="1044393D" w14:textId="77777777" w:rsidTr="00F63648">
        <w:trPr>
          <w:trHeight w:val="75"/>
          <w:tblCellSpacing w:w="0" w:type="dxa"/>
          <w:jc w:val="center"/>
        </w:trPr>
        <w:tc>
          <w:tcPr>
            <w:tcW w:w="0" w:type="auto"/>
            <w:vAlign w:val="center"/>
            <w:hideMark/>
          </w:tcPr>
          <w:p w14:paraId="1EC54066" w14:textId="77777777" w:rsidR="00F63648" w:rsidRPr="00F63648" w:rsidRDefault="00F63648" w:rsidP="00F63648">
            <w:pPr>
              <w:spacing w:after="0" w:line="240" w:lineRule="auto"/>
              <w:rPr>
                <w:rFonts w:ascii="Palatino Linotype" w:eastAsia="Times New Roman" w:hAnsi="Palatino Linotype" w:cs="Times New Roman"/>
                <w:i/>
                <w:lang w:eastAsia="es-MX"/>
              </w:rPr>
            </w:pPr>
            <w:r w:rsidRPr="00F6364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63648" w:rsidRPr="00F63648" w14:paraId="4DBF6D7E" w14:textId="77777777" w:rsidTr="00F63648">
        <w:trPr>
          <w:trHeight w:val="271"/>
          <w:tblCellSpacing w:w="0" w:type="dxa"/>
          <w:jc w:val="center"/>
        </w:trPr>
        <w:tc>
          <w:tcPr>
            <w:tcW w:w="0" w:type="auto"/>
            <w:vAlign w:val="center"/>
            <w:hideMark/>
          </w:tcPr>
          <w:p w14:paraId="29C6E156" w14:textId="77777777" w:rsidR="00F63648" w:rsidRPr="00F63648" w:rsidRDefault="00F63648" w:rsidP="00F63648">
            <w:pPr>
              <w:spacing w:after="0" w:line="240" w:lineRule="auto"/>
              <w:jc w:val="both"/>
              <w:rPr>
                <w:rFonts w:ascii="Palatino Linotype" w:eastAsia="Times New Roman" w:hAnsi="Palatino Linotype" w:cs="Times New Roman"/>
                <w:i/>
                <w:lang w:eastAsia="es-MX"/>
              </w:rPr>
            </w:pPr>
            <w:r w:rsidRPr="00F63648">
              <w:rPr>
                <w:rFonts w:ascii="Palatino Linotype" w:eastAsia="Times New Roman" w:hAnsi="Palatino Linotype" w:cs="Times New Roman"/>
                <w:i/>
                <w:lang w:eastAsia="es-MX"/>
              </w:rPr>
              <w:lastRenderedPageBreak/>
              <w:t>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UNIDAD DE TRANSPARENCIA Y ACCESO A LA INFORMACIÓN PÚBLICA DEL MUNICIPIO DE TEMAMATLA, ESTADO DE MÉXICO</w:t>
            </w:r>
          </w:p>
        </w:tc>
      </w:tr>
    </w:tbl>
    <w:p w14:paraId="4C6505CB" w14:textId="77777777" w:rsidR="00F67355" w:rsidRPr="00A47ACD" w:rsidRDefault="00F67355" w:rsidP="00F67355">
      <w:pPr>
        <w:spacing w:after="0" w:line="360" w:lineRule="auto"/>
        <w:contextualSpacing/>
        <w:jc w:val="both"/>
        <w:rPr>
          <w:rFonts w:ascii="Palatino Linotype" w:eastAsia="Times New Roman" w:hAnsi="Palatino Linotype" w:cs="Palatino Linotype"/>
          <w:i/>
          <w:color w:val="000000"/>
          <w:lang w:val="es-ES_tradnl" w:eastAsia="es-MX"/>
        </w:rPr>
      </w:pPr>
    </w:p>
    <w:p w14:paraId="5A9C26C5" w14:textId="77777777" w:rsidR="00F67355" w:rsidRPr="00A47ACD" w:rsidRDefault="00F67355" w:rsidP="00F67355">
      <w:pPr>
        <w:spacing w:after="0" w:line="360" w:lineRule="auto"/>
        <w:contextualSpacing/>
        <w:jc w:val="both"/>
        <w:rPr>
          <w:rFonts w:ascii="Palatino Linotype" w:eastAsia="Times New Roman" w:hAnsi="Palatino Linotype" w:cs="Palatino Linotype"/>
          <w:i/>
          <w:color w:val="000000"/>
          <w:lang w:val="es-ES_tradnl" w:eastAsia="es-MX"/>
        </w:rPr>
      </w:pPr>
    </w:p>
    <w:p w14:paraId="33882E3B" w14:textId="4B551BBF" w:rsidR="00F67355" w:rsidRPr="00F63648" w:rsidRDefault="00F67355" w:rsidP="00F67355">
      <w:pPr>
        <w:spacing w:after="0" w:line="360" w:lineRule="auto"/>
        <w:contextualSpacing/>
        <w:jc w:val="both"/>
        <w:rPr>
          <w:rFonts w:ascii="Palatino Linotype" w:eastAsia="Times New Roman" w:hAnsi="Palatino Linotype" w:cs="Palatino Linotype"/>
          <w:i/>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adjuntó a su respuesta los documentos denominados</w:t>
      </w:r>
      <w:r w:rsidR="00F63648">
        <w:rPr>
          <w:rFonts w:ascii="Palatino Linotype" w:eastAsia="Times New Roman" w:hAnsi="Palatino Linotype" w:cs="Palatino Linotype"/>
          <w:i/>
          <w:sz w:val="24"/>
          <w:szCs w:val="24"/>
          <w:lang w:val="es-ES_tradnl" w:eastAsia="es-MX"/>
        </w:rPr>
        <w:t xml:space="preserve"> </w:t>
      </w:r>
      <w:r w:rsidR="00F63648" w:rsidRPr="00F63648">
        <w:rPr>
          <w:rFonts w:ascii="Palatino Linotype" w:eastAsia="Times New Roman" w:hAnsi="Palatino Linotype" w:cs="Palatino Linotype"/>
          <w:i/>
          <w:sz w:val="24"/>
          <w:szCs w:val="24"/>
          <w:lang w:val="es-ES_tradnl" w:eastAsia="es-MX"/>
        </w:rPr>
        <w:t>“</w:t>
      </w:r>
      <w:r w:rsidR="00F63648" w:rsidRPr="00F63648">
        <w:rPr>
          <w:rFonts w:ascii="Palatino Linotype" w:hAnsi="Palatino Linotype" w:cs="Arial"/>
          <w:b/>
          <w:bCs/>
          <w:i/>
          <w:sz w:val="24"/>
          <w:szCs w:val="24"/>
        </w:rPr>
        <w:t>125.pdf</w:t>
      </w:r>
      <w:r w:rsidR="00F63648" w:rsidRPr="00F63648">
        <w:rPr>
          <w:rFonts w:ascii="Palatino Linotype" w:hAnsi="Palatino Linotype" w:cs="Arial"/>
          <w:b/>
          <w:bCs/>
          <w:i/>
          <w:color w:val="333333"/>
          <w:sz w:val="24"/>
          <w:szCs w:val="24"/>
        </w:rPr>
        <w:br/>
      </w:r>
      <w:r w:rsidR="00F63648" w:rsidRPr="00F63648">
        <w:rPr>
          <w:rFonts w:ascii="Palatino Linotype" w:hAnsi="Palatino Linotype" w:cs="Arial"/>
          <w:b/>
          <w:bCs/>
          <w:i/>
          <w:sz w:val="24"/>
          <w:szCs w:val="24"/>
        </w:rPr>
        <w:t>Documento escaneado 72.pdf</w:t>
      </w:r>
      <w:r>
        <w:rPr>
          <w:rFonts w:ascii="Palatino Linotype" w:hAnsi="Palatino Linotype" w:cs="Arial"/>
          <w:b/>
          <w:bCs/>
          <w:i/>
          <w:iCs/>
          <w:sz w:val="24"/>
          <w:szCs w:val="24"/>
        </w:rPr>
        <w:t>”</w:t>
      </w:r>
      <w:r>
        <w:rPr>
          <w:rFonts w:ascii="Palatino Linotype" w:hAnsi="Palatino Linotype" w:cs="Arial"/>
          <w:b/>
          <w:bCs/>
          <w:sz w:val="24"/>
          <w:szCs w:val="24"/>
        </w:rPr>
        <w:t xml:space="preserve">, </w:t>
      </w:r>
      <w:r>
        <w:rPr>
          <w:rFonts w:ascii="Palatino Linotype" w:hAnsi="Palatino Linotype" w:cs="Arial"/>
          <w:bCs/>
          <w:sz w:val="24"/>
          <w:szCs w:val="24"/>
        </w:rPr>
        <w:t xml:space="preserve">los cuales </w:t>
      </w:r>
      <w:r>
        <w:rPr>
          <w:rFonts w:ascii="Palatino Linotype" w:eastAsia="Times New Roman" w:hAnsi="Palatino Linotype" w:cs="Palatino Linotype"/>
          <w:color w:val="000000"/>
          <w:sz w:val="24"/>
          <w:szCs w:val="24"/>
          <w:lang w:val="es-ES_tradnl" w:eastAsia="es-MX"/>
        </w:rPr>
        <w:t>no se reproducen</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0A625F09" w14:textId="77777777" w:rsidR="00F67355" w:rsidRPr="00C069FB" w:rsidRDefault="00F67355" w:rsidP="00F67355">
      <w:pPr>
        <w:spacing w:after="0" w:line="360" w:lineRule="auto"/>
        <w:contextualSpacing/>
        <w:jc w:val="both"/>
        <w:rPr>
          <w:rFonts w:ascii="Palatino Linotype" w:hAnsi="Palatino Linotype"/>
          <w:sz w:val="24"/>
          <w:szCs w:val="24"/>
        </w:rPr>
      </w:pPr>
    </w:p>
    <w:p w14:paraId="7AE48853"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TERCERO. Del recurso de revisión.</w:t>
      </w:r>
    </w:p>
    <w:p w14:paraId="2C4ED0DD" w14:textId="51A0005A"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w:t>
      </w:r>
      <w:r>
        <w:rPr>
          <w:rFonts w:ascii="Palatino Linotype" w:eastAsia="Times New Roman" w:hAnsi="Palatino Linotype" w:cs="Palatino Linotype"/>
          <w:color w:val="000000"/>
          <w:sz w:val="24"/>
          <w:szCs w:val="24"/>
          <w:lang w:val="es-ES_tradnl" w:eastAsia="es-MX"/>
        </w:rPr>
        <w:t xml:space="preserve"> día </w:t>
      </w:r>
      <w:r w:rsidR="00F63648">
        <w:rPr>
          <w:rFonts w:ascii="Palatino Linotype" w:eastAsia="Times New Roman" w:hAnsi="Palatino Linotype" w:cs="Palatino Linotype"/>
          <w:color w:val="000000"/>
          <w:sz w:val="24"/>
          <w:szCs w:val="24"/>
          <w:lang w:val="es-ES_tradnl" w:eastAsia="es-MX"/>
        </w:rPr>
        <w:t>cuatro de julio</w:t>
      </w:r>
      <w:r w:rsidR="00C462F4">
        <w:rPr>
          <w:rFonts w:ascii="Palatino Linotype" w:eastAsia="Times New Roman" w:hAnsi="Palatino Linotype" w:cs="Palatino Linotype"/>
          <w:color w:val="000000"/>
          <w:sz w:val="24"/>
          <w:szCs w:val="24"/>
          <w:lang w:val="es-ES_tradnl" w:eastAsia="es-MX"/>
        </w:rPr>
        <w:t xml:space="preserve"> de dos mil veinticuatro</w:t>
      </w:r>
      <w:r w:rsidRPr="00F444C4">
        <w:rPr>
          <w:rFonts w:ascii="Palatino Linotype" w:eastAsia="Times New Roman" w:hAnsi="Palatino Linotype" w:cs="Palatino Linotype"/>
          <w:color w:val="000000"/>
          <w:sz w:val="24"/>
          <w:szCs w:val="24"/>
          <w:lang w:val="es-ES_tradnl" w:eastAsia="es-MX"/>
        </w:rPr>
        <w:t xml:space="preserve">, el cual se registró con el expediente número </w:t>
      </w:r>
      <w:r>
        <w:rPr>
          <w:rFonts w:ascii="Palatino Linotype" w:eastAsia="Times New Roman" w:hAnsi="Palatino Linotype" w:cs="Palatino Linotype"/>
          <w:b/>
          <w:color w:val="000000"/>
          <w:sz w:val="24"/>
          <w:szCs w:val="24"/>
          <w:lang w:val="es-ES_tradnl" w:eastAsia="es-MX"/>
        </w:rPr>
        <w:t>0</w:t>
      </w:r>
      <w:r w:rsidR="00F63648">
        <w:rPr>
          <w:rFonts w:ascii="Palatino Linotype" w:eastAsia="Times New Roman" w:hAnsi="Palatino Linotype" w:cs="Palatino Linotype"/>
          <w:b/>
          <w:color w:val="000000"/>
          <w:sz w:val="24"/>
          <w:szCs w:val="24"/>
          <w:lang w:val="es-ES_tradnl" w:eastAsia="es-MX"/>
        </w:rPr>
        <w:t>4120</w:t>
      </w:r>
      <w:r>
        <w:rPr>
          <w:rFonts w:ascii="Palatino Linotype" w:eastAsia="Times New Roman" w:hAnsi="Palatino Linotype" w:cs="Palatino Linotype"/>
          <w:b/>
          <w:color w:val="000000"/>
          <w:sz w:val="24"/>
          <w:szCs w:val="24"/>
          <w:lang w:val="es-ES_tradnl" w:eastAsia="es-MX"/>
        </w:rPr>
        <w:t>/INFOEM/IP/RR/202</w:t>
      </w:r>
      <w:r w:rsidR="00C462F4">
        <w:rPr>
          <w:rFonts w:ascii="Palatino Linotype" w:eastAsia="Times New Roman" w:hAnsi="Palatino Linotype" w:cs="Palatino Linotype"/>
          <w:b/>
          <w:color w:val="000000"/>
          <w:sz w:val="24"/>
          <w:szCs w:val="24"/>
          <w:lang w:val="es-ES_tradnl" w:eastAsia="es-MX"/>
        </w:rPr>
        <w:t>4</w:t>
      </w:r>
      <w:r w:rsidRPr="00F444C4">
        <w:rPr>
          <w:rFonts w:ascii="Palatino Linotype" w:eastAsia="Times New Roman" w:hAnsi="Palatino Linotype" w:cs="Palatino Linotype"/>
          <w:color w:val="000000"/>
          <w:sz w:val="24"/>
          <w:szCs w:val="24"/>
          <w:lang w:val="es-ES_tradnl" w:eastAsia="es-MX"/>
        </w:rPr>
        <w:t>, manifestando lo siguiente:</w:t>
      </w:r>
    </w:p>
    <w:p w14:paraId="66AF79BC"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836A2FF" w14:textId="7681A5C5" w:rsidR="00F67355" w:rsidRPr="00C462F4" w:rsidRDefault="00F67355" w:rsidP="00B6439F">
      <w:pPr>
        <w:pStyle w:val="Prrafodelista"/>
        <w:numPr>
          <w:ilvl w:val="0"/>
          <w:numId w:val="2"/>
        </w:numPr>
        <w:spacing w:after="0" w:line="360" w:lineRule="auto"/>
        <w:ind w:right="567"/>
        <w:jc w:val="both"/>
        <w:rPr>
          <w:rFonts w:ascii="Palatino Linotype" w:hAnsi="Palatino Linotype"/>
          <w:i/>
          <w:color w:val="000000"/>
        </w:rPr>
      </w:pPr>
      <w:r w:rsidRPr="00056169">
        <w:rPr>
          <w:rFonts w:ascii="Palatino Linotype" w:hAnsi="Palatino Linotype" w:cs="Palatino Linotype"/>
          <w:b/>
          <w:lang w:val="es-ES_tradnl" w:eastAsia="es-MX"/>
        </w:rPr>
        <w:t xml:space="preserve">Acto Impugnado: </w:t>
      </w:r>
      <w:r w:rsidRPr="00C462F4">
        <w:rPr>
          <w:rFonts w:ascii="Palatino Linotype" w:hAnsi="Palatino Linotype"/>
          <w:iCs/>
          <w:color w:val="000000"/>
          <w:sz w:val="24"/>
          <w:szCs w:val="24"/>
        </w:rPr>
        <w:t>“</w:t>
      </w:r>
      <w:r w:rsidR="00F63648" w:rsidRPr="00F63648">
        <w:rPr>
          <w:rFonts w:ascii="Palatino Linotype" w:hAnsi="Palatino Linotype"/>
          <w:i/>
          <w:color w:val="000000"/>
          <w:sz w:val="24"/>
          <w:szCs w:val="24"/>
        </w:rPr>
        <w:t>INCONFORMIDAD CON LA RESPUESTA ASI MISMO INFORMACIÓN INCOMPLTA</w:t>
      </w:r>
      <w:r w:rsidRPr="00C462F4">
        <w:rPr>
          <w:rFonts w:ascii="Palatino Linotype" w:hAnsi="Palatino Linotype"/>
          <w:i/>
          <w:color w:val="000000"/>
          <w:sz w:val="24"/>
          <w:szCs w:val="24"/>
        </w:rPr>
        <w:t>” (Sic)</w:t>
      </w:r>
    </w:p>
    <w:p w14:paraId="3317BD5F" w14:textId="77777777" w:rsidR="00F67355" w:rsidRPr="00056169" w:rsidRDefault="00F67355" w:rsidP="00F67355">
      <w:pPr>
        <w:spacing w:after="0" w:line="360" w:lineRule="auto"/>
        <w:ind w:left="567" w:right="567"/>
        <w:contextualSpacing/>
        <w:jc w:val="both"/>
        <w:rPr>
          <w:rFonts w:ascii="Palatino Linotype" w:eastAsia="Times New Roman" w:hAnsi="Palatino Linotype" w:cs="Palatino Linotype"/>
          <w:b/>
          <w:sz w:val="24"/>
          <w:lang w:val="es-ES_tradnl" w:eastAsia="es-MX"/>
        </w:rPr>
      </w:pPr>
    </w:p>
    <w:p w14:paraId="30C8A9D9" w14:textId="41A2392F" w:rsidR="00F67355" w:rsidRPr="00056169" w:rsidRDefault="00F67355" w:rsidP="00F67355">
      <w:pPr>
        <w:spacing w:after="0" w:line="360" w:lineRule="auto"/>
        <w:ind w:left="567" w:right="567"/>
        <w:contextualSpacing/>
        <w:jc w:val="both"/>
        <w:rPr>
          <w:rFonts w:ascii="Palatino Linotype" w:eastAsia="Times New Roman" w:hAnsi="Palatino Linotype" w:cs="Palatino Linotype"/>
          <w:b/>
          <w:sz w:val="24"/>
          <w:lang w:val="es-ES_tradnl" w:eastAsia="es-MX"/>
        </w:rPr>
      </w:pPr>
      <w:r w:rsidRPr="00056169">
        <w:rPr>
          <w:rFonts w:ascii="Palatino Linotype" w:eastAsia="Times New Roman" w:hAnsi="Palatino Linotype" w:cs="Palatino Linotype"/>
          <w:b/>
          <w:sz w:val="24"/>
          <w:lang w:val="es-ES_tradnl" w:eastAsia="es-MX"/>
        </w:rPr>
        <w:t>b) Motivos de Inconformidad</w:t>
      </w:r>
      <w:r w:rsidRPr="00056169">
        <w:rPr>
          <w:rFonts w:ascii="Palatino Linotype" w:eastAsia="Times New Roman" w:hAnsi="Palatino Linotype" w:cs="Palatino Linotype"/>
          <w:color w:val="000000"/>
          <w:lang w:val="es-ES_tradnl" w:eastAsia="es-MX"/>
        </w:rPr>
        <w:t>:</w:t>
      </w:r>
      <w:r w:rsidRPr="00C462F4">
        <w:rPr>
          <w:rFonts w:ascii="Palatino Linotype" w:eastAsia="Times New Roman" w:hAnsi="Palatino Linotype" w:cs="Palatino Linotype"/>
          <w:i/>
          <w:iCs/>
          <w:color w:val="000000"/>
          <w:sz w:val="24"/>
          <w:szCs w:val="24"/>
          <w:lang w:val="es-ES_tradnl" w:eastAsia="es-MX"/>
        </w:rPr>
        <w:t xml:space="preserve"> “</w:t>
      </w:r>
      <w:r w:rsidR="00F63648" w:rsidRPr="00F63648">
        <w:rPr>
          <w:rFonts w:ascii="Palatino Linotype" w:hAnsi="Palatino Linotype"/>
          <w:i/>
          <w:color w:val="000000"/>
          <w:sz w:val="24"/>
          <w:szCs w:val="24"/>
        </w:rPr>
        <w:t>INFORMACIÓN INCOMPLETA E INCONFORMIDAD DE RESPUESTA SE ANEXA ARCHIVO QUE CONTIENE RAZONES Y MOTIVOS ASI COMO EVIDENCIA</w:t>
      </w:r>
      <w:r w:rsidR="00C462F4" w:rsidRPr="00F63648">
        <w:rPr>
          <w:rFonts w:ascii="Palatino Linotype" w:hAnsi="Palatino Linotype"/>
          <w:i/>
          <w:iCs/>
          <w:color w:val="000000"/>
          <w:sz w:val="24"/>
          <w:szCs w:val="24"/>
        </w:rPr>
        <w:t>.</w:t>
      </w:r>
      <w:r w:rsidRPr="00F63648">
        <w:rPr>
          <w:rFonts w:ascii="Palatino Linotype" w:eastAsia="Times New Roman" w:hAnsi="Palatino Linotype" w:cs="Palatino Linotype"/>
          <w:i/>
          <w:iCs/>
          <w:color w:val="000000"/>
          <w:sz w:val="24"/>
          <w:szCs w:val="24"/>
          <w:lang w:val="es-ES_tradnl" w:eastAsia="es-MX"/>
        </w:rPr>
        <w:t>”</w:t>
      </w:r>
      <w:r w:rsidRPr="00C462F4">
        <w:rPr>
          <w:rFonts w:ascii="Palatino Linotype" w:eastAsia="Times New Roman" w:hAnsi="Palatino Linotype" w:cs="Palatino Linotype"/>
          <w:i/>
          <w:iCs/>
          <w:color w:val="000000"/>
          <w:sz w:val="24"/>
          <w:szCs w:val="24"/>
          <w:lang w:val="es-ES_tradnl" w:eastAsia="es-MX"/>
        </w:rPr>
        <w:t xml:space="preserve"> (Sic)</w:t>
      </w:r>
      <w:r w:rsidRPr="00C462F4">
        <w:rPr>
          <w:rFonts w:ascii="Palatino Linotype" w:eastAsia="Times New Roman" w:hAnsi="Palatino Linotype" w:cs="Palatino Linotype"/>
          <w:b/>
          <w:sz w:val="24"/>
          <w:lang w:val="es-ES_tradnl" w:eastAsia="es-MX"/>
        </w:rPr>
        <w:t xml:space="preserve"> </w:t>
      </w:r>
    </w:p>
    <w:p w14:paraId="1D28B67C" w14:textId="77777777" w:rsidR="00F67355" w:rsidRPr="00056169" w:rsidRDefault="00F67355" w:rsidP="00F67355">
      <w:pPr>
        <w:spacing w:after="0" w:line="360" w:lineRule="auto"/>
        <w:ind w:left="567" w:right="567"/>
        <w:contextualSpacing/>
        <w:jc w:val="both"/>
        <w:rPr>
          <w:rFonts w:ascii="Palatino Linotype" w:eastAsia="Times New Roman" w:hAnsi="Palatino Linotype" w:cs="Palatino Linotype"/>
          <w:b/>
          <w:i/>
          <w:color w:val="000000"/>
          <w:lang w:val="es-ES_tradnl" w:eastAsia="es-MX"/>
        </w:rPr>
      </w:pPr>
    </w:p>
    <w:p w14:paraId="71A59BE5" w14:textId="7A7B20AC" w:rsidR="00A23064" w:rsidRPr="0023409E" w:rsidRDefault="00A23064" w:rsidP="00B6439F">
      <w:pPr>
        <w:numPr>
          <w:ilvl w:val="0"/>
          <w:numId w:val="18"/>
        </w:numPr>
        <w:spacing w:after="0" w:line="360" w:lineRule="auto"/>
        <w:contextualSpacing/>
        <w:jc w:val="both"/>
        <w:rPr>
          <w:rFonts w:ascii="Palatino Linotype" w:eastAsia="Times New Roman" w:hAnsi="Palatino Linotype" w:cs="Palatino Linotype"/>
          <w:i/>
          <w:sz w:val="24"/>
          <w:szCs w:val="24"/>
          <w:lang w:eastAsia="es-MX"/>
        </w:rPr>
      </w:pPr>
      <w:r w:rsidRPr="00F444C4">
        <w:rPr>
          <w:rFonts w:ascii="Palatino Linotype" w:eastAsia="Times New Roman" w:hAnsi="Palatino Linotype" w:cs="Palatino Linotype"/>
          <w:color w:val="000000"/>
          <w:sz w:val="24"/>
          <w:szCs w:val="24"/>
          <w:lang w:val="es-ES_tradnl" w:eastAsia="es-MX"/>
        </w:rPr>
        <w:t xml:space="preserve">El </w:t>
      </w:r>
      <w:r>
        <w:rPr>
          <w:rFonts w:ascii="Palatino Linotype" w:eastAsia="Times New Roman" w:hAnsi="Palatino Linotype" w:cs="Palatino Linotype"/>
          <w:color w:val="000000"/>
          <w:sz w:val="24"/>
          <w:szCs w:val="24"/>
          <w:lang w:val="es-ES_tradnl" w:eastAsia="es-MX"/>
        </w:rPr>
        <w:t>Recurrente adjuntó el documento denominado</w:t>
      </w:r>
      <w:r>
        <w:rPr>
          <w:rFonts w:ascii="Palatino Linotype" w:eastAsia="Times New Roman" w:hAnsi="Palatino Linotype" w:cs="Palatino Linotype"/>
          <w:i/>
          <w:sz w:val="24"/>
          <w:szCs w:val="24"/>
          <w:lang w:val="es-ES_tradnl" w:eastAsia="es-MX"/>
        </w:rPr>
        <w:t xml:space="preserve"> </w:t>
      </w:r>
      <w:r w:rsidRPr="00F63648">
        <w:rPr>
          <w:rFonts w:ascii="Palatino Linotype" w:eastAsia="Times New Roman" w:hAnsi="Palatino Linotype" w:cs="Palatino Linotype"/>
          <w:i/>
          <w:sz w:val="24"/>
          <w:szCs w:val="24"/>
          <w:lang w:val="es-ES_tradnl" w:eastAsia="es-MX"/>
        </w:rPr>
        <w:t>“</w:t>
      </w:r>
      <w:r w:rsidR="0023409E" w:rsidRPr="0023409E">
        <w:rPr>
          <w:rFonts w:ascii="Palatino Linotype" w:eastAsia="Times New Roman" w:hAnsi="Palatino Linotype" w:cs="Palatino Linotype"/>
          <w:b/>
          <w:bCs/>
          <w:i/>
          <w:sz w:val="24"/>
          <w:szCs w:val="24"/>
          <w:lang w:eastAsia="es-MX"/>
        </w:rPr>
        <w:t>solicitud 125.pdf</w:t>
      </w:r>
      <w:r w:rsidR="0023409E">
        <w:rPr>
          <w:rFonts w:ascii="Palatino Linotype" w:eastAsia="Times New Roman" w:hAnsi="Palatino Linotype" w:cs="Palatino Linotype"/>
          <w:b/>
          <w:bCs/>
          <w:i/>
          <w:sz w:val="24"/>
          <w:szCs w:val="24"/>
          <w:lang w:eastAsia="es-MX"/>
        </w:rPr>
        <w:t xml:space="preserve">” </w:t>
      </w:r>
      <w:r w:rsidR="0023409E">
        <w:rPr>
          <w:rFonts w:ascii="Palatino Linotype" w:eastAsia="Times New Roman" w:hAnsi="Palatino Linotype" w:cs="Palatino Linotype"/>
          <w:iCs/>
          <w:sz w:val="24"/>
          <w:szCs w:val="24"/>
          <w:lang w:eastAsia="es-MX"/>
        </w:rPr>
        <w:t>el cual</w:t>
      </w:r>
      <w:r w:rsidRPr="0023409E">
        <w:rPr>
          <w:rFonts w:ascii="Palatino Linotype" w:hAnsi="Palatino Linotype" w:cs="Arial"/>
          <w:bCs/>
          <w:sz w:val="24"/>
          <w:szCs w:val="24"/>
        </w:rPr>
        <w:t xml:space="preserve"> </w:t>
      </w:r>
      <w:r w:rsidRPr="0023409E">
        <w:rPr>
          <w:rFonts w:ascii="Palatino Linotype" w:eastAsia="Times New Roman" w:hAnsi="Palatino Linotype" w:cs="Palatino Linotype"/>
          <w:color w:val="000000"/>
          <w:sz w:val="24"/>
          <w:szCs w:val="24"/>
          <w:lang w:val="es-ES_tradnl" w:eastAsia="es-MX"/>
        </w:rPr>
        <w:t>no se reproduce por ser del conocimiento de las partes; no obstante, su contenido será motivo de análisis en el estudio correspondiente.</w:t>
      </w:r>
    </w:p>
    <w:p w14:paraId="3DED85EB" w14:textId="77777777" w:rsidR="00F67355" w:rsidRPr="00056169" w:rsidRDefault="00F67355" w:rsidP="00F67355">
      <w:pPr>
        <w:spacing w:after="0" w:line="360" w:lineRule="auto"/>
        <w:ind w:left="567" w:right="567"/>
        <w:contextualSpacing/>
        <w:jc w:val="both"/>
        <w:rPr>
          <w:rFonts w:ascii="Palatino Linotype" w:eastAsia="Times New Roman" w:hAnsi="Palatino Linotype" w:cs="Palatino Linotype"/>
          <w:b/>
          <w:i/>
          <w:color w:val="000000"/>
          <w:lang w:val="es-ES_tradnl" w:eastAsia="es-MX"/>
        </w:rPr>
      </w:pPr>
    </w:p>
    <w:p w14:paraId="5C375E2A"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53244A46" w14:textId="55B1EE8B"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00C462F4">
        <w:rPr>
          <w:rFonts w:ascii="Palatino Linotype" w:eastAsia="Times New Roman" w:hAnsi="Palatino Linotype" w:cs="Palatino Linotype"/>
          <w:b/>
          <w:color w:val="000000"/>
          <w:sz w:val="24"/>
          <w:szCs w:val="24"/>
          <w:lang w:val="es-ES_tradnl" w:eastAsia="es-MX"/>
        </w:rPr>
        <w:t xml:space="preserve"> </w:t>
      </w:r>
      <w:r w:rsidR="00F63648">
        <w:rPr>
          <w:rFonts w:ascii="Palatino Linotype" w:eastAsia="Times New Roman" w:hAnsi="Palatino Linotype" w:cs="Palatino Linotype"/>
          <w:b/>
          <w:color w:val="000000"/>
          <w:sz w:val="24"/>
          <w:szCs w:val="24"/>
          <w:lang w:val="es-ES_tradnl" w:eastAsia="es-MX"/>
        </w:rPr>
        <w:t>diez de julio</w:t>
      </w:r>
      <w:r w:rsidR="00C462F4">
        <w:rPr>
          <w:rFonts w:ascii="Palatino Linotype" w:eastAsia="Times New Roman" w:hAnsi="Palatino Linotype" w:cs="Palatino Linotype"/>
          <w:b/>
          <w:color w:val="000000"/>
          <w:sz w:val="24"/>
          <w:szCs w:val="24"/>
          <w:lang w:val="es-ES_tradnl" w:eastAsia="es-MX"/>
        </w:rPr>
        <w:t xml:space="preserve"> de dos mil veinticuatro</w:t>
      </w:r>
      <w:r w:rsidR="00C462F4">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242312D"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0656BB5"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QUINTO. De la etapa de instrucción.</w:t>
      </w:r>
    </w:p>
    <w:p w14:paraId="19E36C0D" w14:textId="37123523"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Una vez abierta la etapa de instrucción, el Sujeto Obligado</w:t>
      </w:r>
      <w:r>
        <w:rPr>
          <w:rFonts w:ascii="Palatino Linotype" w:eastAsia="Times New Roman" w:hAnsi="Palatino Linotype" w:cs="Palatino Linotype"/>
          <w:color w:val="000000"/>
          <w:sz w:val="24"/>
          <w:szCs w:val="24"/>
          <w:lang w:val="es-ES_tradnl" w:eastAsia="es-MX"/>
        </w:rPr>
        <w:t xml:space="preserve"> </w:t>
      </w:r>
      <w:r w:rsidR="00C462F4">
        <w:rPr>
          <w:rFonts w:ascii="Palatino Linotype" w:eastAsia="Times New Roman" w:hAnsi="Palatino Linotype" w:cs="Palatino Linotype"/>
          <w:color w:val="000000"/>
          <w:sz w:val="24"/>
          <w:szCs w:val="24"/>
          <w:lang w:val="es-ES_tradnl" w:eastAsia="es-MX"/>
        </w:rPr>
        <w:t xml:space="preserve">rindió </w:t>
      </w:r>
      <w:r>
        <w:rPr>
          <w:rFonts w:ascii="Palatino Linotype" w:eastAsia="Times New Roman" w:hAnsi="Palatino Linotype" w:cs="Palatino Linotype"/>
          <w:color w:val="000000"/>
          <w:sz w:val="24"/>
          <w:szCs w:val="24"/>
          <w:lang w:val="es-ES_tradnl" w:eastAsia="es-MX"/>
        </w:rPr>
        <w:t>su Informe Justificado</w:t>
      </w:r>
      <w:r w:rsidR="00F63648">
        <w:rPr>
          <w:rFonts w:ascii="Palatino Linotype" w:eastAsia="Times New Roman" w:hAnsi="Palatino Linotype" w:cs="Palatino Linotype"/>
          <w:color w:val="000000"/>
          <w:sz w:val="24"/>
          <w:szCs w:val="24"/>
          <w:lang w:val="es-ES_tradnl" w:eastAsia="es-MX"/>
        </w:rPr>
        <w:t xml:space="preserve"> en fecha tres de julio de dos mil veinticuatro</w:t>
      </w:r>
      <w:r w:rsidR="00C462F4">
        <w:rPr>
          <w:rFonts w:ascii="Palatino Linotype" w:eastAsia="Times New Roman" w:hAnsi="Palatino Linotype" w:cs="Palatino Linotype"/>
          <w:color w:val="000000"/>
          <w:sz w:val="24"/>
          <w:szCs w:val="24"/>
          <w:lang w:val="es-ES_tradnl" w:eastAsia="es-MX"/>
        </w:rPr>
        <w:t>, mismo que fue puesto a la vista del recurrente para que manifestara lo que a su derecho correspondiera</w:t>
      </w:r>
      <w:r w:rsidR="00F63648">
        <w:rPr>
          <w:rFonts w:ascii="Palatino Linotype" w:eastAsia="Times New Roman" w:hAnsi="Palatino Linotype" w:cs="Palatino Linotype"/>
          <w:color w:val="000000"/>
          <w:sz w:val="24"/>
          <w:szCs w:val="24"/>
          <w:lang w:val="es-ES_tradnl" w:eastAsia="es-MX"/>
        </w:rPr>
        <w:t xml:space="preserve"> en fecha siete de agosto de dos mil veinticuatro</w:t>
      </w:r>
      <w:r w:rsidR="00C462F4">
        <w:rPr>
          <w:rFonts w:ascii="Palatino Linotype" w:eastAsia="Times New Roman" w:hAnsi="Palatino Linotype" w:cs="Palatino Linotype"/>
          <w:color w:val="000000"/>
          <w:sz w:val="24"/>
          <w:szCs w:val="24"/>
          <w:lang w:val="es-ES_tradnl" w:eastAsia="es-MX"/>
        </w:rPr>
        <w:t xml:space="preserve">. </w:t>
      </w:r>
      <w:r>
        <w:rPr>
          <w:rFonts w:ascii="Palatino Linotype" w:eastAsia="Times New Roman" w:hAnsi="Palatino Linotype" w:cs="Palatino Linotype"/>
          <w:color w:val="000000"/>
          <w:sz w:val="24"/>
          <w:szCs w:val="24"/>
          <w:lang w:val="es-ES_tradnl" w:eastAsia="es-MX"/>
        </w:rPr>
        <w:t xml:space="preserve"> Por </w:t>
      </w:r>
      <w:r w:rsidRPr="00F444C4">
        <w:rPr>
          <w:rFonts w:ascii="Palatino Linotype" w:eastAsia="Times New Roman" w:hAnsi="Palatino Linotype" w:cs="Palatino Linotype"/>
          <w:color w:val="000000"/>
          <w:sz w:val="24"/>
          <w:szCs w:val="24"/>
          <w:lang w:val="es-ES_tradnl" w:eastAsia="es-MX"/>
        </w:rPr>
        <w:t xml:space="preserve">su parte, el Recurrente no realizó manifestaciones, vertió alegatos ni presentó pruebas que a su derecho convinieran. </w:t>
      </w:r>
    </w:p>
    <w:p w14:paraId="261924A3" w14:textId="77777777" w:rsidR="00F63648" w:rsidRPr="00F444C4" w:rsidRDefault="00F63648"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4B4F72E"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lastRenderedPageBreak/>
        <w:t>SEXTO. Del cierre de instrucción.</w:t>
      </w:r>
    </w:p>
    <w:p w14:paraId="6D7B6BFC" w14:textId="704EF193"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Pr>
          <w:rFonts w:ascii="Palatino Linotype" w:eastAsia="Times New Roman" w:hAnsi="Palatino Linotype" w:cs="Palatino Linotype"/>
          <w:b/>
          <w:color w:val="000000"/>
          <w:sz w:val="24"/>
          <w:szCs w:val="24"/>
          <w:lang w:val="es-ES_tradnl" w:eastAsia="es-MX"/>
        </w:rPr>
        <w:t xml:space="preserve"> </w:t>
      </w:r>
      <w:r w:rsidR="00F63648">
        <w:rPr>
          <w:rFonts w:ascii="Palatino Linotype" w:eastAsia="Times New Roman" w:hAnsi="Palatino Linotype" w:cs="Palatino Linotype"/>
          <w:b/>
          <w:color w:val="000000"/>
          <w:sz w:val="24"/>
          <w:szCs w:val="24"/>
          <w:lang w:val="es-ES_tradnl" w:eastAsia="es-MX"/>
        </w:rPr>
        <w:t xml:space="preserve">trece de agosto </w:t>
      </w:r>
      <w:r w:rsidR="00C462F4">
        <w:rPr>
          <w:rFonts w:ascii="Palatino Linotype" w:eastAsia="Times New Roman" w:hAnsi="Palatino Linotype" w:cs="Palatino Linotype"/>
          <w:b/>
          <w:color w:val="000000"/>
          <w:sz w:val="24"/>
          <w:szCs w:val="24"/>
          <w:lang w:val="es-ES_tradnl" w:eastAsia="es-MX"/>
        </w:rPr>
        <w:t>de dos mil veinticuatro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32EA9F4E" w14:textId="77777777"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DEE3771" w14:textId="77777777" w:rsidR="00F67355" w:rsidRPr="004F0A83" w:rsidRDefault="00F67355" w:rsidP="00F67355">
      <w:pPr>
        <w:spacing w:line="360" w:lineRule="auto"/>
        <w:jc w:val="both"/>
        <w:rPr>
          <w:rFonts w:ascii="Palatino Linotype" w:hAnsi="Palatino Linotype" w:cs="Arial"/>
          <w:b/>
        </w:rPr>
      </w:pPr>
      <w:r w:rsidRPr="004F0A83">
        <w:rPr>
          <w:rFonts w:ascii="Palatino Linotype" w:hAnsi="Palatino Linotype" w:cs="Arial"/>
          <w:b/>
          <w:sz w:val="28"/>
        </w:rPr>
        <w:t>SÉPTIMO</w:t>
      </w:r>
      <w:r w:rsidRPr="004F0A83">
        <w:rPr>
          <w:rFonts w:ascii="Palatino Linotype" w:hAnsi="Palatino Linotype" w:cs="Arial"/>
          <w:b/>
        </w:rPr>
        <w:t xml:space="preserve">. </w:t>
      </w:r>
      <w:r w:rsidRPr="004F0A83">
        <w:rPr>
          <w:rFonts w:ascii="Palatino Linotype" w:hAnsi="Palatino Linotype" w:cs="Arial"/>
          <w:b/>
          <w:sz w:val="28"/>
          <w:szCs w:val="28"/>
        </w:rPr>
        <w:t>De la ampliación de plazo para resolver.</w:t>
      </w:r>
    </w:p>
    <w:p w14:paraId="66D1EE86" w14:textId="5F8FA6EA" w:rsidR="00F67355" w:rsidRPr="00C96B69" w:rsidRDefault="00F67355" w:rsidP="00F67355">
      <w:pPr>
        <w:spacing w:line="360" w:lineRule="auto"/>
        <w:jc w:val="both"/>
        <w:rPr>
          <w:rFonts w:ascii="Palatino Linotype" w:hAnsi="Palatino Linotype" w:cs="Arial"/>
          <w:sz w:val="24"/>
          <w:szCs w:val="24"/>
        </w:rPr>
      </w:pPr>
      <w:r w:rsidRPr="00C96B69">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w:t>
      </w:r>
      <w:r w:rsidR="00F63648">
        <w:rPr>
          <w:rFonts w:ascii="Palatino Linotype" w:hAnsi="Palatino Linotype" w:cs="Arial"/>
          <w:b/>
          <w:sz w:val="24"/>
          <w:szCs w:val="24"/>
        </w:rPr>
        <w:t>dos de septiembre</w:t>
      </w:r>
      <w:r w:rsidR="00C462F4">
        <w:rPr>
          <w:rFonts w:ascii="Palatino Linotype" w:hAnsi="Palatino Linotype" w:cs="Arial"/>
          <w:b/>
          <w:sz w:val="24"/>
          <w:szCs w:val="24"/>
        </w:rPr>
        <w:t xml:space="preserve"> de dos mil veinticuatro</w:t>
      </w:r>
      <w:r w:rsidRPr="00C96B69">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EB869EA" w14:textId="77777777" w:rsidR="00F67355" w:rsidRPr="00C96B69" w:rsidRDefault="00F67355" w:rsidP="00F67355">
      <w:pPr>
        <w:spacing w:line="360" w:lineRule="auto"/>
        <w:jc w:val="both"/>
        <w:rPr>
          <w:rFonts w:ascii="Palatino Linotype" w:hAnsi="Palatino Linotype" w:cs="Arial"/>
          <w:sz w:val="24"/>
          <w:szCs w:val="24"/>
        </w:rPr>
      </w:pPr>
    </w:p>
    <w:p w14:paraId="23C40AAE"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32DA726E"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p>
    <w:p w14:paraId="0164A8CD"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DAC74DA"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p>
    <w:p w14:paraId="2C0B8166" w14:textId="77777777" w:rsidR="00F67355"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2DBAD9" w14:textId="77777777" w:rsidR="008B1221" w:rsidRPr="00C96B69" w:rsidRDefault="008B1221" w:rsidP="00F67355">
      <w:pPr>
        <w:spacing w:line="360" w:lineRule="auto"/>
        <w:ind w:right="49"/>
        <w:jc w:val="both"/>
        <w:rPr>
          <w:rFonts w:ascii="Palatino Linotype" w:hAnsi="Palatino Linotype" w:cs="Arial"/>
          <w:sz w:val="24"/>
          <w:szCs w:val="24"/>
          <w:lang w:val="es-ES" w:eastAsia="es-ES"/>
        </w:rPr>
      </w:pPr>
    </w:p>
    <w:p w14:paraId="506FFFDB"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3B755ED"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p>
    <w:p w14:paraId="4C5F8B09" w14:textId="06E7E2B4" w:rsidR="00F67355" w:rsidRPr="00C462F4"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0865BB07" w14:textId="77777777" w:rsidR="00F67355" w:rsidRPr="0076590D" w:rsidRDefault="00F67355" w:rsidP="00F67355">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a) </w:t>
      </w:r>
      <w:r w:rsidRPr="0076590D">
        <w:rPr>
          <w:rFonts w:ascii="Palatino Linotype" w:hAnsi="Palatino Linotype" w:cs="Arial"/>
          <w:b/>
          <w:lang w:val="es-ES" w:eastAsia="es-ES"/>
        </w:rPr>
        <w:tab/>
        <w:t>Complejidad del asunto:</w:t>
      </w:r>
      <w:r w:rsidRPr="0076590D">
        <w:rPr>
          <w:rFonts w:ascii="Palatino Linotype" w:hAnsi="Palatino Linotype" w:cs="Arial"/>
          <w:lang w:val="es-ES" w:eastAsia="es-ES"/>
        </w:rPr>
        <w:t xml:space="preserve"> La complejidad de la prueba, la pluralidad de sujetos procesales, el tiempo transcurrido, las características y contexto del recurso.</w:t>
      </w:r>
    </w:p>
    <w:p w14:paraId="41C4BE74" w14:textId="77777777" w:rsidR="00F67355" w:rsidRPr="0076590D" w:rsidRDefault="00F67355" w:rsidP="00F67355">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lastRenderedPageBreak/>
        <w:t xml:space="preserve">b) </w:t>
      </w:r>
      <w:r w:rsidRPr="0076590D">
        <w:rPr>
          <w:rFonts w:ascii="Palatino Linotype" w:hAnsi="Palatino Linotype" w:cs="Arial"/>
          <w:b/>
          <w:lang w:val="es-ES" w:eastAsia="es-ES"/>
        </w:rPr>
        <w:tab/>
        <w:t>Actividad Procesal del interesado:</w:t>
      </w:r>
      <w:r w:rsidRPr="0076590D">
        <w:rPr>
          <w:rFonts w:ascii="Palatino Linotype" w:hAnsi="Palatino Linotype" w:cs="Arial"/>
          <w:lang w:val="es-ES" w:eastAsia="es-ES"/>
        </w:rPr>
        <w:t xml:space="preserve"> Acciones u omisiones del interesado.</w:t>
      </w:r>
    </w:p>
    <w:p w14:paraId="33CB49D9" w14:textId="77777777" w:rsidR="00F67355" w:rsidRPr="0076590D" w:rsidRDefault="00F67355" w:rsidP="00F67355">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c) </w:t>
      </w:r>
      <w:r w:rsidRPr="0076590D">
        <w:rPr>
          <w:rFonts w:ascii="Palatino Linotype" w:hAnsi="Palatino Linotype" w:cs="Arial"/>
          <w:b/>
          <w:lang w:val="es-ES" w:eastAsia="es-ES"/>
        </w:rPr>
        <w:tab/>
        <w:t>Conducta de la Autoridad:</w:t>
      </w:r>
      <w:r w:rsidRPr="0076590D">
        <w:rPr>
          <w:rFonts w:ascii="Palatino Linotype" w:hAnsi="Palatino Linotype" w:cs="Arial"/>
          <w:lang w:val="es-ES" w:eastAsia="es-ES"/>
        </w:rPr>
        <w:t xml:space="preserve"> Las Acciones u omisiones realizadas en el procedimiento. Así como si la autoridad actuó con la debida diligencia.</w:t>
      </w:r>
    </w:p>
    <w:p w14:paraId="6C481877" w14:textId="61A14F2C" w:rsidR="00F67355" w:rsidRPr="0076590D" w:rsidRDefault="00F67355" w:rsidP="00C462F4">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d) </w:t>
      </w:r>
      <w:r w:rsidRPr="0076590D">
        <w:rPr>
          <w:rFonts w:ascii="Palatino Linotype" w:hAnsi="Palatino Linotype" w:cs="Arial"/>
          <w:b/>
          <w:lang w:val="es-ES" w:eastAsia="es-ES"/>
        </w:rPr>
        <w:tab/>
        <w:t>La afectación generada en la situación jurídica de la persona involucrada en el proceso:</w:t>
      </w:r>
      <w:r w:rsidRPr="0076590D">
        <w:rPr>
          <w:rFonts w:ascii="Palatino Linotype" w:hAnsi="Palatino Linotype" w:cs="Arial"/>
          <w:lang w:val="es-ES" w:eastAsia="es-ES"/>
        </w:rPr>
        <w:t xml:space="preserve"> Violación a sus derechos humanos.</w:t>
      </w:r>
    </w:p>
    <w:p w14:paraId="24DF82CC"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A97F70"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p>
    <w:p w14:paraId="5A8AAF6C"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Argumento que encuentra sustento en la jurisprudencia P</w:t>
      </w:r>
      <w:proofErr w:type="gramStart"/>
      <w:r w:rsidRPr="00C96B69">
        <w:rPr>
          <w:rFonts w:ascii="Palatino Linotype" w:hAnsi="Palatino Linotype" w:cs="Arial"/>
          <w:sz w:val="24"/>
          <w:szCs w:val="24"/>
          <w:lang w:val="es-ES" w:eastAsia="es-ES"/>
        </w:rPr>
        <w:t>./</w:t>
      </w:r>
      <w:proofErr w:type="gramEnd"/>
      <w:r w:rsidRPr="00C96B69">
        <w:rPr>
          <w:rFonts w:ascii="Palatino Linotype"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578A3DE" w14:textId="77777777" w:rsidR="00F67355" w:rsidRPr="00C96B69" w:rsidRDefault="00F67355" w:rsidP="00F67355">
      <w:pPr>
        <w:spacing w:line="360" w:lineRule="auto"/>
        <w:ind w:right="49"/>
        <w:jc w:val="both"/>
        <w:rPr>
          <w:rFonts w:ascii="Palatino Linotype" w:hAnsi="Palatino Linotype" w:cs="Arial"/>
          <w:sz w:val="24"/>
          <w:szCs w:val="24"/>
          <w:lang w:val="es-ES" w:eastAsia="es-ES"/>
        </w:rPr>
      </w:pPr>
    </w:p>
    <w:p w14:paraId="5A89236B" w14:textId="08F0C91E" w:rsidR="00F67355"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w:t>
      </w:r>
      <w:r w:rsidRPr="00C96B69">
        <w:rPr>
          <w:rFonts w:ascii="Palatino Linotype" w:hAnsi="Palatino Linotype" w:cs="Arial"/>
          <w:sz w:val="24"/>
          <w:szCs w:val="24"/>
          <w:lang w:val="es-ES" w:eastAsia="es-ES"/>
        </w:rPr>
        <w:lastRenderedPageBreak/>
        <w:t>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3802649" w14:textId="77777777" w:rsidR="008B1221" w:rsidRPr="00C96B69" w:rsidRDefault="008B1221" w:rsidP="00F67355">
      <w:pPr>
        <w:spacing w:line="360" w:lineRule="auto"/>
        <w:ind w:right="49"/>
        <w:jc w:val="both"/>
        <w:rPr>
          <w:rFonts w:ascii="Palatino Linotype" w:hAnsi="Palatino Linotype" w:cs="Arial"/>
          <w:sz w:val="24"/>
          <w:szCs w:val="24"/>
          <w:lang w:val="es-ES" w:eastAsia="es-ES"/>
        </w:rPr>
      </w:pPr>
    </w:p>
    <w:p w14:paraId="391A5E59" w14:textId="26499AC2" w:rsidR="008B1221"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7DB6C629" w14:textId="3F94FFE6" w:rsidR="00F67355" w:rsidRPr="00C96B69"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w:t>
      </w:r>
      <w:r w:rsidRPr="00C96B69">
        <w:rPr>
          <w:rFonts w:ascii="Palatino Linotype" w:hAnsi="Palatino Linotype" w:cs="Arial"/>
          <w:b/>
          <w:sz w:val="24"/>
          <w:szCs w:val="24"/>
          <w:lang w:val="es-ES" w:eastAsia="es-ES"/>
        </w:rPr>
        <w:t>PLAZO RAZONABLE PARA RESOLVER. DIMENSIÓN Y EFECTOS DE ESTE CONCEPTO CUANDO SE ADUCE EXCESIVA CARGA DE TRABAJO</w:t>
      </w:r>
      <w:r w:rsidRPr="00C96B69">
        <w:rPr>
          <w:rFonts w:ascii="Palatino Linotype" w:hAnsi="Palatino Linotype" w:cs="Arial"/>
          <w:sz w:val="24"/>
          <w:szCs w:val="24"/>
          <w:lang w:val="es-ES" w:eastAsia="es-ES"/>
        </w:rPr>
        <w:t>.” consultable en el Seminario Judicial de la Federación y su gaceta, con el registro digital 2002351.</w:t>
      </w:r>
    </w:p>
    <w:p w14:paraId="27ED4F59" w14:textId="5229F405" w:rsidR="00F67355"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w:t>
      </w:r>
      <w:r w:rsidRPr="00C96B69">
        <w:rPr>
          <w:rFonts w:ascii="Palatino Linotype" w:hAnsi="Palatino Linotype" w:cs="Arial"/>
          <w:b/>
          <w:sz w:val="24"/>
          <w:szCs w:val="24"/>
          <w:lang w:val="es-ES" w:eastAsia="es-ES"/>
        </w:rPr>
        <w:t>PLAZO RAZONABLE PARA RESOLVER. CONCEPTO Y ELEMENTOS QUE LO INTEGRAN A LA LUZ DEL DERECHO INTERNACIONAL DE LOS DERECHOS HUMANOS.</w:t>
      </w:r>
      <w:r w:rsidRPr="00C96B69">
        <w:rPr>
          <w:rFonts w:ascii="Palatino Linotype" w:hAnsi="Palatino Linotype" w:cs="Arial"/>
          <w:sz w:val="24"/>
          <w:szCs w:val="24"/>
          <w:lang w:val="es-ES" w:eastAsia="es-ES"/>
        </w:rPr>
        <w:t>”, visible en el Seminario Judicial de la Federación y su gaceta, con el registro digital 2002350.</w:t>
      </w:r>
    </w:p>
    <w:p w14:paraId="7C8A559B" w14:textId="77777777" w:rsidR="008B1221" w:rsidRPr="00C96B69" w:rsidRDefault="008B1221" w:rsidP="00F67355">
      <w:pPr>
        <w:spacing w:line="360" w:lineRule="auto"/>
        <w:ind w:right="49"/>
        <w:jc w:val="both"/>
        <w:rPr>
          <w:rFonts w:ascii="Palatino Linotype" w:hAnsi="Palatino Linotype" w:cs="Arial"/>
          <w:sz w:val="24"/>
          <w:szCs w:val="24"/>
          <w:lang w:val="es-ES" w:eastAsia="es-ES"/>
        </w:rPr>
      </w:pPr>
    </w:p>
    <w:p w14:paraId="5609E365" w14:textId="77777777" w:rsidR="00F67355" w:rsidRPr="00BA0E21" w:rsidRDefault="00F67355" w:rsidP="00F67355">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54658044" w14:textId="77777777" w:rsidR="00F67355" w:rsidRPr="00F444C4" w:rsidRDefault="00F67355" w:rsidP="00F67355">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lastRenderedPageBreak/>
        <w:t>C O N S I D E R A N D O</w:t>
      </w:r>
    </w:p>
    <w:p w14:paraId="54F6A417"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501FC12"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competencia.</w:t>
      </w:r>
    </w:p>
    <w:p w14:paraId="082FFFBB"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4725D76"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2783802" w14:textId="77777777" w:rsidR="00F67355" w:rsidRPr="00F444C4" w:rsidRDefault="00F67355"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79096AC8" w14:textId="77777777" w:rsidR="00F67355" w:rsidRDefault="00F67355" w:rsidP="00F67355">
      <w:pPr>
        <w:spacing w:after="0" w:line="360" w:lineRule="auto"/>
        <w:jc w:val="both"/>
        <w:rPr>
          <w:rFonts w:ascii="Palatino Linotype" w:eastAsia="Times New Roman" w:hAnsi="Palatino Linotype" w:cs="Calibri"/>
          <w:sz w:val="24"/>
          <w:lang w:val="es-ES_tradnl" w:eastAsia="es-MX"/>
        </w:rPr>
      </w:pPr>
      <w:r w:rsidRPr="00F444C4">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A233589" w14:textId="77777777" w:rsidR="00967FC1" w:rsidRPr="00F444C4" w:rsidRDefault="00967FC1" w:rsidP="00F67355">
      <w:pPr>
        <w:spacing w:after="0" w:line="360" w:lineRule="auto"/>
        <w:jc w:val="both"/>
        <w:rPr>
          <w:rFonts w:ascii="Palatino Linotype" w:eastAsia="Times New Roman" w:hAnsi="Palatino Linotype" w:cs="Calibri"/>
          <w:sz w:val="24"/>
          <w:lang w:val="es-ES_tradnl" w:eastAsia="es-MX"/>
        </w:rPr>
      </w:pPr>
    </w:p>
    <w:p w14:paraId="7952747D" w14:textId="605102A1" w:rsidR="00F67355" w:rsidRDefault="00F67355" w:rsidP="00F67355">
      <w:pPr>
        <w:autoSpaceDE w:val="0"/>
        <w:autoSpaceDN w:val="0"/>
        <w:adjustRightInd w:val="0"/>
        <w:spacing w:before="240" w:line="360" w:lineRule="auto"/>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lastRenderedPageBreak/>
        <w:t xml:space="preserve">TERCERO. </w:t>
      </w:r>
      <w:r w:rsidRPr="00F444C4">
        <w:rPr>
          <w:rFonts w:ascii="Palatino Linotype" w:hAnsi="Palatino Linotype"/>
          <w:b/>
          <w:color w:val="000000" w:themeColor="text1"/>
          <w:sz w:val="26"/>
          <w:szCs w:val="26"/>
          <w:lang w:val="es-ES_tradnl"/>
        </w:rPr>
        <w:t>De las causas de improcedencia.</w:t>
      </w:r>
      <w:r w:rsidR="003F7FB8">
        <w:rPr>
          <w:rFonts w:ascii="Palatino Linotype" w:hAnsi="Palatino Linotype"/>
          <w:b/>
          <w:color w:val="000000" w:themeColor="text1"/>
          <w:sz w:val="26"/>
          <w:szCs w:val="26"/>
          <w:lang w:val="es-ES_tradnl"/>
        </w:rPr>
        <w:t xml:space="preserve"> </w:t>
      </w:r>
    </w:p>
    <w:p w14:paraId="6B4BC6BC" w14:textId="77777777" w:rsidR="00F67355" w:rsidRPr="0034179B" w:rsidRDefault="00F67355" w:rsidP="00F67355">
      <w:pPr>
        <w:spacing w:line="360" w:lineRule="auto"/>
        <w:contextualSpacing/>
        <w:jc w:val="both"/>
        <w:rPr>
          <w:rFonts w:ascii="Palatino Linotype" w:hAnsi="Palatino Linotype" w:cs="Palatino Linotype"/>
          <w:color w:val="000000"/>
          <w:sz w:val="24"/>
          <w:szCs w:val="24"/>
          <w:lang w:val="es-ES_tradnl"/>
        </w:rPr>
      </w:pPr>
      <w:r w:rsidRPr="0034179B">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34179B">
        <w:rPr>
          <w:rFonts w:ascii="Palatino Linotype" w:hAnsi="Palatino Linotype" w:cs="Palatino Linotype"/>
          <w:color w:val="000000"/>
          <w:sz w:val="24"/>
          <w:szCs w:val="24"/>
          <w:lang w:val="es-ES_tradnl"/>
        </w:rPr>
        <w:t>procedibilidad</w:t>
      </w:r>
      <w:proofErr w:type="spellEnd"/>
      <w:r w:rsidRPr="0034179B">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51406B8" w14:textId="77777777" w:rsidR="00F67355" w:rsidRPr="0034179B" w:rsidRDefault="00F67355" w:rsidP="00F67355">
      <w:pPr>
        <w:spacing w:line="360" w:lineRule="auto"/>
        <w:contextualSpacing/>
        <w:jc w:val="both"/>
        <w:rPr>
          <w:rFonts w:ascii="Palatino Linotype" w:hAnsi="Palatino Linotype" w:cs="Palatino Linotype"/>
          <w:color w:val="000000"/>
          <w:sz w:val="24"/>
          <w:szCs w:val="24"/>
          <w:lang w:val="es-ES_tradnl"/>
        </w:rPr>
      </w:pPr>
    </w:p>
    <w:p w14:paraId="7C529463" w14:textId="77777777" w:rsidR="00F67355" w:rsidRPr="0034179B" w:rsidRDefault="00F67355" w:rsidP="00F67355">
      <w:pPr>
        <w:spacing w:line="360" w:lineRule="auto"/>
        <w:contextualSpacing/>
        <w:jc w:val="both"/>
        <w:rPr>
          <w:rFonts w:ascii="Palatino Linotype" w:hAnsi="Palatino Linotype" w:cs="Palatino Linotype"/>
          <w:color w:val="000000"/>
          <w:sz w:val="24"/>
          <w:szCs w:val="24"/>
          <w:lang w:val="es-ES_tradnl"/>
        </w:rPr>
      </w:pPr>
      <w:r w:rsidRPr="0034179B">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34179B">
        <w:rPr>
          <w:rFonts w:ascii="Palatino Linotype" w:hAnsi="Palatino Linotype" w:cs="Palatino Linotype"/>
          <w:color w:val="000000"/>
          <w:sz w:val="24"/>
          <w:szCs w:val="24"/>
          <w:lang w:val="es-ES_tradnl"/>
        </w:rPr>
        <w:t>Resolutor</w:t>
      </w:r>
      <w:proofErr w:type="spellEnd"/>
      <w:r w:rsidRPr="0034179B">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34179B">
        <w:rPr>
          <w:rFonts w:ascii="Palatino Linotype" w:hAnsi="Palatino Linotype" w:cs="Palatino Linotype"/>
          <w:color w:val="000000"/>
          <w:sz w:val="24"/>
          <w:szCs w:val="24"/>
          <w:vertAlign w:val="superscript"/>
          <w:lang w:val="es-ES_tradnl"/>
        </w:rPr>
        <w:footnoteReference w:id="1"/>
      </w:r>
      <w:r w:rsidRPr="0034179B">
        <w:rPr>
          <w:rFonts w:ascii="Palatino Linotype" w:hAnsi="Palatino Linotype" w:cs="Palatino Linotype"/>
          <w:color w:val="000000"/>
          <w:sz w:val="24"/>
          <w:szCs w:val="24"/>
          <w:lang w:val="es-ES_tradnl"/>
        </w:rPr>
        <w:t xml:space="preserve">, la cual permite dilucidar alguna </w:t>
      </w:r>
      <w:r w:rsidRPr="0034179B">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0713881D" w14:textId="77777777" w:rsidR="00F67355" w:rsidRPr="0034179B" w:rsidRDefault="00F67355" w:rsidP="00F67355">
      <w:pPr>
        <w:spacing w:line="360" w:lineRule="auto"/>
        <w:contextualSpacing/>
        <w:jc w:val="both"/>
        <w:rPr>
          <w:rFonts w:ascii="Palatino Linotype" w:hAnsi="Palatino Linotype" w:cs="Palatino Linotype"/>
          <w:color w:val="000000"/>
          <w:sz w:val="24"/>
          <w:szCs w:val="24"/>
          <w:lang w:val="es-ES_tradnl"/>
        </w:rPr>
      </w:pPr>
    </w:p>
    <w:p w14:paraId="1359749D" w14:textId="77777777" w:rsidR="00F67355" w:rsidRDefault="00F67355" w:rsidP="00F67355">
      <w:pPr>
        <w:spacing w:line="360" w:lineRule="auto"/>
        <w:contextualSpacing/>
        <w:jc w:val="both"/>
        <w:rPr>
          <w:rFonts w:ascii="Palatino Linotype" w:hAnsi="Palatino Linotype" w:cs="Palatino Linotype"/>
          <w:color w:val="000000"/>
          <w:sz w:val="24"/>
          <w:szCs w:val="24"/>
          <w:lang w:val="es-ES_tradnl"/>
        </w:rPr>
      </w:pPr>
      <w:r w:rsidRPr="0034179B">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9DB67BA" w14:textId="77777777" w:rsidR="00F67355" w:rsidRPr="00F13B52" w:rsidRDefault="00F67355" w:rsidP="00F67355">
      <w:pPr>
        <w:spacing w:line="360" w:lineRule="auto"/>
        <w:contextualSpacing/>
        <w:jc w:val="both"/>
        <w:rPr>
          <w:rFonts w:ascii="Palatino Linotype" w:hAnsi="Palatino Linotype" w:cs="Palatino Linotype"/>
          <w:color w:val="000000"/>
          <w:sz w:val="24"/>
          <w:szCs w:val="24"/>
          <w:lang w:val="es-ES_tradnl"/>
        </w:rPr>
      </w:pPr>
    </w:p>
    <w:p w14:paraId="1FA81A8A" w14:textId="124DE47B" w:rsidR="00C462F4" w:rsidRPr="00C462F4" w:rsidRDefault="00F67355" w:rsidP="00C462F4">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Pr>
          <w:rFonts w:ascii="Palatino Linotype" w:eastAsia="Times New Roman" w:hAnsi="Palatino Linotype" w:cs="Times New Roman"/>
          <w:b/>
          <w:color w:val="000000" w:themeColor="text1"/>
          <w:sz w:val="26"/>
          <w:szCs w:val="26"/>
          <w:lang w:val="es-ES_tradnl" w:eastAsia="es-MX"/>
        </w:rPr>
        <w:t>CUAR</w:t>
      </w:r>
      <w:r w:rsidRPr="00F444C4">
        <w:rPr>
          <w:rFonts w:ascii="Palatino Linotype" w:eastAsia="Times New Roman" w:hAnsi="Palatino Linotype" w:cs="Times New Roman"/>
          <w:b/>
          <w:color w:val="000000" w:themeColor="text1"/>
          <w:sz w:val="26"/>
          <w:szCs w:val="26"/>
          <w:lang w:val="es-ES_tradnl" w:eastAsia="es-MX"/>
        </w:rPr>
        <w:t xml:space="preserve">TO. </w:t>
      </w:r>
      <w:r w:rsidR="00C462F4" w:rsidRPr="00605A36">
        <w:rPr>
          <w:rFonts w:ascii="Palatino Linotype" w:eastAsia="Times New Roman" w:hAnsi="Palatino Linotype" w:cs="Arial"/>
          <w:b/>
          <w:sz w:val="28"/>
          <w:szCs w:val="28"/>
          <w:lang w:val="es-ES" w:eastAsia="es-ES"/>
        </w:rPr>
        <w:t>Cuestiones de previo y especial pronunciamiento</w:t>
      </w:r>
    </w:p>
    <w:p w14:paraId="0F0EF016" w14:textId="77777777" w:rsidR="00C462F4" w:rsidRPr="00605A36" w:rsidRDefault="00C462F4" w:rsidP="00C462F4">
      <w:pPr>
        <w:autoSpaceDE w:val="0"/>
        <w:autoSpaceDN w:val="0"/>
        <w:adjustRightInd w:val="0"/>
        <w:spacing w:before="240" w:line="360" w:lineRule="auto"/>
        <w:jc w:val="both"/>
        <w:rPr>
          <w:rFonts w:ascii="Palatino Linotype" w:eastAsia="Times New Roman" w:hAnsi="Palatino Linotype" w:cs="Times New Roman"/>
          <w:sz w:val="24"/>
          <w:szCs w:val="24"/>
        </w:rPr>
      </w:pPr>
      <w:r w:rsidRPr="00605A36">
        <w:rPr>
          <w:rFonts w:ascii="Palatino Linotype" w:eastAsia="Times New Roman" w:hAnsi="Palatino Linotype" w:cs="Times New Roman"/>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4B1D2833" w14:textId="77777777" w:rsidR="00C462F4" w:rsidRPr="00BB1AF5" w:rsidRDefault="00C462F4" w:rsidP="00C462F4">
      <w:pPr>
        <w:autoSpaceDE w:val="0"/>
        <w:autoSpaceDN w:val="0"/>
        <w:adjustRightInd w:val="0"/>
        <w:spacing w:before="240"/>
        <w:ind w:left="360" w:firstLine="348"/>
        <w:jc w:val="both"/>
        <w:rPr>
          <w:rFonts w:ascii="Palatino Linotype" w:eastAsia="Times New Roman" w:hAnsi="Palatino Linotype" w:cs="Times New Roman"/>
          <w:i/>
        </w:rPr>
      </w:pPr>
      <w:r w:rsidRPr="00605A36">
        <w:rPr>
          <w:rFonts w:ascii="Palatino Linotype" w:eastAsia="Times New Roman" w:hAnsi="Palatino Linotype" w:cs="Times New Roman"/>
          <w:i/>
          <w:sz w:val="24"/>
          <w:szCs w:val="24"/>
        </w:rPr>
        <w:t>“</w:t>
      </w:r>
      <w:r w:rsidRPr="00BB1AF5">
        <w:rPr>
          <w:rFonts w:ascii="Palatino Linotype" w:eastAsia="Times New Roman" w:hAnsi="Palatino Linotype" w:cs="Times New Roman"/>
          <w:i/>
        </w:rPr>
        <w:t>Artículo 180. El recurso de revisión contendrá:</w:t>
      </w:r>
    </w:p>
    <w:p w14:paraId="389C0CD0" w14:textId="77777777" w:rsidR="00C462F4" w:rsidRPr="00BB1AF5" w:rsidRDefault="00C462F4" w:rsidP="00B6439F">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EL sujeto obligado ante la cual se presentó la solicitud;</w:t>
      </w:r>
    </w:p>
    <w:p w14:paraId="55A44AB2" w14:textId="77777777" w:rsidR="00C462F4" w:rsidRPr="00BB1AF5" w:rsidRDefault="00C462F4" w:rsidP="00B6439F">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El nombre del solicitante que recurre o de su representante y, en su caso, del tercero interesado, así como la dirección o medio que señale para recibir notificaciones;</w:t>
      </w:r>
    </w:p>
    <w:p w14:paraId="1AD28547" w14:textId="77777777" w:rsidR="00C462F4" w:rsidRPr="00BB1AF5" w:rsidRDefault="00C462F4" w:rsidP="00B6439F">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lastRenderedPageBreak/>
        <w:t>El número de folio de respuesta de la solicitud de acceso;</w:t>
      </w:r>
    </w:p>
    <w:p w14:paraId="194FBCE0" w14:textId="77777777" w:rsidR="00C462F4" w:rsidRPr="00BB1AF5" w:rsidRDefault="00C462F4" w:rsidP="00C462F4">
      <w:pPr>
        <w:autoSpaceDE w:val="0"/>
        <w:autoSpaceDN w:val="0"/>
        <w:adjustRightInd w:val="0"/>
        <w:spacing w:before="240"/>
        <w:ind w:left="1080"/>
        <w:jc w:val="both"/>
        <w:rPr>
          <w:rFonts w:ascii="Palatino Linotype" w:eastAsia="Times New Roman" w:hAnsi="Palatino Linotype" w:cs="Times New Roman"/>
          <w:i/>
        </w:rPr>
      </w:pPr>
      <w:r w:rsidRPr="00BB1AF5">
        <w:rPr>
          <w:rFonts w:ascii="Palatino Linotype" w:eastAsia="Times New Roman" w:hAnsi="Palatino Linotype" w:cs="Times New Roman"/>
          <w:i/>
        </w:rPr>
        <w:t>IV. La fecha en que fue notificada la respuesta al solicitante o tuvo conocimiento del acto reclamado, o de presentación de la solicitud, en caso de falta de respuesta;</w:t>
      </w:r>
    </w:p>
    <w:p w14:paraId="230DAD2D" w14:textId="77777777" w:rsidR="00C462F4" w:rsidRPr="00BB1AF5" w:rsidRDefault="00C462F4" w:rsidP="00C462F4">
      <w:pPr>
        <w:autoSpaceDE w:val="0"/>
        <w:autoSpaceDN w:val="0"/>
        <w:adjustRightInd w:val="0"/>
        <w:spacing w:before="240"/>
        <w:ind w:left="732" w:firstLine="348"/>
        <w:jc w:val="both"/>
        <w:rPr>
          <w:rFonts w:ascii="Palatino Linotype" w:eastAsia="Times New Roman" w:hAnsi="Palatino Linotype" w:cs="Times New Roman"/>
          <w:i/>
        </w:rPr>
      </w:pPr>
      <w:r w:rsidRPr="00BB1AF5">
        <w:rPr>
          <w:rFonts w:ascii="Palatino Linotype" w:eastAsia="Times New Roman" w:hAnsi="Palatino Linotype" w:cs="Times New Roman"/>
          <w:i/>
        </w:rPr>
        <w:t>V. El acto que se recurre;</w:t>
      </w:r>
    </w:p>
    <w:p w14:paraId="5EB95BFB" w14:textId="77777777" w:rsidR="00C462F4" w:rsidRPr="00BB1AF5" w:rsidRDefault="00C462F4" w:rsidP="00C462F4">
      <w:pPr>
        <w:autoSpaceDE w:val="0"/>
        <w:autoSpaceDN w:val="0"/>
        <w:adjustRightInd w:val="0"/>
        <w:spacing w:before="240"/>
        <w:ind w:left="732" w:firstLine="348"/>
        <w:jc w:val="both"/>
        <w:rPr>
          <w:rFonts w:ascii="Palatino Linotype" w:eastAsia="Times New Roman" w:hAnsi="Palatino Linotype" w:cs="Times New Roman"/>
          <w:i/>
        </w:rPr>
      </w:pPr>
      <w:r w:rsidRPr="00BB1AF5">
        <w:rPr>
          <w:rFonts w:ascii="Palatino Linotype" w:eastAsia="Times New Roman" w:hAnsi="Palatino Linotype" w:cs="Times New Roman"/>
          <w:i/>
        </w:rPr>
        <w:t>VI. Las razones o motivos de inconformidad;</w:t>
      </w:r>
    </w:p>
    <w:p w14:paraId="080A94B6" w14:textId="77777777" w:rsidR="00C462F4" w:rsidRPr="00BB1AF5" w:rsidRDefault="00C462F4" w:rsidP="00C462F4">
      <w:pPr>
        <w:autoSpaceDE w:val="0"/>
        <w:autoSpaceDN w:val="0"/>
        <w:adjustRightInd w:val="0"/>
        <w:spacing w:before="240"/>
        <w:ind w:left="1080"/>
        <w:jc w:val="both"/>
        <w:rPr>
          <w:rFonts w:ascii="Palatino Linotype" w:eastAsia="Times New Roman" w:hAnsi="Palatino Linotype" w:cs="Times New Roman"/>
          <w:i/>
        </w:rPr>
      </w:pPr>
      <w:r w:rsidRPr="00BB1AF5">
        <w:rPr>
          <w:rFonts w:ascii="Palatino Linotype" w:eastAsia="Times New Roman" w:hAnsi="Palatino Linotype" w:cs="Times New Roman"/>
          <w:i/>
        </w:rPr>
        <w:t>VII. La copia de la respuesta que se impugna y, en su caso, de la notificación correspondiente, en el caso de respuesta de la solicitud; y</w:t>
      </w:r>
    </w:p>
    <w:p w14:paraId="18F7CC82" w14:textId="77777777" w:rsidR="00C462F4" w:rsidRPr="00BB1AF5" w:rsidRDefault="00C462F4" w:rsidP="00C462F4">
      <w:pPr>
        <w:autoSpaceDE w:val="0"/>
        <w:autoSpaceDN w:val="0"/>
        <w:adjustRightInd w:val="0"/>
        <w:spacing w:before="240"/>
        <w:ind w:left="732" w:firstLine="348"/>
        <w:jc w:val="both"/>
        <w:rPr>
          <w:rFonts w:ascii="Palatino Linotype" w:eastAsia="Times New Roman" w:hAnsi="Palatino Linotype" w:cs="Times New Roman"/>
          <w:i/>
        </w:rPr>
      </w:pPr>
      <w:r w:rsidRPr="00BB1AF5">
        <w:rPr>
          <w:rFonts w:ascii="Palatino Linotype" w:eastAsia="Times New Roman" w:hAnsi="Palatino Linotype" w:cs="Times New Roman"/>
          <w:i/>
        </w:rPr>
        <w:t>VIII. Firma del recurrente, en su caso, cuando se presente por escrito, requisito sin el cual se dará trámite al recurso.</w:t>
      </w:r>
    </w:p>
    <w:p w14:paraId="756D4827" w14:textId="77777777" w:rsidR="00C462F4" w:rsidRPr="00BB1AF5" w:rsidRDefault="00C462F4" w:rsidP="00C462F4">
      <w:pPr>
        <w:autoSpaceDE w:val="0"/>
        <w:autoSpaceDN w:val="0"/>
        <w:adjustRightInd w:val="0"/>
        <w:spacing w:before="240"/>
        <w:ind w:left="1080"/>
        <w:jc w:val="both"/>
        <w:rPr>
          <w:rFonts w:ascii="Palatino Linotype" w:eastAsia="Times New Roman" w:hAnsi="Palatino Linotype" w:cs="Times New Roman"/>
          <w:i/>
        </w:rPr>
      </w:pPr>
      <w:r w:rsidRPr="00BB1AF5">
        <w:rPr>
          <w:rFonts w:ascii="Palatino Linotype" w:eastAsia="Times New Roman" w:hAnsi="Palatino Linotype" w:cs="Times New Roman"/>
          <w:i/>
        </w:rPr>
        <w:t>Adicionalmente, se podrán anexar las pruebas y demás elementos que considere procedentes someter a juicio del Instituto.</w:t>
      </w:r>
    </w:p>
    <w:p w14:paraId="7C75F175" w14:textId="77777777" w:rsidR="00C462F4" w:rsidRPr="00BB1AF5" w:rsidRDefault="00C462F4" w:rsidP="00C462F4">
      <w:pPr>
        <w:autoSpaceDE w:val="0"/>
        <w:autoSpaceDN w:val="0"/>
        <w:adjustRightInd w:val="0"/>
        <w:spacing w:before="240"/>
        <w:ind w:left="732" w:firstLine="348"/>
        <w:jc w:val="both"/>
        <w:rPr>
          <w:rFonts w:ascii="Palatino Linotype" w:eastAsia="Times New Roman" w:hAnsi="Palatino Linotype" w:cs="Times New Roman"/>
          <w:i/>
        </w:rPr>
      </w:pPr>
      <w:r w:rsidRPr="00BB1AF5">
        <w:rPr>
          <w:rFonts w:ascii="Palatino Linotype" w:eastAsia="Times New Roman" w:hAnsi="Palatino Linotype" w:cs="Times New Roman"/>
          <w:i/>
        </w:rPr>
        <w:t>En ningún caso será necesario que el particular ratifique el recurso de revisión interpuesto.</w:t>
      </w:r>
    </w:p>
    <w:p w14:paraId="53BD07EB" w14:textId="77777777" w:rsidR="00C462F4" w:rsidRPr="00BB1AF5" w:rsidRDefault="00C462F4" w:rsidP="00C462F4">
      <w:pPr>
        <w:autoSpaceDE w:val="0"/>
        <w:autoSpaceDN w:val="0"/>
        <w:adjustRightInd w:val="0"/>
        <w:spacing w:before="240"/>
        <w:ind w:left="1080"/>
        <w:jc w:val="both"/>
        <w:rPr>
          <w:rFonts w:ascii="Palatino Linotype" w:eastAsia="Times New Roman" w:hAnsi="Palatino Linotype" w:cs="Times New Roman"/>
          <w:b/>
          <w:i/>
          <w:u w:val="single"/>
        </w:rPr>
      </w:pPr>
      <w:r w:rsidRPr="00BB1AF5">
        <w:rPr>
          <w:rFonts w:ascii="Palatino Linotype" w:eastAsia="Times New Roman" w:hAnsi="Palatino Linotype" w:cs="Times New Roman"/>
          <w:b/>
          <w:i/>
          <w:u w:val="single"/>
        </w:rPr>
        <w:t>En caso de que el recurso se interponga de manera electrónica no será indispensable que contengan los requisitos establecidos en las fracciones II, IV, VII y VIII.” [Sic]</w:t>
      </w:r>
    </w:p>
    <w:p w14:paraId="15E5AA4D" w14:textId="77777777" w:rsidR="00C462F4" w:rsidRPr="00605A36" w:rsidRDefault="00C462F4" w:rsidP="00C462F4">
      <w:pPr>
        <w:autoSpaceDE w:val="0"/>
        <w:autoSpaceDN w:val="0"/>
        <w:adjustRightInd w:val="0"/>
        <w:spacing w:before="240"/>
        <w:ind w:left="1080"/>
        <w:rPr>
          <w:rFonts w:ascii="Palatino Linotype" w:eastAsia="Times New Roman" w:hAnsi="Palatino Linotype" w:cs="Times New Roman"/>
          <w:b/>
          <w:i/>
          <w:sz w:val="24"/>
          <w:szCs w:val="24"/>
          <w:u w:val="single"/>
        </w:rPr>
      </w:pPr>
    </w:p>
    <w:p w14:paraId="26C2FCFA" w14:textId="77777777" w:rsidR="00C462F4" w:rsidRPr="00605A36" w:rsidRDefault="00C462F4" w:rsidP="00C462F4">
      <w:pPr>
        <w:spacing w:line="360" w:lineRule="auto"/>
        <w:jc w:val="both"/>
        <w:rPr>
          <w:rFonts w:ascii="Palatino Linotype" w:eastAsia="Times New Roman" w:hAnsi="Palatino Linotype" w:cs="Arial"/>
          <w:sz w:val="24"/>
          <w:szCs w:val="24"/>
          <w:lang w:val="es-ES" w:eastAsia="es-ES"/>
        </w:rPr>
      </w:pPr>
      <w:r w:rsidRPr="00605A36">
        <w:rPr>
          <w:rFonts w:ascii="Palatino Linotype" w:eastAsia="Times New Roman" w:hAnsi="Palatino Linotype" w:cs="Segoe UI"/>
          <w:sz w:val="24"/>
          <w:szCs w:val="24"/>
          <w:lang w:val="es-ES" w:eastAsia="es-ES"/>
        </w:rPr>
        <w:t xml:space="preserve">Cabe señalar que </w:t>
      </w:r>
      <w:r w:rsidRPr="00605A36">
        <w:rPr>
          <w:rFonts w:ascii="Palatino Linotype" w:eastAsia="Times New Roman" w:hAnsi="Palatino Linotype" w:cs="Segoe UI"/>
          <w:b/>
          <w:sz w:val="24"/>
          <w:szCs w:val="24"/>
          <w:lang w:val="es-ES" w:eastAsia="es-ES"/>
        </w:rPr>
        <w:t>El Recurrente</w:t>
      </w:r>
      <w:r w:rsidRPr="00605A36">
        <w:rPr>
          <w:rFonts w:ascii="Palatino Linotype" w:eastAsia="Times New Roman" w:hAnsi="Palatino Linotype" w:cs="Segoe UI"/>
          <w:sz w:val="24"/>
          <w:szCs w:val="24"/>
          <w:lang w:val="es-ES" w:eastAsia="es-ES"/>
        </w:rPr>
        <w:t xml:space="preserve"> ejerció de manera anónima su derecho de acceso a la información pública</w:t>
      </w:r>
      <w:r w:rsidRPr="00605A36">
        <w:rPr>
          <w:rFonts w:ascii="Palatino Linotype" w:eastAsia="Times New Roman" w:hAnsi="Palatino Linotype" w:cs="Times New Roman"/>
          <w:sz w:val="24"/>
          <w:szCs w:val="24"/>
          <w:lang w:val="es-ES" w:eastAsia="es-ES"/>
        </w:rPr>
        <w:t xml:space="preserve">, sin embargo, no es motivo para desechar las </w:t>
      </w:r>
      <w:r w:rsidRPr="00605A36">
        <w:rPr>
          <w:rFonts w:ascii="Palatino Linotype" w:eastAsia="Times New Roman"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16FD4B8" w14:textId="77777777" w:rsidR="00C462F4" w:rsidRPr="00BB1AF5" w:rsidRDefault="00C462F4" w:rsidP="00C462F4">
      <w:pPr>
        <w:spacing w:before="240"/>
        <w:ind w:left="851" w:right="851"/>
        <w:jc w:val="both"/>
        <w:rPr>
          <w:rFonts w:ascii="Palatino Linotype" w:eastAsia="Times New Roman" w:hAnsi="Palatino Linotype" w:cs="Arial"/>
          <w:b/>
          <w:i/>
          <w:lang w:val="es-ES" w:eastAsia="es-ES"/>
        </w:rPr>
      </w:pPr>
      <w:r w:rsidRPr="00BB1AF5">
        <w:rPr>
          <w:rFonts w:ascii="Palatino Linotype" w:eastAsia="Times New Roman"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BB1AF5">
        <w:rPr>
          <w:rFonts w:ascii="Palatino Linotype" w:eastAsia="Times New Roman" w:hAnsi="Palatino Linotype" w:cs="Arial"/>
          <w:b/>
          <w:i/>
          <w:lang w:val="es-ES" w:eastAsia="es-ES"/>
        </w:rPr>
        <w:t>[Sic]</w:t>
      </w:r>
    </w:p>
    <w:p w14:paraId="5A405EC6" w14:textId="77777777" w:rsidR="00C462F4" w:rsidRPr="00605A36" w:rsidRDefault="00C462F4" w:rsidP="00C462F4">
      <w:pPr>
        <w:spacing w:before="240"/>
        <w:ind w:left="851" w:right="851"/>
        <w:rPr>
          <w:rFonts w:ascii="Palatino Linotype" w:eastAsia="Times New Roman" w:hAnsi="Palatino Linotype" w:cs="Arial"/>
          <w:b/>
          <w:i/>
          <w:sz w:val="24"/>
          <w:szCs w:val="24"/>
          <w:lang w:val="es-ES" w:eastAsia="es-ES"/>
        </w:rPr>
      </w:pPr>
    </w:p>
    <w:p w14:paraId="4F725D68" w14:textId="23CC847F" w:rsidR="00C462F4" w:rsidRPr="00605A36" w:rsidRDefault="00C462F4" w:rsidP="00C462F4">
      <w:pPr>
        <w:spacing w:line="360" w:lineRule="auto"/>
        <w:jc w:val="both"/>
        <w:rPr>
          <w:rFonts w:ascii="Palatino Linotype" w:eastAsia="Times New Roman" w:hAnsi="Palatino Linotype" w:cs="Times New Roman"/>
          <w:sz w:val="24"/>
          <w:szCs w:val="24"/>
          <w:lang w:val="es-ES" w:eastAsia="es-ES"/>
        </w:rPr>
      </w:pPr>
      <w:r w:rsidRPr="00605A36">
        <w:rPr>
          <w:rFonts w:ascii="Palatino Linotype" w:eastAsia="Times New Roman"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605A36">
        <w:rPr>
          <w:rFonts w:ascii="Palatino Linotype" w:eastAsia="Times New Roman" w:hAnsi="Palatino Linotype" w:cs="Arial"/>
          <w:sz w:val="24"/>
          <w:szCs w:val="24"/>
          <w:lang w:val="es-ES" w:eastAsia="es-ES"/>
        </w:rPr>
        <w:t>vigésimo, vigésimo primero</w:t>
      </w:r>
      <w:r w:rsidRPr="00605A36">
        <w:rPr>
          <w:rFonts w:ascii="Palatino Linotype" w:eastAsia="Times New Roman" w:hAnsi="Palatino Linotype" w:cs="Arial"/>
          <w:sz w:val="24"/>
          <w:szCs w:val="24"/>
          <w:lang w:eastAsia="es-ES"/>
        </w:rPr>
        <w:t xml:space="preserve"> y vigésimo segundo</w:t>
      </w:r>
      <w:r w:rsidRPr="00605A36">
        <w:rPr>
          <w:rFonts w:ascii="Palatino Linotype" w:eastAsia="Times New Roman" w:hAnsi="Palatino Linotype" w:cs="Times New Roman"/>
          <w:sz w:val="24"/>
          <w:szCs w:val="24"/>
          <w:lang w:val="es-ES" w:eastAsia="es-ES"/>
        </w:rPr>
        <w:t>, de la Constitución Política del Estado Libre y Soberano de Mé</w:t>
      </w:r>
      <w:r w:rsidR="004343BB">
        <w:rPr>
          <w:rFonts w:ascii="Palatino Linotype" w:eastAsia="Times New Roman" w:hAnsi="Palatino Linotype" w:cs="Times New Roman"/>
          <w:sz w:val="24"/>
          <w:szCs w:val="24"/>
          <w:lang w:val="es-ES" w:eastAsia="es-ES"/>
        </w:rPr>
        <w:t>xico, se establece lo siguiente;</w:t>
      </w:r>
    </w:p>
    <w:p w14:paraId="717646B4" w14:textId="77777777" w:rsidR="00C462F4" w:rsidRPr="00BB1AF5" w:rsidRDefault="00C462F4" w:rsidP="00C462F4">
      <w:pPr>
        <w:spacing w:before="240"/>
        <w:ind w:left="851" w:right="851"/>
        <w:jc w:val="center"/>
        <w:rPr>
          <w:rFonts w:ascii="Palatino Linotype" w:eastAsia="Times New Roman" w:hAnsi="Palatino Linotype" w:cs="Times New Roman"/>
          <w:b/>
          <w:i/>
          <w:u w:val="single"/>
          <w:lang w:val="es-ES" w:eastAsia="es-ES"/>
        </w:rPr>
      </w:pPr>
      <w:r w:rsidRPr="00BB1AF5">
        <w:rPr>
          <w:rFonts w:ascii="Palatino Linotype" w:eastAsia="Times New Roman" w:hAnsi="Palatino Linotype" w:cs="Times New Roman"/>
          <w:b/>
          <w:i/>
          <w:u w:val="single"/>
          <w:lang w:val="es-ES" w:eastAsia="es-ES"/>
        </w:rPr>
        <w:t>Constitución Política de los Estados Unidos Mexicanos</w:t>
      </w:r>
    </w:p>
    <w:p w14:paraId="6183651E" w14:textId="77777777" w:rsidR="00C462F4" w:rsidRPr="00BB1AF5" w:rsidRDefault="00C462F4" w:rsidP="00C462F4">
      <w:pPr>
        <w:spacing w:before="240"/>
        <w:ind w:left="851" w:right="851"/>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b/>
          <w:i/>
          <w:lang w:val="es-ES" w:eastAsia="es-ES"/>
        </w:rPr>
        <w:t>“Artículo 6</w:t>
      </w:r>
      <w:r w:rsidRPr="00BB1AF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8CB2850" w14:textId="77777777" w:rsidR="00C462F4" w:rsidRPr="00BB1AF5" w:rsidRDefault="00C462F4" w:rsidP="00C462F4">
      <w:pPr>
        <w:spacing w:before="240"/>
        <w:ind w:left="851" w:right="851"/>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w:t>
      </w:r>
    </w:p>
    <w:p w14:paraId="74D63490" w14:textId="77777777" w:rsidR="00C462F4" w:rsidRPr="00BB1AF5" w:rsidRDefault="00C462F4" w:rsidP="00C462F4">
      <w:pPr>
        <w:spacing w:before="240"/>
        <w:ind w:left="851" w:right="851"/>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 xml:space="preserve">Para efectos de lo dispuesto en el presente artículo se observará lo siguiente: </w:t>
      </w:r>
    </w:p>
    <w:p w14:paraId="58AB7EA8" w14:textId="77777777" w:rsidR="00C462F4" w:rsidRPr="00BB1AF5" w:rsidRDefault="00C462F4" w:rsidP="00C462F4">
      <w:pPr>
        <w:spacing w:before="240"/>
        <w:ind w:left="851" w:right="851"/>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626E718" w14:textId="77777777" w:rsidR="00C462F4" w:rsidRPr="00BB1AF5" w:rsidRDefault="00C462F4" w:rsidP="00C462F4">
      <w:pPr>
        <w:spacing w:before="240"/>
        <w:ind w:left="851" w:right="851"/>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w:t>
      </w:r>
    </w:p>
    <w:p w14:paraId="5D7C6B6B" w14:textId="77777777" w:rsidR="00C462F4" w:rsidRPr="00BB1AF5" w:rsidRDefault="00C462F4" w:rsidP="00C462F4">
      <w:pPr>
        <w:spacing w:before="240"/>
        <w:ind w:left="851" w:right="851"/>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931D0B3" w14:textId="77777777" w:rsidR="00C462F4" w:rsidRPr="00BB1AF5" w:rsidRDefault="00C462F4" w:rsidP="00C462F4">
      <w:pPr>
        <w:spacing w:before="240"/>
        <w:ind w:left="851" w:right="851"/>
        <w:jc w:val="both"/>
        <w:rPr>
          <w:rFonts w:ascii="Palatino Linotype" w:eastAsia="Times New Roman" w:hAnsi="Palatino Linotype" w:cs="Times New Roman"/>
          <w:b/>
          <w:i/>
          <w:lang w:val="es-ES" w:eastAsia="es-ES"/>
        </w:rPr>
      </w:pPr>
      <w:r w:rsidRPr="00BB1AF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BB1AF5">
        <w:rPr>
          <w:rFonts w:ascii="Palatino Linotype" w:eastAsia="Times New Roman" w:hAnsi="Palatino Linotype" w:cs="Times New Roman"/>
          <w:b/>
          <w:i/>
          <w:lang w:val="es-ES" w:eastAsia="es-ES"/>
        </w:rPr>
        <w:t>[Sic]</w:t>
      </w:r>
    </w:p>
    <w:p w14:paraId="57201AEC" w14:textId="77777777" w:rsidR="00C462F4" w:rsidRPr="00BB1AF5" w:rsidRDefault="00C462F4" w:rsidP="00C462F4">
      <w:pPr>
        <w:spacing w:before="240"/>
        <w:ind w:left="851" w:right="851"/>
        <w:rPr>
          <w:rFonts w:ascii="Palatino Linotype" w:eastAsia="Times New Roman" w:hAnsi="Palatino Linotype" w:cs="Times New Roman"/>
          <w:b/>
          <w:i/>
          <w:lang w:val="es-ES" w:eastAsia="es-ES"/>
        </w:rPr>
      </w:pPr>
    </w:p>
    <w:p w14:paraId="05B5BCE9" w14:textId="77777777" w:rsidR="00C462F4" w:rsidRPr="00BB1AF5" w:rsidRDefault="00C462F4" w:rsidP="00C462F4">
      <w:pPr>
        <w:spacing w:before="240"/>
        <w:ind w:left="851" w:right="851"/>
        <w:jc w:val="center"/>
        <w:rPr>
          <w:rFonts w:ascii="Palatino Linotype" w:eastAsia="Times New Roman" w:hAnsi="Palatino Linotype" w:cs="Times New Roman"/>
          <w:b/>
          <w:i/>
          <w:u w:val="single"/>
          <w:lang w:val="es-ES" w:eastAsia="es-ES"/>
        </w:rPr>
      </w:pPr>
      <w:r w:rsidRPr="00BB1AF5">
        <w:rPr>
          <w:rFonts w:ascii="Palatino Linotype" w:eastAsia="Times New Roman" w:hAnsi="Palatino Linotype" w:cs="Times New Roman"/>
          <w:b/>
          <w:i/>
          <w:u w:val="single"/>
          <w:lang w:val="es-ES" w:eastAsia="es-ES"/>
        </w:rPr>
        <w:t>Constitución Política del Estado Libre y Soberano de México</w:t>
      </w:r>
    </w:p>
    <w:p w14:paraId="281CDCB6" w14:textId="77777777" w:rsidR="00C462F4" w:rsidRPr="00BB1AF5" w:rsidRDefault="00C462F4" w:rsidP="00C462F4">
      <w:pPr>
        <w:spacing w:before="240"/>
        <w:ind w:left="851" w:right="851"/>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w:t>
      </w:r>
      <w:r w:rsidRPr="00BB1AF5">
        <w:rPr>
          <w:rFonts w:ascii="Palatino Linotype" w:eastAsia="Times New Roman" w:hAnsi="Palatino Linotype" w:cs="Times New Roman"/>
          <w:b/>
          <w:i/>
          <w:lang w:val="es-ES" w:eastAsia="es-ES"/>
        </w:rPr>
        <w:t>Artículo 5</w:t>
      </w:r>
      <w:r w:rsidRPr="00BB1AF5">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w:t>
      </w:r>
      <w:r w:rsidRPr="00BB1AF5">
        <w:rPr>
          <w:rFonts w:ascii="Palatino Linotype" w:eastAsia="Times New Roman" w:hAnsi="Palatino Linotype" w:cs="Times New Roman"/>
          <w:i/>
          <w:lang w:val="es-ES" w:eastAsia="es-ES"/>
        </w:rPr>
        <w:lastRenderedPageBreak/>
        <w:t>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64BF014" w14:textId="77777777" w:rsidR="00C462F4" w:rsidRPr="00BB1AF5" w:rsidRDefault="00C462F4" w:rsidP="00C462F4">
      <w:pPr>
        <w:spacing w:before="240"/>
        <w:ind w:left="851" w:right="851"/>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w:t>
      </w:r>
    </w:p>
    <w:p w14:paraId="5A4637C9" w14:textId="77777777" w:rsidR="00C462F4" w:rsidRPr="00BB1AF5" w:rsidRDefault="00C462F4" w:rsidP="00C462F4">
      <w:pPr>
        <w:spacing w:before="240"/>
        <w:ind w:left="851" w:right="851"/>
        <w:jc w:val="both"/>
        <w:rPr>
          <w:rFonts w:ascii="Palatino Linotype" w:eastAsia="Times New Roman" w:hAnsi="Palatino Linotype" w:cs="Times New Roman"/>
          <w:b/>
          <w:i/>
          <w:lang w:val="es-ES" w:eastAsia="es-ES"/>
        </w:rPr>
      </w:pPr>
      <w:proofErr w:type="gramStart"/>
      <w:r w:rsidRPr="00BB1AF5">
        <w:rPr>
          <w:rFonts w:ascii="Palatino Linotype" w:eastAsia="Times New Roman" w:hAnsi="Palatino Linotype" w:cs="Times New Roman"/>
          <w:i/>
          <w:lang w:val="es-ES" w:eastAsia="es-ES"/>
        </w:rPr>
        <w:t>transparencia</w:t>
      </w:r>
      <w:proofErr w:type="gramEnd"/>
      <w:r w:rsidRPr="00BB1AF5">
        <w:rPr>
          <w:rFonts w:ascii="Palatino Linotype" w:eastAsia="Times New Roman" w:hAnsi="Palatino Linotype" w:cs="Times New Roman"/>
          <w:i/>
          <w:lang w:val="es-ES" w:eastAsia="es-ES"/>
        </w:rPr>
        <w:t xml:space="preserve">, acceso a la información pública y a la protección de datos personales en posesión de los sujetos obligados en los términos que establezca la ley. (…)” </w:t>
      </w:r>
      <w:r w:rsidRPr="00BB1AF5">
        <w:rPr>
          <w:rFonts w:ascii="Palatino Linotype" w:eastAsia="Times New Roman" w:hAnsi="Palatino Linotype" w:cs="Times New Roman"/>
          <w:b/>
          <w:i/>
          <w:lang w:val="es-ES" w:eastAsia="es-ES"/>
        </w:rPr>
        <w:t>[Sic]</w:t>
      </w:r>
    </w:p>
    <w:p w14:paraId="52D6F20F" w14:textId="77777777" w:rsidR="00C462F4" w:rsidRPr="00BB1AF5" w:rsidRDefault="00C462F4" w:rsidP="00C462F4">
      <w:pPr>
        <w:spacing w:before="240"/>
        <w:ind w:left="851" w:right="851"/>
        <w:rPr>
          <w:rFonts w:ascii="Palatino Linotype" w:eastAsia="Times New Roman" w:hAnsi="Palatino Linotype" w:cs="Times New Roman"/>
          <w:b/>
          <w:i/>
          <w:lang w:val="es-ES" w:eastAsia="es-ES"/>
        </w:rPr>
      </w:pPr>
    </w:p>
    <w:p w14:paraId="1B1113B3" w14:textId="77777777" w:rsidR="00C462F4" w:rsidRPr="00605A36" w:rsidRDefault="00C462F4" w:rsidP="00C462F4">
      <w:pPr>
        <w:spacing w:line="360" w:lineRule="auto"/>
        <w:jc w:val="both"/>
        <w:rPr>
          <w:rFonts w:ascii="Palatino Linotype" w:eastAsia="Times New Roman" w:hAnsi="Palatino Linotype" w:cs="Times New Roman"/>
          <w:sz w:val="24"/>
          <w:szCs w:val="24"/>
          <w:lang w:val="es-ES" w:eastAsia="es-ES"/>
        </w:rPr>
      </w:pPr>
      <w:r w:rsidRPr="00605A36">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92D833B" w14:textId="77777777" w:rsidR="00C462F4" w:rsidRPr="00BB1AF5" w:rsidRDefault="00C462F4" w:rsidP="00C462F4">
      <w:pPr>
        <w:spacing w:before="240"/>
        <w:ind w:left="851" w:right="851"/>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w:t>
      </w:r>
      <w:r w:rsidRPr="00BB1AF5">
        <w:rPr>
          <w:rFonts w:ascii="Palatino Linotype" w:eastAsia="Times New Roman" w:hAnsi="Palatino Linotype" w:cs="Times New Roman"/>
          <w:b/>
          <w:i/>
          <w:lang w:val="es-ES" w:eastAsia="es-ES"/>
        </w:rPr>
        <w:t>Artículo 1o</w:t>
      </w:r>
      <w:r w:rsidRPr="00BB1AF5">
        <w:rPr>
          <w:rFonts w:ascii="Palatino Linotype" w:eastAsia="Times New Roman"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105A07" w14:textId="77777777" w:rsidR="00C462F4" w:rsidRPr="00BB1AF5" w:rsidRDefault="00C462F4" w:rsidP="00C462F4">
      <w:pPr>
        <w:spacing w:before="240"/>
        <w:ind w:left="851" w:right="851"/>
        <w:jc w:val="both"/>
        <w:rPr>
          <w:rFonts w:ascii="Palatino Linotype" w:eastAsia="Times New Roman" w:hAnsi="Palatino Linotype" w:cs="Times New Roman"/>
          <w:i/>
          <w:lang w:val="es-ES" w:eastAsia="es-ES"/>
        </w:rPr>
      </w:pPr>
      <w:r w:rsidRPr="00BB1AF5">
        <w:rPr>
          <w:rFonts w:ascii="Palatino Linotype" w:eastAsia="Times New Roman"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85AB874" w14:textId="77777777" w:rsidR="00C462F4" w:rsidRDefault="00C462F4" w:rsidP="00C462F4">
      <w:pPr>
        <w:spacing w:before="240"/>
        <w:ind w:left="851" w:right="851"/>
        <w:jc w:val="both"/>
        <w:rPr>
          <w:rFonts w:ascii="Palatino Linotype" w:eastAsia="Times New Roman" w:hAnsi="Palatino Linotype" w:cs="Times New Roman"/>
          <w:b/>
          <w:i/>
          <w:lang w:val="es-ES" w:eastAsia="es-ES"/>
        </w:rPr>
      </w:pPr>
      <w:r w:rsidRPr="00BB1AF5">
        <w:rPr>
          <w:rFonts w:ascii="Palatino Linotype" w:eastAsia="Times New Roman"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BB1AF5">
        <w:rPr>
          <w:rFonts w:ascii="Palatino Linotype" w:eastAsia="Times New Roman" w:hAnsi="Palatino Linotype" w:cs="Times New Roman"/>
          <w:b/>
          <w:i/>
          <w:lang w:val="es-ES" w:eastAsia="es-ES"/>
        </w:rPr>
        <w:t>[Sic]</w:t>
      </w:r>
    </w:p>
    <w:p w14:paraId="3B6301EC" w14:textId="77777777" w:rsidR="00C462F4" w:rsidRPr="00BB1AF5" w:rsidRDefault="00C462F4" w:rsidP="00C462F4">
      <w:pPr>
        <w:spacing w:before="240"/>
        <w:ind w:left="851" w:right="851"/>
        <w:jc w:val="both"/>
        <w:rPr>
          <w:rFonts w:ascii="Palatino Linotype" w:eastAsia="Times New Roman" w:hAnsi="Palatino Linotype" w:cs="Times New Roman"/>
          <w:b/>
          <w:i/>
          <w:lang w:val="es-ES" w:eastAsia="es-ES"/>
        </w:rPr>
      </w:pPr>
    </w:p>
    <w:p w14:paraId="1549889D" w14:textId="25035998" w:rsidR="00C462F4" w:rsidRDefault="00C462F4" w:rsidP="00F63648">
      <w:pPr>
        <w:spacing w:line="360" w:lineRule="auto"/>
        <w:ind w:right="49"/>
        <w:jc w:val="both"/>
        <w:rPr>
          <w:rFonts w:ascii="Palatino Linotype" w:eastAsia="Times New Roman" w:hAnsi="Palatino Linotype" w:cs="Arial"/>
          <w:sz w:val="24"/>
          <w:szCs w:val="24"/>
          <w:lang w:val="es-ES"/>
        </w:rPr>
      </w:pPr>
      <w:r w:rsidRPr="00605A36">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605A36">
        <w:rPr>
          <w:rFonts w:ascii="Palatino Linotype" w:eastAsia="Times New Roman" w:hAnsi="Palatino Linotype" w:cs="Times New Roman"/>
          <w:sz w:val="24"/>
          <w:szCs w:val="24"/>
          <w:lang w:val="es-ES" w:eastAsia="es-ES"/>
        </w:rPr>
        <w:lastRenderedPageBreak/>
        <w:t xml:space="preserve">pública, es decir, dicho derecho fundamental exime a quien lo ejerce, de acreditar su legitimación en la causa o su interés en el asunto, lo que permite la posibilidad de que, </w:t>
      </w:r>
      <w:r w:rsidRPr="00605A36">
        <w:rPr>
          <w:rFonts w:ascii="Palatino Linotype" w:eastAsia="Times New Roman" w:hAnsi="Palatino Linotype" w:cs="Times New Roman"/>
          <w:b/>
          <w:sz w:val="24"/>
          <w:szCs w:val="24"/>
          <w:u w:val="single"/>
          <w:lang w:val="es-ES" w:eastAsia="es-ES"/>
        </w:rPr>
        <w:t>incluso, la solicitud de acceso a la información pueda ser anónima</w:t>
      </w:r>
      <w:r w:rsidRPr="00605A36">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605A36">
        <w:rPr>
          <w:rFonts w:ascii="Palatino Linotype" w:eastAsia="Times New Roman" w:hAnsi="Palatino Linotype" w:cs="Arial"/>
          <w:sz w:val="24"/>
          <w:szCs w:val="24"/>
          <w:lang w:val="es-ES"/>
        </w:rPr>
        <w:t xml:space="preserve">En conclusión, se cubrieron los requisitos de procedencia y </w:t>
      </w:r>
      <w:proofErr w:type="spellStart"/>
      <w:r w:rsidRPr="00605A36">
        <w:rPr>
          <w:rFonts w:ascii="Palatino Linotype" w:eastAsia="Times New Roman" w:hAnsi="Palatino Linotype" w:cs="Arial"/>
          <w:sz w:val="24"/>
          <w:szCs w:val="24"/>
          <w:lang w:val="es-ES"/>
        </w:rPr>
        <w:t>procedibilidad</w:t>
      </w:r>
      <w:proofErr w:type="spellEnd"/>
      <w:r w:rsidRPr="00605A36">
        <w:rPr>
          <w:rFonts w:ascii="Palatino Linotype" w:eastAsia="Times New Roman" w:hAnsi="Palatino Linotype" w:cs="Arial"/>
          <w:sz w:val="24"/>
          <w:szCs w:val="24"/>
          <w:lang w:val="es-ES"/>
        </w:rPr>
        <w:t xml:space="preserve"> y conforme a las constancias que obran en el expediente.</w:t>
      </w:r>
    </w:p>
    <w:p w14:paraId="2C548190" w14:textId="77777777" w:rsidR="008B1221" w:rsidRPr="00F63648" w:rsidRDefault="008B1221" w:rsidP="00F63648">
      <w:pPr>
        <w:spacing w:line="360" w:lineRule="auto"/>
        <w:ind w:right="49"/>
        <w:jc w:val="both"/>
        <w:rPr>
          <w:rFonts w:ascii="Palatino Linotype" w:eastAsia="Times New Roman" w:hAnsi="Palatino Linotype" w:cs="Arial"/>
          <w:sz w:val="24"/>
          <w:szCs w:val="24"/>
          <w:lang w:val="es-ES"/>
        </w:rPr>
      </w:pPr>
    </w:p>
    <w:p w14:paraId="2127295B" w14:textId="7B9017C4" w:rsidR="00F67355" w:rsidRPr="001B3A3D" w:rsidRDefault="00C462F4" w:rsidP="00F67355">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Pr>
          <w:rFonts w:ascii="Palatino Linotype" w:eastAsia="Times New Roman" w:hAnsi="Palatino Linotype" w:cs="Times New Roman"/>
          <w:b/>
          <w:color w:val="000000" w:themeColor="text1"/>
          <w:sz w:val="26"/>
          <w:szCs w:val="26"/>
          <w:lang w:val="es-ES_tradnl" w:eastAsia="es-MX"/>
        </w:rPr>
        <w:t xml:space="preserve">QUINTO. </w:t>
      </w:r>
      <w:r w:rsidR="00F67355" w:rsidRPr="0034179B">
        <w:rPr>
          <w:rFonts w:ascii="Palatino Linotype" w:eastAsia="Times New Roman" w:hAnsi="Palatino Linotype" w:cs="Times New Roman"/>
          <w:b/>
          <w:color w:val="000000" w:themeColor="text1"/>
          <w:sz w:val="28"/>
          <w:szCs w:val="28"/>
          <w:lang w:val="es-ES_tradnl" w:eastAsia="es-MX"/>
        </w:rPr>
        <w:t>Estudio y resolución del asunto</w:t>
      </w:r>
      <w:r w:rsidR="00F67355" w:rsidRPr="00F444C4">
        <w:rPr>
          <w:rFonts w:ascii="Palatino Linotype" w:eastAsia="Times New Roman" w:hAnsi="Palatino Linotype" w:cs="Times New Roman"/>
          <w:b/>
          <w:color w:val="000000" w:themeColor="text1"/>
          <w:sz w:val="26"/>
          <w:szCs w:val="26"/>
          <w:lang w:val="es-ES_tradnl" w:eastAsia="es-MX"/>
        </w:rPr>
        <w:t>.</w:t>
      </w:r>
    </w:p>
    <w:p w14:paraId="766A5947"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EFF519"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89AA71B" w14:textId="5404AB1C"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w:t>
      </w:r>
      <w:r w:rsidR="00F63648">
        <w:rPr>
          <w:rFonts w:ascii="Palatino Linotype" w:eastAsia="Times New Roman" w:hAnsi="Palatino Linotype" w:cs="Palatino Linotype"/>
          <w:color w:val="000000"/>
          <w:sz w:val="24"/>
          <w:szCs w:val="24"/>
          <w:lang w:val="es-ES_tradnl" w:eastAsia="es-MX"/>
        </w:rPr>
        <w:t>te requirió del Sujeto Obligado</w:t>
      </w:r>
      <w:r w:rsidRPr="00F444C4">
        <w:rPr>
          <w:rFonts w:ascii="Palatino Linotype" w:eastAsia="Times New Roman" w:hAnsi="Palatino Linotype" w:cs="Palatino Linotype"/>
          <w:color w:val="000000"/>
          <w:sz w:val="24"/>
          <w:szCs w:val="24"/>
          <w:lang w:val="es-ES_tradnl" w:eastAsia="es-MX"/>
        </w:rPr>
        <w:t xml:space="preserve"> lo siguiente:</w:t>
      </w:r>
    </w:p>
    <w:p w14:paraId="29AAC121" w14:textId="77777777" w:rsidR="003F7FB8" w:rsidRDefault="003F7FB8"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359D6E7" w14:textId="555EA93B" w:rsidR="00BB3619" w:rsidRPr="00BB3619" w:rsidRDefault="00BB3619" w:rsidP="00B6439F">
      <w:pPr>
        <w:pStyle w:val="Prrafodelista"/>
        <w:numPr>
          <w:ilvl w:val="0"/>
          <w:numId w:val="4"/>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E</w:t>
      </w:r>
      <w:r w:rsidR="00F63648" w:rsidRPr="00F63648">
        <w:rPr>
          <w:rFonts w:ascii="Palatino Linotype" w:hAnsi="Palatino Linotype"/>
          <w:color w:val="000000"/>
          <w:sz w:val="24"/>
          <w:szCs w:val="24"/>
        </w:rPr>
        <w:t xml:space="preserve">n formato digital, generada en la administración 2022-2024 y por este medio. </w:t>
      </w:r>
    </w:p>
    <w:p w14:paraId="750B3DF3" w14:textId="23ED5E6A" w:rsidR="00BB3619" w:rsidRPr="00BB3619" w:rsidRDefault="00BB3619" w:rsidP="00B6439F">
      <w:pPr>
        <w:pStyle w:val="Prrafodelista"/>
        <w:numPr>
          <w:ilvl w:val="2"/>
          <w:numId w:val="4"/>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 xml:space="preserve">Tabulador de sueldos </w:t>
      </w:r>
      <w:r w:rsidR="00F63648" w:rsidRPr="00F63648">
        <w:rPr>
          <w:rFonts w:ascii="Palatino Linotype" w:hAnsi="Palatino Linotype"/>
          <w:color w:val="000000"/>
          <w:sz w:val="24"/>
          <w:szCs w:val="24"/>
        </w:rPr>
        <w:t xml:space="preserve"> </w:t>
      </w:r>
    </w:p>
    <w:p w14:paraId="3F8B0407" w14:textId="6B6DED86" w:rsidR="00BB3619" w:rsidRPr="00BB3619" w:rsidRDefault="00BB3619" w:rsidP="00B6439F">
      <w:pPr>
        <w:pStyle w:val="Prrafodelista"/>
        <w:numPr>
          <w:ilvl w:val="2"/>
          <w:numId w:val="4"/>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G</w:t>
      </w:r>
      <w:r w:rsidR="00F63648" w:rsidRPr="00F63648">
        <w:rPr>
          <w:rFonts w:ascii="Palatino Linotype" w:hAnsi="Palatino Linotype"/>
          <w:color w:val="000000"/>
          <w:sz w:val="24"/>
          <w:szCs w:val="24"/>
        </w:rPr>
        <w:t xml:space="preserve">astos generados por concepto de </w:t>
      </w:r>
      <w:r w:rsidRPr="00F63648">
        <w:rPr>
          <w:rFonts w:ascii="Palatino Linotype" w:hAnsi="Palatino Linotype"/>
          <w:color w:val="000000"/>
          <w:sz w:val="24"/>
          <w:szCs w:val="24"/>
        </w:rPr>
        <w:t>viáticos</w:t>
      </w:r>
      <w:r>
        <w:rPr>
          <w:rFonts w:ascii="Palatino Linotype" w:hAnsi="Palatino Linotype"/>
          <w:color w:val="000000"/>
          <w:sz w:val="24"/>
          <w:szCs w:val="24"/>
        </w:rPr>
        <w:t xml:space="preserve"> </w:t>
      </w:r>
      <w:r w:rsidR="00F63648" w:rsidRPr="00F63648">
        <w:rPr>
          <w:rFonts w:ascii="Palatino Linotype" w:hAnsi="Palatino Linotype"/>
          <w:color w:val="000000"/>
          <w:sz w:val="24"/>
          <w:szCs w:val="24"/>
        </w:rPr>
        <w:t xml:space="preserve"> </w:t>
      </w:r>
    </w:p>
    <w:p w14:paraId="194F5B5E" w14:textId="4A6F4A10" w:rsidR="00BB3619" w:rsidRPr="00BB3619" w:rsidRDefault="00BB3619" w:rsidP="00B6439F">
      <w:pPr>
        <w:pStyle w:val="Prrafodelista"/>
        <w:numPr>
          <w:ilvl w:val="2"/>
          <w:numId w:val="4"/>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lastRenderedPageBreak/>
        <w:t>G</w:t>
      </w:r>
      <w:r w:rsidR="00F63648" w:rsidRPr="00F63648">
        <w:rPr>
          <w:rFonts w:ascii="Palatino Linotype" w:hAnsi="Palatino Linotype"/>
          <w:color w:val="000000"/>
          <w:sz w:val="24"/>
          <w:szCs w:val="24"/>
        </w:rPr>
        <w:t>astos generados por concepto de contrataciones de servicio</w:t>
      </w:r>
      <w:r>
        <w:rPr>
          <w:rFonts w:ascii="Palatino Linotype" w:hAnsi="Palatino Linotype"/>
          <w:color w:val="000000"/>
          <w:sz w:val="24"/>
          <w:szCs w:val="24"/>
        </w:rPr>
        <w:t>s profesionales por honorarios</w:t>
      </w:r>
      <w:r w:rsidR="00F63648" w:rsidRPr="00F63648">
        <w:rPr>
          <w:rFonts w:ascii="Palatino Linotype" w:hAnsi="Palatino Linotype"/>
          <w:color w:val="000000"/>
          <w:sz w:val="24"/>
          <w:szCs w:val="24"/>
        </w:rPr>
        <w:t xml:space="preserve"> </w:t>
      </w:r>
      <w:r w:rsidRPr="00F63648">
        <w:rPr>
          <w:rFonts w:ascii="Palatino Linotype" w:hAnsi="Palatino Linotype"/>
          <w:color w:val="000000"/>
          <w:sz w:val="24"/>
          <w:szCs w:val="24"/>
        </w:rPr>
        <w:t>así</w:t>
      </w:r>
      <w:r w:rsidR="00F63648" w:rsidRPr="00F63648">
        <w:rPr>
          <w:rFonts w:ascii="Palatino Linotype" w:hAnsi="Palatino Linotype"/>
          <w:color w:val="000000"/>
          <w:sz w:val="24"/>
          <w:szCs w:val="24"/>
        </w:rPr>
        <w:t xml:space="preserve"> mismo con sus respectivos contratos en </w:t>
      </w:r>
      <w:r w:rsidRPr="00F63648">
        <w:rPr>
          <w:rFonts w:ascii="Palatino Linotype" w:hAnsi="Palatino Linotype"/>
          <w:color w:val="000000"/>
          <w:sz w:val="24"/>
          <w:szCs w:val="24"/>
        </w:rPr>
        <w:t>versión</w:t>
      </w:r>
      <w:r w:rsidR="00F63648" w:rsidRPr="00F63648">
        <w:rPr>
          <w:rFonts w:ascii="Palatino Linotype" w:hAnsi="Palatino Linotype"/>
          <w:color w:val="000000"/>
          <w:sz w:val="24"/>
          <w:szCs w:val="24"/>
        </w:rPr>
        <w:t xml:space="preserve"> publica </w:t>
      </w:r>
    </w:p>
    <w:p w14:paraId="588C9E17" w14:textId="77777777" w:rsidR="00BB3619" w:rsidRPr="002B7E3A" w:rsidRDefault="00BB3619" w:rsidP="00B6439F">
      <w:pPr>
        <w:pStyle w:val="Prrafodelista"/>
        <w:numPr>
          <w:ilvl w:val="2"/>
          <w:numId w:val="4"/>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D</w:t>
      </w:r>
      <w:r w:rsidR="00F63648" w:rsidRPr="00F63648">
        <w:rPr>
          <w:rFonts w:ascii="Palatino Linotype" w:hAnsi="Palatino Linotype"/>
          <w:color w:val="000000"/>
          <w:sz w:val="24"/>
          <w:szCs w:val="24"/>
        </w:rPr>
        <w:t xml:space="preserve">eclaraciones patrimoniales de todos los servidores </w:t>
      </w:r>
      <w:r w:rsidRPr="00F63648">
        <w:rPr>
          <w:rFonts w:ascii="Palatino Linotype" w:hAnsi="Palatino Linotype"/>
          <w:color w:val="000000"/>
          <w:sz w:val="24"/>
          <w:szCs w:val="24"/>
        </w:rPr>
        <w:t>públicos</w:t>
      </w:r>
    </w:p>
    <w:p w14:paraId="6528391A" w14:textId="3DC44975" w:rsidR="003F7FB8" w:rsidRPr="002B7E3A" w:rsidRDefault="00143F26" w:rsidP="00B6439F">
      <w:pPr>
        <w:pStyle w:val="Prrafodelista"/>
        <w:numPr>
          <w:ilvl w:val="2"/>
          <w:numId w:val="4"/>
        </w:numPr>
        <w:spacing w:after="0" w:line="360" w:lineRule="auto"/>
        <w:jc w:val="both"/>
        <w:rPr>
          <w:rFonts w:ascii="Palatino Linotype" w:eastAsia="Times New Roman" w:hAnsi="Palatino Linotype" w:cs="Palatino Linotype"/>
          <w:color w:val="000000"/>
          <w:sz w:val="24"/>
          <w:szCs w:val="24"/>
          <w:lang w:val="es-ES_tradnl" w:eastAsia="es-MX"/>
        </w:rPr>
      </w:pPr>
      <w:r w:rsidRPr="00143F26">
        <w:rPr>
          <w:rFonts w:ascii="Palatino Linotype" w:hAnsi="Palatino Linotype"/>
          <w:color w:val="000000"/>
          <w:sz w:val="24"/>
          <w:szCs w:val="24"/>
          <w:highlight w:val="yellow"/>
        </w:rPr>
        <w:t>P</w:t>
      </w:r>
      <w:r w:rsidR="00BB3619" w:rsidRPr="00143F26">
        <w:rPr>
          <w:rFonts w:ascii="Palatino Linotype" w:hAnsi="Palatino Linotype"/>
          <w:color w:val="000000"/>
          <w:sz w:val="24"/>
          <w:szCs w:val="24"/>
          <w:highlight w:val="yellow"/>
        </w:rPr>
        <w:t>adrón</w:t>
      </w:r>
      <w:r w:rsidR="00F63648" w:rsidRPr="00143F26">
        <w:rPr>
          <w:rFonts w:ascii="Palatino Linotype" w:hAnsi="Palatino Linotype"/>
          <w:color w:val="000000"/>
          <w:sz w:val="24"/>
          <w:szCs w:val="24"/>
          <w:highlight w:val="yellow"/>
        </w:rPr>
        <w:t xml:space="preserve"> de beneficiarios de los </w:t>
      </w:r>
      <w:r w:rsidR="00BB3619" w:rsidRPr="00143F26">
        <w:rPr>
          <w:rFonts w:ascii="Palatino Linotype" w:hAnsi="Palatino Linotype"/>
          <w:color w:val="000000"/>
          <w:sz w:val="24"/>
          <w:szCs w:val="24"/>
          <w:highlight w:val="yellow"/>
        </w:rPr>
        <w:t>programas</w:t>
      </w:r>
      <w:r w:rsidR="00F63648" w:rsidRPr="00143F26">
        <w:rPr>
          <w:rFonts w:ascii="Palatino Linotype" w:hAnsi="Palatino Linotype"/>
          <w:color w:val="000000"/>
          <w:sz w:val="24"/>
          <w:szCs w:val="24"/>
          <w:highlight w:val="yellow"/>
        </w:rPr>
        <w:t xml:space="preserve"> sociales, apoyos </w:t>
      </w:r>
      <w:r w:rsidR="00BB3619" w:rsidRPr="00143F26">
        <w:rPr>
          <w:rFonts w:ascii="Palatino Linotype" w:hAnsi="Palatino Linotype"/>
          <w:color w:val="000000"/>
          <w:sz w:val="24"/>
          <w:szCs w:val="24"/>
          <w:highlight w:val="yellow"/>
        </w:rPr>
        <w:t>económicos</w:t>
      </w:r>
      <w:r>
        <w:rPr>
          <w:rFonts w:ascii="Palatino Linotype" w:hAnsi="Palatino Linotype"/>
          <w:color w:val="000000"/>
          <w:sz w:val="24"/>
          <w:szCs w:val="24"/>
        </w:rPr>
        <w:t xml:space="preserve"> </w:t>
      </w:r>
      <w:r w:rsidRPr="00143F26">
        <w:rPr>
          <w:rFonts w:ascii="Palatino Linotype" w:hAnsi="Palatino Linotype"/>
          <w:color w:val="000000"/>
          <w:sz w:val="24"/>
          <w:szCs w:val="24"/>
          <w:highlight w:val="yellow"/>
        </w:rPr>
        <w:t>del Sujeto Obligado</w:t>
      </w:r>
      <w:r w:rsidR="00BB3619" w:rsidRPr="00143F26">
        <w:rPr>
          <w:rFonts w:ascii="Palatino Linotype" w:hAnsi="Palatino Linotype"/>
          <w:color w:val="000000"/>
          <w:sz w:val="24"/>
          <w:szCs w:val="24"/>
          <w:highlight w:val="yellow"/>
        </w:rPr>
        <w:t>.</w:t>
      </w:r>
    </w:p>
    <w:p w14:paraId="0C90D5FE" w14:textId="77777777" w:rsidR="00F63648" w:rsidRDefault="00F63648"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E3BC406" w14:textId="77777777" w:rsidR="00F67355" w:rsidRDefault="00F67355" w:rsidP="00F67355">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Pr>
          <w:rFonts w:ascii="Palatino Linotype" w:eastAsia="Times New Roman" w:hAnsi="Palatino Linotype" w:cs="Palatino Linotype"/>
          <w:color w:val="000000"/>
          <w:sz w:val="24"/>
          <w:szCs w:val="24"/>
          <w:lang w:val="es-ES_tradnl" w:eastAsia="es-MX"/>
        </w:rPr>
        <w:t xml:space="preserve"> los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es</w:t>
      </w:r>
      <w:r w:rsidRPr="00F444C4">
        <w:rPr>
          <w:rFonts w:ascii="Palatino Linotype" w:eastAsia="Times New Roman" w:hAnsi="Palatino Linotype" w:cs="Palatino Linotype"/>
          <w:color w:val="000000"/>
          <w:sz w:val="24"/>
          <w:szCs w:val="24"/>
          <w:lang w:val="es-ES_tradnl" w:eastAsia="es-MX"/>
        </w:rPr>
        <w:t xml:space="preserve"> archivo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electrónico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w:t>
      </w:r>
    </w:p>
    <w:p w14:paraId="0853E674" w14:textId="36CEDFFB" w:rsidR="003F7FB8" w:rsidRDefault="001970DD" w:rsidP="00BB3619">
      <w:pPr>
        <w:spacing w:after="0" w:line="360" w:lineRule="auto"/>
        <w:contextualSpacing/>
        <w:jc w:val="both"/>
        <w:rPr>
          <w:rFonts w:ascii="Palatino Linotype" w:hAnsi="Palatino Linotype" w:cs="Arial"/>
          <w:b/>
          <w:bCs/>
          <w:i/>
          <w:iCs/>
          <w:sz w:val="24"/>
          <w:szCs w:val="24"/>
        </w:rPr>
      </w:pPr>
      <w:r>
        <w:rPr>
          <w:rFonts w:ascii="Palatino Linotype" w:eastAsia="Times New Roman" w:hAnsi="Palatino Linotype" w:cs="Palatino Linotype"/>
          <w:color w:val="000000"/>
          <w:sz w:val="24"/>
          <w:szCs w:val="24"/>
          <w:lang w:val="es-ES_tradnl" w:eastAsia="es-MX"/>
        </w:rPr>
        <w:t xml:space="preserve"> </w:t>
      </w:r>
    </w:p>
    <w:p w14:paraId="3DE14211" w14:textId="00C46845" w:rsidR="00BB3619" w:rsidRPr="00BB3619" w:rsidRDefault="00BB3619" w:rsidP="00B6439F">
      <w:pPr>
        <w:pStyle w:val="Prrafodelista"/>
        <w:numPr>
          <w:ilvl w:val="0"/>
          <w:numId w:val="5"/>
        </w:numPr>
        <w:spacing w:after="0" w:line="360" w:lineRule="auto"/>
        <w:jc w:val="both"/>
        <w:rPr>
          <w:rFonts w:ascii="Palatino Linotype" w:hAnsi="Palatino Linotype" w:cs="Arial"/>
          <w:b/>
          <w:bCs/>
          <w:i/>
          <w:iCs/>
          <w:sz w:val="24"/>
          <w:szCs w:val="24"/>
        </w:rPr>
      </w:pPr>
      <w:r w:rsidRPr="00BB3619">
        <w:rPr>
          <w:rFonts w:ascii="Palatino Linotype" w:hAnsi="Palatino Linotype" w:cs="Arial"/>
          <w:b/>
          <w:bCs/>
          <w:i/>
          <w:sz w:val="24"/>
          <w:szCs w:val="24"/>
        </w:rPr>
        <w:t>125.pdf</w:t>
      </w:r>
      <w:r>
        <w:rPr>
          <w:rFonts w:ascii="Palatino Linotype" w:hAnsi="Palatino Linotype" w:cs="Arial"/>
          <w:b/>
          <w:bCs/>
          <w:i/>
          <w:sz w:val="24"/>
          <w:szCs w:val="24"/>
        </w:rPr>
        <w:t>:</w:t>
      </w:r>
      <w:r>
        <w:rPr>
          <w:rFonts w:ascii="Palatino Linotype" w:hAnsi="Palatino Linotype" w:cs="Arial"/>
          <w:bCs/>
          <w:sz w:val="24"/>
          <w:szCs w:val="24"/>
        </w:rPr>
        <w:t xml:space="preserve"> Documento que consta de una foja escaneada</w:t>
      </w:r>
      <w:r w:rsidR="005C2600">
        <w:rPr>
          <w:rFonts w:ascii="Palatino Linotype" w:hAnsi="Palatino Linotype" w:cs="Arial"/>
          <w:bCs/>
          <w:sz w:val="24"/>
          <w:szCs w:val="24"/>
        </w:rPr>
        <w:t xml:space="preserve"> en formato PDF</w:t>
      </w:r>
      <w:r>
        <w:rPr>
          <w:rFonts w:ascii="Palatino Linotype" w:hAnsi="Palatino Linotype" w:cs="Arial"/>
          <w:bCs/>
          <w:sz w:val="24"/>
          <w:szCs w:val="24"/>
        </w:rPr>
        <w:t xml:space="preserve"> en la que se advierte el oficio TEMA/C</w:t>
      </w:r>
      <w:r w:rsidR="008B1221">
        <w:rPr>
          <w:rFonts w:ascii="Palatino Linotype" w:hAnsi="Palatino Linotype" w:cs="Arial"/>
          <w:bCs/>
          <w:sz w:val="24"/>
          <w:szCs w:val="24"/>
        </w:rPr>
        <w:t>M</w:t>
      </w:r>
      <w:r>
        <w:rPr>
          <w:rFonts w:ascii="Palatino Linotype" w:hAnsi="Palatino Linotype" w:cs="Arial"/>
          <w:bCs/>
          <w:sz w:val="24"/>
          <w:szCs w:val="24"/>
        </w:rPr>
        <w:t xml:space="preserve">/132/2024 de fecha dieciocho de junio de dos mil veinticuatro por medio del cual el Contralor Interno manifiesta que las declaraciones patrimoniales de todos los servidores públicos se encuentran en la Plataforma Nacional de Transparencia agregando una liga electrónica en los términos siguientes; </w:t>
      </w:r>
    </w:p>
    <w:p w14:paraId="5450EAD5" w14:textId="5A6955A3" w:rsidR="00BB3619" w:rsidRPr="00BB3619" w:rsidRDefault="00933006" w:rsidP="00B6439F">
      <w:pPr>
        <w:pStyle w:val="Prrafodelista"/>
        <w:numPr>
          <w:ilvl w:val="1"/>
          <w:numId w:val="4"/>
        </w:numPr>
        <w:spacing w:after="0" w:line="360" w:lineRule="auto"/>
        <w:jc w:val="both"/>
        <w:rPr>
          <w:rFonts w:ascii="Palatino Linotype" w:hAnsi="Palatino Linotype" w:cs="Arial"/>
          <w:bCs/>
          <w:i/>
          <w:iCs/>
          <w:sz w:val="24"/>
          <w:szCs w:val="24"/>
        </w:rPr>
      </w:pPr>
      <w:hyperlink r:id="rId8" w:history="1">
        <w:r w:rsidR="00BB3619" w:rsidRPr="00BB3619">
          <w:rPr>
            <w:rStyle w:val="Hipervnculo"/>
            <w:rFonts w:ascii="Palatino Linotype" w:hAnsi="Palatino Linotype" w:cs="Arial"/>
            <w:bCs/>
            <w:i/>
            <w:color w:val="auto"/>
            <w:sz w:val="24"/>
            <w:szCs w:val="24"/>
          </w:rPr>
          <w:t>https:</w:t>
        </w:r>
        <w:r w:rsidR="00BB3619" w:rsidRPr="00BB3619">
          <w:rPr>
            <w:rStyle w:val="Hipervnculo"/>
            <w:rFonts w:ascii="Palatino Linotype" w:hAnsi="Palatino Linotype" w:cs="Arial"/>
            <w:bCs/>
            <w:i/>
            <w:iCs/>
            <w:color w:val="auto"/>
            <w:sz w:val="24"/>
            <w:szCs w:val="24"/>
          </w:rPr>
          <w:t>//tinyurl.com/2a9p9x7e</w:t>
        </w:r>
      </w:hyperlink>
      <w:r w:rsidR="00BB3619" w:rsidRPr="00BB3619">
        <w:rPr>
          <w:rFonts w:ascii="Palatino Linotype" w:hAnsi="Palatino Linotype" w:cs="Arial"/>
          <w:bCs/>
          <w:i/>
          <w:iCs/>
          <w:sz w:val="24"/>
          <w:szCs w:val="24"/>
        </w:rPr>
        <w:t xml:space="preserve"> </w:t>
      </w:r>
    </w:p>
    <w:p w14:paraId="59D36A88" w14:textId="77777777" w:rsidR="00BB3619" w:rsidRDefault="00BB3619" w:rsidP="00BB3619">
      <w:pPr>
        <w:spacing w:after="0" w:line="360" w:lineRule="auto"/>
        <w:jc w:val="both"/>
        <w:rPr>
          <w:rFonts w:ascii="Palatino Linotype" w:hAnsi="Palatino Linotype" w:cs="Arial"/>
          <w:b/>
          <w:bCs/>
          <w:i/>
          <w:iCs/>
          <w:sz w:val="24"/>
          <w:szCs w:val="24"/>
        </w:rPr>
      </w:pPr>
    </w:p>
    <w:p w14:paraId="22A060B5" w14:textId="77777777" w:rsidR="00BB3619" w:rsidRPr="00BB3619" w:rsidRDefault="00BB3619" w:rsidP="00BB3619">
      <w:pPr>
        <w:spacing w:after="0" w:line="360" w:lineRule="auto"/>
        <w:jc w:val="both"/>
        <w:rPr>
          <w:rFonts w:ascii="Palatino Linotype" w:hAnsi="Palatino Linotype" w:cs="Arial"/>
          <w:b/>
          <w:bCs/>
          <w:i/>
          <w:iCs/>
          <w:sz w:val="24"/>
          <w:szCs w:val="24"/>
        </w:rPr>
      </w:pPr>
    </w:p>
    <w:p w14:paraId="31802934" w14:textId="40B7D1E9" w:rsidR="00BB3619" w:rsidRPr="005C2600" w:rsidRDefault="00BB3619" w:rsidP="00B6439F">
      <w:pPr>
        <w:pStyle w:val="Prrafodelista"/>
        <w:numPr>
          <w:ilvl w:val="0"/>
          <w:numId w:val="5"/>
        </w:numPr>
        <w:spacing w:after="0" w:line="360" w:lineRule="auto"/>
        <w:jc w:val="both"/>
        <w:rPr>
          <w:rFonts w:ascii="Palatino Linotype" w:hAnsi="Palatino Linotype" w:cs="Arial"/>
          <w:b/>
          <w:bCs/>
          <w:i/>
          <w:iCs/>
          <w:sz w:val="24"/>
          <w:szCs w:val="24"/>
        </w:rPr>
      </w:pPr>
      <w:r w:rsidRPr="00BB3619">
        <w:rPr>
          <w:rFonts w:ascii="Palatino Linotype" w:hAnsi="Palatino Linotype" w:cs="Arial"/>
          <w:b/>
          <w:bCs/>
          <w:i/>
          <w:sz w:val="24"/>
          <w:szCs w:val="24"/>
        </w:rPr>
        <w:t>Documento escaneado 72.pdf</w:t>
      </w:r>
      <w:r w:rsidR="005C2600">
        <w:rPr>
          <w:rFonts w:ascii="Palatino Linotype" w:hAnsi="Palatino Linotype" w:cs="Arial"/>
          <w:b/>
          <w:bCs/>
          <w:i/>
          <w:sz w:val="24"/>
          <w:szCs w:val="24"/>
        </w:rPr>
        <w:t xml:space="preserve">: </w:t>
      </w:r>
      <w:r w:rsidR="005C2600">
        <w:rPr>
          <w:rFonts w:ascii="Palatino Linotype" w:hAnsi="Palatino Linotype" w:cs="Arial"/>
          <w:bCs/>
          <w:sz w:val="24"/>
          <w:szCs w:val="24"/>
        </w:rPr>
        <w:t xml:space="preserve">Documento que consta de dos fojas escaneadas en formato PDF en los que se advierte el oficio de fecha veintidós de junio de dos mil veinticuatro por medio del cual la Tesorera Municipal refiere dar respuesta a la solicitud del recurrente por medio de diversas ligas electrónicas en los términos siguientes; </w:t>
      </w:r>
    </w:p>
    <w:p w14:paraId="5BFD888E" w14:textId="77777777" w:rsidR="005C2600" w:rsidRPr="005C2600" w:rsidRDefault="005C2600" w:rsidP="00B6439F">
      <w:pPr>
        <w:pStyle w:val="Prrafodelista"/>
        <w:numPr>
          <w:ilvl w:val="1"/>
          <w:numId w:val="4"/>
        </w:numPr>
        <w:spacing w:after="0" w:line="360" w:lineRule="auto"/>
        <w:jc w:val="both"/>
        <w:rPr>
          <w:rFonts w:ascii="Palatino Linotype" w:hAnsi="Palatino Linotype" w:cs="Arial"/>
          <w:b/>
          <w:bCs/>
          <w:i/>
          <w:iCs/>
          <w:sz w:val="24"/>
          <w:szCs w:val="24"/>
        </w:rPr>
      </w:pPr>
      <w:r>
        <w:rPr>
          <w:rFonts w:ascii="Palatino Linotype" w:hAnsi="Palatino Linotype" w:cs="Arial"/>
          <w:bCs/>
          <w:i/>
          <w:sz w:val="24"/>
          <w:szCs w:val="24"/>
        </w:rPr>
        <w:lastRenderedPageBreak/>
        <w:t xml:space="preserve">Respecto el tabulador de sueldos </w:t>
      </w:r>
    </w:p>
    <w:p w14:paraId="66FCB1B5" w14:textId="5E35D942" w:rsidR="005C2600" w:rsidRDefault="005C2600" w:rsidP="005C2600">
      <w:pPr>
        <w:pStyle w:val="Prrafodelista"/>
        <w:spacing w:after="0" w:line="360" w:lineRule="auto"/>
        <w:ind w:left="1440"/>
        <w:jc w:val="both"/>
        <w:rPr>
          <w:rFonts w:ascii="Palatino Linotype" w:hAnsi="Palatino Linotype" w:cs="Arial"/>
          <w:b/>
          <w:bCs/>
          <w:i/>
          <w:iCs/>
          <w:sz w:val="24"/>
          <w:szCs w:val="24"/>
        </w:rPr>
      </w:pPr>
      <w:r w:rsidRPr="005C2600">
        <w:rPr>
          <w:rFonts w:ascii="Palatino Linotype" w:hAnsi="Palatino Linotype" w:cs="Arial"/>
          <w:b/>
          <w:bCs/>
          <w:i/>
          <w:iCs/>
          <w:noProof/>
          <w:sz w:val="24"/>
          <w:szCs w:val="24"/>
          <w:lang w:eastAsia="es-MX"/>
        </w:rPr>
        <w:drawing>
          <wp:inline distT="0" distB="0" distL="0" distR="0" wp14:anchorId="52DC9177" wp14:editId="6650B158">
            <wp:extent cx="4324351" cy="212696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4051" cy="2131732"/>
                    </a:xfrm>
                    <a:prstGeom prst="rect">
                      <a:avLst/>
                    </a:prstGeom>
                  </pic:spPr>
                </pic:pic>
              </a:graphicData>
            </a:graphic>
          </wp:inline>
        </w:drawing>
      </w:r>
      <w:r w:rsidRPr="005C2600">
        <w:rPr>
          <w:rFonts w:ascii="Palatino Linotype" w:hAnsi="Palatino Linotype" w:cs="Arial"/>
          <w:b/>
          <w:bCs/>
          <w:i/>
          <w:iCs/>
          <w:sz w:val="24"/>
          <w:szCs w:val="24"/>
        </w:rPr>
        <w:t xml:space="preserve"> </w:t>
      </w:r>
    </w:p>
    <w:p w14:paraId="40B05E9A" w14:textId="6C6B8D07" w:rsidR="005C2600" w:rsidRDefault="005C2600" w:rsidP="005C2600">
      <w:pPr>
        <w:pStyle w:val="Prrafodelista"/>
        <w:spacing w:after="0" w:line="360" w:lineRule="auto"/>
        <w:ind w:left="1440"/>
        <w:jc w:val="both"/>
        <w:rPr>
          <w:rFonts w:ascii="Palatino Linotype" w:hAnsi="Palatino Linotype" w:cs="Arial"/>
          <w:b/>
          <w:bCs/>
          <w:i/>
          <w:iCs/>
          <w:sz w:val="24"/>
          <w:szCs w:val="24"/>
        </w:rPr>
      </w:pPr>
    </w:p>
    <w:p w14:paraId="750E3ABA" w14:textId="4E86AAF9" w:rsidR="005C2600" w:rsidRPr="005C2600" w:rsidRDefault="005C2600" w:rsidP="00B6439F">
      <w:pPr>
        <w:pStyle w:val="Prrafodelista"/>
        <w:numPr>
          <w:ilvl w:val="1"/>
          <w:numId w:val="4"/>
        </w:numPr>
        <w:spacing w:after="0" w:line="360" w:lineRule="auto"/>
        <w:jc w:val="both"/>
        <w:rPr>
          <w:rFonts w:ascii="Palatino Linotype" w:hAnsi="Palatino Linotype" w:cs="Arial"/>
          <w:b/>
          <w:bCs/>
          <w:i/>
          <w:iCs/>
          <w:sz w:val="24"/>
          <w:szCs w:val="24"/>
        </w:rPr>
      </w:pPr>
      <w:r>
        <w:rPr>
          <w:rFonts w:ascii="Palatino Linotype" w:hAnsi="Palatino Linotype" w:cs="Arial"/>
          <w:bCs/>
          <w:i/>
          <w:iCs/>
          <w:sz w:val="24"/>
          <w:szCs w:val="24"/>
        </w:rPr>
        <w:t xml:space="preserve">Respecto los </w:t>
      </w:r>
      <w:proofErr w:type="spellStart"/>
      <w:r>
        <w:rPr>
          <w:rFonts w:ascii="Palatino Linotype" w:hAnsi="Palatino Linotype" w:cs="Arial"/>
          <w:bCs/>
          <w:i/>
          <w:iCs/>
          <w:sz w:val="24"/>
          <w:szCs w:val="24"/>
        </w:rPr>
        <w:t>Viaticos</w:t>
      </w:r>
      <w:proofErr w:type="spellEnd"/>
      <w:r>
        <w:rPr>
          <w:rFonts w:ascii="Palatino Linotype" w:hAnsi="Palatino Linotype" w:cs="Arial"/>
          <w:bCs/>
          <w:i/>
          <w:iCs/>
          <w:sz w:val="24"/>
          <w:szCs w:val="24"/>
        </w:rPr>
        <w:t xml:space="preserve"> </w:t>
      </w:r>
    </w:p>
    <w:p w14:paraId="59CD7A21" w14:textId="77777777" w:rsidR="005C2600" w:rsidRPr="005C2600" w:rsidRDefault="005C2600" w:rsidP="005C2600">
      <w:pPr>
        <w:pStyle w:val="Prrafodelista"/>
        <w:rPr>
          <w:rFonts w:ascii="Palatino Linotype" w:hAnsi="Palatino Linotype" w:cs="Arial"/>
          <w:b/>
          <w:bCs/>
          <w:i/>
          <w:iCs/>
          <w:sz w:val="24"/>
          <w:szCs w:val="24"/>
        </w:rPr>
      </w:pPr>
    </w:p>
    <w:p w14:paraId="1F59F9B6" w14:textId="5124607C" w:rsidR="005C2600" w:rsidRPr="005C2600" w:rsidRDefault="005C2600" w:rsidP="005C2600">
      <w:pPr>
        <w:spacing w:after="0" w:line="360" w:lineRule="auto"/>
        <w:jc w:val="center"/>
        <w:rPr>
          <w:rFonts w:ascii="Palatino Linotype" w:hAnsi="Palatino Linotype" w:cs="Arial"/>
          <w:b/>
          <w:bCs/>
          <w:i/>
          <w:iCs/>
          <w:sz w:val="24"/>
          <w:szCs w:val="24"/>
        </w:rPr>
      </w:pPr>
      <w:r w:rsidRPr="005C2600">
        <w:rPr>
          <w:noProof/>
          <w:lang w:eastAsia="es-MX"/>
        </w:rPr>
        <w:drawing>
          <wp:inline distT="0" distB="0" distL="0" distR="0" wp14:anchorId="7B96563A" wp14:editId="77681795">
            <wp:extent cx="4581524" cy="95229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3505" cy="961023"/>
                    </a:xfrm>
                    <a:prstGeom prst="rect">
                      <a:avLst/>
                    </a:prstGeom>
                  </pic:spPr>
                </pic:pic>
              </a:graphicData>
            </a:graphic>
          </wp:inline>
        </w:drawing>
      </w:r>
    </w:p>
    <w:p w14:paraId="1CB97307" w14:textId="77777777" w:rsidR="00BB3619" w:rsidRDefault="00BB3619" w:rsidP="00BB3619">
      <w:pPr>
        <w:spacing w:after="0" w:line="360" w:lineRule="auto"/>
        <w:contextualSpacing/>
        <w:jc w:val="both"/>
        <w:rPr>
          <w:rFonts w:ascii="Palatino Linotype" w:hAnsi="Palatino Linotype" w:cs="Arial"/>
          <w:b/>
          <w:bCs/>
          <w:i/>
          <w:iCs/>
          <w:sz w:val="24"/>
          <w:szCs w:val="24"/>
        </w:rPr>
      </w:pPr>
    </w:p>
    <w:p w14:paraId="117EA3CB" w14:textId="579B318B" w:rsidR="00BB3619" w:rsidRDefault="005C2600" w:rsidP="005C2600">
      <w:pPr>
        <w:spacing w:after="0" w:line="360" w:lineRule="auto"/>
        <w:contextualSpacing/>
        <w:jc w:val="center"/>
        <w:rPr>
          <w:rFonts w:ascii="Palatino Linotype" w:hAnsi="Palatino Linotype" w:cs="Arial"/>
          <w:b/>
          <w:bCs/>
          <w:i/>
          <w:iCs/>
          <w:sz w:val="24"/>
          <w:szCs w:val="24"/>
        </w:rPr>
      </w:pPr>
      <w:r w:rsidRPr="005C2600">
        <w:rPr>
          <w:rFonts w:ascii="Palatino Linotype" w:hAnsi="Palatino Linotype" w:cs="Arial"/>
          <w:b/>
          <w:bCs/>
          <w:i/>
          <w:iCs/>
          <w:noProof/>
          <w:sz w:val="24"/>
          <w:szCs w:val="24"/>
          <w:lang w:eastAsia="es-MX"/>
        </w:rPr>
        <w:drawing>
          <wp:inline distT="0" distB="0" distL="0" distR="0" wp14:anchorId="77C88440" wp14:editId="532F6448">
            <wp:extent cx="4834890" cy="1762042"/>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639" cy="1767053"/>
                    </a:xfrm>
                    <a:prstGeom prst="rect">
                      <a:avLst/>
                    </a:prstGeom>
                  </pic:spPr>
                </pic:pic>
              </a:graphicData>
            </a:graphic>
          </wp:inline>
        </w:drawing>
      </w:r>
    </w:p>
    <w:p w14:paraId="425E6AD4" w14:textId="77777777" w:rsidR="00BB3619" w:rsidRDefault="00BB3619" w:rsidP="00BB3619">
      <w:pPr>
        <w:spacing w:after="0" w:line="360" w:lineRule="auto"/>
        <w:contextualSpacing/>
        <w:jc w:val="both"/>
        <w:rPr>
          <w:rFonts w:ascii="Palatino Linotype" w:eastAsia="Times New Roman" w:hAnsi="Palatino Linotype" w:cs="Calibri"/>
          <w:i/>
          <w:iCs/>
          <w:sz w:val="24"/>
          <w:szCs w:val="24"/>
          <w:lang w:val="es-ES_tradnl" w:eastAsia="es-MX"/>
        </w:rPr>
      </w:pPr>
    </w:p>
    <w:p w14:paraId="3DD490C0" w14:textId="7DAC0319" w:rsidR="00EE17AF" w:rsidRDefault="005C2600" w:rsidP="00B6439F">
      <w:pPr>
        <w:pStyle w:val="Prrafodelista"/>
        <w:numPr>
          <w:ilvl w:val="1"/>
          <w:numId w:val="4"/>
        </w:numPr>
        <w:spacing w:after="0" w:line="360" w:lineRule="auto"/>
        <w:rPr>
          <w:rFonts w:ascii="Palatino Linotype" w:eastAsia="Times New Roman" w:hAnsi="Palatino Linotype" w:cs="Calibri"/>
          <w:i/>
          <w:iCs/>
          <w:sz w:val="24"/>
          <w:szCs w:val="24"/>
          <w:lang w:val="es-ES_tradnl" w:eastAsia="es-MX"/>
        </w:rPr>
      </w:pPr>
      <w:r>
        <w:rPr>
          <w:rFonts w:ascii="Palatino Linotype" w:eastAsia="Times New Roman" w:hAnsi="Palatino Linotype" w:cs="Calibri"/>
          <w:i/>
          <w:iCs/>
          <w:sz w:val="24"/>
          <w:szCs w:val="24"/>
          <w:lang w:val="es-ES_tradnl" w:eastAsia="es-MX"/>
        </w:rPr>
        <w:t>Respecto las contrataciones de servicios profesionales</w:t>
      </w:r>
    </w:p>
    <w:p w14:paraId="0D3C58E0" w14:textId="77777777" w:rsidR="005C2600" w:rsidRDefault="005C2600" w:rsidP="005C2600">
      <w:pPr>
        <w:pStyle w:val="Prrafodelista"/>
        <w:spacing w:after="0" w:line="360" w:lineRule="auto"/>
        <w:ind w:left="1440"/>
        <w:rPr>
          <w:rFonts w:ascii="Palatino Linotype" w:eastAsia="Times New Roman" w:hAnsi="Palatino Linotype" w:cs="Calibri"/>
          <w:i/>
          <w:iCs/>
          <w:sz w:val="24"/>
          <w:szCs w:val="24"/>
          <w:lang w:val="es-ES_tradnl" w:eastAsia="es-MX"/>
        </w:rPr>
      </w:pPr>
    </w:p>
    <w:p w14:paraId="4AFFD636" w14:textId="366C906C" w:rsidR="005C2600" w:rsidRPr="005C2600" w:rsidRDefault="005C2600" w:rsidP="005C2600">
      <w:pPr>
        <w:pStyle w:val="Prrafodelista"/>
        <w:spacing w:after="0" w:line="360" w:lineRule="auto"/>
        <w:ind w:left="1440"/>
        <w:rPr>
          <w:rFonts w:ascii="Palatino Linotype" w:eastAsia="Times New Roman" w:hAnsi="Palatino Linotype" w:cs="Calibri"/>
          <w:i/>
          <w:iCs/>
          <w:sz w:val="24"/>
          <w:szCs w:val="24"/>
          <w:lang w:val="es-ES_tradnl" w:eastAsia="es-MX"/>
        </w:rPr>
      </w:pPr>
      <w:r w:rsidRPr="005C2600">
        <w:rPr>
          <w:rFonts w:ascii="Palatino Linotype" w:eastAsia="Times New Roman" w:hAnsi="Palatino Linotype" w:cs="Calibri"/>
          <w:i/>
          <w:iCs/>
          <w:noProof/>
          <w:sz w:val="24"/>
          <w:szCs w:val="24"/>
          <w:lang w:eastAsia="es-MX"/>
        </w:rPr>
        <w:drawing>
          <wp:inline distT="0" distB="0" distL="0" distR="0" wp14:anchorId="7DED59BF" wp14:editId="739DF13B">
            <wp:extent cx="4462572" cy="24745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7213" cy="2482714"/>
                    </a:xfrm>
                    <a:prstGeom prst="rect">
                      <a:avLst/>
                    </a:prstGeom>
                  </pic:spPr>
                </pic:pic>
              </a:graphicData>
            </a:graphic>
          </wp:inline>
        </w:drawing>
      </w:r>
    </w:p>
    <w:p w14:paraId="73FFB6C2" w14:textId="77777777" w:rsidR="005C2600" w:rsidRDefault="005C2600" w:rsidP="00F67355">
      <w:pPr>
        <w:spacing w:line="360" w:lineRule="auto"/>
        <w:jc w:val="both"/>
        <w:rPr>
          <w:rFonts w:ascii="Palatino Linotype" w:eastAsia="Times New Roman" w:hAnsi="Palatino Linotype" w:cs="Palatino Linotype"/>
          <w:color w:val="000000"/>
          <w:sz w:val="24"/>
          <w:lang w:val="es-ES_tradnl" w:eastAsia="es-MX"/>
        </w:rPr>
      </w:pPr>
    </w:p>
    <w:p w14:paraId="29026648" w14:textId="7B4BF5D4" w:rsidR="00620DD7" w:rsidRDefault="00F67355" w:rsidP="00F67355">
      <w:pPr>
        <w:spacing w:line="360" w:lineRule="auto"/>
        <w:jc w:val="both"/>
        <w:rPr>
          <w:rFonts w:ascii="Palatino Linotype" w:hAnsi="Palatino Linotype"/>
          <w:color w:val="000000"/>
          <w:sz w:val="24"/>
          <w:szCs w:val="24"/>
        </w:rPr>
      </w:pPr>
      <w:r w:rsidRPr="00AB5458">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w:t>
      </w:r>
      <w:r w:rsidR="00EE17AF">
        <w:rPr>
          <w:rFonts w:ascii="Palatino Linotype" w:eastAsia="Times New Roman" w:hAnsi="Palatino Linotype" w:cs="Palatino Linotype"/>
          <w:color w:val="000000"/>
          <w:sz w:val="24"/>
          <w:lang w:val="es-ES_tradnl" w:eastAsia="es-MX"/>
        </w:rPr>
        <w:t xml:space="preserve"> acto impugnado </w:t>
      </w:r>
      <w:r w:rsidR="00EE17AF" w:rsidRPr="00684A0D">
        <w:rPr>
          <w:rFonts w:ascii="Palatino Linotype" w:eastAsia="Times New Roman" w:hAnsi="Palatino Linotype" w:cs="Palatino Linotype"/>
          <w:i/>
          <w:color w:val="000000"/>
          <w:lang w:val="es-ES_tradnl" w:eastAsia="es-MX"/>
        </w:rPr>
        <w:t>“</w:t>
      </w:r>
      <w:r w:rsidR="00684A0D" w:rsidRPr="00684A0D">
        <w:rPr>
          <w:rFonts w:ascii="Palatino Linotype" w:eastAsia="Times New Roman" w:hAnsi="Palatino Linotype" w:cs="Palatino Linotype"/>
          <w:i/>
          <w:color w:val="000000"/>
          <w:lang w:val="es-ES_tradnl" w:eastAsia="es-MX"/>
        </w:rPr>
        <w:t>I</w:t>
      </w:r>
      <w:r w:rsidR="00684A0D" w:rsidRPr="00684A0D">
        <w:rPr>
          <w:rFonts w:ascii="Palatino Linotype" w:hAnsi="Palatino Linotype"/>
          <w:color w:val="000000"/>
        </w:rPr>
        <w:t>NCONFORMIDAD CON LA RESPUESTA ASI MISMO INFORMACIÓN INCOMPLTA</w:t>
      </w:r>
      <w:r w:rsidR="00EE17AF" w:rsidRPr="00EE17AF">
        <w:rPr>
          <w:rFonts w:ascii="Palatino Linotype" w:eastAsia="Times New Roman" w:hAnsi="Palatino Linotype" w:cs="Palatino Linotype"/>
          <w:i/>
          <w:color w:val="000000"/>
          <w:sz w:val="24"/>
          <w:szCs w:val="24"/>
          <w:lang w:val="es-ES_tradnl" w:eastAsia="es-MX"/>
        </w:rPr>
        <w:t>“</w:t>
      </w:r>
      <w:r w:rsidR="00EE17AF">
        <w:rPr>
          <w:rFonts w:ascii="Palatino Linotype" w:eastAsia="Times New Roman" w:hAnsi="Palatino Linotype" w:cs="Palatino Linotype"/>
          <w:color w:val="000000"/>
          <w:sz w:val="24"/>
          <w:lang w:val="es-ES_tradnl" w:eastAsia="es-MX"/>
        </w:rPr>
        <w:t xml:space="preserve"> y </w:t>
      </w:r>
      <w:r w:rsidRPr="00AB5458">
        <w:rPr>
          <w:rFonts w:ascii="Palatino Linotype" w:eastAsia="Times New Roman" w:hAnsi="Palatino Linotype" w:cs="Palatino Linotype"/>
          <w:color w:val="000000"/>
          <w:sz w:val="24"/>
          <w:lang w:val="es-ES_tradnl" w:eastAsia="es-MX"/>
        </w:rPr>
        <w:t xml:space="preserve">motivos de inconformidad </w:t>
      </w:r>
      <w:r w:rsidRPr="00EE17AF">
        <w:rPr>
          <w:rFonts w:ascii="Palatino Linotype" w:eastAsia="Times New Roman" w:hAnsi="Palatino Linotype" w:cs="Palatino Linotype"/>
          <w:i/>
          <w:color w:val="000000"/>
          <w:sz w:val="24"/>
          <w:szCs w:val="24"/>
          <w:lang w:val="es-ES_tradnl" w:eastAsia="es-MX"/>
        </w:rPr>
        <w:t>“</w:t>
      </w:r>
      <w:r w:rsidR="00684A0D" w:rsidRPr="00684A0D">
        <w:rPr>
          <w:rFonts w:ascii="Palatino Linotype" w:hAnsi="Palatino Linotype"/>
          <w:i/>
          <w:color w:val="000000"/>
        </w:rPr>
        <w:t>INFORMACIÓN INCOMPLETA E INCONFORMIDAD DE RESPUESTA SE ANEXA ARCHIVO QUE CONTIENE RAZONES Y MOTIVOS ASI COMO EVIDENCIA</w:t>
      </w:r>
      <w:r w:rsidR="00EE17AF">
        <w:rPr>
          <w:rFonts w:ascii="Palatino Linotype" w:hAnsi="Palatino Linotype"/>
          <w:i/>
          <w:color w:val="000000"/>
          <w:sz w:val="24"/>
          <w:szCs w:val="24"/>
        </w:rPr>
        <w:t>”</w:t>
      </w:r>
      <w:r w:rsidRPr="00AB5458">
        <w:rPr>
          <w:rFonts w:ascii="Palatino Linotype" w:eastAsia="Times New Roman" w:hAnsi="Palatino Linotype" w:cs="Palatino Linotype"/>
          <w:i/>
          <w:color w:val="000000"/>
          <w:sz w:val="24"/>
          <w:lang w:val="es-ES_tradnl" w:eastAsia="es-MX"/>
        </w:rPr>
        <w:t>,</w:t>
      </w:r>
      <w:r w:rsidRPr="00AB5458">
        <w:rPr>
          <w:rFonts w:ascii="Palatino Linotype" w:eastAsia="Times New Roman" w:hAnsi="Palatino Linotype" w:cs="Palatino Linotype"/>
          <w:i/>
          <w:color w:val="000000"/>
          <w:lang w:val="es-ES_tradnl" w:eastAsia="es-MX"/>
        </w:rPr>
        <w:t xml:space="preserve"> </w:t>
      </w:r>
      <w:r w:rsidRPr="00AB5458">
        <w:rPr>
          <w:rFonts w:ascii="Palatino Linotype" w:eastAsia="Times New Roman" w:hAnsi="Palatino Linotype" w:cs="Palatino Linotype"/>
          <w:color w:val="000000"/>
          <w:sz w:val="24"/>
          <w:lang w:val="es-ES_tradnl" w:eastAsia="es-MX"/>
        </w:rPr>
        <w:t>en este sentido el Recurrente considero que</w:t>
      </w:r>
      <w:r w:rsidR="00EE17AF">
        <w:rPr>
          <w:rFonts w:ascii="Palatino Linotype" w:eastAsia="Times New Roman" w:hAnsi="Palatino Linotype" w:cs="Palatino Linotype"/>
          <w:color w:val="000000"/>
          <w:sz w:val="24"/>
          <w:lang w:val="es-ES_tradnl" w:eastAsia="es-MX"/>
        </w:rPr>
        <w:t xml:space="preserve"> el </w:t>
      </w:r>
      <w:r w:rsidR="00EE17AF">
        <w:rPr>
          <w:rFonts w:ascii="Palatino Linotype" w:hAnsi="Palatino Linotype"/>
          <w:color w:val="000000"/>
          <w:sz w:val="24"/>
          <w:szCs w:val="24"/>
        </w:rPr>
        <w:t xml:space="preserve">Ayuntamiento de </w:t>
      </w:r>
      <w:proofErr w:type="spellStart"/>
      <w:r w:rsidR="00684A0D">
        <w:rPr>
          <w:rFonts w:ascii="Palatino Linotype" w:hAnsi="Palatino Linotype"/>
          <w:color w:val="000000"/>
          <w:sz w:val="24"/>
          <w:szCs w:val="24"/>
        </w:rPr>
        <w:t>Temamatla</w:t>
      </w:r>
      <w:proofErr w:type="spellEnd"/>
      <w:r w:rsidR="00684A0D">
        <w:rPr>
          <w:rFonts w:ascii="Palatino Linotype" w:hAnsi="Palatino Linotype"/>
          <w:color w:val="000000"/>
          <w:sz w:val="24"/>
          <w:szCs w:val="24"/>
        </w:rPr>
        <w:t xml:space="preserve"> </w:t>
      </w:r>
      <w:r w:rsidR="00EE17AF">
        <w:rPr>
          <w:rFonts w:ascii="Palatino Linotype" w:hAnsi="Palatino Linotype"/>
          <w:color w:val="000000"/>
          <w:sz w:val="24"/>
          <w:szCs w:val="24"/>
        </w:rPr>
        <w:t xml:space="preserve">no le dio cuenta </w:t>
      </w:r>
      <w:r w:rsidR="00684A0D">
        <w:rPr>
          <w:rFonts w:ascii="Palatino Linotype" w:hAnsi="Palatino Linotype"/>
          <w:color w:val="000000"/>
          <w:sz w:val="24"/>
          <w:szCs w:val="24"/>
        </w:rPr>
        <w:t xml:space="preserve"> del  tabulador de sueldos, g</w:t>
      </w:r>
      <w:r w:rsidR="00684A0D" w:rsidRPr="00684A0D">
        <w:rPr>
          <w:rFonts w:ascii="Palatino Linotype" w:hAnsi="Palatino Linotype"/>
          <w:color w:val="000000"/>
          <w:sz w:val="24"/>
          <w:szCs w:val="24"/>
        </w:rPr>
        <w:t xml:space="preserve">astos generados por concepto de viáticos </w:t>
      </w:r>
      <w:r w:rsidR="00684A0D">
        <w:rPr>
          <w:rFonts w:ascii="Palatino Linotype" w:hAnsi="Palatino Linotype"/>
          <w:color w:val="000000"/>
          <w:sz w:val="24"/>
          <w:szCs w:val="24"/>
        </w:rPr>
        <w:t>, g</w:t>
      </w:r>
      <w:r w:rsidR="00684A0D" w:rsidRPr="00684A0D">
        <w:rPr>
          <w:rFonts w:ascii="Palatino Linotype" w:hAnsi="Palatino Linotype"/>
          <w:color w:val="000000"/>
          <w:sz w:val="24"/>
          <w:szCs w:val="24"/>
        </w:rPr>
        <w:t>astos generados por concepto de contrataciones de servicios profesionales por honorarios así mismo con sus respectivos contratos en versión</w:t>
      </w:r>
      <w:r w:rsidR="00684A0D">
        <w:rPr>
          <w:rFonts w:ascii="Palatino Linotype" w:hAnsi="Palatino Linotype"/>
          <w:color w:val="000000"/>
          <w:sz w:val="24"/>
          <w:szCs w:val="24"/>
        </w:rPr>
        <w:t xml:space="preserve"> publica, </w:t>
      </w:r>
      <w:r w:rsidR="00684A0D" w:rsidRPr="00684A0D">
        <w:rPr>
          <w:rFonts w:ascii="Palatino Linotype" w:hAnsi="Palatino Linotype"/>
          <w:color w:val="000000"/>
          <w:sz w:val="24"/>
          <w:szCs w:val="24"/>
        </w:rPr>
        <w:t>Declaraciones patrimoniales de todos los servidores públicos</w:t>
      </w:r>
      <w:r w:rsidR="00684A0D">
        <w:rPr>
          <w:rFonts w:ascii="Palatino Linotype" w:hAnsi="Palatino Linotype"/>
          <w:color w:val="000000"/>
          <w:sz w:val="24"/>
          <w:szCs w:val="24"/>
        </w:rPr>
        <w:t xml:space="preserve"> y </w:t>
      </w:r>
      <w:r w:rsidR="00684A0D" w:rsidRPr="00143F26">
        <w:rPr>
          <w:rFonts w:ascii="Palatino Linotype" w:eastAsia="Times New Roman" w:hAnsi="Palatino Linotype" w:cs="Palatino Linotype"/>
          <w:color w:val="000000"/>
          <w:sz w:val="24"/>
          <w:szCs w:val="24"/>
          <w:highlight w:val="yellow"/>
          <w:lang w:val="es-ES_tradnl" w:eastAsia="es-MX"/>
        </w:rPr>
        <w:t>el</w:t>
      </w:r>
      <w:r w:rsidR="00684A0D" w:rsidRPr="00143F26">
        <w:rPr>
          <w:rFonts w:ascii="Palatino Linotype" w:hAnsi="Palatino Linotype"/>
          <w:color w:val="000000"/>
          <w:sz w:val="24"/>
          <w:szCs w:val="24"/>
          <w:highlight w:val="yellow"/>
        </w:rPr>
        <w:t xml:space="preserve"> padrón de beneficiarios de los progra</w:t>
      </w:r>
      <w:r w:rsidR="00143F26" w:rsidRPr="00143F26">
        <w:rPr>
          <w:rFonts w:ascii="Palatino Linotype" w:hAnsi="Palatino Linotype"/>
          <w:color w:val="000000"/>
          <w:sz w:val="24"/>
          <w:szCs w:val="24"/>
          <w:highlight w:val="yellow"/>
        </w:rPr>
        <w:t>mas sociales, apoyos económicos del sujeto obligado</w:t>
      </w:r>
      <w:r w:rsidR="00143F26" w:rsidRPr="00143F26">
        <w:rPr>
          <w:rFonts w:ascii="Palatino Linotype" w:eastAsia="Times New Roman" w:hAnsi="Palatino Linotype" w:cs="Palatino Linotype"/>
          <w:color w:val="000000"/>
          <w:sz w:val="24"/>
          <w:szCs w:val="24"/>
          <w:highlight w:val="yellow"/>
          <w:lang w:val="es-ES_tradnl" w:eastAsia="es-MX"/>
        </w:rPr>
        <w:t xml:space="preserve"> </w:t>
      </w:r>
      <w:r w:rsidR="00143F26" w:rsidRPr="00143F26">
        <w:rPr>
          <w:rFonts w:ascii="Palatino Linotype" w:hAnsi="Palatino Linotype"/>
          <w:color w:val="000000"/>
          <w:sz w:val="24"/>
          <w:szCs w:val="24"/>
          <w:highlight w:val="yellow"/>
        </w:rPr>
        <w:t>conforme a los años 2022, 2023, y lo generado en el año 2024</w:t>
      </w:r>
      <w:r w:rsidR="00143F26">
        <w:rPr>
          <w:rFonts w:ascii="Palatino Linotype" w:hAnsi="Palatino Linotype"/>
          <w:color w:val="000000"/>
          <w:sz w:val="24"/>
          <w:szCs w:val="24"/>
        </w:rPr>
        <w:t>.</w:t>
      </w:r>
    </w:p>
    <w:p w14:paraId="66B08727" w14:textId="52BD830D" w:rsidR="0023409E" w:rsidRDefault="0023409E" w:rsidP="00F67355">
      <w:pPr>
        <w:spacing w:line="360" w:lineRule="auto"/>
        <w:jc w:val="both"/>
        <w:rPr>
          <w:rFonts w:ascii="Palatino Linotype" w:eastAsia="Times New Roman" w:hAnsi="Palatino Linotype" w:cs="Palatino Linotype"/>
          <w:iCs/>
          <w:sz w:val="24"/>
          <w:szCs w:val="24"/>
          <w:lang w:eastAsia="es-MX"/>
        </w:rPr>
      </w:pPr>
      <w:r>
        <w:rPr>
          <w:rFonts w:ascii="Palatino Linotype" w:eastAsia="Times New Roman" w:hAnsi="Palatino Linotype" w:cs="Palatino Linotype"/>
          <w:color w:val="000000"/>
          <w:sz w:val="24"/>
          <w:szCs w:val="24"/>
          <w:lang w:val="es-ES_tradnl" w:eastAsia="es-MX"/>
        </w:rPr>
        <w:lastRenderedPageBreak/>
        <w:t>Respecto el documento denominado</w:t>
      </w:r>
      <w:r>
        <w:rPr>
          <w:rFonts w:ascii="Palatino Linotype" w:eastAsia="Times New Roman" w:hAnsi="Palatino Linotype" w:cs="Palatino Linotype"/>
          <w:i/>
          <w:sz w:val="24"/>
          <w:szCs w:val="24"/>
          <w:lang w:val="es-ES_tradnl" w:eastAsia="es-MX"/>
        </w:rPr>
        <w:t xml:space="preserve"> </w:t>
      </w:r>
      <w:r w:rsidRPr="00F63648">
        <w:rPr>
          <w:rFonts w:ascii="Palatino Linotype" w:eastAsia="Times New Roman" w:hAnsi="Palatino Linotype" w:cs="Palatino Linotype"/>
          <w:i/>
          <w:sz w:val="24"/>
          <w:szCs w:val="24"/>
          <w:lang w:val="es-ES_tradnl" w:eastAsia="es-MX"/>
        </w:rPr>
        <w:t>“</w:t>
      </w:r>
      <w:r w:rsidRPr="0023409E">
        <w:rPr>
          <w:rFonts w:ascii="Palatino Linotype" w:eastAsia="Times New Roman" w:hAnsi="Palatino Linotype" w:cs="Palatino Linotype"/>
          <w:b/>
          <w:bCs/>
          <w:i/>
          <w:sz w:val="24"/>
          <w:szCs w:val="24"/>
          <w:lang w:eastAsia="es-MX"/>
        </w:rPr>
        <w:t>solicitud 125.pdf</w:t>
      </w:r>
      <w:r>
        <w:rPr>
          <w:rFonts w:ascii="Palatino Linotype" w:eastAsia="Times New Roman" w:hAnsi="Palatino Linotype" w:cs="Palatino Linotype"/>
          <w:b/>
          <w:bCs/>
          <w:i/>
          <w:sz w:val="24"/>
          <w:szCs w:val="24"/>
          <w:lang w:eastAsia="es-MX"/>
        </w:rPr>
        <w:t xml:space="preserve">” </w:t>
      </w:r>
      <w:r>
        <w:rPr>
          <w:rFonts w:ascii="Palatino Linotype" w:eastAsia="Times New Roman" w:hAnsi="Palatino Linotype" w:cs="Palatino Linotype"/>
          <w:iCs/>
          <w:sz w:val="24"/>
          <w:szCs w:val="24"/>
          <w:lang w:eastAsia="es-MX"/>
        </w:rPr>
        <w:t xml:space="preserve">adjuntado por el Recurrente al momento de interponer el recurso de revisión, en su contenido se advierte lo siguiente; </w:t>
      </w:r>
    </w:p>
    <w:p w14:paraId="25CD2A27" w14:textId="5496211E" w:rsidR="0023409E" w:rsidRPr="0023409E" w:rsidRDefault="0023409E" w:rsidP="00B6439F">
      <w:pPr>
        <w:pStyle w:val="Prrafodelista"/>
        <w:numPr>
          <w:ilvl w:val="0"/>
          <w:numId w:val="5"/>
        </w:numPr>
        <w:spacing w:line="360" w:lineRule="auto"/>
        <w:jc w:val="both"/>
        <w:rPr>
          <w:rFonts w:ascii="Palatino Linotype" w:eastAsia="Times New Roman" w:hAnsi="Palatino Linotype" w:cs="Palatino Linotype"/>
          <w:b/>
          <w:bCs/>
          <w:i/>
          <w:sz w:val="24"/>
          <w:szCs w:val="24"/>
          <w:lang w:eastAsia="es-MX"/>
        </w:rPr>
      </w:pPr>
      <w:r w:rsidRPr="0023409E">
        <w:rPr>
          <w:rFonts w:ascii="Palatino Linotype" w:eastAsia="Times New Roman" w:hAnsi="Palatino Linotype" w:cs="Palatino Linotype"/>
          <w:b/>
          <w:bCs/>
          <w:i/>
          <w:sz w:val="24"/>
          <w:szCs w:val="24"/>
          <w:lang w:eastAsia="es-MX"/>
        </w:rPr>
        <w:t>solicitud 125.pdf</w:t>
      </w:r>
      <w:r>
        <w:rPr>
          <w:rFonts w:ascii="Palatino Linotype" w:eastAsia="Times New Roman" w:hAnsi="Palatino Linotype" w:cs="Palatino Linotype"/>
          <w:b/>
          <w:bCs/>
          <w:i/>
          <w:sz w:val="24"/>
          <w:szCs w:val="24"/>
          <w:lang w:eastAsia="es-MX"/>
        </w:rPr>
        <w:t xml:space="preserve">: </w:t>
      </w:r>
      <w:r>
        <w:rPr>
          <w:rFonts w:ascii="Palatino Linotype" w:eastAsia="Times New Roman" w:hAnsi="Palatino Linotype" w:cs="Palatino Linotype"/>
          <w:iCs/>
          <w:sz w:val="24"/>
          <w:szCs w:val="24"/>
          <w:lang w:eastAsia="es-MX"/>
        </w:rPr>
        <w:t xml:space="preserve">Documento que consta de dos fojas en formato PDF por medio del cual el Recurrente manifiesta inconformidad de los siguientes rubros; </w:t>
      </w:r>
    </w:p>
    <w:p w14:paraId="632A80AD" w14:textId="3805F10A" w:rsidR="0023409E" w:rsidRDefault="00654954" w:rsidP="00B6439F">
      <w:pPr>
        <w:pStyle w:val="Prrafodelista"/>
        <w:numPr>
          <w:ilvl w:val="1"/>
          <w:numId w:val="4"/>
        </w:numPr>
        <w:spacing w:line="360" w:lineRule="auto"/>
        <w:jc w:val="both"/>
        <w:rPr>
          <w:rFonts w:ascii="Palatino Linotype" w:eastAsia="Times New Roman" w:hAnsi="Palatino Linotype" w:cs="Palatino Linotype"/>
          <w:iCs/>
          <w:sz w:val="24"/>
          <w:szCs w:val="24"/>
          <w:lang w:eastAsia="es-MX"/>
        </w:rPr>
      </w:pPr>
      <w:r>
        <w:rPr>
          <w:rFonts w:ascii="Palatino Linotype" w:eastAsia="Times New Roman" w:hAnsi="Palatino Linotype" w:cs="Palatino Linotype"/>
          <w:iCs/>
          <w:sz w:val="24"/>
          <w:szCs w:val="24"/>
          <w:lang w:eastAsia="es-MX"/>
        </w:rPr>
        <w:t>“</w:t>
      </w:r>
      <w:r w:rsidRPr="00654954">
        <w:rPr>
          <w:rFonts w:ascii="Palatino Linotype" w:eastAsia="Times New Roman" w:hAnsi="Palatino Linotype" w:cs="Palatino Linotype"/>
          <w:iCs/>
          <w:sz w:val="24"/>
          <w:szCs w:val="24"/>
          <w:lang w:eastAsia="es-MX"/>
        </w:rPr>
        <w:t xml:space="preserve">mi inconformidad es que en el oficio de contestación emitido por la tesorera municipal, cita los links del sistema </w:t>
      </w:r>
      <w:proofErr w:type="spellStart"/>
      <w:r w:rsidRPr="00654954">
        <w:rPr>
          <w:rFonts w:ascii="Palatino Linotype" w:eastAsia="Times New Roman" w:hAnsi="Palatino Linotype" w:cs="Palatino Linotype"/>
          <w:iCs/>
          <w:sz w:val="24"/>
          <w:szCs w:val="24"/>
          <w:lang w:eastAsia="es-MX"/>
        </w:rPr>
        <w:t>ipomex</w:t>
      </w:r>
      <w:proofErr w:type="spellEnd"/>
      <w:r w:rsidRPr="00654954">
        <w:rPr>
          <w:rFonts w:ascii="Palatino Linotype" w:eastAsia="Times New Roman" w:hAnsi="Palatino Linotype" w:cs="Palatino Linotype"/>
          <w:iCs/>
          <w:sz w:val="24"/>
          <w:szCs w:val="24"/>
          <w:lang w:eastAsia="es-MX"/>
        </w:rPr>
        <w:t xml:space="preserve"> que hacen referencia a las fracciones comunes correspondientes al sujeto obligado ayuntamiento de </w:t>
      </w:r>
      <w:proofErr w:type="spellStart"/>
      <w:r w:rsidRPr="00654954">
        <w:rPr>
          <w:rFonts w:ascii="Palatino Linotype" w:eastAsia="Times New Roman" w:hAnsi="Palatino Linotype" w:cs="Palatino Linotype"/>
          <w:iCs/>
          <w:sz w:val="24"/>
          <w:szCs w:val="24"/>
          <w:lang w:eastAsia="es-MX"/>
        </w:rPr>
        <w:t>temamatla</w:t>
      </w:r>
      <w:proofErr w:type="spellEnd"/>
      <w:r w:rsidRPr="00654954">
        <w:rPr>
          <w:rFonts w:ascii="Palatino Linotype" w:eastAsia="Times New Roman" w:hAnsi="Palatino Linotype" w:cs="Palatino Linotype"/>
          <w:iCs/>
          <w:sz w:val="24"/>
          <w:szCs w:val="24"/>
          <w:lang w:eastAsia="es-MX"/>
        </w:rPr>
        <w:t xml:space="preserve"> sobre la información solicitada “</w:t>
      </w:r>
      <w:r w:rsidRPr="0085033A">
        <w:rPr>
          <w:rFonts w:ascii="Palatino Linotype" w:eastAsia="Times New Roman" w:hAnsi="Palatino Linotype" w:cs="Palatino Linotype"/>
          <w:i/>
          <w:sz w:val="24"/>
          <w:szCs w:val="24"/>
          <w:u w:val="single"/>
          <w:lang w:eastAsia="es-MX"/>
        </w:rPr>
        <w:t xml:space="preserve">solicito los gastos generados por concepto de </w:t>
      </w:r>
      <w:proofErr w:type="spellStart"/>
      <w:r w:rsidRPr="0085033A">
        <w:rPr>
          <w:rFonts w:ascii="Palatino Linotype" w:eastAsia="Times New Roman" w:hAnsi="Palatino Linotype" w:cs="Palatino Linotype"/>
          <w:i/>
          <w:sz w:val="24"/>
          <w:szCs w:val="24"/>
          <w:u w:val="single"/>
          <w:lang w:eastAsia="es-MX"/>
        </w:rPr>
        <w:t>viaticos</w:t>
      </w:r>
      <w:proofErr w:type="spellEnd"/>
      <w:r w:rsidRPr="0085033A">
        <w:rPr>
          <w:rFonts w:ascii="Palatino Linotype" w:eastAsia="Times New Roman" w:hAnsi="Palatino Linotype" w:cs="Palatino Linotype"/>
          <w:i/>
          <w:sz w:val="24"/>
          <w:szCs w:val="24"/>
          <w:u w:val="single"/>
          <w:lang w:eastAsia="es-MX"/>
        </w:rPr>
        <w:t xml:space="preserve"> -solicito informe de los gastos generados por concepto de contrataciones de servicios profesionales por honorarios</w:t>
      </w:r>
      <w:r>
        <w:rPr>
          <w:rFonts w:ascii="Palatino Linotype" w:eastAsia="Times New Roman" w:hAnsi="Palatino Linotype" w:cs="Palatino Linotype"/>
          <w:iCs/>
          <w:sz w:val="24"/>
          <w:szCs w:val="24"/>
          <w:lang w:eastAsia="es-MX"/>
        </w:rPr>
        <w:t>”</w:t>
      </w:r>
    </w:p>
    <w:p w14:paraId="3D569652" w14:textId="388DBCAF" w:rsidR="00654954" w:rsidRDefault="0085033A" w:rsidP="00B6439F">
      <w:pPr>
        <w:pStyle w:val="Prrafodelista"/>
        <w:numPr>
          <w:ilvl w:val="1"/>
          <w:numId w:val="4"/>
        </w:numPr>
        <w:spacing w:line="360" w:lineRule="auto"/>
        <w:jc w:val="both"/>
        <w:rPr>
          <w:rFonts w:ascii="Palatino Linotype" w:eastAsia="Times New Roman" w:hAnsi="Palatino Linotype" w:cs="Palatino Linotype"/>
          <w:iCs/>
          <w:sz w:val="24"/>
          <w:szCs w:val="24"/>
          <w:lang w:eastAsia="es-MX"/>
        </w:rPr>
      </w:pPr>
      <w:r w:rsidRPr="0085033A">
        <w:rPr>
          <w:rFonts w:ascii="Palatino Linotype" w:eastAsia="Times New Roman" w:hAnsi="Palatino Linotype" w:cs="Palatino Linotype"/>
          <w:iCs/>
          <w:sz w:val="24"/>
          <w:szCs w:val="24"/>
          <w:lang w:eastAsia="es-MX"/>
        </w:rPr>
        <w:t>así mismo no se encuentra la información solicitada de “</w:t>
      </w:r>
      <w:proofErr w:type="spellStart"/>
      <w:r w:rsidRPr="0085033A">
        <w:rPr>
          <w:rFonts w:ascii="Palatino Linotype" w:eastAsia="Times New Roman" w:hAnsi="Palatino Linotype" w:cs="Palatino Linotype"/>
          <w:i/>
          <w:sz w:val="24"/>
          <w:szCs w:val="24"/>
          <w:u w:val="single"/>
          <w:lang w:eastAsia="es-MX"/>
        </w:rPr>
        <w:t>asi</w:t>
      </w:r>
      <w:proofErr w:type="spellEnd"/>
      <w:r w:rsidRPr="0085033A">
        <w:rPr>
          <w:rFonts w:ascii="Palatino Linotype" w:eastAsia="Times New Roman" w:hAnsi="Palatino Linotype" w:cs="Palatino Linotype"/>
          <w:i/>
          <w:sz w:val="24"/>
          <w:szCs w:val="24"/>
          <w:u w:val="single"/>
          <w:lang w:eastAsia="es-MX"/>
        </w:rPr>
        <w:t xml:space="preserve"> mismo con sus respectivos contratos en </w:t>
      </w:r>
      <w:proofErr w:type="spellStart"/>
      <w:r w:rsidRPr="0085033A">
        <w:rPr>
          <w:rFonts w:ascii="Palatino Linotype" w:eastAsia="Times New Roman" w:hAnsi="Palatino Linotype" w:cs="Palatino Linotype"/>
          <w:i/>
          <w:sz w:val="24"/>
          <w:szCs w:val="24"/>
          <w:u w:val="single"/>
          <w:lang w:eastAsia="es-MX"/>
        </w:rPr>
        <w:t>version</w:t>
      </w:r>
      <w:proofErr w:type="spellEnd"/>
      <w:r w:rsidRPr="0085033A">
        <w:rPr>
          <w:rFonts w:ascii="Palatino Linotype" w:eastAsia="Times New Roman" w:hAnsi="Palatino Linotype" w:cs="Palatino Linotype"/>
          <w:i/>
          <w:sz w:val="24"/>
          <w:szCs w:val="24"/>
          <w:u w:val="single"/>
          <w:lang w:eastAsia="es-MX"/>
        </w:rPr>
        <w:t xml:space="preserve"> publica si es necesario</w:t>
      </w:r>
      <w:r w:rsidRPr="0085033A">
        <w:rPr>
          <w:rFonts w:ascii="Palatino Linotype" w:eastAsia="Times New Roman" w:hAnsi="Palatino Linotype" w:cs="Palatino Linotype"/>
          <w:iCs/>
          <w:sz w:val="24"/>
          <w:szCs w:val="24"/>
          <w:lang w:eastAsia="es-MX"/>
        </w:rPr>
        <w:t>”.</w:t>
      </w:r>
    </w:p>
    <w:p w14:paraId="118E28DE" w14:textId="32A031C3" w:rsidR="00606FE4" w:rsidRDefault="00606FE4" w:rsidP="00B6439F">
      <w:pPr>
        <w:pStyle w:val="Prrafodelista"/>
        <w:numPr>
          <w:ilvl w:val="1"/>
          <w:numId w:val="4"/>
        </w:numPr>
        <w:spacing w:line="360" w:lineRule="auto"/>
        <w:jc w:val="both"/>
        <w:rPr>
          <w:rFonts w:ascii="Palatino Linotype" w:eastAsia="Times New Roman" w:hAnsi="Palatino Linotype" w:cs="Palatino Linotype"/>
          <w:iCs/>
          <w:sz w:val="24"/>
          <w:szCs w:val="24"/>
          <w:lang w:eastAsia="es-MX"/>
        </w:rPr>
      </w:pPr>
      <w:r w:rsidRPr="00606FE4">
        <w:rPr>
          <w:rFonts w:ascii="Palatino Linotype" w:eastAsia="Times New Roman" w:hAnsi="Palatino Linotype" w:cs="Palatino Linotype"/>
          <w:iCs/>
          <w:sz w:val="24"/>
          <w:szCs w:val="24"/>
          <w:lang w:eastAsia="es-MX"/>
        </w:rPr>
        <w:t>De igual manera la contestación referente a los solicitado “L</w:t>
      </w:r>
      <w:r w:rsidRPr="00606FE4">
        <w:rPr>
          <w:rFonts w:ascii="Palatino Linotype" w:eastAsia="Times New Roman" w:hAnsi="Palatino Linotype" w:cs="Palatino Linotype"/>
          <w:i/>
          <w:sz w:val="24"/>
          <w:szCs w:val="24"/>
          <w:u w:val="single"/>
          <w:lang w:eastAsia="es-MX"/>
        </w:rPr>
        <w:t xml:space="preserve">as declaraciones patrimoniales de todos los servidores </w:t>
      </w:r>
      <w:proofErr w:type="spellStart"/>
      <w:r w:rsidRPr="00606FE4">
        <w:rPr>
          <w:rFonts w:ascii="Palatino Linotype" w:eastAsia="Times New Roman" w:hAnsi="Palatino Linotype" w:cs="Palatino Linotype"/>
          <w:i/>
          <w:sz w:val="24"/>
          <w:szCs w:val="24"/>
          <w:u w:val="single"/>
          <w:lang w:eastAsia="es-MX"/>
        </w:rPr>
        <w:t>publcos</w:t>
      </w:r>
      <w:proofErr w:type="spellEnd"/>
      <w:r w:rsidRPr="00606FE4">
        <w:rPr>
          <w:rFonts w:ascii="Palatino Linotype" w:eastAsia="Times New Roman" w:hAnsi="Palatino Linotype" w:cs="Palatino Linotype"/>
          <w:i/>
          <w:sz w:val="24"/>
          <w:szCs w:val="24"/>
          <w:u w:val="single"/>
          <w:lang w:eastAsia="es-MX"/>
        </w:rPr>
        <w:t xml:space="preserve"> en formato digital </w:t>
      </w:r>
      <w:proofErr w:type="spellStart"/>
      <w:r w:rsidRPr="00606FE4">
        <w:rPr>
          <w:rFonts w:ascii="Palatino Linotype" w:eastAsia="Times New Roman" w:hAnsi="Palatino Linotype" w:cs="Palatino Linotype"/>
          <w:i/>
          <w:sz w:val="24"/>
          <w:szCs w:val="24"/>
          <w:u w:val="single"/>
          <w:lang w:eastAsia="es-MX"/>
        </w:rPr>
        <w:t>pdf</w:t>
      </w:r>
      <w:proofErr w:type="spellEnd"/>
      <w:r w:rsidRPr="00606FE4">
        <w:rPr>
          <w:rFonts w:ascii="Palatino Linotype" w:eastAsia="Times New Roman" w:hAnsi="Palatino Linotype" w:cs="Palatino Linotype"/>
          <w:i/>
          <w:sz w:val="24"/>
          <w:szCs w:val="24"/>
          <w:u w:val="single"/>
          <w:lang w:eastAsia="es-MX"/>
        </w:rPr>
        <w:t xml:space="preserve">, pero de manera </w:t>
      </w:r>
      <w:proofErr w:type="spellStart"/>
      <w:r w:rsidRPr="00606FE4">
        <w:rPr>
          <w:rFonts w:ascii="Palatino Linotype" w:eastAsia="Times New Roman" w:hAnsi="Palatino Linotype" w:cs="Palatino Linotype"/>
          <w:i/>
          <w:sz w:val="24"/>
          <w:szCs w:val="24"/>
          <w:u w:val="single"/>
          <w:lang w:eastAsia="es-MX"/>
        </w:rPr>
        <w:t>espcial</w:t>
      </w:r>
      <w:proofErr w:type="spellEnd"/>
      <w:r w:rsidRPr="00606FE4">
        <w:rPr>
          <w:rFonts w:ascii="Palatino Linotype" w:eastAsia="Times New Roman" w:hAnsi="Palatino Linotype" w:cs="Palatino Linotype"/>
          <w:i/>
          <w:sz w:val="24"/>
          <w:szCs w:val="24"/>
          <w:u w:val="single"/>
          <w:lang w:eastAsia="es-MX"/>
        </w:rPr>
        <w:t xml:space="preserve"> del presidente </w:t>
      </w:r>
      <w:proofErr w:type="spellStart"/>
      <w:r w:rsidRPr="00606FE4">
        <w:rPr>
          <w:rFonts w:ascii="Palatino Linotype" w:eastAsia="Times New Roman" w:hAnsi="Palatino Linotype" w:cs="Palatino Linotype"/>
          <w:i/>
          <w:sz w:val="24"/>
          <w:szCs w:val="24"/>
          <w:u w:val="single"/>
          <w:lang w:eastAsia="es-MX"/>
        </w:rPr>
        <w:t>municipal,de</w:t>
      </w:r>
      <w:proofErr w:type="spellEnd"/>
      <w:r w:rsidRPr="00606FE4">
        <w:rPr>
          <w:rFonts w:ascii="Palatino Linotype" w:eastAsia="Times New Roman" w:hAnsi="Palatino Linotype" w:cs="Palatino Linotype"/>
          <w:i/>
          <w:sz w:val="24"/>
          <w:szCs w:val="24"/>
          <w:u w:val="single"/>
          <w:lang w:eastAsia="es-MX"/>
        </w:rPr>
        <w:t xml:space="preserve"> los directores de las </w:t>
      </w:r>
      <w:proofErr w:type="spellStart"/>
      <w:r w:rsidRPr="00606FE4">
        <w:rPr>
          <w:rFonts w:ascii="Palatino Linotype" w:eastAsia="Times New Roman" w:hAnsi="Palatino Linotype" w:cs="Palatino Linotype"/>
          <w:i/>
          <w:sz w:val="24"/>
          <w:szCs w:val="24"/>
          <w:u w:val="single"/>
          <w:lang w:eastAsia="es-MX"/>
        </w:rPr>
        <w:t>areas</w:t>
      </w:r>
      <w:proofErr w:type="spellEnd"/>
      <w:r w:rsidRPr="00606FE4">
        <w:rPr>
          <w:rFonts w:ascii="Palatino Linotype" w:eastAsia="Times New Roman" w:hAnsi="Palatino Linotype" w:cs="Palatino Linotype"/>
          <w:i/>
          <w:sz w:val="24"/>
          <w:szCs w:val="24"/>
          <w:u w:val="single"/>
          <w:lang w:eastAsia="es-MX"/>
        </w:rPr>
        <w:t xml:space="preserve"> administrativas, de la presidenta del </w:t>
      </w:r>
      <w:proofErr w:type="spellStart"/>
      <w:r w:rsidRPr="00606FE4">
        <w:rPr>
          <w:rFonts w:ascii="Palatino Linotype" w:eastAsia="Times New Roman" w:hAnsi="Palatino Linotype" w:cs="Palatino Linotype"/>
          <w:i/>
          <w:sz w:val="24"/>
          <w:szCs w:val="24"/>
          <w:u w:val="single"/>
          <w:lang w:eastAsia="es-MX"/>
        </w:rPr>
        <w:t>dif</w:t>
      </w:r>
      <w:proofErr w:type="spellEnd"/>
      <w:r w:rsidRPr="00606FE4">
        <w:rPr>
          <w:rFonts w:ascii="Palatino Linotype" w:eastAsia="Times New Roman" w:hAnsi="Palatino Linotype" w:cs="Palatino Linotype"/>
          <w:i/>
          <w:sz w:val="24"/>
          <w:szCs w:val="24"/>
          <w:u w:val="single"/>
          <w:lang w:eastAsia="es-MX"/>
        </w:rPr>
        <w:t xml:space="preserve"> municipal</w:t>
      </w:r>
      <w:r w:rsidRPr="00606FE4">
        <w:rPr>
          <w:rFonts w:ascii="Palatino Linotype" w:eastAsia="Times New Roman" w:hAnsi="Palatino Linotype" w:cs="Palatino Linotype"/>
          <w:iCs/>
          <w:sz w:val="24"/>
          <w:szCs w:val="24"/>
          <w:lang w:eastAsia="es-MX"/>
        </w:rPr>
        <w:t>”</w:t>
      </w:r>
    </w:p>
    <w:p w14:paraId="4A8AADD5" w14:textId="0261E45E" w:rsidR="00606FE4" w:rsidRPr="00654954" w:rsidRDefault="00606FE4" w:rsidP="00B6439F">
      <w:pPr>
        <w:pStyle w:val="Prrafodelista"/>
        <w:numPr>
          <w:ilvl w:val="1"/>
          <w:numId w:val="4"/>
        </w:numPr>
        <w:spacing w:line="360" w:lineRule="auto"/>
        <w:jc w:val="both"/>
        <w:rPr>
          <w:rFonts w:ascii="Palatino Linotype" w:eastAsia="Times New Roman" w:hAnsi="Palatino Linotype" w:cs="Palatino Linotype"/>
          <w:iCs/>
          <w:sz w:val="24"/>
          <w:szCs w:val="24"/>
          <w:lang w:eastAsia="es-MX"/>
        </w:rPr>
      </w:pPr>
      <w:r w:rsidRPr="00606FE4">
        <w:rPr>
          <w:rFonts w:ascii="Palatino Linotype" w:eastAsia="Times New Roman" w:hAnsi="Palatino Linotype" w:cs="Palatino Linotype"/>
          <w:iCs/>
          <w:sz w:val="24"/>
          <w:szCs w:val="24"/>
          <w:lang w:eastAsia="es-MX"/>
        </w:rPr>
        <w:t xml:space="preserve">Así mismo no se me entrego información solicitada sobre </w:t>
      </w:r>
      <w:r w:rsidRPr="00606FE4">
        <w:rPr>
          <w:rFonts w:ascii="Palatino Linotype" w:eastAsia="Times New Roman" w:hAnsi="Palatino Linotype" w:cs="Palatino Linotype"/>
          <w:i/>
          <w:sz w:val="24"/>
          <w:szCs w:val="24"/>
          <w:u w:val="single"/>
          <w:lang w:eastAsia="es-MX"/>
        </w:rPr>
        <w:t xml:space="preserve">“solicito información del </w:t>
      </w:r>
      <w:proofErr w:type="spellStart"/>
      <w:r w:rsidRPr="00606FE4">
        <w:rPr>
          <w:rFonts w:ascii="Palatino Linotype" w:eastAsia="Times New Roman" w:hAnsi="Palatino Linotype" w:cs="Palatino Linotype"/>
          <w:i/>
          <w:sz w:val="24"/>
          <w:szCs w:val="24"/>
          <w:u w:val="single"/>
          <w:lang w:eastAsia="es-MX"/>
        </w:rPr>
        <w:t>padron</w:t>
      </w:r>
      <w:proofErr w:type="spellEnd"/>
      <w:r w:rsidRPr="00606FE4">
        <w:rPr>
          <w:rFonts w:ascii="Palatino Linotype" w:eastAsia="Times New Roman" w:hAnsi="Palatino Linotype" w:cs="Palatino Linotype"/>
          <w:i/>
          <w:sz w:val="24"/>
          <w:szCs w:val="24"/>
          <w:u w:val="single"/>
          <w:lang w:eastAsia="es-MX"/>
        </w:rPr>
        <w:t xml:space="preserve"> de beneficiarios de los </w:t>
      </w:r>
      <w:proofErr w:type="spellStart"/>
      <w:r w:rsidRPr="00606FE4">
        <w:rPr>
          <w:rFonts w:ascii="Palatino Linotype" w:eastAsia="Times New Roman" w:hAnsi="Palatino Linotype" w:cs="Palatino Linotype"/>
          <w:i/>
          <w:sz w:val="24"/>
          <w:szCs w:val="24"/>
          <w:u w:val="single"/>
          <w:lang w:eastAsia="es-MX"/>
        </w:rPr>
        <w:t>progrmas</w:t>
      </w:r>
      <w:proofErr w:type="spellEnd"/>
      <w:r w:rsidRPr="00606FE4">
        <w:rPr>
          <w:rFonts w:ascii="Palatino Linotype" w:eastAsia="Times New Roman" w:hAnsi="Palatino Linotype" w:cs="Palatino Linotype"/>
          <w:i/>
          <w:sz w:val="24"/>
          <w:szCs w:val="24"/>
          <w:u w:val="single"/>
          <w:lang w:eastAsia="es-MX"/>
        </w:rPr>
        <w:t xml:space="preserve"> sociales, apoyos </w:t>
      </w:r>
      <w:proofErr w:type="spellStart"/>
      <w:r w:rsidRPr="00606FE4">
        <w:rPr>
          <w:rFonts w:ascii="Palatino Linotype" w:eastAsia="Times New Roman" w:hAnsi="Palatino Linotype" w:cs="Palatino Linotype"/>
          <w:i/>
          <w:sz w:val="24"/>
          <w:szCs w:val="24"/>
          <w:u w:val="single"/>
          <w:lang w:eastAsia="es-MX"/>
        </w:rPr>
        <w:t>economicos</w:t>
      </w:r>
      <w:proofErr w:type="spellEnd"/>
      <w:r w:rsidRPr="00606FE4">
        <w:rPr>
          <w:rFonts w:ascii="Palatino Linotype" w:eastAsia="Times New Roman" w:hAnsi="Palatino Linotype" w:cs="Palatino Linotype"/>
          <w:i/>
          <w:sz w:val="24"/>
          <w:szCs w:val="24"/>
          <w:u w:val="single"/>
          <w:lang w:eastAsia="es-MX"/>
        </w:rPr>
        <w:t xml:space="preserve">, recursos y </w:t>
      </w:r>
      <w:proofErr w:type="spellStart"/>
      <w:r w:rsidRPr="00606FE4">
        <w:rPr>
          <w:rFonts w:ascii="Palatino Linotype" w:eastAsia="Times New Roman" w:hAnsi="Palatino Linotype" w:cs="Palatino Linotype"/>
          <w:i/>
          <w:sz w:val="24"/>
          <w:szCs w:val="24"/>
          <w:u w:val="single"/>
          <w:lang w:eastAsia="es-MX"/>
        </w:rPr>
        <w:t>demas</w:t>
      </w:r>
      <w:proofErr w:type="spellEnd"/>
      <w:r w:rsidRPr="00606FE4">
        <w:rPr>
          <w:rFonts w:ascii="Palatino Linotype" w:eastAsia="Times New Roman" w:hAnsi="Palatino Linotype" w:cs="Palatino Linotype"/>
          <w:i/>
          <w:sz w:val="24"/>
          <w:szCs w:val="24"/>
          <w:u w:val="single"/>
          <w:lang w:eastAsia="es-MX"/>
        </w:rPr>
        <w:t xml:space="preserve"> generados en esta administración. todo esto conforme a los años 2022, 2023, y lo generado en el año 2024”</w:t>
      </w:r>
    </w:p>
    <w:p w14:paraId="0819E6A0" w14:textId="77777777" w:rsidR="0023409E" w:rsidRDefault="0023409E" w:rsidP="00F67355">
      <w:pPr>
        <w:spacing w:line="360" w:lineRule="auto"/>
        <w:jc w:val="both"/>
        <w:rPr>
          <w:rFonts w:ascii="Palatino Linotype" w:eastAsia="Times New Roman" w:hAnsi="Palatino Linotype" w:cs="Palatino Linotype"/>
          <w:color w:val="000000"/>
          <w:sz w:val="24"/>
          <w:szCs w:val="24"/>
          <w:lang w:val="es-ES_tradnl" w:eastAsia="es-MX"/>
        </w:rPr>
      </w:pPr>
    </w:p>
    <w:p w14:paraId="0EAF45B6" w14:textId="77777777" w:rsidR="00C9143B" w:rsidRDefault="00C9143B" w:rsidP="00F67355">
      <w:pPr>
        <w:spacing w:line="360" w:lineRule="auto"/>
        <w:jc w:val="both"/>
        <w:rPr>
          <w:rFonts w:ascii="Palatino Linotype" w:eastAsia="Times New Roman" w:hAnsi="Palatino Linotype" w:cs="Palatino Linotype"/>
          <w:color w:val="000000"/>
          <w:sz w:val="24"/>
          <w:szCs w:val="24"/>
          <w:lang w:val="es-ES_tradnl" w:eastAsia="es-MX"/>
        </w:rPr>
      </w:pPr>
    </w:p>
    <w:p w14:paraId="227DC6FF" w14:textId="420954D9" w:rsidR="00C9143B" w:rsidRPr="00DE53C0" w:rsidRDefault="00C9143B" w:rsidP="00C9143B">
      <w:pPr>
        <w:spacing w:line="360" w:lineRule="auto"/>
        <w:jc w:val="both"/>
        <w:rPr>
          <w:rFonts w:ascii="Palatino Linotype" w:hAnsi="Palatino Linotype" w:cs="Palatino Linotype"/>
          <w:color w:val="000000"/>
          <w:sz w:val="24"/>
          <w:szCs w:val="24"/>
        </w:rPr>
      </w:pPr>
      <w:r w:rsidRPr="00C9143B">
        <w:rPr>
          <w:rFonts w:ascii="Palatino Linotype" w:eastAsia="Times New Roman" w:hAnsi="Palatino Linotype" w:cs="Palatino Linotype"/>
          <w:color w:val="000000"/>
          <w:sz w:val="24"/>
          <w:szCs w:val="24"/>
          <w:lang w:val="es-ES_tradnl" w:eastAsia="es-MX"/>
        </w:rPr>
        <w:lastRenderedPageBreak/>
        <w:t xml:space="preserve">En este sentido </w:t>
      </w:r>
      <w:r w:rsidRPr="00C9143B">
        <w:rPr>
          <w:rFonts w:ascii="Palatino Linotype" w:hAnsi="Palatino Linotype"/>
          <w:sz w:val="24"/>
          <w:szCs w:val="24"/>
        </w:rPr>
        <w:t>el Recurrente no expresó inconformidad respecto a</w:t>
      </w:r>
      <w:r w:rsidR="00E82047">
        <w:rPr>
          <w:rFonts w:ascii="Palatino Linotype" w:hAnsi="Palatino Linotype"/>
          <w:sz w:val="24"/>
          <w:szCs w:val="24"/>
        </w:rPr>
        <w:t xml:space="preserve">l tabulador de sueldos del personal adscrito al ayuntamiento de la administración 2022-2024 </w:t>
      </w:r>
      <w:r w:rsidRPr="00C9143B">
        <w:rPr>
          <w:rFonts w:ascii="Palatino Linotype" w:hAnsi="Palatino Linotype" w:cs="Palatino Linotype"/>
          <w:color w:val="000000"/>
          <w:sz w:val="24"/>
          <w:szCs w:val="24"/>
        </w:rPr>
        <w:t>únicamente manifestó inconformidad respecto</w:t>
      </w:r>
      <w:r w:rsidR="00E82047">
        <w:rPr>
          <w:rFonts w:ascii="Palatino Linotype" w:hAnsi="Palatino Linotype" w:cs="Palatino Linotype"/>
          <w:color w:val="000000"/>
          <w:sz w:val="24"/>
          <w:szCs w:val="24"/>
        </w:rPr>
        <w:t xml:space="preserve"> a los </w:t>
      </w:r>
      <w:r w:rsidR="00E82047">
        <w:rPr>
          <w:rFonts w:ascii="Palatino Linotype" w:hAnsi="Palatino Linotype"/>
          <w:color w:val="000000"/>
          <w:sz w:val="24"/>
          <w:szCs w:val="24"/>
        </w:rPr>
        <w:t>g</w:t>
      </w:r>
      <w:r w:rsidR="00E82047" w:rsidRPr="00E82047">
        <w:rPr>
          <w:rFonts w:ascii="Palatino Linotype" w:hAnsi="Palatino Linotype"/>
          <w:color w:val="000000"/>
          <w:sz w:val="24"/>
          <w:szCs w:val="24"/>
        </w:rPr>
        <w:t>astos generados por concepto de viáticos</w:t>
      </w:r>
      <w:r w:rsidR="00E82047">
        <w:rPr>
          <w:rFonts w:ascii="Palatino Linotype" w:hAnsi="Palatino Linotype"/>
          <w:color w:val="000000"/>
          <w:sz w:val="24"/>
          <w:szCs w:val="24"/>
        </w:rPr>
        <w:t>, los g</w:t>
      </w:r>
      <w:r w:rsidR="00E82047" w:rsidRPr="00E82047">
        <w:rPr>
          <w:rFonts w:ascii="Palatino Linotype" w:hAnsi="Palatino Linotype"/>
          <w:color w:val="000000"/>
          <w:sz w:val="24"/>
          <w:szCs w:val="24"/>
        </w:rPr>
        <w:t>astos generados por concepto de contrataciones de servicios profesionales por honorarios así mismo con sus respectivos contratos en versión publica</w:t>
      </w:r>
      <w:r w:rsidR="00E82047">
        <w:rPr>
          <w:rFonts w:ascii="Palatino Linotype" w:hAnsi="Palatino Linotype"/>
          <w:color w:val="000000"/>
          <w:sz w:val="24"/>
          <w:szCs w:val="24"/>
        </w:rPr>
        <w:t>, las d</w:t>
      </w:r>
      <w:r w:rsidR="00E82047" w:rsidRPr="00E82047">
        <w:rPr>
          <w:rFonts w:ascii="Palatino Linotype" w:hAnsi="Palatino Linotype"/>
          <w:color w:val="000000"/>
          <w:sz w:val="24"/>
          <w:szCs w:val="24"/>
        </w:rPr>
        <w:t>eclaraciones patrimoniales de todos los servidores público</w:t>
      </w:r>
      <w:r w:rsidR="00E82047">
        <w:rPr>
          <w:rFonts w:ascii="Palatino Linotype" w:hAnsi="Palatino Linotype"/>
          <w:color w:val="000000"/>
          <w:sz w:val="24"/>
          <w:szCs w:val="24"/>
        </w:rPr>
        <w:t xml:space="preserve">s y </w:t>
      </w:r>
      <w:r w:rsidR="00143F26" w:rsidRPr="00143F26">
        <w:rPr>
          <w:rFonts w:ascii="Palatino Linotype" w:hAnsi="Palatino Linotype"/>
          <w:color w:val="000000"/>
          <w:sz w:val="24"/>
          <w:szCs w:val="24"/>
          <w:highlight w:val="yellow"/>
        </w:rPr>
        <w:t xml:space="preserve">el </w:t>
      </w:r>
      <w:r w:rsidR="00E82047" w:rsidRPr="00143F26">
        <w:rPr>
          <w:rFonts w:ascii="Palatino Linotype" w:hAnsi="Palatino Linotype"/>
          <w:color w:val="000000"/>
          <w:sz w:val="24"/>
          <w:szCs w:val="24"/>
          <w:highlight w:val="yellow"/>
        </w:rPr>
        <w:t>padrón de beneficiarios de los programas sociales, apoyos económicos</w:t>
      </w:r>
      <w:r w:rsidR="00143F26" w:rsidRPr="00143F26">
        <w:rPr>
          <w:rFonts w:ascii="Palatino Linotype" w:hAnsi="Palatino Linotype"/>
          <w:color w:val="000000"/>
          <w:sz w:val="24"/>
          <w:szCs w:val="24"/>
          <w:highlight w:val="yellow"/>
        </w:rPr>
        <w:t xml:space="preserve"> del Sujeto Obligado</w:t>
      </w:r>
      <w:r w:rsidRPr="00C9143B">
        <w:rPr>
          <w:rFonts w:ascii="Palatino Linotype" w:hAnsi="Palatino Linotype"/>
          <w:sz w:val="24"/>
          <w:szCs w:val="24"/>
        </w:rPr>
        <w:t xml:space="preserve">; por lo que deben declararse consentidas por el </w:t>
      </w:r>
      <w:r w:rsidRPr="00C9143B">
        <w:rPr>
          <w:rFonts w:ascii="Palatino Linotype" w:hAnsi="Palatino Linotype"/>
          <w:b/>
          <w:sz w:val="24"/>
          <w:szCs w:val="24"/>
        </w:rPr>
        <w:t xml:space="preserve">Recurrente, </w:t>
      </w:r>
      <w:r w:rsidRPr="00C9143B">
        <w:rPr>
          <w:rFonts w:ascii="Palatino Linotype" w:hAnsi="Palatino Linotype"/>
          <w:sz w:val="24"/>
          <w:szCs w:val="24"/>
        </w:rPr>
        <w:t xml:space="preserve">ya que </w:t>
      </w:r>
      <w:r w:rsidRPr="00C9143B">
        <w:rPr>
          <w:rFonts w:ascii="Palatino Linotype" w:hAnsi="Palatino Linotype" w:cs="Arial"/>
          <w:sz w:val="24"/>
          <w:szCs w:val="24"/>
        </w:rPr>
        <w:t>no pueden producirse efectos jurídicos tendentes a revocar, confirmar o modificar la parte de la respuesta con relación a la parte de la solicitud que no fue motivo de disenso ya que se infiere un consentimiento de</w:t>
      </w:r>
      <w:r w:rsidR="00DE53C0">
        <w:rPr>
          <w:rFonts w:ascii="Palatino Linotype" w:hAnsi="Palatino Linotype" w:cs="Arial"/>
          <w:sz w:val="24"/>
          <w:szCs w:val="24"/>
        </w:rPr>
        <w:t xml:space="preserve">l </w:t>
      </w:r>
      <w:r w:rsidRPr="00C9143B">
        <w:rPr>
          <w:rFonts w:ascii="Palatino Linotype" w:hAnsi="Palatino Linotype" w:cs="Arial"/>
          <w:b/>
          <w:sz w:val="24"/>
          <w:szCs w:val="24"/>
        </w:rPr>
        <w:t>Recurrente</w:t>
      </w:r>
      <w:r w:rsidRPr="00C9143B">
        <w:rPr>
          <w:rFonts w:ascii="Palatino Linotype" w:hAnsi="Palatino Linotype" w:cs="Arial"/>
          <w:sz w:val="24"/>
          <w:szCs w:val="24"/>
        </w:rPr>
        <w:t xml:space="preserve"> ante la falta de impugnación eficaz. Sirve de sustento a lo anterior, por analogía, la tesis jurisprudencial, que a la letra dice: </w:t>
      </w:r>
    </w:p>
    <w:p w14:paraId="4E47E0CE"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“Época: Novena</w:t>
      </w:r>
    </w:p>
    <w:p w14:paraId="36881335"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Registro: 176608</w:t>
      </w:r>
    </w:p>
    <w:p w14:paraId="1D559FF6"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Tipo de tesis: Jurisprudencia</w:t>
      </w:r>
    </w:p>
    <w:p w14:paraId="78E673AF"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Fuente: Semanario Judicial de la Federación y su Gaceta</w:t>
      </w:r>
    </w:p>
    <w:p w14:paraId="3BF1002D"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Diciembre de 2005, Tomo XXII</w:t>
      </w:r>
    </w:p>
    <w:p w14:paraId="27A0A513"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Materia (s): Común</w:t>
      </w:r>
    </w:p>
    <w:p w14:paraId="58E9A4DD"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Tesis: VI. 3o.C. J/60</w:t>
      </w:r>
    </w:p>
    <w:p w14:paraId="16669FC2" w14:textId="77777777" w:rsidR="00C9143B" w:rsidRPr="001300D8" w:rsidRDefault="00C9143B" w:rsidP="00C9143B">
      <w:pPr>
        <w:pStyle w:val="Prrafodelista"/>
        <w:spacing w:before="240" w:line="360" w:lineRule="auto"/>
        <w:ind w:left="851" w:right="851"/>
        <w:jc w:val="both"/>
        <w:rPr>
          <w:rFonts w:ascii="Palatino Linotype" w:hAnsi="Palatino Linotype"/>
          <w:i/>
        </w:rPr>
      </w:pPr>
      <w:r w:rsidRPr="001300D8">
        <w:rPr>
          <w:rFonts w:ascii="Palatino Linotype" w:hAnsi="Palatino Linotype"/>
          <w:i/>
        </w:rPr>
        <w:t>Página: 2365</w:t>
      </w:r>
    </w:p>
    <w:p w14:paraId="7A0B9769" w14:textId="77777777" w:rsidR="00C9143B" w:rsidRPr="001300D8" w:rsidRDefault="00C9143B" w:rsidP="00C9143B">
      <w:pPr>
        <w:spacing w:before="240" w:line="360" w:lineRule="auto"/>
        <w:ind w:left="851" w:right="851"/>
        <w:jc w:val="both"/>
        <w:rPr>
          <w:rFonts w:ascii="Palatino Linotype" w:hAnsi="Palatino Linotype" w:cs="Arial"/>
          <w:i/>
        </w:rPr>
      </w:pPr>
      <w:r w:rsidRPr="001300D8">
        <w:rPr>
          <w:rFonts w:ascii="Palatino Linotype" w:hAnsi="Palatino Linotype" w:cs="Arial"/>
          <w:i/>
        </w:rPr>
        <w:t xml:space="preserve"> </w:t>
      </w:r>
      <w:r w:rsidRPr="001300D8">
        <w:rPr>
          <w:rFonts w:ascii="Palatino Linotype" w:hAnsi="Palatino Linotype" w:cs="Arial"/>
          <w:b/>
          <w:i/>
        </w:rPr>
        <w:t>ACTOS CONSENTIDOS. SON LOS QUE NO SE IMPUGNAN MEDIANTE EL RECURSO IDÓNEO</w:t>
      </w:r>
      <w:r w:rsidRPr="001300D8">
        <w:rPr>
          <w:rFonts w:ascii="Palatino Linotype" w:hAnsi="Palatino Linotype" w:cs="Arial"/>
          <w:i/>
        </w:rPr>
        <w:t xml:space="preserve">. </w:t>
      </w:r>
    </w:p>
    <w:p w14:paraId="29BC915B" w14:textId="77777777" w:rsidR="00C9143B" w:rsidRPr="001300D8" w:rsidRDefault="00C9143B" w:rsidP="00C9143B">
      <w:pPr>
        <w:spacing w:before="240" w:line="360" w:lineRule="auto"/>
        <w:ind w:left="851" w:right="851"/>
        <w:jc w:val="both"/>
        <w:rPr>
          <w:rFonts w:ascii="Palatino Linotype" w:hAnsi="Palatino Linotype" w:cs="Arial"/>
          <w:i/>
        </w:rPr>
      </w:pPr>
      <w:r w:rsidRPr="001300D8">
        <w:rPr>
          <w:rFonts w:ascii="Palatino Linotype" w:hAnsi="Palatino Linotype" w:cs="Arial"/>
          <w:i/>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210D6D" w14:textId="77777777" w:rsidR="00C9143B" w:rsidRPr="00232F9A" w:rsidRDefault="00C9143B" w:rsidP="00C9143B">
      <w:pPr>
        <w:spacing w:before="240" w:line="360" w:lineRule="auto"/>
        <w:ind w:left="851" w:right="851"/>
        <w:jc w:val="both"/>
        <w:rPr>
          <w:rFonts w:ascii="Palatino Linotype" w:hAnsi="Palatino Linotype" w:cs="Calibri"/>
          <w:b/>
          <w:bCs/>
          <w:i/>
          <w:color w:val="000000"/>
        </w:rPr>
      </w:pPr>
      <w:r w:rsidRPr="00232F9A">
        <w:rPr>
          <w:rFonts w:ascii="Palatino Linotype" w:hAnsi="Palatino Linotype" w:cs="Calibri"/>
          <w:b/>
          <w:bCs/>
          <w:i/>
          <w:color w:val="000000"/>
        </w:rPr>
        <w:t>TERCER TRIBUNAL COLEGIADO EN MATERIA CIVIL DEL SEXTO CIRCUITO.</w:t>
      </w:r>
    </w:p>
    <w:p w14:paraId="090CDF60" w14:textId="77777777" w:rsidR="00C9143B" w:rsidRPr="001300D8" w:rsidRDefault="00C9143B" w:rsidP="00C9143B">
      <w:pPr>
        <w:spacing w:before="240" w:line="360" w:lineRule="auto"/>
        <w:ind w:left="851" w:right="851"/>
        <w:jc w:val="both"/>
        <w:rPr>
          <w:rFonts w:ascii="Palatino Linotype" w:hAnsi="Palatino Linotype" w:cs="Calibri"/>
          <w:i/>
          <w:color w:val="444444"/>
        </w:rPr>
      </w:pPr>
      <w:r w:rsidRPr="001300D8">
        <w:rPr>
          <w:rFonts w:ascii="Palatino Linotype" w:hAnsi="Palatino Linotype" w:cs="Calibri"/>
          <w:i/>
          <w:color w:val="444444"/>
        </w:rPr>
        <w:t>Amparo en revisión 2/90. Germán Miguel Núñez Rivera. 13 de noviembre de 1990. Unanimidad de votos. Ponente: Juan Manuel Brito Velázquez. Secretaria: Luz del Carmen Herrera Calderón.</w:t>
      </w:r>
    </w:p>
    <w:p w14:paraId="4DE21202" w14:textId="77777777" w:rsidR="00C9143B" w:rsidRPr="001300D8" w:rsidRDefault="00C9143B" w:rsidP="00C9143B">
      <w:pPr>
        <w:spacing w:before="240" w:line="360" w:lineRule="auto"/>
        <w:ind w:left="851" w:right="851"/>
        <w:jc w:val="both"/>
        <w:rPr>
          <w:rFonts w:ascii="Palatino Linotype" w:hAnsi="Palatino Linotype" w:cs="Calibri"/>
          <w:i/>
          <w:color w:val="444444"/>
        </w:rPr>
      </w:pPr>
      <w:r w:rsidRPr="001300D8">
        <w:rPr>
          <w:rFonts w:ascii="Palatino Linotype" w:hAnsi="Palatino Linotype" w:cs="Calibri"/>
          <w:i/>
          <w:color w:val="444444"/>
        </w:rPr>
        <w:t xml:space="preserve">Amparo en revisión 393/90. Amparo </w:t>
      </w:r>
      <w:proofErr w:type="spellStart"/>
      <w:r w:rsidRPr="001300D8">
        <w:rPr>
          <w:rFonts w:ascii="Palatino Linotype" w:hAnsi="Palatino Linotype" w:cs="Calibri"/>
          <w:i/>
          <w:color w:val="444444"/>
        </w:rPr>
        <w:t>Naylor</w:t>
      </w:r>
      <w:proofErr w:type="spellEnd"/>
      <w:r w:rsidRPr="001300D8">
        <w:rPr>
          <w:rFonts w:ascii="Palatino Linotype" w:hAnsi="Palatino Linotype" w:cs="Calibri"/>
          <w:i/>
          <w:color w:val="444444"/>
        </w:rPr>
        <w:t xml:space="preserve"> Hernández y otros. 6 de diciembre de 1990. Unanimidad de votos. Ponente: Juan Manuel Brito Velázquez. Secretaria: María Dolores Olarte Ruvalcaba.</w:t>
      </w:r>
    </w:p>
    <w:p w14:paraId="74D9B00A" w14:textId="77777777" w:rsidR="00C9143B" w:rsidRPr="001300D8" w:rsidRDefault="00C9143B" w:rsidP="00C9143B">
      <w:pPr>
        <w:spacing w:before="240" w:line="360" w:lineRule="auto"/>
        <w:ind w:left="851" w:right="851"/>
        <w:jc w:val="both"/>
        <w:rPr>
          <w:rFonts w:ascii="Palatino Linotype" w:hAnsi="Palatino Linotype" w:cs="Calibri"/>
          <w:i/>
          <w:color w:val="444444"/>
        </w:rPr>
      </w:pPr>
      <w:r w:rsidRPr="001300D8">
        <w:rPr>
          <w:rFonts w:ascii="Palatino Linotype" w:hAnsi="Palatino Linotype" w:cs="Calibri"/>
          <w:i/>
          <w:color w:val="444444"/>
        </w:rPr>
        <w:t>Amparo directo 352/2000. Omar González Morales. 1o. de septiembre de 2000. Unanimidad de votos. Ponente: Teresa Munguía Sánchez. Secretaria: Julieta Esther Fernández Gaona.</w:t>
      </w:r>
    </w:p>
    <w:p w14:paraId="5E435D40" w14:textId="77777777" w:rsidR="00C9143B" w:rsidRPr="001300D8" w:rsidRDefault="00C9143B" w:rsidP="00C9143B">
      <w:pPr>
        <w:spacing w:before="240" w:line="360" w:lineRule="auto"/>
        <w:ind w:left="851" w:right="851"/>
        <w:jc w:val="both"/>
        <w:rPr>
          <w:rFonts w:ascii="Palatino Linotype" w:hAnsi="Palatino Linotype" w:cs="Calibri"/>
          <w:i/>
          <w:color w:val="444444"/>
        </w:rPr>
      </w:pPr>
      <w:r w:rsidRPr="001300D8">
        <w:rPr>
          <w:rFonts w:ascii="Palatino Linotype" w:hAnsi="Palatino Linotype" w:cs="Calibri"/>
          <w:i/>
          <w:color w:val="444444"/>
        </w:rPr>
        <w:t xml:space="preserve">Amparo directo 366/2005. Virginia </w:t>
      </w:r>
      <w:proofErr w:type="spellStart"/>
      <w:r w:rsidRPr="001300D8">
        <w:rPr>
          <w:rFonts w:ascii="Palatino Linotype" w:hAnsi="Palatino Linotype" w:cs="Calibri"/>
          <w:i/>
          <w:color w:val="444444"/>
        </w:rPr>
        <w:t>Quixihuitl</w:t>
      </w:r>
      <w:proofErr w:type="spellEnd"/>
      <w:r w:rsidRPr="001300D8">
        <w:rPr>
          <w:rFonts w:ascii="Palatino Linotype" w:hAnsi="Palatino Linotype" w:cs="Calibri"/>
          <w:i/>
          <w:color w:val="444444"/>
        </w:rPr>
        <w:t xml:space="preserve"> Burgos y otra. 14 de octubre de 2005. Unanimidad de votos. Ponente: Norma </w:t>
      </w:r>
      <w:proofErr w:type="spellStart"/>
      <w:r w:rsidRPr="001300D8">
        <w:rPr>
          <w:rFonts w:ascii="Palatino Linotype" w:hAnsi="Palatino Linotype" w:cs="Calibri"/>
          <w:i/>
          <w:color w:val="444444"/>
        </w:rPr>
        <w:t>Fiallega</w:t>
      </w:r>
      <w:proofErr w:type="spellEnd"/>
      <w:r w:rsidRPr="001300D8">
        <w:rPr>
          <w:rFonts w:ascii="Palatino Linotype" w:hAnsi="Palatino Linotype" w:cs="Calibri"/>
          <w:i/>
          <w:color w:val="444444"/>
        </w:rPr>
        <w:t xml:space="preserve"> Sánchez. Secretario: Horacio Óscar Rosete Mentado.</w:t>
      </w:r>
    </w:p>
    <w:p w14:paraId="595D5690" w14:textId="77777777" w:rsidR="00C9143B" w:rsidRDefault="00C9143B" w:rsidP="00C9143B">
      <w:pPr>
        <w:spacing w:before="240" w:line="360" w:lineRule="auto"/>
        <w:ind w:left="851" w:right="851"/>
        <w:jc w:val="both"/>
        <w:rPr>
          <w:rFonts w:ascii="Palatino Linotype" w:hAnsi="Palatino Linotype" w:cs="Calibri"/>
          <w:b/>
          <w:i/>
          <w:color w:val="444444"/>
        </w:rPr>
      </w:pPr>
      <w:r w:rsidRPr="001300D8">
        <w:rPr>
          <w:rFonts w:ascii="Palatino Linotype" w:hAnsi="Palatino Linotype" w:cs="Calibri"/>
          <w:i/>
          <w:color w:val="444444"/>
        </w:rPr>
        <w:t xml:space="preserve">Amparo en revisión 353/2005. Francisco Torres Coronel y otro. 4 de noviembre de 2005. Unanimidad de votos. Ponente: Filiberto Méndez Gutiérrez. Secretaria: Carla </w:t>
      </w:r>
      <w:proofErr w:type="spellStart"/>
      <w:r w:rsidRPr="001300D8">
        <w:rPr>
          <w:rFonts w:ascii="Palatino Linotype" w:hAnsi="Palatino Linotype" w:cs="Calibri"/>
          <w:i/>
          <w:color w:val="444444"/>
        </w:rPr>
        <w:t>Isselín</w:t>
      </w:r>
      <w:proofErr w:type="spellEnd"/>
      <w:r w:rsidRPr="001300D8">
        <w:rPr>
          <w:rFonts w:ascii="Palatino Linotype" w:hAnsi="Palatino Linotype" w:cs="Calibri"/>
          <w:i/>
          <w:color w:val="444444"/>
        </w:rPr>
        <w:t xml:space="preserve"> Talavera.” </w:t>
      </w:r>
      <w:r w:rsidRPr="001300D8">
        <w:rPr>
          <w:rFonts w:ascii="Palatino Linotype" w:hAnsi="Palatino Linotype" w:cs="Calibri"/>
          <w:b/>
          <w:i/>
          <w:color w:val="444444"/>
        </w:rPr>
        <w:t>[Sic]</w:t>
      </w:r>
    </w:p>
    <w:p w14:paraId="4E985262" w14:textId="77777777" w:rsidR="00C9143B" w:rsidRPr="00DE53C0" w:rsidRDefault="00C9143B" w:rsidP="00C9143B">
      <w:pPr>
        <w:spacing w:line="360" w:lineRule="auto"/>
        <w:jc w:val="both"/>
        <w:rPr>
          <w:rFonts w:ascii="Palatino Linotype" w:hAnsi="Palatino Linotype" w:cs="Arial"/>
          <w:noProof/>
          <w:color w:val="000000"/>
          <w:sz w:val="24"/>
          <w:szCs w:val="24"/>
        </w:rPr>
      </w:pPr>
      <w:r w:rsidRPr="00DE53C0">
        <w:rPr>
          <w:rFonts w:ascii="Palatino Linotype" w:hAnsi="Palatino Linotype" w:cs="Arial"/>
          <w:noProof/>
          <w:color w:val="000000"/>
          <w:sz w:val="24"/>
          <w:szCs w:val="24"/>
        </w:rPr>
        <w:lastRenderedPageBreak/>
        <w:t xml:space="preserve">De forma complementaria, robustece lo anterior el criterio </w:t>
      </w:r>
      <w:r w:rsidRPr="00DE53C0">
        <w:rPr>
          <w:rFonts w:ascii="Palatino Linotype" w:hAnsi="Palatino Linotype" w:cs="Arial"/>
          <w:b/>
          <w:bCs/>
          <w:noProof/>
          <w:color w:val="000000"/>
          <w:sz w:val="24"/>
          <w:szCs w:val="24"/>
        </w:rPr>
        <w:t xml:space="preserve">01/20 </w:t>
      </w:r>
      <w:r w:rsidRPr="00DE53C0">
        <w:rPr>
          <w:rFonts w:ascii="Palatino Linotype" w:hAnsi="Palatino Linotype" w:cs="Arial"/>
          <w:noProof/>
          <w:color w:val="000000"/>
          <w:sz w:val="24"/>
          <w:szCs w:val="24"/>
        </w:rPr>
        <w:t xml:space="preserve">emitido por el Instituto Nacional de Transparencia, Acceso a la Información y Protección de Datos Personales, cuyo rubro y texto señalan a la literalidad lo siguiente: </w:t>
      </w:r>
    </w:p>
    <w:p w14:paraId="449D632D" w14:textId="77777777" w:rsidR="00C9143B" w:rsidRDefault="00C9143B" w:rsidP="00C9143B">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64F28C90" w14:textId="77777777" w:rsidR="00C9143B" w:rsidRPr="0071419E" w:rsidRDefault="00C9143B" w:rsidP="00C9143B">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8075AA3" w14:textId="77777777" w:rsidR="00C9143B" w:rsidRPr="00D83913" w:rsidRDefault="00C9143B" w:rsidP="00C9143B">
      <w:pPr>
        <w:pStyle w:val="Citas"/>
        <w:rPr>
          <w:b/>
          <w:bCs/>
        </w:rPr>
      </w:pPr>
      <w:r w:rsidRPr="00D83913">
        <w:rPr>
          <w:b/>
          <w:bCs/>
        </w:rPr>
        <w:t>Resoluciones</w:t>
      </w:r>
      <w:r>
        <w:rPr>
          <w:b/>
          <w:bCs/>
        </w:rPr>
        <w:t>:</w:t>
      </w:r>
    </w:p>
    <w:p w14:paraId="5D2CEF63" w14:textId="77777777" w:rsidR="00C9143B" w:rsidRPr="00D83913" w:rsidRDefault="00C9143B" w:rsidP="00C9143B">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1FE89071" w14:textId="77777777" w:rsidR="00C9143B" w:rsidRPr="009754D6" w:rsidRDefault="00933006" w:rsidP="00C9143B">
      <w:pPr>
        <w:pStyle w:val="Citas"/>
        <w:rPr>
          <w:sz w:val="20"/>
        </w:rPr>
      </w:pPr>
      <w:hyperlink r:id="rId13" w:history="1">
        <w:r w:rsidR="00C9143B" w:rsidRPr="009754D6">
          <w:rPr>
            <w:rStyle w:val="Hipervnculo"/>
          </w:rPr>
          <w:t>http://consultas.ifai.org.mx/descargar.php?r=./pdf/resoluciones/2018/&amp;a=RRA%204548.pdf</w:t>
        </w:r>
      </w:hyperlink>
    </w:p>
    <w:p w14:paraId="37FA12F9" w14:textId="77777777" w:rsidR="00C9143B" w:rsidRPr="009754D6" w:rsidRDefault="00C9143B" w:rsidP="00C9143B">
      <w:pPr>
        <w:pStyle w:val="Citas"/>
        <w:rPr>
          <w:b/>
        </w:rPr>
      </w:pPr>
      <w:r w:rsidRPr="009754D6">
        <w:rPr>
          <w:b/>
        </w:rPr>
        <w:t xml:space="preserve">RRA 5097/18. </w:t>
      </w:r>
      <w:r w:rsidRPr="009754D6">
        <w:t>Secretaría de Hacienda y Crédito Público. 05 de septiembre de 2018. Por unanimidad. Comisionado Ponente Joel Salas Suárez.</w:t>
      </w:r>
    </w:p>
    <w:p w14:paraId="0FB69EB8" w14:textId="77777777" w:rsidR="00C9143B" w:rsidRPr="009754D6" w:rsidRDefault="00933006" w:rsidP="00C9143B">
      <w:pPr>
        <w:pStyle w:val="Citas"/>
        <w:rPr>
          <w:sz w:val="20"/>
        </w:rPr>
      </w:pPr>
      <w:hyperlink r:id="rId14" w:history="1">
        <w:r w:rsidR="00C9143B" w:rsidRPr="009754D6">
          <w:rPr>
            <w:rStyle w:val="Hipervnculo"/>
          </w:rPr>
          <w:t>http://consultas.ifai.org.mx/descargar.php?r=./pdf/resoluciones/2018/&amp;a=RRA%205097.pdf</w:t>
        </w:r>
      </w:hyperlink>
    </w:p>
    <w:p w14:paraId="6BF3BE86" w14:textId="77777777" w:rsidR="00C9143B" w:rsidRPr="009754D6" w:rsidRDefault="00C9143B" w:rsidP="00C9143B">
      <w:pPr>
        <w:pStyle w:val="Citas"/>
        <w:rPr>
          <w:b/>
        </w:rPr>
      </w:pPr>
      <w:r w:rsidRPr="009754D6">
        <w:rPr>
          <w:b/>
        </w:rPr>
        <w:t xml:space="preserve">RRA 14270/19. </w:t>
      </w:r>
      <w:r w:rsidRPr="009754D6">
        <w:t>Registro Agrario Nacional. 22 de enero de 2020. Por unanimidad. Comisionado Ponente Francisco Javier Acuña Llamas.</w:t>
      </w:r>
    </w:p>
    <w:p w14:paraId="00E1180A" w14:textId="77777777" w:rsidR="00C9143B" w:rsidRPr="009754D6" w:rsidRDefault="00933006" w:rsidP="00C9143B">
      <w:pPr>
        <w:pStyle w:val="Citas"/>
        <w:rPr>
          <w:rStyle w:val="Hipervnculo"/>
          <w:b/>
          <w:bCs/>
          <w:sz w:val="24"/>
          <w:szCs w:val="24"/>
          <w:lang w:val="en-US"/>
        </w:rPr>
      </w:pPr>
      <w:hyperlink r:id="rId15" w:history="1">
        <w:r w:rsidR="00C9143B" w:rsidRPr="009754D6">
          <w:rPr>
            <w:rStyle w:val="Hipervnculo"/>
            <w:lang w:val="en-US"/>
          </w:rPr>
          <w:t>http://consultas.ifai.org.mx/descargar.php?r=./pdf/resoluciones/2019/&amp;a=RRA%2014270.pdf</w:t>
        </w:r>
      </w:hyperlink>
      <w:proofErr w:type="gramStart"/>
      <w:r w:rsidR="00C9143B" w:rsidRPr="009754D6">
        <w:rPr>
          <w:rStyle w:val="Hipervnculo"/>
          <w:sz w:val="20"/>
          <w:lang w:val="en-US"/>
        </w:rPr>
        <w:t xml:space="preserve">” </w:t>
      </w:r>
      <w:r w:rsidR="00C9143B" w:rsidRPr="009754D6">
        <w:rPr>
          <w:rStyle w:val="Hipervnculo"/>
          <w:i w:val="0"/>
          <w:iCs/>
          <w:sz w:val="24"/>
          <w:szCs w:val="24"/>
          <w:lang w:val="en-US"/>
        </w:rPr>
        <w:t xml:space="preserve"> </w:t>
      </w:r>
      <w:r w:rsidR="00C9143B" w:rsidRPr="009754D6">
        <w:rPr>
          <w:rStyle w:val="Hipervnculo"/>
          <w:b/>
          <w:bCs/>
          <w:sz w:val="24"/>
          <w:szCs w:val="24"/>
          <w:lang w:val="en-US"/>
        </w:rPr>
        <w:t>[</w:t>
      </w:r>
      <w:proofErr w:type="gramEnd"/>
      <w:r w:rsidR="00C9143B" w:rsidRPr="009754D6">
        <w:rPr>
          <w:rStyle w:val="Hipervnculo"/>
          <w:b/>
          <w:bCs/>
          <w:sz w:val="24"/>
          <w:szCs w:val="24"/>
          <w:lang w:val="en-US"/>
        </w:rPr>
        <w:t xml:space="preserve">Sic] </w:t>
      </w:r>
    </w:p>
    <w:p w14:paraId="516C4C89" w14:textId="5663E6C3" w:rsidR="00C9143B" w:rsidRPr="00684A0D" w:rsidRDefault="00C9143B" w:rsidP="00F67355">
      <w:pPr>
        <w:spacing w:line="360" w:lineRule="auto"/>
        <w:jc w:val="both"/>
        <w:rPr>
          <w:rFonts w:ascii="Palatino Linotype" w:eastAsia="Times New Roman" w:hAnsi="Palatino Linotype" w:cs="Palatino Linotype"/>
          <w:color w:val="000000"/>
          <w:sz w:val="24"/>
          <w:szCs w:val="24"/>
          <w:lang w:val="es-ES_tradnl" w:eastAsia="es-MX"/>
        </w:rPr>
      </w:pPr>
    </w:p>
    <w:p w14:paraId="768CA189" w14:textId="064E824A" w:rsidR="008C5303" w:rsidRDefault="00505C78" w:rsidP="00F67355">
      <w:pPr>
        <w:spacing w:line="360" w:lineRule="auto"/>
        <w:jc w:val="both"/>
        <w:rPr>
          <w:rFonts w:ascii="Palatino Linotype" w:hAnsi="Palatino Linotype" w:cs="Arial"/>
          <w:bCs/>
          <w:sz w:val="24"/>
          <w:szCs w:val="24"/>
        </w:rPr>
      </w:pPr>
      <w:r>
        <w:rPr>
          <w:rFonts w:ascii="Palatino Linotype" w:hAnsi="Palatino Linotype" w:cs="Palatino Linotype"/>
          <w:color w:val="000000"/>
          <w:sz w:val="24"/>
          <w:szCs w:val="24"/>
        </w:rPr>
        <w:t>De lo anterior el Sujeto Obligado envió su informe justificado por medio del archivo electrónic</w:t>
      </w:r>
      <w:r w:rsidRPr="00684A0D">
        <w:rPr>
          <w:rFonts w:ascii="Palatino Linotype" w:hAnsi="Palatino Linotype" w:cs="Palatino Linotype"/>
          <w:i/>
          <w:color w:val="000000"/>
          <w:sz w:val="24"/>
          <w:szCs w:val="24"/>
        </w:rPr>
        <w:t xml:space="preserve">o </w:t>
      </w:r>
      <w:r w:rsidR="00684A0D">
        <w:rPr>
          <w:rFonts w:ascii="Palatino Linotype" w:hAnsi="Palatino Linotype" w:cs="Palatino Linotype"/>
          <w:i/>
          <w:color w:val="000000"/>
          <w:sz w:val="24"/>
          <w:szCs w:val="24"/>
        </w:rPr>
        <w:t>“</w:t>
      </w:r>
      <w:proofErr w:type="spellStart"/>
      <w:r w:rsidR="00684A0D" w:rsidRPr="00684A0D">
        <w:rPr>
          <w:rFonts w:ascii="Palatino Linotype" w:hAnsi="Palatino Linotype" w:cs="Arial"/>
          <w:b/>
          <w:bCs/>
          <w:i/>
          <w:sz w:val="24"/>
          <w:szCs w:val="24"/>
        </w:rPr>
        <w:t>Manifestación</w:t>
      </w:r>
      <w:proofErr w:type="spellEnd"/>
      <w:r w:rsidR="00684A0D" w:rsidRPr="00684A0D">
        <w:rPr>
          <w:rFonts w:ascii="Palatino Linotype" w:hAnsi="Palatino Linotype" w:cs="Arial"/>
          <w:b/>
          <w:bCs/>
          <w:i/>
          <w:sz w:val="24"/>
          <w:szCs w:val="24"/>
        </w:rPr>
        <w:t xml:space="preserve"> de recurso.pdf</w:t>
      </w:r>
      <w:r w:rsidR="00684A0D">
        <w:rPr>
          <w:rFonts w:ascii="Palatino Linotype" w:hAnsi="Palatino Linotype" w:cs="Arial"/>
          <w:b/>
          <w:bCs/>
          <w:i/>
          <w:sz w:val="24"/>
          <w:szCs w:val="24"/>
        </w:rPr>
        <w:t>”</w:t>
      </w:r>
      <w:r>
        <w:rPr>
          <w:rFonts w:ascii="Palatino Linotype" w:hAnsi="Palatino Linotype" w:cs="Arial"/>
          <w:b/>
          <w:bCs/>
          <w:sz w:val="24"/>
          <w:szCs w:val="24"/>
        </w:rPr>
        <w:t xml:space="preserve">, </w:t>
      </w:r>
      <w:r>
        <w:rPr>
          <w:rFonts w:ascii="Palatino Linotype" w:hAnsi="Palatino Linotype" w:cs="Arial"/>
          <w:bCs/>
          <w:sz w:val="24"/>
          <w:szCs w:val="24"/>
        </w:rPr>
        <w:t xml:space="preserve">en los términos siguientes: </w:t>
      </w:r>
    </w:p>
    <w:p w14:paraId="1D11104A" w14:textId="3B3C0309" w:rsidR="00620DD7" w:rsidRPr="00684A0D" w:rsidRDefault="00684A0D" w:rsidP="00B6439F">
      <w:pPr>
        <w:pStyle w:val="Prrafodelista"/>
        <w:numPr>
          <w:ilvl w:val="0"/>
          <w:numId w:val="5"/>
        </w:numPr>
        <w:spacing w:after="0" w:line="360" w:lineRule="auto"/>
        <w:jc w:val="both"/>
        <w:rPr>
          <w:rFonts w:cs="Tahoma"/>
          <w:lang w:val="es-ES_tradnl"/>
        </w:rPr>
      </w:pPr>
      <w:proofErr w:type="spellStart"/>
      <w:r w:rsidRPr="00684A0D">
        <w:rPr>
          <w:rFonts w:ascii="Palatino Linotype" w:hAnsi="Palatino Linotype" w:cs="Arial"/>
          <w:b/>
          <w:bCs/>
          <w:i/>
          <w:sz w:val="24"/>
          <w:szCs w:val="24"/>
        </w:rPr>
        <w:t>Manifestación</w:t>
      </w:r>
      <w:proofErr w:type="spellEnd"/>
      <w:r w:rsidRPr="00684A0D">
        <w:rPr>
          <w:rFonts w:ascii="Palatino Linotype" w:hAnsi="Palatino Linotype" w:cs="Arial"/>
          <w:b/>
          <w:bCs/>
          <w:i/>
          <w:sz w:val="24"/>
          <w:szCs w:val="24"/>
        </w:rPr>
        <w:t xml:space="preserve"> de recurso.pdf</w:t>
      </w:r>
      <w:r>
        <w:rPr>
          <w:rFonts w:ascii="Palatino Linotype" w:hAnsi="Palatino Linotype" w:cs="Arial"/>
          <w:b/>
          <w:bCs/>
          <w:i/>
          <w:sz w:val="24"/>
          <w:szCs w:val="24"/>
        </w:rPr>
        <w:t xml:space="preserve">: </w:t>
      </w:r>
      <w:r>
        <w:rPr>
          <w:rFonts w:ascii="Palatino Linotype" w:hAnsi="Palatino Linotype" w:cs="Arial"/>
          <w:bCs/>
          <w:sz w:val="24"/>
          <w:szCs w:val="24"/>
        </w:rPr>
        <w:t xml:space="preserve">Documento que consta de dos fojas escaneadas en formato PDF por medio del cual </w:t>
      </w:r>
      <w:r w:rsidR="007019CA">
        <w:rPr>
          <w:rFonts w:ascii="Palatino Linotype" w:hAnsi="Palatino Linotype" w:cs="Arial"/>
          <w:bCs/>
          <w:sz w:val="24"/>
          <w:szCs w:val="24"/>
        </w:rPr>
        <w:t xml:space="preserve">la Titular de la Unidad de Transparencia y Acceso a la Información manifiesta la información que entrega es la misma que se encuentra en posesión del Sujeto Obligado. </w:t>
      </w:r>
    </w:p>
    <w:p w14:paraId="3E52E0E4" w14:textId="77777777" w:rsidR="00684A0D" w:rsidRDefault="00684A0D" w:rsidP="00620DD7">
      <w:pPr>
        <w:spacing w:after="0"/>
        <w:rPr>
          <w:rFonts w:cs="Tahoma"/>
          <w:lang w:val="es-ES_tradnl"/>
        </w:rPr>
      </w:pPr>
    </w:p>
    <w:p w14:paraId="2CD4980E" w14:textId="50E09DBF" w:rsidR="00F67355" w:rsidRDefault="00F67355" w:rsidP="00620DD7">
      <w:pPr>
        <w:spacing w:after="0" w:line="360" w:lineRule="auto"/>
        <w:ind w:right="120"/>
        <w:jc w:val="both"/>
        <w:rPr>
          <w:rFonts w:ascii="Palatino Linotype" w:eastAsia="Arial" w:hAnsi="Palatino Linotype" w:cs="Arial"/>
          <w:b/>
          <w:bCs/>
          <w:i/>
          <w:iCs/>
          <w:spacing w:val="-1"/>
        </w:rPr>
      </w:pPr>
    </w:p>
    <w:p w14:paraId="6E3940F9" w14:textId="0CE90064" w:rsidR="00660FF7" w:rsidRPr="00C61610" w:rsidRDefault="00660FF7" w:rsidP="00660FF7">
      <w:pPr>
        <w:spacing w:line="360" w:lineRule="auto"/>
        <w:contextualSpacing/>
        <w:jc w:val="both"/>
        <w:rPr>
          <w:rFonts w:ascii="Palatino Linotype" w:hAnsi="Palatino Linotype"/>
          <w:sz w:val="24"/>
          <w:szCs w:val="24"/>
        </w:rPr>
      </w:pPr>
      <w:r w:rsidRPr="00C61610">
        <w:rPr>
          <w:rFonts w:ascii="Palatino Linotype" w:hAnsi="Palatino Linotype"/>
          <w:sz w:val="24"/>
          <w:szCs w:val="24"/>
        </w:rPr>
        <w:t xml:space="preserve">Una vez sentado lo anterior, de una interpretación armónica a la solicitud de información </w:t>
      </w:r>
      <w:r w:rsidRPr="00660FF7">
        <w:rPr>
          <w:rFonts w:ascii="Palatino Linotype" w:hAnsi="Palatino Linotype"/>
          <w:b/>
          <w:bCs/>
          <w:sz w:val="24"/>
          <w:szCs w:val="24"/>
        </w:rPr>
        <w:t>00125/TEMAMATL/IP/2024</w:t>
      </w:r>
      <w:r>
        <w:rPr>
          <w:rFonts w:ascii="Palatino Linotype" w:hAnsi="Palatino Linotype"/>
          <w:b/>
          <w:bCs/>
          <w:sz w:val="24"/>
          <w:szCs w:val="24"/>
        </w:rPr>
        <w:t xml:space="preserve"> </w:t>
      </w:r>
      <w:r w:rsidRPr="00660FF7">
        <w:rPr>
          <w:rFonts w:ascii="Palatino Linotype" w:hAnsi="Palatino Linotype"/>
          <w:sz w:val="24"/>
          <w:szCs w:val="24"/>
        </w:rPr>
        <w:t xml:space="preserve">se </w:t>
      </w:r>
      <w:r w:rsidRPr="00C61610">
        <w:rPr>
          <w:rFonts w:ascii="Palatino Linotype" w:hAnsi="Palatino Linotype"/>
          <w:sz w:val="24"/>
          <w:szCs w:val="24"/>
        </w:rPr>
        <w:t xml:space="preserve">desprenden las siguientes consideraciones: </w:t>
      </w:r>
    </w:p>
    <w:p w14:paraId="0166ED41" w14:textId="61C0B5F2" w:rsidR="00660FF7" w:rsidRDefault="00660FF7" w:rsidP="008B1221">
      <w:pPr>
        <w:spacing w:line="360" w:lineRule="auto"/>
        <w:ind w:left="708"/>
        <w:contextualSpacing/>
        <w:jc w:val="both"/>
        <w:rPr>
          <w:rFonts w:ascii="Palatino Linotype" w:hAnsi="Palatino Linotype"/>
          <w:sz w:val="24"/>
          <w:szCs w:val="24"/>
        </w:rPr>
      </w:pPr>
      <w:r w:rsidRPr="00C61610">
        <w:rPr>
          <w:rFonts w:ascii="Palatino Linotype" w:hAnsi="Palatino Linotype"/>
          <w:sz w:val="24"/>
          <w:szCs w:val="24"/>
        </w:rPr>
        <w:sym w:font="Symbol" w:char="F0B7"/>
      </w:r>
      <w:r w:rsidRPr="00C61610">
        <w:rPr>
          <w:rFonts w:ascii="Palatino Linotype" w:hAnsi="Palatino Linotype"/>
          <w:sz w:val="24"/>
          <w:szCs w:val="24"/>
        </w:rPr>
        <w:t xml:space="preserve"> Que el derecho de acceso a la información pública estriba en la prerrogativa de carácter constitucional que reconoce la potestad de los ciudadanos para solicitar soportes documentales generados, poseídos o administrados por los Sujetos Obligados.</w:t>
      </w:r>
    </w:p>
    <w:p w14:paraId="34A2C7A7" w14:textId="77777777" w:rsidR="00DE53C0" w:rsidRPr="00C61610" w:rsidRDefault="00DE53C0" w:rsidP="008B1221">
      <w:pPr>
        <w:spacing w:line="360" w:lineRule="auto"/>
        <w:ind w:left="708"/>
        <w:contextualSpacing/>
        <w:jc w:val="both"/>
        <w:rPr>
          <w:rFonts w:ascii="Palatino Linotype" w:hAnsi="Palatino Linotype"/>
          <w:sz w:val="24"/>
          <w:szCs w:val="24"/>
        </w:rPr>
      </w:pPr>
    </w:p>
    <w:p w14:paraId="64A88D02" w14:textId="377AE14D" w:rsidR="00660FF7" w:rsidRPr="00C61610" w:rsidRDefault="00660FF7" w:rsidP="00660FF7">
      <w:pPr>
        <w:spacing w:line="360" w:lineRule="auto"/>
        <w:ind w:left="708"/>
        <w:contextualSpacing/>
        <w:jc w:val="both"/>
        <w:rPr>
          <w:rFonts w:ascii="Palatino Linotype" w:hAnsi="Palatino Linotype"/>
          <w:sz w:val="24"/>
          <w:szCs w:val="24"/>
        </w:rPr>
      </w:pPr>
      <w:r w:rsidRPr="00C61610">
        <w:rPr>
          <w:rFonts w:ascii="Palatino Linotype" w:hAnsi="Palatino Linotype"/>
          <w:sz w:val="24"/>
          <w:szCs w:val="24"/>
        </w:rPr>
        <w:t xml:space="preserve"> </w:t>
      </w:r>
      <w:r w:rsidRPr="00C61610">
        <w:rPr>
          <w:rFonts w:ascii="Palatino Linotype" w:hAnsi="Palatino Linotype"/>
          <w:sz w:val="24"/>
          <w:szCs w:val="24"/>
        </w:rPr>
        <w:sym w:font="Symbol" w:char="F0B7"/>
      </w:r>
      <w:r w:rsidRPr="00C61610">
        <w:rPr>
          <w:rFonts w:ascii="Palatino Linotype" w:hAnsi="Palatino Linotype"/>
          <w:sz w:val="24"/>
          <w:szCs w:val="24"/>
        </w:rPr>
        <w:t xml:space="preserve"> Que únicamente fue</w:t>
      </w:r>
      <w:r>
        <w:rPr>
          <w:rFonts w:ascii="Palatino Linotype" w:hAnsi="Palatino Linotype"/>
          <w:sz w:val="24"/>
          <w:szCs w:val="24"/>
        </w:rPr>
        <w:t>ron</w:t>
      </w:r>
      <w:r w:rsidRPr="00C61610">
        <w:rPr>
          <w:rFonts w:ascii="Palatino Linotype" w:hAnsi="Palatino Linotype"/>
          <w:sz w:val="24"/>
          <w:szCs w:val="24"/>
        </w:rPr>
        <w:t xml:space="preserve"> formulado</w:t>
      </w:r>
      <w:r>
        <w:rPr>
          <w:rFonts w:ascii="Palatino Linotype" w:hAnsi="Palatino Linotype"/>
          <w:sz w:val="24"/>
          <w:szCs w:val="24"/>
        </w:rPr>
        <w:t>s</w:t>
      </w:r>
      <w:r w:rsidRPr="00C61610">
        <w:rPr>
          <w:rFonts w:ascii="Palatino Linotype" w:hAnsi="Palatino Linotype"/>
          <w:sz w:val="24"/>
          <w:szCs w:val="24"/>
        </w:rPr>
        <w:t xml:space="preserve"> </w:t>
      </w:r>
      <w:r>
        <w:rPr>
          <w:rFonts w:ascii="Palatino Linotype" w:hAnsi="Palatino Linotype"/>
          <w:b/>
          <w:sz w:val="24"/>
          <w:szCs w:val="24"/>
        </w:rPr>
        <w:t>c</w:t>
      </w:r>
      <w:r w:rsidR="00DE53C0">
        <w:rPr>
          <w:rFonts w:ascii="Palatino Linotype" w:hAnsi="Palatino Linotype"/>
          <w:b/>
          <w:sz w:val="24"/>
          <w:szCs w:val="24"/>
        </w:rPr>
        <w:t>uatr</w:t>
      </w:r>
      <w:r>
        <w:rPr>
          <w:rFonts w:ascii="Palatino Linotype" w:hAnsi="Palatino Linotype"/>
          <w:b/>
          <w:sz w:val="24"/>
          <w:szCs w:val="24"/>
        </w:rPr>
        <w:t>o</w:t>
      </w:r>
      <w:r w:rsidRPr="00C61610">
        <w:rPr>
          <w:rFonts w:ascii="Palatino Linotype" w:hAnsi="Palatino Linotype"/>
          <w:sz w:val="24"/>
          <w:szCs w:val="24"/>
        </w:rPr>
        <w:t xml:space="preserve"> requerimiento</w:t>
      </w:r>
      <w:r>
        <w:rPr>
          <w:rFonts w:ascii="Palatino Linotype" w:hAnsi="Palatino Linotype"/>
          <w:sz w:val="24"/>
          <w:szCs w:val="24"/>
        </w:rPr>
        <w:t>s</w:t>
      </w:r>
      <w:r w:rsidRPr="00C61610">
        <w:rPr>
          <w:rFonts w:ascii="Palatino Linotype" w:hAnsi="Palatino Linotype"/>
          <w:sz w:val="24"/>
          <w:szCs w:val="24"/>
        </w:rPr>
        <w:t xml:space="preserve"> respecto del cual fue señalado</w:t>
      </w:r>
      <w:r>
        <w:rPr>
          <w:rFonts w:ascii="Palatino Linotype" w:hAnsi="Palatino Linotype"/>
          <w:sz w:val="24"/>
          <w:szCs w:val="24"/>
        </w:rPr>
        <w:t xml:space="preserve"> como elemento temporal </w:t>
      </w:r>
      <w:r w:rsidRPr="00C61610">
        <w:rPr>
          <w:rFonts w:ascii="Palatino Linotype" w:hAnsi="Palatino Linotype"/>
          <w:i/>
          <w:sz w:val="24"/>
          <w:szCs w:val="24"/>
        </w:rPr>
        <w:t>“</w:t>
      </w:r>
      <w:r>
        <w:rPr>
          <w:rFonts w:ascii="Palatino Linotype" w:hAnsi="Palatino Linotype"/>
          <w:color w:val="000000"/>
          <w:sz w:val="24"/>
          <w:szCs w:val="24"/>
          <w:u w:val="single"/>
        </w:rPr>
        <w:t>administración 2022 al 2024</w:t>
      </w:r>
      <w:r w:rsidRPr="00C61610">
        <w:rPr>
          <w:rFonts w:ascii="Palatino Linotype" w:hAnsi="Palatino Linotype"/>
          <w:i/>
          <w:sz w:val="24"/>
          <w:szCs w:val="24"/>
        </w:rPr>
        <w:t>”.</w:t>
      </w:r>
      <w:r w:rsidRPr="00C61610">
        <w:rPr>
          <w:rFonts w:ascii="Palatino Linotype" w:hAnsi="Palatino Linotype"/>
          <w:sz w:val="24"/>
          <w:szCs w:val="24"/>
        </w:rPr>
        <w:t xml:space="preserve"> </w:t>
      </w:r>
    </w:p>
    <w:p w14:paraId="313680FC" w14:textId="77777777" w:rsidR="00660FF7" w:rsidRPr="00C61610" w:rsidRDefault="00660FF7" w:rsidP="00660FF7">
      <w:pPr>
        <w:spacing w:line="360" w:lineRule="auto"/>
        <w:ind w:left="708"/>
        <w:contextualSpacing/>
        <w:jc w:val="both"/>
        <w:rPr>
          <w:rFonts w:ascii="Palatino Linotype" w:hAnsi="Palatino Linotype"/>
          <w:sz w:val="24"/>
          <w:szCs w:val="24"/>
        </w:rPr>
      </w:pPr>
    </w:p>
    <w:p w14:paraId="60A6EA2B" w14:textId="051C56BF" w:rsidR="00660FF7" w:rsidRDefault="00660FF7" w:rsidP="00660FF7">
      <w:pPr>
        <w:spacing w:line="360" w:lineRule="auto"/>
        <w:ind w:left="708"/>
        <w:contextualSpacing/>
        <w:jc w:val="both"/>
        <w:rPr>
          <w:rFonts w:ascii="Palatino Linotype" w:hAnsi="Palatino Linotype"/>
          <w:sz w:val="24"/>
          <w:szCs w:val="24"/>
        </w:rPr>
      </w:pPr>
      <w:r w:rsidRPr="00C61610">
        <w:rPr>
          <w:rFonts w:ascii="Palatino Linotype" w:hAnsi="Palatino Linotype"/>
          <w:sz w:val="24"/>
          <w:szCs w:val="24"/>
        </w:rPr>
        <w:sym w:font="Symbol" w:char="F0B7"/>
      </w:r>
      <w:r w:rsidRPr="00C61610">
        <w:rPr>
          <w:rFonts w:ascii="Palatino Linotype" w:hAnsi="Palatino Linotype"/>
          <w:sz w:val="24"/>
          <w:szCs w:val="24"/>
        </w:rPr>
        <w:t xml:space="preserve"> Que el derecho de acceso a la información estriba respecto de aquellos soportes documentales generados, poseídos o administrados por El Sujeto Obligado que se </w:t>
      </w:r>
      <w:r w:rsidRPr="00C61610">
        <w:rPr>
          <w:rFonts w:ascii="Palatino Linotype" w:hAnsi="Palatino Linotype"/>
          <w:sz w:val="24"/>
          <w:szCs w:val="24"/>
        </w:rPr>
        <w:lastRenderedPageBreak/>
        <w:t>encuentren disponibles al momento de ejercer dicha prerrogativa, es decir, excluye los siguientes actos:</w:t>
      </w:r>
    </w:p>
    <w:p w14:paraId="5B2996A6" w14:textId="77777777" w:rsidR="008B1221" w:rsidRPr="00C61610" w:rsidRDefault="008B1221" w:rsidP="00660FF7">
      <w:pPr>
        <w:spacing w:line="360" w:lineRule="auto"/>
        <w:ind w:left="708"/>
        <w:contextualSpacing/>
        <w:jc w:val="both"/>
        <w:rPr>
          <w:rFonts w:ascii="Palatino Linotype" w:hAnsi="Palatino Linotype"/>
          <w:sz w:val="24"/>
          <w:szCs w:val="24"/>
        </w:rPr>
      </w:pPr>
    </w:p>
    <w:p w14:paraId="7E726522" w14:textId="77777777" w:rsidR="00660FF7" w:rsidRPr="008B1221" w:rsidRDefault="00660FF7" w:rsidP="00660FF7">
      <w:pPr>
        <w:spacing w:line="360" w:lineRule="auto"/>
        <w:ind w:left="708"/>
        <w:contextualSpacing/>
        <w:jc w:val="both"/>
        <w:rPr>
          <w:rFonts w:ascii="Palatino Linotype" w:hAnsi="Palatino Linotype"/>
          <w:i/>
          <w:iCs/>
          <w:sz w:val="24"/>
          <w:szCs w:val="24"/>
        </w:rPr>
      </w:pPr>
      <w:r w:rsidRPr="008B1221">
        <w:rPr>
          <w:rFonts w:ascii="Palatino Linotype" w:hAnsi="Palatino Linotype"/>
          <w:b/>
          <w:i/>
          <w:iCs/>
          <w:sz w:val="24"/>
          <w:szCs w:val="24"/>
        </w:rPr>
        <w:t>Actos futuros inminentes:</w:t>
      </w:r>
      <w:r w:rsidRPr="008B1221">
        <w:rPr>
          <w:rFonts w:ascii="Palatino Linotype" w:hAnsi="Palatino Linotype"/>
          <w:i/>
          <w:iCs/>
          <w:sz w:val="24"/>
          <w:szCs w:val="24"/>
        </w:rPr>
        <w:t xml:space="preserve"> Son aquellos cuyo mandamiento ya se ha dictado y su ejecución puede realizarse de un momento a otro. </w:t>
      </w:r>
    </w:p>
    <w:p w14:paraId="059ED0AD" w14:textId="77777777" w:rsidR="00660FF7" w:rsidRPr="008B1221" w:rsidRDefault="00660FF7" w:rsidP="00660FF7">
      <w:pPr>
        <w:spacing w:line="360" w:lineRule="auto"/>
        <w:ind w:left="708"/>
        <w:contextualSpacing/>
        <w:jc w:val="both"/>
        <w:rPr>
          <w:rFonts w:ascii="Palatino Linotype" w:hAnsi="Palatino Linotype"/>
          <w:i/>
          <w:iCs/>
          <w:sz w:val="24"/>
          <w:szCs w:val="24"/>
        </w:rPr>
      </w:pPr>
    </w:p>
    <w:p w14:paraId="38B8321F" w14:textId="77777777" w:rsidR="00660FF7" w:rsidRPr="008B1221" w:rsidRDefault="00660FF7" w:rsidP="00660FF7">
      <w:pPr>
        <w:spacing w:line="360" w:lineRule="auto"/>
        <w:ind w:left="708"/>
        <w:contextualSpacing/>
        <w:jc w:val="both"/>
        <w:rPr>
          <w:rFonts w:ascii="Palatino Linotype" w:hAnsi="Palatino Linotype"/>
          <w:i/>
          <w:iCs/>
          <w:sz w:val="24"/>
          <w:szCs w:val="24"/>
        </w:rPr>
      </w:pPr>
      <w:r w:rsidRPr="008B1221">
        <w:rPr>
          <w:rFonts w:ascii="Palatino Linotype" w:hAnsi="Palatino Linotype"/>
          <w:b/>
          <w:i/>
          <w:iCs/>
          <w:sz w:val="24"/>
          <w:szCs w:val="24"/>
        </w:rPr>
        <w:t>Actos futuros probables:</w:t>
      </w:r>
      <w:r w:rsidRPr="008B1221">
        <w:rPr>
          <w:rFonts w:ascii="Palatino Linotype" w:hAnsi="Palatino Linotype"/>
          <w:i/>
          <w:iCs/>
          <w:sz w:val="24"/>
          <w:szCs w:val="24"/>
        </w:rPr>
        <w:t xml:space="preserve"> Son aquellos que pueden o no suceder, es decir, son de remota realización. </w:t>
      </w:r>
    </w:p>
    <w:p w14:paraId="0D67AEB9" w14:textId="77777777" w:rsidR="00660FF7" w:rsidRPr="00C61610" w:rsidRDefault="00660FF7" w:rsidP="00660FF7">
      <w:pPr>
        <w:spacing w:line="360" w:lineRule="auto"/>
        <w:contextualSpacing/>
        <w:jc w:val="both"/>
        <w:rPr>
          <w:rFonts w:ascii="Palatino Linotype" w:hAnsi="Palatino Linotype"/>
          <w:sz w:val="24"/>
          <w:szCs w:val="24"/>
        </w:rPr>
      </w:pPr>
    </w:p>
    <w:p w14:paraId="5DA6B26B" w14:textId="36EDC8BA" w:rsidR="00660FF7" w:rsidRDefault="00660FF7" w:rsidP="00660FF7">
      <w:pPr>
        <w:spacing w:line="360" w:lineRule="auto"/>
        <w:contextualSpacing/>
        <w:jc w:val="both"/>
        <w:rPr>
          <w:rFonts w:ascii="Palatino Linotype" w:hAnsi="Palatino Linotype"/>
          <w:sz w:val="24"/>
          <w:szCs w:val="24"/>
        </w:rPr>
      </w:pPr>
      <w:r w:rsidRPr="00C61610">
        <w:rPr>
          <w:rFonts w:ascii="Palatino Linotype" w:hAnsi="Palatino Linotype"/>
          <w:sz w:val="24"/>
          <w:szCs w:val="24"/>
        </w:rPr>
        <w:t xml:space="preserve"> En este sentido, al tomar en consideración que el derecho de acceso a la información fue ejercido el </w:t>
      </w:r>
      <w:r>
        <w:rPr>
          <w:rFonts w:ascii="Palatino Linotype" w:hAnsi="Palatino Linotype"/>
          <w:sz w:val="24"/>
          <w:szCs w:val="24"/>
        </w:rPr>
        <w:t>doce de junio de dos mil veinticuatro</w:t>
      </w:r>
      <w:r w:rsidRPr="00C61610">
        <w:rPr>
          <w:rFonts w:ascii="Palatino Linotype" w:hAnsi="Palatino Linotype"/>
          <w:sz w:val="24"/>
          <w:szCs w:val="24"/>
        </w:rPr>
        <w:t>, el elemento temporal debe de ser fijado</w:t>
      </w:r>
      <w:r>
        <w:rPr>
          <w:rFonts w:ascii="Palatino Linotype" w:hAnsi="Palatino Linotype"/>
          <w:sz w:val="24"/>
          <w:szCs w:val="24"/>
        </w:rPr>
        <w:t xml:space="preserve"> del primero de enero de dos mil veintidós al doce de junio de dos mil veinticuatro. </w:t>
      </w:r>
    </w:p>
    <w:p w14:paraId="51D36982" w14:textId="77777777" w:rsidR="00660FF7" w:rsidRPr="00620DD7" w:rsidRDefault="00660FF7" w:rsidP="00620DD7">
      <w:pPr>
        <w:spacing w:after="0" w:line="360" w:lineRule="auto"/>
        <w:ind w:right="120"/>
        <w:jc w:val="both"/>
        <w:rPr>
          <w:rFonts w:ascii="Palatino Linotype" w:eastAsia="Arial" w:hAnsi="Palatino Linotype" w:cs="Arial"/>
          <w:b/>
          <w:bCs/>
          <w:i/>
          <w:iCs/>
          <w:spacing w:val="-1"/>
        </w:rPr>
      </w:pPr>
    </w:p>
    <w:p w14:paraId="20A7DDA7" w14:textId="5943BAF2" w:rsidR="008C5303" w:rsidRPr="00967FC1" w:rsidRDefault="00F67355" w:rsidP="00967FC1">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w:t>
      </w:r>
      <w:r w:rsidR="00967FC1">
        <w:rPr>
          <w:rFonts w:ascii="Palatino Linotype" w:eastAsia="Times New Roman" w:hAnsi="Palatino Linotype" w:cs="Arial"/>
          <w:sz w:val="24"/>
          <w:lang w:val="es-ES_tradnl" w:eastAsia="es-MX"/>
        </w:rPr>
        <w:t>e México y Municipios, dispone:</w:t>
      </w:r>
    </w:p>
    <w:p w14:paraId="30FCA75C" w14:textId="77777777" w:rsidR="00F67355" w:rsidRPr="00F444C4" w:rsidRDefault="00F67355" w:rsidP="00F67355">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67AD48CA" w14:textId="77777777" w:rsidR="00F67355" w:rsidRDefault="00F67355" w:rsidP="00F67355">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CE5B73" w14:textId="77777777" w:rsidR="00F67355" w:rsidRPr="00916664" w:rsidRDefault="00F67355" w:rsidP="00F67355">
      <w:pPr>
        <w:spacing w:after="0" w:line="360" w:lineRule="auto"/>
        <w:ind w:left="567" w:right="616"/>
        <w:jc w:val="both"/>
        <w:rPr>
          <w:rFonts w:ascii="Palatino Linotype" w:eastAsia="Times New Roman" w:hAnsi="Palatino Linotype" w:cs="Arial"/>
          <w:i/>
          <w:lang w:val="es-ES_tradnl" w:eastAsia="es-MX"/>
        </w:rPr>
      </w:pPr>
    </w:p>
    <w:p w14:paraId="70974475" w14:textId="77777777" w:rsidR="00F67355" w:rsidRPr="00F444C4" w:rsidRDefault="00F67355" w:rsidP="00F67355">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62A3C1B" w14:textId="77777777" w:rsidR="00F67355" w:rsidRPr="00F444C4" w:rsidRDefault="00F67355" w:rsidP="00F67355">
      <w:pPr>
        <w:tabs>
          <w:tab w:val="left" w:pos="709"/>
        </w:tabs>
        <w:spacing w:after="0" w:line="360" w:lineRule="auto"/>
        <w:contextualSpacing/>
        <w:jc w:val="both"/>
        <w:rPr>
          <w:rFonts w:ascii="Palatino Linotype" w:eastAsia="Times New Roman" w:hAnsi="Palatino Linotype" w:cs="Arial"/>
          <w:sz w:val="24"/>
          <w:lang w:val="es-ES_tradnl" w:eastAsia="es-MX"/>
        </w:rPr>
      </w:pPr>
    </w:p>
    <w:p w14:paraId="2DAA68CF" w14:textId="4E8987ED" w:rsidR="00F67355" w:rsidRPr="00241BB9" w:rsidRDefault="00F67355" w:rsidP="00241BB9">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w:t>
      </w:r>
      <w:r w:rsidR="00241BB9">
        <w:rPr>
          <w:rFonts w:ascii="Palatino Linotype" w:eastAsia="Times New Roman" w:hAnsi="Palatino Linotype" w:cs="Arial"/>
          <w:sz w:val="24"/>
          <w:lang w:val="es-ES_tradnl" w:eastAsia="es-MX"/>
        </w:rPr>
        <w:t xml:space="preserve"> el cual dispone lo siguiente: </w:t>
      </w:r>
    </w:p>
    <w:p w14:paraId="7D839B45" w14:textId="77777777" w:rsidR="00F67355" w:rsidRPr="00F444C4" w:rsidRDefault="00F67355" w:rsidP="00F67355">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3CE8B09C" w14:textId="77777777" w:rsidR="00F67355" w:rsidRPr="00F444C4" w:rsidRDefault="00F67355" w:rsidP="00F67355">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45CC24F7" w14:textId="77777777" w:rsidR="00F67355" w:rsidRPr="00F444C4" w:rsidRDefault="00F67355" w:rsidP="00F67355">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0C1DF697" w14:textId="3C755AE9" w:rsidR="008C5303" w:rsidRPr="00A905D1" w:rsidRDefault="00F67355" w:rsidP="00A905D1">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4BA0C8D0" w14:textId="77777777" w:rsidR="00241BB9" w:rsidRDefault="00241BB9" w:rsidP="00F67355">
      <w:pPr>
        <w:spacing w:before="240" w:after="240" w:line="360" w:lineRule="auto"/>
        <w:ind w:right="49"/>
        <w:contextualSpacing/>
        <w:jc w:val="both"/>
        <w:rPr>
          <w:rFonts w:ascii="Palatino Linotype" w:eastAsia="Times New Roman" w:hAnsi="Palatino Linotype" w:cs="Arial"/>
          <w:sz w:val="24"/>
          <w:lang w:val="es-ES_tradnl" w:eastAsia="es-MX"/>
        </w:rPr>
      </w:pPr>
    </w:p>
    <w:p w14:paraId="6E4A3927" w14:textId="77777777" w:rsidR="00F67355" w:rsidRPr="00F444C4" w:rsidRDefault="00F67355" w:rsidP="00F67355">
      <w:pPr>
        <w:spacing w:before="240" w:after="24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lastRenderedPageBreak/>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07F7758" w14:textId="77777777" w:rsidR="00F67355" w:rsidRPr="00F444C4" w:rsidRDefault="00F67355" w:rsidP="00F67355">
      <w:pPr>
        <w:spacing w:before="240" w:after="240" w:line="360" w:lineRule="auto"/>
        <w:ind w:right="49"/>
        <w:contextualSpacing/>
        <w:jc w:val="both"/>
        <w:rPr>
          <w:rFonts w:ascii="Palatino Linotype" w:eastAsia="MS Mincho" w:hAnsi="Palatino Linotype" w:cs="Calibri"/>
          <w:sz w:val="24"/>
          <w:lang w:val="es-ES_tradnl" w:eastAsia="es-MX"/>
        </w:rPr>
      </w:pPr>
    </w:p>
    <w:p w14:paraId="7881EA1D" w14:textId="5B3A68FA" w:rsidR="008C5303" w:rsidRPr="00F444C4" w:rsidRDefault="00F67355" w:rsidP="00F67355">
      <w:pPr>
        <w:spacing w:before="240" w:after="240" w:line="360" w:lineRule="auto"/>
        <w:ind w:right="49"/>
        <w:contextualSpacing/>
        <w:jc w:val="both"/>
        <w:rPr>
          <w:rFonts w:ascii="Palatino Linotype" w:eastAsia="MS Mincho" w:hAnsi="Palatino Linotype" w:cs="Tahoma"/>
          <w:sz w:val="24"/>
          <w:lang w:val="es-ES_tradnl" w:eastAsia="es-MX"/>
        </w:rPr>
      </w:pPr>
      <w:r w:rsidRPr="00F444C4">
        <w:rPr>
          <w:rFonts w:ascii="Palatino Linotype" w:eastAsia="Times New Roman" w:hAnsi="Palatino Linotype" w:cs="Arial"/>
          <w:sz w:val="24"/>
          <w:lang w:val="es-ES_tradnl" w:eastAsia="es-MX"/>
        </w:rPr>
        <w:t xml:space="preserve">De la misma forma, </w:t>
      </w:r>
      <w:r w:rsidRPr="00F444C4">
        <w:rPr>
          <w:rFonts w:ascii="Palatino Linotype" w:eastAsia="MS Mincho" w:hAnsi="Palatino Linotype" w:cs="Calibri"/>
          <w:sz w:val="24"/>
          <w:lang w:val="es-ES_tradnl" w:eastAsia="es-MX"/>
        </w:rPr>
        <w:t>de acuerdo al contenido del artículo 160,</w:t>
      </w:r>
      <w:r w:rsidRPr="00F444C4">
        <w:rPr>
          <w:rFonts w:ascii="Palatino Linotype" w:eastAsia="Times New Roman" w:hAnsi="Palatino Linotype" w:cs="Arial"/>
          <w:sz w:val="24"/>
          <w:lang w:val="es-ES_tradnl" w:eastAsia="es-MX"/>
        </w:rPr>
        <w:t xml:space="preserve"> de la Ley </w:t>
      </w:r>
      <w:r w:rsidRPr="00F444C4">
        <w:rPr>
          <w:rFonts w:ascii="Palatino Linotype" w:eastAsia="MS Mincho" w:hAnsi="Palatino Linotype" w:cs="Tahoma"/>
          <w:sz w:val="24"/>
          <w:lang w:val="es-ES_tradnl" w:eastAsia="es-MX"/>
        </w:rPr>
        <w:t>General de Transparencia y Acceso a la Información Pública que a la letra dispone</w:t>
      </w:r>
    </w:p>
    <w:p w14:paraId="344CEBFA" w14:textId="65854B40" w:rsidR="00F67355" w:rsidRDefault="00F67355" w:rsidP="008B1221">
      <w:pPr>
        <w:spacing w:after="0" w:line="360" w:lineRule="auto"/>
        <w:ind w:left="567" w:right="616"/>
        <w:contextualSpacing/>
        <w:jc w:val="both"/>
        <w:rPr>
          <w:rFonts w:ascii="Palatino Linotype" w:eastAsia="Times New Roman" w:hAnsi="Palatino Linotype" w:cs="Arial"/>
          <w:i/>
          <w:lang w:val="es-ES_tradnl" w:eastAsia="gl-ES"/>
        </w:rPr>
      </w:pPr>
      <w:r w:rsidRPr="00F444C4">
        <w:rPr>
          <w:rFonts w:ascii="Palatino Linotype" w:eastAsia="Times New Roman" w:hAnsi="Palatino Linotype" w:cs="Arial"/>
          <w:b/>
          <w:i/>
          <w:lang w:val="es-ES_tradnl" w:eastAsia="gl-ES"/>
        </w:rPr>
        <w:t>Artículo 160</w:t>
      </w:r>
      <w:r w:rsidRPr="00F444C4">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223AB8B" w14:textId="77777777" w:rsidR="00DE53C0" w:rsidRPr="008B1221" w:rsidRDefault="00DE53C0" w:rsidP="008B1221">
      <w:pPr>
        <w:spacing w:after="0" w:line="360" w:lineRule="auto"/>
        <w:ind w:left="567" w:right="616"/>
        <w:contextualSpacing/>
        <w:jc w:val="both"/>
        <w:rPr>
          <w:rFonts w:ascii="Palatino Linotype" w:eastAsia="Times New Roman" w:hAnsi="Palatino Linotype" w:cs="Arial"/>
          <w:i/>
          <w:lang w:val="es-ES_tradnl" w:eastAsia="gl-ES"/>
        </w:rPr>
      </w:pPr>
    </w:p>
    <w:p w14:paraId="4465FBCD" w14:textId="7C8730F9" w:rsidR="00562091" w:rsidRPr="00DE53C0" w:rsidRDefault="00F67355" w:rsidP="00DE53C0">
      <w:pPr>
        <w:spacing w:after="0" w:line="360" w:lineRule="auto"/>
        <w:jc w:val="both"/>
        <w:rPr>
          <w:rFonts w:ascii="Palatino Linotype" w:eastAsia="Times New Roman" w:hAnsi="Palatino Linotype" w:cs="Arial"/>
          <w:sz w:val="24"/>
        </w:rPr>
      </w:pPr>
      <w:r w:rsidRPr="00F444C4">
        <w:rPr>
          <w:rFonts w:ascii="Palatino Linotype" w:eastAsia="Times New Roman" w:hAnsi="Palatino Linotype" w:cs="Arial"/>
          <w:sz w:val="24"/>
        </w:rPr>
        <w:t xml:space="preserve">Expuesto lo anterior, se procede al análisis de la totalidad de las constancias que integran el expediente electrónico del </w:t>
      </w:r>
      <w:r w:rsidRPr="00F444C4">
        <w:rPr>
          <w:rFonts w:ascii="Palatino Linotype" w:eastAsia="Times New Roman" w:hAnsi="Palatino Linotype" w:cs="Arial"/>
          <w:b/>
          <w:sz w:val="24"/>
        </w:rPr>
        <w:t>SAIMEX</w:t>
      </w:r>
      <w:r w:rsidRPr="00F444C4">
        <w:rPr>
          <w:rFonts w:ascii="Palatino Linotype" w:eastAsia="Times New Roman" w:hAnsi="Palatino Linotype" w:cs="Arial"/>
          <w:sz w:val="24"/>
        </w:rPr>
        <w:t xml:space="preserve">, a efecto de determinar si con la información remitida por </w:t>
      </w:r>
      <w:r w:rsidRPr="00F444C4">
        <w:rPr>
          <w:rFonts w:ascii="Palatino Linotype" w:eastAsia="Times New Roman" w:hAnsi="Palatino Linotype" w:cs="Arial"/>
          <w:b/>
          <w:sz w:val="24"/>
        </w:rPr>
        <w:t>El Sujeto Obligado</w:t>
      </w:r>
      <w:r w:rsidRPr="00F444C4">
        <w:rPr>
          <w:rFonts w:ascii="Palatino Linotype" w:eastAsia="Times New Roman" w:hAnsi="Palatino Linotype" w:cs="Arial"/>
          <w:sz w:val="24"/>
        </w:rPr>
        <w:t xml:space="preserve"> a través de su respuesta se colma lo requerido en dicha solicitud.</w:t>
      </w:r>
    </w:p>
    <w:p w14:paraId="3B31A430" w14:textId="50A04B25" w:rsidR="00AC6661" w:rsidRPr="00241BB9" w:rsidRDefault="00AC6661" w:rsidP="00F67355">
      <w:pPr>
        <w:spacing w:line="360" w:lineRule="auto"/>
        <w:jc w:val="both"/>
        <w:rPr>
          <w:rFonts w:ascii="Palatino Linotype" w:hAnsi="Palatino Linotype"/>
          <w:sz w:val="24"/>
          <w:szCs w:val="24"/>
        </w:rPr>
      </w:pPr>
      <w:r>
        <w:rPr>
          <w:rFonts w:ascii="Palatino Linotype" w:hAnsi="Palatino Linotype"/>
          <w:sz w:val="24"/>
          <w:szCs w:val="24"/>
        </w:rPr>
        <w:lastRenderedPageBreak/>
        <w:t>Por lo que en primer lugar conforme lo establecido por el artículo 92 de la Ley de Transparencia Local en sus fracciones  IX, X, XIII</w:t>
      </w:r>
      <w:r w:rsidR="00681784">
        <w:rPr>
          <w:rFonts w:ascii="Palatino Linotype" w:hAnsi="Palatino Linotype"/>
          <w:sz w:val="24"/>
          <w:szCs w:val="24"/>
        </w:rPr>
        <w:t xml:space="preserve">, </w:t>
      </w:r>
      <w:r>
        <w:rPr>
          <w:rFonts w:ascii="Palatino Linotype" w:hAnsi="Palatino Linotype"/>
          <w:sz w:val="24"/>
          <w:szCs w:val="24"/>
        </w:rPr>
        <w:t xml:space="preserve">XIV </w:t>
      </w:r>
      <w:r w:rsidR="00681784">
        <w:rPr>
          <w:rFonts w:ascii="Palatino Linotype" w:hAnsi="Palatino Linotype"/>
          <w:sz w:val="24"/>
          <w:szCs w:val="24"/>
        </w:rPr>
        <w:t xml:space="preserve">y XX </w:t>
      </w:r>
      <w:r>
        <w:rPr>
          <w:rFonts w:ascii="Palatino Linotype" w:hAnsi="Palatino Linotype"/>
          <w:sz w:val="24"/>
          <w:szCs w:val="24"/>
        </w:rPr>
        <w:t xml:space="preserve">correspondiente a las obligaciones de transparencia comunes el Sujeto Obligado debe de </w:t>
      </w:r>
      <w:r w:rsidRPr="00AC6661">
        <w:rPr>
          <w:rFonts w:ascii="Palatino Linotype" w:hAnsi="Palatino Linotype"/>
          <w:sz w:val="24"/>
          <w:szCs w:val="24"/>
        </w:rPr>
        <w:t xml:space="preserve">poner a disposición del público de manera permanente y actualizada de forma sencilla, precisa y entendible, en los </w:t>
      </w:r>
      <w:r w:rsidRPr="008B1221">
        <w:rPr>
          <w:rFonts w:ascii="Palatino Linotype" w:hAnsi="Palatino Linotype"/>
          <w:sz w:val="24"/>
          <w:szCs w:val="24"/>
        </w:rPr>
        <w:t xml:space="preserve">respectivos medios electrónicos, de acuerdo con sus facultades, atribuciones, funciones u objeto social la información correspondiente, </w:t>
      </w:r>
      <w:r w:rsidRPr="008B1221">
        <w:rPr>
          <w:rFonts w:ascii="Palatino Linotype" w:hAnsi="Palatino Linotype"/>
          <w:color w:val="000000"/>
          <w:sz w:val="24"/>
          <w:szCs w:val="24"/>
          <w:u w:val="single"/>
        </w:rPr>
        <w:t>los gastos generados por concepto de viáticos</w:t>
      </w:r>
      <w:r w:rsidRPr="008B1221">
        <w:rPr>
          <w:rFonts w:ascii="Palatino Linotype" w:hAnsi="Palatino Linotype"/>
          <w:color w:val="000000"/>
          <w:sz w:val="24"/>
          <w:szCs w:val="24"/>
        </w:rPr>
        <w:t xml:space="preserve"> , los gastos generados por concepto de </w:t>
      </w:r>
      <w:r w:rsidRPr="008B1221">
        <w:rPr>
          <w:rFonts w:ascii="Palatino Linotype" w:hAnsi="Palatino Linotype"/>
          <w:color w:val="000000"/>
          <w:sz w:val="24"/>
          <w:szCs w:val="24"/>
          <w:u w:val="single"/>
        </w:rPr>
        <w:t>contrataciones de servicios profesionales por honorarios</w:t>
      </w:r>
      <w:r w:rsidRPr="008B1221">
        <w:rPr>
          <w:rFonts w:ascii="Palatino Linotype" w:hAnsi="Palatino Linotype"/>
          <w:color w:val="000000"/>
          <w:sz w:val="24"/>
          <w:szCs w:val="24"/>
        </w:rPr>
        <w:t xml:space="preserve"> así mismo con </w:t>
      </w:r>
      <w:r w:rsidRPr="008B1221">
        <w:rPr>
          <w:rFonts w:ascii="Palatino Linotype" w:hAnsi="Palatino Linotype"/>
          <w:color w:val="000000"/>
          <w:sz w:val="24"/>
          <w:szCs w:val="24"/>
          <w:u w:val="single"/>
        </w:rPr>
        <w:t>sus respectivos contratos en versión publica</w:t>
      </w:r>
      <w:r w:rsidRPr="008B1221">
        <w:rPr>
          <w:rFonts w:ascii="Palatino Linotype" w:hAnsi="Palatino Linotype"/>
          <w:color w:val="000000"/>
          <w:sz w:val="24"/>
          <w:szCs w:val="24"/>
        </w:rPr>
        <w:t xml:space="preserve">, </w:t>
      </w:r>
      <w:r w:rsidRPr="008B1221">
        <w:rPr>
          <w:rFonts w:ascii="Palatino Linotype" w:hAnsi="Palatino Linotype"/>
          <w:color w:val="000000"/>
          <w:sz w:val="24"/>
          <w:szCs w:val="24"/>
          <w:u w:val="single"/>
        </w:rPr>
        <w:t>las declaraciones patrimoniales</w:t>
      </w:r>
      <w:r w:rsidRPr="008B1221">
        <w:rPr>
          <w:rFonts w:ascii="Palatino Linotype" w:hAnsi="Palatino Linotype"/>
          <w:color w:val="000000"/>
          <w:sz w:val="24"/>
          <w:szCs w:val="24"/>
        </w:rPr>
        <w:t xml:space="preserve"> de todos los servidores públicos y </w:t>
      </w:r>
      <w:r w:rsidRPr="008B1221">
        <w:rPr>
          <w:rFonts w:ascii="Palatino Linotype" w:hAnsi="Palatino Linotype"/>
          <w:color w:val="000000"/>
          <w:sz w:val="24"/>
          <w:szCs w:val="24"/>
          <w:u w:val="single"/>
        </w:rPr>
        <w:t>el padrón de beneficiarios de los programas sociales</w:t>
      </w:r>
      <w:r w:rsidRPr="008B1221">
        <w:rPr>
          <w:rFonts w:ascii="Palatino Linotype" w:hAnsi="Palatino Linotype"/>
          <w:color w:val="000000"/>
          <w:sz w:val="24"/>
          <w:szCs w:val="24"/>
        </w:rPr>
        <w:t xml:space="preserve">, apoyos económicos información que fue </w:t>
      </w:r>
      <w:r w:rsidR="00681784" w:rsidRPr="008B1221">
        <w:rPr>
          <w:rFonts w:ascii="Palatino Linotype" w:hAnsi="Palatino Linotype"/>
          <w:color w:val="000000"/>
          <w:sz w:val="24"/>
          <w:szCs w:val="24"/>
        </w:rPr>
        <w:t>peticionada por el ahora Recurrente conforme lo siguiente;</w:t>
      </w:r>
      <w:r w:rsidR="00681784">
        <w:rPr>
          <w:rFonts w:ascii="Palatino Linotype" w:hAnsi="Palatino Linotype"/>
          <w:color w:val="000000"/>
          <w:sz w:val="24"/>
          <w:szCs w:val="24"/>
        </w:rPr>
        <w:t xml:space="preserve"> </w:t>
      </w:r>
    </w:p>
    <w:p w14:paraId="6DA9234F" w14:textId="2C886483" w:rsidR="00A905D1" w:rsidRPr="00AC6661" w:rsidRDefault="00A905D1" w:rsidP="00A905D1">
      <w:pPr>
        <w:spacing w:line="360" w:lineRule="auto"/>
        <w:ind w:left="708"/>
        <w:jc w:val="center"/>
        <w:rPr>
          <w:rFonts w:ascii="Palatino Linotype" w:hAnsi="Palatino Linotype"/>
          <w:b/>
          <w:i/>
        </w:rPr>
      </w:pPr>
      <w:r w:rsidRPr="00AC6661">
        <w:rPr>
          <w:rFonts w:ascii="Palatino Linotype" w:hAnsi="Palatino Linotype"/>
          <w:b/>
          <w:i/>
        </w:rPr>
        <w:t>Capítulo II De las Obligaciones de Transparencia Comunes</w:t>
      </w:r>
    </w:p>
    <w:p w14:paraId="6FFA7FB2" w14:textId="357D8C9E" w:rsidR="008C5303" w:rsidRDefault="00A905D1" w:rsidP="00AC6661">
      <w:pPr>
        <w:spacing w:line="360" w:lineRule="auto"/>
        <w:ind w:left="708"/>
        <w:jc w:val="both"/>
        <w:rPr>
          <w:rFonts w:ascii="Palatino Linotype" w:hAnsi="Palatino Linotype"/>
          <w:i/>
        </w:rPr>
      </w:pPr>
      <w:r w:rsidRPr="00AC666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E91352" w14:textId="4900B9B0" w:rsidR="00AC6661" w:rsidRPr="00AC6661" w:rsidRDefault="00AC6661" w:rsidP="00AC6661">
      <w:pPr>
        <w:spacing w:line="360" w:lineRule="auto"/>
        <w:ind w:left="708"/>
        <w:jc w:val="both"/>
        <w:rPr>
          <w:rFonts w:ascii="Palatino Linotype" w:hAnsi="Palatino Linotype"/>
          <w:i/>
        </w:rPr>
      </w:pPr>
      <w:r>
        <w:rPr>
          <w:rFonts w:ascii="Palatino Linotype" w:hAnsi="Palatino Linotype"/>
          <w:i/>
        </w:rPr>
        <w:t>(…)</w:t>
      </w:r>
    </w:p>
    <w:p w14:paraId="610CBE3D" w14:textId="7DAAE50E" w:rsidR="008C5303" w:rsidRPr="00AC6661" w:rsidRDefault="00A905D1" w:rsidP="00AC6661">
      <w:pPr>
        <w:spacing w:line="360" w:lineRule="auto"/>
        <w:ind w:left="708"/>
        <w:rPr>
          <w:rFonts w:ascii="Palatino Linotype" w:hAnsi="Palatino Linotype"/>
          <w:i/>
        </w:rPr>
      </w:pPr>
      <w:r w:rsidRPr="00AC6661">
        <w:rPr>
          <w:rFonts w:ascii="Palatino Linotype" w:hAnsi="Palatino Linotype"/>
          <w:i/>
        </w:rPr>
        <w:t xml:space="preserve">IX. </w:t>
      </w:r>
      <w:r w:rsidRPr="00AC6661">
        <w:rPr>
          <w:rFonts w:ascii="Palatino Linotype" w:hAnsi="Palatino Linotype"/>
          <w:b/>
          <w:i/>
        </w:rPr>
        <w:t xml:space="preserve">Los gastos de </w:t>
      </w:r>
      <w:r w:rsidRPr="00AC6661">
        <w:rPr>
          <w:rFonts w:ascii="Palatino Linotype" w:hAnsi="Palatino Linotype"/>
          <w:i/>
        </w:rPr>
        <w:t xml:space="preserve">representación y </w:t>
      </w:r>
      <w:r w:rsidRPr="00AC6661">
        <w:rPr>
          <w:rFonts w:ascii="Palatino Linotype" w:hAnsi="Palatino Linotype"/>
          <w:b/>
          <w:i/>
        </w:rPr>
        <w:t>viáticos</w:t>
      </w:r>
      <w:r w:rsidRPr="00AC6661">
        <w:rPr>
          <w:rFonts w:ascii="Palatino Linotype" w:hAnsi="Palatino Linotype"/>
          <w:i/>
        </w:rPr>
        <w:t>, así como el objeto e informe de comisión correspondiente;</w:t>
      </w:r>
    </w:p>
    <w:p w14:paraId="20224A37" w14:textId="3BC6EEDD" w:rsidR="00A905D1" w:rsidRDefault="00A905D1" w:rsidP="00AC6661">
      <w:pPr>
        <w:spacing w:line="360" w:lineRule="auto"/>
        <w:ind w:left="708"/>
        <w:rPr>
          <w:rFonts w:ascii="Palatino Linotype" w:hAnsi="Palatino Linotype"/>
          <w:i/>
        </w:rPr>
      </w:pPr>
      <w:r w:rsidRPr="00AC6661">
        <w:rPr>
          <w:rFonts w:ascii="Palatino Linotype" w:hAnsi="Palatino Linotype"/>
          <w:i/>
        </w:rPr>
        <w:t xml:space="preserve">X. </w:t>
      </w:r>
      <w:r w:rsidRPr="00AC6661">
        <w:rPr>
          <w:rFonts w:ascii="Palatino Linotype" w:hAnsi="Palatino Linotype"/>
          <w:b/>
          <w:i/>
        </w:rPr>
        <w:t>El número total de las plazas y del personal de base y de confianza</w:t>
      </w:r>
      <w:r w:rsidRPr="00AC6661">
        <w:rPr>
          <w:rFonts w:ascii="Palatino Linotype" w:hAnsi="Palatino Linotype"/>
          <w:i/>
        </w:rPr>
        <w:t>, especificando el total de las vacantes, por nivel de puesto, para cada unidad administrativa;</w:t>
      </w:r>
    </w:p>
    <w:p w14:paraId="4E91E142" w14:textId="43CB53E0" w:rsidR="00AC6661" w:rsidRPr="00AC6661" w:rsidRDefault="00AC6661" w:rsidP="00AC6661">
      <w:pPr>
        <w:spacing w:line="360" w:lineRule="auto"/>
        <w:ind w:left="708"/>
        <w:rPr>
          <w:rFonts w:ascii="Palatino Linotype" w:hAnsi="Palatino Linotype"/>
          <w:i/>
        </w:rPr>
      </w:pPr>
      <w:r>
        <w:rPr>
          <w:rFonts w:ascii="Palatino Linotype" w:hAnsi="Palatino Linotype"/>
          <w:i/>
        </w:rPr>
        <w:t>(…)</w:t>
      </w:r>
    </w:p>
    <w:p w14:paraId="547CDBEF" w14:textId="36FFDFC0" w:rsidR="00AC6661" w:rsidRPr="00AC6661" w:rsidRDefault="00AC6661" w:rsidP="00AC6661">
      <w:pPr>
        <w:spacing w:line="360" w:lineRule="auto"/>
        <w:ind w:left="708"/>
        <w:rPr>
          <w:rFonts w:ascii="Palatino Linotype" w:hAnsi="Palatino Linotype"/>
          <w:i/>
        </w:rPr>
      </w:pPr>
      <w:r w:rsidRPr="00AC6661">
        <w:rPr>
          <w:rFonts w:ascii="Palatino Linotype" w:hAnsi="Palatino Linotype"/>
          <w:i/>
        </w:rPr>
        <w:lastRenderedPageBreak/>
        <w:t xml:space="preserve">XIII. </w:t>
      </w:r>
      <w:r w:rsidRPr="00AC6661">
        <w:rPr>
          <w:rFonts w:ascii="Palatino Linotype" w:hAnsi="Palatino Linotype"/>
          <w:b/>
          <w:i/>
        </w:rPr>
        <w:t>La información en versión pública de las declaraciones patrimoniales</w:t>
      </w:r>
      <w:r w:rsidRPr="00AC6661">
        <w:rPr>
          <w:rFonts w:ascii="Palatino Linotype" w:hAnsi="Palatino Linotype"/>
          <w:i/>
        </w:rPr>
        <w:t xml:space="preserve"> y de intereses de los servidores públicos que así lo determinen, en los sistemas habilitados para ello, de acuerdo a la normatividad aplicable;</w:t>
      </w:r>
    </w:p>
    <w:p w14:paraId="1137AA03" w14:textId="7264E359" w:rsidR="00AC6661" w:rsidRPr="00AC6661" w:rsidRDefault="00AC6661" w:rsidP="00AC6661">
      <w:pPr>
        <w:spacing w:line="360" w:lineRule="auto"/>
        <w:ind w:left="708"/>
        <w:rPr>
          <w:rFonts w:ascii="Palatino Linotype" w:hAnsi="Palatino Linotype"/>
          <w:i/>
        </w:rPr>
      </w:pPr>
      <w:r w:rsidRPr="00AC6661">
        <w:rPr>
          <w:rFonts w:ascii="Palatino Linotype" w:hAnsi="Palatino Linotype"/>
          <w:i/>
        </w:rPr>
        <w:t xml:space="preserve">XIV. La información de los programas de subsidios, </w:t>
      </w:r>
      <w:r w:rsidRPr="00AC6661">
        <w:rPr>
          <w:rFonts w:ascii="Palatino Linotype" w:hAnsi="Palatino Linotype"/>
          <w:b/>
          <w:i/>
          <w:u w:val="single"/>
        </w:rPr>
        <w:t>estímulos y apoyos</w:t>
      </w:r>
      <w:r w:rsidRPr="00AC6661">
        <w:rPr>
          <w:rFonts w:ascii="Palatino Linotype" w:hAnsi="Palatino Linotype"/>
          <w:i/>
        </w:rPr>
        <w:t>, en el que se deberá informar respecto de los programas de transferencia, de servicios, de infraestructura social y de subsidio, en los que se deberá contener lo siguiente:</w:t>
      </w:r>
    </w:p>
    <w:p w14:paraId="2372CD63" w14:textId="26CA8AE3" w:rsidR="00AC6661" w:rsidRDefault="00AC6661" w:rsidP="00AC6661">
      <w:pPr>
        <w:spacing w:line="360" w:lineRule="auto"/>
        <w:ind w:firstLine="708"/>
        <w:rPr>
          <w:rFonts w:ascii="Palatino Linotype" w:hAnsi="Palatino Linotype"/>
          <w:i/>
        </w:rPr>
      </w:pPr>
      <w:r w:rsidRPr="00AC6661">
        <w:rPr>
          <w:rFonts w:ascii="Palatino Linotype" w:hAnsi="Palatino Linotype"/>
          <w:i/>
        </w:rPr>
        <w:t>(…)</w:t>
      </w:r>
    </w:p>
    <w:p w14:paraId="5D27F8D3" w14:textId="3775875E" w:rsidR="00A905D1" w:rsidRPr="00681784" w:rsidRDefault="00681784" w:rsidP="00681784">
      <w:pPr>
        <w:spacing w:line="360" w:lineRule="auto"/>
        <w:ind w:left="708"/>
        <w:jc w:val="both"/>
        <w:rPr>
          <w:rFonts w:ascii="Palatino Linotype" w:hAnsi="Palatino Linotype"/>
          <w:i/>
          <w:sz w:val="24"/>
          <w:szCs w:val="24"/>
        </w:rPr>
      </w:pPr>
      <w:r w:rsidRPr="00681784">
        <w:rPr>
          <w:rFonts w:ascii="Palatino Linotype" w:hAnsi="Palatino Linotype"/>
          <w:i/>
        </w:rPr>
        <w:t>XX. Las condiciones generales de trabajo</w:t>
      </w:r>
      <w:r w:rsidRPr="00681784">
        <w:rPr>
          <w:rFonts w:ascii="Palatino Linotype" w:hAnsi="Palatino Linotype"/>
          <w:b/>
          <w:i/>
        </w:rPr>
        <w:t>, contratos</w:t>
      </w:r>
      <w:r w:rsidRPr="00681784">
        <w:rPr>
          <w:rFonts w:ascii="Palatino Linotype" w:hAnsi="Palatino Linotype"/>
          <w:i/>
        </w:rPr>
        <w:t xml:space="preserve"> o convenios </w:t>
      </w:r>
      <w:r w:rsidRPr="00681784">
        <w:rPr>
          <w:rFonts w:ascii="Palatino Linotype" w:hAnsi="Palatino Linotype"/>
          <w:b/>
          <w:i/>
        </w:rPr>
        <w:t>que regulen las relaciones laborales del personal de base o de confianza,</w:t>
      </w:r>
      <w:r w:rsidRPr="00681784">
        <w:rPr>
          <w:rFonts w:ascii="Palatino Linotype" w:hAnsi="Palatino Linotype"/>
          <w:i/>
        </w:rPr>
        <w:t xml:space="preserve"> así como los recursos públicos económicos, en especie o donativos, que sean entregados a los Sindicatos y ejerzan como recursos públicos;</w:t>
      </w:r>
    </w:p>
    <w:p w14:paraId="61819FDA" w14:textId="77777777" w:rsidR="00A905D1" w:rsidRDefault="00A905D1" w:rsidP="00C24D04">
      <w:pPr>
        <w:spacing w:line="360" w:lineRule="auto"/>
        <w:rPr>
          <w:rFonts w:ascii="Palatino Linotype" w:hAnsi="Palatino Linotype"/>
          <w:sz w:val="24"/>
          <w:szCs w:val="24"/>
        </w:rPr>
      </w:pPr>
    </w:p>
    <w:p w14:paraId="115B3EAC" w14:textId="54D95013" w:rsidR="00241BB9" w:rsidRPr="00241BB9" w:rsidRDefault="00967FC1" w:rsidP="00241BB9">
      <w:pPr>
        <w:spacing w:line="360" w:lineRule="auto"/>
        <w:jc w:val="both"/>
        <w:rPr>
          <w:rFonts w:ascii="Palatino Linotype" w:hAnsi="Palatino Linotype"/>
          <w:sz w:val="24"/>
          <w:szCs w:val="24"/>
        </w:rPr>
      </w:pPr>
      <w:r w:rsidRPr="00967FC1">
        <w:rPr>
          <w:rFonts w:ascii="Palatino Linotype" w:hAnsi="Palatino Linotype"/>
          <w:sz w:val="24"/>
          <w:szCs w:val="24"/>
        </w:rPr>
        <w:t xml:space="preserve">Por su parte </w:t>
      </w:r>
      <w:r w:rsidR="006421FE">
        <w:rPr>
          <w:rFonts w:ascii="Palatino Linotype" w:hAnsi="Palatino Linotype"/>
          <w:sz w:val="24"/>
          <w:szCs w:val="24"/>
        </w:rPr>
        <w:t>el bando municipal vigente del Sujeto Obligado</w:t>
      </w:r>
      <w:r w:rsidR="00660FF7">
        <w:rPr>
          <w:rFonts w:ascii="Palatino Linotype" w:hAnsi="Palatino Linotype"/>
          <w:sz w:val="24"/>
          <w:szCs w:val="24"/>
        </w:rPr>
        <w:t xml:space="preserve"> en sus artículos 44, 45,</w:t>
      </w:r>
      <w:r w:rsidR="00143F26" w:rsidRPr="0045768F">
        <w:rPr>
          <w:rFonts w:ascii="Palatino Linotype" w:hAnsi="Palatino Linotype"/>
          <w:sz w:val="24"/>
          <w:szCs w:val="24"/>
          <w:highlight w:val="yellow"/>
        </w:rPr>
        <w:t>46,</w:t>
      </w:r>
      <w:r w:rsidR="00660FF7" w:rsidRPr="0045768F">
        <w:rPr>
          <w:rFonts w:ascii="Palatino Linotype" w:hAnsi="Palatino Linotype"/>
          <w:sz w:val="24"/>
          <w:szCs w:val="24"/>
          <w:highlight w:val="yellow"/>
        </w:rPr>
        <w:t xml:space="preserve"> </w:t>
      </w:r>
      <w:r w:rsidR="0045768F" w:rsidRPr="0045768F">
        <w:rPr>
          <w:rFonts w:ascii="Palatino Linotype" w:hAnsi="Palatino Linotype"/>
          <w:sz w:val="24"/>
          <w:szCs w:val="24"/>
          <w:highlight w:val="yellow"/>
        </w:rPr>
        <w:t>47</w:t>
      </w:r>
      <w:r w:rsidR="0045768F">
        <w:rPr>
          <w:rFonts w:ascii="Palatino Linotype" w:hAnsi="Palatino Linotype"/>
          <w:sz w:val="24"/>
          <w:szCs w:val="24"/>
        </w:rPr>
        <w:t xml:space="preserve">, </w:t>
      </w:r>
      <w:r w:rsidR="00660FF7">
        <w:rPr>
          <w:rFonts w:ascii="Palatino Linotype" w:hAnsi="Palatino Linotype"/>
          <w:sz w:val="24"/>
          <w:szCs w:val="24"/>
        </w:rPr>
        <w:t>57, 58 y 59</w:t>
      </w:r>
      <w:r w:rsidR="007E5D14">
        <w:rPr>
          <w:rFonts w:ascii="Palatino Linotype" w:hAnsi="Palatino Linotype"/>
          <w:sz w:val="24"/>
          <w:szCs w:val="24"/>
        </w:rPr>
        <w:t xml:space="preserve"> en los que se advierten las unidades administrativas con las que cuenta el Ayuntamiento de </w:t>
      </w:r>
      <w:proofErr w:type="spellStart"/>
      <w:r w:rsidR="007E5D14">
        <w:rPr>
          <w:rFonts w:ascii="Palatino Linotype" w:hAnsi="Palatino Linotype"/>
          <w:sz w:val="24"/>
          <w:szCs w:val="24"/>
        </w:rPr>
        <w:t>Temamatla</w:t>
      </w:r>
      <w:proofErr w:type="spellEnd"/>
      <w:r w:rsidR="007E5D14">
        <w:rPr>
          <w:rFonts w:ascii="Palatino Linotype" w:hAnsi="Palatino Linotype"/>
          <w:sz w:val="24"/>
          <w:szCs w:val="24"/>
        </w:rPr>
        <w:t xml:space="preserve"> así como las facultades que tiene la Tesorería Municipal conforme lo siguiente;</w:t>
      </w:r>
    </w:p>
    <w:p w14:paraId="2636892C" w14:textId="77777777" w:rsidR="00660FF7" w:rsidRPr="00660FF7" w:rsidRDefault="00660FF7" w:rsidP="00660FF7">
      <w:pPr>
        <w:spacing w:line="360" w:lineRule="auto"/>
        <w:ind w:left="708"/>
        <w:jc w:val="both"/>
        <w:rPr>
          <w:rFonts w:ascii="Palatino Linotype" w:hAnsi="Palatino Linotype"/>
          <w:i/>
        </w:rPr>
      </w:pPr>
      <w:r w:rsidRPr="007E5D14">
        <w:rPr>
          <w:rFonts w:ascii="Palatino Linotype" w:hAnsi="Palatino Linotype"/>
          <w:b/>
          <w:i/>
        </w:rPr>
        <w:t>Artículo 44.-</w:t>
      </w:r>
      <w:r w:rsidRPr="00660FF7">
        <w:rPr>
          <w:rFonts w:ascii="Palatino Linotype" w:hAnsi="Palatino Linotype"/>
          <w:i/>
        </w:rPr>
        <w:t xml:space="preserve"> Para el despacho, estudio y planeación de los diversos asuntos de la Administración Pública Municipal centralizada del Ayuntamiento de </w:t>
      </w:r>
      <w:proofErr w:type="spellStart"/>
      <w:r w:rsidRPr="00660FF7">
        <w:rPr>
          <w:rFonts w:ascii="Palatino Linotype" w:hAnsi="Palatino Linotype"/>
          <w:i/>
        </w:rPr>
        <w:t>Temamatla</w:t>
      </w:r>
      <w:proofErr w:type="spellEnd"/>
      <w:r w:rsidRPr="00660FF7">
        <w:rPr>
          <w:rFonts w:ascii="Palatino Linotype" w:hAnsi="Palatino Linotype"/>
          <w:i/>
        </w:rPr>
        <w:t>, Estado de México contará con las siguientes Dependencias Administrativas Centralizadas:</w:t>
      </w:r>
    </w:p>
    <w:p w14:paraId="14CADAF1" w14:textId="7A84ECFE" w:rsidR="00660FF7" w:rsidRPr="00660FF7" w:rsidRDefault="00660FF7" w:rsidP="00B6439F">
      <w:pPr>
        <w:pStyle w:val="Prrafodelista"/>
        <w:numPr>
          <w:ilvl w:val="0"/>
          <w:numId w:val="8"/>
        </w:numPr>
        <w:spacing w:line="360" w:lineRule="auto"/>
        <w:jc w:val="both"/>
        <w:rPr>
          <w:rFonts w:ascii="Palatino Linotype" w:hAnsi="Palatino Linotype"/>
          <w:i/>
        </w:rPr>
      </w:pPr>
      <w:r w:rsidRPr="00660FF7">
        <w:rPr>
          <w:rFonts w:ascii="Palatino Linotype" w:hAnsi="Palatino Linotype"/>
          <w:i/>
        </w:rPr>
        <w:t xml:space="preserve">Secretaría del Ayuntamiento; </w:t>
      </w:r>
    </w:p>
    <w:p w14:paraId="21ADF3E8" w14:textId="6ABF7B09"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Tesorería Municipal; </w:t>
      </w:r>
    </w:p>
    <w:p w14:paraId="334BFBCB" w14:textId="0A6F4BE6"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de Obra Pública, Desarrollo Urbano y Ecología; </w:t>
      </w:r>
    </w:p>
    <w:p w14:paraId="4EE00938" w14:textId="46134C83"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de Desarrollo Económico; </w:t>
      </w:r>
    </w:p>
    <w:p w14:paraId="2803ABC9" w14:textId="1CC82A81"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Contraloría Interna Municipal; </w:t>
      </w:r>
    </w:p>
    <w:p w14:paraId="0E8C522D" w14:textId="0842AD9C"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lastRenderedPageBreak/>
        <w:t xml:space="preserve">Dirección de Servicios Públicos; </w:t>
      </w:r>
    </w:p>
    <w:p w14:paraId="6D6B2507" w14:textId="2EE0EAE9"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de Seguridad Pública Municipal; </w:t>
      </w:r>
    </w:p>
    <w:p w14:paraId="1F35AB7C" w14:textId="4EA1C3CA"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de Administración; </w:t>
      </w:r>
    </w:p>
    <w:p w14:paraId="512B5EDB" w14:textId="05A0ADE9"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de Desarrollo Social; </w:t>
      </w:r>
    </w:p>
    <w:p w14:paraId="2722BE37" w14:textId="7FC6F183"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de Educación y Cultura; </w:t>
      </w:r>
    </w:p>
    <w:p w14:paraId="32F593AE" w14:textId="4047C7E9"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Jurídica Municipal; </w:t>
      </w:r>
    </w:p>
    <w:p w14:paraId="1065B6AE" w14:textId="1CCD01B3"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Dirección de Salud</w:t>
      </w:r>
    </w:p>
    <w:p w14:paraId="46765ACC" w14:textId="4773CB37"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Oficialía Mediadora, Conciliadora y Calificadora; </w:t>
      </w:r>
    </w:p>
    <w:p w14:paraId="003C7F24" w14:textId="3BCF3984"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Dirección General de Mejora Regulatoria e Información, Planeación, Programación, Evaluación; y </w:t>
      </w:r>
    </w:p>
    <w:p w14:paraId="17DE5B4A" w14:textId="548751BB"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Dirección de Protección Civil;</w:t>
      </w:r>
    </w:p>
    <w:p w14:paraId="66575191" w14:textId="6C227871"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 Unidad Municipal de Transparencia y Acceso a la Información;</w:t>
      </w:r>
    </w:p>
    <w:p w14:paraId="46B42A65" w14:textId="7AFC4414"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 Secretario Técnico del Consejo Municipal de Seguridad Pública; </w:t>
      </w:r>
    </w:p>
    <w:p w14:paraId="61BD0C3D" w14:textId="2FC1C36E"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 Instituto Municipal de la </w:t>
      </w:r>
      <w:proofErr w:type="gramStart"/>
      <w:r w:rsidRPr="00660FF7">
        <w:rPr>
          <w:rFonts w:ascii="Palatino Linotype" w:hAnsi="Palatino Linotype"/>
          <w:i/>
        </w:rPr>
        <w:t>Juventud; .</w:t>
      </w:r>
      <w:proofErr w:type="gramEnd"/>
      <w:r w:rsidRPr="00660FF7">
        <w:rPr>
          <w:rFonts w:ascii="Palatino Linotype" w:hAnsi="Palatino Linotype"/>
          <w:i/>
        </w:rPr>
        <w:t xml:space="preserve"> </w:t>
      </w:r>
    </w:p>
    <w:p w14:paraId="3ACCAC6D" w14:textId="07C5004B"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Oficialía del Registro Civil;</w:t>
      </w:r>
    </w:p>
    <w:p w14:paraId="2BA8EE67" w14:textId="0A9EF446" w:rsidR="00660FF7" w:rsidRPr="00660FF7" w:rsidRDefault="00660FF7" w:rsidP="00B6439F">
      <w:pPr>
        <w:pStyle w:val="Prrafodelista"/>
        <w:numPr>
          <w:ilvl w:val="0"/>
          <w:numId w:val="8"/>
        </w:numPr>
        <w:spacing w:line="360" w:lineRule="auto"/>
        <w:jc w:val="both"/>
        <w:rPr>
          <w:rFonts w:ascii="Palatino Linotype" w:hAnsi="Palatino Linotype"/>
          <w:i/>
          <w:sz w:val="24"/>
          <w:szCs w:val="24"/>
        </w:rPr>
      </w:pPr>
      <w:r w:rsidRPr="00660FF7">
        <w:rPr>
          <w:rFonts w:ascii="Palatino Linotype" w:hAnsi="Palatino Linotype"/>
          <w:i/>
        </w:rPr>
        <w:t xml:space="preserve"> Área Coordinadora de Archivos; y </w:t>
      </w:r>
    </w:p>
    <w:p w14:paraId="252093AF" w14:textId="75C59DC4" w:rsidR="00660FF7" w:rsidRPr="00660FF7" w:rsidRDefault="00660FF7" w:rsidP="00B6439F">
      <w:pPr>
        <w:pStyle w:val="Prrafodelista"/>
        <w:numPr>
          <w:ilvl w:val="0"/>
          <w:numId w:val="8"/>
        </w:numPr>
        <w:spacing w:line="360" w:lineRule="auto"/>
        <w:jc w:val="both"/>
        <w:rPr>
          <w:rFonts w:ascii="Palatino Linotype" w:hAnsi="Palatino Linotype"/>
          <w:sz w:val="24"/>
          <w:szCs w:val="24"/>
        </w:rPr>
      </w:pPr>
      <w:r w:rsidRPr="00660FF7">
        <w:rPr>
          <w:rFonts w:ascii="Palatino Linotype" w:hAnsi="Palatino Linotype"/>
          <w:i/>
        </w:rPr>
        <w:t xml:space="preserve"> Unidad Municipal de Bienestar y Protección Animal</w:t>
      </w:r>
      <w:r>
        <w:t>.</w:t>
      </w:r>
    </w:p>
    <w:p w14:paraId="2193DED5" w14:textId="77777777" w:rsidR="006421FE" w:rsidRPr="006421FE" w:rsidRDefault="006421FE" w:rsidP="006421FE">
      <w:pPr>
        <w:spacing w:line="360" w:lineRule="auto"/>
        <w:ind w:left="708"/>
        <w:jc w:val="both"/>
        <w:rPr>
          <w:rFonts w:ascii="Palatino Linotype" w:hAnsi="Palatino Linotype"/>
          <w:i/>
        </w:rPr>
      </w:pPr>
      <w:r w:rsidRPr="007E5D14">
        <w:rPr>
          <w:rFonts w:ascii="Palatino Linotype" w:hAnsi="Palatino Linotype"/>
          <w:b/>
          <w:i/>
        </w:rPr>
        <w:t>Artículo 45.-</w:t>
      </w:r>
      <w:r w:rsidRPr="006421FE">
        <w:rPr>
          <w:rFonts w:ascii="Palatino Linotype" w:hAnsi="Palatino Linotype"/>
          <w:i/>
        </w:rPr>
        <w:t xml:space="preserve"> Para el despacho, estudio y planeación de los diversos asuntos de los Organismos Públicos Descentralizados del Ayuntamiento de </w:t>
      </w:r>
      <w:proofErr w:type="spellStart"/>
      <w:r w:rsidRPr="006421FE">
        <w:rPr>
          <w:rFonts w:ascii="Palatino Linotype" w:hAnsi="Palatino Linotype"/>
          <w:i/>
        </w:rPr>
        <w:t>Temamatla</w:t>
      </w:r>
      <w:proofErr w:type="spellEnd"/>
      <w:r w:rsidRPr="006421FE">
        <w:rPr>
          <w:rFonts w:ascii="Palatino Linotype" w:hAnsi="Palatino Linotype"/>
          <w:i/>
        </w:rPr>
        <w:t xml:space="preserve">, Estado de México contará con los siguientes: </w:t>
      </w:r>
    </w:p>
    <w:p w14:paraId="4095FA20" w14:textId="77777777" w:rsidR="00143F26" w:rsidRPr="00143F26" w:rsidRDefault="00143F26" w:rsidP="00143F26">
      <w:pPr>
        <w:pStyle w:val="Prrafodelista"/>
        <w:numPr>
          <w:ilvl w:val="0"/>
          <w:numId w:val="21"/>
        </w:numPr>
        <w:spacing w:line="360" w:lineRule="auto"/>
        <w:jc w:val="both"/>
        <w:rPr>
          <w:rFonts w:ascii="Palatino Linotype" w:hAnsi="Palatino Linotype"/>
          <w:i/>
        </w:rPr>
      </w:pPr>
      <w:r w:rsidRPr="00143F26">
        <w:rPr>
          <w:rFonts w:ascii="Palatino Linotype" w:hAnsi="Palatino Linotype"/>
          <w:i/>
        </w:rPr>
        <w:t xml:space="preserve">Sistema Municipal para el Desarrollo Integral de la Familia del Municipio </w:t>
      </w:r>
      <w:proofErr w:type="spellStart"/>
      <w:r w:rsidRPr="00143F26">
        <w:rPr>
          <w:rFonts w:ascii="Palatino Linotype" w:hAnsi="Palatino Linotype"/>
          <w:i/>
        </w:rPr>
        <w:t>deTemamatla</w:t>
      </w:r>
      <w:proofErr w:type="spellEnd"/>
      <w:r w:rsidRPr="00143F26">
        <w:rPr>
          <w:rFonts w:ascii="Palatino Linotype" w:hAnsi="Palatino Linotype"/>
          <w:i/>
        </w:rPr>
        <w:t>; y</w:t>
      </w:r>
    </w:p>
    <w:p w14:paraId="5154A3B9" w14:textId="54A965C8" w:rsidR="00143F26" w:rsidRPr="00143F26" w:rsidRDefault="00143F26" w:rsidP="00143F26">
      <w:pPr>
        <w:pStyle w:val="Prrafodelista"/>
        <w:numPr>
          <w:ilvl w:val="0"/>
          <w:numId w:val="21"/>
        </w:numPr>
        <w:spacing w:line="360" w:lineRule="auto"/>
        <w:jc w:val="both"/>
      </w:pPr>
      <w:r w:rsidRPr="00143F26">
        <w:rPr>
          <w:rFonts w:ascii="Palatino Linotype" w:hAnsi="Palatino Linotype"/>
          <w:i/>
        </w:rPr>
        <w:t xml:space="preserve">Instituto Municipal de Cultura Física y Deporte de </w:t>
      </w:r>
      <w:proofErr w:type="spellStart"/>
      <w:r w:rsidRPr="00143F26">
        <w:rPr>
          <w:rFonts w:ascii="Palatino Linotype" w:hAnsi="Palatino Linotype"/>
          <w:i/>
        </w:rPr>
        <w:t>Temamatla</w:t>
      </w:r>
      <w:proofErr w:type="spellEnd"/>
      <w:r>
        <w:t>.</w:t>
      </w:r>
    </w:p>
    <w:p w14:paraId="725ACC2F" w14:textId="77777777" w:rsidR="00143F26" w:rsidRPr="00143F26" w:rsidRDefault="00143F26" w:rsidP="00143F26">
      <w:pPr>
        <w:pStyle w:val="Prrafodelista"/>
        <w:spacing w:line="360" w:lineRule="auto"/>
        <w:ind w:left="1428"/>
        <w:rPr>
          <w:rFonts w:ascii="Palatino Linotype" w:hAnsi="Palatino Linotype"/>
          <w:b/>
          <w:i/>
        </w:rPr>
      </w:pPr>
    </w:p>
    <w:p w14:paraId="20582A93" w14:textId="77777777" w:rsidR="00143F26" w:rsidRPr="00143F26" w:rsidRDefault="00143F26" w:rsidP="00143F26">
      <w:pPr>
        <w:pStyle w:val="Prrafodelista"/>
        <w:spacing w:line="360" w:lineRule="auto"/>
        <w:ind w:left="1428"/>
        <w:rPr>
          <w:rFonts w:ascii="Palatino Linotype" w:hAnsi="Palatino Linotype"/>
          <w:b/>
          <w:i/>
        </w:rPr>
      </w:pPr>
    </w:p>
    <w:p w14:paraId="23D943C6" w14:textId="76F7D740" w:rsidR="00143F26" w:rsidRPr="0045768F" w:rsidRDefault="00143F26" w:rsidP="0045768F">
      <w:pPr>
        <w:spacing w:line="360" w:lineRule="auto"/>
        <w:ind w:left="708"/>
        <w:jc w:val="both"/>
        <w:rPr>
          <w:rFonts w:ascii="Palatino Linotype" w:hAnsi="Palatino Linotype"/>
          <w:i/>
          <w:highlight w:val="yellow"/>
        </w:rPr>
      </w:pPr>
      <w:r w:rsidRPr="0045768F">
        <w:rPr>
          <w:rFonts w:ascii="Palatino Linotype" w:hAnsi="Palatino Linotype"/>
          <w:i/>
          <w:highlight w:val="yellow"/>
        </w:rPr>
        <w:lastRenderedPageBreak/>
        <w:t xml:space="preserve">Artículo 46.- Para el despacho, estudio y planeación de los diversos asuntos de la Administración Pública Desconcentrada en el Ayuntamiento de </w:t>
      </w:r>
      <w:proofErr w:type="spellStart"/>
      <w:r w:rsidRPr="0045768F">
        <w:rPr>
          <w:rFonts w:ascii="Palatino Linotype" w:hAnsi="Palatino Linotype"/>
          <w:i/>
          <w:highlight w:val="yellow"/>
        </w:rPr>
        <w:t>Temamatla</w:t>
      </w:r>
      <w:proofErr w:type="spellEnd"/>
      <w:r w:rsidRPr="0045768F">
        <w:rPr>
          <w:rFonts w:ascii="Palatino Linotype" w:hAnsi="Palatino Linotype"/>
          <w:i/>
          <w:highlight w:val="yellow"/>
        </w:rPr>
        <w:t>, Estado de México se contará con el siguiente:</w:t>
      </w:r>
    </w:p>
    <w:p w14:paraId="2B3E638E" w14:textId="4F93506C" w:rsidR="0045768F" w:rsidRPr="0045768F" w:rsidRDefault="0045768F" w:rsidP="0045768F">
      <w:pPr>
        <w:pStyle w:val="Prrafodelista"/>
        <w:numPr>
          <w:ilvl w:val="0"/>
          <w:numId w:val="22"/>
        </w:numPr>
        <w:spacing w:line="360" w:lineRule="auto"/>
        <w:jc w:val="both"/>
        <w:rPr>
          <w:rFonts w:ascii="Palatino Linotype" w:hAnsi="Palatino Linotype"/>
          <w:i/>
          <w:highlight w:val="yellow"/>
        </w:rPr>
      </w:pPr>
      <w:r w:rsidRPr="0045768F">
        <w:rPr>
          <w:rFonts w:ascii="Palatino Linotype" w:hAnsi="Palatino Linotype"/>
          <w:i/>
          <w:highlight w:val="yellow"/>
        </w:rPr>
        <w:t>Instituto Municipal de la Mujer; y</w:t>
      </w:r>
    </w:p>
    <w:p w14:paraId="6C3886AB" w14:textId="1DE7B34C" w:rsidR="0045768F" w:rsidRPr="0045768F" w:rsidRDefault="0045768F" w:rsidP="0045768F">
      <w:pPr>
        <w:pStyle w:val="Prrafodelista"/>
        <w:numPr>
          <w:ilvl w:val="0"/>
          <w:numId w:val="22"/>
        </w:numPr>
        <w:spacing w:line="360" w:lineRule="auto"/>
        <w:jc w:val="both"/>
        <w:rPr>
          <w:rFonts w:ascii="Palatino Linotype" w:hAnsi="Palatino Linotype"/>
          <w:b/>
          <w:i/>
          <w:highlight w:val="yellow"/>
        </w:rPr>
      </w:pPr>
      <w:r w:rsidRPr="0045768F">
        <w:rPr>
          <w:rFonts w:ascii="Palatino Linotype" w:hAnsi="Palatino Linotype"/>
          <w:i/>
          <w:highlight w:val="yellow"/>
        </w:rPr>
        <w:t>II. Instituto de la Juventud.</w:t>
      </w:r>
    </w:p>
    <w:p w14:paraId="6109BC8C" w14:textId="77777777" w:rsidR="00143F26" w:rsidRPr="0045768F" w:rsidRDefault="00143F26" w:rsidP="0045768F">
      <w:pPr>
        <w:pStyle w:val="Prrafodelista"/>
        <w:spacing w:line="360" w:lineRule="auto"/>
        <w:ind w:left="1428"/>
        <w:jc w:val="both"/>
        <w:rPr>
          <w:rFonts w:ascii="Palatino Linotype" w:hAnsi="Palatino Linotype"/>
          <w:b/>
          <w:i/>
          <w:highlight w:val="yellow"/>
        </w:rPr>
      </w:pPr>
    </w:p>
    <w:p w14:paraId="22877963" w14:textId="77777777" w:rsidR="0045768F" w:rsidRPr="0045768F" w:rsidRDefault="0045768F" w:rsidP="0045768F">
      <w:pPr>
        <w:spacing w:line="360" w:lineRule="auto"/>
        <w:ind w:left="708"/>
        <w:jc w:val="both"/>
        <w:rPr>
          <w:rFonts w:ascii="Palatino Linotype" w:hAnsi="Palatino Linotype"/>
          <w:i/>
          <w:highlight w:val="yellow"/>
        </w:rPr>
      </w:pPr>
      <w:r w:rsidRPr="0045768F">
        <w:rPr>
          <w:rFonts w:ascii="Palatino Linotype" w:hAnsi="Palatino Linotype"/>
          <w:i/>
          <w:highlight w:val="yellow"/>
        </w:rPr>
        <w:t xml:space="preserve">Artículo 47.- Para el funcionamiento de los diversos asuntos de los Organismos Autónomos del Municipio, el Ayuntamiento de </w:t>
      </w:r>
      <w:proofErr w:type="spellStart"/>
      <w:r w:rsidRPr="0045768F">
        <w:rPr>
          <w:rFonts w:ascii="Palatino Linotype" w:hAnsi="Palatino Linotype"/>
          <w:i/>
          <w:highlight w:val="yellow"/>
        </w:rPr>
        <w:t>Temamatla</w:t>
      </w:r>
      <w:proofErr w:type="spellEnd"/>
      <w:r w:rsidRPr="0045768F">
        <w:rPr>
          <w:rFonts w:ascii="Palatino Linotype" w:hAnsi="Palatino Linotype"/>
          <w:i/>
          <w:highlight w:val="yellow"/>
        </w:rPr>
        <w:t xml:space="preserve">, Estado de México contará con los siguientes: </w:t>
      </w:r>
    </w:p>
    <w:p w14:paraId="4D933AD9" w14:textId="4248966B" w:rsidR="00143F26" w:rsidRPr="0045768F" w:rsidRDefault="0045768F" w:rsidP="0045768F">
      <w:pPr>
        <w:spacing w:line="360" w:lineRule="auto"/>
        <w:ind w:left="708" w:firstLine="708"/>
        <w:jc w:val="both"/>
        <w:rPr>
          <w:rFonts w:ascii="Palatino Linotype" w:hAnsi="Palatino Linotype"/>
          <w:i/>
        </w:rPr>
      </w:pPr>
      <w:r w:rsidRPr="0045768F">
        <w:rPr>
          <w:rFonts w:ascii="Palatino Linotype" w:hAnsi="Palatino Linotype"/>
          <w:i/>
          <w:highlight w:val="yellow"/>
        </w:rPr>
        <w:t>I. Defensoría Municipal de los Derechos Humanos</w:t>
      </w:r>
    </w:p>
    <w:p w14:paraId="3B896F81" w14:textId="77777777" w:rsidR="0045768F" w:rsidRPr="0045768F" w:rsidRDefault="0045768F" w:rsidP="0045768F">
      <w:pPr>
        <w:spacing w:line="360" w:lineRule="auto"/>
        <w:ind w:left="708"/>
        <w:rPr>
          <w:rFonts w:ascii="Palatino Linotype" w:hAnsi="Palatino Linotype"/>
          <w:b/>
          <w:i/>
        </w:rPr>
      </w:pPr>
    </w:p>
    <w:p w14:paraId="07C00B67" w14:textId="3719C301" w:rsidR="006421FE" w:rsidRPr="00143F26" w:rsidRDefault="006421FE" w:rsidP="00143F26">
      <w:pPr>
        <w:pStyle w:val="Prrafodelista"/>
        <w:spacing w:line="360" w:lineRule="auto"/>
        <w:ind w:left="1428"/>
        <w:rPr>
          <w:rFonts w:ascii="Palatino Linotype" w:hAnsi="Palatino Linotype"/>
          <w:b/>
          <w:i/>
        </w:rPr>
      </w:pPr>
      <w:r w:rsidRPr="00143F26">
        <w:rPr>
          <w:rFonts w:ascii="Palatino Linotype" w:hAnsi="Palatino Linotype"/>
          <w:b/>
          <w:i/>
        </w:rPr>
        <w:t>De la Hacienda Pública Municipal</w:t>
      </w:r>
    </w:p>
    <w:p w14:paraId="350D57D9" w14:textId="77777777" w:rsidR="006421FE" w:rsidRPr="006421FE" w:rsidRDefault="006421FE" w:rsidP="006421FE">
      <w:pPr>
        <w:spacing w:line="360" w:lineRule="auto"/>
        <w:ind w:left="708"/>
        <w:jc w:val="both"/>
        <w:rPr>
          <w:rFonts w:ascii="Palatino Linotype" w:hAnsi="Palatino Linotype"/>
          <w:i/>
        </w:rPr>
      </w:pPr>
      <w:r w:rsidRPr="006421FE">
        <w:rPr>
          <w:rFonts w:ascii="Palatino Linotype" w:hAnsi="Palatino Linotype"/>
          <w:b/>
          <w:i/>
        </w:rPr>
        <w:t xml:space="preserve"> Artículo 57</w:t>
      </w:r>
      <w:r w:rsidRPr="006421FE">
        <w:rPr>
          <w:rFonts w:ascii="Palatino Linotype" w:hAnsi="Palatino Linotype"/>
          <w:i/>
        </w:rPr>
        <w:t xml:space="preserve">.- La Tesorería Municipal se encargará de la recaudación de los ingresos municipales y es responsable de realizar las erogaciones que haga el Ayuntamiento. </w:t>
      </w:r>
    </w:p>
    <w:p w14:paraId="1C6D39A6" w14:textId="77777777" w:rsidR="006421FE" w:rsidRPr="006421FE" w:rsidRDefault="006421FE" w:rsidP="006421FE">
      <w:pPr>
        <w:spacing w:line="360" w:lineRule="auto"/>
        <w:ind w:left="708"/>
        <w:jc w:val="both"/>
        <w:rPr>
          <w:rFonts w:ascii="Palatino Linotype" w:hAnsi="Palatino Linotype"/>
          <w:i/>
        </w:rPr>
      </w:pPr>
      <w:r w:rsidRPr="006421FE">
        <w:rPr>
          <w:rFonts w:ascii="Palatino Linotype" w:hAnsi="Palatino Linotype"/>
          <w:b/>
          <w:i/>
        </w:rPr>
        <w:t>Artículo 58</w:t>
      </w:r>
      <w:r w:rsidRPr="006421FE">
        <w:rPr>
          <w:rFonts w:ascii="Palatino Linotype" w:hAnsi="Palatino Linotype"/>
          <w:i/>
        </w:rPr>
        <w:t>.- La Tesorería Municipal aplicará las disposiciones financieras, de disciplina y de contabilidad del gasto público inherentes a su encargo, acorde a la legislación aplicable y vigente.</w:t>
      </w:r>
    </w:p>
    <w:p w14:paraId="0397F4EA" w14:textId="77777777" w:rsidR="006421FE" w:rsidRPr="006421FE" w:rsidRDefault="006421FE" w:rsidP="006421FE">
      <w:pPr>
        <w:spacing w:line="360" w:lineRule="auto"/>
        <w:ind w:left="708"/>
        <w:jc w:val="both"/>
        <w:rPr>
          <w:rFonts w:ascii="Palatino Linotype" w:hAnsi="Palatino Linotype"/>
          <w:i/>
        </w:rPr>
      </w:pPr>
      <w:r w:rsidRPr="006421FE">
        <w:rPr>
          <w:rFonts w:ascii="Palatino Linotype" w:hAnsi="Palatino Linotype"/>
          <w:i/>
        </w:rPr>
        <w:t xml:space="preserve"> </w:t>
      </w:r>
      <w:r w:rsidRPr="006421FE">
        <w:rPr>
          <w:rFonts w:ascii="Palatino Linotype" w:hAnsi="Palatino Linotype"/>
          <w:b/>
          <w:i/>
        </w:rPr>
        <w:t>Artículo 59.-</w:t>
      </w:r>
      <w:r w:rsidRPr="006421FE">
        <w:rPr>
          <w:rFonts w:ascii="Palatino Linotype" w:hAnsi="Palatino Linotype"/>
          <w:i/>
        </w:rPr>
        <w:t xml:space="preserve"> La Tesorería Municipal, administra la hacienda pública de acuerdo a las disposiciones normativas aplicables. </w:t>
      </w:r>
    </w:p>
    <w:p w14:paraId="0A855EDC" w14:textId="32966479" w:rsidR="007E5D14" w:rsidRPr="007E5D14" w:rsidRDefault="006421FE" w:rsidP="007E5D14">
      <w:pPr>
        <w:spacing w:line="360" w:lineRule="auto"/>
        <w:ind w:left="708"/>
        <w:jc w:val="both"/>
        <w:rPr>
          <w:rFonts w:ascii="Palatino Linotype" w:hAnsi="Palatino Linotype"/>
          <w:i/>
        </w:rPr>
      </w:pPr>
      <w:r w:rsidRPr="006421FE">
        <w:rPr>
          <w:rFonts w:ascii="Palatino Linotype" w:hAnsi="Palatino Linotype"/>
          <w:b/>
          <w:i/>
        </w:rPr>
        <w:t>Artículo 60</w:t>
      </w:r>
      <w:r w:rsidRPr="006421FE">
        <w:rPr>
          <w:rFonts w:ascii="Palatino Linotype" w:hAnsi="Palatino Linotype"/>
          <w:i/>
        </w:rPr>
        <w:t>.- Las demás que el Ayuntamiento le encomiende y aquellas que se encuentren contenidas en las leyes y disposiciones normativas.</w:t>
      </w:r>
    </w:p>
    <w:p w14:paraId="3994E6FA" w14:textId="77777777" w:rsidR="007E5D14" w:rsidRDefault="007E5D14" w:rsidP="007E5D14">
      <w:pPr>
        <w:spacing w:line="360" w:lineRule="auto"/>
        <w:ind w:left="708"/>
        <w:jc w:val="both"/>
        <w:rPr>
          <w:rFonts w:ascii="Palatino Linotype" w:hAnsi="Palatino Linotype"/>
          <w:sz w:val="24"/>
          <w:szCs w:val="24"/>
        </w:rPr>
      </w:pPr>
    </w:p>
    <w:p w14:paraId="714D3BDA" w14:textId="77777777" w:rsidR="00A905D1" w:rsidRPr="007E5D14" w:rsidRDefault="00A905D1" w:rsidP="00A905D1">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7E5D14">
        <w:rPr>
          <w:rFonts w:ascii="Palatino Linotype" w:hAnsi="Palatino Linotype" w:cs="Arial"/>
          <w:sz w:val="24"/>
          <w:szCs w:val="24"/>
        </w:rPr>
        <w:lastRenderedPageBreak/>
        <w:t>Bajo ese contexto, es de recordarse que, p</w:t>
      </w:r>
      <w:r w:rsidRPr="007E5D14">
        <w:rPr>
          <w:rFonts w:ascii="Palatino Linotype" w:hAnsi="Palatino Linotype"/>
          <w:color w:val="000000" w:themeColor="text1"/>
          <w:sz w:val="24"/>
          <w:szCs w:val="24"/>
        </w:rPr>
        <w:t xml:space="preserve">ara atender las solicitudes de información, los Sujetos Obligados contarán con un área denominada </w:t>
      </w:r>
      <w:r w:rsidRPr="007E5D14">
        <w:rPr>
          <w:rFonts w:ascii="Palatino Linotype" w:hAnsi="Palatino Linotype"/>
          <w:b/>
          <w:bCs/>
          <w:color w:val="000000" w:themeColor="text1"/>
          <w:sz w:val="24"/>
          <w:szCs w:val="24"/>
        </w:rPr>
        <w:t>Unidad de Transparencia</w:t>
      </w:r>
      <w:r w:rsidRPr="007E5D14">
        <w:rPr>
          <w:rFonts w:ascii="Palatino Linotype" w:hAnsi="Palatino Linotype"/>
          <w:color w:val="000000" w:themeColor="text1"/>
          <w:sz w:val="24"/>
          <w:szCs w:val="24"/>
          <w:vertAlign w:val="superscript"/>
        </w:rPr>
        <w:footnoteReference w:id="2"/>
      </w:r>
      <w:r w:rsidRPr="007E5D14">
        <w:rPr>
          <w:rFonts w:ascii="Palatino Linotype" w:hAnsi="Palatino Linotype"/>
          <w:color w:val="000000" w:themeColor="text1"/>
          <w:sz w:val="24"/>
          <w:szCs w:val="24"/>
        </w:rPr>
        <w:t xml:space="preserve">, la cual será presidida por un Titular, quien fungirá como enlace entre éstos y los solicitantes. Dicha Unidad </w:t>
      </w:r>
      <w:r w:rsidRPr="007E5D14">
        <w:rPr>
          <w:rFonts w:ascii="Palatino Linotype" w:hAnsi="Palatino Linotype"/>
          <w:b/>
          <w:bCs/>
          <w:color w:val="000000" w:themeColor="text1"/>
          <w:sz w:val="24"/>
          <w:szCs w:val="24"/>
        </w:rPr>
        <w:t>será la encargada de tramitar internamente la solicitud de información</w:t>
      </w:r>
      <w:r w:rsidRPr="007E5D14">
        <w:rPr>
          <w:rFonts w:ascii="Palatino Linotype" w:hAnsi="Palatino Linotype"/>
          <w:color w:val="000000" w:themeColor="text1"/>
          <w:sz w:val="24"/>
          <w:szCs w:val="24"/>
        </w:rPr>
        <w:t xml:space="preserve"> y tendrá la alta responsabilidad de verificar, en cada caso, que la misma no sea confidencial o reservada. Asimismo, contará con las facultades internas necesarias para </w:t>
      </w:r>
      <w:r w:rsidRPr="007E5D14">
        <w:rPr>
          <w:rFonts w:ascii="Palatino Linotype" w:hAnsi="Palatino Linotype"/>
          <w:b/>
          <w:bCs/>
          <w:color w:val="000000" w:themeColor="text1"/>
          <w:sz w:val="24"/>
          <w:szCs w:val="24"/>
        </w:rPr>
        <w:t xml:space="preserve">gestionar la atención a las solicitudes de información </w:t>
      </w:r>
      <w:r w:rsidRPr="007E5D14">
        <w:rPr>
          <w:rFonts w:ascii="Palatino Linotype" w:hAnsi="Palatino Linotype"/>
          <w:color w:val="000000" w:themeColor="text1"/>
          <w:sz w:val="24"/>
          <w:szCs w:val="24"/>
        </w:rPr>
        <w:t>en los términos de la Ley General y la Ley de Transparencia y Acceso a la Información Pública del Estado de México y Municipios</w:t>
      </w:r>
      <w:r w:rsidRPr="007E5D14">
        <w:rPr>
          <w:rFonts w:ascii="Palatino Linotype" w:hAnsi="Palatino Linotype"/>
          <w:color w:val="000000" w:themeColor="text1"/>
          <w:sz w:val="24"/>
          <w:szCs w:val="24"/>
          <w:vertAlign w:val="superscript"/>
        </w:rPr>
        <w:footnoteReference w:id="3"/>
      </w:r>
      <w:r w:rsidRPr="007E5D14">
        <w:rPr>
          <w:rFonts w:ascii="Palatino Linotype" w:hAnsi="Palatino Linotype"/>
          <w:color w:val="000000" w:themeColor="text1"/>
          <w:sz w:val="24"/>
          <w:szCs w:val="24"/>
        </w:rPr>
        <w:t>.</w:t>
      </w:r>
    </w:p>
    <w:p w14:paraId="6761A146" w14:textId="77777777" w:rsidR="007E5D14" w:rsidRPr="007E5D14" w:rsidRDefault="007E5D14" w:rsidP="00A905D1">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p>
    <w:p w14:paraId="3AFE1E38" w14:textId="77777777" w:rsidR="00A905D1" w:rsidRPr="007E5D14" w:rsidRDefault="00A905D1" w:rsidP="00A905D1">
      <w:pPr>
        <w:pStyle w:val="Prrafodelista"/>
        <w:tabs>
          <w:tab w:val="left" w:pos="426"/>
        </w:tabs>
        <w:spacing w:before="240" w:after="240" w:line="360" w:lineRule="auto"/>
        <w:ind w:left="0" w:right="51"/>
        <w:jc w:val="both"/>
        <w:rPr>
          <w:rFonts w:ascii="Palatino Linotype" w:eastAsia="MS Mincho" w:hAnsi="Palatino Linotype"/>
          <w:color w:val="000000"/>
          <w:sz w:val="24"/>
          <w:szCs w:val="24"/>
        </w:rPr>
      </w:pPr>
      <w:r w:rsidRPr="007E5D14">
        <w:rPr>
          <w:rFonts w:ascii="Palatino Linotype" w:hAnsi="Palatino Linotype"/>
          <w:sz w:val="24"/>
          <w:szCs w:val="24"/>
        </w:rPr>
        <w:t xml:space="preserve">De </w:t>
      </w:r>
      <w:r w:rsidRPr="007E5D14">
        <w:rPr>
          <w:rFonts w:ascii="Palatino Linotype" w:eastAsia="MS Mincho" w:hAnsi="Palatino Linotype"/>
          <w:color w:val="000000"/>
          <w:sz w:val="24"/>
          <w:szCs w:val="24"/>
        </w:rPr>
        <w:t>conformidad con lo dispuesto por el artículo 53 de la Ley de Transparencia y Acceso a la Información Pública del Estado de México y Municipios, las Unidades de Transparencia tendrán, entre sus atribuciones, las siguientes:</w:t>
      </w:r>
    </w:p>
    <w:p w14:paraId="41DA2648" w14:textId="77777777" w:rsidR="00A905D1" w:rsidRPr="003D7C31" w:rsidRDefault="00A905D1" w:rsidP="00B6439F">
      <w:pPr>
        <w:pStyle w:val="Prrafodelista"/>
        <w:numPr>
          <w:ilvl w:val="1"/>
          <w:numId w:val="6"/>
        </w:numPr>
        <w:tabs>
          <w:tab w:val="left" w:pos="426"/>
        </w:tabs>
        <w:spacing w:before="240" w:after="240" w:line="360" w:lineRule="auto"/>
        <w:ind w:left="1134" w:right="51"/>
        <w:jc w:val="both"/>
        <w:rPr>
          <w:rFonts w:ascii="Palatino Linotype" w:eastAsia="MS Mincho" w:hAnsi="Palatino Linotype"/>
          <w:i/>
          <w:iCs/>
          <w:color w:val="000000"/>
        </w:rPr>
      </w:pPr>
      <w:r w:rsidRPr="003D7C31">
        <w:rPr>
          <w:rFonts w:ascii="Palatino Linotype" w:eastAsia="MS Mincho" w:hAnsi="Palatino Linotype"/>
          <w:i/>
          <w:iCs/>
          <w:color w:val="000000"/>
        </w:rPr>
        <w:t>Recibir, tramitar y dar respuesta a las solicitudes de acceso a la información;</w:t>
      </w:r>
    </w:p>
    <w:p w14:paraId="68FB6D1F" w14:textId="77777777" w:rsidR="00A905D1" w:rsidRPr="003D7C31" w:rsidRDefault="00A905D1" w:rsidP="00B6439F">
      <w:pPr>
        <w:pStyle w:val="Prrafodelista"/>
        <w:numPr>
          <w:ilvl w:val="1"/>
          <w:numId w:val="6"/>
        </w:numPr>
        <w:tabs>
          <w:tab w:val="left" w:pos="426"/>
        </w:tabs>
        <w:spacing w:before="240" w:after="240" w:line="360" w:lineRule="auto"/>
        <w:ind w:left="1134" w:right="51"/>
        <w:jc w:val="both"/>
        <w:rPr>
          <w:rFonts w:ascii="Palatino Linotype" w:eastAsia="MS Mincho" w:hAnsi="Palatino Linotype"/>
          <w:i/>
          <w:iCs/>
          <w:color w:val="000000"/>
        </w:rPr>
      </w:pPr>
      <w:r w:rsidRPr="003D7C31">
        <w:rPr>
          <w:rFonts w:ascii="Palatino Linotype" w:eastAsia="MS Mincho" w:hAnsi="Palatino Linotype"/>
          <w:i/>
          <w:iCs/>
          <w:color w:val="000000"/>
        </w:rPr>
        <w:t xml:space="preserve">Realizar, con efectividad, los trámites internos necesarios para la atención de las solicitudes de acceso a la información; </w:t>
      </w:r>
    </w:p>
    <w:p w14:paraId="10963DB8" w14:textId="77777777" w:rsidR="00A905D1" w:rsidRPr="003D7C31" w:rsidRDefault="00A905D1" w:rsidP="00B6439F">
      <w:pPr>
        <w:pStyle w:val="Prrafodelista"/>
        <w:numPr>
          <w:ilvl w:val="1"/>
          <w:numId w:val="6"/>
        </w:numPr>
        <w:tabs>
          <w:tab w:val="left" w:pos="426"/>
        </w:tabs>
        <w:spacing w:before="240" w:after="240" w:line="360" w:lineRule="auto"/>
        <w:ind w:left="1134" w:right="51"/>
        <w:jc w:val="both"/>
        <w:rPr>
          <w:rFonts w:ascii="Palatino Linotype" w:eastAsia="MS Mincho" w:hAnsi="Palatino Linotype"/>
          <w:i/>
          <w:iCs/>
          <w:color w:val="000000"/>
        </w:rPr>
      </w:pPr>
      <w:r w:rsidRPr="003D7C31">
        <w:rPr>
          <w:rFonts w:ascii="Palatino Linotype" w:eastAsia="MS Mincho" w:hAnsi="Palatino Linotype"/>
          <w:i/>
          <w:iCs/>
          <w:color w:val="000000"/>
        </w:rPr>
        <w:t xml:space="preserve">Entregar, en su caso, a los particulares la información solicitada; y </w:t>
      </w:r>
    </w:p>
    <w:p w14:paraId="6ECA6E31" w14:textId="77777777" w:rsidR="00A905D1" w:rsidRPr="003D7C31" w:rsidRDefault="00A905D1" w:rsidP="00B6439F">
      <w:pPr>
        <w:pStyle w:val="Prrafodelista"/>
        <w:numPr>
          <w:ilvl w:val="1"/>
          <w:numId w:val="6"/>
        </w:numPr>
        <w:tabs>
          <w:tab w:val="left" w:pos="426"/>
        </w:tabs>
        <w:spacing w:before="240" w:after="240" w:line="360" w:lineRule="auto"/>
        <w:ind w:left="1134" w:right="51"/>
        <w:jc w:val="both"/>
        <w:rPr>
          <w:rFonts w:ascii="Palatino Linotype" w:hAnsi="Palatino Linotype"/>
          <w:i/>
          <w:iCs/>
          <w:color w:val="000000" w:themeColor="text1"/>
        </w:rPr>
      </w:pPr>
      <w:r w:rsidRPr="003D7C31">
        <w:rPr>
          <w:rFonts w:ascii="Palatino Linotype" w:eastAsia="MS Mincho" w:hAnsi="Palatino Linotype"/>
          <w:i/>
          <w:iCs/>
          <w:color w:val="000000"/>
        </w:rPr>
        <w:t>Efectuar las notificaciones a los solicitantes.</w:t>
      </w:r>
    </w:p>
    <w:p w14:paraId="66F25066" w14:textId="77777777" w:rsidR="00A905D1" w:rsidRDefault="00A905D1" w:rsidP="00A905D1">
      <w:pPr>
        <w:spacing w:line="360" w:lineRule="auto"/>
        <w:jc w:val="both"/>
        <w:rPr>
          <w:rFonts w:ascii="Palatino Linotype" w:hAnsi="Palatino Linotype"/>
          <w:sz w:val="24"/>
          <w:szCs w:val="24"/>
        </w:rPr>
      </w:pPr>
    </w:p>
    <w:p w14:paraId="790349F8" w14:textId="77777777" w:rsidR="00A905D1" w:rsidRDefault="00A905D1" w:rsidP="00A905D1">
      <w:pPr>
        <w:spacing w:line="360" w:lineRule="auto"/>
        <w:jc w:val="both"/>
        <w:rPr>
          <w:rFonts w:ascii="Palatino Linotype" w:eastAsia="MS Mincho" w:hAnsi="Palatino Linotype"/>
          <w:color w:val="000000"/>
          <w:sz w:val="24"/>
          <w:szCs w:val="24"/>
        </w:rPr>
      </w:pPr>
      <w:r w:rsidRPr="00D806E3">
        <w:rPr>
          <w:rFonts w:ascii="Palatino Linotype" w:hAnsi="Palatino Linotype"/>
          <w:sz w:val="24"/>
          <w:szCs w:val="24"/>
        </w:rPr>
        <w:t xml:space="preserve">De tal </w:t>
      </w:r>
      <w:r w:rsidRPr="00D806E3">
        <w:rPr>
          <w:rFonts w:ascii="Palatino Linotype" w:eastAsia="MS Mincho" w:hAnsi="Palatino Linotype"/>
          <w:color w:val="000000"/>
          <w:sz w:val="24"/>
          <w:szCs w:val="24"/>
        </w:rPr>
        <w:t xml:space="preserve">manera que cada una de las áreas administrativas del </w:t>
      </w:r>
      <w:r w:rsidRPr="00D806E3">
        <w:rPr>
          <w:rFonts w:ascii="Palatino Linotype" w:eastAsia="MS Mincho" w:hAnsi="Palatino Linotype"/>
          <w:b/>
          <w:bCs/>
          <w:color w:val="000000"/>
          <w:sz w:val="24"/>
          <w:szCs w:val="24"/>
        </w:rPr>
        <w:t>SUJETO OBLIGADO</w:t>
      </w:r>
      <w:r w:rsidRPr="00D806E3">
        <w:rPr>
          <w:rFonts w:ascii="Palatino Linotype" w:eastAsia="MS Mincho" w:hAnsi="Palatino Linotype"/>
          <w:color w:val="000000"/>
          <w:sz w:val="24"/>
          <w:szCs w:val="24"/>
        </w:rPr>
        <w:t xml:space="preserve"> deberá contar con un servidor público habilitado, quien será, a su vez, el enlace entre la Unidad de Transparencia y el área administrativa, y se encargará de buscar, localizar y </w:t>
      </w:r>
      <w:r w:rsidRPr="00D806E3">
        <w:rPr>
          <w:rFonts w:ascii="Palatino Linotype" w:eastAsia="MS Mincho" w:hAnsi="Palatino Linotype"/>
          <w:color w:val="000000"/>
          <w:sz w:val="24"/>
          <w:szCs w:val="24"/>
        </w:rPr>
        <w:lastRenderedPageBreak/>
        <w:t>proporcionar la información que se requiera a través de las solicitudes de acceso a la información</w:t>
      </w:r>
      <w:r>
        <w:rPr>
          <w:rFonts w:ascii="Palatino Linotype" w:eastAsia="MS Mincho" w:hAnsi="Palatino Linotype"/>
          <w:color w:val="000000"/>
          <w:sz w:val="24"/>
          <w:szCs w:val="24"/>
        </w:rPr>
        <w:t>.</w:t>
      </w:r>
    </w:p>
    <w:p w14:paraId="1779C044" w14:textId="77777777" w:rsidR="00562091" w:rsidRDefault="00562091" w:rsidP="00A905D1">
      <w:pPr>
        <w:spacing w:line="360" w:lineRule="auto"/>
        <w:jc w:val="both"/>
        <w:rPr>
          <w:rFonts w:ascii="Palatino Linotype" w:eastAsia="MS Mincho" w:hAnsi="Palatino Linotype"/>
          <w:color w:val="000000"/>
          <w:sz w:val="24"/>
          <w:szCs w:val="24"/>
        </w:rPr>
      </w:pPr>
    </w:p>
    <w:p w14:paraId="0E39A509" w14:textId="50E98650" w:rsidR="00A905D1" w:rsidRDefault="00A905D1" w:rsidP="00A905D1">
      <w:pPr>
        <w:spacing w:line="360" w:lineRule="auto"/>
        <w:jc w:val="both"/>
        <w:rPr>
          <w:rFonts w:ascii="Palatino Linotype" w:eastAsia="MS Mincho" w:hAnsi="Palatino Linotype"/>
          <w:color w:val="000000"/>
          <w:sz w:val="24"/>
          <w:szCs w:val="24"/>
        </w:rPr>
      </w:pPr>
      <w:r>
        <w:rPr>
          <w:rFonts w:ascii="Palatino Linotype" w:eastAsia="MS Mincho" w:hAnsi="Palatino Linotype"/>
          <w:color w:val="000000"/>
          <w:sz w:val="24"/>
          <w:szCs w:val="24"/>
        </w:rPr>
        <w:t>P</w:t>
      </w:r>
      <w:r w:rsidRPr="00D806E3">
        <w:rPr>
          <w:rFonts w:ascii="Palatino Linotype" w:eastAsia="MS Mincho" w:hAnsi="Palatino Linotype"/>
          <w:color w:val="000000"/>
          <w:sz w:val="24"/>
          <w:szCs w:val="24"/>
        </w:rPr>
        <w:t>or lo que en uso de sus atribuciones la Titular de la Unidad de Transparencia dirigió la solicitud de información a la</w:t>
      </w:r>
      <w:r w:rsidR="0040550F">
        <w:rPr>
          <w:rFonts w:ascii="Palatino Linotype" w:eastAsia="MS Mincho" w:hAnsi="Palatino Linotype"/>
          <w:color w:val="000000"/>
          <w:sz w:val="24"/>
          <w:szCs w:val="24"/>
        </w:rPr>
        <w:t>s</w:t>
      </w:r>
      <w:r w:rsidRPr="00D806E3">
        <w:rPr>
          <w:rFonts w:ascii="Palatino Linotype" w:eastAsia="MS Mincho" w:hAnsi="Palatino Linotype"/>
          <w:color w:val="000000"/>
          <w:sz w:val="24"/>
          <w:szCs w:val="24"/>
        </w:rPr>
        <w:t xml:space="preserve"> unidad</w:t>
      </w:r>
      <w:r w:rsidR="0040550F">
        <w:rPr>
          <w:rFonts w:ascii="Palatino Linotype" w:eastAsia="MS Mincho" w:hAnsi="Palatino Linotype"/>
          <w:color w:val="000000"/>
          <w:sz w:val="24"/>
          <w:szCs w:val="24"/>
        </w:rPr>
        <w:t>es</w:t>
      </w:r>
      <w:r w:rsidRPr="00D806E3">
        <w:rPr>
          <w:rFonts w:ascii="Palatino Linotype" w:eastAsia="MS Mincho" w:hAnsi="Palatino Linotype"/>
          <w:color w:val="000000"/>
          <w:sz w:val="24"/>
          <w:szCs w:val="24"/>
        </w:rPr>
        <w:t xml:space="preserve"> administrativa</w:t>
      </w:r>
      <w:r w:rsidR="0040550F">
        <w:rPr>
          <w:rFonts w:ascii="Palatino Linotype" w:eastAsia="MS Mincho" w:hAnsi="Palatino Linotype"/>
          <w:color w:val="000000"/>
          <w:sz w:val="24"/>
          <w:szCs w:val="24"/>
        </w:rPr>
        <w:t>s</w:t>
      </w:r>
      <w:r w:rsidRPr="00D806E3">
        <w:rPr>
          <w:rFonts w:ascii="Palatino Linotype" w:eastAsia="MS Mincho" w:hAnsi="Palatino Linotype"/>
          <w:color w:val="000000"/>
          <w:sz w:val="24"/>
          <w:szCs w:val="24"/>
        </w:rPr>
        <w:t xml:space="preserve"> que p</w:t>
      </w:r>
      <w:r>
        <w:rPr>
          <w:rFonts w:ascii="Palatino Linotype" w:eastAsia="MS Mincho" w:hAnsi="Palatino Linotype"/>
          <w:color w:val="000000"/>
          <w:sz w:val="24"/>
          <w:szCs w:val="24"/>
        </w:rPr>
        <w:t>odía</w:t>
      </w:r>
      <w:r w:rsidRPr="00D806E3">
        <w:rPr>
          <w:rFonts w:ascii="Palatino Linotype" w:eastAsia="MS Mincho" w:hAnsi="Palatino Linotype"/>
          <w:color w:val="000000"/>
          <w:sz w:val="24"/>
          <w:szCs w:val="24"/>
        </w:rPr>
        <w:t xml:space="preserve"> satisfacer las pretensiones del Recurrente</w:t>
      </w:r>
      <w:r w:rsidR="0040550F">
        <w:rPr>
          <w:rFonts w:ascii="Palatino Linotype" w:eastAsia="MS Mincho" w:hAnsi="Palatino Linotype"/>
          <w:color w:val="000000"/>
          <w:sz w:val="24"/>
          <w:szCs w:val="24"/>
        </w:rPr>
        <w:t xml:space="preserve"> sin embargo los</w:t>
      </w:r>
      <w:r>
        <w:rPr>
          <w:rFonts w:ascii="Palatino Linotype" w:eastAsia="MS Mincho" w:hAnsi="Palatino Linotype"/>
          <w:color w:val="000000"/>
          <w:sz w:val="24"/>
          <w:szCs w:val="24"/>
        </w:rPr>
        <w:t xml:space="preserve"> Servidor Público</w:t>
      </w:r>
      <w:r w:rsidR="0040550F">
        <w:rPr>
          <w:rFonts w:ascii="Palatino Linotype" w:eastAsia="MS Mincho" w:hAnsi="Palatino Linotype"/>
          <w:color w:val="000000"/>
          <w:sz w:val="24"/>
          <w:szCs w:val="24"/>
        </w:rPr>
        <w:t>s Habilitado refirieron únicamente información respecto a las declaraciones patrimoniales de todos los servidores públicos, los viáticos así como las contrataciones de los servicios patrimoniales.</w:t>
      </w:r>
    </w:p>
    <w:p w14:paraId="350DEA38" w14:textId="77777777" w:rsidR="0040550F" w:rsidRDefault="0040550F" w:rsidP="00A905D1">
      <w:pPr>
        <w:spacing w:line="360" w:lineRule="auto"/>
        <w:jc w:val="both"/>
        <w:rPr>
          <w:rFonts w:ascii="Palatino Linotype" w:eastAsia="MS Mincho" w:hAnsi="Palatino Linotype"/>
          <w:color w:val="000000"/>
          <w:sz w:val="24"/>
          <w:szCs w:val="24"/>
        </w:rPr>
      </w:pPr>
    </w:p>
    <w:p w14:paraId="71DF286E" w14:textId="53892B35" w:rsidR="0040550F" w:rsidRDefault="00A905D1" w:rsidP="00A905D1">
      <w:pPr>
        <w:spacing w:line="360" w:lineRule="auto"/>
        <w:ind w:right="49"/>
        <w:contextualSpacing/>
        <w:jc w:val="both"/>
        <w:rPr>
          <w:rFonts w:ascii="Palatino Linotype" w:eastAsiaTheme="majorEastAsia" w:hAnsi="Palatino Linotype" w:cs="Arial"/>
          <w:bCs/>
          <w:sz w:val="24"/>
          <w:szCs w:val="24"/>
        </w:rPr>
      </w:pPr>
      <w:r>
        <w:rPr>
          <w:rFonts w:ascii="Palatino Linotype" w:eastAsia="Arial Unicode MS" w:hAnsi="Palatino Linotype" w:cs="Arial"/>
          <w:sz w:val="24"/>
          <w:szCs w:val="24"/>
        </w:rPr>
        <w:t xml:space="preserve">Por lo que, </w:t>
      </w:r>
      <w:r w:rsidRPr="00D806E3">
        <w:rPr>
          <w:rFonts w:ascii="Palatino Linotype" w:hAnsi="Palatino Linotype"/>
          <w:color w:val="000000" w:themeColor="text1"/>
          <w:sz w:val="24"/>
          <w:szCs w:val="24"/>
        </w:rPr>
        <w:t xml:space="preserve">este Organismo Garante advierte que el </w:t>
      </w:r>
      <w:r w:rsidRPr="00D806E3">
        <w:rPr>
          <w:rFonts w:ascii="Palatino Linotype" w:hAnsi="Palatino Linotype"/>
          <w:b/>
          <w:color w:val="000000" w:themeColor="text1"/>
          <w:sz w:val="24"/>
          <w:szCs w:val="24"/>
        </w:rPr>
        <w:t>SUJETO OBLIGADO</w:t>
      </w:r>
      <w:r w:rsidRPr="00D806E3">
        <w:rPr>
          <w:rFonts w:ascii="Palatino Linotype" w:hAnsi="Palatino Linotype"/>
          <w:color w:val="000000" w:themeColor="text1"/>
          <w:sz w:val="24"/>
          <w:szCs w:val="24"/>
        </w:rPr>
        <w:t xml:space="preserve"> cont</w:t>
      </w:r>
      <w:r>
        <w:rPr>
          <w:rFonts w:ascii="Palatino Linotype" w:hAnsi="Palatino Linotype"/>
          <w:color w:val="000000" w:themeColor="text1"/>
          <w:sz w:val="24"/>
          <w:szCs w:val="24"/>
        </w:rPr>
        <w:t>aba</w:t>
      </w:r>
      <w:r w:rsidRPr="00D806E3">
        <w:rPr>
          <w:rFonts w:ascii="Palatino Linotype" w:hAnsi="Palatino Linotype"/>
          <w:color w:val="000000" w:themeColor="text1"/>
          <w:sz w:val="24"/>
          <w:szCs w:val="24"/>
        </w:rPr>
        <w:t xml:space="preserve"> con más áreas administrativas que, por la naturaleza de sus funciones, pudieran tener competencia para poseer, generar o administrar información relacionada con lo solicitado</w:t>
      </w:r>
      <w:r w:rsidR="0045768F">
        <w:rPr>
          <w:rFonts w:ascii="Palatino Linotype" w:hAnsi="Palatino Linotype"/>
          <w:color w:val="000000" w:themeColor="text1"/>
          <w:sz w:val="24"/>
          <w:szCs w:val="24"/>
        </w:rPr>
        <w:t xml:space="preserve"> </w:t>
      </w:r>
      <w:r w:rsidR="0045768F" w:rsidRPr="0045768F">
        <w:rPr>
          <w:rFonts w:ascii="Palatino Linotype" w:hAnsi="Palatino Linotype"/>
          <w:color w:val="000000" w:themeColor="text1"/>
          <w:sz w:val="24"/>
          <w:szCs w:val="24"/>
          <w:highlight w:val="yellow"/>
        </w:rPr>
        <w:t>de manera enunciativa m</w:t>
      </w:r>
      <w:r w:rsidR="0045768F">
        <w:rPr>
          <w:rFonts w:ascii="Palatino Linotype" w:hAnsi="Palatino Linotype"/>
          <w:color w:val="000000" w:themeColor="text1"/>
          <w:sz w:val="24"/>
          <w:szCs w:val="24"/>
          <w:highlight w:val="yellow"/>
        </w:rPr>
        <w:t>á</w:t>
      </w:r>
      <w:r w:rsidR="0045768F" w:rsidRPr="0045768F">
        <w:rPr>
          <w:rFonts w:ascii="Palatino Linotype" w:hAnsi="Palatino Linotype"/>
          <w:color w:val="000000" w:themeColor="text1"/>
          <w:sz w:val="24"/>
          <w:szCs w:val="24"/>
          <w:highlight w:val="yellow"/>
        </w:rPr>
        <w:t>s no limitativa</w:t>
      </w:r>
      <w:r w:rsidR="0040550F">
        <w:rPr>
          <w:rFonts w:ascii="Palatino Linotype" w:hAnsi="Palatino Linotype"/>
          <w:color w:val="000000" w:themeColor="text1"/>
          <w:sz w:val="24"/>
          <w:szCs w:val="24"/>
        </w:rPr>
        <w:t xml:space="preserve"> </w:t>
      </w:r>
      <w:r w:rsidR="0045768F">
        <w:rPr>
          <w:rFonts w:ascii="Palatino Linotype" w:hAnsi="Palatino Linotype"/>
          <w:color w:val="000000" w:themeColor="text1"/>
          <w:sz w:val="24"/>
          <w:szCs w:val="24"/>
        </w:rPr>
        <w:t xml:space="preserve">es </w:t>
      </w:r>
      <w:r w:rsidR="0040550F">
        <w:rPr>
          <w:rFonts w:ascii="Palatino Linotype" w:hAnsi="Palatino Linotype"/>
          <w:color w:val="000000" w:themeColor="text1"/>
          <w:sz w:val="24"/>
          <w:szCs w:val="24"/>
        </w:rPr>
        <w:t xml:space="preserve">el Sistema Municipal para el Desarrollo Integral de la Familia del Municipio de </w:t>
      </w:r>
      <w:proofErr w:type="spellStart"/>
      <w:r w:rsidR="0040550F">
        <w:rPr>
          <w:rFonts w:ascii="Palatino Linotype" w:hAnsi="Palatino Linotype"/>
          <w:color w:val="000000" w:themeColor="text1"/>
          <w:sz w:val="24"/>
          <w:szCs w:val="24"/>
        </w:rPr>
        <w:t>Temamatla</w:t>
      </w:r>
      <w:proofErr w:type="spellEnd"/>
      <w:r w:rsidR="00241BB9">
        <w:rPr>
          <w:rFonts w:ascii="Palatino Linotype" w:hAnsi="Palatino Linotype"/>
          <w:color w:val="000000" w:themeColor="text1"/>
          <w:sz w:val="24"/>
          <w:szCs w:val="24"/>
        </w:rPr>
        <w:t xml:space="preserve"> por lo que resulta imprescindible traer a colación los artículos 3 fracciones 1 y IV y artículo 20 de la Ley que crea los Organismos Descentralizados de Asistencia Social, de Carácter Municipal, denominados “Sistemas Municipales para el Des</w:t>
      </w:r>
      <w:r w:rsidR="00562091">
        <w:rPr>
          <w:rFonts w:ascii="Palatino Linotype" w:hAnsi="Palatino Linotype"/>
          <w:color w:val="000000" w:themeColor="text1"/>
          <w:sz w:val="24"/>
          <w:szCs w:val="24"/>
        </w:rPr>
        <w:t>arrollo Integral de la Familia”</w:t>
      </w:r>
      <w:r w:rsidR="00241BB9">
        <w:rPr>
          <w:rFonts w:ascii="Palatino Linotype" w:hAnsi="Palatino Linotype"/>
          <w:color w:val="000000" w:themeColor="text1"/>
          <w:sz w:val="24"/>
          <w:szCs w:val="24"/>
        </w:rPr>
        <w:t xml:space="preserve"> en los que se establece la atribución de los Sistemas Municipales DIF de coordinar actividades en materia de asistencia social  así como la atención permanente de los servicios integrantes de asistencia social conforme lo siguiente; </w:t>
      </w:r>
      <w:r>
        <w:rPr>
          <w:rFonts w:ascii="Palatino Linotype" w:eastAsiaTheme="majorEastAsia" w:hAnsi="Palatino Linotype" w:cs="Arial"/>
          <w:bCs/>
          <w:sz w:val="24"/>
          <w:szCs w:val="24"/>
        </w:rPr>
        <w:t xml:space="preserve"> </w:t>
      </w:r>
    </w:p>
    <w:p w14:paraId="1455A7AA" w14:textId="58EC4EAE" w:rsidR="0040550F" w:rsidRPr="00241BB9" w:rsidRDefault="0040550F" w:rsidP="00241BB9">
      <w:pPr>
        <w:spacing w:after="0" w:line="360" w:lineRule="auto"/>
        <w:jc w:val="both"/>
        <w:rPr>
          <w:rFonts w:ascii="Palatino Linotype" w:eastAsia="Times New Roman" w:hAnsi="Palatino Linotype" w:cs="Palatino Linotype"/>
          <w:color w:val="000000"/>
          <w:sz w:val="24"/>
          <w:szCs w:val="24"/>
          <w:lang w:val="es-ES_tradnl" w:eastAsia="es-MX"/>
        </w:rPr>
      </w:pPr>
    </w:p>
    <w:p w14:paraId="2AA6EDE8" w14:textId="31272008" w:rsidR="0040550F" w:rsidRPr="008B1221" w:rsidRDefault="0040550F" w:rsidP="008B1221">
      <w:pPr>
        <w:spacing w:line="360" w:lineRule="auto"/>
        <w:ind w:left="708"/>
        <w:jc w:val="both"/>
        <w:rPr>
          <w:rFonts w:ascii="Palatino Linotype" w:hAnsi="Palatino Linotype"/>
          <w:i/>
        </w:rPr>
      </w:pPr>
      <w:r w:rsidRPr="008B1221">
        <w:rPr>
          <w:rFonts w:ascii="Palatino Linotype" w:hAnsi="Palatino Linotype"/>
          <w:b/>
          <w:i/>
        </w:rPr>
        <w:lastRenderedPageBreak/>
        <w:t>Artículo 3</w:t>
      </w:r>
      <w:r w:rsidRPr="008B1221">
        <w:rPr>
          <w:rFonts w:ascii="Palatino Linotype" w:hAnsi="Palatino Linotype"/>
          <w:i/>
        </w:rPr>
        <w:t>. Los organismos a que se refiere esta Ley tendrán los siguientes objetivos de asistencia social, protección de niñas, niños y adolescentes y beneficio colectivo:</w:t>
      </w:r>
    </w:p>
    <w:p w14:paraId="43137DF0" w14:textId="6D2C152D" w:rsidR="00241BB9" w:rsidRPr="008B1221" w:rsidRDefault="0040550F" w:rsidP="00B6439F">
      <w:pPr>
        <w:pStyle w:val="Prrafodelista"/>
        <w:numPr>
          <w:ilvl w:val="0"/>
          <w:numId w:val="9"/>
        </w:numPr>
        <w:spacing w:line="360" w:lineRule="auto"/>
        <w:jc w:val="both"/>
        <w:rPr>
          <w:rFonts w:ascii="Palatino Linotype" w:hAnsi="Palatino Linotype"/>
          <w:b/>
          <w:i/>
        </w:rPr>
      </w:pPr>
      <w:r w:rsidRPr="008B1221">
        <w:rPr>
          <w:rFonts w:ascii="Palatino Linotype" w:hAnsi="Palatino Linotype"/>
          <w:b/>
          <w:i/>
        </w:rPr>
        <w:t>Asegurar la atención permanente a la población marginada, brindando servicios integrales de asistencia social, enmarcados dentro de los Programas Básicos del Sistema para el Desarrollo</w:t>
      </w:r>
      <w:r w:rsidR="00241BB9" w:rsidRPr="008B1221">
        <w:rPr>
          <w:rFonts w:ascii="Palatino Linotype" w:hAnsi="Palatino Linotype"/>
          <w:b/>
          <w:i/>
        </w:rPr>
        <w:t xml:space="preserve"> Integral de la Familia en el Estado de México, conforme a las normas establecidas a nivel Nacional y Estatal;</w:t>
      </w:r>
    </w:p>
    <w:p w14:paraId="2B38F151" w14:textId="77777777" w:rsidR="00241BB9" w:rsidRPr="008B1221" w:rsidRDefault="00241BB9" w:rsidP="00241BB9">
      <w:pPr>
        <w:pStyle w:val="Prrafodelista"/>
        <w:spacing w:line="360" w:lineRule="auto"/>
        <w:ind w:left="1428"/>
        <w:jc w:val="both"/>
        <w:rPr>
          <w:rFonts w:ascii="Palatino Linotype" w:hAnsi="Palatino Linotype"/>
          <w:i/>
        </w:rPr>
      </w:pPr>
    </w:p>
    <w:p w14:paraId="4F354A7F" w14:textId="45048F00" w:rsidR="00241BB9" w:rsidRPr="008B1221" w:rsidRDefault="00241BB9" w:rsidP="008B1221">
      <w:pPr>
        <w:pStyle w:val="Prrafodelista"/>
        <w:spacing w:line="360" w:lineRule="auto"/>
        <w:ind w:left="1428"/>
        <w:jc w:val="both"/>
        <w:rPr>
          <w:rFonts w:ascii="Palatino Linotype" w:hAnsi="Palatino Linotype"/>
          <w:i/>
        </w:rPr>
      </w:pPr>
      <w:r w:rsidRPr="008B1221">
        <w:rPr>
          <w:rFonts w:ascii="Palatino Linotype" w:hAnsi="Palatino Linotype"/>
          <w:i/>
        </w:rPr>
        <w:t>(…)</w:t>
      </w:r>
    </w:p>
    <w:p w14:paraId="2EC730CD" w14:textId="03C2AD53" w:rsidR="00241BB9" w:rsidRPr="008B1221" w:rsidRDefault="00241BB9" w:rsidP="00B6439F">
      <w:pPr>
        <w:pStyle w:val="Prrafodelista"/>
        <w:numPr>
          <w:ilvl w:val="0"/>
          <w:numId w:val="10"/>
        </w:numPr>
        <w:spacing w:line="360" w:lineRule="auto"/>
        <w:jc w:val="both"/>
        <w:rPr>
          <w:rFonts w:ascii="Palatino Linotype" w:hAnsi="Palatino Linotype"/>
          <w:i/>
        </w:rPr>
      </w:pPr>
      <w:r w:rsidRPr="008B1221">
        <w:rPr>
          <w:rFonts w:ascii="Palatino Linotype" w:hAnsi="Palatino Linotype"/>
          <w:b/>
          <w:i/>
        </w:rPr>
        <w:t>Coordinar las actividades que en materia de asistencia social</w:t>
      </w:r>
      <w:r w:rsidRPr="008B1221">
        <w:rPr>
          <w:rFonts w:ascii="Palatino Linotype" w:hAnsi="Palatino Linotype"/>
          <w:i/>
        </w:rPr>
        <w:t xml:space="preserve"> realicen otras Instituciones públicas o privadas en el municipio;</w:t>
      </w:r>
    </w:p>
    <w:p w14:paraId="7332ED33" w14:textId="77777777" w:rsidR="00241BB9" w:rsidRPr="00241BB9" w:rsidRDefault="00241BB9" w:rsidP="00241BB9">
      <w:pPr>
        <w:pStyle w:val="Prrafodelista"/>
        <w:spacing w:line="360" w:lineRule="auto"/>
        <w:ind w:left="0"/>
        <w:rPr>
          <w:rFonts w:ascii="Palatino Linotype" w:hAnsi="Palatino Linotype"/>
          <w:i/>
        </w:rPr>
      </w:pPr>
    </w:p>
    <w:p w14:paraId="215E3712" w14:textId="0679E44E" w:rsidR="0040550F" w:rsidRPr="00241BB9" w:rsidRDefault="0040550F" w:rsidP="0040550F">
      <w:pPr>
        <w:spacing w:line="360" w:lineRule="auto"/>
        <w:ind w:left="708"/>
        <w:jc w:val="center"/>
        <w:rPr>
          <w:rFonts w:ascii="Palatino Linotype" w:hAnsi="Palatino Linotype"/>
          <w:b/>
          <w:i/>
        </w:rPr>
      </w:pPr>
      <w:r w:rsidRPr="00241BB9">
        <w:rPr>
          <w:rFonts w:ascii="Palatino Linotype" w:hAnsi="Palatino Linotype"/>
          <w:b/>
          <w:i/>
        </w:rPr>
        <w:t>CAPÍTULO TERCERO BIS De la Procuraduría Municipal de Protección de Niñas, Niños y Adolescentes</w:t>
      </w:r>
    </w:p>
    <w:p w14:paraId="421808D8" w14:textId="77777777" w:rsidR="0040550F" w:rsidRPr="00241BB9" w:rsidRDefault="0040550F" w:rsidP="0040550F">
      <w:pPr>
        <w:spacing w:line="360" w:lineRule="auto"/>
        <w:ind w:left="708"/>
        <w:jc w:val="both"/>
        <w:rPr>
          <w:rFonts w:ascii="Palatino Linotype" w:hAnsi="Palatino Linotype"/>
          <w:i/>
        </w:rPr>
      </w:pPr>
      <w:r w:rsidRPr="00241BB9">
        <w:rPr>
          <w:rFonts w:ascii="Palatino Linotype" w:hAnsi="Palatino Linotype"/>
          <w:b/>
          <w:i/>
        </w:rPr>
        <w:t>Artículo 20 bis</w:t>
      </w:r>
      <w:r w:rsidRPr="00241BB9">
        <w:rPr>
          <w:rFonts w:ascii="Palatino Linotype" w:hAnsi="Palatino Linotype"/>
          <w:i/>
        </w:rPr>
        <w:t xml:space="preserve">. Los sistemas municipales contarán con una Procuraduría de Protección de Niñas, Niños y Adolescentes, cuyo objeto es la protección integral y restitución de los derechos de las niñas, niños y adolescentes, a través de la determinación y coordinación en la ejecución y seguimiento de las medidas de protección. </w:t>
      </w:r>
    </w:p>
    <w:p w14:paraId="3FF3EDC8" w14:textId="2F18282D" w:rsidR="00A905D1" w:rsidRPr="00241BB9" w:rsidRDefault="0040550F" w:rsidP="0040550F">
      <w:pPr>
        <w:spacing w:line="360" w:lineRule="auto"/>
        <w:ind w:left="708"/>
        <w:jc w:val="both"/>
        <w:rPr>
          <w:rFonts w:ascii="Palatino Linotype" w:hAnsi="Palatino Linotype"/>
          <w:i/>
          <w:sz w:val="24"/>
          <w:szCs w:val="24"/>
        </w:rPr>
      </w:pPr>
      <w:r w:rsidRPr="00241BB9">
        <w:rPr>
          <w:rFonts w:ascii="Palatino Linotype" w:hAnsi="Palatino Linotype"/>
          <w:b/>
          <w:i/>
        </w:rPr>
        <w:t>Para tal efecto se deberán establecer acciones conjuntas con las autoridades administrativas de asistencia social</w:t>
      </w:r>
      <w:r w:rsidRPr="00241BB9">
        <w:rPr>
          <w:rFonts w:ascii="Palatino Linotype" w:hAnsi="Palatino Linotype"/>
          <w:i/>
        </w:rPr>
        <w:t>, de servicios de salud, de educación, de protección social, de cultura, de deporte y con todas aquellas que sean necesarias para garantizar los derechos de las niñas, niños y adolescentes en el municipio.</w:t>
      </w:r>
    </w:p>
    <w:p w14:paraId="0BF5D731" w14:textId="77777777" w:rsidR="00A905D1" w:rsidRDefault="00A905D1" w:rsidP="00F67355">
      <w:pPr>
        <w:spacing w:line="360" w:lineRule="auto"/>
        <w:jc w:val="both"/>
        <w:rPr>
          <w:rFonts w:ascii="Palatino Linotype" w:hAnsi="Palatino Linotype"/>
          <w:sz w:val="24"/>
          <w:szCs w:val="24"/>
        </w:rPr>
      </w:pPr>
    </w:p>
    <w:p w14:paraId="7E1E4951" w14:textId="190A3DAB" w:rsidR="00241BB9" w:rsidRPr="00954349" w:rsidRDefault="008C5303" w:rsidP="00954349">
      <w:pPr>
        <w:spacing w:line="360" w:lineRule="auto"/>
        <w:jc w:val="both"/>
        <w:rPr>
          <w:rFonts w:ascii="Palatino Linotype" w:hAnsi="Palatino Linotype"/>
          <w:color w:val="000000"/>
          <w:sz w:val="24"/>
          <w:szCs w:val="24"/>
        </w:rPr>
      </w:pPr>
      <w:r>
        <w:rPr>
          <w:rFonts w:ascii="Palatino Linotype" w:hAnsi="Palatino Linotype"/>
          <w:sz w:val="24"/>
          <w:szCs w:val="24"/>
        </w:rPr>
        <w:lastRenderedPageBreak/>
        <w:t xml:space="preserve">Al respecto </w:t>
      </w:r>
      <w:r w:rsidR="00562091">
        <w:rPr>
          <w:rFonts w:ascii="Palatino Linotype" w:hAnsi="Palatino Linotype"/>
          <w:sz w:val="24"/>
          <w:szCs w:val="24"/>
        </w:rPr>
        <w:t xml:space="preserve">no por desapercibido </w:t>
      </w:r>
      <w:r>
        <w:rPr>
          <w:rFonts w:ascii="Palatino Linotype" w:hAnsi="Palatino Linotype"/>
          <w:sz w:val="24"/>
          <w:szCs w:val="24"/>
        </w:rPr>
        <w:t xml:space="preserve">que el Sujeto Obligado </w:t>
      </w:r>
      <w:r>
        <w:rPr>
          <w:rFonts w:ascii="Palatino Linotype" w:hAnsi="Palatino Linotype"/>
          <w:color w:val="000000"/>
          <w:sz w:val="24"/>
          <w:szCs w:val="24"/>
        </w:rPr>
        <w:t xml:space="preserve">en respuesta primigenia envió </w:t>
      </w:r>
      <w:r w:rsidR="00241BB9">
        <w:rPr>
          <w:rFonts w:ascii="Palatino Linotype" w:hAnsi="Palatino Linotype"/>
          <w:color w:val="000000"/>
          <w:sz w:val="24"/>
          <w:szCs w:val="24"/>
        </w:rPr>
        <w:t>diversas</w:t>
      </w:r>
      <w:r>
        <w:rPr>
          <w:rFonts w:ascii="Palatino Linotype" w:hAnsi="Palatino Linotype"/>
          <w:color w:val="000000"/>
          <w:sz w:val="24"/>
          <w:szCs w:val="24"/>
        </w:rPr>
        <w:t xml:space="preserve"> ligas electrónicas a las que dada la naturaleza del archivo no se puede acceder a ellas</w:t>
      </w:r>
      <w:r w:rsidR="00586EDB">
        <w:rPr>
          <w:rFonts w:ascii="Palatino Linotype" w:hAnsi="Palatino Linotype"/>
          <w:color w:val="000000"/>
          <w:sz w:val="24"/>
          <w:szCs w:val="24"/>
        </w:rPr>
        <w:t>, sirva de referencia la siguiente imagen ilustrativa;</w:t>
      </w:r>
    </w:p>
    <w:p w14:paraId="6AEFB4B0" w14:textId="77777777" w:rsidR="00241BB9" w:rsidRPr="005C2600" w:rsidRDefault="00241BB9" w:rsidP="00B6439F">
      <w:pPr>
        <w:pStyle w:val="Prrafodelista"/>
        <w:numPr>
          <w:ilvl w:val="1"/>
          <w:numId w:val="4"/>
        </w:numPr>
        <w:spacing w:after="0" w:line="360" w:lineRule="auto"/>
        <w:jc w:val="both"/>
        <w:rPr>
          <w:rFonts w:ascii="Palatino Linotype" w:hAnsi="Palatino Linotype" w:cs="Arial"/>
          <w:b/>
          <w:bCs/>
          <w:i/>
          <w:iCs/>
          <w:sz w:val="24"/>
          <w:szCs w:val="24"/>
        </w:rPr>
      </w:pPr>
      <w:r>
        <w:rPr>
          <w:rFonts w:ascii="Palatino Linotype" w:hAnsi="Palatino Linotype" w:cs="Arial"/>
          <w:bCs/>
          <w:i/>
          <w:iCs/>
          <w:sz w:val="24"/>
          <w:szCs w:val="24"/>
        </w:rPr>
        <w:t xml:space="preserve">Respecto los </w:t>
      </w:r>
      <w:proofErr w:type="spellStart"/>
      <w:r>
        <w:rPr>
          <w:rFonts w:ascii="Palatino Linotype" w:hAnsi="Palatino Linotype" w:cs="Arial"/>
          <w:bCs/>
          <w:i/>
          <w:iCs/>
          <w:sz w:val="24"/>
          <w:szCs w:val="24"/>
        </w:rPr>
        <w:t>Viaticos</w:t>
      </w:r>
      <w:proofErr w:type="spellEnd"/>
      <w:r>
        <w:rPr>
          <w:rFonts w:ascii="Palatino Linotype" w:hAnsi="Palatino Linotype" w:cs="Arial"/>
          <w:bCs/>
          <w:i/>
          <w:iCs/>
          <w:sz w:val="24"/>
          <w:szCs w:val="24"/>
        </w:rPr>
        <w:t xml:space="preserve"> </w:t>
      </w:r>
    </w:p>
    <w:p w14:paraId="08F3C558" w14:textId="77777777" w:rsidR="00241BB9" w:rsidRPr="005C2600" w:rsidRDefault="00241BB9" w:rsidP="00241BB9">
      <w:pPr>
        <w:pStyle w:val="Prrafodelista"/>
        <w:rPr>
          <w:rFonts w:ascii="Palatino Linotype" w:hAnsi="Palatino Linotype" w:cs="Arial"/>
          <w:b/>
          <w:bCs/>
          <w:i/>
          <w:iCs/>
          <w:sz w:val="24"/>
          <w:szCs w:val="24"/>
        </w:rPr>
      </w:pPr>
    </w:p>
    <w:p w14:paraId="0AE668C2" w14:textId="77777777" w:rsidR="00241BB9" w:rsidRPr="005C2600" w:rsidRDefault="00241BB9" w:rsidP="00241BB9">
      <w:pPr>
        <w:spacing w:after="0" w:line="360" w:lineRule="auto"/>
        <w:jc w:val="center"/>
        <w:rPr>
          <w:rFonts w:ascii="Palatino Linotype" w:hAnsi="Palatino Linotype" w:cs="Arial"/>
          <w:b/>
          <w:bCs/>
          <w:i/>
          <w:iCs/>
          <w:sz w:val="24"/>
          <w:szCs w:val="24"/>
        </w:rPr>
      </w:pPr>
      <w:r w:rsidRPr="005C2600">
        <w:rPr>
          <w:noProof/>
          <w:lang w:eastAsia="es-MX"/>
        </w:rPr>
        <w:drawing>
          <wp:inline distT="0" distB="0" distL="0" distR="0" wp14:anchorId="541706A3" wp14:editId="12667056">
            <wp:extent cx="4581524" cy="95229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3505" cy="961023"/>
                    </a:xfrm>
                    <a:prstGeom prst="rect">
                      <a:avLst/>
                    </a:prstGeom>
                  </pic:spPr>
                </pic:pic>
              </a:graphicData>
            </a:graphic>
          </wp:inline>
        </w:drawing>
      </w:r>
    </w:p>
    <w:p w14:paraId="444D9F43" w14:textId="77777777" w:rsidR="00241BB9" w:rsidRDefault="00241BB9" w:rsidP="00241BB9">
      <w:pPr>
        <w:spacing w:after="0" w:line="360" w:lineRule="auto"/>
        <w:contextualSpacing/>
        <w:jc w:val="both"/>
        <w:rPr>
          <w:rFonts w:ascii="Palatino Linotype" w:hAnsi="Palatino Linotype" w:cs="Arial"/>
          <w:b/>
          <w:bCs/>
          <w:i/>
          <w:iCs/>
          <w:sz w:val="24"/>
          <w:szCs w:val="24"/>
        </w:rPr>
      </w:pPr>
    </w:p>
    <w:p w14:paraId="70E39D6F" w14:textId="77777777" w:rsidR="00241BB9" w:rsidRDefault="00241BB9" w:rsidP="00241BB9">
      <w:pPr>
        <w:spacing w:after="0" w:line="360" w:lineRule="auto"/>
        <w:contextualSpacing/>
        <w:jc w:val="center"/>
        <w:rPr>
          <w:rFonts w:ascii="Palatino Linotype" w:hAnsi="Palatino Linotype" w:cs="Arial"/>
          <w:b/>
          <w:bCs/>
          <w:i/>
          <w:iCs/>
          <w:sz w:val="24"/>
          <w:szCs w:val="24"/>
        </w:rPr>
      </w:pPr>
      <w:r w:rsidRPr="005C2600">
        <w:rPr>
          <w:rFonts w:ascii="Palatino Linotype" w:hAnsi="Palatino Linotype" w:cs="Arial"/>
          <w:b/>
          <w:bCs/>
          <w:i/>
          <w:iCs/>
          <w:noProof/>
          <w:sz w:val="24"/>
          <w:szCs w:val="24"/>
          <w:lang w:eastAsia="es-MX"/>
        </w:rPr>
        <w:drawing>
          <wp:inline distT="0" distB="0" distL="0" distR="0" wp14:anchorId="7EF053E7" wp14:editId="64CFBBC1">
            <wp:extent cx="4834890" cy="1762042"/>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639" cy="1767053"/>
                    </a:xfrm>
                    <a:prstGeom prst="rect">
                      <a:avLst/>
                    </a:prstGeom>
                  </pic:spPr>
                </pic:pic>
              </a:graphicData>
            </a:graphic>
          </wp:inline>
        </w:drawing>
      </w:r>
    </w:p>
    <w:p w14:paraId="671BB231" w14:textId="77777777" w:rsidR="00241BB9" w:rsidRDefault="00241BB9" w:rsidP="00241BB9">
      <w:pPr>
        <w:spacing w:after="0" w:line="360" w:lineRule="auto"/>
        <w:contextualSpacing/>
        <w:jc w:val="both"/>
        <w:rPr>
          <w:rFonts w:ascii="Palatino Linotype" w:eastAsia="Times New Roman" w:hAnsi="Palatino Linotype" w:cs="Calibri"/>
          <w:i/>
          <w:iCs/>
          <w:sz w:val="24"/>
          <w:szCs w:val="24"/>
          <w:lang w:val="es-ES_tradnl" w:eastAsia="es-MX"/>
        </w:rPr>
      </w:pPr>
    </w:p>
    <w:p w14:paraId="2C900035" w14:textId="77777777" w:rsidR="00241BB9" w:rsidRDefault="00241BB9" w:rsidP="00B6439F">
      <w:pPr>
        <w:pStyle w:val="Prrafodelista"/>
        <w:numPr>
          <w:ilvl w:val="1"/>
          <w:numId w:val="4"/>
        </w:numPr>
        <w:spacing w:after="0" w:line="360" w:lineRule="auto"/>
        <w:rPr>
          <w:rFonts w:ascii="Palatino Linotype" w:eastAsia="Times New Roman" w:hAnsi="Palatino Linotype" w:cs="Calibri"/>
          <w:i/>
          <w:iCs/>
          <w:sz w:val="24"/>
          <w:szCs w:val="24"/>
          <w:lang w:val="es-ES_tradnl" w:eastAsia="es-MX"/>
        </w:rPr>
      </w:pPr>
      <w:r>
        <w:rPr>
          <w:rFonts w:ascii="Palatino Linotype" w:eastAsia="Times New Roman" w:hAnsi="Palatino Linotype" w:cs="Calibri"/>
          <w:i/>
          <w:iCs/>
          <w:sz w:val="24"/>
          <w:szCs w:val="24"/>
          <w:lang w:val="es-ES_tradnl" w:eastAsia="es-MX"/>
        </w:rPr>
        <w:t>Respecto las contrataciones de servicios profesionales</w:t>
      </w:r>
    </w:p>
    <w:p w14:paraId="2B64B524" w14:textId="77777777" w:rsidR="00241BB9" w:rsidRDefault="00241BB9" w:rsidP="00241BB9">
      <w:pPr>
        <w:pStyle w:val="Prrafodelista"/>
        <w:spacing w:after="0" w:line="360" w:lineRule="auto"/>
        <w:ind w:left="1440"/>
        <w:rPr>
          <w:rFonts w:ascii="Palatino Linotype" w:eastAsia="Times New Roman" w:hAnsi="Palatino Linotype" w:cs="Calibri"/>
          <w:i/>
          <w:iCs/>
          <w:sz w:val="24"/>
          <w:szCs w:val="24"/>
          <w:lang w:val="es-ES_tradnl" w:eastAsia="es-MX"/>
        </w:rPr>
      </w:pPr>
    </w:p>
    <w:p w14:paraId="5185EF48" w14:textId="77777777" w:rsidR="00241BB9" w:rsidRPr="005C2600" w:rsidRDefault="00241BB9" w:rsidP="00241BB9">
      <w:pPr>
        <w:pStyle w:val="Prrafodelista"/>
        <w:spacing w:after="0" w:line="360" w:lineRule="auto"/>
        <w:ind w:left="1440"/>
        <w:rPr>
          <w:rFonts w:ascii="Palatino Linotype" w:eastAsia="Times New Roman" w:hAnsi="Palatino Linotype" w:cs="Calibri"/>
          <w:i/>
          <w:iCs/>
          <w:sz w:val="24"/>
          <w:szCs w:val="24"/>
          <w:lang w:val="es-ES_tradnl" w:eastAsia="es-MX"/>
        </w:rPr>
      </w:pPr>
      <w:r w:rsidRPr="005C2600">
        <w:rPr>
          <w:rFonts w:ascii="Palatino Linotype" w:eastAsia="Times New Roman" w:hAnsi="Palatino Linotype" w:cs="Calibri"/>
          <w:i/>
          <w:iCs/>
          <w:noProof/>
          <w:sz w:val="24"/>
          <w:szCs w:val="24"/>
          <w:lang w:eastAsia="es-MX"/>
        </w:rPr>
        <w:lastRenderedPageBreak/>
        <w:drawing>
          <wp:inline distT="0" distB="0" distL="0" distR="0" wp14:anchorId="1062B841" wp14:editId="5C64235E">
            <wp:extent cx="4462145" cy="2276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7214" cy="2284163"/>
                    </a:xfrm>
                    <a:prstGeom prst="rect">
                      <a:avLst/>
                    </a:prstGeom>
                  </pic:spPr>
                </pic:pic>
              </a:graphicData>
            </a:graphic>
          </wp:inline>
        </w:drawing>
      </w:r>
    </w:p>
    <w:p w14:paraId="4AACD188" w14:textId="77777777" w:rsidR="008B1221" w:rsidRDefault="008B1221" w:rsidP="008B1221">
      <w:pPr>
        <w:pStyle w:val="Prrafodelista"/>
        <w:spacing w:after="0" w:line="360" w:lineRule="auto"/>
        <w:ind w:left="1440"/>
        <w:jc w:val="both"/>
      </w:pPr>
    </w:p>
    <w:p w14:paraId="46D867FA" w14:textId="77777777" w:rsidR="008B1221" w:rsidRPr="008B1221" w:rsidRDefault="008B1221" w:rsidP="00B6439F">
      <w:pPr>
        <w:pStyle w:val="Prrafodelista"/>
        <w:numPr>
          <w:ilvl w:val="1"/>
          <w:numId w:val="4"/>
        </w:numPr>
        <w:spacing w:after="0" w:line="360" w:lineRule="auto"/>
        <w:jc w:val="both"/>
        <w:rPr>
          <w:rFonts w:ascii="Palatino Linotype" w:hAnsi="Palatino Linotype" w:cs="Arial"/>
          <w:bCs/>
          <w:i/>
          <w:iCs/>
          <w:sz w:val="24"/>
          <w:szCs w:val="24"/>
        </w:rPr>
      </w:pPr>
      <w:r w:rsidRPr="008B1221">
        <w:rPr>
          <w:rFonts w:ascii="Palatino Linotype" w:hAnsi="Palatino Linotype"/>
        </w:rPr>
        <w:t>Respecto las declaraciones patrimoniales de los servidores públicos adscritos al ayuntamiento</w:t>
      </w:r>
    </w:p>
    <w:p w14:paraId="4C187EE3" w14:textId="71665F0A" w:rsidR="008B1221" w:rsidRPr="00BB3619" w:rsidRDefault="00933006" w:rsidP="008B1221">
      <w:pPr>
        <w:pStyle w:val="Prrafodelista"/>
        <w:spacing w:after="0" w:line="360" w:lineRule="auto"/>
        <w:ind w:left="1440"/>
        <w:jc w:val="both"/>
        <w:rPr>
          <w:rFonts w:ascii="Palatino Linotype" w:hAnsi="Palatino Linotype" w:cs="Arial"/>
          <w:bCs/>
          <w:i/>
          <w:iCs/>
          <w:sz w:val="24"/>
          <w:szCs w:val="24"/>
        </w:rPr>
      </w:pPr>
      <w:hyperlink r:id="rId16" w:history="1">
        <w:r w:rsidR="008B1221" w:rsidRPr="007D5EC2">
          <w:rPr>
            <w:rStyle w:val="Hipervnculo"/>
            <w:rFonts w:ascii="Palatino Linotype" w:hAnsi="Palatino Linotype" w:cs="Arial"/>
            <w:bCs/>
            <w:i/>
            <w:sz w:val="24"/>
            <w:szCs w:val="24"/>
          </w:rPr>
          <w:t>https:</w:t>
        </w:r>
        <w:r w:rsidR="008B1221" w:rsidRPr="007D5EC2">
          <w:rPr>
            <w:rStyle w:val="Hipervnculo"/>
            <w:rFonts w:ascii="Palatino Linotype" w:hAnsi="Palatino Linotype" w:cs="Arial"/>
            <w:bCs/>
            <w:i/>
            <w:iCs/>
            <w:sz w:val="24"/>
            <w:szCs w:val="24"/>
          </w:rPr>
          <w:t>//tinyurl.com/2a9p9x7e</w:t>
        </w:r>
      </w:hyperlink>
      <w:r w:rsidR="008B1221" w:rsidRPr="00BB3619">
        <w:rPr>
          <w:rFonts w:ascii="Palatino Linotype" w:hAnsi="Palatino Linotype" w:cs="Arial"/>
          <w:bCs/>
          <w:i/>
          <w:iCs/>
          <w:sz w:val="24"/>
          <w:szCs w:val="24"/>
        </w:rPr>
        <w:t xml:space="preserve"> </w:t>
      </w:r>
    </w:p>
    <w:p w14:paraId="4CE4A4E2" w14:textId="0E4E72D6" w:rsidR="00B82039" w:rsidRPr="008B1221" w:rsidRDefault="00B82039" w:rsidP="008B1221">
      <w:pPr>
        <w:pStyle w:val="Prrafodelista"/>
        <w:spacing w:line="360" w:lineRule="auto"/>
        <w:ind w:left="1440"/>
        <w:jc w:val="both"/>
        <w:rPr>
          <w:rFonts w:ascii="Palatino Linotype" w:hAnsi="Palatino Linotype"/>
          <w:i/>
        </w:rPr>
      </w:pPr>
    </w:p>
    <w:p w14:paraId="05E00769" w14:textId="6799F215" w:rsidR="00586EDB" w:rsidRPr="00586EDB" w:rsidRDefault="00586EDB" w:rsidP="00586EDB">
      <w:pPr>
        <w:spacing w:line="360" w:lineRule="auto"/>
        <w:jc w:val="both"/>
        <w:rPr>
          <w:rFonts w:ascii="Palatino Linotype" w:hAnsi="Palatino Linotype"/>
          <w:sz w:val="24"/>
          <w:szCs w:val="24"/>
        </w:rPr>
      </w:pPr>
      <w:r w:rsidRPr="00C07CBF">
        <w:rPr>
          <w:rFonts w:ascii="Palatino Linotype" w:hAnsi="Palatino Linotype"/>
          <w:color w:val="222222"/>
          <w:sz w:val="24"/>
          <w:szCs w:val="24"/>
        </w:rPr>
        <w:t>Una vez precisado lo anterior, y d</w:t>
      </w:r>
      <w:r w:rsidRPr="00C07CBF">
        <w:rPr>
          <w:rFonts w:ascii="Palatino Linotype" w:hAnsi="Palatino Linotype"/>
          <w:color w:val="222222"/>
          <w:sz w:val="24"/>
          <w:szCs w:val="24"/>
          <w:lang w:eastAsia="es-MX"/>
        </w:rPr>
        <w:t xml:space="preserve">erivado </w:t>
      </w:r>
      <w:r w:rsidRPr="00C07CBF">
        <w:rPr>
          <w:rFonts w:ascii="Palatino Linotype" w:hAnsi="Palatino Linotype"/>
          <w:color w:val="222222"/>
          <w:sz w:val="24"/>
          <w:szCs w:val="24"/>
        </w:rPr>
        <w:t xml:space="preserve">que en respuesta </w:t>
      </w:r>
      <w:r w:rsidRPr="00C07CBF">
        <w:rPr>
          <w:rFonts w:ascii="Palatino Linotype" w:hAnsi="Palatino Linotype"/>
          <w:b/>
          <w:color w:val="222222"/>
          <w:sz w:val="24"/>
          <w:szCs w:val="24"/>
        </w:rPr>
        <w:t xml:space="preserve">EL SUJETO OBLIGADO </w:t>
      </w:r>
      <w:r w:rsidRPr="00C07CBF">
        <w:rPr>
          <w:rFonts w:ascii="Palatino Linotype" w:hAnsi="Palatino Linotype"/>
          <w:color w:val="222222"/>
          <w:sz w:val="24"/>
          <w:szCs w:val="24"/>
        </w:rPr>
        <w:t xml:space="preserve">proporcionó </w:t>
      </w:r>
      <w:r w:rsidR="001A61F6">
        <w:rPr>
          <w:rFonts w:ascii="Palatino Linotype" w:hAnsi="Palatino Linotype"/>
          <w:color w:val="222222"/>
          <w:sz w:val="24"/>
          <w:szCs w:val="24"/>
        </w:rPr>
        <w:t>diversas</w:t>
      </w:r>
      <w:r>
        <w:rPr>
          <w:rFonts w:ascii="Palatino Linotype" w:hAnsi="Palatino Linotype"/>
          <w:color w:val="222222"/>
          <w:sz w:val="24"/>
          <w:szCs w:val="24"/>
        </w:rPr>
        <w:t xml:space="preserve"> </w:t>
      </w:r>
      <w:r w:rsidRPr="00C07CBF">
        <w:rPr>
          <w:rFonts w:ascii="Palatino Linotype" w:hAnsi="Palatino Linotype"/>
          <w:color w:val="222222"/>
          <w:sz w:val="24"/>
          <w:szCs w:val="24"/>
        </w:rPr>
        <w:t>liga</w:t>
      </w:r>
      <w:r>
        <w:rPr>
          <w:rFonts w:ascii="Palatino Linotype" w:hAnsi="Palatino Linotype"/>
          <w:color w:val="222222"/>
          <w:sz w:val="24"/>
          <w:szCs w:val="24"/>
        </w:rPr>
        <w:t>s</w:t>
      </w:r>
      <w:r w:rsidRPr="00C07CBF">
        <w:rPr>
          <w:rFonts w:ascii="Palatino Linotype" w:hAnsi="Palatino Linotype"/>
          <w:color w:val="222222"/>
          <w:sz w:val="24"/>
          <w:szCs w:val="24"/>
        </w:rPr>
        <w:t xml:space="preserve"> electrónica la</w:t>
      </w:r>
      <w:r w:rsidR="001A61F6">
        <w:rPr>
          <w:rFonts w:ascii="Palatino Linotype" w:hAnsi="Palatino Linotype"/>
          <w:color w:val="222222"/>
          <w:sz w:val="24"/>
          <w:szCs w:val="24"/>
        </w:rPr>
        <w:t>s</w:t>
      </w:r>
      <w:r w:rsidRPr="00C07CBF">
        <w:rPr>
          <w:rFonts w:ascii="Palatino Linotype" w:hAnsi="Palatino Linotype"/>
          <w:color w:val="222222"/>
          <w:sz w:val="24"/>
          <w:szCs w:val="24"/>
        </w:rPr>
        <w:t xml:space="preserve"> cual</w:t>
      </w:r>
      <w:r w:rsidR="001A61F6">
        <w:rPr>
          <w:rFonts w:ascii="Palatino Linotype" w:hAnsi="Palatino Linotype"/>
          <w:color w:val="222222"/>
          <w:sz w:val="24"/>
          <w:szCs w:val="24"/>
        </w:rPr>
        <w:t xml:space="preserve">es </w:t>
      </w:r>
      <w:r w:rsidRPr="00C07CBF">
        <w:rPr>
          <w:rFonts w:ascii="Palatino Linotype" w:hAnsi="Palatino Linotype"/>
          <w:color w:val="222222"/>
          <w:sz w:val="24"/>
          <w:szCs w:val="24"/>
        </w:rPr>
        <w:t>pretendí</w:t>
      </w:r>
      <w:r>
        <w:rPr>
          <w:rFonts w:ascii="Palatino Linotype" w:hAnsi="Palatino Linotype"/>
          <w:color w:val="222222"/>
          <w:sz w:val="24"/>
          <w:szCs w:val="24"/>
        </w:rPr>
        <w:t>a</w:t>
      </w:r>
      <w:r w:rsidR="001A61F6">
        <w:rPr>
          <w:rFonts w:ascii="Palatino Linotype" w:hAnsi="Palatino Linotype"/>
          <w:color w:val="222222"/>
          <w:sz w:val="24"/>
          <w:szCs w:val="24"/>
        </w:rPr>
        <w:t xml:space="preserve">n </w:t>
      </w:r>
      <w:r w:rsidRPr="00C07CBF">
        <w:rPr>
          <w:rFonts w:ascii="Palatino Linotype" w:hAnsi="Palatino Linotype"/>
          <w:color w:val="222222"/>
          <w:sz w:val="24"/>
          <w:szCs w:val="24"/>
        </w:rPr>
        <w:t xml:space="preserve">satisfacer el derecho al acceso a la información del Recurrente  por lo que es prudente entonces recordar lo </w:t>
      </w:r>
      <w:r w:rsidRPr="00C07CBF">
        <w:rPr>
          <w:rFonts w:ascii="Palatino Linotype" w:hAnsi="Palatino Linotype"/>
          <w:sz w:val="24"/>
          <w:szCs w:val="24"/>
        </w:rPr>
        <w:t>estipulado en los artículos 11 y 161 de la Ley de Transparencia y Acceso a la Información Pública del</w:t>
      </w:r>
      <w:r w:rsidR="001A61F6">
        <w:rPr>
          <w:rFonts w:ascii="Palatino Linotype" w:hAnsi="Palatino Linotype"/>
          <w:sz w:val="24"/>
          <w:szCs w:val="24"/>
        </w:rPr>
        <w:t xml:space="preserve"> </w:t>
      </w:r>
      <w:r w:rsidRPr="00C07CBF">
        <w:rPr>
          <w:rFonts w:ascii="Palatino Linotype" w:hAnsi="Palatino Linotype"/>
          <w:sz w:val="24"/>
          <w:szCs w:val="24"/>
        </w:rPr>
        <w:t xml:space="preserve">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7E890D33" w14:textId="77777777" w:rsidR="00586EDB" w:rsidRPr="00A22028" w:rsidRDefault="00586EDB" w:rsidP="00586EDB">
      <w:pPr>
        <w:spacing w:line="360" w:lineRule="auto"/>
        <w:ind w:left="708"/>
        <w:jc w:val="both"/>
        <w:rPr>
          <w:rFonts w:ascii="Palatino Linotype" w:hAnsi="Palatino Linotype"/>
          <w:i/>
        </w:rPr>
      </w:pPr>
      <w:r w:rsidRPr="00A22028">
        <w:rPr>
          <w:rFonts w:ascii="Palatino Linotype" w:hAnsi="Palatino Linotype"/>
          <w:i/>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w:t>
      </w:r>
      <w:r w:rsidRPr="00A22028">
        <w:rPr>
          <w:rFonts w:ascii="Palatino Linotype" w:hAnsi="Palatino Linotype"/>
          <w:i/>
        </w:rPr>
        <w:lastRenderedPageBreak/>
        <w:t xml:space="preserve">y estrictamente necesaria en una sociedad democrática, por lo que atenderá las necesidades del derecho de acceso a la información de toda persona. </w:t>
      </w:r>
    </w:p>
    <w:p w14:paraId="6ACC575C" w14:textId="77777777" w:rsidR="00586EDB" w:rsidRPr="00A22028" w:rsidRDefault="00586EDB" w:rsidP="00586EDB">
      <w:pPr>
        <w:spacing w:line="360" w:lineRule="auto"/>
        <w:ind w:left="708"/>
        <w:rPr>
          <w:rFonts w:ascii="Palatino Linotype" w:hAnsi="Palatino Linotype"/>
          <w:i/>
        </w:rPr>
      </w:pPr>
      <w:r w:rsidRPr="00A22028">
        <w:rPr>
          <w:rFonts w:ascii="Palatino Linotype" w:hAnsi="Palatino Linotype"/>
          <w:i/>
        </w:rPr>
        <w:t xml:space="preserve">(…) </w:t>
      </w:r>
    </w:p>
    <w:p w14:paraId="3C404BC0" w14:textId="77777777" w:rsidR="00586EDB" w:rsidRPr="00A22028" w:rsidRDefault="00586EDB" w:rsidP="00586EDB">
      <w:pPr>
        <w:spacing w:line="360" w:lineRule="auto"/>
        <w:ind w:left="708"/>
        <w:jc w:val="both"/>
        <w:rPr>
          <w:rFonts w:ascii="Palatino Linotype" w:hAnsi="Palatino Linotype"/>
          <w:i/>
          <w:u w:val="single"/>
        </w:rPr>
      </w:pPr>
      <w:r w:rsidRPr="00A22028">
        <w:rPr>
          <w:rFonts w:ascii="Palatino Linotype" w:hAnsi="Palatino Linotype"/>
          <w:i/>
        </w:rPr>
        <w:t xml:space="preserve">Artículo 161. </w:t>
      </w:r>
      <w:r w:rsidRPr="00A22028">
        <w:rPr>
          <w:rFonts w:ascii="Palatino Linotype" w:hAnsi="Palatino Linotype"/>
          <w:b/>
          <w:i/>
        </w:rPr>
        <w:t xml:space="preserve">Cuando la información requerida por el solicitante ya esté disponible al público </w:t>
      </w:r>
      <w:r w:rsidRPr="00A22028">
        <w:rPr>
          <w:rFonts w:ascii="Palatino Linotype" w:hAnsi="Palatino Linotype"/>
          <w:i/>
        </w:rPr>
        <w:t xml:space="preserve">en medios impresos, tales como libros, compendios, trípticos, registros públicos, en formatos electrónicos disponibles en Internet o en cualquier otro medio, </w:t>
      </w:r>
      <w:r w:rsidRPr="00A22028">
        <w:rPr>
          <w:rFonts w:ascii="Palatino Linotype" w:hAnsi="Palatino Linotype"/>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9A6CAD0" w14:textId="77777777" w:rsidR="00586EDB" w:rsidRDefault="00586EDB" w:rsidP="00586EDB">
      <w:pPr>
        <w:spacing w:line="360" w:lineRule="auto"/>
        <w:jc w:val="both"/>
        <w:rPr>
          <w:rFonts w:ascii="Palatino Linotype" w:hAnsi="Palatino Linotype"/>
          <w:sz w:val="24"/>
          <w:szCs w:val="24"/>
        </w:rPr>
      </w:pPr>
    </w:p>
    <w:p w14:paraId="1844B5B3" w14:textId="667E84F9" w:rsidR="00562091" w:rsidRPr="00C07CBF" w:rsidRDefault="00586EDB" w:rsidP="00586EDB">
      <w:pPr>
        <w:spacing w:line="360" w:lineRule="auto"/>
        <w:jc w:val="both"/>
        <w:rPr>
          <w:rFonts w:ascii="Palatino Linotype" w:hAnsi="Palatino Linotype"/>
          <w:sz w:val="24"/>
          <w:szCs w:val="24"/>
        </w:rPr>
      </w:pPr>
      <w:r w:rsidRPr="00C07CBF">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93A994C" w14:textId="77777777" w:rsidR="00586EDB" w:rsidRPr="00562091" w:rsidRDefault="00586EDB" w:rsidP="00586EDB">
      <w:pPr>
        <w:spacing w:line="360" w:lineRule="auto"/>
        <w:rPr>
          <w:rFonts w:ascii="Palatino Linotype" w:hAnsi="Palatino Linotype"/>
          <w:i/>
        </w:rPr>
      </w:pPr>
      <w:r w:rsidRPr="00562091">
        <w:rPr>
          <w:rFonts w:ascii="Palatino Linotype" w:hAnsi="Palatino Linotype"/>
          <w:i/>
        </w:rPr>
        <w:t xml:space="preserve"> a) La fuente </w:t>
      </w:r>
    </w:p>
    <w:p w14:paraId="0817D706" w14:textId="77777777" w:rsidR="00586EDB" w:rsidRPr="00562091" w:rsidRDefault="00586EDB" w:rsidP="00586EDB">
      <w:pPr>
        <w:spacing w:line="360" w:lineRule="auto"/>
        <w:rPr>
          <w:rFonts w:ascii="Palatino Linotype" w:hAnsi="Palatino Linotype"/>
          <w:i/>
        </w:rPr>
      </w:pPr>
      <w:r w:rsidRPr="00562091">
        <w:rPr>
          <w:rFonts w:ascii="Palatino Linotype" w:hAnsi="Palatino Linotype"/>
          <w:i/>
        </w:rPr>
        <w:t xml:space="preserve">b) El lugar y </w:t>
      </w:r>
    </w:p>
    <w:p w14:paraId="15A0AF90" w14:textId="77777777" w:rsidR="00586EDB" w:rsidRPr="00562091" w:rsidRDefault="00586EDB" w:rsidP="00586EDB">
      <w:pPr>
        <w:spacing w:line="360" w:lineRule="auto"/>
        <w:rPr>
          <w:rFonts w:ascii="Palatino Linotype" w:hAnsi="Palatino Linotype"/>
          <w:i/>
        </w:rPr>
      </w:pPr>
      <w:r w:rsidRPr="00562091">
        <w:rPr>
          <w:rFonts w:ascii="Palatino Linotype" w:hAnsi="Palatino Linotype"/>
          <w:i/>
        </w:rPr>
        <w:t xml:space="preserve">c) La forma </w:t>
      </w:r>
    </w:p>
    <w:p w14:paraId="507BEB7F" w14:textId="77777777" w:rsidR="00586EDB" w:rsidRPr="00562091" w:rsidRDefault="00586EDB" w:rsidP="00586EDB">
      <w:pPr>
        <w:spacing w:line="360" w:lineRule="auto"/>
        <w:rPr>
          <w:rFonts w:ascii="Palatino Linotype" w:hAnsi="Palatino Linotype"/>
          <w:i/>
        </w:rPr>
      </w:pPr>
      <w:r w:rsidRPr="00562091">
        <w:rPr>
          <w:rFonts w:ascii="Palatino Linotype" w:hAnsi="Palatino Linotype"/>
          <w:i/>
        </w:rPr>
        <w:t>Asimismo, se establece que la fuente de la información deberá ser:</w:t>
      </w:r>
    </w:p>
    <w:p w14:paraId="3D064C37" w14:textId="77777777" w:rsidR="00586EDB" w:rsidRPr="00562091" w:rsidRDefault="00586EDB" w:rsidP="00586EDB">
      <w:pPr>
        <w:spacing w:line="360" w:lineRule="auto"/>
        <w:rPr>
          <w:rFonts w:ascii="Palatino Linotype" w:hAnsi="Palatino Linotype"/>
          <w:b/>
          <w:bCs/>
          <w:i/>
        </w:rPr>
      </w:pPr>
      <w:r w:rsidRPr="00562091">
        <w:rPr>
          <w:rFonts w:ascii="Palatino Linotype" w:hAnsi="Palatino Linotype"/>
          <w:b/>
          <w:bCs/>
          <w:i/>
        </w:rPr>
        <w:t xml:space="preserve"> a) Precisa </w:t>
      </w:r>
    </w:p>
    <w:p w14:paraId="35A6B518" w14:textId="77777777" w:rsidR="00586EDB" w:rsidRPr="00562091" w:rsidRDefault="00586EDB" w:rsidP="00586EDB">
      <w:pPr>
        <w:spacing w:line="360" w:lineRule="auto"/>
        <w:rPr>
          <w:rFonts w:ascii="Palatino Linotype" w:hAnsi="Palatino Linotype"/>
          <w:i/>
        </w:rPr>
      </w:pPr>
      <w:r w:rsidRPr="00562091">
        <w:rPr>
          <w:rFonts w:ascii="Palatino Linotype" w:hAnsi="Palatino Linotype"/>
          <w:i/>
        </w:rPr>
        <w:lastRenderedPageBreak/>
        <w:t xml:space="preserve">b) Concreta </w:t>
      </w:r>
    </w:p>
    <w:p w14:paraId="577E2EC3" w14:textId="77777777" w:rsidR="00586EDB" w:rsidRPr="00562091" w:rsidRDefault="00586EDB" w:rsidP="00586EDB">
      <w:pPr>
        <w:spacing w:line="360" w:lineRule="auto"/>
        <w:rPr>
          <w:rFonts w:ascii="Palatino Linotype" w:hAnsi="Palatino Linotype"/>
          <w:b/>
          <w:i/>
        </w:rPr>
      </w:pPr>
      <w:r w:rsidRPr="00562091">
        <w:rPr>
          <w:rFonts w:ascii="Palatino Linotype" w:hAnsi="Palatino Linotype"/>
          <w:b/>
          <w:i/>
        </w:rPr>
        <w:t>c) Y no debe implicar que el solicitante realice una búsqueda en toda la información que se encuentre disponible.</w:t>
      </w:r>
    </w:p>
    <w:p w14:paraId="1ED4CEE6" w14:textId="77777777" w:rsidR="00586EDB" w:rsidRPr="008F659F" w:rsidRDefault="00586EDB" w:rsidP="00586EDB">
      <w:pPr>
        <w:spacing w:line="360" w:lineRule="auto"/>
        <w:rPr>
          <w:rFonts w:ascii="Palatino Linotype" w:hAnsi="Palatino Linotype"/>
          <w:b/>
        </w:rPr>
      </w:pPr>
    </w:p>
    <w:p w14:paraId="03B4E86C" w14:textId="4D42A52A" w:rsidR="00586EDB" w:rsidRDefault="00586EDB" w:rsidP="00586EDB">
      <w:pPr>
        <w:spacing w:line="360" w:lineRule="auto"/>
        <w:jc w:val="both"/>
        <w:rPr>
          <w:rFonts w:ascii="Palatino Linotype" w:hAnsi="Palatino Linotype" w:cs="Arial"/>
          <w:sz w:val="24"/>
          <w:szCs w:val="24"/>
        </w:rPr>
      </w:pPr>
      <w:r w:rsidRPr="00C07CBF">
        <w:rPr>
          <w:rFonts w:ascii="Palatino Linotype" w:hAnsi="Palatino Linotype"/>
          <w:color w:val="222222"/>
          <w:sz w:val="24"/>
          <w:szCs w:val="24"/>
        </w:rPr>
        <w:t xml:space="preserve">Conforme lo anterior, se considera conveniente señalar que </w:t>
      </w:r>
      <w:r w:rsidRPr="00C07CBF">
        <w:rPr>
          <w:rFonts w:ascii="Palatino Linotype" w:hAnsi="Palatino Linotype"/>
          <w:color w:val="222222"/>
          <w:sz w:val="24"/>
          <w:szCs w:val="24"/>
          <w:lang w:eastAsia="es-MX"/>
        </w:rPr>
        <w:t>e</w:t>
      </w:r>
      <w:r w:rsidRPr="00C07CBF">
        <w:rPr>
          <w:rFonts w:ascii="Palatino Linotype" w:hAnsi="Palatino Linotype"/>
          <w:sz w:val="24"/>
          <w:szCs w:val="24"/>
          <w:lang w:eastAsia="es-MX"/>
        </w:rPr>
        <w:t xml:space="preserve">l artículo 161 de la </w:t>
      </w:r>
      <w:r w:rsidRPr="00C07CBF">
        <w:rPr>
          <w:rFonts w:ascii="Palatino Linotype" w:hAnsi="Palatino Linotype"/>
          <w:color w:val="222222"/>
          <w:sz w:val="24"/>
          <w:szCs w:val="24"/>
          <w:lang w:eastAsia="es-MX"/>
        </w:rPr>
        <w:t>de Transparencia y Acceso a la Información Pública del Estado de México y Municipios ya antes referido</w:t>
      </w:r>
      <w:r w:rsidRPr="00C07CBF">
        <w:rPr>
          <w:rFonts w:ascii="Palatino Linotype" w:hAnsi="Palatino Linotype"/>
          <w:sz w:val="24"/>
          <w:szCs w:val="24"/>
          <w:lang w:eastAsia="es-MX"/>
        </w:rPr>
        <w:t>,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w:t>
      </w:r>
      <w:r w:rsidRPr="00C07CBF">
        <w:rPr>
          <w:rFonts w:ascii="Palatino Linotype" w:eastAsiaTheme="minorEastAsia" w:hAnsi="Palatino Linotype" w:cs="Arial"/>
          <w:i/>
          <w:sz w:val="24"/>
          <w:szCs w:val="24"/>
          <w:lang w:val="es-ES_tradnl"/>
        </w:rPr>
        <w:t xml:space="preserve"> </w:t>
      </w:r>
      <w:r w:rsidRPr="00C07CBF">
        <w:rPr>
          <w:rFonts w:ascii="Palatino Linotype" w:hAnsi="Palatino Linotype" w:cs="Arial"/>
          <w:sz w:val="24"/>
          <w:szCs w:val="24"/>
        </w:rPr>
        <w:t xml:space="preserve">Aunado a lo anterior, se destaca que la liga electrónica proporcionada en respuesta se encuentra en formato cerrado; es decir, implica que el particular transcriba el mismo, lo que pudiera generar la existencia de un error humano y hacer imposible su consulta. </w:t>
      </w:r>
    </w:p>
    <w:p w14:paraId="504B7422" w14:textId="77777777" w:rsidR="0045768F" w:rsidRPr="00C07CBF" w:rsidRDefault="0045768F" w:rsidP="00586EDB">
      <w:pPr>
        <w:spacing w:line="360" w:lineRule="auto"/>
        <w:jc w:val="both"/>
        <w:rPr>
          <w:rFonts w:ascii="Palatino Linotype" w:hAnsi="Palatino Linotype" w:cs="Arial"/>
          <w:sz w:val="24"/>
          <w:szCs w:val="24"/>
        </w:rPr>
      </w:pPr>
    </w:p>
    <w:p w14:paraId="4E4517D4" w14:textId="3DACB794" w:rsidR="00586EDB" w:rsidRPr="006E498B" w:rsidRDefault="00586EDB" w:rsidP="006E498B">
      <w:pPr>
        <w:spacing w:after="0" w:line="360" w:lineRule="auto"/>
        <w:jc w:val="both"/>
        <w:rPr>
          <w:rFonts w:ascii="Palatino Linotype" w:hAnsi="Palatino Linotype" w:cs="Arial"/>
          <w:bCs/>
          <w:i/>
          <w:iCs/>
          <w:sz w:val="24"/>
          <w:szCs w:val="24"/>
        </w:rPr>
      </w:pPr>
      <w:r w:rsidRPr="006E498B">
        <w:rPr>
          <w:rFonts w:ascii="Palatino Linotype" w:eastAsiaTheme="minorEastAsia" w:hAnsi="Palatino Linotype" w:cs="Arial"/>
          <w:sz w:val="24"/>
          <w:szCs w:val="24"/>
          <w:lang w:val="es-ES_tradnl"/>
        </w:rPr>
        <w:t>De lo descrito con anterioridad</w:t>
      </w:r>
      <w:r w:rsidRPr="006E498B">
        <w:rPr>
          <w:sz w:val="24"/>
          <w:szCs w:val="24"/>
        </w:rPr>
        <w:t xml:space="preserve"> </w:t>
      </w:r>
      <w:r w:rsidRPr="006E498B">
        <w:rPr>
          <w:rFonts w:ascii="Palatino Linotype" w:hAnsi="Palatino Linotype"/>
          <w:sz w:val="24"/>
          <w:szCs w:val="24"/>
        </w:rPr>
        <w:t>es necesario precisar que entonces para tener acceso a las ligas proporcionada es seria necesario capturar la dirección electrónica carácter por carácter, ya que el documento digitalizado a través del cual se proporcionó la</w:t>
      </w:r>
      <w:r w:rsidR="001A61F6" w:rsidRPr="006E498B">
        <w:rPr>
          <w:rFonts w:ascii="Palatino Linotype" w:hAnsi="Palatino Linotype"/>
          <w:sz w:val="24"/>
          <w:szCs w:val="24"/>
        </w:rPr>
        <w:t>s</w:t>
      </w:r>
      <w:r w:rsidRPr="006E498B">
        <w:rPr>
          <w:rFonts w:ascii="Palatino Linotype" w:hAnsi="Palatino Linotype"/>
          <w:sz w:val="24"/>
          <w:szCs w:val="24"/>
        </w:rPr>
        <w:t xml:space="preserve"> liga</w:t>
      </w:r>
      <w:r w:rsidR="001A61F6" w:rsidRPr="006E498B">
        <w:rPr>
          <w:rFonts w:ascii="Palatino Linotype" w:hAnsi="Palatino Linotype"/>
          <w:sz w:val="24"/>
          <w:szCs w:val="24"/>
        </w:rPr>
        <w:t>s</w:t>
      </w:r>
      <w:r w:rsidRPr="006E498B">
        <w:rPr>
          <w:rFonts w:ascii="Palatino Linotype" w:hAnsi="Palatino Linotype"/>
          <w:sz w:val="24"/>
          <w:szCs w:val="24"/>
        </w:rPr>
        <w:t xml:space="preserve"> no permite editar, modificar o procesar su contenido, asimismo, es imprescindible mencionar que dicha liga electrónica está compuesta por diversos caracteres, así como por mayúsculas y minúsculas, por lo que no es posible distinguir, por ejemplo, entre el carácter “i” mayúscula del carácter “L” minúscula entre otras</w:t>
      </w:r>
      <w:r w:rsidR="006E498B" w:rsidRPr="006E498B">
        <w:rPr>
          <w:rFonts w:ascii="Palatino Linotype" w:hAnsi="Palatino Linotype"/>
          <w:sz w:val="24"/>
          <w:szCs w:val="24"/>
        </w:rPr>
        <w:t xml:space="preserve">, con excepción de </w:t>
      </w:r>
      <w:r w:rsidR="006E498B">
        <w:rPr>
          <w:rFonts w:ascii="Palatino Linotype" w:hAnsi="Palatino Linotype"/>
          <w:sz w:val="24"/>
          <w:szCs w:val="24"/>
        </w:rPr>
        <w:t xml:space="preserve">la liga proporcionada en la que se advierte el sitio de la Plataforma Nacional de Transparencia </w:t>
      </w:r>
      <w:r w:rsidR="006E498B">
        <w:rPr>
          <w:rFonts w:ascii="Palatino Linotype" w:hAnsi="Palatino Linotype"/>
          <w:sz w:val="24"/>
          <w:szCs w:val="24"/>
        </w:rPr>
        <w:lastRenderedPageBreak/>
        <w:t xml:space="preserve">respecto </w:t>
      </w:r>
      <w:r w:rsidR="006E498B" w:rsidRPr="006E498B">
        <w:rPr>
          <w:rFonts w:ascii="Palatino Linotype" w:hAnsi="Palatino Linotype"/>
          <w:sz w:val="24"/>
          <w:szCs w:val="24"/>
        </w:rPr>
        <w:t>las declaraciones patrimoniales de los servidores públicos adscritos al ayuntamiento</w:t>
      </w:r>
      <w:r>
        <w:rPr>
          <w:rFonts w:ascii="Palatino Linotype" w:hAnsi="Palatino Linotype"/>
          <w:sz w:val="24"/>
          <w:szCs w:val="24"/>
        </w:rPr>
        <w:t>.</w:t>
      </w:r>
    </w:p>
    <w:p w14:paraId="4BAFFA61" w14:textId="77777777" w:rsidR="00586EDB" w:rsidRPr="00C07CBF" w:rsidRDefault="00586EDB" w:rsidP="00586EDB">
      <w:pPr>
        <w:spacing w:line="360" w:lineRule="auto"/>
        <w:jc w:val="both"/>
        <w:rPr>
          <w:rFonts w:ascii="Palatino Linotype" w:hAnsi="Palatino Linotype"/>
          <w:sz w:val="24"/>
          <w:szCs w:val="24"/>
        </w:rPr>
      </w:pPr>
    </w:p>
    <w:p w14:paraId="39253753" w14:textId="77777777" w:rsidR="00586EDB" w:rsidRDefault="00586EDB" w:rsidP="00586EDB">
      <w:pPr>
        <w:spacing w:line="360" w:lineRule="auto"/>
        <w:jc w:val="both"/>
        <w:rPr>
          <w:rFonts w:ascii="Palatino Linotype" w:hAnsi="Palatino Linotype"/>
          <w:sz w:val="24"/>
          <w:szCs w:val="24"/>
          <w:lang w:eastAsia="es-MX"/>
        </w:rPr>
      </w:pPr>
      <w:r w:rsidRPr="00C07CBF">
        <w:rPr>
          <w:rFonts w:ascii="Palatino Linotype" w:hAnsi="Palatino Linotype"/>
          <w:sz w:val="24"/>
          <w:szCs w:val="24"/>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3C84E0E" w14:textId="77777777" w:rsidR="00586EDB" w:rsidRPr="00C07CBF" w:rsidRDefault="00586EDB" w:rsidP="00586EDB">
      <w:pPr>
        <w:spacing w:line="360" w:lineRule="auto"/>
        <w:jc w:val="both"/>
        <w:rPr>
          <w:rFonts w:ascii="Palatino Linotype" w:hAnsi="Palatino Linotype"/>
          <w:sz w:val="24"/>
          <w:szCs w:val="24"/>
          <w:lang w:eastAsia="es-MX"/>
        </w:rPr>
      </w:pPr>
    </w:p>
    <w:p w14:paraId="17CC4B14" w14:textId="2CE1012E" w:rsidR="00586EDB" w:rsidRPr="00C07CBF" w:rsidRDefault="00586EDB" w:rsidP="00586EDB">
      <w:pPr>
        <w:spacing w:line="360" w:lineRule="auto"/>
        <w:jc w:val="both"/>
        <w:rPr>
          <w:rFonts w:ascii="Palatino Linotype" w:hAnsi="Palatino Linotype" w:cs="Tahoma"/>
          <w:b/>
          <w:bCs/>
          <w:i/>
          <w:sz w:val="24"/>
          <w:szCs w:val="24"/>
        </w:rPr>
      </w:pPr>
      <w:r w:rsidRPr="00C07CBF">
        <w:rPr>
          <w:rFonts w:ascii="Palatino Linotype" w:eastAsia="Calibri" w:hAnsi="Palatino Linotype" w:cs="Tahoma"/>
          <w:bCs/>
          <w:sz w:val="24"/>
          <w:szCs w:val="24"/>
        </w:rPr>
        <w:t xml:space="preserve">Derivado de lo anterior, se considera necesario precisar que datos abiertos, conforme a la </w:t>
      </w:r>
      <w:r w:rsidRPr="00C07CBF">
        <w:rPr>
          <w:rFonts w:ascii="Palatino Linotype" w:hAnsi="Palatino Linotype" w:cs="Tahoma"/>
          <w:bCs/>
          <w:sz w:val="24"/>
          <w:szCs w:val="24"/>
        </w:rPr>
        <w:t>Carta Internacional de Datos Abiertos</w:t>
      </w:r>
      <w:r w:rsidRPr="00C07CBF">
        <w:rPr>
          <w:rStyle w:val="Refdenotaalpie"/>
          <w:rFonts w:ascii="Palatino Linotype" w:hAnsi="Palatino Linotype" w:cs="Tahoma"/>
          <w:bCs/>
          <w:sz w:val="24"/>
          <w:szCs w:val="24"/>
        </w:rPr>
        <w:footnoteReference w:id="4"/>
      </w:r>
      <w:r w:rsidRPr="00C07CBF">
        <w:rPr>
          <w:rFonts w:ascii="Palatino Linotype" w:eastAsia="Calibri" w:hAnsi="Palatino Linotype" w:cs="Tahoma"/>
          <w:bCs/>
          <w:sz w:val="24"/>
          <w:szCs w:val="24"/>
        </w:rPr>
        <w:t xml:space="preserve"> </w:t>
      </w:r>
      <w:r w:rsidRPr="00C07CBF">
        <w:rPr>
          <w:rFonts w:ascii="Palatino Linotype" w:hAnsi="Palatino Linotype" w:cs="Tahoma"/>
          <w:bCs/>
          <w:i/>
          <w:sz w:val="24"/>
          <w:szCs w:val="24"/>
        </w:rPr>
        <w:t xml:space="preserve">son datos digitales que son puestos a disposición con las características técnicas y jurídicas necesarias para que </w:t>
      </w:r>
      <w:r w:rsidRPr="00C07CBF">
        <w:rPr>
          <w:rFonts w:ascii="Palatino Linotype" w:hAnsi="Palatino Linotype" w:cs="Tahoma"/>
          <w:b/>
          <w:bCs/>
          <w:i/>
          <w:sz w:val="24"/>
          <w:szCs w:val="24"/>
        </w:rPr>
        <w:t xml:space="preserve">puedan ser </w:t>
      </w:r>
      <w:r w:rsidRPr="00C07CBF">
        <w:rPr>
          <w:rFonts w:ascii="Palatino Linotype" w:hAnsi="Palatino Linotype" w:cs="Tahoma"/>
          <w:b/>
          <w:bCs/>
          <w:i/>
          <w:sz w:val="24"/>
          <w:szCs w:val="24"/>
          <w:u w:val="single"/>
        </w:rPr>
        <w:t>usados, reutilizados y redistribuidos</w:t>
      </w:r>
      <w:r w:rsidRPr="00C07CBF">
        <w:rPr>
          <w:rFonts w:ascii="Palatino Linotype" w:hAnsi="Palatino Linotype" w:cs="Tahoma"/>
          <w:b/>
          <w:bCs/>
          <w:i/>
          <w:sz w:val="24"/>
          <w:szCs w:val="24"/>
        </w:rPr>
        <w:t xml:space="preserve"> libremente por cualquier persona, en cualquier momento y en cualquier lugar.</w:t>
      </w:r>
    </w:p>
    <w:p w14:paraId="3B5C9FB7" w14:textId="3DD9EEBF" w:rsidR="00586EDB" w:rsidRPr="00C07CBF" w:rsidRDefault="00586EDB" w:rsidP="00586EDB">
      <w:pPr>
        <w:spacing w:line="360" w:lineRule="auto"/>
        <w:jc w:val="both"/>
        <w:rPr>
          <w:rFonts w:ascii="Palatino Linotype" w:hAnsi="Palatino Linotype"/>
          <w:sz w:val="24"/>
          <w:szCs w:val="24"/>
          <w:lang w:eastAsia="es-MX"/>
        </w:rPr>
      </w:pPr>
      <w:r w:rsidRPr="00C07CBF">
        <w:rPr>
          <w:rFonts w:ascii="Palatino Linotype" w:hAnsi="Palatino Linotype"/>
          <w:sz w:val="24"/>
          <w:szCs w:val="24"/>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B67FBD4" w14:textId="77777777" w:rsidR="00586EDB" w:rsidRPr="00A22028" w:rsidRDefault="00586EDB" w:rsidP="00586EDB">
      <w:pPr>
        <w:spacing w:line="360" w:lineRule="auto"/>
        <w:ind w:left="720"/>
        <w:jc w:val="both"/>
        <w:rPr>
          <w:rFonts w:ascii="Palatino Linotype" w:hAnsi="Palatino Linotype"/>
          <w:i/>
          <w:lang w:eastAsia="es-MX"/>
        </w:rPr>
      </w:pPr>
      <w:r w:rsidRPr="00A22028">
        <w:rPr>
          <w:rFonts w:ascii="Palatino Linotype" w:hAnsi="Palatino Linotype"/>
          <w:lang w:eastAsia="es-MX"/>
        </w:rPr>
        <w:t xml:space="preserve">·         </w:t>
      </w:r>
      <w:r w:rsidRPr="00A22028">
        <w:rPr>
          <w:rFonts w:ascii="Palatino Linotype" w:hAnsi="Palatino Linotype"/>
          <w:b/>
          <w:bCs/>
          <w:i/>
          <w:lang w:eastAsia="es-MX"/>
        </w:rPr>
        <w:t xml:space="preserve">Dato abierto: </w:t>
      </w:r>
      <w:r w:rsidRPr="00A22028">
        <w:rPr>
          <w:rFonts w:ascii="Palatino Linotype" w:hAnsi="Palatino Linotype"/>
          <w:i/>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F34F7BE" w14:textId="77777777" w:rsidR="00586EDB" w:rsidRPr="00A22028" w:rsidRDefault="00586EDB" w:rsidP="00586EDB">
      <w:pPr>
        <w:spacing w:line="360" w:lineRule="auto"/>
        <w:jc w:val="both"/>
        <w:rPr>
          <w:rFonts w:ascii="Palatino Linotype" w:hAnsi="Palatino Linotype"/>
          <w:i/>
          <w:lang w:eastAsia="es-MX"/>
        </w:rPr>
      </w:pPr>
    </w:p>
    <w:p w14:paraId="7E10F415" w14:textId="77777777" w:rsidR="00586EDB" w:rsidRPr="00A22028" w:rsidRDefault="00586EDB" w:rsidP="00586EDB">
      <w:pPr>
        <w:spacing w:line="360" w:lineRule="auto"/>
        <w:ind w:left="720"/>
        <w:jc w:val="both"/>
        <w:rPr>
          <w:rFonts w:ascii="Palatino Linotype" w:hAnsi="Palatino Linotype"/>
          <w:i/>
          <w:lang w:eastAsia="es-MX"/>
        </w:rPr>
      </w:pPr>
      <w:r w:rsidRPr="00A22028">
        <w:rPr>
          <w:rFonts w:ascii="Palatino Linotype" w:hAnsi="Palatino Linotype"/>
          <w:i/>
          <w:lang w:eastAsia="es-MX"/>
        </w:rPr>
        <w:lastRenderedPageBreak/>
        <w:t xml:space="preserve">·         </w:t>
      </w:r>
      <w:r w:rsidRPr="00A22028">
        <w:rPr>
          <w:rFonts w:ascii="Palatino Linotype" w:hAnsi="Palatino Linotype"/>
          <w:b/>
          <w:bCs/>
          <w:i/>
          <w:lang w:eastAsia="es-MX"/>
        </w:rPr>
        <w:t xml:space="preserve">Formato accesible: </w:t>
      </w:r>
      <w:r w:rsidRPr="00A22028">
        <w:rPr>
          <w:rFonts w:ascii="Palatino Linotype" w:hAnsi="Palatino Linotype"/>
          <w:i/>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B70D571" w14:textId="77777777" w:rsidR="00586EDB" w:rsidRPr="00920AAE" w:rsidRDefault="00586EDB" w:rsidP="00586EDB">
      <w:pPr>
        <w:spacing w:line="360" w:lineRule="auto"/>
        <w:ind w:left="720"/>
        <w:jc w:val="both"/>
        <w:rPr>
          <w:rFonts w:ascii="Palatino Linotype" w:hAnsi="Palatino Linotype"/>
          <w:i/>
          <w:lang w:eastAsia="es-MX"/>
        </w:rPr>
      </w:pPr>
    </w:p>
    <w:p w14:paraId="62B94E27" w14:textId="7A77C917" w:rsidR="00586EDB" w:rsidRPr="00C07CBF" w:rsidRDefault="00586EDB" w:rsidP="00586EDB">
      <w:pPr>
        <w:spacing w:line="360" w:lineRule="auto"/>
        <w:jc w:val="both"/>
        <w:rPr>
          <w:rFonts w:ascii="Palatino Linotype" w:hAnsi="Palatino Linotype" w:cs="Tahoma"/>
          <w:bCs/>
          <w:sz w:val="24"/>
          <w:szCs w:val="24"/>
        </w:rPr>
      </w:pPr>
      <w:r w:rsidRPr="00C07CBF">
        <w:rPr>
          <w:rFonts w:ascii="Palatino Linotype" w:hAnsi="Palatino Linotype" w:cs="Tahoma"/>
          <w:bCs/>
          <w:sz w:val="24"/>
          <w:szCs w:val="24"/>
        </w:rPr>
        <w:t xml:space="preserve">En este sentido, los datos abiertos cumplen con la finalidad de poder ser utilizados, </w:t>
      </w:r>
      <w:r w:rsidRPr="00C07CBF">
        <w:rPr>
          <w:rFonts w:ascii="Palatino Linotype" w:hAnsi="Palatino Linotype" w:cs="Tahoma"/>
          <w:b/>
          <w:bCs/>
          <w:sz w:val="24"/>
          <w:szCs w:val="24"/>
          <w:u w:val="single"/>
        </w:rPr>
        <w:t xml:space="preserve">reutilizados </w:t>
      </w:r>
      <w:r w:rsidRPr="00C07CBF">
        <w:rPr>
          <w:rFonts w:ascii="Palatino Linotype" w:hAnsi="Palatino Linotype" w:cs="Tahoma"/>
          <w:bCs/>
          <w:sz w:val="24"/>
          <w:szCs w:val="24"/>
        </w:rPr>
        <w:t xml:space="preserve">y redistribuidos; y que el formato de datos abiertos, </w:t>
      </w:r>
      <w:r w:rsidRPr="00C07CBF">
        <w:rPr>
          <w:rFonts w:ascii="Palatino Linotype" w:hAnsi="Palatino Linotype" w:cs="Tahoma"/>
          <w:b/>
          <w:bCs/>
          <w:sz w:val="24"/>
          <w:szCs w:val="24"/>
        </w:rPr>
        <w:t>debe permitir la aplicación y reproducción</w:t>
      </w:r>
      <w:r w:rsidRPr="00C07CBF">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w:t>
      </w:r>
      <w:r w:rsidR="001A61F6">
        <w:rPr>
          <w:rFonts w:ascii="Palatino Linotype" w:hAnsi="Palatino Linotype" w:cs="Tahoma"/>
          <w:bCs/>
          <w:sz w:val="24"/>
          <w:szCs w:val="24"/>
        </w:rPr>
        <w:t xml:space="preserve">tonces, podemos advertir que los </w:t>
      </w:r>
      <w:r w:rsidRPr="00C07CBF">
        <w:rPr>
          <w:rFonts w:ascii="Palatino Linotype" w:hAnsi="Palatino Linotype" w:cs="Tahoma"/>
          <w:bCs/>
          <w:sz w:val="24"/>
          <w:szCs w:val="24"/>
        </w:rPr>
        <w:t>documento</w:t>
      </w:r>
      <w:r w:rsidR="001A61F6">
        <w:rPr>
          <w:rFonts w:ascii="Palatino Linotype" w:hAnsi="Palatino Linotype" w:cs="Tahoma"/>
          <w:bCs/>
          <w:sz w:val="24"/>
          <w:szCs w:val="24"/>
        </w:rPr>
        <w:t>s</w:t>
      </w:r>
      <w:r w:rsidRPr="00C07CBF">
        <w:rPr>
          <w:rFonts w:ascii="Palatino Linotype" w:hAnsi="Palatino Linotype" w:cs="Tahoma"/>
          <w:bCs/>
          <w:sz w:val="24"/>
          <w:szCs w:val="24"/>
        </w:rPr>
        <w:t xml:space="preserve"> entregado</w:t>
      </w:r>
      <w:r w:rsidR="001A61F6">
        <w:rPr>
          <w:rFonts w:ascii="Palatino Linotype" w:hAnsi="Palatino Linotype" w:cs="Tahoma"/>
          <w:bCs/>
          <w:sz w:val="24"/>
          <w:szCs w:val="24"/>
        </w:rPr>
        <w:t>s</w:t>
      </w:r>
      <w:r w:rsidRPr="00C07CBF">
        <w:rPr>
          <w:rFonts w:ascii="Palatino Linotype" w:hAnsi="Palatino Linotype" w:cs="Tahoma"/>
          <w:bCs/>
          <w:sz w:val="24"/>
          <w:szCs w:val="24"/>
        </w:rPr>
        <w:t xml:space="preserve"> en formato </w:t>
      </w:r>
      <w:proofErr w:type="spellStart"/>
      <w:r w:rsidRPr="00C07CBF">
        <w:rPr>
          <w:rFonts w:ascii="Palatino Linotype" w:hAnsi="Palatino Linotype" w:cs="Tahoma"/>
          <w:bCs/>
          <w:sz w:val="24"/>
          <w:szCs w:val="24"/>
        </w:rPr>
        <w:t>pdf</w:t>
      </w:r>
      <w:proofErr w:type="spellEnd"/>
      <w:r w:rsidRPr="00C07CBF">
        <w:rPr>
          <w:rFonts w:ascii="Palatino Linotype" w:hAnsi="Palatino Linotype" w:cs="Tahoma"/>
          <w:bCs/>
          <w:sz w:val="24"/>
          <w:szCs w:val="24"/>
        </w:rPr>
        <w:t>, no permite seleccionar texto, copiarlo y pegarlo; por tanto, tampoco permite que la información pueda ser utilizada, reutilizada o redistribuida.</w:t>
      </w:r>
    </w:p>
    <w:p w14:paraId="79F822FA" w14:textId="77777777" w:rsidR="00586EDB" w:rsidRPr="00C07CBF" w:rsidRDefault="00586EDB" w:rsidP="00586EDB">
      <w:pPr>
        <w:spacing w:line="360" w:lineRule="auto"/>
        <w:jc w:val="both"/>
        <w:rPr>
          <w:rFonts w:ascii="Palatino Linotype" w:hAnsi="Palatino Linotype" w:cs="Tahoma"/>
          <w:bCs/>
          <w:sz w:val="24"/>
          <w:szCs w:val="24"/>
        </w:rPr>
      </w:pPr>
    </w:p>
    <w:p w14:paraId="67704DEA" w14:textId="284409FE" w:rsidR="00586EDB" w:rsidRPr="0045768F" w:rsidRDefault="00586EDB" w:rsidP="0045768F">
      <w:pPr>
        <w:spacing w:after="0" w:line="360" w:lineRule="auto"/>
        <w:jc w:val="both"/>
        <w:rPr>
          <w:rFonts w:ascii="Palatino Linotype" w:hAnsi="Palatino Linotype" w:cs="Arial"/>
          <w:bCs/>
          <w:i/>
          <w:iCs/>
          <w:sz w:val="24"/>
          <w:szCs w:val="24"/>
        </w:rPr>
      </w:pPr>
      <w:r w:rsidRPr="00C07CBF">
        <w:rPr>
          <w:rFonts w:ascii="Palatino Linotype" w:hAnsi="Palatino Linotype" w:cs="Arial"/>
          <w:sz w:val="24"/>
          <w:szCs w:val="24"/>
        </w:rPr>
        <w:t xml:space="preserve">Ahora bien, cabe precisar que si bien el </w:t>
      </w:r>
      <w:r w:rsidRPr="00C07CBF">
        <w:rPr>
          <w:rFonts w:ascii="Palatino Linotype" w:hAnsi="Palatino Linotype" w:cs="Arial"/>
          <w:b/>
          <w:sz w:val="24"/>
          <w:szCs w:val="24"/>
        </w:rPr>
        <w:t xml:space="preserve">SUJETO OBLIGADO </w:t>
      </w:r>
      <w:r w:rsidRPr="00C07CBF">
        <w:rPr>
          <w:rFonts w:ascii="Palatino Linotype" w:hAnsi="Palatino Linotype" w:cs="Arial"/>
          <w:sz w:val="24"/>
          <w:szCs w:val="24"/>
        </w:rPr>
        <w:t>mediante respuesta no atendió el derecho de acceso a la información dado que la</w:t>
      </w:r>
      <w:r>
        <w:rPr>
          <w:rFonts w:ascii="Palatino Linotype" w:hAnsi="Palatino Linotype" w:cs="Arial"/>
          <w:sz w:val="24"/>
          <w:szCs w:val="24"/>
        </w:rPr>
        <w:t>s</w:t>
      </w:r>
      <w:r w:rsidRPr="00C07CBF">
        <w:rPr>
          <w:rFonts w:ascii="Palatino Linotype" w:hAnsi="Palatino Linotype" w:cs="Arial"/>
          <w:sz w:val="24"/>
          <w:szCs w:val="24"/>
        </w:rPr>
        <w:t xml:space="preserve"> liga</w:t>
      </w:r>
      <w:r>
        <w:rPr>
          <w:rFonts w:ascii="Palatino Linotype" w:hAnsi="Palatino Linotype" w:cs="Arial"/>
          <w:sz w:val="24"/>
          <w:szCs w:val="24"/>
        </w:rPr>
        <w:t>s</w:t>
      </w:r>
      <w:r w:rsidRPr="00C07CBF">
        <w:rPr>
          <w:rFonts w:ascii="Palatino Linotype" w:hAnsi="Palatino Linotype" w:cs="Arial"/>
          <w:sz w:val="24"/>
          <w:szCs w:val="24"/>
        </w:rPr>
        <w:t xml:space="preserve"> electrónica</w:t>
      </w:r>
      <w:r>
        <w:rPr>
          <w:rFonts w:ascii="Palatino Linotype" w:hAnsi="Palatino Linotype" w:cs="Arial"/>
          <w:sz w:val="24"/>
          <w:szCs w:val="24"/>
        </w:rPr>
        <w:t>s</w:t>
      </w:r>
      <w:r w:rsidRPr="00C07CBF">
        <w:rPr>
          <w:rFonts w:ascii="Palatino Linotype" w:hAnsi="Palatino Linotype" w:cs="Arial"/>
          <w:sz w:val="24"/>
          <w:szCs w:val="24"/>
        </w:rPr>
        <w:t xml:space="preserve"> se encontraba</w:t>
      </w:r>
      <w:r>
        <w:rPr>
          <w:rFonts w:ascii="Palatino Linotype" w:hAnsi="Palatino Linotype" w:cs="Arial"/>
          <w:sz w:val="24"/>
          <w:szCs w:val="24"/>
        </w:rPr>
        <w:t>n</w:t>
      </w:r>
      <w:r w:rsidRPr="00C07CBF">
        <w:rPr>
          <w:rFonts w:ascii="Palatino Linotype" w:hAnsi="Palatino Linotype" w:cs="Arial"/>
          <w:sz w:val="24"/>
          <w:szCs w:val="24"/>
        </w:rPr>
        <w:t xml:space="preserve"> en formato cerrado, no pasando por desapercibido para este Instituto</w:t>
      </w:r>
      <w:r w:rsidRPr="00C07CBF">
        <w:rPr>
          <w:rFonts w:ascii="Palatino Linotype" w:hAnsi="Palatino Linotype"/>
          <w:sz w:val="24"/>
          <w:szCs w:val="24"/>
          <w:lang w:eastAsia="es-MX"/>
        </w:rPr>
        <w:t xml:space="preserve"> que en subsecuentes ocasiones el </w:t>
      </w:r>
      <w:r w:rsidRPr="00C07CBF">
        <w:rPr>
          <w:rFonts w:ascii="Palatino Linotype" w:hAnsi="Palatino Linotype"/>
          <w:b/>
          <w:sz w:val="24"/>
          <w:szCs w:val="24"/>
          <w:lang w:eastAsia="es-MX"/>
        </w:rPr>
        <w:t xml:space="preserve">Sujeto Obligado </w:t>
      </w:r>
      <w:r w:rsidRPr="00C07CBF">
        <w:rPr>
          <w:rFonts w:ascii="Palatino Linotype" w:hAnsi="Palatino Linotype"/>
          <w:sz w:val="24"/>
          <w:szCs w:val="24"/>
          <w:lang w:eastAsia="es-MX"/>
        </w:rPr>
        <w:t xml:space="preserve">haga entrega en datos abiertos, es decir, en un formato que permita la accesibilidad y facilidad a los Particulares, para obtener la información contenida estas, </w:t>
      </w:r>
      <w:r w:rsidRPr="0045768F">
        <w:rPr>
          <w:rFonts w:ascii="Palatino Linotype" w:hAnsi="Palatino Linotype"/>
          <w:sz w:val="24"/>
          <w:szCs w:val="24"/>
          <w:lang w:eastAsia="es-MX"/>
        </w:rPr>
        <w:t>por lo que no se tiene</w:t>
      </w:r>
      <w:r w:rsidR="00B82039" w:rsidRPr="0045768F">
        <w:rPr>
          <w:rFonts w:ascii="Palatino Linotype" w:hAnsi="Palatino Linotype"/>
          <w:sz w:val="24"/>
          <w:szCs w:val="24"/>
          <w:lang w:eastAsia="es-MX"/>
        </w:rPr>
        <w:t>n</w:t>
      </w:r>
      <w:r w:rsidRPr="0045768F">
        <w:rPr>
          <w:rFonts w:ascii="Palatino Linotype" w:hAnsi="Palatino Linotype"/>
          <w:sz w:val="24"/>
          <w:szCs w:val="24"/>
          <w:lang w:eastAsia="es-MX"/>
        </w:rPr>
        <w:t xml:space="preserve"> por colmada</w:t>
      </w:r>
      <w:r w:rsidR="00B82039" w:rsidRPr="0045768F">
        <w:rPr>
          <w:rFonts w:ascii="Palatino Linotype" w:hAnsi="Palatino Linotype"/>
          <w:sz w:val="24"/>
          <w:szCs w:val="24"/>
          <w:lang w:eastAsia="es-MX"/>
        </w:rPr>
        <w:t>s</w:t>
      </w:r>
      <w:r w:rsidR="00EE0A86" w:rsidRPr="0045768F">
        <w:rPr>
          <w:rFonts w:ascii="Palatino Linotype" w:hAnsi="Palatino Linotype"/>
          <w:sz w:val="24"/>
          <w:szCs w:val="24"/>
          <w:lang w:eastAsia="es-MX"/>
        </w:rPr>
        <w:t xml:space="preserve"> </w:t>
      </w:r>
      <w:r w:rsidR="00EE0A86" w:rsidRPr="0045768F">
        <w:rPr>
          <w:rFonts w:ascii="Palatino Linotype" w:hAnsi="Palatino Linotype"/>
          <w:sz w:val="24"/>
          <w:szCs w:val="24"/>
          <w:highlight w:val="yellow"/>
        </w:rPr>
        <w:t>con excepción de la liga proporcionada en la que se advierte el sitio de la Plataforma Nacional de Transparencia respecto las declaraciones patrimoniales de los servidores públicos adscritos al ayuntamiento</w:t>
      </w:r>
      <w:r w:rsidR="0045768F">
        <w:rPr>
          <w:rFonts w:ascii="Palatino Linotype" w:hAnsi="Palatino Linotype"/>
          <w:sz w:val="24"/>
          <w:szCs w:val="24"/>
          <w:highlight w:val="yellow"/>
        </w:rPr>
        <w:t>, de la cual no pasa por desapercibido por este Instituto que con posterioridad se analizará la competencia para las declaraciones patrimoniales</w:t>
      </w:r>
      <w:r w:rsidRPr="0045768F">
        <w:rPr>
          <w:rFonts w:ascii="Palatino Linotype" w:hAnsi="Palatino Linotype"/>
          <w:sz w:val="24"/>
          <w:szCs w:val="24"/>
          <w:highlight w:val="yellow"/>
          <w:lang w:eastAsia="es-MX"/>
        </w:rPr>
        <w:t>.</w:t>
      </w:r>
    </w:p>
    <w:p w14:paraId="37216424" w14:textId="7FA871C8" w:rsidR="00C27280" w:rsidRDefault="00C27280" w:rsidP="00904F7C">
      <w:pPr>
        <w:spacing w:line="360" w:lineRule="auto"/>
        <w:ind w:right="49"/>
        <w:contextualSpacing/>
        <w:jc w:val="both"/>
        <w:rPr>
          <w:rFonts w:ascii="Palatino Linotype" w:eastAsia="Calibri" w:hAnsi="Palatino Linotype" w:cs="Arial"/>
          <w:bCs/>
          <w:sz w:val="24"/>
          <w:lang w:val="es-ES_tradnl" w:eastAsia="es-MX"/>
        </w:rPr>
      </w:pPr>
      <w:r>
        <w:rPr>
          <w:rFonts w:ascii="Palatino Linotype" w:hAnsi="Palatino Linotype"/>
          <w:sz w:val="24"/>
          <w:szCs w:val="24"/>
        </w:rPr>
        <w:lastRenderedPageBreak/>
        <w:t>Conforme los artículos 93 y 95 de la Ley Orgánica Municipal, establecen que la Tesorería Municipal es el órgano encargado de la recaudación de los ingresos y la administración de la hacienda pública.</w:t>
      </w:r>
      <w:r>
        <w:rPr>
          <w:rFonts w:ascii="Palatino Linotype" w:hAnsi="Palatino Linotype" w:cs="Arial"/>
          <w:iCs/>
          <w:sz w:val="24"/>
          <w:szCs w:val="24"/>
        </w:rPr>
        <w:t xml:space="preserve"> </w:t>
      </w:r>
      <w:r w:rsidRPr="00DD1502">
        <w:rPr>
          <w:rFonts w:ascii="Palatino Linotype" w:eastAsia="Calibri" w:hAnsi="Palatino Linotype" w:cs="Arial"/>
          <w:bCs/>
          <w:sz w:val="24"/>
          <w:lang w:val="es-ES_tradnl" w:eastAsia="es-MX"/>
        </w:rPr>
        <w:t xml:space="preserve">Para ello, es conveniente precisar la diferencia entre régimen de sueldos y salarios, y bajo honorarios, de acuerdo con el Sistema de Administración Tributaria, se definen como a continuación se enuncia: </w:t>
      </w:r>
    </w:p>
    <w:p w14:paraId="4542F4EA" w14:textId="77777777" w:rsidR="00C37743" w:rsidRPr="00904F7C" w:rsidRDefault="00C37743" w:rsidP="00904F7C">
      <w:pPr>
        <w:spacing w:line="360" w:lineRule="auto"/>
        <w:ind w:right="49"/>
        <w:contextualSpacing/>
        <w:jc w:val="both"/>
        <w:rPr>
          <w:rFonts w:ascii="Palatino Linotype" w:hAnsi="Palatino Linotype"/>
          <w:sz w:val="24"/>
          <w:szCs w:val="24"/>
        </w:rPr>
      </w:pPr>
    </w:p>
    <w:p w14:paraId="170B82A9" w14:textId="77777777" w:rsidR="00C27280" w:rsidRDefault="00C27280" w:rsidP="00B6439F">
      <w:pPr>
        <w:numPr>
          <w:ilvl w:val="0"/>
          <w:numId w:val="11"/>
        </w:numPr>
        <w:spacing w:after="0" w:line="360" w:lineRule="auto"/>
        <w:jc w:val="both"/>
        <w:rPr>
          <w:rFonts w:ascii="Palatino Linotype" w:eastAsia="Times New Roman" w:hAnsi="Palatino Linotype" w:cs="Arial"/>
          <w:bCs/>
        </w:rPr>
      </w:pPr>
      <w:r w:rsidRPr="00DD1502">
        <w:rPr>
          <w:rFonts w:ascii="Palatino Linotype" w:eastAsia="Times New Roman" w:hAnsi="Palatino Linotype" w:cs="Arial"/>
          <w:b/>
          <w:bCs/>
        </w:rPr>
        <w:t xml:space="preserve">Régimen de salarios: </w:t>
      </w:r>
      <w:r w:rsidRPr="00DD1502">
        <w:rPr>
          <w:rFonts w:ascii="Palatino Linotype" w:eastAsia="Times New Roman" w:hAnsi="Palatino Linotype" w:cs="Arial"/>
          <w:bCs/>
        </w:rPr>
        <w:t xml:space="preserve">Los asalariados son personas contratadas por uno o varios empleadores, que les asigna una serie de actividades durante su jornada laboral, </w:t>
      </w:r>
      <w:r w:rsidRPr="00DD1502">
        <w:rPr>
          <w:rFonts w:ascii="Palatino Linotype" w:eastAsia="Times New Roman" w:hAnsi="Palatino Linotype" w:cs="Arial"/>
          <w:b/>
          <w:bCs/>
          <w:u w:val="single"/>
        </w:rPr>
        <w:t>les paga una cantidad en dinero periódicamente y les otorga ciertos beneficios</w:t>
      </w:r>
      <w:r w:rsidRPr="00DD1502">
        <w:rPr>
          <w:rFonts w:ascii="Palatino Linotype" w:eastAsia="Times New Roman" w:hAnsi="Palatino Linotype" w:cs="Arial"/>
          <w:bCs/>
        </w:rPr>
        <w:t xml:space="preserve">, a esta paga se le conoce también como sueldo o salario. </w:t>
      </w:r>
    </w:p>
    <w:p w14:paraId="6EDB57D3" w14:textId="77777777" w:rsidR="00C27280" w:rsidRPr="00DD1502" w:rsidRDefault="00C27280" w:rsidP="00C27280">
      <w:pPr>
        <w:spacing w:after="0" w:line="360" w:lineRule="auto"/>
        <w:ind w:left="720"/>
        <w:jc w:val="both"/>
        <w:rPr>
          <w:rFonts w:ascii="Palatino Linotype" w:eastAsia="Times New Roman" w:hAnsi="Palatino Linotype" w:cs="Arial"/>
          <w:bCs/>
        </w:rPr>
      </w:pPr>
    </w:p>
    <w:p w14:paraId="3407A41D" w14:textId="3515F5D7" w:rsidR="00C27280" w:rsidRDefault="00C27280" w:rsidP="00B6439F">
      <w:pPr>
        <w:numPr>
          <w:ilvl w:val="0"/>
          <w:numId w:val="11"/>
        </w:numPr>
        <w:spacing w:after="0" w:line="360" w:lineRule="auto"/>
        <w:jc w:val="both"/>
        <w:rPr>
          <w:rFonts w:ascii="Palatino Linotype" w:eastAsia="Times New Roman" w:hAnsi="Palatino Linotype" w:cs="Arial"/>
          <w:bCs/>
        </w:rPr>
      </w:pPr>
      <w:r w:rsidRPr="00F77917">
        <w:rPr>
          <w:rFonts w:ascii="Palatino Linotype" w:eastAsia="Times New Roman" w:hAnsi="Palatino Linotype" w:cs="Arial"/>
          <w:b/>
          <w:bCs/>
          <w:u w:val="single"/>
        </w:rPr>
        <w:t>Servicios profesionales (honorarios):</w:t>
      </w:r>
      <w:r w:rsidRPr="00DD1502">
        <w:rPr>
          <w:rFonts w:ascii="Palatino Linotype" w:eastAsia="Times New Roman" w:hAnsi="Palatino Linotype" w:cs="Arial"/>
          <w:b/>
          <w:bCs/>
        </w:rPr>
        <w:t xml:space="preserve"> </w:t>
      </w:r>
      <w:r w:rsidRPr="00DD1502">
        <w:rPr>
          <w:rFonts w:ascii="Palatino Linotype" w:eastAsia="Times New Roman" w:hAnsi="Palatino Linotype" w:cs="Arial"/>
          <w:bCs/>
        </w:rPr>
        <w:t xml:space="preserve">Les corresponde tributar a este régimen a las personas físicas que </w:t>
      </w:r>
      <w:r w:rsidRPr="00DD1502">
        <w:rPr>
          <w:rFonts w:ascii="Palatino Linotype" w:eastAsia="Times New Roman" w:hAnsi="Palatino Linotype" w:cs="Arial"/>
          <w:b/>
          <w:bCs/>
          <w:u w:val="single"/>
        </w:rPr>
        <w:t>obtengan ingresos por prestar servicios profesionales de manera independiente (no como asalariados) a</w:t>
      </w:r>
      <w:r w:rsidRPr="00DD1502">
        <w:rPr>
          <w:rFonts w:ascii="Palatino Linotype" w:eastAsia="Times New Roman" w:hAnsi="Palatino Linotype" w:cs="Arial"/>
          <w:bCs/>
        </w:rPr>
        <w:t xml:space="preserve"> empresas, </w:t>
      </w:r>
      <w:r w:rsidRPr="00DD1502">
        <w:rPr>
          <w:rFonts w:ascii="Palatino Linotype" w:eastAsia="Times New Roman" w:hAnsi="Palatino Linotype" w:cs="Arial"/>
          <w:b/>
          <w:bCs/>
          <w:u w:val="single"/>
        </w:rPr>
        <w:t>dependencias de gobierno</w:t>
      </w:r>
      <w:r w:rsidRPr="00DD1502">
        <w:rPr>
          <w:rFonts w:ascii="Palatino Linotype" w:eastAsia="Times New Roman" w:hAnsi="Palatino Linotype" w:cs="Arial"/>
          <w:bCs/>
        </w:rPr>
        <w:t xml:space="preserve"> o a personas físicas en general. </w:t>
      </w:r>
    </w:p>
    <w:p w14:paraId="391BE98C" w14:textId="77777777" w:rsidR="00C37743" w:rsidRPr="00C27280" w:rsidRDefault="00C37743" w:rsidP="00B81888">
      <w:pPr>
        <w:spacing w:after="0" w:line="360" w:lineRule="auto"/>
        <w:jc w:val="both"/>
        <w:rPr>
          <w:rFonts w:ascii="Palatino Linotype" w:eastAsia="Times New Roman" w:hAnsi="Palatino Linotype" w:cs="Arial"/>
          <w:bCs/>
        </w:rPr>
      </w:pPr>
    </w:p>
    <w:p w14:paraId="556D3E7B" w14:textId="268509CE" w:rsidR="00C27280" w:rsidRDefault="00C27280" w:rsidP="00C27280">
      <w:pPr>
        <w:spacing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es de recordarse que las Solicitudes de Información realizadas por el Recurrente corresponden a una obligación de transparencia común, por lo que es imprescindible traer a colación el artículo 92 fracción VIII y XI de la Ley de Transparencia Local, en los términos siguientes; </w:t>
      </w:r>
    </w:p>
    <w:p w14:paraId="5B02D5DD" w14:textId="77777777" w:rsidR="00C27280" w:rsidRPr="000C2EC0" w:rsidRDefault="00C27280" w:rsidP="00C27280">
      <w:pPr>
        <w:spacing w:line="360" w:lineRule="auto"/>
        <w:ind w:left="708"/>
        <w:jc w:val="center"/>
        <w:rPr>
          <w:rFonts w:ascii="Palatino Linotype" w:hAnsi="Palatino Linotype"/>
          <w:b/>
          <w:i/>
        </w:rPr>
      </w:pPr>
      <w:r w:rsidRPr="000C2EC0">
        <w:rPr>
          <w:rFonts w:ascii="Palatino Linotype" w:hAnsi="Palatino Linotype"/>
          <w:b/>
          <w:i/>
        </w:rPr>
        <w:t>Capítulo II De las Obligaciones de Transparencia Comunes</w:t>
      </w:r>
    </w:p>
    <w:p w14:paraId="16D36FAE" w14:textId="77777777" w:rsidR="00C27280" w:rsidRDefault="00C27280" w:rsidP="00C27280">
      <w:pPr>
        <w:spacing w:line="360" w:lineRule="auto"/>
        <w:ind w:left="708"/>
        <w:jc w:val="both"/>
        <w:rPr>
          <w:rFonts w:ascii="Palatino Linotype" w:hAnsi="Palatino Linotype"/>
          <w:i/>
        </w:rPr>
      </w:pPr>
      <w:r w:rsidRPr="000C2EC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w:t>
      </w:r>
      <w:r w:rsidRPr="000C2EC0">
        <w:rPr>
          <w:rFonts w:ascii="Palatino Linotype" w:hAnsi="Palatino Linotype"/>
          <w:i/>
        </w:rPr>
        <w:lastRenderedPageBreak/>
        <w:t>acuerdo con sus facultades, atribuciones, funciones u objeto social, según corresponda, la información, por lo menos, de los temas, documentos y políticas que a continuación se señalan:</w:t>
      </w:r>
    </w:p>
    <w:p w14:paraId="48702B5F" w14:textId="77777777" w:rsidR="00C27280" w:rsidRPr="000C2EC0" w:rsidRDefault="00C27280" w:rsidP="00C27280">
      <w:pPr>
        <w:spacing w:line="360" w:lineRule="auto"/>
        <w:ind w:left="708"/>
        <w:jc w:val="both"/>
        <w:rPr>
          <w:rFonts w:ascii="Palatino Linotype" w:hAnsi="Palatino Linotype" w:cs="Arial"/>
          <w:i/>
          <w:color w:val="000000" w:themeColor="text1"/>
          <w:sz w:val="24"/>
          <w:szCs w:val="24"/>
        </w:rPr>
      </w:pPr>
      <w:r>
        <w:rPr>
          <w:rFonts w:ascii="Palatino Linotype" w:hAnsi="Palatino Linotype"/>
          <w:i/>
        </w:rPr>
        <w:t>(….)</w:t>
      </w:r>
    </w:p>
    <w:p w14:paraId="123CA817" w14:textId="77777777" w:rsidR="00C27280" w:rsidRDefault="00C27280" w:rsidP="00C27280">
      <w:pPr>
        <w:spacing w:line="360" w:lineRule="auto"/>
        <w:ind w:left="708"/>
        <w:jc w:val="both"/>
        <w:rPr>
          <w:rFonts w:ascii="Palatino Linotype" w:hAnsi="Palatino Linotype"/>
          <w:i/>
        </w:rPr>
      </w:pPr>
      <w:r w:rsidRPr="000C2EC0">
        <w:rPr>
          <w:rFonts w:ascii="Palatino Linotype" w:hAnsi="Palatino Linotype"/>
          <w:b/>
          <w:i/>
        </w:rPr>
        <w:t>VIII. La remuneración bruta y neta de todos los servidores públicos de base o de confianza</w:t>
      </w:r>
      <w:r w:rsidRPr="000C2EC0">
        <w:rPr>
          <w:rFonts w:ascii="Palatino Linotype" w:hAnsi="Palatino Linotype"/>
          <w:i/>
        </w:rPr>
        <w:t>, de todas las percepciones, incluyendo sueldos, prestaciones, gratificaciones, primas, comisiones, dietas, bonos, estímulos, ingresos y sistemas de compensación, señalando la periodicidad de dicha remuneración</w:t>
      </w:r>
    </w:p>
    <w:p w14:paraId="3C094642" w14:textId="77777777" w:rsidR="00C27280" w:rsidRDefault="00C27280" w:rsidP="00C27280">
      <w:pPr>
        <w:spacing w:line="360" w:lineRule="auto"/>
        <w:ind w:left="708"/>
        <w:jc w:val="both"/>
        <w:rPr>
          <w:rFonts w:ascii="Palatino Linotype" w:hAnsi="Palatino Linotype"/>
          <w:i/>
        </w:rPr>
      </w:pPr>
      <w:r>
        <w:rPr>
          <w:rFonts w:ascii="Palatino Linotype" w:hAnsi="Palatino Linotype"/>
          <w:b/>
          <w:i/>
        </w:rPr>
        <w:t>(…)</w:t>
      </w:r>
    </w:p>
    <w:p w14:paraId="4D369920" w14:textId="5540304F" w:rsidR="00C27280" w:rsidRPr="0045768F" w:rsidRDefault="00C27280" w:rsidP="0045768F">
      <w:pPr>
        <w:spacing w:line="360" w:lineRule="auto"/>
        <w:ind w:left="708"/>
        <w:jc w:val="both"/>
        <w:rPr>
          <w:rFonts w:ascii="Palatino Linotype" w:hAnsi="Palatino Linotype" w:cs="Arial"/>
          <w:i/>
          <w:iCs/>
          <w:color w:val="000000" w:themeColor="text1"/>
          <w:sz w:val="24"/>
          <w:szCs w:val="24"/>
        </w:rPr>
      </w:pPr>
      <w:r w:rsidRPr="00B869DD">
        <w:rPr>
          <w:rFonts w:ascii="Palatino Linotype" w:hAnsi="Palatino Linotype"/>
          <w:b/>
          <w:bCs/>
          <w:i/>
          <w:iCs/>
        </w:rPr>
        <w:t>XI. Las contrataciones de servicios profesionales por honorarios</w:t>
      </w:r>
      <w:r w:rsidRPr="00B869DD">
        <w:rPr>
          <w:rFonts w:ascii="Palatino Linotype" w:hAnsi="Palatino Linotype"/>
          <w:i/>
          <w:iCs/>
        </w:rPr>
        <w:t>, señalando los nombres de los prestadores de servicios, los servicios contratados, el monto de los honorarios y el periodo de contratación;</w:t>
      </w:r>
    </w:p>
    <w:p w14:paraId="741DEB77" w14:textId="3BA00650" w:rsidR="00C37743" w:rsidRPr="00A02BD7" w:rsidRDefault="00C27280" w:rsidP="00C37743">
      <w:pPr>
        <w:spacing w:before="240" w:after="240" w:line="360" w:lineRule="auto"/>
        <w:jc w:val="both"/>
        <w:rPr>
          <w:rFonts w:ascii="Palatino Linotype" w:eastAsia="Times New Roman" w:hAnsi="Palatino Linotype" w:cs="Arial"/>
          <w:sz w:val="24"/>
          <w:szCs w:val="24"/>
          <w:lang w:eastAsia="es-ES"/>
        </w:rPr>
      </w:pPr>
      <w:r w:rsidRPr="0028724B">
        <w:rPr>
          <w:rFonts w:ascii="Palatino Linotype" w:hAnsi="Palatino Linotype" w:cs="Arial"/>
          <w:b/>
          <w:sz w:val="24"/>
          <w:szCs w:val="24"/>
          <w:u w:val="single"/>
          <w:lang w:val="es-ES"/>
        </w:rPr>
        <w:t>Respecto el Personal por honorarios</w:t>
      </w:r>
      <w:r w:rsidRPr="0028724B">
        <w:rPr>
          <w:rFonts w:ascii="Palatino Linotype" w:hAnsi="Palatino Linotype" w:cs="Arial"/>
          <w:b/>
          <w:sz w:val="24"/>
          <w:szCs w:val="24"/>
          <w:lang w:val="es-ES"/>
        </w:rPr>
        <w:t>:</w:t>
      </w:r>
      <w:r w:rsidR="00C37743">
        <w:rPr>
          <w:rFonts w:ascii="Palatino Linotype" w:hAnsi="Palatino Linotype" w:cs="Arial"/>
          <w:b/>
          <w:sz w:val="24"/>
          <w:szCs w:val="24"/>
          <w:lang w:val="es-ES"/>
        </w:rPr>
        <w:t xml:space="preserve"> </w:t>
      </w:r>
      <w:r w:rsidRPr="00C27280">
        <w:rPr>
          <w:rFonts w:ascii="Palatino Linotype" w:eastAsia="Times New Roman" w:hAnsi="Palatino Linotype" w:cs="Arial"/>
          <w:sz w:val="24"/>
          <w:szCs w:val="24"/>
          <w:lang w:eastAsia="es-ES"/>
        </w:rPr>
        <w:t xml:space="preserve">Inicialmente se destaca que el Sistema Municipal Anticorrupción funge como la instancia de coordinación y </w:t>
      </w:r>
      <w:proofErr w:type="spellStart"/>
      <w:r w:rsidRPr="00C27280">
        <w:rPr>
          <w:rFonts w:ascii="Palatino Linotype" w:eastAsia="Times New Roman" w:hAnsi="Palatino Linotype" w:cs="Arial"/>
          <w:sz w:val="24"/>
          <w:szCs w:val="24"/>
          <w:lang w:eastAsia="es-ES"/>
        </w:rPr>
        <w:t>coadyuvancia</w:t>
      </w:r>
      <w:proofErr w:type="spellEnd"/>
      <w:r w:rsidRPr="00C27280">
        <w:rPr>
          <w:rFonts w:ascii="Palatino Linotype" w:eastAsia="Times New Roman" w:hAnsi="Palatino Linotype" w:cs="Arial"/>
          <w:sz w:val="24"/>
          <w:szCs w:val="24"/>
          <w:lang w:eastAsia="es-ES"/>
        </w:rPr>
        <w:t xml:space="preserve"> con el Sistema Estatal Anticorrupción, teniendo el objeto de establecer ciertos puntos, tales como principios, bases generales, políticas públicas, procedimientos en la prevención, detección y sanción de faltas administrativas, actos y hechos de corrupción, así como colaborar con las autoridades competentes para el control y fiscalización de recursos a nivel municipal. </w:t>
      </w:r>
    </w:p>
    <w:p w14:paraId="3ADF3961" w14:textId="7A044EBF" w:rsidR="00C37743" w:rsidRDefault="00C27280" w:rsidP="00C27280">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C27280">
        <w:rPr>
          <w:rFonts w:ascii="Palatino Linotype" w:eastAsia="Times New Roman" w:hAnsi="Palatino Linotype" w:cs="Arial"/>
          <w:sz w:val="24"/>
          <w:szCs w:val="24"/>
          <w:lang w:eastAsia="es-ES"/>
        </w:rPr>
        <w:t xml:space="preserve">Por otra parte, tal como lo refiere el artículo 62 de la Ley en comento, dicho Sistema estará integrado por un Comité Coordinador Municipal y un Comité de Participación Ciudadana, para la integración de los comités se deben de considerar los plazos señalados en el Transitorio “OCTAVO” de la multicitada ley, </w:t>
      </w:r>
      <w:r w:rsidRPr="00C27280">
        <w:rPr>
          <w:rFonts w:ascii="Palatino Linotype" w:eastAsia="Times New Roman" w:hAnsi="Palatino Linotype" w:cs="Times New Roman"/>
          <w:sz w:val="24"/>
          <w:szCs w:val="24"/>
          <w:lang w:eastAsia="es-ES"/>
        </w:rPr>
        <w:t xml:space="preserve">que establece noventa días naturales </w:t>
      </w:r>
      <w:r w:rsidRPr="00C27280">
        <w:rPr>
          <w:rFonts w:ascii="Palatino Linotype" w:eastAsia="Times New Roman" w:hAnsi="Palatino Linotype" w:cs="Times New Roman"/>
          <w:sz w:val="24"/>
          <w:szCs w:val="24"/>
          <w:lang w:eastAsia="es-ES"/>
        </w:rPr>
        <w:lastRenderedPageBreak/>
        <w:t xml:space="preserve">siguientes a la entrada en vigor del Decreto que promulga la Ley del Sistema Anticorrupción Del Estado De México Y Municipios, para la designación de los integrantes de la Comisión De Selección Municipal, quienes nombrarán a su vez, a los integrantes del Comité de Participación Ciudadana. </w:t>
      </w:r>
    </w:p>
    <w:p w14:paraId="124DEE06" w14:textId="77777777" w:rsidR="00820891" w:rsidRPr="00C27280" w:rsidRDefault="00820891" w:rsidP="00C27280">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p>
    <w:p w14:paraId="7B218509" w14:textId="5E1CFBD7" w:rsidR="00C37743" w:rsidRPr="00C27280" w:rsidRDefault="00C27280" w:rsidP="00C27280">
      <w:pPr>
        <w:autoSpaceDE w:val="0"/>
        <w:autoSpaceDN w:val="0"/>
        <w:adjustRightInd w:val="0"/>
        <w:spacing w:before="240" w:line="360" w:lineRule="auto"/>
        <w:jc w:val="both"/>
        <w:rPr>
          <w:rFonts w:ascii="Palatino Linotype" w:eastAsia="Calibri" w:hAnsi="Palatino Linotype" w:cs="Times New Roman"/>
          <w:sz w:val="24"/>
          <w:szCs w:val="24"/>
        </w:rPr>
      </w:pPr>
      <w:r w:rsidRPr="00C27280">
        <w:rPr>
          <w:rFonts w:ascii="Palatino Linotype" w:eastAsia="Calibri" w:hAnsi="Palatino Linotype" w:cs="Times New Roman"/>
          <w:sz w:val="24"/>
          <w:szCs w:val="24"/>
        </w:rPr>
        <w:t>De igual forma, el Comité Coordinador Municipal, se instalará en un plazo no mayor a sesenta días naturales posteriores al que se haya integrado en su totalidad el Comité de Participación Ciudadana Municipal y que una vez instalado el Comité Coordinador Municipal tendrá un plazo de noventa días para emitir las disposiciones relativas a su funcionamiento.</w:t>
      </w:r>
    </w:p>
    <w:p w14:paraId="394BDFD0" w14:textId="005003CD" w:rsidR="00C27280" w:rsidRDefault="00C27280" w:rsidP="00C27280">
      <w:pPr>
        <w:widowControl w:val="0"/>
        <w:autoSpaceDE w:val="0"/>
        <w:autoSpaceDN w:val="0"/>
        <w:adjustRightInd w:val="0"/>
        <w:spacing w:line="360" w:lineRule="auto"/>
        <w:ind w:right="49"/>
        <w:jc w:val="both"/>
        <w:rPr>
          <w:rFonts w:ascii="Palatino Linotype" w:eastAsia="Calibri" w:hAnsi="Palatino Linotype" w:cs="Times New Roman"/>
          <w:sz w:val="24"/>
        </w:rPr>
      </w:pPr>
      <w:r w:rsidRPr="00C27280">
        <w:rPr>
          <w:rFonts w:ascii="Palatino Linotype" w:eastAsia="Calibri" w:hAnsi="Palatino Linotype" w:cs="Times New Roman"/>
          <w:sz w:val="24"/>
          <w:szCs w:val="24"/>
        </w:rPr>
        <w:t xml:space="preserve">En ese orden de ideas si la Ley del Sistema Anticorrupción del Estado de México y Municipios fue publicada el día treinta de mayo de dos mil diecisiete y esta entra en vigor al día siguiente los noventa días naturales para designar a los integrantes de la Comisión de Selección Municipal del </w:t>
      </w:r>
      <w:r w:rsidRPr="00C27280">
        <w:rPr>
          <w:rFonts w:ascii="Palatino Linotype" w:eastAsia="Calibri" w:hAnsi="Palatino Linotype" w:cs="Times New Roman"/>
          <w:b/>
          <w:sz w:val="24"/>
          <w:szCs w:val="24"/>
        </w:rPr>
        <w:t>Sujeto Obligado</w:t>
      </w:r>
      <w:r w:rsidRPr="00C27280">
        <w:rPr>
          <w:rFonts w:ascii="Palatino Linotype" w:eastAsia="Calibri" w:hAnsi="Palatino Linotype" w:cs="Times New Roman"/>
          <w:sz w:val="24"/>
          <w:szCs w:val="24"/>
        </w:rPr>
        <w:t>, vencen al día veintiocho de agosto de dos mil diecisiete.</w:t>
      </w:r>
      <w:r w:rsidRPr="00C27280">
        <w:rPr>
          <w:rFonts w:ascii="Palatino Linotype" w:eastAsia="Calibri" w:hAnsi="Palatino Linotype" w:cs="Times New Roman"/>
        </w:rPr>
        <w:t xml:space="preserve"> </w:t>
      </w:r>
      <w:r w:rsidRPr="00C27280">
        <w:rPr>
          <w:rFonts w:ascii="Palatino Linotype" w:eastAsia="Calibri" w:hAnsi="Palatino Linotype" w:cs="Times New Roman"/>
          <w:sz w:val="24"/>
        </w:rPr>
        <w:t>Subsecuentemente,</w:t>
      </w:r>
      <w:r w:rsidRPr="00C27280">
        <w:rPr>
          <w:rFonts w:ascii="Palatino Linotype" w:eastAsia="Calibri" w:hAnsi="Palatino Linotype" w:cs="Times New Roman"/>
        </w:rPr>
        <w:t xml:space="preserve"> </w:t>
      </w:r>
      <w:r w:rsidRPr="00C27280">
        <w:rPr>
          <w:rFonts w:ascii="Palatino Linotype" w:eastAsia="Calibri" w:hAnsi="Palatino Linotype" w:cs="Times New Roman"/>
          <w:sz w:val="24"/>
        </w:rPr>
        <w:t>la Comisión anteriormente referida deberá emitir la convocatoria respectiva para la consulta pública y postulación de aspirantes a integrar el Comité de Participación Ciudadana Municipal, así como su registro, evaluación y designación.</w:t>
      </w:r>
    </w:p>
    <w:p w14:paraId="20A90F8A" w14:textId="77777777" w:rsidR="00C37743" w:rsidRPr="00C27280" w:rsidRDefault="00C37743" w:rsidP="00C27280">
      <w:pPr>
        <w:widowControl w:val="0"/>
        <w:autoSpaceDE w:val="0"/>
        <w:autoSpaceDN w:val="0"/>
        <w:adjustRightInd w:val="0"/>
        <w:spacing w:line="360" w:lineRule="auto"/>
        <w:ind w:right="49"/>
        <w:jc w:val="both"/>
        <w:rPr>
          <w:rFonts w:ascii="Palatino Linotype" w:eastAsia="Calibri" w:hAnsi="Palatino Linotype" w:cs="Times New Roman"/>
          <w:sz w:val="24"/>
        </w:rPr>
      </w:pPr>
    </w:p>
    <w:p w14:paraId="2ED5F17A" w14:textId="218A3C5E" w:rsidR="00C27280" w:rsidRPr="00C27280" w:rsidRDefault="00C27280" w:rsidP="00C27280">
      <w:pPr>
        <w:widowControl w:val="0"/>
        <w:autoSpaceDE w:val="0"/>
        <w:autoSpaceDN w:val="0"/>
        <w:adjustRightInd w:val="0"/>
        <w:spacing w:line="360" w:lineRule="auto"/>
        <w:ind w:right="49"/>
        <w:jc w:val="both"/>
        <w:rPr>
          <w:rFonts w:ascii="Palatino Linotype" w:eastAsia="Calibri" w:hAnsi="Palatino Linotype" w:cs="Times New Roman"/>
          <w:sz w:val="24"/>
        </w:rPr>
      </w:pPr>
      <w:r w:rsidRPr="00C27280">
        <w:rPr>
          <w:rFonts w:ascii="Palatino Linotype" w:eastAsia="Calibri" w:hAnsi="Palatino Linotype" w:cs="Times New Roman"/>
          <w:sz w:val="24"/>
        </w:rPr>
        <w:t xml:space="preserve">De lo anteriormente expuesto es necesario mencionar, que tomando en cuenta las fechas mencionadas con antelación y la fecha de la solicitud promovida por la hoy </w:t>
      </w:r>
      <w:r w:rsidRPr="00C27280">
        <w:rPr>
          <w:rFonts w:ascii="Palatino Linotype" w:eastAsia="Calibri" w:hAnsi="Palatino Linotype" w:cs="Times New Roman"/>
          <w:b/>
          <w:sz w:val="24"/>
        </w:rPr>
        <w:t>Recurrente</w:t>
      </w:r>
      <w:r w:rsidRPr="00C27280">
        <w:rPr>
          <w:rFonts w:ascii="Palatino Linotype" w:eastAsia="Calibri" w:hAnsi="Palatino Linotype" w:cs="Times New Roman"/>
          <w:sz w:val="24"/>
        </w:rPr>
        <w:t xml:space="preserve"> que fue el </w:t>
      </w:r>
      <w:r w:rsidR="007D1A66">
        <w:rPr>
          <w:rFonts w:ascii="Palatino Linotype" w:eastAsia="Calibri" w:hAnsi="Palatino Linotype" w:cs="Times New Roman"/>
          <w:sz w:val="24"/>
        </w:rPr>
        <w:t>doce de junio</w:t>
      </w:r>
      <w:r w:rsidRPr="00C27280">
        <w:rPr>
          <w:rFonts w:ascii="Palatino Linotype" w:eastAsia="Calibri" w:hAnsi="Palatino Linotype" w:cs="Times New Roman"/>
          <w:sz w:val="24"/>
        </w:rPr>
        <w:t xml:space="preserve"> de dos mil veinticuatro, la Comisión de Selección Municipal del </w:t>
      </w:r>
      <w:r w:rsidRPr="00C27280">
        <w:rPr>
          <w:rFonts w:ascii="Palatino Linotype" w:eastAsia="Calibri" w:hAnsi="Palatino Linotype" w:cs="Times New Roman"/>
          <w:b/>
          <w:sz w:val="24"/>
        </w:rPr>
        <w:lastRenderedPageBreak/>
        <w:t>Sujeto Obligado</w:t>
      </w:r>
      <w:r w:rsidRPr="00C27280">
        <w:rPr>
          <w:rFonts w:ascii="Palatino Linotype" w:eastAsia="Calibri" w:hAnsi="Palatino Linotype" w:cs="Times New Roman"/>
          <w:sz w:val="24"/>
        </w:rPr>
        <w:t xml:space="preserve"> debe estar instaurada y consecuentemente, iniciar el debido procedimiento previsto para la integración del Comité de Participación Ciudadana Municipal y una vez constituido, pueda integrarse el Comité Coordinador Municipal dentro de los siguientes sesenta días naturales.</w:t>
      </w:r>
    </w:p>
    <w:p w14:paraId="609D90A9" w14:textId="77777777" w:rsidR="00C27280" w:rsidRPr="00C27280" w:rsidRDefault="00C27280" w:rsidP="00C27280">
      <w:pPr>
        <w:widowControl w:val="0"/>
        <w:autoSpaceDE w:val="0"/>
        <w:autoSpaceDN w:val="0"/>
        <w:adjustRightInd w:val="0"/>
        <w:spacing w:line="360" w:lineRule="auto"/>
        <w:ind w:right="49"/>
        <w:jc w:val="both"/>
        <w:rPr>
          <w:rFonts w:ascii="Palatino Linotype" w:eastAsia="Calibri" w:hAnsi="Palatino Linotype" w:cs="Times New Roman"/>
          <w:sz w:val="24"/>
        </w:rPr>
      </w:pPr>
    </w:p>
    <w:p w14:paraId="17C39E34" w14:textId="6745B6D1" w:rsidR="00C27280" w:rsidRPr="00C27280" w:rsidRDefault="00C27280" w:rsidP="00C27280">
      <w:pPr>
        <w:spacing w:after="0" w:line="360" w:lineRule="auto"/>
        <w:jc w:val="both"/>
        <w:rPr>
          <w:rFonts w:ascii="Palatino Linotype" w:eastAsia="Calibri" w:hAnsi="Palatino Linotype" w:cs="Arial"/>
          <w:sz w:val="24"/>
          <w:szCs w:val="24"/>
        </w:rPr>
      </w:pPr>
      <w:r w:rsidRPr="00C27280">
        <w:rPr>
          <w:rFonts w:ascii="Palatino Linotype" w:eastAsia="Calibri" w:hAnsi="Palatino Linotype" w:cs="Arial"/>
          <w:sz w:val="24"/>
          <w:szCs w:val="24"/>
        </w:rPr>
        <w:t xml:space="preserve">Una vez sentado lo anterior, para ilustrar el sistema municipal anticorrupción de </w:t>
      </w:r>
      <w:proofErr w:type="spellStart"/>
      <w:r w:rsidR="007D1A66">
        <w:rPr>
          <w:rFonts w:ascii="Palatino Linotype" w:eastAsia="Calibri" w:hAnsi="Palatino Linotype" w:cs="Arial"/>
          <w:sz w:val="24"/>
          <w:szCs w:val="24"/>
        </w:rPr>
        <w:t>Temamatla</w:t>
      </w:r>
      <w:proofErr w:type="spellEnd"/>
      <w:r w:rsidRPr="00C27280">
        <w:rPr>
          <w:rFonts w:ascii="Palatino Linotype" w:eastAsia="Calibri" w:hAnsi="Palatino Linotype" w:cs="Arial"/>
          <w:sz w:val="24"/>
          <w:szCs w:val="24"/>
        </w:rPr>
        <w:t xml:space="preserve">, así como su funcionamiento, resulta de nuestro interés traer a colación los artículos 61, 62, 71, 75 y transitorio octavo de la Ley del Sistema Anticorrupción del Estado de México y Municipios, porciones normativas que disponen a la literalidad lo siguiente: </w:t>
      </w:r>
    </w:p>
    <w:p w14:paraId="4698FF91" w14:textId="77777777" w:rsidR="00C27280" w:rsidRPr="00C27280" w:rsidRDefault="00C27280" w:rsidP="00C27280">
      <w:pPr>
        <w:spacing w:before="240" w:line="360" w:lineRule="auto"/>
        <w:ind w:left="851" w:right="851"/>
        <w:jc w:val="center"/>
        <w:rPr>
          <w:rFonts w:ascii="Palatino Linotype" w:eastAsia="Calibri" w:hAnsi="Palatino Linotype" w:cs="Arial"/>
          <w:b/>
          <w:bCs/>
          <w:i/>
        </w:rPr>
      </w:pPr>
      <w:r w:rsidRPr="00C27280">
        <w:rPr>
          <w:rFonts w:ascii="Palatino Linotype" w:eastAsia="Calibri" w:hAnsi="Palatino Linotype" w:cs="Arial"/>
          <w:b/>
          <w:bCs/>
          <w:i/>
        </w:rPr>
        <w:t>LEY DEL SISTEMA ANTICORRUPCIÓN DEL ESTADO DE MÉXICO Y MUNICIPIOS</w:t>
      </w:r>
    </w:p>
    <w:p w14:paraId="76912CDF" w14:textId="77777777" w:rsid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“Artículo 61. El Sistema Municipal Anticorrupción es la instancia de coordinación y </w:t>
      </w:r>
      <w:proofErr w:type="spellStart"/>
      <w:r w:rsidRPr="00C27280">
        <w:rPr>
          <w:rFonts w:ascii="Palatino Linotype" w:eastAsia="Calibri" w:hAnsi="Palatino Linotype" w:cs="Arial"/>
          <w:i/>
          <w:szCs w:val="24"/>
        </w:rPr>
        <w:t>coadyuvancia</w:t>
      </w:r>
      <w:proofErr w:type="spellEnd"/>
      <w:r w:rsidRPr="00C27280">
        <w:rPr>
          <w:rFonts w:ascii="Palatino Linotype" w:eastAsia="Calibri" w:hAnsi="Palatino Linotype" w:cs="Arial"/>
          <w:i/>
          <w:szCs w:val="24"/>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w:t>
      </w:r>
    </w:p>
    <w:p w14:paraId="218FC1EC" w14:textId="77777777" w:rsidR="004B427E" w:rsidRPr="00C27280" w:rsidRDefault="004B427E" w:rsidP="00C27280">
      <w:pPr>
        <w:spacing w:before="240" w:line="360" w:lineRule="auto"/>
        <w:ind w:left="851" w:right="851"/>
        <w:jc w:val="both"/>
        <w:rPr>
          <w:rFonts w:ascii="Palatino Linotype" w:eastAsia="Calibri" w:hAnsi="Palatino Linotype" w:cs="Arial"/>
          <w:i/>
          <w:szCs w:val="24"/>
        </w:rPr>
      </w:pPr>
    </w:p>
    <w:p w14:paraId="3A7366FD" w14:textId="77777777" w:rsidR="00C27280" w:rsidRP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b/>
          <w:bCs/>
          <w:i/>
          <w:szCs w:val="24"/>
          <w:u w:val="single"/>
        </w:rPr>
        <w:t>Artículo 62. El Sistema Municipal Anticorrupción se integrará por:</w:t>
      </w:r>
    </w:p>
    <w:p w14:paraId="7842DB0A" w14:textId="77777777" w:rsidR="00C27280" w:rsidRP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b/>
          <w:bCs/>
          <w:i/>
          <w:szCs w:val="24"/>
          <w:u w:val="single"/>
        </w:rPr>
        <w:t xml:space="preserve"> I. Un Comité Coordinador Municipal.</w:t>
      </w:r>
    </w:p>
    <w:p w14:paraId="37D9F463" w14:textId="77777777" w:rsid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b/>
          <w:bCs/>
          <w:i/>
          <w:szCs w:val="24"/>
          <w:u w:val="single"/>
        </w:rPr>
        <w:lastRenderedPageBreak/>
        <w:t xml:space="preserve"> II. Un Comité de Participación Ciudadana</w:t>
      </w:r>
    </w:p>
    <w:p w14:paraId="1CBF4D80" w14:textId="11FD2420" w:rsidR="004B427E" w:rsidRPr="00C27280" w:rsidRDefault="004B427E" w:rsidP="00C27280">
      <w:pPr>
        <w:spacing w:before="240" w:line="360" w:lineRule="auto"/>
        <w:ind w:left="851" w:right="851"/>
        <w:jc w:val="both"/>
        <w:rPr>
          <w:rFonts w:ascii="Palatino Linotype" w:eastAsia="Calibri" w:hAnsi="Palatino Linotype" w:cs="Arial"/>
          <w:b/>
          <w:bCs/>
          <w:i/>
          <w:szCs w:val="24"/>
          <w:u w:val="single"/>
        </w:rPr>
      </w:pPr>
      <w:r>
        <w:rPr>
          <w:rFonts w:ascii="Palatino Linotype" w:eastAsia="Calibri" w:hAnsi="Palatino Linotype" w:cs="Arial"/>
          <w:b/>
          <w:bCs/>
          <w:i/>
          <w:szCs w:val="24"/>
          <w:u w:val="single"/>
        </w:rPr>
        <w:t>(…)</w:t>
      </w:r>
    </w:p>
    <w:p w14:paraId="3F814737"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bookmarkStart w:id="1" w:name="_Hlk166080712"/>
      <w:r w:rsidRPr="00C27280">
        <w:rPr>
          <w:rFonts w:ascii="Palatino Linotype" w:eastAsia="Calibri" w:hAnsi="Palatino Linotype" w:cs="Arial"/>
          <w:b/>
          <w:i/>
          <w:szCs w:val="24"/>
        </w:rPr>
        <w:t xml:space="preserve">Artículo 71. Los miembros del Comité de Participación Ciudadana Municipal, no tendrán relación laboral alguna por virtud de su encargo en el Comité Coordinador Municipal, sin embargo, </w:t>
      </w:r>
      <w:r w:rsidRPr="00C27280">
        <w:rPr>
          <w:rFonts w:ascii="Palatino Linotype" w:eastAsia="Calibri" w:hAnsi="Palatino Linotype" w:cs="Arial"/>
          <w:b/>
          <w:i/>
          <w:szCs w:val="24"/>
          <w:u w:val="single"/>
        </w:rPr>
        <w:t>su contraprestación se determinará a través de contratos de prestación de servicios por honorarios</w:t>
      </w:r>
      <w:r w:rsidRPr="00C27280">
        <w:rPr>
          <w:rFonts w:ascii="Palatino Linotype" w:eastAsia="Calibri" w:hAnsi="Palatino Linotype" w:cs="Arial"/>
          <w:i/>
          <w:szCs w:val="24"/>
        </w:rPr>
        <w:t xml:space="preserve">, en términos de lo que establezca el Comité Coordinador Municipal, por lo que no gozarán de prestaciones, garantizando así la objetividad en sus aportaciones. </w:t>
      </w:r>
    </w:p>
    <w:p w14:paraId="5D95ED3C"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w:t>
      </w:r>
    </w:p>
    <w:p w14:paraId="5BBAF1FC" w14:textId="77777777" w:rsidR="00C27280" w:rsidRP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i/>
          <w:szCs w:val="24"/>
        </w:rPr>
        <w:t>En la conformación del Comité de Participación Ciudadana Municipal, se procurará que prevalezca la equidad de género.</w:t>
      </w:r>
    </w:p>
    <w:p w14:paraId="2DE22C8F" w14:textId="77777777" w:rsidR="00C27280" w:rsidRP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b/>
          <w:bCs/>
          <w:i/>
          <w:szCs w:val="24"/>
          <w:u w:val="single"/>
        </w:rPr>
        <w:t xml:space="preserve">Artículo 75. El Comité de Participación Ciudadana Municipal tendrá las atribuciones siguientes: </w:t>
      </w:r>
    </w:p>
    <w:p w14:paraId="58D445E3"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I. Aprobar sus normas de carácter interno. </w:t>
      </w:r>
    </w:p>
    <w:p w14:paraId="6289EA6F"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II. Elaborar su programa anual de trabajo. </w:t>
      </w:r>
    </w:p>
    <w:p w14:paraId="5FF37D6A" w14:textId="77777777" w:rsidR="00C27280" w:rsidRP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b/>
          <w:bCs/>
          <w:i/>
          <w:szCs w:val="24"/>
          <w:u w:val="single"/>
        </w:rPr>
        <w:t xml:space="preserve">III. Aprobar el informe anual de las actividades que realice en cumplimiento a su programa anual de trabajo, mismo que deberá ser público. </w:t>
      </w:r>
    </w:p>
    <w:p w14:paraId="1B1F243A"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lastRenderedPageBreak/>
        <w:t xml:space="preserve">IV. Proponer al Comité Coordinador Municipal para su consideración: </w:t>
      </w:r>
    </w:p>
    <w:p w14:paraId="14BD7AF2"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a) Proyectos de bases de coordinación interinstitucional e intergubernamental en las materias de fiscalización y control de recursos públicos, de prevención, control y disuasión de faltas administrativas y hechos de corrupción, en especial sobre las causas que los generan. </w:t>
      </w:r>
    </w:p>
    <w:p w14:paraId="44226065"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b) Proyecto de mejora a los instrumentos, lineamientos y mecanismos para el suministro, intercambio, sistematización y actualización de la información que generen las autoridades municipales competentes en las materias reguladas por la presente ley. </w:t>
      </w:r>
    </w:p>
    <w:p w14:paraId="75D8CB4B"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c) Proyectos de mejora a los instrumentos, lineamientos y mecanismos requeridos para la operación del sistema electrónico municipal de quejas y denuncias. </w:t>
      </w:r>
    </w:p>
    <w:p w14:paraId="18FBFCD3"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V. Proponer al Comité Coordinador Municipal mecanismos para que la sociedad participe en la prevención y denuncia de faltas administrativas y hechos de corrupción. </w:t>
      </w:r>
    </w:p>
    <w:p w14:paraId="161EF8CE"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VI. Llevar un registro voluntario de las organizaciones de la sociedad civil que deseen colaborar de manera coordinada con el Comité de Participación Ciudadana Municipal, para establecer una red de participación ciudadana, conforme a sus normas de carácter interno. </w:t>
      </w:r>
    </w:p>
    <w:p w14:paraId="3D3BBB9F"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VII. Opinar o proponer al Comité Coordinador Municipal, indicadores y metodologías para la medición y seguimiento del fenómeno de la corrupción, así como para la evaluación del cumplimiento de los objetivos y metas de la Política Municipal en la materia, las Políticas Integrales y los programas y acciones que implementen las autoridades que conforman el Sistema Estatal Anticorrupción. </w:t>
      </w:r>
    </w:p>
    <w:p w14:paraId="379992DC"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lastRenderedPageBreak/>
        <w:t xml:space="preserve">VIII. Proponer mecanismos de articulación entre organizaciones de la sociedad civil, instituciones académicas y grupos ciudadanos. </w:t>
      </w:r>
    </w:p>
    <w:p w14:paraId="19A3E26F"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IX. Proponer reglas y procedimientos a través de los cuales se recibirán las peticiones, solicitudes y denuncias fundadas y motivadas que la sociedad civil pretenda hacer llegar al Órgano Superior de Fiscalización del Estado de México y a los Entes Públicos Fiscalizadores. </w:t>
      </w:r>
    </w:p>
    <w:p w14:paraId="3F326E01"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X. Opinar sobre el Programa Anual de trabajo del Comité Coordinador Municipal. </w:t>
      </w:r>
    </w:p>
    <w:p w14:paraId="0CB2E040"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XI. Realizar observaciones a los proyectos de informe anual del Comité Coordinador Municipal. </w:t>
      </w:r>
    </w:p>
    <w:p w14:paraId="4551C074"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XII. Promover la colaboración con instituciones en la materia, con el propósito de elaborar investigaciones sobre las políticas públicas para la prevención, detección y combate de hechos de corrupción o faltas administrativas. </w:t>
      </w:r>
    </w:p>
    <w:p w14:paraId="6C510DBC"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proofErr w:type="spellStart"/>
      <w:r w:rsidRPr="00C27280">
        <w:rPr>
          <w:rFonts w:ascii="Palatino Linotype" w:eastAsia="Calibri" w:hAnsi="Palatino Linotype" w:cs="Arial"/>
          <w:i/>
          <w:szCs w:val="24"/>
        </w:rPr>
        <w:t>XIII.Dar</w:t>
      </w:r>
      <w:proofErr w:type="spellEnd"/>
      <w:r w:rsidRPr="00C27280">
        <w:rPr>
          <w:rFonts w:ascii="Palatino Linotype" w:eastAsia="Calibri" w:hAnsi="Palatino Linotype" w:cs="Arial"/>
          <w:i/>
          <w:szCs w:val="24"/>
        </w:rPr>
        <w:t xml:space="preserve"> seguimiento al funcionamiento del Sistema Municipal Anticorrupción. </w:t>
      </w:r>
    </w:p>
    <w:p w14:paraId="7C88DF34"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XIV. Proponer al Comité Coordinador Municipal, mecanismos para facilitar el funcionamiento de las instancias de contraloría social existentes, así como para recibir directamente información generada por esas instancias y formas de participación ciudadana.</w:t>
      </w:r>
    </w:p>
    <w:bookmarkEnd w:id="1"/>
    <w:p w14:paraId="29E7BC1D"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TRANSITORIOS</w:t>
      </w:r>
    </w:p>
    <w:p w14:paraId="3A285F81" w14:textId="77777777" w:rsidR="00C27280" w:rsidRPr="00C27280" w:rsidRDefault="00C27280" w:rsidP="00C27280">
      <w:pPr>
        <w:spacing w:before="240" w:line="360" w:lineRule="auto"/>
        <w:ind w:left="851" w:right="851"/>
        <w:jc w:val="both"/>
        <w:rPr>
          <w:rFonts w:ascii="Palatino Linotype" w:eastAsia="Calibri" w:hAnsi="Palatino Linotype" w:cs="Arial"/>
          <w:b/>
          <w:bCs/>
          <w:i/>
          <w:szCs w:val="24"/>
          <w:u w:val="single"/>
        </w:rPr>
      </w:pPr>
      <w:r w:rsidRPr="00C27280">
        <w:rPr>
          <w:rFonts w:ascii="Palatino Linotype" w:eastAsia="Calibri" w:hAnsi="Palatino Linotype" w:cs="Arial"/>
          <w:b/>
          <w:bCs/>
          <w:i/>
          <w:szCs w:val="24"/>
          <w:u w:val="single"/>
        </w:rPr>
        <w:t xml:space="preserve">OCTAVO. Dentro de los noventa días naturales siguientes a la entrada en vigor del presente Decreto, los Ayuntamientos del Estado deberán designar a los integrantes de la Comisión de Selección Municipal. </w:t>
      </w:r>
    </w:p>
    <w:p w14:paraId="39E4AFD4"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lastRenderedPageBreak/>
        <w:t>La Comisión de Selección Municipal, nombrará a los Integrantes del Comité de Participación Ciudadana Municipal, en los términos siguientes.</w:t>
      </w:r>
    </w:p>
    <w:p w14:paraId="153A3B4C"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 I. Un integrante que durará en su encargo un año, a quién corresponderá la representación del Comité de Participación Ciudadana ante el Comité Coordinador, ambos del Sistema Municipal Anticorrupción. </w:t>
      </w:r>
    </w:p>
    <w:p w14:paraId="76019FEF"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II. Un integrante que durará en su encargo dos años. </w:t>
      </w:r>
    </w:p>
    <w:p w14:paraId="37617F0C" w14:textId="77777777" w:rsidR="00C27280" w:rsidRPr="00C27280" w:rsidRDefault="00C27280" w:rsidP="00C27280">
      <w:pPr>
        <w:spacing w:before="240" w:line="360" w:lineRule="auto"/>
        <w:ind w:left="851" w:right="851"/>
        <w:jc w:val="both"/>
        <w:rPr>
          <w:rFonts w:ascii="Palatino Linotype" w:eastAsia="Calibri" w:hAnsi="Palatino Linotype" w:cs="Arial"/>
          <w:i/>
          <w:szCs w:val="24"/>
        </w:rPr>
      </w:pPr>
      <w:r w:rsidRPr="00C27280">
        <w:rPr>
          <w:rFonts w:ascii="Palatino Linotype" w:eastAsia="Calibri" w:hAnsi="Palatino Linotype" w:cs="Arial"/>
          <w:i/>
          <w:szCs w:val="24"/>
        </w:rPr>
        <w:t xml:space="preserve">III. Un integrante que durará en su encargo tres años. </w:t>
      </w:r>
    </w:p>
    <w:p w14:paraId="52F2FFDB" w14:textId="33C97E9E" w:rsidR="00C27280" w:rsidRPr="005C67D7" w:rsidRDefault="00C27280" w:rsidP="005C67D7">
      <w:pPr>
        <w:spacing w:before="240" w:line="360" w:lineRule="auto"/>
        <w:ind w:left="851" w:right="851"/>
        <w:jc w:val="both"/>
        <w:rPr>
          <w:rFonts w:ascii="Palatino Linotype" w:eastAsia="Calibri" w:hAnsi="Palatino Linotype" w:cs="Arial"/>
          <w:b/>
          <w:bCs/>
          <w:i/>
          <w:szCs w:val="24"/>
        </w:rPr>
      </w:pPr>
      <w:r w:rsidRPr="00C27280">
        <w:rPr>
          <w:rFonts w:ascii="Palatino Linotype" w:eastAsia="Calibri" w:hAnsi="Palatino Linotype" w:cs="Arial"/>
          <w:i/>
          <w:szCs w:val="24"/>
        </w:rPr>
        <w:t xml:space="preserve">El Comité Coordinador Municipal, se instalará en un plazo no mayor a sesenta días naturales posteriores a que se haya integrado en su totalidad el Comité de Participación Ciudadana Municipal. Una vez instalado el Comité Coordinador Municipal tendrá un plazo de noventa días para emitir las disposiciones relativas a su funcionamiento” </w:t>
      </w:r>
      <w:r w:rsidRPr="00C27280">
        <w:rPr>
          <w:rFonts w:ascii="Palatino Linotype" w:eastAsia="Calibri" w:hAnsi="Palatino Linotype" w:cs="Arial"/>
          <w:b/>
          <w:bCs/>
          <w:i/>
          <w:szCs w:val="24"/>
        </w:rPr>
        <w:t>(Sic)</w:t>
      </w:r>
    </w:p>
    <w:p w14:paraId="4F4E48DA" w14:textId="77777777" w:rsidR="00C27280" w:rsidRPr="00C27280" w:rsidRDefault="00C27280" w:rsidP="00C27280">
      <w:pPr>
        <w:spacing w:line="360" w:lineRule="auto"/>
        <w:jc w:val="both"/>
        <w:rPr>
          <w:rFonts w:ascii="Palatino Linotype" w:hAnsi="Palatino Linotype" w:cs="Arial"/>
          <w:sz w:val="24"/>
          <w:szCs w:val="24"/>
          <w:u w:val="single"/>
        </w:rPr>
      </w:pPr>
      <w:r w:rsidRPr="00C27280">
        <w:rPr>
          <w:rFonts w:ascii="Palatino Linotype" w:hAnsi="Palatino Linotype" w:cs="Arial"/>
          <w:sz w:val="24"/>
          <w:szCs w:val="24"/>
          <w:u w:val="single"/>
        </w:rPr>
        <w:t>En función de lo planteado, todos los municipios deben contar con Comités de Participación Ciudadana, así como el Comité Municipal Anticorrupción.</w:t>
      </w:r>
    </w:p>
    <w:p w14:paraId="094DBA4D" w14:textId="77777777" w:rsidR="00C27280" w:rsidRPr="00C27280" w:rsidRDefault="00C27280" w:rsidP="00C27280">
      <w:pPr>
        <w:spacing w:line="360" w:lineRule="auto"/>
        <w:jc w:val="both"/>
        <w:rPr>
          <w:rFonts w:ascii="Palatino Linotype" w:hAnsi="Palatino Linotype" w:cs="Arial"/>
          <w:sz w:val="24"/>
          <w:szCs w:val="24"/>
        </w:rPr>
      </w:pPr>
    </w:p>
    <w:p w14:paraId="060F18AB" w14:textId="372E31AF" w:rsidR="00C27280" w:rsidRPr="005C67D7" w:rsidRDefault="00C27280" w:rsidP="00C27280">
      <w:pPr>
        <w:spacing w:line="360" w:lineRule="auto"/>
        <w:jc w:val="both"/>
        <w:rPr>
          <w:rFonts w:ascii="Palatino Linotype" w:hAnsi="Palatino Linotype" w:cs="Arial"/>
          <w:sz w:val="24"/>
          <w:szCs w:val="24"/>
        </w:rPr>
      </w:pPr>
      <w:r w:rsidRPr="00C27280">
        <w:rPr>
          <w:rFonts w:ascii="Palatino Linotype" w:hAnsi="Palatino Linotype" w:cs="Arial"/>
          <w:sz w:val="24"/>
          <w:szCs w:val="24"/>
        </w:rPr>
        <w:t>Adicionalmente, resulta necesario puntualizar en términos de la normatividad aplicable que los integrantes de los comités de participación ciudadana municipal recibirán una contraprestación mediante la celebración de contratos de prestación de honorarios.</w:t>
      </w:r>
      <w:r>
        <w:rPr>
          <w:rFonts w:ascii="Palatino Linotype" w:hAnsi="Palatino Linotype" w:cs="Arial"/>
          <w:sz w:val="24"/>
          <w:szCs w:val="24"/>
        </w:rPr>
        <w:t xml:space="preserve"> </w:t>
      </w:r>
      <w:r>
        <w:rPr>
          <w:rFonts w:ascii="Palatino Linotype" w:hAnsi="Palatino Linotype"/>
          <w:sz w:val="24"/>
          <w:szCs w:val="24"/>
        </w:rPr>
        <w:t>Con lo que respecta al pago</w:t>
      </w:r>
      <w:r w:rsidRPr="008811A4">
        <w:rPr>
          <w:rFonts w:ascii="Palatino Linotype" w:hAnsi="Palatino Linotype"/>
          <w:sz w:val="24"/>
          <w:szCs w:val="24"/>
        </w:rPr>
        <w:t>, el artículo 3, fracción XXXII del Código Financiero del Estado de México y Municipios establece lo siguiente:</w:t>
      </w:r>
    </w:p>
    <w:p w14:paraId="0C321A5D" w14:textId="77777777" w:rsidR="00C27280" w:rsidRPr="00DD5A67" w:rsidRDefault="00C27280" w:rsidP="00C27280">
      <w:pPr>
        <w:ind w:left="708"/>
        <w:jc w:val="both"/>
        <w:rPr>
          <w:rFonts w:ascii="Palatino Linotype" w:hAnsi="Palatino Linotype"/>
          <w:i/>
        </w:rPr>
      </w:pPr>
      <w:r w:rsidRPr="00DD5A67">
        <w:rPr>
          <w:rFonts w:ascii="Palatino Linotype" w:hAnsi="Palatino Linotype"/>
          <w:i/>
        </w:rPr>
        <w:t>Artículo 3.- Para efectos de este Código, Ley de Ingresos del Estado y del Presupuesto de Egresos se entenderá por: (…)</w:t>
      </w:r>
    </w:p>
    <w:p w14:paraId="792A1BC4" w14:textId="77777777" w:rsidR="00C27280" w:rsidRPr="00DD5A67" w:rsidRDefault="00C27280" w:rsidP="00C27280">
      <w:pPr>
        <w:ind w:left="708"/>
        <w:jc w:val="both"/>
        <w:rPr>
          <w:rFonts w:ascii="Palatino Linotype" w:hAnsi="Palatino Linotype"/>
          <w:i/>
        </w:rPr>
      </w:pPr>
    </w:p>
    <w:p w14:paraId="5F7835C6" w14:textId="77777777" w:rsidR="00C27280" w:rsidRDefault="00C27280" w:rsidP="00C27280">
      <w:pPr>
        <w:ind w:left="708"/>
        <w:jc w:val="both"/>
        <w:rPr>
          <w:rFonts w:ascii="Palatino Linotype" w:hAnsi="Palatino Linotype"/>
          <w:b/>
          <w:i/>
        </w:rPr>
      </w:pPr>
      <w:r w:rsidRPr="00DD5A67">
        <w:rPr>
          <w:rFonts w:ascii="Palatino Linotype" w:hAnsi="Palatino Linotype"/>
          <w:b/>
          <w:i/>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 (…)</w:t>
      </w:r>
    </w:p>
    <w:p w14:paraId="21B3E4BE" w14:textId="77777777" w:rsidR="00C27280" w:rsidRPr="00DD5A67" w:rsidRDefault="00C27280" w:rsidP="00C27280">
      <w:pPr>
        <w:ind w:left="708"/>
        <w:jc w:val="both"/>
        <w:rPr>
          <w:rFonts w:ascii="Palatino Linotype" w:hAnsi="Palatino Linotype"/>
          <w:b/>
          <w:i/>
        </w:rPr>
      </w:pPr>
    </w:p>
    <w:p w14:paraId="79BB82D0" w14:textId="10C5D7AF" w:rsidR="00C27280" w:rsidRDefault="00C27280" w:rsidP="00C27280">
      <w:pPr>
        <w:spacing w:line="360" w:lineRule="auto"/>
        <w:jc w:val="both"/>
        <w:rPr>
          <w:rFonts w:ascii="Palatino Linotype" w:hAnsi="Palatino Linotype"/>
          <w:sz w:val="24"/>
          <w:szCs w:val="24"/>
        </w:rPr>
      </w:pPr>
      <w:r>
        <w:rPr>
          <w:rFonts w:ascii="Palatino Linotype" w:hAnsi="Palatino Linotype"/>
          <w:sz w:val="24"/>
          <w:szCs w:val="24"/>
        </w:rPr>
        <w:t>De igual modo</w:t>
      </w:r>
      <w:r w:rsidRPr="008811A4">
        <w:rPr>
          <w:rFonts w:ascii="Palatino Linotype" w:hAnsi="Palatino Linotype"/>
          <w:sz w:val="24"/>
          <w:szCs w:val="24"/>
        </w:rPr>
        <w:t>,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Pr>
          <w:rFonts w:ascii="Palatino Linotype" w:hAnsi="Palatino Linotype"/>
          <w:sz w:val="24"/>
          <w:szCs w:val="24"/>
        </w:rPr>
        <w:t>.</w:t>
      </w:r>
    </w:p>
    <w:p w14:paraId="10F0110B" w14:textId="77777777" w:rsidR="00C37743" w:rsidRDefault="00C37743" w:rsidP="00C27280">
      <w:pPr>
        <w:spacing w:line="360" w:lineRule="auto"/>
        <w:jc w:val="both"/>
        <w:rPr>
          <w:rFonts w:ascii="Palatino Linotype" w:hAnsi="Palatino Linotype"/>
          <w:sz w:val="24"/>
          <w:szCs w:val="24"/>
        </w:rPr>
      </w:pPr>
    </w:p>
    <w:p w14:paraId="07835C22" w14:textId="6D3FE317" w:rsidR="00C27280" w:rsidRPr="00C27280" w:rsidRDefault="00C27280" w:rsidP="00C27280">
      <w:pPr>
        <w:spacing w:line="360" w:lineRule="auto"/>
        <w:jc w:val="both"/>
        <w:rPr>
          <w:rFonts w:ascii="Palatino Linotype" w:hAnsi="Palatino Linotype"/>
          <w:sz w:val="24"/>
          <w:szCs w:val="24"/>
        </w:rPr>
      </w:pPr>
      <w:r w:rsidRPr="00DD5A67">
        <w:rPr>
          <w:rFonts w:ascii="Palatino Linotype" w:hAnsi="Palatino Linotype"/>
          <w:sz w:val="24"/>
          <w:szCs w:val="24"/>
        </w:rPr>
        <w:t xml:space="preserve">Así mismo, la </w:t>
      </w:r>
      <w:r w:rsidRPr="00DD5A67">
        <w:rPr>
          <w:rFonts w:ascii="Palatino Linotype" w:hAnsi="Palatino Linotype"/>
          <w:b/>
          <w:sz w:val="24"/>
          <w:szCs w:val="24"/>
        </w:rPr>
        <w:t>Ley del Trabajo de los Servidores Públicos del Estado y Municipios</w:t>
      </w:r>
      <w:r w:rsidRPr="00DD5A67">
        <w:rPr>
          <w:rFonts w:ascii="Palatino Linotype" w:hAnsi="Palatino Linotype"/>
          <w:sz w:val="24"/>
          <w:szCs w:val="24"/>
        </w:rPr>
        <w:t>, en su artículo 220-K fracciones II y IV y último párrafo, establecen lo siguiente:</w:t>
      </w:r>
    </w:p>
    <w:p w14:paraId="55722FF5" w14:textId="77777777" w:rsidR="00C27280" w:rsidRPr="00DD5A67" w:rsidRDefault="00C27280" w:rsidP="00C27280">
      <w:pPr>
        <w:ind w:left="708"/>
        <w:jc w:val="both"/>
        <w:rPr>
          <w:rFonts w:ascii="Palatino Linotype" w:hAnsi="Palatino Linotype"/>
          <w:i/>
        </w:rPr>
      </w:pPr>
      <w:r w:rsidRPr="00DD5A67">
        <w:rPr>
          <w:rFonts w:ascii="Palatino Linotype" w:hAnsi="Palatino Linotype"/>
          <w:i/>
        </w:rPr>
        <w:t xml:space="preserve">ARTÍCULO 220 K.- La institución o dependencia pública tiene la obligación de conservar y exhibir en el proceso los documentos que a continuación se precisan: </w:t>
      </w:r>
    </w:p>
    <w:p w14:paraId="18A6BF45" w14:textId="77777777" w:rsidR="00C27280" w:rsidRPr="00DD5A67" w:rsidRDefault="00C27280" w:rsidP="00C27280">
      <w:pPr>
        <w:ind w:left="708"/>
        <w:jc w:val="both"/>
        <w:rPr>
          <w:rFonts w:ascii="Palatino Linotype" w:hAnsi="Palatino Linotype"/>
          <w:i/>
        </w:rPr>
      </w:pPr>
      <w:r w:rsidRPr="00DD5A67">
        <w:rPr>
          <w:rFonts w:ascii="Palatino Linotype" w:hAnsi="Palatino Linotype"/>
          <w:i/>
        </w:rPr>
        <w:t xml:space="preserve">II. </w:t>
      </w:r>
      <w:r w:rsidRPr="00DD5A67">
        <w:rPr>
          <w:rFonts w:ascii="Palatino Linotype" w:hAnsi="Palatino Linotype"/>
          <w:b/>
          <w:i/>
        </w:rPr>
        <w:t>Recibos de pagos de salarios</w:t>
      </w:r>
      <w:r w:rsidRPr="00DD5A67">
        <w:rPr>
          <w:rFonts w:ascii="Palatino Linotype" w:hAnsi="Palatino Linotype"/>
          <w:i/>
        </w:rPr>
        <w:t xml:space="preserve"> o las constancias documentales del pago de salario cuando sea por depósito o mediante información electrónica; (…) </w:t>
      </w:r>
    </w:p>
    <w:p w14:paraId="500477CF" w14:textId="77777777" w:rsidR="00C27280" w:rsidRPr="00DD5A67" w:rsidRDefault="00C27280" w:rsidP="00C27280">
      <w:pPr>
        <w:ind w:left="708"/>
        <w:jc w:val="both"/>
        <w:rPr>
          <w:rFonts w:ascii="Palatino Linotype" w:hAnsi="Palatino Linotype"/>
          <w:b/>
          <w:i/>
        </w:rPr>
      </w:pPr>
      <w:r w:rsidRPr="00DD5A67">
        <w:rPr>
          <w:rFonts w:ascii="Palatino Linotype" w:hAnsi="Palatino Linotype"/>
          <w:b/>
          <w:i/>
        </w:rPr>
        <w:t>IV. Recibos o las constancias de depósito o del medio de información magnética o electrónica que sean utilizadas para el pago de salarios, prima vacacional, aguinaldo y demás prestaciones establecidas en la presente ley; y</w:t>
      </w:r>
    </w:p>
    <w:p w14:paraId="56750D73" w14:textId="77777777" w:rsidR="00C27280" w:rsidRPr="00DD5A67" w:rsidRDefault="00C27280" w:rsidP="00C27280">
      <w:pPr>
        <w:ind w:left="708"/>
        <w:jc w:val="both"/>
        <w:rPr>
          <w:rFonts w:ascii="Palatino Linotype" w:hAnsi="Palatino Linotype"/>
          <w:i/>
        </w:rPr>
      </w:pPr>
      <w:r w:rsidRPr="00DD5A67">
        <w:rPr>
          <w:rFonts w:ascii="Palatino Linotype" w:hAnsi="Palatino Linotype"/>
          <w:b/>
          <w:i/>
        </w:rPr>
        <w:t>Los documentos señalados en la fracción I de este artículo, deberán conservarse mientras dure la relación laboral y hasta un año después</w:t>
      </w:r>
      <w:r w:rsidRPr="00DD5A67">
        <w:rPr>
          <w:rFonts w:ascii="Palatino Linotype" w:hAnsi="Palatino Linotype"/>
          <w:i/>
        </w:rPr>
        <w:t xml:space="preserve">; los señalados por las fracciones II, III, IV durante el último año y un año después de que se extinga la relación laboral, y los mencionados en la fracción V, conforme lo señalen las leyes que los rijan. </w:t>
      </w:r>
    </w:p>
    <w:p w14:paraId="6391D908" w14:textId="77777777" w:rsidR="00C27280" w:rsidRPr="004919D9" w:rsidRDefault="00C27280" w:rsidP="00C27280">
      <w:pPr>
        <w:ind w:left="708"/>
        <w:jc w:val="both"/>
        <w:rPr>
          <w:rFonts w:ascii="Palatino Linotype" w:hAnsi="Palatino Linotype"/>
          <w:b/>
          <w:i/>
        </w:rPr>
      </w:pPr>
      <w:r w:rsidRPr="00DD5A67">
        <w:rPr>
          <w:rFonts w:ascii="Palatino Linotype" w:hAnsi="Palatino Linotype"/>
          <w:b/>
          <w:i/>
          <w:u w:val="single"/>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w:t>
      </w:r>
      <w:r w:rsidRPr="00DD5A67">
        <w:rPr>
          <w:rFonts w:ascii="Palatino Linotype" w:hAnsi="Palatino Linotype"/>
          <w:i/>
        </w:rPr>
        <w:t>, harán prueba plena. El incumplimiento por lo dispuesto por este artículo, establecerá la presunción de ser ciertos los hechos que el actor exprese en su demanda, en relación con tales documentos, salvo prueba en contrario.</w:t>
      </w:r>
    </w:p>
    <w:p w14:paraId="41AD9158" w14:textId="77777777" w:rsidR="00EE49F5" w:rsidRDefault="00EE49F5" w:rsidP="00F67355">
      <w:pPr>
        <w:spacing w:line="360" w:lineRule="auto"/>
        <w:jc w:val="both"/>
        <w:rPr>
          <w:rFonts w:ascii="Palatino Linotype" w:hAnsi="Palatino Linotype"/>
          <w:sz w:val="24"/>
          <w:szCs w:val="24"/>
        </w:rPr>
      </w:pPr>
    </w:p>
    <w:p w14:paraId="5AEAA54C" w14:textId="3EF5973B" w:rsidR="00EE49F5" w:rsidRDefault="00EE49F5" w:rsidP="00F67355">
      <w:pPr>
        <w:spacing w:line="360" w:lineRule="auto"/>
        <w:jc w:val="both"/>
        <w:rPr>
          <w:rFonts w:ascii="Palatino Linotype" w:hAnsi="Palatino Linotype"/>
          <w:color w:val="000000"/>
          <w:sz w:val="24"/>
          <w:szCs w:val="24"/>
        </w:rPr>
      </w:pPr>
      <w:r>
        <w:rPr>
          <w:rFonts w:ascii="Palatino Linotype" w:hAnsi="Palatino Linotype"/>
          <w:sz w:val="24"/>
          <w:szCs w:val="24"/>
        </w:rPr>
        <w:t>Por lo que en atención de lo anterior l</w:t>
      </w:r>
      <w:r w:rsidR="00A02BD7">
        <w:rPr>
          <w:rFonts w:ascii="Palatino Linotype" w:hAnsi="Palatino Linotype"/>
          <w:color w:val="000000"/>
          <w:sz w:val="24"/>
          <w:szCs w:val="24"/>
        </w:rPr>
        <w:t>os ga</w:t>
      </w:r>
      <w:r w:rsidRPr="00EE49F5">
        <w:rPr>
          <w:rFonts w:ascii="Palatino Linotype" w:hAnsi="Palatino Linotype"/>
          <w:color w:val="000000"/>
          <w:sz w:val="24"/>
          <w:szCs w:val="24"/>
        </w:rPr>
        <w:t>stos generados por concepto de contrataciones de servicios profesionales por honorarios</w:t>
      </w:r>
      <w:r>
        <w:rPr>
          <w:rFonts w:ascii="Palatino Linotype" w:hAnsi="Palatino Linotype"/>
          <w:color w:val="000000"/>
          <w:sz w:val="24"/>
          <w:szCs w:val="24"/>
        </w:rPr>
        <w:t xml:space="preserve"> </w:t>
      </w:r>
      <w:r w:rsidR="00A02BD7">
        <w:rPr>
          <w:rFonts w:ascii="Palatino Linotype" w:hAnsi="Palatino Linotype"/>
          <w:color w:val="000000"/>
          <w:sz w:val="24"/>
          <w:szCs w:val="24"/>
        </w:rPr>
        <w:t>constarían</w:t>
      </w:r>
      <w:r>
        <w:rPr>
          <w:rFonts w:ascii="Palatino Linotype" w:hAnsi="Palatino Linotype"/>
          <w:color w:val="000000"/>
          <w:sz w:val="24"/>
          <w:szCs w:val="24"/>
        </w:rPr>
        <w:t xml:space="preserve"> en los contratos</w:t>
      </w:r>
      <w:r w:rsidRPr="00EE49F5">
        <w:rPr>
          <w:rFonts w:ascii="Palatino Linotype" w:hAnsi="Palatino Linotype"/>
          <w:color w:val="000000"/>
          <w:sz w:val="24"/>
          <w:szCs w:val="24"/>
        </w:rPr>
        <w:t xml:space="preserve"> </w:t>
      </w:r>
      <w:r>
        <w:rPr>
          <w:rFonts w:ascii="Palatino Linotype" w:hAnsi="Palatino Linotype"/>
          <w:color w:val="000000"/>
          <w:sz w:val="24"/>
          <w:szCs w:val="24"/>
        </w:rPr>
        <w:t>de prestación de servicios profesionales</w:t>
      </w:r>
      <w:r w:rsidR="00435DBF">
        <w:rPr>
          <w:rFonts w:ascii="Palatino Linotype" w:hAnsi="Palatino Linotype"/>
          <w:color w:val="000000"/>
          <w:sz w:val="24"/>
          <w:szCs w:val="24"/>
        </w:rPr>
        <w:t>.</w:t>
      </w:r>
    </w:p>
    <w:p w14:paraId="1A8A3B24" w14:textId="77777777" w:rsidR="0045768F" w:rsidRDefault="0045768F" w:rsidP="00F67355">
      <w:pPr>
        <w:spacing w:line="360" w:lineRule="auto"/>
        <w:jc w:val="both"/>
        <w:rPr>
          <w:rFonts w:ascii="Palatino Linotype" w:hAnsi="Palatino Linotype"/>
          <w:sz w:val="24"/>
          <w:szCs w:val="24"/>
        </w:rPr>
      </w:pPr>
    </w:p>
    <w:p w14:paraId="56BCE423" w14:textId="2AF02937" w:rsidR="00C24D04" w:rsidRDefault="00820891" w:rsidP="00F67355">
      <w:pPr>
        <w:spacing w:line="360" w:lineRule="auto"/>
        <w:contextualSpacing/>
        <w:jc w:val="both"/>
        <w:rPr>
          <w:rFonts w:ascii="Palatino Linotype" w:hAnsi="Palatino Linotype"/>
          <w:sz w:val="24"/>
          <w:szCs w:val="24"/>
        </w:rPr>
      </w:pPr>
      <w:r>
        <w:rPr>
          <w:rFonts w:ascii="Palatino Linotype" w:hAnsi="Palatino Linotype"/>
          <w:sz w:val="24"/>
          <w:szCs w:val="24"/>
        </w:rPr>
        <w:t xml:space="preserve">Respecto a los </w:t>
      </w:r>
      <w:r w:rsidRPr="00820891">
        <w:rPr>
          <w:rFonts w:ascii="Palatino Linotype" w:hAnsi="Palatino Linotype"/>
          <w:b/>
          <w:sz w:val="24"/>
          <w:szCs w:val="24"/>
          <w:u w:val="single"/>
        </w:rPr>
        <w:t>gastos generados por concepto de viáticos</w:t>
      </w:r>
      <w:r w:rsidR="00C37743" w:rsidRPr="00C37743">
        <w:rPr>
          <w:rFonts w:ascii="Palatino Linotype" w:hAnsi="Palatino Linotype"/>
          <w:sz w:val="24"/>
          <w:szCs w:val="24"/>
        </w:rPr>
        <w:t>, es de indicar que la factura es lo mismo que un Comprobante Fiscal Digital por Internet, al considerarse como el documento que comprueba la realización de una transacción comercial, entre un comprador y un vendedor, mediante el cual, el primero queda obligado a realizar un pago, mientras que el segundo, a entregar o brindar un producto o servicio.</w:t>
      </w:r>
      <w:r>
        <w:rPr>
          <w:rFonts w:ascii="Palatino Linotype" w:hAnsi="Palatino Linotype"/>
          <w:sz w:val="24"/>
          <w:szCs w:val="24"/>
        </w:rPr>
        <w:t xml:space="preserve"> Por lo que el soporte documental que puede satisfacer el acceso a la información pública son las facturas que se pudieron haber generado por concepto de viáticos.  </w:t>
      </w:r>
    </w:p>
    <w:p w14:paraId="24B50561" w14:textId="77777777" w:rsidR="00BE2F2D" w:rsidRPr="00C37743" w:rsidRDefault="00BE2F2D" w:rsidP="00F67355">
      <w:pPr>
        <w:spacing w:line="360" w:lineRule="auto"/>
        <w:contextualSpacing/>
        <w:jc w:val="both"/>
        <w:rPr>
          <w:rFonts w:ascii="Palatino Linotype" w:hAnsi="Palatino Linotype"/>
          <w:sz w:val="24"/>
          <w:szCs w:val="24"/>
        </w:rPr>
      </w:pPr>
    </w:p>
    <w:p w14:paraId="6166BFDE" w14:textId="0352A180" w:rsidR="00820891" w:rsidRPr="00820891" w:rsidRDefault="00820891" w:rsidP="00820891">
      <w:pPr>
        <w:spacing w:after="0" w:line="360" w:lineRule="auto"/>
        <w:jc w:val="both"/>
        <w:rPr>
          <w:rFonts w:ascii="Arial" w:hAnsi="Arial" w:cs="Arial"/>
          <w:sz w:val="24"/>
          <w:szCs w:val="24"/>
        </w:rPr>
      </w:pPr>
      <w:r w:rsidRPr="00820891">
        <w:rPr>
          <w:rFonts w:ascii="Palatino Linotype" w:hAnsi="Palatino Linotype" w:cs="Arial"/>
          <w:bCs/>
          <w:sz w:val="24"/>
          <w:szCs w:val="24"/>
        </w:rPr>
        <w:t>Robustece lo anterior el Criterio de Interpretación 016/17 emitido por el Máximo Órgano Garante en el que se establece que cuando</w:t>
      </w:r>
      <w:r w:rsidRPr="00820891">
        <w:rPr>
          <w:rFonts w:ascii="Palatino Linotype" w:hAnsi="Palatino Linotype" w:cs="Arial"/>
          <w:color w:val="000000" w:themeColor="text1"/>
          <w:sz w:val="24"/>
          <w:szCs w:val="24"/>
          <w:lang w:val="es-ES"/>
        </w:rPr>
        <w:t xml:space="preserve"> los particulares presenten solicitudes de acceso a la información sin identificar de forma precisa la documentación que pudiera contener la información de su interés </w:t>
      </w:r>
      <w:r w:rsidRPr="00820891">
        <w:rPr>
          <w:rFonts w:ascii="Palatino Linotype" w:hAnsi="Palatino Linotype" w:cs="Arial"/>
          <w:color w:val="000000" w:themeColor="text1"/>
          <w:sz w:val="24"/>
          <w:lang w:val="es-ES"/>
        </w:rPr>
        <w:t xml:space="preserve">los sujetos obligados deben dar a dichas solicitudes una interpretación que les </w:t>
      </w:r>
      <w:r>
        <w:rPr>
          <w:rFonts w:ascii="Palatino Linotype" w:hAnsi="Palatino Linotype" w:cs="Arial"/>
          <w:color w:val="000000" w:themeColor="text1"/>
          <w:sz w:val="24"/>
          <w:lang w:val="es-ES"/>
        </w:rPr>
        <w:t xml:space="preserve">otorgue una expresión documental conforme lo siguiente; </w:t>
      </w:r>
    </w:p>
    <w:p w14:paraId="2DB7BD1D" w14:textId="77777777" w:rsidR="00820891" w:rsidRDefault="00820891" w:rsidP="00820891">
      <w:pPr>
        <w:spacing w:after="0" w:line="240" w:lineRule="auto"/>
        <w:ind w:left="708"/>
        <w:jc w:val="both"/>
        <w:rPr>
          <w:rFonts w:ascii="Palatino Linotype" w:hAnsi="Palatino Linotype" w:cs="Arial"/>
          <w:b/>
          <w:bCs/>
        </w:rPr>
      </w:pPr>
    </w:p>
    <w:p w14:paraId="3323D4E4" w14:textId="77777777" w:rsidR="00820891" w:rsidRPr="00820891" w:rsidRDefault="00820891" w:rsidP="00820891">
      <w:pPr>
        <w:spacing w:after="0" w:line="240" w:lineRule="auto"/>
        <w:ind w:left="708"/>
        <w:jc w:val="both"/>
        <w:rPr>
          <w:rFonts w:ascii="Palatino Linotype" w:hAnsi="Palatino Linotype" w:cs="Arial"/>
          <w:i/>
        </w:rPr>
      </w:pPr>
      <w:r w:rsidRPr="00820891">
        <w:rPr>
          <w:rFonts w:ascii="Palatino Linotype" w:hAnsi="Palatino Linotype" w:cs="Arial"/>
          <w:b/>
          <w:bCs/>
          <w:i/>
        </w:rPr>
        <w:lastRenderedPageBreak/>
        <w:t xml:space="preserve">Expresión documental. </w:t>
      </w:r>
      <w:r w:rsidRPr="00820891">
        <w:rPr>
          <w:rFonts w:ascii="Palatino Linotype" w:hAnsi="Palatino Linotype" w:cs="Arial"/>
          <w:bCs/>
          <w:i/>
        </w:rPr>
        <w:t>Cuando</w:t>
      </w:r>
      <w:r w:rsidRPr="00820891">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820891">
        <w:rPr>
          <w:rFonts w:ascii="Palatino Linotype" w:hAnsi="Palatino Linotype" w:cs="Arial"/>
          <w:i/>
        </w:rPr>
        <w:t>o bien, la solicitud constituya una consulta,</w:t>
      </w:r>
      <w:r w:rsidRPr="00820891">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00AB1064" w14:textId="77777777" w:rsidR="00820891" w:rsidRPr="00820891" w:rsidRDefault="00820891" w:rsidP="00820891">
      <w:pPr>
        <w:spacing w:after="0" w:line="240" w:lineRule="auto"/>
        <w:jc w:val="both"/>
        <w:rPr>
          <w:rFonts w:ascii="Palatino Linotype" w:hAnsi="Palatino Linotype" w:cs="Arial"/>
          <w:i/>
          <w:color w:val="000000"/>
        </w:rPr>
      </w:pPr>
    </w:p>
    <w:p w14:paraId="4E6E34E0" w14:textId="77777777" w:rsidR="00820891" w:rsidRPr="00820891" w:rsidRDefault="00820891" w:rsidP="00820891">
      <w:pPr>
        <w:spacing w:after="0" w:line="240" w:lineRule="auto"/>
        <w:jc w:val="both"/>
        <w:rPr>
          <w:rFonts w:ascii="Palatino Linotype" w:hAnsi="Palatino Linotype" w:cs="Arial"/>
          <w:i/>
          <w:color w:val="000000"/>
        </w:rPr>
      </w:pPr>
    </w:p>
    <w:p w14:paraId="74EF4F49" w14:textId="7FDA5D02" w:rsidR="00820891" w:rsidRPr="00820891" w:rsidRDefault="00820891" w:rsidP="00820891">
      <w:pPr>
        <w:spacing w:after="0"/>
        <w:ind w:left="12" w:firstLine="708"/>
        <w:jc w:val="both"/>
        <w:rPr>
          <w:rFonts w:ascii="Palatino Linotype" w:hAnsi="Palatino Linotype" w:cs="Arial"/>
          <w:b/>
          <w:i/>
          <w:sz w:val="20"/>
          <w:szCs w:val="20"/>
        </w:rPr>
      </w:pPr>
      <w:r w:rsidRPr="00820891">
        <w:rPr>
          <w:rFonts w:ascii="Palatino Linotype" w:hAnsi="Palatino Linotype" w:cs="Arial"/>
          <w:b/>
          <w:i/>
          <w:sz w:val="20"/>
          <w:szCs w:val="20"/>
        </w:rPr>
        <w:t>Precedentes</w:t>
      </w:r>
    </w:p>
    <w:p w14:paraId="1BC1A287" w14:textId="77777777" w:rsidR="00820891" w:rsidRPr="00820891" w:rsidRDefault="00820891" w:rsidP="00B6439F">
      <w:pPr>
        <w:pStyle w:val="Prrafodelista"/>
        <w:numPr>
          <w:ilvl w:val="0"/>
          <w:numId w:val="3"/>
        </w:numPr>
        <w:spacing w:after="0" w:line="240" w:lineRule="auto"/>
        <w:ind w:left="720"/>
        <w:jc w:val="both"/>
        <w:rPr>
          <w:rFonts w:ascii="Palatino Linotype" w:hAnsi="Palatino Linotype" w:cs="Arial"/>
          <w:i/>
          <w:color w:val="000000"/>
          <w:sz w:val="20"/>
          <w:szCs w:val="20"/>
        </w:rPr>
      </w:pPr>
      <w:r w:rsidRPr="00820891">
        <w:rPr>
          <w:rFonts w:ascii="Palatino Linotype" w:hAnsi="Palatino Linotype" w:cs="Arial"/>
          <w:i/>
          <w:color w:val="000000" w:themeColor="text1"/>
          <w:sz w:val="20"/>
          <w:szCs w:val="20"/>
        </w:rPr>
        <w:t xml:space="preserve">Acceso a la información pública. RRA 0774/16. Sesión del 31 de agosto de 2016. Votación por unanimidad. </w:t>
      </w:r>
      <w:r w:rsidRPr="00820891">
        <w:rPr>
          <w:rFonts w:ascii="Palatino Linotype" w:eastAsia="Arial" w:hAnsi="Palatino Linotype" w:cs="Arial"/>
          <w:i/>
          <w:sz w:val="20"/>
          <w:szCs w:val="20"/>
        </w:rPr>
        <w:t>Sin votos disidentes o particulares.</w:t>
      </w:r>
      <w:r w:rsidRPr="00820891">
        <w:rPr>
          <w:rFonts w:ascii="Palatino Linotype" w:hAnsi="Palatino Linotype" w:cs="Arial"/>
          <w:i/>
          <w:color w:val="000000" w:themeColor="text1"/>
          <w:sz w:val="20"/>
          <w:szCs w:val="20"/>
        </w:rPr>
        <w:t xml:space="preserve"> Secretaría de Salud. Comisionada Ponente María Patricia </w:t>
      </w:r>
      <w:proofErr w:type="spellStart"/>
      <w:r w:rsidRPr="00820891">
        <w:rPr>
          <w:rFonts w:ascii="Palatino Linotype" w:hAnsi="Palatino Linotype" w:cs="Arial"/>
          <w:i/>
          <w:color w:val="000000" w:themeColor="text1"/>
          <w:sz w:val="20"/>
          <w:szCs w:val="20"/>
        </w:rPr>
        <w:t>Kurczyn</w:t>
      </w:r>
      <w:proofErr w:type="spellEnd"/>
      <w:r w:rsidRPr="00820891">
        <w:rPr>
          <w:rFonts w:ascii="Palatino Linotype" w:hAnsi="Palatino Linotype" w:cs="Arial"/>
          <w:i/>
          <w:color w:val="000000" w:themeColor="text1"/>
          <w:sz w:val="20"/>
          <w:szCs w:val="20"/>
        </w:rPr>
        <w:t xml:space="preserve"> Villalobos.</w:t>
      </w:r>
    </w:p>
    <w:p w14:paraId="6E84C405" w14:textId="77777777" w:rsidR="00820891" w:rsidRPr="00820891" w:rsidRDefault="00820891" w:rsidP="00B6439F">
      <w:pPr>
        <w:pStyle w:val="Prrafodelista"/>
        <w:numPr>
          <w:ilvl w:val="0"/>
          <w:numId w:val="3"/>
        </w:numPr>
        <w:spacing w:after="0" w:line="240" w:lineRule="auto"/>
        <w:ind w:left="720"/>
        <w:jc w:val="both"/>
        <w:rPr>
          <w:rFonts w:ascii="Palatino Linotype" w:hAnsi="Palatino Linotype" w:cs="Arial"/>
          <w:i/>
          <w:color w:val="000000"/>
          <w:sz w:val="20"/>
          <w:szCs w:val="20"/>
        </w:rPr>
      </w:pPr>
      <w:r w:rsidRPr="00820891">
        <w:rPr>
          <w:rFonts w:ascii="Palatino Linotype" w:hAnsi="Palatino Linotype" w:cs="Arial"/>
          <w:i/>
          <w:color w:val="000000" w:themeColor="text1"/>
          <w:sz w:val="20"/>
          <w:szCs w:val="20"/>
        </w:rPr>
        <w:t xml:space="preserve">Acceso a la información pública. RRA 0143/17. Sesión del 22 de febrero de 2017. Votación por unanimidad. </w:t>
      </w:r>
      <w:r w:rsidRPr="00820891">
        <w:rPr>
          <w:rFonts w:ascii="Palatino Linotype" w:eastAsia="Arial" w:hAnsi="Palatino Linotype" w:cs="Arial"/>
          <w:i/>
          <w:sz w:val="20"/>
          <w:szCs w:val="20"/>
        </w:rPr>
        <w:t>Sin votos disidentes o particulares.</w:t>
      </w:r>
      <w:r w:rsidRPr="00820891">
        <w:rPr>
          <w:rFonts w:ascii="Palatino Linotype" w:hAnsi="Palatino Linotype" w:cs="Arial"/>
          <w:i/>
          <w:color w:val="000000" w:themeColor="text1"/>
          <w:sz w:val="20"/>
          <w:szCs w:val="20"/>
        </w:rPr>
        <w:t xml:space="preserve"> Universidad Autónoma Agraria Antonio Narro. Comisionado Ponente Oscar Mauricio Guerra Ford. </w:t>
      </w:r>
    </w:p>
    <w:p w14:paraId="7660EFBF" w14:textId="77777777" w:rsidR="00820891" w:rsidRPr="00820891" w:rsidRDefault="00820891" w:rsidP="00B6439F">
      <w:pPr>
        <w:pStyle w:val="Prrafodelista"/>
        <w:numPr>
          <w:ilvl w:val="0"/>
          <w:numId w:val="3"/>
        </w:numPr>
        <w:spacing w:after="0" w:line="240" w:lineRule="auto"/>
        <w:ind w:left="714" w:hanging="357"/>
        <w:jc w:val="both"/>
        <w:rPr>
          <w:rFonts w:ascii="Palatino Linotype" w:hAnsi="Palatino Linotype" w:cs="Arial"/>
          <w:i/>
          <w:color w:val="000000"/>
          <w:sz w:val="20"/>
          <w:szCs w:val="20"/>
        </w:rPr>
      </w:pPr>
      <w:r w:rsidRPr="00820891">
        <w:rPr>
          <w:rFonts w:ascii="Palatino Linotype" w:hAnsi="Palatino Linotype" w:cs="Arial"/>
          <w:i/>
          <w:color w:val="000000" w:themeColor="text1"/>
          <w:sz w:val="20"/>
          <w:szCs w:val="20"/>
        </w:rPr>
        <w:t xml:space="preserve">Acceso a la información pública. RRA 0540/17. Sesión del 08 de marzo del 2017. Votación por unanimidad. </w:t>
      </w:r>
      <w:r w:rsidRPr="00820891">
        <w:rPr>
          <w:rFonts w:ascii="Palatino Linotype" w:eastAsia="Arial" w:hAnsi="Palatino Linotype" w:cs="Arial"/>
          <w:i/>
          <w:sz w:val="20"/>
          <w:szCs w:val="20"/>
        </w:rPr>
        <w:t>Sin votos disidentes o particulares.</w:t>
      </w:r>
      <w:r w:rsidRPr="00820891">
        <w:rPr>
          <w:rFonts w:ascii="Palatino Linotype" w:hAnsi="Palatino Linotype" w:cs="Arial"/>
          <w:i/>
          <w:color w:val="000000" w:themeColor="text1"/>
          <w:sz w:val="20"/>
          <w:szCs w:val="20"/>
        </w:rPr>
        <w:t xml:space="preserve"> Secretaría de Economía. Comisionado Ponente Francisco Javier Acuña Llamas. </w:t>
      </w:r>
    </w:p>
    <w:p w14:paraId="61EAEACF" w14:textId="77777777" w:rsidR="00C37743" w:rsidRPr="00820891" w:rsidRDefault="00C37743" w:rsidP="00F67355">
      <w:pPr>
        <w:spacing w:line="360" w:lineRule="auto"/>
        <w:contextualSpacing/>
        <w:jc w:val="both"/>
        <w:rPr>
          <w:rFonts w:ascii="Palatino Linotype" w:hAnsi="Palatino Linotype"/>
          <w:i/>
          <w:sz w:val="24"/>
          <w:szCs w:val="24"/>
        </w:rPr>
      </w:pPr>
    </w:p>
    <w:p w14:paraId="13C92C8D" w14:textId="0354C01E" w:rsidR="00C37743" w:rsidRPr="00C37743" w:rsidRDefault="00C37743" w:rsidP="00F67355">
      <w:pPr>
        <w:spacing w:line="360" w:lineRule="auto"/>
        <w:contextualSpacing/>
        <w:jc w:val="both"/>
        <w:rPr>
          <w:rFonts w:ascii="Palatino Linotype" w:hAnsi="Palatino Linotype"/>
          <w:sz w:val="24"/>
          <w:szCs w:val="24"/>
        </w:rPr>
      </w:pPr>
      <w:r w:rsidRPr="00C37743">
        <w:rPr>
          <w:rFonts w:ascii="Palatino Linotype" w:hAnsi="Palatino Linotype"/>
          <w:sz w:val="24"/>
          <w:szCs w:val="24"/>
        </w:rPr>
        <w:t xml:space="preserve">Al respecto, sirve traer a contexto la definición de “factura” </w:t>
      </w:r>
      <w:r w:rsidR="00AC1E72" w:rsidRPr="00C37743">
        <w:rPr>
          <w:rFonts w:ascii="Palatino Linotype" w:hAnsi="Palatino Linotype"/>
          <w:sz w:val="24"/>
          <w:szCs w:val="24"/>
        </w:rPr>
        <w:t>de acuerdo con</w:t>
      </w:r>
      <w:r w:rsidRPr="00C37743">
        <w:rPr>
          <w:rFonts w:ascii="Palatino Linotype" w:hAnsi="Palatino Linotype"/>
          <w:sz w:val="24"/>
          <w:szCs w:val="24"/>
        </w:rPr>
        <w:t xml:space="preserve"> lo que dispone el Glosario de Términos Hacendarios que emite el Instituto Hacendario del Estado de México:</w:t>
      </w:r>
    </w:p>
    <w:p w14:paraId="27BEDAE4" w14:textId="63D266A1" w:rsidR="00C37743" w:rsidRPr="00C37743" w:rsidRDefault="00C37743" w:rsidP="00C37743">
      <w:pPr>
        <w:spacing w:line="360" w:lineRule="auto"/>
        <w:ind w:left="708"/>
        <w:contextualSpacing/>
        <w:jc w:val="both"/>
        <w:rPr>
          <w:rFonts w:ascii="Palatino Linotype" w:hAnsi="Palatino Linotype" w:cs="Arial"/>
          <w:i/>
          <w:sz w:val="24"/>
          <w:szCs w:val="24"/>
        </w:rPr>
      </w:pPr>
      <w:r w:rsidRPr="00C37743">
        <w:rPr>
          <w:rFonts w:ascii="Palatino Linotype" w:hAnsi="Palatino Linotype"/>
          <w:b/>
          <w:i/>
          <w:sz w:val="24"/>
          <w:szCs w:val="24"/>
        </w:rPr>
        <w:t>“FACTURA</w:t>
      </w:r>
      <w:r w:rsidRPr="00C37743">
        <w:rPr>
          <w:rFonts w:ascii="Palatino Linotype" w:hAnsi="Palatino Linotype"/>
          <w:i/>
          <w:sz w:val="24"/>
          <w:szCs w:val="24"/>
        </w:rPr>
        <w:t xml:space="preserve"> Es el documento fiscal que emite la persona física o moral para comprobar la venta o adquisición de un bien y/o servicio.” (Sic)</w:t>
      </w:r>
    </w:p>
    <w:p w14:paraId="09B9FA7E" w14:textId="77777777" w:rsidR="00F67355" w:rsidRPr="00C37743" w:rsidRDefault="00F67355" w:rsidP="00F67355">
      <w:pPr>
        <w:spacing w:after="0" w:line="360" w:lineRule="auto"/>
        <w:jc w:val="both"/>
        <w:rPr>
          <w:rFonts w:ascii="Palatino Linotype" w:hAnsi="Palatino Linotype" w:cs="Arial"/>
          <w:sz w:val="24"/>
          <w:szCs w:val="24"/>
        </w:rPr>
      </w:pPr>
    </w:p>
    <w:p w14:paraId="606A6F3D" w14:textId="04704C80" w:rsidR="001A61F6" w:rsidRPr="00C37743" w:rsidRDefault="00C37743" w:rsidP="00F67355">
      <w:pPr>
        <w:spacing w:after="0" w:line="360" w:lineRule="auto"/>
        <w:jc w:val="both"/>
        <w:rPr>
          <w:rFonts w:ascii="Palatino Linotype" w:hAnsi="Palatino Linotype" w:cs="Arial"/>
          <w:sz w:val="24"/>
          <w:szCs w:val="24"/>
        </w:rPr>
      </w:pPr>
      <w:r w:rsidRPr="00C37743">
        <w:rPr>
          <w:rFonts w:ascii="Palatino Linotype" w:hAnsi="Palatino Linotype"/>
          <w:sz w:val="24"/>
          <w:szCs w:val="24"/>
        </w:rPr>
        <w:t>Conforme lo anterior, las facturas al ser el documento oficial que emite una persona física o moral para comprobar la adquisición o venta de un producto o servicio, se tiene que son de acceso público; pues al amparar las erogaciones que se realizan con erario público tienen naturaleza análoga al constituir los medios idóneos de evidencia del gasto realizado con recursos públicos.</w:t>
      </w:r>
    </w:p>
    <w:p w14:paraId="63337E33" w14:textId="77777777" w:rsidR="00C37743" w:rsidRPr="00C37743" w:rsidRDefault="00C37743" w:rsidP="00F67355">
      <w:pPr>
        <w:spacing w:after="0" w:line="360" w:lineRule="auto"/>
        <w:jc w:val="both"/>
        <w:rPr>
          <w:rFonts w:ascii="Palatino Linotype" w:hAnsi="Palatino Linotype" w:cs="Arial"/>
          <w:sz w:val="24"/>
          <w:szCs w:val="24"/>
        </w:rPr>
      </w:pPr>
    </w:p>
    <w:p w14:paraId="1EB8A00C" w14:textId="77777777" w:rsidR="00C37743" w:rsidRPr="00C37743" w:rsidRDefault="00C37743" w:rsidP="00F67355">
      <w:pPr>
        <w:spacing w:after="0" w:line="360" w:lineRule="auto"/>
        <w:jc w:val="both"/>
        <w:rPr>
          <w:rFonts w:ascii="Palatino Linotype" w:hAnsi="Palatino Linotype"/>
          <w:sz w:val="24"/>
          <w:szCs w:val="24"/>
        </w:rPr>
      </w:pPr>
      <w:r w:rsidRPr="00C37743">
        <w:rPr>
          <w:rFonts w:ascii="Palatino Linotype" w:hAnsi="Palatino Linotype"/>
          <w:sz w:val="24"/>
          <w:szCs w:val="24"/>
        </w:rPr>
        <w:lastRenderedPageBreak/>
        <w:t xml:space="preserve">A mayor abundamiento, sirve indicar que, la información peticionada se encuentra relacionada con una obligación de transparencia común, relativa a los gastos de representación y viáticos, establecida en el artículo 92 fracción IX de la Ley de Transparencia y Acceso a la Información Pública del Estado de México y Municipios, que a la letra dispone lo siguiente: </w:t>
      </w:r>
    </w:p>
    <w:p w14:paraId="65604F64" w14:textId="77777777" w:rsidR="00C37743" w:rsidRPr="00C37743" w:rsidRDefault="00C37743" w:rsidP="00F67355">
      <w:pPr>
        <w:spacing w:after="0" w:line="360" w:lineRule="auto"/>
        <w:jc w:val="both"/>
        <w:rPr>
          <w:rFonts w:ascii="Palatino Linotype" w:hAnsi="Palatino Linotype"/>
          <w:i/>
        </w:rPr>
      </w:pPr>
    </w:p>
    <w:p w14:paraId="13FBC30C" w14:textId="77777777" w:rsidR="00C37743" w:rsidRPr="00C37743" w:rsidRDefault="00C37743" w:rsidP="00C37743">
      <w:pPr>
        <w:spacing w:after="0" w:line="360" w:lineRule="auto"/>
        <w:ind w:left="708"/>
        <w:jc w:val="both"/>
        <w:rPr>
          <w:rFonts w:ascii="Palatino Linotype" w:hAnsi="Palatino Linotype"/>
          <w:i/>
        </w:rPr>
      </w:pPr>
      <w:r w:rsidRPr="00C3774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C7BD34" w14:textId="3C765DD7" w:rsidR="00C37743" w:rsidRPr="00C37743" w:rsidRDefault="00C37743" w:rsidP="00C37743">
      <w:pPr>
        <w:spacing w:after="0" w:line="360" w:lineRule="auto"/>
        <w:ind w:left="708"/>
        <w:jc w:val="both"/>
        <w:rPr>
          <w:rFonts w:ascii="Palatino Linotype" w:hAnsi="Palatino Linotype"/>
          <w:i/>
        </w:rPr>
      </w:pPr>
      <w:r w:rsidRPr="00C37743">
        <w:rPr>
          <w:rFonts w:ascii="Palatino Linotype" w:hAnsi="Palatino Linotype"/>
          <w:i/>
        </w:rPr>
        <w:t xml:space="preserve"> … </w:t>
      </w:r>
    </w:p>
    <w:p w14:paraId="3AD2AA70" w14:textId="09B23083" w:rsidR="00C37743" w:rsidRPr="00C37743" w:rsidRDefault="00C37743" w:rsidP="00C37743">
      <w:pPr>
        <w:spacing w:after="0" w:line="360" w:lineRule="auto"/>
        <w:ind w:left="708"/>
        <w:jc w:val="both"/>
        <w:rPr>
          <w:rFonts w:ascii="Palatino Linotype" w:hAnsi="Palatino Linotype"/>
          <w:b/>
          <w:i/>
        </w:rPr>
      </w:pPr>
      <w:r w:rsidRPr="00C37743">
        <w:rPr>
          <w:rFonts w:ascii="Palatino Linotype" w:hAnsi="Palatino Linotype"/>
          <w:b/>
          <w:i/>
        </w:rPr>
        <w:t>IX. Los gastos de representación y viáticos, así como el objeto e informe de comisión correspondiente;</w:t>
      </w:r>
    </w:p>
    <w:p w14:paraId="3EE14EDF" w14:textId="77777777" w:rsidR="00C37743" w:rsidRPr="00C37743" w:rsidRDefault="00C37743" w:rsidP="00F67355">
      <w:pPr>
        <w:spacing w:after="0" w:line="360" w:lineRule="auto"/>
        <w:jc w:val="both"/>
        <w:rPr>
          <w:rFonts w:ascii="Palatino Linotype" w:hAnsi="Palatino Linotype"/>
          <w:sz w:val="24"/>
          <w:szCs w:val="24"/>
        </w:rPr>
      </w:pPr>
    </w:p>
    <w:p w14:paraId="23FAE553" w14:textId="17265667" w:rsidR="00C37743" w:rsidRPr="00C37743" w:rsidRDefault="00C37743" w:rsidP="00F67355">
      <w:pPr>
        <w:spacing w:after="0" w:line="360" w:lineRule="auto"/>
        <w:jc w:val="both"/>
        <w:rPr>
          <w:rFonts w:ascii="Palatino Linotype" w:hAnsi="Palatino Linotype"/>
          <w:sz w:val="24"/>
          <w:szCs w:val="24"/>
        </w:rPr>
      </w:pPr>
      <w:r w:rsidRPr="00C37743">
        <w:rPr>
          <w:rFonts w:ascii="Palatino Linotype" w:hAnsi="Palatino Linotype"/>
          <w:sz w:val="24"/>
          <w:szCs w:val="24"/>
        </w:rPr>
        <w:t>De esta manera, al encontrarse la información peticionada relacionada con una obligación de transparencia común, por tanto constituye una obligación del Sujeto Obligado poner a disposición del público la misma de manera permanente y actualizada</w:t>
      </w:r>
    </w:p>
    <w:p w14:paraId="34CD6611" w14:textId="77777777" w:rsidR="00C37743" w:rsidRDefault="00C37743" w:rsidP="00F67355">
      <w:pPr>
        <w:spacing w:after="0" w:line="360" w:lineRule="auto"/>
        <w:jc w:val="both"/>
      </w:pPr>
    </w:p>
    <w:p w14:paraId="649BA617" w14:textId="77777777" w:rsidR="00C37743" w:rsidRDefault="00C37743" w:rsidP="00F67355">
      <w:pPr>
        <w:spacing w:after="0" w:line="360" w:lineRule="auto"/>
        <w:jc w:val="both"/>
      </w:pPr>
    </w:p>
    <w:p w14:paraId="07BFC4C0" w14:textId="45E05AED" w:rsidR="005572F6" w:rsidRDefault="005572F6" w:rsidP="00F67355">
      <w:pPr>
        <w:spacing w:after="0" w:line="360" w:lineRule="auto"/>
        <w:jc w:val="both"/>
      </w:pPr>
      <w:r w:rsidRPr="005572F6">
        <w:rPr>
          <w:rFonts w:ascii="Palatino Linotype" w:hAnsi="Palatino Linotype"/>
          <w:sz w:val="24"/>
          <w:szCs w:val="24"/>
        </w:rPr>
        <w:t xml:space="preserve">De esta manera, </w:t>
      </w:r>
      <w:r w:rsidRPr="00820891">
        <w:rPr>
          <w:rFonts w:ascii="Palatino Linotype" w:hAnsi="Palatino Linotype"/>
          <w:b/>
          <w:sz w:val="24"/>
          <w:szCs w:val="24"/>
          <w:u w:val="single"/>
        </w:rPr>
        <w:t>respecto la declaración patrimonial</w:t>
      </w:r>
      <w:r w:rsidRPr="005572F6">
        <w:rPr>
          <w:rFonts w:ascii="Palatino Linotype" w:hAnsi="Palatino Linotype"/>
          <w:sz w:val="24"/>
          <w:szCs w:val="24"/>
        </w:rPr>
        <w:t xml:space="preserve"> </w:t>
      </w:r>
      <w:r>
        <w:rPr>
          <w:rFonts w:ascii="Palatino Linotype" w:hAnsi="Palatino Linotype"/>
          <w:sz w:val="24"/>
          <w:szCs w:val="24"/>
        </w:rPr>
        <w:t xml:space="preserve">se debe establecer que </w:t>
      </w:r>
      <w:r w:rsidRPr="005572F6">
        <w:rPr>
          <w:rFonts w:ascii="Palatino Linotype" w:hAnsi="Palatino Linotype"/>
          <w:sz w:val="24"/>
          <w:szCs w:val="24"/>
        </w:rPr>
        <w:t>es un documento que tiene por objeto informar respecto de la situación del patrimonio (ingresos, bienes muebles e inmuebles, inversiones financieras, adeudos), a fin de delimitar un registro confiable, que permita dar seguimiento y evaluación de la situación patrimonial de los servidores públicos</w:t>
      </w:r>
      <w:r>
        <w:t>.</w:t>
      </w:r>
    </w:p>
    <w:p w14:paraId="6C7B9578" w14:textId="77777777" w:rsidR="005572F6" w:rsidRDefault="005572F6" w:rsidP="00F67355">
      <w:pPr>
        <w:spacing w:after="0" w:line="360" w:lineRule="auto"/>
        <w:jc w:val="both"/>
      </w:pPr>
    </w:p>
    <w:p w14:paraId="5C220EB5" w14:textId="480775BB" w:rsidR="005572F6" w:rsidRDefault="005572F6" w:rsidP="00F67355">
      <w:pPr>
        <w:spacing w:after="0" w:line="360" w:lineRule="auto"/>
        <w:jc w:val="both"/>
      </w:pPr>
      <w:r w:rsidRPr="005572F6">
        <w:rPr>
          <w:rFonts w:ascii="Palatino Linotype" w:hAnsi="Palatino Linotype"/>
          <w:sz w:val="24"/>
          <w:szCs w:val="24"/>
        </w:rPr>
        <w:lastRenderedPageBreak/>
        <w:t>De manera complementaria, en términos de la Ley de Responsabilidades Administrativas del Estado de México y Municipios, están obligados a presentar las declaraciones de situación patrimonial y de intereses, bajo protesta de decir verdad ante la Secretaría de la Contraloría o los órganos internos de control, todos los servidores públicos estatales y municipales, englobando a aquellos adscritos a órganos constitucionalmente autónomos</w:t>
      </w:r>
      <w:r>
        <w:t>.</w:t>
      </w:r>
    </w:p>
    <w:p w14:paraId="219B282C" w14:textId="77777777" w:rsidR="005572F6" w:rsidRDefault="005572F6" w:rsidP="00F67355">
      <w:pPr>
        <w:spacing w:after="0" w:line="360" w:lineRule="auto"/>
        <w:jc w:val="both"/>
      </w:pPr>
    </w:p>
    <w:p w14:paraId="613C51A3" w14:textId="5462C52E" w:rsidR="005572F6" w:rsidRPr="005572F6" w:rsidRDefault="005572F6" w:rsidP="00F67355">
      <w:pPr>
        <w:spacing w:after="0" w:line="360" w:lineRule="auto"/>
        <w:jc w:val="both"/>
        <w:rPr>
          <w:rFonts w:ascii="Palatino Linotype" w:hAnsi="Palatino Linotype"/>
          <w:sz w:val="24"/>
          <w:szCs w:val="24"/>
        </w:rPr>
      </w:pPr>
      <w:r w:rsidRPr="005572F6">
        <w:rPr>
          <w:rFonts w:ascii="Palatino Linotype" w:hAnsi="Palatino Linotype"/>
          <w:sz w:val="24"/>
          <w:szCs w:val="24"/>
        </w:rPr>
        <w:t>En este tenor, la declaración de situación patrimonial deberá presentarse en los siguientes plazos:</w:t>
      </w:r>
    </w:p>
    <w:p w14:paraId="6ED595A2" w14:textId="77777777" w:rsidR="005572F6" w:rsidRPr="005572F6" w:rsidRDefault="005572F6" w:rsidP="00B6439F">
      <w:pPr>
        <w:pStyle w:val="Prrafodelista"/>
        <w:numPr>
          <w:ilvl w:val="0"/>
          <w:numId w:val="12"/>
        </w:numPr>
        <w:spacing w:after="0" w:line="360" w:lineRule="auto"/>
        <w:jc w:val="both"/>
        <w:rPr>
          <w:rFonts w:ascii="Palatino Linotype" w:hAnsi="Palatino Linotype"/>
          <w:sz w:val="24"/>
          <w:szCs w:val="24"/>
        </w:rPr>
      </w:pPr>
      <w:r w:rsidRPr="005572F6">
        <w:rPr>
          <w:rFonts w:ascii="Palatino Linotype" w:hAnsi="Palatino Linotype"/>
          <w:sz w:val="24"/>
          <w:szCs w:val="24"/>
        </w:rPr>
        <w:t>Declaración inicial, dentro de los sesenta días naturales siguientes a la toma de la posesión con motivo del:</w:t>
      </w:r>
    </w:p>
    <w:p w14:paraId="2F9C8565" w14:textId="4F1DFB4F" w:rsidR="005572F6" w:rsidRPr="005572F6" w:rsidRDefault="005572F6" w:rsidP="00B6439F">
      <w:pPr>
        <w:pStyle w:val="Prrafodelista"/>
        <w:numPr>
          <w:ilvl w:val="0"/>
          <w:numId w:val="13"/>
        </w:numPr>
        <w:spacing w:after="0" w:line="360" w:lineRule="auto"/>
        <w:jc w:val="both"/>
        <w:rPr>
          <w:rFonts w:ascii="Palatino Linotype" w:hAnsi="Palatino Linotype"/>
          <w:sz w:val="24"/>
          <w:szCs w:val="24"/>
        </w:rPr>
      </w:pPr>
      <w:r w:rsidRPr="005572F6">
        <w:rPr>
          <w:rFonts w:ascii="Palatino Linotype" w:hAnsi="Palatino Linotype"/>
          <w:sz w:val="24"/>
          <w:szCs w:val="24"/>
        </w:rPr>
        <w:t>Ingreso al servicio público por primera vez.</w:t>
      </w:r>
    </w:p>
    <w:p w14:paraId="70E7B26C" w14:textId="22B63901" w:rsidR="005572F6" w:rsidRPr="005572F6" w:rsidRDefault="005572F6" w:rsidP="00B6439F">
      <w:pPr>
        <w:pStyle w:val="Prrafodelista"/>
        <w:numPr>
          <w:ilvl w:val="0"/>
          <w:numId w:val="13"/>
        </w:numPr>
        <w:spacing w:after="0" w:line="360" w:lineRule="auto"/>
        <w:jc w:val="both"/>
        <w:rPr>
          <w:rFonts w:ascii="Palatino Linotype" w:hAnsi="Palatino Linotype"/>
          <w:sz w:val="24"/>
          <w:szCs w:val="24"/>
        </w:rPr>
      </w:pPr>
      <w:r w:rsidRPr="005572F6">
        <w:rPr>
          <w:rFonts w:ascii="Palatino Linotype" w:hAnsi="Palatino Linotype"/>
          <w:sz w:val="24"/>
          <w:szCs w:val="24"/>
        </w:rPr>
        <w:t>Reingreso al servicio público después de sesenta días naturales de la conclusión de su último encargo.</w:t>
      </w:r>
    </w:p>
    <w:p w14:paraId="7AECF3CC" w14:textId="32C29B89" w:rsidR="005572F6" w:rsidRPr="005572F6" w:rsidRDefault="005572F6" w:rsidP="00B6439F">
      <w:pPr>
        <w:pStyle w:val="Prrafodelista"/>
        <w:numPr>
          <w:ilvl w:val="0"/>
          <w:numId w:val="12"/>
        </w:numPr>
        <w:spacing w:after="0" w:line="360" w:lineRule="auto"/>
        <w:jc w:val="both"/>
        <w:rPr>
          <w:rFonts w:ascii="Palatino Linotype" w:hAnsi="Palatino Linotype"/>
          <w:sz w:val="24"/>
          <w:szCs w:val="24"/>
        </w:rPr>
      </w:pPr>
      <w:r w:rsidRPr="005572F6">
        <w:rPr>
          <w:rFonts w:ascii="Palatino Linotype" w:hAnsi="Palatino Linotype"/>
          <w:sz w:val="24"/>
          <w:szCs w:val="24"/>
        </w:rPr>
        <w:t xml:space="preserve">Declaración de modificación patrimonial, durante el mes de mayo de cada año. </w:t>
      </w:r>
    </w:p>
    <w:p w14:paraId="5860E178" w14:textId="6F51DE1B" w:rsidR="005572F6" w:rsidRPr="005572F6" w:rsidRDefault="005572F6" w:rsidP="00B6439F">
      <w:pPr>
        <w:pStyle w:val="Prrafodelista"/>
        <w:numPr>
          <w:ilvl w:val="0"/>
          <w:numId w:val="12"/>
        </w:numPr>
        <w:spacing w:after="0" w:line="360" w:lineRule="auto"/>
        <w:jc w:val="both"/>
        <w:rPr>
          <w:rFonts w:ascii="Palatino Linotype" w:hAnsi="Palatino Linotype"/>
          <w:sz w:val="24"/>
          <w:szCs w:val="24"/>
        </w:rPr>
      </w:pPr>
      <w:r w:rsidRPr="005572F6">
        <w:rPr>
          <w:rFonts w:ascii="Palatino Linotype" w:hAnsi="Palatino Linotype"/>
          <w:sz w:val="24"/>
          <w:szCs w:val="24"/>
        </w:rPr>
        <w:t>Declaración de conclusión del encargo, dentro de los sesenta días naturales siguientes a la conclusión.</w:t>
      </w:r>
    </w:p>
    <w:p w14:paraId="20D48E5D" w14:textId="77777777" w:rsidR="005572F6" w:rsidRDefault="005572F6" w:rsidP="005572F6">
      <w:pPr>
        <w:spacing w:after="0" w:line="360" w:lineRule="auto"/>
        <w:jc w:val="both"/>
      </w:pPr>
    </w:p>
    <w:p w14:paraId="26283AD6" w14:textId="77777777" w:rsidR="005572F6" w:rsidRPr="005572F6" w:rsidRDefault="005572F6" w:rsidP="005572F6">
      <w:pPr>
        <w:spacing w:after="0" w:line="360" w:lineRule="auto"/>
        <w:jc w:val="both"/>
        <w:rPr>
          <w:rFonts w:ascii="Palatino Linotype" w:hAnsi="Palatino Linotype"/>
          <w:sz w:val="24"/>
          <w:szCs w:val="24"/>
        </w:rPr>
      </w:pPr>
      <w:r w:rsidRPr="005572F6">
        <w:rPr>
          <w:rFonts w:ascii="Palatino Linotype" w:hAnsi="Palatino Linotype"/>
          <w:sz w:val="24"/>
          <w:szCs w:val="24"/>
        </w:rPr>
        <w:t xml:space="preserve">En la declaración inicial y de conclusión del encargo se manifestarán los bienes inmuebles, con la fecha y valor de adquisición y en las declaraciones de modificación patrimonial se manifestarán sólo las modificaciones al patrimonio, con fecha y valor de adquisición, y en todo caso el medio por el que se hizo la adquisición. </w:t>
      </w:r>
    </w:p>
    <w:p w14:paraId="121A61AF" w14:textId="77777777" w:rsidR="005572F6" w:rsidRPr="005572F6" w:rsidRDefault="005572F6" w:rsidP="005572F6">
      <w:pPr>
        <w:spacing w:after="0" w:line="360" w:lineRule="auto"/>
        <w:jc w:val="both"/>
        <w:rPr>
          <w:rFonts w:ascii="Palatino Linotype" w:hAnsi="Palatino Linotype"/>
          <w:sz w:val="24"/>
          <w:szCs w:val="24"/>
        </w:rPr>
      </w:pPr>
    </w:p>
    <w:p w14:paraId="4C3ED7E5" w14:textId="5290D9E8" w:rsidR="005572F6" w:rsidRPr="005572F6" w:rsidRDefault="005572F6" w:rsidP="005572F6">
      <w:pPr>
        <w:spacing w:after="0" w:line="360" w:lineRule="auto"/>
        <w:jc w:val="both"/>
        <w:rPr>
          <w:rFonts w:ascii="Palatino Linotype" w:hAnsi="Palatino Linotype"/>
          <w:sz w:val="24"/>
          <w:szCs w:val="24"/>
        </w:rPr>
      </w:pPr>
      <w:r w:rsidRPr="005572F6">
        <w:rPr>
          <w:rFonts w:ascii="Palatino Linotype" w:hAnsi="Palatino Linotype"/>
          <w:sz w:val="24"/>
          <w:szCs w:val="24"/>
        </w:rPr>
        <w:lastRenderedPageBreak/>
        <w:t>Así de lo anterior, el sistema de evolución patrimonial en términos de lo establecido por los artículos 27 y 28 de la Ley de Responsabilidades en cita, se almacenará en la plataforma digital estatal a cargo de La Secretaría Ejecutiva del Sistema Estatal y Municipal</w:t>
      </w:r>
      <w:r>
        <w:rPr>
          <w:rFonts w:ascii="Palatino Linotype" w:hAnsi="Palatino Linotype"/>
          <w:sz w:val="24"/>
          <w:szCs w:val="24"/>
        </w:rPr>
        <w:t xml:space="preserve"> Anticorrupción. Adicionalmente</w:t>
      </w:r>
      <w:r w:rsidRPr="005572F6">
        <w:rPr>
          <w:rFonts w:ascii="Palatino Linotype" w:hAnsi="Palatino Linotype"/>
          <w:sz w:val="24"/>
          <w:szCs w:val="24"/>
        </w:rPr>
        <w:t xml:space="preserve"> para tal efecto, el Comité Coordinador, emitirá los formatos respectivos, en apego a las leyes y ordenamientos en la materia, garantizando que los rubros que pudieran afectar los derechos aludidos queden en resguardo de las autoridades competentes.</w:t>
      </w:r>
    </w:p>
    <w:p w14:paraId="2675FE27" w14:textId="77777777" w:rsidR="005572F6" w:rsidRDefault="005572F6" w:rsidP="005572F6">
      <w:pPr>
        <w:spacing w:after="0" w:line="360" w:lineRule="auto"/>
        <w:jc w:val="both"/>
      </w:pPr>
    </w:p>
    <w:p w14:paraId="1A047479" w14:textId="21AEE6DA" w:rsidR="005572F6" w:rsidRPr="005572F6" w:rsidRDefault="005572F6" w:rsidP="005572F6">
      <w:pPr>
        <w:spacing w:after="0" w:line="360" w:lineRule="auto"/>
        <w:jc w:val="both"/>
        <w:rPr>
          <w:rFonts w:ascii="Palatino Linotype" w:hAnsi="Palatino Linotype"/>
          <w:sz w:val="24"/>
          <w:szCs w:val="24"/>
        </w:rPr>
      </w:pPr>
      <w:r w:rsidRPr="005572F6">
        <w:rPr>
          <w:rFonts w:ascii="Palatino Linotype" w:hAnsi="Palatino Linotype"/>
          <w:sz w:val="24"/>
          <w:szCs w:val="24"/>
        </w:rPr>
        <w:t>En este orden de ideas, atendiendo a la naturaleza de la declaración patrimonial es identificar de manera inequívoca un registro confiable que evalúe el patrimonio de los servidores públicos, se debe entender que los documentos en referencia incluyen datos personales.</w:t>
      </w:r>
    </w:p>
    <w:p w14:paraId="094B5B3B" w14:textId="77777777" w:rsidR="005572F6" w:rsidRDefault="005572F6" w:rsidP="005572F6">
      <w:pPr>
        <w:spacing w:after="0" w:line="360" w:lineRule="auto"/>
        <w:jc w:val="both"/>
      </w:pPr>
    </w:p>
    <w:p w14:paraId="2AF79D22" w14:textId="0A123E39" w:rsidR="005572F6" w:rsidRPr="005572F6" w:rsidRDefault="005572F6" w:rsidP="005572F6">
      <w:pPr>
        <w:spacing w:after="0" w:line="360" w:lineRule="auto"/>
        <w:jc w:val="both"/>
        <w:rPr>
          <w:rFonts w:ascii="Palatino Linotype" w:hAnsi="Palatino Linotype"/>
        </w:rPr>
      </w:pPr>
      <w:r w:rsidRPr="005572F6">
        <w:rPr>
          <w:rFonts w:ascii="Palatino Linotype" w:hAnsi="Palatino Linotype"/>
        </w:rPr>
        <w:t xml:space="preserve">Por otra parte, es óbice mencionar que la información requerida pudiera redundar en una obligación de transparencia para efectos de </w:t>
      </w:r>
      <w:r w:rsidRPr="00F43BA2">
        <w:rPr>
          <w:rFonts w:ascii="Palatino Linotype" w:hAnsi="Palatino Linotype"/>
          <w:b/>
          <w:u w:val="single"/>
        </w:rPr>
        <w:t>ALGUNOS Sujetos Obligados</w:t>
      </w:r>
      <w:r w:rsidRPr="005572F6">
        <w:rPr>
          <w:rFonts w:ascii="Palatino Linotype" w:hAnsi="Palatino Linotype"/>
        </w:rPr>
        <w:t>, lo anterior con fundamento en los artículos 24, fracción XII, 92, fracción XIII de la Ley de Transparencia y Acceso a la Información Pública del Estado de México y Municipios, porciones normativas que disponen a la literalidad lo siguiente:</w:t>
      </w:r>
    </w:p>
    <w:p w14:paraId="78E9C5FA" w14:textId="77777777" w:rsidR="005572F6" w:rsidRPr="005572F6" w:rsidRDefault="005572F6" w:rsidP="005572F6">
      <w:pPr>
        <w:spacing w:after="0" w:line="360" w:lineRule="auto"/>
        <w:jc w:val="both"/>
        <w:rPr>
          <w:rFonts w:ascii="Palatino Linotype" w:hAnsi="Palatino Linotype"/>
          <w:i/>
        </w:rPr>
      </w:pPr>
    </w:p>
    <w:p w14:paraId="108B12B2"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“Artículo 24. Para el cumplimiento de los objetivos de esta Ley, los sujetos obligados deberán cumplir con las siguientes obligaciones, según corresponda, de acuerdo a su naturaleza:</w:t>
      </w:r>
    </w:p>
    <w:p w14:paraId="6BDB4D8E"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 xml:space="preserve"> (…)</w:t>
      </w:r>
    </w:p>
    <w:p w14:paraId="1212921B"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 xml:space="preserve"> XII. Publicar y mantener actualizada la información relativa a las obligaciones generales de transparencia previstas en la presente Ley o determinadas así por el Instituto, y en general aquella que sea de interés público;</w:t>
      </w:r>
    </w:p>
    <w:p w14:paraId="316A2419"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lastRenderedPageBreak/>
        <w:t xml:space="preserve"> (…) </w:t>
      </w:r>
    </w:p>
    <w:p w14:paraId="694CDC9D"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CE5A80"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 xml:space="preserve"> (…) </w:t>
      </w:r>
    </w:p>
    <w:p w14:paraId="036573AD" w14:textId="77777777"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 xml:space="preserve">XIII. La información en versión pública de las declaraciones patrimoniales y de intereses de los servidores públicos que así lo determinen, en los sistemas habilitados para ello, de acuerdo a la normatividad aplicable; </w:t>
      </w:r>
    </w:p>
    <w:p w14:paraId="3B5D0DA5" w14:textId="66137149" w:rsidR="005572F6" w:rsidRPr="005572F6" w:rsidRDefault="005572F6" w:rsidP="005572F6">
      <w:pPr>
        <w:spacing w:after="0" w:line="360" w:lineRule="auto"/>
        <w:ind w:left="708"/>
        <w:jc w:val="both"/>
        <w:rPr>
          <w:rFonts w:ascii="Palatino Linotype" w:hAnsi="Palatino Linotype"/>
          <w:i/>
        </w:rPr>
      </w:pPr>
      <w:r w:rsidRPr="005572F6">
        <w:rPr>
          <w:rFonts w:ascii="Palatino Linotype" w:hAnsi="Palatino Linotype"/>
          <w:i/>
        </w:rPr>
        <w:t>(…)” (Sic)</w:t>
      </w:r>
    </w:p>
    <w:p w14:paraId="7853EBC1" w14:textId="77777777" w:rsidR="005572F6" w:rsidRDefault="005572F6" w:rsidP="005572F6">
      <w:pPr>
        <w:spacing w:after="0" w:line="360" w:lineRule="auto"/>
        <w:jc w:val="both"/>
      </w:pPr>
    </w:p>
    <w:p w14:paraId="7A1711C6" w14:textId="24B8F2C9" w:rsidR="00C81D18" w:rsidRDefault="00304C6D" w:rsidP="00C81D18">
      <w:pPr>
        <w:spacing w:after="0" w:line="360" w:lineRule="auto"/>
        <w:jc w:val="both"/>
        <w:rPr>
          <w:rFonts w:ascii="Palatino Linotype" w:hAnsi="Palatino Linotype"/>
          <w:sz w:val="24"/>
          <w:szCs w:val="24"/>
        </w:rPr>
      </w:pPr>
      <w:r w:rsidRPr="00304C6D">
        <w:rPr>
          <w:rFonts w:ascii="Palatino Linotype" w:hAnsi="Palatino Linotype"/>
          <w:sz w:val="24"/>
          <w:szCs w:val="24"/>
        </w:rPr>
        <w:t>De lo anterior</w:t>
      </w:r>
      <w:r>
        <w:rPr>
          <w:rFonts w:ascii="Palatino Linotype" w:hAnsi="Palatino Linotype"/>
          <w:sz w:val="24"/>
          <w:szCs w:val="24"/>
        </w:rPr>
        <w:t xml:space="preserve"> es de </w:t>
      </w:r>
      <w:r w:rsidR="00C81D18">
        <w:rPr>
          <w:rFonts w:ascii="Palatino Linotype" w:hAnsi="Palatino Linotype"/>
          <w:sz w:val="24"/>
          <w:szCs w:val="24"/>
        </w:rPr>
        <w:t xml:space="preserve">establecerse que la liga electrónica proporcionada por el Sujeto Obligado en respuesta primigenia dirige al Recurrente </w:t>
      </w:r>
      <w:r w:rsidR="002B7E3A">
        <w:rPr>
          <w:rFonts w:ascii="Palatino Linotype" w:hAnsi="Palatino Linotype"/>
          <w:sz w:val="24"/>
          <w:szCs w:val="24"/>
        </w:rPr>
        <w:t>al sitio</w:t>
      </w:r>
      <w:r w:rsidR="00C81D18">
        <w:rPr>
          <w:rFonts w:ascii="Palatino Linotype" w:hAnsi="Palatino Linotype"/>
          <w:sz w:val="24"/>
          <w:szCs w:val="24"/>
        </w:rPr>
        <w:t xml:space="preserve"> de la Plataforma Nacional de Transparencia respecto </w:t>
      </w:r>
      <w:r w:rsidR="00C81D18" w:rsidRPr="006E498B">
        <w:rPr>
          <w:rFonts w:ascii="Palatino Linotype" w:hAnsi="Palatino Linotype"/>
          <w:sz w:val="24"/>
          <w:szCs w:val="24"/>
        </w:rPr>
        <w:t>las declaraciones patrimoniales de los servidores públicos adscritos al ayuntamiento</w:t>
      </w:r>
      <w:r w:rsidR="00C81D18">
        <w:rPr>
          <w:rFonts w:ascii="Palatino Linotype" w:hAnsi="Palatino Linotype"/>
          <w:sz w:val="24"/>
          <w:szCs w:val="24"/>
        </w:rPr>
        <w:t xml:space="preserve">, sirva de referencia la siguiente imagen </w:t>
      </w:r>
      <w:r w:rsidR="007A719E">
        <w:rPr>
          <w:rFonts w:ascii="Palatino Linotype" w:hAnsi="Palatino Linotype"/>
          <w:sz w:val="24"/>
          <w:szCs w:val="24"/>
        </w:rPr>
        <w:t>ilustrativa</w:t>
      </w:r>
      <w:r w:rsidR="00C81D18">
        <w:rPr>
          <w:rFonts w:ascii="Palatino Linotype" w:hAnsi="Palatino Linotype"/>
          <w:sz w:val="24"/>
          <w:szCs w:val="24"/>
        </w:rPr>
        <w:t>;</w:t>
      </w:r>
    </w:p>
    <w:p w14:paraId="29DC9D87" w14:textId="77777777" w:rsidR="002B7E3A" w:rsidRDefault="002B7E3A" w:rsidP="00C81D18">
      <w:pPr>
        <w:spacing w:after="0" w:line="360" w:lineRule="auto"/>
        <w:jc w:val="both"/>
        <w:rPr>
          <w:rFonts w:ascii="Palatino Linotype" w:hAnsi="Palatino Linotype"/>
          <w:sz w:val="24"/>
          <w:szCs w:val="24"/>
        </w:rPr>
      </w:pPr>
    </w:p>
    <w:p w14:paraId="268B252C" w14:textId="5D49064C" w:rsidR="007A719E" w:rsidRPr="006E498B" w:rsidRDefault="007A719E" w:rsidP="007A719E">
      <w:pPr>
        <w:spacing w:after="0" w:line="360" w:lineRule="auto"/>
        <w:jc w:val="center"/>
        <w:rPr>
          <w:rFonts w:ascii="Palatino Linotype" w:hAnsi="Palatino Linotype" w:cs="Arial"/>
          <w:bCs/>
          <w:i/>
          <w:iCs/>
          <w:sz w:val="24"/>
          <w:szCs w:val="24"/>
        </w:rPr>
      </w:pPr>
      <w:r w:rsidRPr="007A719E">
        <w:rPr>
          <w:rFonts w:ascii="Palatino Linotype" w:hAnsi="Palatino Linotype" w:cs="Arial"/>
          <w:bCs/>
          <w:i/>
          <w:iCs/>
          <w:noProof/>
          <w:sz w:val="24"/>
          <w:szCs w:val="24"/>
          <w:lang w:eastAsia="es-MX"/>
        </w:rPr>
        <w:drawing>
          <wp:inline distT="0" distB="0" distL="0" distR="0" wp14:anchorId="55836BAC" wp14:editId="33805D89">
            <wp:extent cx="4643856" cy="2247900"/>
            <wp:effectExtent l="0" t="0" r="4445" b="0"/>
            <wp:docPr id="137093328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33287" name="Imagen 1" descr="Interfaz de usuario gráfica, Texto, Aplicación&#10;&#10;Descripción generada automáticamente"/>
                    <pic:cNvPicPr/>
                  </pic:nvPicPr>
                  <pic:blipFill>
                    <a:blip r:embed="rId17"/>
                    <a:stretch>
                      <a:fillRect/>
                    </a:stretch>
                  </pic:blipFill>
                  <pic:spPr>
                    <a:xfrm>
                      <a:off x="0" y="0"/>
                      <a:ext cx="4651792" cy="2251742"/>
                    </a:xfrm>
                    <a:prstGeom prst="rect">
                      <a:avLst/>
                    </a:prstGeom>
                  </pic:spPr>
                </pic:pic>
              </a:graphicData>
            </a:graphic>
          </wp:inline>
        </w:drawing>
      </w:r>
    </w:p>
    <w:p w14:paraId="6211DF20" w14:textId="0024162C" w:rsidR="00C81D18" w:rsidRPr="00C07CBF" w:rsidRDefault="00D00FB5" w:rsidP="00D00FB5">
      <w:pPr>
        <w:spacing w:line="360" w:lineRule="auto"/>
        <w:jc w:val="center"/>
        <w:rPr>
          <w:rFonts w:ascii="Palatino Linotype" w:hAnsi="Palatino Linotype"/>
          <w:sz w:val="24"/>
          <w:szCs w:val="24"/>
        </w:rPr>
      </w:pPr>
      <w:r w:rsidRPr="00D00FB5">
        <w:rPr>
          <w:rFonts w:ascii="Palatino Linotype" w:hAnsi="Palatino Linotype"/>
          <w:noProof/>
          <w:sz w:val="24"/>
          <w:szCs w:val="24"/>
          <w:lang w:eastAsia="es-MX"/>
        </w:rPr>
        <w:lastRenderedPageBreak/>
        <w:drawing>
          <wp:inline distT="0" distB="0" distL="0" distR="0" wp14:anchorId="037334EF" wp14:editId="1AF3FA72">
            <wp:extent cx="4502785" cy="2720340"/>
            <wp:effectExtent l="0" t="0" r="0" b="3810"/>
            <wp:docPr id="132464343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43438" name="Imagen 1" descr="Interfaz de usuario gráfica, Texto, Aplicación, Correo electrónico&#10;&#10;Descripción generada automáticamente"/>
                    <pic:cNvPicPr/>
                  </pic:nvPicPr>
                  <pic:blipFill>
                    <a:blip r:embed="rId18"/>
                    <a:stretch>
                      <a:fillRect/>
                    </a:stretch>
                  </pic:blipFill>
                  <pic:spPr>
                    <a:xfrm>
                      <a:off x="0" y="0"/>
                      <a:ext cx="4509731" cy="2724536"/>
                    </a:xfrm>
                    <a:prstGeom prst="rect">
                      <a:avLst/>
                    </a:prstGeom>
                  </pic:spPr>
                </pic:pic>
              </a:graphicData>
            </a:graphic>
          </wp:inline>
        </w:drawing>
      </w:r>
    </w:p>
    <w:p w14:paraId="47BB1C15" w14:textId="62A9B4C0" w:rsidR="00304C6D" w:rsidRDefault="00304C6D" w:rsidP="005572F6">
      <w:pPr>
        <w:spacing w:after="0" w:line="360" w:lineRule="auto"/>
        <w:jc w:val="both"/>
        <w:rPr>
          <w:rFonts w:ascii="Palatino Linotype" w:hAnsi="Palatino Linotype"/>
          <w:sz w:val="24"/>
          <w:szCs w:val="24"/>
        </w:rPr>
      </w:pPr>
    </w:p>
    <w:p w14:paraId="166DE152" w14:textId="77777777" w:rsidR="00F42054" w:rsidRDefault="00F42054" w:rsidP="005572F6">
      <w:pPr>
        <w:spacing w:after="0" w:line="360" w:lineRule="auto"/>
        <w:jc w:val="both"/>
        <w:rPr>
          <w:rFonts w:ascii="Palatino Linotype" w:eastAsiaTheme="minorEastAsia" w:hAnsi="Palatino Linotype"/>
          <w:color w:val="000000"/>
          <w:lang w:eastAsia="es-ES"/>
        </w:rPr>
      </w:pPr>
    </w:p>
    <w:p w14:paraId="7250D479" w14:textId="77777777" w:rsidR="00F42054" w:rsidRPr="00F42054" w:rsidRDefault="00F42054" w:rsidP="00F42054">
      <w:pPr>
        <w:spacing w:after="0" w:line="360" w:lineRule="auto"/>
        <w:contextualSpacing/>
        <w:jc w:val="both"/>
        <w:rPr>
          <w:rFonts w:ascii="Palatino Linotype" w:hAnsi="Palatino Linotype"/>
          <w:b/>
          <w:sz w:val="24"/>
          <w:szCs w:val="24"/>
          <w:highlight w:val="yellow"/>
          <w:lang w:val="es-ES_tradnl" w:eastAsia="es-ES"/>
        </w:rPr>
      </w:pPr>
      <w:r w:rsidRPr="00F42054">
        <w:rPr>
          <w:rFonts w:ascii="Palatino Linotype" w:hAnsi="Palatino Linotype"/>
          <w:sz w:val="24"/>
          <w:szCs w:val="24"/>
          <w:highlight w:val="yellow"/>
          <w:lang w:val="es-ES_tradnl" w:eastAsia="es-ES"/>
        </w:rPr>
        <w:t xml:space="preserve">En ese sentido, el artículo 33 de la Ley de Responsabilidades Administrativas del  Estado de México y Municipios, regula que </w:t>
      </w:r>
      <w:r w:rsidRPr="00F42054">
        <w:rPr>
          <w:rFonts w:ascii="Palatino Linotype" w:hAnsi="Palatino Linotype"/>
          <w:b/>
          <w:sz w:val="24"/>
          <w:szCs w:val="24"/>
          <w:highlight w:val="yellow"/>
          <w:lang w:val="es-ES_tradnl" w:eastAsia="es-ES"/>
        </w:rPr>
        <w:t xml:space="preserve">todos los servidores públicos a nivel estatal y municipal deben de presentar </w:t>
      </w:r>
      <w:r w:rsidRPr="00F42054">
        <w:rPr>
          <w:rFonts w:ascii="Palatino Linotype" w:hAnsi="Palatino Linotype"/>
          <w:b/>
          <w:sz w:val="24"/>
          <w:szCs w:val="24"/>
          <w:highlight w:val="yellow"/>
          <w:lang w:eastAsia="es-ES"/>
        </w:rPr>
        <w:t>las declaraciones de situación patrimonial y de intereses</w:t>
      </w:r>
      <w:r w:rsidRPr="00F42054">
        <w:rPr>
          <w:rFonts w:ascii="Palatino Linotype" w:hAnsi="Palatino Linotype"/>
          <w:sz w:val="24"/>
          <w:szCs w:val="24"/>
          <w:highlight w:val="yellow"/>
          <w:lang w:eastAsia="es-ES"/>
        </w:rPr>
        <w:t xml:space="preserve">, bajo protesta de decir verdad ante la </w:t>
      </w:r>
      <w:r w:rsidRPr="00F42054">
        <w:rPr>
          <w:rFonts w:ascii="Palatino Linotype" w:hAnsi="Palatino Linotype"/>
          <w:b/>
          <w:sz w:val="24"/>
          <w:szCs w:val="24"/>
          <w:highlight w:val="yellow"/>
          <w:lang w:eastAsia="es-ES"/>
        </w:rPr>
        <w:t>Secretaría de la Contraloría o los órganos internos de control.</w:t>
      </w:r>
    </w:p>
    <w:p w14:paraId="04BE18B7" w14:textId="77777777" w:rsidR="00F42054" w:rsidRPr="00F42054" w:rsidRDefault="00F42054" w:rsidP="00F42054">
      <w:pPr>
        <w:spacing w:after="0" w:line="360" w:lineRule="auto"/>
        <w:jc w:val="both"/>
        <w:rPr>
          <w:rFonts w:ascii="Palatino Linotype" w:eastAsiaTheme="minorEastAsia" w:hAnsi="Palatino Linotype"/>
          <w:color w:val="000000"/>
          <w:sz w:val="24"/>
          <w:szCs w:val="24"/>
          <w:highlight w:val="yellow"/>
          <w:lang w:eastAsia="es-ES"/>
        </w:rPr>
      </w:pPr>
    </w:p>
    <w:p w14:paraId="7F8C9A34" w14:textId="101A629E"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r w:rsidRPr="00F42054">
        <w:rPr>
          <w:rFonts w:ascii="Palatino Linotype" w:eastAsia="Arial Unicode MS" w:hAnsi="Palatino Linotype" w:cs="Arial"/>
          <w:sz w:val="24"/>
          <w:szCs w:val="24"/>
          <w:highlight w:val="yellow"/>
        </w:rPr>
        <w:t>Cabe destacar que la Secretaría de la Contraloría del Gobierno del Estado de México, de acuerdo con los dispositivos jurídicos a continuación descritos, cuenta con las siguientes funciones:</w:t>
      </w:r>
    </w:p>
    <w:p w14:paraId="5F55E4CB" w14:textId="5F460AAF" w:rsidR="00F42054" w:rsidRPr="00143F26" w:rsidRDefault="00F42054" w:rsidP="00F42054">
      <w:pPr>
        <w:tabs>
          <w:tab w:val="left" w:pos="709"/>
        </w:tabs>
        <w:spacing w:line="360" w:lineRule="auto"/>
        <w:ind w:right="51"/>
        <w:jc w:val="center"/>
        <w:rPr>
          <w:rFonts w:ascii="Palatino Linotype" w:eastAsia="Arial Unicode MS" w:hAnsi="Palatino Linotype" w:cs="Arial"/>
          <w:b/>
          <w:i/>
          <w:iCs/>
          <w:highlight w:val="yellow"/>
        </w:rPr>
      </w:pPr>
      <w:r w:rsidRPr="00143F26">
        <w:rPr>
          <w:rFonts w:ascii="Palatino Linotype" w:eastAsia="Arial Unicode MS" w:hAnsi="Palatino Linotype" w:cs="Arial"/>
          <w:b/>
          <w:i/>
          <w:iCs/>
          <w:highlight w:val="yellow"/>
          <w:u w:val="single"/>
        </w:rPr>
        <w:t>Ley Orgánica de la Administración Pública del Estado de México</w:t>
      </w:r>
      <w:r w:rsidRPr="00143F26">
        <w:rPr>
          <w:rFonts w:ascii="Palatino Linotype" w:eastAsia="Arial Unicode MS" w:hAnsi="Palatino Linotype" w:cs="Arial"/>
          <w:b/>
          <w:i/>
          <w:iCs/>
          <w:highlight w:val="yellow"/>
          <w:vertAlign w:val="superscript"/>
        </w:rPr>
        <w:footnoteReference w:id="5"/>
      </w:r>
    </w:p>
    <w:p w14:paraId="7D372F3C"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i/>
          <w:iCs/>
          <w:highlight w:val="yellow"/>
          <w:lang w:val="es-419"/>
        </w:rPr>
        <w:lastRenderedPageBreak/>
        <w:t>“</w:t>
      </w:r>
      <w:r w:rsidRPr="00143F26">
        <w:rPr>
          <w:rFonts w:ascii="Palatino Linotype" w:hAnsi="Palatino Linotype"/>
          <w:b/>
          <w:i/>
          <w:iCs/>
          <w:highlight w:val="yellow"/>
          <w:lang w:val="es-419"/>
        </w:rPr>
        <w:t>Artículo 47</w:t>
      </w:r>
      <w:r w:rsidRPr="00143F26">
        <w:rPr>
          <w:rFonts w:ascii="Palatino Linotype" w:hAnsi="Palatino Linotype"/>
          <w:i/>
          <w:iCs/>
          <w:highlight w:val="yellow"/>
          <w:lang w:val="es-419"/>
        </w:rPr>
        <w:t>. La Secretaría de la Contraloría contará con las siguientes atribuciones:</w:t>
      </w:r>
    </w:p>
    <w:p w14:paraId="491C1BCA"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i/>
          <w:iCs/>
          <w:highlight w:val="yellow"/>
          <w:lang w:val="es-419"/>
        </w:rPr>
        <w:t>…</w:t>
      </w:r>
    </w:p>
    <w:p w14:paraId="5662EC1F" w14:textId="77777777" w:rsidR="00F42054" w:rsidRPr="00143F26" w:rsidRDefault="00F42054" w:rsidP="00F42054">
      <w:pPr>
        <w:autoSpaceDE w:val="0"/>
        <w:autoSpaceDN w:val="0"/>
        <w:adjustRightInd w:val="0"/>
        <w:spacing w:line="360" w:lineRule="auto"/>
        <w:ind w:left="720"/>
        <w:jc w:val="both"/>
        <w:rPr>
          <w:rFonts w:ascii="Palatino Linotype" w:eastAsia="Arial Unicode MS" w:hAnsi="Palatino Linotype" w:cs="Arial"/>
          <w:i/>
          <w:iCs/>
          <w:highlight w:val="yellow"/>
        </w:rPr>
      </w:pPr>
      <w:r w:rsidRPr="00143F26">
        <w:rPr>
          <w:rFonts w:ascii="Palatino Linotype" w:hAnsi="Palatino Linotype"/>
          <w:b/>
          <w:i/>
          <w:iCs/>
          <w:highlight w:val="yellow"/>
          <w:lang w:val="es-419"/>
        </w:rPr>
        <w:t>XVII.</w:t>
      </w:r>
      <w:r w:rsidRPr="00143F26">
        <w:rPr>
          <w:rFonts w:ascii="Palatino Linotype" w:hAnsi="Palatino Linotype"/>
          <w:i/>
          <w:iCs/>
          <w:highlight w:val="yellow"/>
          <w:lang w:val="es-419"/>
        </w:rPr>
        <w:t xml:space="preserve"> </w:t>
      </w:r>
      <w:r w:rsidRPr="00143F26">
        <w:rPr>
          <w:rFonts w:ascii="Palatino Linotype" w:hAnsi="Palatino Linotype"/>
          <w:b/>
          <w:i/>
          <w:iCs/>
          <w:highlight w:val="yellow"/>
          <w:u w:val="single"/>
          <w:lang w:val="es-419"/>
        </w:rPr>
        <w:t>Recibir y registrar la declaración de situación patrimonial</w:t>
      </w:r>
      <w:r w:rsidRPr="00143F26">
        <w:rPr>
          <w:rFonts w:ascii="Palatino Linotype" w:hAnsi="Palatino Linotype"/>
          <w:i/>
          <w:iCs/>
          <w:highlight w:val="yellow"/>
          <w:lang w:val="es-419"/>
        </w:rPr>
        <w:t xml:space="preserve">, la declaración de intereses, la presentación de la constancia de declaración fiscal y determinar el conflicto de intereses </w:t>
      </w:r>
      <w:r w:rsidRPr="00143F26">
        <w:rPr>
          <w:rFonts w:ascii="Palatino Linotype" w:hAnsi="Palatino Linotype"/>
          <w:b/>
          <w:i/>
          <w:iCs/>
          <w:highlight w:val="yellow"/>
          <w:u w:val="single"/>
          <w:lang w:val="es-419"/>
        </w:rPr>
        <w:t>de los servidores públicos</w:t>
      </w:r>
      <w:r w:rsidRPr="00143F26">
        <w:rPr>
          <w:rFonts w:ascii="Palatino Linotype" w:hAnsi="Palatino Linotype"/>
          <w:i/>
          <w:iCs/>
          <w:highlight w:val="yellow"/>
          <w:lang w:val="es-419"/>
        </w:rPr>
        <w:t xml:space="preserve"> del Estado </w:t>
      </w:r>
      <w:r w:rsidRPr="00143F26">
        <w:rPr>
          <w:rFonts w:ascii="Palatino Linotype" w:hAnsi="Palatino Linotype"/>
          <w:b/>
          <w:i/>
          <w:iCs/>
          <w:highlight w:val="yellow"/>
          <w:u w:val="single"/>
          <w:lang w:val="es-419"/>
        </w:rPr>
        <w:t>y municipios</w:t>
      </w:r>
      <w:r w:rsidRPr="00143F26">
        <w:rPr>
          <w:rFonts w:ascii="Palatino Linotype" w:hAnsi="Palatino Linotype"/>
          <w:i/>
          <w:iCs/>
          <w:highlight w:val="yellow"/>
          <w:lang w:val="es-419"/>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2C095600" w14:textId="77777777" w:rsidR="00F42054" w:rsidRPr="00143F26" w:rsidRDefault="00F42054" w:rsidP="00F42054">
      <w:pPr>
        <w:tabs>
          <w:tab w:val="left" w:pos="709"/>
        </w:tabs>
        <w:spacing w:line="360" w:lineRule="auto"/>
        <w:ind w:right="51"/>
        <w:jc w:val="both"/>
        <w:rPr>
          <w:rFonts w:ascii="Palatino Linotype" w:eastAsia="Arial Unicode MS" w:hAnsi="Palatino Linotype" w:cs="Arial"/>
          <w:i/>
          <w:iCs/>
          <w:highlight w:val="yellow"/>
        </w:rPr>
      </w:pPr>
    </w:p>
    <w:p w14:paraId="7D3517B0" w14:textId="77777777" w:rsidR="00F42054" w:rsidRPr="00143F26" w:rsidRDefault="00F42054" w:rsidP="00F42054">
      <w:pPr>
        <w:tabs>
          <w:tab w:val="left" w:pos="709"/>
        </w:tabs>
        <w:spacing w:line="360" w:lineRule="auto"/>
        <w:ind w:right="51"/>
        <w:jc w:val="center"/>
        <w:rPr>
          <w:rFonts w:ascii="Palatino Linotype" w:eastAsia="Arial Unicode MS" w:hAnsi="Palatino Linotype" w:cs="Arial"/>
          <w:b/>
          <w:i/>
          <w:iCs/>
          <w:highlight w:val="yellow"/>
          <w:u w:val="single"/>
        </w:rPr>
      </w:pPr>
      <w:r w:rsidRPr="00143F26">
        <w:rPr>
          <w:rFonts w:ascii="Palatino Linotype" w:eastAsia="Arial Unicode MS" w:hAnsi="Palatino Linotype" w:cs="Arial"/>
          <w:b/>
          <w:i/>
          <w:iCs/>
          <w:highlight w:val="yellow"/>
          <w:u w:val="single"/>
        </w:rPr>
        <w:t>Reglamento Interior de la Secretaría de la Contraloría</w:t>
      </w:r>
    </w:p>
    <w:p w14:paraId="78DAA508"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i/>
          <w:iCs/>
          <w:highlight w:val="yellow"/>
          <w:lang w:val="es-419"/>
        </w:rPr>
        <w:t>“</w:t>
      </w:r>
      <w:r w:rsidRPr="00143F26">
        <w:rPr>
          <w:rFonts w:ascii="Palatino Linotype" w:hAnsi="Palatino Linotype"/>
          <w:b/>
          <w:i/>
          <w:iCs/>
          <w:highlight w:val="yellow"/>
          <w:lang w:val="es-419"/>
        </w:rPr>
        <w:t>Artículo 24.</w:t>
      </w:r>
      <w:r w:rsidRPr="00143F26">
        <w:rPr>
          <w:rFonts w:ascii="Palatino Linotype" w:hAnsi="Palatino Linotype"/>
          <w:i/>
          <w:iCs/>
          <w:highlight w:val="yellow"/>
          <w:lang w:val="es-419"/>
        </w:rPr>
        <w:t xml:space="preserve"> A la Dirección General de Responsabilidades Administrativas, corresponden las atribuciones siguientes:</w:t>
      </w:r>
    </w:p>
    <w:p w14:paraId="76FA2BE6"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i/>
          <w:iCs/>
          <w:highlight w:val="yellow"/>
          <w:lang w:val="es-419"/>
        </w:rPr>
        <w:t>…</w:t>
      </w:r>
    </w:p>
    <w:p w14:paraId="76730A77"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b/>
          <w:i/>
          <w:iCs/>
          <w:highlight w:val="yellow"/>
          <w:lang w:val="es-419"/>
        </w:rPr>
        <w:t>IV.</w:t>
      </w:r>
      <w:r w:rsidRPr="00143F26">
        <w:rPr>
          <w:rFonts w:ascii="Palatino Linotype" w:hAnsi="Palatino Linotype"/>
          <w:i/>
          <w:iCs/>
          <w:highlight w:val="yellow"/>
          <w:lang w:val="es-419"/>
        </w:rPr>
        <w:t xml:space="preserve"> Coordinar las acciones que permitan </w:t>
      </w:r>
      <w:r w:rsidRPr="00143F26">
        <w:rPr>
          <w:rFonts w:ascii="Palatino Linotype" w:hAnsi="Palatino Linotype"/>
          <w:b/>
          <w:i/>
          <w:iCs/>
          <w:highlight w:val="yellow"/>
          <w:u w:val="single"/>
          <w:lang w:val="es-419"/>
        </w:rPr>
        <w:t>la integración del padrón de servidores públicos de la Administración</w:t>
      </w:r>
      <w:r w:rsidRPr="00143F26">
        <w:rPr>
          <w:rFonts w:ascii="Palatino Linotype" w:hAnsi="Palatino Linotype"/>
          <w:i/>
          <w:iCs/>
          <w:highlight w:val="yellow"/>
          <w:lang w:val="es-419"/>
        </w:rPr>
        <w:t xml:space="preserve"> Pública Estatal y </w:t>
      </w:r>
      <w:r w:rsidRPr="00143F26">
        <w:rPr>
          <w:rFonts w:ascii="Palatino Linotype" w:hAnsi="Palatino Linotype"/>
          <w:b/>
          <w:i/>
          <w:iCs/>
          <w:highlight w:val="yellow"/>
          <w:u w:val="single"/>
          <w:lang w:val="es-419"/>
        </w:rPr>
        <w:t>Municipal, obligados a presentar declaración de situación patrimonial</w:t>
      </w:r>
      <w:r w:rsidRPr="00143F26">
        <w:rPr>
          <w:rFonts w:ascii="Palatino Linotype" w:hAnsi="Palatino Linotype"/>
          <w:i/>
          <w:iCs/>
          <w:highlight w:val="yellow"/>
          <w:lang w:val="es-419"/>
        </w:rPr>
        <w:t>, de intereses y el acuse de la presentación de la declaración fiscal;</w:t>
      </w:r>
    </w:p>
    <w:p w14:paraId="3665776F"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i/>
          <w:iCs/>
          <w:highlight w:val="yellow"/>
          <w:lang w:val="es-419"/>
        </w:rPr>
        <w:t>…</w:t>
      </w:r>
    </w:p>
    <w:p w14:paraId="6DA3AF12"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b/>
          <w:i/>
          <w:iCs/>
          <w:highlight w:val="yellow"/>
          <w:lang w:val="es-419"/>
        </w:rPr>
        <w:t>VI.</w:t>
      </w:r>
      <w:r w:rsidRPr="00143F26">
        <w:rPr>
          <w:rFonts w:ascii="Palatino Linotype" w:hAnsi="Palatino Linotype"/>
          <w:i/>
          <w:iCs/>
          <w:highlight w:val="yellow"/>
          <w:lang w:val="es-419"/>
        </w:rPr>
        <w:t xml:space="preserve"> </w:t>
      </w:r>
      <w:r w:rsidRPr="00143F26">
        <w:rPr>
          <w:rFonts w:ascii="Palatino Linotype" w:hAnsi="Palatino Linotype"/>
          <w:b/>
          <w:i/>
          <w:iCs/>
          <w:highlight w:val="yellow"/>
          <w:u w:val="single"/>
          <w:lang w:val="es-419"/>
        </w:rPr>
        <w:t>Recibir las declaraciones de situación patrimonial</w:t>
      </w:r>
      <w:r w:rsidRPr="00143F26">
        <w:rPr>
          <w:rFonts w:ascii="Palatino Linotype" w:hAnsi="Palatino Linotype"/>
          <w:i/>
          <w:iCs/>
          <w:highlight w:val="yellow"/>
          <w:lang w:val="es-419"/>
        </w:rPr>
        <w:t xml:space="preserve">, de intereses y el acuse de la presentación de la declaración fiscal de los servidores públicos </w:t>
      </w:r>
      <w:r w:rsidRPr="00143F26">
        <w:rPr>
          <w:rFonts w:ascii="Palatino Linotype" w:hAnsi="Palatino Linotype"/>
          <w:b/>
          <w:i/>
          <w:iCs/>
          <w:highlight w:val="yellow"/>
          <w:u w:val="single"/>
          <w:lang w:val="es-419"/>
        </w:rPr>
        <w:t>de la Administración Pública</w:t>
      </w:r>
      <w:r w:rsidRPr="00143F26">
        <w:rPr>
          <w:rFonts w:ascii="Palatino Linotype" w:hAnsi="Palatino Linotype"/>
          <w:i/>
          <w:iCs/>
          <w:highlight w:val="yellow"/>
          <w:lang w:val="es-419"/>
        </w:rPr>
        <w:t xml:space="preserve"> Estatal y </w:t>
      </w:r>
      <w:r w:rsidRPr="00143F26">
        <w:rPr>
          <w:rFonts w:ascii="Palatino Linotype" w:hAnsi="Palatino Linotype"/>
          <w:b/>
          <w:i/>
          <w:iCs/>
          <w:highlight w:val="yellow"/>
          <w:u w:val="single"/>
          <w:lang w:val="es-419"/>
        </w:rPr>
        <w:t>Municipal</w:t>
      </w:r>
      <w:r w:rsidRPr="00143F26">
        <w:rPr>
          <w:rFonts w:ascii="Palatino Linotype" w:hAnsi="Palatino Linotype"/>
          <w:i/>
          <w:iCs/>
          <w:highlight w:val="yellow"/>
          <w:lang w:val="es-419"/>
        </w:rPr>
        <w:t>;</w:t>
      </w:r>
    </w:p>
    <w:p w14:paraId="3B8025E6"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p>
    <w:p w14:paraId="3E3AB2CF" w14:textId="77777777" w:rsidR="00F42054" w:rsidRPr="00143F26" w:rsidRDefault="00F42054" w:rsidP="00F42054">
      <w:pPr>
        <w:autoSpaceDE w:val="0"/>
        <w:autoSpaceDN w:val="0"/>
        <w:adjustRightInd w:val="0"/>
        <w:spacing w:line="360" w:lineRule="auto"/>
        <w:ind w:left="720"/>
        <w:jc w:val="both"/>
        <w:rPr>
          <w:rFonts w:ascii="Palatino Linotype" w:hAnsi="Palatino Linotype"/>
          <w:i/>
          <w:iCs/>
          <w:highlight w:val="yellow"/>
          <w:lang w:val="es-419"/>
        </w:rPr>
      </w:pPr>
      <w:r w:rsidRPr="00143F26">
        <w:rPr>
          <w:rFonts w:ascii="Palatino Linotype" w:hAnsi="Palatino Linotype"/>
          <w:b/>
          <w:i/>
          <w:iCs/>
          <w:highlight w:val="yellow"/>
          <w:lang w:val="es-419"/>
        </w:rPr>
        <w:lastRenderedPageBreak/>
        <w:t>VII.</w:t>
      </w:r>
      <w:r w:rsidRPr="00143F26">
        <w:rPr>
          <w:rFonts w:ascii="Palatino Linotype" w:hAnsi="Palatino Linotype"/>
          <w:i/>
          <w:iCs/>
          <w:highlight w:val="yellow"/>
          <w:lang w:val="es-419"/>
        </w:rPr>
        <w:t xml:space="preserve"> Coordinar y </w:t>
      </w:r>
      <w:r w:rsidRPr="00143F26">
        <w:rPr>
          <w:rFonts w:ascii="Palatino Linotype" w:hAnsi="Palatino Linotype"/>
          <w:b/>
          <w:i/>
          <w:iCs/>
          <w:highlight w:val="yellow"/>
          <w:u w:val="single"/>
          <w:lang w:val="es-419"/>
        </w:rPr>
        <w:t>llevar el registro y resguardo de las declaraciones de situación patrimonial</w:t>
      </w:r>
      <w:r w:rsidRPr="00143F26">
        <w:rPr>
          <w:rFonts w:ascii="Palatino Linotype" w:hAnsi="Palatino Linotype"/>
          <w:i/>
          <w:iCs/>
          <w:highlight w:val="yellow"/>
          <w:lang w:val="es-419"/>
        </w:rPr>
        <w:t xml:space="preserve">, de intereses y el acuse de la presentación de la declaración fiscal </w:t>
      </w:r>
      <w:r w:rsidRPr="00143F26">
        <w:rPr>
          <w:rFonts w:ascii="Palatino Linotype" w:hAnsi="Palatino Linotype"/>
          <w:b/>
          <w:i/>
          <w:iCs/>
          <w:highlight w:val="yellow"/>
          <w:u w:val="single"/>
          <w:lang w:val="es-419"/>
        </w:rPr>
        <w:t>de los servidores públicos de la Administración</w:t>
      </w:r>
      <w:r w:rsidRPr="00143F26">
        <w:rPr>
          <w:rFonts w:ascii="Palatino Linotype" w:hAnsi="Palatino Linotype"/>
          <w:i/>
          <w:iCs/>
          <w:highlight w:val="yellow"/>
          <w:lang w:val="es-419"/>
        </w:rPr>
        <w:t xml:space="preserve"> Pública Estatal y </w:t>
      </w:r>
      <w:r w:rsidRPr="00143F26">
        <w:rPr>
          <w:rFonts w:ascii="Palatino Linotype" w:hAnsi="Palatino Linotype"/>
          <w:b/>
          <w:i/>
          <w:iCs/>
          <w:highlight w:val="yellow"/>
          <w:u w:val="single"/>
          <w:lang w:val="es-419"/>
        </w:rPr>
        <w:t>Municipal</w:t>
      </w:r>
      <w:r w:rsidRPr="00143F26">
        <w:rPr>
          <w:rFonts w:ascii="Palatino Linotype" w:hAnsi="Palatino Linotype"/>
          <w:i/>
          <w:iCs/>
          <w:highlight w:val="yellow"/>
          <w:lang w:val="es-419"/>
        </w:rPr>
        <w:t>, para su publicitación conforme a las disposiciones jurídicas aplicables, así como para suministrar la información correspondiente a la Plataforma Digital Nacional y Estatal del Sistema Nacional y Estatal Anticorrupción;”</w:t>
      </w:r>
    </w:p>
    <w:p w14:paraId="6CEA8943" w14:textId="77777777" w:rsidR="00F42054" w:rsidRPr="00143F26" w:rsidRDefault="00F42054" w:rsidP="00F42054">
      <w:pPr>
        <w:tabs>
          <w:tab w:val="left" w:pos="709"/>
        </w:tabs>
        <w:spacing w:line="360" w:lineRule="auto"/>
        <w:ind w:right="51"/>
        <w:jc w:val="both"/>
        <w:rPr>
          <w:rFonts w:ascii="Palatino Linotype" w:eastAsia="Arial Unicode MS" w:hAnsi="Palatino Linotype" w:cs="Arial"/>
          <w:highlight w:val="yellow"/>
        </w:rPr>
      </w:pPr>
    </w:p>
    <w:p w14:paraId="7CA0B5EA"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r w:rsidRPr="00F42054">
        <w:rPr>
          <w:rFonts w:ascii="Palatino Linotype" w:eastAsia="Arial Unicode MS" w:hAnsi="Palatino Linotype" w:cs="Arial"/>
          <w:sz w:val="24"/>
          <w:szCs w:val="24"/>
          <w:highlight w:val="yellow"/>
        </w:rPr>
        <w:t>Como podemos apreciar el artículo 47 de la Ley Orgánica de la Administración Pública del Estado de México otorga a la Secretaría de la Contraloría diversas atribuciones, entre ellas la establecida en la fracción XVII, en la que se establece claramente que esta Secretaría es responsable de recibir y registrar la declaración de situación patrimonial de los servidores públicos de los municipios, además, la normativa le confiere la facultad de realizar investigaciones necesarias en términos de la Ley de Responsabilidades Administrativas del Estado de México y Municipios.</w:t>
      </w:r>
    </w:p>
    <w:p w14:paraId="3C6FC579"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p>
    <w:p w14:paraId="26F7895A"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r w:rsidRPr="00F42054">
        <w:rPr>
          <w:rFonts w:ascii="Palatino Linotype" w:eastAsia="Arial Unicode MS" w:hAnsi="Palatino Linotype" w:cs="Arial"/>
          <w:sz w:val="24"/>
          <w:szCs w:val="24"/>
          <w:highlight w:val="yellow"/>
        </w:rPr>
        <w:t>Por su parte el artículo 24 del Reglamento Interior de la Secretaría de la Contraloría detalla las atribuciones de la Dirección General de Responsabilidades Administrativas, la cual está encargada de coordinar las acciones para integrar el padrón de servidores públicos municipales obligados a presentar la declaración de situación patrimonial.</w:t>
      </w:r>
    </w:p>
    <w:p w14:paraId="015D05BC"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p>
    <w:p w14:paraId="68B1AE13"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r w:rsidRPr="00F42054">
        <w:rPr>
          <w:rFonts w:ascii="Palatino Linotype" w:eastAsia="Arial Unicode MS" w:hAnsi="Palatino Linotype" w:cs="Arial"/>
          <w:sz w:val="24"/>
          <w:szCs w:val="24"/>
          <w:highlight w:val="yellow"/>
        </w:rPr>
        <w:t>Esta Dirección General también recibe y coordina el registro y resguardo de las declaraciones de situación patrimonial de los servidores públicos de la Administración Pública Municipal.</w:t>
      </w:r>
    </w:p>
    <w:p w14:paraId="036FF243"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rPr>
      </w:pPr>
      <w:r w:rsidRPr="00F42054">
        <w:rPr>
          <w:rFonts w:ascii="Palatino Linotype" w:eastAsia="Arial Unicode MS" w:hAnsi="Palatino Linotype" w:cs="Arial"/>
          <w:sz w:val="24"/>
          <w:szCs w:val="24"/>
          <w:highlight w:val="yellow"/>
        </w:rPr>
        <w:lastRenderedPageBreak/>
        <w:t>Específicamente, se menciona que la Dirección General de Responsabilidades Administrativas tiene la función de recibir las declaraciones de situación patrimonial, de intereses y el acuse de la presentación de la declaración fiscal de los servidores públicos municipales.</w:t>
      </w:r>
    </w:p>
    <w:p w14:paraId="78ADADBB" w14:textId="77777777" w:rsidR="00F42054" w:rsidRPr="00F42054" w:rsidRDefault="00F42054" w:rsidP="00F42054">
      <w:pPr>
        <w:tabs>
          <w:tab w:val="left" w:pos="709"/>
        </w:tabs>
        <w:spacing w:line="360" w:lineRule="auto"/>
        <w:ind w:right="51"/>
        <w:jc w:val="both"/>
        <w:rPr>
          <w:rFonts w:ascii="Palatino Linotype" w:eastAsia="Arial Unicode MS" w:hAnsi="Palatino Linotype" w:cs="Arial"/>
          <w:sz w:val="24"/>
          <w:szCs w:val="24"/>
        </w:rPr>
      </w:pPr>
    </w:p>
    <w:p w14:paraId="39EEE462" w14:textId="5D103CC2" w:rsidR="00F42054" w:rsidRDefault="00F42054" w:rsidP="00F42054">
      <w:pPr>
        <w:tabs>
          <w:tab w:val="left" w:pos="709"/>
        </w:tabs>
        <w:spacing w:line="360" w:lineRule="auto"/>
        <w:ind w:right="51"/>
        <w:jc w:val="both"/>
        <w:rPr>
          <w:rFonts w:ascii="Palatino Linotype" w:eastAsia="Arial Unicode MS" w:hAnsi="Palatino Linotype" w:cs="Arial"/>
          <w:sz w:val="24"/>
          <w:szCs w:val="24"/>
          <w:highlight w:val="yellow"/>
        </w:rPr>
      </w:pPr>
      <w:r w:rsidRPr="00F42054">
        <w:rPr>
          <w:rFonts w:ascii="Palatino Linotype" w:eastAsia="Arial Unicode MS" w:hAnsi="Palatino Linotype" w:cs="Arial"/>
          <w:sz w:val="24"/>
          <w:szCs w:val="24"/>
          <w:highlight w:val="yellow"/>
        </w:rPr>
        <w:t>Visto lo anterior, e</w:t>
      </w:r>
      <w:r w:rsidRPr="00143F26">
        <w:rPr>
          <w:rFonts w:ascii="Palatino Linotype" w:eastAsia="Arial Unicode MS" w:hAnsi="Palatino Linotype" w:cs="Arial"/>
          <w:b/>
          <w:sz w:val="24"/>
          <w:szCs w:val="24"/>
          <w:highlight w:val="yellow"/>
        </w:rPr>
        <w:t>l sujeto obligado es incompetente para tener bajo su resguardo, las declaraciones de situación patrimonia</w:t>
      </w:r>
      <w:r w:rsidRPr="00F42054">
        <w:rPr>
          <w:rFonts w:ascii="Palatino Linotype" w:eastAsia="Arial Unicode MS" w:hAnsi="Palatino Linotype" w:cs="Arial"/>
          <w:sz w:val="24"/>
          <w:szCs w:val="24"/>
          <w:highlight w:val="yellow"/>
        </w:rPr>
        <w:t xml:space="preserve">l, pues al Ayuntamiento de </w:t>
      </w:r>
      <w:proofErr w:type="spellStart"/>
      <w:r w:rsidRPr="00F42054">
        <w:rPr>
          <w:rFonts w:ascii="Palatino Linotype" w:eastAsia="Arial Unicode MS" w:hAnsi="Palatino Linotype" w:cs="Arial"/>
          <w:sz w:val="24"/>
          <w:szCs w:val="24"/>
          <w:highlight w:val="yellow"/>
        </w:rPr>
        <w:t>Temamatla</w:t>
      </w:r>
      <w:proofErr w:type="spellEnd"/>
      <w:r w:rsidRPr="00F42054">
        <w:rPr>
          <w:rFonts w:ascii="Palatino Linotype" w:eastAsia="Arial Unicode MS" w:hAnsi="Palatino Linotype" w:cs="Arial"/>
          <w:sz w:val="24"/>
          <w:szCs w:val="24"/>
          <w:highlight w:val="yellow"/>
        </w:rPr>
        <w:t xml:space="preserve"> </w:t>
      </w:r>
      <w:r w:rsidRPr="00F42054">
        <w:rPr>
          <w:rFonts w:ascii="Palatino Linotype" w:eastAsia="Arial Unicode MS" w:hAnsi="Palatino Linotype" w:cs="Arial"/>
          <w:b/>
          <w:sz w:val="24"/>
          <w:szCs w:val="24"/>
          <w:highlight w:val="yellow"/>
          <w:u w:val="single"/>
        </w:rPr>
        <w:t>no</w:t>
      </w:r>
      <w:r w:rsidRPr="00F42054">
        <w:rPr>
          <w:rFonts w:ascii="Palatino Linotype" w:eastAsia="Arial Unicode MS" w:hAnsi="Palatino Linotype" w:cs="Arial"/>
          <w:sz w:val="24"/>
          <w:szCs w:val="24"/>
          <w:highlight w:val="yellow"/>
        </w:rPr>
        <w:t xml:space="preserve"> le corresponde la integración del padrón de servidores públicos de la Administración Pública Municipal obligados a presentar declaración de situación patrimonial, </w:t>
      </w:r>
      <w:r w:rsidRPr="00F42054">
        <w:rPr>
          <w:rFonts w:ascii="Palatino Linotype" w:eastAsia="Arial Unicode MS" w:hAnsi="Palatino Linotype" w:cs="Arial"/>
          <w:b/>
          <w:sz w:val="24"/>
          <w:szCs w:val="24"/>
          <w:highlight w:val="yellow"/>
          <w:u w:val="single"/>
        </w:rPr>
        <w:t>tampoco</w:t>
      </w:r>
      <w:r w:rsidRPr="00F42054">
        <w:rPr>
          <w:rFonts w:ascii="Palatino Linotype" w:eastAsia="Arial Unicode MS" w:hAnsi="Palatino Linotype" w:cs="Arial"/>
          <w:sz w:val="24"/>
          <w:szCs w:val="24"/>
          <w:highlight w:val="yellow"/>
        </w:rPr>
        <w:t xml:space="preserve"> le corresponde recibir las declaraciones de situación patrimonial, de intereses y el acuse de la presentación de la declaración fiscal de los servidores públicos de la Administración Pública Municipal, </w:t>
      </w:r>
      <w:r w:rsidRPr="00F42054">
        <w:rPr>
          <w:rFonts w:ascii="Palatino Linotype" w:eastAsia="Arial Unicode MS" w:hAnsi="Palatino Linotype" w:cs="Arial"/>
          <w:b/>
          <w:sz w:val="24"/>
          <w:szCs w:val="24"/>
          <w:highlight w:val="yellow"/>
          <w:u w:val="single"/>
        </w:rPr>
        <w:t>ni tiene la obligación</w:t>
      </w:r>
      <w:r w:rsidRPr="00F42054">
        <w:rPr>
          <w:rFonts w:ascii="Palatino Linotype" w:eastAsia="Arial Unicode MS" w:hAnsi="Palatino Linotype" w:cs="Arial"/>
          <w:sz w:val="24"/>
          <w:szCs w:val="24"/>
          <w:highlight w:val="yellow"/>
        </w:rPr>
        <w:t xml:space="preserve"> de llevar el registro y resguardo de las declaraciones de situación patrimonial, de intereses y el acuse de la presentación de la declaración fiscal de los servidores públicos municipales.</w:t>
      </w:r>
    </w:p>
    <w:p w14:paraId="420867D1" w14:textId="77777777" w:rsidR="00143F26" w:rsidRDefault="00143F26" w:rsidP="00F42054">
      <w:pPr>
        <w:tabs>
          <w:tab w:val="left" w:pos="709"/>
        </w:tabs>
        <w:spacing w:line="360" w:lineRule="auto"/>
        <w:ind w:right="51"/>
        <w:jc w:val="both"/>
        <w:rPr>
          <w:rFonts w:ascii="Palatino Linotype" w:eastAsia="Arial Unicode MS" w:hAnsi="Palatino Linotype" w:cs="Arial"/>
          <w:sz w:val="24"/>
          <w:szCs w:val="24"/>
          <w:highlight w:val="yellow"/>
        </w:rPr>
      </w:pPr>
    </w:p>
    <w:p w14:paraId="6FF09B37" w14:textId="77777777" w:rsidR="00143F26" w:rsidRPr="002644A4" w:rsidRDefault="00143F26" w:rsidP="00143F26">
      <w:pPr>
        <w:spacing w:line="360" w:lineRule="auto"/>
        <w:ind w:right="39"/>
        <w:jc w:val="both"/>
        <w:rPr>
          <w:rFonts w:ascii="Palatino Linotype" w:eastAsia="Palatino Linotype" w:hAnsi="Palatino Linotype" w:cs="Palatino Linotype"/>
          <w:bCs/>
          <w:sz w:val="24"/>
          <w:szCs w:val="24"/>
          <w:highlight w:val="yellow"/>
        </w:rPr>
      </w:pPr>
      <w:r w:rsidRPr="002644A4">
        <w:rPr>
          <w:rFonts w:ascii="Palatino Linotype" w:hAnsi="Palatino Linotype" w:cs="Arial"/>
          <w:sz w:val="24"/>
          <w:szCs w:val="24"/>
          <w:highlight w:val="yellow"/>
        </w:rPr>
        <w:t>De lo anterior, e</w:t>
      </w:r>
      <w:r w:rsidRPr="002644A4">
        <w:rPr>
          <w:rFonts w:ascii="Palatino Linotype" w:eastAsia="Palatino Linotype" w:hAnsi="Palatino Linotype" w:cs="Palatino Linotype"/>
          <w:bCs/>
          <w:sz w:val="24"/>
          <w:szCs w:val="24"/>
          <w:highlight w:val="yellow"/>
        </w:rPr>
        <w:t>l Pleno del Instituto realizó una interpretación a lo dispuesto en los artículos 49 fracción II y 167 de la Ley de la materia y se emitió el criterio reiterado 01/19, en el que se estableció lo siguiente:</w:t>
      </w:r>
    </w:p>
    <w:p w14:paraId="7C7F8024" w14:textId="77777777" w:rsidR="00143F26" w:rsidRPr="002644A4" w:rsidRDefault="00143F26" w:rsidP="00143F26">
      <w:pPr>
        <w:spacing w:line="360" w:lineRule="auto"/>
        <w:ind w:left="567" w:right="606"/>
        <w:jc w:val="both"/>
        <w:rPr>
          <w:rFonts w:ascii="Palatino Linotype" w:eastAsia="Palatino Linotype" w:hAnsi="Palatino Linotype" w:cs="Palatino Linotype"/>
          <w:b/>
          <w:i/>
          <w:iCs/>
          <w:highlight w:val="yellow"/>
        </w:rPr>
      </w:pPr>
      <w:r w:rsidRPr="002644A4">
        <w:rPr>
          <w:rFonts w:ascii="Palatino Linotype" w:eastAsia="Palatino Linotype" w:hAnsi="Palatino Linotype" w:cs="Palatino Linotype"/>
          <w:b/>
          <w:i/>
          <w:iCs/>
          <w:highlight w:val="yellow"/>
        </w:rPr>
        <w:t>DECLARATORIA DE INCOMPETENCIA DEL SUJETO OBLIGADO. SUPUESTO PARA CONFIRMARLA POR ACUERDO DEL COMITÉ DE TRANSPARENCIA.</w:t>
      </w:r>
    </w:p>
    <w:p w14:paraId="4263EC53" w14:textId="77777777" w:rsidR="00143F26" w:rsidRPr="002644A4" w:rsidRDefault="00143F26" w:rsidP="00143F26">
      <w:pPr>
        <w:spacing w:line="360" w:lineRule="auto"/>
        <w:ind w:left="567" w:right="606"/>
        <w:jc w:val="both"/>
        <w:rPr>
          <w:rFonts w:ascii="Palatino Linotype" w:eastAsia="Palatino Linotype" w:hAnsi="Palatino Linotype" w:cs="Palatino Linotype"/>
          <w:bCs/>
          <w:i/>
          <w:iCs/>
          <w:highlight w:val="yellow"/>
        </w:rPr>
      </w:pPr>
      <w:r w:rsidRPr="002644A4">
        <w:rPr>
          <w:rFonts w:ascii="Palatino Linotype" w:eastAsia="Palatino Linotype" w:hAnsi="Palatino Linotype" w:cs="Palatino Linotype"/>
          <w:b/>
          <w:i/>
          <w:iCs/>
          <w:highlight w:val="yellow"/>
          <w:u w:val="single"/>
        </w:rPr>
        <w:t xml:space="preserve">El Sujeto Obligado deberá dar el trámite correspondiente a la solicitud de información a efecto de realizar un análisis minucioso de las facultades, </w:t>
      </w:r>
      <w:r w:rsidRPr="002644A4">
        <w:rPr>
          <w:rFonts w:ascii="Palatino Linotype" w:eastAsia="Palatino Linotype" w:hAnsi="Palatino Linotype" w:cs="Palatino Linotype"/>
          <w:b/>
          <w:i/>
          <w:iCs/>
          <w:highlight w:val="yellow"/>
          <w:u w:val="single"/>
        </w:rPr>
        <w:lastRenderedPageBreak/>
        <w:t>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2644A4">
        <w:rPr>
          <w:rFonts w:ascii="Palatino Linotype" w:eastAsia="Palatino Linotype" w:hAnsi="Palatino Linotype" w:cs="Palatino Linotype"/>
          <w:bCs/>
          <w:i/>
          <w:iCs/>
          <w:highlight w:val="yellow"/>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0E6E00C0" w14:textId="77777777" w:rsidR="00143F26" w:rsidRPr="002644A4" w:rsidRDefault="00143F26" w:rsidP="00143F26">
      <w:pPr>
        <w:spacing w:line="360" w:lineRule="auto"/>
        <w:ind w:right="39"/>
        <w:jc w:val="both"/>
        <w:rPr>
          <w:rFonts w:ascii="Palatino Linotype" w:eastAsia="Palatino Linotype" w:hAnsi="Palatino Linotype" w:cs="Palatino Linotype"/>
          <w:bCs/>
          <w:sz w:val="24"/>
          <w:szCs w:val="24"/>
          <w:highlight w:val="yellow"/>
        </w:rPr>
      </w:pPr>
    </w:p>
    <w:p w14:paraId="2D1F7C00" w14:textId="77777777" w:rsidR="00143F26" w:rsidRPr="002644A4" w:rsidRDefault="00143F26" w:rsidP="00143F26">
      <w:pPr>
        <w:spacing w:line="360" w:lineRule="auto"/>
        <w:ind w:right="39"/>
        <w:jc w:val="both"/>
        <w:rPr>
          <w:rFonts w:ascii="Palatino Linotype" w:eastAsia="Palatino Linotype" w:hAnsi="Palatino Linotype" w:cs="Palatino Linotype"/>
          <w:bCs/>
          <w:sz w:val="24"/>
          <w:szCs w:val="24"/>
          <w:highlight w:val="yellow"/>
        </w:rPr>
      </w:pPr>
      <w:r w:rsidRPr="002644A4">
        <w:rPr>
          <w:rFonts w:ascii="Palatino Linotype" w:eastAsia="Palatino Linotype" w:hAnsi="Palatino Linotype" w:cs="Palatino Linotype"/>
          <w:bCs/>
          <w:sz w:val="24"/>
          <w:szCs w:val="24"/>
          <w:highlight w:val="yellow"/>
        </w:rPr>
        <w:t>Asimismo, se determinó viable adoptar el criterio con clave de control SO/002/2020 emitido por el Instituto Nacional de Transparencia, Acceso a la Información y Protección de Datos Personales (INAI), que a la letra estipula lo siguiente:</w:t>
      </w:r>
    </w:p>
    <w:p w14:paraId="2BE4D2F5" w14:textId="77777777" w:rsidR="00143F26" w:rsidRPr="002644A4" w:rsidRDefault="00143F26" w:rsidP="00143F26">
      <w:pPr>
        <w:spacing w:line="360" w:lineRule="auto"/>
        <w:ind w:left="567" w:right="606"/>
        <w:jc w:val="both"/>
        <w:rPr>
          <w:rFonts w:ascii="Palatino Linotype" w:eastAsia="Palatino Linotype" w:hAnsi="Palatino Linotype" w:cs="Palatino Linotype"/>
          <w:b/>
          <w:i/>
          <w:highlight w:val="yellow"/>
          <w:u w:val="single"/>
        </w:rPr>
      </w:pPr>
      <w:r w:rsidRPr="002644A4">
        <w:rPr>
          <w:rFonts w:ascii="Palatino Linotype" w:eastAsia="Palatino Linotype" w:hAnsi="Palatino Linotype" w:cs="Palatino Linotype"/>
          <w:b/>
          <w:bCs/>
          <w:i/>
          <w:highlight w:val="yellow"/>
        </w:rPr>
        <w:t xml:space="preserve">Declaración de incompetencia por parte del Comité, cuando no sea notoria o manifiesta. </w:t>
      </w:r>
      <w:r w:rsidRPr="002644A4">
        <w:rPr>
          <w:rFonts w:ascii="Palatino Linotype" w:eastAsia="Palatino Linotype" w:hAnsi="Palatino Linotype" w:cs="Palatino Linotype"/>
          <w:bCs/>
          <w:i/>
          <w:highlight w:val="yellow"/>
        </w:rPr>
        <w:t xml:space="preserve"> Cuando la normatividad que prevé las atribuciones del sujeto </w:t>
      </w:r>
      <w:r w:rsidRPr="002644A4">
        <w:rPr>
          <w:rFonts w:ascii="Palatino Linotype" w:eastAsia="Palatino Linotype" w:hAnsi="Palatino Linotype" w:cs="Palatino Linotype"/>
          <w:b/>
          <w:i/>
          <w:highlight w:val="yellow"/>
          <w:u w:val="single"/>
        </w:rPr>
        <w:t>obligado no sea clara en delimitar su competencia respecto a lo requerido por la persona solicitante y resulte necesario efectuar un análisis mayor para determinar la incompetencia, ésta debe ser declarada por el Comité de Transparencia.</w:t>
      </w:r>
    </w:p>
    <w:p w14:paraId="047DDB5F" w14:textId="77777777" w:rsidR="00143F26" w:rsidRPr="002644A4" w:rsidRDefault="00143F26" w:rsidP="00143F26">
      <w:pPr>
        <w:spacing w:line="360" w:lineRule="auto"/>
        <w:ind w:right="39"/>
        <w:jc w:val="both"/>
        <w:rPr>
          <w:rFonts w:ascii="Palatino Linotype" w:eastAsia="Palatino Linotype" w:hAnsi="Palatino Linotype" w:cs="Palatino Linotype"/>
          <w:bCs/>
          <w:sz w:val="24"/>
          <w:szCs w:val="24"/>
          <w:highlight w:val="yellow"/>
        </w:rPr>
      </w:pPr>
    </w:p>
    <w:p w14:paraId="6B55813C" w14:textId="77777777" w:rsidR="00143F26" w:rsidRPr="002644A4" w:rsidRDefault="00143F26" w:rsidP="00143F26">
      <w:pPr>
        <w:spacing w:line="360" w:lineRule="auto"/>
        <w:ind w:right="39"/>
        <w:jc w:val="both"/>
        <w:rPr>
          <w:rFonts w:ascii="Palatino Linotype" w:eastAsia="Palatino Linotype" w:hAnsi="Palatino Linotype" w:cs="Palatino Linotype"/>
          <w:b/>
          <w:sz w:val="24"/>
          <w:szCs w:val="24"/>
          <w:highlight w:val="yellow"/>
        </w:rPr>
      </w:pPr>
      <w:r w:rsidRPr="002644A4">
        <w:rPr>
          <w:rFonts w:ascii="Palatino Linotype" w:eastAsia="Palatino Linotype" w:hAnsi="Palatino Linotype" w:cs="Palatino Linotype"/>
          <w:bCs/>
          <w:sz w:val="24"/>
          <w:szCs w:val="24"/>
          <w:highlight w:val="yellow"/>
        </w:rPr>
        <w:t xml:space="preserve">Así, del contenido de ambos criterios se ha concluido que </w:t>
      </w:r>
      <w:r w:rsidRPr="002644A4">
        <w:rPr>
          <w:rFonts w:ascii="Palatino Linotype" w:eastAsia="Palatino Linotype" w:hAnsi="Palatino Linotype" w:cs="Palatino Linotype"/>
          <w:b/>
          <w:sz w:val="24"/>
          <w:szCs w:val="24"/>
          <w:highlight w:val="yellow"/>
        </w:rPr>
        <w:t xml:space="preserve">es necesario que los sujetos obligados hagan entrega del acuerdo que emitan sus Comités de Transparencia mediante los cuales se confirme la declaratoria de incompetencia, con la finalidad de </w:t>
      </w:r>
      <w:r w:rsidRPr="002644A4">
        <w:rPr>
          <w:rFonts w:ascii="Palatino Linotype" w:eastAsia="Palatino Linotype" w:hAnsi="Palatino Linotype" w:cs="Palatino Linotype"/>
          <w:b/>
          <w:sz w:val="24"/>
          <w:szCs w:val="24"/>
          <w:highlight w:val="yellow"/>
        </w:rPr>
        <w:lastRenderedPageBreak/>
        <w:t>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4A4BBDB4" w14:textId="77777777" w:rsidR="00143F26" w:rsidRPr="002644A4" w:rsidRDefault="00143F26" w:rsidP="00143F26">
      <w:pPr>
        <w:spacing w:line="360" w:lineRule="auto"/>
        <w:ind w:right="39"/>
        <w:jc w:val="both"/>
        <w:rPr>
          <w:rFonts w:ascii="Palatino Linotype" w:eastAsia="Palatino Linotype" w:hAnsi="Palatino Linotype" w:cs="Palatino Linotype"/>
          <w:bCs/>
          <w:sz w:val="24"/>
          <w:szCs w:val="24"/>
          <w:highlight w:val="yellow"/>
        </w:rPr>
      </w:pPr>
    </w:p>
    <w:p w14:paraId="5783A227" w14:textId="11046248" w:rsidR="00143F26" w:rsidRPr="00143F26" w:rsidRDefault="00143F26" w:rsidP="00143F26">
      <w:pPr>
        <w:spacing w:line="360" w:lineRule="auto"/>
        <w:ind w:right="39"/>
        <w:jc w:val="both"/>
        <w:rPr>
          <w:rFonts w:ascii="Palatino Linotype" w:eastAsia="Palatino Linotype" w:hAnsi="Palatino Linotype" w:cs="Palatino Linotype"/>
          <w:sz w:val="24"/>
          <w:szCs w:val="24"/>
          <w:lang w:val="es-ES"/>
        </w:rPr>
      </w:pPr>
      <w:r w:rsidRPr="002644A4">
        <w:rPr>
          <w:rFonts w:ascii="Palatino Linotype" w:eastAsia="Palatino Linotype" w:hAnsi="Palatino Linotype" w:cs="Palatino Linotype"/>
          <w:sz w:val="24"/>
          <w:szCs w:val="24"/>
          <w:highlight w:val="yellow"/>
          <w:lang w:val="es-ES"/>
        </w:rPr>
        <w:t xml:space="preserve">En conclusión, </w:t>
      </w:r>
      <w:r w:rsidRPr="002644A4">
        <w:rPr>
          <w:rFonts w:ascii="Palatino Linotype" w:eastAsia="Palatino Linotype" w:hAnsi="Palatino Linotype" w:cs="Palatino Linotype"/>
          <w:bCs/>
          <w:sz w:val="24"/>
          <w:szCs w:val="24"/>
          <w:highlight w:val="yellow"/>
          <w:lang w:val="es-ES"/>
        </w:rPr>
        <w:t xml:space="preserve">se estima que el acuerdo del Comité de Transparencia </w:t>
      </w:r>
      <w:r w:rsidRPr="002644A4">
        <w:rPr>
          <w:rFonts w:ascii="Palatino Linotype" w:eastAsia="Palatino Linotype" w:hAnsi="Palatino Linotype" w:cs="Palatino Linotype"/>
          <w:bCs/>
          <w:sz w:val="24"/>
          <w:szCs w:val="24"/>
          <w:highlight w:val="yellow"/>
          <w:u w:val="single"/>
          <w:lang w:val="es-ES"/>
        </w:rPr>
        <w:t>sólo debe ser ordenado</w:t>
      </w:r>
      <w:r w:rsidRPr="002644A4">
        <w:rPr>
          <w:rFonts w:ascii="Palatino Linotype" w:eastAsia="Palatino Linotype" w:hAnsi="Palatino Linotype" w:cs="Palatino Linotype"/>
          <w:bCs/>
          <w:sz w:val="24"/>
          <w:szCs w:val="24"/>
          <w:highlight w:val="yellow"/>
          <w:lang w:val="es-ES"/>
        </w:rPr>
        <w:t xml:space="preserve"> cuando la incompetencia no sea notoria, o bien, cuando mediante el estudio correspondiente del caso en concreto se determine que existen facultades concurrentes entre dos o más sujetos obligados para generar, poseer o administrar la información solicitada</w:t>
      </w:r>
      <w:r w:rsidRPr="002644A4">
        <w:rPr>
          <w:rFonts w:ascii="Palatino Linotype" w:eastAsia="Palatino Linotype" w:hAnsi="Palatino Linotype" w:cs="Palatino Linotype"/>
          <w:sz w:val="24"/>
          <w:szCs w:val="24"/>
          <w:highlight w:val="yellow"/>
          <w:lang w:val="es-ES"/>
        </w:rPr>
        <w:t>, por lo que precisado lo anterior se deben dejar a salvo los derechos del recurrente para realizar una nueva solicitud de información al Sujeto Obligado que administra, genera o posee la información requerida.</w:t>
      </w:r>
      <w:r>
        <w:rPr>
          <w:rFonts w:ascii="Palatino Linotype" w:eastAsia="Palatino Linotype" w:hAnsi="Palatino Linotype" w:cs="Palatino Linotype"/>
          <w:sz w:val="24"/>
          <w:szCs w:val="24"/>
          <w:lang w:val="es-ES"/>
        </w:rPr>
        <w:t xml:space="preserve"> </w:t>
      </w:r>
    </w:p>
    <w:p w14:paraId="32D9A136" w14:textId="77777777" w:rsidR="00143F26" w:rsidRDefault="00143F26" w:rsidP="005572F6">
      <w:pPr>
        <w:spacing w:after="0" w:line="360" w:lineRule="auto"/>
        <w:jc w:val="both"/>
        <w:rPr>
          <w:rFonts w:ascii="Palatino Linotype" w:hAnsi="Palatino Linotype"/>
          <w:sz w:val="24"/>
          <w:szCs w:val="24"/>
        </w:rPr>
      </w:pPr>
    </w:p>
    <w:p w14:paraId="620A7619" w14:textId="77777777" w:rsidR="00143F26" w:rsidRPr="00304C6D" w:rsidRDefault="00143F26" w:rsidP="005572F6">
      <w:pPr>
        <w:spacing w:after="0" w:line="360" w:lineRule="auto"/>
        <w:jc w:val="both"/>
        <w:rPr>
          <w:rFonts w:ascii="Palatino Linotype" w:hAnsi="Palatino Linotype"/>
          <w:sz w:val="24"/>
          <w:szCs w:val="24"/>
        </w:rPr>
      </w:pPr>
    </w:p>
    <w:p w14:paraId="462C7768" w14:textId="1910F859" w:rsidR="00301424" w:rsidRPr="00301424" w:rsidRDefault="00820891" w:rsidP="003E3F64">
      <w:pPr>
        <w:spacing w:line="360" w:lineRule="auto"/>
        <w:jc w:val="both"/>
        <w:rPr>
          <w:rFonts w:ascii="Palatino Linotype" w:hAnsi="Palatino Linotype"/>
          <w:sz w:val="24"/>
          <w:szCs w:val="24"/>
        </w:rPr>
      </w:pPr>
      <w:r w:rsidRPr="00820891">
        <w:rPr>
          <w:rFonts w:ascii="Palatino Linotype" w:hAnsi="Palatino Linotype"/>
          <w:sz w:val="24"/>
          <w:szCs w:val="24"/>
        </w:rPr>
        <w:t xml:space="preserve">Por otra parte, en atención </w:t>
      </w:r>
      <w:r w:rsidR="00BA6260" w:rsidRPr="00820891">
        <w:rPr>
          <w:rFonts w:ascii="Palatino Linotype" w:hAnsi="Palatino Linotype"/>
          <w:sz w:val="24"/>
          <w:szCs w:val="24"/>
        </w:rPr>
        <w:t xml:space="preserve">a </w:t>
      </w:r>
      <w:r w:rsidR="00BA6260">
        <w:rPr>
          <w:rFonts w:ascii="Palatino Linotype" w:hAnsi="Palatino Linotype"/>
          <w:sz w:val="24"/>
          <w:szCs w:val="24"/>
        </w:rPr>
        <w:t>que</w:t>
      </w:r>
      <w:r>
        <w:rPr>
          <w:rFonts w:ascii="Palatino Linotype" w:hAnsi="Palatino Linotype"/>
          <w:sz w:val="24"/>
          <w:szCs w:val="24"/>
        </w:rPr>
        <w:t xml:space="preserve"> el Recurrente solicito </w:t>
      </w:r>
      <w:r w:rsidRPr="00820891">
        <w:rPr>
          <w:rFonts w:ascii="Palatino Linotype" w:hAnsi="Palatino Linotype"/>
          <w:color w:val="000000"/>
          <w:sz w:val="24"/>
          <w:szCs w:val="24"/>
        </w:rPr>
        <w:t xml:space="preserve">información </w:t>
      </w:r>
      <w:r w:rsidRPr="00820891">
        <w:rPr>
          <w:rFonts w:ascii="Palatino Linotype" w:hAnsi="Palatino Linotype"/>
          <w:b/>
          <w:color w:val="000000"/>
          <w:sz w:val="24"/>
          <w:szCs w:val="24"/>
          <w:u w:val="single"/>
        </w:rPr>
        <w:t>del padrón de beneficiarios de los programas sociales, apoyos económicos,  y recursos brindados por el DIF</w:t>
      </w:r>
      <w:r w:rsidRPr="00820891">
        <w:rPr>
          <w:rFonts w:ascii="Palatino Linotype" w:hAnsi="Palatino Linotype"/>
          <w:b/>
          <w:sz w:val="24"/>
          <w:szCs w:val="24"/>
          <w:u w:val="single"/>
        </w:rPr>
        <w:t>,</w:t>
      </w:r>
      <w:r w:rsidRPr="00820891">
        <w:rPr>
          <w:rFonts w:ascii="Palatino Linotype" w:hAnsi="Palatino Linotype"/>
          <w:sz w:val="24"/>
          <w:szCs w:val="24"/>
        </w:rPr>
        <w:t xml:space="preserve"> resulta oportuno </w:t>
      </w:r>
      <w:r w:rsidR="003E3F64">
        <w:rPr>
          <w:rFonts w:ascii="Palatino Linotype" w:eastAsia="Palatino Linotype" w:hAnsi="Palatino Linotype" w:cs="Palatino Linotype"/>
          <w:sz w:val="24"/>
          <w:szCs w:val="24"/>
        </w:rPr>
        <w:t xml:space="preserve"> traer a colación </w:t>
      </w:r>
      <w:r w:rsidR="00301424" w:rsidRPr="00301424">
        <w:rPr>
          <w:rFonts w:ascii="Palatino Linotype" w:eastAsia="Palatino Linotype" w:hAnsi="Palatino Linotype" w:cs="Palatino Linotype"/>
          <w:sz w:val="24"/>
          <w:szCs w:val="24"/>
        </w:rPr>
        <w:t>l</w:t>
      </w:r>
      <w:r w:rsidR="00301424" w:rsidRPr="00301424">
        <w:rPr>
          <w:rFonts w:ascii="Palatino Linotype" w:hAnsi="Palatino Linotype" w:cs="Arial"/>
          <w:sz w:val="24"/>
          <w:szCs w:val="24"/>
        </w:rPr>
        <w:t>a Ley de Transparencia y Acceso a la Información Pública del Estado de México y Municipios en el artículo 92 fracción XIV inciso f) y p) establece lo siguiente:</w:t>
      </w:r>
    </w:p>
    <w:p w14:paraId="32EDB988" w14:textId="77777777" w:rsidR="00301424" w:rsidRPr="00301424" w:rsidRDefault="00301424" w:rsidP="00301424">
      <w:pPr>
        <w:pStyle w:val="Prrafodelista"/>
        <w:spacing w:line="360" w:lineRule="auto"/>
        <w:ind w:left="567" w:right="567"/>
        <w:jc w:val="both"/>
        <w:rPr>
          <w:rFonts w:ascii="Palatino Linotype" w:hAnsi="Palatino Linotype" w:cs="Arial"/>
          <w:i/>
          <w:iCs/>
        </w:rPr>
      </w:pPr>
      <w:r w:rsidRPr="00301424">
        <w:rPr>
          <w:rFonts w:ascii="Palatino Linotype" w:hAnsi="Palatino Linotype"/>
          <w:i/>
          <w:iC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w:t>
      </w:r>
      <w:r w:rsidRPr="00301424">
        <w:rPr>
          <w:rFonts w:ascii="Palatino Linotype" w:hAnsi="Palatino Linotype"/>
          <w:i/>
          <w:iCs/>
        </w:rPr>
        <w:lastRenderedPageBreak/>
        <w:t>corresponda, la información, por lo menos, de los temas, documentos y políticas que a continuación se señalan:</w:t>
      </w:r>
    </w:p>
    <w:p w14:paraId="64F36DB2" w14:textId="77777777" w:rsidR="00301424" w:rsidRPr="00301424" w:rsidRDefault="00301424" w:rsidP="00301424">
      <w:pPr>
        <w:pStyle w:val="Prrafodelista"/>
        <w:spacing w:line="360" w:lineRule="auto"/>
        <w:ind w:left="567" w:right="567"/>
        <w:jc w:val="both"/>
        <w:rPr>
          <w:rFonts w:ascii="Palatino Linotype" w:hAnsi="Palatino Linotype" w:cs="Arial"/>
          <w:i/>
          <w:iCs/>
        </w:rPr>
      </w:pPr>
      <w:r w:rsidRPr="00301424">
        <w:rPr>
          <w:rFonts w:ascii="Palatino Linotype" w:hAnsi="Palatino Linotype" w:cs="Arial"/>
          <w:i/>
          <w:iCs/>
        </w:rPr>
        <w:t>…</w:t>
      </w:r>
    </w:p>
    <w:p w14:paraId="69C436F4" w14:textId="77777777" w:rsidR="00301424" w:rsidRPr="00301424" w:rsidRDefault="00301424" w:rsidP="00301424">
      <w:pPr>
        <w:pStyle w:val="Prrafodelista"/>
        <w:spacing w:line="360" w:lineRule="auto"/>
        <w:ind w:left="567" w:right="567"/>
        <w:jc w:val="both"/>
        <w:rPr>
          <w:rFonts w:ascii="Palatino Linotype" w:hAnsi="Palatino Linotype"/>
          <w:i/>
          <w:iCs/>
        </w:rPr>
      </w:pPr>
      <w:r w:rsidRPr="00301424">
        <w:rPr>
          <w:rFonts w:ascii="Palatino Linotype" w:hAnsi="Palatino Linotype"/>
          <w:i/>
          <w:iCs/>
        </w:rPr>
        <w:t>XIV. La información de los programas de subsidios, estímulos y apoyos, en el que se deberá informar respecto de los programas de transferencia, de servicios, de infraestructura social y de subsidio, en los que se deberá contener lo siguiente:</w:t>
      </w:r>
    </w:p>
    <w:p w14:paraId="277D210F" w14:textId="77777777" w:rsidR="00301424" w:rsidRPr="00301424" w:rsidRDefault="00301424" w:rsidP="00301424">
      <w:pPr>
        <w:pStyle w:val="Prrafodelista"/>
        <w:spacing w:line="360" w:lineRule="auto"/>
        <w:ind w:left="567" w:right="567"/>
        <w:jc w:val="both"/>
        <w:rPr>
          <w:rFonts w:ascii="Palatino Linotype" w:hAnsi="Palatino Linotype"/>
          <w:i/>
          <w:iCs/>
        </w:rPr>
      </w:pPr>
      <w:r w:rsidRPr="00301424">
        <w:rPr>
          <w:rFonts w:ascii="Palatino Linotype" w:hAnsi="Palatino Linotype"/>
          <w:i/>
          <w:iCs/>
        </w:rPr>
        <w:t>…</w:t>
      </w:r>
    </w:p>
    <w:p w14:paraId="0669FDF1" w14:textId="77777777" w:rsidR="00301424" w:rsidRPr="00301424" w:rsidRDefault="00301424" w:rsidP="00301424">
      <w:pPr>
        <w:pStyle w:val="Prrafodelista"/>
        <w:spacing w:line="360" w:lineRule="auto"/>
        <w:ind w:left="567" w:right="567"/>
        <w:jc w:val="both"/>
        <w:rPr>
          <w:rFonts w:ascii="Palatino Linotype" w:hAnsi="Palatino Linotype"/>
          <w:i/>
          <w:iCs/>
        </w:rPr>
      </w:pPr>
      <w:r w:rsidRPr="00507E90">
        <w:rPr>
          <w:rFonts w:ascii="Palatino Linotype" w:hAnsi="Palatino Linotype"/>
          <w:b/>
          <w:bCs/>
          <w:i/>
          <w:iCs/>
        </w:rPr>
        <w:t>f) Población beneficiada estimada</w:t>
      </w:r>
      <w:r w:rsidRPr="00301424">
        <w:rPr>
          <w:rFonts w:ascii="Palatino Linotype" w:hAnsi="Palatino Linotype"/>
          <w:i/>
          <w:iCs/>
        </w:rPr>
        <w:t>;</w:t>
      </w:r>
    </w:p>
    <w:p w14:paraId="2B3FB096" w14:textId="77777777" w:rsidR="00301424" w:rsidRPr="00301424" w:rsidRDefault="00301424" w:rsidP="00301424">
      <w:pPr>
        <w:pStyle w:val="Prrafodelista"/>
        <w:spacing w:line="360" w:lineRule="auto"/>
        <w:ind w:left="567" w:right="567"/>
        <w:jc w:val="both"/>
        <w:rPr>
          <w:rFonts w:ascii="Palatino Linotype" w:hAnsi="Palatino Linotype"/>
          <w:i/>
          <w:iCs/>
        </w:rPr>
      </w:pPr>
      <w:r w:rsidRPr="00301424">
        <w:rPr>
          <w:rFonts w:ascii="Palatino Linotype" w:hAnsi="Palatino Linotype"/>
          <w:i/>
          <w:iCs/>
        </w:rPr>
        <w:t>…</w:t>
      </w:r>
    </w:p>
    <w:p w14:paraId="45664083" w14:textId="77777777" w:rsidR="00301424" w:rsidRPr="00301424" w:rsidRDefault="00301424" w:rsidP="00301424">
      <w:pPr>
        <w:pStyle w:val="Prrafodelista"/>
        <w:spacing w:line="360" w:lineRule="auto"/>
        <w:ind w:left="567" w:right="567"/>
        <w:jc w:val="both"/>
        <w:rPr>
          <w:rFonts w:ascii="Palatino Linotype" w:hAnsi="Palatino Linotype"/>
          <w:b/>
          <w:i/>
          <w:iCs/>
        </w:rPr>
      </w:pPr>
      <w:r w:rsidRPr="00301424">
        <w:rPr>
          <w:rFonts w:ascii="Palatino Linotype" w:hAnsi="Palatino Linotype"/>
          <w:b/>
          <w:i/>
          <w:iCs/>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93CD7C7" w14:textId="77777777" w:rsidR="00301424" w:rsidRDefault="00301424" w:rsidP="005572F6">
      <w:pPr>
        <w:spacing w:after="0" w:line="360" w:lineRule="auto"/>
        <w:jc w:val="both"/>
      </w:pPr>
    </w:p>
    <w:p w14:paraId="6D30E7B7" w14:textId="77777777" w:rsidR="008058E0" w:rsidRDefault="003E3F64" w:rsidP="008058E0">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sidRPr="003E3F64">
        <w:rPr>
          <w:rFonts w:ascii="Palatino Linotype" w:hAnsi="Palatino Linotype" w:cs="Arial"/>
          <w:sz w:val="24"/>
          <w:szCs w:val="24"/>
        </w:rPr>
        <w:t>En materia de transparencia se determina que es pública aquella información relativa a los beneficiarios de programas de apoyo, subsidios, estímulos o apoyos, dicho padrón debe contener información como nombre, monto, recurso, edad y sexo.</w:t>
      </w:r>
    </w:p>
    <w:p w14:paraId="202DCBB0" w14:textId="1106AB25" w:rsidR="003E3F64" w:rsidRPr="003E3F64" w:rsidRDefault="003E3F64" w:rsidP="00435DBF">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sidRPr="008058E0">
        <w:rPr>
          <w:rFonts w:ascii="Palatino Linotype" w:hAnsi="Palatino Linotype" w:cs="Arial"/>
          <w:sz w:val="24"/>
          <w:szCs w:val="24"/>
        </w:rPr>
        <w:t>Por su parte, la Ley General de Transparencia y Acceso a la Información Pública en el artículo 70, fracción XV establece lo siguiente:</w:t>
      </w:r>
    </w:p>
    <w:p w14:paraId="17EBDD81" w14:textId="77777777" w:rsidR="003E3F64" w:rsidRPr="008058E0" w:rsidRDefault="003E3F64" w:rsidP="003E3F64">
      <w:pPr>
        <w:spacing w:line="360" w:lineRule="auto"/>
        <w:ind w:left="567" w:right="822"/>
        <w:jc w:val="both"/>
        <w:rPr>
          <w:rFonts w:ascii="Palatino Linotype" w:hAnsi="Palatino Linotype" w:cs="Arial"/>
          <w:i/>
        </w:rPr>
      </w:pPr>
      <w:r w:rsidRPr="008058E0">
        <w:rPr>
          <w:rFonts w:ascii="Palatino Linotype" w:hAnsi="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w:t>
      </w:r>
      <w:r w:rsidRPr="008058E0">
        <w:rPr>
          <w:rFonts w:ascii="Palatino Linotype" w:hAnsi="Palatino Linotype"/>
          <w:i/>
        </w:rPr>
        <w:lastRenderedPageBreak/>
        <w:t>según corresponda, la información, por lo menos, de los temas, documentos y políticas que a continuación se señalan:</w:t>
      </w:r>
    </w:p>
    <w:p w14:paraId="4E9D6B0A" w14:textId="77777777" w:rsidR="003E3F64" w:rsidRPr="008058E0" w:rsidRDefault="003E3F64" w:rsidP="003E3F64">
      <w:pPr>
        <w:pStyle w:val="Prrafodelista"/>
        <w:spacing w:line="360" w:lineRule="auto"/>
        <w:ind w:left="0"/>
        <w:jc w:val="both"/>
        <w:rPr>
          <w:rFonts w:ascii="Palatino Linotype" w:hAnsi="Palatino Linotype" w:cs="Arial"/>
        </w:rPr>
      </w:pPr>
    </w:p>
    <w:p w14:paraId="08203BEC"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XV. La información de los programas de subsidios, estímulos y apoyos, en el que se deberá informar respecto de los programas de transferencia, de servicios, de infraestructura social y de subsidio, en los que se deberá contener lo siguiente: </w:t>
      </w:r>
    </w:p>
    <w:p w14:paraId="57A785AE"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a) Área; </w:t>
      </w:r>
    </w:p>
    <w:p w14:paraId="50C03FD9"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b) Denominación del programa; </w:t>
      </w:r>
    </w:p>
    <w:p w14:paraId="7A5E474A"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c) Periodo de vigencia; </w:t>
      </w:r>
    </w:p>
    <w:p w14:paraId="0DE1CB76"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d) Diseño, objetivos y alcances; </w:t>
      </w:r>
    </w:p>
    <w:p w14:paraId="2A471ECC"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e) Metas físicas; </w:t>
      </w:r>
    </w:p>
    <w:p w14:paraId="0575430B"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f) Población beneficiada estimada; </w:t>
      </w:r>
    </w:p>
    <w:p w14:paraId="7E99A2AE"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g) Monto aprobado, modificado y ejercido, así como los calendarios de su programación presupuestal; </w:t>
      </w:r>
    </w:p>
    <w:p w14:paraId="6702FB6C"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h) Requisitos y procedimientos de acceso; </w:t>
      </w:r>
    </w:p>
    <w:p w14:paraId="78745524"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i) Procedimiento de queja o inconformidad ciudadana;</w:t>
      </w:r>
    </w:p>
    <w:p w14:paraId="21F35066"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j) Mecanismos de exigibilidad; </w:t>
      </w:r>
    </w:p>
    <w:p w14:paraId="0E601886"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k) Mecanismos de evaluación, informes de evaluación y seguimiento de recomendaciones; </w:t>
      </w:r>
    </w:p>
    <w:p w14:paraId="17997A64"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l) Indicadores con nombre, definición, método de cálculo, unidad de medida, dimensión, frecuencia de medición, nombre de las bases de datos utilizadas para su cálculo; </w:t>
      </w:r>
    </w:p>
    <w:p w14:paraId="75F8FA29"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m) Formas de participación social; </w:t>
      </w:r>
    </w:p>
    <w:p w14:paraId="6BA1DAB2"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n) Articulación con otros programas sociales; </w:t>
      </w:r>
    </w:p>
    <w:p w14:paraId="3B4FDCC5"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o) Vínculo a las reglas de operación o Documento equivalente; </w:t>
      </w:r>
    </w:p>
    <w:p w14:paraId="01D54005" w14:textId="77777777" w:rsidR="003E3F64" w:rsidRPr="008058E0" w:rsidRDefault="003E3F64" w:rsidP="003E3F64">
      <w:pPr>
        <w:pStyle w:val="Prrafodelista"/>
        <w:spacing w:line="360" w:lineRule="auto"/>
        <w:ind w:left="567" w:right="822"/>
        <w:jc w:val="both"/>
        <w:rPr>
          <w:rFonts w:ascii="Palatino Linotype" w:hAnsi="Palatino Linotype"/>
          <w:i/>
        </w:rPr>
      </w:pPr>
      <w:r w:rsidRPr="008058E0">
        <w:rPr>
          <w:rFonts w:ascii="Palatino Linotype" w:hAnsi="Palatino Linotype"/>
          <w:i/>
        </w:rPr>
        <w:t xml:space="preserve">p) Informes periódicos sobre la ejecución y los resultados de las evaluaciones realizadas, y </w:t>
      </w:r>
    </w:p>
    <w:p w14:paraId="41FEFAC1" w14:textId="77777777" w:rsidR="008058E0" w:rsidRDefault="003E3F64" w:rsidP="008058E0">
      <w:pPr>
        <w:pStyle w:val="Prrafodelista"/>
        <w:spacing w:line="360" w:lineRule="auto"/>
        <w:ind w:left="567" w:right="822"/>
        <w:jc w:val="both"/>
        <w:rPr>
          <w:rFonts w:ascii="Palatino Linotype" w:hAnsi="Palatino Linotype"/>
          <w:b/>
          <w:i/>
        </w:rPr>
      </w:pPr>
      <w:r w:rsidRPr="008058E0">
        <w:rPr>
          <w:rFonts w:ascii="Palatino Linotype" w:hAnsi="Palatino Linotype"/>
          <w:b/>
          <w:i/>
        </w:rPr>
        <w:t xml:space="preserve">q) Padrón de beneficiarios mismo que deberá contener los siguientes datos: nombre de la persona física o denominación social de las personas morales beneficiarias, </w:t>
      </w:r>
      <w:r w:rsidRPr="008058E0">
        <w:rPr>
          <w:rFonts w:ascii="Palatino Linotype" w:hAnsi="Palatino Linotype"/>
          <w:b/>
          <w:i/>
        </w:rPr>
        <w:lastRenderedPageBreak/>
        <w:t>el monto, recurso, beneficio o apoyo otorgado para cada una de ellas, unidad territorial, en su caso, edad y sexo;</w:t>
      </w:r>
    </w:p>
    <w:p w14:paraId="00566200" w14:textId="77777777" w:rsidR="008058E0" w:rsidRDefault="008058E0" w:rsidP="008058E0">
      <w:pPr>
        <w:spacing w:line="360" w:lineRule="auto"/>
        <w:ind w:right="822"/>
        <w:jc w:val="both"/>
        <w:rPr>
          <w:rFonts w:ascii="Palatino Linotype" w:hAnsi="Palatino Linotype" w:cs="Arial"/>
          <w:sz w:val="24"/>
          <w:szCs w:val="24"/>
        </w:rPr>
      </w:pPr>
    </w:p>
    <w:p w14:paraId="13A96CD1" w14:textId="0230F761" w:rsidR="003E3F64" w:rsidRPr="00DF0460" w:rsidRDefault="003E3F64" w:rsidP="00DF0460">
      <w:pPr>
        <w:spacing w:line="360" w:lineRule="auto"/>
        <w:ind w:right="822"/>
        <w:jc w:val="both"/>
        <w:rPr>
          <w:rFonts w:ascii="Palatino Linotype" w:hAnsi="Palatino Linotype" w:cs="Arial"/>
          <w:b/>
          <w:i/>
        </w:rPr>
      </w:pPr>
      <w:r w:rsidRPr="008058E0">
        <w:rPr>
          <w:rFonts w:ascii="Palatino Linotype" w:hAnsi="Palatino Linotype" w:cs="Arial"/>
          <w:sz w:val="24"/>
          <w:szCs w:val="24"/>
        </w:rPr>
        <w:t xml:space="preserve">Los </w:t>
      </w:r>
      <w:r w:rsidRPr="008058E0">
        <w:rPr>
          <w:rFonts w:ascii="Palatino Linotype" w:hAnsi="Palatino Linotype" w:cs="Arial"/>
          <w:i/>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E3F64">
        <w:rPr>
          <w:rStyle w:val="Refdenotaalpie"/>
          <w:rFonts w:ascii="Palatino Linotype" w:hAnsi="Palatino Linotype" w:cs="Arial"/>
          <w:i/>
          <w:sz w:val="24"/>
          <w:szCs w:val="24"/>
        </w:rPr>
        <w:footnoteReference w:id="6"/>
      </w:r>
      <w:r w:rsidRPr="008058E0">
        <w:rPr>
          <w:rFonts w:ascii="Palatino Linotype" w:hAnsi="Palatino Linotype" w:cs="Arial"/>
          <w:sz w:val="24"/>
          <w:szCs w:val="24"/>
        </w:rPr>
        <w:t>al respecto establecen lo siguiente:</w:t>
      </w:r>
    </w:p>
    <w:p w14:paraId="65C04ED0" w14:textId="77777777" w:rsid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Por cada programa se publicará en formatos explotables el padrón de participantes o beneficiarios actualizado (salvaguardando los datos personales), e información sobre los recursos económicos o en especie entregados:</w:t>
      </w:r>
    </w:p>
    <w:p w14:paraId="1618815C" w14:textId="77777777" w:rsidR="00DF0460" w:rsidRPr="003E3F64" w:rsidRDefault="00DF0460" w:rsidP="003E3F64">
      <w:pPr>
        <w:pStyle w:val="Prrafodelista"/>
        <w:spacing w:line="360" w:lineRule="auto"/>
        <w:ind w:left="567" w:right="822"/>
        <w:jc w:val="both"/>
        <w:rPr>
          <w:rFonts w:ascii="Palatino Linotype" w:hAnsi="Palatino Linotype" w:cs="Arial"/>
          <w:i/>
        </w:rPr>
      </w:pPr>
    </w:p>
    <w:p w14:paraId="1D9C66F1" w14:textId="77777777" w:rsid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Criterio 51    Hipervínculo al padrón de beneficiarios o participantes. Deberá publicarse en un documento explotable y constituido con los siguientes campos:</w:t>
      </w:r>
    </w:p>
    <w:p w14:paraId="4527613E" w14:textId="77777777" w:rsidR="00DF0460" w:rsidRPr="003E3F64" w:rsidRDefault="00DF0460" w:rsidP="003E3F64">
      <w:pPr>
        <w:pStyle w:val="Prrafodelista"/>
        <w:spacing w:line="360" w:lineRule="auto"/>
        <w:ind w:left="567" w:right="822"/>
        <w:jc w:val="both"/>
        <w:rPr>
          <w:rFonts w:ascii="Palatino Linotype" w:hAnsi="Palatino Linotype" w:cs="Arial"/>
          <w:i/>
        </w:rPr>
      </w:pPr>
    </w:p>
    <w:p w14:paraId="1425FC2D" w14:textId="77777777" w:rsidR="003E3F64" w:rsidRPr="003E3F64" w:rsidRDefault="003E3F64" w:rsidP="003E3F64">
      <w:pPr>
        <w:pStyle w:val="Prrafodelista"/>
        <w:spacing w:line="360" w:lineRule="auto"/>
        <w:ind w:left="567" w:right="822"/>
        <w:jc w:val="both"/>
        <w:rPr>
          <w:rFonts w:ascii="Palatino Linotype" w:hAnsi="Palatino Linotype" w:cs="Arial"/>
          <w:b/>
          <w:i/>
        </w:rPr>
      </w:pPr>
      <w:r w:rsidRPr="003E3F64">
        <w:rPr>
          <w:rFonts w:ascii="Palatino Linotype" w:hAnsi="Palatino Linotype" w:cs="Arial"/>
          <w:b/>
          <w:i/>
        </w:rPr>
        <w:t>Criterio 52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otorgue(32)</w:t>
      </w:r>
    </w:p>
    <w:p w14:paraId="10480EE9" w14:textId="77777777" w:rsidR="003E3F64" w:rsidRPr="003E3F64" w:rsidRDefault="003E3F64" w:rsidP="003E3F64">
      <w:pPr>
        <w:pStyle w:val="Prrafodelista"/>
        <w:spacing w:line="360" w:lineRule="auto"/>
        <w:ind w:left="567" w:right="822"/>
        <w:jc w:val="both"/>
        <w:rPr>
          <w:rFonts w:ascii="Palatino Linotype" w:hAnsi="Palatino Linotype" w:cs="Arial"/>
          <w:b/>
          <w:i/>
        </w:rPr>
      </w:pPr>
      <w:r w:rsidRPr="003E3F64">
        <w:rPr>
          <w:rFonts w:ascii="Palatino Linotype" w:hAnsi="Palatino Linotype" w:cs="Arial"/>
          <w:b/>
          <w:i/>
        </w:rPr>
        <w:t>Criterio 53    Monto (en pesos), recurso, beneficio o apoyo (en dinero o en especie) otorgado a cada una de las personas físicas, morales o grupos que el sujeto obligado determine</w:t>
      </w:r>
    </w:p>
    <w:p w14:paraId="3770BBD7" w14:textId="77777777" w:rsidR="003E3F64" w:rsidRPr="003E3F64" w:rsidRDefault="003E3F64" w:rsidP="003E3F64">
      <w:pPr>
        <w:pStyle w:val="Prrafodelista"/>
        <w:spacing w:line="360" w:lineRule="auto"/>
        <w:ind w:left="567" w:right="822"/>
        <w:jc w:val="both"/>
        <w:rPr>
          <w:rFonts w:ascii="Palatino Linotype" w:hAnsi="Palatino Linotype" w:cs="Arial"/>
          <w:b/>
          <w:i/>
        </w:rPr>
      </w:pPr>
      <w:r w:rsidRPr="003E3F64">
        <w:rPr>
          <w:rFonts w:ascii="Palatino Linotype" w:hAnsi="Palatino Linotype" w:cs="Arial"/>
          <w:i/>
        </w:rPr>
        <w:lastRenderedPageBreak/>
        <w:t xml:space="preserve">Se incluirán los siguientes datos, únicamente cuando formen parte de los criterios y requisitos de elegibilidad previstos en los programas de desarrollo social, </w:t>
      </w:r>
      <w:r w:rsidRPr="003E3F64">
        <w:rPr>
          <w:rFonts w:ascii="Palatino Linotype" w:hAnsi="Palatino Linotype" w:cs="Arial"/>
          <w:b/>
          <w:i/>
        </w:rPr>
        <w:t>excepto aquellos casos en el que el beneficiario directo sea un(a) niño(a), adolescente (33) o víctima del delito:</w:t>
      </w:r>
    </w:p>
    <w:p w14:paraId="7AE2ED9C" w14:textId="77777777" w:rsidR="003E3F64" w:rsidRP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Criterio 54    Unidad territorial (34) (colonia, municipio, delegación, estado y/o país)</w:t>
      </w:r>
    </w:p>
    <w:p w14:paraId="6EC276F3" w14:textId="77777777" w:rsidR="003E3F64" w:rsidRP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Criterio 55    Edad (en su caso)</w:t>
      </w:r>
    </w:p>
    <w:p w14:paraId="355A3D17" w14:textId="77777777" w:rsidR="003E3F64" w:rsidRP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Criterio 56    Sexo (en su caso)</w:t>
      </w:r>
    </w:p>
    <w:p w14:paraId="61E67C16" w14:textId="77777777" w:rsidR="003E3F64" w:rsidRP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Respecto a la información estadística de programas que sean abiertos a la población en general y de los cuales no se genere un padrón de beneficiarios, se publicará:</w:t>
      </w:r>
    </w:p>
    <w:p w14:paraId="623344F0" w14:textId="77777777" w:rsidR="003E3F64" w:rsidRPr="003E3F64" w:rsidRDefault="003E3F64" w:rsidP="003E3F64">
      <w:pPr>
        <w:pStyle w:val="Prrafodelista"/>
        <w:spacing w:line="360" w:lineRule="auto"/>
        <w:ind w:left="567" w:right="822"/>
        <w:jc w:val="both"/>
        <w:rPr>
          <w:rFonts w:ascii="Palatino Linotype" w:hAnsi="Palatino Linotype" w:cs="Arial"/>
          <w:i/>
        </w:rPr>
      </w:pPr>
      <w:r w:rsidRPr="003E3F64">
        <w:rPr>
          <w:rFonts w:ascii="Palatino Linotype" w:hAnsi="Palatino Linotype" w:cs="Arial"/>
          <w:i/>
        </w:rPr>
        <w:t>Criterio 57    Hipervínculo a información estadística general de las personas beneficiadas por el programa (35)</w:t>
      </w:r>
    </w:p>
    <w:p w14:paraId="63E88912" w14:textId="77777777" w:rsidR="003E3F64" w:rsidRPr="003E3F64" w:rsidRDefault="003E3F64" w:rsidP="003E3F64">
      <w:pPr>
        <w:pStyle w:val="Prrafodelista"/>
        <w:spacing w:line="360" w:lineRule="auto"/>
        <w:ind w:left="0"/>
        <w:jc w:val="both"/>
        <w:rPr>
          <w:rFonts w:ascii="Palatino Linotype" w:hAnsi="Palatino Linotype" w:cs="Arial"/>
        </w:rPr>
      </w:pPr>
    </w:p>
    <w:p w14:paraId="6ADF683B" w14:textId="77777777" w:rsidR="003E3F64" w:rsidRPr="003E3F64" w:rsidRDefault="003E3F64" w:rsidP="008058E0">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sidRPr="003E3F64">
        <w:rPr>
          <w:rFonts w:ascii="Palatino Linotype" w:hAnsi="Palatino Linotype" w:cs="Arial"/>
          <w:sz w:val="24"/>
          <w:szCs w:val="24"/>
        </w:rPr>
        <w:t>Asimismo, proporciona el formato 15 b LGT_Art_70_Fr_XV, el cual contiene lo siguiente:</w:t>
      </w:r>
    </w:p>
    <w:p w14:paraId="17AE8078" w14:textId="77777777" w:rsidR="003E3F64" w:rsidRPr="003E3F64" w:rsidRDefault="003E3F64" w:rsidP="003E3F64">
      <w:pPr>
        <w:pStyle w:val="Prrafodelista"/>
        <w:spacing w:line="360" w:lineRule="auto"/>
        <w:ind w:left="0"/>
        <w:jc w:val="both"/>
        <w:rPr>
          <w:rFonts w:ascii="Palatino Linotype" w:hAnsi="Palatino Linotype" w:cs="Arial"/>
        </w:rPr>
      </w:pPr>
      <w:r w:rsidRPr="003E3F64">
        <w:rPr>
          <w:noProof/>
          <w:lang w:eastAsia="es-MX"/>
        </w:rPr>
        <w:drawing>
          <wp:inline distT="0" distB="0" distL="0" distR="0" wp14:anchorId="0FE1CA55" wp14:editId="216CB6BA">
            <wp:extent cx="5690249" cy="1504950"/>
            <wp:effectExtent l="0" t="0" r="5715" b="0"/>
            <wp:docPr id="784572254" name="Imagen 7845722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72254" name="Imagen 784572254" descr="Tabla&#10;&#10;Descripción generada automáticamente"/>
                    <pic:cNvPicPr/>
                  </pic:nvPicPr>
                  <pic:blipFill rotWithShape="1">
                    <a:blip r:embed="rId19"/>
                    <a:srcRect l="4312" t="14448" r="9775" b="45155"/>
                    <a:stretch/>
                  </pic:blipFill>
                  <pic:spPr bwMode="auto">
                    <a:xfrm>
                      <a:off x="0" y="0"/>
                      <a:ext cx="5700400" cy="1507635"/>
                    </a:xfrm>
                    <a:prstGeom prst="rect">
                      <a:avLst/>
                    </a:prstGeom>
                    <a:ln>
                      <a:noFill/>
                    </a:ln>
                    <a:extLst>
                      <a:ext uri="{53640926-AAD7-44D8-BBD7-CCE9431645EC}">
                        <a14:shadowObscured xmlns:a14="http://schemas.microsoft.com/office/drawing/2010/main"/>
                      </a:ext>
                    </a:extLst>
                  </pic:spPr>
                </pic:pic>
              </a:graphicData>
            </a:graphic>
          </wp:inline>
        </w:drawing>
      </w:r>
    </w:p>
    <w:p w14:paraId="1C8337C3" w14:textId="77777777" w:rsidR="003E3F64" w:rsidRPr="003E3F64" w:rsidRDefault="003E3F64" w:rsidP="003E3F64">
      <w:pPr>
        <w:pStyle w:val="Prrafodelista"/>
        <w:spacing w:line="360" w:lineRule="auto"/>
        <w:ind w:left="0"/>
        <w:jc w:val="both"/>
        <w:rPr>
          <w:rFonts w:ascii="Palatino Linotype" w:hAnsi="Palatino Linotype" w:cs="Arial"/>
        </w:rPr>
      </w:pPr>
    </w:p>
    <w:p w14:paraId="02EAC754" w14:textId="1CF16C14" w:rsidR="003E3F64" w:rsidRPr="008058E0" w:rsidRDefault="003E3F64" w:rsidP="008058E0">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sidRPr="003E3F64">
        <w:rPr>
          <w:rFonts w:ascii="Palatino Linotype" w:hAnsi="Palatino Linotype" w:cs="Arial"/>
          <w:sz w:val="24"/>
          <w:szCs w:val="24"/>
        </w:rPr>
        <w:t>Es así que, conforma lo que establece la normatividad antes referida, la información relativa al padrón de beneficiarios de programas sociales, debe ser pública y debe contener al menos lo siguiente:</w:t>
      </w:r>
    </w:p>
    <w:p w14:paraId="03ED8E8D" w14:textId="77777777" w:rsidR="003E3F64" w:rsidRPr="003E3F64" w:rsidRDefault="003E3F64" w:rsidP="00B6439F">
      <w:pPr>
        <w:pStyle w:val="Prrafodelista"/>
        <w:numPr>
          <w:ilvl w:val="0"/>
          <w:numId w:val="16"/>
        </w:numPr>
        <w:spacing w:after="0" w:line="360" w:lineRule="auto"/>
        <w:ind w:left="567"/>
        <w:jc w:val="both"/>
        <w:rPr>
          <w:rFonts w:ascii="Palatino Linotype" w:hAnsi="Palatino Linotype"/>
          <w:b/>
          <w:i/>
        </w:rPr>
      </w:pPr>
      <w:r w:rsidRPr="003E3F64">
        <w:rPr>
          <w:rFonts w:ascii="Palatino Linotype" w:hAnsi="Palatino Linotype"/>
          <w:b/>
          <w:i/>
        </w:rPr>
        <w:lastRenderedPageBreak/>
        <w:t>Nombre de la persona física o denominación social de las personas morales beneficiarias;</w:t>
      </w:r>
    </w:p>
    <w:p w14:paraId="4B827112" w14:textId="77777777" w:rsidR="003E3F64" w:rsidRPr="003E3F64" w:rsidRDefault="003E3F64" w:rsidP="00B6439F">
      <w:pPr>
        <w:pStyle w:val="Prrafodelista"/>
        <w:numPr>
          <w:ilvl w:val="0"/>
          <w:numId w:val="16"/>
        </w:numPr>
        <w:spacing w:after="0" w:line="360" w:lineRule="auto"/>
        <w:ind w:left="567"/>
        <w:jc w:val="both"/>
        <w:rPr>
          <w:rFonts w:ascii="Palatino Linotype" w:hAnsi="Palatino Linotype"/>
          <w:b/>
          <w:i/>
        </w:rPr>
      </w:pPr>
      <w:r w:rsidRPr="003E3F64">
        <w:rPr>
          <w:rFonts w:ascii="Palatino Linotype" w:hAnsi="Palatino Linotype"/>
          <w:b/>
          <w:i/>
        </w:rPr>
        <w:t>Monto;</w:t>
      </w:r>
    </w:p>
    <w:p w14:paraId="663892B3" w14:textId="77777777" w:rsidR="003E3F64" w:rsidRPr="003E3F64" w:rsidRDefault="003E3F64" w:rsidP="00B6439F">
      <w:pPr>
        <w:pStyle w:val="Prrafodelista"/>
        <w:numPr>
          <w:ilvl w:val="0"/>
          <w:numId w:val="16"/>
        </w:numPr>
        <w:spacing w:after="0" w:line="360" w:lineRule="auto"/>
        <w:ind w:left="567"/>
        <w:jc w:val="both"/>
        <w:rPr>
          <w:rFonts w:ascii="Palatino Linotype" w:hAnsi="Palatino Linotype"/>
          <w:b/>
          <w:i/>
        </w:rPr>
      </w:pPr>
      <w:r w:rsidRPr="003E3F64">
        <w:rPr>
          <w:rFonts w:ascii="Palatino Linotype" w:hAnsi="Palatino Linotype"/>
          <w:b/>
          <w:i/>
        </w:rPr>
        <w:t>Recurso, beneficio o apoyo otorgado para cada una de ellas; y,</w:t>
      </w:r>
    </w:p>
    <w:p w14:paraId="2360BF69" w14:textId="77777777" w:rsidR="003E3F64" w:rsidRPr="003E3F64" w:rsidRDefault="003E3F64" w:rsidP="00B6439F">
      <w:pPr>
        <w:pStyle w:val="Prrafodelista"/>
        <w:numPr>
          <w:ilvl w:val="0"/>
          <w:numId w:val="16"/>
        </w:numPr>
        <w:spacing w:after="0" w:line="360" w:lineRule="auto"/>
        <w:ind w:left="567"/>
        <w:jc w:val="both"/>
        <w:rPr>
          <w:rFonts w:ascii="Palatino Linotype" w:hAnsi="Palatino Linotype"/>
          <w:b/>
          <w:i/>
        </w:rPr>
      </w:pPr>
      <w:r w:rsidRPr="003E3F64">
        <w:rPr>
          <w:rFonts w:ascii="Palatino Linotype" w:hAnsi="Palatino Linotype"/>
          <w:b/>
          <w:i/>
        </w:rPr>
        <w:t>Unidad territorial, en su caso, edad y sexo.</w:t>
      </w:r>
    </w:p>
    <w:p w14:paraId="519BE594" w14:textId="77777777" w:rsidR="003E3F64" w:rsidRPr="003E3F64" w:rsidRDefault="003E3F64" w:rsidP="003E3F64">
      <w:pPr>
        <w:pStyle w:val="Prrafodelista"/>
        <w:spacing w:line="360" w:lineRule="auto"/>
        <w:ind w:left="0"/>
        <w:jc w:val="both"/>
        <w:rPr>
          <w:rFonts w:ascii="Palatino Linotype" w:hAnsi="Palatino Linotype" w:cs="Arial"/>
        </w:rPr>
      </w:pPr>
    </w:p>
    <w:p w14:paraId="2EE3F50E" w14:textId="5CB212A0" w:rsidR="003E3F64" w:rsidRDefault="003E3F64" w:rsidP="00DF0460">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sidRPr="003E3F64">
        <w:rPr>
          <w:rFonts w:ascii="Palatino Linotype" w:hAnsi="Palatino Linotype" w:cs="Arial"/>
          <w:sz w:val="24"/>
          <w:szCs w:val="24"/>
        </w:rPr>
        <w:t xml:space="preserve">No obstante, la información pública se encuentra sujeta a un régimen estricto de restricción, y una de sus causas, es el Derecho a la Protección de Datos Personales, lo cual es contemplado por la los lineamientos antes citados, que indican que no debe ser pública de los beneficiarios que sean </w:t>
      </w:r>
      <w:r w:rsidRPr="003E3F64">
        <w:rPr>
          <w:rFonts w:ascii="Palatino Linotype" w:hAnsi="Palatino Linotype" w:cs="Arial"/>
          <w:b/>
          <w:i/>
          <w:sz w:val="24"/>
          <w:szCs w:val="24"/>
        </w:rPr>
        <w:t xml:space="preserve">un(a) niño(a), adolescente o víctima del delito. </w:t>
      </w:r>
      <w:r w:rsidRPr="003E3F64">
        <w:rPr>
          <w:rFonts w:ascii="Palatino Linotype" w:hAnsi="Palatino Linotype" w:cs="Arial"/>
          <w:b/>
          <w:sz w:val="24"/>
          <w:szCs w:val="24"/>
        </w:rPr>
        <w:t xml:space="preserve">En esos casos, debe prevalecer la confidencialidad de la información que identifique o haga identificable a la persona, conforme a lo que establecen </w:t>
      </w:r>
      <w:r w:rsidRPr="003E3F64">
        <w:rPr>
          <w:rFonts w:ascii="Palatino Linotype" w:hAnsi="Palatino Linotype" w:cs="Arial"/>
          <w:sz w:val="24"/>
          <w:szCs w:val="24"/>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14:paraId="36815A25" w14:textId="77777777" w:rsidR="00DF0460" w:rsidRPr="00DF0460" w:rsidRDefault="00DF0460" w:rsidP="00DF0460">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p>
    <w:p w14:paraId="7A3CD401" w14:textId="77777777" w:rsidR="003E3F64" w:rsidRPr="008058E0" w:rsidRDefault="003E3F64" w:rsidP="008058E0">
      <w:pPr>
        <w:spacing w:after="0" w:line="240" w:lineRule="auto"/>
        <w:rPr>
          <w:rFonts w:ascii="Palatino Linotype" w:hAnsi="Palatino Linotype" w:cs="Arial"/>
          <w:sz w:val="24"/>
          <w:szCs w:val="24"/>
        </w:rPr>
      </w:pPr>
      <w:r w:rsidRPr="008058E0">
        <w:rPr>
          <w:rFonts w:ascii="Palatino Linotype" w:hAnsi="Palatino Linotype" w:cs="Arial"/>
          <w:sz w:val="24"/>
          <w:szCs w:val="24"/>
        </w:rPr>
        <w:t>Ley de Transparencia y Acceso a la Información Pública del Estado de México y Municipios</w:t>
      </w:r>
    </w:p>
    <w:p w14:paraId="0A9E13DE" w14:textId="77777777" w:rsidR="003E3F64" w:rsidRPr="003E3F64" w:rsidRDefault="003E3F64" w:rsidP="003E3F64">
      <w:pPr>
        <w:pStyle w:val="Prrafodelista"/>
        <w:rPr>
          <w:rFonts w:ascii="Palatino Linotype" w:hAnsi="Palatino Linotype" w:cs="Arial"/>
        </w:rPr>
      </w:pPr>
    </w:p>
    <w:p w14:paraId="6D6CD588" w14:textId="77777777" w:rsidR="003E3F64" w:rsidRPr="00DF0460" w:rsidRDefault="003E3F64" w:rsidP="003E3F64">
      <w:pPr>
        <w:pStyle w:val="Prrafodelista"/>
        <w:spacing w:line="360" w:lineRule="auto"/>
        <w:ind w:left="567" w:right="567"/>
        <w:jc w:val="both"/>
        <w:rPr>
          <w:rFonts w:ascii="Palatino Linotype" w:hAnsi="Palatino Linotype"/>
          <w:i/>
          <w:iCs/>
        </w:rPr>
      </w:pPr>
      <w:r w:rsidRPr="00DF0460">
        <w:rPr>
          <w:rFonts w:ascii="Palatino Linotype" w:hAnsi="Palatino Linotype"/>
          <w:i/>
          <w:iCs/>
        </w:rPr>
        <w:t>Artículo 3. Para los efectos de la presente Ley se entenderá por:</w:t>
      </w:r>
    </w:p>
    <w:p w14:paraId="0348B0DB" w14:textId="77777777" w:rsidR="003E3F64" w:rsidRPr="00DF0460" w:rsidRDefault="003E3F64" w:rsidP="003E3F64">
      <w:pPr>
        <w:pStyle w:val="Prrafodelista"/>
        <w:spacing w:line="360" w:lineRule="auto"/>
        <w:ind w:left="567" w:right="567"/>
        <w:jc w:val="both"/>
        <w:rPr>
          <w:rFonts w:ascii="Palatino Linotype" w:hAnsi="Palatino Linotype" w:cs="Arial"/>
          <w:i/>
          <w:iCs/>
        </w:rPr>
      </w:pPr>
      <w:r w:rsidRPr="00DF0460">
        <w:rPr>
          <w:rFonts w:ascii="Palatino Linotype" w:hAnsi="Palatino Linotype"/>
          <w:i/>
          <w:iCs/>
        </w:rPr>
        <w:t>…</w:t>
      </w:r>
    </w:p>
    <w:p w14:paraId="16B56B26" w14:textId="77777777" w:rsidR="003E3F64" w:rsidRPr="00DF0460" w:rsidRDefault="003E3F64" w:rsidP="003E3F64">
      <w:pPr>
        <w:pStyle w:val="Prrafodelista"/>
        <w:spacing w:line="360" w:lineRule="auto"/>
        <w:ind w:left="567" w:right="567"/>
        <w:jc w:val="both"/>
        <w:rPr>
          <w:rFonts w:ascii="Palatino Linotype" w:hAnsi="Palatino Linotype"/>
          <w:i/>
          <w:iCs/>
        </w:rPr>
      </w:pPr>
      <w:r w:rsidRPr="00DF0460">
        <w:rPr>
          <w:rFonts w:ascii="Palatino Linotype" w:hAnsi="Palatino Linotype"/>
          <w:i/>
          <w:iCs/>
        </w:rPr>
        <w:t>IX. Datos personales: La información concerniente a una persona, identificada o identificable según lo dispuesto por la Ley de Protección de Datos Personales del Estado de México;</w:t>
      </w:r>
    </w:p>
    <w:p w14:paraId="48DC3D04" w14:textId="77777777" w:rsidR="003E3F64" w:rsidRPr="00DF0460" w:rsidRDefault="003E3F64" w:rsidP="003E3F64">
      <w:pPr>
        <w:pStyle w:val="Prrafodelista"/>
        <w:spacing w:line="360" w:lineRule="auto"/>
        <w:ind w:left="567" w:right="567"/>
        <w:jc w:val="both"/>
        <w:rPr>
          <w:rFonts w:ascii="Palatino Linotype" w:hAnsi="Palatino Linotype"/>
          <w:i/>
          <w:iCs/>
        </w:rPr>
      </w:pPr>
    </w:p>
    <w:p w14:paraId="441D9360" w14:textId="77777777" w:rsidR="003E3F64" w:rsidRPr="00DF0460" w:rsidRDefault="003E3F64" w:rsidP="003E3F64">
      <w:pPr>
        <w:pStyle w:val="Prrafodelista"/>
        <w:spacing w:line="360" w:lineRule="auto"/>
        <w:ind w:left="567" w:right="567"/>
        <w:jc w:val="both"/>
        <w:rPr>
          <w:rFonts w:ascii="Palatino Linotype" w:hAnsi="Palatino Linotype"/>
          <w:i/>
          <w:iCs/>
        </w:rPr>
      </w:pPr>
      <w:r w:rsidRPr="00DF0460">
        <w:rPr>
          <w:rFonts w:ascii="Palatino Linotype" w:hAnsi="Palatino Linotype"/>
          <w:i/>
          <w:iCs/>
        </w:rPr>
        <w:lastRenderedPageBreak/>
        <w:t>Artículo 143. Para los efectos de esta Ley se considera información confidencial, la clasificada como tal, de manera permanente, por su naturaleza, cuando:</w:t>
      </w:r>
    </w:p>
    <w:p w14:paraId="3DABAA4F" w14:textId="77777777" w:rsidR="003E3F64" w:rsidRPr="00DF0460" w:rsidRDefault="003E3F64" w:rsidP="003E3F64">
      <w:pPr>
        <w:pStyle w:val="Prrafodelista"/>
        <w:spacing w:line="360" w:lineRule="auto"/>
        <w:ind w:left="567" w:right="567"/>
        <w:jc w:val="both"/>
        <w:rPr>
          <w:rFonts w:ascii="Palatino Linotype" w:hAnsi="Palatino Linotype"/>
          <w:i/>
          <w:iCs/>
        </w:rPr>
      </w:pPr>
    </w:p>
    <w:p w14:paraId="7DB169C5" w14:textId="77777777" w:rsidR="003E3F64" w:rsidRPr="00DF0460" w:rsidRDefault="003E3F64" w:rsidP="00B6439F">
      <w:pPr>
        <w:pStyle w:val="Prrafodelista"/>
        <w:numPr>
          <w:ilvl w:val="1"/>
          <w:numId w:val="15"/>
        </w:numPr>
        <w:spacing w:after="0" w:line="360" w:lineRule="auto"/>
        <w:ind w:left="851" w:right="567" w:hanging="382"/>
        <w:jc w:val="both"/>
        <w:rPr>
          <w:rFonts w:ascii="Palatino Linotype" w:hAnsi="Palatino Linotype"/>
          <w:i/>
          <w:iCs/>
        </w:rPr>
      </w:pPr>
      <w:r w:rsidRPr="00DF0460">
        <w:rPr>
          <w:rFonts w:ascii="Palatino Linotype" w:hAnsi="Palatino Linotype"/>
          <w:i/>
          <w:iCs/>
        </w:rPr>
        <w:t>Se refiera a la información privada y los datos personales concernientes a una persona física o jurídico colectiva identificada o identificable;</w:t>
      </w:r>
    </w:p>
    <w:p w14:paraId="1A3398F0" w14:textId="77777777" w:rsidR="003E3F64" w:rsidRPr="008058E0" w:rsidRDefault="003E3F64" w:rsidP="003E3F64">
      <w:pPr>
        <w:pStyle w:val="Prrafodelista"/>
        <w:spacing w:line="360" w:lineRule="auto"/>
        <w:ind w:left="851" w:right="567"/>
        <w:jc w:val="both"/>
        <w:rPr>
          <w:rFonts w:ascii="Palatino Linotype" w:hAnsi="Palatino Linotype"/>
          <w:i/>
          <w:iCs/>
        </w:rPr>
      </w:pPr>
    </w:p>
    <w:p w14:paraId="487EF818" w14:textId="77777777" w:rsidR="003E3F64" w:rsidRPr="008058E0" w:rsidRDefault="003E3F64" w:rsidP="00B6439F">
      <w:pPr>
        <w:pStyle w:val="Prrafodelista"/>
        <w:numPr>
          <w:ilvl w:val="0"/>
          <w:numId w:val="17"/>
        </w:numPr>
        <w:spacing w:after="0" w:line="360" w:lineRule="auto"/>
        <w:ind w:left="567" w:right="567"/>
        <w:jc w:val="both"/>
        <w:rPr>
          <w:rFonts w:ascii="Palatino Linotype" w:hAnsi="Palatino Linotype" w:cs="Arial"/>
          <w:i/>
          <w:iCs/>
          <w:sz w:val="24"/>
          <w:szCs w:val="24"/>
        </w:rPr>
      </w:pPr>
      <w:r w:rsidRPr="008058E0">
        <w:rPr>
          <w:rFonts w:ascii="Palatino Linotype" w:hAnsi="Palatino Linotype" w:cs="Arial"/>
          <w:i/>
          <w:iCs/>
          <w:sz w:val="24"/>
          <w:szCs w:val="24"/>
        </w:rPr>
        <w:t>Ley de Protección de Datos Personales en Posesión de los Sujetos Obligados del Estado de México y Municipios</w:t>
      </w:r>
    </w:p>
    <w:p w14:paraId="4A008071" w14:textId="77777777" w:rsidR="003E3F64" w:rsidRPr="008058E0" w:rsidRDefault="003E3F64" w:rsidP="003E3F64">
      <w:pPr>
        <w:pStyle w:val="Prrafodelista"/>
        <w:spacing w:line="360" w:lineRule="auto"/>
        <w:ind w:left="567" w:right="567"/>
        <w:jc w:val="both"/>
        <w:rPr>
          <w:rFonts w:ascii="Palatino Linotype" w:hAnsi="Palatino Linotype" w:cs="Arial"/>
          <w:i/>
          <w:iCs/>
        </w:rPr>
      </w:pPr>
    </w:p>
    <w:p w14:paraId="104C5315" w14:textId="77777777" w:rsidR="003E3F64" w:rsidRPr="008058E0" w:rsidRDefault="003E3F64" w:rsidP="003E3F64">
      <w:pPr>
        <w:spacing w:line="360" w:lineRule="auto"/>
        <w:ind w:left="567" w:right="567"/>
        <w:jc w:val="both"/>
        <w:rPr>
          <w:rFonts w:ascii="Palatino Linotype" w:hAnsi="Palatino Linotype"/>
          <w:i/>
          <w:iCs/>
        </w:rPr>
      </w:pPr>
      <w:r w:rsidRPr="008058E0">
        <w:rPr>
          <w:rFonts w:ascii="Palatino Linotype" w:hAnsi="Palatino Linotype"/>
          <w:i/>
          <w:iCs/>
        </w:rPr>
        <w:t>Artículo 4. Para los efectos de esta Ley se entenderá por:</w:t>
      </w:r>
    </w:p>
    <w:p w14:paraId="5B1C12E9" w14:textId="77777777" w:rsidR="003E3F64" w:rsidRPr="008058E0" w:rsidRDefault="003E3F64" w:rsidP="003E3F64">
      <w:pPr>
        <w:spacing w:line="360" w:lineRule="auto"/>
        <w:ind w:left="567" w:right="567"/>
        <w:jc w:val="both"/>
        <w:rPr>
          <w:rFonts w:ascii="Palatino Linotype" w:hAnsi="Palatino Linotype"/>
          <w:i/>
          <w:iCs/>
        </w:rPr>
      </w:pPr>
      <w:r w:rsidRPr="008058E0">
        <w:rPr>
          <w:rFonts w:ascii="Palatino Linotype" w:hAnsi="Palatino Linotype"/>
          <w:i/>
          <w:iCs/>
        </w:rPr>
        <w:t>…</w:t>
      </w:r>
    </w:p>
    <w:p w14:paraId="5F0E5D05" w14:textId="77777777" w:rsidR="003E3F64" w:rsidRPr="008058E0" w:rsidRDefault="003E3F64" w:rsidP="003E3F64">
      <w:pPr>
        <w:spacing w:line="360" w:lineRule="auto"/>
        <w:ind w:left="567" w:right="567"/>
        <w:jc w:val="both"/>
        <w:rPr>
          <w:rFonts w:ascii="Palatino Linotype" w:hAnsi="Palatino Linotype"/>
          <w:i/>
          <w:iCs/>
        </w:rPr>
      </w:pPr>
      <w:r w:rsidRPr="008058E0">
        <w:rPr>
          <w:rFonts w:ascii="Palatino Linotype" w:hAnsi="Palatino Linotype"/>
          <w:i/>
          <w:iCs/>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451363A1" w14:textId="77777777" w:rsidR="003E3F64" w:rsidRPr="008058E0" w:rsidRDefault="003E3F64" w:rsidP="003E3F64">
      <w:pPr>
        <w:spacing w:line="360" w:lineRule="auto"/>
        <w:ind w:left="567" w:right="567"/>
        <w:jc w:val="both"/>
        <w:rPr>
          <w:rFonts w:ascii="Palatino Linotype" w:hAnsi="Palatino Linotype"/>
          <w:i/>
          <w:iCs/>
        </w:rPr>
      </w:pPr>
    </w:p>
    <w:p w14:paraId="5ECE6B5B" w14:textId="49F96A6A" w:rsidR="003E3F64" w:rsidRPr="008058E0" w:rsidRDefault="003E3F64" w:rsidP="008058E0">
      <w:pPr>
        <w:spacing w:line="360" w:lineRule="auto"/>
        <w:ind w:left="567" w:right="567"/>
        <w:jc w:val="both"/>
        <w:rPr>
          <w:rFonts w:ascii="Palatino Linotype" w:hAnsi="Palatino Linotype"/>
          <w:b/>
          <w:bCs/>
          <w:i/>
          <w:iCs/>
        </w:rPr>
      </w:pPr>
      <w:r w:rsidRPr="008058E0">
        <w:rPr>
          <w:rFonts w:ascii="Palatino Linotype" w:hAnsi="Palatino Linotype"/>
          <w:i/>
          <w:iCs/>
        </w:rPr>
        <w:t xml:space="preserve">XII. Datos personales sensibles: </w:t>
      </w:r>
      <w:r w:rsidRPr="008058E0">
        <w:rPr>
          <w:rFonts w:ascii="Palatino Linotype" w:hAnsi="Palatino Linotype"/>
          <w:b/>
          <w:bCs/>
          <w:i/>
          <w:iC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sidR="008058E0">
        <w:rPr>
          <w:rFonts w:ascii="Palatino Linotype" w:hAnsi="Palatino Linotype"/>
          <w:b/>
          <w:bCs/>
          <w:i/>
          <w:iCs/>
        </w:rPr>
        <w:t xml:space="preserve"> </w:t>
      </w:r>
      <w:r w:rsidRPr="008058E0">
        <w:rPr>
          <w:rFonts w:ascii="Palatino Linotype" w:hAnsi="Palatino Linotype"/>
          <w:i/>
          <w:iCs/>
        </w:rPr>
        <w:t>(</w:t>
      </w:r>
      <w:proofErr w:type="gramStart"/>
      <w:r w:rsidRPr="008058E0">
        <w:rPr>
          <w:rFonts w:ascii="Palatino Linotype" w:hAnsi="Palatino Linotype"/>
          <w:i/>
          <w:iCs/>
        </w:rPr>
        <w:t>énfasis</w:t>
      </w:r>
      <w:proofErr w:type="gramEnd"/>
      <w:r w:rsidRPr="008058E0">
        <w:rPr>
          <w:rFonts w:ascii="Palatino Linotype" w:hAnsi="Palatino Linotype"/>
          <w:i/>
          <w:iCs/>
        </w:rPr>
        <w:t xml:space="preserve"> añadido)</w:t>
      </w:r>
    </w:p>
    <w:p w14:paraId="2FF97B85" w14:textId="77777777" w:rsidR="003E3F64" w:rsidRPr="003E3F64" w:rsidRDefault="003E3F64" w:rsidP="003E3F64">
      <w:pPr>
        <w:rPr>
          <w:rFonts w:ascii="Palatino Linotype" w:hAnsi="Palatino Linotype" w:cs="Arial"/>
        </w:rPr>
      </w:pPr>
    </w:p>
    <w:p w14:paraId="70231051" w14:textId="7ECCFAD0" w:rsidR="003E3F64" w:rsidRPr="00AB0DCA" w:rsidRDefault="003E3F64" w:rsidP="00AB0DCA">
      <w:pPr>
        <w:pBdr>
          <w:top w:val="nil"/>
          <w:left w:val="nil"/>
          <w:bottom w:val="nil"/>
          <w:right w:val="nil"/>
          <w:between w:val="nil"/>
        </w:pBdr>
        <w:tabs>
          <w:tab w:val="left" w:pos="284"/>
        </w:tabs>
        <w:spacing w:before="240" w:after="360" w:line="360" w:lineRule="auto"/>
        <w:jc w:val="both"/>
        <w:rPr>
          <w:rFonts w:ascii="Palatino Linotype" w:hAnsi="Palatino Linotype" w:cs="Arial"/>
          <w:sz w:val="24"/>
        </w:rPr>
      </w:pPr>
      <w:r w:rsidRPr="003E3F64">
        <w:rPr>
          <w:rFonts w:ascii="Palatino Linotype" w:hAnsi="Palatino Linotype" w:cs="Arial"/>
          <w:sz w:val="24"/>
        </w:rPr>
        <w:lastRenderedPageBreak/>
        <w:t>Es así que, si bien hay una normatividad que establece la publicidad de la información relativa a los beneficiarios de estímulos, apoyos o subsidios, pero también lo es que, en los casos en que los beneficiarios correspondan a, niños, adolescentes o víctimas de delitos, debe prevalecer la protección de datos personales, así como de las personas de la tercera edad, personas discapacitadas y/o de grupos vulnerables, puesto que en estos casos, se refiere a datos personales sensibles, dado a que su utilización indebida puede dar origen a discriminación.</w:t>
      </w:r>
    </w:p>
    <w:p w14:paraId="0BC4E557" w14:textId="31906F7C" w:rsidR="003E3F64" w:rsidRPr="008058E0" w:rsidRDefault="003E3F64" w:rsidP="008058E0">
      <w:pPr>
        <w:pBdr>
          <w:top w:val="nil"/>
          <w:left w:val="nil"/>
          <w:bottom w:val="nil"/>
          <w:right w:val="nil"/>
          <w:between w:val="nil"/>
        </w:pBdr>
        <w:tabs>
          <w:tab w:val="left" w:pos="284"/>
        </w:tabs>
        <w:spacing w:before="240" w:after="360" w:line="360" w:lineRule="auto"/>
        <w:jc w:val="both"/>
        <w:rPr>
          <w:rFonts w:ascii="Palatino Linotype" w:hAnsi="Palatino Linotype" w:cs="Arial"/>
          <w:sz w:val="24"/>
        </w:rPr>
      </w:pPr>
      <w:r w:rsidRPr="003E3F64">
        <w:rPr>
          <w:rFonts w:ascii="Palatino Linotype" w:hAnsi="Palatino Linotype" w:cs="Arial"/>
          <w:sz w:val="24"/>
        </w:rPr>
        <w:t>Sirve de sustento el criterio 04/19 del Instituto de Transparencia, Acceso a la Información Pública y Protección d</w:t>
      </w:r>
      <w:r w:rsidR="008058E0">
        <w:rPr>
          <w:rFonts w:ascii="Palatino Linotype" w:hAnsi="Palatino Linotype" w:cs="Arial"/>
          <w:sz w:val="24"/>
        </w:rPr>
        <w:t>e</w:t>
      </w:r>
      <w:r w:rsidRPr="003E3F64">
        <w:rPr>
          <w:rFonts w:ascii="Palatino Linotype" w:hAnsi="Palatino Linotype" w:cs="Arial"/>
          <w:sz w:val="24"/>
        </w:rPr>
        <w:t xml:space="preserve"> Datos Personales del Estado de México y Municipios:</w:t>
      </w:r>
    </w:p>
    <w:p w14:paraId="1B9EFB32" w14:textId="77777777" w:rsidR="003E3F64" w:rsidRPr="003E3F64" w:rsidRDefault="003E3F64" w:rsidP="003E3F64">
      <w:pPr>
        <w:ind w:left="567" w:right="567"/>
        <w:jc w:val="both"/>
        <w:rPr>
          <w:rFonts w:ascii="Palatino Linotype" w:hAnsi="Palatino Linotype"/>
          <w:i/>
          <w:iCs/>
        </w:rPr>
      </w:pPr>
      <w:r w:rsidRPr="003E3F64">
        <w:rPr>
          <w:rFonts w:ascii="Palatino Linotype" w:hAnsi="Palatino Linotype"/>
          <w:b/>
          <w:i/>
          <w:iCs/>
        </w:rPr>
        <w:t xml:space="preserve">PADRÓN DE BENEFICIARIOS EN POSESIÓN DE SUJETOS OBLIGADOS. EXCEPCIONES PARA LA PUBLICACIÓN DE DATOS PERSONALES CONTENIDOS EN AQUÉL. </w:t>
      </w:r>
      <w:r w:rsidRPr="003E3F64">
        <w:rPr>
          <w:rFonts w:ascii="Palatino Linotype" w:hAnsi="Palatino Linotype"/>
          <w:i/>
          <w:iCs/>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w:t>
      </w:r>
      <w:r w:rsidRPr="003E3F64">
        <w:rPr>
          <w:rFonts w:ascii="Palatino Linotype" w:hAnsi="Palatino Linotype"/>
          <w:i/>
          <w:iCs/>
        </w:rPr>
        <w:lastRenderedPageBreak/>
        <w:t>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3D1776AB" w14:textId="77777777" w:rsidR="003E3F64" w:rsidRPr="003E3F64" w:rsidRDefault="003E3F64" w:rsidP="003E3F64">
      <w:pPr>
        <w:ind w:left="567" w:right="567"/>
        <w:jc w:val="both"/>
        <w:rPr>
          <w:rFonts w:ascii="Palatino Linotype" w:hAnsi="Palatino Linotype"/>
          <w:b/>
          <w:i/>
          <w:iCs/>
        </w:rPr>
      </w:pPr>
    </w:p>
    <w:p w14:paraId="48305F3A" w14:textId="77777777" w:rsidR="003E3F64" w:rsidRPr="003E3F64" w:rsidRDefault="003E3F64" w:rsidP="003E3F64">
      <w:pPr>
        <w:ind w:left="567" w:right="567"/>
        <w:jc w:val="both"/>
        <w:rPr>
          <w:rFonts w:ascii="Palatino Linotype" w:hAnsi="Palatino Linotype"/>
          <w:b/>
          <w:i/>
          <w:iCs/>
        </w:rPr>
      </w:pPr>
      <w:r w:rsidRPr="003E3F64">
        <w:rPr>
          <w:rFonts w:ascii="Palatino Linotype" w:hAnsi="Palatino Linotype"/>
          <w:b/>
          <w:i/>
          <w:iCs/>
        </w:rPr>
        <w:t xml:space="preserve">Precedentes: </w:t>
      </w:r>
    </w:p>
    <w:p w14:paraId="02C21D80" w14:textId="77777777" w:rsidR="003E3F64" w:rsidRPr="008058E0" w:rsidRDefault="003E3F64" w:rsidP="00B6439F">
      <w:pPr>
        <w:pStyle w:val="Prrafodelista"/>
        <w:numPr>
          <w:ilvl w:val="0"/>
          <w:numId w:val="14"/>
        </w:numPr>
        <w:spacing w:after="0" w:line="240" w:lineRule="auto"/>
        <w:ind w:left="567" w:right="567"/>
        <w:jc w:val="both"/>
        <w:rPr>
          <w:rFonts w:ascii="Palatino Linotype" w:hAnsi="Palatino Linotype"/>
          <w:i/>
          <w:iCs/>
          <w:sz w:val="20"/>
          <w:szCs w:val="20"/>
        </w:rPr>
      </w:pPr>
      <w:r w:rsidRPr="008058E0">
        <w:rPr>
          <w:rFonts w:ascii="Palatino Linotype" w:hAnsi="Palatino Linotype"/>
          <w:i/>
          <w:iCs/>
          <w:sz w:val="20"/>
          <w:szCs w:val="20"/>
        </w:rPr>
        <w:t xml:space="preserve">En materia de acceso a la información pública. 03182/INFOEM/IP/RR/2019. Aprobado por unanimidad de votos. Ayuntamiento de Toluca. Comisionada Ponente Eva </w:t>
      </w:r>
      <w:proofErr w:type="spellStart"/>
      <w:r w:rsidRPr="008058E0">
        <w:rPr>
          <w:rFonts w:ascii="Palatino Linotype" w:hAnsi="Palatino Linotype"/>
          <w:i/>
          <w:iCs/>
          <w:sz w:val="20"/>
          <w:szCs w:val="20"/>
        </w:rPr>
        <w:t>Abaid</w:t>
      </w:r>
      <w:proofErr w:type="spellEnd"/>
      <w:r w:rsidRPr="008058E0">
        <w:rPr>
          <w:rFonts w:ascii="Palatino Linotype" w:hAnsi="Palatino Linotype"/>
          <w:i/>
          <w:iCs/>
          <w:sz w:val="20"/>
          <w:szCs w:val="20"/>
        </w:rPr>
        <w:t xml:space="preserve"> </w:t>
      </w:r>
      <w:proofErr w:type="spellStart"/>
      <w:r w:rsidRPr="008058E0">
        <w:rPr>
          <w:rFonts w:ascii="Palatino Linotype" w:hAnsi="Palatino Linotype"/>
          <w:i/>
          <w:iCs/>
          <w:sz w:val="20"/>
          <w:szCs w:val="20"/>
        </w:rPr>
        <w:t>Yapur</w:t>
      </w:r>
      <w:proofErr w:type="spellEnd"/>
      <w:r w:rsidRPr="008058E0">
        <w:rPr>
          <w:rFonts w:ascii="Palatino Linotype" w:hAnsi="Palatino Linotype"/>
          <w:i/>
          <w:iCs/>
          <w:sz w:val="20"/>
          <w:szCs w:val="20"/>
        </w:rPr>
        <w:t xml:space="preserve">. </w:t>
      </w:r>
    </w:p>
    <w:p w14:paraId="36B3C714" w14:textId="77777777" w:rsidR="008058E0" w:rsidRDefault="003E3F64" w:rsidP="00B6439F">
      <w:pPr>
        <w:pStyle w:val="Prrafodelista"/>
        <w:numPr>
          <w:ilvl w:val="0"/>
          <w:numId w:val="14"/>
        </w:numPr>
        <w:spacing w:after="0" w:line="240" w:lineRule="auto"/>
        <w:ind w:left="567" w:right="567"/>
        <w:jc w:val="both"/>
        <w:rPr>
          <w:rFonts w:ascii="Palatino Linotype" w:hAnsi="Palatino Linotype"/>
          <w:i/>
          <w:iCs/>
          <w:sz w:val="20"/>
          <w:szCs w:val="20"/>
        </w:rPr>
      </w:pPr>
      <w:r w:rsidRPr="008058E0">
        <w:rPr>
          <w:rFonts w:ascii="Palatino Linotype" w:hAnsi="Palatino Linotype"/>
          <w:i/>
          <w:iCs/>
          <w:sz w:val="20"/>
          <w:szCs w:val="20"/>
        </w:rPr>
        <w:t>En materia de acceso a la información pública.</w:t>
      </w:r>
      <w:r w:rsidRPr="008058E0">
        <w:rPr>
          <w:i/>
          <w:iCs/>
          <w:sz w:val="20"/>
          <w:szCs w:val="20"/>
        </w:rPr>
        <w:t xml:space="preserve"> </w:t>
      </w:r>
      <w:r w:rsidRPr="008058E0">
        <w:rPr>
          <w:rFonts w:ascii="Palatino Linotype" w:hAnsi="Palatino Linotype"/>
          <w:i/>
          <w:iCs/>
          <w:sz w:val="20"/>
          <w:szCs w:val="20"/>
        </w:rPr>
        <w:t xml:space="preserve">02878/INFOEM/IP/RR/2019. Aprobado por unanimidad de votos. Ayuntamiento de Valle de Chalco Solidaridad. Comisionado Ponente José Guadalupe Luna Hernández. </w:t>
      </w:r>
    </w:p>
    <w:p w14:paraId="4B838713" w14:textId="21683B33" w:rsidR="003E3F64" w:rsidRPr="008058E0" w:rsidRDefault="003E3F64" w:rsidP="00B6439F">
      <w:pPr>
        <w:pStyle w:val="Prrafodelista"/>
        <w:numPr>
          <w:ilvl w:val="0"/>
          <w:numId w:val="14"/>
        </w:numPr>
        <w:spacing w:after="0" w:line="240" w:lineRule="auto"/>
        <w:ind w:left="567" w:right="567"/>
        <w:jc w:val="both"/>
        <w:rPr>
          <w:rFonts w:ascii="Palatino Linotype" w:hAnsi="Palatino Linotype"/>
          <w:i/>
          <w:iCs/>
          <w:sz w:val="20"/>
          <w:szCs w:val="20"/>
        </w:rPr>
      </w:pPr>
      <w:r w:rsidRPr="008058E0">
        <w:rPr>
          <w:rFonts w:ascii="Palatino Linotype" w:hAnsi="Palatino Linotype"/>
          <w:i/>
          <w:iCs/>
          <w:sz w:val="20"/>
          <w:szCs w:val="20"/>
        </w:rPr>
        <w:t>En materia de acceso a la información pública. 01869/INFOEM/IP/RR/2019. Aprobado por unanimidad de votos, emitiendo voto particular José Guadalupe Luna Hernández. Ayuntamiento de Tecámac. Comisionado Ponente Javier Martínez Cruz</w:t>
      </w:r>
    </w:p>
    <w:p w14:paraId="7B3A6761" w14:textId="45A489B3" w:rsidR="00926EE2" w:rsidRPr="00301424" w:rsidRDefault="00926EE2" w:rsidP="00301424">
      <w:pPr>
        <w:spacing w:after="0" w:line="360" w:lineRule="auto"/>
        <w:jc w:val="both"/>
        <w:rPr>
          <w:rFonts w:ascii="Palatino Linotype" w:eastAsia="Times New Roman" w:hAnsi="Palatino Linotype" w:cs="Palatino Linotype"/>
          <w:color w:val="000000"/>
          <w:sz w:val="24"/>
          <w:szCs w:val="24"/>
          <w:highlight w:val="yellow"/>
          <w:lang w:val="es-ES_tradnl" w:eastAsia="es-MX"/>
        </w:rPr>
      </w:pPr>
    </w:p>
    <w:p w14:paraId="48CEFD67" w14:textId="665B6161" w:rsidR="00471C56" w:rsidRPr="007A0FA2" w:rsidRDefault="00740AC0" w:rsidP="007A0FA2">
      <w:pPr>
        <w:pBdr>
          <w:top w:val="nil"/>
          <w:left w:val="nil"/>
          <w:bottom w:val="nil"/>
          <w:right w:val="nil"/>
          <w:between w:val="nil"/>
        </w:pBdr>
        <w:tabs>
          <w:tab w:val="left" w:pos="284"/>
        </w:tabs>
        <w:spacing w:before="240" w:after="36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anterior</w:t>
      </w:r>
      <w:r w:rsidR="00471C56">
        <w:rPr>
          <w:rFonts w:ascii="Palatino Linotype" w:eastAsia="Palatino Linotype" w:hAnsi="Palatino Linotype" w:cs="Palatino Linotype"/>
          <w:color w:val="000000"/>
          <w:sz w:val="24"/>
          <w:szCs w:val="24"/>
        </w:rPr>
        <w:t xml:space="preserve"> </w:t>
      </w:r>
      <w:r w:rsidR="00471C56" w:rsidRPr="00471C56">
        <w:rPr>
          <w:rFonts w:ascii="Palatino Linotype" w:eastAsia="Palatino Linotype" w:hAnsi="Palatino Linotype" w:cs="Palatino Linotype"/>
          <w:color w:val="000000"/>
          <w:sz w:val="24"/>
          <w:szCs w:val="24"/>
        </w:rPr>
        <w:t>el padrón de beneficiarios, conforme a lo que establece la Ley de Transparencia en el artículo 92, fracción XIV</w:t>
      </w:r>
      <w:r w:rsidR="002B6DBC">
        <w:rPr>
          <w:rFonts w:ascii="Palatino Linotype" w:eastAsia="Palatino Linotype" w:hAnsi="Palatino Linotype" w:cs="Palatino Linotype"/>
          <w:color w:val="000000"/>
          <w:sz w:val="24"/>
          <w:szCs w:val="24"/>
        </w:rPr>
        <w:t xml:space="preserve"> </w:t>
      </w:r>
      <w:r w:rsidR="00A42FBA">
        <w:rPr>
          <w:rFonts w:ascii="Palatino Linotype" w:eastAsia="Palatino Linotype" w:hAnsi="Palatino Linotype" w:cs="Palatino Linotype"/>
          <w:color w:val="000000"/>
          <w:sz w:val="24"/>
          <w:szCs w:val="24"/>
        </w:rPr>
        <w:t>inciso F y P</w:t>
      </w:r>
      <w:r w:rsidR="00471C56" w:rsidRPr="00471C56">
        <w:rPr>
          <w:rFonts w:ascii="Palatino Linotype" w:hAnsi="Palatino Linotype"/>
          <w:sz w:val="24"/>
          <w:szCs w:val="24"/>
        </w:rPr>
        <w:t xml:space="preserve">, </w:t>
      </w:r>
      <w:r w:rsidR="00471C56" w:rsidRPr="00471C56">
        <w:rPr>
          <w:rFonts w:ascii="Palatino Linotype" w:eastAsia="Palatino Linotype" w:hAnsi="Palatino Linotype" w:cs="Palatino Linotype"/>
          <w:color w:val="000000"/>
          <w:sz w:val="24"/>
          <w:szCs w:val="24"/>
          <w:lang w:val="es-ES"/>
        </w:rPr>
        <w:t xml:space="preserve">luego entonces en términos de los criterios emitidos por el Instituto Federal de Transparencia, Acceso a la Información </w:t>
      </w:r>
      <w:r w:rsidR="00471C56" w:rsidRPr="00471C56">
        <w:rPr>
          <w:rFonts w:ascii="Palatino Linotype" w:eastAsia="Palatino Linotype" w:hAnsi="Palatino Linotype" w:cs="Palatino Linotype"/>
          <w:color w:val="000000"/>
          <w:sz w:val="24"/>
          <w:szCs w:val="24"/>
          <w:lang w:val="es-ES"/>
        </w:rPr>
        <w:lastRenderedPageBreak/>
        <w:t>Pública y Protección de Datos Personales ahora Instituto Nacional de Transparencia, Acceso a la Información Pública y Protección de Datos Personales:</w:t>
      </w:r>
    </w:p>
    <w:p w14:paraId="47DC29CA" w14:textId="77777777" w:rsidR="00471C56" w:rsidRDefault="00471C56" w:rsidP="00471C56">
      <w:pPr>
        <w:pBdr>
          <w:top w:val="nil"/>
          <w:left w:val="nil"/>
          <w:bottom w:val="nil"/>
          <w:right w:val="nil"/>
          <w:between w:val="nil"/>
        </w:pBdr>
        <w:spacing w:after="120" w:line="276" w:lineRule="auto"/>
        <w:ind w:left="851" w:right="900"/>
        <w:jc w:val="both"/>
        <w:rPr>
          <w:rFonts w:ascii="Palatino Linotype" w:eastAsia="Palatino Linotype" w:hAnsi="Palatino Linotype" w:cs="Palatino Linotype"/>
          <w:i/>
          <w:color w:val="000000"/>
          <w:lang w:val="es-ES"/>
        </w:rPr>
      </w:pPr>
      <w:r w:rsidRPr="007A0FA2">
        <w:rPr>
          <w:rFonts w:ascii="Palatino Linotype" w:eastAsia="Palatino Linotype" w:hAnsi="Palatino Linotype" w:cs="Palatino Linotype"/>
          <w:b/>
          <w:i/>
          <w:color w:val="000000"/>
          <w:lang w:val="es-ES"/>
        </w:rPr>
        <w:t xml:space="preserve">“Bases de datos. Deberá otorgarse acceso a las mismas, en el formato en el que obren en los archivos de los sujetos obligados, a fin de garantizar la libre explotación, manipulación y reutilización de la información que contienen. </w:t>
      </w:r>
      <w:r w:rsidRPr="007A0FA2">
        <w:rPr>
          <w:rFonts w:ascii="Palatino Linotype" w:eastAsia="Palatino Linotype" w:hAnsi="Palatino Linotype" w:cs="Palatino Linotype"/>
          <w:i/>
          <w:color w:val="000000"/>
          <w:lang w:val="es-ES"/>
        </w:rPr>
        <w:t>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3B556B4E" w14:textId="77777777" w:rsidR="007A0FA2" w:rsidRPr="007A0FA2" w:rsidRDefault="007A0FA2" w:rsidP="00471C56">
      <w:pPr>
        <w:pBdr>
          <w:top w:val="nil"/>
          <w:left w:val="nil"/>
          <w:bottom w:val="nil"/>
          <w:right w:val="nil"/>
          <w:between w:val="nil"/>
        </w:pBdr>
        <w:spacing w:after="120" w:line="276" w:lineRule="auto"/>
        <w:ind w:left="851" w:right="900"/>
        <w:jc w:val="both"/>
        <w:rPr>
          <w:rFonts w:ascii="Palatino Linotype" w:eastAsia="Palatino Linotype" w:hAnsi="Palatino Linotype" w:cs="Palatino Linotype"/>
          <w:i/>
          <w:color w:val="000000"/>
          <w:lang w:val="es-ES"/>
        </w:rPr>
      </w:pPr>
    </w:p>
    <w:p w14:paraId="643C0E43" w14:textId="77777777" w:rsidR="00471C56" w:rsidRPr="007A0FA2" w:rsidRDefault="00471C56" w:rsidP="00471C56">
      <w:pPr>
        <w:pBdr>
          <w:top w:val="nil"/>
          <w:left w:val="nil"/>
          <w:bottom w:val="nil"/>
          <w:right w:val="nil"/>
          <w:between w:val="nil"/>
        </w:pBdr>
        <w:spacing w:after="120" w:line="276" w:lineRule="auto"/>
        <w:ind w:left="851" w:right="958"/>
        <w:jc w:val="both"/>
        <w:rPr>
          <w:color w:val="000000"/>
          <w:lang w:val="es-ES"/>
        </w:rPr>
      </w:pPr>
      <w:r w:rsidRPr="007A0FA2">
        <w:rPr>
          <w:rFonts w:ascii="Palatino Linotype" w:eastAsia="Palatino Linotype" w:hAnsi="Palatino Linotype" w:cs="Palatino Linotype"/>
          <w:b/>
          <w:i/>
          <w:color w:val="000000"/>
          <w:lang w:val="es-ES"/>
        </w:rPr>
        <w:t xml:space="preserve">La información estadística es de naturaleza pública, independientemente de la materia con la que se encuentre vinculada. </w:t>
      </w:r>
      <w:r w:rsidRPr="007A0FA2">
        <w:rPr>
          <w:rFonts w:ascii="Palatino Linotype" w:eastAsia="Palatino Linotype" w:hAnsi="Palatino Linotype" w:cs="Palatino Linotype"/>
          <w:i/>
          <w:color w:val="000000"/>
          <w:lang w:val="es-ES"/>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w:t>
      </w:r>
      <w:r w:rsidRPr="007A0FA2">
        <w:rPr>
          <w:rFonts w:ascii="Palatino Linotype" w:eastAsia="Palatino Linotype" w:hAnsi="Palatino Linotype" w:cs="Palatino Linotype"/>
          <w:i/>
          <w:color w:val="000000"/>
          <w:lang w:val="es-ES"/>
        </w:rPr>
        <w:lastRenderedPageBreak/>
        <w:t>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6EFBFF0C" w14:textId="77777777" w:rsidR="00471C56" w:rsidRPr="007A0FA2" w:rsidRDefault="00471C56" w:rsidP="00471C56">
      <w:pPr>
        <w:pStyle w:val="Prrafodelista"/>
        <w:tabs>
          <w:tab w:val="left" w:pos="567"/>
        </w:tabs>
        <w:spacing w:line="360" w:lineRule="auto"/>
        <w:ind w:left="0"/>
        <w:jc w:val="both"/>
        <w:rPr>
          <w:rFonts w:ascii="Palatino Linotype" w:eastAsia="Calibri" w:hAnsi="Palatino Linotype" w:cs="Arial"/>
        </w:rPr>
      </w:pPr>
    </w:p>
    <w:p w14:paraId="54745FFA" w14:textId="1066CF60" w:rsidR="00471C56" w:rsidRPr="00471C56" w:rsidRDefault="00DF0460" w:rsidP="007A0FA2">
      <w:pPr>
        <w:pBdr>
          <w:top w:val="nil"/>
          <w:left w:val="nil"/>
          <w:bottom w:val="nil"/>
          <w:right w:val="nil"/>
          <w:between w:val="nil"/>
        </w:pBdr>
        <w:tabs>
          <w:tab w:val="left" w:pos="284"/>
        </w:tabs>
        <w:spacing w:before="240" w:after="360" w:line="360" w:lineRule="auto"/>
        <w:jc w:val="both"/>
        <w:rPr>
          <w:rFonts w:ascii="Palatino Linotype" w:hAnsi="Palatino Linotype" w:cs="Arial"/>
          <w:sz w:val="24"/>
          <w:szCs w:val="24"/>
        </w:rPr>
      </w:pPr>
      <w:r>
        <w:rPr>
          <w:rFonts w:ascii="Palatino Linotype" w:hAnsi="Palatino Linotype" w:cs="Arial"/>
          <w:sz w:val="24"/>
          <w:szCs w:val="24"/>
        </w:rPr>
        <w:t>Es así que, para el caso que se trate</w:t>
      </w:r>
      <w:r w:rsidR="00471C56" w:rsidRPr="00471C56">
        <w:rPr>
          <w:rFonts w:ascii="Palatino Linotype" w:hAnsi="Palatino Linotype" w:cs="Arial"/>
          <w:sz w:val="24"/>
          <w:szCs w:val="24"/>
        </w:rPr>
        <w:t xml:space="preserve"> meramente de información estadística, en atención a los criterios antes referidos, independientemente la materia con la que se encuentre vinculada la </w:t>
      </w:r>
      <w:r w:rsidR="0021661D" w:rsidRPr="00471C56">
        <w:rPr>
          <w:rFonts w:ascii="Palatino Linotype" w:hAnsi="Palatino Linotype" w:cs="Arial"/>
          <w:sz w:val="24"/>
          <w:szCs w:val="24"/>
        </w:rPr>
        <w:t>información</w:t>
      </w:r>
      <w:r w:rsidR="00471C56" w:rsidRPr="00471C56">
        <w:rPr>
          <w:rFonts w:ascii="Palatino Linotype" w:hAnsi="Palatino Linotype" w:cs="Arial"/>
          <w:sz w:val="24"/>
          <w:szCs w:val="24"/>
        </w:rPr>
        <w:t xml:space="preserve"> no ha lugar a su clasificación, pues se reitera, se trata de obligaciones de transparencia común</w:t>
      </w:r>
      <w:r w:rsidR="007A0FA2">
        <w:rPr>
          <w:rFonts w:ascii="Palatino Linotype" w:hAnsi="Palatino Linotype" w:cs="Arial"/>
          <w:sz w:val="24"/>
          <w:szCs w:val="24"/>
        </w:rPr>
        <w:t xml:space="preserve"> y por consiguiente el Sujeto Obligado deber</w:t>
      </w:r>
      <w:r w:rsidR="0021661D">
        <w:rPr>
          <w:rFonts w:ascii="Palatino Linotype" w:hAnsi="Palatino Linotype" w:cs="Arial"/>
          <w:sz w:val="24"/>
          <w:szCs w:val="24"/>
        </w:rPr>
        <w:t>á</w:t>
      </w:r>
      <w:r w:rsidR="007A0FA2">
        <w:rPr>
          <w:rFonts w:ascii="Palatino Linotype" w:hAnsi="Palatino Linotype" w:cs="Arial"/>
          <w:sz w:val="24"/>
          <w:szCs w:val="24"/>
        </w:rPr>
        <w:t xml:space="preserve"> hacer entrega de la información</w:t>
      </w:r>
      <w:r w:rsidR="00471C56" w:rsidRPr="00471C56">
        <w:rPr>
          <w:rFonts w:ascii="Palatino Linotype" w:hAnsi="Palatino Linotype" w:cs="Arial"/>
          <w:sz w:val="24"/>
          <w:szCs w:val="24"/>
        </w:rPr>
        <w:t>.</w:t>
      </w:r>
    </w:p>
    <w:p w14:paraId="42BF49B2" w14:textId="78AD22D9" w:rsidR="002B7E3A" w:rsidRDefault="006A756C"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6A756C">
        <w:rPr>
          <w:rFonts w:ascii="Palatino Linotype" w:eastAsia="Palatino Linotype" w:hAnsi="Palatino Linotype" w:cs="Palatino Linotype"/>
          <w:sz w:val="24"/>
          <w:szCs w:val="24"/>
        </w:rPr>
        <w:t xml:space="preserve">En mérito de lo expuesto en líneas anteriores, este Instituto considera que los motivos de inconformidad planteados por la parte </w:t>
      </w:r>
      <w:r w:rsidRPr="006A756C">
        <w:rPr>
          <w:rFonts w:ascii="Palatino Linotype" w:eastAsia="Palatino Linotype" w:hAnsi="Palatino Linotype" w:cs="Palatino Linotype"/>
          <w:b/>
          <w:sz w:val="24"/>
          <w:szCs w:val="24"/>
        </w:rPr>
        <w:t>Recurrente</w:t>
      </w:r>
      <w:r w:rsidRPr="006A756C">
        <w:rPr>
          <w:rFonts w:ascii="Palatino Linotype" w:eastAsia="Palatino Linotype" w:hAnsi="Palatino Linotype" w:cs="Palatino Linotype"/>
          <w:sz w:val="24"/>
          <w:szCs w:val="24"/>
        </w:rPr>
        <w:t xml:space="preserve"> resultan fundados;</w:t>
      </w:r>
      <w:r w:rsidR="002B7E3A">
        <w:rPr>
          <w:rFonts w:ascii="Palatino Linotype" w:eastAsia="Palatino Linotype" w:hAnsi="Palatino Linotype" w:cs="Palatino Linotype"/>
          <w:sz w:val="24"/>
          <w:szCs w:val="24"/>
        </w:rPr>
        <w:t xml:space="preserve"> siendo dable ordenar al Sujeto Obligado </w:t>
      </w:r>
      <w:r w:rsidR="00D87168">
        <w:rPr>
          <w:rFonts w:ascii="Palatino Linotype" w:eastAsia="Palatino Linotype" w:hAnsi="Palatino Linotype" w:cs="Palatino Linotype"/>
          <w:sz w:val="24"/>
          <w:szCs w:val="24"/>
        </w:rPr>
        <w:t xml:space="preserve">el o los documentos en los que consten </w:t>
      </w:r>
      <w:r w:rsidR="00317AF1" w:rsidRPr="007433B9">
        <w:rPr>
          <w:rFonts w:ascii="Palatino Linotype" w:eastAsia="Palatino Linotype" w:hAnsi="Palatino Linotype" w:cs="Palatino Linotype"/>
          <w:sz w:val="24"/>
          <w:szCs w:val="24"/>
        </w:rPr>
        <w:t xml:space="preserve">los gastos generados por concepto de viáticos, </w:t>
      </w:r>
      <w:r w:rsidR="00D87168" w:rsidRPr="007433B9">
        <w:rPr>
          <w:rFonts w:ascii="Palatino Linotype" w:eastAsia="Palatino Linotype" w:hAnsi="Palatino Linotype" w:cs="Palatino Linotype"/>
          <w:sz w:val="24"/>
          <w:szCs w:val="24"/>
        </w:rPr>
        <w:t>los gastos generados por concepto de contrataciones</w:t>
      </w:r>
      <w:r w:rsidR="00742580" w:rsidRPr="007433B9">
        <w:rPr>
          <w:rFonts w:ascii="Palatino Linotype" w:eastAsia="Palatino Linotype" w:hAnsi="Palatino Linotype" w:cs="Palatino Linotype"/>
          <w:sz w:val="24"/>
          <w:szCs w:val="24"/>
        </w:rPr>
        <w:t xml:space="preserve"> profesionales</w:t>
      </w:r>
      <w:r w:rsidR="00D87168" w:rsidRPr="007433B9">
        <w:rPr>
          <w:rFonts w:ascii="Palatino Linotype" w:eastAsia="Palatino Linotype" w:hAnsi="Palatino Linotype" w:cs="Palatino Linotype"/>
          <w:sz w:val="24"/>
          <w:szCs w:val="24"/>
        </w:rPr>
        <w:t xml:space="preserve"> por honorarios</w:t>
      </w:r>
      <w:r w:rsidR="00742580" w:rsidRPr="007433B9">
        <w:rPr>
          <w:rFonts w:ascii="Palatino Linotype" w:eastAsia="Palatino Linotype" w:hAnsi="Palatino Linotype" w:cs="Palatino Linotype"/>
          <w:sz w:val="24"/>
          <w:szCs w:val="24"/>
        </w:rPr>
        <w:t>, los contratos del personal bajo el régimen de honorarios</w:t>
      </w:r>
      <w:r w:rsidR="00742580">
        <w:rPr>
          <w:rFonts w:ascii="Palatino Linotype" w:eastAsia="Palatino Linotype" w:hAnsi="Palatino Linotype" w:cs="Palatino Linotype"/>
          <w:sz w:val="24"/>
          <w:szCs w:val="24"/>
        </w:rPr>
        <w:t xml:space="preserve"> así como el padrón de beneficiaros de </w:t>
      </w:r>
      <w:r w:rsidR="00742580" w:rsidRPr="00143F26">
        <w:rPr>
          <w:rFonts w:ascii="Palatino Linotype" w:eastAsia="Palatino Linotype" w:hAnsi="Palatino Linotype" w:cs="Palatino Linotype"/>
          <w:sz w:val="24"/>
          <w:szCs w:val="24"/>
          <w:highlight w:val="yellow"/>
        </w:rPr>
        <w:t xml:space="preserve">los programas sociales </w:t>
      </w:r>
      <w:r w:rsidR="003A39D0" w:rsidRPr="00143F26">
        <w:rPr>
          <w:rFonts w:ascii="Palatino Linotype" w:eastAsia="Palatino Linotype" w:hAnsi="Palatino Linotype" w:cs="Palatino Linotype"/>
          <w:sz w:val="24"/>
          <w:szCs w:val="24"/>
          <w:highlight w:val="yellow"/>
        </w:rPr>
        <w:t xml:space="preserve">brindados por </w:t>
      </w:r>
      <w:r w:rsidR="00143F26" w:rsidRPr="00143F26">
        <w:rPr>
          <w:rFonts w:ascii="Palatino Linotype" w:eastAsia="Palatino Linotype" w:hAnsi="Palatino Linotype" w:cs="Palatino Linotype"/>
          <w:sz w:val="24"/>
          <w:szCs w:val="24"/>
          <w:highlight w:val="yellow"/>
        </w:rPr>
        <w:t>la administración pública municipal así como sus organismos descentralizados</w:t>
      </w:r>
      <w:r w:rsidR="0045768F">
        <w:rPr>
          <w:rFonts w:ascii="Palatino Linotype" w:eastAsia="Palatino Linotype" w:hAnsi="Palatino Linotype" w:cs="Palatino Linotype"/>
          <w:sz w:val="24"/>
          <w:szCs w:val="24"/>
        </w:rPr>
        <w:t xml:space="preserve"> </w:t>
      </w:r>
      <w:r w:rsidR="00742580" w:rsidRPr="0045768F">
        <w:rPr>
          <w:rFonts w:ascii="Palatino Linotype" w:eastAsia="Palatino Linotype" w:hAnsi="Palatino Linotype" w:cs="Palatino Linotype"/>
          <w:sz w:val="24"/>
          <w:szCs w:val="24"/>
          <w:highlight w:val="yellow"/>
        </w:rPr>
        <w:t xml:space="preserve">del primero de enero del dos mil veintidós </w:t>
      </w:r>
      <w:r w:rsidR="002E0A34" w:rsidRPr="0045768F">
        <w:rPr>
          <w:rFonts w:ascii="Palatino Linotype" w:eastAsia="Palatino Linotype" w:hAnsi="Palatino Linotype" w:cs="Palatino Linotype"/>
          <w:sz w:val="24"/>
          <w:szCs w:val="24"/>
          <w:highlight w:val="yellow"/>
        </w:rPr>
        <w:t>al doce de junio de dos mil veinticuatro</w:t>
      </w:r>
      <w:r w:rsidR="0045768F" w:rsidRPr="0045768F">
        <w:rPr>
          <w:rFonts w:ascii="Palatino Linotype" w:eastAsia="Palatino Linotype" w:hAnsi="Palatino Linotype" w:cs="Palatino Linotype"/>
          <w:sz w:val="24"/>
          <w:szCs w:val="24"/>
          <w:highlight w:val="yellow"/>
        </w:rPr>
        <w:t>, conforme lo establecido por los artículos 44, 45, 46 y 47 del Bando Municipal del Sujeto Obligado</w:t>
      </w:r>
      <w:r w:rsidR="002E0A34">
        <w:rPr>
          <w:rFonts w:ascii="Palatino Linotype" w:eastAsia="Palatino Linotype" w:hAnsi="Palatino Linotype" w:cs="Palatino Linotype"/>
          <w:sz w:val="24"/>
          <w:szCs w:val="24"/>
        </w:rPr>
        <w:t>.</w:t>
      </w:r>
    </w:p>
    <w:p w14:paraId="00286C53" w14:textId="77777777" w:rsidR="00DF0460" w:rsidRDefault="00DF0460"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0709581E" w14:textId="77777777" w:rsidR="00DF0460" w:rsidRPr="00DF0460" w:rsidRDefault="00DF0460" w:rsidP="00DF0460">
      <w:pPr>
        <w:spacing w:line="360" w:lineRule="auto"/>
        <w:jc w:val="both"/>
        <w:rPr>
          <w:rFonts w:ascii="Palatino Linotype" w:hAnsi="Palatino Linotype"/>
          <w:b/>
          <w:i/>
          <w:sz w:val="28"/>
          <w:szCs w:val="28"/>
        </w:rPr>
      </w:pPr>
      <w:r w:rsidRPr="00DF0460">
        <w:rPr>
          <w:rFonts w:ascii="Palatino Linotype" w:hAnsi="Palatino Linotype"/>
          <w:b/>
          <w:i/>
          <w:sz w:val="28"/>
          <w:szCs w:val="28"/>
        </w:rPr>
        <w:t>Versión pública.</w:t>
      </w:r>
    </w:p>
    <w:p w14:paraId="0C86389D"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lastRenderedPageBreak/>
        <w:t>Para el caso de que el o los documentos de los cuales se ordena su entrega contengan datos personales susceptibles de ser testados, deberán ser entregados en versión pública,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4369DFA" w14:textId="77777777" w:rsidR="00DF0460" w:rsidRPr="00DF0460" w:rsidRDefault="00DF0460" w:rsidP="00DF0460">
      <w:pPr>
        <w:spacing w:line="360" w:lineRule="auto"/>
        <w:jc w:val="both"/>
        <w:rPr>
          <w:rFonts w:ascii="Palatino Linotype" w:hAnsi="Palatino Linotype"/>
          <w:sz w:val="24"/>
          <w:szCs w:val="24"/>
        </w:rPr>
      </w:pPr>
    </w:p>
    <w:p w14:paraId="45AA9600" w14:textId="532E5F61"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A este respecto, los artículos 3, fracciones IX, XX, XXI y XLV; 51 y 52 de la Ley de Transparencia y Acceso a la Información Pública del Estado de México y Municipios establecen:</w:t>
      </w:r>
    </w:p>
    <w:p w14:paraId="3C495F2F" w14:textId="77777777" w:rsidR="00DF0460" w:rsidRPr="00DF0460" w:rsidRDefault="00DF0460" w:rsidP="00DF0460">
      <w:pPr>
        <w:spacing w:line="360" w:lineRule="auto"/>
        <w:ind w:firstLine="708"/>
        <w:jc w:val="both"/>
        <w:rPr>
          <w:rFonts w:ascii="Palatino Linotype" w:hAnsi="Palatino Linotype"/>
          <w:i/>
          <w:sz w:val="24"/>
          <w:szCs w:val="24"/>
        </w:rPr>
      </w:pPr>
      <w:r w:rsidRPr="00DF0460">
        <w:rPr>
          <w:rFonts w:ascii="Palatino Linotype" w:hAnsi="Palatino Linotype"/>
          <w:i/>
          <w:sz w:val="24"/>
          <w:szCs w:val="24"/>
        </w:rPr>
        <w:t xml:space="preserve">“Artículo 3. Para los efectos de la presente Ley se entenderá por: </w:t>
      </w:r>
    </w:p>
    <w:p w14:paraId="65D5581A" w14:textId="77777777"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t xml:space="preserve">IX. Datos personales: La información concerniente a una persona, identificada o identificable según lo dispuesto por la Ley de Protección de Datos Personales del Estado de México; </w:t>
      </w:r>
    </w:p>
    <w:p w14:paraId="44A1C8F8" w14:textId="77777777" w:rsidR="00DF0460" w:rsidRPr="00DF0460" w:rsidRDefault="00DF0460" w:rsidP="00DF0460">
      <w:pPr>
        <w:spacing w:line="360" w:lineRule="auto"/>
        <w:jc w:val="both"/>
        <w:rPr>
          <w:rFonts w:ascii="Palatino Linotype" w:hAnsi="Palatino Linotype"/>
          <w:i/>
          <w:sz w:val="24"/>
          <w:szCs w:val="24"/>
        </w:rPr>
      </w:pPr>
    </w:p>
    <w:p w14:paraId="0DA79EAD" w14:textId="77777777"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t xml:space="preserve">XX. Información clasificada: Aquella considerada por la presente Ley como reservada o confidencial; </w:t>
      </w:r>
    </w:p>
    <w:p w14:paraId="727EF862" w14:textId="77777777" w:rsidR="00DF0460" w:rsidRPr="00DF0460" w:rsidRDefault="00DF0460" w:rsidP="00DF0460">
      <w:pPr>
        <w:spacing w:line="360" w:lineRule="auto"/>
        <w:jc w:val="both"/>
        <w:rPr>
          <w:rFonts w:ascii="Palatino Linotype" w:hAnsi="Palatino Linotype"/>
          <w:i/>
          <w:sz w:val="24"/>
          <w:szCs w:val="24"/>
        </w:rPr>
      </w:pPr>
    </w:p>
    <w:p w14:paraId="0C0BC7E2" w14:textId="77777777"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lastRenderedPageBreak/>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FFDB61" w14:textId="77777777" w:rsidR="00DF0460" w:rsidRPr="00DF0460" w:rsidRDefault="00DF0460" w:rsidP="00DF0460">
      <w:pPr>
        <w:spacing w:line="360" w:lineRule="auto"/>
        <w:jc w:val="both"/>
        <w:rPr>
          <w:rFonts w:ascii="Palatino Linotype" w:hAnsi="Palatino Linotype"/>
          <w:i/>
          <w:sz w:val="24"/>
          <w:szCs w:val="24"/>
        </w:rPr>
      </w:pPr>
    </w:p>
    <w:p w14:paraId="048FED83" w14:textId="77777777"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t xml:space="preserve">XLV. Versión pública: Documento en el que se elimine, suprime o borra la información clasificada como reservada o confidencial para permitir su acceso. </w:t>
      </w:r>
    </w:p>
    <w:p w14:paraId="209762D4" w14:textId="77777777" w:rsidR="00DF0460" w:rsidRPr="00DF0460" w:rsidRDefault="00DF0460" w:rsidP="00DF0460">
      <w:pPr>
        <w:spacing w:line="360" w:lineRule="auto"/>
        <w:jc w:val="both"/>
        <w:rPr>
          <w:rFonts w:ascii="Palatino Linotype" w:hAnsi="Palatino Linotype"/>
          <w:i/>
          <w:sz w:val="24"/>
          <w:szCs w:val="24"/>
        </w:rPr>
      </w:pPr>
    </w:p>
    <w:p w14:paraId="6AB7273F" w14:textId="77777777"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t>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F6979A0" w14:textId="77777777" w:rsidR="00DF0460" w:rsidRPr="00DF0460" w:rsidRDefault="00DF0460" w:rsidP="00DF0460">
      <w:pPr>
        <w:spacing w:line="360" w:lineRule="auto"/>
        <w:jc w:val="both"/>
        <w:rPr>
          <w:rFonts w:ascii="Palatino Linotype" w:hAnsi="Palatino Linotype"/>
          <w:i/>
          <w:sz w:val="24"/>
          <w:szCs w:val="24"/>
        </w:rPr>
      </w:pPr>
    </w:p>
    <w:p w14:paraId="5C6BAB84" w14:textId="77777777" w:rsidR="00DF0460" w:rsidRPr="00DF0460" w:rsidRDefault="00DF0460" w:rsidP="00DF0460">
      <w:pPr>
        <w:spacing w:line="360" w:lineRule="auto"/>
        <w:ind w:left="708"/>
        <w:jc w:val="both"/>
        <w:rPr>
          <w:rFonts w:ascii="Palatino Linotype" w:hAnsi="Palatino Linotype"/>
          <w:sz w:val="24"/>
          <w:szCs w:val="24"/>
        </w:rPr>
      </w:pPr>
      <w:r w:rsidRPr="00DF0460">
        <w:rPr>
          <w:rFonts w:ascii="Palatino Linotype" w:hAnsi="Palatino Linotype"/>
          <w:i/>
          <w:sz w:val="24"/>
          <w:szCs w:val="24"/>
        </w:rPr>
        <w:t>Artículo 52.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(Énfasis añadido</w:t>
      </w:r>
      <w:r w:rsidRPr="00DF0460">
        <w:rPr>
          <w:rFonts w:ascii="Palatino Linotype" w:hAnsi="Palatino Linotype"/>
          <w:sz w:val="24"/>
          <w:szCs w:val="24"/>
        </w:rPr>
        <w:t>)</w:t>
      </w:r>
    </w:p>
    <w:p w14:paraId="299FD03B" w14:textId="77777777" w:rsidR="00DF0460" w:rsidRPr="00DF0460" w:rsidRDefault="00DF0460" w:rsidP="00DF0460">
      <w:pPr>
        <w:spacing w:line="360" w:lineRule="auto"/>
        <w:jc w:val="both"/>
        <w:rPr>
          <w:rFonts w:ascii="Palatino Linotype" w:hAnsi="Palatino Linotype"/>
          <w:sz w:val="24"/>
          <w:szCs w:val="24"/>
        </w:rPr>
      </w:pPr>
    </w:p>
    <w:p w14:paraId="730422C6"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0B700BE" w14:textId="77777777" w:rsidR="00DF0460" w:rsidRPr="00DF0460" w:rsidRDefault="00DF0460" w:rsidP="00DF0460">
      <w:pPr>
        <w:spacing w:line="360" w:lineRule="auto"/>
        <w:jc w:val="both"/>
        <w:rPr>
          <w:rFonts w:ascii="Palatino Linotype" w:hAnsi="Palatino Linotype"/>
          <w:i/>
          <w:sz w:val="24"/>
          <w:szCs w:val="24"/>
        </w:rPr>
      </w:pPr>
    </w:p>
    <w:p w14:paraId="07A4216A" w14:textId="77777777"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t xml:space="preserve">“Artículo 22. Todo tratamiento de datos personales que efectúe el responsable deberá estar justificado por finalidades concretas, lícitas, explícitas y legítimas, relacionadas con las atribuciones que la normatividad aplicable les confiera. </w:t>
      </w:r>
    </w:p>
    <w:p w14:paraId="3EA28F50" w14:textId="77777777" w:rsidR="00DF0460" w:rsidRPr="00DF0460" w:rsidRDefault="00DF0460" w:rsidP="00DF0460">
      <w:pPr>
        <w:spacing w:line="360" w:lineRule="auto"/>
        <w:jc w:val="both"/>
        <w:rPr>
          <w:rFonts w:ascii="Palatino Linotype" w:hAnsi="Palatino Linotype"/>
          <w:i/>
          <w:sz w:val="24"/>
          <w:szCs w:val="24"/>
        </w:rPr>
      </w:pPr>
    </w:p>
    <w:p w14:paraId="0640F848" w14:textId="350DED59" w:rsidR="00DF0460" w:rsidRPr="00DF0460" w:rsidRDefault="00DF0460" w:rsidP="00DF0460">
      <w:pPr>
        <w:spacing w:line="360" w:lineRule="auto"/>
        <w:ind w:left="708"/>
        <w:jc w:val="both"/>
        <w:rPr>
          <w:rFonts w:ascii="Palatino Linotype" w:hAnsi="Palatino Linotype"/>
          <w:i/>
          <w:sz w:val="24"/>
          <w:szCs w:val="24"/>
        </w:rPr>
      </w:pPr>
      <w:r w:rsidRPr="00DF0460">
        <w:rPr>
          <w:rFonts w:ascii="Palatino Linotype" w:hAnsi="Palatino Linotype"/>
          <w:i/>
          <w:sz w:val="24"/>
          <w:szCs w:val="24"/>
        </w:rPr>
        <w:t xml:space="preserve">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5818EBE"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 xml:space="preserve">De este modo, en armonía entre los principios constitucionales de máxima publicidad y de protección de datos personales, la Ley de la materia permite la elaboración de </w:t>
      </w:r>
      <w:r w:rsidRPr="00DF0460">
        <w:rPr>
          <w:rFonts w:ascii="Palatino Linotype" w:hAnsi="Palatino Linotype"/>
          <w:sz w:val="24"/>
          <w:szCs w:val="24"/>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564DC56C" w14:textId="77777777" w:rsidR="00DF0460" w:rsidRPr="00DF0460" w:rsidRDefault="00DF0460" w:rsidP="00DF0460">
      <w:pPr>
        <w:spacing w:line="360" w:lineRule="auto"/>
        <w:jc w:val="both"/>
        <w:rPr>
          <w:rFonts w:ascii="Palatino Linotype" w:hAnsi="Palatino Linotype"/>
          <w:sz w:val="24"/>
          <w:szCs w:val="24"/>
        </w:rPr>
      </w:pPr>
    </w:p>
    <w:p w14:paraId="009B9522"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por lo que, todo dato personal susceptible de clasificación debe ser protegido.</w:t>
      </w:r>
    </w:p>
    <w:p w14:paraId="6BB4E51B" w14:textId="77777777" w:rsidR="00DF0460" w:rsidRPr="00DF0460" w:rsidRDefault="00DF0460" w:rsidP="00DF0460">
      <w:pPr>
        <w:spacing w:line="360" w:lineRule="auto"/>
        <w:jc w:val="both"/>
        <w:rPr>
          <w:rFonts w:ascii="Palatino Linotype" w:hAnsi="Palatino Linotype"/>
          <w:sz w:val="24"/>
          <w:szCs w:val="24"/>
        </w:rPr>
      </w:pPr>
    </w:p>
    <w:p w14:paraId="15C64003"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1927433" w14:textId="77777777" w:rsidR="00DF0460" w:rsidRPr="00DF0460" w:rsidRDefault="00DF0460" w:rsidP="00DF0460">
      <w:pPr>
        <w:spacing w:line="360" w:lineRule="auto"/>
        <w:jc w:val="both"/>
        <w:rPr>
          <w:rFonts w:ascii="Palatino Linotype" w:hAnsi="Palatino Linotype"/>
          <w:sz w:val="24"/>
          <w:szCs w:val="24"/>
        </w:rPr>
      </w:pPr>
    </w:p>
    <w:p w14:paraId="1A80C2D0"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w:t>
      </w:r>
      <w:r w:rsidRPr="00DF0460">
        <w:rPr>
          <w:rFonts w:ascii="Palatino Linotype" w:hAnsi="Palatino Linotype"/>
          <w:sz w:val="24"/>
          <w:szCs w:val="24"/>
        </w:rPr>
        <w:lastRenderedPageBreak/>
        <w:t>Segundo, fracción XVIII,  y del Cuarto al Décimo Primero de los Lineamientos Generales en materia de Clasificación y Desclasificación de la Información, así como para la elaboración de Versiones Públicas, que literalmente expresan:</w:t>
      </w:r>
    </w:p>
    <w:p w14:paraId="58BE69D2" w14:textId="77777777" w:rsidR="00DF0460" w:rsidRPr="00DF0460" w:rsidRDefault="00DF0460" w:rsidP="00DF0460">
      <w:pPr>
        <w:spacing w:line="360" w:lineRule="auto"/>
        <w:jc w:val="both"/>
        <w:rPr>
          <w:rFonts w:ascii="Palatino Linotype" w:hAnsi="Palatino Linotype"/>
          <w:sz w:val="24"/>
          <w:szCs w:val="24"/>
        </w:rPr>
      </w:pPr>
    </w:p>
    <w:p w14:paraId="29177F3C" w14:textId="46F82F96"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Ley de Transparencia y Acceso a la Información Pública del Estado de México y Municipios</w:t>
      </w:r>
    </w:p>
    <w:p w14:paraId="0578F638" w14:textId="77777777"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“Artículo 49. Los Comités de Transparencia tendrán las siguientes atribuciones:</w:t>
      </w:r>
    </w:p>
    <w:p w14:paraId="373E464E" w14:textId="7114D339"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VIII. Aprobar, modificar o revocar la clasificación de la información;</w:t>
      </w:r>
    </w:p>
    <w:p w14:paraId="6B1BFCD1" w14:textId="77777777"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Artículo 132. La clasificación de la información se llevará a cabo en el momento en que:</w:t>
      </w:r>
    </w:p>
    <w:p w14:paraId="2BBEE001" w14:textId="77777777"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I. Se reciba una solicitud de acceso a la información;</w:t>
      </w:r>
    </w:p>
    <w:p w14:paraId="54A4466D" w14:textId="77777777"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II. Se determine mediante resolución de autoridad competente; o</w:t>
      </w:r>
    </w:p>
    <w:p w14:paraId="3D2EA90D"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III. Se generen versiones públicas para dar cumplimiento a las obligaciones de transparencia previstas en esta Ley.”</w:t>
      </w:r>
    </w:p>
    <w:p w14:paraId="42182F50" w14:textId="77777777" w:rsidR="00DF0460" w:rsidRPr="00DF0460" w:rsidRDefault="00DF0460" w:rsidP="00DF0460">
      <w:pPr>
        <w:spacing w:line="360" w:lineRule="auto"/>
        <w:jc w:val="both"/>
        <w:rPr>
          <w:rFonts w:ascii="Palatino Linotype" w:hAnsi="Palatino Linotype"/>
          <w:i/>
        </w:rPr>
      </w:pPr>
    </w:p>
    <w:p w14:paraId="34DBF6DD" w14:textId="77777777"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“Segundo. - Para efectos de los presentes Lineamientos Generales, se entenderá por:</w:t>
      </w:r>
    </w:p>
    <w:p w14:paraId="759A5E37"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E1D4D55" w14:textId="77777777" w:rsidR="00DF0460" w:rsidRPr="00DF0460" w:rsidRDefault="00DF0460" w:rsidP="00DF0460">
      <w:pPr>
        <w:spacing w:line="360" w:lineRule="auto"/>
        <w:jc w:val="both"/>
        <w:rPr>
          <w:rFonts w:ascii="Palatino Linotype" w:hAnsi="Palatino Linotype"/>
          <w:i/>
        </w:rPr>
      </w:pPr>
    </w:p>
    <w:p w14:paraId="16117FDE" w14:textId="37B68B90"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Lineamientos Generales en materia de Clasificación y Desclasificación de la Información</w:t>
      </w:r>
    </w:p>
    <w:p w14:paraId="38632E75"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lastRenderedPageBreak/>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FA0AEE"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Los sujetos obligados deberán aplicar, de manera estricta, las excepciones al derecho de acceso a la información y sólo podrán invocarlas cuando acrediten su procedencia.</w:t>
      </w:r>
    </w:p>
    <w:p w14:paraId="468230CA" w14:textId="77777777" w:rsidR="00DF0460" w:rsidRPr="00DF0460" w:rsidRDefault="00DF0460" w:rsidP="00DF0460">
      <w:pPr>
        <w:spacing w:line="360" w:lineRule="auto"/>
        <w:jc w:val="both"/>
        <w:rPr>
          <w:rFonts w:ascii="Palatino Linotype" w:hAnsi="Palatino Linotype"/>
          <w:i/>
        </w:rPr>
      </w:pPr>
    </w:p>
    <w:p w14:paraId="0B96978B"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406106" w14:textId="77777777" w:rsidR="00DF0460" w:rsidRPr="00DF0460" w:rsidRDefault="00DF0460" w:rsidP="00DF0460">
      <w:pPr>
        <w:spacing w:line="360" w:lineRule="auto"/>
        <w:jc w:val="both"/>
        <w:rPr>
          <w:rFonts w:ascii="Palatino Linotype" w:hAnsi="Palatino Linotype"/>
          <w:i/>
        </w:rPr>
      </w:pPr>
    </w:p>
    <w:p w14:paraId="56145638" w14:textId="0D98BDD0"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Sexto. Se deroga.</w:t>
      </w:r>
    </w:p>
    <w:p w14:paraId="653C8D31" w14:textId="77777777"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Séptimo. La clasificación de la información se llevará a cabo en el momento en que:</w:t>
      </w:r>
    </w:p>
    <w:p w14:paraId="5F016B63" w14:textId="163515F9" w:rsidR="00DF0460" w:rsidRPr="00DF0460" w:rsidRDefault="00DF0460" w:rsidP="00DF0460">
      <w:pPr>
        <w:spacing w:line="360" w:lineRule="auto"/>
        <w:ind w:firstLine="708"/>
        <w:jc w:val="both"/>
        <w:rPr>
          <w:rFonts w:ascii="Palatino Linotype" w:hAnsi="Palatino Linotype"/>
          <w:i/>
        </w:rPr>
      </w:pPr>
      <w:r w:rsidRPr="00DF0460">
        <w:rPr>
          <w:rFonts w:ascii="Palatino Linotype" w:hAnsi="Palatino Linotype"/>
          <w:i/>
        </w:rPr>
        <w:t>I.        Se reciba una solicitud de acceso a la información;</w:t>
      </w:r>
    </w:p>
    <w:p w14:paraId="5481A5F5"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II.       Se determine mediante resolución del Comité de Transparencia, el órgano garante competente, o en cumplimiento a una sentencia del Poder Judicial; o</w:t>
      </w:r>
    </w:p>
    <w:p w14:paraId="0CC87E8D"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III.      Se generen versiones públicas para dar cumplimiento a las obligaciones de transparencia previstas en la Ley General, la Ley Federal y las correspondientes de las entidades federativas.</w:t>
      </w:r>
    </w:p>
    <w:p w14:paraId="02AB92D6"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lastRenderedPageBreak/>
        <w:t xml:space="preserve">Los titulares de las áreas deberán revisar la información requerida al momento de la recepción de una solicitud de acceso, para verificar, conforme a su naturaleza, si encuadra en una causal de reserva o de confidencialidad. </w:t>
      </w:r>
    </w:p>
    <w:p w14:paraId="0B2CC448" w14:textId="77777777" w:rsidR="00DF0460" w:rsidRPr="00DF0460" w:rsidRDefault="00DF0460" w:rsidP="00DF0460">
      <w:pPr>
        <w:spacing w:line="360" w:lineRule="auto"/>
        <w:jc w:val="both"/>
        <w:rPr>
          <w:rFonts w:ascii="Palatino Linotype" w:hAnsi="Palatino Linotype"/>
          <w:i/>
        </w:rPr>
      </w:pPr>
    </w:p>
    <w:p w14:paraId="4F72BBE6"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7F9F4ACC" w14:textId="77777777" w:rsidR="00DF0460" w:rsidRPr="00DF0460" w:rsidRDefault="00DF0460" w:rsidP="00DF0460">
      <w:pPr>
        <w:spacing w:line="360" w:lineRule="auto"/>
        <w:ind w:left="708" w:firstLine="708"/>
        <w:jc w:val="both"/>
        <w:rPr>
          <w:rFonts w:ascii="Palatino Linotype" w:hAnsi="Palatino Linotype"/>
          <w:i/>
        </w:rPr>
      </w:pPr>
      <w:r w:rsidRPr="00DF0460">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1D056661"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3354ADC" w14:textId="77777777" w:rsidR="00DF0460" w:rsidRPr="00DF0460" w:rsidRDefault="00DF0460" w:rsidP="00DF0460">
      <w:pPr>
        <w:spacing w:line="360" w:lineRule="auto"/>
        <w:jc w:val="both"/>
        <w:rPr>
          <w:rFonts w:ascii="Palatino Linotype" w:hAnsi="Palatino Linotype"/>
          <w:i/>
        </w:rPr>
      </w:pPr>
    </w:p>
    <w:p w14:paraId="5E85DFE4"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EB2557" w14:textId="77777777" w:rsidR="00DF0460" w:rsidRPr="00DF0460" w:rsidRDefault="00DF0460" w:rsidP="00DF0460">
      <w:pPr>
        <w:spacing w:line="360" w:lineRule="auto"/>
        <w:jc w:val="both"/>
        <w:rPr>
          <w:rFonts w:ascii="Palatino Linotype" w:hAnsi="Palatino Linotype"/>
          <w:i/>
        </w:rPr>
      </w:pPr>
    </w:p>
    <w:p w14:paraId="68044994"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 xml:space="preserve">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w:t>
      </w:r>
      <w:r w:rsidRPr="00DF0460">
        <w:rPr>
          <w:rFonts w:ascii="Palatino Linotype" w:hAnsi="Palatino Linotype"/>
          <w:i/>
        </w:rPr>
        <w:lastRenderedPageBreak/>
        <w:t>permitan manejar adecuadamente la información clasificada, en los términos de la Ley General de Archivo, Lineamientos para la Organización y Conservación de Archivos y demás normatividad aplicable.</w:t>
      </w:r>
    </w:p>
    <w:p w14:paraId="07879DD8"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78BF0A3B" w14:textId="77777777" w:rsidR="00DF0460" w:rsidRPr="00DF0460" w:rsidRDefault="00DF0460" w:rsidP="00DF0460">
      <w:pPr>
        <w:spacing w:line="360" w:lineRule="auto"/>
        <w:ind w:left="708"/>
        <w:jc w:val="both"/>
        <w:rPr>
          <w:rFonts w:ascii="Palatino Linotype" w:hAnsi="Palatino Linotype"/>
          <w:i/>
        </w:rPr>
      </w:pPr>
      <w:r w:rsidRPr="00DF0460">
        <w:rPr>
          <w:rFonts w:ascii="Palatino Linotype" w:hAnsi="Palatino Linotype"/>
          <w:i/>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3F8846D" w14:textId="77777777" w:rsidR="00DF0460" w:rsidRPr="00DF0460" w:rsidRDefault="00DF0460" w:rsidP="00DF0460">
      <w:pPr>
        <w:spacing w:line="360" w:lineRule="auto"/>
        <w:jc w:val="both"/>
        <w:rPr>
          <w:rFonts w:ascii="Palatino Linotype" w:hAnsi="Palatino Linotype"/>
          <w:sz w:val="24"/>
          <w:szCs w:val="24"/>
        </w:rPr>
      </w:pPr>
    </w:p>
    <w:p w14:paraId="7FFD2156"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Consecuentemente, se destaca que la versión pública que elabore EL SUJETO OBLIGADO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CF4D4FB" w14:textId="77777777" w:rsidR="00DF0460" w:rsidRPr="00DF0460" w:rsidRDefault="00DF0460" w:rsidP="00DF0460">
      <w:pPr>
        <w:spacing w:line="360" w:lineRule="auto"/>
        <w:jc w:val="both"/>
        <w:rPr>
          <w:rFonts w:ascii="Palatino Linotype" w:hAnsi="Palatino Linotype"/>
          <w:sz w:val="24"/>
          <w:szCs w:val="24"/>
        </w:rPr>
      </w:pPr>
    </w:p>
    <w:p w14:paraId="479B7B06" w14:textId="0E8F844A"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lastRenderedPageBreak/>
        <w:t>No pasa desapercibido para este Órgano Garante que, del contenido de las documentales que conforme a esta resolución deberá proporcionar EL SUJETO OBLIGADO</w:t>
      </w:r>
      <w:r>
        <w:rPr>
          <w:rFonts w:ascii="Palatino Linotype" w:hAnsi="Palatino Linotype"/>
          <w:sz w:val="24"/>
          <w:szCs w:val="24"/>
        </w:rPr>
        <w:t xml:space="preserve"> al </w:t>
      </w:r>
      <w:r w:rsidRPr="00DF0460">
        <w:rPr>
          <w:rFonts w:ascii="Palatino Linotype" w:hAnsi="Palatino Linotype"/>
          <w:sz w:val="24"/>
          <w:szCs w:val="24"/>
        </w:rPr>
        <w:t>RECURRENTE, podría obrar información cuya naturaleza deber tener un especial tratamiento debido a</w:t>
      </w:r>
      <w:r w:rsidR="004212A9">
        <w:rPr>
          <w:rFonts w:ascii="Palatino Linotype" w:hAnsi="Palatino Linotype"/>
          <w:sz w:val="24"/>
          <w:szCs w:val="24"/>
        </w:rPr>
        <w:t xml:space="preserve"> las siguientes consideraciones;</w:t>
      </w:r>
    </w:p>
    <w:p w14:paraId="32CB66DA" w14:textId="77777777" w:rsidR="00DF0460" w:rsidRPr="00DF0460" w:rsidRDefault="00DF0460" w:rsidP="00DF0460">
      <w:pPr>
        <w:spacing w:line="360" w:lineRule="auto"/>
        <w:jc w:val="both"/>
        <w:rPr>
          <w:rFonts w:ascii="Palatino Linotype" w:hAnsi="Palatino Linotype"/>
          <w:sz w:val="24"/>
          <w:szCs w:val="24"/>
        </w:rPr>
      </w:pPr>
    </w:p>
    <w:p w14:paraId="40359296"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La Ley General de Derechos de Niñas, Niños y Adolescentes define y establece, en sus artículos 13, fracciones VI, VII y XVII; 39, 40, 42, 43, 76, 77 y 80, diversas disposiciones que se encuentran encaminadas al reconocimiento y protección de, entre otros, los derechos a la intimidad personal y familiar, al resguardo de datos personales y a la no discriminación, a una vida libre de violencia y a la integridad personal.</w:t>
      </w:r>
    </w:p>
    <w:p w14:paraId="624552B7" w14:textId="77777777" w:rsidR="00DF0460" w:rsidRPr="00DF0460" w:rsidRDefault="00DF0460" w:rsidP="00DF0460">
      <w:pPr>
        <w:spacing w:line="360" w:lineRule="auto"/>
        <w:jc w:val="both"/>
        <w:rPr>
          <w:rFonts w:ascii="Palatino Linotype" w:hAnsi="Palatino Linotype"/>
          <w:sz w:val="24"/>
          <w:szCs w:val="24"/>
        </w:rPr>
      </w:pPr>
    </w:p>
    <w:p w14:paraId="18832899"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Asimismo, los fragmentos normativos señalados en el párrafo que antecede, prevén que las niñas, niños y adolescentes nunca podrán ser objeto de injerencias arbitrarias o ilegales en su vida privada, su familia, su domicilio o su correspondencia; de divulgaciones o difusiones ilícitas de información o datos personales, incluso aquélla que tenga carácter informativo a la opinión pública o de noticia que permita identificarles y que atente contra su honra, imagen o reputación, por ejemplo, fotografías o videos que muestren sus rostros y vulneren su privacidad.</w:t>
      </w:r>
    </w:p>
    <w:p w14:paraId="7AB9418E" w14:textId="77777777" w:rsidR="00DF0460" w:rsidRPr="00DF0460" w:rsidRDefault="00DF0460" w:rsidP="00DF0460">
      <w:pPr>
        <w:spacing w:line="360" w:lineRule="auto"/>
        <w:jc w:val="both"/>
        <w:rPr>
          <w:rFonts w:ascii="Palatino Linotype" w:hAnsi="Palatino Linotype"/>
          <w:sz w:val="24"/>
          <w:szCs w:val="24"/>
        </w:rPr>
      </w:pPr>
    </w:p>
    <w:p w14:paraId="3014EBD5"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 xml:space="preserve">Lo anterior se robustece con lo previsto en el artículo 8° de la Ley de Protección de Datos Personales del Sujetos Obligados del Estado de México y Municipios, que precisa que no se publicarán datos personales de niños y adolescentes, a excepción del consentimiento </w:t>
      </w:r>
      <w:r w:rsidRPr="00DF0460">
        <w:rPr>
          <w:rFonts w:ascii="Palatino Linotype" w:hAnsi="Palatino Linotype"/>
          <w:sz w:val="24"/>
          <w:szCs w:val="24"/>
        </w:rPr>
        <w:lastRenderedPageBreak/>
        <w:t>de su representante; además que, en el tratamiento de éstos, se privilegiará el interés superior del menor.</w:t>
      </w:r>
    </w:p>
    <w:p w14:paraId="2DA81EF9" w14:textId="77777777" w:rsidR="00DF0460" w:rsidRPr="00DF0460" w:rsidRDefault="00DF0460" w:rsidP="00DF0460">
      <w:pPr>
        <w:spacing w:line="360" w:lineRule="auto"/>
        <w:jc w:val="both"/>
        <w:rPr>
          <w:rFonts w:ascii="Palatino Linotype" w:hAnsi="Palatino Linotype"/>
          <w:sz w:val="24"/>
          <w:szCs w:val="24"/>
        </w:rPr>
      </w:pPr>
    </w:p>
    <w:p w14:paraId="25B91312"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Bajo este razonamiento, en atención al caso que nos ocupa, el nombre de las niñas, niños y adolescentes que puedan encontrarse en las documentales correspondientes a los beneficiarios de los comedores comunitarios, deberán considerarse como información clasificada como confidencial, salvaguardando así los datos personales de los menores de edad que acudan a estos centros de apoyo social.</w:t>
      </w:r>
    </w:p>
    <w:p w14:paraId="481D607F" w14:textId="77777777" w:rsidR="00DF0460" w:rsidRPr="00DF0460" w:rsidRDefault="00DF0460" w:rsidP="00DF0460">
      <w:pPr>
        <w:spacing w:line="360" w:lineRule="auto"/>
        <w:jc w:val="both"/>
        <w:rPr>
          <w:rFonts w:ascii="Palatino Linotype" w:hAnsi="Palatino Linotype"/>
          <w:sz w:val="24"/>
          <w:szCs w:val="24"/>
        </w:rPr>
      </w:pPr>
    </w:p>
    <w:p w14:paraId="2A0BC280"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En la misma tesitura, es esencial apuntar que dentro de las constancias que los beneficiarios de los comedores comunitarios pueden ser también personas con alguna discapacidad, quienes son considerados como un sector de la población que representa un especial caso de vulnerabilidad, pues al revelar sus datos personales, los responsables de éstos podrían hacer del conocimiento a terceros su situación social, volviéndolos identificables y poniendo en riesgo su identidad, convirtiéndolos en posibles víctimas de estigmatización y/o discriminación por actitudes o creencias desfavorables de rechazo o desacreditación por considerarles diferentes, trayendo como consecuencia un trato injusto en diferentes contextos.</w:t>
      </w:r>
    </w:p>
    <w:p w14:paraId="20318497" w14:textId="77777777" w:rsidR="00DF0460" w:rsidRPr="00DF0460" w:rsidRDefault="00DF0460" w:rsidP="00DF0460">
      <w:pPr>
        <w:spacing w:line="360" w:lineRule="auto"/>
        <w:jc w:val="both"/>
        <w:rPr>
          <w:rFonts w:ascii="Palatino Linotype" w:hAnsi="Palatino Linotype"/>
          <w:sz w:val="24"/>
          <w:szCs w:val="24"/>
        </w:rPr>
      </w:pPr>
    </w:p>
    <w:p w14:paraId="26B85166" w14:textId="77777777" w:rsidR="00DF0460" w:rsidRPr="00DF0460" w:rsidRDefault="00DF0460" w:rsidP="00DF0460">
      <w:pPr>
        <w:spacing w:line="360" w:lineRule="auto"/>
        <w:jc w:val="both"/>
        <w:rPr>
          <w:rFonts w:ascii="Palatino Linotype" w:hAnsi="Palatino Linotype"/>
          <w:sz w:val="24"/>
          <w:szCs w:val="24"/>
        </w:rPr>
      </w:pPr>
      <w:r w:rsidRPr="00DF0460">
        <w:rPr>
          <w:rFonts w:ascii="Palatino Linotype" w:hAnsi="Palatino Linotype"/>
          <w:sz w:val="24"/>
          <w:szCs w:val="24"/>
        </w:rPr>
        <w:t xml:space="preserve">Así las cosas, si bien las personas beneficiarias del programa social de comedores comunitarios reciben de manera indirecta recursos públicos por parte del Ayuntamiento, el nombre de las niñas, niños y adolescentes y personas con discapacidad es considerado </w:t>
      </w:r>
      <w:r w:rsidRPr="00DF0460">
        <w:rPr>
          <w:rFonts w:ascii="Palatino Linotype" w:hAnsi="Palatino Linotype"/>
          <w:sz w:val="24"/>
          <w:szCs w:val="24"/>
        </w:rPr>
        <w:lastRenderedPageBreak/>
        <w:t>por este Instituto como un dato personal confidencial, por lo que únicamente se hará público el nombre de los favorecidos que no se encuentren dentro de estos supuestos.</w:t>
      </w:r>
    </w:p>
    <w:p w14:paraId="29D054EA" w14:textId="77777777" w:rsidR="00DF0460" w:rsidRDefault="00DF0460"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39ADBAC9" w14:textId="77777777" w:rsidR="008F7963" w:rsidRPr="000E7DC9" w:rsidRDefault="008F7963" w:rsidP="008F7963">
      <w:pPr>
        <w:spacing w:line="360" w:lineRule="auto"/>
        <w:jc w:val="both"/>
        <w:rPr>
          <w:rFonts w:ascii="Palatino Linotype" w:hAnsi="Palatino Linotype"/>
          <w:sz w:val="24"/>
          <w:szCs w:val="24"/>
        </w:rPr>
      </w:pPr>
      <w:r w:rsidRPr="000E7DC9">
        <w:rPr>
          <w:rFonts w:ascii="Palatino Linotype" w:hAnsi="Palatino Linotype"/>
          <w:sz w:val="24"/>
          <w:szCs w:val="24"/>
        </w:rPr>
        <w:t>Al respecto,</w:t>
      </w:r>
      <w:r>
        <w:rPr>
          <w:rFonts w:ascii="Palatino Linotype" w:hAnsi="Palatino Linotype"/>
          <w:sz w:val="24"/>
          <w:szCs w:val="24"/>
        </w:rPr>
        <w:t xml:space="preserve"> resulta fundamental establecer que</w:t>
      </w:r>
      <w:r w:rsidRPr="000E7DC9">
        <w:rPr>
          <w:rFonts w:ascii="Palatino Linotype" w:hAnsi="Palatino Linotype"/>
          <w:sz w:val="24"/>
          <w:szCs w:val="24"/>
        </w:rPr>
        <w:t xml:space="preserve"> el máximo tribunal del país ha establecido jurisprudencia respecto a qué debe entenderse por fundamentación y motivación,</w:t>
      </w:r>
      <w:r>
        <w:rPr>
          <w:rFonts w:ascii="Palatino Linotype" w:hAnsi="Palatino Linotype"/>
          <w:sz w:val="24"/>
          <w:szCs w:val="24"/>
        </w:rPr>
        <w:t xml:space="preserve"> criterios bajo los cuales se debe regir el actuar de este Órgano Garante </w:t>
      </w:r>
      <w:r w:rsidRPr="000E7DC9">
        <w:rPr>
          <w:rFonts w:ascii="Palatino Linotype" w:hAnsi="Palatino Linotype"/>
          <w:sz w:val="24"/>
          <w:szCs w:val="24"/>
        </w:rPr>
        <w:t xml:space="preserve"> en los siguientes términos:</w:t>
      </w:r>
    </w:p>
    <w:p w14:paraId="58E37B46" w14:textId="77777777" w:rsidR="008F7963" w:rsidRPr="00DF49C1" w:rsidRDefault="008F7963" w:rsidP="008F7963">
      <w:pPr>
        <w:ind w:left="567" w:right="567"/>
        <w:jc w:val="both"/>
        <w:rPr>
          <w:rFonts w:ascii="Palatino Linotype" w:hAnsi="Palatino Linotype"/>
          <w:i/>
        </w:rPr>
      </w:pPr>
      <w:r w:rsidRPr="00E17D28">
        <w:rPr>
          <w:rFonts w:ascii="Palatino Linotype" w:hAnsi="Palatino Linotype"/>
          <w:b/>
          <w:i/>
        </w:rPr>
        <w:t xml:space="preserve">FUNDAMENTACIÓN Y MOTIVACIÓN. </w:t>
      </w:r>
      <w:r w:rsidRPr="00E17D28">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D067F" w14:textId="77777777" w:rsidR="008F7963" w:rsidRDefault="008F7963" w:rsidP="008F7963">
      <w:pPr>
        <w:spacing w:line="360" w:lineRule="auto"/>
        <w:jc w:val="both"/>
        <w:rPr>
          <w:rFonts w:ascii="Palatino Linotype" w:hAnsi="Palatino Linotype"/>
          <w:sz w:val="24"/>
          <w:szCs w:val="24"/>
        </w:rPr>
      </w:pPr>
    </w:p>
    <w:p w14:paraId="6AEEF659" w14:textId="77777777" w:rsidR="008F7963" w:rsidRDefault="008F7963" w:rsidP="008F7963">
      <w:pPr>
        <w:spacing w:line="360" w:lineRule="auto"/>
        <w:jc w:val="both"/>
        <w:rPr>
          <w:rFonts w:ascii="Palatino Linotype" w:hAnsi="Palatino Linotype"/>
          <w:sz w:val="24"/>
          <w:szCs w:val="24"/>
        </w:rPr>
      </w:pPr>
      <w:r w:rsidRPr="000E7DC9">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C6DA7B8" w14:textId="77777777" w:rsidR="008F7963" w:rsidRPr="000E7DC9" w:rsidRDefault="008F7963" w:rsidP="008F7963">
      <w:pPr>
        <w:spacing w:line="360" w:lineRule="auto"/>
        <w:jc w:val="both"/>
        <w:rPr>
          <w:rFonts w:ascii="Palatino Linotype" w:hAnsi="Palatino Linotype"/>
          <w:sz w:val="24"/>
          <w:szCs w:val="24"/>
        </w:rPr>
      </w:pPr>
    </w:p>
    <w:p w14:paraId="45C8338E" w14:textId="77777777" w:rsidR="008F7963" w:rsidRPr="000E7DC9" w:rsidRDefault="008F7963" w:rsidP="008F7963">
      <w:pPr>
        <w:spacing w:line="360" w:lineRule="auto"/>
        <w:jc w:val="both"/>
        <w:rPr>
          <w:rFonts w:ascii="Palatino Linotype" w:hAnsi="Palatino Linotype"/>
          <w:sz w:val="24"/>
          <w:szCs w:val="24"/>
        </w:rPr>
      </w:pPr>
      <w:r w:rsidRPr="000E7DC9">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C6EB637" w14:textId="77777777" w:rsidR="008F7963" w:rsidRDefault="008F7963" w:rsidP="008F7963">
      <w:pPr>
        <w:ind w:left="567" w:right="567"/>
        <w:jc w:val="both"/>
        <w:rPr>
          <w:rFonts w:ascii="Palatino Linotype" w:hAnsi="Palatino Linotype"/>
          <w:i/>
        </w:rPr>
      </w:pPr>
      <w:r w:rsidRPr="00E17D28">
        <w:rPr>
          <w:rFonts w:ascii="Palatino Linotype" w:hAnsi="Palatino Linotype"/>
          <w:b/>
          <w:i/>
        </w:rPr>
        <w:t>FUNDAMENTACIÓN Y MOTIVACIÓN. EL ASPECTO FORMAL DE LA GARANTÍA Y SU FINALIDAD SE TRADUCEN EN EXPLICAR, JUSTIFICAR, POSIBILITAR LA DEFENSA Y COMUNICAR LA DECISIÓN</w:t>
      </w:r>
      <w:r w:rsidRPr="00E17D28">
        <w:rPr>
          <w:rFonts w:ascii="Palatino Linotype" w:hAnsi="Palatino Linotype"/>
          <w:i/>
        </w:rPr>
        <w:t xml:space="preserve">. El contenido formal de </w:t>
      </w:r>
      <w:r w:rsidRPr="00E17D28">
        <w:rPr>
          <w:rFonts w:ascii="Palatino Linotype" w:hAnsi="Palatino Linotype"/>
          <w:i/>
        </w:rPr>
        <w:lastRenderedPageBreak/>
        <w:t>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E51177A" w14:textId="77777777" w:rsidR="008F7963" w:rsidRPr="00902954" w:rsidRDefault="008F7963" w:rsidP="008F7963">
      <w:pPr>
        <w:ind w:left="567" w:right="567"/>
        <w:jc w:val="both"/>
        <w:rPr>
          <w:rFonts w:ascii="Palatino Linotype" w:hAnsi="Palatino Linotype"/>
          <w:i/>
        </w:rPr>
      </w:pPr>
    </w:p>
    <w:p w14:paraId="77FE5F56" w14:textId="77777777" w:rsidR="008F7963" w:rsidRDefault="008F7963" w:rsidP="008F7963">
      <w:pPr>
        <w:spacing w:line="360" w:lineRule="auto"/>
        <w:jc w:val="both"/>
        <w:rPr>
          <w:rFonts w:ascii="Palatino Linotype" w:hAnsi="Palatino Linotype"/>
          <w:sz w:val="24"/>
          <w:szCs w:val="24"/>
        </w:rPr>
      </w:pPr>
      <w:r w:rsidRPr="000E7DC9">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r>
        <w:rPr>
          <w:rFonts w:ascii="Palatino Linotype" w:hAnsi="Palatino Linotype"/>
          <w:sz w:val="24"/>
          <w:szCs w:val="24"/>
        </w:rPr>
        <w:t>.</w:t>
      </w:r>
    </w:p>
    <w:p w14:paraId="6E3E87FD" w14:textId="77777777" w:rsidR="002B7E3A" w:rsidRDefault="002B7E3A"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5266C573" w14:textId="1C924B59" w:rsidR="006A756C" w:rsidRPr="006D1FEA" w:rsidRDefault="006A756C" w:rsidP="006A756C">
      <w:pPr>
        <w:pBdr>
          <w:top w:val="nil"/>
          <w:left w:val="nil"/>
          <w:bottom w:val="nil"/>
          <w:right w:val="nil"/>
          <w:between w:val="nil"/>
        </w:pBdr>
        <w:spacing w:line="360" w:lineRule="auto"/>
        <w:jc w:val="both"/>
        <w:rPr>
          <w:rFonts w:ascii="Palatino Linotype" w:hAnsi="Palatino Linotype"/>
          <w:b/>
          <w:bCs/>
          <w:sz w:val="24"/>
          <w:szCs w:val="24"/>
        </w:rPr>
      </w:pPr>
      <w:r w:rsidRPr="006A756C">
        <w:rPr>
          <w:rFonts w:ascii="Palatino Linotype" w:eastAsia="Palatino Linotype" w:hAnsi="Palatino Linotype" w:cs="Palatino Linotype"/>
          <w:sz w:val="24"/>
          <w:szCs w:val="24"/>
        </w:rPr>
        <w:t xml:space="preserve"> </w:t>
      </w:r>
      <w:r w:rsidR="002E0A34">
        <w:rPr>
          <w:rFonts w:ascii="Palatino Linotype" w:eastAsia="Palatino Linotype" w:hAnsi="Palatino Linotype" w:cs="Palatino Linotype"/>
          <w:sz w:val="24"/>
          <w:szCs w:val="24"/>
        </w:rPr>
        <w:t>P</w:t>
      </w:r>
      <w:r w:rsidRPr="006A756C">
        <w:rPr>
          <w:rFonts w:ascii="Palatino Linotype" w:eastAsia="Palatino Linotype" w:hAnsi="Palatino Linotype" w:cs="Palatino Linotype"/>
          <w:sz w:val="24"/>
          <w:szCs w:val="24"/>
        </w:rPr>
        <w:t xml:space="preserve">or ello </w:t>
      </w:r>
      <w:r w:rsidRPr="006A756C">
        <w:rPr>
          <w:rFonts w:ascii="Palatino Linotype" w:eastAsia="Palatino Linotype" w:hAnsi="Palatino Linotype" w:cs="Palatino Linotype"/>
          <w:b/>
          <w:sz w:val="24"/>
          <w:szCs w:val="24"/>
        </w:rPr>
        <w:t xml:space="preserve">con fundamento en la segunda hipótesis de la fracción III del artículo 186 </w:t>
      </w:r>
      <w:r w:rsidRPr="006A756C">
        <w:rPr>
          <w:rFonts w:ascii="Palatino Linotype" w:eastAsia="Palatino Linotype" w:hAnsi="Palatino Linotype" w:cs="Palatino Linotype"/>
          <w:sz w:val="24"/>
          <w:szCs w:val="24"/>
        </w:rPr>
        <w:t xml:space="preserve">de la Ley de Transparencia y Acceso a la Información Pública del Estado de México y Municipios, se </w:t>
      </w:r>
      <w:r w:rsidRPr="006A756C">
        <w:rPr>
          <w:rFonts w:ascii="Palatino Linotype" w:eastAsia="Palatino Linotype" w:hAnsi="Palatino Linotype" w:cs="Palatino Linotype"/>
          <w:b/>
          <w:sz w:val="24"/>
          <w:szCs w:val="24"/>
        </w:rPr>
        <w:t xml:space="preserve">MODIFICA </w:t>
      </w:r>
      <w:r w:rsidRPr="006A756C">
        <w:rPr>
          <w:rFonts w:ascii="Palatino Linotype" w:eastAsia="Palatino Linotype" w:hAnsi="Palatino Linotype" w:cs="Palatino Linotype"/>
          <w:sz w:val="24"/>
          <w:szCs w:val="24"/>
        </w:rPr>
        <w:t>la respuesta proporcionada a la solicitud de información número</w:t>
      </w:r>
      <w:r w:rsidR="00EB3602">
        <w:rPr>
          <w:rFonts w:ascii="Palatino Linotype" w:hAnsi="Palatino Linotype"/>
          <w:b/>
          <w:bCs/>
          <w:sz w:val="24"/>
          <w:szCs w:val="24"/>
        </w:rPr>
        <w:t xml:space="preserve"> </w:t>
      </w:r>
      <w:r w:rsidR="00EB3602" w:rsidRPr="00EB3602">
        <w:rPr>
          <w:rFonts w:ascii="Palatino Linotype" w:hAnsi="Palatino Linotype"/>
          <w:b/>
          <w:bCs/>
          <w:sz w:val="24"/>
          <w:szCs w:val="24"/>
        </w:rPr>
        <w:t>00125/TEMAMATL/IP/2024</w:t>
      </w:r>
      <w:r w:rsidRPr="006A756C">
        <w:rPr>
          <w:rFonts w:ascii="Palatino Linotype" w:eastAsia="Palatino Linotype" w:hAnsi="Palatino Linotype" w:cs="Palatino Linotype"/>
          <w:sz w:val="24"/>
          <w:szCs w:val="24"/>
        </w:rPr>
        <w:t>,</w:t>
      </w:r>
      <w:r w:rsidRPr="006A756C">
        <w:rPr>
          <w:rFonts w:ascii="Palatino Linotype" w:eastAsia="Palatino Linotype" w:hAnsi="Palatino Linotype" w:cs="Palatino Linotype"/>
          <w:b/>
          <w:sz w:val="24"/>
          <w:szCs w:val="24"/>
        </w:rPr>
        <w:t xml:space="preserve"> </w:t>
      </w:r>
      <w:r w:rsidRPr="006A756C">
        <w:rPr>
          <w:rFonts w:ascii="Palatino Linotype" w:eastAsia="Palatino Linotype" w:hAnsi="Palatino Linotype" w:cs="Palatino Linotype"/>
          <w:sz w:val="24"/>
          <w:szCs w:val="24"/>
        </w:rPr>
        <w:t>que ha sido materia del presente estudio.</w:t>
      </w:r>
    </w:p>
    <w:p w14:paraId="759E3ECA" w14:textId="251EC94F" w:rsidR="006A756C" w:rsidRPr="006A756C" w:rsidRDefault="006A756C"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6A756C">
        <w:rPr>
          <w:rFonts w:ascii="Palatino Linotype" w:eastAsia="Palatino Linotype" w:hAnsi="Palatino Linotype" w:cs="Palatino Linotype"/>
          <w:sz w:val="24"/>
          <w:szCs w:val="24"/>
        </w:rPr>
        <w:t>Por lo antes expuesto y fundado es de resolverse y</w:t>
      </w:r>
    </w:p>
    <w:p w14:paraId="3B3CC2A9" w14:textId="6DF76DED" w:rsidR="006A756C" w:rsidRDefault="006A756C" w:rsidP="00EB3602">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6A756C">
        <w:rPr>
          <w:rFonts w:ascii="Palatino Linotype" w:eastAsia="Palatino Linotype" w:hAnsi="Palatino Linotype" w:cs="Palatino Linotype"/>
          <w:b/>
          <w:sz w:val="28"/>
          <w:szCs w:val="28"/>
        </w:rPr>
        <w:lastRenderedPageBreak/>
        <w:t>S E    R E S U E L V E</w:t>
      </w:r>
    </w:p>
    <w:p w14:paraId="749C5309" w14:textId="77777777" w:rsidR="008F7963" w:rsidRPr="00EB3602" w:rsidRDefault="008F7963" w:rsidP="00EB3602">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p>
    <w:p w14:paraId="2504A36A" w14:textId="3AE488D0" w:rsidR="006A756C" w:rsidRPr="006A756C" w:rsidRDefault="006A756C"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6A756C">
        <w:rPr>
          <w:rFonts w:ascii="Palatino Linotype" w:eastAsia="Palatino Linotype" w:hAnsi="Palatino Linotype" w:cs="Palatino Linotype"/>
          <w:b/>
          <w:sz w:val="24"/>
          <w:szCs w:val="24"/>
        </w:rPr>
        <w:t>PRIMERO.</w:t>
      </w:r>
      <w:r w:rsidRPr="006A756C">
        <w:rPr>
          <w:rFonts w:ascii="Palatino Linotype" w:eastAsia="Palatino Linotype" w:hAnsi="Palatino Linotype" w:cs="Palatino Linotype"/>
          <w:sz w:val="24"/>
          <w:szCs w:val="24"/>
        </w:rPr>
        <w:t xml:space="preserve"> Se </w:t>
      </w:r>
      <w:r w:rsidRPr="006A756C">
        <w:rPr>
          <w:rFonts w:ascii="Palatino Linotype" w:eastAsia="Palatino Linotype" w:hAnsi="Palatino Linotype" w:cs="Palatino Linotype"/>
          <w:b/>
          <w:sz w:val="24"/>
          <w:szCs w:val="24"/>
        </w:rPr>
        <w:t>MODIFICA</w:t>
      </w:r>
      <w:r w:rsidRPr="006A756C">
        <w:rPr>
          <w:rFonts w:ascii="Palatino Linotype" w:eastAsia="Palatino Linotype" w:hAnsi="Palatino Linotype" w:cs="Palatino Linotype"/>
          <w:sz w:val="24"/>
          <w:szCs w:val="24"/>
        </w:rPr>
        <w:t xml:space="preserve"> la respuesta entregad</w:t>
      </w:r>
      <w:r w:rsidR="00EB3602">
        <w:rPr>
          <w:rFonts w:ascii="Palatino Linotype" w:eastAsia="Palatino Linotype" w:hAnsi="Palatino Linotype" w:cs="Palatino Linotype"/>
          <w:sz w:val="24"/>
          <w:szCs w:val="24"/>
        </w:rPr>
        <w:t>a</w:t>
      </w:r>
      <w:r w:rsidRPr="006A756C">
        <w:rPr>
          <w:rFonts w:ascii="Palatino Linotype" w:eastAsia="Palatino Linotype" w:hAnsi="Palatino Linotype" w:cs="Palatino Linotype"/>
          <w:sz w:val="24"/>
          <w:szCs w:val="24"/>
        </w:rPr>
        <w:t xml:space="preserve"> por el </w:t>
      </w:r>
      <w:r w:rsidRPr="006A756C">
        <w:rPr>
          <w:rFonts w:ascii="Palatino Linotype" w:eastAsia="Palatino Linotype" w:hAnsi="Palatino Linotype" w:cs="Palatino Linotype"/>
          <w:b/>
          <w:sz w:val="24"/>
          <w:szCs w:val="24"/>
        </w:rPr>
        <w:t xml:space="preserve">Sujeto Obligado </w:t>
      </w:r>
      <w:r w:rsidRPr="006A756C">
        <w:rPr>
          <w:rFonts w:ascii="Palatino Linotype" w:eastAsia="Palatino Linotype" w:hAnsi="Palatino Linotype" w:cs="Palatino Linotype"/>
          <w:sz w:val="24"/>
          <w:szCs w:val="24"/>
        </w:rPr>
        <w:t xml:space="preserve">a la solicitud de información </w:t>
      </w:r>
      <w:r w:rsidR="00EB3602" w:rsidRPr="00EB3602">
        <w:rPr>
          <w:rFonts w:ascii="Palatino Linotype" w:hAnsi="Palatino Linotype"/>
          <w:b/>
          <w:bCs/>
          <w:sz w:val="24"/>
          <w:szCs w:val="24"/>
        </w:rPr>
        <w:t>00125/TEMAMATL/IP/2024</w:t>
      </w:r>
      <w:r w:rsidRPr="006A756C">
        <w:rPr>
          <w:rFonts w:ascii="Palatino Linotype" w:eastAsia="Palatino Linotype" w:hAnsi="Palatino Linotype" w:cs="Palatino Linotype"/>
          <w:sz w:val="24"/>
          <w:szCs w:val="24"/>
        </w:rPr>
        <w:t xml:space="preserve">, por resultar parcialmente fundados los motivos de inconformidad argüidos por la parte </w:t>
      </w:r>
      <w:r w:rsidRPr="006A756C">
        <w:rPr>
          <w:rFonts w:ascii="Palatino Linotype" w:eastAsia="Palatino Linotype" w:hAnsi="Palatino Linotype" w:cs="Palatino Linotype"/>
          <w:b/>
          <w:sz w:val="24"/>
          <w:szCs w:val="24"/>
        </w:rPr>
        <w:t>Recurrente</w:t>
      </w:r>
      <w:r w:rsidRPr="006A756C">
        <w:rPr>
          <w:rFonts w:ascii="Palatino Linotype" w:eastAsia="Palatino Linotype" w:hAnsi="Palatino Linotype" w:cs="Palatino Linotype"/>
          <w:sz w:val="24"/>
          <w:szCs w:val="24"/>
        </w:rPr>
        <w:t>, en términos del considerando</w:t>
      </w:r>
      <w:r w:rsidRPr="006A756C">
        <w:rPr>
          <w:rFonts w:ascii="Palatino Linotype" w:eastAsia="Palatino Linotype" w:hAnsi="Palatino Linotype" w:cs="Palatino Linotype"/>
          <w:b/>
          <w:sz w:val="24"/>
          <w:szCs w:val="24"/>
        </w:rPr>
        <w:t xml:space="preserve"> QUINTO </w:t>
      </w:r>
      <w:r w:rsidRPr="006A756C">
        <w:rPr>
          <w:rFonts w:ascii="Palatino Linotype" w:eastAsia="Palatino Linotype" w:hAnsi="Palatino Linotype" w:cs="Palatino Linotype"/>
          <w:sz w:val="24"/>
          <w:szCs w:val="24"/>
        </w:rPr>
        <w:t xml:space="preserve">de la presente resolución. </w:t>
      </w:r>
    </w:p>
    <w:p w14:paraId="3DFDE111" w14:textId="77777777" w:rsidR="006A756C" w:rsidRPr="006A756C" w:rsidRDefault="006A756C"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721B0FA3" w14:textId="291D9386" w:rsidR="008F7963" w:rsidRPr="0045768F" w:rsidRDefault="006A756C" w:rsidP="006A756C">
      <w:pPr>
        <w:spacing w:line="360" w:lineRule="auto"/>
        <w:jc w:val="both"/>
        <w:rPr>
          <w:rFonts w:ascii="Palatino Linotype" w:eastAsia="Palatino Linotype" w:hAnsi="Palatino Linotype" w:cs="Palatino Linotype"/>
          <w:sz w:val="24"/>
          <w:szCs w:val="24"/>
        </w:rPr>
      </w:pPr>
      <w:r w:rsidRPr="006A756C">
        <w:rPr>
          <w:rFonts w:ascii="Palatino Linotype" w:eastAsia="Palatino Linotype" w:hAnsi="Palatino Linotype" w:cs="Palatino Linotype"/>
          <w:b/>
          <w:sz w:val="24"/>
          <w:szCs w:val="24"/>
        </w:rPr>
        <w:t>SEGUNDO.</w:t>
      </w:r>
      <w:r w:rsidRPr="006A756C">
        <w:rPr>
          <w:rFonts w:ascii="Palatino Linotype" w:eastAsia="Palatino Linotype" w:hAnsi="Palatino Linotype" w:cs="Palatino Linotype"/>
          <w:sz w:val="24"/>
          <w:szCs w:val="24"/>
        </w:rPr>
        <w:t xml:space="preserve"> Se </w:t>
      </w:r>
      <w:r w:rsidRPr="006A756C">
        <w:rPr>
          <w:rFonts w:ascii="Palatino Linotype" w:eastAsia="Palatino Linotype" w:hAnsi="Palatino Linotype" w:cs="Palatino Linotype"/>
          <w:b/>
          <w:sz w:val="24"/>
          <w:szCs w:val="24"/>
        </w:rPr>
        <w:t>ORDENA</w:t>
      </w:r>
      <w:r w:rsidRPr="006A756C">
        <w:rPr>
          <w:rFonts w:ascii="Palatino Linotype" w:eastAsia="Palatino Linotype" w:hAnsi="Palatino Linotype" w:cs="Palatino Linotype"/>
          <w:sz w:val="24"/>
          <w:szCs w:val="24"/>
        </w:rPr>
        <w:t xml:space="preserve"> al </w:t>
      </w:r>
      <w:r w:rsidRPr="006A756C">
        <w:rPr>
          <w:rFonts w:ascii="Palatino Linotype" w:eastAsia="Palatino Linotype" w:hAnsi="Palatino Linotype" w:cs="Palatino Linotype"/>
          <w:b/>
          <w:sz w:val="24"/>
          <w:szCs w:val="24"/>
        </w:rPr>
        <w:t>Sujeto Obligado</w:t>
      </w:r>
      <w:r w:rsidRPr="006A756C">
        <w:rPr>
          <w:rFonts w:ascii="Palatino Linotype" w:eastAsia="Palatino Linotype" w:hAnsi="Palatino Linotype" w:cs="Palatino Linotype"/>
          <w:sz w:val="24"/>
          <w:szCs w:val="24"/>
        </w:rPr>
        <w:t xml:space="preserve"> que, haga entrega a la parte </w:t>
      </w:r>
      <w:r w:rsidRPr="006A756C">
        <w:rPr>
          <w:rFonts w:ascii="Palatino Linotype" w:eastAsia="Palatino Linotype" w:hAnsi="Palatino Linotype" w:cs="Palatino Linotype"/>
          <w:b/>
          <w:sz w:val="24"/>
          <w:szCs w:val="24"/>
        </w:rPr>
        <w:t>Recurrente</w:t>
      </w:r>
      <w:r w:rsidRPr="006A756C">
        <w:rPr>
          <w:rFonts w:ascii="Palatino Linotype" w:eastAsia="Palatino Linotype" w:hAnsi="Palatino Linotype" w:cs="Palatino Linotype"/>
          <w:sz w:val="24"/>
          <w:szCs w:val="24"/>
        </w:rPr>
        <w:t xml:space="preserve"> mediante el Sistema de Acceso a la Información Mexiquense (SAIMEX), en términos del Considerando</w:t>
      </w:r>
      <w:r w:rsidRPr="006A756C">
        <w:rPr>
          <w:rFonts w:ascii="Palatino Linotype" w:eastAsia="Palatino Linotype" w:hAnsi="Palatino Linotype" w:cs="Palatino Linotype"/>
          <w:b/>
          <w:sz w:val="24"/>
          <w:szCs w:val="24"/>
        </w:rPr>
        <w:t xml:space="preserve"> QUINTO,</w:t>
      </w:r>
      <w:r w:rsidRPr="006A756C">
        <w:rPr>
          <w:rFonts w:ascii="Palatino Linotype" w:eastAsia="Palatino Linotype" w:hAnsi="Palatino Linotype" w:cs="Palatino Linotype"/>
          <w:sz w:val="24"/>
          <w:szCs w:val="24"/>
        </w:rPr>
        <w:t xml:space="preserve"> </w:t>
      </w:r>
      <w:r w:rsidR="00684C13">
        <w:rPr>
          <w:rFonts w:ascii="Palatino Linotype" w:eastAsia="Palatino Linotype" w:hAnsi="Palatino Linotype" w:cs="Palatino Linotype"/>
          <w:sz w:val="24"/>
          <w:szCs w:val="24"/>
        </w:rPr>
        <w:t>d</w:t>
      </w:r>
      <w:r w:rsidR="00E05BE1">
        <w:rPr>
          <w:rFonts w:ascii="Palatino Linotype" w:eastAsia="Palatino Linotype" w:hAnsi="Palatino Linotype" w:cs="Palatino Linotype"/>
          <w:sz w:val="24"/>
          <w:szCs w:val="24"/>
        </w:rPr>
        <w:t>el primero de enero del dos mil veintidós al doce de junio de dos mil veinticuatro</w:t>
      </w:r>
      <w:r w:rsidRPr="006A756C">
        <w:rPr>
          <w:rFonts w:ascii="Palatino Linotype" w:eastAsia="Palatino Linotype" w:hAnsi="Palatino Linotype" w:cs="Palatino Linotype"/>
          <w:sz w:val="24"/>
          <w:szCs w:val="24"/>
        </w:rPr>
        <w:t xml:space="preserve">, </w:t>
      </w:r>
      <w:r w:rsidR="008F7963">
        <w:rPr>
          <w:rFonts w:ascii="Palatino Linotype" w:eastAsia="Palatino Linotype" w:hAnsi="Palatino Linotype" w:cs="Palatino Linotype"/>
          <w:sz w:val="24"/>
          <w:szCs w:val="24"/>
        </w:rPr>
        <w:t xml:space="preserve">de ser procedente en versión pública </w:t>
      </w:r>
      <w:r w:rsidR="00E05BE1">
        <w:rPr>
          <w:rFonts w:ascii="Palatino Linotype" w:eastAsia="Palatino Linotype" w:hAnsi="Palatino Linotype" w:cs="Palatino Linotype"/>
          <w:sz w:val="24"/>
          <w:szCs w:val="24"/>
        </w:rPr>
        <w:t>el o los documentos</w:t>
      </w:r>
      <w:r w:rsidR="00210D9A">
        <w:rPr>
          <w:rFonts w:ascii="Palatino Linotype" w:eastAsia="Palatino Linotype" w:hAnsi="Palatino Linotype" w:cs="Palatino Linotype"/>
          <w:sz w:val="24"/>
          <w:szCs w:val="24"/>
        </w:rPr>
        <w:t xml:space="preserve"> que den cuenta </w:t>
      </w:r>
      <w:r w:rsidRPr="006A756C">
        <w:rPr>
          <w:rFonts w:ascii="Palatino Linotype" w:eastAsia="Palatino Linotype" w:hAnsi="Palatino Linotype" w:cs="Palatino Linotype"/>
          <w:sz w:val="24"/>
          <w:szCs w:val="24"/>
        </w:rPr>
        <w:t>de lo siguiente:</w:t>
      </w:r>
    </w:p>
    <w:p w14:paraId="1D463C5D" w14:textId="77777777" w:rsidR="003A39D0" w:rsidRPr="003A39D0" w:rsidRDefault="003A39D0" w:rsidP="00B6439F">
      <w:pPr>
        <w:pStyle w:val="Prrafodelista"/>
        <w:numPr>
          <w:ilvl w:val="0"/>
          <w:numId w:val="19"/>
        </w:numPr>
        <w:spacing w:line="360" w:lineRule="auto"/>
        <w:jc w:val="both"/>
        <w:rPr>
          <w:rFonts w:ascii="Palatino Linotype" w:hAnsi="Palatino Linotype"/>
          <w:color w:val="000000"/>
          <w:sz w:val="24"/>
          <w:szCs w:val="24"/>
        </w:rPr>
      </w:pPr>
      <w:r>
        <w:rPr>
          <w:rFonts w:ascii="Palatino Linotype" w:eastAsia="Palatino Linotype" w:hAnsi="Palatino Linotype" w:cs="Palatino Linotype"/>
          <w:sz w:val="24"/>
          <w:szCs w:val="24"/>
        </w:rPr>
        <w:t>L</w:t>
      </w:r>
      <w:r w:rsidR="00684C13" w:rsidRPr="003A39D0">
        <w:rPr>
          <w:rFonts w:ascii="Palatino Linotype" w:eastAsia="Palatino Linotype" w:hAnsi="Palatino Linotype" w:cs="Palatino Linotype"/>
          <w:sz w:val="24"/>
          <w:szCs w:val="24"/>
        </w:rPr>
        <w:t>os gastos generados por concepto de viáticos</w:t>
      </w:r>
    </w:p>
    <w:p w14:paraId="1E927ACB" w14:textId="74C4EC63" w:rsidR="003A39D0" w:rsidRPr="00EE49F5" w:rsidRDefault="00684C13" w:rsidP="00B6439F">
      <w:pPr>
        <w:pStyle w:val="Prrafodelista"/>
        <w:numPr>
          <w:ilvl w:val="0"/>
          <w:numId w:val="19"/>
        </w:numPr>
        <w:spacing w:line="360" w:lineRule="auto"/>
        <w:jc w:val="both"/>
        <w:rPr>
          <w:rFonts w:ascii="Palatino Linotype" w:hAnsi="Palatino Linotype"/>
          <w:color w:val="000000"/>
          <w:sz w:val="24"/>
          <w:szCs w:val="24"/>
        </w:rPr>
      </w:pPr>
      <w:r w:rsidRPr="003A39D0">
        <w:rPr>
          <w:rFonts w:ascii="Palatino Linotype" w:eastAsia="Palatino Linotype" w:hAnsi="Palatino Linotype" w:cs="Palatino Linotype"/>
          <w:sz w:val="24"/>
          <w:szCs w:val="24"/>
        </w:rPr>
        <w:t xml:space="preserve"> </w:t>
      </w:r>
      <w:r w:rsidR="00EE49F5">
        <w:rPr>
          <w:rFonts w:ascii="Palatino Linotype" w:eastAsia="Palatino Linotype" w:hAnsi="Palatino Linotype" w:cs="Palatino Linotype"/>
          <w:sz w:val="24"/>
          <w:szCs w:val="24"/>
        </w:rPr>
        <w:t xml:space="preserve">Contratos de prestación de servicios profesionales del personal contratado bajo el régimen de honorarios </w:t>
      </w:r>
    </w:p>
    <w:p w14:paraId="05DDDFE5" w14:textId="322BE20E" w:rsidR="003A39D0" w:rsidRPr="00246438" w:rsidRDefault="00684C13" w:rsidP="003A39D0">
      <w:pPr>
        <w:pStyle w:val="Prrafodelista"/>
        <w:numPr>
          <w:ilvl w:val="0"/>
          <w:numId w:val="19"/>
        </w:numPr>
        <w:spacing w:line="360" w:lineRule="auto"/>
        <w:jc w:val="both"/>
        <w:rPr>
          <w:rFonts w:ascii="Palatino Linotype" w:hAnsi="Palatino Linotype"/>
          <w:color w:val="000000"/>
          <w:sz w:val="24"/>
          <w:szCs w:val="24"/>
        </w:rPr>
      </w:pPr>
      <w:r w:rsidRPr="003A39D0">
        <w:rPr>
          <w:rFonts w:ascii="Palatino Linotype" w:eastAsia="Palatino Linotype" w:hAnsi="Palatino Linotype" w:cs="Palatino Linotype"/>
          <w:sz w:val="24"/>
          <w:szCs w:val="24"/>
        </w:rPr>
        <w:t xml:space="preserve"> </w:t>
      </w:r>
      <w:r w:rsidR="003A39D0" w:rsidRPr="0045768F">
        <w:rPr>
          <w:rFonts w:ascii="Palatino Linotype" w:eastAsia="Palatino Linotype" w:hAnsi="Palatino Linotype" w:cs="Palatino Linotype"/>
          <w:sz w:val="24"/>
          <w:szCs w:val="24"/>
          <w:highlight w:val="yellow"/>
        </w:rPr>
        <w:t>E</w:t>
      </w:r>
      <w:r w:rsidRPr="0045768F">
        <w:rPr>
          <w:rFonts w:ascii="Palatino Linotype" w:eastAsia="Palatino Linotype" w:hAnsi="Palatino Linotype" w:cs="Palatino Linotype"/>
          <w:sz w:val="24"/>
          <w:szCs w:val="24"/>
          <w:highlight w:val="yellow"/>
        </w:rPr>
        <w:t xml:space="preserve">l padrón de beneficiaros de los programas sociales </w:t>
      </w:r>
      <w:r w:rsidR="003A39D0" w:rsidRPr="0045768F">
        <w:rPr>
          <w:rFonts w:ascii="Palatino Linotype" w:eastAsia="Palatino Linotype" w:hAnsi="Palatino Linotype" w:cs="Palatino Linotype"/>
          <w:sz w:val="24"/>
          <w:szCs w:val="24"/>
          <w:highlight w:val="yellow"/>
        </w:rPr>
        <w:t xml:space="preserve">brindados </w:t>
      </w:r>
      <w:r w:rsidR="00F42054" w:rsidRPr="0045768F">
        <w:rPr>
          <w:rFonts w:ascii="Palatino Linotype" w:eastAsia="Palatino Linotype" w:hAnsi="Palatino Linotype" w:cs="Palatino Linotype"/>
          <w:sz w:val="24"/>
          <w:szCs w:val="24"/>
          <w:highlight w:val="yellow"/>
        </w:rPr>
        <w:t xml:space="preserve">por </w:t>
      </w:r>
      <w:r w:rsidR="00143F26" w:rsidRPr="0045768F">
        <w:rPr>
          <w:rFonts w:ascii="Palatino Linotype" w:eastAsia="Palatino Linotype" w:hAnsi="Palatino Linotype" w:cs="Palatino Linotype"/>
          <w:sz w:val="24"/>
          <w:szCs w:val="24"/>
          <w:highlight w:val="yellow"/>
        </w:rPr>
        <w:t>el Sujeto Obligado</w:t>
      </w:r>
      <w:r w:rsidR="00143F26">
        <w:rPr>
          <w:rFonts w:ascii="Palatino Linotype" w:eastAsia="Palatino Linotype" w:hAnsi="Palatino Linotype" w:cs="Palatino Linotype"/>
          <w:sz w:val="24"/>
          <w:szCs w:val="24"/>
        </w:rPr>
        <w:t xml:space="preserve"> </w:t>
      </w:r>
    </w:p>
    <w:p w14:paraId="3EAC12F2" w14:textId="588C0EF2" w:rsidR="008F7963" w:rsidRPr="00246438" w:rsidRDefault="008F7963" w:rsidP="00246438">
      <w:pPr>
        <w:pStyle w:val="Prrafodelista"/>
        <w:spacing w:before="240" w:line="360" w:lineRule="auto"/>
        <w:ind w:left="1080"/>
        <w:jc w:val="both"/>
        <w:rPr>
          <w:rFonts w:ascii="Palatino Linotype" w:hAnsi="Palatino Linotype"/>
          <w:bCs/>
          <w:i/>
          <w:iCs/>
          <w:sz w:val="24"/>
          <w:szCs w:val="24"/>
        </w:rPr>
      </w:pPr>
      <w:r w:rsidRPr="00873609">
        <w:rPr>
          <w:rFonts w:ascii="Palatino Linotype" w:eastAsia="Palatino Linotype" w:hAnsi="Palatino Linotype" w:cs="Palatino Linotype"/>
          <w:i/>
          <w:iCs/>
          <w:color w:val="000000"/>
          <w:sz w:val="24"/>
          <w:szCs w:val="24"/>
        </w:rPr>
        <w:t xml:space="preserve">Como sustento de la versión pública </w:t>
      </w:r>
      <w:r>
        <w:rPr>
          <w:rFonts w:ascii="Palatino Linotype" w:eastAsia="Palatino Linotype" w:hAnsi="Palatino Linotype" w:cs="Palatino Linotype"/>
          <w:i/>
          <w:iCs/>
          <w:color w:val="000000"/>
          <w:sz w:val="24"/>
          <w:szCs w:val="24"/>
        </w:rPr>
        <w:t xml:space="preserve">el Sujeto Obligado deberá anexar </w:t>
      </w:r>
      <w:r>
        <w:rPr>
          <w:rFonts w:ascii="Palatino Linotype" w:hAnsi="Palatino Linotype"/>
          <w:i/>
        </w:rPr>
        <w:t>ac</w:t>
      </w:r>
      <w:r w:rsidRPr="001F011E">
        <w:rPr>
          <w:rFonts w:ascii="Palatino Linotype" w:hAnsi="Palatino Linotype"/>
          <w:i/>
        </w:rPr>
        <w:t xml:space="preserve">uerdo emitido por el Comité de Transparencia </w:t>
      </w:r>
      <w:r w:rsidRPr="00873609">
        <w:rPr>
          <w:rFonts w:ascii="Palatino Linotype" w:eastAsia="Palatino Linotype" w:hAnsi="Palatino Linotype" w:cs="Palatino Linotype"/>
          <w:i/>
          <w:iCs/>
          <w:color w:val="000000"/>
          <w:sz w:val="24"/>
          <w:szCs w:val="24"/>
        </w:rPr>
        <w:t xml:space="preserve">correspondiente, en términos del artículo 49 </w:t>
      </w:r>
      <w:r>
        <w:rPr>
          <w:rFonts w:ascii="Palatino Linotype" w:eastAsia="Palatino Linotype" w:hAnsi="Palatino Linotype" w:cs="Palatino Linotype"/>
          <w:i/>
          <w:iCs/>
          <w:color w:val="000000"/>
          <w:sz w:val="24"/>
          <w:szCs w:val="24"/>
        </w:rPr>
        <w:t>VIII</w:t>
      </w:r>
      <w:r w:rsidRPr="00873609">
        <w:rPr>
          <w:rFonts w:ascii="Palatino Linotype" w:eastAsia="Palatino Linotype" w:hAnsi="Palatino Linotype" w:cs="Palatino Linotype"/>
          <w:i/>
          <w:iCs/>
          <w:color w:val="000000"/>
          <w:sz w:val="24"/>
          <w:szCs w:val="24"/>
        </w:rPr>
        <w:t xml:space="preserve"> y 132 fracción II de la Ley de Transparencia y Acceso a la Información Pública del Estado de México y Municipios, en el que funde y motive las razones sobre los datos que se supriman o eliminen dentro </w:t>
      </w:r>
      <w:r>
        <w:rPr>
          <w:rFonts w:ascii="Palatino Linotype" w:eastAsia="Palatino Linotype" w:hAnsi="Palatino Linotype" w:cs="Palatino Linotype"/>
          <w:i/>
          <w:iCs/>
          <w:color w:val="000000"/>
          <w:sz w:val="24"/>
          <w:szCs w:val="24"/>
        </w:rPr>
        <w:t>de los documentos respectivos.</w:t>
      </w:r>
    </w:p>
    <w:p w14:paraId="23AD9A36" w14:textId="63E13803" w:rsidR="006A756C" w:rsidRPr="006A756C" w:rsidRDefault="006A756C" w:rsidP="006A756C">
      <w:pPr>
        <w:spacing w:line="360" w:lineRule="auto"/>
        <w:jc w:val="both"/>
        <w:rPr>
          <w:rFonts w:ascii="Palatino Linotype" w:hAnsi="Palatino Linotype" w:cs="Tahoma"/>
          <w:sz w:val="24"/>
          <w:szCs w:val="24"/>
          <w:lang w:eastAsia="es-ES"/>
        </w:rPr>
      </w:pPr>
      <w:r w:rsidRPr="006A756C">
        <w:rPr>
          <w:rFonts w:ascii="Palatino Linotype" w:eastAsia="Palatino Linotype" w:hAnsi="Palatino Linotype" w:cs="Palatino Linotype"/>
          <w:b/>
          <w:sz w:val="24"/>
          <w:szCs w:val="24"/>
        </w:rPr>
        <w:lastRenderedPageBreak/>
        <w:t xml:space="preserve">TERCERO. </w:t>
      </w:r>
      <w:r w:rsidRPr="006A756C">
        <w:rPr>
          <w:rFonts w:ascii="Palatino Linotype" w:hAnsi="Palatino Linotype" w:cs="Tahoma"/>
          <w:b/>
          <w:sz w:val="24"/>
          <w:szCs w:val="24"/>
          <w:lang w:eastAsia="es-ES"/>
        </w:rPr>
        <w:t xml:space="preserve">NOTIFÍQUESE </w:t>
      </w:r>
      <w:r w:rsidRPr="006A756C">
        <w:rPr>
          <w:rFonts w:ascii="Palatino Linotype" w:hAnsi="Palatino Linotype" w:cs="Tahoma"/>
          <w:sz w:val="24"/>
          <w:szCs w:val="24"/>
          <w:lang w:eastAsia="es-ES"/>
        </w:rPr>
        <w:t xml:space="preserve">la presente resolución al Titular de la Unidad de Transparencia del Sujeto Obligado, vía </w:t>
      </w:r>
      <w:r w:rsidRPr="006A756C">
        <w:rPr>
          <w:rFonts w:ascii="Palatino Linotype" w:eastAsia="Palatino Linotype" w:hAnsi="Palatino Linotype" w:cs="Palatino Linotype"/>
          <w:sz w:val="24"/>
          <w:szCs w:val="24"/>
        </w:rPr>
        <w:t>Sistema de Acceso a la Información Mexiquense (</w:t>
      </w:r>
      <w:r w:rsidRPr="006A756C">
        <w:rPr>
          <w:rFonts w:ascii="Palatino Linotype" w:eastAsia="Palatino Linotype" w:hAnsi="Palatino Linotype" w:cs="Palatino Linotype"/>
          <w:b/>
          <w:sz w:val="24"/>
          <w:szCs w:val="24"/>
        </w:rPr>
        <w:t>SAIMEX</w:t>
      </w:r>
      <w:r w:rsidRPr="006A756C">
        <w:rPr>
          <w:rFonts w:ascii="Palatino Linotype" w:eastAsia="Palatino Linotype" w:hAnsi="Palatino Linotype" w:cs="Palatino Linotype"/>
          <w:sz w:val="24"/>
          <w:szCs w:val="24"/>
        </w:rPr>
        <w:t xml:space="preserve">) </w:t>
      </w:r>
      <w:r w:rsidRPr="006A756C">
        <w:rPr>
          <w:rFonts w:ascii="Palatino Linotype" w:hAnsi="Palatino Linotype" w:cs="Tahoma"/>
          <w:sz w:val="24"/>
          <w:szCs w:val="24"/>
          <w:lang w:eastAsia="es-ES"/>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01D6CB" w14:textId="77777777" w:rsidR="006A756C" w:rsidRPr="006A756C" w:rsidRDefault="006A756C" w:rsidP="006A756C">
      <w:pPr>
        <w:spacing w:line="360" w:lineRule="auto"/>
        <w:jc w:val="both"/>
        <w:rPr>
          <w:rFonts w:ascii="Palatino Linotype" w:hAnsi="Palatino Linotype" w:cs="Tahoma"/>
          <w:sz w:val="24"/>
          <w:szCs w:val="24"/>
          <w:lang w:eastAsia="es-ES"/>
        </w:rPr>
      </w:pPr>
    </w:p>
    <w:p w14:paraId="1F9A0709" w14:textId="77777777" w:rsidR="006A756C" w:rsidRPr="006A756C" w:rsidRDefault="006A756C"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6A756C">
        <w:rPr>
          <w:rFonts w:ascii="Palatino Linotype" w:eastAsia="Palatino Linotype" w:hAnsi="Palatino Linotype" w:cs="Palatino Linotype"/>
          <w:b/>
          <w:sz w:val="24"/>
          <w:szCs w:val="24"/>
        </w:rPr>
        <w:t xml:space="preserve">CUARTO. </w:t>
      </w:r>
      <w:r w:rsidRPr="006A756C">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0C9D36" w14:textId="77777777" w:rsidR="006A756C" w:rsidRPr="006A756C" w:rsidRDefault="006A756C" w:rsidP="006A756C">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45F8229E" w14:textId="77777777" w:rsidR="006A756C" w:rsidRPr="006A756C" w:rsidRDefault="006A756C" w:rsidP="006A756C">
      <w:pPr>
        <w:autoSpaceDE w:val="0"/>
        <w:autoSpaceDN w:val="0"/>
        <w:adjustRightInd w:val="0"/>
        <w:spacing w:line="360" w:lineRule="auto"/>
        <w:jc w:val="both"/>
        <w:rPr>
          <w:rFonts w:ascii="Palatino Linotype" w:hAnsi="Palatino Linotype" w:cs="Arial"/>
          <w:sz w:val="24"/>
          <w:szCs w:val="24"/>
        </w:rPr>
      </w:pPr>
      <w:r w:rsidRPr="006A756C">
        <w:rPr>
          <w:rFonts w:ascii="Palatino Linotype" w:hAnsi="Palatino Linotype"/>
          <w:b/>
          <w:sz w:val="24"/>
          <w:szCs w:val="24"/>
        </w:rPr>
        <w:t xml:space="preserve">QUINTO. </w:t>
      </w:r>
      <w:r w:rsidRPr="006A756C">
        <w:rPr>
          <w:rFonts w:ascii="Palatino Linotype" w:hAnsi="Palatino Linotype" w:cs="Arial"/>
          <w:b/>
          <w:sz w:val="24"/>
          <w:szCs w:val="24"/>
        </w:rPr>
        <w:t>NOTIFÍQUESE</w:t>
      </w:r>
      <w:r w:rsidRPr="006A756C">
        <w:rPr>
          <w:rFonts w:ascii="Palatino Linotype" w:hAnsi="Palatino Linotype" w:cs="Arial"/>
          <w:sz w:val="24"/>
          <w:szCs w:val="24"/>
        </w:rPr>
        <w:t xml:space="preserve"> a través del Sistema de Acceso a la Información Mexiquense (SAIMEX), al </w:t>
      </w:r>
      <w:r w:rsidRPr="006A756C">
        <w:rPr>
          <w:rFonts w:ascii="Palatino Linotype" w:hAnsi="Palatino Linotype" w:cs="Arial"/>
          <w:b/>
          <w:sz w:val="24"/>
          <w:szCs w:val="24"/>
        </w:rPr>
        <w:t>Recurrente</w:t>
      </w:r>
      <w:r w:rsidRPr="006A756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EC4FE56" w14:textId="77777777" w:rsidR="00820891" w:rsidRDefault="00820891" w:rsidP="005572F6">
      <w:pPr>
        <w:spacing w:after="0" w:line="360" w:lineRule="auto"/>
        <w:jc w:val="both"/>
      </w:pPr>
    </w:p>
    <w:p w14:paraId="648F15AC" w14:textId="3F062EDD" w:rsidR="00F67355" w:rsidRPr="00246438" w:rsidRDefault="00F67355" w:rsidP="00F67355">
      <w:pPr>
        <w:spacing w:after="0" w:line="360" w:lineRule="auto"/>
        <w:jc w:val="both"/>
        <w:rPr>
          <w:rFonts w:ascii="Palatino Linotype" w:eastAsia="Times New Roman" w:hAnsi="Palatino Linotype" w:cs="Arial"/>
          <w:sz w:val="24"/>
          <w:szCs w:val="24"/>
          <w:lang w:eastAsia="es-MX"/>
        </w:rPr>
      </w:pPr>
      <w:r w:rsidRPr="00F444C4">
        <w:rPr>
          <w:rFonts w:ascii="Palatino Linotype" w:eastAsia="Times New Roman" w:hAnsi="Palatino Linotype" w:cs="Arial"/>
          <w:sz w:val="24"/>
          <w:szCs w:val="24"/>
          <w:lang w:val="es-ES_tradnl" w:eastAsia="es-MX"/>
        </w:rPr>
        <w:lastRenderedPageBreak/>
        <w:t>ASÍ LO RESUELVE, POR UNANIMIDAD DE VOTOS 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w:t>
      </w:r>
      <w:r>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LUIS GUSTAVO PARRA NORIEGA Y GUADALUPE RAMÍREZ PEÑA, EN LA</w:t>
      </w:r>
      <w:r>
        <w:rPr>
          <w:rFonts w:ascii="Palatino Linotype" w:eastAsia="Times New Roman" w:hAnsi="Palatino Linotype" w:cs="Arial"/>
          <w:sz w:val="24"/>
          <w:szCs w:val="24"/>
          <w:lang w:val="es-419" w:eastAsia="es-MX"/>
        </w:rPr>
        <w:t xml:space="preserve"> </w:t>
      </w:r>
      <w:r w:rsidR="00246438">
        <w:rPr>
          <w:rFonts w:ascii="Palatino Linotype" w:eastAsia="Times New Roman" w:hAnsi="Palatino Linotype" w:cs="Arial"/>
          <w:sz w:val="24"/>
          <w:szCs w:val="24"/>
          <w:lang w:val="es-419" w:eastAsia="es-MX"/>
        </w:rPr>
        <w:t>TRIGÉSIMA PRIMERA</w:t>
      </w:r>
      <w:r>
        <w:rPr>
          <w:rFonts w:ascii="Palatino Linotype" w:eastAsia="Times New Roman" w:hAnsi="Palatino Linotype" w:cs="Arial"/>
          <w:sz w:val="24"/>
          <w:szCs w:val="24"/>
          <w:lang w:val="es-419" w:eastAsia="es-MX"/>
        </w:rPr>
        <w:t xml:space="preserve"> SESIÓN </w:t>
      </w:r>
      <w:r w:rsidRPr="00F444C4">
        <w:rPr>
          <w:rFonts w:ascii="Palatino Linotype" w:eastAsia="Times New Roman" w:hAnsi="Palatino Linotype" w:cs="Arial"/>
          <w:sz w:val="24"/>
          <w:szCs w:val="24"/>
          <w:lang w:val="es-419" w:eastAsia="es-MX"/>
        </w:rPr>
        <w:t xml:space="preserve">ORDINARIA CELEBRADA EL </w:t>
      </w:r>
      <w:r w:rsidR="00246438">
        <w:rPr>
          <w:rFonts w:ascii="Palatino Linotype" w:eastAsia="Times New Roman" w:hAnsi="Palatino Linotype" w:cs="Arial"/>
          <w:sz w:val="24"/>
          <w:szCs w:val="24"/>
          <w:lang w:val="es-419" w:eastAsia="es-MX"/>
        </w:rPr>
        <w:t xml:space="preserve">CUATRO DE SEPTIEMBRE </w:t>
      </w:r>
      <w:r w:rsidRPr="00F444C4">
        <w:rPr>
          <w:rFonts w:ascii="Palatino Linotype" w:eastAsia="Times New Roman" w:hAnsi="Palatino Linotype" w:cs="Arial"/>
          <w:sz w:val="24"/>
          <w:szCs w:val="24"/>
          <w:lang w:val="es-419" w:eastAsia="es-MX"/>
        </w:rPr>
        <w:t>DE DOS MIL VEINTICUATRO</w:t>
      </w:r>
      <w:r w:rsidRPr="00F444C4">
        <w:rPr>
          <w:rFonts w:ascii="Palatino Linotype" w:eastAsia="Times New Roman" w:hAnsi="Palatino Linotype" w:cs="Arial"/>
          <w:sz w:val="24"/>
          <w:szCs w:val="24"/>
          <w:lang w:val="es-ES_tradnl" w:eastAsia="es-MX"/>
        </w:rPr>
        <w:t>, ANTE EL SECRETARIO TÉCNICO DEL PLENO, ALEXIS TAPIA RAMÍREZ. -----------------------------------------------------------------------------------------------------------------------------------------------------------------------------------------------------------------------------------------------------------------------------------------------------------------------</w:t>
      </w:r>
      <w:r w:rsidR="00ED5F2A">
        <w:rPr>
          <w:rFonts w:ascii="Palatino Linotype" w:eastAsia="Times New Roman" w:hAnsi="Palatino Linotype" w:cs="Arial"/>
          <w:sz w:val="24"/>
          <w:szCs w:val="24"/>
          <w:lang w:val="es-ES_tradnl" w:eastAsia="es-MX"/>
        </w:rPr>
        <w:t>--------------------------------</w:t>
      </w:r>
      <w:r w:rsidR="00246438">
        <w:rPr>
          <w:rFonts w:ascii="Palatino Linotype" w:eastAsia="Times New Roman" w:hAnsi="Palatino Linotype" w:cs="Arial"/>
          <w:sz w:val="24"/>
          <w:szCs w:val="24"/>
          <w:lang w:val="es-ES_tradnl" w:eastAsia="es-MX"/>
        </w:rPr>
        <w:t>-------------------------------------------------------------------------------------------------------------</w:t>
      </w:r>
      <w:r w:rsidR="00485905">
        <w:rPr>
          <w:rFonts w:ascii="Palatino Linotype" w:eastAsia="Times New Roman" w:hAnsi="Palatino Linotype" w:cs="Arial"/>
          <w:sz w:val="24"/>
          <w:szCs w:val="24"/>
          <w:lang w:val="es-ES_tradnl" w:eastAsia="es-MX"/>
        </w:rPr>
        <w:t>---------------------------------------------------------------------------------------------------------------------------------------------------------------------------------------------------------------------------------------------------------------------------------------------------------------------------------------------------------------------------------------------------------------------------------------------------------------------------------------------------------------------------------------------------------------------------------------------------------------------------------------------------------------------------------------------------------------------------------------------------------------------------------------------------------------------------------------------------------------------------------------------------------------------------------------------------------------------------------------------------------------------------------------------------------------------------------------------------------------------------------------------------------------------------------------------------------------------------------------------------------------------------------------------------------------------------------------</w:t>
      </w:r>
    </w:p>
    <w:p w14:paraId="603F5D32" w14:textId="77777777" w:rsidR="00F67355" w:rsidRPr="00F444C4" w:rsidRDefault="00F67355" w:rsidP="00F67355">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0"/>
          <w:lang w:val="es-ES_tradnl" w:eastAsia="es-MX"/>
        </w:rPr>
        <w:t>JMV/CCR/NJMB</w:t>
      </w:r>
    </w:p>
    <w:p w14:paraId="79E72EB6" w14:textId="77777777" w:rsidR="00F67355" w:rsidRPr="00F444C4" w:rsidRDefault="00F67355" w:rsidP="00F67355">
      <w:pPr>
        <w:spacing w:after="0" w:line="360" w:lineRule="auto"/>
        <w:jc w:val="both"/>
        <w:rPr>
          <w:rFonts w:ascii="Palatino Linotype" w:eastAsia="Times New Roman" w:hAnsi="Palatino Linotype" w:cs="Arial"/>
          <w:sz w:val="20"/>
          <w:lang w:val="es-ES_tradnl" w:eastAsia="es-MX"/>
        </w:rPr>
      </w:pPr>
    </w:p>
    <w:p w14:paraId="34F7FD5F" w14:textId="77777777" w:rsidR="00F67355" w:rsidRPr="00F444C4" w:rsidRDefault="00F67355" w:rsidP="00F67355">
      <w:pPr>
        <w:spacing w:after="0" w:line="360" w:lineRule="auto"/>
        <w:jc w:val="both"/>
        <w:rPr>
          <w:rFonts w:ascii="Palatino Linotype" w:eastAsia="Times New Roman" w:hAnsi="Palatino Linotype" w:cs="Arial"/>
          <w:sz w:val="20"/>
          <w:lang w:val="es-ES_tradnl" w:eastAsia="es-MX"/>
        </w:rPr>
      </w:pPr>
    </w:p>
    <w:p w14:paraId="28BFE5BA"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4DCDD98"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82E05EF"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8A66302"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23144FA"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7301152"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A156337"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18BE216"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E6D4D2B" w14:textId="77777777" w:rsidR="00F67355" w:rsidRPr="00F444C4" w:rsidRDefault="00F67355" w:rsidP="00F67355">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2364908" w14:textId="77777777" w:rsidR="00F67355" w:rsidRPr="00F444C4" w:rsidRDefault="00F67355" w:rsidP="00F67355">
      <w:pPr>
        <w:spacing w:after="0" w:line="360" w:lineRule="auto"/>
        <w:jc w:val="both"/>
        <w:rPr>
          <w:rFonts w:ascii="Palatino Linotype" w:eastAsia="Times New Roman" w:hAnsi="Palatino Linotype" w:cs="Calibri"/>
          <w:sz w:val="24"/>
          <w:lang w:val="es-ES_tradnl" w:eastAsia="es-MX"/>
        </w:rPr>
      </w:pPr>
    </w:p>
    <w:p w14:paraId="679C8CA6" w14:textId="77777777" w:rsidR="00F67355" w:rsidRPr="00F444C4" w:rsidRDefault="00F67355" w:rsidP="00F67355">
      <w:pPr>
        <w:spacing w:after="0" w:line="360" w:lineRule="auto"/>
        <w:jc w:val="both"/>
        <w:rPr>
          <w:rFonts w:ascii="Palatino Linotype" w:eastAsia="Times New Roman" w:hAnsi="Palatino Linotype" w:cs="Calibri"/>
          <w:sz w:val="24"/>
          <w:lang w:val="es-ES_tradnl" w:eastAsia="es-MX"/>
        </w:rPr>
      </w:pPr>
    </w:p>
    <w:p w14:paraId="7BCCA6D9" w14:textId="77777777" w:rsidR="00F67355" w:rsidRPr="00F444C4" w:rsidRDefault="00F67355" w:rsidP="00F67355">
      <w:pPr>
        <w:spacing w:after="0" w:line="360" w:lineRule="auto"/>
        <w:jc w:val="both"/>
        <w:rPr>
          <w:rFonts w:ascii="Palatino Linotype" w:eastAsia="Times New Roman" w:hAnsi="Palatino Linotype" w:cs="Calibri"/>
          <w:sz w:val="24"/>
          <w:lang w:val="es-ES_tradnl" w:eastAsia="es-MX"/>
        </w:rPr>
      </w:pPr>
    </w:p>
    <w:p w14:paraId="7529DE45" w14:textId="77777777" w:rsidR="00F67355" w:rsidRPr="00F444C4" w:rsidRDefault="00F67355" w:rsidP="00F67355">
      <w:pPr>
        <w:spacing w:after="0" w:line="360" w:lineRule="auto"/>
        <w:jc w:val="both"/>
        <w:rPr>
          <w:rFonts w:ascii="Palatino Linotype" w:eastAsia="Times New Roman" w:hAnsi="Palatino Linotype" w:cs="Calibri"/>
          <w:sz w:val="24"/>
          <w:lang w:val="es-ES_tradnl" w:eastAsia="es-MX"/>
        </w:rPr>
      </w:pPr>
    </w:p>
    <w:p w14:paraId="6240FE9E" w14:textId="77777777" w:rsidR="00F67355" w:rsidRDefault="00F67355" w:rsidP="00F67355">
      <w:pPr>
        <w:spacing w:line="360" w:lineRule="auto"/>
      </w:pPr>
    </w:p>
    <w:p w14:paraId="7274CF7C" w14:textId="77777777" w:rsidR="00F67355" w:rsidRDefault="00F67355" w:rsidP="00F67355">
      <w:pPr>
        <w:spacing w:line="360" w:lineRule="auto"/>
      </w:pPr>
    </w:p>
    <w:p w14:paraId="0648AAF5" w14:textId="77777777" w:rsidR="00F67355" w:rsidRDefault="00F67355" w:rsidP="00F67355">
      <w:pPr>
        <w:spacing w:line="360" w:lineRule="auto"/>
      </w:pPr>
    </w:p>
    <w:p w14:paraId="2CD3237D" w14:textId="77777777" w:rsidR="00F67355" w:rsidRDefault="00F67355" w:rsidP="00F67355">
      <w:pPr>
        <w:spacing w:line="360" w:lineRule="auto"/>
      </w:pPr>
    </w:p>
    <w:p w14:paraId="3B054BE0" w14:textId="77777777" w:rsidR="00F67355" w:rsidRDefault="00F67355" w:rsidP="00F67355">
      <w:pPr>
        <w:spacing w:line="360" w:lineRule="auto"/>
      </w:pPr>
    </w:p>
    <w:p w14:paraId="540F7CC9" w14:textId="77777777" w:rsidR="00F67355" w:rsidRDefault="00F67355"/>
    <w:sectPr w:rsidR="00F67355" w:rsidSect="00F67355">
      <w:headerReference w:type="even" r:id="rId20"/>
      <w:headerReference w:type="default" r:id="rId21"/>
      <w:footerReference w:type="default" r:id="rId22"/>
      <w:headerReference w:type="first" r:id="rId23"/>
      <w:footerReference w:type="first" r:id="rId24"/>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7CC2C" w14:textId="77777777" w:rsidR="00602A51" w:rsidRDefault="00602A51" w:rsidP="00F67355">
      <w:pPr>
        <w:spacing w:after="0" w:line="240" w:lineRule="auto"/>
      </w:pPr>
      <w:r>
        <w:separator/>
      </w:r>
    </w:p>
  </w:endnote>
  <w:endnote w:type="continuationSeparator" w:id="0">
    <w:p w14:paraId="2433DB0B" w14:textId="77777777" w:rsidR="00602A51" w:rsidRDefault="00602A51" w:rsidP="00F67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044D7" w14:textId="77777777" w:rsidR="00F42054" w:rsidRPr="00871A91" w:rsidRDefault="00F42054" w:rsidP="003F7FB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33006">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33006">
      <w:rPr>
        <w:rFonts w:ascii="Palatino Linotype" w:hAnsi="Palatino Linotype"/>
        <w:b/>
        <w:bCs/>
        <w:noProof/>
        <w:sz w:val="20"/>
      </w:rPr>
      <w:t>86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D179" w14:textId="77777777" w:rsidR="00F42054" w:rsidRPr="00871A91" w:rsidRDefault="00F42054" w:rsidP="003F7FB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3300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33006">
      <w:rPr>
        <w:rFonts w:ascii="Palatino Linotype" w:hAnsi="Palatino Linotype"/>
        <w:b/>
        <w:bCs/>
        <w:noProof/>
        <w:sz w:val="20"/>
      </w:rPr>
      <w:t>86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19CC6" w14:textId="77777777" w:rsidR="00602A51" w:rsidRDefault="00602A51" w:rsidP="00F67355">
      <w:pPr>
        <w:spacing w:after="0" w:line="240" w:lineRule="auto"/>
      </w:pPr>
      <w:r>
        <w:separator/>
      </w:r>
    </w:p>
  </w:footnote>
  <w:footnote w:type="continuationSeparator" w:id="0">
    <w:p w14:paraId="5F4AED3C" w14:textId="77777777" w:rsidR="00602A51" w:rsidRDefault="00602A51" w:rsidP="00F67355">
      <w:pPr>
        <w:spacing w:after="0" w:line="240" w:lineRule="auto"/>
      </w:pPr>
      <w:r>
        <w:continuationSeparator/>
      </w:r>
    </w:p>
  </w:footnote>
  <w:footnote w:id="1">
    <w:p w14:paraId="0EC33DBA" w14:textId="77777777" w:rsidR="00F42054" w:rsidRPr="0031280C" w:rsidRDefault="00F42054" w:rsidP="00F67355">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7323B9CC" w14:textId="77777777" w:rsidR="00F42054" w:rsidRPr="0031280C" w:rsidRDefault="00F42054" w:rsidP="00F67355">
      <w:pPr>
        <w:rPr>
          <w:rFonts w:cs="Palatino Linotype"/>
          <w:color w:val="000000"/>
          <w:sz w:val="20"/>
          <w:szCs w:val="20"/>
        </w:rPr>
      </w:pPr>
    </w:p>
    <w:p w14:paraId="3C9BADE9" w14:textId="77777777" w:rsidR="00F42054" w:rsidRPr="0031280C" w:rsidRDefault="00F42054" w:rsidP="00F67355">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B6BA594" w14:textId="77777777" w:rsidR="00F42054" w:rsidRPr="00783A97" w:rsidRDefault="00F42054" w:rsidP="00F67355">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29AF016" w14:textId="77777777" w:rsidR="00F42054" w:rsidRDefault="00F42054" w:rsidP="00A905D1">
      <w:pPr>
        <w:pStyle w:val="Textonotapie"/>
      </w:pPr>
      <w:r>
        <w:rPr>
          <w:rStyle w:val="Refdenotaalpie"/>
          <w:rFonts w:eastAsiaTheme="majorEastAsia"/>
        </w:rPr>
        <w:footnoteRef/>
      </w:r>
      <w:r>
        <w:t xml:space="preserve"> Artículo 50, Ley de Transparencia y Acceso a la Información Pública del Estado de México y Municipios.</w:t>
      </w:r>
    </w:p>
  </w:footnote>
  <w:footnote w:id="3">
    <w:p w14:paraId="1CF95E9A" w14:textId="77777777" w:rsidR="00F42054" w:rsidRDefault="00F42054" w:rsidP="00A905D1">
      <w:pPr>
        <w:pStyle w:val="Textonotapie"/>
      </w:pPr>
      <w:r>
        <w:rPr>
          <w:rStyle w:val="Refdenotaalpie"/>
          <w:rFonts w:eastAsiaTheme="majorEastAsia"/>
        </w:rPr>
        <w:footnoteRef/>
      </w:r>
      <w:r>
        <w:t xml:space="preserve"> Artículo 51, Ídem.</w:t>
      </w:r>
    </w:p>
  </w:footnote>
  <w:footnote w:id="4">
    <w:p w14:paraId="53437C60" w14:textId="77777777" w:rsidR="00F42054" w:rsidRPr="00BA61D0" w:rsidRDefault="00F42054" w:rsidP="00586EDB">
      <w:pPr>
        <w:pStyle w:val="Textonotapie"/>
        <w:rPr>
          <w:rFonts w:ascii="Palatino Linotype" w:hAnsi="Palatino Linotype"/>
          <w:i/>
          <w:iCs/>
          <w:sz w:val="18"/>
          <w:szCs w:val="18"/>
        </w:rPr>
      </w:pPr>
      <w:r>
        <w:rPr>
          <w:rStyle w:val="Refdenotaalpie"/>
          <w:rFonts w:eastAsiaTheme="majorEastAsia"/>
        </w:rPr>
        <w:footnoteRef/>
      </w:r>
      <w:r>
        <w:t xml:space="preserve"> </w:t>
      </w:r>
      <w:hyperlink r:id="rId3" w:history="1">
        <w:r w:rsidRPr="00BA61D0">
          <w:rPr>
            <w:rStyle w:val="Hipervnculo"/>
            <w:rFonts w:ascii="Palatino Linotype" w:hAnsi="Palatino Linotype" w:cs="Tahoma"/>
            <w:bCs/>
            <w:i/>
            <w:iCs/>
            <w:sz w:val="18"/>
            <w:szCs w:val="18"/>
          </w:rPr>
          <w:t>https://opendatacharter.net/principles-es/</w:t>
        </w:r>
      </w:hyperlink>
    </w:p>
  </w:footnote>
  <w:footnote w:id="5">
    <w:p w14:paraId="1CBC4A69" w14:textId="77777777" w:rsidR="00F42054" w:rsidRPr="003F6950" w:rsidRDefault="00F42054" w:rsidP="00F42054">
      <w:pPr>
        <w:pStyle w:val="Textonotapie"/>
        <w:rPr>
          <w:rFonts w:ascii="Palatino Linotype" w:hAnsi="Palatino Linotype"/>
          <w:lang w:val="es-MX"/>
        </w:rPr>
      </w:pPr>
      <w:r w:rsidRPr="003F6950">
        <w:rPr>
          <w:rStyle w:val="Refdenotaalpie"/>
          <w:rFonts w:ascii="Palatino Linotype" w:eastAsiaTheme="majorEastAsia" w:hAnsi="Palatino Linotype"/>
        </w:rPr>
        <w:footnoteRef/>
      </w:r>
      <w:r w:rsidRPr="003F6950">
        <w:rPr>
          <w:rFonts w:ascii="Palatino Linotype" w:hAnsi="Palatino Linotype"/>
        </w:rPr>
        <w:t xml:space="preserve"> </w:t>
      </w:r>
      <w:r w:rsidRPr="003F6950">
        <w:rPr>
          <w:rFonts w:ascii="Palatino Linotype" w:hAnsi="Palatino Linotype"/>
          <w:lang w:val="es-MX"/>
        </w:rPr>
        <w:t xml:space="preserve">Publicada en Gaceta de Gobierno en fecha 11 de septiembre de 2023 </w:t>
      </w:r>
    </w:p>
  </w:footnote>
  <w:footnote w:id="6">
    <w:p w14:paraId="1C1F4AB0" w14:textId="77777777" w:rsidR="00F42054" w:rsidRDefault="00F42054" w:rsidP="003E3F64">
      <w:pPr>
        <w:pStyle w:val="Textonotapie"/>
      </w:pPr>
      <w:r>
        <w:rPr>
          <w:rStyle w:val="Refdenotaalpie"/>
        </w:rPr>
        <w:footnoteRef/>
      </w:r>
      <w:r>
        <w:t xml:space="preserve"> Disponible para su consulta en </w:t>
      </w:r>
      <w:hyperlink r:id="rId4" w:history="1">
        <w:r w:rsidRPr="00213E1F">
          <w:rPr>
            <w:rStyle w:val="Hipervnculo"/>
          </w:rPr>
          <w:t>https://www.dof.gob.mx/nota_detalle.php?codigo=5436072&amp;fecha=04/05/2016</w:t>
        </w:r>
      </w:hyperlink>
    </w:p>
    <w:p w14:paraId="7781025F" w14:textId="77777777" w:rsidR="00F42054" w:rsidRDefault="00F42054" w:rsidP="003E3F6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00AB2" w14:textId="77777777" w:rsidR="00F42054" w:rsidRDefault="00933006">
    <w:pPr>
      <w:pStyle w:val="Encabezado"/>
    </w:pPr>
    <w:r>
      <w:rPr>
        <w:noProof/>
        <w:lang w:val="es-MX" w:eastAsia="es-MX"/>
      </w:rPr>
      <w:pict w14:anchorId="13B60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42054" w:rsidRPr="00B17577" w14:paraId="23836755" w14:textId="77777777" w:rsidTr="003F7FB8">
      <w:trPr>
        <w:trHeight w:val="227"/>
      </w:trPr>
      <w:tc>
        <w:tcPr>
          <w:tcW w:w="5103" w:type="dxa"/>
          <w:hideMark/>
        </w:tcPr>
        <w:p w14:paraId="33FA5059" w14:textId="77777777" w:rsidR="00F42054" w:rsidRPr="00F70BDE" w:rsidRDefault="00F42054" w:rsidP="003F7FB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24E94186" w14:textId="5EF43760" w:rsidR="00F42054" w:rsidRPr="00F70BDE" w:rsidRDefault="00F42054" w:rsidP="003F7FB8">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4120/INFOEM/IP/RR/2024</w:t>
          </w:r>
        </w:p>
      </w:tc>
    </w:tr>
    <w:tr w:rsidR="00F42054" w14:paraId="4E628B43" w14:textId="77777777" w:rsidTr="003F7FB8">
      <w:trPr>
        <w:trHeight w:val="242"/>
      </w:trPr>
      <w:tc>
        <w:tcPr>
          <w:tcW w:w="5103" w:type="dxa"/>
          <w:hideMark/>
        </w:tcPr>
        <w:p w14:paraId="031FDD75" w14:textId="77777777" w:rsidR="00F42054" w:rsidRPr="00F70BDE" w:rsidRDefault="00F42054" w:rsidP="003F7FB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787F801B" w14:textId="12DF7312" w:rsidR="00F42054" w:rsidRPr="00F70BDE" w:rsidRDefault="00F42054" w:rsidP="00F63648">
          <w:pPr>
            <w:spacing w:after="120" w:line="240" w:lineRule="auto"/>
            <w:ind w:left="-81" w:right="71"/>
            <w:jc w:val="right"/>
            <w:rPr>
              <w:rFonts w:ascii="Palatino Linotype" w:hAnsi="Palatino Linotype" w:cs="Arial"/>
              <w:sz w:val="24"/>
              <w:szCs w:val="24"/>
            </w:rPr>
          </w:pPr>
          <w:r>
            <w:rPr>
              <w:rFonts w:ascii="Palatino Linotype" w:hAnsi="Palatino Linotype"/>
              <w:color w:val="000000"/>
              <w:sz w:val="24"/>
              <w:szCs w:val="24"/>
            </w:rPr>
            <w:t xml:space="preserve">Ayuntamiento de </w:t>
          </w:r>
          <w:proofErr w:type="spellStart"/>
          <w:r>
            <w:rPr>
              <w:rFonts w:ascii="Palatino Linotype" w:hAnsi="Palatino Linotype"/>
              <w:color w:val="000000"/>
              <w:sz w:val="24"/>
              <w:szCs w:val="24"/>
            </w:rPr>
            <w:t>Temamatla</w:t>
          </w:r>
          <w:proofErr w:type="spellEnd"/>
        </w:p>
      </w:tc>
    </w:tr>
    <w:tr w:rsidR="00F42054" w:rsidRPr="00F63239" w14:paraId="413996B5" w14:textId="77777777" w:rsidTr="003F7FB8">
      <w:trPr>
        <w:trHeight w:val="342"/>
      </w:trPr>
      <w:tc>
        <w:tcPr>
          <w:tcW w:w="5103" w:type="dxa"/>
          <w:hideMark/>
        </w:tcPr>
        <w:p w14:paraId="3585790F" w14:textId="77777777" w:rsidR="00F42054" w:rsidRPr="00F70BDE" w:rsidRDefault="00F42054" w:rsidP="003F7FB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036B2A12" w14:textId="214E3748" w:rsidR="00F42054" w:rsidRPr="00F70BDE" w:rsidRDefault="00F42054" w:rsidP="00F6364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595770FF" w14:textId="77777777" w:rsidR="00F42054" w:rsidRPr="00871A91" w:rsidRDefault="00933006">
    <w:pPr>
      <w:pStyle w:val="Encabezado"/>
      <w:rPr>
        <w:sz w:val="2"/>
      </w:rPr>
    </w:pPr>
    <w:r>
      <w:rPr>
        <w:noProof/>
        <w:lang w:val="es-MX" w:eastAsia="es-MX"/>
      </w:rPr>
      <w:pict w14:anchorId="48E7A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F4205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42054" w:rsidRPr="00F70BDE" w14:paraId="69620871" w14:textId="77777777" w:rsidTr="003F7FB8">
      <w:trPr>
        <w:trHeight w:val="227"/>
      </w:trPr>
      <w:tc>
        <w:tcPr>
          <w:tcW w:w="5103" w:type="dxa"/>
          <w:hideMark/>
        </w:tcPr>
        <w:p w14:paraId="79911151" w14:textId="77777777" w:rsidR="00F42054" w:rsidRPr="00F70BDE" w:rsidRDefault="00F42054" w:rsidP="003F7FB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D524D08" w14:textId="1AE59D49" w:rsidR="00F42054" w:rsidRPr="00F70BDE" w:rsidRDefault="00F42054" w:rsidP="003F7FB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04120/INFOEM/IP/RR/2024</w:t>
          </w:r>
        </w:p>
      </w:tc>
    </w:tr>
    <w:tr w:rsidR="00F42054" w:rsidRPr="00F70BDE" w14:paraId="20BCD7B5" w14:textId="77777777" w:rsidTr="003F7FB8">
      <w:trPr>
        <w:trHeight w:val="227"/>
      </w:trPr>
      <w:tc>
        <w:tcPr>
          <w:tcW w:w="5103" w:type="dxa"/>
        </w:tcPr>
        <w:p w14:paraId="70EABD66" w14:textId="77777777" w:rsidR="00F42054" w:rsidRPr="00F70BDE" w:rsidRDefault="00F42054" w:rsidP="003F7FB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7870F6E6" w14:textId="43355DDA" w:rsidR="00F42054" w:rsidRPr="00F70BDE" w:rsidRDefault="00933006" w:rsidP="00933006">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XXXXXXXXXXXXXXXXX</w:t>
          </w:r>
          <w:r w:rsidR="00F42054">
            <w:rPr>
              <w:rFonts w:ascii="Palatino Linotype" w:hAnsi="Palatino Linotype" w:cs="Arial"/>
              <w:b/>
              <w:bCs/>
              <w:sz w:val="24"/>
              <w:szCs w:val="24"/>
            </w:rPr>
            <w:t xml:space="preserve"> </w:t>
          </w:r>
          <w:r>
            <w:rPr>
              <w:rFonts w:ascii="Palatino Linotype" w:hAnsi="Palatino Linotype" w:cs="Arial"/>
              <w:b/>
              <w:bCs/>
              <w:sz w:val="24"/>
              <w:szCs w:val="24"/>
            </w:rPr>
            <w:t>XXXXXXXXX</w:t>
          </w:r>
        </w:p>
      </w:tc>
    </w:tr>
    <w:tr w:rsidR="00F42054" w:rsidRPr="00F70BDE" w14:paraId="0BC9878E" w14:textId="77777777" w:rsidTr="003F7FB8">
      <w:trPr>
        <w:trHeight w:val="242"/>
      </w:trPr>
      <w:tc>
        <w:tcPr>
          <w:tcW w:w="5103" w:type="dxa"/>
          <w:hideMark/>
        </w:tcPr>
        <w:p w14:paraId="07AC01DD" w14:textId="77777777" w:rsidR="00F42054" w:rsidRPr="00F70BDE" w:rsidRDefault="00F42054" w:rsidP="003F7FB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6CD03D38" w14:textId="3C873122" w:rsidR="00F42054" w:rsidRPr="00056169" w:rsidRDefault="00F42054" w:rsidP="00F63648">
          <w:pPr>
            <w:spacing w:after="120" w:line="240" w:lineRule="auto"/>
            <w:ind w:left="-70" w:right="68"/>
            <w:jc w:val="right"/>
            <w:rPr>
              <w:rFonts w:ascii="Palatino Linotype" w:hAnsi="Palatino Linotype" w:cs="Arial"/>
              <w:sz w:val="24"/>
              <w:szCs w:val="24"/>
            </w:rPr>
          </w:pPr>
          <w:r>
            <w:rPr>
              <w:rFonts w:ascii="Palatino Linotype" w:hAnsi="Palatino Linotype"/>
              <w:color w:val="000000"/>
              <w:sz w:val="24"/>
              <w:szCs w:val="24"/>
            </w:rPr>
            <w:t xml:space="preserve">Ayuntamiento de </w:t>
          </w:r>
          <w:proofErr w:type="spellStart"/>
          <w:r>
            <w:rPr>
              <w:rFonts w:ascii="Palatino Linotype" w:hAnsi="Palatino Linotype"/>
              <w:color w:val="000000"/>
              <w:sz w:val="24"/>
              <w:szCs w:val="24"/>
            </w:rPr>
            <w:t>Temamatla</w:t>
          </w:r>
          <w:proofErr w:type="spellEnd"/>
        </w:p>
      </w:tc>
    </w:tr>
    <w:tr w:rsidR="00F42054" w:rsidRPr="00F70BDE" w14:paraId="2883B901" w14:textId="77777777" w:rsidTr="003F7FB8">
      <w:trPr>
        <w:trHeight w:val="342"/>
      </w:trPr>
      <w:tc>
        <w:tcPr>
          <w:tcW w:w="5103" w:type="dxa"/>
          <w:hideMark/>
        </w:tcPr>
        <w:p w14:paraId="4D620FF4" w14:textId="77777777" w:rsidR="00F42054" w:rsidRPr="00F70BDE" w:rsidRDefault="00F42054" w:rsidP="003F7FB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460AD46A" w14:textId="77777777" w:rsidR="00F42054" w:rsidRPr="00F70BDE" w:rsidRDefault="00F42054" w:rsidP="003F7FB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605D34AD" w14:textId="77777777" w:rsidR="00F42054" w:rsidRPr="00871A91" w:rsidRDefault="00F42054">
    <w:pPr>
      <w:pStyle w:val="Encabezado"/>
      <w:rPr>
        <w:sz w:val="2"/>
      </w:rPr>
    </w:pPr>
    <w:r>
      <w:rPr>
        <w:noProof/>
        <w:lang w:val="es-MX" w:eastAsia="es-MX"/>
      </w:rPr>
      <w:drawing>
        <wp:anchor distT="0" distB="0" distL="114300" distR="114300" simplePos="0" relativeHeight="251656704" behindDoc="1" locked="0" layoutInCell="0" allowOverlap="1" wp14:anchorId="3EF48650" wp14:editId="45D1710C">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F05B6"/>
    <w:multiLevelType w:val="hybridMultilevel"/>
    <w:tmpl w:val="7F8EDF60"/>
    <w:lvl w:ilvl="0" w:tplc="F85CA0F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C2B117D"/>
    <w:multiLevelType w:val="hybridMultilevel"/>
    <w:tmpl w:val="E738EDCE"/>
    <w:lvl w:ilvl="0" w:tplc="92E4D1A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 w15:restartNumberingAfterBreak="0">
    <w:nsid w:val="115E6D91"/>
    <w:multiLevelType w:val="hybridMultilevel"/>
    <w:tmpl w:val="5F26BFF0"/>
    <w:lvl w:ilvl="0" w:tplc="E1364F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24622D3"/>
    <w:multiLevelType w:val="multilevel"/>
    <w:tmpl w:val="687A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74F2FB8"/>
    <w:multiLevelType w:val="hybridMultilevel"/>
    <w:tmpl w:val="D9EA8182"/>
    <w:lvl w:ilvl="0" w:tplc="34225414">
      <w:start w:val="1"/>
      <w:numFmt w:val="lowerLetter"/>
      <w:lvlText w:val="%1)"/>
      <w:lvlJc w:val="left"/>
      <w:pPr>
        <w:ind w:left="1836" w:hanging="36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8"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54AEB"/>
    <w:multiLevelType w:val="hybridMultilevel"/>
    <w:tmpl w:val="19342806"/>
    <w:lvl w:ilvl="0" w:tplc="591CDEE8">
      <w:start w:val="12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2"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4"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BB52B0"/>
    <w:multiLevelType w:val="hybridMultilevel"/>
    <w:tmpl w:val="5C14D13A"/>
    <w:lvl w:ilvl="0" w:tplc="080A000F">
      <w:start w:val="1"/>
      <w:numFmt w:val="decimal"/>
      <w:lvlText w:val="%1."/>
      <w:lvlJc w:val="left"/>
      <w:pPr>
        <w:ind w:left="720" w:hanging="360"/>
      </w:pPr>
      <w:rPr>
        <w:rFonts w:hint="default"/>
      </w:rPr>
    </w:lvl>
    <w:lvl w:ilvl="1" w:tplc="1C924F8E">
      <w:start w:val="125"/>
      <w:numFmt w:val="bullet"/>
      <w:lvlText w:val="-"/>
      <w:lvlJc w:val="left"/>
      <w:pPr>
        <w:ind w:left="1440" w:hanging="360"/>
      </w:pPr>
      <w:rPr>
        <w:rFonts w:ascii="Palatino Linotype" w:eastAsiaTheme="minorHAnsi" w:hAnsi="Palatino Linotype" w:cs="Aria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2E1C1E"/>
    <w:multiLevelType w:val="hybridMultilevel"/>
    <w:tmpl w:val="1E62F416"/>
    <w:lvl w:ilvl="0" w:tplc="5422F3A2">
      <w:start w:val="1"/>
      <w:numFmt w:val="decimal"/>
      <w:lvlText w:val="%1."/>
      <w:lvlJc w:val="left"/>
      <w:pPr>
        <w:ind w:left="720" w:hanging="360"/>
      </w:pPr>
      <w:rPr>
        <w:rFonts w:eastAsia="Palatino Linotype" w:cs="Palatino Linotyp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592B0E"/>
    <w:multiLevelType w:val="hybridMultilevel"/>
    <w:tmpl w:val="9DC88DB6"/>
    <w:lvl w:ilvl="0" w:tplc="C758FD9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5884773A"/>
    <w:multiLevelType w:val="hybridMultilevel"/>
    <w:tmpl w:val="A4F4C410"/>
    <w:lvl w:ilvl="0" w:tplc="FC68B418">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9" w15:restartNumberingAfterBreak="0">
    <w:nsid w:val="61802FF3"/>
    <w:multiLevelType w:val="hybridMultilevel"/>
    <w:tmpl w:val="F6F601BC"/>
    <w:lvl w:ilvl="0" w:tplc="EEF2694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4845EF1"/>
    <w:multiLevelType w:val="hybridMultilevel"/>
    <w:tmpl w:val="2006FAB2"/>
    <w:lvl w:ilvl="0" w:tplc="6F603D6C">
      <w:start w:val="4"/>
      <w:numFmt w:val="upperRoman"/>
      <w:lvlText w:val="%1."/>
      <w:lvlJc w:val="right"/>
      <w:pPr>
        <w:ind w:left="144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15"/>
  </w:num>
  <w:num w:numId="5">
    <w:abstractNumId w:val="10"/>
  </w:num>
  <w:num w:numId="6">
    <w:abstractNumId w:val="14"/>
  </w:num>
  <w:num w:numId="7">
    <w:abstractNumId w:val="17"/>
  </w:num>
  <w:num w:numId="8">
    <w:abstractNumId w:val="18"/>
  </w:num>
  <w:num w:numId="9">
    <w:abstractNumId w:val="0"/>
  </w:num>
  <w:num w:numId="10">
    <w:abstractNumId w:val="20"/>
  </w:num>
  <w:num w:numId="11">
    <w:abstractNumId w:val="9"/>
  </w:num>
  <w:num w:numId="12">
    <w:abstractNumId w:val="3"/>
  </w:num>
  <w:num w:numId="13">
    <w:abstractNumId w:val="7"/>
  </w:num>
  <w:num w:numId="14">
    <w:abstractNumId w:val="21"/>
  </w:num>
  <w:num w:numId="15">
    <w:abstractNumId w:val="12"/>
  </w:num>
  <w:num w:numId="16">
    <w:abstractNumId w:val="4"/>
  </w:num>
  <w:num w:numId="17">
    <w:abstractNumId w:val="6"/>
  </w:num>
  <w:num w:numId="18">
    <w:abstractNumId w:val="5"/>
  </w:num>
  <w:num w:numId="19">
    <w:abstractNumId w:val="16"/>
  </w:num>
  <w:num w:numId="20">
    <w:abstractNumId w:val="13"/>
  </w:num>
  <w:num w:numId="21">
    <w:abstractNumId w:val="1"/>
  </w:num>
  <w:num w:numId="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355"/>
    <w:rsid w:val="000148B5"/>
    <w:rsid w:val="000E5E66"/>
    <w:rsid w:val="0010302C"/>
    <w:rsid w:val="00143F26"/>
    <w:rsid w:val="001970DD"/>
    <w:rsid w:val="001A3B13"/>
    <w:rsid w:val="001A61F6"/>
    <w:rsid w:val="00210D9A"/>
    <w:rsid w:val="0021661D"/>
    <w:rsid w:val="0023409E"/>
    <w:rsid w:val="00241BB9"/>
    <w:rsid w:val="00246438"/>
    <w:rsid w:val="0025739E"/>
    <w:rsid w:val="00277B79"/>
    <w:rsid w:val="0028724B"/>
    <w:rsid w:val="002B6DBC"/>
    <w:rsid w:val="002B7E3A"/>
    <w:rsid w:val="002E0A34"/>
    <w:rsid w:val="00301424"/>
    <w:rsid w:val="00304C6D"/>
    <w:rsid w:val="00317AF1"/>
    <w:rsid w:val="003A1919"/>
    <w:rsid w:val="003A39D0"/>
    <w:rsid w:val="003B2C60"/>
    <w:rsid w:val="003E3F64"/>
    <w:rsid w:val="003F7FB8"/>
    <w:rsid w:val="0040550F"/>
    <w:rsid w:val="004212A9"/>
    <w:rsid w:val="004343BB"/>
    <w:rsid w:val="00435DBF"/>
    <w:rsid w:val="0045768F"/>
    <w:rsid w:val="00471C56"/>
    <w:rsid w:val="00485905"/>
    <w:rsid w:val="004B427E"/>
    <w:rsid w:val="004D6D63"/>
    <w:rsid w:val="004F5FE3"/>
    <w:rsid w:val="00505C78"/>
    <w:rsid w:val="00507E90"/>
    <w:rsid w:val="005572F6"/>
    <w:rsid w:val="00562091"/>
    <w:rsid w:val="00586EDB"/>
    <w:rsid w:val="005911D1"/>
    <w:rsid w:val="00592CE2"/>
    <w:rsid w:val="005C2600"/>
    <w:rsid w:val="005C39BE"/>
    <w:rsid w:val="005C67D7"/>
    <w:rsid w:val="00602A51"/>
    <w:rsid w:val="00606FE4"/>
    <w:rsid w:val="00620DD7"/>
    <w:rsid w:val="00636D37"/>
    <w:rsid w:val="006421FE"/>
    <w:rsid w:val="00654954"/>
    <w:rsid w:val="00657C33"/>
    <w:rsid w:val="00660FF7"/>
    <w:rsid w:val="00681784"/>
    <w:rsid w:val="00684A0D"/>
    <w:rsid w:val="00684C13"/>
    <w:rsid w:val="006A756C"/>
    <w:rsid w:val="006D1FEA"/>
    <w:rsid w:val="006E498B"/>
    <w:rsid w:val="007019CA"/>
    <w:rsid w:val="0071401D"/>
    <w:rsid w:val="00740AC0"/>
    <w:rsid w:val="00742580"/>
    <w:rsid w:val="007433B9"/>
    <w:rsid w:val="007A0FA2"/>
    <w:rsid w:val="007A719E"/>
    <w:rsid w:val="007D1A66"/>
    <w:rsid w:val="007E5D14"/>
    <w:rsid w:val="008058E0"/>
    <w:rsid w:val="00820891"/>
    <w:rsid w:val="0085033A"/>
    <w:rsid w:val="008B1221"/>
    <w:rsid w:val="008C5303"/>
    <w:rsid w:val="008F7963"/>
    <w:rsid w:val="00904F7C"/>
    <w:rsid w:val="00926EE2"/>
    <w:rsid w:val="00933006"/>
    <w:rsid w:val="009438E6"/>
    <w:rsid w:val="00954349"/>
    <w:rsid w:val="00967FC1"/>
    <w:rsid w:val="009843B7"/>
    <w:rsid w:val="009C092F"/>
    <w:rsid w:val="00A02BD7"/>
    <w:rsid w:val="00A07F8A"/>
    <w:rsid w:val="00A23064"/>
    <w:rsid w:val="00A42FBA"/>
    <w:rsid w:val="00A905D1"/>
    <w:rsid w:val="00AB0DCA"/>
    <w:rsid w:val="00AB7C3B"/>
    <w:rsid w:val="00AC1E72"/>
    <w:rsid w:val="00AC6661"/>
    <w:rsid w:val="00B548A9"/>
    <w:rsid w:val="00B6439F"/>
    <w:rsid w:val="00B756DF"/>
    <w:rsid w:val="00B81888"/>
    <w:rsid w:val="00B82039"/>
    <w:rsid w:val="00BA6260"/>
    <w:rsid w:val="00BB3619"/>
    <w:rsid w:val="00BE2F2D"/>
    <w:rsid w:val="00C24D04"/>
    <w:rsid w:val="00C27280"/>
    <w:rsid w:val="00C37743"/>
    <w:rsid w:val="00C462F4"/>
    <w:rsid w:val="00C81D18"/>
    <w:rsid w:val="00C90375"/>
    <w:rsid w:val="00C9143B"/>
    <w:rsid w:val="00CF24A9"/>
    <w:rsid w:val="00D00FB5"/>
    <w:rsid w:val="00D87168"/>
    <w:rsid w:val="00DB7D1C"/>
    <w:rsid w:val="00DE53C0"/>
    <w:rsid w:val="00DF0460"/>
    <w:rsid w:val="00E05BE1"/>
    <w:rsid w:val="00E5586A"/>
    <w:rsid w:val="00E82047"/>
    <w:rsid w:val="00EA2F5B"/>
    <w:rsid w:val="00EB1636"/>
    <w:rsid w:val="00EB3602"/>
    <w:rsid w:val="00ED5F2A"/>
    <w:rsid w:val="00EE0A86"/>
    <w:rsid w:val="00EE17AF"/>
    <w:rsid w:val="00EE1D1D"/>
    <w:rsid w:val="00EE49F5"/>
    <w:rsid w:val="00EE5D5A"/>
    <w:rsid w:val="00F42054"/>
    <w:rsid w:val="00F43BA2"/>
    <w:rsid w:val="00F53E4F"/>
    <w:rsid w:val="00F63648"/>
    <w:rsid w:val="00F67355"/>
    <w:rsid w:val="00F77917"/>
    <w:rsid w:val="00FF77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D08D43"/>
  <w15:chartTrackingRefBased/>
  <w15:docId w15:val="{9EF3156D-104F-4F13-AE67-6ACC342B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355"/>
    <w:pPr>
      <w:spacing w:line="259" w:lineRule="auto"/>
    </w:pPr>
    <w:rPr>
      <w:kern w:val="0"/>
      <w:sz w:val="22"/>
      <w:szCs w:val="22"/>
      <w14:ligatures w14:val="none"/>
    </w:rPr>
  </w:style>
  <w:style w:type="paragraph" w:styleId="Ttulo1">
    <w:name w:val="heading 1"/>
    <w:basedOn w:val="Normal"/>
    <w:next w:val="Normal"/>
    <w:link w:val="Ttulo1Car"/>
    <w:uiPriority w:val="9"/>
    <w:qFormat/>
    <w:rsid w:val="00F673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673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6735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6735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6735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6735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673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673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673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73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673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6735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6735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6735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673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673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673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67355"/>
    <w:rPr>
      <w:rFonts w:eastAsiaTheme="majorEastAsia" w:cstheme="majorBidi"/>
      <w:color w:val="272727" w:themeColor="text1" w:themeTint="D8"/>
    </w:rPr>
  </w:style>
  <w:style w:type="paragraph" w:styleId="Puesto">
    <w:name w:val="Title"/>
    <w:aliases w:val="Cita textual"/>
    <w:basedOn w:val="Normal"/>
    <w:next w:val="Normal"/>
    <w:link w:val="PuestoCar"/>
    <w:uiPriority w:val="10"/>
    <w:qFormat/>
    <w:rsid w:val="00F67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aliases w:val="Cita textual Car"/>
    <w:basedOn w:val="Fuentedeprrafopredeter"/>
    <w:link w:val="Puesto"/>
    <w:uiPriority w:val="10"/>
    <w:rsid w:val="00F6735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673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673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67355"/>
    <w:pPr>
      <w:spacing w:before="160"/>
      <w:jc w:val="center"/>
    </w:pPr>
    <w:rPr>
      <w:i/>
      <w:iCs/>
      <w:color w:val="404040" w:themeColor="text1" w:themeTint="BF"/>
    </w:rPr>
  </w:style>
  <w:style w:type="character" w:customStyle="1" w:styleId="CitaCar">
    <w:name w:val="Cita Car"/>
    <w:basedOn w:val="Fuentedeprrafopredeter"/>
    <w:link w:val="Cita"/>
    <w:uiPriority w:val="29"/>
    <w:rsid w:val="00F67355"/>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67355"/>
    <w:pPr>
      <w:ind w:left="720"/>
      <w:contextualSpacing/>
    </w:pPr>
  </w:style>
  <w:style w:type="character" w:styleId="nfasisintenso">
    <w:name w:val="Intense Emphasis"/>
    <w:basedOn w:val="Fuentedeprrafopredeter"/>
    <w:uiPriority w:val="21"/>
    <w:qFormat/>
    <w:rsid w:val="00F67355"/>
    <w:rPr>
      <w:i/>
      <w:iCs/>
      <w:color w:val="0F4761" w:themeColor="accent1" w:themeShade="BF"/>
    </w:rPr>
  </w:style>
  <w:style w:type="paragraph" w:styleId="Citadestacada">
    <w:name w:val="Intense Quote"/>
    <w:basedOn w:val="Normal"/>
    <w:next w:val="Normal"/>
    <w:link w:val="CitadestacadaCar"/>
    <w:uiPriority w:val="30"/>
    <w:qFormat/>
    <w:rsid w:val="00F673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67355"/>
    <w:rPr>
      <w:i/>
      <w:iCs/>
      <w:color w:val="0F4761" w:themeColor="accent1" w:themeShade="BF"/>
    </w:rPr>
  </w:style>
  <w:style w:type="character" w:styleId="Referenciaintensa">
    <w:name w:val="Intense Reference"/>
    <w:basedOn w:val="Fuentedeprrafopredeter"/>
    <w:uiPriority w:val="32"/>
    <w:qFormat/>
    <w:rsid w:val="00F67355"/>
    <w:rPr>
      <w:b/>
      <w:bCs/>
      <w:smallCaps/>
      <w:color w:val="0F4761" w:themeColor="accent1" w:themeShade="BF"/>
      <w:spacing w:val="5"/>
    </w:rPr>
  </w:style>
  <w:style w:type="paragraph" w:styleId="Encabezado">
    <w:name w:val="header"/>
    <w:basedOn w:val="Normal"/>
    <w:link w:val="EncabezadoCar"/>
    <w:uiPriority w:val="99"/>
    <w:unhideWhenUsed/>
    <w:rsid w:val="00F67355"/>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67355"/>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unhideWhenUsed/>
    <w:rsid w:val="00F67355"/>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67355"/>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7355"/>
  </w:style>
  <w:style w:type="character" w:styleId="Hipervnculo">
    <w:name w:val="Hyperlink"/>
    <w:aliases w:val="Hipervínculo1,Hipervínculo11,Hipervínculo12,Hipervínculo13,Hipervínculo14,Hipervínculo15"/>
    <w:basedOn w:val="Fuentedeprrafopredeter"/>
    <w:uiPriority w:val="99"/>
    <w:unhideWhenUsed/>
    <w:rsid w:val="00F67355"/>
    <w:rPr>
      <w:rFonts w:cs="Times New Roman"/>
      <w:color w:val="467886" w:themeColor="hyperlink"/>
      <w:u w:val="single"/>
    </w:rPr>
  </w:style>
  <w:style w:type="table" w:styleId="Tablaconcuadrcula">
    <w:name w:val="Table Grid"/>
    <w:basedOn w:val="Tablanormal"/>
    <w:uiPriority w:val="39"/>
    <w:rsid w:val="00F6735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F67355"/>
    <w:pPr>
      <w:spacing w:before="240" w:line="360" w:lineRule="auto"/>
      <w:ind w:left="851" w:right="851"/>
      <w:jc w:val="both"/>
    </w:pPr>
    <w:rPr>
      <w:rFonts w:ascii="Palatino Linotype" w:hAnsi="Palatino Linotype"/>
      <w:i/>
      <w:szCs w:val="14"/>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6735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735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67355"/>
    <w:rPr>
      <w:rFonts w:ascii="Times New Roman" w:eastAsia="Times New Roman" w:hAnsi="Times New Roman" w:cs="Times New Roman"/>
      <w:kern w:val="0"/>
      <w:sz w:val="20"/>
      <w:szCs w:val="20"/>
      <w:lang w:val="es-ES" w:eastAsia="es-ES"/>
      <w14:ligatures w14:val="none"/>
    </w:rPr>
  </w:style>
  <w:style w:type="paragraph" w:styleId="Sinespaciado">
    <w:name w:val="No Spacing"/>
    <w:aliases w:val="Francesa,INAI"/>
    <w:link w:val="SinespaciadoCar"/>
    <w:uiPriority w:val="1"/>
    <w:qFormat/>
    <w:rsid w:val="00F67355"/>
    <w:pPr>
      <w:spacing w:after="0" w:line="240" w:lineRule="auto"/>
    </w:pPr>
    <w:rPr>
      <w:kern w:val="0"/>
      <w:sz w:val="22"/>
      <w:szCs w:val="22"/>
      <w14:ligatures w14:val="none"/>
    </w:rPr>
  </w:style>
  <w:style w:type="character" w:customStyle="1" w:styleId="SinespaciadoCar">
    <w:name w:val="Sin espaciado Car"/>
    <w:aliases w:val="Francesa Car,INAI Car"/>
    <w:link w:val="Sinespaciado"/>
    <w:uiPriority w:val="1"/>
    <w:locked/>
    <w:rsid w:val="00F67355"/>
    <w:rPr>
      <w:kern w:val="0"/>
      <w:sz w:val="22"/>
      <w:szCs w:val="22"/>
      <w14:ligatures w14:val="none"/>
    </w:rPr>
  </w:style>
  <w:style w:type="paragraph" w:styleId="NormalWeb">
    <w:name w:val="Normal (Web)"/>
    <w:basedOn w:val="Normal"/>
    <w:uiPriority w:val="99"/>
    <w:unhideWhenUsed/>
    <w:rsid w:val="00F6735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F67355"/>
    <w:pPr>
      <w:spacing w:after="0" w:line="240" w:lineRule="auto"/>
    </w:pPr>
    <w:rPr>
      <w:kern w:val="0"/>
      <w:sz w:val="22"/>
      <w:szCs w:val="22"/>
      <w14:ligatures w14:val="none"/>
    </w:rPr>
  </w:style>
  <w:style w:type="paragraph" w:customStyle="1" w:styleId="Citas">
    <w:name w:val="Citas"/>
    <w:basedOn w:val="Normal"/>
    <w:qFormat/>
    <w:rsid w:val="00636D37"/>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8B1221"/>
    <w:rPr>
      <w:color w:val="605E5C"/>
      <w:shd w:val="clear" w:color="auto" w:fill="E1DFDD"/>
    </w:rPr>
  </w:style>
  <w:style w:type="paragraph" w:customStyle="1" w:styleId="xmsonormal">
    <w:name w:val="x_msonormal"/>
    <w:basedOn w:val="Normal"/>
    <w:rsid w:val="00DF046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34829">
      <w:bodyDiv w:val="1"/>
      <w:marLeft w:val="0"/>
      <w:marRight w:val="0"/>
      <w:marTop w:val="0"/>
      <w:marBottom w:val="0"/>
      <w:divBdr>
        <w:top w:val="none" w:sz="0" w:space="0" w:color="auto"/>
        <w:left w:val="none" w:sz="0" w:space="0" w:color="auto"/>
        <w:bottom w:val="none" w:sz="0" w:space="0" w:color="auto"/>
        <w:right w:val="none" w:sz="0" w:space="0" w:color="auto"/>
      </w:divBdr>
    </w:div>
    <w:div w:id="691027996">
      <w:bodyDiv w:val="1"/>
      <w:marLeft w:val="0"/>
      <w:marRight w:val="0"/>
      <w:marTop w:val="0"/>
      <w:marBottom w:val="0"/>
      <w:divBdr>
        <w:top w:val="none" w:sz="0" w:space="0" w:color="auto"/>
        <w:left w:val="none" w:sz="0" w:space="0" w:color="auto"/>
        <w:bottom w:val="none" w:sz="0" w:space="0" w:color="auto"/>
        <w:right w:val="none" w:sz="0" w:space="0" w:color="auto"/>
      </w:divBdr>
    </w:div>
    <w:div w:id="1570000914">
      <w:bodyDiv w:val="1"/>
      <w:marLeft w:val="0"/>
      <w:marRight w:val="0"/>
      <w:marTop w:val="0"/>
      <w:marBottom w:val="0"/>
      <w:divBdr>
        <w:top w:val="none" w:sz="0" w:space="0" w:color="auto"/>
        <w:left w:val="none" w:sz="0" w:space="0" w:color="auto"/>
        <w:bottom w:val="none" w:sz="0" w:space="0" w:color="auto"/>
        <w:right w:val="none" w:sz="0" w:space="0" w:color="auto"/>
      </w:divBdr>
    </w:div>
    <w:div w:id="213228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2a9p9x7e" TargetMode="External"/><Relationship Id="rId13" Type="http://schemas.openxmlformats.org/officeDocument/2006/relationships/hyperlink" Target="http://consultas.ifai.org.mx/descargar.php?r=./pdf/resoluciones/2018/&amp;a=RRA%204548.pdf"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2a9p9x7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sultas.ifai.org.mx/descargar.php?r=./pdf/resoluciones/2019/&amp;a=RRA%2014270.pdf"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onsultas.ifai.org.mx/descargar.php?r=./pdf/resoluciones/2018/&amp;a=RRA%205097.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www.dof.gob.mx/nota_detalle.php?codigo=5436072&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59460-0C53-401B-9D90-22E3AF45E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19163</Words>
  <Characters>105401</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INFOEM557</cp:lastModifiedBy>
  <cp:revision>4</cp:revision>
  <dcterms:created xsi:type="dcterms:W3CDTF">2024-09-04T22:11:00Z</dcterms:created>
  <dcterms:modified xsi:type="dcterms:W3CDTF">2024-09-24T19:37:00Z</dcterms:modified>
</cp:coreProperties>
</file>