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003B5" w14:textId="77777777" w:rsidR="004F24EC" w:rsidRDefault="00C876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seis de marzo de dos mil veinticuatro. </w:t>
      </w:r>
    </w:p>
    <w:p w14:paraId="057AFA7E" w14:textId="09EEB7D3" w:rsidR="004F24EC" w:rsidRDefault="00C876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w:t>
      </w:r>
      <w:r>
        <w:rPr>
          <w:rFonts w:ascii="Palatino Linotype" w:eastAsia="Palatino Linotype" w:hAnsi="Palatino Linotype" w:cs="Palatino Linotype"/>
        </w:rPr>
        <w:t xml:space="preserve">te formado con motivo del recurso de revisión </w:t>
      </w:r>
      <w:r>
        <w:rPr>
          <w:rFonts w:ascii="Palatino Linotype" w:eastAsia="Palatino Linotype" w:hAnsi="Palatino Linotype" w:cs="Palatino Linotype"/>
          <w:b/>
        </w:rPr>
        <w:t>00009/INFOEM/IP/RR/2024</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XXXXXX XXXXXXX XXXXXXXX XXXXXXXXX</w:t>
      </w:r>
      <w:r>
        <w:rPr>
          <w:rFonts w:ascii="Palatino Linotype" w:eastAsia="Palatino Linotype" w:hAnsi="Palatino Linotype" w:cs="Palatino Linotype"/>
        </w:rPr>
        <w:t xml:space="preserve">, en lo sucesivo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w:t>
      </w:r>
      <w:r>
        <w:rPr>
          <w:rFonts w:ascii="Palatino Linotype" w:eastAsia="Palatino Linotype" w:hAnsi="Palatino Linotype" w:cs="Palatino Linotype"/>
          <w:b/>
        </w:rPr>
        <w:t xml:space="preserve"> 00104/OZUMBA/IP/2023,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Ozumba,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59E86F0A" w14:textId="77777777" w:rsidR="004F24EC" w:rsidRDefault="00C876F3">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44F8C679" w14:textId="77777777" w:rsidR="004F24EC" w:rsidRDefault="00C876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cuatro de diciembre de dos mil ve</w:t>
      </w:r>
      <w:r>
        <w:rPr>
          <w:rFonts w:ascii="Palatino Linotype" w:eastAsia="Palatino Linotype" w:hAnsi="Palatino Linotype" w:cs="Palatino Linotype"/>
          <w:b/>
        </w:rPr>
        <w:t>intitrés,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00104/OZUMBA/IP/2023,</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14:paraId="16E2E2C1" w14:textId="77777777" w:rsidR="004F24EC" w:rsidRDefault="00C876F3">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“Solicito a la brevedad posible la gaceta del segundo informe de gobierno del ejercicio 2023” (Sic)</w:t>
      </w:r>
    </w:p>
    <w:p w14:paraId="1921D4F1" w14:textId="77777777" w:rsidR="004F24EC" w:rsidRDefault="004F24EC">
      <w:pPr>
        <w:spacing w:before="240"/>
        <w:ind w:left="851" w:right="902"/>
        <w:jc w:val="both"/>
        <w:rPr>
          <w:rFonts w:ascii="Palatino Linotype" w:eastAsia="Palatino Linotype" w:hAnsi="Palatino Linotype" w:cs="Palatino Linotype"/>
          <w:i/>
          <w:sz w:val="22"/>
          <w:szCs w:val="22"/>
        </w:rPr>
      </w:pPr>
    </w:p>
    <w:p w14:paraId="41F2D853" w14:textId="77777777" w:rsidR="004F24EC" w:rsidRDefault="00C87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1C61B987" w14:textId="77777777" w:rsidR="004F24EC" w:rsidRDefault="004F24EC">
      <w:pPr>
        <w:spacing w:line="360" w:lineRule="auto"/>
        <w:jc w:val="both"/>
        <w:rPr>
          <w:rFonts w:ascii="Palatino Linotype" w:eastAsia="Palatino Linotype" w:hAnsi="Palatino Linotype" w:cs="Palatino Linotype"/>
        </w:rPr>
      </w:pPr>
    </w:p>
    <w:p w14:paraId="6C172D8F" w14:textId="77777777" w:rsidR="004F24EC" w:rsidRDefault="00C876F3">
      <w:pPr>
        <w:spacing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trece de diciembre de dos mil vein</w:t>
      </w:r>
      <w:r>
        <w:rPr>
          <w:rFonts w:ascii="Palatino Linotype" w:eastAsia="Palatino Linotype" w:hAnsi="Palatino Linotype" w:cs="Palatino Linotype"/>
          <w:b/>
        </w:rPr>
        <w:t>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r>
        <w:rPr>
          <w:rFonts w:ascii="Palatino Linotype" w:eastAsia="Palatino Linotype" w:hAnsi="Palatino Linotype" w:cs="Palatino Linotype"/>
          <w:i/>
          <w:sz w:val="22"/>
          <w:szCs w:val="22"/>
        </w:rPr>
        <w:t xml:space="preserve">  </w:t>
      </w:r>
    </w:p>
    <w:p w14:paraId="503BA5A8" w14:textId="77777777" w:rsidR="004F24EC" w:rsidRDefault="00C876F3">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LA LEY DE TRANSPARENCIA Y ACCESO A LA INFORMACIÓN PÚBLICA DEL ESTADO DE MÉXICO Y </w:t>
      </w:r>
      <w:r>
        <w:rPr>
          <w:rFonts w:ascii="Palatino Linotype" w:eastAsia="Palatino Linotype" w:hAnsi="Palatino Linotype" w:cs="Palatino Linotype"/>
          <w:i/>
          <w:sz w:val="22"/>
          <w:szCs w:val="22"/>
        </w:rPr>
        <w:t>MUNICIPIOS, HAGO ENTREGA E ARCHIVO ADJUNTO DE INFORMACIÓN PARA ATENDER SU SOLICITUD DE FOLIO 00104/OZUMBA/IP/2023. SIN OTRO PARTICULAR ME DESPIDO DE USTED...” (Sic)</w:t>
      </w:r>
    </w:p>
    <w:p w14:paraId="1B4F0EA7" w14:textId="77777777" w:rsidR="004F24EC" w:rsidRDefault="004F24EC">
      <w:pPr>
        <w:spacing w:after="240" w:line="360" w:lineRule="auto"/>
        <w:jc w:val="both"/>
        <w:rPr>
          <w:rFonts w:ascii="Palatino Linotype" w:eastAsia="Palatino Linotype" w:hAnsi="Palatino Linotype" w:cs="Palatino Linotype"/>
        </w:rPr>
      </w:pPr>
    </w:p>
    <w:p w14:paraId="42F1D05E" w14:textId="77777777" w:rsidR="004F24EC" w:rsidRDefault="00C876F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w:t>
      </w:r>
      <w:hyperlink r:id="rId8">
        <w:proofErr w:type="gramStart"/>
        <w:r>
          <w:rPr>
            <w:rFonts w:ascii="Palatino Linotype" w:eastAsia="Palatino Linotype" w:hAnsi="Palatino Linotype" w:cs="Palatino Linotype"/>
            <w:b/>
          </w:rPr>
          <w:t>Sec</w:t>
        </w:r>
        <w:r>
          <w:rPr>
            <w:rFonts w:ascii="Palatino Linotype" w:eastAsia="Palatino Linotype" w:hAnsi="Palatino Linotype" w:cs="Palatino Linotype"/>
            <w:b/>
          </w:rPr>
          <w:t>retaria</w:t>
        </w:r>
        <w:proofErr w:type="gramEnd"/>
        <w:r>
          <w:rPr>
            <w:rFonts w:ascii="Palatino Linotype" w:eastAsia="Palatino Linotype" w:hAnsi="Palatino Linotype" w:cs="Palatino Linotype"/>
            <w:b/>
          </w:rPr>
          <w:t xml:space="preserve"> - Solicitud 104-2023.pdf</w:t>
        </w:r>
      </w:hyperlink>
      <w:r>
        <w:rPr>
          <w:rFonts w:ascii="Palatino Linotype" w:eastAsia="Palatino Linotype" w:hAnsi="Palatino Linotype" w:cs="Palatino Linotype"/>
          <w:b/>
        </w:rPr>
        <w:t>”,</w:t>
      </w:r>
      <w:r>
        <w:rPr>
          <w:rFonts w:ascii="Palatino Linotype" w:eastAsia="Palatino Linotype" w:hAnsi="Palatino Linotype" w:cs="Palatino Linotype"/>
        </w:rPr>
        <w:t xml:space="preserve"> el cual contiene el oficio número Secre/340/11/2023, por medio del cual el Secretario del Ayuntamiento de Ozumba refiere adjuntar la documentación requerida, correspondiente a:</w:t>
      </w:r>
    </w:p>
    <w:p w14:paraId="51D38CB9" w14:textId="77777777" w:rsidR="004F24EC" w:rsidRDefault="00C876F3">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Copia Simple de la Gaceta de Gobierno Munici</w:t>
      </w:r>
      <w:r>
        <w:rPr>
          <w:rFonts w:ascii="Palatino Linotype" w:eastAsia="Palatino Linotype" w:hAnsi="Palatino Linotype" w:cs="Palatino Linotype"/>
          <w:color w:val="000000"/>
        </w:rPr>
        <w:t>pal del Segundo Informe de Gobierno 2023.</w:t>
      </w:r>
    </w:p>
    <w:p w14:paraId="3BCA8899" w14:textId="77777777" w:rsidR="004F24EC" w:rsidRDefault="00C876F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información remitida consiste en la caratula de la gaceta de gobierno número 42 sobre el segundo informe de gobierno 2023, constante de dos fojas, como se observa a continuación:</w:t>
      </w:r>
      <w:r>
        <w:rPr>
          <w:noProof/>
        </w:rPr>
        <mc:AlternateContent>
          <mc:Choice Requires="wpg">
            <w:drawing>
              <wp:anchor distT="0" distB="0" distL="114300" distR="114300" simplePos="0" relativeHeight="251658240" behindDoc="0" locked="0" layoutInCell="1" hidden="0" allowOverlap="1" wp14:anchorId="4B5F6F2A" wp14:editId="27387361">
                <wp:simplePos x="0" y="0"/>
                <wp:positionH relativeFrom="column">
                  <wp:posOffset>101601</wp:posOffset>
                </wp:positionH>
                <wp:positionV relativeFrom="paragraph">
                  <wp:posOffset>965200</wp:posOffset>
                </wp:positionV>
                <wp:extent cx="5530850" cy="2139950"/>
                <wp:effectExtent l="0" t="0" r="0" b="0"/>
                <wp:wrapNone/>
                <wp:docPr id="37" name=""/>
                <wp:cNvGraphicFramePr/>
                <a:graphic xmlns:a="http://schemas.openxmlformats.org/drawingml/2006/main">
                  <a:graphicData uri="http://schemas.microsoft.com/office/word/2010/wordprocessingShape">
                    <wps:wsp>
                      <wps:cNvCnPr/>
                      <wps:spPr>
                        <a:xfrm>
                          <a:off x="2593275" y="2722725"/>
                          <a:ext cx="5505450" cy="211455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965200</wp:posOffset>
                </wp:positionV>
                <wp:extent cx="5530850" cy="2139950"/>
                <wp:effectExtent b="0" l="0" r="0" t="0"/>
                <wp:wrapNone/>
                <wp:docPr id="37"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530850" cy="2139950"/>
                        </a:xfrm>
                        <a:prstGeom prst="rect"/>
                        <a:ln/>
                      </pic:spPr>
                    </pic:pic>
                  </a:graphicData>
                </a:graphic>
              </wp:anchor>
            </w:drawing>
          </mc:Fallback>
        </mc:AlternateContent>
      </w:r>
    </w:p>
    <w:p w14:paraId="63E724EE" w14:textId="77777777" w:rsidR="004F24EC" w:rsidRDefault="004F24EC">
      <w:pPr>
        <w:spacing w:after="240" w:line="360" w:lineRule="auto"/>
        <w:jc w:val="both"/>
        <w:rPr>
          <w:rFonts w:ascii="Palatino Linotype" w:eastAsia="Palatino Linotype" w:hAnsi="Palatino Linotype" w:cs="Palatino Linotype"/>
        </w:rPr>
      </w:pPr>
    </w:p>
    <w:p w14:paraId="3580A603" w14:textId="77777777" w:rsidR="004F24EC" w:rsidRDefault="004F24EC">
      <w:pPr>
        <w:spacing w:after="240" w:line="360" w:lineRule="auto"/>
        <w:jc w:val="both"/>
        <w:rPr>
          <w:rFonts w:ascii="Palatino Linotype" w:eastAsia="Palatino Linotype" w:hAnsi="Palatino Linotype" w:cs="Palatino Linotype"/>
        </w:rPr>
      </w:pPr>
    </w:p>
    <w:p w14:paraId="236D9BFB" w14:textId="77777777" w:rsidR="004F24EC" w:rsidRDefault="004F24EC">
      <w:pPr>
        <w:spacing w:after="240" w:line="360" w:lineRule="auto"/>
        <w:jc w:val="both"/>
        <w:rPr>
          <w:rFonts w:ascii="Palatino Linotype" w:eastAsia="Palatino Linotype" w:hAnsi="Palatino Linotype" w:cs="Palatino Linotype"/>
        </w:rPr>
      </w:pPr>
    </w:p>
    <w:p w14:paraId="3F05AC53" w14:textId="77777777" w:rsidR="004F24EC" w:rsidRDefault="004F24EC">
      <w:pPr>
        <w:spacing w:after="240" w:line="360" w:lineRule="auto"/>
        <w:jc w:val="both"/>
        <w:rPr>
          <w:rFonts w:ascii="Palatino Linotype" w:eastAsia="Palatino Linotype" w:hAnsi="Palatino Linotype" w:cs="Palatino Linotype"/>
        </w:rPr>
      </w:pPr>
    </w:p>
    <w:p w14:paraId="57B0B236" w14:textId="77777777" w:rsidR="004F24EC" w:rsidRDefault="004F24EC">
      <w:pPr>
        <w:spacing w:after="240" w:line="360" w:lineRule="auto"/>
        <w:jc w:val="both"/>
        <w:rPr>
          <w:rFonts w:ascii="Palatino Linotype" w:eastAsia="Palatino Linotype" w:hAnsi="Palatino Linotype" w:cs="Palatino Linotype"/>
        </w:rPr>
      </w:pPr>
    </w:p>
    <w:p w14:paraId="30B19517" w14:textId="77777777" w:rsidR="004F24EC" w:rsidRDefault="004F24EC">
      <w:pPr>
        <w:spacing w:after="240" w:line="360" w:lineRule="auto"/>
        <w:jc w:val="both"/>
        <w:rPr>
          <w:rFonts w:ascii="Palatino Linotype" w:eastAsia="Palatino Linotype" w:hAnsi="Palatino Linotype" w:cs="Palatino Linotype"/>
        </w:rPr>
      </w:pPr>
    </w:p>
    <w:p w14:paraId="27B1542C" w14:textId="77777777" w:rsidR="004F24EC" w:rsidRDefault="00C876F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3BAF27E8" wp14:editId="499AB6B0">
            <wp:extent cx="5612130" cy="5907405"/>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5907405"/>
                    </a:xfrm>
                    <a:prstGeom prst="rect">
                      <a:avLst/>
                    </a:prstGeom>
                    <a:ln/>
                  </pic:spPr>
                </pic:pic>
              </a:graphicData>
            </a:graphic>
          </wp:inline>
        </w:drawing>
      </w:r>
    </w:p>
    <w:p w14:paraId="58F6D408" w14:textId="77777777" w:rsidR="004F24EC" w:rsidRDefault="004F24EC">
      <w:pPr>
        <w:spacing w:after="240" w:line="360" w:lineRule="auto"/>
        <w:jc w:val="both"/>
        <w:rPr>
          <w:rFonts w:ascii="Palatino Linotype" w:eastAsia="Palatino Linotype" w:hAnsi="Palatino Linotype" w:cs="Palatino Linotype"/>
        </w:rPr>
      </w:pPr>
    </w:p>
    <w:p w14:paraId="10310BA7" w14:textId="77777777" w:rsidR="004F24EC" w:rsidRDefault="004F24EC">
      <w:pPr>
        <w:spacing w:after="240" w:line="360" w:lineRule="auto"/>
        <w:jc w:val="both"/>
        <w:rPr>
          <w:rFonts w:ascii="Palatino Linotype" w:eastAsia="Palatino Linotype" w:hAnsi="Palatino Linotype" w:cs="Palatino Linotype"/>
        </w:rPr>
      </w:pPr>
    </w:p>
    <w:p w14:paraId="4498C9DA" w14:textId="77777777" w:rsidR="004F24EC" w:rsidRDefault="004F24EC">
      <w:pPr>
        <w:spacing w:after="240" w:line="360" w:lineRule="auto"/>
        <w:jc w:val="both"/>
        <w:rPr>
          <w:rFonts w:ascii="Palatino Linotype" w:eastAsia="Palatino Linotype" w:hAnsi="Palatino Linotype" w:cs="Palatino Linotype"/>
        </w:rPr>
      </w:pPr>
    </w:p>
    <w:p w14:paraId="34849546" w14:textId="77777777" w:rsidR="004F24EC" w:rsidRDefault="004F24EC">
      <w:pPr>
        <w:spacing w:after="240" w:line="360" w:lineRule="auto"/>
        <w:jc w:val="both"/>
        <w:rPr>
          <w:rFonts w:ascii="Palatino Linotype" w:eastAsia="Palatino Linotype" w:hAnsi="Palatino Linotype" w:cs="Palatino Linotype"/>
        </w:rPr>
      </w:pPr>
    </w:p>
    <w:p w14:paraId="5D5F798B" w14:textId="77777777" w:rsidR="004F24EC" w:rsidRDefault="00C876F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4F5F5BBF" wp14:editId="184F981D">
            <wp:extent cx="5612130" cy="5441315"/>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5441315"/>
                    </a:xfrm>
                    <a:prstGeom prst="rect">
                      <a:avLst/>
                    </a:prstGeom>
                    <a:ln/>
                  </pic:spPr>
                </pic:pic>
              </a:graphicData>
            </a:graphic>
          </wp:inline>
        </w:drawing>
      </w:r>
    </w:p>
    <w:p w14:paraId="32C69E8A" w14:textId="77777777" w:rsidR="004F24EC" w:rsidRDefault="00C876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once de enero del dos mil </w:t>
      </w:r>
      <w:r>
        <w:rPr>
          <w:rFonts w:ascii="Palatino Linotype" w:eastAsia="Palatino Linotype" w:hAnsi="Palatino Linotype" w:cs="Palatino Linotype"/>
          <w:b/>
        </w:rPr>
        <w:lastRenderedPageBreak/>
        <w:t>veinticuatro,</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w:t>
      </w:r>
      <w:r>
        <w:rPr>
          <w:rFonts w:ascii="Palatino Linotype" w:eastAsia="Palatino Linotype" w:hAnsi="Palatino Linotype" w:cs="Palatino Linotype"/>
        </w:rPr>
        <w:t>ifestó de la siguiente manera:</w:t>
      </w:r>
    </w:p>
    <w:p w14:paraId="08BCF432" w14:textId="77777777" w:rsidR="004F24EC" w:rsidRDefault="00C876F3">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14:paraId="53F0D065" w14:textId="77777777" w:rsidR="004F24EC" w:rsidRDefault="00C876F3">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“Negativa de la información” (Sic)</w:t>
      </w:r>
    </w:p>
    <w:p w14:paraId="58778F4D" w14:textId="77777777" w:rsidR="004F24EC" w:rsidRDefault="004F24EC">
      <w:pPr>
        <w:ind w:left="851" w:right="902"/>
        <w:jc w:val="both"/>
        <w:rPr>
          <w:rFonts w:ascii="Palatino Linotype" w:eastAsia="Palatino Linotype" w:hAnsi="Palatino Linotype" w:cs="Palatino Linotype"/>
          <w:i/>
          <w:sz w:val="22"/>
          <w:szCs w:val="22"/>
        </w:rPr>
      </w:pPr>
    </w:p>
    <w:p w14:paraId="7DC16A4A" w14:textId="77777777" w:rsidR="004F24EC" w:rsidRDefault="00C87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0017999D" w14:textId="77777777" w:rsidR="004F24EC" w:rsidRDefault="00C876F3">
      <w:pPr>
        <w:ind w:left="851"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“Se solicita la gaceta del informe de gobierno y </w:t>
      </w:r>
      <w:proofErr w:type="spellStart"/>
      <w:r>
        <w:rPr>
          <w:rFonts w:ascii="Palatino Linotype" w:eastAsia="Palatino Linotype" w:hAnsi="Palatino Linotype" w:cs="Palatino Linotype"/>
          <w:i/>
          <w:sz w:val="22"/>
          <w:szCs w:val="22"/>
        </w:rPr>
        <w:t>unicamente</w:t>
      </w:r>
      <w:proofErr w:type="spellEnd"/>
      <w:r>
        <w:rPr>
          <w:rFonts w:ascii="Palatino Linotype" w:eastAsia="Palatino Linotype" w:hAnsi="Palatino Linotype" w:cs="Palatino Linotype"/>
          <w:i/>
          <w:sz w:val="22"/>
          <w:szCs w:val="22"/>
        </w:rPr>
        <w:t xml:space="preserve"> entregan la caratula de la publicación de la secretaría del ayuntamiento</w:t>
      </w:r>
      <w:r>
        <w:rPr>
          <w:rFonts w:ascii="Palatino Linotype" w:eastAsia="Palatino Linotype" w:hAnsi="Palatino Linotype" w:cs="Palatino Linotype"/>
          <w:i/>
          <w:sz w:val="22"/>
          <w:szCs w:val="22"/>
        </w:rPr>
        <w:t>” (Sic)</w:t>
      </w:r>
    </w:p>
    <w:p w14:paraId="246CD1E9" w14:textId="77777777" w:rsidR="004F24EC" w:rsidRDefault="004F24EC">
      <w:pPr>
        <w:ind w:left="851" w:right="902"/>
        <w:jc w:val="both"/>
        <w:rPr>
          <w:rFonts w:ascii="Palatino Linotype" w:eastAsia="Palatino Linotype" w:hAnsi="Palatino Linotype" w:cs="Palatino Linotype"/>
          <w:i/>
          <w:sz w:val="22"/>
          <w:szCs w:val="22"/>
        </w:rPr>
      </w:pPr>
    </w:p>
    <w:p w14:paraId="7DBDA21F" w14:textId="77777777" w:rsidR="004F24EC" w:rsidRDefault="00C876F3">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w:t>
      </w:r>
      <w:r>
        <w:rPr>
          <w:rFonts w:ascii="Palatino Linotype" w:eastAsia="Palatino Linotype" w:hAnsi="Palatino Linotype" w:cs="Palatino Linotype"/>
        </w:rPr>
        <w:t xml:space="preserve">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6F017BDD" w14:textId="77777777" w:rsidR="004F24EC" w:rsidRDefault="004F24EC">
      <w:pPr>
        <w:spacing w:line="360" w:lineRule="auto"/>
        <w:ind w:right="51"/>
        <w:jc w:val="both"/>
        <w:rPr>
          <w:rFonts w:ascii="Palatino Linotype" w:eastAsia="Palatino Linotype" w:hAnsi="Palatino Linotype" w:cs="Palatino Linotype"/>
        </w:rPr>
      </w:pPr>
    </w:p>
    <w:p w14:paraId="26F9D030" w14:textId="77777777" w:rsidR="004F24EC" w:rsidRDefault="00C876F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dieciséis de enero de dos mil veinticuatro,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w:t>
      </w:r>
      <w:r>
        <w:rPr>
          <w:rFonts w:ascii="Palatino Linotype" w:eastAsia="Palatino Linotype" w:hAnsi="Palatino Linotype" w:cs="Palatino Linotype"/>
        </w:rPr>
        <w:t xml:space="preserve">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58B48180" w14:textId="77777777" w:rsidR="004F24EC" w:rsidRDefault="00C876F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w:t>
      </w:r>
      <w:r>
        <w:rPr>
          <w:rFonts w:ascii="Palatino Linotype" w:eastAsia="Palatino Linotype" w:hAnsi="Palatino Linotype" w:cs="Palatino Linotype"/>
        </w:rPr>
        <w:lastRenderedPageBreak/>
        <w:t>del mismo modo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omitió realizar manifestaciones, como se observa a continuación:</w:t>
      </w:r>
    </w:p>
    <w:p w14:paraId="1FD8F0F5" w14:textId="77777777" w:rsidR="004F24EC" w:rsidRDefault="00C876F3">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408B4F53" wp14:editId="3B6F053C">
            <wp:extent cx="5612130" cy="1466215"/>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1466215"/>
                    </a:xfrm>
                    <a:prstGeom prst="rect">
                      <a:avLst/>
                    </a:prstGeom>
                    <a:ln/>
                  </pic:spPr>
                </pic:pic>
              </a:graphicData>
            </a:graphic>
          </wp:inline>
        </w:drawing>
      </w:r>
    </w:p>
    <w:p w14:paraId="60A0983B" w14:textId="77777777" w:rsidR="004F24EC" w:rsidRDefault="00C876F3">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rPr>
        <w:t xml:space="preserve">. </w:t>
      </w:r>
      <w:r>
        <w:rPr>
          <w:rFonts w:ascii="Palatino Linotype" w:eastAsia="Palatino Linotype" w:hAnsi="Palatino Linotype" w:cs="Palatino Linotype"/>
          <w:b/>
        </w:rPr>
        <w:t>Ampliación del plazo.</w:t>
      </w:r>
      <w:r>
        <w:rPr>
          <w:rFonts w:ascii="Palatino Linotype" w:eastAsia="Palatino Linotype" w:hAnsi="Palatino Linotype" w:cs="Palatino Linotype"/>
        </w:rPr>
        <w:t xml:space="preserve"> En fecha cuatro de marzo del año dos mil veinticuatro, con fundamento en el artículo 181, párrafo tercero de la Ley de Transparencia y Acceso a la Información Públ</w:t>
      </w:r>
      <w:r>
        <w:rPr>
          <w:rFonts w:ascii="Palatino Linotype" w:eastAsia="Palatino Linotype" w:hAnsi="Palatino Linotype" w:cs="Palatino Linotype"/>
        </w:rPr>
        <w:t>ica del Estado de México y Municipios, se acordó la ampliación del plazo para su resolución.</w:t>
      </w:r>
    </w:p>
    <w:p w14:paraId="0BFCF63D" w14:textId="77777777" w:rsidR="004F24EC" w:rsidRDefault="00C876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Una vez transcurrido el periodo otorgado a las partes para realizar sus manifestaciones y no habiendo documentos que integrar al expedien</w:t>
      </w:r>
      <w:r>
        <w:rPr>
          <w:rFonts w:ascii="Palatino Linotype" w:eastAsia="Palatino Linotype" w:hAnsi="Palatino Linotype" w:cs="Palatino Linotype"/>
        </w:rPr>
        <w:t xml:space="preserve">te, con fecha </w:t>
      </w:r>
      <w:r>
        <w:rPr>
          <w:rFonts w:ascii="Palatino Linotype" w:eastAsia="Palatino Linotype" w:hAnsi="Palatino Linotype" w:cs="Palatino Linotype"/>
          <w:b/>
        </w:rPr>
        <w:t>cuatro de marzo de dos mil veinticuatro</w:t>
      </w:r>
      <w:r>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027F3DBB" w14:textId="77777777" w:rsidR="004F24EC" w:rsidRDefault="00C876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66FF1EB" w14:textId="77777777" w:rsidR="004F24EC" w:rsidRDefault="00C876F3">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6FA0AD0C" w14:textId="77777777" w:rsidR="004F24EC" w:rsidRDefault="004F24EC">
      <w:pPr>
        <w:widowControl w:val="0"/>
        <w:spacing w:line="360" w:lineRule="auto"/>
        <w:jc w:val="center"/>
        <w:rPr>
          <w:rFonts w:ascii="Palatino Linotype" w:eastAsia="Palatino Linotype" w:hAnsi="Palatino Linotype" w:cs="Palatino Linotype"/>
          <w:b/>
        </w:rPr>
      </w:pPr>
    </w:p>
    <w:p w14:paraId="021B8CB1" w14:textId="77777777" w:rsidR="004F24EC" w:rsidRDefault="00C87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w:t>
      </w:r>
      <w:r>
        <w:rPr>
          <w:rFonts w:ascii="Palatino Linotype" w:eastAsia="Palatino Linotype" w:hAnsi="Palatino Linotype" w:cs="Palatino Linotype"/>
        </w:rPr>
        <w:t xml:space="preserve">puesto en los artículos 6, apartado A de la Constitución Política de los Estados Unidos Mexicanos; 5 párrafos trigésimo, trigésimo primero y trigésimo segundo fracciones IV y V de la Constitución Política del Estado Libre y Soberano de México; 2, fracción </w:t>
      </w:r>
      <w:r>
        <w:rPr>
          <w:rFonts w:ascii="Palatino Linotype" w:eastAsia="Palatino Linotype" w:hAnsi="Palatino Linotype" w:cs="Palatino Linotype"/>
        </w:rPr>
        <w:t>II; 29, 36 fracciones I y II; 176, 178, 181, 185, fracción I, 186 y 188 de la Ley Transparencia y Acceso a la Información Pública del Estado de México y Municipios; 9, fracciones I y XXIII y 11 del Reglamento Interior del Instituto de Transparencia, Acceso</w:t>
      </w:r>
      <w:r>
        <w:rPr>
          <w:rFonts w:ascii="Palatino Linotype" w:eastAsia="Palatino Linotype" w:hAnsi="Palatino Linotype" w:cs="Palatino Linotype"/>
        </w:rPr>
        <w:t xml:space="preserve"> a la Información Pública y Protección de Datos Personales del Estado de México y Municipios.</w:t>
      </w:r>
    </w:p>
    <w:p w14:paraId="75F101FE" w14:textId="77777777" w:rsidR="004F24EC" w:rsidRDefault="00C876F3">
      <w:pPr>
        <w:spacing w:before="240" w:after="240" w:line="360" w:lineRule="auto"/>
        <w:ind w:right="49"/>
        <w:jc w:val="both"/>
        <w:rPr>
          <w:rFonts w:ascii="Palatino Linotype" w:eastAsia="Palatino Linotype" w:hAnsi="Palatino Linotype" w:cs="Palatino Linotype"/>
        </w:rPr>
      </w:pPr>
      <w:bookmarkStart w:id="2" w:name="_heading=h.tyjcwt" w:colFirst="0" w:colLast="0"/>
      <w:bookmarkEnd w:id="2"/>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De conformidad con los requisitos de Oportunidad y Procedibilidad que deben reunir el recurso de re</w:t>
      </w:r>
      <w:r>
        <w:rPr>
          <w:rFonts w:ascii="Palatino Linotype" w:eastAsia="Palatino Linotype" w:hAnsi="Palatino Linotype" w:cs="Palatino Linotype"/>
        </w:rPr>
        <w:t>visión interpuesto, previstos en los artículos 178 y 180 de la Ley de Transparencia y Acceso a la Información Pública del Estado de México y Municipios; en la especie se advierte que el presente medio de impugnación fue interpuesto dentro del plazo de quin</w:t>
      </w:r>
      <w:r>
        <w:rPr>
          <w:rFonts w:ascii="Palatino Linotype" w:eastAsia="Palatino Linotype" w:hAnsi="Palatino Linotype" w:cs="Palatino Linotype"/>
        </w:rPr>
        <w:t xml:space="preserve">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la parte solicitante el trece de diciembre del año dos mil veintitrés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w:t>
      </w:r>
      <w:r>
        <w:rPr>
          <w:rFonts w:ascii="Palatino Linotype" w:eastAsia="Palatino Linotype" w:hAnsi="Palatino Linotype" w:cs="Palatino Linotype"/>
        </w:rPr>
        <w:t xml:space="preserve">ón el once de enero del dos mil veinticuatro, esto es, al sexto día hábil siguiente del conocimiento de la respuesta. </w:t>
      </w:r>
    </w:p>
    <w:p w14:paraId="39E6671C" w14:textId="77777777" w:rsidR="004F24EC" w:rsidRDefault="00C876F3">
      <w:pPr>
        <w:pBdr>
          <w:top w:val="nil"/>
          <w:left w:val="nil"/>
          <w:bottom w:val="nil"/>
          <w:right w:val="nil"/>
          <w:between w:val="nil"/>
        </w:pBdr>
        <w:spacing w:line="360" w:lineRule="auto"/>
        <w:ind w:right="-147"/>
        <w:jc w:val="both"/>
        <w:rPr>
          <w:rFonts w:ascii="Palatino Linotype" w:eastAsia="Palatino Linotype" w:hAnsi="Palatino Linotype" w:cs="Palatino Linotype"/>
        </w:rPr>
      </w:pPr>
      <w:r>
        <w:rPr>
          <w:rFonts w:ascii="Palatino Linotype" w:eastAsia="Palatino Linotype" w:hAnsi="Palatino Linotype" w:cs="Palatino Linotype"/>
        </w:rPr>
        <w:t>Además, por cuanto hace a la procedibilidad del recurso de revisión una vez realizado el análisis del formato de interposición del recurs</w:t>
      </w:r>
      <w:r>
        <w:rPr>
          <w:rFonts w:ascii="Palatino Linotype" w:eastAsia="Palatino Linotype" w:hAnsi="Palatino Linotype" w:cs="Palatino Linotype"/>
        </w:rPr>
        <w:t xml:space="preserve">o, se acreditan plenamente de todos y cada uno de los elementos formales exigidos por el artículo 180 de la Ley de </w:t>
      </w:r>
      <w:r>
        <w:rPr>
          <w:rFonts w:ascii="Palatino Linotype" w:eastAsia="Palatino Linotype" w:hAnsi="Palatino Linotype" w:cs="Palatino Linotype"/>
        </w:rPr>
        <w:lastRenderedPageBreak/>
        <w:t>Transparencia y Acceso a la Información Pública del Estado de México y Municipios, en atención a que fue presentado mediante el formato visib</w:t>
      </w:r>
      <w:r>
        <w:rPr>
          <w:rFonts w:ascii="Palatino Linotype" w:eastAsia="Palatino Linotype" w:hAnsi="Palatino Linotype" w:cs="Palatino Linotype"/>
        </w:rPr>
        <w:t xml:space="preserve">le en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570E7510" w14:textId="77777777" w:rsidR="004F24EC" w:rsidRDefault="004F24EC">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60ADC31F" w14:textId="77777777" w:rsidR="004F24EC" w:rsidRDefault="00C876F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05237413" w14:textId="77777777" w:rsidR="004F24EC" w:rsidRDefault="00C876F3">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w:t>
      </w:r>
      <w:r>
        <w:rPr>
          <w:rFonts w:ascii="Palatino Linotype" w:eastAsia="Palatino Linotype" w:hAnsi="Palatino Linotype" w:cs="Palatino Linotype"/>
          <w:i/>
          <w:sz w:val="22"/>
          <w:szCs w:val="22"/>
        </w:rPr>
        <w:t>un medio de protección que la Ley otorga a los particulares, para hacer valer su derecho de acceso a la información pública, y procederá en contra de las siguientes causas:</w:t>
      </w:r>
    </w:p>
    <w:p w14:paraId="3C28C163" w14:textId="77777777" w:rsidR="004F24EC" w:rsidRDefault="00C876F3">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28FCD8F" w14:textId="77777777" w:rsidR="004F24EC" w:rsidRDefault="00C876F3">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La entrega de información incompleta…” (Sic)</w:t>
      </w:r>
    </w:p>
    <w:p w14:paraId="61CD8B36" w14:textId="77777777" w:rsidR="004F24EC" w:rsidRDefault="00C876F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las constancias que integran el expediente electrónico se advierte que el tema sobre el que este Instituto se pronunciará será: </w:t>
      </w:r>
      <w:r>
        <w:rPr>
          <w:rFonts w:ascii="Palatino Linotype" w:eastAsia="Palatino Linotype" w:hAnsi="Palatino Linotype" w:cs="Palatino Linotype"/>
          <w:b/>
        </w:rPr>
        <w:t>verificar si la respuesta otorgada por el SUJETO OBLIGADO es adecuada y suficiente para satisfacer el derecho de acceso a la inf</w:t>
      </w:r>
      <w:r>
        <w:rPr>
          <w:rFonts w:ascii="Palatino Linotype" w:eastAsia="Palatino Linotype" w:hAnsi="Palatino Linotype" w:cs="Palatino Linotype"/>
          <w:b/>
        </w:rPr>
        <w:t xml:space="preserve">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25629387" w14:textId="77777777" w:rsidR="004F24EC" w:rsidRDefault="00C876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w:t>
      </w:r>
      <w:r>
        <w:rPr>
          <w:rFonts w:ascii="Palatino Linotype" w:eastAsia="Palatino Linotype" w:hAnsi="Palatino Linotype" w:cs="Palatino Linotype"/>
        </w:rPr>
        <w:t xml:space="preserve">rada, obtenida, adquirida, transformada, administrada o en posesión de los sujetos obligados es pública y accesible de manera permanente a cualquier persona, privilegiando el principio de máxima publicidad, </w:t>
      </w:r>
      <w:r>
        <w:rPr>
          <w:rFonts w:ascii="Palatino Linotype" w:eastAsia="Palatino Linotype" w:hAnsi="Palatino Linotype" w:cs="Palatino Linotype"/>
        </w:rPr>
        <w:lastRenderedPageBreak/>
        <w:t xml:space="preserve">como así lo establece dicha determinación, que a </w:t>
      </w:r>
      <w:r>
        <w:rPr>
          <w:rFonts w:ascii="Palatino Linotype" w:eastAsia="Palatino Linotype" w:hAnsi="Palatino Linotype" w:cs="Palatino Linotype"/>
        </w:rPr>
        <w:t>continuación se trascribe para un mejor entendimiento:</w:t>
      </w:r>
    </w:p>
    <w:p w14:paraId="51C264A7" w14:textId="77777777" w:rsidR="004F24EC" w:rsidRDefault="00C876F3">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w:t>
      </w:r>
      <w:r>
        <w:rPr>
          <w:rFonts w:ascii="Palatino Linotype" w:eastAsia="Palatino Linotype" w:hAnsi="Palatino Linotype" w:cs="Palatino Linotype"/>
          <w:i/>
          <w:sz w:val="22"/>
          <w:szCs w:val="22"/>
        </w:rPr>
        <w:t xml:space="preserve">e acreditar personalidad ni interés jurídico. </w:t>
      </w:r>
    </w:p>
    <w:p w14:paraId="299C46DE" w14:textId="77777777" w:rsidR="004F24EC" w:rsidRDefault="00C876F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w:t>
      </w:r>
      <w:r>
        <w:rPr>
          <w:rFonts w:ascii="Palatino Linotype" w:eastAsia="Palatino Linotype" w:hAnsi="Palatino Linotype" w:cs="Palatino Linotype"/>
          <w:i/>
          <w:sz w:val="22"/>
          <w:szCs w:val="22"/>
        </w:rPr>
        <w:t>es que se establezcan en los tratados internacionales de los que el Estado mexicano sea parte, en la Ley General, la presente Ley y demás disposiciones de la materia, privilegiando el principio de máxima publicidad de la información. Solo podrá ser clasifi</w:t>
      </w:r>
      <w:r>
        <w:rPr>
          <w:rFonts w:ascii="Palatino Linotype" w:eastAsia="Palatino Linotype" w:hAnsi="Palatino Linotype" w:cs="Palatino Linotype"/>
          <w:i/>
          <w:sz w:val="22"/>
          <w:szCs w:val="22"/>
        </w:rPr>
        <w:t xml:space="preserve">cada excepcionalmente Ley de Transparencia y Acceso a la Información Pública del Estado de México y Municipios 29 como reservada temporalmente por razones de interés público, en los términos de las causas legítimas y estrictamente necesarias previstas por </w:t>
      </w:r>
      <w:r>
        <w:rPr>
          <w:rFonts w:ascii="Palatino Linotype" w:eastAsia="Palatino Linotype" w:hAnsi="Palatino Linotype" w:cs="Palatino Linotype"/>
          <w:i/>
          <w:sz w:val="22"/>
          <w:szCs w:val="22"/>
        </w:rPr>
        <w:t>esta Ley.</w:t>
      </w:r>
    </w:p>
    <w:p w14:paraId="6B577136" w14:textId="77777777" w:rsidR="004F24EC" w:rsidRDefault="00C876F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149F1829" w14:textId="77777777" w:rsidR="004F24EC" w:rsidRDefault="00C876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w:t>
      </w:r>
      <w:r>
        <w:rPr>
          <w:rFonts w:ascii="Palatino Linotype" w:eastAsia="Palatino Linotype" w:hAnsi="Palatino Linotype" w:cs="Palatino Linotype"/>
        </w:rPr>
        <w:t>esprende que los Sujetos Obligados tiene la obligación o deber de atender las solicitudes de acceso a la información pública que se les hagan de su conocimiento y proporcionar la información pública que obren en su poder conforme el estado que se encuentra</w:t>
      </w:r>
      <w:r>
        <w:rPr>
          <w:rFonts w:ascii="Palatino Linotype" w:eastAsia="Palatino Linotype" w:hAnsi="Palatino Linotype" w:cs="Palatino Linotype"/>
        </w:rPr>
        <w:t xml:space="preserve"> y no hacer un procesamiento de la misma, ni presentarla conforme al interés del solicitante; como así lo establece el artículo 12 de la Ley de Transparencia y Acceso a la Información Pública del Estado de México y Municipios, el cual a la letra dice:</w:t>
      </w:r>
    </w:p>
    <w:p w14:paraId="366E93F8" w14:textId="77777777" w:rsidR="004F24EC" w:rsidRDefault="00C876F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w:t>
      </w:r>
      <w:r>
        <w:rPr>
          <w:rFonts w:ascii="Palatino Linotype" w:eastAsia="Palatino Linotype" w:hAnsi="Palatino Linotype" w:cs="Palatino Linotype"/>
          <w:b/>
          <w:i/>
          <w:sz w:val="22"/>
          <w:szCs w:val="22"/>
        </w:rPr>
        <w: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B2F57FA" w14:textId="77777777" w:rsidR="004F24EC" w:rsidRDefault="00C876F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w:t>
      </w:r>
      <w:r>
        <w:rPr>
          <w:rFonts w:ascii="Palatino Linotype" w:eastAsia="Palatino Linotype" w:hAnsi="Palatino Linotype" w:cs="Palatino Linotype"/>
          <w:b/>
          <w:i/>
          <w:sz w:val="22"/>
          <w:szCs w:val="22"/>
        </w:rPr>
        <w:t>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Pr>
          <w:rFonts w:ascii="Palatino Linotype" w:eastAsia="Palatino Linotype" w:hAnsi="Palatino Linotype" w:cs="Palatino Linotype"/>
          <w:b/>
          <w:i/>
          <w:sz w:val="22"/>
          <w:szCs w:val="22"/>
        </w:rPr>
        <w:lastRenderedPageBreak/>
        <w:t>obliga</w:t>
      </w:r>
      <w:r>
        <w:rPr>
          <w:rFonts w:ascii="Palatino Linotype" w:eastAsia="Palatino Linotype" w:hAnsi="Palatino Linotype" w:cs="Palatino Linotype"/>
          <w:b/>
          <w:i/>
          <w:sz w:val="22"/>
          <w:szCs w:val="22"/>
        </w:rPr>
        <w:t>dos a generarla, resumirla, efectuar cálculos o practicar investigaciones.” (Sic)</w:t>
      </w:r>
    </w:p>
    <w:p w14:paraId="724EE536" w14:textId="77777777" w:rsidR="004F24EC" w:rsidRDefault="004F24EC">
      <w:pPr>
        <w:spacing w:line="360" w:lineRule="auto"/>
        <w:ind w:right="-93"/>
        <w:jc w:val="both"/>
        <w:rPr>
          <w:rFonts w:ascii="Palatino Linotype" w:eastAsia="Palatino Linotype" w:hAnsi="Palatino Linotype" w:cs="Palatino Linotype"/>
        </w:rPr>
      </w:pPr>
    </w:p>
    <w:p w14:paraId="57BC4F30" w14:textId="77777777" w:rsidR="004F24EC" w:rsidRDefault="00C876F3">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Es decir, todo Sujeto Obligado que genere, recopile, administre, procese, archive, posea o conserve información es responsables de la misma, teniendo a su vez la obligación de proporcionarla cuando se le requiera, sin necesidad de resumirla, efectuar proce</w:t>
      </w:r>
      <w:r>
        <w:rPr>
          <w:rFonts w:ascii="Palatino Linotype" w:eastAsia="Palatino Linotype" w:hAnsi="Palatino Linotype" w:cs="Palatino Linotype"/>
        </w:rPr>
        <w:t>dimientos para obtenerla, calcular y practicar investigaciones; es decir, los Sujetos Obligados sólo se concretarán a proporcionar la información solicitada que tengan en su poder en el estado que se encuentran, sin necesidad de concretarse al interés o té</w:t>
      </w:r>
      <w:r>
        <w:rPr>
          <w:rFonts w:ascii="Palatino Linotype" w:eastAsia="Palatino Linotype" w:hAnsi="Palatino Linotype" w:cs="Palatino Linotype"/>
        </w:rPr>
        <w:t xml:space="preserve">rminos específicos del solicitante. </w:t>
      </w:r>
    </w:p>
    <w:p w14:paraId="6E36C6F7" w14:textId="77777777" w:rsidR="004F24EC" w:rsidRDefault="004F24EC">
      <w:pPr>
        <w:spacing w:line="360" w:lineRule="auto"/>
        <w:ind w:right="-93"/>
        <w:jc w:val="both"/>
        <w:rPr>
          <w:rFonts w:ascii="Palatino Linotype" w:eastAsia="Palatino Linotype" w:hAnsi="Palatino Linotype" w:cs="Palatino Linotype"/>
        </w:rPr>
      </w:pPr>
    </w:p>
    <w:p w14:paraId="467BEC77" w14:textId="77777777" w:rsidR="004F24EC" w:rsidRDefault="00C876F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rPr>
        <w:t xml:space="preserve"> </w:t>
      </w:r>
    </w:p>
    <w:p w14:paraId="1B2B5917" w14:textId="77777777" w:rsidR="004F24EC" w:rsidRDefault="004F24EC">
      <w:pPr>
        <w:spacing w:line="360" w:lineRule="auto"/>
        <w:jc w:val="both"/>
        <w:rPr>
          <w:rFonts w:ascii="Palatino Linotype" w:eastAsia="Palatino Linotype" w:hAnsi="Palatino Linotype" w:cs="Palatino Linotype"/>
          <w:b/>
        </w:rPr>
      </w:pPr>
    </w:p>
    <w:p w14:paraId="6905823F" w14:textId="77777777" w:rsidR="004F24EC" w:rsidRDefault="00C876F3">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w:t>
      </w:r>
      <w:r>
        <w:rPr>
          <w:rFonts w:ascii="Palatino Linotype" w:eastAsia="Palatino Linotype" w:hAnsi="Palatino Linotype" w:cs="Palatino Linotype"/>
          <w:b/>
          <w:i/>
          <w:sz w:val="22"/>
          <w:szCs w:val="22"/>
        </w:rPr>
        <w:t>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w:t>
      </w:r>
      <w:r>
        <w:rPr>
          <w:rFonts w:ascii="Palatino Linotype" w:eastAsia="Palatino Linotype" w:hAnsi="Palatino Linotype" w:cs="Palatino Linotype"/>
          <w:i/>
          <w:sz w:val="22"/>
          <w:szCs w:val="22"/>
        </w:rPr>
        <w:t>os sujetos obligados deberán otorgar acceso a los documentos que se encuentren en sus archivos o que estén obligados a documentar, de acuerdo con sus facultades, competencias o funciones, conforme a las características físicas de la información o del lugar</w:t>
      </w:r>
      <w:r>
        <w:rPr>
          <w:rFonts w:ascii="Palatino Linotype" w:eastAsia="Palatino Linotype" w:hAnsi="Palatino Linotype" w:cs="Palatino Linotype"/>
          <w:i/>
          <w:sz w:val="22"/>
          <w:szCs w:val="22"/>
        </w:rPr>
        <w:t xml:space="preserve"> donde se encuentre. Por lo anterior, los sujetos obligados deben garantizar el derecho de acceso a la información del particular, proporcionando la información con la que cuentan en el formato en que la misma obre en sus archivos; sin necesidad de elabora</w:t>
      </w:r>
      <w:r>
        <w:rPr>
          <w:rFonts w:ascii="Palatino Linotype" w:eastAsia="Palatino Linotype" w:hAnsi="Palatino Linotype" w:cs="Palatino Linotype"/>
          <w:i/>
          <w:sz w:val="22"/>
          <w:szCs w:val="22"/>
        </w:rPr>
        <w:t>r documentos ad hoc para atender las solicitudes de información.</w:t>
      </w:r>
    </w:p>
    <w:p w14:paraId="1362A240" w14:textId="77777777" w:rsidR="004F24EC" w:rsidRDefault="00C876F3">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Resoluciones: </w:t>
      </w:r>
    </w:p>
    <w:p w14:paraId="49F7324A" w14:textId="77777777" w:rsidR="004F24EC" w:rsidRDefault="00C876F3">
      <w:pPr>
        <w:ind w:left="851" w:right="901"/>
        <w:jc w:val="both"/>
        <w:rPr>
          <w:rFonts w:ascii="Palatino Linotype" w:eastAsia="Palatino Linotype" w:hAnsi="Palatino Linotype" w:cs="Palatino Linotype"/>
          <w:i/>
          <w:sz w:val="22"/>
          <w:szCs w:val="22"/>
        </w:rPr>
      </w:pPr>
      <w:r>
        <w:rPr>
          <w:rFonts w:ascii="Noto Sans Symbols" w:eastAsia="Noto Sans Symbols" w:hAnsi="Noto Sans Symbols" w:cs="Noto Sans Symbols"/>
          <w:i/>
          <w:sz w:val="22"/>
          <w:szCs w:val="22"/>
        </w:rPr>
        <w:t>∙</w:t>
      </w:r>
      <w:r>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2B510DD6" w14:textId="77777777" w:rsidR="004F24EC" w:rsidRDefault="00C876F3">
      <w:pPr>
        <w:ind w:left="851" w:right="901"/>
        <w:jc w:val="both"/>
        <w:rPr>
          <w:rFonts w:ascii="Palatino Linotype" w:eastAsia="Palatino Linotype" w:hAnsi="Palatino Linotype" w:cs="Palatino Linotype"/>
          <w:i/>
          <w:sz w:val="22"/>
          <w:szCs w:val="22"/>
        </w:rPr>
      </w:pPr>
      <w:r>
        <w:rPr>
          <w:rFonts w:ascii="Noto Sans Symbols" w:eastAsia="Noto Sans Symbols" w:hAnsi="Noto Sans Symbols" w:cs="Noto Sans Symbols"/>
          <w:i/>
          <w:sz w:val="22"/>
          <w:szCs w:val="22"/>
        </w:rPr>
        <w:t>∙</w:t>
      </w:r>
      <w:r>
        <w:rPr>
          <w:rFonts w:ascii="Palatino Linotype" w:eastAsia="Palatino Linotype" w:hAnsi="Palatino Linotype" w:cs="Palatino Linotype"/>
          <w:i/>
          <w:sz w:val="22"/>
          <w:szCs w:val="22"/>
        </w:rPr>
        <w:t xml:space="preserve"> RRA 0310/16. Insti</w:t>
      </w:r>
      <w:r>
        <w:rPr>
          <w:rFonts w:ascii="Palatino Linotype" w:eastAsia="Palatino Linotype" w:hAnsi="Palatino Linotype" w:cs="Palatino Linotype"/>
          <w:i/>
          <w:sz w:val="22"/>
          <w:szCs w:val="22"/>
        </w:rPr>
        <w:t xml:space="preserve">tuto Nacional de Transparencia, Acceso a la Información y Protección de Datos Personales. 10 de agosto de 2016. Por unanimidad. Comisionada Ponente. Areli Cano Guadiana. </w:t>
      </w:r>
    </w:p>
    <w:p w14:paraId="5F8C931F" w14:textId="77777777" w:rsidR="004F24EC" w:rsidRDefault="00C876F3">
      <w:pPr>
        <w:ind w:left="851" w:right="901"/>
        <w:jc w:val="both"/>
        <w:rPr>
          <w:rFonts w:ascii="Palatino Linotype" w:eastAsia="Palatino Linotype" w:hAnsi="Palatino Linotype" w:cs="Palatino Linotype"/>
          <w:i/>
          <w:sz w:val="22"/>
          <w:szCs w:val="22"/>
        </w:rPr>
      </w:pPr>
      <w:r>
        <w:rPr>
          <w:rFonts w:ascii="Noto Sans Symbols" w:eastAsia="Noto Sans Symbols" w:hAnsi="Noto Sans Symbols" w:cs="Noto Sans Symbols"/>
          <w:i/>
          <w:sz w:val="22"/>
          <w:szCs w:val="22"/>
        </w:rPr>
        <w:lastRenderedPageBreak/>
        <w:t>∙</w:t>
      </w:r>
      <w:r>
        <w:rPr>
          <w:rFonts w:ascii="Palatino Linotype" w:eastAsia="Palatino Linotype" w:hAnsi="Palatino Linotype" w:cs="Palatino Linotype"/>
          <w:i/>
          <w:sz w:val="22"/>
          <w:szCs w:val="22"/>
        </w:rPr>
        <w:t xml:space="preserve"> RRA 1889/16. Secretaría de Hacienda y Crédito Público. 05 de octubre de 2016. Por u</w:t>
      </w:r>
      <w:r>
        <w:rPr>
          <w:rFonts w:ascii="Palatino Linotype" w:eastAsia="Palatino Linotype" w:hAnsi="Palatino Linotype" w:cs="Palatino Linotype"/>
          <w:i/>
          <w:sz w:val="22"/>
          <w:szCs w:val="22"/>
        </w:rPr>
        <w:t>nanimidad. Comisionada Ponente. Ximena Puente de la Mora</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2EF4F7EF" w14:textId="77777777" w:rsidR="004F24EC" w:rsidRDefault="004F24EC">
      <w:pPr>
        <w:spacing w:line="360" w:lineRule="auto"/>
        <w:jc w:val="both"/>
        <w:rPr>
          <w:rFonts w:ascii="Palatino Linotype" w:eastAsia="Palatino Linotype" w:hAnsi="Palatino Linotype" w:cs="Palatino Linotype"/>
        </w:rPr>
      </w:pPr>
    </w:p>
    <w:p w14:paraId="06D86657" w14:textId="77777777" w:rsidR="004F24EC" w:rsidRDefault="00C87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w:t>
      </w:r>
      <w:r>
        <w:rPr>
          <w:rFonts w:ascii="Palatino Linotype" w:eastAsia="Palatino Linotype" w:hAnsi="Palatino Linotype" w:cs="Palatino Linotype"/>
        </w:rPr>
        <w:t xml:space="preserve"> el ejercicio de sus atribuciones; por consiguiente, la información pública se encuentra a disposición de cualquier persona, lo que implica que es deber de los Sujetos Obligados, garantizar el Derecho de Acceso a la Información Pública, lo que no sucedió e</w:t>
      </w:r>
      <w:r>
        <w:rPr>
          <w:rFonts w:ascii="Palatino Linotype" w:eastAsia="Palatino Linotype" w:hAnsi="Palatino Linotype" w:cs="Palatino Linotype"/>
        </w:rPr>
        <w:t>n el presente caso.</w:t>
      </w:r>
    </w:p>
    <w:p w14:paraId="36DADB44" w14:textId="77777777" w:rsidR="004F24EC" w:rsidRDefault="004F24EC">
      <w:pPr>
        <w:spacing w:line="360" w:lineRule="auto"/>
        <w:jc w:val="both"/>
        <w:rPr>
          <w:rFonts w:ascii="Palatino Linotype" w:eastAsia="Palatino Linotype" w:hAnsi="Palatino Linotype" w:cs="Palatino Linotype"/>
        </w:rPr>
      </w:pPr>
    </w:p>
    <w:p w14:paraId="051A9A5F" w14:textId="77777777" w:rsidR="004F24EC" w:rsidRDefault="00C876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w:t>
      </w:r>
      <w:r>
        <w:rPr>
          <w:rFonts w:ascii="Palatino Linotype" w:eastAsia="Palatino Linotype" w:hAnsi="Palatino Linotype" w:cs="Palatino Linotype"/>
        </w:rPr>
        <w:t>ón a través del acuerdo clasificatorio del comité de transparencia y la versión pública que emita el servidor público habilitado de cada Sujeto Obligado; como así se establece en la Ley de Transparencia y Acceso a la Información Pública del Estado de Méxic</w:t>
      </w:r>
      <w:r>
        <w:rPr>
          <w:rFonts w:ascii="Palatino Linotype" w:eastAsia="Palatino Linotype" w:hAnsi="Palatino Linotype" w:cs="Palatino Linotype"/>
        </w:rPr>
        <w:t>o y Municipios.</w:t>
      </w:r>
    </w:p>
    <w:p w14:paraId="68A0D9BE" w14:textId="77777777" w:rsidR="004F24EC" w:rsidRDefault="004F24EC">
      <w:pPr>
        <w:spacing w:line="360" w:lineRule="auto"/>
        <w:ind w:right="49"/>
        <w:jc w:val="both"/>
        <w:rPr>
          <w:rFonts w:ascii="Palatino Linotype" w:eastAsia="Palatino Linotype" w:hAnsi="Palatino Linotype" w:cs="Palatino Linotype"/>
        </w:rPr>
      </w:pPr>
    </w:p>
    <w:p w14:paraId="7DCE46CE" w14:textId="77777777" w:rsidR="004F24EC" w:rsidRDefault="00C87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w:t>
      </w:r>
      <w:r>
        <w:rPr>
          <w:rFonts w:ascii="Palatino Linotype" w:eastAsia="Palatino Linotype" w:hAnsi="Palatino Linotype" w:cs="Palatino Linotype"/>
        </w:rPr>
        <w:t>ncia, acuerdos, directivas, directrices, circulares, contratos, convenios, instructivos, notas, memorandos, estadísticas o bien, cualquier otro registro que documente el ejercicio de las facultades, funciones y competencias de los Sujetos Obligados; los qu</w:t>
      </w:r>
      <w:r>
        <w:rPr>
          <w:rFonts w:ascii="Palatino Linotype" w:eastAsia="Palatino Linotype" w:hAnsi="Palatino Linotype" w:cs="Palatino Linotype"/>
        </w:rPr>
        <w:t xml:space="preserve">e, podrán estar en cualquier medio, sea escrito, impreso, sonoro, visual, electrónico, </w:t>
      </w:r>
      <w:r>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6D7F458B" w14:textId="77777777" w:rsidR="004F24EC" w:rsidRDefault="004F24EC">
      <w:pPr>
        <w:ind w:left="851" w:right="899"/>
        <w:jc w:val="both"/>
        <w:rPr>
          <w:rFonts w:ascii="Palatino Linotype" w:eastAsia="Palatino Linotype" w:hAnsi="Palatino Linotype" w:cs="Palatino Linotype"/>
          <w:i/>
          <w:sz w:val="22"/>
          <w:szCs w:val="22"/>
        </w:rPr>
      </w:pPr>
    </w:p>
    <w:p w14:paraId="469BD750" w14:textId="77777777" w:rsidR="004F24EC" w:rsidRDefault="00C876F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w:t>
      </w:r>
      <w:r>
        <w:rPr>
          <w:rFonts w:ascii="Palatino Linotype" w:eastAsia="Palatino Linotype" w:hAnsi="Palatino Linotype" w:cs="Palatino Linotype"/>
          <w:i/>
          <w:sz w:val="22"/>
          <w:szCs w:val="22"/>
        </w:rPr>
        <w:t>nte Ley se entenderá por:</w:t>
      </w:r>
    </w:p>
    <w:p w14:paraId="639FEE9A" w14:textId="77777777" w:rsidR="004F24EC" w:rsidRDefault="00C876F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9918249" w14:textId="77777777" w:rsidR="004F24EC" w:rsidRDefault="00C876F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w:t>
      </w:r>
      <w:r>
        <w:rPr>
          <w:rFonts w:ascii="Palatino Linotype" w:eastAsia="Palatino Linotype" w:hAnsi="Palatino Linotype" w:cs="Palatino Linotype"/>
          <w:i/>
          <w:sz w:val="22"/>
          <w:szCs w:val="22"/>
        </w:rPr>
        <w:t>as de los sujetos obligados, sus servidores públicos e integrantes, sin importar su fuente o fecha de elaboración. Los documentos podrán estar en cualquier medio, sea escrito, impreso, sonoro, visual, electrónico, informático u holográfico…” (Sic)</w:t>
      </w:r>
    </w:p>
    <w:p w14:paraId="2E3FD30F" w14:textId="77777777" w:rsidR="004F24EC" w:rsidRDefault="004F24EC">
      <w:pPr>
        <w:ind w:left="851" w:right="899"/>
        <w:jc w:val="both"/>
        <w:rPr>
          <w:rFonts w:ascii="Palatino Linotype" w:eastAsia="Palatino Linotype" w:hAnsi="Palatino Linotype" w:cs="Palatino Linotype"/>
          <w:sz w:val="22"/>
          <w:szCs w:val="22"/>
        </w:rPr>
      </w:pPr>
    </w:p>
    <w:p w14:paraId="6190A430" w14:textId="77777777" w:rsidR="004F24EC" w:rsidRDefault="00C87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w:t>
      </w:r>
      <w:r>
        <w:rPr>
          <w:rFonts w:ascii="Palatino Linotype" w:eastAsia="Palatino Linotype" w:hAnsi="Palatino Linotype" w:cs="Palatino Linotype"/>
        </w:rPr>
        <w:t>aplicable, el Criterio de interpretación en el orden administrativo número 0002-11, emitido por Acuerdo del Pleno del Instituto de Transparencia y Acceso a la Información Pública del Estado de México y Municipios; publicado en el Periódico Oficial del Gobi</w:t>
      </w:r>
      <w:r>
        <w:rPr>
          <w:rFonts w:ascii="Palatino Linotype" w:eastAsia="Palatino Linotype" w:hAnsi="Palatino Linotype" w:cs="Palatino Linotype"/>
        </w:rPr>
        <w:t>erno del Estado Libre y Soberano de México “Gaceta del Gobierno”, el diecinueve de octubre de dos mil once, cuyo rubro y texto refieren lo siguiente:</w:t>
      </w:r>
    </w:p>
    <w:p w14:paraId="04F7B90E" w14:textId="77777777" w:rsidR="004F24EC" w:rsidRDefault="004F24EC">
      <w:pPr>
        <w:ind w:left="851" w:right="899"/>
        <w:jc w:val="both"/>
        <w:rPr>
          <w:rFonts w:ascii="Palatino Linotype" w:eastAsia="Palatino Linotype" w:hAnsi="Palatino Linotype" w:cs="Palatino Linotype"/>
          <w:b/>
          <w:sz w:val="22"/>
          <w:szCs w:val="22"/>
        </w:rPr>
      </w:pPr>
    </w:p>
    <w:p w14:paraId="2E830BFA" w14:textId="77777777" w:rsidR="004F24EC" w:rsidRDefault="00C876F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746F5101" w14:textId="77777777" w:rsidR="004F24EC" w:rsidRDefault="00C876F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w:t>
      </w:r>
      <w:r>
        <w:rPr>
          <w:rFonts w:ascii="Palatino Linotype" w:eastAsia="Palatino Linotype" w:hAnsi="Palatino Linotype" w:cs="Palatino Linotype"/>
          <w:i/>
          <w:sz w:val="22"/>
          <w:szCs w:val="22"/>
        </w:rPr>
        <w:t>e en cuanto a su alcance y resultado material, el acceso a los archivos, registros y documentos públicos, administrados, generados o en posesión de los órganos u organismos públicos, en virtud del ejercicio de sus funciones de derecho público, sin importar</w:t>
      </w:r>
      <w:r>
        <w:rPr>
          <w:rFonts w:ascii="Palatino Linotype" w:eastAsia="Palatino Linotype" w:hAnsi="Palatino Linotype" w:cs="Palatino Linotype"/>
          <w:i/>
          <w:sz w:val="22"/>
          <w:szCs w:val="22"/>
        </w:rPr>
        <w:t xml:space="preserve"> su fuente, soporte o fecha de elaboración.</w:t>
      </w:r>
    </w:p>
    <w:p w14:paraId="6D8395BC" w14:textId="77777777" w:rsidR="004F24EC" w:rsidRDefault="00C876F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C144F98" w14:textId="77777777" w:rsidR="004F24EC" w:rsidRDefault="00C876F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w:t>
      </w:r>
      <w:r>
        <w:rPr>
          <w:rFonts w:ascii="Palatino Linotype" w:eastAsia="Palatino Linotype" w:hAnsi="Palatino Linotype" w:cs="Palatino Linotype"/>
          <w:i/>
          <w:sz w:val="22"/>
          <w:szCs w:val="22"/>
        </w:rPr>
        <w:t>as atribuciones conferidas, sea generada por los Sujetos Obligados;</w:t>
      </w:r>
    </w:p>
    <w:p w14:paraId="623E75A0" w14:textId="77777777" w:rsidR="004F24EC" w:rsidRDefault="00C876F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2)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sea administrada por los Sujetos Obligados, y</w:t>
      </w:r>
    </w:p>
    <w:p w14:paraId="11335B43" w14:textId="77777777" w:rsidR="004F24EC" w:rsidRDefault="00C876F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3) Que se trate de</w:t>
      </w:r>
      <w:r>
        <w:rPr>
          <w:rFonts w:ascii="Palatino Linotype" w:eastAsia="Palatino Linotype" w:hAnsi="Palatino Linotype" w:cs="Palatino Linotype"/>
          <w:b/>
          <w:i/>
          <w:sz w:val="22"/>
          <w:szCs w:val="22"/>
        </w:rPr>
        <w:t xml:space="preserve"> información registrada en cualquier soporte documental, que en ejercicio de las atribuciones conferidas, se encuentre en posesión de los Sujetos Obligados</w:t>
      </w:r>
      <w:proofErr w:type="gramStart"/>
      <w:r>
        <w:rPr>
          <w:rFonts w:ascii="Palatino Linotype" w:eastAsia="Palatino Linotype" w:hAnsi="Palatino Linotype" w:cs="Palatino Linotype"/>
          <w:b/>
          <w:i/>
          <w:sz w:val="22"/>
          <w:szCs w:val="22"/>
        </w:rPr>
        <w:t>.”(</w:t>
      </w:r>
      <w:proofErr w:type="gramEnd"/>
      <w:r>
        <w:rPr>
          <w:rFonts w:ascii="Palatino Linotype" w:eastAsia="Palatino Linotype" w:hAnsi="Palatino Linotype" w:cs="Palatino Linotype"/>
          <w:b/>
          <w:i/>
          <w:sz w:val="22"/>
          <w:szCs w:val="22"/>
        </w:rPr>
        <w:t>Sic)</w:t>
      </w:r>
    </w:p>
    <w:p w14:paraId="7A40CE89" w14:textId="77777777" w:rsidR="004F24EC" w:rsidRDefault="00C876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del análisis de la solicitud de información pública que motivó el recurso de revi</w:t>
      </w:r>
      <w:r>
        <w:rPr>
          <w:rFonts w:ascii="Palatino Linotype" w:eastAsia="Palatino Linotype" w:hAnsi="Palatino Linotype" w:cs="Palatino Linotype"/>
        </w:rPr>
        <w:t xml:space="preserve">sión que ahora se resuelve, se advierte que el particular requirió </w:t>
      </w:r>
      <w:proofErr w:type="gramStart"/>
      <w:r>
        <w:rPr>
          <w:rFonts w:ascii="Palatino Linotype" w:eastAsia="Palatino Linotype" w:hAnsi="Palatino Linotype" w:cs="Palatino Linotype"/>
        </w:rPr>
        <w:t>al  Ayuntamiento</w:t>
      </w:r>
      <w:proofErr w:type="gramEnd"/>
      <w:r>
        <w:rPr>
          <w:rFonts w:ascii="Palatino Linotype" w:eastAsia="Palatino Linotype" w:hAnsi="Palatino Linotype" w:cs="Palatino Linotype"/>
        </w:rPr>
        <w:t xml:space="preserve"> de Ozumba, lo siguiente:</w:t>
      </w:r>
    </w:p>
    <w:p w14:paraId="23405CA0" w14:textId="77777777" w:rsidR="004F24EC" w:rsidRDefault="00C876F3">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gaceta del segundo informe de gobierno del ejercicio 2023.</w:t>
      </w:r>
    </w:p>
    <w:p w14:paraId="772E2D87" w14:textId="77777777" w:rsidR="004F24EC" w:rsidRDefault="00C876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w:t>
      </w:r>
      <w:proofErr w:type="gramStart"/>
      <w:r>
        <w:rPr>
          <w:rFonts w:ascii="Palatino Linotype" w:eastAsia="Palatino Linotype" w:hAnsi="Palatino Linotype" w:cs="Palatino Linotype"/>
        </w:rPr>
        <w:t>Secretario</w:t>
      </w:r>
      <w:proofErr w:type="gramEnd"/>
      <w:r>
        <w:rPr>
          <w:rFonts w:ascii="Palatino Linotype" w:eastAsia="Palatino Linotype" w:hAnsi="Palatino Linotype" w:cs="Palatino Linotype"/>
        </w:rPr>
        <w:t xml:space="preserve"> del Ayuntamiento de Ozumba, únicamente hace entrega de la caratúlala de la Gaceta de Gobierno Municipal número 42, sobre el Segundo Informe de Gobierno 2023 emitido por el Presidente Municipal del Ayuntamiento de Ozumba de la Adm</w:t>
      </w:r>
      <w:r>
        <w:rPr>
          <w:rFonts w:ascii="Palatino Linotype" w:eastAsia="Palatino Linotype" w:hAnsi="Palatino Linotype" w:cs="Palatino Linotype"/>
        </w:rPr>
        <w:t xml:space="preserve">inistración 2022-2024. </w:t>
      </w:r>
    </w:p>
    <w:p w14:paraId="41959837" w14:textId="77777777" w:rsidR="004F24EC" w:rsidRDefault="00C87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conocida la respuesta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inconformó por lo siguiente:</w:t>
      </w:r>
    </w:p>
    <w:p w14:paraId="22FD5FB5" w14:textId="77777777" w:rsidR="004F24EC" w:rsidRDefault="004F24EC">
      <w:pPr>
        <w:spacing w:line="360" w:lineRule="auto"/>
        <w:jc w:val="both"/>
        <w:rPr>
          <w:rFonts w:ascii="Palatino Linotype" w:eastAsia="Palatino Linotype" w:hAnsi="Palatino Linotype" w:cs="Palatino Linotype"/>
        </w:rPr>
      </w:pPr>
    </w:p>
    <w:p w14:paraId="6D4D618B" w14:textId="77777777" w:rsidR="004F24EC" w:rsidRDefault="00C876F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solicita la gaceta del informe de gobierno y </w:t>
      </w:r>
      <w:proofErr w:type="spellStart"/>
      <w:r>
        <w:rPr>
          <w:rFonts w:ascii="Palatino Linotype" w:eastAsia="Palatino Linotype" w:hAnsi="Palatino Linotype" w:cs="Palatino Linotype"/>
          <w:i/>
          <w:sz w:val="22"/>
          <w:szCs w:val="22"/>
        </w:rPr>
        <w:t>unicamente</w:t>
      </w:r>
      <w:proofErr w:type="spellEnd"/>
      <w:r>
        <w:rPr>
          <w:rFonts w:ascii="Palatino Linotype" w:eastAsia="Palatino Linotype" w:hAnsi="Palatino Linotype" w:cs="Palatino Linotype"/>
          <w:i/>
          <w:sz w:val="22"/>
          <w:szCs w:val="22"/>
        </w:rPr>
        <w:t xml:space="preserve"> entregan la caratula de la publicación de la secretaría del ayuntamiento” (Sic)</w:t>
      </w:r>
    </w:p>
    <w:p w14:paraId="4CA3F394" w14:textId="77777777" w:rsidR="004F24EC" w:rsidRDefault="004F24EC">
      <w:pPr>
        <w:spacing w:line="360" w:lineRule="auto"/>
        <w:jc w:val="both"/>
        <w:rPr>
          <w:rFonts w:ascii="Palatino Linotype" w:eastAsia="Palatino Linotype" w:hAnsi="Palatino Linotype" w:cs="Palatino Linotype"/>
        </w:rPr>
      </w:pPr>
    </w:p>
    <w:p w14:paraId="48C445C3" w14:textId="77777777" w:rsidR="004F24EC" w:rsidRDefault="00C87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w:t>
      </w:r>
      <w:r>
        <w:rPr>
          <w:rFonts w:ascii="Palatino Linotype" w:eastAsia="Palatino Linotype" w:hAnsi="Palatino Linotype" w:cs="Palatino Linotype"/>
        </w:rPr>
        <w:t xml:space="preserve">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w:t>
      </w:r>
    </w:p>
    <w:p w14:paraId="2CB5313E" w14:textId="77777777" w:rsidR="004F24EC" w:rsidRDefault="004F24EC">
      <w:pPr>
        <w:spacing w:line="360" w:lineRule="auto"/>
        <w:jc w:val="both"/>
        <w:rPr>
          <w:rFonts w:ascii="Palatino Linotype" w:eastAsia="Palatino Linotype" w:hAnsi="Palatino Linotype" w:cs="Palatino Linotype"/>
        </w:rPr>
      </w:pPr>
    </w:p>
    <w:p w14:paraId="3E2EE47A" w14:textId="77777777" w:rsidR="004F24EC" w:rsidRDefault="00C87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la naturaleza de la información, el Informe de Gobierno es definido por el Glosario de Términos Hacendarios del Estado de México y Municipios, com</w:t>
      </w:r>
      <w:r>
        <w:rPr>
          <w:rFonts w:ascii="Palatino Linotype" w:eastAsia="Palatino Linotype" w:hAnsi="Palatino Linotype" w:cs="Palatino Linotype"/>
        </w:rPr>
        <w:t xml:space="preserve">o: </w:t>
      </w:r>
    </w:p>
    <w:p w14:paraId="27FFE4B4" w14:textId="77777777" w:rsidR="004F24EC" w:rsidRDefault="00C876F3">
      <w:pPr>
        <w:spacing w:before="240" w:after="240"/>
        <w:ind w:left="567"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INFORME DE GOBIERNO:</w:t>
      </w:r>
      <w:r>
        <w:rPr>
          <w:rFonts w:ascii="Palatino Linotype" w:eastAsia="Palatino Linotype" w:hAnsi="Palatino Linotype" w:cs="Palatino Linotype"/>
          <w:i/>
          <w:sz w:val="22"/>
          <w:szCs w:val="22"/>
        </w:rPr>
        <w:t xml:space="preserve"> Documento que presenta un análisis de las acciones sustantivas llevada a cabo para ejecutar el plan de desarrollo y sus </w:t>
      </w:r>
      <w:r>
        <w:rPr>
          <w:rFonts w:ascii="Palatino Linotype" w:eastAsia="Palatino Linotype" w:hAnsi="Palatino Linotype" w:cs="Palatino Linotype"/>
          <w:i/>
          <w:sz w:val="22"/>
          <w:szCs w:val="22"/>
        </w:rPr>
        <w:lastRenderedPageBreak/>
        <w:t>programas. Hace referencia al grado de cumplimiento de objetivos y metas, deviaciones y problemática enfrentada. Su contenido se estruc</w:t>
      </w:r>
      <w:r>
        <w:rPr>
          <w:rFonts w:ascii="Palatino Linotype" w:eastAsia="Palatino Linotype" w:hAnsi="Palatino Linotype" w:cs="Palatino Linotype"/>
          <w:i/>
          <w:sz w:val="22"/>
          <w:szCs w:val="22"/>
        </w:rPr>
        <w:t xml:space="preserve">tura </w:t>
      </w:r>
      <w:proofErr w:type="gramStart"/>
      <w:r>
        <w:rPr>
          <w:rFonts w:ascii="Palatino Linotype" w:eastAsia="Palatino Linotype" w:hAnsi="Palatino Linotype" w:cs="Palatino Linotype"/>
          <w:i/>
          <w:sz w:val="22"/>
          <w:szCs w:val="22"/>
        </w:rPr>
        <w:t>basándose  en</w:t>
      </w:r>
      <w:proofErr w:type="gramEnd"/>
      <w:r>
        <w:rPr>
          <w:rFonts w:ascii="Palatino Linotype" w:eastAsia="Palatino Linotype" w:hAnsi="Palatino Linotype" w:cs="Palatino Linotype"/>
          <w:i/>
          <w:sz w:val="22"/>
          <w:szCs w:val="22"/>
        </w:rPr>
        <w:t xml:space="preserve"> las estrategias prioritarias de acción contenidas en el plan, y se integra por un mensaje político y un anexo estadístico. </w:t>
      </w:r>
    </w:p>
    <w:p w14:paraId="1EF592B4" w14:textId="77777777" w:rsidR="004F24EC" w:rsidRDefault="00C876F3">
      <w:pPr>
        <w:spacing w:before="240" w:after="240"/>
        <w:ind w:left="567"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informe lo presenta anualmente al legislativo, a nivel federal el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de la República, a nivel estatal,</w:t>
      </w:r>
      <w:r>
        <w:rPr>
          <w:rFonts w:ascii="Palatino Linotype" w:eastAsia="Palatino Linotype" w:hAnsi="Palatino Linotype" w:cs="Palatino Linotype"/>
          <w:i/>
          <w:sz w:val="22"/>
          <w:szCs w:val="22"/>
        </w:rPr>
        <w:t xml:space="preserve"> el Gobernador; para el caso de los municipios, lo presenta el Presidente Municipal ante el cabildo, de acuerdo a lo señalado por la Ley Orgánica Municipal.”</w:t>
      </w:r>
    </w:p>
    <w:p w14:paraId="4E09B78A" w14:textId="77777777" w:rsidR="004F24EC" w:rsidRDefault="00C876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sentido, la Ley Orgánica Municipal del Estado de México mandata en sus artículos 17 y 48, e</w:t>
      </w:r>
      <w:r>
        <w:rPr>
          <w:rFonts w:ascii="Palatino Linotype" w:eastAsia="Palatino Linotype" w:hAnsi="Palatino Linotype" w:cs="Palatino Linotype"/>
        </w:rPr>
        <w:t>n su fracción XV, lo siguiente:</w:t>
      </w:r>
    </w:p>
    <w:p w14:paraId="65D31328" w14:textId="77777777" w:rsidR="004F24EC" w:rsidRDefault="00C876F3">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17.- </w:t>
      </w:r>
      <w:r>
        <w:rPr>
          <w:rFonts w:ascii="Palatino Linotype" w:eastAsia="Palatino Linotype" w:hAnsi="Palatino Linotype" w:cs="Palatino Linotype"/>
          <w:b/>
          <w:i/>
          <w:sz w:val="22"/>
          <w:szCs w:val="22"/>
        </w:rPr>
        <w:t>Dentro de los primeros cinco días hábiles del mes de diciembre de cada año, el ayuntamiento se constituirá solemnemente en cabildo, a efecto de que el presidente municipal rinda un informe por escrito y en med</w:t>
      </w:r>
      <w:r>
        <w:rPr>
          <w:rFonts w:ascii="Palatino Linotype" w:eastAsia="Palatino Linotype" w:hAnsi="Palatino Linotype" w:cs="Palatino Linotype"/>
          <w:b/>
          <w:i/>
          <w:sz w:val="22"/>
          <w:szCs w:val="22"/>
        </w:rPr>
        <w:t xml:space="preserve">io electrónico del estado que guarda la administración pública municipal y de las labores realizadas durante el ejercicio. </w:t>
      </w:r>
    </w:p>
    <w:p w14:paraId="6D92C031" w14:textId="77777777" w:rsidR="004F24EC" w:rsidRDefault="00C876F3">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Dicho informe se publicará en la página oficial, en la Gaceta Municipal y en los estrados de la Secretaría del ayuntamiento para su </w:t>
      </w:r>
      <w:r>
        <w:rPr>
          <w:rFonts w:ascii="Palatino Linotype" w:eastAsia="Palatino Linotype" w:hAnsi="Palatino Linotype" w:cs="Palatino Linotype"/>
          <w:i/>
          <w:sz w:val="22"/>
          <w:szCs w:val="22"/>
        </w:rPr>
        <w:t>consulta</w:t>
      </w:r>
    </w:p>
    <w:p w14:paraId="31E40FC3" w14:textId="77777777" w:rsidR="004F24EC" w:rsidRDefault="00C876F3">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53D7E57" w14:textId="77777777" w:rsidR="004F24EC" w:rsidRDefault="00C876F3">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48.- El presidente municipal tiene las siguientes atribuciones:</w:t>
      </w:r>
    </w:p>
    <w:p w14:paraId="7324828E" w14:textId="77777777" w:rsidR="004F24EC" w:rsidRDefault="00C876F3">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w:t>
      </w:r>
      <w:r>
        <w:rPr>
          <w:rFonts w:ascii="Palatino Linotype" w:eastAsia="Palatino Linotype" w:hAnsi="Palatino Linotype" w:cs="Palatino Linotype"/>
          <w:b/>
          <w:i/>
          <w:sz w:val="22"/>
          <w:szCs w:val="22"/>
        </w:rPr>
        <w:t>Entregar por escrito y en medio electrónico al ayuntamiento, dentro de los primeros cinco días hábiles del mes de diciembre de cada año, en sesión solemne de cabildo, u</w:t>
      </w:r>
      <w:r>
        <w:rPr>
          <w:rFonts w:ascii="Palatino Linotype" w:eastAsia="Palatino Linotype" w:hAnsi="Palatino Linotype" w:cs="Palatino Linotype"/>
          <w:b/>
          <w:i/>
          <w:sz w:val="22"/>
          <w:szCs w:val="22"/>
        </w:rPr>
        <w:t>n informe del estado que guarda la administración pública municipal y de las labores realizadas durante el ejercicio.</w:t>
      </w:r>
      <w:r>
        <w:rPr>
          <w:rFonts w:ascii="Palatino Linotype" w:eastAsia="Palatino Linotype" w:hAnsi="Palatino Linotype" w:cs="Palatino Linotype"/>
          <w:i/>
          <w:sz w:val="22"/>
          <w:szCs w:val="22"/>
        </w:rPr>
        <w:t xml:space="preserve"> </w:t>
      </w:r>
    </w:p>
    <w:p w14:paraId="5AB16F34" w14:textId="77777777" w:rsidR="004F24EC" w:rsidRDefault="00C876F3">
      <w:pPr>
        <w:spacing w:before="240" w:after="240"/>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Dicho informe se publicará en la página oficial, en la Gaceta Municipal y en los estrados de la Secretaría del ayuntamiento para su consu</w:t>
      </w:r>
      <w:r>
        <w:rPr>
          <w:rFonts w:ascii="Palatino Linotype" w:eastAsia="Palatino Linotype" w:hAnsi="Palatino Linotype" w:cs="Palatino Linotype"/>
          <w:b/>
          <w:i/>
          <w:sz w:val="22"/>
          <w:szCs w:val="22"/>
        </w:rPr>
        <w:t>lta”</w:t>
      </w:r>
    </w:p>
    <w:p w14:paraId="64041433" w14:textId="77777777" w:rsidR="004F24EC" w:rsidRDefault="00C876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anterior se advierte la fuente obligacional para la generación de un informe por escrito y medio electrónico, dentro de los primeros cinco días hábiles del mes de diciembre de cada año, por parte del Presidente Municipal en donde se expongan sob</w:t>
      </w:r>
      <w:r>
        <w:rPr>
          <w:rFonts w:ascii="Palatino Linotype" w:eastAsia="Palatino Linotype" w:hAnsi="Palatino Linotype" w:cs="Palatino Linotype"/>
        </w:rPr>
        <w:t xml:space="preserve">re el estado que guarda la administración pública municipal y de labores </w:t>
      </w:r>
      <w:r>
        <w:rPr>
          <w:rFonts w:ascii="Palatino Linotype" w:eastAsia="Palatino Linotype" w:hAnsi="Palatino Linotype" w:cs="Palatino Linotype"/>
        </w:rPr>
        <w:lastRenderedPageBreak/>
        <w:t xml:space="preserve">realizadas durante el año; así como, asimismo se señala que dicho informe se publicará en la página oficial del Ayuntamiento que se trate, en la Gaceta Municipal y en los estrados de </w:t>
      </w:r>
      <w:r>
        <w:rPr>
          <w:rFonts w:ascii="Palatino Linotype" w:eastAsia="Palatino Linotype" w:hAnsi="Palatino Linotype" w:cs="Palatino Linotype"/>
        </w:rPr>
        <w:t xml:space="preserve">la Secretaría del Ayuntamiento, es este caso del Ayuntamiento de Ozumba. </w:t>
      </w:r>
    </w:p>
    <w:p w14:paraId="0B87E177" w14:textId="77777777" w:rsidR="004F24EC" w:rsidRDefault="00C876F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se omite mencionar que la información solicitada se encuentra vinculada además con una obligación de transparencia común establecida en el artículo 92, fracción XXXIII, a saber: </w:t>
      </w:r>
    </w:p>
    <w:p w14:paraId="76E14C26" w14:textId="77777777" w:rsidR="004F24EC" w:rsidRDefault="00C876F3">
      <w:pPr>
        <w:spacing w:before="240" w:after="240"/>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w:t>
      </w:r>
      <w:r>
        <w:rPr>
          <w:rFonts w:ascii="Palatino Linotype" w:eastAsia="Palatino Linotype" w:hAnsi="Palatino Linotype" w:cs="Palatino Linotype"/>
          <w:b/>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w:t>
      </w:r>
      <w:r>
        <w:rPr>
          <w:rFonts w:ascii="Palatino Linotype" w:eastAsia="Palatino Linotype" w:hAnsi="Palatino Linotype" w:cs="Palatino Linotype"/>
          <w:b/>
          <w:i/>
          <w:sz w:val="22"/>
          <w:szCs w:val="22"/>
        </w:rPr>
        <w:t>corresponda, la información, por lo menos, de los temas, documentos y políticas que a continuación se señalan:</w:t>
      </w:r>
      <w:r>
        <w:rPr>
          <w:rFonts w:ascii="Palatino Linotype" w:eastAsia="Palatino Linotype" w:hAnsi="Palatino Linotype" w:cs="Palatino Linotype"/>
          <w:b/>
          <w:i/>
          <w:sz w:val="22"/>
          <w:szCs w:val="22"/>
        </w:rPr>
        <w:br/>
      </w:r>
      <w:r>
        <w:rPr>
          <w:rFonts w:ascii="Palatino Linotype" w:eastAsia="Palatino Linotype" w:hAnsi="Palatino Linotype" w:cs="Palatino Linotype"/>
          <w:i/>
          <w:sz w:val="22"/>
          <w:szCs w:val="22"/>
        </w:rPr>
        <w:t>…</w:t>
      </w:r>
    </w:p>
    <w:p w14:paraId="3C33374E" w14:textId="77777777" w:rsidR="004F24EC" w:rsidRDefault="00C876F3">
      <w:pPr>
        <w:spacing w:before="240" w:after="240"/>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XXXIII. Los informes que por disposición legal generen los sujetos obligados</w:t>
      </w:r>
      <w:r>
        <w:rPr>
          <w:rFonts w:ascii="Palatino Linotype" w:eastAsia="Palatino Linotype" w:hAnsi="Palatino Linotype" w:cs="Palatino Linotype"/>
          <w:i/>
          <w:sz w:val="22"/>
          <w:szCs w:val="22"/>
        </w:rPr>
        <w:t>…”</w:t>
      </w:r>
    </w:p>
    <w:p w14:paraId="13DD7B96" w14:textId="77777777" w:rsidR="004F24EC" w:rsidRDefault="00C876F3">
      <w:pPr>
        <w:spacing w:before="240" w:after="240"/>
        <w:ind w:right="758"/>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       </w:t>
      </w:r>
    </w:p>
    <w:p w14:paraId="32DAF193" w14:textId="77777777" w:rsidR="004F24EC" w:rsidRDefault="00C876F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Precisando lo anterior, regresando con la respuesta si b</w:t>
      </w:r>
      <w:r>
        <w:rPr>
          <w:rFonts w:ascii="Palatino Linotype" w:eastAsia="Palatino Linotype" w:hAnsi="Palatino Linotype" w:cs="Palatino Linotype"/>
        </w:rPr>
        <w:t xml:space="preserve">ien la misma fue proporcionada por el </w:t>
      </w:r>
      <w:proofErr w:type="gramStart"/>
      <w:r>
        <w:rPr>
          <w:rFonts w:ascii="Palatino Linotype" w:eastAsia="Palatino Linotype" w:hAnsi="Palatino Linotype" w:cs="Palatino Linotype"/>
        </w:rPr>
        <w:t>Secretario</w:t>
      </w:r>
      <w:proofErr w:type="gramEnd"/>
      <w:r>
        <w:rPr>
          <w:rFonts w:ascii="Palatino Linotype" w:eastAsia="Palatino Linotype" w:hAnsi="Palatino Linotype" w:cs="Palatino Linotype"/>
        </w:rPr>
        <w:t xml:space="preserve"> del Ayuntamiento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efectivamente es el encargado de la Gaceta Municipal, en términos de lo señalado por el artículo 91 fracción XIII de la Ley Orgánica Municipal del Estado de México, </w:t>
      </w:r>
      <w:r>
        <w:rPr>
          <w:rFonts w:ascii="Palatino Linotype" w:eastAsia="Palatino Linotype" w:hAnsi="Palatino Linotype" w:cs="Palatino Linotype"/>
        </w:rPr>
        <w:t>que señala:</w:t>
      </w:r>
    </w:p>
    <w:p w14:paraId="14726434" w14:textId="77777777" w:rsidR="004F24EC" w:rsidRDefault="00C876F3">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91.- La Secretaría del Ayuntamiento estará a cargo de un </w:t>
      </w:r>
      <w:proofErr w:type="gramStart"/>
      <w:r>
        <w:rPr>
          <w:rFonts w:ascii="Palatino Linotype" w:eastAsia="Palatino Linotype" w:hAnsi="Palatino Linotype" w:cs="Palatino Linotype"/>
          <w:i/>
          <w:sz w:val="22"/>
          <w:szCs w:val="22"/>
        </w:rPr>
        <w:t>Secretario</w:t>
      </w:r>
      <w:proofErr w:type="gramEnd"/>
      <w:r>
        <w:rPr>
          <w:rFonts w:ascii="Palatino Linotype" w:eastAsia="Palatino Linotype" w:hAnsi="Palatino Linotype" w:cs="Palatino Linotype"/>
          <w:i/>
          <w:sz w:val="22"/>
          <w:szCs w:val="22"/>
        </w:rPr>
        <w:t>, el que, sin ser miembro del mismo, deberá ser nombrado por el propio Ayuntamiento a propuesta del Presidente Municipal como lo marca el artículo 31 de la presente le</w:t>
      </w:r>
      <w:r>
        <w:rPr>
          <w:rFonts w:ascii="Palatino Linotype" w:eastAsia="Palatino Linotype" w:hAnsi="Palatino Linotype" w:cs="Palatino Linotype"/>
          <w:i/>
          <w:sz w:val="22"/>
          <w:szCs w:val="22"/>
        </w:rPr>
        <w:t>y. Sus faltas temporales serán cubiertas por quien designe el Ayuntamiento y sus atribuciones son las siguientes:</w:t>
      </w:r>
    </w:p>
    <w:p w14:paraId="037AE387" w14:textId="77777777" w:rsidR="004F24EC" w:rsidRDefault="00C876F3">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1C777435" w14:textId="77777777" w:rsidR="004F24EC" w:rsidRDefault="00C876F3">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Ser responsable de la publicación de la Gaceta Municipal, así como de las publicaciones en los estrados de los Ayuntamientos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2DB1D7A4" w14:textId="77777777" w:rsidR="004F24EC" w:rsidRDefault="00C876F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Lo cierto es, que la Gaceta de Gobierno número 42 que remitió en respuesta se aprecia que no está completa, lo que se acredita con las siguientes imágenes:</w:t>
      </w:r>
    </w:p>
    <w:p w14:paraId="1AAA85DF" w14:textId="77777777" w:rsidR="004F24EC" w:rsidRDefault="00C876F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2D289FB9" wp14:editId="0A843648">
            <wp:extent cx="5636401" cy="4581541"/>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36401" cy="4581541"/>
                    </a:xfrm>
                    <a:prstGeom prst="rect">
                      <a:avLst/>
                    </a:prstGeom>
                    <a:ln/>
                  </pic:spPr>
                </pic:pic>
              </a:graphicData>
            </a:graphic>
          </wp:inline>
        </w:drawing>
      </w:r>
    </w:p>
    <w:p w14:paraId="1ADE86F1" w14:textId="77777777" w:rsidR="004F24EC" w:rsidRDefault="004F24EC">
      <w:pPr>
        <w:spacing w:after="240" w:line="360" w:lineRule="auto"/>
        <w:jc w:val="both"/>
        <w:rPr>
          <w:rFonts w:ascii="Palatino Linotype" w:eastAsia="Palatino Linotype" w:hAnsi="Palatino Linotype" w:cs="Palatino Linotype"/>
        </w:rPr>
      </w:pPr>
    </w:p>
    <w:p w14:paraId="65EB979A" w14:textId="77777777" w:rsidR="004F24EC" w:rsidRDefault="00C876F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0D2312DE" wp14:editId="159796A8">
            <wp:extent cx="5612130" cy="5441315"/>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5441315"/>
                    </a:xfrm>
                    <a:prstGeom prst="rect">
                      <a:avLst/>
                    </a:prstGeom>
                    <a:ln/>
                  </pic:spPr>
                </pic:pic>
              </a:graphicData>
            </a:graphic>
          </wp:inline>
        </w:drawing>
      </w:r>
    </w:p>
    <w:p w14:paraId="1A23D6CC" w14:textId="77777777" w:rsidR="004F24EC" w:rsidRDefault="00C876F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únicamente contiene la carátula del segundo informe de gobierno del año 2023, e</w:t>
      </w:r>
      <w:r>
        <w:rPr>
          <w:rFonts w:ascii="Palatino Linotype" w:eastAsia="Palatino Linotype" w:hAnsi="Palatino Linotype" w:cs="Palatino Linotype"/>
        </w:rPr>
        <w:t xml:space="preserve">mitido por el Presiente Municipal del Ayuntamiento de Ozumba, sin que se haya remitido de manera íntegra. </w:t>
      </w:r>
    </w:p>
    <w:p w14:paraId="6BF42081" w14:textId="77777777" w:rsidR="004F24EC" w:rsidRDefault="00C876F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careció del principio de congruencia y exhaustividad, al haber remitido únicamente la carátula y n</w:t>
      </w:r>
      <w:r>
        <w:rPr>
          <w:rFonts w:ascii="Palatino Linotype" w:eastAsia="Palatino Linotype" w:hAnsi="Palatino Linotype" w:cs="Palatino Linotype"/>
        </w:rPr>
        <w:t xml:space="preserve">o el documento completo, como refuerzo de lo anterior, resulta crucial el Criterio 02/17, </w:t>
      </w:r>
      <w:r>
        <w:rPr>
          <w:rFonts w:ascii="Palatino Linotype" w:eastAsia="Palatino Linotype" w:hAnsi="Palatino Linotype" w:cs="Palatino Linotype"/>
        </w:rPr>
        <w:lastRenderedPageBreak/>
        <w:t>emitido por el Pleno del Instituto Nacional de Transparencia y Acceso a la Información y Protección de Datos Personales, de título y texto siguientes:</w:t>
      </w:r>
    </w:p>
    <w:p w14:paraId="0F8FF13F" w14:textId="77777777" w:rsidR="004F24EC" w:rsidRDefault="00C876F3">
      <w:pPr>
        <w:pBdr>
          <w:top w:val="nil"/>
          <w:left w:val="nil"/>
          <w:bottom w:val="nil"/>
          <w:right w:val="nil"/>
          <w:between w:val="nil"/>
        </w:pBdr>
        <w:spacing w:before="80" w:after="240"/>
        <w:ind w:left="567" w:right="900"/>
        <w:jc w:val="both"/>
        <w:rPr>
          <w:color w:val="000000"/>
        </w:rPr>
      </w:pPr>
      <w:r>
        <w:rPr>
          <w:rFonts w:ascii="Palatino Linotype" w:eastAsia="Palatino Linotype" w:hAnsi="Palatino Linotype" w:cs="Palatino Linotype"/>
          <w:b/>
          <w:i/>
          <w:color w:val="000000"/>
          <w:sz w:val="22"/>
          <w:szCs w:val="22"/>
        </w:rPr>
        <w:t xml:space="preserve">“Congruencia y </w:t>
      </w:r>
      <w:r>
        <w:rPr>
          <w:rFonts w:ascii="Palatino Linotype" w:eastAsia="Palatino Linotype" w:hAnsi="Palatino Linotype" w:cs="Palatino Linotype"/>
          <w:b/>
          <w:i/>
          <w:color w:val="000000"/>
          <w:sz w:val="22"/>
          <w:szCs w:val="22"/>
        </w:rPr>
        <w:t xml:space="preserve">exhaustividad. Sus alcances para garantizar el derecho de acceso a la información. </w:t>
      </w:r>
      <w:r>
        <w:rPr>
          <w:rFonts w:ascii="Palatino Linotype" w:eastAsia="Palatino Linotype" w:hAnsi="Palatino Linotype" w:cs="Palatino Linotype"/>
          <w:i/>
          <w:color w:val="000000"/>
          <w:sz w:val="22"/>
          <w:szCs w:val="22"/>
        </w:rPr>
        <w:t>De conformidad con el artículo 3 de la Ley Federal de Procedimiento Administrativo, de aplicación supletoria a la Ley Federal de Transparencia y Acceso a la Información Públ</w:t>
      </w:r>
      <w:r>
        <w:rPr>
          <w:rFonts w:ascii="Palatino Linotype" w:eastAsia="Palatino Linotype" w:hAnsi="Palatino Linotype" w:cs="Palatino Linotype"/>
          <w:i/>
          <w:color w:val="000000"/>
          <w:sz w:val="22"/>
          <w:szCs w:val="22"/>
        </w:rPr>
        <w:t xml:space="preserve">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mientras que la exhaustividad significa que dicha respuesta se refiera expresamente a cada uno de los pun</w:t>
      </w:r>
      <w:r>
        <w:rPr>
          <w:rFonts w:ascii="Palatino Linotype" w:eastAsia="Palatino Linotype" w:hAnsi="Palatino Linotype" w:cs="Palatino Linotype"/>
          <w:i/>
          <w:color w:val="000000"/>
          <w:sz w:val="22"/>
          <w:szCs w:val="22"/>
        </w:rPr>
        <w:t>tos solicitados. Por lo anterior, los sujetos obligados cumplirán con los principios de congruencia y exhaustividad, cuando las respuestas que emitan guarden una relación lógica con lo solicitado y atiendan de manera puntual y expresa, cada uno de los cont</w:t>
      </w:r>
      <w:r>
        <w:rPr>
          <w:rFonts w:ascii="Palatino Linotype" w:eastAsia="Palatino Linotype" w:hAnsi="Palatino Linotype" w:cs="Palatino Linotype"/>
          <w:i/>
          <w:color w:val="000000"/>
          <w:sz w:val="22"/>
          <w:szCs w:val="22"/>
        </w:rPr>
        <w:t>enidos de información.” (Sic)</w:t>
      </w:r>
    </w:p>
    <w:p w14:paraId="2026C572" w14:textId="77777777" w:rsidR="004F24EC" w:rsidRDefault="00C876F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la Gaceta Municipal número 42 de fecha dos de diciembre del año 2023, a través del cual se publicó el Segundo Informe de Gobierno del ejercicio 2023.</w:t>
      </w:r>
    </w:p>
    <w:p w14:paraId="0A716BCD" w14:textId="77777777" w:rsidR="004F24EC" w:rsidRDefault="00C876F3">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w:t>
      </w:r>
      <w:r>
        <w:rPr>
          <w:rFonts w:ascii="Palatino Linotype" w:eastAsia="Palatino Linotype" w:hAnsi="Palatino Linotype" w:cs="Palatino Linotype"/>
        </w:rPr>
        <w:t>escrito en los artículos 5 párrafos trigésimo, trigésimo primero y trigésimo segundo de la Constitución Política del Estado Libre y Soberano de México; 2, fracción II; 29, 36 fracciones I y II; 176, 178, 181, 185 y 186 fracción II de la Ley de Transparenci</w:t>
      </w:r>
      <w:r>
        <w:rPr>
          <w:rFonts w:ascii="Palatino Linotype" w:eastAsia="Palatino Linotype" w:hAnsi="Palatino Linotype" w:cs="Palatino Linotype"/>
        </w:rPr>
        <w:t>a y Acceso a la Información Pública del Estado de México y Municipios, este Pleno:</w:t>
      </w:r>
    </w:p>
    <w:p w14:paraId="3C415297" w14:textId="77777777" w:rsidR="004F24EC" w:rsidRDefault="00C876F3">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310A50C2" w14:textId="77777777" w:rsidR="004F24EC" w:rsidRDefault="004F24EC">
      <w:pPr>
        <w:pBdr>
          <w:top w:val="nil"/>
          <w:left w:val="nil"/>
          <w:bottom w:val="nil"/>
          <w:right w:val="nil"/>
          <w:between w:val="nil"/>
        </w:pBdr>
        <w:spacing w:line="360" w:lineRule="auto"/>
        <w:jc w:val="both"/>
        <w:rPr>
          <w:rFonts w:ascii="Palatino Linotype" w:eastAsia="Palatino Linotype" w:hAnsi="Palatino Linotype" w:cs="Palatino Linotype"/>
        </w:rPr>
      </w:pPr>
    </w:p>
    <w:p w14:paraId="73C8FD83" w14:textId="77777777" w:rsidR="004F24EC" w:rsidRDefault="00C87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Se</w:t>
      </w:r>
      <w:r>
        <w:t xml:space="preserv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entregada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a la solicitud de información </w:t>
      </w:r>
      <w:r>
        <w:rPr>
          <w:rFonts w:ascii="Palatino Linotype" w:eastAsia="Palatino Linotype" w:hAnsi="Palatino Linotype" w:cs="Palatino Linotype"/>
          <w:b/>
        </w:rPr>
        <w:t xml:space="preserve">00104/OZUMBA/IP/2023, </w:t>
      </w:r>
      <w:r>
        <w:rPr>
          <w:rFonts w:ascii="Palatino Linotype" w:eastAsia="Palatino Linotype" w:hAnsi="Palatino Linotype" w:cs="Palatino Linotype"/>
        </w:rPr>
        <w:t xml:space="preserve">por resultar fundadas las razones o motivos de inconformidad hechos valer por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en </w:t>
      </w:r>
      <w:r>
        <w:rPr>
          <w:rFonts w:ascii="Palatino Linotype" w:eastAsia="Palatino Linotype" w:hAnsi="Palatino Linotype" w:cs="Palatino Linotype"/>
        </w:rPr>
        <w:lastRenderedPageBreak/>
        <w:t xml:space="preserve">el recurso de revisión </w:t>
      </w:r>
      <w:r>
        <w:rPr>
          <w:rFonts w:ascii="Palatino Linotype" w:eastAsia="Palatino Linotype" w:hAnsi="Palatino Linotype" w:cs="Palatino Linotype"/>
          <w:b/>
        </w:rPr>
        <w:t>00009/INFOEM/IP/RR/2024,</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14:paraId="00B27F08" w14:textId="77777777" w:rsidR="004F24EC" w:rsidRDefault="004F24EC">
      <w:pPr>
        <w:spacing w:line="360" w:lineRule="auto"/>
        <w:jc w:val="both"/>
        <w:rPr>
          <w:rFonts w:ascii="Palatino Linotype" w:eastAsia="Palatino Linotype" w:hAnsi="Palatino Linotype" w:cs="Palatino Linotype"/>
          <w:b/>
        </w:rPr>
      </w:pPr>
    </w:p>
    <w:p w14:paraId="5AC013DF" w14:textId="77777777" w:rsidR="004F24EC" w:rsidRDefault="00C876F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w:t>
      </w:r>
      <w:r>
        <w:rPr>
          <w:rFonts w:ascii="Palatino Linotype" w:eastAsia="Palatino Linotype" w:hAnsi="Palatino Linotype" w:cs="Palatino Linotype"/>
        </w:rPr>
        <w:t>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del Considerando Cuarto, haga entrega vía Sistema de Acceso a la Información Mexiquense (SAIMEX), de lo siguiente:</w:t>
      </w:r>
    </w:p>
    <w:p w14:paraId="15C7342C" w14:textId="77777777" w:rsidR="004F24EC" w:rsidRDefault="00C876F3">
      <w:pPr>
        <w:numPr>
          <w:ilvl w:val="0"/>
          <w:numId w:val="1"/>
        </w:num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Gaceta Municipal número 42 de fecha dos de diciembre del año 2023, a través del cual se publicó el Segundo Informe de Gobierno</w:t>
      </w:r>
      <w:r>
        <w:rPr>
          <w:rFonts w:ascii="Palatino Linotype" w:eastAsia="Palatino Linotype" w:hAnsi="Palatino Linotype" w:cs="Palatino Linotype"/>
          <w:color w:val="000000"/>
        </w:rPr>
        <w:t xml:space="preserve"> de la actual administración.</w:t>
      </w:r>
    </w:p>
    <w:p w14:paraId="162938FB" w14:textId="77777777" w:rsidR="004F24EC" w:rsidRDefault="004F24EC">
      <w:pPr>
        <w:pBdr>
          <w:top w:val="nil"/>
          <w:left w:val="nil"/>
          <w:bottom w:val="nil"/>
          <w:right w:val="nil"/>
          <w:between w:val="nil"/>
        </w:pBdr>
        <w:spacing w:line="276" w:lineRule="auto"/>
        <w:ind w:left="567" w:right="49"/>
        <w:jc w:val="both"/>
        <w:rPr>
          <w:rFonts w:ascii="Palatino Linotype" w:eastAsia="Palatino Linotype" w:hAnsi="Palatino Linotype" w:cs="Palatino Linotype"/>
          <w:i/>
        </w:rPr>
      </w:pPr>
    </w:p>
    <w:p w14:paraId="467BA31D" w14:textId="77777777" w:rsidR="004F24EC" w:rsidRDefault="00C876F3">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la presente resolución al T</w:t>
      </w:r>
      <w:r>
        <w:rPr>
          <w:rFonts w:ascii="Palatino Linotype" w:eastAsia="Palatino Linotype" w:hAnsi="Palatino Linotype" w:cs="Palatino Linotype"/>
          <w:b/>
        </w:rPr>
        <w:t xml:space="preserve">itular de la Unidad de Transparencia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r>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w:t>
      </w:r>
      <w:r>
        <w:rPr>
          <w:rFonts w:ascii="Palatino Linotype" w:eastAsia="Palatino Linotype" w:hAnsi="Palatino Linotype" w:cs="Palatino Linotype"/>
        </w:rPr>
        <w:t>ste Instituto en un plazo de tres días hábiles siguientes sobre el cumplimiento dado a la presente y, se le apercibe que en caso de negarse a cumplir la presente resolución o hacerlo de manera parcial, se le impondrá una medida de apremio de conformidad co</w:t>
      </w:r>
      <w:r>
        <w:rPr>
          <w:rFonts w:ascii="Palatino Linotype" w:eastAsia="Palatino Linotype" w:hAnsi="Palatino Linotype" w:cs="Palatino Linotype"/>
        </w:rPr>
        <w:t>n lo previsto en los artículos 198, 200, fracción III; 214, 215 y 216 de la Ley  de Transparencia y Acceso a la Información Pública del Estado de México y Municipios.</w:t>
      </w:r>
    </w:p>
    <w:p w14:paraId="102D76A4" w14:textId="77777777" w:rsidR="004F24EC" w:rsidRDefault="004F24EC">
      <w:pPr>
        <w:spacing w:line="360" w:lineRule="auto"/>
        <w:ind w:right="-93"/>
        <w:jc w:val="both"/>
        <w:rPr>
          <w:rFonts w:ascii="Palatino Linotype" w:eastAsia="Palatino Linotype" w:hAnsi="Palatino Linotype" w:cs="Palatino Linotype"/>
        </w:rPr>
      </w:pPr>
    </w:p>
    <w:p w14:paraId="3B2D22A8" w14:textId="77777777" w:rsidR="004F24EC" w:rsidRDefault="00C876F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w:t>
      </w:r>
      <w:r>
        <w:rPr>
          <w:rFonts w:ascii="Palatino Linotype" w:eastAsia="Palatino Linotype" w:hAnsi="Palatino Linotype" w:cs="Palatino Linotype"/>
        </w:rPr>
        <w:t xml:space="preserve">rmación Pública del Estado de México y Municipios, de considerarlo </w:t>
      </w:r>
      <w:r>
        <w:rPr>
          <w:rFonts w:ascii="Palatino Linotype" w:eastAsia="Palatino Linotype" w:hAnsi="Palatino Linotype" w:cs="Palatino Linotype"/>
        </w:rPr>
        <w:lastRenderedPageBreak/>
        <w:t xml:space="preserve">procedente,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4D975FE5" w14:textId="77777777" w:rsidR="004F24EC" w:rsidRDefault="004F24EC">
      <w:pPr>
        <w:spacing w:line="360" w:lineRule="auto"/>
        <w:jc w:val="both"/>
        <w:rPr>
          <w:rFonts w:ascii="Palatino Linotype" w:eastAsia="Palatino Linotype" w:hAnsi="Palatino Linotype" w:cs="Palatino Linotype"/>
          <w:b/>
        </w:rPr>
      </w:pPr>
    </w:p>
    <w:p w14:paraId="4346BE5D" w14:textId="77777777" w:rsidR="004F24EC" w:rsidRDefault="00C876F3">
      <w:pPr>
        <w:spacing w:line="360" w:lineRule="auto"/>
        <w:ind w:right="49"/>
        <w:jc w:val="both"/>
        <w:rPr>
          <w:rFonts w:ascii="Palatino Linotype" w:eastAsia="Palatino Linotype" w:hAnsi="Palatino Linotype" w:cs="Palatino Linotype"/>
        </w:rPr>
      </w:pPr>
      <w:bookmarkStart w:id="3" w:name="_heading=h.2et92p0" w:colFirst="0" w:colLast="0"/>
      <w:bookmarkEnd w:id="3"/>
      <w:r>
        <w:rPr>
          <w:rFonts w:ascii="Palatino Linotype" w:eastAsia="Palatino Linotype" w:hAnsi="Palatino Linotype" w:cs="Palatino Linotype"/>
          <w:b/>
        </w:rPr>
        <w:t>QUINTO. Notifíquese vía SAIMEX</w:t>
      </w:r>
      <w:r>
        <w:rPr>
          <w:rFonts w:ascii="Palatino Linotype" w:eastAsia="Palatino Linotype" w:hAnsi="Palatino Linotype" w:cs="Palatino Linotype"/>
        </w:rPr>
        <w:t>, a la pa</w:t>
      </w:r>
      <w:r>
        <w:rPr>
          <w:rFonts w:ascii="Palatino Linotype" w:eastAsia="Palatino Linotype" w:hAnsi="Palatino Linotype" w:cs="Palatino Linotype"/>
        </w:rPr>
        <w:t xml:space="preserve">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w:t>
      </w:r>
      <w:r>
        <w:rPr>
          <w:rFonts w:ascii="Palatino Linotype" w:eastAsia="Palatino Linotype" w:hAnsi="Palatino Linotype" w:cs="Palatino Linotype"/>
        </w:rPr>
        <w:t>paro en los términos de las leyes aplicables.</w:t>
      </w:r>
    </w:p>
    <w:p w14:paraId="0C01DE63" w14:textId="77777777" w:rsidR="004F24EC" w:rsidRDefault="00C876F3">
      <w:pPr>
        <w:spacing w:before="240" w:after="240" w:line="360" w:lineRule="auto"/>
        <w:jc w:val="both"/>
        <w:rPr>
          <w:rFonts w:ascii="Palatino Linotype" w:eastAsia="Palatino Linotype" w:hAnsi="Palatino Linotype" w:cs="Palatino Linotype"/>
        </w:rPr>
      </w:pPr>
      <w:bookmarkStart w:id="4" w:name="_heading=h.1fob9te" w:colFirst="0" w:colLast="0"/>
      <w:bookmarkEnd w:id="4"/>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w:t>
      </w:r>
      <w:r>
        <w:rPr>
          <w:rFonts w:ascii="Palatino Linotype" w:eastAsia="Palatino Linotype" w:hAnsi="Palatino Linotype" w:cs="Palatino Linotype"/>
        </w:rPr>
        <w:t>ADOS JOSÉ MARTÍNEZ VILCHIS, MARÍA DEL ROSARIO MEJÍA AYALA, SHARON CRISTINA MORALES MARTÍNEZ, LUIS GUSTAVO PARRA NORIEGA Y GUADALUPE RAMÍREZ PEÑA; EN LA OCTAVA SESIÓN ORDINARIA CELEBRADA EL SEIS DE MARZO DE DOS MIL VEINTICUATRO, ANTE EL SECRETARIO TÉCNICO D</w:t>
      </w:r>
      <w:r>
        <w:rPr>
          <w:rFonts w:ascii="Palatino Linotype" w:eastAsia="Palatino Linotype" w:hAnsi="Palatino Linotype" w:cs="Palatino Linotype"/>
        </w:rPr>
        <w:t>EL PLENO ALEXIS TAPIA RAMÍREZ.</w:t>
      </w:r>
    </w:p>
    <w:p w14:paraId="3EBD4552" w14:textId="77777777" w:rsidR="004F24EC" w:rsidRDefault="004F24EC">
      <w:pPr>
        <w:spacing w:before="240" w:after="240" w:line="360" w:lineRule="auto"/>
        <w:jc w:val="both"/>
        <w:rPr>
          <w:rFonts w:ascii="Palatino Linotype" w:eastAsia="Palatino Linotype" w:hAnsi="Palatino Linotype" w:cs="Palatino Linotype"/>
        </w:rPr>
      </w:pPr>
    </w:p>
    <w:p w14:paraId="7E192DF5" w14:textId="77777777" w:rsidR="004F24EC" w:rsidRDefault="004F24EC">
      <w:pPr>
        <w:spacing w:before="240" w:after="240" w:line="360" w:lineRule="auto"/>
        <w:jc w:val="both"/>
        <w:rPr>
          <w:rFonts w:ascii="Palatino Linotype" w:eastAsia="Palatino Linotype" w:hAnsi="Palatino Linotype" w:cs="Palatino Linotype"/>
        </w:rPr>
      </w:pPr>
    </w:p>
    <w:p w14:paraId="270501AC" w14:textId="77777777" w:rsidR="004F24EC" w:rsidRDefault="004F24EC">
      <w:pPr>
        <w:spacing w:before="240" w:after="240" w:line="360" w:lineRule="auto"/>
        <w:jc w:val="both"/>
        <w:rPr>
          <w:rFonts w:ascii="Palatino Linotype" w:eastAsia="Palatino Linotype" w:hAnsi="Palatino Linotype" w:cs="Palatino Linotype"/>
        </w:rPr>
      </w:pPr>
    </w:p>
    <w:p w14:paraId="061DEC18" w14:textId="77777777" w:rsidR="004F24EC" w:rsidRDefault="004F24EC">
      <w:pPr>
        <w:spacing w:before="240" w:after="240" w:line="360" w:lineRule="auto"/>
        <w:jc w:val="both"/>
        <w:rPr>
          <w:rFonts w:ascii="Palatino Linotype" w:eastAsia="Palatino Linotype" w:hAnsi="Palatino Linotype" w:cs="Palatino Linotype"/>
        </w:rPr>
      </w:pPr>
    </w:p>
    <w:p w14:paraId="44F70892" w14:textId="77777777" w:rsidR="004F24EC" w:rsidRDefault="004F24EC">
      <w:pPr>
        <w:spacing w:before="240" w:after="240" w:line="360" w:lineRule="auto"/>
        <w:jc w:val="both"/>
        <w:rPr>
          <w:rFonts w:ascii="Palatino Linotype" w:eastAsia="Palatino Linotype" w:hAnsi="Palatino Linotype" w:cs="Palatino Linotype"/>
        </w:rPr>
      </w:pPr>
    </w:p>
    <w:p w14:paraId="54109730" w14:textId="77777777" w:rsidR="004F24EC" w:rsidRDefault="004F24EC">
      <w:pPr>
        <w:spacing w:before="240" w:after="240" w:line="360" w:lineRule="auto"/>
        <w:jc w:val="both"/>
        <w:rPr>
          <w:rFonts w:ascii="Palatino Linotype" w:eastAsia="Palatino Linotype" w:hAnsi="Palatino Linotype" w:cs="Palatino Linotype"/>
        </w:rPr>
      </w:pPr>
    </w:p>
    <w:p w14:paraId="1B84F796" w14:textId="77777777" w:rsidR="004F24EC" w:rsidRDefault="004F24EC">
      <w:pPr>
        <w:spacing w:before="240" w:after="240" w:line="360" w:lineRule="auto"/>
        <w:jc w:val="both"/>
        <w:rPr>
          <w:rFonts w:ascii="Palatino Linotype" w:eastAsia="Palatino Linotype" w:hAnsi="Palatino Linotype" w:cs="Palatino Linotype"/>
        </w:rPr>
      </w:pPr>
    </w:p>
    <w:p w14:paraId="571B0597" w14:textId="77777777" w:rsidR="004F24EC" w:rsidRDefault="004F24EC">
      <w:pPr>
        <w:spacing w:before="240" w:after="240" w:line="360" w:lineRule="auto"/>
        <w:jc w:val="both"/>
        <w:rPr>
          <w:rFonts w:ascii="Palatino Linotype" w:eastAsia="Palatino Linotype" w:hAnsi="Palatino Linotype" w:cs="Palatino Linotype"/>
        </w:rPr>
      </w:pPr>
    </w:p>
    <w:p w14:paraId="42B2525D" w14:textId="77777777" w:rsidR="004F24EC" w:rsidRDefault="004F24EC">
      <w:pPr>
        <w:spacing w:before="240" w:after="240" w:line="360" w:lineRule="auto"/>
        <w:jc w:val="both"/>
        <w:rPr>
          <w:rFonts w:ascii="Palatino Linotype" w:eastAsia="Palatino Linotype" w:hAnsi="Palatino Linotype" w:cs="Palatino Linotype"/>
        </w:rPr>
      </w:pPr>
    </w:p>
    <w:p w14:paraId="4E0E91D3" w14:textId="77777777" w:rsidR="004F24EC" w:rsidRDefault="004F24EC">
      <w:pPr>
        <w:spacing w:before="240" w:after="240" w:line="360" w:lineRule="auto"/>
        <w:jc w:val="both"/>
        <w:rPr>
          <w:rFonts w:ascii="Palatino Linotype" w:eastAsia="Palatino Linotype" w:hAnsi="Palatino Linotype" w:cs="Palatino Linotype"/>
        </w:rPr>
      </w:pPr>
    </w:p>
    <w:p w14:paraId="1FFD35E7" w14:textId="77777777" w:rsidR="004F24EC" w:rsidRDefault="004F24EC">
      <w:pPr>
        <w:spacing w:before="240" w:after="240" w:line="360" w:lineRule="auto"/>
        <w:jc w:val="both"/>
        <w:rPr>
          <w:rFonts w:ascii="Palatino Linotype" w:eastAsia="Palatino Linotype" w:hAnsi="Palatino Linotype" w:cs="Palatino Linotype"/>
        </w:rPr>
      </w:pPr>
    </w:p>
    <w:p w14:paraId="5009A81F" w14:textId="77777777" w:rsidR="004F24EC" w:rsidRDefault="004F24EC">
      <w:pPr>
        <w:spacing w:before="240" w:after="240" w:line="360" w:lineRule="auto"/>
        <w:jc w:val="both"/>
        <w:rPr>
          <w:rFonts w:ascii="Palatino Linotype" w:eastAsia="Palatino Linotype" w:hAnsi="Palatino Linotype" w:cs="Palatino Linotype"/>
        </w:rPr>
      </w:pPr>
    </w:p>
    <w:p w14:paraId="1D8398DC" w14:textId="77777777" w:rsidR="004F24EC" w:rsidRDefault="004F24EC">
      <w:pPr>
        <w:spacing w:before="240" w:after="240" w:line="360" w:lineRule="auto"/>
        <w:jc w:val="both"/>
        <w:rPr>
          <w:rFonts w:ascii="Palatino Linotype" w:eastAsia="Palatino Linotype" w:hAnsi="Palatino Linotype" w:cs="Palatino Linotype"/>
        </w:rPr>
      </w:pPr>
    </w:p>
    <w:p w14:paraId="5C8C0377" w14:textId="77777777" w:rsidR="004F24EC" w:rsidRDefault="004F24EC">
      <w:pPr>
        <w:spacing w:before="240" w:after="240" w:line="360" w:lineRule="auto"/>
        <w:jc w:val="both"/>
        <w:rPr>
          <w:rFonts w:ascii="Palatino Linotype" w:eastAsia="Palatino Linotype" w:hAnsi="Palatino Linotype" w:cs="Palatino Linotype"/>
        </w:rPr>
      </w:pPr>
    </w:p>
    <w:p w14:paraId="026DDA61" w14:textId="77777777" w:rsidR="004F24EC" w:rsidRDefault="004F24EC">
      <w:pPr>
        <w:spacing w:before="240" w:after="240" w:line="360" w:lineRule="auto"/>
        <w:jc w:val="both"/>
        <w:rPr>
          <w:rFonts w:ascii="Palatino Linotype" w:eastAsia="Palatino Linotype" w:hAnsi="Palatino Linotype" w:cs="Palatino Linotype"/>
        </w:rPr>
      </w:pPr>
    </w:p>
    <w:sectPr w:rsidR="004F24EC">
      <w:headerReference w:type="default" r:id="rId13"/>
      <w:footerReference w:type="default" r:id="rId14"/>
      <w:headerReference w:type="first" r:id="rId15"/>
      <w:footerReference w:type="first" r:id="rId16"/>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8F2E3" w14:textId="77777777" w:rsidR="00000000" w:rsidRDefault="00C876F3">
      <w:r>
        <w:separator/>
      </w:r>
    </w:p>
  </w:endnote>
  <w:endnote w:type="continuationSeparator" w:id="0">
    <w:p w14:paraId="6DEDA654" w14:textId="77777777" w:rsidR="00000000" w:rsidRDefault="00C87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D4FDE" w14:textId="77777777" w:rsidR="004F24EC" w:rsidRDefault="00C876F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209DF707" w14:textId="77777777" w:rsidR="004F24EC" w:rsidRDefault="004F24E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37B8" w14:textId="77777777" w:rsidR="004F24EC" w:rsidRDefault="00C876F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39D86C54" w14:textId="77777777" w:rsidR="004F24EC" w:rsidRDefault="004F24E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B73DC" w14:textId="77777777" w:rsidR="00000000" w:rsidRDefault="00C876F3">
      <w:r>
        <w:separator/>
      </w:r>
    </w:p>
  </w:footnote>
  <w:footnote w:type="continuationSeparator" w:id="0">
    <w:p w14:paraId="67D99DDB" w14:textId="77777777" w:rsidR="00000000" w:rsidRDefault="00C87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178DE" w14:textId="77777777" w:rsidR="004F24EC" w:rsidRDefault="00C876F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7E206696" wp14:editId="3C0C8673">
          <wp:simplePos x="0" y="0"/>
          <wp:positionH relativeFrom="column">
            <wp:posOffset>-1080130</wp:posOffset>
          </wp:positionH>
          <wp:positionV relativeFrom="paragraph">
            <wp:posOffset>-488310</wp:posOffset>
          </wp:positionV>
          <wp:extent cx="7809865" cy="10165715"/>
          <wp:effectExtent l="0" t="0" r="0" b="0"/>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4F24EC" w14:paraId="31EE3685" w14:textId="77777777">
      <w:tc>
        <w:tcPr>
          <w:tcW w:w="2489" w:type="dxa"/>
          <w:shd w:val="clear" w:color="auto" w:fill="auto"/>
        </w:tcPr>
        <w:p w14:paraId="6B56BA4E" w14:textId="77777777" w:rsidR="004F24EC" w:rsidRDefault="00C876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936447C" w14:textId="77777777" w:rsidR="004F24EC" w:rsidRDefault="00C876F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00009/INFOEM/IP/RR/2024</w:t>
          </w:r>
        </w:p>
      </w:tc>
    </w:tr>
    <w:tr w:rsidR="004F24EC" w14:paraId="0E8EC10D" w14:textId="77777777">
      <w:trPr>
        <w:trHeight w:val="228"/>
      </w:trPr>
      <w:tc>
        <w:tcPr>
          <w:tcW w:w="2489" w:type="dxa"/>
          <w:shd w:val="clear" w:color="auto" w:fill="auto"/>
          <w:vAlign w:val="center"/>
        </w:tcPr>
        <w:p w14:paraId="1AAE4E55" w14:textId="77777777" w:rsidR="004F24EC" w:rsidRDefault="00C876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BFFC755" w14:textId="77777777" w:rsidR="004F24EC" w:rsidRDefault="00C876F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Ozumba.</w:t>
          </w:r>
        </w:p>
      </w:tc>
    </w:tr>
    <w:tr w:rsidR="004F24EC" w14:paraId="4BFECBCA" w14:textId="77777777">
      <w:tc>
        <w:tcPr>
          <w:tcW w:w="2489" w:type="dxa"/>
          <w:shd w:val="clear" w:color="auto" w:fill="auto"/>
          <w:vAlign w:val="center"/>
        </w:tcPr>
        <w:p w14:paraId="1590D9E8" w14:textId="77777777" w:rsidR="004F24EC" w:rsidRDefault="00C876F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1044603" w14:textId="77777777" w:rsidR="004F24EC" w:rsidRDefault="00C876F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8DCD10A" w14:textId="77777777" w:rsidR="004F24EC" w:rsidRDefault="00C876F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8C3F" w14:textId="77777777" w:rsidR="004F24EC" w:rsidRDefault="004F24E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d"/>
      <w:tblW w:w="5670" w:type="dxa"/>
      <w:tblInd w:w="3261" w:type="dxa"/>
      <w:tblLayout w:type="fixed"/>
      <w:tblLook w:val="0400" w:firstRow="0" w:lastRow="0" w:firstColumn="0" w:lastColumn="0" w:noHBand="0" w:noVBand="1"/>
    </w:tblPr>
    <w:tblGrid>
      <w:gridCol w:w="2551"/>
      <w:gridCol w:w="3119"/>
    </w:tblGrid>
    <w:tr w:rsidR="004F24EC" w14:paraId="4565B8DB" w14:textId="77777777">
      <w:tc>
        <w:tcPr>
          <w:tcW w:w="2551" w:type="dxa"/>
          <w:shd w:val="clear" w:color="auto" w:fill="auto"/>
          <w:vAlign w:val="center"/>
        </w:tcPr>
        <w:p w14:paraId="3F4BF0A1" w14:textId="77777777" w:rsidR="004F24EC" w:rsidRDefault="00C876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F5B1C9E" w14:textId="77777777" w:rsidR="004F24EC" w:rsidRDefault="00C876F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00009/INFOEM/IP/RR/2024</w:t>
          </w:r>
        </w:p>
      </w:tc>
    </w:tr>
    <w:tr w:rsidR="004F24EC" w14:paraId="33D3E300" w14:textId="77777777">
      <w:trPr>
        <w:trHeight w:val="130"/>
      </w:trPr>
      <w:tc>
        <w:tcPr>
          <w:tcW w:w="2551" w:type="dxa"/>
          <w:shd w:val="clear" w:color="auto" w:fill="auto"/>
          <w:vAlign w:val="center"/>
        </w:tcPr>
        <w:p w14:paraId="6A719321" w14:textId="77777777" w:rsidR="004F24EC" w:rsidRDefault="00C876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2265692" w14:textId="7F5B7FAF" w:rsidR="004F24EC" w:rsidRDefault="00C876F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 XXXXXXXX XXXXXXXXX</w:t>
          </w:r>
        </w:p>
      </w:tc>
    </w:tr>
    <w:tr w:rsidR="004F24EC" w14:paraId="5E2864C9" w14:textId="77777777">
      <w:trPr>
        <w:trHeight w:val="228"/>
      </w:trPr>
      <w:tc>
        <w:tcPr>
          <w:tcW w:w="2551" w:type="dxa"/>
          <w:shd w:val="clear" w:color="auto" w:fill="auto"/>
          <w:vAlign w:val="center"/>
        </w:tcPr>
        <w:p w14:paraId="62B8472C" w14:textId="77777777" w:rsidR="004F24EC" w:rsidRDefault="00C876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28F4A76" w14:textId="77777777" w:rsidR="004F24EC" w:rsidRDefault="00C876F3">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Ozumba.</w:t>
          </w:r>
        </w:p>
      </w:tc>
    </w:tr>
    <w:tr w:rsidR="004F24EC" w14:paraId="2AF6F91E" w14:textId="77777777">
      <w:tc>
        <w:tcPr>
          <w:tcW w:w="2551" w:type="dxa"/>
          <w:shd w:val="clear" w:color="auto" w:fill="auto"/>
          <w:vAlign w:val="center"/>
        </w:tcPr>
        <w:p w14:paraId="4EAF5DA4" w14:textId="77777777" w:rsidR="004F24EC" w:rsidRDefault="00C876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8A848A0" w14:textId="77777777" w:rsidR="004F24EC" w:rsidRDefault="00C876F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BFC951" w14:textId="77777777" w:rsidR="004F24EC" w:rsidRDefault="00C876F3">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478EB5D4" wp14:editId="48E26DDE">
          <wp:simplePos x="0" y="0"/>
          <wp:positionH relativeFrom="column">
            <wp:posOffset>-1089655</wp:posOffset>
          </wp:positionH>
          <wp:positionV relativeFrom="paragraph">
            <wp:posOffset>-1169665</wp:posOffset>
          </wp:positionV>
          <wp:extent cx="7809865" cy="10165715"/>
          <wp:effectExtent l="0" t="0" r="0" b="0"/>
          <wp:wrapNone/>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E76D2"/>
    <w:multiLevelType w:val="multilevel"/>
    <w:tmpl w:val="536CAA0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1C85F19"/>
    <w:multiLevelType w:val="multilevel"/>
    <w:tmpl w:val="3872C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4EC"/>
    <w:rsid w:val="004F24EC"/>
    <w:rsid w:val="00C876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AD861"/>
  <w15:docId w15:val="{0010DAFC-43EB-44E7-9E04-C88ED1C68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2232D5"/>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
    <w:basedOn w:val="TableNormal0"/>
    <w:tblPr>
      <w:tblStyleRowBandSize w:val="1"/>
      <w:tblStyleColBandSize w:val="1"/>
      <w:tblCellMar>
        <w:top w:w="15" w:type="dxa"/>
        <w:left w:w="115" w:type="dxa"/>
        <w:bottom w:w="15" w:type="dxa"/>
        <w:right w:w="115" w:type="dxa"/>
      </w:tblCellMar>
    </w:tblPr>
  </w:style>
  <w:style w:type="table" w:customStyle="1" w:styleId="ae">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980261.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OXthUIWa/6GqYiTixXI3geMQgg==">CgMxLjAyCGguZ2pkZ3hzMgloLjMwajB6bGwyCGgudHlqY3d0MgloLjJldDkycDAyCWguMWZvYjl0ZTgAciExQnprTi03Y296YXpraHNuMmhveFlNZmlUa1E4N1g4Xy0=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4136</Words>
  <Characters>22748</Characters>
  <Application>Microsoft Office Word</Application>
  <DocSecurity>0</DocSecurity>
  <Lines>189</Lines>
  <Paragraphs>53</Paragraphs>
  <ScaleCrop>false</ScaleCrop>
  <Company/>
  <LinksUpToDate>false</LinksUpToDate>
  <CharactersWithSpaces>26831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dcterms:created xsi:type="dcterms:W3CDTF">2024-03-21T16:27:00Z</dcterms:created>
  <dcterms:modified xsi:type="dcterms:W3CDTF">2024-03-21T16:27:00Z</dcterms:modified>
</cp:coreProperties>
</file>