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E7CC2" w:rsidRDefault="00AE3DA7" w:rsidP="008E7CC2">
          <w:pPr>
            <w:pStyle w:val="TtulodeTDC"/>
            <w:spacing w:before="0" w:line="240" w:lineRule="auto"/>
            <w:rPr>
              <w:rFonts w:ascii="Palatino Linotype" w:hAnsi="Palatino Linotype"/>
              <w:color w:val="auto"/>
              <w:sz w:val="24"/>
              <w:szCs w:val="24"/>
              <w:lang w:val="es-ES"/>
            </w:rPr>
          </w:pPr>
          <w:r w:rsidRPr="008E7CC2">
            <w:rPr>
              <w:rFonts w:ascii="Palatino Linotype" w:hAnsi="Palatino Linotype"/>
              <w:color w:val="auto"/>
              <w:sz w:val="24"/>
              <w:szCs w:val="24"/>
              <w:lang w:val="es-ES"/>
            </w:rPr>
            <w:t>Contenido</w:t>
          </w:r>
        </w:p>
        <w:p w14:paraId="3EB312A7" w14:textId="77777777" w:rsidR="00AA6EA9" w:rsidRPr="008E7CC2" w:rsidRDefault="00AA6EA9" w:rsidP="008E7CC2">
          <w:pPr>
            <w:spacing w:line="240" w:lineRule="auto"/>
            <w:rPr>
              <w:sz w:val="16"/>
              <w:szCs w:val="16"/>
              <w:lang w:val="es-ES" w:eastAsia="es-MX"/>
            </w:rPr>
          </w:pPr>
        </w:p>
        <w:p w14:paraId="0A5392AC" w14:textId="77777777" w:rsidR="0001281C" w:rsidRPr="008E7CC2" w:rsidRDefault="00AE3DA7" w:rsidP="008E7CC2">
          <w:pPr>
            <w:pStyle w:val="TDC1"/>
            <w:tabs>
              <w:tab w:val="right" w:leader="dot" w:pos="9034"/>
            </w:tabs>
            <w:rPr>
              <w:rFonts w:asciiTheme="minorHAnsi" w:eastAsiaTheme="minorEastAsia" w:hAnsiTheme="minorHAnsi" w:cstheme="minorBidi"/>
              <w:noProof/>
              <w:szCs w:val="22"/>
              <w:lang w:eastAsia="es-MX"/>
            </w:rPr>
          </w:pPr>
          <w:r w:rsidRPr="008E7CC2">
            <w:rPr>
              <w:sz w:val="16"/>
              <w:szCs w:val="16"/>
            </w:rPr>
            <w:fldChar w:fldCharType="begin"/>
          </w:r>
          <w:r w:rsidRPr="008E7CC2">
            <w:rPr>
              <w:sz w:val="16"/>
              <w:szCs w:val="16"/>
            </w:rPr>
            <w:instrText xml:space="preserve"> TOC \o "1-3" \h \z \u </w:instrText>
          </w:r>
          <w:r w:rsidRPr="008E7CC2">
            <w:rPr>
              <w:sz w:val="16"/>
              <w:szCs w:val="16"/>
            </w:rPr>
            <w:fldChar w:fldCharType="separate"/>
          </w:r>
          <w:hyperlink w:anchor="_Toc174610332" w:history="1">
            <w:r w:rsidR="0001281C" w:rsidRPr="008E7CC2">
              <w:rPr>
                <w:rStyle w:val="Hipervnculo"/>
                <w:noProof/>
                <w:color w:val="auto"/>
              </w:rPr>
              <w:t>ANTECEDENTES</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_Toc174610332 \h </w:instrText>
            </w:r>
            <w:r w:rsidR="0001281C" w:rsidRPr="008E7CC2">
              <w:rPr>
                <w:noProof/>
                <w:webHidden/>
              </w:rPr>
            </w:r>
            <w:r w:rsidR="0001281C" w:rsidRPr="008E7CC2">
              <w:rPr>
                <w:noProof/>
                <w:webHidden/>
              </w:rPr>
              <w:fldChar w:fldCharType="separate"/>
            </w:r>
            <w:r w:rsidR="00AB302B">
              <w:rPr>
                <w:noProof/>
                <w:webHidden/>
              </w:rPr>
              <w:t>1</w:t>
            </w:r>
            <w:r w:rsidR="0001281C" w:rsidRPr="008E7CC2">
              <w:rPr>
                <w:noProof/>
                <w:webHidden/>
              </w:rPr>
              <w:fldChar w:fldCharType="end"/>
            </w:r>
          </w:hyperlink>
        </w:p>
        <w:p w14:paraId="432E78B9" w14:textId="77777777" w:rsidR="0001281C" w:rsidRPr="008E7CC2" w:rsidRDefault="00274ED2" w:rsidP="008E7CC2">
          <w:pPr>
            <w:pStyle w:val="TDC2"/>
            <w:rPr>
              <w:rFonts w:asciiTheme="minorHAnsi" w:eastAsiaTheme="minorEastAsia" w:hAnsiTheme="minorHAnsi" w:cstheme="minorBidi"/>
              <w:noProof/>
              <w:szCs w:val="22"/>
              <w:lang w:eastAsia="es-MX"/>
            </w:rPr>
          </w:pPr>
          <w:hyperlink w:anchor="_Toc174610333" w:history="1">
            <w:r w:rsidR="0001281C" w:rsidRPr="008E7CC2">
              <w:rPr>
                <w:rStyle w:val="Hipervnculo"/>
                <w:noProof/>
                <w:color w:val="auto"/>
              </w:rPr>
              <w:t>DE LA SOLICITUD DE INFORMACIÓN</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_Toc174610333 \h </w:instrText>
            </w:r>
            <w:r w:rsidR="0001281C" w:rsidRPr="008E7CC2">
              <w:rPr>
                <w:noProof/>
                <w:webHidden/>
              </w:rPr>
            </w:r>
            <w:r w:rsidR="0001281C" w:rsidRPr="008E7CC2">
              <w:rPr>
                <w:noProof/>
                <w:webHidden/>
              </w:rPr>
              <w:fldChar w:fldCharType="separate"/>
            </w:r>
            <w:r w:rsidR="00AB302B">
              <w:rPr>
                <w:noProof/>
                <w:webHidden/>
              </w:rPr>
              <w:t>1</w:t>
            </w:r>
            <w:r w:rsidR="0001281C" w:rsidRPr="008E7CC2">
              <w:rPr>
                <w:noProof/>
                <w:webHidden/>
              </w:rPr>
              <w:fldChar w:fldCharType="end"/>
            </w:r>
          </w:hyperlink>
        </w:p>
        <w:p w14:paraId="68DA1970"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34" w:history="1">
            <w:r w:rsidR="0001281C" w:rsidRPr="008E7CC2">
              <w:rPr>
                <w:rStyle w:val="Hipervnculo"/>
                <w:noProof/>
                <w:color w:val="auto"/>
              </w:rPr>
              <w:t>a) Solicitud de información</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_Toc174610334 \h </w:instrText>
            </w:r>
            <w:r w:rsidR="0001281C" w:rsidRPr="008E7CC2">
              <w:rPr>
                <w:noProof/>
                <w:webHidden/>
              </w:rPr>
            </w:r>
            <w:r w:rsidR="0001281C" w:rsidRPr="008E7CC2">
              <w:rPr>
                <w:noProof/>
                <w:webHidden/>
              </w:rPr>
              <w:fldChar w:fldCharType="separate"/>
            </w:r>
            <w:r w:rsidR="00AB302B">
              <w:rPr>
                <w:noProof/>
                <w:webHidden/>
              </w:rPr>
              <w:t>1</w:t>
            </w:r>
            <w:r w:rsidR="0001281C" w:rsidRPr="008E7CC2">
              <w:rPr>
                <w:noProof/>
                <w:webHidden/>
              </w:rPr>
              <w:fldChar w:fldCharType="end"/>
            </w:r>
          </w:hyperlink>
        </w:p>
        <w:p w14:paraId="120EBB6D"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35" w:history="1">
            <w:r w:rsidR="0001281C" w:rsidRPr="008E7CC2">
              <w:rPr>
                <w:rStyle w:val="Hipervnculo"/>
                <w:noProof/>
                <w:color w:val="auto"/>
              </w:rPr>
              <w:t>b) Turno de la solicitud de información</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_Toc174610335 \h </w:instrText>
            </w:r>
            <w:r w:rsidR="0001281C" w:rsidRPr="008E7CC2">
              <w:rPr>
                <w:noProof/>
                <w:webHidden/>
              </w:rPr>
            </w:r>
            <w:r w:rsidR="0001281C" w:rsidRPr="008E7CC2">
              <w:rPr>
                <w:noProof/>
                <w:webHidden/>
              </w:rPr>
              <w:fldChar w:fldCharType="separate"/>
            </w:r>
            <w:r w:rsidR="00AB302B">
              <w:rPr>
                <w:noProof/>
                <w:webHidden/>
              </w:rPr>
              <w:t>2</w:t>
            </w:r>
            <w:r w:rsidR="0001281C" w:rsidRPr="008E7CC2">
              <w:rPr>
                <w:noProof/>
                <w:webHidden/>
              </w:rPr>
              <w:fldChar w:fldCharType="end"/>
            </w:r>
          </w:hyperlink>
        </w:p>
        <w:p w14:paraId="5A3900FD"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36" w:history="1">
            <w:r w:rsidR="0001281C" w:rsidRPr="008E7CC2">
              <w:rPr>
                <w:rStyle w:val="Hipervnculo"/>
                <w:noProof/>
                <w:color w:val="auto"/>
                <w:lang w:val="es-ES"/>
              </w:rPr>
              <w:t xml:space="preserve">c) Respuesta </w:t>
            </w:r>
            <w:r w:rsidR="0001281C" w:rsidRPr="008E7CC2">
              <w:rPr>
                <w:rStyle w:val="Hipervnculo"/>
                <w:rFonts w:eastAsia="Calibri"/>
                <w:noProof/>
                <w:color w:val="auto"/>
                <w:lang w:eastAsia="en-US"/>
              </w:rPr>
              <w:t>del Sujeto Obligado</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_Toc174610336 \h </w:instrText>
            </w:r>
            <w:r w:rsidR="0001281C" w:rsidRPr="008E7CC2">
              <w:rPr>
                <w:noProof/>
                <w:webHidden/>
              </w:rPr>
            </w:r>
            <w:r w:rsidR="0001281C" w:rsidRPr="008E7CC2">
              <w:rPr>
                <w:noProof/>
                <w:webHidden/>
              </w:rPr>
              <w:fldChar w:fldCharType="separate"/>
            </w:r>
            <w:r w:rsidR="00AB302B">
              <w:rPr>
                <w:noProof/>
                <w:webHidden/>
              </w:rPr>
              <w:t>2</w:t>
            </w:r>
            <w:r w:rsidR="0001281C" w:rsidRPr="008E7CC2">
              <w:rPr>
                <w:noProof/>
                <w:webHidden/>
              </w:rPr>
              <w:fldChar w:fldCharType="end"/>
            </w:r>
          </w:hyperlink>
        </w:p>
        <w:p w14:paraId="57E7D32F" w14:textId="77777777" w:rsidR="0001281C" w:rsidRPr="008E7CC2" w:rsidRDefault="00274ED2" w:rsidP="008E7CC2">
          <w:pPr>
            <w:pStyle w:val="TDC2"/>
            <w:rPr>
              <w:rFonts w:asciiTheme="minorHAnsi" w:eastAsiaTheme="minorEastAsia" w:hAnsiTheme="minorHAnsi" w:cstheme="minorBidi"/>
              <w:noProof/>
              <w:szCs w:val="22"/>
              <w:lang w:eastAsia="es-MX"/>
            </w:rPr>
          </w:pPr>
          <w:hyperlink w:anchor="_Toc174610337" w:history="1">
            <w:r w:rsidR="0001281C" w:rsidRPr="008E7CC2">
              <w:rPr>
                <w:rStyle w:val="Hipervnculo"/>
                <w:noProof/>
                <w:color w:val="auto"/>
              </w:rPr>
              <w:t>DEL RECURSO DE REVISIÓN</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_Toc174610337 \h </w:instrText>
            </w:r>
            <w:r w:rsidR="0001281C" w:rsidRPr="008E7CC2">
              <w:rPr>
                <w:noProof/>
                <w:webHidden/>
              </w:rPr>
            </w:r>
            <w:r w:rsidR="0001281C" w:rsidRPr="008E7CC2">
              <w:rPr>
                <w:noProof/>
                <w:webHidden/>
              </w:rPr>
              <w:fldChar w:fldCharType="separate"/>
            </w:r>
            <w:r w:rsidR="00AB302B">
              <w:rPr>
                <w:noProof/>
                <w:webHidden/>
              </w:rPr>
              <w:t>3</w:t>
            </w:r>
            <w:r w:rsidR="0001281C" w:rsidRPr="008E7CC2">
              <w:rPr>
                <w:noProof/>
                <w:webHidden/>
              </w:rPr>
              <w:fldChar w:fldCharType="end"/>
            </w:r>
          </w:hyperlink>
        </w:p>
        <w:p w14:paraId="739D93C7"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38" w:history="1">
            <w:r w:rsidR="0001281C" w:rsidRPr="008E7CC2">
              <w:rPr>
                <w:rStyle w:val="Hipervnculo"/>
                <w:noProof/>
                <w:color w:val="auto"/>
              </w:rPr>
              <w:t>a) Interposición del Recurso de Revisión</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_Toc174610338 \h </w:instrText>
            </w:r>
            <w:r w:rsidR="0001281C" w:rsidRPr="008E7CC2">
              <w:rPr>
                <w:noProof/>
                <w:webHidden/>
              </w:rPr>
            </w:r>
            <w:r w:rsidR="0001281C" w:rsidRPr="008E7CC2">
              <w:rPr>
                <w:noProof/>
                <w:webHidden/>
              </w:rPr>
              <w:fldChar w:fldCharType="separate"/>
            </w:r>
            <w:r w:rsidR="00AB302B">
              <w:rPr>
                <w:noProof/>
                <w:webHidden/>
              </w:rPr>
              <w:t>3</w:t>
            </w:r>
            <w:r w:rsidR="0001281C" w:rsidRPr="008E7CC2">
              <w:rPr>
                <w:noProof/>
                <w:webHidden/>
              </w:rPr>
              <w:fldChar w:fldCharType="end"/>
            </w:r>
          </w:hyperlink>
        </w:p>
        <w:p w14:paraId="7F3B3419"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39" w:history="1">
            <w:r w:rsidR="0001281C" w:rsidRPr="008E7CC2">
              <w:rPr>
                <w:rStyle w:val="Hipervnculo"/>
                <w:noProof/>
                <w:color w:val="auto"/>
              </w:rPr>
              <w:t>b) Turno del Recurso de Revisión</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_Toc174610339 \h </w:instrText>
            </w:r>
            <w:r w:rsidR="0001281C" w:rsidRPr="008E7CC2">
              <w:rPr>
                <w:noProof/>
                <w:webHidden/>
              </w:rPr>
            </w:r>
            <w:r w:rsidR="0001281C" w:rsidRPr="008E7CC2">
              <w:rPr>
                <w:noProof/>
                <w:webHidden/>
              </w:rPr>
              <w:fldChar w:fldCharType="separate"/>
            </w:r>
            <w:r w:rsidR="00AB302B">
              <w:rPr>
                <w:noProof/>
                <w:webHidden/>
              </w:rPr>
              <w:t>4</w:t>
            </w:r>
            <w:r w:rsidR="0001281C" w:rsidRPr="008E7CC2">
              <w:rPr>
                <w:noProof/>
                <w:webHidden/>
              </w:rPr>
              <w:fldChar w:fldCharType="end"/>
            </w:r>
          </w:hyperlink>
        </w:p>
        <w:p w14:paraId="1D4A9833"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40" w:history="1">
            <w:r w:rsidR="0001281C" w:rsidRPr="008E7CC2">
              <w:rPr>
                <w:rStyle w:val="Hipervnculo"/>
                <w:noProof/>
                <w:color w:val="auto"/>
              </w:rPr>
              <w:t>c) Admisión del Recurso de Revisión</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_Toc174610340 \h </w:instrText>
            </w:r>
            <w:r w:rsidR="0001281C" w:rsidRPr="008E7CC2">
              <w:rPr>
                <w:noProof/>
                <w:webHidden/>
              </w:rPr>
            </w:r>
            <w:r w:rsidR="0001281C" w:rsidRPr="008E7CC2">
              <w:rPr>
                <w:noProof/>
                <w:webHidden/>
              </w:rPr>
              <w:fldChar w:fldCharType="separate"/>
            </w:r>
            <w:r w:rsidR="00AB302B">
              <w:rPr>
                <w:noProof/>
                <w:webHidden/>
              </w:rPr>
              <w:t>4</w:t>
            </w:r>
            <w:r w:rsidR="0001281C" w:rsidRPr="008E7CC2">
              <w:rPr>
                <w:noProof/>
                <w:webHidden/>
              </w:rPr>
              <w:fldChar w:fldCharType="end"/>
            </w:r>
          </w:hyperlink>
        </w:p>
        <w:p w14:paraId="51BD8C68"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41" w:history="1">
            <w:r w:rsidR="0001281C" w:rsidRPr="008E7CC2">
              <w:rPr>
                <w:rStyle w:val="Hipervnculo"/>
                <w:noProof/>
                <w:color w:val="auto"/>
              </w:rPr>
              <w:t>d) Informe Justificado del Sujeto Obligado</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_Toc174610341 \h </w:instrText>
            </w:r>
            <w:r w:rsidR="0001281C" w:rsidRPr="008E7CC2">
              <w:rPr>
                <w:noProof/>
                <w:webHidden/>
              </w:rPr>
            </w:r>
            <w:r w:rsidR="0001281C" w:rsidRPr="008E7CC2">
              <w:rPr>
                <w:noProof/>
                <w:webHidden/>
              </w:rPr>
              <w:fldChar w:fldCharType="separate"/>
            </w:r>
            <w:r w:rsidR="00AB302B">
              <w:rPr>
                <w:noProof/>
                <w:webHidden/>
              </w:rPr>
              <w:t>4</w:t>
            </w:r>
            <w:r w:rsidR="0001281C" w:rsidRPr="008E7CC2">
              <w:rPr>
                <w:noProof/>
                <w:webHidden/>
              </w:rPr>
              <w:fldChar w:fldCharType="end"/>
            </w:r>
          </w:hyperlink>
        </w:p>
        <w:p w14:paraId="6FC04E3D"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42" w:history="1">
            <w:r w:rsidR="0001281C" w:rsidRPr="008E7CC2">
              <w:rPr>
                <w:rStyle w:val="Hipervnculo"/>
                <w:rFonts w:eastAsia="Calibri"/>
                <w:bCs/>
                <w:noProof/>
                <w:color w:val="auto"/>
                <w:lang w:eastAsia="en-US"/>
              </w:rPr>
              <w:t>e)</w:t>
            </w:r>
            <w:r w:rsidR="0001281C" w:rsidRPr="008E7CC2">
              <w:rPr>
                <w:rStyle w:val="Hipervnculo"/>
                <w:noProof/>
                <w:color w:val="auto"/>
              </w:rPr>
              <w:t xml:space="preserve"> </w:t>
            </w:r>
            <w:r w:rsidR="0001281C" w:rsidRPr="008E7CC2">
              <w:rPr>
                <w:rStyle w:val="Hipervnculo"/>
                <w:noProof/>
                <w:color w:val="auto"/>
                <w:lang w:val="es-ES"/>
              </w:rPr>
              <w:t>Manifestaciones de la Parte Recurrente</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_Toc174610342 \h </w:instrText>
            </w:r>
            <w:r w:rsidR="0001281C" w:rsidRPr="008E7CC2">
              <w:rPr>
                <w:noProof/>
                <w:webHidden/>
              </w:rPr>
            </w:r>
            <w:r w:rsidR="0001281C" w:rsidRPr="008E7CC2">
              <w:rPr>
                <w:noProof/>
                <w:webHidden/>
              </w:rPr>
              <w:fldChar w:fldCharType="separate"/>
            </w:r>
            <w:r w:rsidR="00AB302B">
              <w:rPr>
                <w:noProof/>
                <w:webHidden/>
              </w:rPr>
              <w:t>5</w:t>
            </w:r>
            <w:r w:rsidR="0001281C" w:rsidRPr="008E7CC2">
              <w:rPr>
                <w:noProof/>
                <w:webHidden/>
              </w:rPr>
              <w:fldChar w:fldCharType="end"/>
            </w:r>
          </w:hyperlink>
        </w:p>
        <w:p w14:paraId="3F867FE8"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43" w:history="1">
            <w:r w:rsidR="0001281C" w:rsidRPr="008E7CC2">
              <w:rPr>
                <w:rStyle w:val="Hipervnculo"/>
                <w:noProof/>
                <w:color w:val="auto"/>
              </w:rPr>
              <w:t>f) Cierre de instrucción</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_Toc174610343 \h </w:instrText>
            </w:r>
            <w:r w:rsidR="0001281C" w:rsidRPr="008E7CC2">
              <w:rPr>
                <w:noProof/>
                <w:webHidden/>
              </w:rPr>
            </w:r>
            <w:r w:rsidR="0001281C" w:rsidRPr="008E7CC2">
              <w:rPr>
                <w:noProof/>
                <w:webHidden/>
              </w:rPr>
              <w:fldChar w:fldCharType="separate"/>
            </w:r>
            <w:r w:rsidR="00AB302B">
              <w:rPr>
                <w:noProof/>
                <w:webHidden/>
              </w:rPr>
              <w:t>5</w:t>
            </w:r>
            <w:r w:rsidR="0001281C" w:rsidRPr="008E7CC2">
              <w:rPr>
                <w:noProof/>
                <w:webHidden/>
              </w:rPr>
              <w:fldChar w:fldCharType="end"/>
            </w:r>
          </w:hyperlink>
        </w:p>
        <w:p w14:paraId="25E5C9F7" w14:textId="77777777" w:rsidR="0001281C" w:rsidRPr="008E7CC2" w:rsidRDefault="00274ED2" w:rsidP="008E7CC2">
          <w:pPr>
            <w:pStyle w:val="TDC1"/>
            <w:tabs>
              <w:tab w:val="right" w:leader="dot" w:pos="9034"/>
            </w:tabs>
            <w:rPr>
              <w:rFonts w:asciiTheme="minorHAnsi" w:eastAsiaTheme="minorEastAsia" w:hAnsiTheme="minorHAnsi" w:cstheme="minorBidi"/>
              <w:noProof/>
              <w:szCs w:val="22"/>
              <w:lang w:eastAsia="es-MX"/>
            </w:rPr>
          </w:pPr>
          <w:hyperlink w:anchor="_Toc174610344" w:history="1">
            <w:r w:rsidR="0001281C" w:rsidRPr="008E7CC2">
              <w:rPr>
                <w:rStyle w:val="Hipervnculo"/>
                <w:rFonts w:eastAsiaTheme="minorHAnsi"/>
                <w:noProof/>
                <w:color w:val="auto"/>
                <w:lang w:eastAsia="en-US"/>
              </w:rPr>
              <w:t>CONSIDERANDOS</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_Toc174610344 \h </w:instrText>
            </w:r>
            <w:r w:rsidR="0001281C" w:rsidRPr="008E7CC2">
              <w:rPr>
                <w:noProof/>
                <w:webHidden/>
              </w:rPr>
            </w:r>
            <w:r w:rsidR="0001281C" w:rsidRPr="008E7CC2">
              <w:rPr>
                <w:noProof/>
                <w:webHidden/>
              </w:rPr>
              <w:fldChar w:fldCharType="separate"/>
            </w:r>
            <w:r w:rsidR="00AB302B">
              <w:rPr>
                <w:noProof/>
                <w:webHidden/>
              </w:rPr>
              <w:t>6</w:t>
            </w:r>
            <w:r w:rsidR="0001281C" w:rsidRPr="008E7CC2">
              <w:rPr>
                <w:noProof/>
                <w:webHidden/>
              </w:rPr>
              <w:fldChar w:fldCharType="end"/>
            </w:r>
          </w:hyperlink>
        </w:p>
        <w:p w14:paraId="7B81C4AB" w14:textId="77777777" w:rsidR="0001281C" w:rsidRPr="008E7CC2" w:rsidRDefault="00274ED2" w:rsidP="008E7CC2">
          <w:pPr>
            <w:pStyle w:val="TDC2"/>
            <w:rPr>
              <w:rFonts w:asciiTheme="minorHAnsi" w:eastAsiaTheme="minorEastAsia" w:hAnsiTheme="minorHAnsi" w:cstheme="minorBidi"/>
              <w:noProof/>
              <w:szCs w:val="22"/>
              <w:lang w:eastAsia="es-MX"/>
            </w:rPr>
          </w:pPr>
          <w:hyperlink w:anchor="_Toc174610345" w:history="1">
            <w:r w:rsidR="0001281C" w:rsidRPr="008E7CC2">
              <w:rPr>
                <w:rStyle w:val="Hipervnculo"/>
                <w:rFonts w:eastAsia="Batang"/>
                <w:noProof/>
                <w:color w:val="auto"/>
              </w:rPr>
              <w:t>PRIMERO. Procedibilidad</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_Toc174610345 \h </w:instrText>
            </w:r>
            <w:r w:rsidR="0001281C" w:rsidRPr="008E7CC2">
              <w:rPr>
                <w:noProof/>
                <w:webHidden/>
              </w:rPr>
            </w:r>
            <w:r w:rsidR="0001281C" w:rsidRPr="008E7CC2">
              <w:rPr>
                <w:noProof/>
                <w:webHidden/>
              </w:rPr>
              <w:fldChar w:fldCharType="separate"/>
            </w:r>
            <w:r w:rsidR="00AB302B">
              <w:rPr>
                <w:noProof/>
                <w:webHidden/>
              </w:rPr>
              <w:t>6</w:t>
            </w:r>
            <w:r w:rsidR="0001281C" w:rsidRPr="008E7CC2">
              <w:rPr>
                <w:noProof/>
                <w:webHidden/>
              </w:rPr>
              <w:fldChar w:fldCharType="end"/>
            </w:r>
          </w:hyperlink>
        </w:p>
        <w:p w14:paraId="3C62E050"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46" w:history="1">
            <w:r w:rsidR="0001281C" w:rsidRPr="008E7CC2">
              <w:rPr>
                <w:rStyle w:val="Hipervnculo"/>
                <w:noProof/>
                <w:color w:val="auto"/>
              </w:rPr>
              <w:t>a) Competencia del Instituto</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_Toc174610346 \h </w:instrText>
            </w:r>
            <w:r w:rsidR="0001281C" w:rsidRPr="008E7CC2">
              <w:rPr>
                <w:noProof/>
                <w:webHidden/>
              </w:rPr>
            </w:r>
            <w:r w:rsidR="0001281C" w:rsidRPr="008E7CC2">
              <w:rPr>
                <w:noProof/>
                <w:webHidden/>
              </w:rPr>
              <w:fldChar w:fldCharType="separate"/>
            </w:r>
            <w:r w:rsidR="00AB302B">
              <w:rPr>
                <w:noProof/>
                <w:webHidden/>
              </w:rPr>
              <w:t>6</w:t>
            </w:r>
            <w:r w:rsidR="0001281C" w:rsidRPr="008E7CC2">
              <w:rPr>
                <w:noProof/>
                <w:webHidden/>
              </w:rPr>
              <w:fldChar w:fldCharType="end"/>
            </w:r>
          </w:hyperlink>
        </w:p>
        <w:p w14:paraId="38443135"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47" w:history="1">
            <w:r w:rsidR="0001281C" w:rsidRPr="008E7CC2">
              <w:rPr>
                <w:rStyle w:val="Hipervnculo"/>
                <w:noProof/>
                <w:color w:val="auto"/>
              </w:rPr>
              <w:t>b) Legitimidad de la parte recurrente</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_Toc174610347 \h </w:instrText>
            </w:r>
            <w:r w:rsidR="0001281C" w:rsidRPr="008E7CC2">
              <w:rPr>
                <w:noProof/>
                <w:webHidden/>
              </w:rPr>
            </w:r>
            <w:r w:rsidR="0001281C" w:rsidRPr="008E7CC2">
              <w:rPr>
                <w:noProof/>
                <w:webHidden/>
              </w:rPr>
              <w:fldChar w:fldCharType="separate"/>
            </w:r>
            <w:r w:rsidR="00AB302B">
              <w:rPr>
                <w:noProof/>
                <w:webHidden/>
              </w:rPr>
              <w:t>6</w:t>
            </w:r>
            <w:r w:rsidR="0001281C" w:rsidRPr="008E7CC2">
              <w:rPr>
                <w:noProof/>
                <w:webHidden/>
              </w:rPr>
              <w:fldChar w:fldCharType="end"/>
            </w:r>
          </w:hyperlink>
        </w:p>
        <w:p w14:paraId="2B20976C"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48" w:history="1">
            <w:r w:rsidR="0001281C" w:rsidRPr="008E7CC2">
              <w:rPr>
                <w:rStyle w:val="Hipervnculo"/>
                <w:rFonts w:eastAsia="Calibri"/>
                <w:noProof/>
                <w:color w:val="auto"/>
                <w:lang w:eastAsia="es-ES_tradnl"/>
              </w:rPr>
              <w:t>c) Plazo para interponer el recurso</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_Toc174610348 \h </w:instrText>
            </w:r>
            <w:r w:rsidR="0001281C" w:rsidRPr="008E7CC2">
              <w:rPr>
                <w:noProof/>
                <w:webHidden/>
              </w:rPr>
            </w:r>
            <w:r w:rsidR="0001281C" w:rsidRPr="008E7CC2">
              <w:rPr>
                <w:noProof/>
                <w:webHidden/>
              </w:rPr>
              <w:fldChar w:fldCharType="separate"/>
            </w:r>
            <w:r w:rsidR="00AB302B">
              <w:rPr>
                <w:noProof/>
                <w:webHidden/>
              </w:rPr>
              <w:t>6</w:t>
            </w:r>
            <w:r w:rsidR="0001281C" w:rsidRPr="008E7CC2">
              <w:rPr>
                <w:noProof/>
                <w:webHidden/>
              </w:rPr>
              <w:fldChar w:fldCharType="end"/>
            </w:r>
          </w:hyperlink>
        </w:p>
        <w:p w14:paraId="1C5DC38F"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49" w:history="1">
            <w:r w:rsidR="0001281C" w:rsidRPr="008E7CC2">
              <w:rPr>
                <w:rStyle w:val="Hipervnculo"/>
                <w:rFonts w:eastAsia="Calibri"/>
                <w:noProof/>
                <w:color w:val="auto"/>
                <w:lang w:eastAsia="es-ES_tradnl"/>
              </w:rPr>
              <w:t>d) Causal de procedencia</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_Toc174610349 \h </w:instrText>
            </w:r>
            <w:r w:rsidR="0001281C" w:rsidRPr="008E7CC2">
              <w:rPr>
                <w:noProof/>
                <w:webHidden/>
              </w:rPr>
            </w:r>
            <w:r w:rsidR="0001281C" w:rsidRPr="008E7CC2">
              <w:rPr>
                <w:noProof/>
                <w:webHidden/>
              </w:rPr>
              <w:fldChar w:fldCharType="separate"/>
            </w:r>
            <w:r w:rsidR="00AB302B">
              <w:rPr>
                <w:noProof/>
                <w:webHidden/>
              </w:rPr>
              <w:t>7</w:t>
            </w:r>
            <w:r w:rsidR="0001281C" w:rsidRPr="008E7CC2">
              <w:rPr>
                <w:noProof/>
                <w:webHidden/>
              </w:rPr>
              <w:fldChar w:fldCharType="end"/>
            </w:r>
          </w:hyperlink>
        </w:p>
        <w:p w14:paraId="5423F6B3"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50" w:history="1">
            <w:r w:rsidR="0001281C" w:rsidRPr="008E7CC2">
              <w:rPr>
                <w:rStyle w:val="Hipervnculo"/>
                <w:noProof/>
                <w:color w:val="auto"/>
              </w:rPr>
              <w:t>e) Requisitos formales para la interposición del recurso</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_Toc174610350 \h </w:instrText>
            </w:r>
            <w:r w:rsidR="0001281C" w:rsidRPr="008E7CC2">
              <w:rPr>
                <w:noProof/>
                <w:webHidden/>
              </w:rPr>
            </w:r>
            <w:r w:rsidR="0001281C" w:rsidRPr="008E7CC2">
              <w:rPr>
                <w:noProof/>
                <w:webHidden/>
              </w:rPr>
              <w:fldChar w:fldCharType="separate"/>
            </w:r>
            <w:r w:rsidR="00AB302B">
              <w:rPr>
                <w:noProof/>
                <w:webHidden/>
              </w:rPr>
              <w:t>7</w:t>
            </w:r>
            <w:r w:rsidR="0001281C" w:rsidRPr="008E7CC2">
              <w:rPr>
                <w:noProof/>
                <w:webHidden/>
              </w:rPr>
              <w:fldChar w:fldCharType="end"/>
            </w:r>
          </w:hyperlink>
        </w:p>
        <w:p w14:paraId="02BC2240" w14:textId="77777777" w:rsidR="0001281C" w:rsidRPr="008E7CC2" w:rsidRDefault="00274ED2" w:rsidP="008E7CC2">
          <w:pPr>
            <w:pStyle w:val="TDC2"/>
            <w:rPr>
              <w:rFonts w:asciiTheme="minorHAnsi" w:eastAsiaTheme="minorEastAsia" w:hAnsiTheme="minorHAnsi" w:cstheme="minorBidi"/>
              <w:noProof/>
              <w:szCs w:val="22"/>
              <w:lang w:eastAsia="es-MX"/>
            </w:rPr>
          </w:pPr>
          <w:hyperlink w:anchor="_Toc174610351" w:history="1">
            <w:r w:rsidR="0001281C" w:rsidRPr="008E7CC2">
              <w:rPr>
                <w:rStyle w:val="Hipervnculo"/>
                <w:noProof/>
                <w:color w:val="auto"/>
              </w:rPr>
              <w:t>SEGUNDO. Estudio de Fondo</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_Toc174610351 \h </w:instrText>
            </w:r>
            <w:r w:rsidR="0001281C" w:rsidRPr="008E7CC2">
              <w:rPr>
                <w:noProof/>
                <w:webHidden/>
              </w:rPr>
            </w:r>
            <w:r w:rsidR="0001281C" w:rsidRPr="008E7CC2">
              <w:rPr>
                <w:noProof/>
                <w:webHidden/>
              </w:rPr>
              <w:fldChar w:fldCharType="separate"/>
            </w:r>
            <w:r w:rsidR="00AB302B">
              <w:rPr>
                <w:noProof/>
                <w:webHidden/>
              </w:rPr>
              <w:t>8</w:t>
            </w:r>
            <w:r w:rsidR="0001281C" w:rsidRPr="008E7CC2">
              <w:rPr>
                <w:noProof/>
                <w:webHidden/>
              </w:rPr>
              <w:fldChar w:fldCharType="end"/>
            </w:r>
          </w:hyperlink>
        </w:p>
        <w:p w14:paraId="067A8FF9"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52" w:history="1">
            <w:r w:rsidR="0001281C" w:rsidRPr="008E7CC2">
              <w:rPr>
                <w:rStyle w:val="Hipervnculo"/>
                <w:noProof/>
                <w:color w:val="auto"/>
              </w:rPr>
              <w:t>a) Mandato de transparencia y responsabilidad del Sujeto Obligado</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_Toc174610352 \h </w:instrText>
            </w:r>
            <w:r w:rsidR="0001281C" w:rsidRPr="008E7CC2">
              <w:rPr>
                <w:noProof/>
                <w:webHidden/>
              </w:rPr>
            </w:r>
            <w:r w:rsidR="0001281C" w:rsidRPr="008E7CC2">
              <w:rPr>
                <w:noProof/>
                <w:webHidden/>
              </w:rPr>
              <w:fldChar w:fldCharType="separate"/>
            </w:r>
            <w:r w:rsidR="00AB302B">
              <w:rPr>
                <w:noProof/>
                <w:webHidden/>
              </w:rPr>
              <w:t>8</w:t>
            </w:r>
            <w:r w:rsidR="0001281C" w:rsidRPr="008E7CC2">
              <w:rPr>
                <w:noProof/>
                <w:webHidden/>
              </w:rPr>
              <w:fldChar w:fldCharType="end"/>
            </w:r>
          </w:hyperlink>
        </w:p>
        <w:p w14:paraId="26F20912"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53" w:history="1">
            <w:r w:rsidR="0001281C" w:rsidRPr="008E7CC2">
              <w:rPr>
                <w:rStyle w:val="Hipervnculo"/>
                <w:rFonts w:eastAsia="Calibri"/>
                <w:noProof/>
                <w:color w:val="auto"/>
                <w:lang w:eastAsia="es-ES_tradnl"/>
              </w:rPr>
              <w:t>b) Controversia a resolver</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_Toc174610353 \h </w:instrText>
            </w:r>
            <w:r w:rsidR="0001281C" w:rsidRPr="008E7CC2">
              <w:rPr>
                <w:noProof/>
                <w:webHidden/>
              </w:rPr>
            </w:r>
            <w:r w:rsidR="0001281C" w:rsidRPr="008E7CC2">
              <w:rPr>
                <w:noProof/>
                <w:webHidden/>
              </w:rPr>
              <w:fldChar w:fldCharType="separate"/>
            </w:r>
            <w:r w:rsidR="00AB302B">
              <w:rPr>
                <w:noProof/>
                <w:webHidden/>
              </w:rPr>
              <w:t>11</w:t>
            </w:r>
            <w:r w:rsidR="0001281C" w:rsidRPr="008E7CC2">
              <w:rPr>
                <w:noProof/>
                <w:webHidden/>
              </w:rPr>
              <w:fldChar w:fldCharType="end"/>
            </w:r>
          </w:hyperlink>
        </w:p>
        <w:p w14:paraId="2E52B832"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54" w:history="1">
            <w:r w:rsidR="0001281C" w:rsidRPr="008E7CC2">
              <w:rPr>
                <w:rStyle w:val="Hipervnculo"/>
                <w:noProof/>
                <w:color w:val="auto"/>
              </w:rPr>
              <w:t>c) Estudio de la controversia</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_Toc174610354 \h </w:instrText>
            </w:r>
            <w:r w:rsidR="0001281C" w:rsidRPr="008E7CC2">
              <w:rPr>
                <w:noProof/>
                <w:webHidden/>
              </w:rPr>
            </w:r>
            <w:r w:rsidR="0001281C" w:rsidRPr="008E7CC2">
              <w:rPr>
                <w:noProof/>
                <w:webHidden/>
              </w:rPr>
              <w:fldChar w:fldCharType="separate"/>
            </w:r>
            <w:r w:rsidR="00AB302B">
              <w:rPr>
                <w:noProof/>
                <w:webHidden/>
              </w:rPr>
              <w:t>12</w:t>
            </w:r>
            <w:r w:rsidR="0001281C" w:rsidRPr="008E7CC2">
              <w:rPr>
                <w:noProof/>
                <w:webHidden/>
              </w:rPr>
              <w:fldChar w:fldCharType="end"/>
            </w:r>
          </w:hyperlink>
        </w:p>
        <w:p w14:paraId="36711764" w14:textId="77777777" w:rsidR="0001281C" w:rsidRPr="008E7CC2" w:rsidRDefault="00274ED2" w:rsidP="008E7CC2">
          <w:pPr>
            <w:pStyle w:val="TDC3"/>
            <w:rPr>
              <w:rFonts w:asciiTheme="minorHAnsi" w:eastAsiaTheme="minorEastAsia" w:hAnsiTheme="minorHAnsi" w:cstheme="minorBidi"/>
              <w:noProof/>
              <w:szCs w:val="22"/>
              <w:lang w:eastAsia="es-MX"/>
            </w:rPr>
          </w:pPr>
          <w:hyperlink w:anchor="_Toc174610355" w:history="1">
            <w:r w:rsidR="0001281C" w:rsidRPr="008E7CC2">
              <w:rPr>
                <w:rStyle w:val="Hipervnculo"/>
                <w:noProof/>
                <w:color w:val="auto"/>
              </w:rPr>
              <w:t>d) Conclusión</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_Toc174610355 \h </w:instrText>
            </w:r>
            <w:r w:rsidR="0001281C" w:rsidRPr="008E7CC2">
              <w:rPr>
                <w:noProof/>
                <w:webHidden/>
              </w:rPr>
            </w:r>
            <w:r w:rsidR="0001281C" w:rsidRPr="008E7CC2">
              <w:rPr>
                <w:noProof/>
                <w:webHidden/>
              </w:rPr>
              <w:fldChar w:fldCharType="separate"/>
            </w:r>
            <w:r w:rsidR="00AB302B">
              <w:rPr>
                <w:noProof/>
                <w:webHidden/>
              </w:rPr>
              <w:t>17</w:t>
            </w:r>
            <w:r w:rsidR="0001281C" w:rsidRPr="008E7CC2">
              <w:rPr>
                <w:noProof/>
                <w:webHidden/>
              </w:rPr>
              <w:fldChar w:fldCharType="end"/>
            </w:r>
          </w:hyperlink>
        </w:p>
        <w:p w14:paraId="0C82FD7A" w14:textId="63668A06" w:rsidR="009B2945" w:rsidRPr="008E7CC2" w:rsidRDefault="00274ED2" w:rsidP="008E7CC2">
          <w:pPr>
            <w:pStyle w:val="TDC1"/>
            <w:tabs>
              <w:tab w:val="right" w:leader="dot" w:pos="9034"/>
            </w:tabs>
            <w:rPr>
              <w:b/>
              <w:bCs/>
              <w:lang w:val="es-ES"/>
            </w:rPr>
          </w:pPr>
          <w:hyperlink w:anchor="_Toc174610356" w:history="1">
            <w:r w:rsidR="0001281C" w:rsidRPr="008E7CC2">
              <w:rPr>
                <w:rStyle w:val="Hipervnculo"/>
                <w:noProof/>
                <w:color w:val="auto"/>
              </w:rPr>
              <w:t>R E S U E L V E</w:t>
            </w:r>
            <w:r w:rsidR="0001281C" w:rsidRPr="008E7CC2">
              <w:rPr>
                <w:noProof/>
                <w:webHidden/>
              </w:rPr>
              <w:tab/>
            </w:r>
            <w:r w:rsidR="0001281C" w:rsidRPr="008E7CC2">
              <w:rPr>
                <w:noProof/>
                <w:webHidden/>
              </w:rPr>
              <w:fldChar w:fldCharType="begin"/>
            </w:r>
            <w:r w:rsidR="0001281C" w:rsidRPr="008E7CC2">
              <w:rPr>
                <w:noProof/>
                <w:webHidden/>
              </w:rPr>
              <w:instrText xml:space="preserve"> PAGEREF _Toc174610356 \h </w:instrText>
            </w:r>
            <w:r w:rsidR="0001281C" w:rsidRPr="008E7CC2">
              <w:rPr>
                <w:noProof/>
                <w:webHidden/>
              </w:rPr>
            </w:r>
            <w:r w:rsidR="0001281C" w:rsidRPr="008E7CC2">
              <w:rPr>
                <w:noProof/>
                <w:webHidden/>
              </w:rPr>
              <w:fldChar w:fldCharType="separate"/>
            </w:r>
            <w:r w:rsidR="00AB302B">
              <w:rPr>
                <w:noProof/>
                <w:webHidden/>
              </w:rPr>
              <w:t>17</w:t>
            </w:r>
            <w:r w:rsidR="0001281C" w:rsidRPr="008E7CC2">
              <w:rPr>
                <w:noProof/>
                <w:webHidden/>
              </w:rPr>
              <w:fldChar w:fldCharType="end"/>
            </w:r>
          </w:hyperlink>
          <w:r w:rsidR="00AE3DA7" w:rsidRPr="008E7CC2">
            <w:rPr>
              <w:b/>
              <w:bCs/>
              <w:sz w:val="16"/>
              <w:szCs w:val="16"/>
              <w:lang w:val="es-ES"/>
            </w:rPr>
            <w:fldChar w:fldCharType="end"/>
          </w:r>
        </w:p>
      </w:sdtContent>
    </w:sdt>
    <w:p w14:paraId="603A07E2" w14:textId="77777777" w:rsidR="00646436" w:rsidRPr="008E7CC2" w:rsidRDefault="00646436" w:rsidP="008E7CC2">
      <w:pPr>
        <w:rPr>
          <w:rFonts w:cs="Tahoma"/>
          <w:szCs w:val="22"/>
        </w:rPr>
        <w:sectPr w:rsidR="00646436" w:rsidRPr="008E7CC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7B83DA7" w:rsidR="00775BFC" w:rsidRPr="008E7CC2" w:rsidRDefault="00775BFC" w:rsidP="008E7CC2">
      <w:pPr>
        <w:rPr>
          <w:b/>
        </w:rPr>
      </w:pPr>
      <w:r w:rsidRPr="008E7CC2">
        <w:lastRenderedPageBreak/>
        <w:t>Resolución del Pleno del Instituto de Transparencia, Acceso a la Información Pública y Protección de Datos Personales del Estado de México y Municipios, con domicilio e</w:t>
      </w:r>
      <w:r w:rsidR="00596BCC" w:rsidRPr="008E7CC2">
        <w:t xml:space="preserve">n Metepec, Estado de México, </w:t>
      </w:r>
      <w:r w:rsidR="000C0E74" w:rsidRPr="008E7CC2">
        <w:rPr>
          <w:b/>
          <w:bCs/>
        </w:rPr>
        <w:t xml:space="preserve">el </w:t>
      </w:r>
      <w:r w:rsidR="0001281C" w:rsidRPr="008E7CC2">
        <w:rPr>
          <w:b/>
        </w:rPr>
        <w:t xml:space="preserve">veintiuno </w:t>
      </w:r>
      <w:r w:rsidRPr="008E7CC2">
        <w:rPr>
          <w:b/>
        </w:rPr>
        <w:t xml:space="preserve">de </w:t>
      </w:r>
      <w:r w:rsidR="00596BCC" w:rsidRPr="008E7CC2">
        <w:rPr>
          <w:b/>
        </w:rPr>
        <w:t>agosto</w:t>
      </w:r>
      <w:r w:rsidRPr="008E7CC2">
        <w:rPr>
          <w:b/>
        </w:rPr>
        <w:t xml:space="preserve"> de dos mil</w:t>
      </w:r>
      <w:r w:rsidR="00596BCC" w:rsidRPr="008E7CC2">
        <w:rPr>
          <w:b/>
        </w:rPr>
        <w:t xml:space="preserve"> veinticuatro.</w:t>
      </w:r>
    </w:p>
    <w:p w14:paraId="0AF3AAC4" w14:textId="77777777" w:rsidR="00775BFC" w:rsidRPr="008E7CC2" w:rsidRDefault="00775BFC" w:rsidP="008E7CC2"/>
    <w:p w14:paraId="40EAE038" w14:textId="1222FA99" w:rsidR="00775BFC" w:rsidRPr="008E7CC2" w:rsidRDefault="00775BFC" w:rsidP="008E7CC2">
      <w:r w:rsidRPr="008E7CC2">
        <w:rPr>
          <w:b/>
        </w:rPr>
        <w:t xml:space="preserve">VISTO </w:t>
      </w:r>
      <w:r w:rsidRPr="008E7CC2">
        <w:t xml:space="preserve">el expediente formado con motivo del Recurso de Revisión </w:t>
      </w:r>
      <w:r w:rsidR="00596BCC" w:rsidRPr="008E7CC2">
        <w:rPr>
          <w:rFonts w:eastAsia="Calibri"/>
          <w:b/>
          <w:lang w:eastAsia="en-US"/>
        </w:rPr>
        <w:t>02262</w:t>
      </w:r>
      <w:r w:rsidRPr="008E7CC2">
        <w:rPr>
          <w:rFonts w:eastAsia="Calibri"/>
          <w:b/>
          <w:lang w:eastAsia="en-US"/>
        </w:rPr>
        <w:t>/INFOEM/IP/RR/</w:t>
      </w:r>
      <w:r w:rsidR="00596BCC" w:rsidRPr="008E7CC2">
        <w:rPr>
          <w:rFonts w:eastAsia="Calibri"/>
          <w:b/>
          <w:lang w:eastAsia="en-US"/>
        </w:rPr>
        <w:t>2024</w:t>
      </w:r>
      <w:r w:rsidRPr="008E7CC2">
        <w:rPr>
          <w:rFonts w:eastAsia="Calibri"/>
          <w:lang w:eastAsia="en-US"/>
        </w:rPr>
        <w:t xml:space="preserve"> </w:t>
      </w:r>
      <w:r w:rsidRPr="008E7CC2">
        <w:t xml:space="preserve">interpuesto por </w:t>
      </w:r>
      <w:r w:rsidR="00307D32">
        <w:rPr>
          <w:b/>
        </w:rPr>
        <w:t>XXXXX</w:t>
      </w:r>
      <w:r w:rsidRPr="008E7CC2">
        <w:t xml:space="preserve">, a quien en lo subsecuente se le denominará </w:t>
      </w:r>
      <w:r w:rsidRPr="008E7CC2">
        <w:rPr>
          <w:b/>
          <w:bCs/>
        </w:rPr>
        <w:t>LA PARTE RECURRENTE</w:t>
      </w:r>
      <w:r w:rsidRPr="008E7CC2">
        <w:t xml:space="preserve">, en contra de la respuesta emitida por </w:t>
      </w:r>
      <w:r w:rsidR="00596BCC" w:rsidRPr="008E7CC2">
        <w:rPr>
          <w:rFonts w:eastAsia="Calibri" w:cs="Tahoma"/>
          <w:b/>
          <w:szCs w:val="22"/>
          <w:lang w:eastAsia="en-US"/>
        </w:rPr>
        <w:t>Tribunal Electoral del Estado de México</w:t>
      </w:r>
      <w:r w:rsidRPr="008E7CC2">
        <w:t xml:space="preserve">, en adelante </w:t>
      </w:r>
      <w:r w:rsidRPr="008E7CC2">
        <w:rPr>
          <w:b/>
          <w:bCs/>
        </w:rPr>
        <w:t>EL SUJETO OBLIGADO</w:t>
      </w:r>
      <w:r w:rsidRPr="008E7CC2">
        <w:rPr>
          <w:rFonts w:eastAsia="Calibri"/>
          <w:lang w:eastAsia="en-US"/>
        </w:rPr>
        <w:t xml:space="preserve">, </w:t>
      </w:r>
      <w:r w:rsidRPr="008E7CC2">
        <w:t>se emite la presente Resolución con base en los Antecedentes y Considerandos que se exponen a continuación:</w:t>
      </w:r>
    </w:p>
    <w:p w14:paraId="2116968C" w14:textId="77777777" w:rsidR="00775BFC" w:rsidRPr="008E7CC2" w:rsidRDefault="00775BFC" w:rsidP="008E7CC2"/>
    <w:p w14:paraId="5A444FB6" w14:textId="639D3567" w:rsidR="00664420" w:rsidRPr="008E7CC2" w:rsidRDefault="00664420" w:rsidP="008E7CC2">
      <w:pPr>
        <w:pStyle w:val="Ttulo1"/>
      </w:pPr>
      <w:bookmarkStart w:id="2" w:name="_Toc174610332"/>
      <w:r w:rsidRPr="008E7CC2">
        <w:t>ANTECEDENTES</w:t>
      </w:r>
      <w:bookmarkEnd w:id="2"/>
    </w:p>
    <w:p w14:paraId="5CB5034E" w14:textId="77777777" w:rsidR="00AC2DB8" w:rsidRPr="008E7CC2" w:rsidRDefault="00AC2DB8" w:rsidP="008E7CC2"/>
    <w:p w14:paraId="09B2D38F" w14:textId="6E49D146" w:rsidR="00664420" w:rsidRPr="008E7CC2" w:rsidRDefault="00E37A3F" w:rsidP="008E7CC2">
      <w:pPr>
        <w:pStyle w:val="Ttulo2"/>
      </w:pPr>
      <w:bookmarkStart w:id="3" w:name="_Toc174610333"/>
      <w:r w:rsidRPr="008E7CC2">
        <w:t>DE LA SOLICITUD DE INFORMACIÓN</w:t>
      </w:r>
      <w:bookmarkEnd w:id="3"/>
    </w:p>
    <w:p w14:paraId="7B7535DF" w14:textId="77777777" w:rsidR="00E37A3F" w:rsidRPr="008E7CC2" w:rsidRDefault="00E37A3F" w:rsidP="008E7CC2"/>
    <w:p w14:paraId="2C6AD1A5" w14:textId="0405B3CD" w:rsidR="00664420" w:rsidRPr="008E7CC2" w:rsidRDefault="00E37A3F" w:rsidP="008E7CC2">
      <w:pPr>
        <w:pStyle w:val="Ttulo3"/>
      </w:pPr>
      <w:bookmarkStart w:id="4" w:name="_Toc174610334"/>
      <w:r w:rsidRPr="008E7CC2">
        <w:t xml:space="preserve">a) </w:t>
      </w:r>
      <w:r w:rsidR="006B10B0" w:rsidRPr="008E7CC2">
        <w:t>S</w:t>
      </w:r>
      <w:r w:rsidR="00664420" w:rsidRPr="008E7CC2">
        <w:t xml:space="preserve">olicitud de </w:t>
      </w:r>
      <w:r w:rsidR="006B10B0" w:rsidRPr="008E7CC2">
        <w:t>i</w:t>
      </w:r>
      <w:r w:rsidR="00664420" w:rsidRPr="008E7CC2">
        <w:t>nformación</w:t>
      </w:r>
      <w:bookmarkEnd w:id="4"/>
    </w:p>
    <w:p w14:paraId="06DCD29D" w14:textId="5044FE32" w:rsidR="009A2D78" w:rsidRPr="008E7CC2" w:rsidRDefault="006B10B0" w:rsidP="008E7CC2">
      <w:pPr>
        <w:pStyle w:val="Prrafodelista"/>
        <w:tabs>
          <w:tab w:val="left" w:pos="0"/>
        </w:tabs>
        <w:ind w:left="0"/>
        <w:contextualSpacing w:val="0"/>
        <w:rPr>
          <w:rFonts w:cs="Tahoma"/>
        </w:rPr>
      </w:pPr>
      <w:r w:rsidRPr="008E7CC2">
        <w:rPr>
          <w:rFonts w:cs="Tahoma"/>
        </w:rPr>
        <w:t>El</w:t>
      </w:r>
      <w:r w:rsidR="00664420" w:rsidRPr="008E7CC2">
        <w:rPr>
          <w:rFonts w:cs="Tahoma"/>
        </w:rPr>
        <w:t xml:space="preserve"> </w:t>
      </w:r>
      <w:r w:rsidR="00596BCC" w:rsidRPr="008E7CC2">
        <w:rPr>
          <w:rFonts w:cs="Tahoma"/>
          <w:b/>
        </w:rPr>
        <w:t>veinticinco de marzo de dos mil veinticuatro</w:t>
      </w:r>
      <w:r w:rsidR="00664420" w:rsidRPr="008E7CC2">
        <w:rPr>
          <w:rFonts w:cs="Tahoma"/>
        </w:rPr>
        <w:t xml:space="preserve">, </w:t>
      </w:r>
      <w:r w:rsidRPr="008E7CC2">
        <w:rPr>
          <w:b/>
          <w:bCs/>
        </w:rPr>
        <w:t>LA PARTE RECURRENTE</w:t>
      </w:r>
      <w:r w:rsidR="00664420" w:rsidRPr="008E7CC2">
        <w:rPr>
          <w:rFonts w:cs="Tahoma"/>
        </w:rPr>
        <w:t xml:space="preserve"> presentó una solicitud de acceso a la información pública </w:t>
      </w:r>
      <w:r w:rsidR="001F3515" w:rsidRPr="008E7CC2">
        <w:rPr>
          <w:rFonts w:cs="Tahoma"/>
        </w:rPr>
        <w:t xml:space="preserve">ante el </w:t>
      </w:r>
      <w:r w:rsidR="001F3515" w:rsidRPr="008E7CC2">
        <w:rPr>
          <w:rFonts w:cs="Tahoma"/>
          <w:b/>
          <w:bCs/>
        </w:rPr>
        <w:t>SUJETO OBLIGADO</w:t>
      </w:r>
      <w:r w:rsidR="001F3515" w:rsidRPr="008E7CC2">
        <w:rPr>
          <w:rFonts w:cs="Tahoma"/>
        </w:rPr>
        <w:t xml:space="preserve">, </w:t>
      </w:r>
      <w:r w:rsidR="00664420" w:rsidRPr="008E7CC2">
        <w:rPr>
          <w:rFonts w:cs="Tahoma"/>
        </w:rPr>
        <w:t>a través del Sistema de Acceso a la Información Mexiquense</w:t>
      </w:r>
      <w:r w:rsidR="00596BCC" w:rsidRPr="008E7CC2">
        <w:rPr>
          <w:rFonts w:cs="Tahoma"/>
        </w:rPr>
        <w:t xml:space="preserve"> </w:t>
      </w:r>
      <w:r w:rsidR="009A2D78" w:rsidRPr="008E7CC2">
        <w:rPr>
          <w:rFonts w:cs="Tahoma"/>
        </w:rPr>
        <w:t>(</w:t>
      </w:r>
      <w:r w:rsidRPr="008E7CC2">
        <w:rPr>
          <w:rFonts w:cs="Tahoma"/>
        </w:rPr>
        <w:t>SAIMEX</w:t>
      </w:r>
      <w:r w:rsidR="009A2D78" w:rsidRPr="008E7CC2">
        <w:rPr>
          <w:rFonts w:cs="Tahoma"/>
        </w:rPr>
        <w:t>). Dicha solicitud quedó</w:t>
      </w:r>
      <w:r w:rsidRPr="008E7CC2">
        <w:rPr>
          <w:rFonts w:cs="Tahoma"/>
        </w:rPr>
        <w:t xml:space="preserve"> registrada c</w:t>
      </w:r>
      <w:r w:rsidR="00664420" w:rsidRPr="008E7CC2">
        <w:rPr>
          <w:rFonts w:cs="Tahoma"/>
        </w:rPr>
        <w:t>on el número de folio</w:t>
      </w:r>
      <w:r w:rsidR="00664420" w:rsidRPr="008E7CC2">
        <w:rPr>
          <w:rFonts w:cs="Tahoma"/>
          <w:b/>
          <w:bCs/>
        </w:rPr>
        <w:t xml:space="preserve"> </w:t>
      </w:r>
      <w:r w:rsidR="00596BCC" w:rsidRPr="008E7CC2">
        <w:rPr>
          <w:rFonts w:cs="Tahoma"/>
          <w:b/>
          <w:bCs/>
        </w:rPr>
        <w:t>00047/TRIEEM/IP/2024</w:t>
      </w:r>
      <w:r w:rsidR="002A3601" w:rsidRPr="008E7CC2">
        <w:rPr>
          <w:rFonts w:cs="Tahoma"/>
        </w:rPr>
        <w:t xml:space="preserve"> y en ella </w:t>
      </w:r>
      <w:r w:rsidR="009A2D78" w:rsidRPr="008E7CC2">
        <w:rPr>
          <w:rFonts w:cs="Tahoma"/>
        </w:rPr>
        <w:t>se requirió la siguiente información:</w:t>
      </w:r>
    </w:p>
    <w:p w14:paraId="0459D6AC" w14:textId="77777777" w:rsidR="00664420" w:rsidRPr="008E7CC2" w:rsidRDefault="00664420" w:rsidP="008E7CC2">
      <w:pPr>
        <w:tabs>
          <w:tab w:val="left" w:pos="4667"/>
        </w:tabs>
        <w:ind w:left="567" w:right="567"/>
        <w:rPr>
          <w:rFonts w:cs="Tahoma"/>
          <w:b/>
          <w:bCs/>
        </w:rPr>
      </w:pPr>
    </w:p>
    <w:p w14:paraId="07BC6F87" w14:textId="77777777" w:rsidR="00CD7711" w:rsidRDefault="00596BCC" w:rsidP="008E7CC2">
      <w:pPr>
        <w:pStyle w:val="Puesto"/>
      </w:pPr>
      <w:r w:rsidRPr="008E7CC2">
        <w:t xml:space="preserve">“Solicito conocer las inspecciones que ha realizado la </w:t>
      </w:r>
      <w:proofErr w:type="spellStart"/>
      <w:r w:rsidRPr="008E7CC2">
        <w:t>contraloria</w:t>
      </w:r>
      <w:proofErr w:type="spellEnd"/>
      <w:r w:rsidRPr="008E7CC2">
        <w:t xml:space="preserve"> del TEEM, de actualizaciones de la página de información pública de oficio mexiquense </w:t>
      </w:r>
      <w:proofErr w:type="spellStart"/>
      <w:r w:rsidRPr="008E7CC2">
        <w:t>ipomex</w:t>
      </w:r>
      <w:proofErr w:type="spellEnd"/>
      <w:r w:rsidRPr="008E7CC2">
        <w:t xml:space="preserve"> correspondientes a los cuatro trimestres de 2021, 2022, 2023 y la correspondientes a 2024, ya que la página de </w:t>
      </w:r>
      <w:proofErr w:type="spellStart"/>
      <w:r w:rsidRPr="008E7CC2">
        <w:t>ipomex</w:t>
      </w:r>
      <w:proofErr w:type="spellEnd"/>
      <w:r w:rsidRPr="008E7CC2">
        <w:t xml:space="preserve"> contiene desactualizaciones o ni para hacer inspecciones de actualizaciones le alcanza a la Contralora Nancy y a su </w:t>
      </w:r>
      <w:r w:rsidR="000D5C53">
        <w:t>XXXXXXXXXX</w:t>
      </w:r>
    </w:p>
    <w:p w14:paraId="6E5DA259" w14:textId="77777777" w:rsidR="00CD7711" w:rsidRDefault="00CD7711" w:rsidP="008E7CC2">
      <w:pPr>
        <w:pStyle w:val="Puesto"/>
      </w:pPr>
    </w:p>
    <w:p w14:paraId="179FB369" w14:textId="630F55E6" w:rsidR="00664420" w:rsidRPr="008E7CC2" w:rsidRDefault="00596BCC" w:rsidP="008E7CC2">
      <w:pPr>
        <w:pStyle w:val="Puesto"/>
      </w:pPr>
      <w:bookmarkStart w:id="5" w:name="_GoBack"/>
      <w:bookmarkEnd w:id="5"/>
      <w:r w:rsidRPr="008E7CC2">
        <w:t xml:space="preserve"> </w:t>
      </w:r>
      <w:proofErr w:type="gramStart"/>
      <w:r w:rsidRPr="008E7CC2">
        <w:t>grupo</w:t>
      </w:r>
      <w:proofErr w:type="gramEnd"/>
      <w:r w:rsidRPr="008E7CC2">
        <w:t xml:space="preserve"> de auditores.”</w:t>
      </w:r>
    </w:p>
    <w:p w14:paraId="64B27DE3" w14:textId="77777777" w:rsidR="00664420" w:rsidRPr="008E7CC2" w:rsidRDefault="00664420" w:rsidP="008E7CC2">
      <w:pPr>
        <w:tabs>
          <w:tab w:val="left" w:pos="4667"/>
        </w:tabs>
        <w:ind w:left="567" w:right="567"/>
        <w:rPr>
          <w:rFonts w:cs="Tahoma"/>
          <w:bCs/>
          <w:i/>
          <w:szCs w:val="22"/>
        </w:rPr>
      </w:pPr>
    </w:p>
    <w:p w14:paraId="0BD6321D" w14:textId="56D9ABBC" w:rsidR="00664420" w:rsidRPr="008E7CC2" w:rsidRDefault="009A2D78" w:rsidP="008E7CC2">
      <w:pPr>
        <w:tabs>
          <w:tab w:val="left" w:pos="4667"/>
        </w:tabs>
        <w:ind w:left="567" w:right="567"/>
        <w:rPr>
          <w:rFonts w:cs="Tahoma"/>
          <w:bCs/>
          <w:szCs w:val="22"/>
        </w:rPr>
      </w:pPr>
      <w:r w:rsidRPr="008E7CC2">
        <w:rPr>
          <w:rFonts w:cs="Tahoma"/>
          <w:b/>
          <w:bCs/>
          <w:szCs w:val="22"/>
        </w:rPr>
        <w:t>Modalidad de entrega</w:t>
      </w:r>
      <w:r w:rsidRPr="008E7CC2">
        <w:rPr>
          <w:rFonts w:cs="Tahoma"/>
          <w:bCs/>
          <w:szCs w:val="22"/>
        </w:rPr>
        <w:t>: a</w:t>
      </w:r>
      <w:r w:rsidR="00664420" w:rsidRPr="008E7CC2">
        <w:rPr>
          <w:rFonts w:cs="Tahoma"/>
          <w:bCs/>
          <w:i/>
          <w:szCs w:val="22"/>
        </w:rPr>
        <w:t xml:space="preserve"> través del SAIMEX</w:t>
      </w:r>
      <w:r w:rsidRPr="008E7CC2">
        <w:rPr>
          <w:rFonts w:cs="Tahoma"/>
          <w:bCs/>
          <w:i/>
          <w:szCs w:val="22"/>
        </w:rPr>
        <w:t>.</w:t>
      </w:r>
    </w:p>
    <w:p w14:paraId="5AC1EE52" w14:textId="34C34E77" w:rsidR="00D036D3" w:rsidRPr="008E7CC2" w:rsidRDefault="00E37A3F" w:rsidP="008E7CC2">
      <w:pPr>
        <w:pStyle w:val="Ttulo3"/>
      </w:pPr>
      <w:bookmarkStart w:id="6" w:name="_Toc174610335"/>
      <w:r w:rsidRPr="008E7CC2">
        <w:t xml:space="preserve">b) </w:t>
      </w:r>
      <w:r w:rsidR="00D036D3" w:rsidRPr="008E7CC2">
        <w:t>Turno de la solicitud de información</w:t>
      </w:r>
      <w:bookmarkEnd w:id="6"/>
    </w:p>
    <w:p w14:paraId="7CEE6F8C" w14:textId="6A663C6B" w:rsidR="007D1C55" w:rsidRPr="008E7CC2" w:rsidRDefault="00D036D3" w:rsidP="008E7CC2">
      <w:r w:rsidRPr="008E7CC2">
        <w:t xml:space="preserve">En cumplimiento al artículo 162 de la Ley de Transparencia y Acceso a la Información Pública del Estado de México y Municipios, el </w:t>
      </w:r>
      <w:r w:rsidR="004833E6" w:rsidRPr="008E7CC2">
        <w:rPr>
          <w:b/>
        </w:rPr>
        <w:t>uno de abril de dos mil veinticuatro</w:t>
      </w:r>
      <w:r w:rsidRPr="008E7CC2">
        <w:t xml:space="preserve">, el Titular de la Unidad de Transparencia del </w:t>
      </w:r>
      <w:r w:rsidRPr="008E7CC2">
        <w:rPr>
          <w:b/>
        </w:rPr>
        <w:t>SUJETO OBLIGADO</w:t>
      </w:r>
      <w:r w:rsidRPr="008E7CC2">
        <w:t xml:space="preserve"> turnó la solicitud de información </w:t>
      </w:r>
      <w:r w:rsidR="004833E6" w:rsidRPr="008E7CC2">
        <w:t xml:space="preserve">a la servidora pública habilitada </w:t>
      </w:r>
      <w:r w:rsidRPr="008E7CC2">
        <w:t>que estimó pertinente</w:t>
      </w:r>
      <w:r w:rsidR="007D1C55" w:rsidRPr="008E7CC2">
        <w:t>.</w:t>
      </w:r>
    </w:p>
    <w:p w14:paraId="2C4045D7" w14:textId="77777777" w:rsidR="00AF03C4" w:rsidRPr="008E7CC2" w:rsidRDefault="00AF03C4" w:rsidP="008E7CC2">
      <w:pPr>
        <w:rPr>
          <w:lang w:val="es-ES"/>
        </w:rPr>
      </w:pPr>
    </w:p>
    <w:p w14:paraId="3212BA4D" w14:textId="78F84AB0" w:rsidR="00664420" w:rsidRPr="008E7CC2" w:rsidRDefault="00B358DA" w:rsidP="008E7CC2">
      <w:pPr>
        <w:pStyle w:val="Ttulo3"/>
        <w:rPr>
          <w:rFonts w:eastAsia="Calibri"/>
          <w:lang w:eastAsia="en-US"/>
        </w:rPr>
      </w:pPr>
      <w:bookmarkStart w:id="7" w:name="_Toc174610336"/>
      <w:r w:rsidRPr="008E7CC2">
        <w:rPr>
          <w:lang w:val="es-ES"/>
        </w:rPr>
        <w:t>c</w:t>
      </w:r>
      <w:r w:rsidR="00E37A3F" w:rsidRPr="008E7CC2">
        <w:rPr>
          <w:lang w:val="es-ES"/>
        </w:rPr>
        <w:t xml:space="preserve">) </w:t>
      </w:r>
      <w:r w:rsidR="00664420" w:rsidRPr="008E7CC2">
        <w:rPr>
          <w:lang w:val="es-ES"/>
        </w:rPr>
        <w:t xml:space="preserve">Respuesta </w:t>
      </w:r>
      <w:r w:rsidR="00664420" w:rsidRPr="008E7CC2">
        <w:rPr>
          <w:rFonts w:eastAsia="Calibri"/>
          <w:lang w:eastAsia="en-US"/>
        </w:rPr>
        <w:t>del Sujeto Obligado</w:t>
      </w:r>
      <w:bookmarkEnd w:id="7"/>
    </w:p>
    <w:p w14:paraId="79199CC1" w14:textId="1BFF1377" w:rsidR="00664420" w:rsidRPr="008E7CC2" w:rsidRDefault="00664420" w:rsidP="008E7CC2">
      <w:pPr>
        <w:pStyle w:val="Sinespaciado"/>
        <w:spacing w:line="360" w:lineRule="auto"/>
        <w:rPr>
          <w:lang w:val="es-ES"/>
        </w:rPr>
      </w:pPr>
      <w:r w:rsidRPr="008E7CC2">
        <w:rPr>
          <w:lang w:val="es-ES"/>
        </w:rPr>
        <w:t xml:space="preserve">El </w:t>
      </w:r>
      <w:r w:rsidR="004833E6" w:rsidRPr="008E7CC2">
        <w:rPr>
          <w:b/>
          <w:bCs/>
          <w:lang w:val="es-ES"/>
        </w:rPr>
        <w:t>veintidós de abril de dos mil veinticuatro</w:t>
      </w:r>
      <w:r w:rsidRPr="008E7CC2">
        <w:rPr>
          <w:lang w:val="es-ES"/>
        </w:rPr>
        <w:t xml:space="preserve">, </w:t>
      </w:r>
      <w:r w:rsidR="00F07EE6" w:rsidRPr="008E7CC2">
        <w:rPr>
          <w:lang w:val="es-ES"/>
        </w:rPr>
        <w:t xml:space="preserve">el Titular de la Unidad de Transparencia del </w:t>
      </w:r>
      <w:r w:rsidR="00F07EE6" w:rsidRPr="008E7CC2">
        <w:rPr>
          <w:b/>
          <w:lang w:val="es-ES"/>
        </w:rPr>
        <w:t>SUJETO OBLIGADO</w:t>
      </w:r>
      <w:r w:rsidR="00F07EE6" w:rsidRPr="008E7CC2">
        <w:rPr>
          <w:lang w:val="es-ES"/>
        </w:rPr>
        <w:t xml:space="preserve"> notificó la siguiente respuesta a través del </w:t>
      </w:r>
      <w:r w:rsidRPr="008E7CC2">
        <w:rPr>
          <w:lang w:val="es-ES"/>
        </w:rPr>
        <w:t>SAIMEX</w:t>
      </w:r>
      <w:r w:rsidR="00F07EE6" w:rsidRPr="008E7CC2">
        <w:rPr>
          <w:lang w:val="es-ES"/>
        </w:rPr>
        <w:t>:</w:t>
      </w:r>
    </w:p>
    <w:p w14:paraId="669F7EFD" w14:textId="77777777" w:rsidR="00664420" w:rsidRPr="008E7CC2" w:rsidRDefault="00664420" w:rsidP="008E7CC2">
      <w:pPr>
        <w:tabs>
          <w:tab w:val="left" w:pos="4667"/>
        </w:tabs>
        <w:ind w:left="567" w:right="567"/>
        <w:rPr>
          <w:rFonts w:cs="Tahoma"/>
          <w:b/>
          <w:bCs/>
        </w:rPr>
      </w:pPr>
    </w:p>
    <w:p w14:paraId="042FE73D" w14:textId="5C68054F" w:rsidR="00F07EE6" w:rsidRPr="008E7CC2" w:rsidRDefault="00FD0973" w:rsidP="008E7CC2">
      <w:pPr>
        <w:pStyle w:val="Puesto"/>
        <w:rPr>
          <w:szCs w:val="22"/>
        </w:rPr>
      </w:pPr>
      <w:r w:rsidRPr="008E7CC2">
        <w:rPr>
          <w:szCs w:val="22"/>
        </w:rPr>
        <w:t>“Con fundamento en lo dispuesto por los artículos 3, fracción XLIV, 12, ,24, último párrafo, 50, 51, 53, fracciones II, III, IV, V y VI, 150 y 167, párrafo segundo, de la Ley de Transparencia y Acceso a la Información Pública del Estado de México y Municipios (Ley Local de Transparencia); y en atención a la Solicitud de Información recibida el uno de abril del año en curso, enlazada al Sistema de Acceso a la Información Mexiquense (SAIMEX), con número de folio 00047/TRIEEM/IP/2024. Al respecto, hago de su conocimiento que por medio del SAIMEX, se remite la respuesta de la persona servidora pública habilitada de la Contraloría General del Tribunal Electoral del Estado de México, competente para tal propósito”.</w:t>
      </w:r>
    </w:p>
    <w:p w14:paraId="5D11024C" w14:textId="77777777" w:rsidR="00664420" w:rsidRPr="008E7CC2" w:rsidRDefault="00664420" w:rsidP="008E7CC2">
      <w:pPr>
        <w:autoSpaceDE w:val="0"/>
        <w:autoSpaceDN w:val="0"/>
        <w:adjustRightInd w:val="0"/>
        <w:ind w:right="-28"/>
        <w:rPr>
          <w:rFonts w:cs="Tahoma"/>
          <w:bCs/>
          <w:szCs w:val="22"/>
        </w:rPr>
      </w:pPr>
    </w:p>
    <w:p w14:paraId="70920289" w14:textId="1734249B" w:rsidR="00664420" w:rsidRPr="008E7CC2" w:rsidRDefault="00F07EE6" w:rsidP="008E7CC2">
      <w:pPr>
        <w:autoSpaceDE w:val="0"/>
        <w:autoSpaceDN w:val="0"/>
        <w:adjustRightInd w:val="0"/>
        <w:ind w:right="-28"/>
        <w:rPr>
          <w:rFonts w:cs="Tahoma"/>
          <w:bCs/>
          <w:szCs w:val="22"/>
          <w:lang w:val="es-ES"/>
        </w:rPr>
      </w:pPr>
      <w:r w:rsidRPr="008E7CC2">
        <w:rPr>
          <w:rFonts w:cs="Tahoma"/>
          <w:bCs/>
          <w:szCs w:val="22"/>
          <w:lang w:val="es-ES"/>
        </w:rPr>
        <w:t xml:space="preserve">Asimismo, </w:t>
      </w:r>
      <w:r w:rsidRPr="008E7CC2">
        <w:rPr>
          <w:rFonts w:cs="Tahoma"/>
          <w:b/>
          <w:szCs w:val="22"/>
          <w:lang w:val="es-ES"/>
        </w:rPr>
        <w:t xml:space="preserve">EL SUJETO OBLIGADO </w:t>
      </w:r>
      <w:r w:rsidRPr="008E7CC2">
        <w:rPr>
          <w:rFonts w:cs="Tahoma"/>
          <w:bCs/>
          <w:szCs w:val="22"/>
          <w:lang w:val="es-ES"/>
        </w:rPr>
        <w:t>adjuntó a su respuesta los archivos electrónicos que se describen a continuación</w:t>
      </w:r>
      <w:r w:rsidR="00664420" w:rsidRPr="008E7CC2">
        <w:rPr>
          <w:rFonts w:cs="Tahoma"/>
          <w:bCs/>
          <w:szCs w:val="22"/>
          <w:lang w:val="es-ES"/>
        </w:rPr>
        <w:t>:</w:t>
      </w:r>
    </w:p>
    <w:p w14:paraId="2C78354F" w14:textId="77777777" w:rsidR="00664420" w:rsidRPr="008E7CC2" w:rsidRDefault="00664420" w:rsidP="008E7CC2">
      <w:pPr>
        <w:autoSpaceDE w:val="0"/>
        <w:autoSpaceDN w:val="0"/>
        <w:adjustRightInd w:val="0"/>
        <w:ind w:right="-28"/>
        <w:rPr>
          <w:rFonts w:cs="Tahoma"/>
          <w:bCs/>
          <w:szCs w:val="22"/>
          <w:lang w:val="es-ES"/>
        </w:rPr>
      </w:pPr>
    </w:p>
    <w:p w14:paraId="18890BFD" w14:textId="12E0B99D" w:rsidR="00DE1133" w:rsidRPr="008E7CC2" w:rsidRDefault="00FD0973" w:rsidP="008E7CC2">
      <w:pPr>
        <w:pStyle w:val="Prrafodelista"/>
        <w:numPr>
          <w:ilvl w:val="0"/>
          <w:numId w:val="18"/>
        </w:numPr>
        <w:autoSpaceDE w:val="0"/>
        <w:autoSpaceDN w:val="0"/>
        <w:adjustRightInd w:val="0"/>
        <w:ind w:right="-28"/>
      </w:pPr>
      <w:r w:rsidRPr="008E7CC2">
        <w:rPr>
          <w:rFonts w:cs="Tahoma"/>
          <w:b/>
          <w:bCs/>
          <w:szCs w:val="22"/>
          <w:lang w:val="es-ES"/>
        </w:rPr>
        <w:t xml:space="preserve">Respuesta CG 00047-TRIEEM-IP-2024.pdf.- </w:t>
      </w:r>
      <w:r w:rsidRPr="008E7CC2">
        <w:rPr>
          <w:rFonts w:cs="Tahoma"/>
          <w:bCs/>
          <w:szCs w:val="22"/>
          <w:lang w:val="es-ES"/>
        </w:rPr>
        <w:t xml:space="preserve">Oficio firmado por la contralora general, hace del conocimiento que </w:t>
      </w:r>
      <w:r w:rsidR="00753703" w:rsidRPr="008E7CC2">
        <w:rPr>
          <w:rFonts w:cs="Tahoma"/>
          <w:bCs/>
          <w:szCs w:val="22"/>
          <w:lang w:val="es-ES"/>
        </w:rPr>
        <w:t xml:space="preserve">relativo a las inspecciones que ha realizado la contraloría del TEEM de actualizaciones de la página de información pública de oficio mexiquense </w:t>
      </w:r>
      <w:proofErr w:type="spellStart"/>
      <w:r w:rsidR="00753703" w:rsidRPr="008E7CC2">
        <w:rPr>
          <w:rFonts w:cs="Tahoma"/>
          <w:bCs/>
          <w:szCs w:val="22"/>
          <w:lang w:val="es-ES"/>
        </w:rPr>
        <w:lastRenderedPageBreak/>
        <w:t>ipomex</w:t>
      </w:r>
      <w:proofErr w:type="spellEnd"/>
      <w:r w:rsidR="00753703" w:rsidRPr="008E7CC2">
        <w:rPr>
          <w:rFonts w:cs="Tahoma"/>
          <w:bCs/>
          <w:szCs w:val="22"/>
          <w:lang w:val="es-ES"/>
        </w:rPr>
        <w:t>, después de haber realizado una búsqueda exhaustiva en sus archivos  no se encontró algún documento relacionado con su petición</w:t>
      </w:r>
      <w:r w:rsidR="008F6E80" w:rsidRPr="008E7CC2">
        <w:rPr>
          <w:rFonts w:cs="Tahoma"/>
          <w:bCs/>
          <w:szCs w:val="22"/>
          <w:lang w:val="es-ES"/>
        </w:rPr>
        <w:t>; y relativo a su solicitud de “</w:t>
      </w:r>
      <w:r w:rsidR="008F6E80" w:rsidRPr="008E7CC2">
        <w:t xml:space="preserve">ya que la página de </w:t>
      </w:r>
      <w:proofErr w:type="spellStart"/>
      <w:r w:rsidR="008F6E80" w:rsidRPr="008E7CC2">
        <w:t>ipomex</w:t>
      </w:r>
      <w:proofErr w:type="spellEnd"/>
      <w:r w:rsidR="008F6E80" w:rsidRPr="008E7CC2">
        <w:t xml:space="preserve"> contiene desactualizaciones o ni para hacer inspecciones de actualizaciones le alcanza a la Contralora Nancy y a su </w:t>
      </w:r>
      <w:r w:rsidR="000D5C53">
        <w:t>XXXXXXXXXX</w:t>
      </w:r>
      <w:r w:rsidR="008F6E80" w:rsidRPr="008E7CC2">
        <w:t xml:space="preserve"> grupo de auditores” manifiesta que se trata de apreciaciones subjetivas y no pueden ser colmadas con documento alguno.</w:t>
      </w:r>
    </w:p>
    <w:p w14:paraId="121AC654" w14:textId="77777777" w:rsidR="008F6E80" w:rsidRPr="008E7CC2" w:rsidRDefault="008F6E80" w:rsidP="008E7CC2">
      <w:pPr>
        <w:autoSpaceDE w:val="0"/>
        <w:autoSpaceDN w:val="0"/>
        <w:adjustRightInd w:val="0"/>
        <w:ind w:right="-28"/>
      </w:pPr>
    </w:p>
    <w:p w14:paraId="28374E3F" w14:textId="263D8ABD" w:rsidR="008F6E80" w:rsidRPr="008E7CC2" w:rsidRDefault="008F6E80" w:rsidP="008E7CC2">
      <w:pPr>
        <w:pStyle w:val="Prrafodelista"/>
        <w:numPr>
          <w:ilvl w:val="0"/>
          <w:numId w:val="18"/>
        </w:numPr>
        <w:autoSpaceDE w:val="0"/>
        <w:autoSpaceDN w:val="0"/>
        <w:adjustRightInd w:val="0"/>
        <w:ind w:right="-28"/>
        <w:rPr>
          <w:rFonts w:cs="Tahoma"/>
          <w:bCs/>
          <w:szCs w:val="22"/>
          <w:lang w:val="es-ES"/>
        </w:rPr>
      </w:pPr>
      <w:r w:rsidRPr="008E7CC2">
        <w:rPr>
          <w:rFonts w:cs="Tahoma"/>
          <w:b/>
          <w:bCs/>
          <w:szCs w:val="22"/>
          <w:lang w:val="es-ES"/>
        </w:rPr>
        <w:t xml:space="preserve">NOTIFICACION 47.docx.- </w:t>
      </w:r>
      <w:r w:rsidR="00543584" w:rsidRPr="008E7CC2">
        <w:rPr>
          <w:rFonts w:cs="Tahoma"/>
          <w:bCs/>
          <w:szCs w:val="22"/>
          <w:lang w:val="es-ES"/>
        </w:rPr>
        <w:t>Oficio que remite el Titular de la Unidad de Información, Planeación, Programación, Evaluación y Transparencia, mediante el cual hace del conocimiento al solicitante que se hace entrega de la respuesta por parte del servidor público habilitado.</w:t>
      </w:r>
    </w:p>
    <w:p w14:paraId="46CBA660" w14:textId="77777777" w:rsidR="00543584" w:rsidRPr="008E7CC2" w:rsidRDefault="00543584" w:rsidP="008E7CC2">
      <w:pPr>
        <w:autoSpaceDE w:val="0"/>
        <w:autoSpaceDN w:val="0"/>
        <w:adjustRightInd w:val="0"/>
        <w:ind w:right="-28"/>
        <w:rPr>
          <w:rFonts w:cs="Tahoma"/>
          <w:bCs/>
          <w:szCs w:val="22"/>
          <w:lang w:val="es-ES"/>
        </w:rPr>
      </w:pPr>
    </w:p>
    <w:p w14:paraId="253E068F" w14:textId="22004B34" w:rsidR="00543584" w:rsidRPr="008E7CC2" w:rsidRDefault="00543584" w:rsidP="008E7CC2">
      <w:pPr>
        <w:pStyle w:val="Prrafodelista"/>
        <w:numPr>
          <w:ilvl w:val="0"/>
          <w:numId w:val="18"/>
        </w:numPr>
        <w:autoSpaceDE w:val="0"/>
        <w:autoSpaceDN w:val="0"/>
        <w:adjustRightInd w:val="0"/>
        <w:ind w:right="-28"/>
        <w:rPr>
          <w:rFonts w:cs="Tahoma"/>
          <w:bCs/>
          <w:szCs w:val="22"/>
          <w:lang w:val="es-ES"/>
        </w:rPr>
      </w:pPr>
      <w:r w:rsidRPr="008E7CC2">
        <w:rPr>
          <w:rFonts w:cs="Tahoma"/>
          <w:b/>
          <w:bCs/>
          <w:szCs w:val="22"/>
          <w:lang w:val="es-ES"/>
        </w:rPr>
        <w:t xml:space="preserve">NOTIFICACIÓN 47.pdf.- </w:t>
      </w:r>
      <w:r w:rsidRPr="008E7CC2">
        <w:rPr>
          <w:rFonts w:cs="Tahoma"/>
          <w:bCs/>
          <w:szCs w:val="22"/>
          <w:lang w:val="es-ES"/>
        </w:rPr>
        <w:t xml:space="preserve">Oficio que remite el Titular de la Unidad de Información, Planeación, Programación, Evaluación y Transparencia, mediante el cual hace del conocimiento al solicitante que se hace entrega de la respuesta por parte del servidor público habilitado. </w:t>
      </w:r>
      <w:r w:rsidRPr="008E7CC2">
        <w:rPr>
          <w:rFonts w:cs="Tahoma"/>
          <w:b/>
          <w:bCs/>
          <w:szCs w:val="22"/>
          <w:lang w:val="es-ES"/>
        </w:rPr>
        <w:t>(Es el mismo que se reseñó con antelación, pero en diferente formato)</w:t>
      </w:r>
    </w:p>
    <w:p w14:paraId="0DBA7D01" w14:textId="464653F6" w:rsidR="00543584" w:rsidRPr="008E7CC2" w:rsidRDefault="00543584" w:rsidP="008E7CC2">
      <w:pPr>
        <w:autoSpaceDE w:val="0"/>
        <w:autoSpaceDN w:val="0"/>
        <w:adjustRightInd w:val="0"/>
        <w:ind w:right="-28"/>
        <w:rPr>
          <w:rFonts w:cs="Tahoma"/>
          <w:bCs/>
          <w:szCs w:val="22"/>
          <w:lang w:val="es-ES"/>
        </w:rPr>
      </w:pPr>
    </w:p>
    <w:p w14:paraId="5A5DAB9E" w14:textId="77777777" w:rsidR="00E37A3F" w:rsidRPr="008E7CC2" w:rsidRDefault="00E37A3F" w:rsidP="008E7CC2">
      <w:pPr>
        <w:pStyle w:val="Ttulo2"/>
        <w:jc w:val="left"/>
      </w:pPr>
      <w:bookmarkStart w:id="8" w:name="_Toc174610337"/>
      <w:r w:rsidRPr="008E7CC2">
        <w:t>DEL RECURSO DE REVISIÓN</w:t>
      </w:r>
      <w:bookmarkEnd w:id="8"/>
    </w:p>
    <w:p w14:paraId="0B17CD08" w14:textId="77777777" w:rsidR="00664420" w:rsidRPr="008E7CC2" w:rsidRDefault="00664420" w:rsidP="008E7CC2">
      <w:pPr>
        <w:autoSpaceDE w:val="0"/>
        <w:autoSpaceDN w:val="0"/>
        <w:adjustRightInd w:val="0"/>
        <w:ind w:right="-28"/>
        <w:rPr>
          <w:rFonts w:cs="Tahoma"/>
          <w:bCs/>
          <w:szCs w:val="22"/>
          <w:lang w:val="es-ES"/>
        </w:rPr>
      </w:pPr>
    </w:p>
    <w:p w14:paraId="2B216813" w14:textId="61ADBB2B" w:rsidR="00664420" w:rsidRPr="008E7CC2" w:rsidRDefault="006E25BC" w:rsidP="008E7CC2">
      <w:pPr>
        <w:pStyle w:val="Ttulo3"/>
      </w:pPr>
      <w:bookmarkStart w:id="9" w:name="_Toc174610338"/>
      <w:r w:rsidRPr="008E7CC2">
        <w:rPr>
          <w:szCs w:val="32"/>
        </w:rPr>
        <w:t>a)</w:t>
      </w:r>
      <w:r w:rsidRPr="008E7CC2">
        <w:t xml:space="preserve"> </w:t>
      </w:r>
      <w:r w:rsidR="00664420" w:rsidRPr="008E7CC2">
        <w:t>Interposición del Recurso de Revisión</w:t>
      </w:r>
      <w:bookmarkEnd w:id="9"/>
    </w:p>
    <w:p w14:paraId="6279C622" w14:textId="04F5572F" w:rsidR="00664420" w:rsidRDefault="00664420" w:rsidP="008E7CC2">
      <w:pPr>
        <w:autoSpaceDE w:val="0"/>
        <w:autoSpaceDN w:val="0"/>
        <w:adjustRightInd w:val="0"/>
        <w:ind w:right="-28"/>
        <w:rPr>
          <w:rFonts w:cs="Tahoma"/>
          <w:szCs w:val="22"/>
        </w:rPr>
      </w:pPr>
      <w:r w:rsidRPr="008E7CC2">
        <w:rPr>
          <w:rFonts w:cs="Tahoma"/>
          <w:szCs w:val="22"/>
        </w:rPr>
        <w:t xml:space="preserve">El </w:t>
      </w:r>
      <w:r w:rsidR="00543584" w:rsidRPr="008E7CC2">
        <w:rPr>
          <w:rFonts w:cs="Tahoma"/>
          <w:b/>
          <w:szCs w:val="22"/>
        </w:rPr>
        <w:t>veintiséis de abril de dos mil veinticuatro</w:t>
      </w:r>
      <w:r w:rsidR="00543584" w:rsidRPr="008E7CC2">
        <w:rPr>
          <w:rFonts w:cs="Tahoma"/>
          <w:szCs w:val="22"/>
        </w:rPr>
        <w:t>,</w:t>
      </w:r>
      <w:r w:rsidRPr="008E7CC2">
        <w:rPr>
          <w:rFonts w:cs="Tahoma"/>
          <w:szCs w:val="22"/>
        </w:rPr>
        <w:t xml:space="preserve"> </w:t>
      </w:r>
      <w:r w:rsidR="00F75D23" w:rsidRPr="008E7CC2">
        <w:rPr>
          <w:rFonts w:cs="Tahoma"/>
          <w:b/>
          <w:bCs/>
          <w:szCs w:val="22"/>
        </w:rPr>
        <w:t>LA PARTE RECURRENTE</w:t>
      </w:r>
      <w:r w:rsidR="00F75D23" w:rsidRPr="008E7CC2">
        <w:rPr>
          <w:rFonts w:cs="Tahoma"/>
          <w:szCs w:val="22"/>
        </w:rPr>
        <w:t xml:space="preserve"> interpuso el recurso de revisión en contra de la respuesta emitida por el </w:t>
      </w:r>
      <w:r w:rsidR="00F75D23" w:rsidRPr="008E7CC2">
        <w:rPr>
          <w:rFonts w:cs="Tahoma"/>
          <w:b/>
          <w:bCs/>
          <w:szCs w:val="22"/>
        </w:rPr>
        <w:t>SUJETO OBLIGADO</w:t>
      </w:r>
      <w:r w:rsidR="00953430" w:rsidRPr="008E7CC2">
        <w:rPr>
          <w:rFonts w:cs="Tahoma"/>
          <w:szCs w:val="22"/>
        </w:rPr>
        <w:t xml:space="preserve">, mismo que fue registrado en el </w:t>
      </w:r>
      <w:r w:rsidR="00953430" w:rsidRPr="008E7CC2">
        <w:rPr>
          <w:rFonts w:cs="Tahoma"/>
          <w:b/>
          <w:szCs w:val="22"/>
        </w:rPr>
        <w:t>SAIMEX</w:t>
      </w:r>
      <w:r w:rsidR="00953430" w:rsidRPr="008E7CC2">
        <w:rPr>
          <w:rFonts w:cs="Tahoma"/>
          <w:szCs w:val="22"/>
        </w:rPr>
        <w:t xml:space="preserve"> con el número de expediente </w:t>
      </w:r>
      <w:r w:rsidR="00543584" w:rsidRPr="008E7CC2">
        <w:rPr>
          <w:rFonts w:cs="Tahoma"/>
          <w:b/>
          <w:bCs/>
          <w:szCs w:val="22"/>
        </w:rPr>
        <w:t>02262</w:t>
      </w:r>
      <w:r w:rsidR="00953430" w:rsidRPr="008E7CC2">
        <w:rPr>
          <w:rFonts w:cs="Tahoma"/>
          <w:b/>
          <w:bCs/>
          <w:szCs w:val="22"/>
        </w:rPr>
        <w:t>/INFOEM/IP/RR/</w:t>
      </w:r>
      <w:r w:rsidR="00543584" w:rsidRPr="008E7CC2">
        <w:rPr>
          <w:rFonts w:cs="Tahoma"/>
          <w:b/>
          <w:bCs/>
          <w:szCs w:val="22"/>
        </w:rPr>
        <w:t>2024</w:t>
      </w:r>
      <w:r w:rsidR="00953430" w:rsidRPr="008E7CC2">
        <w:rPr>
          <w:rFonts w:cs="Tahoma"/>
          <w:szCs w:val="22"/>
        </w:rPr>
        <w:t>, y en el cual manifiesta lo siguiente</w:t>
      </w:r>
      <w:r w:rsidRPr="008E7CC2">
        <w:rPr>
          <w:rFonts w:cs="Tahoma"/>
          <w:szCs w:val="22"/>
        </w:rPr>
        <w:t>:</w:t>
      </w:r>
    </w:p>
    <w:p w14:paraId="445630F4" w14:textId="77777777" w:rsidR="008E7CC2" w:rsidRPr="008E7CC2" w:rsidRDefault="008E7CC2" w:rsidP="008E7CC2">
      <w:pPr>
        <w:autoSpaceDE w:val="0"/>
        <w:autoSpaceDN w:val="0"/>
        <w:adjustRightInd w:val="0"/>
        <w:ind w:right="-28"/>
        <w:rPr>
          <w:rFonts w:cs="Tahoma"/>
          <w:szCs w:val="22"/>
        </w:rPr>
      </w:pPr>
    </w:p>
    <w:p w14:paraId="74B30008" w14:textId="77777777" w:rsidR="00664420" w:rsidRPr="008E7CC2" w:rsidRDefault="00664420" w:rsidP="008E7CC2">
      <w:pPr>
        <w:tabs>
          <w:tab w:val="left" w:pos="4667"/>
        </w:tabs>
        <w:ind w:right="539"/>
        <w:rPr>
          <w:rFonts w:cs="Tahoma"/>
          <w:szCs w:val="22"/>
        </w:rPr>
      </w:pPr>
    </w:p>
    <w:p w14:paraId="0051DBDE" w14:textId="77777777" w:rsidR="00B358DA" w:rsidRPr="008E7CC2" w:rsidRDefault="00664420" w:rsidP="008E7CC2">
      <w:pPr>
        <w:tabs>
          <w:tab w:val="left" w:pos="4667"/>
        </w:tabs>
        <w:ind w:left="567" w:right="539"/>
        <w:rPr>
          <w:rFonts w:cs="Tahoma"/>
          <w:b/>
          <w:iCs/>
        </w:rPr>
      </w:pPr>
      <w:r w:rsidRPr="008E7CC2">
        <w:rPr>
          <w:rFonts w:cs="Tahoma"/>
          <w:b/>
          <w:iCs/>
        </w:rPr>
        <w:t>ACTO IMPUGNADO</w:t>
      </w:r>
    </w:p>
    <w:p w14:paraId="12153283" w14:textId="5F6C7C2F" w:rsidR="00664420" w:rsidRPr="008E7CC2" w:rsidRDefault="00664420" w:rsidP="008E7CC2">
      <w:pPr>
        <w:tabs>
          <w:tab w:val="left" w:pos="4667"/>
        </w:tabs>
        <w:ind w:left="567" w:right="539"/>
        <w:rPr>
          <w:rFonts w:cs="Tahoma"/>
          <w:b/>
          <w:iCs/>
        </w:rPr>
      </w:pPr>
      <w:r w:rsidRPr="008E7CC2">
        <w:rPr>
          <w:rFonts w:cs="Tahoma"/>
          <w:b/>
          <w:iCs/>
        </w:rPr>
        <w:tab/>
      </w:r>
    </w:p>
    <w:p w14:paraId="523F8BF4" w14:textId="5A69B255" w:rsidR="00664420" w:rsidRPr="008E7CC2" w:rsidRDefault="001D4ECA" w:rsidP="008E7CC2">
      <w:pPr>
        <w:pStyle w:val="Puesto"/>
      </w:pPr>
      <w:r w:rsidRPr="008E7CC2">
        <w:t>“negativa de información”</w:t>
      </w:r>
    </w:p>
    <w:p w14:paraId="6AE8EA9A" w14:textId="77777777" w:rsidR="00664420" w:rsidRPr="008E7CC2" w:rsidRDefault="00664420" w:rsidP="008E7CC2">
      <w:pPr>
        <w:tabs>
          <w:tab w:val="left" w:pos="4667"/>
        </w:tabs>
        <w:ind w:left="567" w:right="539"/>
        <w:rPr>
          <w:rFonts w:cs="Tahoma"/>
          <w:bCs/>
          <w:i/>
        </w:rPr>
      </w:pPr>
    </w:p>
    <w:p w14:paraId="047D036B" w14:textId="77777777" w:rsidR="00664420" w:rsidRPr="008E7CC2" w:rsidRDefault="00664420" w:rsidP="008E7CC2">
      <w:pPr>
        <w:tabs>
          <w:tab w:val="left" w:pos="4667"/>
        </w:tabs>
        <w:ind w:left="567" w:right="539"/>
        <w:rPr>
          <w:rFonts w:cs="Tahoma"/>
          <w:b/>
          <w:iCs/>
        </w:rPr>
      </w:pPr>
      <w:r w:rsidRPr="008E7CC2">
        <w:rPr>
          <w:rFonts w:cs="Tahoma"/>
          <w:b/>
          <w:iCs/>
        </w:rPr>
        <w:t>RAZONES O MOTIVOS DE LA INCONFORMIDAD</w:t>
      </w:r>
      <w:r w:rsidRPr="008E7CC2">
        <w:rPr>
          <w:rFonts w:cs="Tahoma"/>
          <w:b/>
          <w:iCs/>
        </w:rPr>
        <w:tab/>
      </w:r>
    </w:p>
    <w:p w14:paraId="218F27CE" w14:textId="77777777" w:rsidR="001D4ECA" w:rsidRPr="008E7CC2" w:rsidRDefault="001D4ECA" w:rsidP="008E7CC2">
      <w:pPr>
        <w:tabs>
          <w:tab w:val="left" w:pos="4667"/>
        </w:tabs>
        <w:ind w:left="567" w:right="539"/>
        <w:rPr>
          <w:rFonts w:ascii="Verdana" w:hAnsi="Verdana"/>
          <w:sz w:val="14"/>
          <w:szCs w:val="14"/>
        </w:rPr>
      </w:pPr>
    </w:p>
    <w:p w14:paraId="1DAE2563" w14:textId="65929358" w:rsidR="00953430" w:rsidRPr="008E7CC2" w:rsidRDefault="001D4ECA" w:rsidP="008E7CC2">
      <w:pPr>
        <w:pStyle w:val="Puesto"/>
        <w:rPr>
          <w:rFonts w:cs="Tahoma"/>
          <w:bCs/>
        </w:rPr>
      </w:pPr>
      <w:r w:rsidRPr="008E7CC2">
        <w:t>“negativa de información”</w:t>
      </w:r>
    </w:p>
    <w:p w14:paraId="48FE75EA" w14:textId="77777777" w:rsidR="00664420" w:rsidRPr="008E7CC2" w:rsidRDefault="00664420" w:rsidP="008E7CC2">
      <w:pPr>
        <w:tabs>
          <w:tab w:val="left" w:pos="4667"/>
        </w:tabs>
        <w:ind w:right="567"/>
        <w:rPr>
          <w:rFonts w:cs="Tahoma"/>
          <w:b/>
          <w:bCs/>
        </w:rPr>
      </w:pPr>
    </w:p>
    <w:p w14:paraId="6804DEF1" w14:textId="3C4F6CB5" w:rsidR="00664420" w:rsidRPr="008E7CC2" w:rsidRDefault="006E25BC" w:rsidP="008E7CC2">
      <w:pPr>
        <w:pStyle w:val="Ttulo3"/>
      </w:pPr>
      <w:bookmarkStart w:id="10" w:name="_Toc174610339"/>
      <w:r w:rsidRPr="008E7CC2">
        <w:t>b</w:t>
      </w:r>
      <w:r w:rsidR="00664420" w:rsidRPr="008E7CC2">
        <w:t>) Turno del Recurso de Revisión</w:t>
      </w:r>
      <w:bookmarkEnd w:id="10"/>
    </w:p>
    <w:p w14:paraId="1173671B" w14:textId="4D9E851D" w:rsidR="00C72DAA" w:rsidRPr="008E7CC2" w:rsidRDefault="00C72DAA" w:rsidP="008E7CC2">
      <w:r w:rsidRPr="008E7CC2">
        <w:t>Con fundamento en el artículo 185, fracción I de la Ley de Transparencia y Acceso a la Información Pública del Estado de México y Municipios, el</w:t>
      </w:r>
      <w:r w:rsidRPr="008E7CC2">
        <w:rPr>
          <w:b/>
          <w:bCs/>
        </w:rPr>
        <w:t xml:space="preserve"> </w:t>
      </w:r>
      <w:r w:rsidR="001D4ECA" w:rsidRPr="008E7CC2">
        <w:rPr>
          <w:b/>
          <w:bCs/>
        </w:rPr>
        <w:t>veintiséis de abril de dos mil veinticuatro</w:t>
      </w:r>
      <w:r w:rsidRPr="008E7CC2">
        <w:t xml:space="preserve"> se turnó el recurso de revisión a través del</w:t>
      </w:r>
      <w:r w:rsidRPr="008E7CC2">
        <w:rPr>
          <w:rFonts w:eastAsia="Arial Unicode MS"/>
        </w:rPr>
        <w:t xml:space="preserve"> </w:t>
      </w:r>
      <w:r w:rsidRPr="008E7CC2">
        <w:rPr>
          <w:rFonts w:eastAsia="Arial Unicode MS"/>
          <w:bCs/>
        </w:rPr>
        <w:t>SAIMEX</w:t>
      </w:r>
      <w:r w:rsidRPr="008E7CC2">
        <w:t xml:space="preserve"> a la </w:t>
      </w:r>
      <w:r w:rsidRPr="008E7CC2">
        <w:rPr>
          <w:b/>
        </w:rPr>
        <w:t>Comisionada Sharon Cristina Morales Martínez</w:t>
      </w:r>
      <w:r w:rsidRPr="008E7CC2">
        <w:rPr>
          <w:bCs/>
        </w:rPr>
        <w:t xml:space="preserve">, </w:t>
      </w:r>
      <w:r w:rsidRPr="008E7CC2">
        <w:t xml:space="preserve">a efecto de decretar su admisión o desechamiento. </w:t>
      </w:r>
    </w:p>
    <w:p w14:paraId="18F305CB" w14:textId="77777777" w:rsidR="00664420" w:rsidRPr="008E7CC2" w:rsidRDefault="00664420" w:rsidP="008E7CC2">
      <w:pPr>
        <w:rPr>
          <w:rFonts w:eastAsia="Batang" w:cs="Tahoma"/>
          <w:bCs/>
          <w:szCs w:val="22"/>
        </w:rPr>
      </w:pPr>
    </w:p>
    <w:p w14:paraId="3E31EC2D" w14:textId="295256A1" w:rsidR="00664420" w:rsidRPr="008E7CC2" w:rsidRDefault="006E25BC" w:rsidP="008E7CC2">
      <w:pPr>
        <w:pStyle w:val="Ttulo3"/>
      </w:pPr>
      <w:bookmarkStart w:id="11" w:name="_Toc174610340"/>
      <w:r w:rsidRPr="008E7CC2">
        <w:t>c</w:t>
      </w:r>
      <w:r w:rsidR="00664420" w:rsidRPr="008E7CC2">
        <w:t>) Admisión del Recurso de Revisión</w:t>
      </w:r>
      <w:bookmarkEnd w:id="11"/>
    </w:p>
    <w:p w14:paraId="240447D5" w14:textId="0B05ED08" w:rsidR="000E09C4" w:rsidRPr="008E7CC2" w:rsidRDefault="000E09C4" w:rsidP="008E7CC2">
      <w:pPr>
        <w:rPr>
          <w:rFonts w:cs="Arial"/>
        </w:rPr>
      </w:pPr>
      <w:r w:rsidRPr="008E7CC2">
        <w:rPr>
          <w:rFonts w:cs="Arial"/>
        </w:rPr>
        <w:t xml:space="preserve">El </w:t>
      </w:r>
      <w:r w:rsidR="001D4ECA" w:rsidRPr="008E7CC2">
        <w:rPr>
          <w:rFonts w:eastAsia="Palatino Linotype" w:cs="Palatino Linotype"/>
          <w:b/>
        </w:rPr>
        <w:t>treinta de abril de dos mil veinticuatro</w:t>
      </w:r>
      <w:r w:rsidRPr="008E7CC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E7CC2">
        <w:rPr>
          <w:rFonts w:cs="Arial"/>
        </w:rPr>
        <w:t>, fracción II</w:t>
      </w:r>
      <w:r w:rsidRPr="008E7CC2">
        <w:rPr>
          <w:rFonts w:cs="Arial"/>
        </w:rPr>
        <w:t xml:space="preserve"> de la Ley de Transparencia y Acceso a la Información Pública del Estado de México y Municipios.</w:t>
      </w:r>
    </w:p>
    <w:p w14:paraId="09B589C5" w14:textId="77777777" w:rsidR="00664420" w:rsidRPr="008E7CC2" w:rsidRDefault="00664420" w:rsidP="008E7CC2">
      <w:pPr>
        <w:rPr>
          <w:rFonts w:cs="Tahoma"/>
          <w:b/>
          <w:szCs w:val="22"/>
        </w:rPr>
      </w:pPr>
    </w:p>
    <w:p w14:paraId="3B820F58" w14:textId="0A64F66F" w:rsidR="00865CF4" w:rsidRPr="008E7CC2" w:rsidRDefault="00B358DA" w:rsidP="008E7CC2">
      <w:pPr>
        <w:pStyle w:val="Ttulo3"/>
      </w:pPr>
      <w:bookmarkStart w:id="12" w:name="_Toc174610341"/>
      <w:r w:rsidRPr="008E7CC2">
        <w:lastRenderedPageBreak/>
        <w:t>d</w:t>
      </w:r>
      <w:r w:rsidR="00664420" w:rsidRPr="008E7CC2">
        <w:t xml:space="preserve">) </w:t>
      </w:r>
      <w:r w:rsidR="00865CF4" w:rsidRPr="008E7CC2">
        <w:t>Informe Justificado del Sujeto Obligado</w:t>
      </w:r>
      <w:bookmarkEnd w:id="12"/>
    </w:p>
    <w:p w14:paraId="195F0D72" w14:textId="6E84EF59" w:rsidR="00865CF4" w:rsidRPr="008E7CC2" w:rsidRDefault="00865CF4" w:rsidP="008E7CC2">
      <w:pPr>
        <w:rPr>
          <w:rFonts w:eastAsia="Calibri" w:cs="Tahoma"/>
          <w:szCs w:val="22"/>
          <w:lang w:eastAsia="en-US"/>
        </w:rPr>
      </w:pPr>
      <w:r w:rsidRPr="008E7CC2">
        <w:rPr>
          <w:rFonts w:cs="Tahoma"/>
          <w:bCs/>
          <w:szCs w:val="24"/>
        </w:rPr>
        <w:t xml:space="preserve">El </w:t>
      </w:r>
      <w:r w:rsidR="001D4ECA" w:rsidRPr="008E7CC2">
        <w:rPr>
          <w:rFonts w:cs="Tahoma"/>
          <w:b/>
          <w:bCs/>
          <w:szCs w:val="24"/>
        </w:rPr>
        <w:t>trece de mayo de dos mil veinticuatro</w:t>
      </w:r>
      <w:r w:rsidR="001D4ECA" w:rsidRPr="008E7CC2">
        <w:rPr>
          <w:rFonts w:cs="Tahoma"/>
          <w:bCs/>
          <w:szCs w:val="24"/>
        </w:rPr>
        <w:t>,</w:t>
      </w:r>
      <w:r w:rsidRPr="008E7CC2">
        <w:rPr>
          <w:rFonts w:cs="Tahoma"/>
          <w:b/>
          <w:szCs w:val="24"/>
        </w:rPr>
        <w:t xml:space="preserve"> EL SUJETO OBLIGADO</w:t>
      </w:r>
      <w:r w:rsidRPr="008E7CC2">
        <w:rPr>
          <w:rFonts w:cs="Tahoma"/>
          <w:bCs/>
          <w:szCs w:val="24"/>
        </w:rPr>
        <w:t xml:space="preserve"> rindió su informe justificado a través del SAIMEX, </w:t>
      </w:r>
      <w:r w:rsidRPr="008E7CC2">
        <w:rPr>
          <w:rFonts w:eastAsia="Calibri" w:cs="Tahoma"/>
          <w:szCs w:val="22"/>
          <w:lang w:eastAsia="en-US"/>
        </w:rPr>
        <w:t>en el cual expresó lo siguiente:</w:t>
      </w:r>
    </w:p>
    <w:p w14:paraId="7CDF08CA" w14:textId="77777777" w:rsidR="00B358DA" w:rsidRPr="008E7CC2" w:rsidRDefault="00B358DA" w:rsidP="008E7CC2">
      <w:pPr>
        <w:rPr>
          <w:rFonts w:eastAsia="Calibri" w:cs="Tahoma"/>
          <w:szCs w:val="22"/>
          <w:lang w:eastAsia="en-US"/>
        </w:rPr>
      </w:pPr>
    </w:p>
    <w:p w14:paraId="6E939452" w14:textId="43E83E92" w:rsidR="00865CF4" w:rsidRPr="008E7CC2" w:rsidRDefault="001D4ECA" w:rsidP="008E7CC2">
      <w:pPr>
        <w:pStyle w:val="Prrafodelista"/>
        <w:numPr>
          <w:ilvl w:val="0"/>
          <w:numId w:val="19"/>
        </w:numPr>
        <w:rPr>
          <w:rFonts w:eastAsia="Calibri" w:cs="Tahoma"/>
          <w:szCs w:val="22"/>
          <w:lang w:eastAsia="en-US"/>
        </w:rPr>
      </w:pPr>
      <w:r w:rsidRPr="008E7CC2">
        <w:rPr>
          <w:rFonts w:eastAsia="Calibri" w:cs="Tahoma"/>
          <w:b/>
          <w:szCs w:val="22"/>
          <w:lang w:eastAsia="en-US"/>
        </w:rPr>
        <w:t xml:space="preserve">Manifestaciones CG 47.pdf.- </w:t>
      </w:r>
      <w:r w:rsidRPr="008E7CC2">
        <w:rPr>
          <w:rFonts w:eastAsia="Calibri" w:cs="Tahoma"/>
          <w:szCs w:val="22"/>
          <w:lang w:eastAsia="en-US"/>
        </w:rPr>
        <w:t>Archivo que contiene el informe justificado que remite la Contraloría del Tribunal Electoral del Estado de México, mediante el cual ratifica la respuesta otorgada en primer término.</w:t>
      </w:r>
    </w:p>
    <w:p w14:paraId="4E540C13" w14:textId="77777777" w:rsidR="001D4ECA" w:rsidRPr="008E7CC2" w:rsidRDefault="001D4ECA" w:rsidP="008E7CC2">
      <w:pPr>
        <w:rPr>
          <w:rFonts w:eastAsia="Calibri" w:cs="Tahoma"/>
          <w:szCs w:val="22"/>
          <w:lang w:eastAsia="en-US"/>
        </w:rPr>
      </w:pPr>
    </w:p>
    <w:p w14:paraId="09601497" w14:textId="3FB54A8B" w:rsidR="001D4ECA" w:rsidRPr="008E7CC2" w:rsidRDefault="001D4ECA" w:rsidP="008E7CC2">
      <w:pPr>
        <w:pStyle w:val="Prrafodelista"/>
        <w:numPr>
          <w:ilvl w:val="0"/>
          <w:numId w:val="19"/>
        </w:numPr>
        <w:rPr>
          <w:rFonts w:eastAsia="Calibri" w:cs="Tahoma"/>
          <w:szCs w:val="22"/>
          <w:lang w:eastAsia="en-US"/>
        </w:rPr>
      </w:pPr>
      <w:r w:rsidRPr="008E7CC2">
        <w:rPr>
          <w:rFonts w:eastAsia="Calibri" w:cs="Tahoma"/>
          <w:b/>
          <w:szCs w:val="22"/>
          <w:lang w:eastAsia="en-US"/>
        </w:rPr>
        <w:t xml:space="preserve">INFORME JUSTIFICADO 47.pdf.- </w:t>
      </w:r>
      <w:r w:rsidR="001358FC" w:rsidRPr="008E7CC2">
        <w:rPr>
          <w:rFonts w:eastAsia="Calibri" w:cs="Tahoma"/>
          <w:szCs w:val="22"/>
          <w:lang w:eastAsia="en-US"/>
        </w:rPr>
        <w:t>Oficio que contiene el pronunciamiento de Titular de la UIPETT, mediante el cual remite el informe justificado ratificando la respuesta otorgada en primer término.</w:t>
      </w:r>
    </w:p>
    <w:p w14:paraId="371F88A0" w14:textId="77777777" w:rsidR="00441BFA" w:rsidRPr="008E7CC2" w:rsidRDefault="00441BFA" w:rsidP="008E7CC2">
      <w:pPr>
        <w:ind w:right="539"/>
        <w:jc w:val="left"/>
        <w:rPr>
          <w:rFonts w:eastAsia="Calibri" w:cs="Tahoma"/>
          <w:szCs w:val="22"/>
          <w:lang w:eastAsia="en-US"/>
        </w:rPr>
      </w:pPr>
    </w:p>
    <w:p w14:paraId="2D130A9D" w14:textId="2EBAA6BC" w:rsidR="00865CF4" w:rsidRPr="008E7CC2" w:rsidRDefault="00865CF4" w:rsidP="008E7CC2">
      <w:pPr>
        <w:rPr>
          <w:rFonts w:cs="Tahoma"/>
          <w:bCs/>
          <w:szCs w:val="24"/>
        </w:rPr>
      </w:pPr>
      <w:r w:rsidRPr="008E7CC2">
        <w:rPr>
          <w:rFonts w:cs="Tahoma"/>
          <w:bCs/>
          <w:szCs w:val="24"/>
        </w:rPr>
        <w:t xml:space="preserve">Esta información fue puesta a la vista de </w:t>
      </w:r>
      <w:r w:rsidRPr="008E7CC2">
        <w:rPr>
          <w:rFonts w:cs="Tahoma"/>
          <w:b/>
          <w:szCs w:val="24"/>
        </w:rPr>
        <w:t xml:space="preserve">LA PARTE RECURRENTE </w:t>
      </w:r>
      <w:r w:rsidRPr="008E7CC2">
        <w:rPr>
          <w:rFonts w:cs="Tahoma"/>
          <w:bCs/>
          <w:szCs w:val="24"/>
        </w:rPr>
        <w:t xml:space="preserve">el </w:t>
      </w:r>
      <w:r w:rsidR="001358FC" w:rsidRPr="008E7CC2">
        <w:rPr>
          <w:rFonts w:cs="Tahoma"/>
          <w:bCs/>
          <w:szCs w:val="24"/>
        </w:rPr>
        <w:t>siete de agosto de dos mil veinticuatro</w:t>
      </w:r>
      <w:r w:rsidRPr="008E7CC2">
        <w:rPr>
          <w:rFonts w:cs="Tahoma"/>
          <w:bCs/>
          <w:szCs w:val="24"/>
        </w:rPr>
        <w:t xml:space="preserve"> para que, en un plazo de tres días hábiles, manifestara lo que a su derecho conviniera, de conformidad con lo establecido en el </w:t>
      </w:r>
      <w:r w:rsidRPr="008E7CC2">
        <w:rPr>
          <w:rFonts w:cs="Arial"/>
        </w:rPr>
        <w:t>artículo 185, fracción III de la Ley de Transparencia y Acceso a la Información Pública del Estado de México y Municipios</w:t>
      </w:r>
      <w:r w:rsidRPr="008E7CC2">
        <w:rPr>
          <w:rFonts w:cs="Tahoma"/>
          <w:bCs/>
          <w:szCs w:val="24"/>
        </w:rPr>
        <w:t>.</w:t>
      </w:r>
    </w:p>
    <w:p w14:paraId="6923684C" w14:textId="77777777" w:rsidR="00664420" w:rsidRPr="008E7CC2" w:rsidRDefault="00664420" w:rsidP="008E7CC2">
      <w:pPr>
        <w:rPr>
          <w:rFonts w:cs="Tahoma"/>
          <w:szCs w:val="22"/>
        </w:rPr>
      </w:pPr>
    </w:p>
    <w:p w14:paraId="486C7134" w14:textId="77777777" w:rsidR="00B358DA" w:rsidRPr="008E7CC2" w:rsidRDefault="00B358DA" w:rsidP="008E7CC2">
      <w:pPr>
        <w:pStyle w:val="Ttulo3"/>
        <w:rPr>
          <w:lang w:val="es-ES"/>
        </w:rPr>
      </w:pPr>
      <w:bookmarkStart w:id="13" w:name="_Toc172567965"/>
      <w:bookmarkStart w:id="14" w:name="_Toc174610342"/>
      <w:r w:rsidRPr="008E7CC2">
        <w:rPr>
          <w:rFonts w:eastAsia="Calibri"/>
          <w:bCs/>
          <w:lang w:eastAsia="en-US"/>
        </w:rPr>
        <w:t>e)</w:t>
      </w:r>
      <w:r w:rsidRPr="008E7CC2">
        <w:t xml:space="preserve"> </w:t>
      </w:r>
      <w:r w:rsidRPr="008E7CC2">
        <w:rPr>
          <w:lang w:val="es-ES"/>
        </w:rPr>
        <w:t>Manifestaciones de la Parte Recurrente</w:t>
      </w:r>
      <w:bookmarkEnd w:id="13"/>
      <w:bookmarkEnd w:id="14"/>
    </w:p>
    <w:p w14:paraId="033FAA64" w14:textId="77777777" w:rsidR="00B358DA" w:rsidRPr="008E7CC2" w:rsidRDefault="00B358DA" w:rsidP="008E7CC2">
      <w:pPr>
        <w:rPr>
          <w:rFonts w:eastAsia="Arial Unicode MS" w:cs="Arial"/>
        </w:rPr>
      </w:pPr>
      <w:r w:rsidRPr="008E7CC2">
        <w:rPr>
          <w:rFonts w:cs="Tahoma"/>
          <w:b/>
          <w:szCs w:val="24"/>
        </w:rPr>
        <w:t xml:space="preserve">LA PARTE RECURRENTE </w:t>
      </w:r>
      <w:r w:rsidRPr="008E7CC2">
        <w:rPr>
          <w:rFonts w:eastAsia="Arial Unicode MS" w:cs="Arial"/>
        </w:rPr>
        <w:t>no realizó manifestación alguna dentro del término legalmente concedido para tal efecto, ni presentó pruebas o alegatos.</w:t>
      </w:r>
    </w:p>
    <w:p w14:paraId="5E4EB226" w14:textId="77777777" w:rsidR="00B358DA" w:rsidRPr="008E7CC2" w:rsidRDefault="00B358DA" w:rsidP="008E7CC2">
      <w:pPr>
        <w:rPr>
          <w:rFonts w:cs="Tahoma"/>
          <w:szCs w:val="22"/>
        </w:rPr>
      </w:pPr>
    </w:p>
    <w:p w14:paraId="0E651988" w14:textId="739E9E6A" w:rsidR="00664420" w:rsidRPr="008E7CC2" w:rsidRDefault="00B358DA" w:rsidP="008E7CC2">
      <w:pPr>
        <w:pStyle w:val="Ttulo3"/>
      </w:pPr>
      <w:bookmarkStart w:id="15" w:name="_Toc174610343"/>
      <w:r w:rsidRPr="008E7CC2">
        <w:t>f</w:t>
      </w:r>
      <w:r w:rsidR="00664420" w:rsidRPr="008E7CC2">
        <w:t>) Cierre de instrucción</w:t>
      </w:r>
      <w:bookmarkEnd w:id="15"/>
    </w:p>
    <w:p w14:paraId="79AF95DC" w14:textId="49112B83" w:rsidR="00664420" w:rsidRPr="008E7CC2" w:rsidRDefault="00BF091A" w:rsidP="008E7CC2">
      <w:r w:rsidRPr="008E7CC2">
        <w:rPr>
          <w:rFonts w:cs="Tahoma"/>
          <w:szCs w:val="22"/>
        </w:rPr>
        <w:t>Al no existir diligencias pendientes por desahogar</w:t>
      </w:r>
      <w:r w:rsidRPr="008E7CC2">
        <w:rPr>
          <w:rFonts w:cs="Arial"/>
        </w:rPr>
        <w:t xml:space="preserve">, el </w:t>
      </w:r>
      <w:r w:rsidR="00B358DA" w:rsidRPr="008E7CC2">
        <w:rPr>
          <w:rFonts w:cs="Arial"/>
          <w:b/>
        </w:rPr>
        <w:t>veinte</w:t>
      </w:r>
      <w:r w:rsidR="001358FC" w:rsidRPr="008E7CC2">
        <w:rPr>
          <w:rFonts w:cs="Arial"/>
          <w:b/>
        </w:rPr>
        <w:t xml:space="preserve"> de agosto de dos mil veinticuatro</w:t>
      </w:r>
      <w:r w:rsidRPr="008E7CC2">
        <w:rPr>
          <w:rFonts w:cs="Arial"/>
        </w:rPr>
        <w:t xml:space="preserve"> la </w:t>
      </w:r>
      <w:r w:rsidRPr="008E7CC2">
        <w:rPr>
          <w:rFonts w:cs="Arial"/>
          <w:b/>
          <w:bCs/>
        </w:rPr>
        <w:t xml:space="preserve">Comisionada </w:t>
      </w:r>
      <w:r w:rsidRPr="008E7CC2">
        <w:rPr>
          <w:b/>
        </w:rPr>
        <w:t xml:space="preserve">Sharon Cristina Morales Martínez </w:t>
      </w:r>
      <w:r w:rsidRPr="008E7CC2">
        <w:rPr>
          <w:rFonts w:cs="Arial"/>
        </w:rPr>
        <w:t>acordó el cierre de instrucción</w:t>
      </w:r>
      <w:r w:rsidR="0011350D" w:rsidRPr="008E7CC2">
        <w:rPr>
          <w:rFonts w:cs="Arial"/>
        </w:rPr>
        <w:t xml:space="preserve"> y</w:t>
      </w:r>
      <w:r w:rsidRPr="008E7CC2">
        <w:rPr>
          <w:rFonts w:cs="Arial"/>
        </w:rPr>
        <w:t xml:space="preserve"> </w:t>
      </w:r>
      <w:r w:rsidR="0011350D" w:rsidRPr="008E7CC2">
        <w:rPr>
          <w:rFonts w:cs="Arial"/>
        </w:rPr>
        <w:t xml:space="preserve">la </w:t>
      </w:r>
      <w:r w:rsidRPr="008E7CC2">
        <w:rPr>
          <w:rFonts w:cs="Arial"/>
        </w:rPr>
        <w:lastRenderedPageBreak/>
        <w:t>remisión del expediente a efecto de ser resuelto, de conformidad con lo establecido en el artículo 185 fracciones VI y VIII de la Ley de Transparencia y Acceso a la Información Pública del Estado de México y Municipios</w:t>
      </w:r>
      <w:r w:rsidRPr="008E7CC2">
        <w:t>.</w:t>
      </w:r>
      <w:r w:rsidR="0011350D" w:rsidRPr="008E7CC2">
        <w:t xml:space="preserve"> Dicho acuerdo </w:t>
      </w:r>
      <w:r w:rsidR="00664420" w:rsidRPr="008E7CC2">
        <w:rPr>
          <w:rFonts w:cs="Tahoma"/>
          <w:szCs w:val="22"/>
        </w:rPr>
        <w:t xml:space="preserve">fue notificado a las partes el mismo día a través del </w:t>
      </w:r>
      <w:r w:rsidR="00664420" w:rsidRPr="008E7CC2">
        <w:rPr>
          <w:rFonts w:cs="Tahoma"/>
          <w:szCs w:val="22"/>
          <w:lang w:val="es-ES"/>
        </w:rPr>
        <w:t>SAIMEX</w:t>
      </w:r>
      <w:r w:rsidR="00664420" w:rsidRPr="008E7CC2">
        <w:rPr>
          <w:rFonts w:cs="Tahoma"/>
          <w:szCs w:val="22"/>
        </w:rPr>
        <w:t>.</w:t>
      </w:r>
    </w:p>
    <w:p w14:paraId="741683E3" w14:textId="77777777" w:rsidR="0011350D" w:rsidRPr="008E7CC2" w:rsidRDefault="0011350D" w:rsidP="008E7CC2">
      <w:pPr>
        <w:rPr>
          <w:rFonts w:cs="Tahoma"/>
          <w:szCs w:val="22"/>
        </w:rPr>
      </w:pPr>
    </w:p>
    <w:p w14:paraId="7A9629DE" w14:textId="77777777" w:rsidR="00664420" w:rsidRPr="008E7CC2" w:rsidRDefault="00664420" w:rsidP="008E7CC2">
      <w:pPr>
        <w:pStyle w:val="Ttulo1"/>
        <w:rPr>
          <w:rFonts w:eastAsiaTheme="minorHAnsi"/>
          <w:lang w:eastAsia="en-US"/>
        </w:rPr>
      </w:pPr>
      <w:bookmarkStart w:id="16" w:name="_Toc174610344"/>
      <w:r w:rsidRPr="008E7CC2">
        <w:rPr>
          <w:rFonts w:eastAsiaTheme="minorHAnsi"/>
          <w:lang w:eastAsia="en-US"/>
        </w:rPr>
        <w:t>CONSIDERANDOS</w:t>
      </w:r>
      <w:bookmarkEnd w:id="16"/>
    </w:p>
    <w:p w14:paraId="6DD1243B" w14:textId="77777777" w:rsidR="00664420" w:rsidRPr="008E7CC2" w:rsidRDefault="00664420" w:rsidP="008E7CC2">
      <w:pPr>
        <w:contextualSpacing/>
        <w:jc w:val="center"/>
        <w:rPr>
          <w:rFonts w:eastAsiaTheme="minorHAnsi" w:cs="Tahoma"/>
          <w:b/>
          <w:szCs w:val="22"/>
          <w:lang w:eastAsia="en-US"/>
        </w:rPr>
      </w:pPr>
    </w:p>
    <w:p w14:paraId="0B67CB92" w14:textId="2E307D3B" w:rsidR="00664420" w:rsidRPr="008E7CC2" w:rsidRDefault="00664420" w:rsidP="008E7CC2">
      <w:pPr>
        <w:pStyle w:val="Ttulo2"/>
        <w:rPr>
          <w:rFonts w:eastAsia="Batang"/>
        </w:rPr>
      </w:pPr>
      <w:bookmarkStart w:id="17" w:name="_Toc174610345"/>
      <w:r w:rsidRPr="008E7CC2">
        <w:rPr>
          <w:rFonts w:eastAsia="Batang"/>
        </w:rPr>
        <w:t xml:space="preserve">PRIMERO. </w:t>
      </w:r>
      <w:r w:rsidR="00BA55A8" w:rsidRPr="008E7CC2">
        <w:rPr>
          <w:rFonts w:eastAsia="Batang"/>
        </w:rPr>
        <w:t>Procedibilidad</w:t>
      </w:r>
      <w:bookmarkEnd w:id="17"/>
    </w:p>
    <w:p w14:paraId="39C52BC1" w14:textId="56FCC20D" w:rsidR="00BA55A8" w:rsidRPr="008E7CC2" w:rsidRDefault="00BA55A8" w:rsidP="008E7CC2">
      <w:pPr>
        <w:pStyle w:val="Ttulo3"/>
      </w:pPr>
      <w:bookmarkStart w:id="18" w:name="_Toc174610346"/>
      <w:r w:rsidRPr="008E7CC2">
        <w:t>a) Competencia</w:t>
      </w:r>
      <w:r w:rsidR="00150C49" w:rsidRPr="008E7CC2">
        <w:t xml:space="preserve"> del Instituto</w:t>
      </w:r>
      <w:bookmarkEnd w:id="18"/>
    </w:p>
    <w:p w14:paraId="56E64942" w14:textId="6572EDF7" w:rsidR="0011350D" w:rsidRPr="008E7CC2" w:rsidRDefault="0011350D" w:rsidP="008E7CC2">
      <w:pPr>
        <w:rPr>
          <w:rFonts w:cs="Arial"/>
        </w:rPr>
      </w:pPr>
      <w:r w:rsidRPr="008E7CC2">
        <w:t xml:space="preserve">Este Instituto de Transparencia, Acceso a la Información Pública y Protección de Datos Personales del Estado de México y Municipios es competente para conocer y resolver </w:t>
      </w:r>
      <w:r w:rsidR="005F65B7" w:rsidRPr="008E7CC2">
        <w:t xml:space="preserve">el </w:t>
      </w:r>
      <w:r w:rsidRPr="008E7CC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E7CC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E7CC2" w:rsidRDefault="00DB1C09" w:rsidP="008E7CC2">
      <w:pPr>
        <w:rPr>
          <w:rFonts w:cs="Arial"/>
        </w:rPr>
      </w:pPr>
    </w:p>
    <w:p w14:paraId="517A2DD6" w14:textId="4169BE4D" w:rsidR="00664420" w:rsidRPr="008E7CC2" w:rsidRDefault="00BA55A8" w:rsidP="008E7CC2">
      <w:pPr>
        <w:pStyle w:val="Ttulo3"/>
      </w:pPr>
      <w:bookmarkStart w:id="19" w:name="_Toc174610347"/>
      <w:r w:rsidRPr="008E7CC2">
        <w:t>b)</w:t>
      </w:r>
      <w:r w:rsidR="00664420" w:rsidRPr="008E7CC2">
        <w:t xml:space="preserve"> </w:t>
      </w:r>
      <w:r w:rsidR="00D91CB4" w:rsidRPr="008E7CC2">
        <w:t>Legitimidad</w:t>
      </w:r>
      <w:r w:rsidRPr="008E7CC2">
        <w:t xml:space="preserve"> de la parte recurrente</w:t>
      </w:r>
      <w:bookmarkEnd w:id="19"/>
    </w:p>
    <w:p w14:paraId="26FEA382" w14:textId="0B06695C" w:rsidR="00D91CB4" w:rsidRPr="008E7CC2" w:rsidRDefault="00D91CB4" w:rsidP="008E7CC2">
      <w:pPr>
        <w:rPr>
          <w:rFonts w:cs="Arial"/>
          <w:bCs/>
        </w:rPr>
      </w:pPr>
      <w:r w:rsidRPr="008E7CC2">
        <w:rPr>
          <w:rFonts w:cs="Arial"/>
          <w:bCs/>
        </w:rPr>
        <w:t>El recurso de revisión fue interpuesto por parte legítima, ya que se presentó por la misma persona que formuló la solicitud de acceso a la Información Pública,</w:t>
      </w:r>
      <w:r w:rsidRPr="008E7CC2">
        <w:rPr>
          <w:rFonts w:cs="Arial"/>
          <w:b/>
          <w:bCs/>
        </w:rPr>
        <w:t xml:space="preserve"> </w:t>
      </w:r>
      <w:r w:rsidRPr="008E7CC2">
        <w:rPr>
          <w:rFonts w:cs="Arial"/>
        </w:rPr>
        <w:t>debido a que los datos de acceso</w:t>
      </w:r>
      <w:r w:rsidRPr="008E7CC2">
        <w:rPr>
          <w:rFonts w:cs="Arial"/>
          <w:b/>
          <w:bCs/>
        </w:rPr>
        <w:t xml:space="preserve"> </w:t>
      </w:r>
      <w:r w:rsidRPr="008E7CC2">
        <w:rPr>
          <w:rFonts w:cs="Arial"/>
          <w:b/>
        </w:rPr>
        <w:t>SAIMEX</w:t>
      </w:r>
      <w:r w:rsidRPr="008E7CC2">
        <w:rPr>
          <w:rFonts w:eastAsia="Calibri" w:cs="Arial"/>
          <w:lang w:eastAsia="en-US"/>
        </w:rPr>
        <w:t xml:space="preserve"> son personales e irrepetibles.</w:t>
      </w:r>
    </w:p>
    <w:p w14:paraId="2C367810" w14:textId="77777777" w:rsidR="00D91CB4" w:rsidRPr="008E7CC2" w:rsidRDefault="00D91CB4" w:rsidP="008E7CC2"/>
    <w:p w14:paraId="496490FC" w14:textId="1A5F3FDB" w:rsidR="00D91CB4" w:rsidRPr="008E7CC2" w:rsidRDefault="00BA55A8" w:rsidP="008E7CC2">
      <w:pPr>
        <w:pStyle w:val="Ttulo3"/>
        <w:rPr>
          <w:rFonts w:eastAsia="Calibri"/>
          <w:lang w:eastAsia="es-ES_tradnl"/>
        </w:rPr>
      </w:pPr>
      <w:bookmarkStart w:id="20" w:name="_Toc174610348"/>
      <w:r w:rsidRPr="008E7CC2">
        <w:rPr>
          <w:rFonts w:eastAsia="Calibri"/>
          <w:lang w:eastAsia="es-ES_tradnl"/>
        </w:rPr>
        <w:lastRenderedPageBreak/>
        <w:t>c)</w:t>
      </w:r>
      <w:r w:rsidR="00664420" w:rsidRPr="008E7CC2">
        <w:rPr>
          <w:rFonts w:eastAsia="Calibri"/>
          <w:lang w:eastAsia="es-ES_tradnl"/>
        </w:rPr>
        <w:t xml:space="preserve"> </w:t>
      </w:r>
      <w:r w:rsidR="00D91CB4" w:rsidRPr="008E7CC2">
        <w:rPr>
          <w:rFonts w:eastAsia="Calibri"/>
          <w:lang w:eastAsia="es-ES_tradnl"/>
        </w:rPr>
        <w:t>Plazo para interponer el recurso</w:t>
      </w:r>
      <w:bookmarkEnd w:id="20"/>
    </w:p>
    <w:p w14:paraId="106D37EE" w14:textId="08048E0D" w:rsidR="00D91CB4" w:rsidRPr="008E7CC2" w:rsidRDefault="00D91CB4" w:rsidP="008E7CC2">
      <w:pPr>
        <w:rPr>
          <w:rFonts w:eastAsiaTheme="minorEastAsia" w:cs="Arial"/>
          <w:lang w:val="es-ES_tradnl"/>
        </w:rPr>
      </w:pPr>
      <w:r w:rsidRPr="008E7CC2">
        <w:rPr>
          <w:rFonts w:cs="Arial"/>
          <w:b/>
        </w:rPr>
        <w:t>EL SUJETO OBLIGADO</w:t>
      </w:r>
      <w:r w:rsidRPr="008E7CC2">
        <w:rPr>
          <w:rFonts w:cs="Arial"/>
        </w:rPr>
        <w:t xml:space="preserve"> notificó la respuesta a la solicitud de acceso a la Información Pública el </w:t>
      </w:r>
      <w:r w:rsidR="00607BE3" w:rsidRPr="008E7CC2">
        <w:rPr>
          <w:rFonts w:cs="Arial"/>
          <w:b/>
        </w:rPr>
        <w:t>veintidós de abril de dos mil veinticuatro</w:t>
      </w:r>
      <w:r w:rsidRPr="008E7CC2">
        <w:rPr>
          <w:rFonts w:cs="Arial"/>
        </w:rPr>
        <w:t xml:space="preserve"> </w:t>
      </w:r>
      <w:r w:rsidR="00A53315" w:rsidRPr="008E7CC2">
        <w:rPr>
          <w:rFonts w:cs="Arial"/>
        </w:rPr>
        <w:t xml:space="preserve">y el recurso </w:t>
      </w:r>
      <w:r w:rsidR="00A53315" w:rsidRPr="008E7CC2">
        <w:rPr>
          <w:rFonts w:eastAsia="Palatino Linotype" w:cs="Palatino Linotype"/>
        </w:rPr>
        <w:t xml:space="preserve">que nos ocupa se interpuso el </w:t>
      </w:r>
      <w:r w:rsidR="00607BE3" w:rsidRPr="008E7CC2">
        <w:rPr>
          <w:rFonts w:eastAsia="Palatino Linotype" w:cs="Palatino Linotype"/>
          <w:b/>
        </w:rPr>
        <w:t>veintiséis de abril de dos mil veinticuatro</w:t>
      </w:r>
      <w:r w:rsidR="00A53315" w:rsidRPr="008E7CC2">
        <w:rPr>
          <w:rFonts w:eastAsia="Palatino Linotype" w:cs="Palatino Linotype"/>
          <w:bCs/>
        </w:rPr>
        <w:t>;</w:t>
      </w:r>
      <w:r w:rsidR="00A53315" w:rsidRPr="008E7CC2">
        <w:rPr>
          <w:rFonts w:eastAsia="Palatino Linotype" w:cs="Palatino Linotype"/>
        </w:rPr>
        <w:t xml:space="preserve"> por lo tanto, éste se encuentra dentro del margen temporal previsto en el artículo 178 de la </w:t>
      </w:r>
      <w:r w:rsidR="00A53315" w:rsidRPr="008E7CC2">
        <w:rPr>
          <w:rFonts w:cs="Arial"/>
        </w:rPr>
        <w:t xml:space="preserve">Ley de Transparencia y Acceso a la Información Pública del Estado de México y Municipios, </w:t>
      </w:r>
      <w:r w:rsidR="00A53315" w:rsidRPr="008E7CC2">
        <w:rPr>
          <w:rFonts w:eastAsia="Calibri"/>
          <w:lang w:eastAsia="es-ES_tradnl"/>
        </w:rPr>
        <w:t xml:space="preserve">el cual </w:t>
      </w:r>
      <w:r w:rsidRPr="008E7CC2">
        <w:rPr>
          <w:rFonts w:cs="Arial"/>
        </w:rPr>
        <w:t xml:space="preserve">transcurrió del </w:t>
      </w:r>
      <w:r w:rsidR="0073350C" w:rsidRPr="008E7CC2">
        <w:rPr>
          <w:rFonts w:cs="Arial"/>
        </w:rPr>
        <w:t>veintitrés de abril al quince de mayo de dos mil veinticuatro</w:t>
      </w:r>
      <w:r w:rsidRPr="008E7CC2">
        <w:rPr>
          <w:rFonts w:cs="Arial"/>
        </w:rPr>
        <w:t xml:space="preserve">, </w:t>
      </w:r>
      <w:r w:rsidRPr="008E7CC2">
        <w:rPr>
          <w:rFonts w:eastAsiaTheme="minorEastAsia" w:cs="Arial"/>
          <w:lang w:val="es-ES_tradnl"/>
        </w:rPr>
        <w:t xml:space="preserve">sin contemplar en el cómputo los días </w:t>
      </w:r>
      <w:bookmarkStart w:id="21" w:name="_Hlk62134391"/>
      <w:r w:rsidRPr="008E7CC2">
        <w:rPr>
          <w:rFonts w:eastAsiaTheme="minorEastAsia" w:cs="Arial"/>
          <w:lang w:val="es-ES_tradnl"/>
        </w:rPr>
        <w:t>sábados</w:t>
      </w:r>
      <w:r w:rsidR="00CB7E9A" w:rsidRPr="008E7CC2">
        <w:rPr>
          <w:rFonts w:eastAsiaTheme="minorEastAsia" w:cs="Arial"/>
          <w:lang w:val="es-ES_tradnl"/>
        </w:rPr>
        <w:t xml:space="preserve">, </w:t>
      </w:r>
      <w:r w:rsidRPr="008E7CC2">
        <w:rPr>
          <w:rFonts w:eastAsiaTheme="minorEastAsia" w:cs="Arial"/>
          <w:lang w:val="es-ES_tradnl"/>
        </w:rPr>
        <w:t>domingos</w:t>
      </w:r>
      <w:r w:rsidR="00CB7E9A" w:rsidRPr="008E7CC2">
        <w:rPr>
          <w:rFonts w:eastAsiaTheme="minorEastAsia" w:cs="Arial"/>
          <w:lang w:val="es-ES_tradnl"/>
        </w:rPr>
        <w:t xml:space="preserve"> y aquellos</w:t>
      </w:r>
      <w:r w:rsidRPr="008E7CC2">
        <w:rPr>
          <w:rFonts w:eastAsiaTheme="minorEastAsia" w:cs="Arial"/>
          <w:lang w:val="es-ES_tradnl"/>
        </w:rPr>
        <w:t xml:space="preserve"> considerados como días inhábiles</w:t>
      </w:r>
      <w:r w:rsidR="00CB7E9A" w:rsidRPr="008E7CC2">
        <w:rPr>
          <w:rFonts w:eastAsiaTheme="minorEastAsia" w:cs="Arial"/>
          <w:lang w:val="es-ES_tradnl"/>
        </w:rPr>
        <w:t xml:space="preserve"> </w:t>
      </w:r>
      <w:r w:rsidRPr="008E7CC2">
        <w:rPr>
          <w:rFonts w:eastAsiaTheme="minorEastAsia" w:cs="Arial"/>
          <w:lang w:val="es-ES_tradnl"/>
        </w:rPr>
        <w:t xml:space="preserve">en términos del </w:t>
      </w:r>
      <w:bookmarkEnd w:id="21"/>
      <w:r w:rsidRPr="008E7CC2">
        <w:rPr>
          <w:rFonts w:eastAsiaTheme="minorEastAsia" w:cs="Arial"/>
          <w:lang w:val="es-ES_tradnl"/>
        </w:rPr>
        <w:t>Calendario oficia</w:t>
      </w:r>
      <w:r w:rsidR="00CB7E9A" w:rsidRPr="008E7CC2">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8E7CC2" w:rsidRDefault="00D91CB4" w:rsidP="008E7CC2">
      <w:pPr>
        <w:rPr>
          <w:rFonts w:eastAsia="Palatino Linotype" w:cs="Palatino Linotype"/>
        </w:rPr>
      </w:pPr>
    </w:p>
    <w:p w14:paraId="46C0EB3A" w14:textId="44C8648D" w:rsidR="00A53315" w:rsidRPr="008E7CC2" w:rsidRDefault="00BA55A8" w:rsidP="008E7CC2">
      <w:pPr>
        <w:pStyle w:val="Ttulo3"/>
        <w:rPr>
          <w:rFonts w:eastAsia="Calibri"/>
          <w:lang w:eastAsia="es-ES_tradnl"/>
        </w:rPr>
      </w:pPr>
      <w:bookmarkStart w:id="22" w:name="_Toc174610349"/>
      <w:r w:rsidRPr="008E7CC2">
        <w:rPr>
          <w:rFonts w:eastAsia="Calibri"/>
          <w:lang w:eastAsia="es-ES_tradnl"/>
        </w:rPr>
        <w:t>d)</w:t>
      </w:r>
      <w:r w:rsidR="00D91CB4" w:rsidRPr="008E7CC2">
        <w:rPr>
          <w:rFonts w:eastAsia="Calibri"/>
          <w:lang w:eastAsia="es-ES_tradnl"/>
        </w:rPr>
        <w:t xml:space="preserve"> </w:t>
      </w:r>
      <w:r w:rsidR="00B358DA" w:rsidRPr="008E7CC2">
        <w:rPr>
          <w:rFonts w:eastAsia="Calibri"/>
          <w:lang w:eastAsia="es-ES_tradnl"/>
        </w:rPr>
        <w:t>Causal de procedencia</w:t>
      </w:r>
      <w:bookmarkEnd w:id="22"/>
      <w:r w:rsidR="00B358DA" w:rsidRPr="008E7CC2">
        <w:rPr>
          <w:rFonts w:eastAsia="Calibri"/>
          <w:lang w:eastAsia="es-ES_tradnl"/>
        </w:rPr>
        <w:t xml:space="preserve"> </w:t>
      </w:r>
    </w:p>
    <w:p w14:paraId="190404A6" w14:textId="3141FEF5" w:rsidR="00BA55A8" w:rsidRPr="008E7CC2" w:rsidRDefault="00BA55A8" w:rsidP="008E7CC2">
      <w:r w:rsidRPr="008E7CC2">
        <w:rPr>
          <w:rFonts w:cs="Arial"/>
        </w:rPr>
        <w:t xml:space="preserve">Resulta procedente la interposición del recurso de revisión, ya que </w:t>
      </w:r>
      <w:r w:rsidRPr="008E7CC2">
        <w:rPr>
          <w:rFonts w:eastAsia="Calibri" w:cs="Tahoma"/>
          <w:szCs w:val="22"/>
          <w:lang w:eastAsia="es-MX"/>
        </w:rPr>
        <w:t xml:space="preserve">se actualiza la causal de procedencia señalada en el artículo 179, fracción </w:t>
      </w:r>
      <w:r w:rsidR="0073350C" w:rsidRPr="008E7CC2">
        <w:rPr>
          <w:rFonts w:eastAsia="Calibri" w:cs="Tahoma"/>
          <w:szCs w:val="22"/>
          <w:lang w:eastAsia="es-MX"/>
        </w:rPr>
        <w:t>I</w:t>
      </w:r>
      <w:r w:rsidRPr="008E7CC2">
        <w:rPr>
          <w:rFonts w:cs="Arial"/>
        </w:rPr>
        <w:t xml:space="preserve"> de la </w:t>
      </w:r>
      <w:r w:rsidRPr="008E7CC2">
        <w:t>Ley de Transparencia y Acceso a la Información Pública del Estado de México y Municipios.</w:t>
      </w:r>
    </w:p>
    <w:p w14:paraId="0EFF7141" w14:textId="77777777" w:rsidR="00362A11" w:rsidRPr="008E7CC2" w:rsidRDefault="00362A11" w:rsidP="008E7CC2"/>
    <w:p w14:paraId="2284D7EB" w14:textId="3EE1D036" w:rsidR="00BA55A8" w:rsidRPr="008E7CC2" w:rsidRDefault="00362A11" w:rsidP="008E7CC2">
      <w:pPr>
        <w:pStyle w:val="Ttulo3"/>
      </w:pPr>
      <w:bookmarkStart w:id="23" w:name="_Toc174610350"/>
      <w:r w:rsidRPr="008E7CC2">
        <w:t>e) Requisitos formales para la interposición del recurso</w:t>
      </w:r>
      <w:bookmarkEnd w:id="23"/>
    </w:p>
    <w:p w14:paraId="6390674A" w14:textId="78A894DD" w:rsidR="00BA55A8" w:rsidRPr="008E7CC2" w:rsidRDefault="00BA55A8" w:rsidP="008E7CC2">
      <w:pPr>
        <w:rPr>
          <w:rFonts w:cs="Arial"/>
        </w:rPr>
      </w:pPr>
      <w:r w:rsidRPr="008E7CC2">
        <w:rPr>
          <w:rFonts w:cs="Arial"/>
          <w:b/>
          <w:bCs/>
        </w:rPr>
        <w:t xml:space="preserve">LA PARTE RECURRENTE </w:t>
      </w:r>
      <w:r w:rsidRPr="008E7CC2">
        <w:rPr>
          <w:rFonts w:cs="Arial"/>
        </w:rPr>
        <w:t>acreditó todos y cada uno de los elementos formales exigidos por el artículo 180 de la misma normatividad.</w:t>
      </w:r>
    </w:p>
    <w:p w14:paraId="20BDA7EE" w14:textId="77777777" w:rsidR="005F5301" w:rsidRPr="008E7CC2" w:rsidRDefault="005F5301" w:rsidP="008E7CC2">
      <w:pPr>
        <w:rPr>
          <w:rFonts w:cs="Arial"/>
        </w:rPr>
      </w:pPr>
    </w:p>
    <w:p w14:paraId="1E5C9B96" w14:textId="77777777" w:rsidR="005F5301" w:rsidRPr="008E7CC2" w:rsidRDefault="005F5301" w:rsidP="008E7CC2">
      <w:pPr>
        <w:rPr>
          <w:rFonts w:cs="Arial"/>
          <w:sz w:val="24"/>
          <w:szCs w:val="24"/>
          <w:lang w:val="es-ES"/>
        </w:rPr>
      </w:pPr>
      <w:r w:rsidRPr="008E7CC2">
        <w:rPr>
          <w:sz w:val="24"/>
          <w:szCs w:val="24"/>
          <w:lang w:val="es-ES"/>
        </w:rPr>
        <w:t xml:space="preserve">Es importante mencionar que, de la revisión del expediente electrónico del </w:t>
      </w:r>
      <w:r w:rsidRPr="008E7CC2">
        <w:rPr>
          <w:bCs/>
          <w:sz w:val="24"/>
          <w:szCs w:val="24"/>
          <w:lang w:val="es-ES"/>
        </w:rPr>
        <w:t>SAIMEX,</w:t>
      </w:r>
      <w:r w:rsidRPr="008E7CC2">
        <w:rPr>
          <w:sz w:val="24"/>
          <w:szCs w:val="24"/>
          <w:lang w:val="es-ES"/>
        </w:rPr>
        <w:t xml:space="preserve"> se observa que </w:t>
      </w:r>
      <w:r w:rsidRPr="008E7CC2">
        <w:rPr>
          <w:b/>
          <w:bCs/>
          <w:sz w:val="24"/>
          <w:szCs w:val="24"/>
          <w:lang w:val="es-ES"/>
        </w:rPr>
        <w:t>LA PARTE RECURRENTE</w:t>
      </w:r>
      <w:r w:rsidRPr="008E7CC2">
        <w:rPr>
          <w:sz w:val="24"/>
          <w:szCs w:val="24"/>
          <w:lang w:val="es-ES"/>
        </w:rPr>
        <w:t xml:space="preserve"> no proporcionó su nombre para ser identificado, lo que en estricto sentido provoca que </w:t>
      </w:r>
      <w:r w:rsidRPr="008E7CC2">
        <w:rPr>
          <w:rFonts w:cs="Arial"/>
          <w:sz w:val="24"/>
          <w:szCs w:val="24"/>
          <w:lang w:val="es-ES"/>
        </w:rPr>
        <w:t>no</w:t>
      </w:r>
      <w:r w:rsidRPr="008E7CC2">
        <w:rPr>
          <w:sz w:val="24"/>
          <w:szCs w:val="24"/>
          <w:lang w:val="es-ES"/>
        </w:rPr>
        <w:t xml:space="preserve"> se colmen los requisitos establecidos en el artículo 180 de la Ley de Transparencia; sin embargo, el artículo 15 </w:t>
      </w:r>
      <w:r w:rsidRPr="008E7CC2">
        <w:rPr>
          <w:sz w:val="24"/>
          <w:szCs w:val="24"/>
          <w:lang w:val="es-ES"/>
        </w:rPr>
        <w:lastRenderedPageBreak/>
        <w:t xml:space="preserve">de </w:t>
      </w:r>
      <w:r w:rsidRPr="008E7CC2">
        <w:rPr>
          <w:rFonts w:cs="Arial"/>
          <w:sz w:val="24"/>
          <w:szCs w:val="24"/>
          <w:lang w:val="es-ES" w:eastAsia="es-MX"/>
        </w:rPr>
        <w:t xml:space="preserve">Ley de Transparencia y Acceso a la </w:t>
      </w:r>
      <w:r w:rsidRPr="008E7CC2">
        <w:rPr>
          <w:rFonts w:cs="Arial"/>
          <w:sz w:val="24"/>
          <w:szCs w:val="24"/>
          <w:lang w:val="es-ES"/>
        </w:rPr>
        <w:t>Información</w:t>
      </w:r>
      <w:r w:rsidRPr="008E7CC2">
        <w:rPr>
          <w:rFonts w:cs="Arial"/>
          <w:sz w:val="24"/>
          <w:szCs w:val="24"/>
          <w:lang w:val="es-ES" w:eastAsia="es-MX"/>
        </w:rPr>
        <w:t xml:space="preserve"> Pública del Estado de México y Municipios </w:t>
      </w:r>
      <w:r w:rsidRPr="008E7CC2">
        <w:rPr>
          <w:rFonts w:cs="Arial"/>
          <w:iCs/>
          <w:sz w:val="24"/>
          <w:szCs w:val="24"/>
          <w:lang w:val="es-ES"/>
        </w:rPr>
        <w:t xml:space="preserve">prevé que </w:t>
      </w:r>
      <w:r w:rsidRPr="008E7CC2">
        <w:rPr>
          <w:sz w:val="24"/>
          <w:szCs w:val="24"/>
          <w:lang w:val="es-ES"/>
        </w:rPr>
        <w:t xml:space="preserve">toda persona tendrá acceso a la información </w:t>
      </w:r>
      <w:r w:rsidRPr="008E7CC2">
        <w:rPr>
          <w:rFonts w:cs="Arial"/>
          <w:sz w:val="24"/>
          <w:szCs w:val="24"/>
          <w:lang w:val="es-ES"/>
        </w:rPr>
        <w:t xml:space="preserve">sin necesidad de acreditar interés alguno o justificar su utilización, de lo que se infiere que </w:t>
      </w:r>
      <w:r w:rsidRPr="008E7CC2">
        <w:rPr>
          <w:rFonts w:cs="Arial"/>
          <w:b/>
          <w:sz w:val="24"/>
          <w:szCs w:val="24"/>
          <w:u w:val="single"/>
          <w:lang w:val="es-ES"/>
        </w:rPr>
        <w:t xml:space="preserve">el nombre no es un requisito </w:t>
      </w:r>
      <w:r w:rsidRPr="008E7CC2">
        <w:rPr>
          <w:rFonts w:cs="Arial"/>
          <w:b/>
          <w:iCs/>
          <w:sz w:val="24"/>
          <w:szCs w:val="24"/>
          <w:u w:val="single"/>
          <w:lang w:val="es-ES"/>
        </w:rPr>
        <w:t>indispensable</w:t>
      </w:r>
      <w:r w:rsidRPr="008E7CC2">
        <w:rPr>
          <w:rFonts w:cs="Arial"/>
          <w:sz w:val="24"/>
          <w:szCs w:val="24"/>
          <w:lang w:val="es-ES"/>
        </w:rPr>
        <w:t xml:space="preserve"> para que las y los ciudadanos ejerzan el derecho de acceso a la información pública. </w:t>
      </w:r>
    </w:p>
    <w:p w14:paraId="0DBCFA60" w14:textId="77777777" w:rsidR="005F5301" w:rsidRPr="008E7CC2" w:rsidRDefault="005F5301" w:rsidP="008E7CC2">
      <w:pPr>
        <w:rPr>
          <w:rFonts w:cs="Arial"/>
          <w:sz w:val="24"/>
          <w:szCs w:val="24"/>
          <w:lang w:val="es-ES"/>
        </w:rPr>
      </w:pPr>
    </w:p>
    <w:p w14:paraId="4B63C5CE" w14:textId="647DDEF6" w:rsidR="005F5301" w:rsidRPr="008E7CC2" w:rsidRDefault="005F5301" w:rsidP="008E7CC2">
      <w:pPr>
        <w:rPr>
          <w:sz w:val="24"/>
          <w:szCs w:val="24"/>
          <w:lang w:val="es-ES"/>
        </w:rPr>
      </w:pPr>
      <w:r w:rsidRPr="008E7CC2">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8E7CC2">
        <w:rPr>
          <w:sz w:val="24"/>
          <w:szCs w:val="24"/>
          <w:lang w:val="es-ES"/>
        </w:rPr>
        <w:t xml:space="preserve"> </w:t>
      </w:r>
      <w:r w:rsidRPr="008E7CC2">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8E7CC2">
        <w:rPr>
          <w:sz w:val="24"/>
          <w:szCs w:val="24"/>
          <w:lang w:val="es-ES"/>
        </w:rPr>
        <w:t>algunos</w:t>
      </w:r>
      <w:r w:rsidRPr="008E7CC2">
        <w:rPr>
          <w:sz w:val="24"/>
          <w:szCs w:val="24"/>
          <w:lang w:val="es-ES"/>
        </w:rPr>
        <w:t xml:space="preserve"> requisitos, entre ellos, el nombre de</w:t>
      </w:r>
      <w:r w:rsidR="00057B2D" w:rsidRPr="008E7CC2">
        <w:rPr>
          <w:sz w:val="24"/>
          <w:szCs w:val="24"/>
          <w:lang w:val="es-ES"/>
        </w:rPr>
        <w:t xml:space="preserve"> </w:t>
      </w:r>
      <w:r w:rsidR="00057B2D" w:rsidRPr="008E7CC2">
        <w:rPr>
          <w:b/>
          <w:bCs/>
          <w:sz w:val="24"/>
          <w:szCs w:val="24"/>
          <w:lang w:val="es-ES"/>
        </w:rPr>
        <w:t>LA PARTE RECURRENTE</w:t>
      </w:r>
      <w:r w:rsidRPr="008E7CC2">
        <w:rPr>
          <w:rFonts w:cs="Arial"/>
          <w:b/>
          <w:sz w:val="24"/>
          <w:szCs w:val="24"/>
          <w:lang w:val="es-ES"/>
        </w:rPr>
        <w:t>;</w:t>
      </w:r>
      <w:r w:rsidRPr="008E7CC2">
        <w:rPr>
          <w:sz w:val="24"/>
          <w:szCs w:val="24"/>
          <w:lang w:val="es-ES"/>
        </w:rPr>
        <w:t xml:space="preserve"> por lo que, en el presente caso, al haber sido presentado el recurso de revisión vía </w:t>
      </w:r>
      <w:r w:rsidRPr="008E7CC2">
        <w:rPr>
          <w:bCs/>
          <w:sz w:val="24"/>
          <w:szCs w:val="24"/>
          <w:lang w:val="es-ES"/>
        </w:rPr>
        <w:t>SAIMEX</w:t>
      </w:r>
      <w:r w:rsidRPr="008E7CC2">
        <w:rPr>
          <w:sz w:val="24"/>
          <w:szCs w:val="24"/>
          <w:lang w:val="es-ES"/>
        </w:rPr>
        <w:t>, dicho requisito resulta innecesario.</w:t>
      </w:r>
    </w:p>
    <w:p w14:paraId="3A121826" w14:textId="77777777" w:rsidR="00C461EC" w:rsidRPr="008E7CC2" w:rsidRDefault="00C461EC" w:rsidP="008E7CC2">
      <w:pPr>
        <w:ind w:left="-57"/>
        <w:rPr>
          <w:bCs/>
          <w:lang w:val="es-ES_tradnl"/>
        </w:rPr>
      </w:pPr>
    </w:p>
    <w:p w14:paraId="457548E9" w14:textId="3F7AF03B" w:rsidR="00C71CEF" w:rsidRPr="008E7CC2" w:rsidRDefault="00C71CEF" w:rsidP="008E7CC2">
      <w:pPr>
        <w:pStyle w:val="Ttulo2"/>
      </w:pPr>
      <w:bookmarkStart w:id="24" w:name="_Toc174610351"/>
      <w:r w:rsidRPr="008E7CC2">
        <w:t>SEGUNDO. Estudio de Fondo</w:t>
      </w:r>
      <w:bookmarkEnd w:id="24"/>
    </w:p>
    <w:p w14:paraId="2A308F59" w14:textId="0FF373F0" w:rsidR="00C049E2" w:rsidRPr="008E7CC2" w:rsidRDefault="00C71CEF" w:rsidP="008E7CC2">
      <w:pPr>
        <w:pStyle w:val="Ttulo3"/>
      </w:pPr>
      <w:bookmarkStart w:id="25" w:name="_Toc174610352"/>
      <w:r w:rsidRPr="008E7CC2">
        <w:t>a</w:t>
      </w:r>
      <w:r w:rsidR="00C049E2" w:rsidRPr="008E7CC2">
        <w:t>) Mandato de transparencia y responsabilidad del Sujeto Obligado</w:t>
      </w:r>
      <w:bookmarkEnd w:id="25"/>
    </w:p>
    <w:p w14:paraId="6901A889" w14:textId="59EEDAE1" w:rsidR="00C049E2" w:rsidRPr="008E7CC2" w:rsidRDefault="00C049E2" w:rsidP="008E7CC2">
      <w:pPr>
        <w:rPr>
          <w:rFonts w:eastAsia="Palatino Linotype"/>
        </w:rPr>
      </w:pPr>
      <w:r w:rsidRPr="008E7CC2">
        <w:rPr>
          <w:rFonts w:eastAsia="Palatino Linotype"/>
        </w:rPr>
        <w:t xml:space="preserve">El </w:t>
      </w:r>
      <w:r w:rsidR="00717E59" w:rsidRPr="008E7CC2">
        <w:rPr>
          <w:rFonts w:eastAsia="Palatino Linotype"/>
        </w:rPr>
        <w:t>d</w:t>
      </w:r>
      <w:r w:rsidRPr="008E7CC2">
        <w:rPr>
          <w:rFonts w:eastAsia="Palatino Linotype"/>
        </w:rPr>
        <w:t xml:space="preserve">erecho de </w:t>
      </w:r>
      <w:r w:rsidR="00717E59" w:rsidRPr="008E7CC2">
        <w:rPr>
          <w:rFonts w:eastAsia="Palatino Linotype"/>
        </w:rPr>
        <w:t>a</w:t>
      </w:r>
      <w:r w:rsidRPr="008E7CC2">
        <w:rPr>
          <w:rFonts w:eastAsia="Palatino Linotype"/>
        </w:rPr>
        <w:t xml:space="preserve">cceso a la </w:t>
      </w:r>
      <w:r w:rsidR="00717E59" w:rsidRPr="008E7CC2">
        <w:rPr>
          <w:rFonts w:eastAsia="Palatino Linotype"/>
        </w:rPr>
        <w:t>i</w:t>
      </w:r>
      <w:r w:rsidRPr="008E7CC2">
        <w:rPr>
          <w:rFonts w:eastAsia="Palatino Linotype"/>
        </w:rPr>
        <w:t xml:space="preserve">nformación </w:t>
      </w:r>
      <w:r w:rsidR="00717E59" w:rsidRPr="008E7CC2">
        <w:rPr>
          <w:rFonts w:eastAsia="Palatino Linotype"/>
        </w:rPr>
        <w:t>p</w:t>
      </w:r>
      <w:r w:rsidRPr="008E7CC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E7CC2">
        <w:rPr>
          <w:rFonts w:eastAsia="Palatino Linotype"/>
        </w:rPr>
        <w:t>:</w:t>
      </w:r>
    </w:p>
    <w:p w14:paraId="7FAB8D32" w14:textId="77777777" w:rsidR="00C049E2" w:rsidRPr="008E7CC2" w:rsidRDefault="00C049E2" w:rsidP="008E7CC2">
      <w:pPr>
        <w:rPr>
          <w:rFonts w:eastAsia="Palatino Linotype"/>
        </w:rPr>
      </w:pPr>
    </w:p>
    <w:p w14:paraId="05320813" w14:textId="77777777" w:rsidR="00C049E2" w:rsidRPr="008E7CC2" w:rsidRDefault="00C049E2" w:rsidP="008E7CC2">
      <w:pPr>
        <w:spacing w:line="240" w:lineRule="auto"/>
        <w:ind w:left="567" w:right="539"/>
        <w:rPr>
          <w:rFonts w:eastAsia="Palatino Linotype"/>
          <w:b/>
          <w:i/>
        </w:rPr>
      </w:pPr>
      <w:r w:rsidRPr="008E7CC2">
        <w:rPr>
          <w:rFonts w:eastAsia="Palatino Linotype"/>
          <w:b/>
          <w:i/>
        </w:rPr>
        <w:t>Constitución Política de los Estados Unidos Mexicanos</w:t>
      </w:r>
    </w:p>
    <w:p w14:paraId="6B6C67B6" w14:textId="77777777" w:rsidR="00C049E2" w:rsidRPr="008E7CC2" w:rsidRDefault="00C049E2" w:rsidP="008E7CC2">
      <w:pPr>
        <w:spacing w:line="240" w:lineRule="auto"/>
        <w:ind w:left="567" w:right="539"/>
        <w:rPr>
          <w:rFonts w:eastAsia="Palatino Linotype"/>
          <w:b/>
          <w:i/>
        </w:rPr>
      </w:pPr>
      <w:r w:rsidRPr="008E7CC2">
        <w:rPr>
          <w:rFonts w:eastAsia="Palatino Linotype"/>
          <w:b/>
          <w:i/>
        </w:rPr>
        <w:t>“Artículo 6.</w:t>
      </w:r>
    </w:p>
    <w:p w14:paraId="38D3B4C4" w14:textId="77777777" w:rsidR="00C049E2" w:rsidRPr="008E7CC2" w:rsidRDefault="00C049E2" w:rsidP="008E7CC2">
      <w:pPr>
        <w:spacing w:line="240" w:lineRule="auto"/>
        <w:ind w:left="567" w:right="539"/>
        <w:rPr>
          <w:rFonts w:eastAsia="Palatino Linotype"/>
          <w:i/>
        </w:rPr>
      </w:pPr>
      <w:r w:rsidRPr="008E7CC2">
        <w:rPr>
          <w:rFonts w:eastAsia="Palatino Linotype"/>
          <w:i/>
        </w:rPr>
        <w:t>(…)</w:t>
      </w:r>
    </w:p>
    <w:p w14:paraId="2CCAA297" w14:textId="6602827B" w:rsidR="00C049E2" w:rsidRPr="008E7CC2" w:rsidRDefault="00C049E2" w:rsidP="008E7CC2">
      <w:pPr>
        <w:spacing w:line="240" w:lineRule="auto"/>
        <w:ind w:left="567" w:right="539"/>
        <w:rPr>
          <w:rFonts w:eastAsia="Palatino Linotype"/>
          <w:i/>
        </w:rPr>
      </w:pPr>
      <w:r w:rsidRPr="008E7CC2">
        <w:rPr>
          <w:rFonts w:eastAsia="Palatino Linotype"/>
          <w:i/>
        </w:rPr>
        <w:t>Para efectos de lo dispuesto en el presente artículo se observará lo siguiente:</w:t>
      </w:r>
    </w:p>
    <w:p w14:paraId="74CC3718" w14:textId="77777777" w:rsidR="00C049E2" w:rsidRPr="008E7CC2" w:rsidRDefault="00C049E2" w:rsidP="008E7CC2">
      <w:pPr>
        <w:spacing w:line="240" w:lineRule="auto"/>
        <w:ind w:left="567" w:right="539"/>
        <w:rPr>
          <w:rFonts w:eastAsia="Palatino Linotype"/>
          <w:b/>
          <w:i/>
        </w:rPr>
      </w:pPr>
      <w:r w:rsidRPr="008E7CC2">
        <w:rPr>
          <w:rFonts w:eastAsia="Palatino Linotype"/>
          <w:b/>
          <w:i/>
        </w:rPr>
        <w:lastRenderedPageBreak/>
        <w:t>A</w:t>
      </w:r>
      <w:r w:rsidRPr="008E7CC2">
        <w:rPr>
          <w:rFonts w:eastAsia="Palatino Linotype"/>
          <w:i/>
        </w:rPr>
        <w:t xml:space="preserve">. </w:t>
      </w:r>
      <w:r w:rsidRPr="008E7CC2">
        <w:rPr>
          <w:rFonts w:eastAsia="Palatino Linotype"/>
          <w:b/>
          <w:i/>
        </w:rPr>
        <w:t>Para el ejercicio del derecho de acceso a la información</w:t>
      </w:r>
      <w:r w:rsidRPr="008E7CC2">
        <w:rPr>
          <w:rFonts w:eastAsia="Palatino Linotype"/>
          <w:i/>
        </w:rPr>
        <w:t xml:space="preserve">, la Federación y </w:t>
      </w:r>
      <w:r w:rsidRPr="008E7CC2">
        <w:rPr>
          <w:rFonts w:eastAsia="Palatino Linotype"/>
          <w:b/>
          <w:i/>
        </w:rPr>
        <w:t>las entidades federativas, en el ámbito de sus respectivas competencias, se regirán por los siguientes principios y bases:</w:t>
      </w:r>
    </w:p>
    <w:p w14:paraId="596A956B" w14:textId="77777777" w:rsidR="00C049E2" w:rsidRPr="008E7CC2" w:rsidRDefault="00C049E2" w:rsidP="008E7CC2">
      <w:pPr>
        <w:spacing w:line="240" w:lineRule="auto"/>
        <w:ind w:left="567" w:right="539"/>
        <w:rPr>
          <w:rFonts w:eastAsia="Palatino Linotype"/>
          <w:i/>
        </w:rPr>
      </w:pPr>
      <w:r w:rsidRPr="008E7CC2">
        <w:rPr>
          <w:rFonts w:eastAsia="Palatino Linotype"/>
          <w:b/>
          <w:i/>
        </w:rPr>
        <w:t xml:space="preserve">I. </w:t>
      </w:r>
      <w:r w:rsidRPr="008E7CC2">
        <w:rPr>
          <w:rFonts w:eastAsia="Palatino Linotype"/>
          <w:b/>
          <w:i/>
        </w:rPr>
        <w:tab/>
        <w:t>Toda la información en posesión de cualquier</w:t>
      </w:r>
      <w:r w:rsidRPr="008E7CC2">
        <w:rPr>
          <w:rFonts w:eastAsia="Palatino Linotype"/>
          <w:i/>
        </w:rPr>
        <w:t xml:space="preserve"> </w:t>
      </w:r>
      <w:r w:rsidRPr="008E7CC2">
        <w:rPr>
          <w:rFonts w:eastAsia="Palatino Linotype"/>
          <w:b/>
          <w:i/>
        </w:rPr>
        <w:t>autoridad</w:t>
      </w:r>
      <w:r w:rsidRPr="008E7CC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E7CC2">
        <w:rPr>
          <w:rFonts w:eastAsia="Palatino Linotype"/>
          <w:b/>
          <w:i/>
        </w:rPr>
        <w:t>municipal</w:t>
      </w:r>
      <w:r w:rsidRPr="008E7CC2">
        <w:rPr>
          <w:rFonts w:eastAsia="Palatino Linotype"/>
          <w:i/>
        </w:rPr>
        <w:t xml:space="preserve">, </w:t>
      </w:r>
      <w:r w:rsidRPr="008E7CC2">
        <w:rPr>
          <w:rFonts w:eastAsia="Palatino Linotype"/>
          <w:b/>
          <w:i/>
        </w:rPr>
        <w:t>es pública</w:t>
      </w:r>
      <w:r w:rsidRPr="008E7CC2">
        <w:rPr>
          <w:rFonts w:eastAsia="Palatino Linotype"/>
          <w:i/>
        </w:rPr>
        <w:t xml:space="preserve"> y sólo podrá ser reservada temporalmente por razones de interés público y seguridad nacional, en los términos que fijen las leyes. </w:t>
      </w:r>
      <w:r w:rsidRPr="008E7CC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E7CC2">
        <w:rPr>
          <w:rFonts w:eastAsia="Palatino Linotype"/>
          <w:i/>
        </w:rPr>
        <w:t>, la ley determinará los supuestos específicos bajo los cuales procederá la declaración de inexistencia de la información.”</w:t>
      </w:r>
    </w:p>
    <w:p w14:paraId="68F313E4" w14:textId="77777777" w:rsidR="00C049E2" w:rsidRPr="008E7CC2" w:rsidRDefault="00C049E2" w:rsidP="008E7CC2">
      <w:pPr>
        <w:spacing w:line="240" w:lineRule="auto"/>
        <w:ind w:left="567" w:right="539"/>
        <w:rPr>
          <w:rFonts w:eastAsia="Palatino Linotype"/>
          <w:b/>
          <w:i/>
        </w:rPr>
      </w:pPr>
    </w:p>
    <w:p w14:paraId="504F12DB" w14:textId="77777777" w:rsidR="00C049E2" w:rsidRPr="008E7CC2" w:rsidRDefault="00C049E2" w:rsidP="008E7CC2">
      <w:pPr>
        <w:spacing w:line="240" w:lineRule="auto"/>
        <w:ind w:left="567" w:right="539"/>
        <w:rPr>
          <w:rFonts w:eastAsia="Palatino Linotype"/>
          <w:b/>
          <w:i/>
        </w:rPr>
      </w:pPr>
      <w:r w:rsidRPr="008E7CC2">
        <w:rPr>
          <w:rFonts w:eastAsia="Palatino Linotype"/>
          <w:b/>
          <w:i/>
        </w:rPr>
        <w:t>Constitución Política del Estado Libre y Soberano de México</w:t>
      </w:r>
    </w:p>
    <w:p w14:paraId="04932D29" w14:textId="77777777" w:rsidR="00C049E2" w:rsidRPr="008E7CC2" w:rsidRDefault="00C049E2" w:rsidP="008E7CC2">
      <w:pPr>
        <w:spacing w:line="240" w:lineRule="auto"/>
        <w:ind w:left="567" w:right="539"/>
        <w:rPr>
          <w:rFonts w:eastAsia="Palatino Linotype"/>
          <w:i/>
        </w:rPr>
      </w:pPr>
      <w:r w:rsidRPr="008E7CC2">
        <w:rPr>
          <w:rFonts w:eastAsia="Palatino Linotype"/>
          <w:b/>
          <w:i/>
        </w:rPr>
        <w:t>“Artículo 5</w:t>
      </w:r>
      <w:r w:rsidRPr="008E7CC2">
        <w:rPr>
          <w:rFonts w:eastAsia="Palatino Linotype"/>
          <w:i/>
        </w:rPr>
        <w:t xml:space="preserve">.- </w:t>
      </w:r>
    </w:p>
    <w:p w14:paraId="1D3829F4" w14:textId="77777777" w:rsidR="00C049E2" w:rsidRPr="008E7CC2" w:rsidRDefault="00C049E2" w:rsidP="008E7CC2">
      <w:pPr>
        <w:spacing w:line="240" w:lineRule="auto"/>
        <w:ind w:left="567" w:right="539"/>
        <w:rPr>
          <w:rFonts w:eastAsia="Palatino Linotype"/>
          <w:i/>
        </w:rPr>
      </w:pPr>
      <w:r w:rsidRPr="008E7CC2">
        <w:rPr>
          <w:rFonts w:eastAsia="Palatino Linotype"/>
          <w:i/>
        </w:rPr>
        <w:t>(…)</w:t>
      </w:r>
    </w:p>
    <w:p w14:paraId="0EAE47FD" w14:textId="77777777" w:rsidR="00C049E2" w:rsidRPr="008E7CC2" w:rsidRDefault="00C049E2" w:rsidP="008E7CC2">
      <w:pPr>
        <w:spacing w:line="240" w:lineRule="auto"/>
        <w:ind w:left="567" w:right="539"/>
        <w:rPr>
          <w:rFonts w:eastAsia="Palatino Linotype"/>
          <w:i/>
        </w:rPr>
      </w:pPr>
      <w:r w:rsidRPr="008E7CC2">
        <w:rPr>
          <w:rFonts w:eastAsia="Palatino Linotype"/>
          <w:b/>
          <w:i/>
        </w:rPr>
        <w:t>El derecho a la información será garantizado por el Estado. La ley establecerá las previsiones que permitan asegurar la protección, el respeto y la difusión de este derecho</w:t>
      </w:r>
      <w:r w:rsidRPr="008E7CC2">
        <w:rPr>
          <w:rFonts w:eastAsia="Palatino Linotype"/>
          <w:i/>
        </w:rPr>
        <w:t>.</w:t>
      </w:r>
    </w:p>
    <w:p w14:paraId="4F0C804A" w14:textId="77777777" w:rsidR="00C049E2" w:rsidRPr="008E7CC2" w:rsidRDefault="00C049E2" w:rsidP="008E7CC2">
      <w:pPr>
        <w:spacing w:line="240" w:lineRule="auto"/>
        <w:ind w:left="567" w:right="539"/>
        <w:rPr>
          <w:rFonts w:eastAsia="Palatino Linotype"/>
          <w:i/>
        </w:rPr>
      </w:pPr>
      <w:r w:rsidRPr="008E7CC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E7CC2" w:rsidRDefault="00C049E2" w:rsidP="008E7CC2">
      <w:pPr>
        <w:spacing w:line="240" w:lineRule="auto"/>
        <w:ind w:left="567" w:right="539"/>
        <w:rPr>
          <w:rFonts w:eastAsia="Palatino Linotype"/>
          <w:i/>
        </w:rPr>
      </w:pPr>
      <w:r w:rsidRPr="008E7CC2">
        <w:rPr>
          <w:rFonts w:eastAsia="Palatino Linotype"/>
          <w:b/>
          <w:i/>
        </w:rPr>
        <w:t>Este derecho se regirá por los principios y bases siguientes</w:t>
      </w:r>
      <w:r w:rsidRPr="008E7CC2">
        <w:rPr>
          <w:rFonts w:eastAsia="Palatino Linotype"/>
          <w:i/>
        </w:rPr>
        <w:t>:</w:t>
      </w:r>
    </w:p>
    <w:p w14:paraId="4A3E8CBA" w14:textId="77777777" w:rsidR="00C049E2" w:rsidRPr="008E7CC2" w:rsidRDefault="00C049E2" w:rsidP="008E7CC2">
      <w:pPr>
        <w:spacing w:line="240" w:lineRule="auto"/>
        <w:ind w:left="567" w:right="539"/>
        <w:rPr>
          <w:rFonts w:eastAsia="Palatino Linotype"/>
          <w:i/>
        </w:rPr>
      </w:pPr>
      <w:r w:rsidRPr="008E7CC2">
        <w:rPr>
          <w:rFonts w:eastAsia="Palatino Linotype"/>
          <w:b/>
          <w:i/>
        </w:rPr>
        <w:t>I. Toda la información en posesión de cualquier autoridad, entidad, órgano y organismos de los</w:t>
      </w:r>
      <w:r w:rsidRPr="008E7CC2">
        <w:rPr>
          <w:rFonts w:eastAsia="Palatino Linotype"/>
          <w:i/>
        </w:rPr>
        <w:t xml:space="preserve"> Poderes Ejecutivo, Legislativo y Judicial, órganos autónomos, partidos políticos, fideicomisos y fondos públicos estatales y </w:t>
      </w:r>
      <w:r w:rsidRPr="008E7CC2">
        <w:rPr>
          <w:rFonts w:eastAsia="Palatino Linotype"/>
          <w:b/>
          <w:i/>
        </w:rPr>
        <w:t>municipales</w:t>
      </w:r>
      <w:r w:rsidRPr="008E7CC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E7CC2">
        <w:rPr>
          <w:rFonts w:eastAsia="Palatino Linotype"/>
          <w:b/>
          <w:i/>
        </w:rPr>
        <w:t>es pública</w:t>
      </w:r>
      <w:r w:rsidRPr="008E7CC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E7CC2">
        <w:rPr>
          <w:rFonts w:eastAsia="Palatino Linotype"/>
          <w:b/>
          <w:i/>
        </w:rPr>
        <w:t>En la interpretación de este derecho deberá prevalecer el principio de máxima publicidad</w:t>
      </w:r>
      <w:r w:rsidRPr="008E7CC2">
        <w:rPr>
          <w:rFonts w:eastAsia="Palatino Linotype"/>
          <w:i/>
        </w:rPr>
        <w:t xml:space="preserve">. </w:t>
      </w:r>
      <w:r w:rsidRPr="008E7CC2">
        <w:rPr>
          <w:rFonts w:eastAsia="Palatino Linotype"/>
          <w:b/>
          <w:i/>
        </w:rPr>
        <w:t>Los sujetos obligados deberán documentar todo acto que derive del ejercicio de sus facultades, competencias o funciones</w:t>
      </w:r>
      <w:r w:rsidRPr="008E7CC2">
        <w:rPr>
          <w:rFonts w:eastAsia="Palatino Linotype"/>
          <w:i/>
        </w:rPr>
        <w:t>, la ley determinará los supuestos específicos bajo los cuales procederá la declaración de inexistencia de la información.”</w:t>
      </w:r>
    </w:p>
    <w:p w14:paraId="5CA98E37" w14:textId="77777777" w:rsidR="00C049E2" w:rsidRPr="008E7CC2" w:rsidRDefault="00C049E2" w:rsidP="008E7CC2">
      <w:pPr>
        <w:rPr>
          <w:rFonts w:eastAsia="Palatino Linotype"/>
          <w:b/>
          <w:i/>
        </w:rPr>
      </w:pPr>
    </w:p>
    <w:p w14:paraId="6FC1BB3B" w14:textId="3BF4A33D" w:rsidR="00C049E2" w:rsidRPr="008E7CC2" w:rsidRDefault="00717E59" w:rsidP="008E7CC2">
      <w:pPr>
        <w:rPr>
          <w:rFonts w:eastAsia="Palatino Linotype"/>
          <w:i/>
        </w:rPr>
      </w:pPr>
      <w:r w:rsidRPr="008E7CC2">
        <w:rPr>
          <w:rFonts w:eastAsia="Palatino Linotype"/>
        </w:rPr>
        <w:lastRenderedPageBreak/>
        <w:t xml:space="preserve">Asimismo, </w:t>
      </w:r>
      <w:r w:rsidR="00C049E2" w:rsidRPr="008E7CC2">
        <w:rPr>
          <w:rFonts w:eastAsia="Palatino Linotype"/>
        </w:rPr>
        <w:t>el artículo 150 de la Ley de Transparencia y Acceso a la Información Pública del Estado de México y Municipios</w:t>
      </w:r>
      <w:r w:rsidR="00057B2D" w:rsidRPr="008E7CC2">
        <w:rPr>
          <w:rFonts w:eastAsia="Palatino Linotype"/>
        </w:rPr>
        <w:t xml:space="preserve"> </w:t>
      </w:r>
      <w:r w:rsidR="00E9335C" w:rsidRPr="008E7CC2">
        <w:rPr>
          <w:rFonts w:eastAsia="Palatino Linotype"/>
        </w:rPr>
        <w:t xml:space="preserve">indica </w:t>
      </w:r>
      <w:r w:rsidR="00057B2D" w:rsidRPr="008E7CC2">
        <w:rPr>
          <w:rFonts w:eastAsia="Palatino Linotype"/>
        </w:rPr>
        <w:t>que</w:t>
      </w:r>
      <w:r w:rsidR="00C049E2" w:rsidRPr="008E7CC2">
        <w:rPr>
          <w:rFonts w:eastAsia="Palatino Linotype"/>
        </w:rPr>
        <w:t xml:space="preserve"> la solicitud es la garantía primaria del Derecho de Acceso a la Información, además, establece que se regirá </w:t>
      </w:r>
      <w:r w:rsidR="00C049E2" w:rsidRPr="008E7CC2">
        <w:rPr>
          <w:rFonts w:eastAsia="Palatino Linotype"/>
          <w:i/>
        </w:rPr>
        <w:t>por los principios de simplicidad, rapidez</w:t>
      </w:r>
      <w:r w:rsidR="005F65B7" w:rsidRPr="008E7CC2">
        <w:rPr>
          <w:rFonts w:eastAsia="Palatino Linotype"/>
          <w:i/>
        </w:rPr>
        <w:t>,</w:t>
      </w:r>
      <w:r w:rsidR="00C049E2" w:rsidRPr="008E7CC2">
        <w:rPr>
          <w:rFonts w:eastAsia="Palatino Linotype"/>
          <w:i/>
        </w:rPr>
        <w:t xml:space="preserve"> gratuidad del procedimiento, auxilio y orientación a los particulare</w:t>
      </w:r>
      <w:r w:rsidR="001A58B3" w:rsidRPr="008E7CC2">
        <w:rPr>
          <w:rFonts w:eastAsia="Palatino Linotype"/>
          <w:i/>
        </w:rPr>
        <w:t>s.</w:t>
      </w:r>
    </w:p>
    <w:p w14:paraId="033466A6" w14:textId="77777777" w:rsidR="001A58B3" w:rsidRPr="008E7CC2" w:rsidRDefault="001A58B3" w:rsidP="008E7CC2">
      <w:pPr>
        <w:rPr>
          <w:rFonts w:eastAsia="Palatino Linotype"/>
          <w:i/>
        </w:rPr>
      </w:pPr>
    </w:p>
    <w:p w14:paraId="04ADA10B" w14:textId="574A944A" w:rsidR="001A58B3" w:rsidRPr="008E7CC2" w:rsidRDefault="00233F17" w:rsidP="008E7CC2">
      <w:pPr>
        <w:rPr>
          <w:rFonts w:eastAsia="Palatino Linotype" w:cs="Palatino Linotype"/>
          <w:i/>
          <w:szCs w:val="22"/>
        </w:rPr>
      </w:pPr>
      <w:r w:rsidRPr="008E7CC2">
        <w:rPr>
          <w:rFonts w:eastAsia="Palatino Linotype" w:cs="Palatino Linotype"/>
        </w:rPr>
        <w:t xml:space="preserve">Por su parte, el artículo 4 de </w:t>
      </w:r>
      <w:r w:rsidR="001A58B3" w:rsidRPr="008E7CC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E7CC2">
        <w:rPr>
          <w:rFonts w:eastAsia="Palatino Linotype" w:cs="Palatino Linotype"/>
        </w:rPr>
        <w:t>.</w:t>
      </w:r>
    </w:p>
    <w:p w14:paraId="1407DBB8" w14:textId="77777777" w:rsidR="001A58B3" w:rsidRPr="008E7CC2" w:rsidRDefault="001A58B3" w:rsidP="008E7CC2">
      <w:pPr>
        <w:rPr>
          <w:rFonts w:eastAsia="Palatino Linotype" w:cs="Palatino Linotype"/>
        </w:rPr>
      </w:pPr>
    </w:p>
    <w:p w14:paraId="7552AA79" w14:textId="5C52E4A4" w:rsidR="001A58B3" w:rsidRPr="008E7CC2" w:rsidRDefault="001A58B3" w:rsidP="008E7CC2">
      <w:pPr>
        <w:rPr>
          <w:rFonts w:eastAsia="Palatino Linotype" w:cs="Palatino Linotype"/>
        </w:rPr>
      </w:pPr>
      <w:r w:rsidRPr="008E7CC2">
        <w:rPr>
          <w:rFonts w:eastAsia="Palatino Linotype" w:cs="Palatino Linotype"/>
        </w:rPr>
        <w:t xml:space="preserve">Esto es, que los Sujetos Obligados </w:t>
      </w:r>
      <w:r w:rsidR="00FA5957" w:rsidRPr="008E7CC2">
        <w:rPr>
          <w:rFonts w:eastAsia="Palatino Linotype" w:cs="Palatino Linotype"/>
        </w:rPr>
        <w:t>deben</w:t>
      </w:r>
      <w:r w:rsidRPr="008E7CC2">
        <w:rPr>
          <w:rFonts w:eastAsia="Palatino Linotype" w:cs="Palatino Linotype"/>
        </w:rPr>
        <w:t xml:space="preserve"> atender las solicitudes de acceso a la información pública que se les </w:t>
      </w:r>
      <w:r w:rsidR="00FA5957" w:rsidRPr="008E7CC2">
        <w:rPr>
          <w:rFonts w:eastAsia="Palatino Linotype" w:cs="Palatino Linotype"/>
        </w:rPr>
        <w:t>sean realizadas,</w:t>
      </w:r>
      <w:r w:rsidRPr="008E7CC2">
        <w:rPr>
          <w:rFonts w:eastAsia="Palatino Linotype" w:cs="Palatino Linotype"/>
        </w:rPr>
        <w:t xml:space="preserve"> y proporcionar la información pública que obre en su poder</w:t>
      </w:r>
      <w:r w:rsidR="00FA5957" w:rsidRPr="008E7CC2">
        <w:rPr>
          <w:rFonts w:eastAsia="Palatino Linotype" w:cs="Palatino Linotype"/>
        </w:rPr>
        <w:t>,</w:t>
      </w:r>
      <w:r w:rsidRPr="008E7CC2">
        <w:rPr>
          <w:rFonts w:eastAsia="Palatino Linotype" w:cs="Palatino Linotype"/>
        </w:rPr>
        <w:t xml:space="preserve"> conforme </w:t>
      </w:r>
      <w:r w:rsidR="00FA5957" w:rsidRPr="008E7CC2">
        <w:rPr>
          <w:rFonts w:eastAsia="Palatino Linotype" w:cs="Palatino Linotype"/>
        </w:rPr>
        <w:t>a</w:t>
      </w:r>
      <w:r w:rsidRPr="008E7CC2">
        <w:rPr>
          <w:rFonts w:eastAsia="Palatino Linotype" w:cs="Palatino Linotype"/>
        </w:rPr>
        <w:t xml:space="preserve">l estado </w:t>
      </w:r>
      <w:r w:rsidR="00FA5957" w:rsidRPr="008E7CC2">
        <w:rPr>
          <w:rFonts w:eastAsia="Palatino Linotype" w:cs="Palatino Linotype"/>
        </w:rPr>
        <w:t xml:space="preserve">en </w:t>
      </w:r>
      <w:r w:rsidRPr="008E7CC2">
        <w:rPr>
          <w:rFonts w:eastAsia="Palatino Linotype" w:cs="Palatino Linotype"/>
        </w:rPr>
        <w:t>que se encuentr</w:t>
      </w:r>
      <w:r w:rsidR="00FA5957" w:rsidRPr="008E7CC2">
        <w:rPr>
          <w:rFonts w:eastAsia="Palatino Linotype" w:cs="Palatino Linotype"/>
        </w:rPr>
        <w:t>e, sin que sea necesario</w:t>
      </w:r>
      <w:r w:rsidRPr="008E7CC2">
        <w:rPr>
          <w:rFonts w:eastAsia="Palatino Linotype" w:cs="Palatino Linotype"/>
        </w:rPr>
        <w:t xml:space="preserve"> </w:t>
      </w:r>
      <w:r w:rsidR="00FA5957" w:rsidRPr="008E7CC2">
        <w:rPr>
          <w:rFonts w:eastAsia="Palatino Linotype" w:cs="Palatino Linotype"/>
        </w:rPr>
        <w:t>procesar</w:t>
      </w:r>
      <w:r w:rsidRPr="008E7CC2">
        <w:rPr>
          <w:rFonts w:eastAsia="Palatino Linotype" w:cs="Palatino Linotype"/>
        </w:rPr>
        <w:t xml:space="preserve"> la misma, ni presentarla conforme al interés del solicitante; </w:t>
      </w:r>
      <w:r w:rsidR="00FA5957" w:rsidRPr="008E7CC2">
        <w:rPr>
          <w:rFonts w:eastAsia="Palatino Linotype" w:cs="Palatino Linotype"/>
        </w:rPr>
        <w:t>tal y como</w:t>
      </w:r>
      <w:r w:rsidRPr="008E7CC2">
        <w:rPr>
          <w:rFonts w:eastAsia="Palatino Linotype" w:cs="Palatino Linotype"/>
        </w:rPr>
        <w:t xml:space="preserve"> lo establece el artículo 12 de la Ley de Transparencia y Acceso a la Información Pública del Estado de México y Municipios</w:t>
      </w:r>
      <w:r w:rsidR="00970EB3" w:rsidRPr="008E7CC2">
        <w:rPr>
          <w:rFonts w:eastAsia="Palatino Linotype" w:cs="Palatino Linotype"/>
        </w:rPr>
        <w:t>.</w:t>
      </w:r>
    </w:p>
    <w:p w14:paraId="73245195" w14:textId="77777777" w:rsidR="00970EB3" w:rsidRPr="008E7CC2" w:rsidRDefault="00970EB3" w:rsidP="008E7CC2">
      <w:pPr>
        <w:rPr>
          <w:rFonts w:eastAsia="Palatino Linotype" w:cs="Palatino Linotype"/>
        </w:rPr>
      </w:pPr>
    </w:p>
    <w:p w14:paraId="7F62D4DF" w14:textId="775730E1" w:rsidR="001A58B3" w:rsidRPr="008E7CC2" w:rsidRDefault="001A58B3" w:rsidP="008E7CC2">
      <w:pPr>
        <w:rPr>
          <w:rFonts w:eastAsia="Palatino Linotype" w:cs="Palatino Linotype"/>
        </w:rPr>
      </w:pPr>
      <w:r w:rsidRPr="008E7CC2">
        <w:rPr>
          <w:rFonts w:eastAsia="Palatino Linotype" w:cs="Palatino Linotype"/>
        </w:rPr>
        <w:t>Es decir, que todo sujeto obligado que genere, recopile, administre, procese, archive, posea o conserven, son responsables de la misma</w:t>
      </w:r>
      <w:r w:rsidR="00970EB3" w:rsidRPr="008E7CC2">
        <w:rPr>
          <w:rFonts w:eastAsia="Palatino Linotype" w:cs="Palatino Linotype"/>
        </w:rPr>
        <w:t>,</w:t>
      </w:r>
      <w:r w:rsidRPr="008E7CC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E7CC2">
        <w:rPr>
          <w:rFonts w:eastAsia="Palatino Linotype" w:cs="Palatino Linotype"/>
        </w:rPr>
        <w:t>o</w:t>
      </w:r>
      <w:r w:rsidRPr="008E7CC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E7CC2" w:rsidRDefault="001A58B3" w:rsidP="008E7CC2">
      <w:pPr>
        <w:rPr>
          <w:rFonts w:eastAsia="Palatino Linotype" w:cs="Palatino Linotype"/>
        </w:rPr>
      </w:pPr>
    </w:p>
    <w:p w14:paraId="04E42DFE" w14:textId="573F1198" w:rsidR="001A58B3" w:rsidRPr="008E7CC2" w:rsidRDefault="001A58B3" w:rsidP="008E7CC2">
      <w:pPr>
        <w:rPr>
          <w:rFonts w:eastAsia="Palatino Linotype" w:cs="Palatino Linotype"/>
        </w:rPr>
      </w:pPr>
      <w:r w:rsidRPr="008E7CC2">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E7CC2">
        <w:rPr>
          <w:rFonts w:eastAsia="Palatino Linotype" w:cs="Palatino Linotype"/>
        </w:rPr>
        <w:t>, s</w:t>
      </w:r>
      <w:r w:rsidRPr="008E7CC2">
        <w:rPr>
          <w:rFonts w:eastAsia="Palatino Linotype" w:cs="Palatino Linotype"/>
        </w:rPr>
        <w:t xml:space="preserve">iempre y cuando no se trate de información reservada o </w:t>
      </w:r>
      <w:r w:rsidR="00331F35" w:rsidRPr="008E7CC2">
        <w:rPr>
          <w:rFonts w:eastAsia="Palatino Linotype" w:cs="Palatino Linotype"/>
        </w:rPr>
        <w:t>confidencial.</w:t>
      </w:r>
    </w:p>
    <w:p w14:paraId="40C5219F" w14:textId="77777777" w:rsidR="001A58B3" w:rsidRPr="008E7CC2" w:rsidRDefault="001A58B3" w:rsidP="008E7CC2">
      <w:pPr>
        <w:rPr>
          <w:rFonts w:eastAsia="Palatino Linotype" w:cs="Palatino Linotype"/>
        </w:rPr>
      </w:pPr>
    </w:p>
    <w:p w14:paraId="2E629608" w14:textId="01727E15" w:rsidR="00C049E2" w:rsidRPr="008E7CC2" w:rsidRDefault="006067C7" w:rsidP="008E7CC2">
      <w:pPr>
        <w:rPr>
          <w:rFonts w:eastAsia="Palatino Linotype"/>
        </w:rPr>
      </w:pPr>
      <w:bookmarkStart w:id="26" w:name="_heading=h.2s8eyo1" w:colFirst="0" w:colLast="0"/>
      <w:bookmarkEnd w:id="26"/>
      <w:r w:rsidRPr="008E7CC2">
        <w:rPr>
          <w:rFonts w:eastAsia="Palatino Linotype"/>
        </w:rPr>
        <w:t>Con base en lo anterior</w:t>
      </w:r>
      <w:r w:rsidR="00B22A80" w:rsidRPr="008E7CC2">
        <w:rPr>
          <w:rFonts w:eastAsia="Palatino Linotype"/>
        </w:rPr>
        <w:t>, se considera que</w:t>
      </w:r>
      <w:r w:rsidR="00C049E2" w:rsidRPr="008E7CC2">
        <w:rPr>
          <w:rFonts w:eastAsia="Palatino Linotype"/>
        </w:rPr>
        <w:t xml:space="preserve"> </w:t>
      </w:r>
      <w:r w:rsidR="00B22A80" w:rsidRPr="008E7CC2">
        <w:rPr>
          <w:rFonts w:eastAsia="Palatino Linotype"/>
          <w:b/>
          <w:bCs/>
        </w:rPr>
        <w:t>EL</w:t>
      </w:r>
      <w:r w:rsidR="00C049E2" w:rsidRPr="008E7CC2">
        <w:rPr>
          <w:rFonts w:eastAsia="Palatino Linotype"/>
        </w:rPr>
        <w:t xml:space="preserve"> </w:t>
      </w:r>
      <w:r w:rsidR="00C049E2" w:rsidRPr="008E7CC2">
        <w:rPr>
          <w:rFonts w:eastAsia="Palatino Linotype"/>
          <w:b/>
        </w:rPr>
        <w:t>SUJETO OBLIGADO</w:t>
      </w:r>
      <w:r w:rsidR="00C049E2" w:rsidRPr="008E7CC2">
        <w:rPr>
          <w:rFonts w:eastAsia="Palatino Linotype"/>
        </w:rPr>
        <w:t xml:space="preserve"> </w:t>
      </w:r>
      <w:r w:rsidR="00B22A80" w:rsidRPr="008E7CC2">
        <w:rPr>
          <w:rFonts w:eastAsia="Palatino Linotype"/>
        </w:rPr>
        <w:t xml:space="preserve">se </w:t>
      </w:r>
      <w:r w:rsidR="00717E59" w:rsidRPr="008E7CC2">
        <w:rPr>
          <w:rFonts w:eastAsia="Palatino Linotype"/>
        </w:rPr>
        <w:t>encontraba</w:t>
      </w:r>
      <w:r w:rsidR="00B22A80" w:rsidRPr="008E7CC2">
        <w:rPr>
          <w:rFonts w:eastAsia="Palatino Linotype"/>
        </w:rPr>
        <w:t xml:space="preserve"> compelido a</w:t>
      </w:r>
      <w:r w:rsidR="00C049E2" w:rsidRPr="008E7CC2">
        <w:rPr>
          <w:rFonts w:eastAsia="Palatino Linotype"/>
        </w:rPr>
        <w:t xml:space="preserve"> atender la solicitud de acceso a la información </w:t>
      </w:r>
      <w:r w:rsidR="00B22A80" w:rsidRPr="008E7CC2">
        <w:rPr>
          <w:rFonts w:eastAsia="Palatino Linotype"/>
        </w:rPr>
        <w:t xml:space="preserve">realizada por </w:t>
      </w:r>
      <w:r w:rsidR="00B22A80" w:rsidRPr="008E7CC2">
        <w:rPr>
          <w:rFonts w:eastAsia="Palatino Linotype"/>
          <w:b/>
          <w:bCs/>
        </w:rPr>
        <w:t>LA PARTE RECURRENTE</w:t>
      </w:r>
      <w:r w:rsidR="00331F35" w:rsidRPr="008E7CC2">
        <w:rPr>
          <w:rFonts w:eastAsia="Palatino Linotype"/>
        </w:rPr>
        <w:t>.</w:t>
      </w:r>
    </w:p>
    <w:p w14:paraId="1611F147" w14:textId="77777777" w:rsidR="00BD5A7C" w:rsidRPr="008E7CC2" w:rsidRDefault="00BD5A7C" w:rsidP="008E7CC2">
      <w:pPr>
        <w:rPr>
          <w:rFonts w:eastAsia="Palatino Linotype"/>
        </w:rPr>
      </w:pPr>
    </w:p>
    <w:p w14:paraId="51A0E8B4" w14:textId="676DCA47" w:rsidR="00664420" w:rsidRPr="008E7CC2" w:rsidRDefault="00C71CEF" w:rsidP="008E7CC2">
      <w:pPr>
        <w:pStyle w:val="Ttulo3"/>
        <w:rPr>
          <w:rFonts w:eastAsia="Calibri"/>
          <w:lang w:eastAsia="es-ES_tradnl"/>
        </w:rPr>
      </w:pPr>
      <w:bookmarkStart w:id="27" w:name="_Toc174610353"/>
      <w:r w:rsidRPr="008E7CC2">
        <w:rPr>
          <w:rFonts w:eastAsia="Calibri"/>
          <w:lang w:eastAsia="es-ES_tradnl"/>
        </w:rPr>
        <w:t>b)</w:t>
      </w:r>
      <w:r w:rsidR="00A53315" w:rsidRPr="008E7CC2">
        <w:rPr>
          <w:rFonts w:eastAsia="Calibri"/>
          <w:lang w:eastAsia="es-ES_tradnl"/>
        </w:rPr>
        <w:t xml:space="preserve"> </w:t>
      </w:r>
      <w:r w:rsidR="00A21A20" w:rsidRPr="008E7CC2">
        <w:rPr>
          <w:rFonts w:eastAsia="Calibri"/>
          <w:lang w:eastAsia="es-ES_tradnl"/>
        </w:rPr>
        <w:t>Controversia a resolver</w:t>
      </w:r>
      <w:bookmarkEnd w:id="27"/>
    </w:p>
    <w:p w14:paraId="5A830C54" w14:textId="46CCAA88" w:rsidR="00505FE3" w:rsidRPr="008E7CC2" w:rsidRDefault="00664420" w:rsidP="008E7CC2">
      <w:r w:rsidRPr="008E7CC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E7CC2">
        <w:rPr>
          <w:rFonts w:eastAsia="Calibri"/>
          <w:b/>
          <w:bCs/>
          <w:lang w:eastAsia="es-ES_tradnl"/>
        </w:rPr>
        <w:t>LA PARTE RECURRENTE</w:t>
      </w:r>
      <w:r w:rsidRPr="008E7CC2">
        <w:rPr>
          <w:rFonts w:eastAsia="Calibri"/>
          <w:lang w:eastAsia="es-ES_tradnl"/>
        </w:rPr>
        <w:t xml:space="preserve"> solicitó </w:t>
      </w:r>
      <w:r w:rsidR="00B358DA" w:rsidRPr="008E7CC2">
        <w:rPr>
          <w:rFonts w:eastAsia="Calibri"/>
          <w:lang w:eastAsia="es-ES_tradnl"/>
        </w:rPr>
        <w:t>l</w:t>
      </w:r>
      <w:r w:rsidR="00505FE3" w:rsidRPr="008E7CC2">
        <w:t>as in</w:t>
      </w:r>
      <w:r w:rsidR="00B358DA" w:rsidRPr="008E7CC2">
        <w:t>specciones que ha realizado la C</w:t>
      </w:r>
      <w:r w:rsidR="00505FE3" w:rsidRPr="008E7CC2">
        <w:t>ontralor</w:t>
      </w:r>
      <w:r w:rsidR="00B358DA" w:rsidRPr="008E7CC2">
        <w:t>ía</w:t>
      </w:r>
      <w:r w:rsidR="00505FE3" w:rsidRPr="008E7CC2">
        <w:t xml:space="preserve"> del TEEM, de actualizaciones de la página de información pública de oficio mexiquense </w:t>
      </w:r>
      <w:r w:rsidR="00B358DA" w:rsidRPr="008E7CC2">
        <w:t xml:space="preserve">IPOMEX </w:t>
      </w:r>
      <w:r w:rsidR="00505FE3" w:rsidRPr="008E7CC2">
        <w:t>correspondientes a los cuatro trimestres de 2021, 2022, 202</w:t>
      </w:r>
      <w:r w:rsidR="00446F4B" w:rsidRPr="008E7CC2">
        <w:t>3 y la correspondientes a 2024.</w:t>
      </w:r>
    </w:p>
    <w:p w14:paraId="7F8A6749" w14:textId="77777777" w:rsidR="00505FE3" w:rsidRPr="008E7CC2" w:rsidRDefault="00505FE3" w:rsidP="008E7CC2">
      <w:pPr>
        <w:pStyle w:val="Puesto"/>
      </w:pPr>
    </w:p>
    <w:p w14:paraId="404519A6" w14:textId="1A140474" w:rsidR="00CE165F" w:rsidRPr="008E7CC2" w:rsidRDefault="00664420" w:rsidP="008E7CC2">
      <w:pPr>
        <w:tabs>
          <w:tab w:val="left" w:pos="4962"/>
        </w:tabs>
        <w:contextualSpacing/>
      </w:pPr>
      <w:r w:rsidRPr="008E7CC2">
        <w:rPr>
          <w:rFonts w:eastAsiaTheme="minorHAnsi" w:cs="Tahoma"/>
          <w:bCs/>
          <w:iCs/>
          <w:szCs w:val="22"/>
          <w:lang w:eastAsia="en-US"/>
        </w:rPr>
        <w:t xml:space="preserve">En respuesta, </w:t>
      </w:r>
      <w:r w:rsidR="005D5A50" w:rsidRPr="008E7CC2">
        <w:rPr>
          <w:rFonts w:eastAsiaTheme="minorHAnsi" w:cs="Tahoma"/>
          <w:b/>
          <w:iCs/>
          <w:szCs w:val="22"/>
          <w:lang w:eastAsia="en-US"/>
        </w:rPr>
        <w:t>EL SUJETO OBLIGADO</w:t>
      </w:r>
      <w:r w:rsidRPr="008E7CC2">
        <w:rPr>
          <w:rFonts w:eastAsiaTheme="minorHAnsi" w:cs="Tahoma"/>
          <w:bCs/>
          <w:iCs/>
          <w:szCs w:val="22"/>
          <w:lang w:eastAsia="en-US"/>
        </w:rPr>
        <w:t xml:space="preserve"> se pronunció por conducto de</w:t>
      </w:r>
      <w:r w:rsidR="00446F4B" w:rsidRPr="008E7CC2">
        <w:rPr>
          <w:rFonts w:eastAsiaTheme="minorHAnsi" w:cs="Tahoma"/>
          <w:bCs/>
          <w:iCs/>
          <w:szCs w:val="22"/>
          <w:lang w:eastAsia="en-US"/>
        </w:rPr>
        <w:t xml:space="preserve"> la Contraloría</w:t>
      </w:r>
      <w:r w:rsidRPr="008E7CC2">
        <w:rPr>
          <w:rFonts w:eastAsiaTheme="minorHAnsi" w:cs="Tahoma"/>
          <w:bCs/>
          <w:iCs/>
          <w:szCs w:val="22"/>
          <w:lang w:eastAsia="en-US"/>
        </w:rPr>
        <w:t>, quien refirió que</w:t>
      </w:r>
      <w:r w:rsidR="00CE165F" w:rsidRPr="008E7CC2">
        <w:rPr>
          <w:rFonts w:cs="Tahoma"/>
          <w:bCs/>
          <w:szCs w:val="22"/>
          <w:lang w:val="es-ES"/>
        </w:rPr>
        <w:t xml:space="preserve"> después de haber realizado una búsqueda exhaustiva en sus archivos  no se encontró algún documento relacionado con su petición; </w:t>
      </w:r>
      <w:r w:rsidR="00B358DA" w:rsidRPr="008E7CC2">
        <w:rPr>
          <w:rFonts w:cs="Tahoma"/>
          <w:bCs/>
          <w:szCs w:val="22"/>
          <w:lang w:val="es-ES"/>
        </w:rPr>
        <w:t xml:space="preserve">asimismo, </w:t>
      </w:r>
      <w:r w:rsidR="00CE165F" w:rsidRPr="008E7CC2">
        <w:rPr>
          <w:rFonts w:cs="Tahoma"/>
          <w:bCs/>
          <w:szCs w:val="22"/>
          <w:lang w:val="es-ES"/>
        </w:rPr>
        <w:t xml:space="preserve">relativo a su solicitud de </w:t>
      </w:r>
      <w:r w:rsidR="00CE165F" w:rsidRPr="008E7CC2">
        <w:rPr>
          <w:rFonts w:cs="Tahoma"/>
          <w:bCs/>
          <w:i/>
          <w:szCs w:val="22"/>
          <w:lang w:val="es-ES"/>
        </w:rPr>
        <w:t>“</w:t>
      </w:r>
      <w:r w:rsidR="00CE165F" w:rsidRPr="008E7CC2">
        <w:rPr>
          <w:i/>
        </w:rPr>
        <w:t xml:space="preserve">ya que la página de </w:t>
      </w:r>
      <w:proofErr w:type="spellStart"/>
      <w:r w:rsidR="00CE165F" w:rsidRPr="008E7CC2">
        <w:rPr>
          <w:i/>
        </w:rPr>
        <w:t>ipomex</w:t>
      </w:r>
      <w:proofErr w:type="spellEnd"/>
      <w:r w:rsidR="00CE165F" w:rsidRPr="008E7CC2">
        <w:rPr>
          <w:i/>
        </w:rPr>
        <w:t xml:space="preserve"> contiene desactualizaciones o ni para hacer inspecciones de actualizaciones le alcanza a la Contralora Nancy y a su </w:t>
      </w:r>
      <w:r w:rsidR="000D5C53">
        <w:rPr>
          <w:i/>
        </w:rPr>
        <w:t>XXXXXXXXXX</w:t>
      </w:r>
      <w:r w:rsidR="00CE165F" w:rsidRPr="008E7CC2">
        <w:rPr>
          <w:i/>
        </w:rPr>
        <w:t xml:space="preserve"> grupo de auditores”</w:t>
      </w:r>
      <w:r w:rsidR="00CE165F" w:rsidRPr="008E7CC2">
        <w:t xml:space="preserve"> </w:t>
      </w:r>
      <w:r w:rsidR="00B358DA" w:rsidRPr="008E7CC2">
        <w:t xml:space="preserve">refirió </w:t>
      </w:r>
      <w:r w:rsidR="00CE165F" w:rsidRPr="008E7CC2">
        <w:t>que se trata</w:t>
      </w:r>
      <w:r w:rsidR="00B358DA" w:rsidRPr="008E7CC2">
        <w:t>ba</w:t>
      </w:r>
      <w:r w:rsidR="00CE165F" w:rsidRPr="008E7CC2">
        <w:t xml:space="preserve"> de apreciaciones subjetivas y no pueden ser colmadas con documento alguno.</w:t>
      </w:r>
    </w:p>
    <w:p w14:paraId="53034A45" w14:textId="77777777" w:rsidR="00CE165F" w:rsidRPr="008E7CC2" w:rsidRDefault="00CE165F" w:rsidP="008E7CC2">
      <w:pPr>
        <w:tabs>
          <w:tab w:val="left" w:pos="4962"/>
        </w:tabs>
        <w:contextualSpacing/>
        <w:rPr>
          <w:rFonts w:eastAsiaTheme="minorHAnsi" w:cs="Tahoma"/>
          <w:bCs/>
          <w:iCs/>
          <w:szCs w:val="22"/>
          <w:lang w:eastAsia="en-US"/>
        </w:rPr>
      </w:pPr>
    </w:p>
    <w:p w14:paraId="11A8750D" w14:textId="136FFC84" w:rsidR="00CE165F" w:rsidRPr="008E7CC2" w:rsidRDefault="00CF7586" w:rsidP="008E7CC2">
      <w:pPr>
        <w:tabs>
          <w:tab w:val="left" w:pos="4962"/>
        </w:tabs>
        <w:contextualSpacing/>
        <w:rPr>
          <w:rFonts w:eastAsiaTheme="minorHAnsi" w:cs="Tahoma"/>
          <w:bCs/>
          <w:iCs/>
          <w:szCs w:val="22"/>
          <w:lang w:eastAsia="en-US"/>
        </w:rPr>
      </w:pPr>
      <w:r w:rsidRPr="008E7CC2">
        <w:rPr>
          <w:rFonts w:eastAsiaTheme="minorHAnsi" w:cs="Tahoma"/>
          <w:bCs/>
          <w:iCs/>
          <w:szCs w:val="22"/>
          <w:lang w:eastAsia="en-US"/>
        </w:rPr>
        <w:lastRenderedPageBreak/>
        <w:t xml:space="preserve">Ahora bien, en la interposición del presente recurso </w:t>
      </w:r>
      <w:r w:rsidRPr="008E7CC2">
        <w:rPr>
          <w:rFonts w:eastAsiaTheme="minorHAnsi" w:cs="Tahoma"/>
          <w:b/>
          <w:iCs/>
          <w:szCs w:val="22"/>
          <w:lang w:eastAsia="en-US"/>
        </w:rPr>
        <w:t>LA PARTE RECURRENTE</w:t>
      </w:r>
      <w:r w:rsidR="00664420" w:rsidRPr="008E7CC2">
        <w:rPr>
          <w:rFonts w:eastAsiaTheme="minorHAnsi" w:cs="Tahoma"/>
          <w:bCs/>
          <w:iCs/>
          <w:szCs w:val="22"/>
          <w:lang w:eastAsia="en-US"/>
        </w:rPr>
        <w:t xml:space="preserve"> se inconformó de</w:t>
      </w:r>
      <w:r w:rsidR="00CE165F" w:rsidRPr="008E7CC2">
        <w:rPr>
          <w:rFonts w:eastAsiaTheme="minorHAnsi" w:cs="Tahoma"/>
          <w:bCs/>
          <w:iCs/>
          <w:szCs w:val="22"/>
          <w:lang w:eastAsia="en-US"/>
        </w:rPr>
        <w:t xml:space="preserve"> la negativa de entrega de información</w:t>
      </w:r>
      <w:r w:rsidRPr="008E7CC2">
        <w:rPr>
          <w:rFonts w:eastAsiaTheme="minorHAnsi" w:cs="Tahoma"/>
          <w:bCs/>
          <w:iCs/>
          <w:szCs w:val="22"/>
          <w:lang w:eastAsia="en-US"/>
        </w:rPr>
        <w:t xml:space="preserve">, por lo cual, el estudio </w:t>
      </w:r>
      <w:r w:rsidR="005B18AF" w:rsidRPr="008E7CC2">
        <w:rPr>
          <w:rFonts w:eastAsiaTheme="minorHAnsi" w:cs="Tahoma"/>
          <w:bCs/>
          <w:iCs/>
          <w:szCs w:val="22"/>
          <w:lang w:eastAsia="en-US"/>
        </w:rPr>
        <w:t xml:space="preserve">se centrará en determinar si </w:t>
      </w:r>
      <w:r w:rsidR="00CE165F" w:rsidRPr="008E7CC2">
        <w:rPr>
          <w:rFonts w:eastAsiaTheme="minorHAnsi" w:cs="Tahoma"/>
          <w:bCs/>
          <w:iCs/>
          <w:szCs w:val="22"/>
          <w:lang w:eastAsia="en-US"/>
        </w:rPr>
        <w:t xml:space="preserve">el </w:t>
      </w:r>
      <w:r w:rsidR="00CE165F" w:rsidRPr="008E7CC2">
        <w:rPr>
          <w:rFonts w:eastAsiaTheme="minorHAnsi" w:cs="Tahoma"/>
          <w:b/>
          <w:bCs/>
          <w:iCs/>
          <w:szCs w:val="22"/>
          <w:lang w:eastAsia="en-US"/>
        </w:rPr>
        <w:t>SUJETO OBLIGADO</w:t>
      </w:r>
      <w:r w:rsidR="00CE165F" w:rsidRPr="008E7CC2">
        <w:rPr>
          <w:rFonts w:eastAsiaTheme="minorHAnsi" w:cs="Tahoma"/>
          <w:bCs/>
          <w:iCs/>
          <w:szCs w:val="22"/>
          <w:lang w:eastAsia="en-US"/>
        </w:rPr>
        <w:t xml:space="preserve"> cuenta con la información solicitada</w:t>
      </w:r>
    </w:p>
    <w:p w14:paraId="67F5C3AA" w14:textId="77777777" w:rsidR="000B22DE" w:rsidRPr="008E7CC2" w:rsidRDefault="000B22DE" w:rsidP="008E7CC2">
      <w:pPr>
        <w:tabs>
          <w:tab w:val="left" w:pos="4962"/>
        </w:tabs>
        <w:contextualSpacing/>
        <w:rPr>
          <w:rFonts w:eastAsiaTheme="minorHAnsi" w:cs="Tahoma"/>
          <w:bCs/>
          <w:iCs/>
          <w:szCs w:val="22"/>
          <w:lang w:eastAsia="en-US"/>
        </w:rPr>
      </w:pPr>
    </w:p>
    <w:p w14:paraId="5A604EA3" w14:textId="2F253D7A" w:rsidR="000B22DE" w:rsidRPr="008E7CC2" w:rsidRDefault="000B22DE" w:rsidP="008E7CC2">
      <w:pPr>
        <w:tabs>
          <w:tab w:val="left" w:pos="4962"/>
        </w:tabs>
        <w:contextualSpacing/>
        <w:rPr>
          <w:rFonts w:eastAsiaTheme="minorHAnsi" w:cs="Tahoma"/>
          <w:bCs/>
          <w:iCs/>
          <w:szCs w:val="22"/>
          <w:lang w:eastAsia="en-US"/>
        </w:rPr>
      </w:pPr>
      <w:r w:rsidRPr="008E7CC2">
        <w:rPr>
          <w:rFonts w:eastAsiaTheme="minorHAnsi" w:cs="Tahoma"/>
          <w:bCs/>
          <w:iCs/>
          <w:szCs w:val="22"/>
          <w:lang w:eastAsia="en-US"/>
        </w:rPr>
        <w:t xml:space="preserve">En vía de informe justificado el </w:t>
      </w:r>
      <w:r w:rsidRPr="008E7CC2">
        <w:rPr>
          <w:rFonts w:eastAsiaTheme="minorHAnsi" w:cs="Tahoma"/>
          <w:b/>
          <w:bCs/>
          <w:iCs/>
          <w:szCs w:val="22"/>
          <w:lang w:eastAsia="en-US"/>
        </w:rPr>
        <w:t>SUJETO OBLIGADO</w:t>
      </w:r>
      <w:r w:rsidR="00B358DA" w:rsidRPr="008E7CC2">
        <w:rPr>
          <w:rFonts w:eastAsiaTheme="minorHAnsi" w:cs="Tahoma"/>
          <w:bCs/>
          <w:iCs/>
          <w:szCs w:val="22"/>
          <w:lang w:eastAsia="en-US"/>
        </w:rPr>
        <w:t xml:space="preserve"> ratificó</w:t>
      </w:r>
      <w:r w:rsidRPr="008E7CC2">
        <w:rPr>
          <w:rFonts w:eastAsiaTheme="minorHAnsi" w:cs="Tahoma"/>
          <w:bCs/>
          <w:iCs/>
          <w:szCs w:val="22"/>
          <w:lang w:eastAsia="en-US"/>
        </w:rPr>
        <w:t xml:space="preserve"> </w:t>
      </w:r>
      <w:r w:rsidR="00B358DA" w:rsidRPr="008E7CC2">
        <w:rPr>
          <w:rFonts w:eastAsiaTheme="minorHAnsi" w:cs="Tahoma"/>
          <w:bCs/>
          <w:iCs/>
          <w:szCs w:val="22"/>
          <w:lang w:eastAsia="en-US"/>
        </w:rPr>
        <w:t>su respuesta</w:t>
      </w:r>
      <w:r w:rsidRPr="008E7CC2">
        <w:rPr>
          <w:rFonts w:eastAsiaTheme="minorHAnsi" w:cs="Tahoma"/>
          <w:bCs/>
          <w:iCs/>
          <w:szCs w:val="22"/>
          <w:lang w:eastAsia="en-US"/>
        </w:rPr>
        <w:t>.</w:t>
      </w:r>
    </w:p>
    <w:p w14:paraId="4A3721BA" w14:textId="77777777" w:rsidR="00CE165F" w:rsidRPr="008E7CC2" w:rsidRDefault="00CE165F" w:rsidP="008E7CC2">
      <w:pPr>
        <w:pStyle w:val="Ttulo3"/>
      </w:pPr>
    </w:p>
    <w:p w14:paraId="414FD2D5" w14:textId="4408E416" w:rsidR="00664420" w:rsidRPr="008E7CC2" w:rsidRDefault="00A21A20" w:rsidP="008E7CC2">
      <w:pPr>
        <w:pStyle w:val="Ttulo3"/>
      </w:pPr>
      <w:bookmarkStart w:id="28" w:name="_Toc174610354"/>
      <w:r w:rsidRPr="008E7CC2">
        <w:t>c)</w:t>
      </w:r>
      <w:r w:rsidR="00664420" w:rsidRPr="008E7CC2">
        <w:t xml:space="preserve"> </w:t>
      </w:r>
      <w:r w:rsidRPr="008E7CC2">
        <w:t>Estudio de la controversia</w:t>
      </w:r>
      <w:bookmarkEnd w:id="28"/>
    </w:p>
    <w:p w14:paraId="0C3039CD" w14:textId="77777777" w:rsidR="00CE165F" w:rsidRPr="008E7CC2" w:rsidRDefault="00CE165F" w:rsidP="008E7CC2">
      <w:pPr>
        <w:rPr>
          <w:rFonts w:eastAsia="Palatino Linotype" w:cs="Palatino Linotype"/>
        </w:rPr>
      </w:pPr>
      <w:r w:rsidRPr="008E7CC2">
        <w:rPr>
          <w:rFonts w:eastAsia="Palatino Linotype" w:cs="Palatino Linotype"/>
        </w:rPr>
        <w:t>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31261ACE" w14:textId="77777777" w:rsidR="00CE165F" w:rsidRPr="008E7CC2" w:rsidRDefault="00CE165F" w:rsidP="008E7CC2">
      <w:pPr>
        <w:pBdr>
          <w:top w:val="nil"/>
          <w:left w:val="nil"/>
          <w:bottom w:val="nil"/>
          <w:right w:val="nil"/>
          <w:between w:val="nil"/>
        </w:pBdr>
        <w:rPr>
          <w:rFonts w:eastAsia="Palatino Linotype" w:cs="Palatino Linotype"/>
        </w:rPr>
      </w:pPr>
    </w:p>
    <w:p w14:paraId="78270DC8" w14:textId="0B8D56E8" w:rsidR="00CE165F" w:rsidRPr="008E7CC2" w:rsidRDefault="000B22DE" w:rsidP="008E7CC2">
      <w:pPr>
        <w:widowControl w:val="0"/>
        <w:pBdr>
          <w:top w:val="nil"/>
          <w:left w:val="nil"/>
          <w:bottom w:val="nil"/>
          <w:right w:val="nil"/>
          <w:between w:val="nil"/>
        </w:pBdr>
        <w:rPr>
          <w:rFonts w:eastAsia="Palatino Linotype" w:cs="Palatino Linotype"/>
        </w:rPr>
      </w:pPr>
      <w:r w:rsidRPr="008E7CC2">
        <w:rPr>
          <w:rFonts w:eastAsia="Palatino Linotype" w:cs="Palatino Linotype"/>
        </w:rPr>
        <w:t>Atendiendo a lo anterior,</w:t>
      </w:r>
      <w:r w:rsidR="00CE165F" w:rsidRPr="008E7CC2">
        <w:rPr>
          <w:rFonts w:eastAsia="Palatino Linotype" w:cs="Palatino Linotype"/>
        </w:rPr>
        <w:t xml:space="preserve"> se advierte que no existe obligatoriedad por parte del </w:t>
      </w:r>
      <w:r w:rsidR="00CE165F" w:rsidRPr="008E7CC2">
        <w:rPr>
          <w:rFonts w:eastAsia="Palatino Linotype" w:cs="Palatino Linotype"/>
          <w:b/>
        </w:rPr>
        <w:t xml:space="preserve">SUJETO OBLIGADO </w:t>
      </w:r>
      <w:r w:rsidR="00CE165F" w:rsidRPr="008E7CC2">
        <w:rPr>
          <w:rFonts w:eastAsia="Palatino Linotype" w:cs="Palatino Linotype"/>
        </w:rPr>
        <w:t xml:space="preserve">para que obre dentro sus archivos los documentos solicitados por el particular; ello en razón de que el particular solicita información relativa a </w:t>
      </w:r>
      <w:r w:rsidRPr="008E7CC2">
        <w:rPr>
          <w:rFonts w:cs="Tahoma"/>
          <w:bCs/>
          <w:szCs w:val="22"/>
          <w:lang w:val="es-ES"/>
        </w:rPr>
        <w:t>inspecciones que ha realizado la contraloría del TEEM de actualizaciones de la página de informació</w:t>
      </w:r>
      <w:r w:rsidR="00527EBB" w:rsidRPr="008E7CC2">
        <w:rPr>
          <w:rFonts w:cs="Tahoma"/>
          <w:bCs/>
          <w:szCs w:val="22"/>
          <w:lang w:val="es-ES"/>
        </w:rPr>
        <w:t xml:space="preserve">n pública de oficio mexiquense </w:t>
      </w:r>
      <w:r w:rsidR="00B358DA" w:rsidRPr="008E7CC2">
        <w:rPr>
          <w:rFonts w:cs="Tahoma"/>
          <w:bCs/>
          <w:szCs w:val="22"/>
          <w:lang w:val="es-ES"/>
        </w:rPr>
        <w:t>IPOMEX</w:t>
      </w:r>
      <w:r w:rsidR="00CE165F" w:rsidRPr="008E7CC2">
        <w:rPr>
          <w:rFonts w:eastAsia="Palatino Linotype" w:cs="Palatino Linotype"/>
        </w:rPr>
        <w:t>; sin embargo, a esta solicitud existió pronunciamiento del servidor público habilitado</w:t>
      </w:r>
      <w:r w:rsidRPr="008E7CC2">
        <w:rPr>
          <w:rFonts w:eastAsia="Palatino Linotype" w:cs="Palatino Linotype"/>
        </w:rPr>
        <w:t xml:space="preserve"> siendo el titular de Contraloría del </w:t>
      </w:r>
      <w:r w:rsidRPr="008E7CC2">
        <w:rPr>
          <w:rFonts w:eastAsia="Calibri" w:cs="Tahoma"/>
          <w:szCs w:val="22"/>
          <w:lang w:eastAsia="en-US"/>
        </w:rPr>
        <w:t>Tribunal Electoral del Estado de México, que es precisamente de quien se solicita la información, el cual</w:t>
      </w:r>
      <w:r w:rsidR="00CE165F" w:rsidRPr="008E7CC2">
        <w:rPr>
          <w:rFonts w:eastAsia="Palatino Linotype" w:cs="Palatino Linotype"/>
        </w:rPr>
        <w:t xml:space="preserve"> encuentra sus atribuciones en </w:t>
      </w:r>
      <w:r w:rsidR="0097598A" w:rsidRPr="008E7CC2">
        <w:rPr>
          <w:rFonts w:eastAsia="Palatino Linotype" w:cs="Palatino Linotype"/>
        </w:rPr>
        <w:t>su</w:t>
      </w:r>
      <w:r w:rsidR="00CE165F" w:rsidRPr="008E7CC2">
        <w:rPr>
          <w:rFonts w:eastAsia="Palatino Linotype" w:cs="Palatino Linotype"/>
        </w:rPr>
        <w:t xml:space="preserve"> Reglamento Interno, como se puede advertir a continuación:</w:t>
      </w:r>
    </w:p>
    <w:p w14:paraId="6F858B07" w14:textId="2F3F6CF2" w:rsidR="0097598A" w:rsidRPr="008E7CC2" w:rsidRDefault="0097598A" w:rsidP="008E7CC2">
      <w:pPr>
        <w:pStyle w:val="Puesto"/>
        <w:jc w:val="center"/>
        <w:rPr>
          <w:rFonts w:eastAsia="Palatino Linotype"/>
          <w:b/>
        </w:rPr>
      </w:pPr>
      <w:r w:rsidRPr="008E7CC2">
        <w:rPr>
          <w:rFonts w:eastAsia="Palatino Linotype"/>
          <w:b/>
        </w:rPr>
        <w:lastRenderedPageBreak/>
        <w:t>CONTRALORÍA GENERAL</w:t>
      </w:r>
    </w:p>
    <w:p w14:paraId="2F435C9A" w14:textId="77777777" w:rsidR="0097598A" w:rsidRPr="008E7CC2" w:rsidRDefault="0097598A" w:rsidP="008E7CC2">
      <w:pPr>
        <w:pStyle w:val="Puesto"/>
        <w:rPr>
          <w:rFonts w:eastAsia="Palatino Linotype"/>
        </w:rPr>
      </w:pPr>
    </w:p>
    <w:p w14:paraId="5FBCD11F" w14:textId="1E2804A5" w:rsidR="0097598A" w:rsidRPr="008E7CC2" w:rsidRDefault="0097598A" w:rsidP="008E7CC2">
      <w:pPr>
        <w:pStyle w:val="Puesto"/>
        <w:rPr>
          <w:rFonts w:eastAsia="Palatino Linotype"/>
        </w:rPr>
      </w:pPr>
      <w:r w:rsidRPr="008E7CC2">
        <w:rPr>
          <w:rFonts w:eastAsia="Palatino Linotype"/>
          <w:b/>
        </w:rPr>
        <w:t>Artículo 50.</w:t>
      </w:r>
      <w:r w:rsidRPr="008E7CC2">
        <w:rPr>
          <w:rFonts w:eastAsia="Palatino Linotype"/>
        </w:rPr>
        <w:t xml:space="preserve"> El Tribunal contará con una Contraloría General que ejercerá  funciones</w:t>
      </w:r>
      <w:r w:rsidR="00A764FE" w:rsidRPr="008E7CC2">
        <w:rPr>
          <w:rFonts w:eastAsia="Palatino Linotype"/>
        </w:rPr>
        <w:t xml:space="preserve"> </w:t>
      </w:r>
      <w:r w:rsidRPr="008E7CC2">
        <w:rPr>
          <w:rFonts w:eastAsia="Palatino Linotype"/>
        </w:rPr>
        <w:t>de fiscalización de sus finanzas y recursos y de control interno para identificar, investigar y determinar las responsabilidades de los servidores públicos del Tribunal y para imponer las sanciones disciplinarias contempladas en la ley.</w:t>
      </w:r>
    </w:p>
    <w:p w14:paraId="2C042B1F" w14:textId="77777777" w:rsidR="0097598A" w:rsidRPr="008E7CC2" w:rsidRDefault="0097598A" w:rsidP="008E7CC2">
      <w:pPr>
        <w:pStyle w:val="Puesto"/>
        <w:rPr>
          <w:rFonts w:eastAsia="Palatino Linotype"/>
        </w:rPr>
      </w:pPr>
    </w:p>
    <w:p w14:paraId="0DA44726" w14:textId="40AF641A" w:rsidR="0097598A" w:rsidRPr="008E7CC2" w:rsidRDefault="0097598A" w:rsidP="008E7CC2">
      <w:pPr>
        <w:pStyle w:val="Puesto"/>
        <w:rPr>
          <w:rFonts w:eastAsia="Palatino Linotype"/>
        </w:rPr>
      </w:pPr>
      <w:r w:rsidRPr="008E7CC2">
        <w:rPr>
          <w:rFonts w:eastAsia="Palatino Linotype"/>
        </w:rPr>
        <w:t>La Contraloría General estará a cargo de un titular denominado Contralor General, mismo que será designado por la Legislatura, con el voto de las dos terceras partes</w:t>
      </w:r>
    </w:p>
    <w:p w14:paraId="724A421C" w14:textId="77777777" w:rsidR="0097598A" w:rsidRPr="008E7CC2" w:rsidRDefault="0097598A" w:rsidP="008E7CC2">
      <w:pPr>
        <w:pStyle w:val="Puesto"/>
        <w:rPr>
          <w:rFonts w:eastAsia="Palatino Linotype"/>
        </w:rPr>
      </w:pPr>
      <w:r w:rsidRPr="008E7CC2">
        <w:rPr>
          <w:rFonts w:eastAsia="Palatino Linotype"/>
        </w:rPr>
        <w:t>de sus miembros presentes, mediante el procedimiento que para tal efecto disponga</w:t>
      </w:r>
    </w:p>
    <w:p w14:paraId="25D72D0D" w14:textId="77777777" w:rsidR="0097598A" w:rsidRPr="008E7CC2" w:rsidRDefault="0097598A" w:rsidP="008E7CC2">
      <w:pPr>
        <w:pStyle w:val="Puesto"/>
        <w:rPr>
          <w:rFonts w:eastAsia="Palatino Linotype"/>
        </w:rPr>
      </w:pPr>
      <w:r w:rsidRPr="008E7CC2">
        <w:rPr>
          <w:rFonts w:eastAsia="Palatino Linotype"/>
        </w:rPr>
        <w:t>la Junta de Coordinación Política, en términos de lo dispuesto en el Código Electoral.</w:t>
      </w:r>
    </w:p>
    <w:p w14:paraId="34AD21F7" w14:textId="77777777" w:rsidR="0097598A" w:rsidRPr="008E7CC2" w:rsidRDefault="0097598A" w:rsidP="008E7CC2">
      <w:pPr>
        <w:pStyle w:val="Puesto"/>
        <w:rPr>
          <w:rFonts w:eastAsia="Palatino Linotype"/>
        </w:rPr>
      </w:pPr>
    </w:p>
    <w:p w14:paraId="5EDAEB4C" w14:textId="0457CE22" w:rsidR="0097598A" w:rsidRPr="008E7CC2" w:rsidRDefault="0097598A" w:rsidP="008E7CC2">
      <w:pPr>
        <w:pStyle w:val="Puesto"/>
        <w:rPr>
          <w:rFonts w:eastAsia="Palatino Linotype"/>
        </w:rPr>
      </w:pPr>
      <w:r w:rsidRPr="008E7CC2">
        <w:rPr>
          <w:rFonts w:eastAsia="Palatino Linotype"/>
        </w:rPr>
        <w:t>Para cumplir con las atribuciones y fines que el Código y demás disposiciones le confieren, será auxiliado por los servidores públicos que el Pleno determine, de acuerdo con la disponibilidad presupuestal.</w:t>
      </w:r>
    </w:p>
    <w:p w14:paraId="70FCC450" w14:textId="77777777" w:rsidR="0097598A" w:rsidRPr="008E7CC2" w:rsidRDefault="0097598A" w:rsidP="008E7CC2">
      <w:pPr>
        <w:pStyle w:val="Puesto"/>
        <w:rPr>
          <w:rFonts w:eastAsia="Palatino Linotype"/>
        </w:rPr>
      </w:pPr>
    </w:p>
    <w:p w14:paraId="09FF18F0" w14:textId="77777777" w:rsidR="0097598A" w:rsidRPr="008E7CC2" w:rsidRDefault="0097598A" w:rsidP="008E7CC2">
      <w:pPr>
        <w:pStyle w:val="Puesto"/>
        <w:rPr>
          <w:rFonts w:eastAsia="Palatino Linotype"/>
        </w:rPr>
      </w:pPr>
      <w:r w:rsidRPr="008E7CC2">
        <w:rPr>
          <w:rFonts w:eastAsia="Palatino Linotype"/>
        </w:rPr>
        <w:t xml:space="preserve">En su desempeño la Contraloría se sujetará a los principios de imparcialidad, legalidad, objetividad, certeza, honestidad, exhaustividad y transparencia, y se regirá por las disposiciones constitucionales, legales y reglamentarias en la materia. </w:t>
      </w:r>
    </w:p>
    <w:p w14:paraId="49ECBE1F" w14:textId="77777777" w:rsidR="0097598A" w:rsidRPr="008E7CC2" w:rsidRDefault="0097598A" w:rsidP="008E7CC2">
      <w:pPr>
        <w:pStyle w:val="Puesto"/>
        <w:rPr>
          <w:rFonts w:eastAsia="Palatino Linotype"/>
        </w:rPr>
      </w:pPr>
    </w:p>
    <w:p w14:paraId="307880B9" w14:textId="6DAE8FBC" w:rsidR="0097598A" w:rsidRPr="008E7CC2" w:rsidRDefault="0097598A" w:rsidP="008E7CC2">
      <w:pPr>
        <w:pStyle w:val="Puesto"/>
        <w:rPr>
          <w:rFonts w:eastAsia="Palatino Linotype"/>
        </w:rPr>
      </w:pPr>
      <w:r w:rsidRPr="008E7CC2">
        <w:rPr>
          <w:rFonts w:eastAsia="Palatino Linotype"/>
        </w:rPr>
        <w:t>La Contraloría General será un órgano con autonomía de gestión e independencia técnica en el ejercicio de sus atribuciones y orgánicamente se encontrará adscrita al</w:t>
      </w:r>
    </w:p>
    <w:p w14:paraId="19EF039D" w14:textId="77777777" w:rsidR="0097598A" w:rsidRPr="008E7CC2" w:rsidRDefault="0097598A" w:rsidP="008E7CC2">
      <w:pPr>
        <w:pStyle w:val="Puesto"/>
        <w:rPr>
          <w:rFonts w:eastAsia="Palatino Linotype"/>
        </w:rPr>
      </w:pPr>
      <w:r w:rsidRPr="008E7CC2">
        <w:rPr>
          <w:rFonts w:eastAsia="Palatino Linotype"/>
        </w:rPr>
        <w:t>Pleno.</w:t>
      </w:r>
    </w:p>
    <w:p w14:paraId="593B2EFF" w14:textId="77777777" w:rsidR="008E7470" w:rsidRPr="008E7CC2" w:rsidRDefault="0097598A" w:rsidP="008E7CC2">
      <w:pPr>
        <w:pStyle w:val="Puesto"/>
        <w:rPr>
          <w:rFonts w:eastAsia="Palatino Linotype"/>
        </w:rPr>
      </w:pPr>
      <w:r w:rsidRPr="008E7CC2">
        <w:rPr>
          <w:rFonts w:eastAsia="Palatino Linotype"/>
        </w:rPr>
        <w:t>Los recursos que requiera la Contraloría General para el cumplimiento de sus funciones, serán previstos por el Tribunal con cargo a su presupuesto, previa aprobación del Pleno.</w:t>
      </w:r>
      <w:r w:rsidRPr="008E7CC2">
        <w:rPr>
          <w:rFonts w:eastAsia="Palatino Linotype"/>
        </w:rPr>
        <w:cr/>
      </w:r>
    </w:p>
    <w:p w14:paraId="173672EA" w14:textId="4E86DE74" w:rsidR="008E7470" w:rsidRPr="008E7CC2" w:rsidRDefault="008E7470" w:rsidP="008E7CC2">
      <w:pPr>
        <w:pStyle w:val="Puesto"/>
        <w:rPr>
          <w:rFonts w:eastAsia="Palatino Linotype"/>
        </w:rPr>
      </w:pPr>
      <w:r w:rsidRPr="008E7CC2">
        <w:rPr>
          <w:b/>
        </w:rPr>
        <w:t xml:space="preserve"> </w:t>
      </w:r>
      <w:r w:rsidRPr="008E7CC2">
        <w:rPr>
          <w:rFonts w:eastAsia="Palatino Linotype"/>
          <w:b/>
        </w:rPr>
        <w:t>Artículo 51.</w:t>
      </w:r>
      <w:r w:rsidRPr="008E7CC2">
        <w:rPr>
          <w:rFonts w:eastAsia="Palatino Linotype"/>
        </w:rPr>
        <w:t xml:space="preserve"> Además de las señaladas en el artículo 400 del Código, el Contralor</w:t>
      </w:r>
    </w:p>
    <w:p w14:paraId="1EE32AD0" w14:textId="77777777" w:rsidR="008E7470" w:rsidRPr="008E7CC2" w:rsidRDefault="008E7470" w:rsidP="008E7CC2">
      <w:pPr>
        <w:pStyle w:val="Puesto"/>
        <w:rPr>
          <w:rFonts w:eastAsia="Palatino Linotype"/>
        </w:rPr>
      </w:pPr>
      <w:r w:rsidRPr="008E7CC2">
        <w:rPr>
          <w:rFonts w:eastAsia="Palatino Linotype"/>
        </w:rPr>
        <w:t>General tendrá las atribuciones siguientes:</w:t>
      </w:r>
    </w:p>
    <w:p w14:paraId="141044B9" w14:textId="77777777" w:rsidR="008E7470" w:rsidRPr="008E7CC2" w:rsidRDefault="008E7470" w:rsidP="008E7CC2">
      <w:pPr>
        <w:pStyle w:val="Puesto"/>
        <w:rPr>
          <w:rFonts w:eastAsia="Palatino Linotype"/>
        </w:rPr>
      </w:pPr>
    </w:p>
    <w:p w14:paraId="4E8F5397" w14:textId="7A898C34" w:rsidR="008E7470" w:rsidRPr="008E7CC2" w:rsidRDefault="008E7470" w:rsidP="008E7CC2">
      <w:pPr>
        <w:pStyle w:val="Puesto"/>
        <w:rPr>
          <w:rFonts w:eastAsia="Palatino Linotype"/>
        </w:rPr>
      </w:pPr>
      <w:r w:rsidRPr="008E7CC2">
        <w:rPr>
          <w:rFonts w:eastAsia="Palatino Linotype"/>
        </w:rPr>
        <w:t>I. Representar legalmente al órgano de control a su cargo, en los asuntos de su competencia.</w:t>
      </w:r>
    </w:p>
    <w:p w14:paraId="6B86AA16" w14:textId="77777777" w:rsidR="008E7470" w:rsidRPr="008E7CC2" w:rsidRDefault="008E7470" w:rsidP="008E7CC2">
      <w:pPr>
        <w:pStyle w:val="Puesto"/>
        <w:rPr>
          <w:rFonts w:eastAsia="Palatino Linotype"/>
        </w:rPr>
      </w:pPr>
      <w:r w:rsidRPr="008E7CC2">
        <w:rPr>
          <w:rFonts w:eastAsia="Palatino Linotype"/>
        </w:rPr>
        <w:t>II. Vigilar el cumplimiento de las normas de control a su cargo, en los asuntos de su</w:t>
      </w:r>
    </w:p>
    <w:p w14:paraId="2837ECDA" w14:textId="77777777" w:rsidR="008E7470" w:rsidRPr="008E7CC2" w:rsidRDefault="008E7470" w:rsidP="008E7CC2">
      <w:pPr>
        <w:pStyle w:val="Puesto"/>
        <w:rPr>
          <w:rFonts w:eastAsia="Palatino Linotype"/>
        </w:rPr>
      </w:pPr>
      <w:r w:rsidRPr="008E7CC2">
        <w:rPr>
          <w:rFonts w:eastAsia="Palatino Linotype"/>
        </w:rPr>
        <w:t>competencia.</w:t>
      </w:r>
    </w:p>
    <w:p w14:paraId="239D727A" w14:textId="77777777" w:rsidR="005B4AF3" w:rsidRPr="008E7CC2" w:rsidRDefault="008E7470" w:rsidP="008E7CC2">
      <w:pPr>
        <w:pStyle w:val="Puesto"/>
      </w:pPr>
      <w:r w:rsidRPr="008E7CC2">
        <w:rPr>
          <w:rFonts w:eastAsia="Palatino Linotype"/>
        </w:rPr>
        <w:t>III. Ejecutar el Programa Anual de Auditoría, conforme a las políticas, normas, lineamientos, procedimientos y demás disposiciones aplicables.</w:t>
      </w:r>
      <w:r w:rsidR="005B4AF3" w:rsidRPr="008E7CC2">
        <w:t xml:space="preserve"> </w:t>
      </w:r>
    </w:p>
    <w:p w14:paraId="20627E32" w14:textId="62658870" w:rsidR="005B4AF3" w:rsidRPr="008E7CC2" w:rsidRDefault="005B4AF3" w:rsidP="008E7CC2">
      <w:pPr>
        <w:pStyle w:val="Puesto"/>
        <w:rPr>
          <w:rFonts w:eastAsia="Palatino Linotype"/>
        </w:rPr>
      </w:pPr>
      <w:r w:rsidRPr="008E7CC2">
        <w:rPr>
          <w:rFonts w:eastAsia="Palatino Linotype"/>
        </w:rPr>
        <w:t>IV. Solicitar a los servidores públicos, la información y documentación necesaria para el cumplimiento de sus atribuciones.</w:t>
      </w:r>
    </w:p>
    <w:p w14:paraId="7D901A1A" w14:textId="77777777" w:rsidR="005B4AF3" w:rsidRPr="008E7CC2" w:rsidRDefault="005B4AF3" w:rsidP="008E7CC2">
      <w:pPr>
        <w:pStyle w:val="Puesto"/>
        <w:rPr>
          <w:rFonts w:eastAsia="Palatino Linotype"/>
        </w:rPr>
      </w:pPr>
      <w:r w:rsidRPr="008E7CC2">
        <w:rPr>
          <w:rFonts w:eastAsia="Palatino Linotype"/>
        </w:rPr>
        <w:t>V. Elaborar diagnósticos con base en las acciones de revisión y auditorías realizadas.</w:t>
      </w:r>
    </w:p>
    <w:p w14:paraId="1C4664C3" w14:textId="77777777" w:rsidR="005B4AF3" w:rsidRPr="008E7CC2" w:rsidRDefault="005B4AF3" w:rsidP="008E7CC2">
      <w:pPr>
        <w:pStyle w:val="Puesto"/>
        <w:rPr>
          <w:rFonts w:eastAsia="Palatino Linotype"/>
        </w:rPr>
      </w:pPr>
      <w:r w:rsidRPr="008E7CC2">
        <w:rPr>
          <w:rFonts w:eastAsia="Palatino Linotype"/>
        </w:rPr>
        <w:t>VI. Proponer al Pleno las acciones correctivas y de mejora, con base en las acciones</w:t>
      </w:r>
    </w:p>
    <w:p w14:paraId="5394567E" w14:textId="77777777" w:rsidR="005B4AF3" w:rsidRPr="008E7CC2" w:rsidRDefault="005B4AF3" w:rsidP="008E7CC2">
      <w:pPr>
        <w:pStyle w:val="Puesto"/>
        <w:rPr>
          <w:rFonts w:eastAsia="Palatino Linotype"/>
        </w:rPr>
      </w:pPr>
      <w:r w:rsidRPr="008E7CC2">
        <w:rPr>
          <w:rFonts w:eastAsia="Palatino Linotype"/>
        </w:rPr>
        <w:lastRenderedPageBreak/>
        <w:t>de revisión y auditorías realizadas.</w:t>
      </w:r>
    </w:p>
    <w:p w14:paraId="7B90491B" w14:textId="09E2B0CA" w:rsidR="005B4AF3" w:rsidRPr="008E7CC2" w:rsidRDefault="005B4AF3" w:rsidP="008E7CC2">
      <w:pPr>
        <w:pStyle w:val="Puesto"/>
        <w:rPr>
          <w:rFonts w:eastAsia="Palatino Linotype"/>
        </w:rPr>
      </w:pPr>
      <w:r w:rsidRPr="008E7CC2">
        <w:rPr>
          <w:rFonts w:eastAsia="Palatino Linotype"/>
        </w:rPr>
        <w:t>VII. Vigilar el adecuado ejercicio del presupuesto del Tribunal, atendiendo a los principios de racionalidad, austeridad y disciplina presupuestaria.</w:t>
      </w:r>
    </w:p>
    <w:p w14:paraId="76D94CFE" w14:textId="47DCA4BC" w:rsidR="005B4AF3" w:rsidRPr="008E7CC2" w:rsidRDefault="005B4AF3" w:rsidP="008E7CC2">
      <w:pPr>
        <w:pStyle w:val="Puesto"/>
        <w:rPr>
          <w:rFonts w:eastAsia="Palatino Linotype"/>
        </w:rPr>
      </w:pPr>
      <w:r w:rsidRPr="008E7CC2">
        <w:rPr>
          <w:rFonts w:eastAsia="Palatino Linotype"/>
        </w:rPr>
        <w:t>VIII. Vigilar que las compras, adquisiciones y gastos diversos se encuentren debidamente sustentados y justificados.</w:t>
      </w:r>
    </w:p>
    <w:p w14:paraId="013507F9" w14:textId="3C8749E3" w:rsidR="005B4AF3" w:rsidRPr="008E7CC2" w:rsidRDefault="005B4AF3" w:rsidP="008E7CC2">
      <w:pPr>
        <w:pStyle w:val="Puesto"/>
        <w:rPr>
          <w:rFonts w:eastAsia="Palatino Linotype"/>
        </w:rPr>
      </w:pPr>
      <w:r w:rsidRPr="008E7CC2">
        <w:rPr>
          <w:rFonts w:eastAsia="Palatino Linotype"/>
        </w:rPr>
        <w:t xml:space="preserve">IX. Dar seguimiento a la </w:t>
      </w:r>
      <w:proofErr w:type="spellStart"/>
      <w:r w:rsidRPr="008E7CC2">
        <w:rPr>
          <w:rFonts w:eastAsia="Palatino Linotype"/>
        </w:rPr>
        <w:t>solventación</w:t>
      </w:r>
      <w:proofErr w:type="spellEnd"/>
      <w:r w:rsidRPr="008E7CC2">
        <w:rPr>
          <w:rFonts w:eastAsia="Palatino Linotype"/>
        </w:rPr>
        <w:t>, cumplimiento de observaciones, acciones correctivas y de mejora, derivadas de revisiones y auditorías aplicadas, incluidas las</w:t>
      </w:r>
    </w:p>
    <w:p w14:paraId="6A7F8BDC" w14:textId="77777777" w:rsidR="005B4AF3" w:rsidRPr="008E7CC2" w:rsidRDefault="005B4AF3" w:rsidP="008E7CC2">
      <w:pPr>
        <w:pStyle w:val="Puesto"/>
        <w:rPr>
          <w:rFonts w:eastAsia="Palatino Linotype"/>
        </w:rPr>
      </w:pPr>
      <w:r w:rsidRPr="008E7CC2">
        <w:rPr>
          <w:rFonts w:eastAsia="Palatino Linotype"/>
        </w:rPr>
        <w:t>formuladas por otras instancias de fiscalización.</w:t>
      </w:r>
    </w:p>
    <w:p w14:paraId="3A255DCD" w14:textId="77777777" w:rsidR="005B4AF3" w:rsidRPr="008E7CC2" w:rsidRDefault="005B4AF3" w:rsidP="008E7CC2">
      <w:pPr>
        <w:pStyle w:val="Puesto"/>
        <w:rPr>
          <w:rFonts w:eastAsia="Palatino Linotype"/>
        </w:rPr>
      </w:pPr>
      <w:r w:rsidRPr="008E7CC2">
        <w:rPr>
          <w:rFonts w:eastAsia="Palatino Linotype"/>
        </w:rPr>
        <w:t>X. Elaborar y proponer al Pleno, los informes que contengan revisiones.</w:t>
      </w:r>
    </w:p>
    <w:p w14:paraId="7AACF3F5" w14:textId="484332D5" w:rsidR="005B4AF3" w:rsidRPr="008E7CC2" w:rsidRDefault="005B4AF3" w:rsidP="008E7CC2">
      <w:pPr>
        <w:pStyle w:val="Puesto"/>
        <w:rPr>
          <w:rFonts w:eastAsia="Palatino Linotype"/>
        </w:rPr>
      </w:pPr>
      <w:r w:rsidRPr="008E7CC2">
        <w:rPr>
          <w:rFonts w:eastAsia="Palatino Linotype"/>
        </w:rPr>
        <w:t>XI. Comprobar el cumplimiento, por parte de las áreas administrativas, de las obligaciones derivadas de las disposiciones en materia de planeación, presupuestación, ingresos, egresos, financiamiento, patrimonio y fondos.</w:t>
      </w:r>
    </w:p>
    <w:p w14:paraId="2C631EDC" w14:textId="484871BD" w:rsidR="005B4AF3" w:rsidRPr="008E7CC2" w:rsidRDefault="005B4AF3" w:rsidP="008E7CC2">
      <w:pPr>
        <w:pStyle w:val="Puesto"/>
        <w:rPr>
          <w:rFonts w:eastAsia="Palatino Linotype"/>
        </w:rPr>
      </w:pPr>
      <w:r w:rsidRPr="008E7CC2">
        <w:rPr>
          <w:rFonts w:eastAsia="Palatino Linotype"/>
        </w:rPr>
        <w:t>XII. Revisar que las operaciones, informes contables y estados financieros, estén basados en los registros contables que lleve el área correspondiente.</w:t>
      </w:r>
    </w:p>
    <w:p w14:paraId="30072E70" w14:textId="1EEB0C32" w:rsidR="005B4AF3" w:rsidRPr="008E7CC2" w:rsidRDefault="005B4AF3" w:rsidP="008E7CC2">
      <w:pPr>
        <w:pStyle w:val="Puesto"/>
        <w:rPr>
          <w:rFonts w:eastAsia="Palatino Linotype"/>
        </w:rPr>
      </w:pPr>
      <w:r w:rsidRPr="008E7CC2">
        <w:rPr>
          <w:rFonts w:eastAsia="Palatino Linotype"/>
        </w:rPr>
        <w:t>XIII. Supervisar permanentemente el ejercicio del presupuesto de egresos del Tribunal.</w:t>
      </w:r>
    </w:p>
    <w:p w14:paraId="2C1A6C4A" w14:textId="33CA9702" w:rsidR="005B4AF3" w:rsidRPr="008E7CC2" w:rsidRDefault="005B4AF3" w:rsidP="008E7CC2">
      <w:pPr>
        <w:pStyle w:val="Puesto"/>
        <w:rPr>
          <w:rFonts w:eastAsia="Palatino Linotype"/>
        </w:rPr>
      </w:pPr>
      <w:r w:rsidRPr="008E7CC2">
        <w:rPr>
          <w:rFonts w:eastAsia="Palatino Linotype"/>
        </w:rPr>
        <w:t>XIV. Examinar la asignación y correcta utilización de los recursos financieros, humanos y materiales.</w:t>
      </w:r>
    </w:p>
    <w:p w14:paraId="00767701" w14:textId="360D2898" w:rsidR="005B4AF3" w:rsidRPr="008E7CC2" w:rsidRDefault="005B4AF3" w:rsidP="008E7CC2">
      <w:pPr>
        <w:pStyle w:val="Puesto"/>
        <w:rPr>
          <w:rFonts w:eastAsia="Palatino Linotype"/>
        </w:rPr>
      </w:pPr>
      <w:r w:rsidRPr="008E7CC2">
        <w:rPr>
          <w:rFonts w:eastAsia="Palatino Linotype"/>
        </w:rPr>
        <w:t>XV. Revisar el cumplimiento de objetivos y metas fijados en los programas presupuestales a cargo del Tribunal, con el propósito de recomendar las medidas pertinentes.</w:t>
      </w:r>
    </w:p>
    <w:p w14:paraId="4BDE8D37" w14:textId="77777777" w:rsidR="005B4AF3" w:rsidRPr="008E7CC2" w:rsidRDefault="005B4AF3" w:rsidP="008E7CC2">
      <w:pPr>
        <w:pStyle w:val="Puesto"/>
      </w:pPr>
      <w:r w:rsidRPr="008E7CC2">
        <w:rPr>
          <w:rFonts w:eastAsia="Palatino Linotype"/>
        </w:rPr>
        <w:t>XVI. Sustanciar las impugnaciones en materia de responsabilidades administrativas.</w:t>
      </w:r>
      <w:r w:rsidRPr="008E7CC2">
        <w:t xml:space="preserve"> </w:t>
      </w:r>
    </w:p>
    <w:p w14:paraId="5DFB81B5" w14:textId="58FA05B5" w:rsidR="005B4AF3" w:rsidRPr="008E7CC2" w:rsidRDefault="005B4AF3" w:rsidP="008E7CC2">
      <w:pPr>
        <w:pStyle w:val="Puesto"/>
        <w:rPr>
          <w:rFonts w:eastAsia="Palatino Linotype"/>
        </w:rPr>
      </w:pPr>
      <w:r w:rsidRPr="008E7CC2">
        <w:rPr>
          <w:rFonts w:eastAsia="Palatino Linotype"/>
        </w:rPr>
        <w:t>XVII. Fincar pliegos preventivos de responsabilidad administrativa resarcitoria a los servidores públicos del Tribunal, de conformidad con la Ley de Responsabilidades de los Servidores Públicos del Estado y Municipios.</w:t>
      </w:r>
    </w:p>
    <w:p w14:paraId="06ED9718" w14:textId="52B52128" w:rsidR="005B4AF3" w:rsidRPr="008E7CC2" w:rsidRDefault="005B4AF3" w:rsidP="008E7CC2">
      <w:pPr>
        <w:pStyle w:val="Puesto"/>
        <w:rPr>
          <w:rFonts w:eastAsia="Palatino Linotype"/>
        </w:rPr>
      </w:pPr>
      <w:r w:rsidRPr="008E7CC2">
        <w:rPr>
          <w:rFonts w:eastAsia="Palatino Linotype"/>
        </w:rPr>
        <w:t>XVIII. Iniciar y sustanciar los procedimientos administrativos disciplinarios o resarcitorios, y someter a consideración del Pleno las resoluciones o sanciones que procedan.</w:t>
      </w:r>
    </w:p>
    <w:p w14:paraId="5B549199" w14:textId="091846D6" w:rsidR="005B4AF3" w:rsidRPr="008E7CC2" w:rsidRDefault="005B4AF3" w:rsidP="008E7CC2">
      <w:pPr>
        <w:pStyle w:val="Puesto"/>
        <w:rPr>
          <w:rFonts w:eastAsia="Palatino Linotype"/>
        </w:rPr>
      </w:pPr>
      <w:r w:rsidRPr="008E7CC2">
        <w:rPr>
          <w:rFonts w:eastAsia="Palatino Linotype"/>
        </w:rPr>
        <w:t>XIX. Instruir, tramitar y resolver los recursos administrativos de inconformidad, interpuestos en contra de actos que emanen de la propia Contraloría general.</w:t>
      </w:r>
    </w:p>
    <w:p w14:paraId="56627060" w14:textId="77777777" w:rsidR="005B4AF3" w:rsidRPr="008E7CC2" w:rsidRDefault="005B4AF3" w:rsidP="008E7CC2">
      <w:pPr>
        <w:pStyle w:val="Puesto"/>
        <w:rPr>
          <w:rFonts w:eastAsia="Palatino Linotype"/>
        </w:rPr>
      </w:pPr>
      <w:r w:rsidRPr="008E7CC2">
        <w:rPr>
          <w:rFonts w:eastAsia="Palatino Linotype"/>
        </w:rPr>
        <w:t>XX. Contestar y atender los medios de impugnación, de los que sea parte, ante la</w:t>
      </w:r>
    </w:p>
    <w:p w14:paraId="197DEBE4" w14:textId="77777777" w:rsidR="005B4AF3" w:rsidRPr="008E7CC2" w:rsidRDefault="005B4AF3" w:rsidP="008E7CC2">
      <w:pPr>
        <w:pStyle w:val="Puesto"/>
        <w:rPr>
          <w:rFonts w:eastAsia="Palatino Linotype"/>
        </w:rPr>
      </w:pPr>
      <w:r w:rsidRPr="008E7CC2">
        <w:rPr>
          <w:rFonts w:eastAsia="Palatino Linotype"/>
        </w:rPr>
        <w:t>autoridad competente.</w:t>
      </w:r>
    </w:p>
    <w:p w14:paraId="43F8F6C3" w14:textId="6C0B5DB7" w:rsidR="005B4AF3" w:rsidRPr="008E7CC2" w:rsidRDefault="005B4AF3" w:rsidP="008E7CC2">
      <w:pPr>
        <w:pStyle w:val="Puesto"/>
        <w:rPr>
          <w:rFonts w:eastAsia="Palatino Linotype"/>
        </w:rPr>
      </w:pPr>
      <w:r w:rsidRPr="008E7CC2">
        <w:rPr>
          <w:rFonts w:eastAsia="Palatino Linotype"/>
        </w:rPr>
        <w:t>XXI. Integrar el padrón de los servidores públicos obligados a presentar la manifestación de bienes y situación patrimonial, según lo precise el pleno.</w:t>
      </w:r>
    </w:p>
    <w:p w14:paraId="6BD6F00A" w14:textId="1467CCD7" w:rsidR="005B4AF3" w:rsidRPr="008E7CC2" w:rsidRDefault="005B4AF3" w:rsidP="008E7CC2">
      <w:pPr>
        <w:pStyle w:val="Puesto"/>
        <w:rPr>
          <w:rFonts w:eastAsia="Palatino Linotype"/>
        </w:rPr>
      </w:pPr>
      <w:r w:rsidRPr="008E7CC2">
        <w:rPr>
          <w:rFonts w:eastAsia="Palatino Linotype"/>
        </w:rPr>
        <w:t>XXII. Registrar y resguardar las manifestaciones de bienes de los servidores públicos del Tribunal; así como, emitir los formatos respectivos.</w:t>
      </w:r>
    </w:p>
    <w:p w14:paraId="0CDE95C8" w14:textId="1D0AF281" w:rsidR="005B4AF3" w:rsidRPr="008E7CC2" w:rsidRDefault="005B4AF3" w:rsidP="008E7CC2">
      <w:pPr>
        <w:pStyle w:val="Puesto"/>
        <w:rPr>
          <w:rFonts w:eastAsia="Palatino Linotype"/>
        </w:rPr>
      </w:pPr>
      <w:r w:rsidRPr="008E7CC2">
        <w:rPr>
          <w:rFonts w:eastAsia="Palatino Linotype"/>
        </w:rPr>
        <w:t>XXIII. Realizar análisis de las manifestaciones de bienes presentadas por los servidores públicos, a efecto de determinar la veracidad de su contenido. Si del análisis realizado resultaren irregularidades, iniciará el procedimiento administrativo correspondiente.</w:t>
      </w:r>
    </w:p>
    <w:p w14:paraId="7B2BD39E" w14:textId="72923AAC" w:rsidR="005B4AF3" w:rsidRPr="008E7CC2" w:rsidRDefault="005B4AF3" w:rsidP="008E7CC2">
      <w:pPr>
        <w:pStyle w:val="Puesto"/>
        <w:rPr>
          <w:rFonts w:eastAsia="Palatino Linotype"/>
        </w:rPr>
      </w:pPr>
      <w:r w:rsidRPr="008E7CC2">
        <w:rPr>
          <w:rFonts w:eastAsia="Palatino Linotype"/>
        </w:rPr>
        <w:lastRenderedPageBreak/>
        <w:t>XXIV. Consultar el sistema de registro de sanciones y procedimientos administrativos, para verificar la no inhabilitación o sujeción a procedimiento administrativo del personal y proveedores del tribunal.</w:t>
      </w:r>
    </w:p>
    <w:p w14:paraId="678ADBB9" w14:textId="64E75BDC" w:rsidR="005B4AF3" w:rsidRPr="008E7CC2" w:rsidRDefault="005B4AF3" w:rsidP="008E7CC2">
      <w:pPr>
        <w:pStyle w:val="Puesto"/>
        <w:rPr>
          <w:rFonts w:eastAsia="Palatino Linotype"/>
        </w:rPr>
      </w:pPr>
      <w:r w:rsidRPr="008E7CC2">
        <w:rPr>
          <w:rFonts w:eastAsia="Palatino Linotype"/>
        </w:rPr>
        <w:t>XXV. Registrar, ante las autoridades correspondientes las sanciones impuestas a proveedores y servidores públicos del Tribunal, derivadas de los procedimientos</w:t>
      </w:r>
    </w:p>
    <w:p w14:paraId="551C37D9" w14:textId="77777777" w:rsidR="005B4AF3" w:rsidRPr="008E7CC2" w:rsidRDefault="005B4AF3" w:rsidP="008E7CC2">
      <w:pPr>
        <w:pStyle w:val="Puesto"/>
        <w:rPr>
          <w:rFonts w:eastAsia="Palatino Linotype"/>
        </w:rPr>
      </w:pPr>
      <w:r w:rsidRPr="008E7CC2">
        <w:rPr>
          <w:rFonts w:eastAsia="Palatino Linotype"/>
        </w:rPr>
        <w:t>administrativos instaurados por la Contraloría General.</w:t>
      </w:r>
    </w:p>
    <w:p w14:paraId="36977266" w14:textId="77777777" w:rsidR="005B4AF3" w:rsidRPr="008E7CC2" w:rsidRDefault="005B4AF3" w:rsidP="008E7CC2">
      <w:pPr>
        <w:pStyle w:val="Puesto"/>
        <w:rPr>
          <w:rFonts w:eastAsia="Palatino Linotype"/>
        </w:rPr>
      </w:pPr>
      <w:r w:rsidRPr="008E7CC2">
        <w:rPr>
          <w:rFonts w:eastAsia="Palatino Linotype"/>
        </w:rPr>
        <w:t>XXVI. Vigilar que los procesos de entrega-recepción que se realicen en el Tribunal</w:t>
      </w:r>
    </w:p>
    <w:p w14:paraId="6B0C827A" w14:textId="77777777" w:rsidR="005B4AF3" w:rsidRPr="008E7CC2" w:rsidRDefault="005B4AF3" w:rsidP="008E7CC2">
      <w:pPr>
        <w:pStyle w:val="Puesto"/>
        <w:rPr>
          <w:rFonts w:eastAsia="Palatino Linotype"/>
        </w:rPr>
      </w:pPr>
      <w:r w:rsidRPr="008E7CC2">
        <w:rPr>
          <w:rFonts w:eastAsia="Palatino Linotype"/>
        </w:rPr>
        <w:t>se hagan con apego a la normatividad aplicable.</w:t>
      </w:r>
    </w:p>
    <w:p w14:paraId="5E53BEF2" w14:textId="398FB220" w:rsidR="005B4AF3" w:rsidRPr="008E7CC2" w:rsidRDefault="005B4AF3" w:rsidP="008E7CC2">
      <w:pPr>
        <w:pStyle w:val="Puesto"/>
        <w:rPr>
          <w:rFonts w:eastAsia="Palatino Linotype"/>
        </w:rPr>
      </w:pPr>
      <w:r w:rsidRPr="008E7CC2">
        <w:rPr>
          <w:rFonts w:eastAsia="Palatino Linotype"/>
        </w:rPr>
        <w:t>XXVII. Formar parte de las Comisiones y comités que las leyes o el pleno del Tribunal determinen.</w:t>
      </w:r>
    </w:p>
    <w:p w14:paraId="455BFCDC" w14:textId="2B57C006" w:rsidR="005B4AF3" w:rsidRPr="008E7CC2" w:rsidRDefault="005B4AF3" w:rsidP="008E7CC2">
      <w:pPr>
        <w:pStyle w:val="Puesto"/>
        <w:rPr>
          <w:rFonts w:eastAsia="Palatino Linotype"/>
        </w:rPr>
      </w:pPr>
      <w:r w:rsidRPr="008E7CC2">
        <w:rPr>
          <w:rFonts w:eastAsia="Palatino Linotype"/>
        </w:rPr>
        <w:t>XXVIII. Analizar y evaluar los sistemas de procedimientos y control interno.</w:t>
      </w:r>
      <w:r w:rsidRPr="008E7CC2">
        <w:t xml:space="preserve"> </w:t>
      </w:r>
      <w:r w:rsidRPr="008E7CC2">
        <w:rPr>
          <w:rFonts w:eastAsia="Palatino Linotype"/>
        </w:rPr>
        <w:t>XXIX. Realizar auditorías contables y operacionales y de resultados del Tribunal.</w:t>
      </w:r>
    </w:p>
    <w:p w14:paraId="2AB50C88" w14:textId="5B08F644" w:rsidR="005B4AF3" w:rsidRPr="008E7CC2" w:rsidRDefault="005B4AF3" w:rsidP="008E7CC2">
      <w:pPr>
        <w:pStyle w:val="Puesto"/>
        <w:rPr>
          <w:rFonts w:eastAsia="Palatino Linotype"/>
        </w:rPr>
      </w:pPr>
      <w:r w:rsidRPr="008E7CC2">
        <w:rPr>
          <w:rFonts w:eastAsia="Palatino Linotype"/>
        </w:rPr>
        <w:t>XXX. Aplicar las acciones administrativas y legales que deriven de los resultados de las auditorías.</w:t>
      </w:r>
    </w:p>
    <w:p w14:paraId="0641535D" w14:textId="00B481E3" w:rsidR="005B4AF3" w:rsidRPr="008E7CC2" w:rsidRDefault="005B4AF3" w:rsidP="008E7CC2">
      <w:pPr>
        <w:pStyle w:val="Puesto"/>
        <w:rPr>
          <w:rFonts w:eastAsia="Palatino Linotype"/>
        </w:rPr>
      </w:pPr>
      <w:r w:rsidRPr="008E7CC2">
        <w:rPr>
          <w:rFonts w:eastAsia="Palatino Linotype"/>
        </w:rPr>
        <w:t>XXXI. Revisar que las adquisiciones de bienes y prestación de servicios se ajusten a los procedimientos normativos y los montos autorizados.</w:t>
      </w:r>
    </w:p>
    <w:p w14:paraId="1327BDFA" w14:textId="77777777" w:rsidR="005B4AF3" w:rsidRPr="008E7CC2" w:rsidRDefault="005B4AF3" w:rsidP="008E7CC2">
      <w:pPr>
        <w:pStyle w:val="Puesto"/>
        <w:rPr>
          <w:rFonts w:eastAsia="Palatino Linotype"/>
        </w:rPr>
      </w:pPr>
      <w:r w:rsidRPr="008E7CC2">
        <w:rPr>
          <w:rFonts w:eastAsia="Palatino Linotype"/>
        </w:rPr>
        <w:t>XXXII. Realizar las tareas que le encomiende el Pleno, y</w:t>
      </w:r>
    </w:p>
    <w:p w14:paraId="10E531F5" w14:textId="790AB892" w:rsidR="00CE165F" w:rsidRPr="008E7CC2" w:rsidRDefault="005B4AF3" w:rsidP="008E7CC2">
      <w:pPr>
        <w:pStyle w:val="Puesto"/>
        <w:rPr>
          <w:rFonts w:eastAsia="Palatino Linotype"/>
        </w:rPr>
      </w:pPr>
      <w:r w:rsidRPr="008E7CC2">
        <w:rPr>
          <w:rFonts w:eastAsia="Palatino Linotype"/>
        </w:rPr>
        <w:t>XXXIII. Las demás que deriven de las disposiciones constitucionales, legales y reglamentarias.</w:t>
      </w:r>
    </w:p>
    <w:p w14:paraId="47A1AA8B" w14:textId="77777777" w:rsidR="0097598A" w:rsidRPr="008E7CC2" w:rsidRDefault="0097598A" w:rsidP="008E7CC2">
      <w:pPr>
        <w:widowControl w:val="0"/>
        <w:pBdr>
          <w:top w:val="nil"/>
          <w:left w:val="nil"/>
          <w:bottom w:val="nil"/>
          <w:right w:val="nil"/>
          <w:between w:val="nil"/>
        </w:pBdr>
        <w:ind w:left="851" w:right="902"/>
        <w:rPr>
          <w:rFonts w:eastAsia="Palatino Linotype" w:cs="Palatino Linotype"/>
          <w:i/>
        </w:rPr>
      </w:pPr>
    </w:p>
    <w:p w14:paraId="63140494" w14:textId="13716D1B" w:rsidR="00CE165F" w:rsidRPr="008E7CC2" w:rsidRDefault="00CE165F" w:rsidP="008E7CC2">
      <w:pPr>
        <w:widowControl w:val="0"/>
        <w:pBdr>
          <w:top w:val="nil"/>
          <w:left w:val="nil"/>
          <w:bottom w:val="nil"/>
          <w:right w:val="nil"/>
          <w:between w:val="nil"/>
        </w:pBdr>
        <w:rPr>
          <w:rFonts w:eastAsia="Palatino Linotype" w:cs="Palatino Linotype"/>
        </w:rPr>
      </w:pPr>
      <w:r w:rsidRPr="008E7CC2">
        <w:rPr>
          <w:rFonts w:eastAsia="Palatino Linotype" w:cs="Palatino Linotype"/>
        </w:rPr>
        <w:t xml:space="preserve">De lo anterior, se puede advertir que </w:t>
      </w:r>
      <w:r w:rsidR="00A764FE" w:rsidRPr="008E7CC2">
        <w:rPr>
          <w:rFonts w:eastAsia="Palatino Linotype" w:cs="Palatino Linotype"/>
        </w:rPr>
        <w:t>dentro de las atribuciones del</w:t>
      </w:r>
      <w:r w:rsidRPr="008E7CC2">
        <w:rPr>
          <w:rFonts w:eastAsia="Palatino Linotype" w:cs="Palatino Linotype"/>
        </w:rPr>
        <w:t xml:space="preserve"> servidor público habilitado</w:t>
      </w:r>
      <w:r w:rsidR="001C0BCB" w:rsidRPr="008E7CC2">
        <w:rPr>
          <w:rFonts w:eastAsia="Palatino Linotype" w:cs="Palatino Linotype"/>
        </w:rPr>
        <w:t xml:space="preserve"> del que se solicitó la información relativa a las </w:t>
      </w:r>
      <w:r w:rsidR="001C0BCB" w:rsidRPr="008E7CC2">
        <w:rPr>
          <w:rFonts w:cs="Tahoma"/>
          <w:bCs/>
          <w:szCs w:val="22"/>
          <w:lang w:val="es-ES"/>
        </w:rPr>
        <w:t xml:space="preserve">inspecciones que ha realizado la contraloría del TEEM de actualizaciones de la página de información pública de oficio mexiquense </w:t>
      </w:r>
      <w:proofErr w:type="spellStart"/>
      <w:r w:rsidR="001C0BCB" w:rsidRPr="008E7CC2">
        <w:rPr>
          <w:rFonts w:cs="Tahoma"/>
          <w:bCs/>
          <w:szCs w:val="22"/>
          <w:lang w:val="es-ES"/>
        </w:rPr>
        <w:t>Ipomex</w:t>
      </w:r>
      <w:proofErr w:type="spellEnd"/>
      <w:r w:rsidR="001C0BCB" w:rsidRPr="008E7CC2">
        <w:rPr>
          <w:rFonts w:eastAsia="Palatino Linotype" w:cs="Palatino Linotype"/>
        </w:rPr>
        <w:t>,</w:t>
      </w:r>
      <w:r w:rsidR="006C2D27" w:rsidRPr="008E7CC2">
        <w:rPr>
          <w:rFonts w:eastAsia="Palatino Linotype" w:cs="Palatino Linotype"/>
        </w:rPr>
        <w:t xml:space="preserve"> </w:t>
      </w:r>
      <w:r w:rsidR="00A764FE" w:rsidRPr="008E7CC2">
        <w:rPr>
          <w:rFonts w:eastAsia="Palatino Linotype" w:cs="Palatino Linotype"/>
        </w:rPr>
        <w:t>no se advierte el de realizar dicha revisión y actualización de dicho sistema</w:t>
      </w:r>
      <w:r w:rsidR="004530C3" w:rsidRPr="008E7CC2">
        <w:rPr>
          <w:rFonts w:eastAsia="Palatino Linotype" w:cs="Palatino Linotype"/>
        </w:rPr>
        <w:t>.</w:t>
      </w:r>
    </w:p>
    <w:p w14:paraId="7E3E87F9" w14:textId="410BDA16" w:rsidR="00CE165F" w:rsidRPr="008E7CC2" w:rsidRDefault="00CE165F" w:rsidP="008E7CC2">
      <w:pPr>
        <w:ind w:right="18"/>
        <w:rPr>
          <w:rFonts w:eastAsia="Palatino Linotype" w:cs="Palatino Linotype"/>
          <w:b/>
        </w:rPr>
      </w:pPr>
      <w:r w:rsidRPr="008E7CC2">
        <w:rPr>
          <w:rFonts w:eastAsia="Palatino Linotype" w:cs="Palatino Linotype"/>
        </w:rPr>
        <w:t xml:space="preserve"> </w:t>
      </w:r>
    </w:p>
    <w:p w14:paraId="3FF35896" w14:textId="77777777" w:rsidR="00CE165F" w:rsidRPr="008E7CC2" w:rsidRDefault="00CE165F" w:rsidP="008E7CC2">
      <w:pPr>
        <w:rPr>
          <w:rFonts w:eastAsia="Palatino Linotype" w:cs="Palatino Linotype"/>
        </w:rPr>
      </w:pPr>
      <w:r w:rsidRPr="008E7CC2">
        <w:rPr>
          <w:rFonts w:eastAsia="Palatino Linotype" w:cs="Palatino Linotype"/>
        </w:rPr>
        <w:t xml:space="preserve">Así, de conformidad con lo establecido en el artículo 12 de la Ley de Transparencia y Acceso a la Información Pública del Estado de México y Municipios, </w:t>
      </w:r>
      <w:r w:rsidRPr="008E7CC2">
        <w:rPr>
          <w:rFonts w:eastAsia="Palatino Linotype" w:cs="Palatino Linotype"/>
          <w:b/>
        </w:rPr>
        <w:t>EL SUJETO OBLIGADO</w:t>
      </w:r>
      <w:r w:rsidRPr="008E7CC2">
        <w:rPr>
          <w:rFonts w:eastAsia="Palatino Linotype" w:cs="Palatino Linotype"/>
        </w:rPr>
        <w:t xml:space="preserve"> sólo proporcionará la información que obra en sus archivos, lo que a</w:t>
      </w:r>
      <w:r w:rsidRPr="008E7CC2">
        <w:rPr>
          <w:rFonts w:eastAsia="Palatino Linotype" w:cs="Palatino Linotype"/>
          <w:i/>
        </w:rPr>
        <w:t xml:space="preserve"> contrario sensu</w:t>
      </w:r>
      <w:r w:rsidRPr="008E7CC2">
        <w:rPr>
          <w:rFonts w:eastAsia="Palatino Linotype" w:cs="Palatino Linotype"/>
        </w:rPr>
        <w:t xml:space="preserve"> significa que no se está obligado a proporcionar lo que no obre en los mismos; ello con relación al artículo 143 de la Constitución Política del Estado Libre y Soberano de México, pues las autoridades sólo están facultadas para realizar lo que expresamente les faculta la Ley u ordenamientos jurídicos.</w:t>
      </w:r>
    </w:p>
    <w:p w14:paraId="759A5984" w14:textId="77777777" w:rsidR="00CE165F" w:rsidRPr="008E7CC2" w:rsidRDefault="00CE165F" w:rsidP="008E7CC2">
      <w:pPr>
        <w:widowControl w:val="0"/>
        <w:pBdr>
          <w:top w:val="nil"/>
          <w:left w:val="nil"/>
          <w:bottom w:val="nil"/>
          <w:right w:val="nil"/>
          <w:between w:val="nil"/>
        </w:pBdr>
        <w:rPr>
          <w:rFonts w:eastAsia="Palatino Linotype" w:cs="Palatino Linotype"/>
        </w:rPr>
      </w:pPr>
    </w:p>
    <w:p w14:paraId="3D6913CA" w14:textId="77777777" w:rsidR="00CE165F" w:rsidRPr="008E7CC2" w:rsidRDefault="00CE165F" w:rsidP="008E7CC2">
      <w:pPr>
        <w:rPr>
          <w:rFonts w:eastAsia="Palatino Linotype" w:cs="Palatino Linotype"/>
        </w:rPr>
      </w:pPr>
      <w:r w:rsidRPr="008E7CC2">
        <w:rPr>
          <w:rFonts w:eastAsia="Palatino Linotype" w:cs="Palatino Linotype"/>
        </w:rPr>
        <w:t xml:space="preserve">Ahora bien, es necesario destacar que la respuesta emitida por </w:t>
      </w:r>
      <w:r w:rsidRPr="008E7CC2">
        <w:rPr>
          <w:rFonts w:eastAsia="Palatino Linotype" w:cs="Palatino Linotype"/>
          <w:b/>
        </w:rPr>
        <w:t>EL SUJETO OBLIGADO</w:t>
      </w:r>
      <w:r w:rsidRPr="008E7CC2">
        <w:rPr>
          <w:rFonts w:eastAsia="Palatino Linotype" w:cs="Palatino Linotype"/>
        </w:rPr>
        <w:t xml:space="preserve"> tiene la presunción legal de ser verídica, considerando que fue emitida por un servidor público en ejercicio de sus funciones, lo que conlleva la presunción de veracidad de todo acto administrativo.</w:t>
      </w:r>
    </w:p>
    <w:p w14:paraId="03290986" w14:textId="77777777" w:rsidR="00CE165F" w:rsidRPr="008E7CC2" w:rsidRDefault="00CE165F" w:rsidP="008E7CC2">
      <w:pPr>
        <w:rPr>
          <w:rFonts w:eastAsia="Palatino Linotype" w:cs="Palatino Linotype"/>
        </w:rPr>
      </w:pPr>
    </w:p>
    <w:p w14:paraId="585F04B0" w14:textId="77777777" w:rsidR="00CE165F" w:rsidRPr="008E7CC2" w:rsidRDefault="00CE165F" w:rsidP="008E7CC2">
      <w:pPr>
        <w:rPr>
          <w:rFonts w:eastAsia="Palatino Linotype" w:cs="Palatino Linotype"/>
        </w:rPr>
      </w:pPr>
      <w:r w:rsidRPr="008E7CC2">
        <w:rPr>
          <w:rFonts w:eastAsia="Palatino Linotype" w:cs="Palatino Linotype"/>
        </w:rPr>
        <w:t xml:space="preserve">Adicionalmente, es de destacar que este Órgano Garante no está facultado para manifestarse sobre la </w:t>
      </w:r>
      <w:r w:rsidRPr="008E7CC2">
        <w:rPr>
          <w:rFonts w:eastAsia="Palatino Linotype" w:cs="Palatino Linotype"/>
          <w:b/>
        </w:rPr>
        <w:t>veracidad de la información</w:t>
      </w:r>
      <w:r w:rsidRPr="008E7CC2">
        <w:rPr>
          <w:rFonts w:eastAsia="Palatino Linotype" w:cs="Palatino Linotype"/>
        </w:rPr>
        <w:t xml:space="preserve"> proporcionada, pues este Órgano Garante conforme al artículo 36 de la Ley de la Materia, no se encuentra facultado para pronunciarse acerca de la veracidad de la información remitida por los Sujetos Obligados.</w:t>
      </w:r>
    </w:p>
    <w:p w14:paraId="5043B7D2" w14:textId="77777777" w:rsidR="00CE165F" w:rsidRPr="008E7CC2" w:rsidRDefault="00CE165F" w:rsidP="008E7CC2">
      <w:pPr>
        <w:rPr>
          <w:rFonts w:eastAsia="Palatino Linotype" w:cs="Palatino Linotype"/>
          <w:sz w:val="20"/>
        </w:rPr>
      </w:pPr>
    </w:p>
    <w:p w14:paraId="50EFC2A3" w14:textId="77777777" w:rsidR="00CE165F" w:rsidRPr="008E7CC2" w:rsidRDefault="00CE165F" w:rsidP="008E7CC2">
      <w:pPr>
        <w:rPr>
          <w:rFonts w:eastAsia="Palatino Linotype" w:cs="Palatino Linotype"/>
        </w:rPr>
      </w:pPr>
      <w:r w:rsidRPr="008E7CC2">
        <w:rPr>
          <w:rFonts w:eastAsia="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190ACEC5" w14:textId="77777777" w:rsidR="00CE165F" w:rsidRPr="008E7CC2" w:rsidRDefault="00CE165F" w:rsidP="008E7CC2">
      <w:pPr>
        <w:rPr>
          <w:rFonts w:eastAsia="Palatino Linotype" w:cs="Palatino Linotype"/>
          <w:sz w:val="20"/>
        </w:rPr>
      </w:pPr>
    </w:p>
    <w:p w14:paraId="4EAB1017" w14:textId="77777777" w:rsidR="00CE165F" w:rsidRPr="008E7CC2" w:rsidRDefault="00CE165F" w:rsidP="008E7CC2">
      <w:pPr>
        <w:pStyle w:val="Puesto"/>
        <w:rPr>
          <w:rFonts w:eastAsia="Palatino Linotype"/>
        </w:rPr>
      </w:pPr>
      <w:r w:rsidRPr="008E7CC2">
        <w:rPr>
          <w:rFonts w:eastAsia="Palatino Linotype"/>
        </w:rPr>
        <w:t>“</w:t>
      </w:r>
      <w:r w:rsidRPr="008E7CC2">
        <w:rPr>
          <w:rFonts w:eastAsia="Palatino Linotype"/>
          <w:b/>
        </w:rPr>
        <w:t>El Instituto Federal de Acceso a la Información y Protección de Datos no cuenta con facultades para pronunciarse respecto de la veracidad de los documentos proporcionados por los sujetos obligados.</w:t>
      </w:r>
      <w:r w:rsidRPr="008E7CC2">
        <w:rPr>
          <w:rFonts w:eastAsia="Palatino Linotype"/>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(sic)</w:t>
      </w:r>
    </w:p>
    <w:p w14:paraId="139528DC" w14:textId="77777777" w:rsidR="00CE165F" w:rsidRPr="008E7CC2" w:rsidRDefault="00CE165F" w:rsidP="008E7CC2">
      <w:pPr>
        <w:rPr>
          <w:rFonts w:eastAsia="Palatino Linotype" w:cs="Palatino Linotype"/>
        </w:rPr>
      </w:pPr>
    </w:p>
    <w:p w14:paraId="1B8281A8" w14:textId="77777777" w:rsidR="00CE165F" w:rsidRPr="008E7CC2" w:rsidRDefault="00CE165F" w:rsidP="008E7CC2">
      <w:pPr>
        <w:rPr>
          <w:rFonts w:eastAsia="Palatino Linotype" w:cs="Palatino Linotype"/>
        </w:rPr>
      </w:pPr>
      <w:r w:rsidRPr="008E7CC2">
        <w:rPr>
          <w:rFonts w:eastAsia="Palatino Linotype" w:cs="Palatino Linotype"/>
        </w:rPr>
        <w:lastRenderedPageBreak/>
        <w:t xml:space="preserve">En consecuencia, este Órgano Garante determina que se tiene por atendido el requerimiento realizado por </w:t>
      </w:r>
      <w:r w:rsidRPr="008E7CC2">
        <w:rPr>
          <w:rFonts w:eastAsia="Palatino Linotype" w:cs="Palatino Linotype"/>
          <w:b/>
        </w:rPr>
        <w:t>EL RECURRENTE</w:t>
      </w:r>
      <w:r w:rsidRPr="008E7CC2">
        <w:rPr>
          <w:rFonts w:eastAsia="Palatino Linotype" w:cs="Palatino Linotype"/>
        </w:rPr>
        <w:t xml:space="preserve">. </w:t>
      </w:r>
    </w:p>
    <w:p w14:paraId="78B4CAD7" w14:textId="77777777" w:rsidR="00CE165F" w:rsidRPr="008E7CC2" w:rsidRDefault="00CE165F" w:rsidP="008E7CC2">
      <w:pPr>
        <w:rPr>
          <w:rFonts w:eastAsia="Palatino Linotype" w:cs="Palatino Linotype"/>
        </w:rPr>
      </w:pPr>
    </w:p>
    <w:p w14:paraId="77C80D99" w14:textId="77777777" w:rsidR="00B358DA" w:rsidRPr="008E7CC2" w:rsidRDefault="00B358DA" w:rsidP="008E7CC2">
      <w:pPr>
        <w:pStyle w:val="Ttulo3"/>
      </w:pPr>
      <w:bookmarkStart w:id="29" w:name="_Toc172567978"/>
      <w:bookmarkStart w:id="30" w:name="_Toc174610355"/>
      <w:r w:rsidRPr="008E7CC2">
        <w:t>d) Conclusión</w:t>
      </w:r>
      <w:bookmarkEnd w:id="29"/>
      <w:bookmarkEnd w:id="30"/>
    </w:p>
    <w:p w14:paraId="50BE9A1F" w14:textId="39726DBE" w:rsidR="00B358DA" w:rsidRPr="008E7CC2" w:rsidRDefault="00B358DA" w:rsidP="008E7CC2">
      <w:pPr>
        <w:rPr>
          <w:rFonts w:eastAsia="Calibri"/>
          <w:b/>
          <w:lang w:val="es-ES"/>
        </w:rPr>
      </w:pPr>
      <w:r w:rsidRPr="008E7CC2">
        <w:rPr>
          <w:rFonts w:eastAsia="Calibri"/>
          <w:lang w:val="es-ES"/>
        </w:rPr>
        <w:t xml:space="preserve">Por lo anterior, se considera que las </w:t>
      </w:r>
      <w:r w:rsidRPr="008E7CC2">
        <w:rPr>
          <w:rFonts w:cs="Arial"/>
          <w:lang w:val="es-ES"/>
        </w:rPr>
        <w:t xml:space="preserve">razones o motivos de inconformidad planteadas por </w:t>
      </w:r>
      <w:r w:rsidRPr="008E7CC2">
        <w:rPr>
          <w:rFonts w:eastAsiaTheme="minorHAnsi" w:cs="Tahoma"/>
          <w:b/>
          <w:iCs/>
          <w:szCs w:val="22"/>
          <w:lang w:eastAsia="en-US"/>
        </w:rPr>
        <w:t>LA PARTE RECURRENTE</w:t>
      </w:r>
      <w:r w:rsidRPr="008E7CC2">
        <w:rPr>
          <w:rFonts w:cs="Arial"/>
          <w:b/>
          <w:lang w:val="es-ES"/>
        </w:rPr>
        <w:t>,</w:t>
      </w:r>
      <w:r w:rsidRPr="008E7CC2">
        <w:rPr>
          <w:b/>
          <w:lang w:val="es-ES"/>
        </w:rPr>
        <w:t xml:space="preserve"> </w:t>
      </w:r>
      <w:r w:rsidRPr="008E7CC2">
        <w:rPr>
          <w:rFonts w:cs="Arial"/>
          <w:lang w:val="es-ES"/>
        </w:rPr>
        <w:t>resultan infundadas;</w:t>
      </w:r>
      <w:r w:rsidRPr="008E7CC2">
        <w:rPr>
          <w:rFonts w:eastAsia="Calibri"/>
          <w:lang w:val="es-ES"/>
        </w:rPr>
        <w:t xml:space="preserve"> en </w:t>
      </w:r>
      <w:r w:rsidR="000C0E74" w:rsidRPr="008E7CC2">
        <w:rPr>
          <w:rFonts w:eastAsia="Calibri"/>
          <w:lang w:val="es-ES"/>
        </w:rPr>
        <w:t>consecuencia,</w:t>
      </w:r>
      <w:r w:rsidRPr="008E7CC2">
        <w:rPr>
          <w:rFonts w:eastAsia="Calibri"/>
          <w:lang w:val="es-ES"/>
        </w:rPr>
        <w:t xml:space="preserve"> este Órgano Garante determina </w:t>
      </w:r>
      <w:r w:rsidRPr="008E7CC2">
        <w:rPr>
          <w:rFonts w:eastAsia="Calibri"/>
          <w:b/>
          <w:lang w:val="es-ES"/>
        </w:rPr>
        <w:t xml:space="preserve">CONFIRMAR </w:t>
      </w:r>
      <w:r w:rsidRPr="008E7CC2">
        <w:rPr>
          <w:rFonts w:eastAsia="Calibri"/>
          <w:lang w:val="es-ES"/>
        </w:rPr>
        <w:t xml:space="preserve">la respuesta otorgada por el </w:t>
      </w:r>
      <w:r w:rsidRPr="008E7CC2">
        <w:rPr>
          <w:rFonts w:eastAsia="Calibri"/>
          <w:b/>
          <w:lang w:val="es-ES"/>
        </w:rPr>
        <w:t>SUJETO OBLIGADO.</w:t>
      </w:r>
    </w:p>
    <w:p w14:paraId="7F5163C6" w14:textId="77777777" w:rsidR="00CE165F" w:rsidRPr="008E7CC2" w:rsidRDefault="00CE165F" w:rsidP="008E7CC2">
      <w:pPr>
        <w:rPr>
          <w:rFonts w:eastAsia="Palatino Linotype" w:cs="Palatino Linotype"/>
          <w:b/>
        </w:rPr>
      </w:pPr>
    </w:p>
    <w:p w14:paraId="706DA54D" w14:textId="77777777" w:rsidR="00CE165F" w:rsidRPr="008E7CC2" w:rsidRDefault="00CE165F" w:rsidP="008E7CC2">
      <w:pPr>
        <w:widowControl w:val="0"/>
        <w:rPr>
          <w:rFonts w:eastAsia="Palatino Linotype" w:cs="Palatino Linotype"/>
        </w:rPr>
      </w:pPr>
      <w:r w:rsidRPr="008E7CC2">
        <w:rPr>
          <w:rFonts w:eastAsia="Palatino Linotype" w:cs="Palatino Linotype"/>
        </w:rPr>
        <w:t>Así, con fundamento en lo prescrito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396B7D46" w14:textId="77777777" w:rsidR="00CE165F" w:rsidRPr="008E7CC2" w:rsidRDefault="00CE165F" w:rsidP="008E7CC2">
      <w:pPr>
        <w:widowControl w:val="0"/>
        <w:rPr>
          <w:rFonts w:eastAsia="Palatino Linotype" w:cs="Palatino Linotype"/>
        </w:rPr>
      </w:pPr>
    </w:p>
    <w:p w14:paraId="6BB1BB79" w14:textId="77777777" w:rsidR="00CE165F" w:rsidRPr="008E7CC2" w:rsidRDefault="00CE165F" w:rsidP="008E7CC2">
      <w:pPr>
        <w:pStyle w:val="Ttulo1"/>
      </w:pPr>
      <w:bookmarkStart w:id="31" w:name="_Toc174610356"/>
      <w:r w:rsidRPr="008E7CC2">
        <w:t>R E S U E L V E</w:t>
      </w:r>
      <w:bookmarkEnd w:id="31"/>
    </w:p>
    <w:p w14:paraId="1C71F105" w14:textId="77777777" w:rsidR="00CE165F" w:rsidRPr="008E7CC2" w:rsidRDefault="00CE165F" w:rsidP="008E7CC2">
      <w:pPr>
        <w:jc w:val="center"/>
        <w:rPr>
          <w:rFonts w:eastAsia="Palatino Linotype" w:cs="Palatino Linotype"/>
          <w:b/>
          <w:sz w:val="28"/>
          <w:szCs w:val="28"/>
        </w:rPr>
      </w:pPr>
    </w:p>
    <w:p w14:paraId="549E50BD" w14:textId="6E6DC31A" w:rsidR="00B358DA" w:rsidRPr="008E7CC2" w:rsidRDefault="00B358DA" w:rsidP="008E7CC2">
      <w:pPr>
        <w:widowControl w:val="0"/>
        <w:rPr>
          <w:rFonts w:eastAsia="Calibri" w:cs="Tahoma"/>
          <w:bCs/>
          <w:szCs w:val="22"/>
          <w:lang w:eastAsia="en-US"/>
        </w:rPr>
      </w:pPr>
      <w:r w:rsidRPr="008E7CC2">
        <w:rPr>
          <w:b/>
          <w:bCs/>
        </w:rPr>
        <w:t>PRIMERO.</w:t>
      </w:r>
      <w:r w:rsidRPr="008E7CC2">
        <w:t xml:space="preserve"> </w:t>
      </w:r>
      <w:r w:rsidRPr="008E7CC2">
        <w:rPr>
          <w:rFonts w:cs="Tahoma"/>
          <w:szCs w:val="22"/>
        </w:rPr>
        <w:t xml:space="preserve">Se </w:t>
      </w:r>
      <w:r w:rsidRPr="008E7CC2">
        <w:rPr>
          <w:rFonts w:cs="Tahoma"/>
          <w:b/>
          <w:bCs/>
          <w:szCs w:val="22"/>
        </w:rPr>
        <w:t>CONFIRMA</w:t>
      </w:r>
      <w:r w:rsidRPr="008E7CC2">
        <w:rPr>
          <w:rFonts w:cs="Tahoma"/>
          <w:szCs w:val="22"/>
        </w:rPr>
        <w:t xml:space="preserve"> la respuesta entregada por el </w:t>
      </w:r>
      <w:r w:rsidRPr="008E7CC2">
        <w:rPr>
          <w:rFonts w:cs="Tahoma"/>
          <w:b/>
          <w:bCs/>
          <w:szCs w:val="22"/>
        </w:rPr>
        <w:t>SUJETO OBLIGADO</w:t>
      </w:r>
      <w:r w:rsidRPr="008E7CC2">
        <w:rPr>
          <w:rFonts w:cs="Tahoma"/>
          <w:szCs w:val="22"/>
        </w:rPr>
        <w:t xml:space="preserve"> en la solicitud de información </w:t>
      </w:r>
      <w:r w:rsidRPr="008E7CC2">
        <w:rPr>
          <w:rFonts w:cs="Tahoma"/>
          <w:b/>
          <w:bCs/>
          <w:szCs w:val="22"/>
        </w:rPr>
        <w:t>00047/TRIEEM/IP/2024</w:t>
      </w:r>
      <w:r w:rsidRPr="008E7CC2">
        <w:rPr>
          <w:rFonts w:cs="Tahoma"/>
          <w:bCs/>
          <w:szCs w:val="22"/>
        </w:rPr>
        <w:t xml:space="preserve">, </w:t>
      </w:r>
      <w:r w:rsidRPr="008E7CC2">
        <w:rPr>
          <w:rFonts w:eastAsia="Calibri" w:cs="Tahoma"/>
          <w:bCs/>
          <w:szCs w:val="22"/>
          <w:lang w:eastAsia="en-US"/>
        </w:rPr>
        <w:t xml:space="preserve">por resultar </w:t>
      </w:r>
      <w:r w:rsidRPr="008E7CC2">
        <w:rPr>
          <w:rFonts w:eastAsia="Calibri" w:cs="Tahoma"/>
          <w:b/>
          <w:szCs w:val="22"/>
          <w:lang w:eastAsia="en-US"/>
        </w:rPr>
        <w:t>IN</w:t>
      </w:r>
      <w:r w:rsidRPr="008E7CC2">
        <w:rPr>
          <w:rFonts w:eastAsia="Calibri" w:cs="Tahoma"/>
          <w:b/>
          <w:bCs/>
          <w:szCs w:val="22"/>
          <w:lang w:eastAsia="en-US"/>
        </w:rPr>
        <w:t>FUNDADAS</w:t>
      </w:r>
      <w:r w:rsidRPr="008E7CC2">
        <w:rPr>
          <w:rFonts w:eastAsia="Calibri" w:cs="Tahoma"/>
          <w:bCs/>
          <w:szCs w:val="22"/>
          <w:lang w:eastAsia="en-US"/>
        </w:rPr>
        <w:t xml:space="preserve"> las razones o motivos de inconformidad hechos valer por </w:t>
      </w:r>
      <w:r w:rsidRPr="008E7CC2">
        <w:rPr>
          <w:rFonts w:eastAsia="Calibri" w:cs="Tahoma"/>
          <w:b/>
          <w:szCs w:val="22"/>
          <w:lang w:eastAsia="en-US"/>
        </w:rPr>
        <w:t>LA PARTE RECURRENTE</w:t>
      </w:r>
      <w:r w:rsidRPr="008E7CC2">
        <w:rPr>
          <w:rFonts w:eastAsia="Calibri" w:cs="Tahoma"/>
          <w:bCs/>
          <w:szCs w:val="22"/>
          <w:lang w:eastAsia="en-US"/>
        </w:rPr>
        <w:t xml:space="preserve"> en el Recurso de Revisión </w:t>
      </w:r>
      <w:r w:rsidRPr="008E7CC2">
        <w:rPr>
          <w:b/>
          <w:bCs/>
        </w:rPr>
        <w:t>02262/INFOEM/IP/RR/2024</w:t>
      </w:r>
      <w:r w:rsidRPr="008E7CC2">
        <w:rPr>
          <w:rFonts w:eastAsiaTheme="minorHAnsi" w:cstheme="minorBidi"/>
          <w:szCs w:val="22"/>
          <w:lang w:eastAsia="en-US"/>
        </w:rPr>
        <w:t>,</w:t>
      </w:r>
      <w:r w:rsidRPr="008E7CC2">
        <w:rPr>
          <w:rFonts w:cs="Tahoma"/>
          <w:b/>
          <w:szCs w:val="22"/>
        </w:rPr>
        <w:t xml:space="preserve"> </w:t>
      </w:r>
      <w:r w:rsidRPr="008E7CC2">
        <w:rPr>
          <w:rFonts w:eastAsia="Calibri" w:cs="Tahoma"/>
          <w:bCs/>
          <w:szCs w:val="22"/>
          <w:lang w:eastAsia="en-US"/>
        </w:rPr>
        <w:t xml:space="preserve">en términos del considerando </w:t>
      </w:r>
      <w:r w:rsidRPr="008E7CC2">
        <w:rPr>
          <w:rFonts w:eastAsia="Calibri" w:cs="Tahoma"/>
          <w:b/>
          <w:szCs w:val="22"/>
          <w:lang w:eastAsia="en-US"/>
        </w:rPr>
        <w:t>SEGUNDO</w:t>
      </w:r>
      <w:r w:rsidRPr="008E7CC2">
        <w:rPr>
          <w:rFonts w:eastAsia="Calibri" w:cs="Tahoma"/>
          <w:bCs/>
          <w:szCs w:val="22"/>
          <w:lang w:eastAsia="en-US"/>
        </w:rPr>
        <w:t xml:space="preserve"> de la presente Resolución.</w:t>
      </w:r>
    </w:p>
    <w:p w14:paraId="588C3C46" w14:textId="77777777" w:rsidR="00B358DA" w:rsidRPr="008E7CC2" w:rsidRDefault="00B358DA" w:rsidP="008E7CC2">
      <w:pPr>
        <w:widowControl w:val="0"/>
        <w:rPr>
          <w:rFonts w:eastAsia="Calibri" w:cs="Tahoma"/>
          <w:bCs/>
          <w:szCs w:val="22"/>
          <w:lang w:eastAsia="en-US"/>
        </w:rPr>
      </w:pPr>
    </w:p>
    <w:p w14:paraId="16F12C90" w14:textId="77777777" w:rsidR="00B358DA" w:rsidRPr="008E7CC2" w:rsidRDefault="00B358DA" w:rsidP="008E7CC2">
      <w:pPr>
        <w:ind w:right="-93"/>
      </w:pPr>
      <w:r w:rsidRPr="008E7CC2">
        <w:rPr>
          <w:rFonts w:eastAsia="Calibri" w:cs="Tahoma"/>
          <w:b/>
          <w:bCs/>
          <w:szCs w:val="22"/>
          <w:lang w:eastAsia="en-US"/>
        </w:rPr>
        <w:t>SEGUNDO.</w:t>
      </w:r>
      <w:r w:rsidRPr="008E7CC2">
        <w:rPr>
          <w:rFonts w:eastAsia="Calibri" w:cs="Tahoma"/>
          <w:szCs w:val="22"/>
          <w:lang w:eastAsia="es-MX"/>
        </w:rPr>
        <w:t xml:space="preserve"> </w:t>
      </w:r>
      <w:r w:rsidRPr="008E7CC2">
        <w:t>Notifíquese la presente resolución mediante Sistema de Acceso a la Información Mexiquense (</w:t>
      </w:r>
      <w:r w:rsidRPr="008E7CC2">
        <w:rPr>
          <w:b/>
        </w:rPr>
        <w:t>SAIMEX</w:t>
      </w:r>
      <w:r w:rsidRPr="008E7CC2">
        <w:t xml:space="preserve">) al Titular de la Unidad de Transparencia del </w:t>
      </w:r>
      <w:r w:rsidRPr="008E7CC2">
        <w:rPr>
          <w:b/>
          <w:bCs/>
        </w:rPr>
        <w:t>SUJETO OBLIGADO</w:t>
      </w:r>
      <w:r w:rsidRPr="008E7CC2">
        <w:t>, para su conocimiento.</w:t>
      </w:r>
    </w:p>
    <w:p w14:paraId="3D474FB4" w14:textId="77777777" w:rsidR="00B358DA" w:rsidRPr="008E7CC2" w:rsidRDefault="00B358DA" w:rsidP="008E7CC2">
      <w:pPr>
        <w:ind w:right="-93"/>
      </w:pPr>
    </w:p>
    <w:p w14:paraId="73C9797D" w14:textId="77777777" w:rsidR="00B358DA" w:rsidRPr="008E7CC2" w:rsidRDefault="00B358DA" w:rsidP="008E7CC2">
      <w:r w:rsidRPr="008E7CC2">
        <w:rPr>
          <w:b/>
          <w:bCs/>
        </w:rPr>
        <w:t>TERCERO.</w:t>
      </w:r>
      <w:r w:rsidRPr="008E7CC2">
        <w:t xml:space="preserve"> Notifíquese a </w:t>
      </w:r>
      <w:r w:rsidRPr="008E7CC2">
        <w:rPr>
          <w:b/>
          <w:bCs/>
        </w:rPr>
        <w:t>LA PARTE RECURRENTE</w:t>
      </w:r>
      <w:r w:rsidRPr="008E7CC2">
        <w:t xml:space="preserve"> la presente resolución vía Sistema de Acceso a la Información Mexiquense (</w:t>
      </w:r>
      <w:r w:rsidRPr="008E7CC2">
        <w:rPr>
          <w:b/>
        </w:rPr>
        <w:t>SAIMEX</w:t>
      </w:r>
      <w:r w:rsidRPr="008E7CC2">
        <w:t>).</w:t>
      </w:r>
    </w:p>
    <w:p w14:paraId="196B2ECA" w14:textId="77777777" w:rsidR="00B358DA" w:rsidRPr="008E7CC2" w:rsidRDefault="00B358DA" w:rsidP="008E7CC2">
      <w:r w:rsidRPr="008E7CC2">
        <w:rPr>
          <w:b/>
          <w:bCs/>
        </w:rPr>
        <w:t>CUARTO</w:t>
      </w:r>
      <w:r w:rsidRPr="008E7CC2">
        <w:t xml:space="preserve">. Hágase del conocimiento a </w:t>
      </w:r>
      <w:r w:rsidRPr="008E7CC2">
        <w:rPr>
          <w:b/>
          <w:bCs/>
        </w:rPr>
        <w:t>LA PARTE RECURRENTE</w:t>
      </w:r>
      <w:r w:rsidRPr="008E7CC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FEEB048" w14:textId="77777777" w:rsidR="00B358DA" w:rsidRPr="008E7CC2" w:rsidRDefault="00B358DA" w:rsidP="008E7CC2">
      <w:pPr>
        <w:rPr>
          <w:rFonts w:eastAsia="Palatino Linotype" w:cs="Palatino Linotype"/>
          <w:szCs w:val="22"/>
        </w:rPr>
      </w:pPr>
    </w:p>
    <w:p w14:paraId="2152C9FE" w14:textId="77777777" w:rsidR="00B358DA" w:rsidRPr="008E7CC2" w:rsidRDefault="00B358DA" w:rsidP="008E7CC2">
      <w:pPr>
        <w:rPr>
          <w:rFonts w:eastAsia="Palatino Linotype" w:cs="Palatino Linotype"/>
          <w:szCs w:val="22"/>
        </w:rPr>
      </w:pPr>
      <w:r w:rsidRPr="008E7CC2">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 VEINTIUNO DE AGOSTO DE DOS MIL VEINTICUATRO ANTE EL SECRETARIO TÉCNICO DEL PLENO, ALEXIS TAPIA RAMÍREZ.</w:t>
      </w:r>
    </w:p>
    <w:p w14:paraId="49D72DA3" w14:textId="5791E177" w:rsidR="00664420" w:rsidRPr="008E7CC2" w:rsidRDefault="00B358DA" w:rsidP="008E7CC2">
      <w:pPr>
        <w:ind w:right="-93"/>
        <w:rPr>
          <w:rFonts w:eastAsia="Calibri" w:cs="Tahoma"/>
          <w:bCs/>
          <w:szCs w:val="22"/>
          <w:lang w:eastAsia="en-US"/>
        </w:rPr>
      </w:pPr>
      <w:r w:rsidRPr="008E7CC2">
        <w:rPr>
          <w:rFonts w:eastAsia="Palatino Linotype" w:cs="Palatino Linotype"/>
          <w:sz w:val="20"/>
        </w:rPr>
        <w:t>SCMM/AGZ/DEMF/AGE</w:t>
      </w:r>
    </w:p>
    <w:p w14:paraId="5EFEA0CD" w14:textId="77777777" w:rsidR="00664420" w:rsidRPr="008E7CC2" w:rsidRDefault="00664420" w:rsidP="008E7CC2">
      <w:pPr>
        <w:ind w:right="-93"/>
        <w:rPr>
          <w:rFonts w:eastAsia="Calibri" w:cs="Tahoma"/>
          <w:szCs w:val="22"/>
          <w:lang w:val="es-ES"/>
        </w:rPr>
      </w:pPr>
    </w:p>
    <w:p w14:paraId="696BC976" w14:textId="77777777" w:rsidR="00664420" w:rsidRPr="008E7CC2" w:rsidRDefault="00664420" w:rsidP="008E7CC2">
      <w:pPr>
        <w:ind w:right="-93"/>
        <w:rPr>
          <w:rFonts w:eastAsia="Calibri" w:cs="Tahoma"/>
          <w:bCs/>
          <w:szCs w:val="22"/>
          <w:lang w:val="es-ES" w:eastAsia="en-US"/>
        </w:rPr>
      </w:pPr>
    </w:p>
    <w:p w14:paraId="671CB0C5" w14:textId="77777777" w:rsidR="00664420" w:rsidRPr="008E7CC2" w:rsidRDefault="00664420" w:rsidP="008E7CC2">
      <w:pPr>
        <w:ind w:right="-93"/>
        <w:rPr>
          <w:rFonts w:eastAsia="Calibri" w:cs="Tahoma"/>
          <w:bCs/>
          <w:szCs w:val="22"/>
          <w:lang w:val="es-ES_tradnl" w:eastAsia="en-US"/>
        </w:rPr>
      </w:pPr>
    </w:p>
    <w:p w14:paraId="52B66DE7" w14:textId="77777777" w:rsidR="00664420" w:rsidRPr="008E7CC2" w:rsidRDefault="00664420" w:rsidP="008E7CC2">
      <w:pPr>
        <w:ind w:right="-93"/>
        <w:rPr>
          <w:rFonts w:eastAsia="Calibri" w:cs="Tahoma"/>
          <w:bCs/>
          <w:szCs w:val="22"/>
          <w:lang w:val="es-ES_tradnl" w:eastAsia="en-US"/>
        </w:rPr>
      </w:pPr>
    </w:p>
    <w:p w14:paraId="3BA305D1" w14:textId="77777777" w:rsidR="00664420" w:rsidRPr="008E7CC2" w:rsidRDefault="00664420" w:rsidP="008E7CC2">
      <w:pPr>
        <w:ind w:right="-93"/>
        <w:rPr>
          <w:rFonts w:eastAsia="Calibri" w:cs="Tahoma"/>
          <w:bCs/>
          <w:szCs w:val="22"/>
          <w:lang w:val="es-ES_tradnl" w:eastAsia="en-US"/>
        </w:rPr>
      </w:pPr>
    </w:p>
    <w:p w14:paraId="78230707" w14:textId="77777777" w:rsidR="00664420" w:rsidRPr="008E7CC2" w:rsidRDefault="00664420" w:rsidP="008E7CC2">
      <w:pPr>
        <w:ind w:right="-93"/>
        <w:rPr>
          <w:rFonts w:eastAsia="Calibri" w:cs="Tahoma"/>
          <w:bCs/>
          <w:szCs w:val="22"/>
          <w:lang w:val="es-ES_tradnl" w:eastAsia="en-US"/>
        </w:rPr>
      </w:pPr>
    </w:p>
    <w:p w14:paraId="72D18B28" w14:textId="77777777" w:rsidR="00664420" w:rsidRPr="008E7CC2" w:rsidRDefault="00664420" w:rsidP="008E7CC2">
      <w:pPr>
        <w:ind w:right="-93"/>
        <w:rPr>
          <w:rFonts w:eastAsia="Calibri" w:cs="Tahoma"/>
          <w:bCs/>
          <w:szCs w:val="22"/>
          <w:lang w:val="es-ES_tradnl" w:eastAsia="en-US"/>
        </w:rPr>
      </w:pPr>
    </w:p>
    <w:p w14:paraId="6BD461DC" w14:textId="77777777" w:rsidR="00664420" w:rsidRPr="008E7CC2" w:rsidRDefault="00664420" w:rsidP="008E7CC2">
      <w:pPr>
        <w:tabs>
          <w:tab w:val="center" w:pos="4568"/>
        </w:tabs>
        <w:ind w:right="-93"/>
        <w:rPr>
          <w:rFonts w:eastAsia="Calibri" w:cs="Tahoma"/>
          <w:bCs/>
          <w:szCs w:val="22"/>
          <w:lang w:eastAsia="en-US"/>
        </w:rPr>
      </w:pPr>
    </w:p>
    <w:p w14:paraId="4DBB1727" w14:textId="77777777" w:rsidR="00664420" w:rsidRPr="008E7CC2" w:rsidRDefault="00664420" w:rsidP="008E7CC2">
      <w:pPr>
        <w:tabs>
          <w:tab w:val="center" w:pos="4568"/>
        </w:tabs>
        <w:ind w:right="-93"/>
        <w:rPr>
          <w:rFonts w:eastAsia="Calibri" w:cs="Tahoma"/>
          <w:bCs/>
          <w:szCs w:val="22"/>
          <w:lang w:eastAsia="en-US"/>
        </w:rPr>
      </w:pPr>
    </w:p>
    <w:p w14:paraId="1D74121B" w14:textId="77777777" w:rsidR="00664420" w:rsidRPr="008E7CC2" w:rsidRDefault="00664420" w:rsidP="008E7CC2">
      <w:pPr>
        <w:tabs>
          <w:tab w:val="center" w:pos="4568"/>
        </w:tabs>
        <w:ind w:right="-93"/>
        <w:rPr>
          <w:rFonts w:eastAsia="Calibri" w:cs="Tahoma"/>
          <w:bCs/>
          <w:szCs w:val="22"/>
          <w:lang w:eastAsia="en-US"/>
        </w:rPr>
      </w:pPr>
    </w:p>
    <w:p w14:paraId="08E74E9C" w14:textId="77777777" w:rsidR="00664420" w:rsidRPr="008E7CC2" w:rsidRDefault="00664420" w:rsidP="008E7CC2">
      <w:pPr>
        <w:tabs>
          <w:tab w:val="center" w:pos="4568"/>
        </w:tabs>
        <w:ind w:right="-93"/>
        <w:rPr>
          <w:rFonts w:eastAsia="Calibri" w:cs="Tahoma"/>
          <w:bCs/>
          <w:szCs w:val="22"/>
          <w:lang w:eastAsia="en-US"/>
        </w:rPr>
      </w:pPr>
    </w:p>
    <w:p w14:paraId="2CBF5E03" w14:textId="77777777" w:rsidR="00664420" w:rsidRPr="008E7CC2" w:rsidRDefault="00664420" w:rsidP="008E7CC2">
      <w:pPr>
        <w:tabs>
          <w:tab w:val="center" w:pos="4568"/>
        </w:tabs>
        <w:ind w:right="-93"/>
        <w:rPr>
          <w:rFonts w:eastAsia="Calibri" w:cs="Tahoma"/>
          <w:bCs/>
          <w:szCs w:val="22"/>
          <w:lang w:eastAsia="en-US"/>
        </w:rPr>
      </w:pPr>
    </w:p>
    <w:p w14:paraId="44865A6D" w14:textId="77777777" w:rsidR="00664420" w:rsidRPr="008E7CC2" w:rsidRDefault="00664420" w:rsidP="008E7CC2">
      <w:pPr>
        <w:tabs>
          <w:tab w:val="center" w:pos="4568"/>
        </w:tabs>
        <w:ind w:right="-93"/>
        <w:rPr>
          <w:rFonts w:eastAsia="Calibri" w:cs="Tahoma"/>
          <w:bCs/>
          <w:szCs w:val="22"/>
          <w:lang w:eastAsia="en-US"/>
        </w:rPr>
      </w:pPr>
    </w:p>
    <w:p w14:paraId="7147F06B" w14:textId="77777777" w:rsidR="00664420" w:rsidRPr="008E7CC2" w:rsidRDefault="00664420" w:rsidP="008E7CC2">
      <w:pPr>
        <w:tabs>
          <w:tab w:val="center" w:pos="4568"/>
        </w:tabs>
        <w:ind w:right="-93"/>
        <w:rPr>
          <w:rFonts w:eastAsia="Calibri" w:cs="Tahoma"/>
          <w:bCs/>
          <w:szCs w:val="22"/>
          <w:lang w:eastAsia="en-US"/>
        </w:rPr>
      </w:pPr>
    </w:p>
    <w:p w14:paraId="6FDF3D7E" w14:textId="77777777" w:rsidR="00664420" w:rsidRPr="008E7CC2" w:rsidRDefault="00664420" w:rsidP="008E7CC2">
      <w:pPr>
        <w:tabs>
          <w:tab w:val="center" w:pos="4568"/>
        </w:tabs>
        <w:ind w:right="-93"/>
        <w:rPr>
          <w:rFonts w:eastAsia="Calibri" w:cs="Tahoma"/>
          <w:bCs/>
          <w:szCs w:val="22"/>
          <w:lang w:eastAsia="en-US"/>
        </w:rPr>
      </w:pPr>
    </w:p>
    <w:p w14:paraId="6246F818" w14:textId="77777777" w:rsidR="00664420" w:rsidRPr="008E7CC2" w:rsidRDefault="00664420" w:rsidP="008E7CC2">
      <w:pPr>
        <w:tabs>
          <w:tab w:val="center" w:pos="4568"/>
        </w:tabs>
        <w:ind w:right="-93"/>
        <w:rPr>
          <w:rFonts w:eastAsia="Calibri" w:cs="Tahoma"/>
          <w:bCs/>
          <w:szCs w:val="22"/>
          <w:lang w:eastAsia="en-US"/>
        </w:rPr>
      </w:pPr>
    </w:p>
    <w:p w14:paraId="57A88B28" w14:textId="77777777" w:rsidR="00664420" w:rsidRPr="008E7CC2" w:rsidRDefault="00664420" w:rsidP="008E7CC2">
      <w:pPr>
        <w:tabs>
          <w:tab w:val="center" w:pos="4568"/>
        </w:tabs>
        <w:ind w:right="-93"/>
        <w:rPr>
          <w:rFonts w:eastAsia="Calibri" w:cs="Tahoma"/>
          <w:bCs/>
          <w:szCs w:val="22"/>
          <w:lang w:eastAsia="en-US"/>
        </w:rPr>
      </w:pPr>
    </w:p>
    <w:p w14:paraId="77EF6095" w14:textId="77777777" w:rsidR="00664420" w:rsidRPr="008E7CC2" w:rsidRDefault="00664420" w:rsidP="008E7CC2">
      <w:pPr>
        <w:tabs>
          <w:tab w:val="center" w:pos="4568"/>
        </w:tabs>
        <w:ind w:right="-93"/>
        <w:rPr>
          <w:rFonts w:eastAsia="Calibri" w:cs="Tahoma"/>
          <w:bCs/>
          <w:szCs w:val="22"/>
          <w:lang w:eastAsia="en-US"/>
        </w:rPr>
      </w:pPr>
    </w:p>
    <w:p w14:paraId="35593947" w14:textId="77777777" w:rsidR="00664420" w:rsidRPr="008E7CC2" w:rsidRDefault="00664420" w:rsidP="008E7CC2">
      <w:pPr>
        <w:tabs>
          <w:tab w:val="center" w:pos="4568"/>
        </w:tabs>
        <w:ind w:right="-93"/>
        <w:rPr>
          <w:rFonts w:eastAsia="Calibri" w:cs="Tahoma"/>
          <w:bCs/>
          <w:szCs w:val="22"/>
          <w:lang w:eastAsia="en-US"/>
        </w:rPr>
      </w:pPr>
    </w:p>
    <w:p w14:paraId="3AF72A17" w14:textId="77777777" w:rsidR="00664420" w:rsidRPr="008E7CC2" w:rsidRDefault="00664420" w:rsidP="008E7CC2">
      <w:pPr>
        <w:tabs>
          <w:tab w:val="center" w:pos="4568"/>
        </w:tabs>
        <w:ind w:right="-93"/>
        <w:rPr>
          <w:rFonts w:eastAsia="Calibri" w:cs="Tahoma"/>
          <w:bCs/>
          <w:szCs w:val="22"/>
          <w:lang w:eastAsia="en-US"/>
        </w:rPr>
      </w:pPr>
    </w:p>
    <w:p w14:paraId="37169144" w14:textId="77777777" w:rsidR="00664420" w:rsidRPr="008E7CC2" w:rsidRDefault="00664420" w:rsidP="008E7CC2">
      <w:pPr>
        <w:tabs>
          <w:tab w:val="center" w:pos="4568"/>
        </w:tabs>
        <w:ind w:right="-93"/>
        <w:rPr>
          <w:rFonts w:eastAsia="Calibri" w:cs="Tahoma"/>
          <w:bCs/>
          <w:szCs w:val="22"/>
          <w:lang w:eastAsia="en-US"/>
        </w:rPr>
      </w:pPr>
    </w:p>
    <w:p w14:paraId="77CFC088" w14:textId="77777777" w:rsidR="00664420" w:rsidRPr="008E7CC2" w:rsidRDefault="00664420" w:rsidP="008E7CC2">
      <w:pPr>
        <w:tabs>
          <w:tab w:val="center" w:pos="4568"/>
        </w:tabs>
        <w:ind w:right="-93"/>
        <w:rPr>
          <w:rFonts w:eastAsia="Calibri" w:cs="Tahoma"/>
          <w:bCs/>
          <w:szCs w:val="22"/>
          <w:lang w:eastAsia="en-US"/>
        </w:rPr>
      </w:pPr>
    </w:p>
    <w:p w14:paraId="781A11A5" w14:textId="77777777" w:rsidR="00664420" w:rsidRPr="008E7CC2" w:rsidRDefault="00664420" w:rsidP="008E7CC2">
      <w:pPr>
        <w:tabs>
          <w:tab w:val="center" w:pos="4568"/>
        </w:tabs>
        <w:ind w:right="-93"/>
        <w:rPr>
          <w:rFonts w:eastAsia="Calibri" w:cs="Tahoma"/>
          <w:bCs/>
          <w:szCs w:val="22"/>
          <w:lang w:eastAsia="en-US"/>
        </w:rPr>
      </w:pPr>
    </w:p>
    <w:p w14:paraId="5B4ADFF3" w14:textId="77777777" w:rsidR="00A131AC" w:rsidRPr="008E7CC2" w:rsidRDefault="00A131AC" w:rsidP="008E7CC2"/>
    <w:sectPr w:rsidR="00A131AC" w:rsidRPr="008E7CC2"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4D2DF" w14:textId="77777777" w:rsidR="00274ED2" w:rsidRDefault="00274ED2" w:rsidP="00664420">
      <w:pPr>
        <w:spacing w:line="240" w:lineRule="auto"/>
      </w:pPr>
      <w:r>
        <w:separator/>
      </w:r>
    </w:p>
  </w:endnote>
  <w:endnote w:type="continuationSeparator" w:id="0">
    <w:p w14:paraId="2CB5215A" w14:textId="77777777" w:rsidR="00274ED2" w:rsidRDefault="00274ED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41150" w:rsidRDefault="00D41150">
    <w:pPr>
      <w:tabs>
        <w:tab w:val="center" w:pos="4550"/>
        <w:tab w:val="left" w:pos="5818"/>
      </w:tabs>
      <w:ind w:right="260"/>
      <w:jc w:val="right"/>
      <w:rPr>
        <w:color w:val="071320" w:themeColor="text2" w:themeShade="80"/>
        <w:sz w:val="24"/>
        <w:szCs w:val="24"/>
      </w:rPr>
    </w:pPr>
  </w:p>
  <w:p w14:paraId="1BCA7F23" w14:textId="77777777" w:rsidR="00D41150" w:rsidRDefault="00D411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41150" w:rsidRDefault="00D4115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D7711" w:rsidRPr="00CD7711">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D7711" w:rsidRPr="00CD7711">
      <w:rPr>
        <w:noProof/>
        <w:color w:val="0A1D30" w:themeColor="text2" w:themeShade="BF"/>
        <w:sz w:val="24"/>
        <w:szCs w:val="24"/>
        <w:lang w:val="es-ES"/>
      </w:rPr>
      <w:t>20</w:t>
    </w:r>
    <w:r>
      <w:rPr>
        <w:color w:val="0A1D30" w:themeColor="text2" w:themeShade="BF"/>
        <w:sz w:val="24"/>
        <w:szCs w:val="24"/>
      </w:rPr>
      <w:fldChar w:fldCharType="end"/>
    </w:r>
  </w:p>
  <w:p w14:paraId="310E15C0" w14:textId="77777777" w:rsidR="00D41150" w:rsidRDefault="00D411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D2C1F" w14:textId="77777777" w:rsidR="00274ED2" w:rsidRDefault="00274ED2" w:rsidP="00664420">
      <w:pPr>
        <w:spacing w:line="240" w:lineRule="auto"/>
      </w:pPr>
      <w:r>
        <w:separator/>
      </w:r>
    </w:p>
  </w:footnote>
  <w:footnote w:type="continuationSeparator" w:id="0">
    <w:p w14:paraId="78E47585" w14:textId="77777777" w:rsidR="00274ED2" w:rsidRDefault="00274ED2"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835"/>
      <w:gridCol w:w="3294"/>
    </w:tblGrid>
    <w:tr w:rsidR="00D41150" w:rsidRPr="00330DA7" w14:paraId="070A4B18" w14:textId="77777777" w:rsidTr="00596BCC">
      <w:trPr>
        <w:trHeight w:val="144"/>
        <w:jc w:val="right"/>
      </w:trPr>
      <w:tc>
        <w:tcPr>
          <w:tcW w:w="2835" w:type="dxa"/>
        </w:tcPr>
        <w:p w14:paraId="62B7493A" w14:textId="77777777" w:rsidR="00D41150" w:rsidRPr="00330DA7" w:rsidRDefault="00D4115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294" w:type="dxa"/>
        </w:tcPr>
        <w:p w14:paraId="2C8124F7" w14:textId="6D2E54C6" w:rsidR="00D41150" w:rsidRPr="00A90C72" w:rsidRDefault="00D41150" w:rsidP="00596BCC">
          <w:pPr>
            <w:tabs>
              <w:tab w:val="right" w:pos="8838"/>
            </w:tabs>
            <w:ind w:left="-74" w:right="-105"/>
            <w:rPr>
              <w:rFonts w:eastAsia="Calibri" w:cs="Tahoma"/>
              <w:szCs w:val="22"/>
              <w:lang w:eastAsia="en-US"/>
            </w:rPr>
          </w:pPr>
          <w:r>
            <w:rPr>
              <w:rFonts w:eastAsia="Calibri" w:cs="Tahoma"/>
              <w:szCs w:val="22"/>
              <w:lang w:eastAsia="en-US"/>
            </w:rPr>
            <w:t>02262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r>
    <w:tr w:rsidR="00D41150" w:rsidRPr="00330DA7" w14:paraId="4521E058" w14:textId="77777777" w:rsidTr="00596BCC">
      <w:trPr>
        <w:trHeight w:val="283"/>
        <w:jc w:val="right"/>
      </w:trPr>
      <w:tc>
        <w:tcPr>
          <w:tcW w:w="2835" w:type="dxa"/>
        </w:tcPr>
        <w:p w14:paraId="0B68C086" w14:textId="77777777" w:rsidR="00D41150" w:rsidRPr="00330DA7" w:rsidRDefault="00D4115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294" w:type="dxa"/>
        </w:tcPr>
        <w:p w14:paraId="4CAE8ADA" w14:textId="2B3A9632" w:rsidR="00D41150" w:rsidRPr="00952DD0" w:rsidRDefault="00D41150" w:rsidP="003F35FD">
          <w:pPr>
            <w:tabs>
              <w:tab w:val="left" w:pos="2834"/>
              <w:tab w:val="right" w:pos="8838"/>
            </w:tabs>
            <w:ind w:left="-108" w:right="-105"/>
            <w:rPr>
              <w:rFonts w:eastAsia="Calibri" w:cs="Tahoma"/>
              <w:szCs w:val="22"/>
              <w:lang w:eastAsia="en-US"/>
            </w:rPr>
          </w:pPr>
          <w:r w:rsidRPr="00882767">
            <w:rPr>
              <w:rFonts w:eastAsia="Calibri" w:cs="Tahoma"/>
              <w:szCs w:val="22"/>
              <w:lang w:eastAsia="en-US"/>
            </w:rPr>
            <w:t>Tribunal Electoral del Estado de México</w:t>
          </w:r>
        </w:p>
      </w:tc>
    </w:tr>
    <w:tr w:rsidR="00D41150" w:rsidRPr="00330DA7" w14:paraId="6331D9B6" w14:textId="77777777" w:rsidTr="00596BCC">
      <w:trPr>
        <w:trHeight w:val="283"/>
        <w:jc w:val="right"/>
      </w:trPr>
      <w:tc>
        <w:tcPr>
          <w:tcW w:w="2835" w:type="dxa"/>
        </w:tcPr>
        <w:p w14:paraId="3FA86BAE" w14:textId="21274E6A" w:rsidR="00D41150" w:rsidRPr="00330DA7" w:rsidRDefault="00D41150"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0C0E74">
            <w:rPr>
              <w:rFonts w:eastAsia="Calibri" w:cs="Tahoma"/>
              <w:b/>
              <w:szCs w:val="22"/>
              <w:lang w:eastAsia="en-US"/>
            </w:rPr>
            <w:t>a</w:t>
          </w:r>
          <w:r w:rsidRPr="00330DA7">
            <w:rPr>
              <w:rFonts w:eastAsia="Calibri" w:cs="Tahoma"/>
              <w:b/>
              <w:szCs w:val="22"/>
              <w:lang w:eastAsia="en-US"/>
            </w:rPr>
            <w:t xml:space="preserve"> Ponente:</w:t>
          </w:r>
        </w:p>
      </w:tc>
      <w:tc>
        <w:tcPr>
          <w:tcW w:w="3294" w:type="dxa"/>
        </w:tcPr>
        <w:p w14:paraId="3B37D8A3" w14:textId="77777777" w:rsidR="00D41150" w:rsidRPr="00EA66FC" w:rsidRDefault="00D4115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41150" w:rsidRPr="00443C6B" w:rsidRDefault="00D4115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41150" w:rsidRPr="00330DA7" w14:paraId="29CFF901" w14:textId="77777777" w:rsidTr="00882767">
      <w:trPr>
        <w:trHeight w:val="1435"/>
      </w:trPr>
      <w:tc>
        <w:tcPr>
          <w:tcW w:w="283" w:type="dxa"/>
          <w:shd w:val="clear" w:color="auto" w:fill="auto"/>
        </w:tcPr>
        <w:p w14:paraId="046B9F8F" w14:textId="77777777" w:rsidR="00D41150" w:rsidRPr="00330DA7" w:rsidRDefault="00D41150" w:rsidP="00882767">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41150" w:rsidRPr="00330DA7" w14:paraId="04F272D2" w14:textId="77777777" w:rsidTr="00882767">
            <w:trPr>
              <w:trHeight w:val="144"/>
            </w:trPr>
            <w:tc>
              <w:tcPr>
                <w:tcW w:w="2727" w:type="dxa"/>
              </w:tcPr>
              <w:p w14:paraId="2FD4DBF6" w14:textId="77777777" w:rsidR="00D41150" w:rsidRPr="00330DA7" w:rsidRDefault="00D41150" w:rsidP="00882767">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7F5528A" w:rsidR="00D41150" w:rsidRPr="00A90C72" w:rsidRDefault="00D41150" w:rsidP="00882767">
                <w:pPr>
                  <w:tabs>
                    <w:tab w:val="right" w:pos="8838"/>
                  </w:tabs>
                  <w:ind w:left="-74" w:right="-105"/>
                  <w:rPr>
                    <w:rFonts w:eastAsia="Calibri" w:cs="Tahoma"/>
                    <w:szCs w:val="22"/>
                    <w:lang w:eastAsia="en-US"/>
                  </w:rPr>
                </w:pPr>
                <w:r>
                  <w:rPr>
                    <w:rFonts w:eastAsia="Calibri" w:cs="Tahoma"/>
                    <w:szCs w:val="22"/>
                    <w:lang w:eastAsia="en-US"/>
                  </w:rPr>
                  <w:t>02262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c>
              <w:tcPr>
                <w:tcW w:w="3402" w:type="dxa"/>
              </w:tcPr>
              <w:p w14:paraId="71DEA1CF" w14:textId="77777777" w:rsidR="00D41150" w:rsidRDefault="00D41150" w:rsidP="00882767">
                <w:pPr>
                  <w:tabs>
                    <w:tab w:val="right" w:pos="8838"/>
                  </w:tabs>
                  <w:ind w:left="-74" w:right="-105"/>
                  <w:rPr>
                    <w:rFonts w:eastAsia="Calibri" w:cs="Tahoma"/>
                    <w:szCs w:val="22"/>
                    <w:lang w:eastAsia="en-US"/>
                  </w:rPr>
                </w:pPr>
              </w:p>
            </w:tc>
          </w:tr>
          <w:tr w:rsidR="00D41150" w:rsidRPr="00330DA7" w14:paraId="05C58951" w14:textId="77777777" w:rsidTr="00882767">
            <w:trPr>
              <w:trHeight w:val="144"/>
            </w:trPr>
            <w:tc>
              <w:tcPr>
                <w:tcW w:w="2727" w:type="dxa"/>
              </w:tcPr>
              <w:p w14:paraId="642B9610" w14:textId="77777777" w:rsidR="00D41150" w:rsidRPr="00330DA7" w:rsidRDefault="00D41150" w:rsidP="00882767">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01EDE98" w:rsidR="00D41150" w:rsidRPr="005F19B1" w:rsidRDefault="00307D32" w:rsidP="00882767">
                <w:pPr>
                  <w:tabs>
                    <w:tab w:val="left" w:pos="3122"/>
                    <w:tab w:val="right" w:pos="8838"/>
                  </w:tabs>
                  <w:ind w:left="-105" w:right="-105"/>
                  <w:rPr>
                    <w:rFonts w:eastAsia="Calibri" w:cs="Tahoma"/>
                    <w:szCs w:val="22"/>
                    <w:lang w:eastAsia="en-US"/>
                  </w:rPr>
                </w:pPr>
                <w:r>
                  <w:rPr>
                    <w:rFonts w:eastAsia="Calibri" w:cs="Tahoma"/>
                    <w:szCs w:val="22"/>
                    <w:lang w:eastAsia="en-US"/>
                  </w:rPr>
                  <w:t>XXXXX</w:t>
                </w:r>
              </w:p>
            </w:tc>
            <w:tc>
              <w:tcPr>
                <w:tcW w:w="3402" w:type="dxa"/>
              </w:tcPr>
              <w:p w14:paraId="73F47F53" w14:textId="77777777" w:rsidR="00D41150" w:rsidRPr="005F19B1" w:rsidRDefault="00D41150" w:rsidP="00882767">
                <w:pPr>
                  <w:tabs>
                    <w:tab w:val="left" w:pos="3122"/>
                    <w:tab w:val="right" w:pos="8838"/>
                  </w:tabs>
                  <w:ind w:left="-105" w:right="-105"/>
                  <w:rPr>
                    <w:rFonts w:eastAsia="Calibri" w:cs="Tahoma"/>
                    <w:szCs w:val="22"/>
                    <w:lang w:eastAsia="en-US"/>
                  </w:rPr>
                </w:pPr>
              </w:p>
            </w:tc>
          </w:tr>
          <w:bookmarkEnd w:id="1"/>
          <w:tr w:rsidR="00D41150" w:rsidRPr="00330DA7" w14:paraId="00E6CDC1" w14:textId="77777777" w:rsidTr="00882767">
            <w:trPr>
              <w:trHeight w:val="283"/>
            </w:trPr>
            <w:tc>
              <w:tcPr>
                <w:tcW w:w="2727" w:type="dxa"/>
              </w:tcPr>
              <w:p w14:paraId="0631AD24" w14:textId="77777777" w:rsidR="00D41150" w:rsidRPr="00330DA7" w:rsidRDefault="00D41150" w:rsidP="00882767">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88C7461" w:rsidR="00D41150" w:rsidRPr="00952DD0" w:rsidRDefault="00D41150" w:rsidP="00882767">
                <w:pPr>
                  <w:tabs>
                    <w:tab w:val="left" w:pos="2834"/>
                    <w:tab w:val="right" w:pos="8838"/>
                  </w:tabs>
                  <w:ind w:left="-108" w:right="-105"/>
                  <w:rPr>
                    <w:rFonts w:eastAsia="Calibri" w:cs="Tahoma"/>
                    <w:szCs w:val="22"/>
                    <w:lang w:eastAsia="en-US"/>
                  </w:rPr>
                </w:pPr>
                <w:r w:rsidRPr="00882767">
                  <w:rPr>
                    <w:rFonts w:eastAsia="Calibri" w:cs="Tahoma"/>
                    <w:szCs w:val="22"/>
                    <w:lang w:eastAsia="en-US"/>
                  </w:rPr>
                  <w:t>Tribunal Electoral del Estado de México</w:t>
                </w:r>
              </w:p>
            </w:tc>
            <w:tc>
              <w:tcPr>
                <w:tcW w:w="3402" w:type="dxa"/>
              </w:tcPr>
              <w:p w14:paraId="3A7DA319" w14:textId="77777777" w:rsidR="00D41150" w:rsidRPr="00A90C72" w:rsidRDefault="00D41150" w:rsidP="00882767">
                <w:pPr>
                  <w:tabs>
                    <w:tab w:val="left" w:pos="2834"/>
                    <w:tab w:val="right" w:pos="8838"/>
                  </w:tabs>
                  <w:ind w:left="-108" w:right="-105"/>
                  <w:rPr>
                    <w:rFonts w:eastAsia="Calibri" w:cs="Tahoma"/>
                    <w:szCs w:val="22"/>
                    <w:lang w:eastAsia="en-US"/>
                  </w:rPr>
                </w:pPr>
              </w:p>
            </w:tc>
          </w:tr>
          <w:tr w:rsidR="00D41150" w:rsidRPr="00330DA7" w14:paraId="0F6CD8D2" w14:textId="77777777" w:rsidTr="00882767">
            <w:trPr>
              <w:trHeight w:val="283"/>
            </w:trPr>
            <w:tc>
              <w:tcPr>
                <w:tcW w:w="2727" w:type="dxa"/>
              </w:tcPr>
              <w:p w14:paraId="31700628" w14:textId="0F704689" w:rsidR="00D41150" w:rsidRPr="00330DA7" w:rsidRDefault="00D41150" w:rsidP="00882767">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0C0E74">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D41150" w:rsidRPr="00EA66FC" w:rsidRDefault="00D41150" w:rsidP="00882767">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41150" w:rsidRPr="00330DA7" w:rsidRDefault="00D41150" w:rsidP="00882767">
                <w:pPr>
                  <w:tabs>
                    <w:tab w:val="right" w:pos="8838"/>
                  </w:tabs>
                  <w:ind w:left="-108" w:right="-105"/>
                  <w:rPr>
                    <w:rFonts w:eastAsia="Calibri" w:cs="Tahoma"/>
                    <w:szCs w:val="22"/>
                    <w:lang w:eastAsia="en-US"/>
                  </w:rPr>
                </w:pPr>
              </w:p>
            </w:tc>
          </w:tr>
        </w:tbl>
        <w:p w14:paraId="5DC6AC61" w14:textId="77777777" w:rsidR="00D41150" w:rsidRPr="00330DA7" w:rsidRDefault="00D41150" w:rsidP="00882767">
          <w:pPr>
            <w:tabs>
              <w:tab w:val="right" w:pos="8838"/>
            </w:tabs>
            <w:ind w:left="-28"/>
            <w:rPr>
              <w:rFonts w:ascii="Arial" w:eastAsia="Calibri" w:hAnsi="Arial" w:cs="Arial"/>
              <w:b/>
              <w:szCs w:val="22"/>
              <w:lang w:eastAsia="en-US"/>
            </w:rPr>
          </w:pPr>
        </w:p>
      </w:tc>
    </w:tr>
  </w:tbl>
  <w:p w14:paraId="2A906731" w14:textId="77777777" w:rsidR="00D41150" w:rsidRPr="00765661" w:rsidRDefault="00274ED2" w:rsidP="00882767">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600EC0"/>
    <w:multiLevelType w:val="hybridMultilevel"/>
    <w:tmpl w:val="04629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76E39B3"/>
    <w:multiLevelType w:val="hybridMultilevel"/>
    <w:tmpl w:val="8EC20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C9A288C"/>
    <w:multiLevelType w:val="hybridMultilevel"/>
    <w:tmpl w:val="9B3CB94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65575EA"/>
    <w:multiLevelType w:val="multilevel"/>
    <w:tmpl w:val="B9EE814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5"/>
  </w:num>
  <w:num w:numId="4">
    <w:abstractNumId w:val="5"/>
  </w:num>
  <w:num w:numId="5">
    <w:abstractNumId w:val="1"/>
  </w:num>
  <w:num w:numId="6">
    <w:abstractNumId w:val="17"/>
  </w:num>
  <w:num w:numId="7">
    <w:abstractNumId w:val="10"/>
  </w:num>
  <w:num w:numId="8">
    <w:abstractNumId w:val="4"/>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1"/>
  </w:num>
  <w:num w:numId="16">
    <w:abstractNumId w:val="14"/>
  </w:num>
  <w:num w:numId="17">
    <w:abstractNumId w:val="16"/>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281C"/>
    <w:rsid w:val="000318BC"/>
    <w:rsid w:val="00057B2D"/>
    <w:rsid w:val="00080071"/>
    <w:rsid w:val="000B22DE"/>
    <w:rsid w:val="000C0E74"/>
    <w:rsid w:val="000D0D67"/>
    <w:rsid w:val="000D5C53"/>
    <w:rsid w:val="000E09C4"/>
    <w:rsid w:val="0011350D"/>
    <w:rsid w:val="001358FC"/>
    <w:rsid w:val="00141876"/>
    <w:rsid w:val="0014207B"/>
    <w:rsid w:val="00150C49"/>
    <w:rsid w:val="001A58B3"/>
    <w:rsid w:val="001C0BCB"/>
    <w:rsid w:val="001C7688"/>
    <w:rsid w:val="001D4ECA"/>
    <w:rsid w:val="001F3515"/>
    <w:rsid w:val="00233005"/>
    <w:rsid w:val="00233F17"/>
    <w:rsid w:val="00274ED2"/>
    <w:rsid w:val="002A3601"/>
    <w:rsid w:val="002B7C6F"/>
    <w:rsid w:val="002D111C"/>
    <w:rsid w:val="00302476"/>
    <w:rsid w:val="00307D32"/>
    <w:rsid w:val="00331F35"/>
    <w:rsid w:val="00335CDF"/>
    <w:rsid w:val="00362A11"/>
    <w:rsid w:val="003A40C1"/>
    <w:rsid w:val="003B5D3E"/>
    <w:rsid w:val="003F35FD"/>
    <w:rsid w:val="0041385B"/>
    <w:rsid w:val="00441BFA"/>
    <w:rsid w:val="00446F4B"/>
    <w:rsid w:val="004530C3"/>
    <w:rsid w:val="00454FBD"/>
    <w:rsid w:val="004833E6"/>
    <w:rsid w:val="004D7CD8"/>
    <w:rsid w:val="004E5068"/>
    <w:rsid w:val="004F7A00"/>
    <w:rsid w:val="00505FE3"/>
    <w:rsid w:val="00523F48"/>
    <w:rsid w:val="00527EBB"/>
    <w:rsid w:val="005365FA"/>
    <w:rsid w:val="00543584"/>
    <w:rsid w:val="005723CB"/>
    <w:rsid w:val="00575400"/>
    <w:rsid w:val="00596BCC"/>
    <w:rsid w:val="005B18AF"/>
    <w:rsid w:val="005B4AF3"/>
    <w:rsid w:val="005D5A50"/>
    <w:rsid w:val="005F5301"/>
    <w:rsid w:val="005F65B7"/>
    <w:rsid w:val="006067C7"/>
    <w:rsid w:val="00607BE3"/>
    <w:rsid w:val="006159AD"/>
    <w:rsid w:val="00646436"/>
    <w:rsid w:val="00664420"/>
    <w:rsid w:val="006A646A"/>
    <w:rsid w:val="006B10B0"/>
    <w:rsid w:val="006C2D27"/>
    <w:rsid w:val="006E25BC"/>
    <w:rsid w:val="006E6BBC"/>
    <w:rsid w:val="006F7768"/>
    <w:rsid w:val="00717E59"/>
    <w:rsid w:val="0073350C"/>
    <w:rsid w:val="00753703"/>
    <w:rsid w:val="00775BFC"/>
    <w:rsid w:val="007A3459"/>
    <w:rsid w:val="007B6074"/>
    <w:rsid w:val="007D1C55"/>
    <w:rsid w:val="007D317F"/>
    <w:rsid w:val="007F5D06"/>
    <w:rsid w:val="00805A6E"/>
    <w:rsid w:val="00865CF4"/>
    <w:rsid w:val="00876DBC"/>
    <w:rsid w:val="00882767"/>
    <w:rsid w:val="008A6003"/>
    <w:rsid w:val="008A6F88"/>
    <w:rsid w:val="008B1E16"/>
    <w:rsid w:val="008D7D45"/>
    <w:rsid w:val="008E1316"/>
    <w:rsid w:val="008E7470"/>
    <w:rsid w:val="008E7CC2"/>
    <w:rsid w:val="008F6E80"/>
    <w:rsid w:val="00910FD2"/>
    <w:rsid w:val="00931437"/>
    <w:rsid w:val="00953430"/>
    <w:rsid w:val="00970EB3"/>
    <w:rsid w:val="0097598A"/>
    <w:rsid w:val="009A2D78"/>
    <w:rsid w:val="009A7C10"/>
    <w:rsid w:val="009B2945"/>
    <w:rsid w:val="009E23A0"/>
    <w:rsid w:val="009E2DEE"/>
    <w:rsid w:val="009F797C"/>
    <w:rsid w:val="00A06BCC"/>
    <w:rsid w:val="00A131AC"/>
    <w:rsid w:val="00A16D85"/>
    <w:rsid w:val="00A21A20"/>
    <w:rsid w:val="00A36A99"/>
    <w:rsid w:val="00A53315"/>
    <w:rsid w:val="00A70EF0"/>
    <w:rsid w:val="00A764FE"/>
    <w:rsid w:val="00A9208D"/>
    <w:rsid w:val="00AA6EA9"/>
    <w:rsid w:val="00AB302B"/>
    <w:rsid w:val="00AC2DB8"/>
    <w:rsid w:val="00AC3CA0"/>
    <w:rsid w:val="00AE3DA7"/>
    <w:rsid w:val="00AF03C4"/>
    <w:rsid w:val="00B16D86"/>
    <w:rsid w:val="00B22A80"/>
    <w:rsid w:val="00B358DA"/>
    <w:rsid w:val="00B94BF0"/>
    <w:rsid w:val="00BA55A8"/>
    <w:rsid w:val="00BB2ABF"/>
    <w:rsid w:val="00BB64F4"/>
    <w:rsid w:val="00BD3F4F"/>
    <w:rsid w:val="00BD5A7C"/>
    <w:rsid w:val="00BE5317"/>
    <w:rsid w:val="00BE7A1B"/>
    <w:rsid w:val="00BF0221"/>
    <w:rsid w:val="00BF091A"/>
    <w:rsid w:val="00BF4EAD"/>
    <w:rsid w:val="00C049E2"/>
    <w:rsid w:val="00C36795"/>
    <w:rsid w:val="00C461EC"/>
    <w:rsid w:val="00C507D4"/>
    <w:rsid w:val="00C71CEF"/>
    <w:rsid w:val="00C72DAA"/>
    <w:rsid w:val="00C80B14"/>
    <w:rsid w:val="00CB7E9A"/>
    <w:rsid w:val="00CD0B92"/>
    <w:rsid w:val="00CD7711"/>
    <w:rsid w:val="00CE165F"/>
    <w:rsid w:val="00CE29D3"/>
    <w:rsid w:val="00CF2D8B"/>
    <w:rsid w:val="00CF7586"/>
    <w:rsid w:val="00D036D3"/>
    <w:rsid w:val="00D2790D"/>
    <w:rsid w:val="00D41150"/>
    <w:rsid w:val="00D51ECD"/>
    <w:rsid w:val="00D6170E"/>
    <w:rsid w:val="00D64A60"/>
    <w:rsid w:val="00D91CB4"/>
    <w:rsid w:val="00DB1C09"/>
    <w:rsid w:val="00DE1133"/>
    <w:rsid w:val="00E16BF5"/>
    <w:rsid w:val="00E37A3F"/>
    <w:rsid w:val="00E37D3C"/>
    <w:rsid w:val="00E62E6A"/>
    <w:rsid w:val="00E83EF5"/>
    <w:rsid w:val="00E9335C"/>
    <w:rsid w:val="00ED1C1E"/>
    <w:rsid w:val="00EE2AF2"/>
    <w:rsid w:val="00F07EE6"/>
    <w:rsid w:val="00F33CC8"/>
    <w:rsid w:val="00F4481C"/>
    <w:rsid w:val="00F75D23"/>
    <w:rsid w:val="00FA5957"/>
    <w:rsid w:val="00FC3CE0"/>
    <w:rsid w:val="00FD06A8"/>
    <w:rsid w:val="00FD09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C24AE39F-AB4D-454C-9E51-8134B113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5092</Words>
  <Characters>28010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2024-08-23T16:42:00Z</cp:lastPrinted>
  <dcterms:created xsi:type="dcterms:W3CDTF">2024-08-19T21:30:00Z</dcterms:created>
  <dcterms:modified xsi:type="dcterms:W3CDTF">2024-09-18T17:37:00Z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