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815F" w14:textId="77777777" w:rsidR="00DE5D43" w:rsidRDefault="0088672D">
      <w:pPr>
        <w:tabs>
          <w:tab w:val="left" w:pos="3465"/>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7E44CC">
        <w:rPr>
          <w:rFonts w:ascii="Palatino Linotype" w:eastAsia="Palatino Linotype" w:hAnsi="Palatino Linotype" w:cs="Palatino Linotype"/>
          <w:color w:val="000000"/>
        </w:rPr>
        <w:t>catorce (14</w:t>
      </w:r>
      <w:r>
        <w:rPr>
          <w:rFonts w:ascii="Palatino Linotype" w:eastAsia="Palatino Linotype" w:hAnsi="Palatino Linotype" w:cs="Palatino Linotype"/>
          <w:color w:val="000000"/>
        </w:rPr>
        <w:t>) de agosto de dos mil veinticuatro.</w:t>
      </w:r>
    </w:p>
    <w:p w14:paraId="7C7DEA0E" w14:textId="77777777" w:rsidR="00DE5D43" w:rsidRDefault="00DE5D43">
      <w:pPr>
        <w:tabs>
          <w:tab w:val="left" w:pos="3465"/>
        </w:tabs>
        <w:spacing w:line="360" w:lineRule="auto"/>
        <w:jc w:val="both"/>
        <w:rPr>
          <w:rFonts w:ascii="Palatino Linotype" w:eastAsia="Palatino Linotype" w:hAnsi="Palatino Linotype" w:cs="Palatino Linotype"/>
          <w:color w:val="000000"/>
        </w:rPr>
      </w:pPr>
    </w:p>
    <w:p w14:paraId="05892568" w14:textId="3C774307" w:rsidR="00DE5D43" w:rsidRDefault="0088672D">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sidR="007E44CC">
        <w:rPr>
          <w:rFonts w:ascii="Palatino Linotype" w:eastAsia="Palatino Linotype" w:hAnsi="Palatino Linotype" w:cs="Palatino Linotype"/>
          <w:b/>
          <w:color w:val="000000"/>
        </w:rPr>
        <w:t>04643/INFOEM/IP/RR/2023</w:t>
      </w:r>
      <w:r>
        <w:rPr>
          <w:rFonts w:ascii="Palatino Linotype" w:eastAsia="Palatino Linotype" w:hAnsi="Palatino Linotype" w:cs="Palatino Linotype"/>
          <w:color w:val="000000"/>
        </w:rPr>
        <w:t>, interpuesto por</w:t>
      </w:r>
      <w:r w:rsidR="007E44CC">
        <w:rPr>
          <w:rFonts w:ascii="Palatino Linotype" w:eastAsia="Palatino Linotype" w:hAnsi="Palatino Linotype" w:cs="Palatino Linotype"/>
          <w:color w:val="000000"/>
        </w:rPr>
        <w:t xml:space="preserve"> </w:t>
      </w:r>
      <w:r w:rsidR="00882921">
        <w:rPr>
          <w:rFonts w:ascii="Palatino Linotype" w:eastAsia="Palatino Linotype" w:hAnsi="Palatino Linotype" w:cs="Palatino Linotype"/>
          <w:b/>
          <w:color w:val="000000"/>
        </w:rPr>
        <w:t xml:space="preserve">XXX </w:t>
      </w:r>
      <w:proofErr w:type="spellStart"/>
      <w:r w:rsidR="00882921">
        <w:rPr>
          <w:rFonts w:ascii="Palatino Linotype" w:eastAsia="Palatino Linotype" w:hAnsi="Palatino Linotype" w:cs="Palatino Linotype"/>
          <w:b/>
          <w:color w:val="000000"/>
        </w:rPr>
        <w:t>XXX</w:t>
      </w:r>
      <w:proofErr w:type="spellEnd"/>
      <w:r w:rsidR="007E44CC">
        <w:rPr>
          <w:rFonts w:ascii="Palatino Linotype" w:eastAsia="Palatino Linotype" w:hAnsi="Palatino Linotype" w:cs="Palatino Linotype"/>
          <w:color w:val="000000"/>
        </w:rPr>
        <w:t>, en lo sucesivo, 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RECURRENTE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en contra de la respuesta del </w:t>
      </w:r>
      <w:r w:rsidR="007E44CC">
        <w:rPr>
          <w:rFonts w:ascii="Palatino Linotype" w:eastAsia="Palatino Linotype" w:hAnsi="Palatino Linotype" w:cs="Palatino Linotype"/>
          <w:b/>
          <w:color w:val="000000"/>
        </w:rPr>
        <w:t>Ayuntamiento de Otzolotepec</w:t>
      </w:r>
      <w:r>
        <w:rPr>
          <w:rFonts w:ascii="Palatino Linotype" w:eastAsia="Palatino Linotype" w:hAnsi="Palatino Linotype" w:cs="Palatino Linotype"/>
          <w:color w:val="000000"/>
        </w:rPr>
        <w:t>, en adelante,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procede a dictar la presente resolución, con base en los siguientes:</w:t>
      </w:r>
    </w:p>
    <w:p w14:paraId="796CC63E" w14:textId="77777777" w:rsidR="00DE5D43" w:rsidRDefault="00DE5D43">
      <w:pPr>
        <w:spacing w:line="360" w:lineRule="auto"/>
        <w:jc w:val="both"/>
        <w:rPr>
          <w:rFonts w:ascii="Palatino Linotype" w:eastAsia="Palatino Linotype" w:hAnsi="Palatino Linotype" w:cs="Palatino Linotype"/>
          <w:b/>
          <w:color w:val="000000"/>
        </w:rPr>
      </w:pPr>
    </w:p>
    <w:p w14:paraId="5CFE32F4" w14:textId="77777777" w:rsidR="00DE5D43" w:rsidRDefault="0088672D">
      <w:pPr>
        <w:pStyle w:val="Ttulo1"/>
        <w:spacing w:before="0" w:line="360" w:lineRule="auto"/>
        <w:jc w:val="center"/>
        <w:rPr>
          <w:b/>
          <w:color w:val="000000"/>
        </w:rPr>
      </w:pPr>
      <w:bookmarkStart w:id="0" w:name="_heading=h.gjdgxs" w:colFirst="0" w:colLast="0"/>
      <w:bookmarkEnd w:id="0"/>
      <w:r>
        <w:rPr>
          <w:b/>
          <w:color w:val="000000"/>
        </w:rPr>
        <w:t>A N T E C E D E N T E S</w:t>
      </w:r>
    </w:p>
    <w:p w14:paraId="1EF5B35A"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2EE4F13"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7E44CC">
        <w:rPr>
          <w:rFonts w:ascii="Palatino Linotype" w:eastAsia="Palatino Linotype" w:hAnsi="Palatino Linotype" w:cs="Palatino Linotype"/>
          <w:b/>
          <w:color w:val="000000"/>
        </w:rPr>
        <w:t>catorce (14</w:t>
      </w:r>
      <w:r>
        <w:rPr>
          <w:rFonts w:ascii="Palatino Linotype" w:eastAsia="Palatino Linotype" w:hAnsi="Palatino Linotype" w:cs="Palatino Linotype"/>
          <w:b/>
          <w:color w:val="000000"/>
        </w:rPr>
        <w:t>) de julio de dos mil veintitrés</w:t>
      </w:r>
      <w:r>
        <w:rPr>
          <w:rFonts w:ascii="Palatino Linotype" w:eastAsia="Palatino Linotype" w:hAnsi="Palatino Linotype" w:cs="Palatino Linotype"/>
          <w:color w:val="000000"/>
        </w:rPr>
        <w:t xml:space="preserve">, </w:t>
      </w:r>
      <w:r w:rsidR="007E44CC">
        <w:rPr>
          <w:rFonts w:ascii="Palatino Linotype" w:eastAsia="Palatino Linotype" w:hAnsi="Palatino Linotype" w:cs="Palatino Linotype"/>
          <w:color w:val="000000"/>
        </w:rPr>
        <w:t>el</w:t>
      </w:r>
      <w:r>
        <w:rPr>
          <w:rFonts w:ascii="Palatino Linotype" w:eastAsia="Palatino Linotype" w:hAnsi="Palatino Linotype" w:cs="Palatino Linotype"/>
          <w:color w:val="000000"/>
        </w:rPr>
        <w:t xml:space="preserve">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 través del </w:t>
      </w:r>
      <w:r w:rsidR="00BC1095">
        <w:rPr>
          <w:rFonts w:ascii="Palatino Linotype" w:eastAsia="Palatino Linotype" w:hAnsi="Palatino Linotype" w:cs="Palatino Linotype"/>
          <w:color w:val="000000"/>
        </w:rPr>
        <w:t>Sistema de Acceso a la Información Mexiquense (SAIMEX)</w:t>
      </w:r>
      <w:r>
        <w:rPr>
          <w:rFonts w:ascii="Palatino Linotype" w:eastAsia="Palatino Linotype" w:hAnsi="Palatino Linotype" w:cs="Palatino Linotype"/>
          <w:color w:val="000000"/>
        </w:rPr>
        <w:t xml:space="preserve">, la solicitud de información pública registrada con el número </w:t>
      </w:r>
      <w:r w:rsidR="007E44CC">
        <w:rPr>
          <w:rFonts w:ascii="Palatino Linotype" w:eastAsia="Palatino Linotype" w:hAnsi="Palatino Linotype" w:cs="Palatino Linotype"/>
          <w:b/>
          <w:color w:val="000000"/>
        </w:rPr>
        <w:t>00108/OTZOLOTE/IP/2023</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que </w:t>
      </w:r>
      <w:r>
        <w:rPr>
          <w:rFonts w:ascii="Palatino Linotype" w:eastAsia="Palatino Linotype" w:hAnsi="Palatino Linotype" w:cs="Palatino Linotype"/>
          <w:color w:val="000000"/>
        </w:rPr>
        <w:t>requirió lo siguiente:</w:t>
      </w:r>
    </w:p>
    <w:p w14:paraId="1B5C5B67" w14:textId="77777777" w:rsidR="00DE5D43" w:rsidRDefault="00DE5D4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p>
    <w:p w14:paraId="412B4D8B" w14:textId="77777777" w:rsidR="00DE5D43" w:rsidRDefault="0088672D">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 “</w:t>
      </w:r>
      <w:r w:rsidR="00BC1095" w:rsidRPr="00BC1095">
        <w:rPr>
          <w:rFonts w:ascii="Palatino Linotype" w:eastAsia="Palatino Linotype" w:hAnsi="Palatino Linotype" w:cs="Palatino Linotype"/>
          <w:i/>
          <w:color w:val="000000"/>
        </w:rPr>
        <w:t xml:space="preserve">SOLICITO EL NUMERO DE OFICIOS GENERADOS DESDE EL PRIMERO DE ENERO DE DOS MIL VEINTIDOS HASTA EL DIA CATORCE DE JULIO DEL AÑO DOS MIL VEINTITRES, DE LA SEGUNDA REGIDURIA DEL MUNICIPIO DE OTZOLOTEPEC, ESTADO DE MEXICO. SOLICITO EL TITULO PROFESIONAL DEL SEGUNDO REGIDOR GILBERTO FONSECA PEÑALOZA SOLICITO TODOS LOS OFICIOS GENERADOS POR EL REGIDOR GILBERTO FONCESA </w:t>
      </w:r>
      <w:proofErr w:type="gramStart"/>
      <w:r w:rsidR="00BC1095" w:rsidRPr="00BC1095">
        <w:rPr>
          <w:rFonts w:ascii="Palatino Linotype" w:eastAsia="Palatino Linotype" w:hAnsi="Palatino Linotype" w:cs="Palatino Linotype"/>
          <w:i/>
          <w:color w:val="000000"/>
        </w:rPr>
        <w:t>PEÑALOZA .</w:t>
      </w:r>
      <w:proofErr w:type="gramEnd"/>
      <w:r w:rsidR="00BC1095" w:rsidRPr="00BC1095">
        <w:rPr>
          <w:rFonts w:ascii="Palatino Linotype" w:eastAsia="Palatino Linotype" w:hAnsi="Palatino Linotype" w:cs="Palatino Linotype"/>
          <w:i/>
          <w:color w:val="000000"/>
        </w:rPr>
        <w:t xml:space="preserve"> SOLICITO EL LISTADO DE PERSONAS ATENDIDAS POR EL SEGUNDO REGIDOR GILBERTO FONSECA PEÑALOZA DEL 01/01/2022 AL 14/07/2023, SOLICITO CUANTAS </w:t>
      </w:r>
      <w:r w:rsidR="00BC1095" w:rsidRPr="00BC1095">
        <w:rPr>
          <w:rFonts w:ascii="Palatino Linotype" w:eastAsia="Palatino Linotype" w:hAnsi="Palatino Linotype" w:cs="Palatino Linotype"/>
          <w:i/>
          <w:color w:val="000000"/>
        </w:rPr>
        <w:lastRenderedPageBreak/>
        <w:t>ALTERNATIVAS DE SOLUCION PARA LA DEBIDA ATENCION DE LOS DIFERENTES SECTORES DE LA ADMINISTRACION PUBLICA MUNICIPAL HA PROPUESTO AL AYUNTAMIENTO, EL SEGUNDO REGIDOR GILBERTO FONSECA PEÑALOZA DEL PERIODO COMPRENDIDO DEL 01/01/2022 AL 14/07/2023. SOLICITO EL O LOS DOCUMENTOS DONDE HAYA ENVADO AL AYUNTAMIENTO PARA LAS ALTERNATIVAS DE SOLUCION PARA LA DEBIDA ATENCION DE LOS DIFERENTES SECTORES DE LA ADMINISTRACION PUBLICA MUNICIPAL, DEL SEGUNDO REGIDOR GILBERTO FONSACA PEÑALOZA, DEL PERIODO COMPRENDIDO DEL 01/01/2022 AL 14/07/2023. SOLICITO EL NUMERO DE REUNIONES A DONDE A ACUDIDO EL SEGUNDO REGIDOR MUNICIPAL GILBERTO FONSECA PEÑALOZA. ASI COMO COMO LA FINALIDAD DE CADA UNA DE LAS REUNIONES DEL PERIODO COMPRENDIDO DEL DIA 01/01/2022 AL 14/07/2023. SOLICITO LOS RECIBOS DE NOMINDA DEL SEGUNDO REGIDOR GILBERTO FONSECA PEÑALOZA. SOLICIITO A CUANTES SESIONES DE CABILDO ORDINARIAS Y EXTRAORDINARIAS HA ACUDIDO EL SEGUNDO REGIDOR GILBERTO FONSECA PEÑALOZA, DEL PERIODO COMPRENDIDO DEL 01/01/2022 AL 14/07/2023 SOLICITO EL NUMERO DE ACTAS DE CABILDO DONDE HAYA FIRMADO EL SEGUNDO REGIDOR GILBERTO FONSECA PEÑALOZA SOLICITO TODAS Y CADA UNA DE LAS ACTAS DE CABILDO DEL 01/01/2022 AL 14/07/2023</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(Sic).</w:t>
      </w:r>
    </w:p>
    <w:p w14:paraId="354AA025" w14:textId="77777777" w:rsidR="00DE5D43" w:rsidRDefault="00DE5D43">
      <w:pPr>
        <w:spacing w:line="360" w:lineRule="auto"/>
        <w:ind w:right="333"/>
        <w:jc w:val="both"/>
        <w:rPr>
          <w:rFonts w:ascii="Palatino Linotype" w:eastAsia="Palatino Linotype" w:hAnsi="Palatino Linotype" w:cs="Palatino Linotype"/>
          <w:color w:val="000000"/>
        </w:rPr>
      </w:pPr>
    </w:p>
    <w:p w14:paraId="0AEE6C55"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hace constar que el particular señaló como modalidad de entrega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i/>
          <w:color w:val="000000"/>
        </w:rPr>
        <w:t>A través del SAIMEX</w:t>
      </w:r>
      <w:r>
        <w:rPr>
          <w:rFonts w:ascii="Palatino Linotype" w:eastAsia="Palatino Linotype" w:hAnsi="Palatino Linotype" w:cs="Palatino Linotype"/>
          <w:color w:val="000000"/>
        </w:rPr>
        <w:t>.</w:t>
      </w:r>
    </w:p>
    <w:p w14:paraId="77BEB7E4"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AA19CD0"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BC1095">
        <w:rPr>
          <w:rFonts w:ascii="Palatino Linotype" w:eastAsia="Palatino Linotype" w:hAnsi="Palatino Linotype" w:cs="Palatino Linotype"/>
          <w:b/>
          <w:color w:val="000000"/>
        </w:rPr>
        <w:t>dieciocho (18</w:t>
      </w:r>
      <w:r>
        <w:rPr>
          <w:rFonts w:ascii="Palatino Linotype" w:eastAsia="Palatino Linotype" w:hAnsi="Palatino Linotype" w:cs="Palatino Linotype"/>
          <w:b/>
          <w:color w:val="000000"/>
        </w:rPr>
        <w:t>) de agosto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w:t>
      </w:r>
    </w:p>
    <w:p w14:paraId="5509C27C" w14:textId="77777777" w:rsidR="0088672D" w:rsidRDefault="0088672D" w:rsidP="0088672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276F09A" w14:textId="77777777" w:rsidR="00DE5D43" w:rsidRDefault="0088672D" w:rsidP="00BC1095">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 xml:space="preserve"> “</w:t>
      </w:r>
      <w:r w:rsidR="00BC1095" w:rsidRPr="00BC1095">
        <w:rPr>
          <w:rFonts w:ascii="Palatino Linotype" w:eastAsia="Palatino Linotype" w:hAnsi="Palatino Linotype" w:cs="Palatino Linotype"/>
          <w:i/>
          <w:color w:val="000000"/>
          <w:sz w:val="22"/>
          <w:szCs w:val="22"/>
        </w:rPr>
        <w:t>con fundamento en el artículo 163 de la Ley de Transparencia Local, se da respuesta a lo solicitado.</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(Sic.)</w:t>
      </w:r>
    </w:p>
    <w:p w14:paraId="57F930D1" w14:textId="77777777" w:rsidR="00DE5D43" w:rsidRDefault="00DE5D43">
      <w:pPr>
        <w:pBdr>
          <w:top w:val="nil"/>
          <w:left w:val="nil"/>
          <w:bottom w:val="nil"/>
          <w:right w:val="nil"/>
          <w:between w:val="nil"/>
        </w:pBdr>
        <w:ind w:right="567"/>
        <w:jc w:val="both"/>
        <w:rPr>
          <w:rFonts w:ascii="Palatino Linotype" w:eastAsia="Palatino Linotype" w:hAnsi="Palatino Linotype" w:cs="Palatino Linotype"/>
          <w:color w:val="000000"/>
        </w:rPr>
      </w:pPr>
    </w:p>
    <w:p w14:paraId="0DD298EC" w14:textId="77777777" w:rsidR="00DE5D43" w:rsidRDefault="0088672D">
      <w:pPr>
        <w:numPr>
          <w:ilvl w:val="0"/>
          <w:numId w:val="6"/>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Adjunto al acuse de respuesta, el </w:t>
      </w:r>
      <w:r>
        <w:rPr>
          <w:rFonts w:ascii="Palatino Linotype" w:eastAsia="Palatino Linotype" w:hAnsi="Palatino Linotype" w:cs="Palatino Linotype"/>
          <w:b/>
          <w:color w:val="000000"/>
        </w:rPr>
        <w:t>SUJETO OBLIGADO</w:t>
      </w:r>
      <w:r w:rsidR="00BC1095">
        <w:rPr>
          <w:rFonts w:ascii="Palatino Linotype" w:eastAsia="Palatino Linotype" w:hAnsi="Palatino Linotype" w:cs="Palatino Linotype"/>
          <w:color w:val="000000"/>
        </w:rPr>
        <w:t xml:space="preserve"> entregó a</w:t>
      </w:r>
      <w:r>
        <w:rPr>
          <w:rFonts w:ascii="Palatino Linotype" w:eastAsia="Palatino Linotype" w:hAnsi="Palatino Linotype" w:cs="Palatino Linotype"/>
          <w:color w:val="000000"/>
        </w:rPr>
        <w:t xml:space="preserve">l particular </w:t>
      </w:r>
      <w:r w:rsidR="00BC1095">
        <w:rPr>
          <w:rFonts w:ascii="Palatino Linotype" w:eastAsia="Palatino Linotype" w:hAnsi="Palatino Linotype" w:cs="Palatino Linotype"/>
          <w:color w:val="000000"/>
        </w:rPr>
        <w:t>los</w:t>
      </w:r>
      <w:r>
        <w:rPr>
          <w:rFonts w:ascii="Palatino Linotype" w:eastAsia="Palatino Linotype" w:hAnsi="Palatino Linotype" w:cs="Palatino Linotype"/>
          <w:color w:val="000000"/>
        </w:rPr>
        <w:t xml:space="preserve"> siguiente</w:t>
      </w:r>
      <w:r w:rsidR="00BC109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archivo</w:t>
      </w:r>
      <w:r w:rsidR="00BC109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electrónico</w:t>
      </w:r>
      <w:r w:rsidR="00BC109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w:t>
      </w:r>
    </w:p>
    <w:p w14:paraId="634144CA" w14:textId="77777777" w:rsidR="00BC1095" w:rsidRPr="00BC1095" w:rsidRDefault="0088672D" w:rsidP="00BC1095">
      <w:pPr>
        <w:numPr>
          <w:ilvl w:val="1"/>
          <w:numId w:val="6"/>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 w:val="22"/>
          <w:szCs w:val="22"/>
        </w:rPr>
      </w:pPr>
      <w:r>
        <w:rPr>
          <w:rFonts w:ascii="Palatino Linotype" w:eastAsia="Palatino Linotype" w:hAnsi="Palatino Linotype" w:cs="Palatino Linotype"/>
          <w:b/>
          <w:i/>
          <w:color w:val="000000"/>
          <w:sz w:val="22"/>
          <w:szCs w:val="22"/>
        </w:rPr>
        <w:t>“</w:t>
      </w:r>
      <w:r w:rsidR="00BC1095">
        <w:rPr>
          <w:rFonts w:ascii="Palatino Linotype" w:eastAsia="Palatino Linotype" w:hAnsi="Palatino Linotype" w:cs="Palatino Linotype"/>
          <w:b/>
          <w:i/>
          <w:color w:val="000000"/>
          <w:sz w:val="22"/>
          <w:szCs w:val="22"/>
        </w:rPr>
        <w:t>OFICIO 523 RESP A SOL 00108 2023</w:t>
      </w:r>
      <w:r>
        <w:rPr>
          <w:rFonts w:ascii="Palatino Linotype" w:eastAsia="Palatino Linotype" w:hAnsi="Palatino Linotype" w:cs="Palatino Linotype"/>
          <w:b/>
          <w:i/>
          <w:color w:val="000000"/>
          <w:sz w:val="22"/>
          <w:szCs w:val="22"/>
        </w:rPr>
        <w:t>.pdf”</w:t>
      </w:r>
      <w:r>
        <w:rPr>
          <w:rFonts w:ascii="Palatino Linotype" w:eastAsia="Palatino Linotype" w:hAnsi="Palatino Linotype" w:cs="Palatino Linotype"/>
          <w:color w:val="000000"/>
          <w:sz w:val="22"/>
          <w:szCs w:val="22"/>
        </w:rPr>
        <w:t xml:space="preserve">: Documento </w:t>
      </w:r>
      <w:r w:rsidR="00BC1095">
        <w:rPr>
          <w:rFonts w:ascii="Palatino Linotype" w:eastAsia="Palatino Linotype" w:hAnsi="Palatino Linotype" w:cs="Palatino Linotype"/>
          <w:color w:val="000000"/>
          <w:sz w:val="22"/>
          <w:szCs w:val="22"/>
        </w:rPr>
        <w:t xml:space="preserve">de dos fojas consistente en el oficio número OTZ/UTAIP/523/2023, de dieciocho (18) de agosto de dos mil veintitrés, emitido por la Titular de la Unidad de Transparencia, dirigido al entonces </w:t>
      </w:r>
      <w:r w:rsidR="00BC1095">
        <w:rPr>
          <w:rFonts w:ascii="Palatino Linotype" w:eastAsia="Palatino Linotype" w:hAnsi="Palatino Linotype" w:cs="Palatino Linotype"/>
          <w:b/>
          <w:color w:val="000000"/>
          <w:sz w:val="22"/>
          <w:szCs w:val="22"/>
        </w:rPr>
        <w:t>SOLICITANTE</w:t>
      </w:r>
      <w:r w:rsidR="00BC1095">
        <w:rPr>
          <w:rFonts w:ascii="Palatino Linotype" w:eastAsia="Palatino Linotype" w:hAnsi="Palatino Linotype" w:cs="Palatino Linotype"/>
          <w:color w:val="000000"/>
          <w:sz w:val="22"/>
          <w:szCs w:val="22"/>
        </w:rPr>
        <w:t>, por el que pone a disposición la información proporcionada por el Segundo Regidor, el Tesorero Municipal y el Secretario del Ayuntamiento, así como el Acta de la Vigésimo Séptima Sesión Extraordinaria del Comité de Transparencia.</w:t>
      </w:r>
    </w:p>
    <w:p w14:paraId="59F8D5EB" w14:textId="77777777" w:rsidR="00BC1095" w:rsidRPr="00BC1095" w:rsidRDefault="00BC1095" w:rsidP="00BC1095">
      <w:pPr>
        <w:numPr>
          <w:ilvl w:val="1"/>
          <w:numId w:val="6"/>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 w:val="22"/>
          <w:szCs w:val="22"/>
        </w:rPr>
      </w:pPr>
      <w:r>
        <w:rPr>
          <w:rFonts w:ascii="Palatino Linotype" w:eastAsia="Palatino Linotype" w:hAnsi="Palatino Linotype" w:cs="Palatino Linotype"/>
          <w:b/>
          <w:i/>
          <w:color w:val="000000"/>
          <w:sz w:val="22"/>
          <w:szCs w:val="22"/>
        </w:rPr>
        <w:t>“RESPUESTA A SOL 00108 2023.pdf”</w:t>
      </w:r>
      <w:r>
        <w:rPr>
          <w:rFonts w:ascii="Palatino Linotype" w:eastAsia="Palatino Linotype" w:hAnsi="Palatino Linotype" w:cs="Palatino Linotype"/>
          <w:color w:val="000000"/>
          <w:sz w:val="22"/>
          <w:szCs w:val="22"/>
        </w:rPr>
        <w:t>: Documento de 105 fojas consistente en los siguientes instrumentos:</w:t>
      </w:r>
    </w:p>
    <w:p w14:paraId="3A337EB9" w14:textId="77777777" w:rsidR="00BC1095" w:rsidRPr="00BC1095" w:rsidRDefault="00BC1095" w:rsidP="00BC1095">
      <w:pPr>
        <w:numPr>
          <w:ilvl w:val="2"/>
          <w:numId w:val="9"/>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Oficio número 044/2023, de tres (03) de agosto de dos mil veintitrés, emitido por el Segundo Regidor, dirigido a la Titular de la Unidad de Transparencia, por el que informa el total de oficios generados en ejercicio de sus funciones, mismos que refiere adjuntar junto con la bitácora de personas atendidas por la Regiduría. Por otro lado, informa que carece de título profesional y se pronuncia sobre sus intervenciones en las Sesiones de Cabildo.</w:t>
      </w:r>
    </w:p>
    <w:p w14:paraId="64915DB1" w14:textId="77777777" w:rsidR="00BC1095" w:rsidRPr="00BC1095" w:rsidRDefault="00BC1095" w:rsidP="00BC1095">
      <w:pPr>
        <w:numPr>
          <w:ilvl w:val="2"/>
          <w:numId w:val="9"/>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Seis bitácoras de visitantes, de la Segunda Regiduría, de los ejercicios dos mil veintidós y dos mil veintitrés.</w:t>
      </w:r>
    </w:p>
    <w:p w14:paraId="37C42B04" w14:textId="77777777" w:rsidR="00BC1095" w:rsidRPr="00770854" w:rsidRDefault="00770854" w:rsidP="00BC1095">
      <w:pPr>
        <w:numPr>
          <w:ilvl w:val="2"/>
          <w:numId w:val="9"/>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54 oficios emitidos por el Segundo Regidor, generados desde enero de dos mil veintidós a julio de dos mil veintitrés.</w:t>
      </w:r>
    </w:p>
    <w:p w14:paraId="7BB2F883" w14:textId="77777777" w:rsidR="00770854" w:rsidRPr="00770854" w:rsidRDefault="00770854" w:rsidP="00BC1095">
      <w:pPr>
        <w:numPr>
          <w:ilvl w:val="2"/>
          <w:numId w:val="9"/>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Oficio número OTZ/TM/1636/2023, de dieciséis (16) de agosto de dos mil veintitrés, emitido por el Tesorero Municipal, dirigido a la Titular de la Unidad de Transparencia, por el que refiere adjuntar los recibos de </w:t>
      </w:r>
      <w:r>
        <w:rPr>
          <w:rFonts w:ascii="Palatino Linotype" w:eastAsia="Palatino Linotype" w:hAnsi="Palatino Linotype" w:cs="Palatino Linotype"/>
          <w:color w:val="000000"/>
          <w:sz w:val="22"/>
          <w:szCs w:val="22"/>
        </w:rPr>
        <w:lastRenderedPageBreak/>
        <w:t>nómina del Segundo Regidor, por el periodo comprendido del uno (01) de enero de dos mil veintidós al catorce (14) de julio de dos mil veintitrés.</w:t>
      </w:r>
    </w:p>
    <w:p w14:paraId="1BF4C569" w14:textId="77777777" w:rsidR="00770854" w:rsidRPr="00770854" w:rsidRDefault="00770854" w:rsidP="00BC1095">
      <w:pPr>
        <w:numPr>
          <w:ilvl w:val="2"/>
          <w:numId w:val="9"/>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36 recibos de nómina del Segundo Regidor, expedidos durante el periodo comprendido del uno (01) de enero de dos mil veintidós al treinta (30) de junio de dos mil veintitrés, en versión pública.</w:t>
      </w:r>
    </w:p>
    <w:p w14:paraId="1845FE86" w14:textId="77777777" w:rsidR="00770854" w:rsidRDefault="00770854" w:rsidP="00BC1095">
      <w:pPr>
        <w:numPr>
          <w:ilvl w:val="2"/>
          <w:numId w:val="9"/>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Oficio número 068/SA/08/0778/2023, de dieciséis (16) de agosto de dos mil veintitrés, emitido por el Secretario del Ayuntamiento, dirigido a la Titular de la Unidad de Transparencia, por el que informa sobre el total de Sesiones de Cabildo, Ordinarias y Extraordinarias, </w:t>
      </w:r>
      <w:r w:rsidR="001C4063">
        <w:rPr>
          <w:rFonts w:ascii="Palatino Linotype" w:eastAsia="Palatino Linotype" w:hAnsi="Palatino Linotype" w:cs="Palatino Linotype"/>
          <w:color w:val="000000"/>
          <w:sz w:val="22"/>
          <w:szCs w:val="22"/>
        </w:rPr>
        <w:t>a las que ha acudido el Segundo Regidor; así mismo, señaló una dirección electrónica donde consultar las Actas de Cabildo.</w:t>
      </w:r>
    </w:p>
    <w:p w14:paraId="5042290E" w14:textId="77777777" w:rsidR="00BC1095" w:rsidRPr="001C4063" w:rsidRDefault="00BC1095" w:rsidP="00BC1095">
      <w:pPr>
        <w:numPr>
          <w:ilvl w:val="1"/>
          <w:numId w:val="6"/>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 w:val="22"/>
          <w:szCs w:val="22"/>
        </w:rPr>
      </w:pPr>
      <w:r>
        <w:rPr>
          <w:rFonts w:ascii="Palatino Linotype" w:eastAsia="Palatino Linotype" w:hAnsi="Palatino Linotype" w:cs="Palatino Linotype"/>
          <w:b/>
          <w:i/>
          <w:color w:val="000000"/>
          <w:sz w:val="22"/>
          <w:szCs w:val="22"/>
        </w:rPr>
        <w:t>“ACTA DE LA VIGÉSIMO SÉPTIMA SESIÓN EXTRAORDINARIA 2023.pdf”</w:t>
      </w:r>
      <w:r>
        <w:rPr>
          <w:rFonts w:ascii="Palatino Linotype" w:eastAsia="Palatino Linotype" w:hAnsi="Palatino Linotype" w:cs="Palatino Linotype"/>
          <w:color w:val="000000"/>
          <w:sz w:val="22"/>
          <w:szCs w:val="22"/>
        </w:rPr>
        <w:t xml:space="preserve">: Documento </w:t>
      </w:r>
      <w:r w:rsidR="001C4063">
        <w:rPr>
          <w:rFonts w:ascii="Palatino Linotype" w:eastAsia="Palatino Linotype" w:hAnsi="Palatino Linotype" w:cs="Palatino Linotype"/>
          <w:color w:val="000000"/>
          <w:sz w:val="22"/>
          <w:szCs w:val="22"/>
        </w:rPr>
        <w:t>de 17 fojas consistente en los siguientes instrumentos:</w:t>
      </w:r>
    </w:p>
    <w:p w14:paraId="152DD7C7" w14:textId="77777777" w:rsidR="001C4063" w:rsidRPr="001C4063" w:rsidRDefault="001C4063" w:rsidP="001C4063">
      <w:pPr>
        <w:numPr>
          <w:ilvl w:val="2"/>
          <w:numId w:val="10"/>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Acta de la Vigésima Séptima Sesión Extraordinaria del Comité de Transparencia, celebrada el diecisiete (17) de agosto de dos mil veintitrés, cuyo punto 02 del Orden del Día consistió en la aprobación de la clasificación de la información, como confidencial, de los datos personales contenidos en los oficios girados y lista de personas atendidas por el Segundo Regidor, así como sus recibos de nómina.</w:t>
      </w:r>
    </w:p>
    <w:p w14:paraId="1ABBB108" w14:textId="77777777" w:rsidR="001C4063" w:rsidRDefault="001C4063" w:rsidP="001C4063">
      <w:pPr>
        <w:numPr>
          <w:ilvl w:val="2"/>
          <w:numId w:val="10"/>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Cuadro de clasificación de la información contenida en la Segunda Regiduría y Tesorería Municipal, para dar atención a la solicitud de información </w:t>
      </w:r>
      <w:r>
        <w:rPr>
          <w:rFonts w:ascii="Palatino Linotype" w:eastAsia="Palatino Linotype" w:hAnsi="Palatino Linotype" w:cs="Palatino Linotype"/>
          <w:b/>
          <w:color w:val="000000"/>
          <w:sz w:val="22"/>
          <w:szCs w:val="22"/>
        </w:rPr>
        <w:t>00108/OTZOLOTE/IP/2023</w:t>
      </w:r>
      <w:r>
        <w:rPr>
          <w:rFonts w:ascii="Palatino Linotype" w:eastAsia="Palatino Linotype" w:hAnsi="Palatino Linotype" w:cs="Palatino Linotype"/>
          <w:color w:val="000000"/>
          <w:sz w:val="22"/>
          <w:szCs w:val="22"/>
        </w:rPr>
        <w:t>.</w:t>
      </w:r>
    </w:p>
    <w:p w14:paraId="2D833B2D" w14:textId="77777777" w:rsidR="00DE5D43" w:rsidRDefault="00DE5D43">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1E81FAD3" w14:textId="77777777" w:rsidR="00DE5D43" w:rsidRDefault="0088672D">
      <w:pPr>
        <w:numPr>
          <w:ilvl w:val="0"/>
          <w:numId w:val="6"/>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1C4063">
        <w:rPr>
          <w:rFonts w:ascii="Palatino Linotype" w:eastAsia="Palatino Linotype" w:hAnsi="Palatino Linotype" w:cs="Palatino Linotype"/>
          <w:b/>
          <w:color w:val="000000"/>
        </w:rPr>
        <w:t>veintiuno (21</w:t>
      </w:r>
      <w:r w:rsidR="004940D1">
        <w:rPr>
          <w:rFonts w:ascii="Palatino Linotype" w:eastAsia="Palatino Linotype" w:hAnsi="Palatino Linotype" w:cs="Palatino Linotype"/>
          <w:b/>
          <w:color w:val="000000"/>
        </w:rPr>
        <w:t>) de agosto</w:t>
      </w:r>
      <w:r>
        <w:rPr>
          <w:rFonts w:ascii="Palatino Linotype" w:eastAsia="Palatino Linotype" w:hAnsi="Palatino Linotype" w:cs="Palatino Linotype"/>
          <w:b/>
          <w:color w:val="000000"/>
        </w:rPr>
        <w:t xml:space="preserve"> de dos mil veintitrés</w:t>
      </w:r>
      <w:r>
        <w:rPr>
          <w:rFonts w:ascii="Palatino Linotype" w:eastAsia="Palatino Linotype" w:hAnsi="Palatino Linotype" w:cs="Palatino Linotype"/>
          <w:color w:val="000000"/>
        </w:rPr>
        <w:t xml:space="preserve">, </w:t>
      </w:r>
      <w:r w:rsidR="001C4063">
        <w:rPr>
          <w:rFonts w:ascii="Palatino Linotype" w:eastAsia="Palatino Linotype" w:hAnsi="Palatino Linotype" w:cs="Palatino Linotype"/>
          <w:color w:val="000000"/>
        </w:rPr>
        <w:t>el</w:t>
      </w:r>
      <w:r>
        <w:rPr>
          <w:rFonts w:ascii="Palatino Linotype" w:eastAsia="Palatino Linotype" w:hAnsi="Palatino Linotype" w:cs="Palatino Linotype"/>
          <w:color w:val="000000"/>
        </w:rPr>
        <w:t xml:space="preserve"> particular interpuso el recurso de revisión </w:t>
      </w:r>
      <w:r w:rsidR="007E44CC">
        <w:rPr>
          <w:rFonts w:ascii="Palatino Linotype" w:eastAsia="Palatino Linotype" w:hAnsi="Palatino Linotype" w:cs="Palatino Linotype"/>
          <w:b/>
          <w:color w:val="000000"/>
        </w:rPr>
        <w:t>04643/INFOEM/IP/RR/2023</w:t>
      </w:r>
      <w:r>
        <w:rPr>
          <w:rFonts w:ascii="Palatino Linotype" w:eastAsia="Palatino Linotype" w:hAnsi="Palatino Linotype" w:cs="Palatino Linotype"/>
          <w:color w:val="000000"/>
        </w:rPr>
        <w:t>; impugnación en la que refirió lo siguiente:</w:t>
      </w:r>
    </w:p>
    <w:p w14:paraId="7B804372" w14:textId="77777777" w:rsidR="00DE5D43" w:rsidRDefault="0088672D" w:rsidP="001C4063">
      <w:pPr>
        <w:pStyle w:val="Listaconvietas2"/>
        <w:numPr>
          <w:ilvl w:val="0"/>
          <w:numId w:val="11"/>
        </w:numPr>
        <w:ind w:left="1134" w:hanging="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Acto impugnado:</w:t>
      </w:r>
      <w:r>
        <w:rPr>
          <w:rFonts w:ascii="Palatino Linotype" w:eastAsia="Palatino Linotype" w:hAnsi="Palatino Linotype" w:cs="Palatino Linotype"/>
          <w:color w:val="000000"/>
          <w:sz w:val="22"/>
          <w:szCs w:val="22"/>
        </w:rPr>
        <w:t xml:space="preserve"> “</w:t>
      </w:r>
      <w:r w:rsidR="001C4063" w:rsidRPr="001C4063">
        <w:rPr>
          <w:rFonts w:ascii="Palatino Linotype" w:eastAsia="Palatino Linotype" w:hAnsi="Palatino Linotype" w:cs="Palatino Linotype"/>
          <w:i/>
          <w:color w:val="000000"/>
          <w:sz w:val="22"/>
          <w:szCs w:val="22"/>
        </w:rPr>
        <w:t>LA SOLICITUD DE INFORMACION FUE CLARA Y PRECISA SIN EMBARGO NO FE ATENDIDA Y FALTO INFORMACION DE QUE SE SOLICITO ADEMAS NO DE DESCRIBE QUE ES LO QUE ESTA DANDO RESPUESTA SOLO ENVIAN SIN QUE SEPAREN LO QUE FUE SOLICITADO</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(Sic).</w:t>
      </w:r>
    </w:p>
    <w:p w14:paraId="02A8619B" w14:textId="77777777" w:rsidR="00DE5D43" w:rsidRDefault="00DE5D43" w:rsidP="001C4063">
      <w:pPr>
        <w:pBdr>
          <w:top w:val="nil"/>
          <w:left w:val="nil"/>
          <w:bottom w:val="nil"/>
          <w:right w:val="nil"/>
          <w:between w:val="nil"/>
        </w:pBdr>
        <w:tabs>
          <w:tab w:val="left" w:pos="851"/>
        </w:tabs>
        <w:spacing w:line="276" w:lineRule="auto"/>
        <w:ind w:left="1134" w:right="567" w:hanging="425"/>
        <w:jc w:val="both"/>
        <w:rPr>
          <w:rFonts w:ascii="Palatino Linotype" w:eastAsia="Palatino Linotype" w:hAnsi="Palatino Linotype" w:cs="Palatino Linotype"/>
          <w:color w:val="000000"/>
          <w:sz w:val="22"/>
          <w:szCs w:val="22"/>
        </w:rPr>
      </w:pPr>
    </w:p>
    <w:p w14:paraId="10B52E16" w14:textId="77777777" w:rsidR="00DE5D43" w:rsidRDefault="0088672D" w:rsidP="001C4063">
      <w:pPr>
        <w:pStyle w:val="Listaconvietas2"/>
        <w:numPr>
          <w:ilvl w:val="0"/>
          <w:numId w:val="11"/>
        </w:numPr>
        <w:ind w:left="1134" w:hanging="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w:t>
      </w:r>
      <w:r w:rsidR="001C4063" w:rsidRPr="001C4063">
        <w:rPr>
          <w:rFonts w:ascii="Palatino Linotype" w:eastAsia="Palatino Linotype" w:hAnsi="Palatino Linotype" w:cs="Palatino Linotype"/>
          <w:i/>
          <w:color w:val="000000"/>
          <w:sz w:val="22"/>
          <w:szCs w:val="22"/>
        </w:rPr>
        <w:t>LA SOLICITUD DE INFORMACION FUE CLARA Y PRECISA SIN EMBARGO NO FE ATENDIDA Y FALTO INFORMACION DE QUE SE SOLICITO ADEMAS NO DE DESCRIBE QUE ES LO QUE ESTA DANDO RESPUESTA SOLO ENVIAN SIN QUE SEPAREN LO QUE FUE SOLICITADO</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(Sic)</w:t>
      </w:r>
    </w:p>
    <w:p w14:paraId="11B5AD02"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1BAD3E3"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w:t>
      </w:r>
      <w:r w:rsidR="007E44CC">
        <w:rPr>
          <w:rFonts w:ascii="Palatino Linotype" w:eastAsia="Palatino Linotype" w:hAnsi="Palatino Linotype" w:cs="Palatino Linotype"/>
          <w:b/>
          <w:color w:val="000000"/>
        </w:rPr>
        <w:t>04643/INFOEM/IP/RR/2023</w:t>
      </w:r>
      <w:r>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775F5ABE"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0291C78"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sidR="001C4063">
        <w:rPr>
          <w:rFonts w:ascii="Palatino Linotype" w:eastAsia="Palatino Linotype" w:hAnsi="Palatino Linotype" w:cs="Palatino Linotype"/>
          <w:b/>
          <w:color w:val="000000"/>
        </w:rPr>
        <w:t>veinticuatro (24) de agosto</w:t>
      </w:r>
      <w:r>
        <w:rPr>
          <w:rFonts w:ascii="Palatino Linotype" w:eastAsia="Palatino Linotype" w:hAnsi="Palatino Linotype" w:cs="Palatino Linotype"/>
          <w:b/>
          <w:color w:val="000000"/>
        </w:rPr>
        <w:t xml:space="preserve"> de dos mil veintitrés</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su Informe Justificado procedente.</w:t>
      </w:r>
    </w:p>
    <w:p w14:paraId="6435F24C"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049D2B20" w14:textId="77777777" w:rsidR="00DE5D43" w:rsidRDefault="001C4063">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ocho (08) de septiembre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presentó, en vía de informe justificado, el archivo electrónico cuyo título y contenido se describe a continuación:</w:t>
      </w:r>
    </w:p>
    <w:p w14:paraId="1C8C121D" w14:textId="77777777" w:rsidR="001C4063" w:rsidRDefault="001C4063" w:rsidP="001C4063">
      <w:pPr>
        <w:numPr>
          <w:ilvl w:val="1"/>
          <w:numId w:val="6"/>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lastRenderedPageBreak/>
        <w:t>“MANIFESTACIONES SOL 108.pdf”</w:t>
      </w:r>
      <w:r>
        <w:rPr>
          <w:rFonts w:ascii="Palatino Linotype" w:eastAsia="Palatino Linotype" w:hAnsi="Palatino Linotype" w:cs="Palatino Linotype"/>
          <w:color w:val="000000"/>
        </w:rPr>
        <w:t>: Documento de dos fojas consistente en el oficio número OTZ/UTAIP/</w:t>
      </w:r>
      <w:r w:rsidR="002F1152">
        <w:rPr>
          <w:rFonts w:ascii="Palatino Linotype" w:eastAsia="Palatino Linotype" w:hAnsi="Palatino Linotype" w:cs="Palatino Linotype"/>
          <w:color w:val="000000"/>
        </w:rPr>
        <w:t xml:space="preserve">553/2023, de ocho (08) de septiembre de dos mil veintitrés, emitido por la Titular de la Unidad de Transparencia, dirigido a la Comisionada Ponente, por el que ratifica esencialmente la respuesta proveída a la solicitud de información </w:t>
      </w:r>
      <w:r w:rsidR="002F1152">
        <w:rPr>
          <w:rFonts w:ascii="Palatino Linotype" w:eastAsia="Palatino Linotype" w:hAnsi="Palatino Linotype" w:cs="Palatino Linotype"/>
          <w:b/>
          <w:color w:val="000000"/>
        </w:rPr>
        <w:t>00108/OTZOLOTE/IP/2023</w:t>
      </w:r>
      <w:r w:rsidR="002F1152">
        <w:rPr>
          <w:rFonts w:ascii="Palatino Linotype" w:eastAsia="Palatino Linotype" w:hAnsi="Palatino Linotype" w:cs="Palatino Linotype"/>
          <w:color w:val="000000"/>
        </w:rPr>
        <w:t>.</w:t>
      </w:r>
    </w:p>
    <w:p w14:paraId="449FB1CF"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D7532C8"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2F1152">
        <w:rPr>
          <w:rFonts w:ascii="Palatino Linotype" w:eastAsia="Palatino Linotype" w:hAnsi="Palatino Linotype" w:cs="Palatino Linotype"/>
          <w:b/>
          <w:color w:val="000000"/>
        </w:rPr>
        <w:t>catorce (14) de septiembre</w:t>
      </w:r>
      <w:r>
        <w:rPr>
          <w:rFonts w:ascii="Palatino Linotype" w:eastAsia="Palatino Linotype" w:hAnsi="Palatino Linotype" w:cs="Palatino Linotype"/>
          <w:b/>
          <w:color w:val="000000"/>
        </w:rPr>
        <w:t xml:space="preserve"> de dos mil </w:t>
      </w:r>
      <w:r w:rsidR="002F1152">
        <w:rPr>
          <w:rFonts w:ascii="Palatino Linotype" w:eastAsia="Palatino Linotype" w:hAnsi="Palatino Linotype" w:cs="Palatino Linotype"/>
          <w:b/>
          <w:color w:val="000000"/>
        </w:rPr>
        <w:t>veintitrés</w:t>
      </w:r>
      <w:r>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30 días para resolver el recurso de revisión sería ampliado por un periodo de 15 días hábiles adicionales.</w:t>
      </w:r>
    </w:p>
    <w:p w14:paraId="542A01AA"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A8EBCE2"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00F11A0C"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C810012"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Pr>
          <w:rFonts w:ascii="Palatino Linotype" w:eastAsia="Palatino Linotype" w:hAnsi="Palatino Linotype" w:cs="Palatino Linotype"/>
          <w:color w:val="000000"/>
        </w:rPr>
        <w:lastRenderedPageBreak/>
        <w:t>parámetros establecidos por diversos órganos jurisdiccionales federales, aplicables también en procedimientos análogos, como el que nos ocupa.</w:t>
      </w:r>
    </w:p>
    <w:p w14:paraId="3BEC97D8"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E8A0E95"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15E7786"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01BF9DD"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C4D773C"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42E444FD"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14:paraId="4A37720E" w14:textId="77777777" w:rsidR="00DE5D43" w:rsidRDefault="0088672D">
      <w:pPr>
        <w:numPr>
          <w:ilvl w:val="1"/>
          <w:numId w:val="1"/>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4C1F5C40" w14:textId="77777777" w:rsidR="00DE5D43" w:rsidRDefault="0088672D">
      <w:pPr>
        <w:numPr>
          <w:ilvl w:val="1"/>
          <w:numId w:val="1"/>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6A22E2EE" w14:textId="77777777" w:rsidR="00DE5D43" w:rsidRDefault="0088672D">
      <w:pPr>
        <w:numPr>
          <w:ilvl w:val="1"/>
          <w:numId w:val="1"/>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5768C2F0" w14:textId="77777777" w:rsidR="00DE5D43" w:rsidRDefault="0088672D">
      <w:pPr>
        <w:numPr>
          <w:ilvl w:val="1"/>
          <w:numId w:val="1"/>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690B6267"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74CAF4DD"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w:t>
      </w:r>
      <w:r>
        <w:rPr>
          <w:rFonts w:ascii="Palatino Linotype" w:eastAsia="Palatino Linotype" w:hAnsi="Palatino Linotype" w:cs="Palatino Linotype"/>
          <w:color w:val="000000"/>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2920AE42"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C9EA13"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0E25BB6A"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5893832F"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E1C8C53"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1840155C"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6D802FA7" w14:textId="77777777" w:rsidR="00DE5D43" w:rsidRDefault="0088672D">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w:t>
      </w:r>
      <w:r>
        <w:rPr>
          <w:rFonts w:ascii="Palatino Linotype" w:eastAsia="Palatino Linotype" w:hAnsi="Palatino Linotype" w:cs="Palatino Linotype"/>
          <w:i/>
          <w:color w:val="000000"/>
          <w:sz w:val="22"/>
          <w:szCs w:val="22"/>
        </w:rPr>
        <w:lastRenderedPageBreak/>
        <w:t>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Pr>
          <w:rFonts w:ascii="Palatino Linotype" w:eastAsia="Palatino Linotype" w:hAnsi="Palatino Linotype" w:cs="Palatino Linotype"/>
          <w:i/>
          <w:color w:val="000000"/>
          <w:sz w:val="22"/>
          <w:szCs w:val="22"/>
          <w:vertAlign w:val="superscript"/>
        </w:rPr>
        <w:footnoteReference w:id="2"/>
      </w:r>
    </w:p>
    <w:p w14:paraId="69B11393" w14:textId="77777777" w:rsidR="00DE5D43" w:rsidRDefault="00DE5D4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4948DC9F" w14:textId="77777777" w:rsidR="00DE5D43" w:rsidRDefault="0088672D">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w:t>
      </w:r>
      <w:r>
        <w:rPr>
          <w:rFonts w:ascii="Palatino Linotype" w:eastAsia="Palatino Linotype" w:hAnsi="Palatino Linotype" w:cs="Palatino Linotype"/>
          <w:i/>
          <w:color w:val="000000"/>
          <w:sz w:val="22"/>
          <w:szCs w:val="22"/>
        </w:rPr>
        <w:lastRenderedPageBreak/>
        <w:t>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Pr>
          <w:rFonts w:ascii="Palatino Linotype" w:eastAsia="Palatino Linotype" w:hAnsi="Palatino Linotype" w:cs="Palatino Linotype"/>
          <w:i/>
          <w:color w:val="000000"/>
          <w:sz w:val="22"/>
          <w:szCs w:val="22"/>
          <w:vertAlign w:val="superscript"/>
        </w:rPr>
        <w:footnoteReference w:id="3"/>
      </w:r>
    </w:p>
    <w:p w14:paraId="0B44A106"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2E20DD0"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14:paraId="1538CBF7" w14:textId="77777777" w:rsidR="002F1152" w:rsidRDefault="002F1152" w:rsidP="002F115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3EF58FAF" w14:textId="77777777" w:rsidR="002F1152" w:rsidRPr="002F1152" w:rsidRDefault="002F1152" w:rsidP="004B731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2F1152">
        <w:rPr>
          <w:rFonts w:ascii="Palatino Linotype" w:eastAsia="Palatino Linotype" w:hAnsi="Palatino Linotype" w:cs="Palatino Linotype"/>
          <w:color w:val="000000"/>
        </w:rPr>
        <w:t>El</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veinte (20) de diciembre de dos mil veintitrés</w:t>
      </w:r>
      <w:r>
        <w:rPr>
          <w:rFonts w:ascii="Palatino Linotype" w:eastAsia="Palatino Linotype" w:hAnsi="Palatino Linotype" w:cs="Palatino Linotype"/>
          <w:color w:val="000000"/>
        </w:rPr>
        <w:t>, el</w:t>
      </w:r>
      <w:r w:rsidRPr="002F1152">
        <w:rPr>
          <w:rFonts w:ascii="Palatino Linotype" w:eastAsia="Palatino Linotype" w:hAnsi="Palatino Linotype" w:cs="Palatino Linotype"/>
          <w:color w:val="000000"/>
        </w:rPr>
        <w:t xml:space="preserve"> archivo electrónico presentado por el </w:t>
      </w:r>
      <w:r w:rsidRPr="002F1152">
        <w:rPr>
          <w:rFonts w:ascii="Palatino Linotype" w:eastAsia="Palatino Linotype" w:hAnsi="Palatino Linotype" w:cs="Palatino Linotype"/>
          <w:b/>
          <w:color w:val="000000"/>
        </w:rPr>
        <w:t>SUJETO OBLIGADO</w:t>
      </w:r>
      <w:r w:rsidRPr="002F1152">
        <w:rPr>
          <w:rFonts w:ascii="Palatino Linotype" w:eastAsia="Palatino Linotype" w:hAnsi="Palatino Linotype" w:cs="Palatino Linotype"/>
          <w:color w:val="000000"/>
        </w:rPr>
        <w:t xml:space="preserve">, en vía de informe justificado, fue puesto a la vista del </w:t>
      </w:r>
      <w:r w:rsidRPr="002F1152">
        <w:rPr>
          <w:rFonts w:ascii="Palatino Linotype" w:eastAsia="Palatino Linotype" w:hAnsi="Palatino Linotype" w:cs="Palatino Linotype"/>
          <w:b/>
          <w:color w:val="000000"/>
        </w:rPr>
        <w:t>RECURRENTE</w:t>
      </w:r>
      <w:r w:rsidRPr="002F1152">
        <w:rPr>
          <w:rFonts w:ascii="Palatino Linotype" w:eastAsia="Palatino Linotype" w:hAnsi="Palatino Linotype" w:cs="Palatino Linotype"/>
          <w:color w:val="000000"/>
        </w:rPr>
        <w:t>, concediéndole un plazo de tres días hábiles a fin de que manifestara lo que a su interés conviniera. Empero, de las constancias que obran dentro del expediente digital formado en el SAIMEX, se aprecia que el particular no hizo uso de su derecho de réplica sobre los nuevos contenidos.</w:t>
      </w:r>
    </w:p>
    <w:p w14:paraId="6D95F4F4"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2CE32050"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2" w:name="_heading=h.1fob9te" w:colFirst="0" w:colLast="0"/>
      <w:bookmarkEnd w:id="2"/>
      <w:r>
        <w:rPr>
          <w:rFonts w:ascii="Palatino Linotype" w:eastAsia="Palatino Linotype" w:hAnsi="Palatino Linotype" w:cs="Palatino Linotype"/>
          <w:color w:val="000000"/>
        </w:rPr>
        <w:lastRenderedPageBreak/>
        <w:t xml:space="preserve">Finalmente, el </w:t>
      </w:r>
      <w:r w:rsidR="002F1152">
        <w:rPr>
          <w:rFonts w:ascii="Palatino Linotype" w:eastAsia="Palatino Linotype" w:hAnsi="Palatino Linotype" w:cs="Palatino Linotype"/>
          <w:b/>
          <w:color w:val="000000"/>
        </w:rPr>
        <w:t>siete (07) de agosto</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p>
    <w:p w14:paraId="205B77A7" w14:textId="77777777" w:rsidR="00FD73B7" w:rsidRDefault="00FD73B7">
      <w:pPr>
        <w:rPr>
          <w:rFonts w:ascii="Palatino Linotype" w:eastAsia="Palatino Linotype" w:hAnsi="Palatino Linotype" w:cs="Palatino Linotype"/>
          <w:color w:val="000000"/>
        </w:rPr>
      </w:pPr>
    </w:p>
    <w:p w14:paraId="700A0C4B" w14:textId="77777777" w:rsidR="002F1152" w:rsidRDefault="002F1152">
      <w:pPr>
        <w:rPr>
          <w:rFonts w:ascii="Palatino Linotype" w:eastAsia="Palatino Linotype" w:hAnsi="Palatino Linotype" w:cs="Palatino Linotype"/>
          <w:color w:val="000000"/>
        </w:rPr>
      </w:pPr>
    </w:p>
    <w:p w14:paraId="4C869627" w14:textId="77777777" w:rsidR="00DE5D43" w:rsidRDefault="0088672D">
      <w:pPr>
        <w:pStyle w:val="Ttulo1"/>
        <w:spacing w:before="0"/>
        <w:jc w:val="center"/>
        <w:rPr>
          <w:b/>
          <w:color w:val="000000"/>
        </w:rPr>
      </w:pPr>
      <w:bookmarkStart w:id="3" w:name="_heading=h.wee2tkd1eq3l" w:colFirst="0" w:colLast="0"/>
      <w:bookmarkStart w:id="4" w:name="_heading=h.3znysh7" w:colFirst="0" w:colLast="0"/>
      <w:bookmarkEnd w:id="3"/>
      <w:bookmarkEnd w:id="4"/>
      <w:r>
        <w:rPr>
          <w:b/>
        </w:rPr>
        <w:t>C</w:t>
      </w:r>
      <w:r>
        <w:rPr>
          <w:b/>
          <w:color w:val="000000"/>
        </w:rPr>
        <w:t xml:space="preserve"> O N S I D E R A N D O</w:t>
      </w:r>
    </w:p>
    <w:p w14:paraId="623B2836" w14:textId="77777777" w:rsidR="00DE5D43" w:rsidRDefault="00DE5D43">
      <w:pPr>
        <w:rPr>
          <w:color w:val="000000"/>
        </w:rPr>
      </w:pPr>
    </w:p>
    <w:p w14:paraId="12829BDA" w14:textId="77777777" w:rsidR="00DE5D43" w:rsidRDefault="00DE5D43">
      <w:pPr>
        <w:rPr>
          <w:color w:val="000000"/>
        </w:rPr>
      </w:pPr>
    </w:p>
    <w:p w14:paraId="37A1B3D1" w14:textId="77777777" w:rsidR="00DE5D43" w:rsidRDefault="0088672D">
      <w:pPr>
        <w:pStyle w:val="Ttulo2"/>
        <w:spacing w:before="0"/>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PRIMERO. De la competencia</w:t>
      </w:r>
    </w:p>
    <w:p w14:paraId="517C268D" w14:textId="77777777" w:rsidR="00FD73B7" w:rsidRPr="00FD73B7" w:rsidRDefault="00FD73B7" w:rsidP="00FD73B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22DFCFF5"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F39B095"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63384860" w14:textId="77777777" w:rsidR="00DE5D43" w:rsidRDefault="0088672D">
      <w:pPr>
        <w:pStyle w:val="Ttulo2"/>
        <w:tabs>
          <w:tab w:val="left" w:pos="426"/>
        </w:tabs>
        <w:spacing w:before="0"/>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SEGUNDO. De la oportunidad y procedencia.</w:t>
      </w:r>
    </w:p>
    <w:p w14:paraId="013D7BA5" w14:textId="77777777" w:rsidR="00FD73B7" w:rsidRPr="00FD73B7" w:rsidRDefault="00FD73B7" w:rsidP="00FD73B7">
      <w:pPr>
        <w:tabs>
          <w:tab w:val="left" w:pos="426"/>
        </w:tabs>
        <w:spacing w:line="360" w:lineRule="auto"/>
        <w:ind w:right="49"/>
        <w:jc w:val="both"/>
        <w:rPr>
          <w:rFonts w:ascii="Palatino Linotype" w:eastAsia="Palatino Linotype" w:hAnsi="Palatino Linotype" w:cs="Palatino Linotype"/>
        </w:rPr>
      </w:pPr>
    </w:p>
    <w:p w14:paraId="2EBD2A94" w14:textId="77777777" w:rsidR="00DE5D43" w:rsidRDefault="0088672D">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medio de impugnación fue presentado a través del SAIMEX</w:t>
      </w:r>
      <w:r>
        <w:rPr>
          <w:rFonts w:ascii="Palatino Linotype" w:eastAsia="Palatino Linotype" w:hAnsi="Palatino Linotype" w:cs="Palatino Linotype"/>
          <w:b/>
        </w:rPr>
        <w:t>,</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Pr>
          <w:rFonts w:ascii="Palatino Linotype" w:eastAsia="Palatino Linotype" w:hAnsi="Palatino Linotype" w:cs="Palatino Linotype"/>
        </w:rPr>
        <w:lastRenderedPageBreak/>
        <w:t xml:space="preserve">entregó respuesta el </w:t>
      </w:r>
      <w:r w:rsidR="002F1152">
        <w:rPr>
          <w:rFonts w:ascii="Palatino Linotype" w:eastAsia="Palatino Linotype" w:hAnsi="Palatino Linotype" w:cs="Palatino Linotype"/>
          <w:b/>
        </w:rPr>
        <w:t>dieciocho (18</w:t>
      </w:r>
      <w:r w:rsidR="00A56116">
        <w:rPr>
          <w:rFonts w:ascii="Palatino Linotype" w:eastAsia="Palatino Linotype" w:hAnsi="Palatino Linotype" w:cs="Palatino Linotype"/>
          <w:b/>
        </w:rPr>
        <w:t>) de agosto</w:t>
      </w:r>
      <w:r>
        <w:rPr>
          <w:rFonts w:ascii="Palatino Linotype" w:eastAsia="Palatino Linotype" w:hAnsi="Palatino Linotype" w:cs="Palatino Linotype"/>
          <w:b/>
        </w:rPr>
        <w:t xml:space="preserve"> de dos mil veintitrés</w:t>
      </w:r>
      <w:r>
        <w:rPr>
          <w:rFonts w:ascii="Palatino Linotype" w:eastAsia="Palatino Linotype" w:hAnsi="Palatino Linotype" w:cs="Palatino Linotype"/>
        </w:rPr>
        <w:t xml:space="preserve">, el plazo para interponer el recurso de revisión transcurrió del </w:t>
      </w:r>
      <w:r w:rsidR="002F1152">
        <w:rPr>
          <w:rFonts w:ascii="Palatino Linotype" w:eastAsia="Palatino Linotype" w:hAnsi="Palatino Linotype" w:cs="Palatino Linotype"/>
          <w:b/>
        </w:rPr>
        <w:t>veintiuno (21</w:t>
      </w:r>
      <w:r w:rsidR="00A56116">
        <w:rPr>
          <w:rFonts w:ascii="Palatino Linotype" w:eastAsia="Palatino Linotype" w:hAnsi="Palatino Linotype" w:cs="Palatino Linotype"/>
          <w:b/>
        </w:rPr>
        <w:t>) de agosto</w:t>
      </w:r>
      <w:r w:rsidR="00A56116">
        <w:rPr>
          <w:rFonts w:ascii="Palatino Linotype" w:eastAsia="Palatino Linotype" w:hAnsi="Palatino Linotype" w:cs="Palatino Linotype"/>
        </w:rPr>
        <w:t xml:space="preserve"> al </w:t>
      </w:r>
      <w:r w:rsidR="002F1152">
        <w:rPr>
          <w:rFonts w:ascii="Palatino Linotype" w:eastAsia="Palatino Linotype" w:hAnsi="Palatino Linotype" w:cs="Palatino Linotype"/>
          <w:b/>
        </w:rPr>
        <w:t>ocho (08</w:t>
      </w:r>
      <w:r w:rsidR="00A56116">
        <w:rPr>
          <w:rFonts w:ascii="Palatino Linotype" w:eastAsia="Palatino Linotype" w:hAnsi="Palatino Linotype" w:cs="Palatino Linotype"/>
          <w:b/>
        </w:rPr>
        <w:t>) de septiembre de dos mil veintitrés</w:t>
      </w:r>
      <w:r>
        <w:rPr>
          <w:rFonts w:ascii="Palatino Linotype" w:eastAsia="Palatino Linotype" w:hAnsi="Palatino Linotype" w:cs="Palatino Linotype"/>
        </w:rPr>
        <w:t>; sin contemplar en el cómputo los sábados</w:t>
      </w:r>
      <w:r w:rsidR="00A56116">
        <w:rPr>
          <w:rFonts w:ascii="Palatino Linotype" w:eastAsia="Palatino Linotype" w:hAnsi="Palatino Linotype" w:cs="Palatino Linotype"/>
        </w:rPr>
        <w:t xml:space="preserve"> y</w:t>
      </w:r>
      <w:r>
        <w:rPr>
          <w:rFonts w:ascii="Palatino Linotype" w:eastAsia="Palatino Linotype" w:hAnsi="Palatino Linotype" w:cs="Palatino Linotype"/>
        </w:rPr>
        <w:t xml:space="preserve"> domingos, en términos del artículo 3, fracción X, de la Ley de Transparencia y Acceso a la Información Pública del Estado de México y Municipios.</w:t>
      </w:r>
    </w:p>
    <w:p w14:paraId="2A174E1A" w14:textId="77777777" w:rsidR="00DE5D43" w:rsidRDefault="00DE5D43">
      <w:pPr>
        <w:tabs>
          <w:tab w:val="left" w:pos="426"/>
        </w:tabs>
        <w:spacing w:line="360" w:lineRule="auto"/>
        <w:ind w:right="49"/>
        <w:jc w:val="both"/>
        <w:rPr>
          <w:rFonts w:ascii="Palatino Linotype" w:eastAsia="Palatino Linotype" w:hAnsi="Palatino Linotype" w:cs="Palatino Linotype"/>
        </w:rPr>
      </w:pPr>
    </w:p>
    <w:p w14:paraId="5B1C14B9" w14:textId="77777777" w:rsidR="00A56116" w:rsidRDefault="002F1152" w:rsidP="002F1152">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si el recurso de revisión con número </w:t>
      </w:r>
      <w:r>
        <w:rPr>
          <w:rFonts w:ascii="Palatino Linotype" w:eastAsia="Palatino Linotype" w:hAnsi="Palatino Linotype" w:cs="Palatino Linotype"/>
          <w:b/>
        </w:rPr>
        <w:t>04643/INFOEM/IP/RR/2023</w:t>
      </w:r>
      <w:r>
        <w:rPr>
          <w:rFonts w:ascii="Palatino Linotype" w:eastAsia="Palatino Linotype" w:hAnsi="Palatino Linotype" w:cs="Palatino Linotype"/>
        </w:rPr>
        <w:t xml:space="preserve"> fue promovido el </w:t>
      </w:r>
      <w:r w:rsidRPr="002F1152">
        <w:rPr>
          <w:rFonts w:ascii="Palatino Linotype" w:eastAsia="Palatino Linotype" w:hAnsi="Palatino Linotype" w:cs="Palatino Linotype"/>
          <w:b/>
        </w:rPr>
        <w:t>veintiuno (21) de agosto de dos mil veintitrés</w:t>
      </w:r>
      <w:r>
        <w:rPr>
          <w:rFonts w:ascii="Palatino Linotype" w:eastAsia="Palatino Linotype" w:hAnsi="Palatino Linotype" w:cs="Palatino Linotype"/>
        </w:rPr>
        <w:t xml:space="preserve">, éste se encuentra dentro de los márgenes temporales previstos en </w:t>
      </w:r>
      <w:r w:rsidR="00FD069E">
        <w:rPr>
          <w:rFonts w:ascii="Palatino Linotype" w:eastAsia="Palatino Linotype" w:hAnsi="Palatino Linotype" w:cs="Palatino Linotype"/>
        </w:rPr>
        <w:t>el artículo 178 de la Ley de Transparencia y Acceso a la Información Pública del Estado de México y Municipios</w:t>
      </w:r>
      <w:r w:rsidR="00FD069E">
        <w:rPr>
          <w:rStyle w:val="Refdenotaalpie"/>
          <w:rFonts w:ascii="Palatino Linotype" w:eastAsia="Palatino Linotype" w:hAnsi="Palatino Linotype" w:cs="Palatino Linotype"/>
        </w:rPr>
        <w:footnoteReference w:id="4"/>
      </w:r>
      <w:r w:rsidR="00FD069E">
        <w:rPr>
          <w:rFonts w:ascii="Palatino Linotype" w:eastAsia="Palatino Linotype" w:hAnsi="Palatino Linotype" w:cs="Palatino Linotype"/>
        </w:rPr>
        <w:t>.</w:t>
      </w:r>
    </w:p>
    <w:p w14:paraId="5F53D429" w14:textId="77777777" w:rsidR="002F1152" w:rsidRDefault="002F1152" w:rsidP="002F1152">
      <w:pPr>
        <w:tabs>
          <w:tab w:val="left" w:pos="426"/>
        </w:tabs>
        <w:spacing w:line="360" w:lineRule="auto"/>
        <w:ind w:right="49"/>
        <w:jc w:val="both"/>
        <w:rPr>
          <w:rFonts w:ascii="Palatino Linotype" w:eastAsia="Palatino Linotype" w:hAnsi="Palatino Linotype" w:cs="Palatino Linotype"/>
        </w:rPr>
      </w:pPr>
    </w:p>
    <w:p w14:paraId="2DFF0E0D" w14:textId="77777777" w:rsidR="00A42BB0" w:rsidRPr="00A42BB0" w:rsidRDefault="00A42BB0">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2CCAC471" w14:textId="77777777" w:rsidR="00FD069E" w:rsidRDefault="00FD069E">
      <w:pPr>
        <w:rPr>
          <w:rFonts w:ascii="Palatino Linotype" w:eastAsia="Palatino Linotype" w:hAnsi="Palatino Linotype" w:cs="Palatino Linotype"/>
        </w:rPr>
      </w:pPr>
      <w:r>
        <w:rPr>
          <w:rFonts w:ascii="Palatino Linotype" w:eastAsia="Palatino Linotype" w:hAnsi="Palatino Linotype" w:cs="Palatino Linotype"/>
          <w:noProof/>
          <w:lang w:val="es-MX"/>
        </w:rPr>
        <mc:AlternateContent>
          <mc:Choice Requires="wps">
            <w:drawing>
              <wp:anchor distT="0" distB="0" distL="114300" distR="114300" simplePos="0" relativeHeight="251661312" behindDoc="0" locked="0" layoutInCell="1" allowOverlap="1" wp14:anchorId="0FBF74D5" wp14:editId="3EF1D117">
                <wp:simplePos x="0" y="0"/>
                <wp:positionH relativeFrom="margin">
                  <wp:align>right</wp:align>
                </wp:positionH>
                <wp:positionV relativeFrom="paragraph">
                  <wp:posOffset>48999</wp:posOffset>
                </wp:positionV>
                <wp:extent cx="5513696" cy="1262039"/>
                <wp:effectExtent l="38100" t="38100" r="68580" b="90805"/>
                <wp:wrapNone/>
                <wp:docPr id="4" name="Conector recto 4"/>
                <wp:cNvGraphicFramePr/>
                <a:graphic xmlns:a="http://schemas.openxmlformats.org/drawingml/2006/main">
                  <a:graphicData uri="http://schemas.microsoft.com/office/word/2010/wordprocessingShape">
                    <wps:wsp>
                      <wps:cNvCnPr/>
                      <wps:spPr>
                        <a:xfrm flipV="1">
                          <a:off x="0" y="0"/>
                          <a:ext cx="5513696" cy="1262039"/>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BA2D92" id="Conector recto 4"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95pt,3.85pt" to="817.1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" strokecolor="black [3200]">
                <v:shadow on="t" color="black" opacity="24903f" origin=",.5" offset="0,.55556mm"/>
                <w10:wrap anchorx="margin"/>
              </v:line>
            </w:pict>
          </mc:Fallback>
        </mc:AlternateContent>
      </w:r>
      <w:r>
        <w:rPr>
          <w:rFonts w:ascii="Palatino Linotype" w:eastAsia="Palatino Linotype" w:hAnsi="Palatino Linotype" w:cs="Palatino Linotype"/>
        </w:rPr>
        <w:br w:type="page"/>
      </w:r>
    </w:p>
    <w:p w14:paraId="79DEF3F8" w14:textId="77777777" w:rsidR="00DE5D43" w:rsidRDefault="0088672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7" w:name="_heading=h.3dy6vkm" w:colFirst="0" w:colLast="0"/>
      <w:bookmarkEnd w:id="7"/>
      <w:r>
        <w:rPr>
          <w:rFonts w:ascii="Palatino Linotype" w:eastAsia="Palatino Linotype" w:hAnsi="Palatino Linotype" w:cs="Palatino Linotype"/>
          <w:b/>
          <w:color w:val="000000"/>
        </w:rPr>
        <w:lastRenderedPageBreak/>
        <w:t xml:space="preserve">TERCERO. 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794277E3" w14:textId="77777777" w:rsidR="0086537C" w:rsidRDefault="0086537C" w:rsidP="00812D9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05FE36FB" w14:textId="77777777" w:rsidR="004B731D" w:rsidRDefault="004B731D">
      <w:pPr>
        <w:numPr>
          <w:ilvl w:val="0"/>
          <w:numId w:val="6"/>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Del Segundo Regidor, se requirieron los oficios generados desde enero de dos mil veintidós hasta julio de dos mil veintitrés; su título profesional; el listado de personas atendidas desde el uno (01) de enero de dos mil veintitrés al catorce (14) de julio de dos mil veinticuatro; alternativas de solución, propuestas durante las Sesiones de Cabildo, para atender los diferentes sectores de la administración pública; reuniones a las que ha acudido y finalidad de cada una; recibos de nómina; y, todas las Actas de Cabildo del uno (01) de enero de dos mil veintidós al catorce (14) de julio de dos mil veintitrés.</w:t>
      </w:r>
    </w:p>
    <w:p w14:paraId="048FE3E0" w14:textId="77777777" w:rsidR="004B731D" w:rsidRDefault="004B731D" w:rsidP="004B731D">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1F25ADB1" w14:textId="77777777" w:rsidR="00DE5D43" w:rsidRDefault="0088672D">
      <w:pPr>
        <w:numPr>
          <w:ilvl w:val="0"/>
          <w:numId w:val="6"/>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sidR="004B731D">
        <w:rPr>
          <w:rFonts w:ascii="Palatino Linotype" w:eastAsia="Palatino Linotype" w:hAnsi="Palatino Linotype" w:cs="Palatino Linotype"/>
          <w:color w:val="000000"/>
        </w:rPr>
        <w:t>informó sobre los oficios generados por el Segundo Regidor, su título profesional, intervenciones en las Sesiones de Cabildo, bitácoras de visitantes a la Segunda Regiduría, recibos de nómina del edil y, el total de asistencias registradas de éste a las Sesiones de Cabildo.</w:t>
      </w:r>
    </w:p>
    <w:p w14:paraId="03852450" w14:textId="77777777" w:rsidR="00DE5D43" w:rsidRDefault="00DE5D4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25CECFB4" w14:textId="77777777" w:rsidR="00DE5D43" w:rsidRDefault="004B731D">
      <w:pPr>
        <w:numPr>
          <w:ilvl w:val="0"/>
          <w:numId w:val="6"/>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sidR="0088672D">
        <w:rPr>
          <w:rFonts w:ascii="Palatino Linotype" w:eastAsia="Palatino Linotype" w:hAnsi="Palatino Linotype" w:cs="Palatino Linotype"/>
          <w:color w:val="000000"/>
        </w:rPr>
        <w:t xml:space="preserve"> particular impugnó la respuesta del </w:t>
      </w:r>
      <w:r w:rsidR="0088672D">
        <w:rPr>
          <w:rFonts w:ascii="Palatino Linotype" w:eastAsia="Palatino Linotype" w:hAnsi="Palatino Linotype" w:cs="Palatino Linotype"/>
          <w:b/>
          <w:color w:val="000000"/>
        </w:rPr>
        <w:t>SUJETO OBLIGADO</w:t>
      </w:r>
      <w:r w:rsidR="0088672D">
        <w:rPr>
          <w:rFonts w:ascii="Palatino Linotype" w:eastAsia="Palatino Linotype" w:hAnsi="Palatino Linotype" w:cs="Palatino Linotype"/>
          <w:color w:val="000000"/>
        </w:rPr>
        <w:t>, mediante el recurso de revisión con número indicado al rubro, y en el que señaló por agravios,</w:t>
      </w:r>
      <w:r>
        <w:rPr>
          <w:rFonts w:ascii="Palatino Linotype" w:eastAsia="Palatino Linotype" w:hAnsi="Palatino Linotype" w:cs="Palatino Linotype"/>
          <w:color w:val="000000"/>
        </w:rPr>
        <w:t xml:space="preserve"> que faltó información, aunado a que no se describió a qué se dio respuesta.</w:t>
      </w:r>
    </w:p>
    <w:p w14:paraId="0A03008A" w14:textId="77777777" w:rsidR="00DE5D43" w:rsidRDefault="00DE5D4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303860EF" w14:textId="77777777" w:rsidR="00DE5D43" w:rsidRDefault="0088672D">
      <w:pPr>
        <w:numPr>
          <w:ilvl w:val="0"/>
          <w:numId w:val="6"/>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este Órgano Garante advierte que las razones o motivos de inconformidad manifestados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sugieren que la respuesta proporcionada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cumplió con los principios </w:t>
      </w:r>
      <w:r>
        <w:rPr>
          <w:rFonts w:ascii="Palatino Linotype" w:eastAsia="Palatino Linotype" w:hAnsi="Palatino Linotype" w:cs="Palatino Linotype"/>
        </w:rPr>
        <w:t>contenidos</w:t>
      </w:r>
      <w:r>
        <w:rPr>
          <w:rFonts w:ascii="Palatino Linotype" w:eastAsia="Palatino Linotype" w:hAnsi="Palatino Linotype" w:cs="Palatino Linotype"/>
          <w:color w:val="000000"/>
        </w:rPr>
        <w:t xml:space="preserve"> en el artículo 11 de la Ley de Transparencia y Acceso a la Información Pública del Estado de México y Municipios, los cuales señalan que en la generación, </w:t>
      </w:r>
      <w:r>
        <w:rPr>
          <w:rFonts w:ascii="Palatino Linotype" w:eastAsia="Palatino Linotype" w:hAnsi="Palatino Linotype" w:cs="Palatino Linotype"/>
          <w:color w:val="000000"/>
        </w:rPr>
        <w:lastRenderedPageBreak/>
        <w:t xml:space="preserve">publicación y entrega de información se deberá garantizar que ésta sea </w:t>
      </w:r>
      <w:r>
        <w:rPr>
          <w:rFonts w:ascii="Palatino Linotype" w:eastAsia="Palatino Linotype" w:hAnsi="Palatino Linotype" w:cs="Palatino Linotype"/>
          <w:b/>
          <w:color w:val="000000"/>
        </w:rPr>
        <w:t>completa</w:t>
      </w:r>
      <w:r w:rsidR="004B731D">
        <w:rPr>
          <w:rFonts w:ascii="Palatino Linotype" w:eastAsia="Palatino Linotype" w:hAnsi="Palatino Linotype" w:cs="Palatino Linotype"/>
          <w:b/>
          <w:color w:val="000000"/>
        </w:rPr>
        <w:t xml:space="preserve"> </w:t>
      </w:r>
      <w:r w:rsidR="004B731D">
        <w:rPr>
          <w:rFonts w:ascii="Palatino Linotype" w:eastAsia="Palatino Linotype" w:hAnsi="Palatino Linotype" w:cs="Palatino Linotype"/>
          <w:color w:val="000000"/>
        </w:rPr>
        <w:t xml:space="preserve">y </w:t>
      </w:r>
      <w:r w:rsidR="004B731D">
        <w:rPr>
          <w:rFonts w:ascii="Palatino Linotype" w:eastAsia="Palatino Linotype" w:hAnsi="Palatino Linotype" w:cs="Palatino Linotype"/>
          <w:b/>
          <w:color w:val="000000"/>
        </w:rPr>
        <w:t>sujeta a un claro régimen de excepciones</w:t>
      </w:r>
      <w:r>
        <w:rPr>
          <w:rFonts w:ascii="Palatino Linotype" w:eastAsia="Palatino Linotype" w:hAnsi="Palatino Linotype" w:cs="Palatino Linotype"/>
          <w:color w:val="000000"/>
        </w:rPr>
        <w:t>.</w:t>
      </w:r>
    </w:p>
    <w:p w14:paraId="7DEB9081" w14:textId="77777777" w:rsidR="00DE5D43" w:rsidRDefault="00DE5D4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5113A357" w14:textId="77777777" w:rsidR="00DE5D43" w:rsidRDefault="0088672D">
      <w:pPr>
        <w:numPr>
          <w:ilvl w:val="0"/>
          <w:numId w:val="6"/>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se circunscribe en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colma el derecho de acceso a la información ejercido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o, si por el contrario, se actualizan las causales de procedencia del recurso de revisión establecidas en el artículo 179 fracciones I</w:t>
      </w:r>
      <w:r w:rsidR="004B731D">
        <w:rPr>
          <w:rFonts w:ascii="Palatino Linotype" w:eastAsia="Palatino Linotype" w:hAnsi="Palatino Linotype" w:cs="Palatino Linotype"/>
          <w:color w:val="000000"/>
        </w:rPr>
        <w:t>, II</w:t>
      </w:r>
      <w:r>
        <w:rPr>
          <w:rFonts w:ascii="Palatino Linotype" w:eastAsia="Palatino Linotype" w:hAnsi="Palatino Linotype" w:cs="Palatino Linotype"/>
          <w:color w:val="000000"/>
        </w:rPr>
        <w:t xml:space="preserve"> y/o V de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w:t>
      </w:r>
    </w:p>
    <w:p w14:paraId="796E31D2" w14:textId="77777777" w:rsidR="00DE5D43" w:rsidRDefault="00DE5D43">
      <w:pPr>
        <w:rPr>
          <w:rFonts w:ascii="Palatino Linotype" w:eastAsia="Palatino Linotype" w:hAnsi="Palatino Linotype" w:cs="Palatino Linotype"/>
          <w:color w:val="000000"/>
        </w:rPr>
      </w:pPr>
    </w:p>
    <w:p w14:paraId="137A30BD" w14:textId="77777777" w:rsidR="00DE5D43" w:rsidRDefault="00DE5D43">
      <w:pPr>
        <w:rPr>
          <w:rFonts w:ascii="Palatino Linotype" w:eastAsia="Palatino Linotype" w:hAnsi="Palatino Linotype" w:cs="Palatino Linotype"/>
          <w:color w:val="000000"/>
        </w:rPr>
      </w:pPr>
    </w:p>
    <w:p w14:paraId="51AC886B" w14:textId="77777777" w:rsidR="00DE5D43" w:rsidRDefault="0088672D">
      <w:pPr>
        <w:pStyle w:val="Ttulo2"/>
        <w:tabs>
          <w:tab w:val="left" w:pos="426"/>
        </w:tabs>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CUARTO. Estudio y Resolución del asunto.</w:t>
      </w:r>
    </w:p>
    <w:p w14:paraId="62FA4ED4" w14:textId="77777777" w:rsidR="0086537C" w:rsidRDefault="0086537C" w:rsidP="00812D9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bookmarkStart w:id="9" w:name="_heading=h.17dp8vu" w:colFirst="0" w:colLast="0"/>
      <w:bookmarkEnd w:id="9"/>
    </w:p>
    <w:p w14:paraId="37AF12AD"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Ley de Transparencia y Acceso a la Información Pública del Estado de México y Municipios, en su artículo 150, establece que </w:t>
      </w:r>
      <w:r>
        <w:rPr>
          <w:rFonts w:ascii="Palatino Linotype" w:eastAsia="Palatino Linotype" w:hAnsi="Palatino Linotype" w:cs="Palatino Linotype"/>
          <w:b/>
          <w:color w:val="000000"/>
        </w:rPr>
        <w:t>el procedimiento de acceso a la información es la garantía primaria del derecho en cuestión y se rige por los principios de</w:t>
      </w:r>
      <w:r>
        <w:rPr>
          <w:rFonts w:ascii="Palatino Linotype" w:eastAsia="Palatino Linotype" w:hAnsi="Palatino Linotype" w:cs="Palatino Linotype"/>
          <w:color w:val="000000"/>
        </w:rPr>
        <w:t xml:space="preserve"> simplicidad, rapidez gratuidad del procedimiento, </w:t>
      </w:r>
      <w:r>
        <w:rPr>
          <w:rFonts w:ascii="Palatino Linotype" w:eastAsia="Palatino Linotype" w:hAnsi="Palatino Linotype" w:cs="Palatino Linotype"/>
          <w:b/>
          <w:color w:val="000000"/>
        </w:rPr>
        <w:t>auxilio y orientación a los particulares</w:t>
      </w:r>
      <w:r>
        <w:rPr>
          <w:rFonts w:ascii="Palatino Linotype" w:eastAsia="Palatino Linotype" w:hAnsi="Palatino Linotype" w:cs="Palatino Linotype"/>
          <w:color w:val="000000"/>
        </w:rPr>
        <w:t>, así como atención adecuada a las personas con discapacidad y a los hablantes de lengua indígena con el objeto de otorgar la protección más amplia del derecho de las personas.</w:t>
      </w:r>
    </w:p>
    <w:p w14:paraId="526C53C2" w14:textId="77777777" w:rsidR="0086537C" w:rsidRDefault="0086537C" w:rsidP="00812D9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0D61C4F" w14:textId="77777777" w:rsidR="0086537C" w:rsidRDefault="0086537C">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su parte, el </w:t>
      </w:r>
      <w:r w:rsidRPr="0086537C">
        <w:rPr>
          <w:rFonts w:ascii="Palatino Linotype" w:eastAsia="Palatino Linotype" w:hAnsi="Palatino Linotype" w:cs="Palatino Linotype"/>
          <w:color w:val="000000"/>
        </w:rPr>
        <w:t>recurso de revisión es la garantía secundaria mediante la cual se pretende reparar cualquier posible afectación al derecho de acceso a la información pública</w:t>
      </w:r>
      <w:r>
        <w:rPr>
          <w:rStyle w:val="Refdenotaalpie"/>
          <w:rFonts w:ascii="Palatino Linotype" w:eastAsia="Palatino Linotype" w:hAnsi="Palatino Linotype" w:cs="Palatino Linotype"/>
          <w:color w:val="000000"/>
        </w:rPr>
        <w:footnoteReference w:id="6"/>
      </w:r>
      <w:r>
        <w:rPr>
          <w:rFonts w:ascii="Palatino Linotype" w:eastAsia="Palatino Linotype" w:hAnsi="Palatino Linotype" w:cs="Palatino Linotype"/>
          <w:color w:val="000000"/>
        </w:rPr>
        <w:t>.</w:t>
      </w:r>
    </w:p>
    <w:p w14:paraId="5108CC94" w14:textId="77777777" w:rsidR="00DA6A8D" w:rsidRDefault="00DA6A8D">
      <w:pPr>
        <w:rPr>
          <w:rFonts w:ascii="Palatino Linotype" w:eastAsia="Palatino Linotype" w:hAnsi="Palatino Linotype" w:cs="Palatino Linotype"/>
          <w:color w:val="000000"/>
        </w:rPr>
      </w:pPr>
    </w:p>
    <w:p w14:paraId="599D275A" w14:textId="77777777" w:rsidR="0086537C" w:rsidRDefault="0086537C" w:rsidP="0086537C">
      <w:pPr>
        <w:pStyle w:val="Ttulo3"/>
        <w:spacing w:before="0"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 De la atención a la solicitud de información.</w:t>
      </w:r>
    </w:p>
    <w:p w14:paraId="7CFB7C83" w14:textId="77777777" w:rsidR="00DA6A8D" w:rsidRDefault="00DA6A8D"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6E49F1B" w14:textId="77777777" w:rsidR="00DE5D43" w:rsidRDefault="0086537C">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para </w:t>
      </w:r>
      <w:r w:rsidR="0088672D">
        <w:rPr>
          <w:rFonts w:ascii="Palatino Linotype" w:eastAsia="Palatino Linotype" w:hAnsi="Palatino Linotype" w:cs="Palatino Linotype"/>
          <w:color w:val="000000"/>
        </w:rPr>
        <w:t xml:space="preserve">atender las solicitudes de información, los Sujetos </w:t>
      </w:r>
      <w:r w:rsidR="0088672D" w:rsidRPr="008D2E17">
        <w:rPr>
          <w:rFonts w:ascii="Palatino Linotype" w:eastAsia="Palatino Linotype" w:hAnsi="Palatino Linotype" w:cs="Palatino Linotype"/>
          <w:color w:val="000000"/>
        </w:rPr>
        <w:t xml:space="preserve">Obligados contarán con un área denominada </w:t>
      </w:r>
      <w:r w:rsidR="0088672D" w:rsidRPr="008D2E17">
        <w:rPr>
          <w:rFonts w:ascii="Palatino Linotype" w:eastAsia="Palatino Linotype" w:hAnsi="Palatino Linotype" w:cs="Palatino Linotype"/>
          <w:b/>
          <w:color w:val="000000"/>
        </w:rPr>
        <w:t>Unidad de Transparencia</w:t>
      </w:r>
      <w:r w:rsidR="0088672D" w:rsidRPr="008D2E17">
        <w:rPr>
          <w:rFonts w:ascii="Palatino Linotype" w:eastAsia="Palatino Linotype" w:hAnsi="Palatino Linotype" w:cs="Palatino Linotype"/>
          <w:color w:val="000000"/>
          <w:vertAlign w:val="superscript"/>
        </w:rPr>
        <w:footnoteReference w:id="7"/>
      </w:r>
      <w:r w:rsidR="0088672D" w:rsidRPr="008D2E17">
        <w:rPr>
          <w:rFonts w:ascii="Palatino Linotype" w:eastAsia="Palatino Linotype" w:hAnsi="Palatino Linotype" w:cs="Palatino Linotype"/>
          <w:color w:val="000000"/>
        </w:rPr>
        <w:t xml:space="preserve">, la cual será presidida por un Titular, quien fungirá como enlace entre éstos y los solicitantes. Dicha Unidad </w:t>
      </w:r>
      <w:r w:rsidR="0088672D" w:rsidRPr="008D2E17">
        <w:rPr>
          <w:rFonts w:ascii="Palatino Linotype" w:eastAsia="Palatino Linotype" w:hAnsi="Palatino Linotype" w:cs="Palatino Linotype"/>
          <w:b/>
          <w:color w:val="000000"/>
        </w:rPr>
        <w:t>será la encargada de tramitar internamente la solicitud de información</w:t>
      </w:r>
      <w:r w:rsidR="0088672D" w:rsidRPr="008D2E17">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sidR="0088672D" w:rsidRPr="008D2E17">
        <w:rPr>
          <w:rFonts w:ascii="Palatino Linotype" w:eastAsia="Palatino Linotype" w:hAnsi="Palatino Linotype" w:cs="Palatino Linotype"/>
          <w:b/>
          <w:color w:val="000000"/>
        </w:rPr>
        <w:t xml:space="preserve">gestionar la atención a las solicitudes de información </w:t>
      </w:r>
      <w:r w:rsidR="0088672D" w:rsidRPr="008D2E17">
        <w:rPr>
          <w:rFonts w:ascii="Palatino Linotype" w:eastAsia="Palatino Linotype" w:hAnsi="Palatino Linotype" w:cs="Palatino Linotype"/>
          <w:color w:val="000000"/>
        </w:rPr>
        <w:t>en los términos de la Ley General y la Ley de Transparencia y Acceso</w:t>
      </w:r>
      <w:r w:rsidR="0088672D">
        <w:rPr>
          <w:rFonts w:ascii="Palatino Linotype" w:eastAsia="Palatino Linotype" w:hAnsi="Palatino Linotype" w:cs="Palatino Linotype"/>
          <w:color w:val="000000"/>
        </w:rPr>
        <w:t xml:space="preserve"> a la Información Pública del Estado de México y Municipios</w:t>
      </w:r>
      <w:r w:rsidR="0088672D">
        <w:rPr>
          <w:rFonts w:ascii="Palatino Linotype" w:eastAsia="Palatino Linotype" w:hAnsi="Palatino Linotype" w:cs="Palatino Linotype"/>
          <w:color w:val="000000"/>
          <w:vertAlign w:val="superscript"/>
        </w:rPr>
        <w:footnoteReference w:id="8"/>
      </w:r>
      <w:r w:rsidR="0088672D">
        <w:rPr>
          <w:rFonts w:ascii="Palatino Linotype" w:eastAsia="Palatino Linotype" w:hAnsi="Palatino Linotype" w:cs="Palatino Linotype"/>
          <w:color w:val="000000"/>
        </w:rPr>
        <w:t>.</w:t>
      </w:r>
    </w:p>
    <w:p w14:paraId="1BB8AFD8"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73EAD90"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14:paraId="5A953AB6" w14:textId="77777777" w:rsidR="00DE5D43" w:rsidRDefault="0088672D">
      <w:pPr>
        <w:numPr>
          <w:ilvl w:val="1"/>
          <w:numId w:val="5"/>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Recibir, tramitar y dar respuesta a las solicitudes de acceso a la información;</w:t>
      </w:r>
    </w:p>
    <w:p w14:paraId="29FA4A4F" w14:textId="77777777" w:rsidR="00DE5D43" w:rsidRDefault="0088672D">
      <w:pPr>
        <w:numPr>
          <w:ilvl w:val="1"/>
          <w:numId w:val="5"/>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02018BA6" w14:textId="77777777" w:rsidR="00DE5D43" w:rsidRDefault="0088672D">
      <w:pPr>
        <w:numPr>
          <w:ilvl w:val="1"/>
          <w:numId w:val="5"/>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Entregar, en su caso, a los particulares la información solicitada; y </w:t>
      </w:r>
    </w:p>
    <w:p w14:paraId="105715B5" w14:textId="77777777" w:rsidR="00DE5D43" w:rsidRDefault="0088672D">
      <w:pPr>
        <w:numPr>
          <w:ilvl w:val="1"/>
          <w:numId w:val="5"/>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Efectuar las notificaciones a los solicitantes.</w:t>
      </w:r>
    </w:p>
    <w:p w14:paraId="77E86F49"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B022CA5"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Otros sujetos del proceso de atención a las solicitudes de información son los </w:t>
      </w:r>
      <w:r>
        <w:rPr>
          <w:rFonts w:ascii="Palatino Linotype" w:eastAsia="Palatino Linotype" w:hAnsi="Palatino Linotype" w:cs="Palatino Linotype"/>
          <w:b/>
          <w:color w:val="000000"/>
        </w:rPr>
        <w:t>servidores públicos habilitados</w:t>
      </w:r>
      <w:r>
        <w:rPr>
          <w:rFonts w:ascii="Palatino Linotype" w:eastAsia="Palatino Linotype" w:hAnsi="Palatino Linotype" w:cs="Palatino Linotype"/>
          <w:color w:val="000000"/>
        </w:rPr>
        <w:t xml:space="preserve">, quienes serán designados por el titular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propuesta del responsable de la Unidad de Transparencia</w:t>
      </w:r>
      <w:r>
        <w:rPr>
          <w:rFonts w:ascii="Palatino Linotype" w:eastAsia="Palatino Linotype" w:hAnsi="Palatino Linotype" w:cs="Palatino Linotype"/>
          <w:color w:val="000000"/>
          <w:vertAlign w:val="superscript"/>
        </w:rPr>
        <w:footnoteReference w:id="9"/>
      </w:r>
      <w:r>
        <w:rPr>
          <w:rFonts w:ascii="Palatino Linotype" w:eastAsia="Palatino Linotype" w:hAnsi="Palatino Linotype" w:cs="Palatino Linotype"/>
          <w:color w:val="000000"/>
        </w:rPr>
        <w:t xml:space="preserve"> y tendrán, entre sus atribuciones, las siguientes</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w:t>
      </w:r>
    </w:p>
    <w:p w14:paraId="0D7789CA" w14:textId="77777777" w:rsidR="00DE5D43" w:rsidRDefault="0088672D">
      <w:pPr>
        <w:numPr>
          <w:ilvl w:val="1"/>
          <w:numId w:val="4"/>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Localizar la información que le solicite la Unidad de Transparencia; y</w:t>
      </w:r>
    </w:p>
    <w:p w14:paraId="3DEDC7AD" w14:textId="77777777" w:rsidR="00DE5D43" w:rsidRDefault="0088672D">
      <w:pPr>
        <w:numPr>
          <w:ilvl w:val="1"/>
          <w:numId w:val="4"/>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14:paraId="661201A6"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BD63A49"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tal manera que</w:t>
      </w:r>
      <w:r w:rsidR="00A46F4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cada una de las áreas administrativas del </w:t>
      </w:r>
      <w:r>
        <w:rPr>
          <w:rFonts w:ascii="Palatino Linotype" w:eastAsia="Palatino Linotype" w:hAnsi="Palatino Linotype" w:cs="Palatino Linotype"/>
          <w:b/>
          <w:color w:val="000000"/>
        </w:rPr>
        <w:t>SUJETO OBLIGADO</w:t>
      </w:r>
      <w:r w:rsidR="00A46F4F">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486DB76"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49E08A6"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Una</w:t>
      </w:r>
      <w:r w:rsidR="00812D95">
        <w:rPr>
          <w:rFonts w:ascii="Palatino Linotype" w:eastAsia="Palatino Linotype" w:hAnsi="Palatino Linotype" w:cs="Palatino Linotype"/>
          <w:color w:val="000000"/>
        </w:rPr>
        <w:t xml:space="preserve"> vez</w:t>
      </w:r>
      <w:r>
        <w:rPr>
          <w:rFonts w:ascii="Palatino Linotype" w:eastAsia="Palatino Linotype" w:hAnsi="Palatino Linotype" w:cs="Palatino Linotype"/>
          <w:color w:val="000000"/>
        </w:rPr>
        <w:t xml:space="preserve"> </w:t>
      </w:r>
      <w:r w:rsidRPr="00812D95">
        <w:rPr>
          <w:rFonts w:ascii="Palatino Linotype" w:eastAsia="Palatino Linotype" w:hAnsi="Palatino Linotype" w:cs="Palatino Linotype"/>
          <w:color w:val="000000"/>
        </w:rPr>
        <w:t xml:space="preserve">expuesto lo anterior, de la lectura a la solicitud de información </w:t>
      </w:r>
      <w:r w:rsidR="007E44CC">
        <w:rPr>
          <w:rFonts w:ascii="Palatino Linotype" w:eastAsia="Palatino Linotype" w:hAnsi="Palatino Linotype" w:cs="Palatino Linotype"/>
          <w:b/>
          <w:color w:val="000000"/>
        </w:rPr>
        <w:t>00108/OTZOLOTE/IP/2023</w:t>
      </w:r>
      <w:r w:rsidRPr="00812D95">
        <w:rPr>
          <w:rFonts w:ascii="Palatino Linotype" w:eastAsia="Palatino Linotype" w:hAnsi="Palatino Linotype" w:cs="Palatino Linotype"/>
          <w:color w:val="000000"/>
        </w:rPr>
        <w:t xml:space="preserve"> y, como fuera señalado en el </w:t>
      </w:r>
      <w:r w:rsidRPr="00812D95">
        <w:rPr>
          <w:rFonts w:ascii="Palatino Linotype" w:eastAsia="Palatino Linotype" w:hAnsi="Palatino Linotype" w:cs="Palatino Linotype"/>
          <w:i/>
          <w:color w:val="000000"/>
        </w:rPr>
        <w:t>Planteamiento de la Litis</w:t>
      </w:r>
      <w:r w:rsidRPr="00812D95">
        <w:rPr>
          <w:rFonts w:ascii="Palatino Linotype" w:eastAsia="Palatino Linotype" w:hAnsi="Palatino Linotype" w:cs="Palatino Linotype"/>
          <w:color w:val="000000"/>
        </w:rPr>
        <w:t xml:space="preserve"> de esta resolución, se advierte que la entonces </w:t>
      </w:r>
      <w:r w:rsidRPr="00812D95">
        <w:rPr>
          <w:rFonts w:ascii="Palatino Linotype" w:eastAsia="Palatino Linotype" w:hAnsi="Palatino Linotype" w:cs="Palatino Linotype"/>
          <w:b/>
          <w:color w:val="000000"/>
        </w:rPr>
        <w:t>SOLICITANTE</w:t>
      </w:r>
      <w:r w:rsidRPr="00812D95">
        <w:rPr>
          <w:rFonts w:ascii="Palatino Linotype" w:eastAsia="Palatino Linotype" w:hAnsi="Palatino Linotype" w:cs="Palatino Linotype"/>
          <w:color w:val="000000"/>
        </w:rPr>
        <w:t xml:space="preserve"> requirió acceder a la siguiente información</w:t>
      </w:r>
      <w:r w:rsidR="008D2E17">
        <w:rPr>
          <w:rFonts w:ascii="Palatino Linotype" w:eastAsia="Palatino Linotype" w:hAnsi="Palatino Linotype" w:cs="Palatino Linotype"/>
          <w:color w:val="000000"/>
        </w:rPr>
        <w:t xml:space="preserve"> del Segundo Regidor</w:t>
      </w:r>
      <w:r>
        <w:rPr>
          <w:rFonts w:ascii="Palatino Linotype" w:eastAsia="Palatino Linotype" w:hAnsi="Palatino Linotype" w:cs="Palatino Linotype"/>
          <w:color w:val="000000"/>
        </w:rPr>
        <w:t>:</w:t>
      </w:r>
    </w:p>
    <w:p w14:paraId="3DBE866C" w14:textId="77777777" w:rsidR="008D2E17" w:rsidRPr="008D2E17" w:rsidRDefault="008D2E17">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xml:space="preserve">Número de oficios generados desde enero de dos mil veintidós hasta julio de dos mil veintitrés; </w:t>
      </w:r>
    </w:p>
    <w:p w14:paraId="5137A6F7" w14:textId="77777777" w:rsidR="008D2E17" w:rsidRPr="008D2E17" w:rsidRDefault="008D2E17">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lastRenderedPageBreak/>
        <w:t>Todos los oficios generados;</w:t>
      </w:r>
    </w:p>
    <w:p w14:paraId="5F0D2161" w14:textId="77777777" w:rsidR="008D2E17" w:rsidRPr="008D2E17" w:rsidRDefault="008D2E17">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xml:space="preserve">Título profesional; </w:t>
      </w:r>
    </w:p>
    <w:p w14:paraId="15C6634D" w14:textId="77777777" w:rsidR="008D2E17" w:rsidRPr="008D2E17" w:rsidRDefault="008D2E17">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xml:space="preserve">Listado de personas atendidas desde el uno (01) de enero de dos mil veintitrés al catorce (14) de julio de dos mil veinticuatro; </w:t>
      </w:r>
    </w:p>
    <w:p w14:paraId="76DC4B60" w14:textId="77777777" w:rsidR="008D2E17" w:rsidRPr="008D2E17" w:rsidRDefault="008D2E17">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xml:space="preserve">Alternativas de solución, propuestas durante las Sesiones de Cabildo, para atender los diferentes sectores de la administración pública; </w:t>
      </w:r>
    </w:p>
    <w:p w14:paraId="7C4489DF" w14:textId="77777777" w:rsidR="008D2E17" w:rsidRPr="008D2E17" w:rsidRDefault="008D2E17">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xml:space="preserve">Reuniones a las que ha acudido y finalidad de cada una; </w:t>
      </w:r>
    </w:p>
    <w:p w14:paraId="6C6A34B5" w14:textId="77777777" w:rsidR="008D2E17" w:rsidRPr="008D2E17" w:rsidRDefault="008D2E17">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Recibos de nómina;</w:t>
      </w:r>
    </w:p>
    <w:p w14:paraId="4174F7F8" w14:textId="77777777" w:rsidR="008D2E17" w:rsidRPr="008D2E17" w:rsidRDefault="008D2E17">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Número de Actas de Cabildo donde haya firmado el Segundo Regidor; y</w:t>
      </w:r>
    </w:p>
    <w:p w14:paraId="3F59B471" w14:textId="77777777" w:rsidR="00DE5D43" w:rsidRDefault="008D2E17">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Todas las Actas de Cabildo del uno (01) de enero de dos mil veintidós al catorce (14) de julio de dos mil veintitrés.</w:t>
      </w:r>
    </w:p>
    <w:p w14:paraId="6F6C3A99"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61100D6" w14:textId="77777777" w:rsidR="00DE5D43" w:rsidRDefault="00812D95">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a la solicitud de información,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el oficio número </w:t>
      </w:r>
      <w:r w:rsidR="008D0875">
        <w:rPr>
          <w:rFonts w:ascii="Palatino Linotype" w:eastAsia="Palatino Linotype" w:hAnsi="Palatino Linotype" w:cs="Palatino Linotype"/>
          <w:color w:val="000000"/>
        </w:rPr>
        <w:t>044/2023, de tres (03) de agosto de dos mil veintitrés, emitido por el Segundo Regidor, dirigido a la Titular de la Unidad de Transparencia</w:t>
      </w:r>
      <w:r>
        <w:rPr>
          <w:rFonts w:ascii="Palatino Linotype" w:eastAsia="Palatino Linotype" w:hAnsi="Palatino Linotype" w:cs="Palatino Linotype"/>
          <w:color w:val="000000"/>
        </w:rPr>
        <w:t>, mediante el cual, vertió los siguientes pronunciamientos:</w:t>
      </w:r>
    </w:p>
    <w:p w14:paraId="7559D1F4" w14:textId="77777777" w:rsidR="00812D95" w:rsidRDefault="00812D95" w:rsidP="00812D9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1D87109" w14:textId="77777777" w:rsidR="008D0875" w:rsidRDefault="00812D95" w:rsidP="008D087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008D0875">
        <w:rPr>
          <w:rFonts w:ascii="Palatino Linotype" w:eastAsia="Palatino Linotype" w:hAnsi="Palatino Linotype" w:cs="Palatino Linotype"/>
          <w:i/>
          <w:color w:val="000000"/>
          <w:sz w:val="22"/>
        </w:rPr>
        <w:t xml:space="preserve"> informo que número total de oficios signados por el suscrito son 59, Remito oficios generados y bitácora de personas atendidas por esta regiduría (…) y por lo que respecta a título profesional no se cuenta con el mismo.</w:t>
      </w:r>
    </w:p>
    <w:p w14:paraId="37750F42" w14:textId="77777777" w:rsidR="008D0875" w:rsidRDefault="008D0875" w:rsidP="008D087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20D7182B" w14:textId="77777777" w:rsidR="008D0875" w:rsidRDefault="008D0875"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Hago del conocimiento que en diferentes ocasiones el suscrito ha intervenido por viva voz para el mejoramiento del municipio, y preocupado por la falta difusión de artesanos oriundos del mismo, ya que no se les da el auge e importancia debida, es así </w:t>
      </w:r>
      <w:proofErr w:type="spellStart"/>
      <w:r>
        <w:rPr>
          <w:rFonts w:ascii="Palatino Linotype" w:eastAsia="Palatino Linotype" w:hAnsi="Palatino Linotype" w:cs="Palatino Linotype"/>
          <w:i/>
          <w:color w:val="000000"/>
          <w:sz w:val="22"/>
        </w:rPr>
        <w:t>qe</w:t>
      </w:r>
      <w:proofErr w:type="spellEnd"/>
      <w:r>
        <w:rPr>
          <w:rFonts w:ascii="Palatino Linotype" w:eastAsia="Palatino Linotype" w:hAnsi="Palatino Linotype" w:cs="Palatino Linotype"/>
          <w:i/>
          <w:color w:val="000000"/>
          <w:sz w:val="22"/>
        </w:rPr>
        <w:t xml:space="preserve"> en fecha 23 de marzo del 2023, precisamente en las sesión de cabildo número 47, se presenta ante los regidores y presidenta municipal, el traje típico de chínelo elaborad por el C. </w:t>
      </w:r>
      <w:proofErr w:type="spellStart"/>
      <w:r>
        <w:rPr>
          <w:rFonts w:ascii="Palatino Linotype" w:eastAsia="Palatino Linotype" w:hAnsi="Palatino Linotype" w:cs="Palatino Linotype"/>
          <w:i/>
          <w:color w:val="000000"/>
          <w:sz w:val="22"/>
        </w:rPr>
        <w:t>Xxxxxx</w:t>
      </w:r>
      <w:proofErr w:type="spellEnd"/>
      <w:r>
        <w:rPr>
          <w:rFonts w:ascii="Palatino Linotype" w:eastAsia="Palatino Linotype" w:hAnsi="Palatino Linotype" w:cs="Palatino Linotype"/>
          <w:i/>
          <w:color w:val="000000"/>
          <w:sz w:val="22"/>
        </w:rPr>
        <w:t>, a quien le brinde apoyo, por esta razón quiero que exista reconocimiento a los artesanos:</w:t>
      </w:r>
    </w:p>
    <w:p w14:paraId="76C6DE25" w14:textId="77777777" w:rsidR="008D0875" w:rsidRDefault="008D0875"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464517F1" w14:textId="77777777" w:rsidR="008D0875" w:rsidRPr="008D0875" w:rsidRDefault="008D0875"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[Ténganse por reproducidas dos fotografías que muestran un traje típico de </w:t>
      </w:r>
      <w:proofErr w:type="spellStart"/>
      <w:r>
        <w:rPr>
          <w:rFonts w:ascii="Palatino Linotype" w:eastAsia="Palatino Linotype" w:hAnsi="Palatino Linotype" w:cs="Palatino Linotype"/>
          <w:color w:val="000000"/>
          <w:sz w:val="22"/>
        </w:rPr>
        <w:t>Chinelo</w:t>
      </w:r>
      <w:proofErr w:type="spellEnd"/>
      <w:r w:rsidR="003E5CD7">
        <w:rPr>
          <w:rFonts w:ascii="Palatino Linotype" w:eastAsia="Palatino Linotype" w:hAnsi="Palatino Linotype" w:cs="Palatino Linotype"/>
          <w:color w:val="000000"/>
          <w:sz w:val="22"/>
        </w:rPr>
        <w:t>]</w:t>
      </w:r>
    </w:p>
    <w:p w14:paraId="63B464F8" w14:textId="77777777" w:rsidR="008D0875" w:rsidRDefault="008D0875"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1A9277EE" w14:textId="77777777" w:rsidR="008D0875" w:rsidRDefault="008D0875"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A la fecha he realizado 12 reuniones, entre los cuales los temas más importantes a priorizar es la ayuda a personas con alguna discapacidad, promoción del deporte, apoyo al campo, al sector alimenticio y el mejoramiento en los diferentes sectores de la sociedad, por lo que se adjunta evidencia fotográfica de algunas reuniones y entrega de apoyos.</w:t>
      </w:r>
    </w:p>
    <w:p w14:paraId="000FA647" w14:textId="77777777" w:rsidR="008D0875" w:rsidRDefault="008D0875"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736AA9D6" w14:textId="77777777" w:rsidR="00812D95" w:rsidRDefault="003E5CD7"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 xml:space="preserve">[Ténganse por reproducidas 14 fotografías que muestran distintas reuniones y personas, </w:t>
      </w:r>
      <w:r w:rsidR="002A626B">
        <w:rPr>
          <w:rFonts w:ascii="Palatino Linotype" w:eastAsia="Palatino Linotype" w:hAnsi="Palatino Linotype" w:cs="Palatino Linotype"/>
          <w:color w:val="000000"/>
          <w:sz w:val="22"/>
        </w:rPr>
        <w:t>como servidores públicos, particulares y personas con discapacidad</w:t>
      </w:r>
      <w:r>
        <w:rPr>
          <w:rFonts w:ascii="Palatino Linotype" w:eastAsia="Palatino Linotype" w:hAnsi="Palatino Linotype" w:cs="Palatino Linotype"/>
          <w:color w:val="000000"/>
          <w:sz w:val="22"/>
        </w:rPr>
        <w:t>]</w:t>
      </w:r>
      <w:r w:rsidR="00812D95">
        <w:rPr>
          <w:rFonts w:ascii="Palatino Linotype" w:eastAsia="Palatino Linotype" w:hAnsi="Palatino Linotype" w:cs="Palatino Linotype"/>
          <w:i/>
          <w:color w:val="000000"/>
          <w:sz w:val="22"/>
        </w:rPr>
        <w:t>”</w:t>
      </w:r>
    </w:p>
    <w:p w14:paraId="5E0271D9" w14:textId="77777777" w:rsidR="00812D95" w:rsidRPr="00812D95" w:rsidRDefault="00812D95"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(Énfasis añadido)</w:t>
      </w:r>
    </w:p>
    <w:p w14:paraId="1ED68A18"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77C82A7" w14:textId="77777777" w:rsidR="002A626B" w:rsidRDefault="002A626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acompañamiento a lo anterior, y como fuera establecido en el apartado de </w:t>
      </w:r>
      <w:r>
        <w:rPr>
          <w:rFonts w:ascii="Palatino Linotype" w:eastAsia="Palatino Linotype" w:hAnsi="Palatino Linotype" w:cs="Palatino Linotype"/>
          <w:i/>
          <w:color w:val="000000"/>
        </w:rPr>
        <w:t>Antecedentes</w:t>
      </w:r>
      <w:r>
        <w:rPr>
          <w:rFonts w:ascii="Palatino Linotype" w:eastAsia="Palatino Linotype" w:hAnsi="Palatino Linotype" w:cs="Palatino Linotype"/>
          <w:color w:val="000000"/>
        </w:rPr>
        <w:t xml:space="preserve"> de la presente resolución,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hizo entrega de los siguientes documentos:</w:t>
      </w:r>
    </w:p>
    <w:p w14:paraId="6EAD0287" w14:textId="77777777" w:rsidR="002A626B" w:rsidRDefault="002A626B" w:rsidP="002A626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Seis bitácoras de visitantes de la Segunda Regiduría, en versión pública, que reportan del uno (01) de enero de dos mil veintidós al veintiocho (28) de mayo de dos mil veintitrés.</w:t>
      </w:r>
    </w:p>
    <w:p w14:paraId="7E46E847" w14:textId="77777777" w:rsidR="002A626B" w:rsidRPr="002A626B" w:rsidRDefault="002A626B" w:rsidP="002A626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54 oficios generados por el Segundo Regidor durante el periodo comprendido del diez (10) de enero de dos mil veintidós al diecisiete (17) de junio de dos mil veintitrés, en versión pública.</w:t>
      </w:r>
    </w:p>
    <w:p w14:paraId="0149FA16" w14:textId="77777777" w:rsidR="002A626B" w:rsidRDefault="002A626B" w:rsidP="002A626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E0BCF13" w14:textId="77777777" w:rsidR="002A626B" w:rsidRDefault="002A626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también se hizo entrega del oficio número OTZ/TM/1636/2023, de dieciséis (16) de agosto de dos mil veintitrés, emitido por el Tesorero Municipal, dirigido a la Titular de la Unidad de Transparencia, por el que manifiesta adjuntar los recibos de nómina del Segundo Regidor.</w:t>
      </w:r>
    </w:p>
    <w:p w14:paraId="7613BE67" w14:textId="77777777" w:rsidR="002A626B" w:rsidRDefault="002A626B" w:rsidP="002A626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E7C6B17" w14:textId="77777777" w:rsidR="002A626B" w:rsidRPr="002A626B" w:rsidRDefault="002A626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Anexo al oficio referido </w:t>
      </w:r>
      <w:r>
        <w:rPr>
          <w:rFonts w:ascii="Palatino Linotype" w:eastAsia="Palatino Linotype" w:hAnsi="Palatino Linotype" w:cs="Palatino Linotype"/>
          <w:i/>
          <w:color w:val="000000"/>
        </w:rPr>
        <w:t>supra</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w:t>
      </w:r>
      <w:r>
        <w:rPr>
          <w:rFonts w:ascii="Palatino Linotype" w:eastAsia="Palatino Linotype" w:hAnsi="Palatino Linotype" w:cs="Palatino Linotype"/>
          <w:color w:val="000000"/>
          <w:sz w:val="22"/>
          <w:szCs w:val="22"/>
        </w:rPr>
        <w:t>36 recibos de nómina del Segundo Regidor, expedidos durante el periodo comprendido del uno (01) de enero de dos mil veintidós al treinta (30) de junio de dos mil veintitrés, en versión pública.</w:t>
      </w:r>
    </w:p>
    <w:p w14:paraId="362548B8" w14:textId="77777777" w:rsidR="002A626B" w:rsidRPr="002A626B" w:rsidRDefault="002A626B" w:rsidP="002A626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F637BF5" w14:textId="77777777" w:rsidR="002A626B" w:rsidRDefault="002A626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2"/>
          <w:szCs w:val="22"/>
        </w:rPr>
        <w:t xml:space="preserve">Por último,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entregó el </w:t>
      </w:r>
      <w:r w:rsidR="003F5B27">
        <w:rPr>
          <w:rFonts w:ascii="Palatino Linotype" w:eastAsia="Palatino Linotype" w:hAnsi="Palatino Linotype" w:cs="Palatino Linotype"/>
          <w:color w:val="000000"/>
          <w:sz w:val="22"/>
          <w:szCs w:val="22"/>
        </w:rPr>
        <w:t>oficio número 068/SA/08/0778/2023, de dieciséis (16) de agosto de dos mil veintitrés, emitido por el Secretario del Ayuntamiento, dirigido a la Titular de la Unidad de Transparencia, mediante el cual, vertió las siguientes manifestaciones:</w:t>
      </w:r>
    </w:p>
    <w:p w14:paraId="369739ED" w14:textId="77777777" w:rsidR="002A626B" w:rsidRDefault="002A626B" w:rsidP="002A626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295FD5B" w14:textId="77777777" w:rsidR="003F5B27" w:rsidRDefault="003F5B27" w:rsidP="003F5B2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 xml:space="preserve">“El </w:t>
      </w:r>
      <w:r>
        <w:rPr>
          <w:rFonts w:ascii="Palatino Linotype" w:eastAsia="Palatino Linotype" w:hAnsi="Palatino Linotype" w:cs="Palatino Linotype"/>
          <w:b/>
          <w:i/>
          <w:color w:val="000000"/>
          <w:sz w:val="22"/>
        </w:rPr>
        <w:t>P. en Arq. Gilberto Fonseca Peñaloza, Segundo Regidor,</w:t>
      </w:r>
      <w:r>
        <w:rPr>
          <w:rFonts w:ascii="Palatino Linotype" w:eastAsia="Palatino Linotype" w:hAnsi="Palatino Linotype" w:cs="Palatino Linotype"/>
          <w:i/>
          <w:color w:val="000000"/>
          <w:sz w:val="22"/>
        </w:rPr>
        <w:t xml:space="preserve"> dentro del periodo de tiempo que se señala en la solicitud de información, acudió a 62 sesiones ordinarias y a 36 sesiones extraordinarias, habiendo firmado todas y cada una de dichas actas.</w:t>
      </w:r>
    </w:p>
    <w:p w14:paraId="2F25781B" w14:textId="77777777" w:rsidR="003F5B27" w:rsidRDefault="003F5B27" w:rsidP="003F5B2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4B7D7ACD" w14:textId="77777777" w:rsidR="003F5B27" w:rsidRPr="003F5B27" w:rsidRDefault="003F5B27" w:rsidP="003F5B2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i/>
          <w:color w:val="000000"/>
          <w:sz w:val="22"/>
        </w:rPr>
        <w:t xml:space="preserve">En cuanto a las actas de cabildo del periodo mencionado, las mimas se encuentran en el siguiente link: </w:t>
      </w:r>
      <w:r w:rsidRPr="003F5B27">
        <w:rPr>
          <w:rFonts w:ascii="Palatino Linotype" w:eastAsia="Palatino Linotype" w:hAnsi="Palatino Linotype" w:cs="Palatino Linotype"/>
          <w:i/>
          <w:color w:val="000000"/>
          <w:sz w:val="22"/>
        </w:rPr>
        <w:t>https://www.ipomex.org.mx/ipo3/lgt/indice/OTZOLOTEPEC/art_94_ii_b2.web</w:t>
      </w:r>
      <w:r>
        <w:rPr>
          <w:rFonts w:ascii="Palatino Linotype" w:eastAsia="Palatino Linotype" w:hAnsi="Palatino Linotype" w:cs="Palatino Linotype"/>
          <w:i/>
          <w:color w:val="000000"/>
          <w:sz w:val="22"/>
        </w:rPr>
        <w:t>”</w:t>
      </w:r>
      <w:r>
        <w:rPr>
          <w:rFonts w:ascii="Palatino Linotype" w:eastAsia="Palatino Linotype" w:hAnsi="Palatino Linotype" w:cs="Palatino Linotype"/>
          <w:color w:val="000000"/>
          <w:sz w:val="22"/>
        </w:rPr>
        <w:t xml:space="preserve"> (Sic)</w:t>
      </w:r>
    </w:p>
    <w:p w14:paraId="27DCDFE5" w14:textId="77777777" w:rsidR="003F5B27" w:rsidRDefault="003F5B27" w:rsidP="002A626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F860A5D" w14:textId="77777777" w:rsidR="00E5460D" w:rsidRDefault="002A626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w:t>
      </w:r>
      <w:r w:rsidR="00E5460D">
        <w:rPr>
          <w:rFonts w:ascii="Palatino Linotype" w:eastAsia="Palatino Linotype" w:hAnsi="Palatino Linotype" w:cs="Palatino Linotype"/>
          <w:color w:val="000000"/>
        </w:rPr>
        <w:t>on base en lo an</w:t>
      </w:r>
      <w:r w:rsidR="003F5B27">
        <w:rPr>
          <w:rFonts w:ascii="Palatino Linotype" w:eastAsia="Palatino Linotype" w:hAnsi="Palatino Linotype" w:cs="Palatino Linotype"/>
          <w:color w:val="000000"/>
        </w:rPr>
        <w:t xml:space="preserve">terior, podemos relacionar los distintos requerimientos vertidos en la solicitud de información </w:t>
      </w:r>
      <w:r w:rsidR="003F5B27">
        <w:rPr>
          <w:rFonts w:ascii="Palatino Linotype" w:eastAsia="Palatino Linotype" w:hAnsi="Palatino Linotype" w:cs="Palatino Linotype"/>
          <w:b/>
          <w:color w:val="000000"/>
        </w:rPr>
        <w:t>00108/OTZOLOTE/IP/2023</w:t>
      </w:r>
      <w:r w:rsidR="003F5B27">
        <w:rPr>
          <w:rFonts w:ascii="Palatino Linotype" w:eastAsia="Palatino Linotype" w:hAnsi="Palatino Linotype" w:cs="Palatino Linotype"/>
          <w:color w:val="000000"/>
        </w:rPr>
        <w:t>, con la diversa información proveída en respuesta, a través del siguiente cuadro comparativo:</w:t>
      </w:r>
    </w:p>
    <w:p w14:paraId="34487823" w14:textId="77777777" w:rsidR="00E5460D" w:rsidRDefault="00E5460D" w:rsidP="00E5460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tbl>
      <w:tblPr>
        <w:tblStyle w:val="Tablaconcuadrcula"/>
        <w:tblW w:w="9064" w:type="dxa"/>
        <w:tblLayout w:type="fixed"/>
        <w:tblLook w:val="04A0" w:firstRow="1" w:lastRow="0" w:firstColumn="1" w:lastColumn="0" w:noHBand="0" w:noVBand="1"/>
      </w:tblPr>
      <w:tblGrid>
        <w:gridCol w:w="3397"/>
        <w:gridCol w:w="3497"/>
        <w:gridCol w:w="2170"/>
      </w:tblGrid>
      <w:tr w:rsidR="003F5B27" w:rsidRPr="003F5B27" w14:paraId="09AE0AF3" w14:textId="77777777" w:rsidTr="003C30BB">
        <w:tc>
          <w:tcPr>
            <w:tcW w:w="3397" w:type="dxa"/>
            <w:shd w:val="clear" w:color="auto" w:fill="BFBFBF" w:themeFill="background1" w:themeFillShade="BF"/>
            <w:vAlign w:val="center"/>
          </w:tcPr>
          <w:p w14:paraId="5B35B533" w14:textId="77777777" w:rsidR="003F5B27" w:rsidRPr="003F5B27" w:rsidRDefault="003F5B27" w:rsidP="003C30BB">
            <w:pPr>
              <w:tabs>
                <w:tab w:val="left" w:pos="426"/>
              </w:tabs>
              <w:ind w:right="51"/>
              <w:jc w:val="center"/>
              <w:rPr>
                <w:rFonts w:ascii="Palatino Linotype" w:eastAsia="Palatino Linotype" w:hAnsi="Palatino Linotype" w:cs="Palatino Linotype"/>
                <w:b/>
                <w:color w:val="000000"/>
                <w:sz w:val="20"/>
              </w:rPr>
            </w:pPr>
            <w:r>
              <w:rPr>
                <w:rFonts w:ascii="Palatino Linotype" w:eastAsia="Palatino Linotype" w:hAnsi="Palatino Linotype" w:cs="Palatino Linotype"/>
                <w:b/>
                <w:color w:val="000000"/>
                <w:sz w:val="20"/>
              </w:rPr>
              <w:t>INFORMACIÓN SOLICITADA</w:t>
            </w:r>
            <w:r w:rsidR="007F4976">
              <w:rPr>
                <w:rFonts w:ascii="Palatino Linotype" w:eastAsia="Palatino Linotype" w:hAnsi="Palatino Linotype" w:cs="Palatino Linotype"/>
                <w:b/>
                <w:color w:val="000000"/>
                <w:sz w:val="20"/>
              </w:rPr>
              <w:t xml:space="preserve"> DEL SEGUNDO REGIDOR</w:t>
            </w:r>
          </w:p>
        </w:tc>
        <w:tc>
          <w:tcPr>
            <w:tcW w:w="3497" w:type="dxa"/>
            <w:shd w:val="clear" w:color="auto" w:fill="BFBFBF" w:themeFill="background1" w:themeFillShade="BF"/>
            <w:vAlign w:val="center"/>
          </w:tcPr>
          <w:p w14:paraId="3675413E" w14:textId="77777777" w:rsidR="003F5B27" w:rsidRPr="003F5B27" w:rsidRDefault="003F5B27" w:rsidP="003C30BB">
            <w:pPr>
              <w:tabs>
                <w:tab w:val="left" w:pos="426"/>
              </w:tabs>
              <w:ind w:right="51"/>
              <w:jc w:val="center"/>
              <w:rPr>
                <w:rFonts w:ascii="Palatino Linotype" w:eastAsia="Palatino Linotype" w:hAnsi="Palatino Linotype" w:cs="Palatino Linotype"/>
                <w:b/>
                <w:color w:val="000000"/>
                <w:sz w:val="20"/>
              </w:rPr>
            </w:pPr>
            <w:r>
              <w:rPr>
                <w:rFonts w:ascii="Palatino Linotype" w:eastAsia="Palatino Linotype" w:hAnsi="Palatino Linotype" w:cs="Palatino Linotype"/>
                <w:b/>
                <w:color w:val="000000"/>
                <w:sz w:val="20"/>
              </w:rPr>
              <w:t>RESPUESTA DEL SUJETO OBLIGADO</w:t>
            </w:r>
          </w:p>
        </w:tc>
        <w:tc>
          <w:tcPr>
            <w:tcW w:w="2170" w:type="dxa"/>
            <w:shd w:val="clear" w:color="auto" w:fill="BFBFBF" w:themeFill="background1" w:themeFillShade="BF"/>
            <w:vAlign w:val="center"/>
          </w:tcPr>
          <w:p w14:paraId="4B54A796" w14:textId="77777777" w:rsidR="003F5B27" w:rsidRPr="003F5B27" w:rsidRDefault="003F5B27" w:rsidP="003C30BB">
            <w:pPr>
              <w:tabs>
                <w:tab w:val="left" w:pos="426"/>
              </w:tabs>
              <w:ind w:right="51"/>
              <w:jc w:val="center"/>
              <w:rPr>
                <w:rFonts w:ascii="Palatino Linotype" w:eastAsia="Palatino Linotype" w:hAnsi="Palatino Linotype" w:cs="Palatino Linotype"/>
                <w:b/>
                <w:color w:val="000000"/>
                <w:sz w:val="20"/>
              </w:rPr>
            </w:pPr>
            <w:r>
              <w:rPr>
                <w:rFonts w:ascii="Palatino Linotype" w:eastAsia="Palatino Linotype" w:hAnsi="Palatino Linotype" w:cs="Palatino Linotype"/>
                <w:b/>
                <w:color w:val="000000"/>
                <w:sz w:val="20"/>
              </w:rPr>
              <w:t>¿S</w:t>
            </w:r>
            <w:r w:rsidR="007F4976">
              <w:rPr>
                <w:rFonts w:ascii="Palatino Linotype" w:eastAsia="Palatino Linotype" w:hAnsi="Palatino Linotype" w:cs="Palatino Linotype"/>
                <w:b/>
                <w:color w:val="000000"/>
                <w:sz w:val="20"/>
              </w:rPr>
              <w:t>E COLMA EL REQUERIMIENTO?</w:t>
            </w:r>
          </w:p>
        </w:tc>
      </w:tr>
      <w:tr w:rsidR="003F5B27" w:rsidRPr="003F5B27" w14:paraId="199F5C4A" w14:textId="77777777" w:rsidTr="003C30BB">
        <w:tc>
          <w:tcPr>
            <w:tcW w:w="3397" w:type="dxa"/>
            <w:vAlign w:val="center"/>
          </w:tcPr>
          <w:p w14:paraId="74E6BD81" w14:textId="77777777" w:rsidR="003F5B27" w:rsidRPr="003F5B27" w:rsidRDefault="007F4976" w:rsidP="003C30BB">
            <w:pPr>
              <w:tabs>
                <w:tab w:val="left" w:pos="426"/>
              </w:tabs>
              <w:ind w:right="51"/>
              <w:jc w:val="center"/>
              <w:rPr>
                <w:rFonts w:ascii="Palatino Linotype" w:eastAsia="Palatino Linotype" w:hAnsi="Palatino Linotype" w:cs="Palatino Linotype"/>
                <w:color w:val="000000"/>
                <w:sz w:val="20"/>
              </w:rPr>
            </w:pPr>
            <w:r w:rsidRPr="007F4976">
              <w:rPr>
                <w:rFonts w:ascii="Palatino Linotype" w:eastAsia="Palatino Linotype" w:hAnsi="Palatino Linotype" w:cs="Palatino Linotype"/>
                <w:color w:val="000000"/>
                <w:sz w:val="20"/>
              </w:rPr>
              <w:t>Número de oficios generados desde enero de dos mil veintidós hasta julio de dos mil veintitrés</w:t>
            </w:r>
          </w:p>
        </w:tc>
        <w:tc>
          <w:tcPr>
            <w:tcW w:w="3497" w:type="dxa"/>
            <w:vAlign w:val="center"/>
          </w:tcPr>
          <w:p w14:paraId="5300E4AA" w14:textId="77777777" w:rsidR="003F5B27" w:rsidRPr="003F5B27" w:rsidRDefault="002B6FE5" w:rsidP="003C30BB">
            <w:pPr>
              <w:tabs>
                <w:tab w:val="left" w:pos="426"/>
              </w:tabs>
              <w:ind w:right="51"/>
              <w:jc w:val="center"/>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El Segundo Regidor informó que ha signado 59 oficios</w:t>
            </w:r>
          </w:p>
        </w:tc>
        <w:tc>
          <w:tcPr>
            <w:tcW w:w="2170" w:type="dxa"/>
            <w:vAlign w:val="center"/>
          </w:tcPr>
          <w:p w14:paraId="64512FB0" w14:textId="77777777" w:rsidR="003F5B27" w:rsidRPr="003C30BB" w:rsidRDefault="002B6FE5" w:rsidP="003C30BB">
            <w:pPr>
              <w:tabs>
                <w:tab w:val="left" w:pos="426"/>
              </w:tabs>
              <w:ind w:right="51"/>
              <w:jc w:val="center"/>
              <w:rPr>
                <w:rFonts w:ascii="Palatino Linotype" w:eastAsia="Palatino Linotype" w:hAnsi="Palatino Linotype" w:cs="Palatino Linotype"/>
                <w:b/>
                <w:color w:val="000000"/>
                <w:sz w:val="20"/>
              </w:rPr>
            </w:pPr>
            <w:r w:rsidRPr="003C30BB">
              <w:rPr>
                <w:rFonts w:ascii="Palatino Linotype" w:eastAsia="Palatino Linotype" w:hAnsi="Palatino Linotype" w:cs="Palatino Linotype"/>
                <w:b/>
                <w:color w:val="000000"/>
                <w:sz w:val="20"/>
              </w:rPr>
              <w:t>SÍ</w:t>
            </w:r>
          </w:p>
        </w:tc>
      </w:tr>
      <w:tr w:rsidR="003F5B27" w:rsidRPr="003F5B27" w14:paraId="23B4338C" w14:textId="77777777" w:rsidTr="003C30BB">
        <w:tc>
          <w:tcPr>
            <w:tcW w:w="3397" w:type="dxa"/>
            <w:vAlign w:val="center"/>
          </w:tcPr>
          <w:p w14:paraId="11A44533" w14:textId="77777777" w:rsidR="003F5B27" w:rsidRPr="003F5B27" w:rsidRDefault="007F4976" w:rsidP="003C30BB">
            <w:pPr>
              <w:tabs>
                <w:tab w:val="left" w:pos="426"/>
              </w:tabs>
              <w:ind w:right="51"/>
              <w:jc w:val="center"/>
              <w:rPr>
                <w:rFonts w:ascii="Palatino Linotype" w:eastAsia="Palatino Linotype" w:hAnsi="Palatino Linotype" w:cs="Palatino Linotype"/>
                <w:color w:val="000000"/>
                <w:sz w:val="20"/>
              </w:rPr>
            </w:pPr>
            <w:r w:rsidRPr="007F4976">
              <w:rPr>
                <w:rFonts w:ascii="Palatino Linotype" w:eastAsia="Palatino Linotype" w:hAnsi="Palatino Linotype" w:cs="Palatino Linotype"/>
                <w:color w:val="000000"/>
                <w:sz w:val="20"/>
              </w:rPr>
              <w:t>Todos los oficios generados</w:t>
            </w:r>
          </w:p>
        </w:tc>
        <w:tc>
          <w:tcPr>
            <w:tcW w:w="3497" w:type="dxa"/>
            <w:vAlign w:val="center"/>
          </w:tcPr>
          <w:p w14:paraId="65FF5F7C" w14:textId="77777777" w:rsidR="003F5B27" w:rsidRPr="003F5B27" w:rsidRDefault="002B6FE5" w:rsidP="003C30BB">
            <w:pPr>
              <w:tabs>
                <w:tab w:val="left" w:pos="426"/>
              </w:tabs>
              <w:ind w:right="51"/>
              <w:jc w:val="center"/>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Entregó 54 oficios en versión pública</w:t>
            </w:r>
          </w:p>
        </w:tc>
        <w:tc>
          <w:tcPr>
            <w:tcW w:w="2170" w:type="dxa"/>
            <w:vAlign w:val="center"/>
          </w:tcPr>
          <w:p w14:paraId="10FF0D76" w14:textId="77777777" w:rsidR="003F5B27" w:rsidRPr="003C30BB" w:rsidRDefault="002B6FE5" w:rsidP="003C30BB">
            <w:pPr>
              <w:tabs>
                <w:tab w:val="left" w:pos="426"/>
              </w:tabs>
              <w:ind w:right="51"/>
              <w:jc w:val="center"/>
              <w:rPr>
                <w:rFonts w:ascii="Palatino Linotype" w:eastAsia="Palatino Linotype" w:hAnsi="Palatino Linotype" w:cs="Palatino Linotype"/>
                <w:b/>
                <w:color w:val="000000"/>
                <w:sz w:val="20"/>
              </w:rPr>
            </w:pPr>
            <w:r w:rsidRPr="003C30BB">
              <w:rPr>
                <w:rFonts w:ascii="Palatino Linotype" w:eastAsia="Palatino Linotype" w:hAnsi="Palatino Linotype" w:cs="Palatino Linotype"/>
                <w:b/>
                <w:color w:val="000000"/>
                <w:sz w:val="20"/>
              </w:rPr>
              <w:t>PARCIALMENTE</w:t>
            </w:r>
          </w:p>
        </w:tc>
      </w:tr>
      <w:tr w:rsidR="003F5B27" w:rsidRPr="003F5B27" w14:paraId="714EC5B9" w14:textId="77777777" w:rsidTr="003C30BB">
        <w:tc>
          <w:tcPr>
            <w:tcW w:w="3397" w:type="dxa"/>
            <w:vAlign w:val="center"/>
          </w:tcPr>
          <w:p w14:paraId="532A46DE" w14:textId="77777777" w:rsidR="003F5B27" w:rsidRPr="003F5B27" w:rsidRDefault="007F4976" w:rsidP="003C30BB">
            <w:pPr>
              <w:tabs>
                <w:tab w:val="left" w:pos="426"/>
              </w:tabs>
              <w:ind w:right="51"/>
              <w:jc w:val="center"/>
              <w:rPr>
                <w:rFonts w:ascii="Palatino Linotype" w:eastAsia="Palatino Linotype" w:hAnsi="Palatino Linotype" w:cs="Palatino Linotype"/>
                <w:color w:val="000000"/>
                <w:sz w:val="20"/>
              </w:rPr>
            </w:pPr>
            <w:r w:rsidRPr="007F4976">
              <w:rPr>
                <w:rFonts w:ascii="Palatino Linotype" w:eastAsia="Palatino Linotype" w:hAnsi="Palatino Linotype" w:cs="Palatino Linotype"/>
                <w:color w:val="000000"/>
                <w:sz w:val="20"/>
              </w:rPr>
              <w:t>Título profesional</w:t>
            </w:r>
          </w:p>
        </w:tc>
        <w:tc>
          <w:tcPr>
            <w:tcW w:w="3497" w:type="dxa"/>
            <w:vAlign w:val="center"/>
          </w:tcPr>
          <w:p w14:paraId="17ED97A8" w14:textId="77777777" w:rsidR="003F5B27" w:rsidRPr="003F5B27" w:rsidRDefault="002B6FE5" w:rsidP="003C30BB">
            <w:pPr>
              <w:tabs>
                <w:tab w:val="left" w:pos="426"/>
              </w:tabs>
              <w:ind w:right="51"/>
              <w:jc w:val="center"/>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El Segundo Regidor manifestó expresamente no contar con título profesional</w:t>
            </w:r>
          </w:p>
        </w:tc>
        <w:tc>
          <w:tcPr>
            <w:tcW w:w="2170" w:type="dxa"/>
            <w:vAlign w:val="center"/>
          </w:tcPr>
          <w:p w14:paraId="10DFB5D1" w14:textId="77777777" w:rsidR="003F5B27" w:rsidRPr="003C30BB" w:rsidRDefault="002B6FE5" w:rsidP="003C30BB">
            <w:pPr>
              <w:tabs>
                <w:tab w:val="left" w:pos="426"/>
              </w:tabs>
              <w:ind w:right="51"/>
              <w:jc w:val="center"/>
              <w:rPr>
                <w:rFonts w:ascii="Palatino Linotype" w:eastAsia="Palatino Linotype" w:hAnsi="Palatino Linotype" w:cs="Palatino Linotype"/>
                <w:b/>
                <w:color w:val="000000"/>
                <w:sz w:val="20"/>
              </w:rPr>
            </w:pPr>
            <w:r w:rsidRPr="003C30BB">
              <w:rPr>
                <w:rFonts w:ascii="Palatino Linotype" w:eastAsia="Palatino Linotype" w:hAnsi="Palatino Linotype" w:cs="Palatino Linotype"/>
                <w:b/>
                <w:color w:val="000000"/>
                <w:sz w:val="20"/>
              </w:rPr>
              <w:t>SÍ</w:t>
            </w:r>
          </w:p>
        </w:tc>
      </w:tr>
      <w:tr w:rsidR="003F5B27" w:rsidRPr="003F5B27" w14:paraId="2E79713B" w14:textId="77777777" w:rsidTr="003C30BB">
        <w:tc>
          <w:tcPr>
            <w:tcW w:w="3397" w:type="dxa"/>
            <w:vAlign w:val="center"/>
          </w:tcPr>
          <w:p w14:paraId="76045040" w14:textId="77777777" w:rsidR="003F5B27" w:rsidRPr="003F5B27" w:rsidRDefault="007F4976" w:rsidP="003C30BB">
            <w:pPr>
              <w:tabs>
                <w:tab w:val="left" w:pos="426"/>
              </w:tabs>
              <w:ind w:right="51"/>
              <w:jc w:val="center"/>
              <w:rPr>
                <w:rFonts w:ascii="Palatino Linotype" w:eastAsia="Palatino Linotype" w:hAnsi="Palatino Linotype" w:cs="Palatino Linotype"/>
                <w:color w:val="000000"/>
                <w:sz w:val="20"/>
              </w:rPr>
            </w:pPr>
            <w:r w:rsidRPr="007F4976">
              <w:rPr>
                <w:rFonts w:ascii="Palatino Linotype" w:eastAsia="Palatino Linotype" w:hAnsi="Palatino Linotype" w:cs="Palatino Linotype"/>
                <w:color w:val="000000"/>
                <w:sz w:val="20"/>
              </w:rPr>
              <w:lastRenderedPageBreak/>
              <w:t>Listado de personas atendidas desde el uno (01) de enero de dos mil veintitrés al catorce (14) de julio de dos mil veinticuatro</w:t>
            </w:r>
          </w:p>
        </w:tc>
        <w:tc>
          <w:tcPr>
            <w:tcW w:w="3497" w:type="dxa"/>
            <w:vAlign w:val="center"/>
          </w:tcPr>
          <w:p w14:paraId="1E87A5CE" w14:textId="77777777" w:rsidR="003F5B27" w:rsidRPr="003F5B27" w:rsidRDefault="002B6FE5" w:rsidP="003C30BB">
            <w:pPr>
              <w:tabs>
                <w:tab w:val="left" w:pos="426"/>
              </w:tabs>
              <w:ind w:right="51"/>
              <w:jc w:val="center"/>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Entregó seis </w:t>
            </w:r>
            <w:r w:rsidRPr="002B6FE5">
              <w:rPr>
                <w:rFonts w:ascii="Palatino Linotype" w:eastAsia="Palatino Linotype" w:hAnsi="Palatino Linotype" w:cs="Palatino Linotype"/>
                <w:color w:val="000000"/>
                <w:sz w:val="20"/>
              </w:rPr>
              <w:t>bitácoras de visitantes de la Segunda Regiduría, en versión pública, que reportan del uno (01) de enero de dos mil veintidós al veintiocho (28) de mayo de dos mil veintitrés</w:t>
            </w:r>
          </w:p>
        </w:tc>
        <w:tc>
          <w:tcPr>
            <w:tcW w:w="2170" w:type="dxa"/>
            <w:vAlign w:val="center"/>
          </w:tcPr>
          <w:p w14:paraId="54F0A1BB" w14:textId="77777777" w:rsidR="003F5B27" w:rsidRPr="003C30BB" w:rsidRDefault="002B6FE5" w:rsidP="003C30BB">
            <w:pPr>
              <w:tabs>
                <w:tab w:val="left" w:pos="426"/>
              </w:tabs>
              <w:ind w:right="51"/>
              <w:jc w:val="center"/>
              <w:rPr>
                <w:rFonts w:ascii="Palatino Linotype" w:eastAsia="Palatino Linotype" w:hAnsi="Palatino Linotype" w:cs="Palatino Linotype"/>
                <w:b/>
                <w:color w:val="000000"/>
                <w:sz w:val="20"/>
              </w:rPr>
            </w:pPr>
            <w:r w:rsidRPr="003C30BB">
              <w:rPr>
                <w:rFonts w:ascii="Palatino Linotype" w:eastAsia="Palatino Linotype" w:hAnsi="Palatino Linotype" w:cs="Palatino Linotype"/>
                <w:b/>
                <w:color w:val="000000"/>
                <w:sz w:val="20"/>
              </w:rPr>
              <w:t>SÍ</w:t>
            </w:r>
          </w:p>
        </w:tc>
      </w:tr>
      <w:tr w:rsidR="003F5B27" w:rsidRPr="003F5B27" w14:paraId="03026216" w14:textId="77777777" w:rsidTr="003C30BB">
        <w:tc>
          <w:tcPr>
            <w:tcW w:w="3397" w:type="dxa"/>
            <w:vAlign w:val="center"/>
          </w:tcPr>
          <w:p w14:paraId="03F9A64D" w14:textId="77777777" w:rsidR="003F5B27" w:rsidRPr="003F5B27" w:rsidRDefault="007F4976" w:rsidP="003C30BB">
            <w:pPr>
              <w:tabs>
                <w:tab w:val="left" w:pos="426"/>
              </w:tabs>
              <w:ind w:right="51"/>
              <w:jc w:val="center"/>
              <w:rPr>
                <w:rFonts w:ascii="Palatino Linotype" w:eastAsia="Palatino Linotype" w:hAnsi="Palatino Linotype" w:cs="Palatino Linotype"/>
                <w:color w:val="000000"/>
                <w:sz w:val="20"/>
              </w:rPr>
            </w:pPr>
            <w:r w:rsidRPr="007F4976">
              <w:rPr>
                <w:rFonts w:ascii="Palatino Linotype" w:eastAsia="Palatino Linotype" w:hAnsi="Palatino Linotype" w:cs="Palatino Linotype"/>
                <w:color w:val="000000"/>
                <w:sz w:val="20"/>
              </w:rPr>
              <w:t>Alternativas de solución, propuestas durante las Sesiones de Cabildo, para atender los diferentes sectores de la administración pública</w:t>
            </w:r>
          </w:p>
        </w:tc>
        <w:tc>
          <w:tcPr>
            <w:tcW w:w="3497" w:type="dxa"/>
            <w:vAlign w:val="center"/>
          </w:tcPr>
          <w:p w14:paraId="1B6D7E7D" w14:textId="77777777" w:rsidR="002B6FE5" w:rsidRPr="003F5B27" w:rsidRDefault="002B6FE5" w:rsidP="003C30BB">
            <w:pPr>
              <w:tabs>
                <w:tab w:val="left" w:pos="426"/>
              </w:tabs>
              <w:ind w:right="51"/>
              <w:jc w:val="center"/>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El Segundo Regidor manifestó que, </w:t>
            </w:r>
            <w:r w:rsidRPr="002B6FE5">
              <w:rPr>
                <w:rFonts w:ascii="Palatino Linotype" w:eastAsia="Palatino Linotype" w:hAnsi="Palatino Linotype" w:cs="Palatino Linotype"/>
                <w:b/>
                <w:color w:val="000000"/>
                <w:sz w:val="20"/>
              </w:rPr>
              <w:t>en diferentes ocasiones</w:t>
            </w:r>
            <w:r>
              <w:rPr>
                <w:rFonts w:ascii="Palatino Linotype" w:eastAsia="Palatino Linotype" w:hAnsi="Palatino Linotype" w:cs="Palatino Linotype"/>
                <w:color w:val="000000"/>
                <w:sz w:val="20"/>
              </w:rPr>
              <w:t xml:space="preserve">, había intervenido por viva voz para el mejoramiento del municipio; como, por ejemplo, en la 47° Sesión de Cabildo, donde expuso un traje típico de </w:t>
            </w:r>
            <w:proofErr w:type="spellStart"/>
            <w:r>
              <w:rPr>
                <w:rFonts w:ascii="Palatino Linotype" w:eastAsia="Palatino Linotype" w:hAnsi="Palatino Linotype" w:cs="Palatino Linotype"/>
                <w:color w:val="000000"/>
                <w:sz w:val="20"/>
              </w:rPr>
              <w:t>Chinelo</w:t>
            </w:r>
            <w:proofErr w:type="spellEnd"/>
          </w:p>
        </w:tc>
        <w:tc>
          <w:tcPr>
            <w:tcW w:w="2170" w:type="dxa"/>
            <w:vAlign w:val="center"/>
          </w:tcPr>
          <w:p w14:paraId="529A42D2" w14:textId="77777777" w:rsidR="003F5B27" w:rsidRPr="003C30BB" w:rsidRDefault="002B6FE5" w:rsidP="003C30BB">
            <w:pPr>
              <w:tabs>
                <w:tab w:val="left" w:pos="426"/>
              </w:tabs>
              <w:ind w:right="51"/>
              <w:jc w:val="center"/>
              <w:rPr>
                <w:rFonts w:ascii="Palatino Linotype" w:eastAsia="Palatino Linotype" w:hAnsi="Palatino Linotype" w:cs="Palatino Linotype"/>
                <w:b/>
                <w:color w:val="000000"/>
                <w:sz w:val="20"/>
              </w:rPr>
            </w:pPr>
            <w:r w:rsidRPr="003C30BB">
              <w:rPr>
                <w:rFonts w:ascii="Palatino Linotype" w:eastAsia="Palatino Linotype" w:hAnsi="Palatino Linotype" w:cs="Palatino Linotype"/>
                <w:b/>
                <w:color w:val="000000"/>
                <w:sz w:val="20"/>
              </w:rPr>
              <w:t>PARCIALMENTE</w:t>
            </w:r>
          </w:p>
        </w:tc>
      </w:tr>
      <w:tr w:rsidR="003F5B27" w:rsidRPr="003F5B27" w14:paraId="47FEB40D" w14:textId="77777777" w:rsidTr="003C30BB">
        <w:tc>
          <w:tcPr>
            <w:tcW w:w="3397" w:type="dxa"/>
            <w:vAlign w:val="center"/>
          </w:tcPr>
          <w:p w14:paraId="0D7999C5" w14:textId="77777777" w:rsidR="003F5B27" w:rsidRPr="003F5B27" w:rsidRDefault="007F4976" w:rsidP="003C30BB">
            <w:pPr>
              <w:tabs>
                <w:tab w:val="left" w:pos="426"/>
              </w:tabs>
              <w:ind w:right="51"/>
              <w:jc w:val="center"/>
              <w:rPr>
                <w:rFonts w:ascii="Palatino Linotype" w:eastAsia="Palatino Linotype" w:hAnsi="Palatino Linotype" w:cs="Palatino Linotype"/>
                <w:color w:val="000000"/>
                <w:sz w:val="20"/>
              </w:rPr>
            </w:pPr>
            <w:r w:rsidRPr="007F4976">
              <w:rPr>
                <w:rFonts w:ascii="Palatino Linotype" w:eastAsia="Palatino Linotype" w:hAnsi="Palatino Linotype" w:cs="Palatino Linotype"/>
                <w:color w:val="000000"/>
                <w:sz w:val="20"/>
              </w:rPr>
              <w:t>Reuniones a las que ha acudido y finalidad de cada una</w:t>
            </w:r>
          </w:p>
        </w:tc>
        <w:tc>
          <w:tcPr>
            <w:tcW w:w="3497" w:type="dxa"/>
            <w:vAlign w:val="center"/>
          </w:tcPr>
          <w:p w14:paraId="0D0CE1C1" w14:textId="77777777" w:rsidR="003F5B27" w:rsidRPr="003F5B27" w:rsidRDefault="002B6FE5" w:rsidP="003C30BB">
            <w:pPr>
              <w:tabs>
                <w:tab w:val="left" w:pos="426"/>
              </w:tabs>
              <w:ind w:right="51"/>
              <w:jc w:val="center"/>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El Segundo Regidor manifestó que, a la fecha, </w:t>
            </w:r>
            <w:r w:rsidRPr="002B6FE5">
              <w:rPr>
                <w:rFonts w:ascii="Palatino Linotype" w:eastAsia="Palatino Linotype" w:hAnsi="Palatino Linotype" w:cs="Palatino Linotype"/>
                <w:b/>
                <w:color w:val="000000"/>
                <w:sz w:val="20"/>
              </w:rPr>
              <w:t>había realizado 12 reuniones</w:t>
            </w:r>
            <w:r>
              <w:rPr>
                <w:rFonts w:ascii="Palatino Linotype" w:eastAsia="Palatino Linotype" w:hAnsi="Palatino Linotype" w:cs="Palatino Linotype"/>
                <w:color w:val="000000"/>
                <w:sz w:val="20"/>
              </w:rPr>
              <w:t>, las cuales han buscado priorizar a personas con discapacidad, la promoción del deporte, el apoyo al campo, sector alimenticio y el mejoramiento en los diferentes sectores de la sociedad</w:t>
            </w:r>
          </w:p>
        </w:tc>
        <w:tc>
          <w:tcPr>
            <w:tcW w:w="2170" w:type="dxa"/>
            <w:vAlign w:val="center"/>
          </w:tcPr>
          <w:p w14:paraId="423D62A9" w14:textId="77777777" w:rsidR="003F5B27" w:rsidRPr="003C30BB" w:rsidRDefault="002B6FE5" w:rsidP="003C30BB">
            <w:pPr>
              <w:tabs>
                <w:tab w:val="left" w:pos="426"/>
              </w:tabs>
              <w:ind w:right="51"/>
              <w:jc w:val="center"/>
              <w:rPr>
                <w:rFonts w:ascii="Palatino Linotype" w:eastAsia="Palatino Linotype" w:hAnsi="Palatino Linotype" w:cs="Palatino Linotype"/>
                <w:b/>
                <w:color w:val="000000"/>
                <w:sz w:val="20"/>
              </w:rPr>
            </w:pPr>
            <w:r w:rsidRPr="003C30BB">
              <w:rPr>
                <w:rFonts w:ascii="Palatino Linotype" w:eastAsia="Palatino Linotype" w:hAnsi="Palatino Linotype" w:cs="Palatino Linotype"/>
                <w:b/>
                <w:color w:val="000000"/>
                <w:sz w:val="20"/>
              </w:rPr>
              <w:t>SÍ</w:t>
            </w:r>
          </w:p>
        </w:tc>
      </w:tr>
      <w:tr w:rsidR="003F5B27" w:rsidRPr="003F5B27" w14:paraId="6E26BC38" w14:textId="77777777" w:rsidTr="003C30BB">
        <w:tc>
          <w:tcPr>
            <w:tcW w:w="3397" w:type="dxa"/>
            <w:vAlign w:val="center"/>
          </w:tcPr>
          <w:p w14:paraId="114E3B94" w14:textId="77777777" w:rsidR="003F5B27" w:rsidRPr="003F5B27" w:rsidRDefault="007F4976" w:rsidP="003C30BB">
            <w:pPr>
              <w:tabs>
                <w:tab w:val="left" w:pos="426"/>
              </w:tabs>
              <w:ind w:right="51"/>
              <w:jc w:val="center"/>
              <w:rPr>
                <w:rFonts w:ascii="Palatino Linotype" w:eastAsia="Palatino Linotype" w:hAnsi="Palatino Linotype" w:cs="Palatino Linotype"/>
                <w:color w:val="000000"/>
                <w:sz w:val="20"/>
              </w:rPr>
            </w:pPr>
            <w:r w:rsidRPr="007F4976">
              <w:rPr>
                <w:rFonts w:ascii="Palatino Linotype" w:eastAsia="Palatino Linotype" w:hAnsi="Palatino Linotype" w:cs="Palatino Linotype"/>
                <w:color w:val="000000"/>
                <w:sz w:val="20"/>
              </w:rPr>
              <w:t>Recibos de nómina</w:t>
            </w:r>
          </w:p>
        </w:tc>
        <w:tc>
          <w:tcPr>
            <w:tcW w:w="3497" w:type="dxa"/>
            <w:vAlign w:val="center"/>
          </w:tcPr>
          <w:p w14:paraId="015062FA" w14:textId="77777777" w:rsidR="003F5B27" w:rsidRPr="003F5B27" w:rsidRDefault="003C30BB" w:rsidP="003C30BB">
            <w:pPr>
              <w:tabs>
                <w:tab w:val="left" w:pos="426"/>
              </w:tabs>
              <w:ind w:right="51"/>
              <w:jc w:val="center"/>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 xml:space="preserve">Entregó </w:t>
            </w:r>
            <w:r w:rsidRPr="003C30BB">
              <w:rPr>
                <w:rFonts w:ascii="Palatino Linotype" w:eastAsia="Palatino Linotype" w:hAnsi="Palatino Linotype" w:cs="Palatino Linotype"/>
                <w:color w:val="000000"/>
                <w:sz w:val="20"/>
              </w:rPr>
              <w:t>36 recibos de nómina del Segundo Regidor, expedidos durante el periodo comprendido del uno (01) de enero de dos mil veintidós al treinta (30) de junio de dos mil veintitrés, en versión pública</w:t>
            </w:r>
          </w:p>
        </w:tc>
        <w:tc>
          <w:tcPr>
            <w:tcW w:w="2170" w:type="dxa"/>
            <w:vAlign w:val="center"/>
          </w:tcPr>
          <w:p w14:paraId="03F1CBDE" w14:textId="77777777" w:rsidR="003F5B27" w:rsidRPr="003C30BB" w:rsidRDefault="003C30BB" w:rsidP="003C30BB">
            <w:pPr>
              <w:tabs>
                <w:tab w:val="left" w:pos="426"/>
              </w:tabs>
              <w:ind w:right="51"/>
              <w:jc w:val="center"/>
              <w:rPr>
                <w:rFonts w:ascii="Palatino Linotype" w:eastAsia="Palatino Linotype" w:hAnsi="Palatino Linotype" w:cs="Palatino Linotype"/>
                <w:b/>
                <w:color w:val="000000"/>
                <w:sz w:val="20"/>
              </w:rPr>
            </w:pPr>
            <w:r w:rsidRPr="003C30BB">
              <w:rPr>
                <w:rFonts w:ascii="Palatino Linotype" w:eastAsia="Palatino Linotype" w:hAnsi="Palatino Linotype" w:cs="Palatino Linotype"/>
                <w:b/>
                <w:color w:val="000000"/>
                <w:sz w:val="20"/>
              </w:rPr>
              <w:t>PARCIALMENTE</w:t>
            </w:r>
          </w:p>
        </w:tc>
      </w:tr>
      <w:tr w:rsidR="003F5B27" w:rsidRPr="003F5B27" w14:paraId="4CDA3844" w14:textId="77777777" w:rsidTr="003C30BB">
        <w:tc>
          <w:tcPr>
            <w:tcW w:w="3397" w:type="dxa"/>
            <w:vAlign w:val="center"/>
          </w:tcPr>
          <w:p w14:paraId="5F0F9AFF" w14:textId="77777777" w:rsidR="003F5B27" w:rsidRPr="003F5B27" w:rsidRDefault="007F4976" w:rsidP="003C30BB">
            <w:pPr>
              <w:tabs>
                <w:tab w:val="left" w:pos="426"/>
              </w:tabs>
              <w:ind w:right="51"/>
              <w:jc w:val="center"/>
              <w:rPr>
                <w:rFonts w:ascii="Palatino Linotype" w:eastAsia="Palatino Linotype" w:hAnsi="Palatino Linotype" w:cs="Palatino Linotype"/>
                <w:color w:val="000000"/>
                <w:sz w:val="20"/>
              </w:rPr>
            </w:pPr>
            <w:r w:rsidRPr="007F4976">
              <w:rPr>
                <w:rFonts w:ascii="Palatino Linotype" w:eastAsia="Palatino Linotype" w:hAnsi="Palatino Linotype" w:cs="Palatino Linotype"/>
                <w:color w:val="000000"/>
                <w:sz w:val="20"/>
              </w:rPr>
              <w:t>Número de Actas de Cabildo donde haya firmado el Segundo Regidor</w:t>
            </w:r>
          </w:p>
        </w:tc>
        <w:tc>
          <w:tcPr>
            <w:tcW w:w="3497" w:type="dxa"/>
            <w:vAlign w:val="center"/>
          </w:tcPr>
          <w:p w14:paraId="74BA23BE" w14:textId="77777777" w:rsidR="003F5B27" w:rsidRPr="003F5B27" w:rsidRDefault="003C30BB" w:rsidP="003C30BB">
            <w:pPr>
              <w:tabs>
                <w:tab w:val="left" w:pos="426"/>
              </w:tabs>
              <w:ind w:right="51"/>
              <w:jc w:val="center"/>
              <w:rPr>
                <w:rFonts w:ascii="Palatino Linotype" w:eastAsia="Palatino Linotype" w:hAnsi="Palatino Linotype" w:cs="Palatino Linotype"/>
                <w:color w:val="000000"/>
                <w:sz w:val="20"/>
              </w:rPr>
            </w:pPr>
            <w:r>
              <w:rPr>
                <w:rFonts w:ascii="Palatino Linotype" w:eastAsia="Palatino Linotype" w:hAnsi="Palatino Linotype" w:cs="Palatino Linotype"/>
                <w:color w:val="000000"/>
                <w:sz w:val="20"/>
              </w:rPr>
              <w:t>El Secretario del Ayuntamiento informó que el Segundo Regidor había acudido a 62 Sesiones Ordinaria y 36 Extraordinarias de Cabildo, firmando en todas y cada una de ellas</w:t>
            </w:r>
          </w:p>
        </w:tc>
        <w:tc>
          <w:tcPr>
            <w:tcW w:w="2170" w:type="dxa"/>
            <w:vAlign w:val="center"/>
          </w:tcPr>
          <w:p w14:paraId="23FA1A93" w14:textId="77777777" w:rsidR="003F5B27" w:rsidRPr="003C30BB" w:rsidRDefault="003C30BB" w:rsidP="003C30BB">
            <w:pPr>
              <w:tabs>
                <w:tab w:val="left" w:pos="426"/>
              </w:tabs>
              <w:ind w:right="51"/>
              <w:jc w:val="center"/>
              <w:rPr>
                <w:rFonts w:ascii="Palatino Linotype" w:eastAsia="Palatino Linotype" w:hAnsi="Palatino Linotype" w:cs="Palatino Linotype"/>
                <w:b/>
                <w:color w:val="000000"/>
                <w:sz w:val="20"/>
              </w:rPr>
            </w:pPr>
            <w:r w:rsidRPr="003C30BB">
              <w:rPr>
                <w:rFonts w:ascii="Palatino Linotype" w:eastAsia="Palatino Linotype" w:hAnsi="Palatino Linotype" w:cs="Palatino Linotype"/>
                <w:b/>
                <w:color w:val="000000"/>
                <w:sz w:val="20"/>
              </w:rPr>
              <w:t>SÍ</w:t>
            </w:r>
          </w:p>
        </w:tc>
      </w:tr>
      <w:tr w:rsidR="003F5B27" w:rsidRPr="003F5B27" w14:paraId="3AA1597A" w14:textId="77777777" w:rsidTr="003C30BB">
        <w:tc>
          <w:tcPr>
            <w:tcW w:w="3397" w:type="dxa"/>
            <w:vAlign w:val="center"/>
          </w:tcPr>
          <w:p w14:paraId="6AAD71C0" w14:textId="77777777" w:rsidR="003F5B27" w:rsidRPr="003F5B27" w:rsidRDefault="007F4976" w:rsidP="003C30BB">
            <w:pPr>
              <w:tabs>
                <w:tab w:val="left" w:pos="426"/>
              </w:tabs>
              <w:ind w:right="51"/>
              <w:jc w:val="center"/>
              <w:rPr>
                <w:rFonts w:ascii="Palatino Linotype" w:eastAsia="Palatino Linotype" w:hAnsi="Palatino Linotype" w:cs="Palatino Linotype"/>
                <w:color w:val="000000"/>
                <w:sz w:val="20"/>
              </w:rPr>
            </w:pPr>
            <w:r w:rsidRPr="007F4976">
              <w:rPr>
                <w:rFonts w:ascii="Palatino Linotype" w:eastAsia="Palatino Linotype" w:hAnsi="Palatino Linotype" w:cs="Palatino Linotype"/>
                <w:color w:val="000000"/>
                <w:sz w:val="20"/>
              </w:rPr>
              <w:t>Todas las Actas de Cabildo del uno (01) de enero de dos mil veintidós al catorce (14) de julio de dos mil veintitrés</w:t>
            </w:r>
          </w:p>
        </w:tc>
        <w:tc>
          <w:tcPr>
            <w:tcW w:w="3497" w:type="dxa"/>
            <w:vAlign w:val="center"/>
          </w:tcPr>
          <w:p w14:paraId="1AF1C5EB" w14:textId="77777777" w:rsidR="003F5B27" w:rsidRPr="003C30BB" w:rsidRDefault="003C30BB" w:rsidP="003C30BB">
            <w:pPr>
              <w:tabs>
                <w:tab w:val="left" w:pos="426"/>
              </w:tabs>
              <w:ind w:right="51"/>
              <w:jc w:val="center"/>
              <w:rPr>
                <w:rFonts w:ascii="Palatino Linotype" w:eastAsia="Palatino Linotype" w:hAnsi="Palatino Linotype" w:cs="Palatino Linotype"/>
                <w:b/>
                <w:color w:val="000000"/>
                <w:sz w:val="20"/>
              </w:rPr>
            </w:pPr>
            <w:r>
              <w:rPr>
                <w:rFonts w:ascii="Palatino Linotype" w:eastAsia="Palatino Linotype" w:hAnsi="Palatino Linotype" w:cs="Palatino Linotype"/>
                <w:color w:val="000000"/>
                <w:sz w:val="20"/>
              </w:rPr>
              <w:t xml:space="preserve">El Secretario del Ayuntamiento señaló un link para consultar las Actas de Cabildo a través del portal IPOMEX del </w:t>
            </w:r>
            <w:r>
              <w:rPr>
                <w:rFonts w:ascii="Palatino Linotype" w:eastAsia="Palatino Linotype" w:hAnsi="Palatino Linotype" w:cs="Palatino Linotype"/>
                <w:b/>
                <w:color w:val="000000"/>
                <w:sz w:val="20"/>
              </w:rPr>
              <w:t>SUJETO OBLIGADO</w:t>
            </w:r>
          </w:p>
        </w:tc>
        <w:tc>
          <w:tcPr>
            <w:tcW w:w="2170" w:type="dxa"/>
            <w:vAlign w:val="center"/>
          </w:tcPr>
          <w:p w14:paraId="484282D1" w14:textId="77777777" w:rsidR="003F5B27" w:rsidRPr="003C30BB" w:rsidRDefault="003C30BB" w:rsidP="003C30BB">
            <w:pPr>
              <w:tabs>
                <w:tab w:val="left" w:pos="426"/>
              </w:tabs>
              <w:ind w:right="51"/>
              <w:jc w:val="center"/>
              <w:rPr>
                <w:rFonts w:ascii="Palatino Linotype" w:eastAsia="Palatino Linotype" w:hAnsi="Palatino Linotype" w:cs="Palatino Linotype"/>
                <w:b/>
                <w:color w:val="000000"/>
                <w:sz w:val="20"/>
              </w:rPr>
            </w:pPr>
            <w:r w:rsidRPr="003C30BB">
              <w:rPr>
                <w:rFonts w:ascii="Palatino Linotype" w:eastAsia="Palatino Linotype" w:hAnsi="Palatino Linotype" w:cs="Palatino Linotype"/>
                <w:b/>
                <w:color w:val="000000"/>
                <w:sz w:val="20"/>
              </w:rPr>
              <w:t>PARCIALMENTE</w:t>
            </w:r>
          </w:p>
        </w:tc>
      </w:tr>
    </w:tbl>
    <w:p w14:paraId="5AF27715" w14:textId="77777777" w:rsidR="003F5B27" w:rsidRDefault="003F5B27" w:rsidP="00E5460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2CF51B3"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la particular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mediante el recurso de revisión </w:t>
      </w:r>
      <w:r w:rsidR="007E44CC">
        <w:rPr>
          <w:rFonts w:ascii="Palatino Linotype" w:eastAsia="Palatino Linotype" w:hAnsi="Palatino Linotype" w:cs="Palatino Linotype"/>
          <w:b/>
          <w:color w:val="000000"/>
        </w:rPr>
        <w:t>04643/INFOEM/IP/RR/2023</w:t>
      </w:r>
      <w:r>
        <w:rPr>
          <w:rFonts w:ascii="Palatino Linotype" w:eastAsia="Palatino Linotype" w:hAnsi="Palatino Linotype" w:cs="Palatino Linotype"/>
          <w:color w:val="000000"/>
        </w:rPr>
        <w:t>, en el que señaló por agravios, los siguientes:</w:t>
      </w:r>
    </w:p>
    <w:p w14:paraId="067DF72E" w14:textId="77777777" w:rsidR="003C30BB" w:rsidRPr="003C30BB" w:rsidRDefault="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lastRenderedPageBreak/>
        <w:t>La entrega de información incompleta; y</w:t>
      </w:r>
    </w:p>
    <w:p w14:paraId="29804733" w14:textId="77777777" w:rsidR="00DE5D43" w:rsidRDefault="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Que no se describió a qué se dio respuesta</w:t>
      </w:r>
      <w:r w:rsidR="0088672D">
        <w:rPr>
          <w:rFonts w:ascii="Palatino Linotype" w:eastAsia="Palatino Linotype" w:hAnsi="Palatino Linotype" w:cs="Palatino Linotype"/>
          <w:color w:val="000000"/>
          <w:sz w:val="22"/>
          <w:szCs w:val="22"/>
        </w:rPr>
        <w:t>.</w:t>
      </w:r>
    </w:p>
    <w:p w14:paraId="39383ECD"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DCE1F0E" w14:textId="77777777" w:rsidR="00DE5D43" w:rsidRP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en vía de informe justificado,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 limitó únicamente a ratificar su respuesta proveída originalmente a la solicitud de información </w:t>
      </w:r>
      <w:r>
        <w:rPr>
          <w:rFonts w:ascii="Palatino Linotype" w:eastAsia="Palatino Linotype" w:hAnsi="Palatino Linotype" w:cs="Palatino Linotype"/>
          <w:b/>
          <w:color w:val="000000"/>
        </w:rPr>
        <w:t>00108/OTZOLOTE/IP/2023</w:t>
      </w:r>
      <w:r w:rsidR="00DA6A8D">
        <w:rPr>
          <w:rFonts w:ascii="Palatino Linotype" w:eastAsia="Times New Roman" w:hAnsi="Palatino Linotype" w:cs="Arial"/>
        </w:rPr>
        <w:t>.</w:t>
      </w:r>
    </w:p>
    <w:p w14:paraId="278A3B19"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Times New Roman" w:hAnsi="Palatino Linotype" w:cs="Arial"/>
        </w:rPr>
      </w:pPr>
    </w:p>
    <w:p w14:paraId="7D09EDD8" w14:textId="77777777" w:rsidR="003C30BB" w:rsidRPr="00D20E37" w:rsidRDefault="003C30BB" w:rsidP="00D20E37">
      <w:pPr>
        <w:pStyle w:val="Ttulo3"/>
        <w:spacing w:before="0" w:after="0" w:line="360" w:lineRule="auto"/>
        <w:rPr>
          <w:rFonts w:ascii="Palatino Linotype" w:eastAsia="Times New Roman" w:hAnsi="Palatino Linotype" w:cs="Arial"/>
          <w:sz w:val="24"/>
        </w:rPr>
      </w:pPr>
      <w:r w:rsidRPr="00D20E37">
        <w:rPr>
          <w:rFonts w:ascii="Palatino Linotype" w:eastAsia="Times New Roman" w:hAnsi="Palatino Linotype" w:cs="Arial"/>
          <w:sz w:val="24"/>
        </w:rPr>
        <w:t>II. De los Regidores del ayuntamiento.</w:t>
      </w:r>
    </w:p>
    <w:p w14:paraId="00F6676A"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7EA0F60" w14:textId="77777777" w:rsidR="003C30BB" w:rsidRP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La </w:t>
      </w:r>
      <w:r>
        <w:rPr>
          <w:rFonts w:ascii="Palatino Linotype" w:eastAsia="Palatino Linotype" w:hAnsi="Palatino Linotype" w:cs="Palatino Linotype"/>
          <w:color w:val="000000"/>
        </w:rPr>
        <w:t xml:space="preserve">Constitución Política de los Estados Unidos Mexicanos establece que los estados que integran a nuestro país adoptarán, para su régimen interior, la forma de gobierno republicano, representativo, democrático, laico y popular, teniendo como base de su división territorial y de su organización política y administrativa, el </w:t>
      </w:r>
      <w:r>
        <w:rPr>
          <w:rFonts w:ascii="Palatino Linotype" w:eastAsia="Palatino Linotype" w:hAnsi="Palatino Linotype" w:cs="Palatino Linotype"/>
          <w:b/>
          <w:color w:val="000000"/>
        </w:rPr>
        <w:t>municipio libre</w:t>
      </w:r>
      <w:r>
        <w:rPr>
          <w:rFonts w:ascii="Palatino Linotype" w:eastAsia="Palatino Linotype" w:hAnsi="Palatino Linotype" w:cs="Palatino Linotype"/>
          <w:color w:val="000000"/>
          <w:vertAlign w:val="superscript"/>
        </w:rPr>
        <w:footnoteReference w:id="11"/>
      </w:r>
      <w:r>
        <w:rPr>
          <w:rFonts w:ascii="Palatino Linotype" w:eastAsia="Palatino Linotype" w:hAnsi="Palatino Linotype" w:cs="Palatino Linotype"/>
          <w:color w:val="000000"/>
        </w:rPr>
        <w:t xml:space="preserve">. Al respecto, cada municipio será gobernado por un </w:t>
      </w:r>
      <w:r>
        <w:rPr>
          <w:rFonts w:ascii="Palatino Linotype" w:eastAsia="Palatino Linotype" w:hAnsi="Palatino Linotype" w:cs="Palatino Linotype"/>
          <w:b/>
          <w:color w:val="000000"/>
        </w:rPr>
        <w:t>Ayuntamiento</w:t>
      </w:r>
      <w:r>
        <w:rPr>
          <w:rFonts w:ascii="Palatino Linotype" w:eastAsia="Palatino Linotype" w:hAnsi="Palatino Linotype" w:cs="Palatino Linotype"/>
          <w:color w:val="000000"/>
        </w:rPr>
        <w:t xml:space="preserve"> de elección popular directa, integrado por un </w:t>
      </w:r>
      <w:r>
        <w:rPr>
          <w:rFonts w:ascii="Palatino Linotype" w:eastAsia="Palatino Linotype" w:hAnsi="Palatino Linotype" w:cs="Palatino Linotype"/>
          <w:b/>
          <w:color w:val="000000"/>
        </w:rPr>
        <w:t>Presidente o Presidenta Municipal</w:t>
      </w:r>
      <w:r>
        <w:rPr>
          <w:rFonts w:ascii="Palatino Linotype" w:eastAsia="Palatino Linotype" w:hAnsi="Palatino Linotype" w:cs="Palatino Linotype"/>
          <w:color w:val="000000"/>
        </w:rPr>
        <w:t xml:space="preserve"> y el número de </w:t>
      </w:r>
      <w:r>
        <w:rPr>
          <w:rFonts w:ascii="Palatino Linotype" w:eastAsia="Palatino Linotype" w:hAnsi="Palatino Linotype" w:cs="Palatino Linotype"/>
          <w:b/>
          <w:color w:val="000000"/>
        </w:rPr>
        <w:t>regidurías</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sindicaturas</w:t>
      </w:r>
      <w:r>
        <w:rPr>
          <w:rFonts w:ascii="Palatino Linotype" w:eastAsia="Palatino Linotype" w:hAnsi="Palatino Linotype" w:cs="Palatino Linotype"/>
          <w:color w:val="000000"/>
        </w:rPr>
        <w:t xml:space="preserve"> que la ley determine, de conformidad con el principio de paridad</w:t>
      </w:r>
      <w:r>
        <w:rPr>
          <w:rFonts w:ascii="Palatino Linotype" w:eastAsia="Palatino Linotype" w:hAnsi="Palatino Linotype" w:cs="Palatino Linotype"/>
          <w:color w:val="000000"/>
          <w:vertAlign w:val="superscript"/>
        </w:rPr>
        <w:footnoteReference w:id="12"/>
      </w:r>
      <w:r>
        <w:rPr>
          <w:rFonts w:ascii="Palatino Linotype" w:eastAsia="Palatino Linotype" w:hAnsi="Palatino Linotype" w:cs="Palatino Linotype"/>
          <w:color w:val="000000"/>
        </w:rPr>
        <w:t>.</w:t>
      </w:r>
    </w:p>
    <w:p w14:paraId="395C7C64"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C1CD53E" w14:textId="77777777" w:rsidR="003C30BB" w:rsidRP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En </w:t>
      </w:r>
      <w:r>
        <w:rPr>
          <w:rFonts w:ascii="Palatino Linotype" w:eastAsia="Palatino Linotype" w:hAnsi="Palatino Linotype" w:cs="Palatino Linotype"/>
          <w:color w:val="000000"/>
        </w:rPr>
        <w:t xml:space="preserve">seguimiento al mandato constitucional, la Ley Orgánica Municipal del Estado de México señala que cada municipio será gobernado por un </w:t>
      </w:r>
      <w:r>
        <w:rPr>
          <w:rFonts w:ascii="Palatino Linotype" w:eastAsia="Palatino Linotype" w:hAnsi="Palatino Linotype" w:cs="Palatino Linotype"/>
          <w:b/>
          <w:color w:val="000000"/>
        </w:rPr>
        <w:t>ayuntamiento</w:t>
      </w:r>
      <w:r>
        <w:rPr>
          <w:rFonts w:ascii="Palatino Linotype" w:eastAsia="Palatino Linotype" w:hAnsi="Palatino Linotype" w:cs="Palatino Linotype"/>
          <w:color w:val="000000"/>
        </w:rPr>
        <w:t xml:space="preserve"> de elección popular directa y no habrá ninguna autoridad intermedia entre éste y el Gobierno del Estado</w:t>
      </w:r>
      <w:r>
        <w:rPr>
          <w:rFonts w:ascii="Palatino Linotype" w:eastAsia="Palatino Linotype" w:hAnsi="Palatino Linotype" w:cs="Palatino Linotype"/>
          <w:color w:val="000000"/>
          <w:vertAlign w:val="superscript"/>
        </w:rPr>
        <w:footnoteReference w:id="13"/>
      </w:r>
      <w:r>
        <w:rPr>
          <w:rFonts w:ascii="Palatino Linotype" w:eastAsia="Palatino Linotype" w:hAnsi="Palatino Linotype" w:cs="Palatino Linotype"/>
          <w:color w:val="000000"/>
        </w:rPr>
        <w:t>.</w:t>
      </w:r>
    </w:p>
    <w:p w14:paraId="692D83A3"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21FF56F" w14:textId="77777777" w:rsid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Los </w:t>
      </w:r>
      <w:r>
        <w:rPr>
          <w:rFonts w:ascii="Palatino Linotype" w:eastAsia="Palatino Linotype" w:hAnsi="Palatino Linotype" w:cs="Palatino Linotype"/>
          <w:b/>
          <w:color w:val="000000"/>
        </w:rPr>
        <w:t>ayuntamientos</w:t>
      </w:r>
      <w:r>
        <w:rPr>
          <w:rFonts w:ascii="Palatino Linotype" w:eastAsia="Palatino Linotype" w:hAnsi="Palatino Linotype" w:cs="Palatino Linotype"/>
          <w:color w:val="000000"/>
        </w:rPr>
        <w:t xml:space="preserve"> se renovarán cada tres años, e iniciarán su periodo el uno (01) de enero del año inmediato siguiente al de las elecciones municipales ordinarias y, concluirán el treinta y uno (31) de diciembre del año de las elecciones para su renovación; así mismo, se integrarán de la siguiente forma</w:t>
      </w:r>
      <w:r>
        <w:rPr>
          <w:rFonts w:ascii="Palatino Linotype" w:eastAsia="Palatino Linotype" w:hAnsi="Palatino Linotype" w:cs="Palatino Linotype"/>
          <w:color w:val="000000"/>
          <w:vertAlign w:val="superscript"/>
        </w:rPr>
        <w:footnoteReference w:id="14"/>
      </w:r>
      <w:r>
        <w:rPr>
          <w:rFonts w:ascii="Palatino Linotype" w:eastAsia="Palatino Linotype" w:hAnsi="Palatino Linotype" w:cs="Palatino Linotype"/>
          <w:color w:val="000000"/>
        </w:rPr>
        <w:t>:</w:t>
      </w:r>
    </w:p>
    <w:p w14:paraId="6F176868"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Un presidente, un síndico y cuatro regidores, electos por planilla según el principio de mayoría relativa, y tres regidores designados según el principio de representación proporcional, cuando se trate de municipios que tengan una población de menos de 150 mil habitantes.</w:t>
      </w:r>
    </w:p>
    <w:p w14:paraId="700D49C0"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 xml:space="preserve">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48D34136"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8"/>
        </w:rPr>
      </w:pPr>
      <w:r w:rsidRPr="003C30BB">
        <w:rPr>
          <w:rFonts w:ascii="Palatino Linotype" w:eastAsia="Palatino Linotype" w:hAnsi="Palatino Linotype" w:cs="Palatino Linotype"/>
          <w:color w:val="000000"/>
          <w:szCs w:val="22"/>
        </w:rPr>
        <w:t>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p>
    <w:p w14:paraId="6B799533"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25DA48A" w14:textId="77777777" w:rsid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Dicho </w:t>
      </w:r>
      <w:r>
        <w:rPr>
          <w:rFonts w:ascii="Palatino Linotype" w:eastAsia="Palatino Linotype" w:hAnsi="Palatino Linotype" w:cs="Palatino Linotype"/>
          <w:color w:val="000000"/>
        </w:rPr>
        <w:t>lo anterior, el artículo 55 de la Ley Orgánica Municipal del Estado de México, enlista y reconoce las atribuciones que tendrán los Regidores, a saber:</w:t>
      </w:r>
    </w:p>
    <w:p w14:paraId="4D7E01E5"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 xml:space="preserve">Asistir puntualmente a las sesiones que celebre el ayuntamiento; </w:t>
      </w:r>
    </w:p>
    <w:p w14:paraId="761B9E22"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lastRenderedPageBreak/>
        <w:t xml:space="preserve">Suplir al presidente municipal en sus faltas temporales, en los términos establecidos por este ordenamiento; </w:t>
      </w:r>
    </w:p>
    <w:p w14:paraId="1C8E666E"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b/>
          <w:color w:val="000000"/>
          <w:szCs w:val="22"/>
        </w:rPr>
        <w:t>Vigilar y atender el sector de la administración municipal que les sea encomendado por el ayuntamiento</w:t>
      </w:r>
      <w:r w:rsidRPr="003C30BB">
        <w:rPr>
          <w:rFonts w:ascii="Palatino Linotype" w:eastAsia="Palatino Linotype" w:hAnsi="Palatino Linotype" w:cs="Palatino Linotype"/>
          <w:color w:val="000000"/>
          <w:szCs w:val="22"/>
        </w:rPr>
        <w:t xml:space="preserve">; </w:t>
      </w:r>
    </w:p>
    <w:p w14:paraId="1DFC48FA"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b/>
          <w:color w:val="000000"/>
          <w:szCs w:val="22"/>
        </w:rPr>
        <w:t>Participar</w:t>
      </w:r>
      <w:r w:rsidRPr="003C30BB">
        <w:rPr>
          <w:rFonts w:ascii="Palatino Linotype" w:eastAsia="Palatino Linotype" w:hAnsi="Palatino Linotype" w:cs="Palatino Linotype"/>
          <w:color w:val="000000"/>
          <w:szCs w:val="22"/>
        </w:rPr>
        <w:t xml:space="preserve"> responsablemente </w:t>
      </w:r>
      <w:r w:rsidRPr="003C30BB">
        <w:rPr>
          <w:rFonts w:ascii="Palatino Linotype" w:eastAsia="Palatino Linotype" w:hAnsi="Palatino Linotype" w:cs="Palatino Linotype"/>
          <w:b/>
          <w:color w:val="000000"/>
          <w:szCs w:val="22"/>
        </w:rPr>
        <w:t>en las comisiones</w:t>
      </w:r>
      <w:r w:rsidRPr="003C30BB">
        <w:rPr>
          <w:rFonts w:ascii="Palatino Linotype" w:eastAsia="Palatino Linotype" w:hAnsi="Palatino Linotype" w:cs="Palatino Linotype"/>
          <w:color w:val="000000"/>
          <w:szCs w:val="22"/>
        </w:rPr>
        <w:t xml:space="preserve"> conferidas por el ayuntamiento </w:t>
      </w:r>
      <w:r w:rsidRPr="003C30BB">
        <w:rPr>
          <w:rFonts w:ascii="Palatino Linotype" w:eastAsia="Palatino Linotype" w:hAnsi="Palatino Linotype" w:cs="Palatino Linotype"/>
          <w:b/>
          <w:color w:val="000000"/>
          <w:szCs w:val="22"/>
        </w:rPr>
        <w:t>y aquéllas que le designe en forma concreta el presidente municipal</w:t>
      </w:r>
      <w:r w:rsidRPr="003C30BB">
        <w:rPr>
          <w:rFonts w:ascii="Palatino Linotype" w:eastAsia="Palatino Linotype" w:hAnsi="Palatino Linotype" w:cs="Palatino Linotype"/>
          <w:color w:val="000000"/>
          <w:szCs w:val="22"/>
        </w:rPr>
        <w:t>;</w:t>
      </w:r>
    </w:p>
    <w:p w14:paraId="72886F71"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b/>
          <w:color w:val="000000"/>
          <w:szCs w:val="22"/>
        </w:rPr>
        <w:t>Proponer</w:t>
      </w:r>
      <w:r w:rsidRPr="003C30BB">
        <w:rPr>
          <w:rFonts w:ascii="Palatino Linotype" w:eastAsia="Palatino Linotype" w:hAnsi="Palatino Linotype" w:cs="Palatino Linotype"/>
          <w:color w:val="000000"/>
          <w:szCs w:val="22"/>
        </w:rPr>
        <w:t xml:space="preserve"> al ayuntamiento, </w:t>
      </w:r>
      <w:r w:rsidRPr="003C30BB">
        <w:rPr>
          <w:rFonts w:ascii="Palatino Linotype" w:eastAsia="Palatino Linotype" w:hAnsi="Palatino Linotype" w:cs="Palatino Linotype"/>
          <w:b/>
          <w:color w:val="000000"/>
          <w:szCs w:val="22"/>
        </w:rPr>
        <w:t>alternativas de solución para la debida atención de los diferentes sectores de la administración municipal</w:t>
      </w:r>
      <w:r w:rsidRPr="003C30BB">
        <w:rPr>
          <w:rFonts w:ascii="Palatino Linotype" w:eastAsia="Palatino Linotype" w:hAnsi="Palatino Linotype" w:cs="Palatino Linotype"/>
          <w:color w:val="000000"/>
          <w:szCs w:val="22"/>
        </w:rPr>
        <w:t xml:space="preserve">; </w:t>
      </w:r>
    </w:p>
    <w:p w14:paraId="77282CF8"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 xml:space="preserve">Promover la participación ciudadana en apoyo a los programas que formule y apruebe el ayuntamiento; </w:t>
      </w:r>
    </w:p>
    <w:p w14:paraId="5B522E16"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 xml:space="preserve">Firmar las Actas de Cabildo; y </w:t>
      </w:r>
    </w:p>
    <w:p w14:paraId="7ABEF5E7"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Las demás que les otorgue la Ley y otras disposiciones aplicables.</w:t>
      </w:r>
    </w:p>
    <w:p w14:paraId="0AEC9F0D"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29E5A37" w14:textId="77777777" w:rsidR="003C30BB" w:rsidRPr="003C30BB" w:rsidRDefault="00A1091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De </w:t>
      </w:r>
      <w:r>
        <w:rPr>
          <w:rFonts w:ascii="Palatino Linotype" w:eastAsia="Palatino Linotype" w:hAnsi="Palatino Linotype" w:cs="Palatino Linotype"/>
          <w:color w:val="000000"/>
        </w:rPr>
        <w:t>esta manera, se advierte que el actuar de los Regidores se dividirá en dos sectores importantes, el primero, consistirá en asistir y participar en las diversas sesiones del ayuntamiento; y, en segundo lugar, atender el sector de la administración pública municipal encomendado por el ayuntamiento.</w:t>
      </w:r>
    </w:p>
    <w:p w14:paraId="7FF7B510"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CEA12C8" w14:textId="77777777" w:rsidR="003C30BB" w:rsidRPr="003C30BB" w:rsidRDefault="00A1091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Por </w:t>
      </w:r>
      <w:r>
        <w:rPr>
          <w:rFonts w:ascii="Palatino Linotype" w:eastAsia="Palatino Linotype" w:hAnsi="Palatino Linotype" w:cs="Palatino Linotype"/>
          <w:color w:val="000000"/>
        </w:rPr>
        <w:t xml:space="preserve">cuanto hace al segundo sector, cabe señalar que, para el eficaz desempeño de sus funciones públicas, los ayuntamientos podrán auxiliarse por </w:t>
      </w:r>
      <w:r>
        <w:rPr>
          <w:rFonts w:ascii="Palatino Linotype" w:eastAsia="Palatino Linotype" w:hAnsi="Palatino Linotype" w:cs="Palatino Linotype"/>
          <w:b/>
          <w:color w:val="000000"/>
        </w:rPr>
        <w:t>Comisiones</w:t>
      </w:r>
      <w:r>
        <w:rPr>
          <w:rFonts w:ascii="Palatino Linotype" w:eastAsia="Palatino Linotype" w:hAnsi="Palatino Linotype" w:cs="Palatino Linotype"/>
          <w:color w:val="000000"/>
        </w:rPr>
        <w:t>; Consejos de Participación Ciudadana; organizaciones sociales representativas de las comunidades; y, otras organizaciones que determinen las leyes y reglamentos municipales.</w:t>
      </w:r>
    </w:p>
    <w:p w14:paraId="1ADF791F" w14:textId="77777777" w:rsidR="0099621F" w:rsidRDefault="0099621F" w:rsidP="0099621F">
      <w:pPr>
        <w:pBdr>
          <w:top w:val="nil"/>
          <w:left w:val="nil"/>
          <w:bottom w:val="nil"/>
          <w:right w:val="nil"/>
          <w:between w:val="nil"/>
        </w:pBdr>
        <w:tabs>
          <w:tab w:val="left" w:pos="426"/>
        </w:tabs>
        <w:spacing w:line="360" w:lineRule="auto"/>
        <w:ind w:right="51"/>
        <w:jc w:val="both"/>
        <w:rPr>
          <w:rFonts w:ascii="Palatino Linotype" w:eastAsia="Times New Roman" w:hAnsi="Palatino Linotype" w:cs="Arial"/>
        </w:rPr>
      </w:pPr>
    </w:p>
    <w:p w14:paraId="0A365469" w14:textId="77777777" w:rsidR="0099621F" w:rsidRPr="0099621F" w:rsidRDefault="0099621F" w:rsidP="0099621F">
      <w:pPr>
        <w:pStyle w:val="Ttulo3"/>
        <w:spacing w:before="0" w:after="0" w:line="360" w:lineRule="auto"/>
        <w:rPr>
          <w:rFonts w:ascii="Palatino Linotype" w:eastAsia="Times New Roman" w:hAnsi="Palatino Linotype" w:cs="Arial"/>
          <w:sz w:val="24"/>
        </w:rPr>
      </w:pPr>
      <w:r w:rsidRPr="0099621F">
        <w:rPr>
          <w:rFonts w:ascii="Palatino Linotype" w:eastAsia="Times New Roman" w:hAnsi="Palatino Linotype" w:cs="Arial"/>
          <w:sz w:val="24"/>
        </w:rPr>
        <w:lastRenderedPageBreak/>
        <w:t>I</w:t>
      </w:r>
      <w:r w:rsidR="003C30BB">
        <w:rPr>
          <w:rFonts w:ascii="Palatino Linotype" w:eastAsia="Times New Roman" w:hAnsi="Palatino Linotype" w:cs="Arial"/>
          <w:sz w:val="24"/>
        </w:rPr>
        <w:t>I</w:t>
      </w:r>
      <w:r w:rsidRPr="0099621F">
        <w:rPr>
          <w:rFonts w:ascii="Palatino Linotype" w:eastAsia="Times New Roman" w:hAnsi="Palatino Linotype" w:cs="Arial"/>
          <w:sz w:val="24"/>
        </w:rPr>
        <w:t xml:space="preserve">I. </w:t>
      </w:r>
      <w:r w:rsidR="00A10917">
        <w:rPr>
          <w:rFonts w:ascii="Palatino Linotype" w:eastAsia="Times New Roman" w:hAnsi="Palatino Linotype" w:cs="Arial"/>
          <w:sz w:val="24"/>
        </w:rPr>
        <w:t>De los oficios generados por el Segundo Regidor</w:t>
      </w:r>
      <w:r w:rsidRPr="0099621F">
        <w:rPr>
          <w:rFonts w:ascii="Palatino Linotype" w:eastAsia="Times New Roman" w:hAnsi="Palatino Linotype" w:cs="Arial"/>
          <w:sz w:val="24"/>
        </w:rPr>
        <w:t>.</w:t>
      </w:r>
    </w:p>
    <w:p w14:paraId="6150F1D2" w14:textId="77777777" w:rsidR="0099621F" w:rsidRP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959EF89" w14:textId="77777777" w:rsidR="0099621F" w:rsidRPr="0099621F" w:rsidRDefault="0099621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Previo </w:t>
      </w:r>
      <w:r w:rsidRPr="002A75FA">
        <w:rPr>
          <w:rFonts w:ascii="Palatino Linotype" w:eastAsia="Palatino Linotype" w:hAnsi="Palatino Linotype" w:cs="Palatino Linotype"/>
          <w:color w:val="000000"/>
        </w:rPr>
        <w:t>a iniciar el análisis del marco legal y de competencia relacionado con la información solicitada, se considera esencial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(19) de octubre de dos mil once, cuyo rubro y texto dispone:</w:t>
      </w:r>
    </w:p>
    <w:p w14:paraId="0A474A57" w14:textId="77777777" w:rsid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BFBB0E9" w14:textId="77777777" w:rsidR="0099621F" w:rsidRPr="002A75FA" w:rsidRDefault="0099621F" w:rsidP="0099621F">
      <w:pPr>
        <w:spacing w:line="276" w:lineRule="auto"/>
        <w:ind w:left="567" w:right="567"/>
        <w:jc w:val="both"/>
        <w:rPr>
          <w:rFonts w:ascii="Palatino Linotype" w:eastAsia="Palatino Linotype" w:hAnsi="Palatino Linotype" w:cs="Palatino Linotype"/>
          <w:i/>
          <w:sz w:val="22"/>
          <w:szCs w:val="22"/>
        </w:rPr>
      </w:pPr>
      <w:r w:rsidRPr="002A75FA">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sidRPr="002A75F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1BEDB86" w14:textId="77777777" w:rsidR="0099621F" w:rsidRPr="002A75FA" w:rsidRDefault="0099621F" w:rsidP="0099621F">
      <w:pPr>
        <w:spacing w:line="276" w:lineRule="auto"/>
        <w:ind w:left="567" w:right="567"/>
        <w:jc w:val="both"/>
        <w:rPr>
          <w:rFonts w:ascii="Palatino Linotype" w:eastAsia="Palatino Linotype" w:hAnsi="Palatino Linotype" w:cs="Palatino Linotype"/>
          <w:i/>
          <w:sz w:val="22"/>
          <w:szCs w:val="22"/>
        </w:rPr>
      </w:pPr>
      <w:r w:rsidRPr="002A75FA">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1F86758" w14:textId="77777777" w:rsidR="0099621F" w:rsidRPr="002A75FA" w:rsidRDefault="0099621F" w:rsidP="0099621F">
      <w:pPr>
        <w:spacing w:line="276" w:lineRule="auto"/>
        <w:ind w:left="567" w:right="567"/>
        <w:jc w:val="both"/>
        <w:rPr>
          <w:rFonts w:ascii="Palatino Linotype" w:eastAsia="Palatino Linotype" w:hAnsi="Palatino Linotype" w:cs="Palatino Linotype"/>
          <w:i/>
          <w:sz w:val="22"/>
          <w:szCs w:val="22"/>
        </w:rPr>
      </w:pPr>
      <w:r w:rsidRPr="002A75FA">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31A14F45" w14:textId="77777777" w:rsidR="0099621F" w:rsidRPr="002A75FA" w:rsidRDefault="0099621F" w:rsidP="0099621F">
      <w:pPr>
        <w:spacing w:line="276" w:lineRule="auto"/>
        <w:ind w:left="567" w:right="567"/>
        <w:jc w:val="both"/>
        <w:rPr>
          <w:rFonts w:ascii="Palatino Linotype" w:eastAsia="Palatino Linotype" w:hAnsi="Palatino Linotype" w:cs="Palatino Linotype"/>
          <w:i/>
          <w:sz w:val="22"/>
          <w:szCs w:val="22"/>
        </w:rPr>
      </w:pPr>
      <w:r w:rsidRPr="002A75FA">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146ADBAB" w14:textId="77777777" w:rsidR="0099621F" w:rsidRPr="002A75FA" w:rsidRDefault="0099621F" w:rsidP="0099621F">
      <w:pPr>
        <w:spacing w:line="276" w:lineRule="auto"/>
        <w:ind w:left="567" w:right="567"/>
        <w:jc w:val="both"/>
        <w:rPr>
          <w:rFonts w:ascii="Palatino Linotype" w:eastAsia="Palatino Linotype" w:hAnsi="Palatino Linotype" w:cs="Palatino Linotype"/>
        </w:rPr>
      </w:pPr>
      <w:r w:rsidRPr="002A75FA">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6279F22E" w14:textId="77777777" w:rsidR="0099621F" w:rsidRP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B4CBE5A" w14:textId="77777777" w:rsidR="0099621F" w:rsidRPr="0099621F" w:rsidRDefault="0099621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lastRenderedPageBreak/>
        <w:t xml:space="preserve">El </w:t>
      </w:r>
      <w:r w:rsidRPr="002A75FA">
        <w:rPr>
          <w:rFonts w:ascii="Palatino Linotype" w:eastAsia="Palatino Linotype" w:hAnsi="Palatino Linotype" w:cs="Palatino Linotype"/>
          <w:color w:val="000000"/>
        </w:rPr>
        <w:t>derecho de acceso a la información encuentra su materia elemental en los documentos, y la Ley de Transparencia local nos brinda el siguiente concepto</w:t>
      </w:r>
      <w:r w:rsidRPr="002A75FA">
        <w:rPr>
          <w:rFonts w:ascii="Palatino Linotype" w:eastAsia="Palatino Linotype" w:hAnsi="Palatino Linotype" w:cs="Palatino Linotype"/>
          <w:color w:val="000000"/>
          <w:vertAlign w:val="superscript"/>
        </w:rPr>
        <w:footnoteReference w:id="15"/>
      </w:r>
      <w:r w:rsidRPr="002A75FA">
        <w:rPr>
          <w:rFonts w:ascii="Palatino Linotype" w:eastAsia="Palatino Linotype" w:hAnsi="Palatino Linotype" w:cs="Palatino Linotype"/>
          <w:color w:val="000000"/>
        </w:rPr>
        <w:t>, para darnos un mejor panorama:</w:t>
      </w:r>
    </w:p>
    <w:p w14:paraId="4A2F7543" w14:textId="77777777" w:rsid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9B25AD7" w14:textId="77777777" w:rsidR="0099621F" w:rsidRPr="002A75FA" w:rsidRDefault="0099621F" w:rsidP="0099621F">
      <w:pPr>
        <w:spacing w:line="276" w:lineRule="auto"/>
        <w:ind w:left="567" w:right="567"/>
        <w:jc w:val="both"/>
        <w:rPr>
          <w:rFonts w:ascii="Palatino Linotype" w:eastAsia="Palatino Linotype" w:hAnsi="Palatino Linotype" w:cs="Palatino Linotype"/>
          <w:i/>
          <w:sz w:val="22"/>
          <w:szCs w:val="22"/>
        </w:rPr>
      </w:pPr>
      <w:r w:rsidRPr="002A75FA">
        <w:rPr>
          <w:rFonts w:ascii="Palatino Linotype" w:eastAsia="Palatino Linotype" w:hAnsi="Palatino Linotype" w:cs="Palatino Linotype"/>
          <w:b/>
          <w:i/>
          <w:sz w:val="22"/>
          <w:szCs w:val="22"/>
        </w:rPr>
        <w:t xml:space="preserve">“XI. Documento: </w:t>
      </w:r>
      <w:r w:rsidRPr="0099621F">
        <w:rPr>
          <w:rFonts w:ascii="Palatino Linotype" w:eastAsia="Palatino Linotype" w:hAnsi="Palatino Linotype" w:cs="Palatino Linotype"/>
          <w:i/>
          <w:sz w:val="22"/>
          <w:szCs w:val="22"/>
        </w:rPr>
        <w:t xml:space="preserve">Los expedientes, reportes, estudios, actas, resoluciones, </w:t>
      </w:r>
      <w:r w:rsidRPr="00A10917">
        <w:rPr>
          <w:rFonts w:ascii="Palatino Linotype" w:eastAsia="Palatino Linotype" w:hAnsi="Palatino Linotype" w:cs="Palatino Linotype"/>
          <w:b/>
          <w:i/>
          <w:sz w:val="22"/>
          <w:szCs w:val="22"/>
          <w:u w:val="double"/>
        </w:rPr>
        <w:t>oficios</w:t>
      </w:r>
      <w:r w:rsidRPr="0099621F">
        <w:rPr>
          <w:rFonts w:ascii="Palatino Linotype" w:eastAsia="Palatino Linotype" w:hAnsi="Palatino Linotype" w:cs="Palatino Linotype"/>
          <w:i/>
          <w:sz w:val="22"/>
          <w:szCs w:val="22"/>
        </w:rPr>
        <w:t>, correspondencia, acuerdos, directivas, directrices,</w:t>
      </w:r>
      <w:r w:rsidRPr="002A75FA">
        <w:rPr>
          <w:rFonts w:ascii="Palatino Linotype" w:eastAsia="Palatino Linotype" w:hAnsi="Palatino Linotype" w:cs="Palatino Linotype"/>
          <w:b/>
          <w:i/>
          <w:sz w:val="22"/>
          <w:szCs w:val="22"/>
        </w:rPr>
        <w:t xml:space="preserve"> </w:t>
      </w:r>
      <w:r w:rsidRPr="00A10917">
        <w:rPr>
          <w:rFonts w:ascii="Palatino Linotype" w:eastAsia="Palatino Linotype" w:hAnsi="Palatino Linotype" w:cs="Palatino Linotype"/>
          <w:i/>
          <w:sz w:val="22"/>
          <w:szCs w:val="22"/>
        </w:rPr>
        <w:t>circulares</w:t>
      </w:r>
      <w:r w:rsidRPr="002A75FA">
        <w:rPr>
          <w:rFonts w:ascii="Palatino Linotype" w:eastAsia="Palatino Linotype" w:hAnsi="Palatino Linotype" w:cs="Palatino Linotype"/>
          <w:b/>
          <w:i/>
          <w:sz w:val="22"/>
          <w:szCs w:val="22"/>
        </w:rPr>
        <w:t xml:space="preserve">, </w:t>
      </w:r>
      <w:r w:rsidRPr="0099621F">
        <w:rPr>
          <w:rFonts w:ascii="Palatino Linotype" w:eastAsia="Palatino Linotype" w:hAnsi="Palatino Linotype" w:cs="Palatino Linotype"/>
          <w:i/>
          <w:sz w:val="22"/>
          <w:szCs w:val="22"/>
        </w:rPr>
        <w:t>contratos, convenios, instructivos, notas, memorandos, estadísticas o bien</w:t>
      </w:r>
      <w:r w:rsidRPr="002A75FA">
        <w:rPr>
          <w:rFonts w:ascii="Palatino Linotype" w:eastAsia="Palatino Linotype" w:hAnsi="Palatino Linotype" w:cs="Palatino Linotype"/>
          <w:i/>
          <w:sz w:val="22"/>
          <w:szCs w:val="22"/>
        </w:rPr>
        <w:t xml:space="preserve">, </w:t>
      </w:r>
      <w:r w:rsidRPr="002A75FA">
        <w:rPr>
          <w:rFonts w:ascii="Palatino Linotype" w:eastAsia="Palatino Linotype" w:hAnsi="Palatino Linotype" w:cs="Palatino Linotype"/>
          <w:b/>
          <w:i/>
          <w:sz w:val="22"/>
          <w:szCs w:val="22"/>
        </w:rPr>
        <w:t>cualquier</w:t>
      </w:r>
      <w:r w:rsidRPr="002A75FA">
        <w:rPr>
          <w:rFonts w:ascii="Palatino Linotype" w:eastAsia="Palatino Linotype" w:hAnsi="Palatino Linotype" w:cs="Palatino Linotype"/>
          <w:i/>
          <w:sz w:val="22"/>
          <w:szCs w:val="22"/>
        </w:rPr>
        <w:t xml:space="preserve"> otro </w:t>
      </w:r>
      <w:r w:rsidRPr="002A75FA">
        <w:rPr>
          <w:rFonts w:ascii="Palatino Linotype" w:eastAsia="Palatino Linotype" w:hAnsi="Palatino Linotype" w:cs="Palatino Linotype"/>
          <w:b/>
          <w:i/>
          <w:sz w:val="22"/>
          <w:szCs w:val="22"/>
        </w:rPr>
        <w:t>registro que documente el ejercicio de las facultades, funciones y competencias de los</w:t>
      </w:r>
      <w:r w:rsidRPr="002A75FA">
        <w:rPr>
          <w:rFonts w:ascii="Palatino Linotype" w:eastAsia="Palatino Linotype" w:hAnsi="Palatino Linotype" w:cs="Palatino Linotype"/>
          <w:i/>
          <w:sz w:val="22"/>
          <w:szCs w:val="22"/>
        </w:rPr>
        <w:t xml:space="preserve"> </w:t>
      </w:r>
      <w:r w:rsidRPr="002A75FA">
        <w:rPr>
          <w:rFonts w:ascii="Palatino Linotype" w:eastAsia="Palatino Linotype" w:hAnsi="Palatino Linotype" w:cs="Palatino Linotype"/>
          <w:b/>
          <w:i/>
          <w:sz w:val="22"/>
          <w:szCs w:val="22"/>
        </w:rPr>
        <w:t>sujetos obligados</w:t>
      </w:r>
      <w:r w:rsidRPr="002A75FA">
        <w:rPr>
          <w:rFonts w:ascii="Palatino Linotype" w:eastAsia="Palatino Linotype" w:hAnsi="Palatino Linotype" w:cs="Palatino Linotype"/>
          <w:i/>
          <w:sz w:val="22"/>
          <w:szCs w:val="22"/>
        </w:rPr>
        <w:t xml:space="preserve">, sus servidores públicos e integrantes, sin importar su fuente o fecha de elaboración. Los documentos podrán estar en cualquier medio, sea escrito, </w:t>
      </w:r>
      <w:proofErr w:type="gramStart"/>
      <w:r w:rsidRPr="002A75FA">
        <w:rPr>
          <w:rFonts w:ascii="Palatino Linotype" w:eastAsia="Palatino Linotype" w:hAnsi="Palatino Linotype" w:cs="Palatino Linotype"/>
          <w:i/>
          <w:sz w:val="22"/>
          <w:szCs w:val="22"/>
        </w:rPr>
        <w:t>impreso,  sonoro</w:t>
      </w:r>
      <w:proofErr w:type="gramEnd"/>
      <w:r w:rsidRPr="002A75FA">
        <w:rPr>
          <w:rFonts w:ascii="Palatino Linotype" w:eastAsia="Palatino Linotype" w:hAnsi="Palatino Linotype" w:cs="Palatino Linotype"/>
          <w:i/>
          <w:sz w:val="22"/>
          <w:szCs w:val="22"/>
        </w:rPr>
        <w:t>, visual, electrónico, informático u holográfico;”</w:t>
      </w:r>
    </w:p>
    <w:p w14:paraId="6A53B93A" w14:textId="77777777" w:rsidR="0099621F" w:rsidRPr="002A75FA" w:rsidRDefault="0099621F" w:rsidP="0099621F">
      <w:pPr>
        <w:spacing w:line="276" w:lineRule="auto"/>
        <w:ind w:left="567" w:right="567"/>
        <w:jc w:val="both"/>
        <w:rPr>
          <w:rFonts w:ascii="Palatino Linotype" w:eastAsia="Palatino Linotype" w:hAnsi="Palatino Linotype" w:cs="Palatino Linotype"/>
          <w:sz w:val="22"/>
          <w:szCs w:val="22"/>
        </w:rPr>
      </w:pPr>
      <w:r w:rsidRPr="002A75FA">
        <w:rPr>
          <w:rFonts w:ascii="Palatino Linotype" w:eastAsia="Palatino Linotype" w:hAnsi="Palatino Linotype" w:cs="Palatino Linotype"/>
          <w:sz w:val="22"/>
          <w:szCs w:val="22"/>
        </w:rPr>
        <w:t>(Énfasis añadido)</w:t>
      </w:r>
    </w:p>
    <w:p w14:paraId="28F5DF15" w14:textId="77777777" w:rsidR="0099621F" w:rsidRP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B7BE983" w14:textId="77777777" w:rsidR="0099621F" w:rsidRPr="0099621F" w:rsidRDefault="0099621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Correlativo </w:t>
      </w:r>
      <w:r w:rsidRPr="002A75FA">
        <w:rPr>
          <w:rFonts w:ascii="Palatino Linotype" w:eastAsia="Palatino Linotype" w:hAnsi="Palatino Linotype" w:cs="Palatino Linotype"/>
          <w:color w:val="000000"/>
        </w:rPr>
        <w:t>a lo anterior, debemos tomar en cuenta los artículos 4 y 12, de la Ley de Transparencia y Acceso a la Información Pública del Estado de México y Municipios, los cuales establecen lo siguiente:</w:t>
      </w:r>
    </w:p>
    <w:p w14:paraId="5BBA5254" w14:textId="77777777" w:rsid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5F55794" w14:textId="77777777" w:rsidR="0099621F" w:rsidRPr="002A75FA" w:rsidRDefault="0099621F" w:rsidP="0099621F">
      <w:pPr>
        <w:spacing w:line="276" w:lineRule="auto"/>
        <w:ind w:left="567" w:right="567"/>
        <w:jc w:val="both"/>
        <w:rPr>
          <w:rFonts w:ascii="Palatino Linotype" w:eastAsia="Palatino Linotype" w:hAnsi="Palatino Linotype" w:cs="Palatino Linotype"/>
          <w:i/>
          <w:sz w:val="22"/>
          <w:szCs w:val="22"/>
        </w:rPr>
      </w:pPr>
      <w:r w:rsidRPr="002A75FA">
        <w:rPr>
          <w:rFonts w:ascii="Palatino Linotype" w:eastAsia="Palatino Linotype" w:hAnsi="Palatino Linotype" w:cs="Palatino Linotype"/>
          <w:b/>
          <w:i/>
          <w:sz w:val="22"/>
          <w:szCs w:val="22"/>
        </w:rPr>
        <w:t xml:space="preserve">“Artículo 4. </w:t>
      </w:r>
      <w:r w:rsidRPr="002A75FA">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002D944C" w14:textId="77777777" w:rsidR="0099621F" w:rsidRPr="002A75FA" w:rsidRDefault="0099621F" w:rsidP="0099621F">
      <w:pPr>
        <w:spacing w:line="276" w:lineRule="auto"/>
        <w:ind w:left="567" w:right="567"/>
        <w:jc w:val="both"/>
        <w:rPr>
          <w:rFonts w:ascii="Palatino Linotype" w:eastAsia="Palatino Linotype" w:hAnsi="Palatino Linotype" w:cs="Palatino Linotype"/>
          <w:i/>
          <w:sz w:val="22"/>
          <w:szCs w:val="22"/>
        </w:rPr>
      </w:pPr>
      <w:r w:rsidRPr="002A75F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A75F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F9EDEAE" w14:textId="77777777" w:rsidR="0099621F" w:rsidRPr="002A75FA" w:rsidRDefault="0099621F" w:rsidP="0099621F">
      <w:pPr>
        <w:spacing w:line="276" w:lineRule="auto"/>
        <w:ind w:left="567" w:right="567"/>
        <w:jc w:val="both"/>
        <w:rPr>
          <w:rFonts w:ascii="Palatino Linotype" w:eastAsia="Palatino Linotype" w:hAnsi="Palatino Linotype" w:cs="Palatino Linotype"/>
          <w:b/>
          <w:i/>
          <w:sz w:val="22"/>
          <w:szCs w:val="22"/>
        </w:rPr>
      </w:pPr>
      <w:r w:rsidRPr="002A75FA">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14:paraId="3CD1A675" w14:textId="77777777" w:rsidR="0099621F" w:rsidRPr="002A75FA" w:rsidRDefault="0099621F" w:rsidP="0099621F">
      <w:pPr>
        <w:spacing w:line="276" w:lineRule="auto"/>
        <w:ind w:right="567"/>
        <w:jc w:val="both"/>
        <w:rPr>
          <w:rFonts w:ascii="Palatino Linotype" w:eastAsia="Palatino Linotype" w:hAnsi="Palatino Linotype" w:cs="Palatino Linotype"/>
          <w:i/>
          <w:color w:val="000000"/>
          <w:sz w:val="28"/>
          <w:szCs w:val="28"/>
        </w:rPr>
      </w:pPr>
    </w:p>
    <w:p w14:paraId="51EBB849" w14:textId="77777777" w:rsidR="0099621F" w:rsidRPr="002A75FA" w:rsidRDefault="0099621F" w:rsidP="0099621F">
      <w:pPr>
        <w:spacing w:line="276" w:lineRule="auto"/>
        <w:ind w:left="567" w:right="567"/>
        <w:jc w:val="both"/>
        <w:rPr>
          <w:rFonts w:ascii="Palatino Linotype" w:eastAsia="Palatino Linotype" w:hAnsi="Palatino Linotype" w:cs="Palatino Linotype"/>
          <w:i/>
          <w:sz w:val="22"/>
          <w:szCs w:val="22"/>
        </w:rPr>
      </w:pPr>
      <w:r w:rsidRPr="002A75FA">
        <w:rPr>
          <w:rFonts w:ascii="Palatino Linotype" w:eastAsia="Palatino Linotype" w:hAnsi="Palatino Linotype" w:cs="Palatino Linotype"/>
          <w:b/>
          <w:i/>
          <w:sz w:val="22"/>
          <w:szCs w:val="22"/>
        </w:rPr>
        <w:t>Artículo 12. Quienes generen, recopilen, administren, manejen, procesen, archiven o conserven información pública serán responsables de la misma en los términos de las disposiciones jurídicas aplicables</w:t>
      </w:r>
      <w:r w:rsidRPr="002A75FA">
        <w:rPr>
          <w:rFonts w:ascii="Palatino Linotype" w:eastAsia="Palatino Linotype" w:hAnsi="Palatino Linotype" w:cs="Palatino Linotype"/>
          <w:i/>
          <w:sz w:val="22"/>
          <w:szCs w:val="22"/>
        </w:rPr>
        <w:t xml:space="preserve">. </w:t>
      </w:r>
    </w:p>
    <w:p w14:paraId="5B09A3EE" w14:textId="77777777" w:rsidR="0099621F" w:rsidRPr="002A75FA" w:rsidRDefault="0099621F" w:rsidP="0099621F">
      <w:pPr>
        <w:spacing w:line="276" w:lineRule="auto"/>
        <w:ind w:left="567" w:right="567"/>
        <w:jc w:val="both"/>
        <w:rPr>
          <w:rFonts w:ascii="Palatino Linotype" w:eastAsia="Palatino Linotype" w:hAnsi="Palatino Linotype" w:cs="Palatino Linotype"/>
          <w:i/>
          <w:sz w:val="22"/>
          <w:szCs w:val="22"/>
        </w:rPr>
      </w:pPr>
      <w:r w:rsidRPr="002A75FA">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BE2D261" w14:textId="77777777" w:rsidR="0099621F" w:rsidRPr="002A75FA" w:rsidRDefault="0099621F" w:rsidP="0099621F">
      <w:pPr>
        <w:spacing w:line="276" w:lineRule="auto"/>
        <w:ind w:left="567" w:right="567"/>
        <w:jc w:val="both"/>
        <w:rPr>
          <w:rFonts w:ascii="Palatino Linotype" w:eastAsia="Palatino Linotype" w:hAnsi="Palatino Linotype" w:cs="Palatino Linotype"/>
          <w:sz w:val="22"/>
          <w:szCs w:val="22"/>
        </w:rPr>
      </w:pPr>
      <w:r w:rsidRPr="002A75FA">
        <w:rPr>
          <w:rFonts w:ascii="Palatino Linotype" w:eastAsia="Palatino Linotype" w:hAnsi="Palatino Linotype" w:cs="Palatino Linotype"/>
          <w:sz w:val="22"/>
          <w:szCs w:val="22"/>
        </w:rPr>
        <w:t>(Énfasis añadido)</w:t>
      </w:r>
    </w:p>
    <w:p w14:paraId="67ADA2CF" w14:textId="77777777" w:rsidR="0099621F" w:rsidRP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B4BDBA9" w14:textId="77777777" w:rsidR="0099621F" w:rsidRPr="0099621F" w:rsidRDefault="0099621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Es </w:t>
      </w:r>
      <w:r w:rsidRPr="002A75FA">
        <w:rPr>
          <w:rFonts w:ascii="Palatino Linotype" w:eastAsia="Palatino Linotype" w:hAnsi="Palatino Linotype" w:cs="Palatino Linotype"/>
          <w:color w:val="000000"/>
        </w:rPr>
        <w:t>así como todos los actos de autoridad que realicen los Sujetos Obligados deben estar documentados y, bajo el más alto estándar de transparencia, deberán poner toda la información que se encuentre en su posesión, de manera permanente y actualizada, a disposición de los particulares que la soliciten.</w:t>
      </w:r>
    </w:p>
    <w:p w14:paraId="78368A8E" w14:textId="77777777" w:rsidR="0099621F" w:rsidRP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F6E5136" w14:textId="77777777" w:rsidR="0099621F" w:rsidRPr="0099621F" w:rsidRDefault="0099621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Por </w:t>
      </w:r>
      <w:r w:rsidRPr="002A75FA">
        <w:rPr>
          <w:rFonts w:ascii="Palatino Linotype" w:eastAsia="Palatino Linotype" w:hAnsi="Palatino Linotype" w:cs="Palatino Linotype"/>
          <w:color w:val="000000"/>
        </w:rPr>
        <w:t>otro lado, la Ley de Transparencia y Acceso a la Información Pública del Estado de México y Municipios, establece que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r w:rsidRPr="002A75FA">
        <w:rPr>
          <w:rFonts w:ascii="Palatino Linotype" w:eastAsia="Palatino Linotype" w:hAnsi="Palatino Linotype" w:cs="Palatino Linotype"/>
          <w:color w:val="000000"/>
          <w:vertAlign w:val="superscript"/>
        </w:rPr>
        <w:footnoteReference w:id="16"/>
      </w:r>
      <w:r w:rsidRPr="002A75FA">
        <w:rPr>
          <w:rFonts w:ascii="Palatino Linotype" w:eastAsia="Palatino Linotype" w:hAnsi="Palatino Linotype" w:cs="Palatino Linotype"/>
          <w:color w:val="000000"/>
        </w:rPr>
        <w:t>.</w:t>
      </w:r>
    </w:p>
    <w:p w14:paraId="262E668D" w14:textId="77777777" w:rsidR="0099621F" w:rsidRP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D20F235" w14:textId="77777777" w:rsidR="0099621F" w:rsidRPr="0099621F" w:rsidRDefault="0099621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lastRenderedPageBreak/>
        <w:t xml:space="preserve">En </w:t>
      </w:r>
      <w:r w:rsidRPr="002A75FA">
        <w:rPr>
          <w:rFonts w:ascii="Palatino Linotype" w:eastAsia="Palatino Linotype" w:hAnsi="Palatino Linotype" w:cs="Palatino Linotype"/>
          <w:color w:val="000000"/>
        </w:rPr>
        <w:t>ese sentido,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A75FA">
        <w:rPr>
          <w:rFonts w:ascii="Palatino Linotype" w:eastAsia="Palatino Linotype" w:hAnsi="Palatino Linotype" w:cs="Palatino Linotype"/>
          <w:color w:val="000000"/>
          <w:vertAlign w:val="superscript"/>
        </w:rPr>
        <w:footnoteReference w:id="17"/>
      </w:r>
      <w:r w:rsidRPr="002A75FA">
        <w:rPr>
          <w:rFonts w:ascii="Palatino Linotype" w:eastAsia="Palatino Linotype" w:hAnsi="Palatino Linotype" w:cs="Palatino Linotype"/>
          <w:color w:val="000000"/>
        </w:rPr>
        <w:t xml:space="preserve"> y máxima publicidad; sobre éste último se debe poner mayor énfasis, puesto que establece que </w:t>
      </w:r>
      <w:r w:rsidRPr="002A75FA">
        <w:rPr>
          <w:rFonts w:ascii="Palatino Linotype" w:eastAsia="Palatino Linotype" w:hAnsi="Palatino Linotype" w:cs="Palatino Linotype"/>
          <w:b/>
          <w:color w:val="000000"/>
          <w:u w:val="single"/>
        </w:rPr>
        <w:t>toda la información en posesión de los Sujetos Obligados será</w:t>
      </w:r>
      <w:r w:rsidRPr="002A75FA">
        <w:rPr>
          <w:rFonts w:ascii="Palatino Linotype" w:eastAsia="Palatino Linotype" w:hAnsi="Palatino Linotype" w:cs="Palatino Linotype"/>
          <w:color w:val="000000"/>
        </w:rPr>
        <w:t xml:space="preserve"> pública, completa, </w:t>
      </w:r>
      <w:r w:rsidRPr="002A75FA">
        <w:rPr>
          <w:rFonts w:ascii="Palatino Linotype" w:eastAsia="Palatino Linotype" w:hAnsi="Palatino Linotype" w:cs="Palatino Linotype"/>
          <w:b/>
          <w:color w:val="000000"/>
          <w:u w:val="single"/>
        </w:rPr>
        <w:t>oportuna</w:t>
      </w:r>
      <w:r w:rsidRPr="002A75FA">
        <w:rPr>
          <w:rFonts w:ascii="Palatino Linotype" w:eastAsia="Palatino Linotype" w:hAnsi="Palatino Linotype" w:cs="Palatino Linotype"/>
          <w:color w:val="000000"/>
        </w:rPr>
        <w:t xml:space="preserve"> y </w:t>
      </w:r>
      <w:r w:rsidRPr="002A75FA">
        <w:rPr>
          <w:rFonts w:ascii="Palatino Linotype" w:eastAsia="Palatino Linotype" w:hAnsi="Palatino Linotype" w:cs="Palatino Linotype"/>
          <w:b/>
          <w:color w:val="000000"/>
          <w:u w:val="single"/>
        </w:rPr>
        <w:t>accesible</w:t>
      </w:r>
      <w:r w:rsidRPr="002A75FA">
        <w:rPr>
          <w:rFonts w:ascii="Palatino Linotype" w:eastAsia="Palatino Linotype" w:hAnsi="Palatino Linotype" w:cs="Palatino Linotype"/>
          <w:color w:val="000000"/>
        </w:rPr>
        <w:t xml:space="preserve">, </w:t>
      </w:r>
      <w:r w:rsidRPr="002A75FA">
        <w:rPr>
          <w:rFonts w:ascii="Palatino Linotype" w:eastAsia="Palatino Linotype" w:hAnsi="Palatino Linotype" w:cs="Palatino Linotype"/>
          <w:b/>
          <w:color w:val="000000"/>
        </w:rPr>
        <w:t>lo que permite que la ciudadanía tenga un amplio acceso sobre lo que es el actuar de las autoridades</w:t>
      </w:r>
      <w:r w:rsidRPr="002A75FA">
        <w:rPr>
          <w:rFonts w:ascii="Palatino Linotype" w:eastAsia="Palatino Linotype" w:hAnsi="Palatino Linotype" w:cs="Palatino Linotype"/>
          <w:color w:val="000000"/>
        </w:rPr>
        <w:t>.</w:t>
      </w:r>
    </w:p>
    <w:p w14:paraId="53F8C3EE" w14:textId="77777777" w:rsidR="0099621F" w:rsidRP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98151CA" w14:textId="77777777" w:rsidR="0099621F" w:rsidRPr="0099621F" w:rsidRDefault="0099621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Robustece </w:t>
      </w:r>
      <w:r w:rsidRPr="002A75FA">
        <w:rPr>
          <w:rFonts w:ascii="Palatino Linotype" w:eastAsia="Palatino Linotype" w:hAnsi="Palatino Linotype" w:cs="Palatino Linotype"/>
          <w:color w:val="000000"/>
        </w:rPr>
        <w:t>lo anterior la Tesis aislada identificada con la clave I.4º.A.40 A del Cuarto Tribunal colegiado en Materia Administrativa del Primer Circuito, publicada en el Seminario Judicial de la Federación y su Gaceta en el libro XVIII, Marzo 2013, Página 1899:</w:t>
      </w:r>
    </w:p>
    <w:p w14:paraId="412B5B12" w14:textId="77777777" w:rsid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7518D38" w14:textId="77777777" w:rsidR="0099621F" w:rsidRPr="002A75FA" w:rsidRDefault="0099621F" w:rsidP="0099621F">
      <w:pPr>
        <w:pBdr>
          <w:top w:val="nil"/>
          <w:left w:val="nil"/>
          <w:bottom w:val="nil"/>
          <w:right w:val="nil"/>
          <w:between w:val="nil"/>
        </w:pBdr>
        <w:tabs>
          <w:tab w:val="left" w:pos="142"/>
          <w:tab w:val="left" w:pos="284"/>
          <w:tab w:val="left" w:pos="426"/>
        </w:tabs>
        <w:spacing w:line="276" w:lineRule="auto"/>
        <w:ind w:left="567" w:right="567"/>
        <w:jc w:val="both"/>
        <w:rPr>
          <w:rFonts w:ascii="Palatino Linotype" w:eastAsia="Palatino Linotype" w:hAnsi="Palatino Linotype" w:cs="Palatino Linotype"/>
          <w:color w:val="000000"/>
        </w:rPr>
      </w:pPr>
      <w:r w:rsidRPr="002A75FA">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2A75FA">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w:t>
      </w:r>
      <w:r w:rsidRPr="002A75FA">
        <w:rPr>
          <w:rFonts w:ascii="Palatino Linotype" w:eastAsia="Palatino Linotype" w:hAnsi="Palatino Linotype" w:cs="Palatino Linotype"/>
          <w:i/>
          <w:color w:val="000000"/>
          <w:sz w:val="22"/>
          <w:szCs w:val="22"/>
        </w:rPr>
        <w:lastRenderedPageBreak/>
        <w:t>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4EA3625A" w14:textId="77777777" w:rsidR="0099621F" w:rsidRPr="0099621F" w:rsidRDefault="0099621F" w:rsidP="0099621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D00FBB2" w14:textId="77777777" w:rsidR="0099621F" w:rsidRDefault="0099621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Tal </w:t>
      </w:r>
      <w:r w:rsidRPr="002A75FA">
        <w:rPr>
          <w:rFonts w:ascii="Palatino Linotype" w:eastAsia="Palatino Linotype" w:hAnsi="Palatino Linotype" w:cs="Palatino Linotype"/>
          <w:color w:val="000000"/>
        </w:rPr>
        <w:t xml:space="preserve">y como se ha señalado, </w:t>
      </w:r>
      <w:r w:rsidRPr="002A75FA">
        <w:rPr>
          <w:rFonts w:ascii="Palatino Linotype" w:eastAsia="Palatino Linotype" w:hAnsi="Palatino Linotype" w:cs="Palatino Linotype"/>
          <w:b/>
          <w:color w:val="000000"/>
        </w:rPr>
        <w:t>el derecho de acceso a la información se basa en permitir que la ciudadanía conozca de primera mano toda aquella información que se encuentra en posesión de los Sujetos Obligados</w:t>
      </w:r>
      <w:r w:rsidRPr="002A75FA">
        <w:rPr>
          <w:rFonts w:ascii="Palatino Linotype" w:eastAsia="Palatino Linotype" w:hAnsi="Palatino Linotype" w:cs="Palatino Linotype"/>
          <w:color w:val="000000"/>
        </w:rPr>
        <w:t xml:space="preserve">, ya sea porque la genera, posee o administra; </w:t>
      </w:r>
      <w:r w:rsidRPr="002A75FA">
        <w:rPr>
          <w:rFonts w:ascii="Palatino Linotype" w:eastAsia="Palatino Linotype" w:hAnsi="Palatino Linotype" w:cs="Palatino Linotype"/>
          <w:b/>
          <w:color w:val="000000"/>
        </w:rPr>
        <w:t>toda vez que</w:t>
      </w:r>
      <w:r w:rsidRPr="002A75FA">
        <w:rPr>
          <w:rFonts w:ascii="Palatino Linotype" w:eastAsia="Palatino Linotype" w:hAnsi="Palatino Linotype" w:cs="Palatino Linotype"/>
          <w:color w:val="000000"/>
        </w:rPr>
        <w:t xml:space="preserve">, a través de dicha acción, </w:t>
      </w:r>
      <w:r w:rsidRPr="002A75FA">
        <w:rPr>
          <w:rFonts w:ascii="Palatino Linotype" w:eastAsia="Palatino Linotype" w:hAnsi="Palatino Linotype" w:cs="Palatino Linotype"/>
          <w:b/>
          <w:color w:val="000000"/>
        </w:rPr>
        <w:t>permite que las personas ejerzan un medio de control sobre las acciones que se están ejerciendo y evaluar su desempeño</w:t>
      </w:r>
      <w:r w:rsidRPr="002A75FA">
        <w:rPr>
          <w:rFonts w:ascii="Palatino Linotype" w:eastAsia="Palatino Linotype" w:hAnsi="Palatino Linotype" w:cs="Palatino Linotype"/>
          <w:color w:val="000000"/>
        </w:rPr>
        <w:t>.</w:t>
      </w:r>
    </w:p>
    <w:p w14:paraId="59C4D62C"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F592F39" w14:textId="77777777" w:rsidR="00A10917" w:rsidRDefault="00A1091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Expuesto lo anterior, cabe recordar que el Segundo Regidor reportó, a través del oficio 044/2023, de tres (03) de agosto de dos mil veintitrés</w:t>
      </w:r>
      <w:r w:rsidR="00D20E37">
        <w:rPr>
          <w:rFonts w:ascii="Palatino Linotype" w:eastAsia="Palatino Linotype" w:hAnsi="Palatino Linotype" w:cs="Palatino Linotype"/>
          <w:color w:val="000000"/>
        </w:rPr>
        <w:t xml:space="preserve"> que, durante el periodo referido por el particular, </w:t>
      </w:r>
      <w:r w:rsidR="00D20E37" w:rsidRPr="00D20E37">
        <w:rPr>
          <w:rFonts w:ascii="Palatino Linotype" w:eastAsia="Palatino Linotype" w:hAnsi="Palatino Linotype" w:cs="Palatino Linotype"/>
          <w:b/>
          <w:color w:val="000000"/>
        </w:rPr>
        <w:t>había emitido 59 oficios</w:t>
      </w:r>
      <w:r w:rsidR="00D20E37">
        <w:rPr>
          <w:rFonts w:ascii="Palatino Linotype" w:eastAsia="Palatino Linotype" w:hAnsi="Palatino Linotype" w:cs="Palatino Linotype"/>
          <w:color w:val="000000"/>
        </w:rPr>
        <w:t>.</w:t>
      </w:r>
    </w:p>
    <w:p w14:paraId="4B75845C"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6639190" w14:textId="77777777" w:rsidR="00D20E37" w:rsidRDefault="00D20E37" w:rsidP="00D20E3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no es ocioso mencionar que este Organismo Garante carece de facultades para dudar de la veracidad de la información proveída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pues no es parte del objeto que persigue el garantizar el derecho de acceso a la información.</w:t>
      </w:r>
    </w:p>
    <w:p w14:paraId="64D440D7" w14:textId="77777777" w:rsidR="00D20E37" w:rsidRDefault="00D20E37" w:rsidP="00D20E3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DC857F0" w14:textId="77777777" w:rsidR="00D20E37" w:rsidRDefault="00D20E37" w:rsidP="00D20E3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Sustenta lo anterior el Criterio de Interpretación Histórico 031/2010, publicado por el Organismo Garante Nacional, mismo que establece:</w:t>
      </w:r>
    </w:p>
    <w:p w14:paraId="49E2783D" w14:textId="77777777" w:rsidR="00D20E37" w:rsidRDefault="00D20E37" w:rsidP="00D20E3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02BA523" w14:textId="77777777" w:rsidR="00D20E37" w:rsidRDefault="00D20E37" w:rsidP="00D20E37">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EL INSTITUTO FEDERAL DE ACCESO A LA INFORMACIÓN Y PROTECCIÓN DE DATOS NO CUENTA CON FACULTADES PARA PRONUNCIARSE RESPECTO DE LA VERACIDAD DE LOS DOCUMENTOS PROPORCIONADOS POR LOS SUJETOS OBLIGADOS.</w:t>
      </w:r>
      <w:r>
        <w:rPr>
          <w:rFonts w:ascii="Palatino Linotype" w:eastAsia="Palatino Linotype" w:hAnsi="Palatino Linotype" w:cs="Palatino Linotype"/>
          <w:i/>
          <w:color w:val="000000"/>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56AF58C" w14:textId="77777777" w:rsidR="00D20E37" w:rsidRDefault="00D20E37" w:rsidP="00D20E3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35AE0CA" w14:textId="77777777" w:rsidR="00A10917" w:rsidRPr="00D20E37" w:rsidRDefault="00D20E37" w:rsidP="00D20E3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D20E37">
        <w:rPr>
          <w:rFonts w:ascii="Palatino Linotype" w:eastAsia="Palatino Linotype" w:hAnsi="Palatino Linotype" w:cs="Palatino Linotype"/>
          <w:color w:val="000000"/>
        </w:rPr>
        <w:t xml:space="preserve">Empero, del análisis a los oficios proporcionados en respuesta a la solicitud </w:t>
      </w:r>
      <w:r w:rsidRPr="00D20E37">
        <w:rPr>
          <w:rFonts w:ascii="Palatino Linotype" w:eastAsia="Palatino Linotype" w:hAnsi="Palatino Linotype" w:cs="Palatino Linotype"/>
          <w:b/>
          <w:color w:val="000000"/>
        </w:rPr>
        <w:t>00108/OTZOLOTE/IP/2023</w:t>
      </w:r>
      <w:r w:rsidRPr="00D20E37">
        <w:rPr>
          <w:rFonts w:ascii="Palatino Linotype" w:eastAsia="Palatino Linotype" w:hAnsi="Palatino Linotype" w:cs="Palatino Linotype"/>
          <w:color w:val="000000"/>
        </w:rPr>
        <w:t xml:space="preserve">, se advierte que el </w:t>
      </w:r>
      <w:r w:rsidRPr="00D20E37">
        <w:rPr>
          <w:rFonts w:ascii="Palatino Linotype" w:eastAsia="Palatino Linotype" w:hAnsi="Palatino Linotype" w:cs="Palatino Linotype"/>
          <w:b/>
          <w:color w:val="000000"/>
        </w:rPr>
        <w:t>SUJETO OBLIGADO</w:t>
      </w:r>
      <w:r w:rsidRPr="00D20E37">
        <w:rPr>
          <w:rFonts w:ascii="Palatino Linotype" w:eastAsia="Palatino Linotype" w:hAnsi="Palatino Linotype" w:cs="Palatino Linotype"/>
          <w:color w:val="000000"/>
        </w:rPr>
        <w:t xml:space="preserve"> no proporcionó todos los oficios reportados por el Segundo Regidor, pues sólo se entregaron </w:t>
      </w:r>
      <w:r>
        <w:rPr>
          <w:rFonts w:ascii="Palatino Linotype" w:eastAsia="Palatino Linotype" w:hAnsi="Palatino Linotype" w:cs="Palatino Linotype"/>
          <w:color w:val="000000"/>
        </w:rPr>
        <w:t>54 oficios, de los cuales, se enlista a continuación su folio consecutivo:</w:t>
      </w:r>
    </w:p>
    <w:p w14:paraId="706E72A2"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tbl>
      <w:tblPr>
        <w:tblStyle w:val="Tablaconcuadrcula"/>
        <w:tblW w:w="0" w:type="auto"/>
        <w:jc w:val="center"/>
        <w:tblLook w:val="04A0" w:firstRow="1" w:lastRow="0" w:firstColumn="1" w:lastColumn="0" w:noHBand="0" w:noVBand="1"/>
      </w:tblPr>
      <w:tblGrid>
        <w:gridCol w:w="2942"/>
        <w:gridCol w:w="2943"/>
        <w:gridCol w:w="2943"/>
      </w:tblGrid>
      <w:tr w:rsidR="00D20E37" w:rsidRPr="00D20E37" w14:paraId="3E599906" w14:textId="77777777" w:rsidTr="00D20E37">
        <w:trPr>
          <w:jc w:val="center"/>
        </w:trPr>
        <w:tc>
          <w:tcPr>
            <w:tcW w:w="2942" w:type="dxa"/>
            <w:shd w:val="clear" w:color="auto" w:fill="BFBFBF" w:themeFill="background1" w:themeFillShade="BF"/>
          </w:tcPr>
          <w:p w14:paraId="5830951B" w14:textId="77777777" w:rsidR="00D20E37" w:rsidRPr="00D20E37" w:rsidRDefault="00D20E37" w:rsidP="00D20E37">
            <w:pPr>
              <w:tabs>
                <w:tab w:val="left" w:pos="426"/>
              </w:tabs>
              <w:ind w:right="51"/>
              <w:jc w:val="center"/>
              <w:rPr>
                <w:rFonts w:ascii="Palatino Linotype" w:eastAsia="Palatino Linotype" w:hAnsi="Palatino Linotype" w:cs="Palatino Linotype"/>
                <w:b/>
                <w:color w:val="000000"/>
                <w:sz w:val="20"/>
                <w:szCs w:val="20"/>
              </w:rPr>
            </w:pPr>
            <w:r w:rsidRPr="00D20E37">
              <w:rPr>
                <w:rFonts w:ascii="Palatino Linotype" w:eastAsia="Palatino Linotype" w:hAnsi="Palatino Linotype" w:cs="Palatino Linotype"/>
                <w:b/>
                <w:color w:val="000000"/>
                <w:sz w:val="20"/>
                <w:szCs w:val="20"/>
              </w:rPr>
              <w:t>NÚMERO DE OFICIO:</w:t>
            </w:r>
          </w:p>
        </w:tc>
        <w:tc>
          <w:tcPr>
            <w:tcW w:w="2943" w:type="dxa"/>
            <w:shd w:val="clear" w:color="auto" w:fill="BFBFBF" w:themeFill="background1" w:themeFillShade="BF"/>
          </w:tcPr>
          <w:p w14:paraId="5AD50825" w14:textId="77777777" w:rsidR="00D20E37" w:rsidRPr="00D20E37" w:rsidRDefault="00D20E37" w:rsidP="00D20E37">
            <w:pPr>
              <w:tabs>
                <w:tab w:val="left" w:pos="426"/>
              </w:tabs>
              <w:ind w:right="51"/>
              <w:jc w:val="center"/>
              <w:rPr>
                <w:rFonts w:ascii="Palatino Linotype" w:eastAsia="Palatino Linotype" w:hAnsi="Palatino Linotype" w:cs="Palatino Linotype"/>
                <w:b/>
                <w:color w:val="000000"/>
                <w:sz w:val="20"/>
                <w:szCs w:val="20"/>
              </w:rPr>
            </w:pPr>
            <w:r w:rsidRPr="00D20E37">
              <w:rPr>
                <w:rFonts w:ascii="Palatino Linotype" w:eastAsia="Palatino Linotype" w:hAnsi="Palatino Linotype" w:cs="Palatino Linotype"/>
                <w:b/>
                <w:color w:val="000000"/>
                <w:sz w:val="20"/>
                <w:szCs w:val="20"/>
              </w:rPr>
              <w:t>FECHA DE GENERACIÓN:</w:t>
            </w:r>
          </w:p>
        </w:tc>
        <w:tc>
          <w:tcPr>
            <w:tcW w:w="2943" w:type="dxa"/>
            <w:shd w:val="clear" w:color="auto" w:fill="BFBFBF" w:themeFill="background1" w:themeFillShade="BF"/>
          </w:tcPr>
          <w:p w14:paraId="39A65D64" w14:textId="77777777" w:rsidR="00D20E37" w:rsidRPr="00D20E37" w:rsidRDefault="00D20E37" w:rsidP="00D20E37">
            <w:pPr>
              <w:tabs>
                <w:tab w:val="left" w:pos="426"/>
              </w:tabs>
              <w:ind w:right="51"/>
              <w:jc w:val="center"/>
              <w:rPr>
                <w:rFonts w:ascii="Palatino Linotype" w:eastAsia="Palatino Linotype" w:hAnsi="Palatino Linotype" w:cs="Palatino Linotype"/>
                <w:b/>
                <w:color w:val="000000"/>
                <w:sz w:val="20"/>
                <w:szCs w:val="20"/>
              </w:rPr>
            </w:pPr>
            <w:r w:rsidRPr="00D20E37">
              <w:rPr>
                <w:rFonts w:ascii="Palatino Linotype" w:eastAsia="Palatino Linotype" w:hAnsi="Palatino Linotype" w:cs="Palatino Linotype"/>
                <w:b/>
                <w:color w:val="000000"/>
                <w:sz w:val="20"/>
                <w:szCs w:val="20"/>
              </w:rPr>
              <w:t>DESTINATARIO:</w:t>
            </w:r>
          </w:p>
        </w:tc>
      </w:tr>
      <w:tr w:rsidR="00D20E37" w:rsidRPr="00D20E37" w14:paraId="79E4918B" w14:textId="77777777" w:rsidTr="00D20E37">
        <w:trPr>
          <w:jc w:val="center"/>
        </w:trPr>
        <w:tc>
          <w:tcPr>
            <w:tcW w:w="2942" w:type="dxa"/>
          </w:tcPr>
          <w:p w14:paraId="0E5050E7"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OTZ/RG2/001/2022</w:t>
            </w:r>
          </w:p>
        </w:tc>
        <w:tc>
          <w:tcPr>
            <w:tcW w:w="2943" w:type="dxa"/>
          </w:tcPr>
          <w:p w14:paraId="3A3C599A"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10 de enero de 2022</w:t>
            </w:r>
          </w:p>
        </w:tc>
        <w:tc>
          <w:tcPr>
            <w:tcW w:w="2943" w:type="dxa"/>
          </w:tcPr>
          <w:p w14:paraId="38463ED0"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Contralor Municipal</w:t>
            </w:r>
          </w:p>
        </w:tc>
      </w:tr>
      <w:tr w:rsidR="00D20E37" w:rsidRPr="00D20E37" w14:paraId="7FE58B0B" w14:textId="77777777" w:rsidTr="00D20E37">
        <w:trPr>
          <w:jc w:val="center"/>
        </w:trPr>
        <w:tc>
          <w:tcPr>
            <w:tcW w:w="2942" w:type="dxa"/>
          </w:tcPr>
          <w:p w14:paraId="50B0757C"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OTZ/RG2/002/2022</w:t>
            </w:r>
          </w:p>
        </w:tc>
        <w:tc>
          <w:tcPr>
            <w:tcW w:w="2943" w:type="dxa"/>
          </w:tcPr>
          <w:p w14:paraId="1C97F6C8"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13 de enero de 2022</w:t>
            </w:r>
          </w:p>
        </w:tc>
        <w:tc>
          <w:tcPr>
            <w:tcW w:w="2943" w:type="dxa"/>
          </w:tcPr>
          <w:p w14:paraId="0CE31D3E"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Información, Planeación, Programación y Evaluación</w:t>
            </w:r>
          </w:p>
        </w:tc>
      </w:tr>
      <w:tr w:rsidR="00D20E37" w:rsidRPr="00D20E37" w14:paraId="29F5F3A0" w14:textId="77777777" w:rsidTr="00D20E37">
        <w:trPr>
          <w:jc w:val="center"/>
        </w:trPr>
        <w:tc>
          <w:tcPr>
            <w:tcW w:w="2942" w:type="dxa"/>
          </w:tcPr>
          <w:p w14:paraId="241415B1"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OTZ/RG2/003/2022</w:t>
            </w:r>
          </w:p>
        </w:tc>
        <w:tc>
          <w:tcPr>
            <w:tcW w:w="2943" w:type="dxa"/>
          </w:tcPr>
          <w:p w14:paraId="3190E1F9"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28 de enero de 2022</w:t>
            </w:r>
          </w:p>
        </w:tc>
        <w:tc>
          <w:tcPr>
            <w:tcW w:w="2943" w:type="dxa"/>
          </w:tcPr>
          <w:p w14:paraId="1E39C98D"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Transparencia</w:t>
            </w:r>
          </w:p>
        </w:tc>
      </w:tr>
      <w:tr w:rsidR="00D20E37" w:rsidRPr="00D20E37" w14:paraId="19E52482" w14:textId="77777777" w:rsidTr="00D20E37">
        <w:trPr>
          <w:jc w:val="center"/>
        </w:trPr>
        <w:tc>
          <w:tcPr>
            <w:tcW w:w="2942" w:type="dxa"/>
          </w:tcPr>
          <w:p w14:paraId="5B900CF3"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OTZ/RG2/004/2022</w:t>
            </w:r>
          </w:p>
        </w:tc>
        <w:tc>
          <w:tcPr>
            <w:tcW w:w="2943" w:type="dxa"/>
          </w:tcPr>
          <w:p w14:paraId="404DBF96"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 de febrero de 2022</w:t>
            </w:r>
          </w:p>
        </w:tc>
        <w:tc>
          <w:tcPr>
            <w:tcW w:w="2943" w:type="dxa"/>
          </w:tcPr>
          <w:p w14:paraId="01BBBA42"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Transparencia</w:t>
            </w:r>
          </w:p>
        </w:tc>
      </w:tr>
      <w:tr w:rsidR="00D20E37" w:rsidRPr="00D20E37" w14:paraId="4992487B" w14:textId="77777777" w:rsidTr="00D20E37">
        <w:trPr>
          <w:jc w:val="center"/>
        </w:trPr>
        <w:tc>
          <w:tcPr>
            <w:tcW w:w="2942" w:type="dxa"/>
          </w:tcPr>
          <w:p w14:paraId="06B6615B"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OTZ/RG2/005/2022</w:t>
            </w:r>
          </w:p>
        </w:tc>
        <w:tc>
          <w:tcPr>
            <w:tcW w:w="2943" w:type="dxa"/>
          </w:tcPr>
          <w:p w14:paraId="1DC1872C"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11 de febrero de 2022</w:t>
            </w:r>
          </w:p>
        </w:tc>
        <w:tc>
          <w:tcPr>
            <w:tcW w:w="2943" w:type="dxa"/>
          </w:tcPr>
          <w:p w14:paraId="246B75C8"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Coordinadora de Recursos Humanos</w:t>
            </w:r>
          </w:p>
        </w:tc>
      </w:tr>
      <w:tr w:rsidR="00D20E37" w:rsidRPr="00D20E37" w14:paraId="5966E723" w14:textId="77777777" w:rsidTr="00D20E37">
        <w:trPr>
          <w:jc w:val="center"/>
        </w:trPr>
        <w:tc>
          <w:tcPr>
            <w:tcW w:w="2942" w:type="dxa"/>
          </w:tcPr>
          <w:p w14:paraId="0BF373D3"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OTZ/RG2/006/2022</w:t>
            </w:r>
          </w:p>
        </w:tc>
        <w:tc>
          <w:tcPr>
            <w:tcW w:w="2943" w:type="dxa"/>
          </w:tcPr>
          <w:p w14:paraId="15AF10AA"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17 de febrero de 2022</w:t>
            </w:r>
          </w:p>
        </w:tc>
        <w:tc>
          <w:tcPr>
            <w:tcW w:w="2943" w:type="dxa"/>
          </w:tcPr>
          <w:p w14:paraId="781F0745"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Jefe de Control Patrimonial</w:t>
            </w:r>
          </w:p>
        </w:tc>
      </w:tr>
      <w:tr w:rsidR="00D20E37" w:rsidRPr="00D20E37" w14:paraId="14537B04" w14:textId="77777777" w:rsidTr="00D20E37">
        <w:trPr>
          <w:jc w:val="center"/>
        </w:trPr>
        <w:tc>
          <w:tcPr>
            <w:tcW w:w="2942" w:type="dxa"/>
          </w:tcPr>
          <w:p w14:paraId="5BBE1A55"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OTZ/RG2/007/2022</w:t>
            </w:r>
          </w:p>
        </w:tc>
        <w:tc>
          <w:tcPr>
            <w:tcW w:w="2943" w:type="dxa"/>
          </w:tcPr>
          <w:p w14:paraId="270508F2"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18 de febrero de 2022</w:t>
            </w:r>
          </w:p>
        </w:tc>
        <w:tc>
          <w:tcPr>
            <w:tcW w:w="2943" w:type="dxa"/>
          </w:tcPr>
          <w:p w14:paraId="0734EC22"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Síndico Municipal</w:t>
            </w:r>
          </w:p>
        </w:tc>
      </w:tr>
      <w:tr w:rsidR="00D20E37" w:rsidRPr="00D20E37" w14:paraId="2B3CA2AE" w14:textId="77777777" w:rsidTr="00D20E37">
        <w:trPr>
          <w:jc w:val="center"/>
        </w:trPr>
        <w:tc>
          <w:tcPr>
            <w:tcW w:w="2942" w:type="dxa"/>
          </w:tcPr>
          <w:p w14:paraId="61A317CD"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OTZ/RG2/008/2022</w:t>
            </w:r>
          </w:p>
        </w:tc>
        <w:tc>
          <w:tcPr>
            <w:tcW w:w="2943" w:type="dxa"/>
          </w:tcPr>
          <w:p w14:paraId="48D4FB06"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21 de febrero de 2022</w:t>
            </w:r>
          </w:p>
        </w:tc>
        <w:tc>
          <w:tcPr>
            <w:tcW w:w="2943" w:type="dxa"/>
          </w:tcPr>
          <w:p w14:paraId="2DAEF012"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Coordinador de Recursos Humanos</w:t>
            </w:r>
          </w:p>
        </w:tc>
      </w:tr>
      <w:tr w:rsidR="00D20E37" w:rsidRPr="00D20E37" w14:paraId="4FD49153" w14:textId="77777777" w:rsidTr="00D20E37">
        <w:trPr>
          <w:jc w:val="center"/>
        </w:trPr>
        <w:tc>
          <w:tcPr>
            <w:tcW w:w="2942" w:type="dxa"/>
          </w:tcPr>
          <w:p w14:paraId="5039B345"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OTZ/RG2/009/2022</w:t>
            </w:r>
          </w:p>
        </w:tc>
        <w:tc>
          <w:tcPr>
            <w:tcW w:w="2943" w:type="dxa"/>
          </w:tcPr>
          <w:p w14:paraId="509F3189"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22 de febrero de 2022</w:t>
            </w:r>
          </w:p>
        </w:tc>
        <w:tc>
          <w:tcPr>
            <w:tcW w:w="2943" w:type="dxa"/>
          </w:tcPr>
          <w:p w14:paraId="063C3BF3"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Coordinadora de Recursos Humanos</w:t>
            </w:r>
          </w:p>
        </w:tc>
      </w:tr>
      <w:tr w:rsidR="00D20E37" w:rsidRPr="00D20E37" w14:paraId="767030D8" w14:textId="77777777" w:rsidTr="00D20E37">
        <w:trPr>
          <w:jc w:val="center"/>
        </w:trPr>
        <w:tc>
          <w:tcPr>
            <w:tcW w:w="2942" w:type="dxa"/>
          </w:tcPr>
          <w:p w14:paraId="28D7F1E6"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OTZ/RG2/010/2022</w:t>
            </w:r>
          </w:p>
        </w:tc>
        <w:tc>
          <w:tcPr>
            <w:tcW w:w="2943" w:type="dxa"/>
          </w:tcPr>
          <w:p w14:paraId="7F67C8BC"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24 de febrero de 2022</w:t>
            </w:r>
          </w:p>
        </w:tc>
        <w:tc>
          <w:tcPr>
            <w:tcW w:w="2943" w:type="dxa"/>
          </w:tcPr>
          <w:p w14:paraId="4B8CDFBD" w14:textId="77777777" w:rsidR="00D20E37" w:rsidRPr="00D20E37" w:rsidRDefault="00D20E37" w:rsidP="00D20E37">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Cuarto Regidor</w:t>
            </w:r>
          </w:p>
        </w:tc>
      </w:tr>
      <w:tr w:rsidR="006C36D0" w:rsidRPr="00D20E37" w14:paraId="1C56BAD8" w14:textId="77777777" w:rsidTr="00D20E37">
        <w:trPr>
          <w:jc w:val="center"/>
        </w:trPr>
        <w:tc>
          <w:tcPr>
            <w:tcW w:w="2942" w:type="dxa"/>
          </w:tcPr>
          <w:p w14:paraId="490ED0D8"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OTZ/RG2/011/2022</w:t>
            </w:r>
          </w:p>
        </w:tc>
        <w:tc>
          <w:tcPr>
            <w:tcW w:w="2943" w:type="dxa"/>
          </w:tcPr>
          <w:p w14:paraId="586ECA68"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28 de febrero de 2022</w:t>
            </w:r>
          </w:p>
        </w:tc>
        <w:tc>
          <w:tcPr>
            <w:tcW w:w="2943" w:type="dxa"/>
          </w:tcPr>
          <w:p w14:paraId="2D57CCC0"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Coordinadora de Recursos Humanos</w:t>
            </w:r>
          </w:p>
        </w:tc>
      </w:tr>
      <w:tr w:rsidR="006C36D0" w:rsidRPr="00D20E37" w14:paraId="4CB4CC49" w14:textId="77777777" w:rsidTr="00D20E37">
        <w:trPr>
          <w:jc w:val="center"/>
        </w:trPr>
        <w:tc>
          <w:tcPr>
            <w:tcW w:w="2942" w:type="dxa"/>
          </w:tcPr>
          <w:p w14:paraId="464AA2D2"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OTZ/RG2/012/2022</w:t>
            </w:r>
          </w:p>
        </w:tc>
        <w:tc>
          <w:tcPr>
            <w:tcW w:w="2943" w:type="dxa"/>
          </w:tcPr>
          <w:p w14:paraId="38552E87"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 de marzo de 2022</w:t>
            </w:r>
          </w:p>
        </w:tc>
        <w:tc>
          <w:tcPr>
            <w:tcW w:w="2943" w:type="dxa"/>
          </w:tcPr>
          <w:p w14:paraId="36E6BB86"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Contralor Municipal</w:t>
            </w:r>
          </w:p>
        </w:tc>
      </w:tr>
      <w:tr w:rsidR="006C36D0" w:rsidRPr="00D20E37" w14:paraId="7BBC2C68" w14:textId="77777777" w:rsidTr="00D20E37">
        <w:trPr>
          <w:jc w:val="center"/>
        </w:trPr>
        <w:tc>
          <w:tcPr>
            <w:tcW w:w="2942" w:type="dxa"/>
          </w:tcPr>
          <w:p w14:paraId="4F0DE6BC"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OTZ/RG2/013/2022</w:t>
            </w:r>
          </w:p>
        </w:tc>
        <w:tc>
          <w:tcPr>
            <w:tcW w:w="2943" w:type="dxa"/>
          </w:tcPr>
          <w:p w14:paraId="63598872"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28 de marzo de 2022</w:t>
            </w:r>
          </w:p>
        </w:tc>
        <w:tc>
          <w:tcPr>
            <w:tcW w:w="2943" w:type="dxa"/>
          </w:tcPr>
          <w:p w14:paraId="7CD4688F"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Coordinadora de Recursos Humanos</w:t>
            </w:r>
          </w:p>
        </w:tc>
      </w:tr>
      <w:tr w:rsidR="006C36D0" w:rsidRPr="00D20E37" w14:paraId="730E7188" w14:textId="77777777" w:rsidTr="00D20E37">
        <w:trPr>
          <w:jc w:val="center"/>
        </w:trPr>
        <w:tc>
          <w:tcPr>
            <w:tcW w:w="2942" w:type="dxa"/>
          </w:tcPr>
          <w:p w14:paraId="7D0098B9"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OTZ/RG2/014/2022</w:t>
            </w:r>
          </w:p>
        </w:tc>
        <w:tc>
          <w:tcPr>
            <w:tcW w:w="2943" w:type="dxa"/>
          </w:tcPr>
          <w:p w14:paraId="1AEFF6A8"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28 de marzo de 2022</w:t>
            </w:r>
          </w:p>
        </w:tc>
        <w:tc>
          <w:tcPr>
            <w:tcW w:w="2943" w:type="dxa"/>
          </w:tcPr>
          <w:p w14:paraId="02D651D8" w14:textId="77777777" w:rsidR="006C36D0" w:rsidRPr="00D20E37" w:rsidRDefault="006C36D0" w:rsidP="006C36D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Coordinadora de Recursos Humanos</w:t>
            </w:r>
          </w:p>
        </w:tc>
      </w:tr>
      <w:tr w:rsidR="00405AB0" w:rsidRPr="00D20E37" w14:paraId="3540EF75" w14:textId="77777777" w:rsidTr="00405AB0">
        <w:trPr>
          <w:jc w:val="center"/>
        </w:trPr>
        <w:tc>
          <w:tcPr>
            <w:tcW w:w="8828" w:type="dxa"/>
            <w:gridSpan w:val="3"/>
          </w:tcPr>
          <w:p w14:paraId="0C2652BE" w14:textId="77777777" w:rsidR="00405AB0" w:rsidRPr="00405AB0" w:rsidRDefault="00405AB0" w:rsidP="006C36D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0777B5A8" w14:textId="77777777" w:rsidTr="00405AB0">
        <w:trPr>
          <w:jc w:val="center"/>
        </w:trPr>
        <w:tc>
          <w:tcPr>
            <w:tcW w:w="8828" w:type="dxa"/>
            <w:gridSpan w:val="3"/>
          </w:tcPr>
          <w:p w14:paraId="172F2A55"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06548C3B" w14:textId="77777777" w:rsidTr="00D20E37">
        <w:trPr>
          <w:jc w:val="center"/>
        </w:trPr>
        <w:tc>
          <w:tcPr>
            <w:tcW w:w="2942" w:type="dxa"/>
          </w:tcPr>
          <w:p w14:paraId="1680990B"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OTZ/RG2/017/2022</w:t>
            </w:r>
          </w:p>
        </w:tc>
        <w:tc>
          <w:tcPr>
            <w:tcW w:w="2943" w:type="dxa"/>
          </w:tcPr>
          <w:p w14:paraId="5E7BF883"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08 de abril de 2022</w:t>
            </w:r>
          </w:p>
        </w:tc>
        <w:tc>
          <w:tcPr>
            <w:tcW w:w="2943" w:type="dxa"/>
          </w:tcPr>
          <w:p w14:paraId="54F9984C"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Secretario del Ayuntamiento</w:t>
            </w:r>
          </w:p>
        </w:tc>
      </w:tr>
      <w:tr w:rsidR="00405AB0" w:rsidRPr="00D20E37" w14:paraId="7C4569ED" w14:textId="77777777" w:rsidTr="00405AB0">
        <w:trPr>
          <w:jc w:val="center"/>
        </w:trPr>
        <w:tc>
          <w:tcPr>
            <w:tcW w:w="8828" w:type="dxa"/>
            <w:gridSpan w:val="3"/>
          </w:tcPr>
          <w:p w14:paraId="74946722"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556C16B4" w14:textId="77777777" w:rsidTr="00405AB0">
        <w:trPr>
          <w:jc w:val="center"/>
        </w:trPr>
        <w:tc>
          <w:tcPr>
            <w:tcW w:w="8828" w:type="dxa"/>
            <w:gridSpan w:val="3"/>
          </w:tcPr>
          <w:p w14:paraId="0DFD9C91"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2C75D987" w14:textId="77777777" w:rsidTr="00405AB0">
        <w:trPr>
          <w:jc w:val="center"/>
        </w:trPr>
        <w:tc>
          <w:tcPr>
            <w:tcW w:w="8828" w:type="dxa"/>
            <w:gridSpan w:val="3"/>
          </w:tcPr>
          <w:p w14:paraId="2EAFE1CA"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2B94A691" w14:textId="77777777" w:rsidTr="00405AB0">
        <w:trPr>
          <w:jc w:val="center"/>
        </w:trPr>
        <w:tc>
          <w:tcPr>
            <w:tcW w:w="8828" w:type="dxa"/>
            <w:gridSpan w:val="3"/>
          </w:tcPr>
          <w:p w14:paraId="4026CD09"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6529BEF2" w14:textId="77777777" w:rsidTr="00405AB0">
        <w:trPr>
          <w:jc w:val="center"/>
        </w:trPr>
        <w:tc>
          <w:tcPr>
            <w:tcW w:w="8828" w:type="dxa"/>
            <w:gridSpan w:val="3"/>
          </w:tcPr>
          <w:p w14:paraId="00C6C96B"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47D054D2" w14:textId="77777777" w:rsidTr="00D20E37">
        <w:trPr>
          <w:jc w:val="center"/>
        </w:trPr>
        <w:tc>
          <w:tcPr>
            <w:tcW w:w="2942" w:type="dxa"/>
          </w:tcPr>
          <w:p w14:paraId="0D8F4926"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006/2022</w:t>
            </w:r>
          </w:p>
        </w:tc>
        <w:tc>
          <w:tcPr>
            <w:tcW w:w="2943" w:type="dxa"/>
          </w:tcPr>
          <w:p w14:paraId="4CF5DFB7"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28 de abril de 2022</w:t>
            </w:r>
          </w:p>
        </w:tc>
        <w:tc>
          <w:tcPr>
            <w:tcW w:w="2943" w:type="dxa"/>
          </w:tcPr>
          <w:p w14:paraId="0F945011"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4B2B9393" w14:textId="77777777" w:rsidTr="00D20E37">
        <w:trPr>
          <w:jc w:val="center"/>
        </w:trPr>
        <w:tc>
          <w:tcPr>
            <w:tcW w:w="2942" w:type="dxa"/>
          </w:tcPr>
          <w:p w14:paraId="1E52E26B"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007/2022</w:t>
            </w:r>
          </w:p>
        </w:tc>
        <w:tc>
          <w:tcPr>
            <w:tcW w:w="2943" w:type="dxa"/>
          </w:tcPr>
          <w:p w14:paraId="6CC4EC73"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06 de mayo de 2022</w:t>
            </w:r>
          </w:p>
        </w:tc>
        <w:tc>
          <w:tcPr>
            <w:tcW w:w="2943" w:type="dxa"/>
          </w:tcPr>
          <w:p w14:paraId="59AFDFDA"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Coordinadora de Recursos Humanos</w:t>
            </w:r>
          </w:p>
        </w:tc>
      </w:tr>
      <w:tr w:rsidR="00405AB0" w:rsidRPr="00D20E37" w14:paraId="5CFB8BDF" w14:textId="77777777" w:rsidTr="00D20E37">
        <w:trPr>
          <w:jc w:val="center"/>
        </w:trPr>
        <w:tc>
          <w:tcPr>
            <w:tcW w:w="2942" w:type="dxa"/>
          </w:tcPr>
          <w:p w14:paraId="61C93F06"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008/2022</w:t>
            </w:r>
          </w:p>
        </w:tc>
        <w:tc>
          <w:tcPr>
            <w:tcW w:w="2943" w:type="dxa"/>
          </w:tcPr>
          <w:p w14:paraId="0083B41B"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16 de mayo de 2022</w:t>
            </w:r>
          </w:p>
        </w:tc>
        <w:tc>
          <w:tcPr>
            <w:tcW w:w="2943" w:type="dxa"/>
          </w:tcPr>
          <w:p w14:paraId="57A12B0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71D215F8" w14:textId="77777777" w:rsidTr="00D20E37">
        <w:trPr>
          <w:jc w:val="center"/>
        </w:trPr>
        <w:tc>
          <w:tcPr>
            <w:tcW w:w="2942" w:type="dxa"/>
          </w:tcPr>
          <w:p w14:paraId="3931CC65"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009/2022</w:t>
            </w:r>
          </w:p>
        </w:tc>
        <w:tc>
          <w:tcPr>
            <w:tcW w:w="2943" w:type="dxa"/>
          </w:tcPr>
          <w:p w14:paraId="467B052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26 de mayo de 2022</w:t>
            </w:r>
          </w:p>
        </w:tc>
        <w:tc>
          <w:tcPr>
            <w:tcW w:w="2943" w:type="dxa"/>
          </w:tcPr>
          <w:p w14:paraId="78806C92"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1F4F8FD2" w14:textId="77777777" w:rsidTr="00D20E37">
        <w:trPr>
          <w:jc w:val="center"/>
        </w:trPr>
        <w:tc>
          <w:tcPr>
            <w:tcW w:w="2942" w:type="dxa"/>
          </w:tcPr>
          <w:p w14:paraId="23A1D1E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010/2022</w:t>
            </w:r>
          </w:p>
        </w:tc>
        <w:tc>
          <w:tcPr>
            <w:tcW w:w="2943" w:type="dxa"/>
          </w:tcPr>
          <w:p w14:paraId="11FDE8FB"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28 de junio de 2022</w:t>
            </w:r>
          </w:p>
        </w:tc>
        <w:tc>
          <w:tcPr>
            <w:tcW w:w="2943" w:type="dxa"/>
          </w:tcPr>
          <w:p w14:paraId="54DF8DCB"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4E6A8007" w14:textId="77777777" w:rsidTr="00D20E37">
        <w:trPr>
          <w:jc w:val="center"/>
        </w:trPr>
        <w:tc>
          <w:tcPr>
            <w:tcW w:w="2942" w:type="dxa"/>
          </w:tcPr>
          <w:p w14:paraId="4A4D346B"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011/2022</w:t>
            </w:r>
          </w:p>
        </w:tc>
        <w:tc>
          <w:tcPr>
            <w:tcW w:w="2943" w:type="dxa"/>
          </w:tcPr>
          <w:p w14:paraId="0EE0D181"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30 de junio de 2022</w:t>
            </w:r>
          </w:p>
        </w:tc>
        <w:tc>
          <w:tcPr>
            <w:tcW w:w="2943" w:type="dxa"/>
          </w:tcPr>
          <w:p w14:paraId="61D1F32A"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Información, Planeación, Programación y Evaluación</w:t>
            </w:r>
          </w:p>
        </w:tc>
      </w:tr>
      <w:tr w:rsidR="00405AB0" w:rsidRPr="00D20E37" w14:paraId="41746643" w14:textId="77777777" w:rsidTr="00D20E37">
        <w:trPr>
          <w:jc w:val="center"/>
        </w:trPr>
        <w:tc>
          <w:tcPr>
            <w:tcW w:w="2942" w:type="dxa"/>
          </w:tcPr>
          <w:p w14:paraId="66BE6A5A"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012/2022</w:t>
            </w:r>
          </w:p>
        </w:tc>
        <w:tc>
          <w:tcPr>
            <w:tcW w:w="2943" w:type="dxa"/>
          </w:tcPr>
          <w:p w14:paraId="3202E86C"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28 de julio de 2022</w:t>
            </w:r>
          </w:p>
        </w:tc>
        <w:tc>
          <w:tcPr>
            <w:tcW w:w="2943" w:type="dxa"/>
          </w:tcPr>
          <w:p w14:paraId="349B3606"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76659E5E" w14:textId="77777777" w:rsidTr="00D20E37">
        <w:trPr>
          <w:jc w:val="center"/>
        </w:trPr>
        <w:tc>
          <w:tcPr>
            <w:tcW w:w="2942" w:type="dxa"/>
          </w:tcPr>
          <w:p w14:paraId="2983E94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013/2022</w:t>
            </w:r>
          </w:p>
        </w:tc>
        <w:tc>
          <w:tcPr>
            <w:tcW w:w="2943" w:type="dxa"/>
          </w:tcPr>
          <w:p w14:paraId="44988FC6"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30 de junio de 2022</w:t>
            </w:r>
          </w:p>
        </w:tc>
        <w:tc>
          <w:tcPr>
            <w:tcW w:w="2943" w:type="dxa"/>
          </w:tcPr>
          <w:p w14:paraId="2BD07001"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Secretario del Ayuntamiento</w:t>
            </w:r>
          </w:p>
        </w:tc>
      </w:tr>
      <w:tr w:rsidR="00405AB0" w:rsidRPr="00D20E37" w14:paraId="0A35DB55" w14:textId="77777777" w:rsidTr="00D20E37">
        <w:trPr>
          <w:jc w:val="center"/>
        </w:trPr>
        <w:tc>
          <w:tcPr>
            <w:tcW w:w="2942" w:type="dxa"/>
          </w:tcPr>
          <w:p w14:paraId="33796B58"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014/2022</w:t>
            </w:r>
          </w:p>
        </w:tc>
        <w:tc>
          <w:tcPr>
            <w:tcW w:w="2943" w:type="dxa"/>
          </w:tcPr>
          <w:p w14:paraId="5417D7B9"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26 de agosto de 2022</w:t>
            </w:r>
          </w:p>
        </w:tc>
        <w:tc>
          <w:tcPr>
            <w:tcW w:w="2943" w:type="dxa"/>
          </w:tcPr>
          <w:p w14:paraId="31BBBC5C"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1860D13F" w14:textId="77777777" w:rsidTr="00D20E37">
        <w:trPr>
          <w:jc w:val="center"/>
        </w:trPr>
        <w:tc>
          <w:tcPr>
            <w:tcW w:w="2942" w:type="dxa"/>
          </w:tcPr>
          <w:p w14:paraId="4F2C1169"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014/2022</w:t>
            </w:r>
          </w:p>
        </w:tc>
        <w:tc>
          <w:tcPr>
            <w:tcW w:w="2943" w:type="dxa"/>
          </w:tcPr>
          <w:p w14:paraId="68A4D89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23 de agosto de 2022</w:t>
            </w:r>
          </w:p>
        </w:tc>
        <w:tc>
          <w:tcPr>
            <w:tcW w:w="2943" w:type="dxa"/>
          </w:tcPr>
          <w:p w14:paraId="1714E9FA"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Unidad de Transparencia</w:t>
            </w:r>
          </w:p>
        </w:tc>
      </w:tr>
      <w:tr w:rsidR="00405AB0" w:rsidRPr="00D20E37" w14:paraId="569AFF56" w14:textId="77777777" w:rsidTr="00D20E37">
        <w:trPr>
          <w:jc w:val="center"/>
        </w:trPr>
        <w:tc>
          <w:tcPr>
            <w:tcW w:w="2942" w:type="dxa"/>
          </w:tcPr>
          <w:p w14:paraId="554824EB"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Oficio sin folio de identificación</w:t>
            </w:r>
          </w:p>
        </w:tc>
        <w:tc>
          <w:tcPr>
            <w:tcW w:w="2943" w:type="dxa"/>
          </w:tcPr>
          <w:p w14:paraId="4BBD2CB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21 de septiembre de 2022</w:t>
            </w:r>
          </w:p>
        </w:tc>
        <w:tc>
          <w:tcPr>
            <w:tcW w:w="2943" w:type="dxa"/>
          </w:tcPr>
          <w:p w14:paraId="3368CD5C"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Presidenta Municipal</w:t>
            </w:r>
          </w:p>
        </w:tc>
      </w:tr>
      <w:tr w:rsidR="00405AB0" w:rsidRPr="00D20E37" w14:paraId="30B09A1E" w14:textId="77777777" w:rsidTr="00D20E37">
        <w:trPr>
          <w:jc w:val="center"/>
        </w:trPr>
        <w:tc>
          <w:tcPr>
            <w:tcW w:w="2942" w:type="dxa"/>
          </w:tcPr>
          <w:p w14:paraId="134279EF"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016/2022</w:t>
            </w:r>
          </w:p>
        </w:tc>
        <w:tc>
          <w:tcPr>
            <w:tcW w:w="2943" w:type="dxa"/>
          </w:tcPr>
          <w:p w14:paraId="784C8AAE"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04 de octubre de 2022</w:t>
            </w:r>
          </w:p>
        </w:tc>
        <w:tc>
          <w:tcPr>
            <w:tcW w:w="2943" w:type="dxa"/>
          </w:tcPr>
          <w:p w14:paraId="2B7132A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Presidenta Municipal</w:t>
            </w:r>
          </w:p>
        </w:tc>
      </w:tr>
      <w:tr w:rsidR="00405AB0" w:rsidRPr="00D20E37" w14:paraId="020152F4" w14:textId="77777777" w:rsidTr="00405AB0">
        <w:trPr>
          <w:jc w:val="center"/>
        </w:trPr>
        <w:tc>
          <w:tcPr>
            <w:tcW w:w="8828" w:type="dxa"/>
            <w:gridSpan w:val="3"/>
          </w:tcPr>
          <w:p w14:paraId="021530E4"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5D278B10" w14:textId="77777777" w:rsidTr="00D20E37">
        <w:trPr>
          <w:jc w:val="center"/>
        </w:trPr>
        <w:tc>
          <w:tcPr>
            <w:tcW w:w="2942" w:type="dxa"/>
          </w:tcPr>
          <w:p w14:paraId="07D80FFF"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018/2022</w:t>
            </w:r>
          </w:p>
        </w:tc>
        <w:tc>
          <w:tcPr>
            <w:tcW w:w="2943" w:type="dxa"/>
          </w:tcPr>
          <w:p w14:paraId="06EA5A57"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04 de octubre de 2022</w:t>
            </w:r>
          </w:p>
        </w:tc>
        <w:tc>
          <w:tcPr>
            <w:tcW w:w="2943" w:type="dxa"/>
          </w:tcPr>
          <w:p w14:paraId="67986A01"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Información, Planeación, Programación y Evaluación</w:t>
            </w:r>
          </w:p>
        </w:tc>
      </w:tr>
      <w:tr w:rsidR="00405AB0" w:rsidRPr="00D20E37" w14:paraId="0270EE7D" w14:textId="77777777" w:rsidTr="00D20E37">
        <w:trPr>
          <w:jc w:val="center"/>
        </w:trPr>
        <w:tc>
          <w:tcPr>
            <w:tcW w:w="2942" w:type="dxa"/>
          </w:tcPr>
          <w:p w14:paraId="510EBF4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019/2022</w:t>
            </w:r>
          </w:p>
        </w:tc>
        <w:tc>
          <w:tcPr>
            <w:tcW w:w="2943" w:type="dxa"/>
          </w:tcPr>
          <w:p w14:paraId="3DCBDD4E"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25 de octubre de 2022</w:t>
            </w:r>
          </w:p>
        </w:tc>
        <w:tc>
          <w:tcPr>
            <w:tcW w:w="2943" w:type="dxa"/>
          </w:tcPr>
          <w:p w14:paraId="50F5D81F"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Información, Planeación, Programación y Evaluación</w:t>
            </w:r>
          </w:p>
        </w:tc>
      </w:tr>
      <w:tr w:rsidR="00405AB0" w:rsidRPr="00D20E37" w14:paraId="7B6B39C9" w14:textId="77777777" w:rsidTr="00D20E37">
        <w:trPr>
          <w:jc w:val="center"/>
        </w:trPr>
        <w:tc>
          <w:tcPr>
            <w:tcW w:w="2942" w:type="dxa"/>
          </w:tcPr>
          <w:p w14:paraId="4179E0FD"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020/2022</w:t>
            </w:r>
          </w:p>
        </w:tc>
        <w:tc>
          <w:tcPr>
            <w:tcW w:w="2943" w:type="dxa"/>
          </w:tcPr>
          <w:p w14:paraId="7BB930DC"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28 de octubre de 2022</w:t>
            </w:r>
          </w:p>
        </w:tc>
        <w:tc>
          <w:tcPr>
            <w:tcW w:w="2943" w:type="dxa"/>
          </w:tcPr>
          <w:p w14:paraId="0A946ECC"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Presidenta Municipal</w:t>
            </w:r>
          </w:p>
        </w:tc>
      </w:tr>
      <w:tr w:rsidR="00405AB0" w:rsidRPr="00D20E37" w14:paraId="1311F13D" w14:textId="77777777" w:rsidTr="00D20E37">
        <w:trPr>
          <w:jc w:val="center"/>
        </w:trPr>
        <w:tc>
          <w:tcPr>
            <w:tcW w:w="2942" w:type="dxa"/>
          </w:tcPr>
          <w:p w14:paraId="5B94BE4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021/2022</w:t>
            </w:r>
          </w:p>
        </w:tc>
        <w:tc>
          <w:tcPr>
            <w:tcW w:w="2943" w:type="dxa"/>
          </w:tcPr>
          <w:p w14:paraId="7454266B"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 de noviembre de 2022</w:t>
            </w:r>
          </w:p>
        </w:tc>
        <w:tc>
          <w:tcPr>
            <w:tcW w:w="2943" w:type="dxa"/>
          </w:tcPr>
          <w:p w14:paraId="5B52D067"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229D71A9" w14:textId="77777777" w:rsidTr="00D20E37">
        <w:trPr>
          <w:jc w:val="center"/>
        </w:trPr>
        <w:tc>
          <w:tcPr>
            <w:tcW w:w="2942" w:type="dxa"/>
          </w:tcPr>
          <w:p w14:paraId="3260614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022/2022</w:t>
            </w:r>
          </w:p>
        </w:tc>
        <w:tc>
          <w:tcPr>
            <w:tcW w:w="2943" w:type="dxa"/>
          </w:tcPr>
          <w:p w14:paraId="368038B5"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25 de noviembre de 2022</w:t>
            </w:r>
          </w:p>
        </w:tc>
        <w:tc>
          <w:tcPr>
            <w:tcW w:w="2943" w:type="dxa"/>
          </w:tcPr>
          <w:p w14:paraId="700C4AC6"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78F1A670" w14:textId="77777777" w:rsidTr="00D20E37">
        <w:trPr>
          <w:jc w:val="center"/>
        </w:trPr>
        <w:tc>
          <w:tcPr>
            <w:tcW w:w="2942" w:type="dxa"/>
          </w:tcPr>
          <w:p w14:paraId="0D1E313F"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023/2022</w:t>
            </w:r>
          </w:p>
        </w:tc>
        <w:tc>
          <w:tcPr>
            <w:tcW w:w="2943" w:type="dxa"/>
          </w:tcPr>
          <w:p w14:paraId="5A53F0FD"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25 de noviembre de 2022</w:t>
            </w:r>
          </w:p>
        </w:tc>
        <w:tc>
          <w:tcPr>
            <w:tcW w:w="2943" w:type="dxa"/>
          </w:tcPr>
          <w:p w14:paraId="6150EF1A"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Presidenta Municipal</w:t>
            </w:r>
          </w:p>
        </w:tc>
      </w:tr>
      <w:tr w:rsidR="00405AB0" w:rsidRPr="00D20E37" w14:paraId="3A50D372" w14:textId="77777777" w:rsidTr="00D20E37">
        <w:trPr>
          <w:jc w:val="center"/>
        </w:trPr>
        <w:tc>
          <w:tcPr>
            <w:tcW w:w="2942" w:type="dxa"/>
          </w:tcPr>
          <w:p w14:paraId="698B0967"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024/2022</w:t>
            </w:r>
          </w:p>
        </w:tc>
        <w:tc>
          <w:tcPr>
            <w:tcW w:w="2943" w:type="dxa"/>
          </w:tcPr>
          <w:p w14:paraId="15F491DB"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15 de diciembre de 2022</w:t>
            </w:r>
          </w:p>
        </w:tc>
        <w:tc>
          <w:tcPr>
            <w:tcW w:w="2943" w:type="dxa"/>
          </w:tcPr>
          <w:p w14:paraId="628C457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Presidenta Municipal</w:t>
            </w:r>
          </w:p>
        </w:tc>
      </w:tr>
      <w:tr w:rsidR="00405AB0" w:rsidRPr="00D20E37" w14:paraId="49A1624B" w14:textId="77777777" w:rsidTr="00405AB0">
        <w:trPr>
          <w:jc w:val="center"/>
        </w:trPr>
        <w:tc>
          <w:tcPr>
            <w:tcW w:w="8828" w:type="dxa"/>
            <w:gridSpan w:val="3"/>
          </w:tcPr>
          <w:p w14:paraId="49CC9C9F"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193D023B" w14:textId="77777777" w:rsidTr="00D20E37">
        <w:trPr>
          <w:jc w:val="center"/>
        </w:trPr>
        <w:tc>
          <w:tcPr>
            <w:tcW w:w="2942" w:type="dxa"/>
          </w:tcPr>
          <w:p w14:paraId="4F44AB9D"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026/2022</w:t>
            </w:r>
          </w:p>
        </w:tc>
        <w:tc>
          <w:tcPr>
            <w:tcW w:w="2943" w:type="dxa"/>
          </w:tcPr>
          <w:p w14:paraId="1878941C"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19 de diciembre de 2022</w:t>
            </w:r>
          </w:p>
        </w:tc>
        <w:tc>
          <w:tcPr>
            <w:tcW w:w="2943" w:type="dxa"/>
          </w:tcPr>
          <w:p w14:paraId="64D6A32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36C02ED3" w14:textId="77777777" w:rsidTr="00D20E37">
        <w:trPr>
          <w:jc w:val="center"/>
        </w:trPr>
        <w:tc>
          <w:tcPr>
            <w:tcW w:w="2942" w:type="dxa"/>
          </w:tcPr>
          <w:p w14:paraId="548B51B9"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027/2022</w:t>
            </w:r>
          </w:p>
        </w:tc>
        <w:tc>
          <w:tcPr>
            <w:tcW w:w="2943" w:type="dxa"/>
          </w:tcPr>
          <w:p w14:paraId="7FCAFA33"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06 de enero de 2023</w:t>
            </w:r>
          </w:p>
        </w:tc>
        <w:tc>
          <w:tcPr>
            <w:tcW w:w="2943" w:type="dxa"/>
          </w:tcPr>
          <w:p w14:paraId="28ED681F"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Información, Planeación, Programación y Evaluación</w:t>
            </w:r>
          </w:p>
        </w:tc>
      </w:tr>
      <w:tr w:rsidR="00405AB0" w:rsidRPr="00D20E37" w14:paraId="2C993D5F" w14:textId="77777777" w:rsidTr="00D20E37">
        <w:trPr>
          <w:jc w:val="center"/>
        </w:trPr>
        <w:tc>
          <w:tcPr>
            <w:tcW w:w="2942" w:type="dxa"/>
          </w:tcPr>
          <w:p w14:paraId="05D12C06"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028/2022</w:t>
            </w:r>
          </w:p>
        </w:tc>
        <w:tc>
          <w:tcPr>
            <w:tcW w:w="2943" w:type="dxa"/>
          </w:tcPr>
          <w:p w14:paraId="44928DB7"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12 de enero de 2023</w:t>
            </w:r>
          </w:p>
        </w:tc>
        <w:tc>
          <w:tcPr>
            <w:tcW w:w="2943" w:type="dxa"/>
          </w:tcPr>
          <w:p w14:paraId="45536D69"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Información, Planeación, Programación y Evaluación</w:t>
            </w:r>
          </w:p>
        </w:tc>
      </w:tr>
      <w:tr w:rsidR="00405AB0" w:rsidRPr="00D20E37" w14:paraId="216C9548" w14:textId="77777777" w:rsidTr="00D20E37">
        <w:trPr>
          <w:jc w:val="center"/>
        </w:trPr>
        <w:tc>
          <w:tcPr>
            <w:tcW w:w="2942" w:type="dxa"/>
          </w:tcPr>
          <w:p w14:paraId="0DD4326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029/2022</w:t>
            </w:r>
          </w:p>
        </w:tc>
        <w:tc>
          <w:tcPr>
            <w:tcW w:w="2943" w:type="dxa"/>
          </w:tcPr>
          <w:p w14:paraId="209DE7BE"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16 de enero de 2023</w:t>
            </w:r>
          </w:p>
        </w:tc>
        <w:tc>
          <w:tcPr>
            <w:tcW w:w="2943" w:type="dxa"/>
          </w:tcPr>
          <w:p w14:paraId="64D02D7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Secretario del Ayuntamiento</w:t>
            </w:r>
          </w:p>
        </w:tc>
      </w:tr>
      <w:tr w:rsidR="00405AB0" w:rsidRPr="00D20E37" w14:paraId="05717C84" w14:textId="77777777" w:rsidTr="00405AB0">
        <w:trPr>
          <w:jc w:val="center"/>
        </w:trPr>
        <w:tc>
          <w:tcPr>
            <w:tcW w:w="8828" w:type="dxa"/>
            <w:gridSpan w:val="3"/>
          </w:tcPr>
          <w:p w14:paraId="5DA7B256"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7F36653E" w14:textId="77777777" w:rsidTr="00D20E37">
        <w:trPr>
          <w:jc w:val="center"/>
        </w:trPr>
        <w:tc>
          <w:tcPr>
            <w:tcW w:w="2942" w:type="dxa"/>
          </w:tcPr>
          <w:p w14:paraId="6DC27D5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031/2022</w:t>
            </w:r>
          </w:p>
        </w:tc>
        <w:tc>
          <w:tcPr>
            <w:tcW w:w="2943" w:type="dxa"/>
          </w:tcPr>
          <w:p w14:paraId="594E4A17"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16 de enero de 2023</w:t>
            </w:r>
          </w:p>
        </w:tc>
        <w:tc>
          <w:tcPr>
            <w:tcW w:w="2943" w:type="dxa"/>
          </w:tcPr>
          <w:p w14:paraId="2B7D411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Información, Planeación, Programación y Evaluación</w:t>
            </w:r>
          </w:p>
        </w:tc>
      </w:tr>
      <w:tr w:rsidR="00405AB0" w:rsidRPr="00D20E37" w14:paraId="5918B79B" w14:textId="77777777" w:rsidTr="00D20E37">
        <w:trPr>
          <w:jc w:val="center"/>
        </w:trPr>
        <w:tc>
          <w:tcPr>
            <w:tcW w:w="2942" w:type="dxa"/>
          </w:tcPr>
          <w:p w14:paraId="64D6F89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032/2022</w:t>
            </w:r>
          </w:p>
        </w:tc>
        <w:tc>
          <w:tcPr>
            <w:tcW w:w="2943" w:type="dxa"/>
          </w:tcPr>
          <w:p w14:paraId="260B25C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26 de enero de 2023</w:t>
            </w:r>
          </w:p>
        </w:tc>
        <w:tc>
          <w:tcPr>
            <w:tcW w:w="2943" w:type="dxa"/>
          </w:tcPr>
          <w:p w14:paraId="14B40461"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Secretario del Ayuntamiento</w:t>
            </w:r>
          </w:p>
        </w:tc>
      </w:tr>
      <w:tr w:rsidR="00405AB0" w:rsidRPr="00D20E37" w14:paraId="48C39B0C" w14:textId="77777777" w:rsidTr="00D20E37">
        <w:trPr>
          <w:jc w:val="center"/>
        </w:trPr>
        <w:tc>
          <w:tcPr>
            <w:tcW w:w="2942" w:type="dxa"/>
          </w:tcPr>
          <w:p w14:paraId="2448A242"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033/2022</w:t>
            </w:r>
          </w:p>
        </w:tc>
        <w:tc>
          <w:tcPr>
            <w:tcW w:w="2943" w:type="dxa"/>
          </w:tcPr>
          <w:p w14:paraId="1185758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 de febrero de 2023</w:t>
            </w:r>
          </w:p>
        </w:tc>
        <w:tc>
          <w:tcPr>
            <w:tcW w:w="2943" w:type="dxa"/>
          </w:tcPr>
          <w:p w14:paraId="47F979D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25ADE4EB" w14:textId="77777777" w:rsidTr="00D20E37">
        <w:trPr>
          <w:jc w:val="center"/>
        </w:trPr>
        <w:tc>
          <w:tcPr>
            <w:tcW w:w="2942" w:type="dxa"/>
          </w:tcPr>
          <w:p w14:paraId="131FFDD1"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034/2022</w:t>
            </w:r>
          </w:p>
        </w:tc>
        <w:tc>
          <w:tcPr>
            <w:tcW w:w="2943" w:type="dxa"/>
          </w:tcPr>
          <w:p w14:paraId="4D590854"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01 de marzo de 2023</w:t>
            </w:r>
          </w:p>
        </w:tc>
        <w:tc>
          <w:tcPr>
            <w:tcW w:w="2943" w:type="dxa"/>
          </w:tcPr>
          <w:p w14:paraId="6BA14A57"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481105F3" w14:textId="77777777" w:rsidTr="00D20E37">
        <w:trPr>
          <w:jc w:val="center"/>
        </w:trPr>
        <w:tc>
          <w:tcPr>
            <w:tcW w:w="2942" w:type="dxa"/>
          </w:tcPr>
          <w:p w14:paraId="1B33C1D9"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035/2022</w:t>
            </w:r>
          </w:p>
        </w:tc>
        <w:tc>
          <w:tcPr>
            <w:tcW w:w="2943" w:type="dxa"/>
          </w:tcPr>
          <w:p w14:paraId="2BA05755"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27 de marzo de 2023</w:t>
            </w:r>
          </w:p>
        </w:tc>
        <w:tc>
          <w:tcPr>
            <w:tcW w:w="2943" w:type="dxa"/>
          </w:tcPr>
          <w:p w14:paraId="414325E1"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Secretario del Ayuntamiento</w:t>
            </w:r>
          </w:p>
        </w:tc>
      </w:tr>
      <w:tr w:rsidR="00405AB0" w:rsidRPr="00D20E37" w14:paraId="7506D121" w14:textId="77777777" w:rsidTr="00D20E37">
        <w:trPr>
          <w:jc w:val="center"/>
        </w:trPr>
        <w:tc>
          <w:tcPr>
            <w:tcW w:w="2942" w:type="dxa"/>
          </w:tcPr>
          <w:p w14:paraId="501E139E"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035/2022</w:t>
            </w:r>
          </w:p>
        </w:tc>
        <w:tc>
          <w:tcPr>
            <w:tcW w:w="2943" w:type="dxa"/>
          </w:tcPr>
          <w:p w14:paraId="2CE37429"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29 de mayo de 2023</w:t>
            </w:r>
          </w:p>
        </w:tc>
        <w:tc>
          <w:tcPr>
            <w:tcW w:w="2943" w:type="dxa"/>
          </w:tcPr>
          <w:p w14:paraId="2CEC019E"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22F91273" w14:textId="77777777" w:rsidTr="00D20E37">
        <w:trPr>
          <w:jc w:val="center"/>
        </w:trPr>
        <w:tc>
          <w:tcPr>
            <w:tcW w:w="2942" w:type="dxa"/>
          </w:tcPr>
          <w:p w14:paraId="2191CAD0"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036/2023</w:t>
            </w:r>
          </w:p>
        </w:tc>
        <w:tc>
          <w:tcPr>
            <w:tcW w:w="2943" w:type="dxa"/>
          </w:tcPr>
          <w:p w14:paraId="711E4FB9"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29 de marzo de 2023</w:t>
            </w:r>
          </w:p>
        </w:tc>
        <w:tc>
          <w:tcPr>
            <w:tcW w:w="2943" w:type="dxa"/>
          </w:tcPr>
          <w:p w14:paraId="32E554F5"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Tesorero Municipal</w:t>
            </w:r>
          </w:p>
        </w:tc>
      </w:tr>
      <w:tr w:rsidR="00405AB0" w:rsidRPr="00D20E37" w14:paraId="57F64F3C" w14:textId="77777777" w:rsidTr="00D20E37">
        <w:trPr>
          <w:jc w:val="center"/>
        </w:trPr>
        <w:tc>
          <w:tcPr>
            <w:tcW w:w="2942" w:type="dxa"/>
          </w:tcPr>
          <w:p w14:paraId="48457847"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037/2023</w:t>
            </w:r>
          </w:p>
        </w:tc>
        <w:tc>
          <w:tcPr>
            <w:tcW w:w="2943" w:type="dxa"/>
          </w:tcPr>
          <w:p w14:paraId="2C2425F8"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13 de abril de 2023</w:t>
            </w:r>
          </w:p>
        </w:tc>
        <w:tc>
          <w:tcPr>
            <w:tcW w:w="2943" w:type="dxa"/>
          </w:tcPr>
          <w:p w14:paraId="01D15D56"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Información, Planeación, Programación y Evaluación</w:t>
            </w:r>
          </w:p>
        </w:tc>
      </w:tr>
      <w:tr w:rsidR="00405AB0" w:rsidRPr="00D20E37" w14:paraId="3033632C" w14:textId="77777777" w:rsidTr="00D20E37">
        <w:trPr>
          <w:jc w:val="center"/>
        </w:trPr>
        <w:tc>
          <w:tcPr>
            <w:tcW w:w="2942" w:type="dxa"/>
          </w:tcPr>
          <w:p w14:paraId="1F4A83F9"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037/2022</w:t>
            </w:r>
          </w:p>
        </w:tc>
        <w:tc>
          <w:tcPr>
            <w:tcW w:w="2943" w:type="dxa"/>
          </w:tcPr>
          <w:p w14:paraId="08B5A367"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02 de junio de 2023</w:t>
            </w:r>
          </w:p>
        </w:tc>
        <w:tc>
          <w:tcPr>
            <w:tcW w:w="2943" w:type="dxa"/>
          </w:tcPr>
          <w:p w14:paraId="3B4A65E2"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Contralor Municipal</w:t>
            </w:r>
          </w:p>
        </w:tc>
      </w:tr>
      <w:tr w:rsidR="00405AB0" w:rsidRPr="00D20E37" w14:paraId="59C52B1D" w14:textId="77777777" w:rsidTr="00D20E37">
        <w:trPr>
          <w:jc w:val="center"/>
        </w:trPr>
        <w:tc>
          <w:tcPr>
            <w:tcW w:w="2942" w:type="dxa"/>
          </w:tcPr>
          <w:p w14:paraId="3E70612E"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038/2023</w:t>
            </w:r>
          </w:p>
        </w:tc>
        <w:tc>
          <w:tcPr>
            <w:tcW w:w="2943" w:type="dxa"/>
          </w:tcPr>
          <w:p w14:paraId="784D0583"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13 de abril de 2023</w:t>
            </w:r>
          </w:p>
        </w:tc>
        <w:tc>
          <w:tcPr>
            <w:tcW w:w="2943" w:type="dxa"/>
          </w:tcPr>
          <w:p w14:paraId="3DD970B2"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Secretario del Ayuntamiento</w:t>
            </w:r>
          </w:p>
        </w:tc>
      </w:tr>
      <w:tr w:rsidR="00405AB0" w:rsidRPr="00D20E37" w14:paraId="7C66B4CB" w14:textId="77777777" w:rsidTr="00D20E37">
        <w:trPr>
          <w:jc w:val="center"/>
        </w:trPr>
        <w:tc>
          <w:tcPr>
            <w:tcW w:w="2942" w:type="dxa"/>
          </w:tcPr>
          <w:p w14:paraId="7C13D830"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038/2022</w:t>
            </w:r>
          </w:p>
        </w:tc>
        <w:tc>
          <w:tcPr>
            <w:tcW w:w="2943" w:type="dxa"/>
          </w:tcPr>
          <w:p w14:paraId="2059B5C8"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26 de junio de 2023</w:t>
            </w:r>
          </w:p>
        </w:tc>
        <w:tc>
          <w:tcPr>
            <w:tcW w:w="2943" w:type="dxa"/>
          </w:tcPr>
          <w:p w14:paraId="2C9F7560"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Unidad de Transparencia</w:t>
            </w:r>
          </w:p>
        </w:tc>
      </w:tr>
      <w:tr w:rsidR="00405AB0" w:rsidRPr="00D20E37" w14:paraId="1A6C1F15" w14:textId="77777777" w:rsidTr="00D20E37">
        <w:trPr>
          <w:jc w:val="center"/>
        </w:trPr>
        <w:tc>
          <w:tcPr>
            <w:tcW w:w="2942" w:type="dxa"/>
          </w:tcPr>
          <w:p w14:paraId="0B32D68C"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039/2023</w:t>
            </w:r>
          </w:p>
        </w:tc>
        <w:tc>
          <w:tcPr>
            <w:tcW w:w="2943" w:type="dxa"/>
          </w:tcPr>
          <w:p w14:paraId="385D63A5"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11 de mayo de 2023</w:t>
            </w:r>
          </w:p>
        </w:tc>
        <w:tc>
          <w:tcPr>
            <w:tcW w:w="2943" w:type="dxa"/>
          </w:tcPr>
          <w:p w14:paraId="71C47FEA"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Presidenta Municipal</w:t>
            </w:r>
          </w:p>
        </w:tc>
      </w:tr>
      <w:tr w:rsidR="00405AB0" w:rsidRPr="00D20E37" w14:paraId="238BBAEF" w14:textId="77777777" w:rsidTr="00D20E37">
        <w:trPr>
          <w:jc w:val="center"/>
        </w:trPr>
        <w:tc>
          <w:tcPr>
            <w:tcW w:w="2942" w:type="dxa"/>
          </w:tcPr>
          <w:p w14:paraId="40F131D6"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040/2022</w:t>
            </w:r>
          </w:p>
        </w:tc>
        <w:tc>
          <w:tcPr>
            <w:tcW w:w="2943" w:type="dxa"/>
          </w:tcPr>
          <w:p w14:paraId="0011A3FB"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28 de junio de 2023</w:t>
            </w:r>
          </w:p>
        </w:tc>
        <w:tc>
          <w:tcPr>
            <w:tcW w:w="2943" w:type="dxa"/>
          </w:tcPr>
          <w:p w14:paraId="3FCC815E"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Secretario del Ayuntamiento</w:t>
            </w:r>
          </w:p>
        </w:tc>
      </w:tr>
      <w:tr w:rsidR="00405AB0" w:rsidRPr="00D20E37" w14:paraId="0873C156" w14:textId="77777777" w:rsidTr="00405AB0">
        <w:trPr>
          <w:jc w:val="center"/>
        </w:trPr>
        <w:tc>
          <w:tcPr>
            <w:tcW w:w="8828" w:type="dxa"/>
            <w:gridSpan w:val="3"/>
          </w:tcPr>
          <w:p w14:paraId="428F2463" w14:textId="77777777" w:rsidR="00405AB0" w:rsidRPr="00405AB0" w:rsidRDefault="00405AB0" w:rsidP="00405AB0">
            <w:pPr>
              <w:tabs>
                <w:tab w:val="left" w:pos="426"/>
              </w:tabs>
              <w:ind w:right="51"/>
              <w:jc w:val="center"/>
              <w:rPr>
                <w:rFonts w:ascii="Palatino Linotype" w:eastAsia="Palatino Linotype" w:hAnsi="Palatino Linotype" w:cs="Palatino Linotype"/>
                <w:b/>
                <w:color w:val="000000"/>
                <w:sz w:val="20"/>
                <w:szCs w:val="20"/>
              </w:rPr>
            </w:pPr>
            <w:r w:rsidRPr="00405AB0">
              <w:rPr>
                <w:rFonts w:ascii="Palatino Linotype" w:eastAsia="Palatino Linotype" w:hAnsi="Palatino Linotype" w:cs="Palatino Linotype"/>
                <w:b/>
                <w:color w:val="000000"/>
                <w:sz w:val="20"/>
                <w:szCs w:val="20"/>
              </w:rPr>
              <w:t>CONSECUTIVO FALTANTE</w:t>
            </w:r>
          </w:p>
        </w:tc>
      </w:tr>
      <w:tr w:rsidR="00405AB0" w:rsidRPr="00D20E37" w14:paraId="70A348B3" w14:textId="77777777" w:rsidTr="00D20E37">
        <w:trPr>
          <w:jc w:val="center"/>
        </w:trPr>
        <w:tc>
          <w:tcPr>
            <w:tcW w:w="2942" w:type="dxa"/>
          </w:tcPr>
          <w:p w14:paraId="5BCCABC6"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042/2023</w:t>
            </w:r>
          </w:p>
        </w:tc>
        <w:tc>
          <w:tcPr>
            <w:tcW w:w="2943" w:type="dxa"/>
          </w:tcPr>
          <w:p w14:paraId="55E6B939"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05 de julio de 2023</w:t>
            </w:r>
          </w:p>
        </w:tc>
        <w:tc>
          <w:tcPr>
            <w:tcW w:w="2943" w:type="dxa"/>
          </w:tcPr>
          <w:p w14:paraId="0F5CA7F0" w14:textId="77777777" w:rsidR="00405AB0" w:rsidRPr="00D20E37"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Titular de la Unidad de Información, Planeación, Programación y Evaluación</w:t>
            </w:r>
          </w:p>
        </w:tc>
      </w:tr>
      <w:tr w:rsidR="00405AB0" w:rsidRPr="00D20E37" w14:paraId="3AF9838B" w14:textId="77777777" w:rsidTr="00D20E37">
        <w:trPr>
          <w:jc w:val="center"/>
        </w:trPr>
        <w:tc>
          <w:tcPr>
            <w:tcW w:w="2942" w:type="dxa"/>
          </w:tcPr>
          <w:p w14:paraId="4328E2CE"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043/2023</w:t>
            </w:r>
          </w:p>
        </w:tc>
        <w:tc>
          <w:tcPr>
            <w:tcW w:w="2943" w:type="dxa"/>
          </w:tcPr>
          <w:p w14:paraId="1291C258"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05 de junio de 2023</w:t>
            </w:r>
          </w:p>
        </w:tc>
        <w:tc>
          <w:tcPr>
            <w:tcW w:w="2943" w:type="dxa"/>
          </w:tcPr>
          <w:p w14:paraId="7CD964B6"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Secretario del Ayuntamiento</w:t>
            </w:r>
          </w:p>
        </w:tc>
      </w:tr>
      <w:tr w:rsidR="00405AB0" w:rsidRPr="00D20E37" w14:paraId="7ABED9AB" w14:textId="77777777" w:rsidTr="00D20E37">
        <w:trPr>
          <w:jc w:val="center"/>
        </w:trPr>
        <w:tc>
          <w:tcPr>
            <w:tcW w:w="2942" w:type="dxa"/>
          </w:tcPr>
          <w:p w14:paraId="113834DB"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043/2023</w:t>
            </w:r>
          </w:p>
        </w:tc>
        <w:tc>
          <w:tcPr>
            <w:tcW w:w="2943" w:type="dxa"/>
          </w:tcPr>
          <w:p w14:paraId="3450625E"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17 de julio de 2023</w:t>
            </w:r>
          </w:p>
        </w:tc>
        <w:tc>
          <w:tcPr>
            <w:tcW w:w="2943" w:type="dxa"/>
          </w:tcPr>
          <w:p w14:paraId="0ADA7B74" w14:textId="77777777" w:rsidR="00405AB0" w:rsidRDefault="00405AB0" w:rsidP="00405AB0">
            <w:pPr>
              <w:tabs>
                <w:tab w:val="left" w:pos="426"/>
              </w:tabs>
              <w:ind w:right="51"/>
              <w:jc w:val="center"/>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Unidad de Transparencia</w:t>
            </w:r>
          </w:p>
        </w:tc>
      </w:tr>
    </w:tbl>
    <w:p w14:paraId="06B16EBC" w14:textId="77777777" w:rsidR="00D20E37" w:rsidRDefault="00D20E3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FF1CE47" w14:textId="77777777" w:rsidR="00A10917" w:rsidRDefault="00405AB0">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Tal como se aprecia en la siguiente tabla, de los documentos proveídos por el Segundo Regidor, se aprecia que en diversas ocasiones, por error humano, se utilizó el mismo folio único de identificación para generar dos oficios distintos.</w:t>
      </w:r>
    </w:p>
    <w:p w14:paraId="5A836B88"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EC13644" w14:textId="77777777" w:rsidR="00A10917" w:rsidRDefault="00405AB0">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también se advierte que no se entregaron todos los oficios generados por el edil, pues existen números de oficio que no fueron entregados en respuesta a la solicitud primigenia, por lo que deberá entregarlos en cumplimiento a esta resolución.</w:t>
      </w:r>
    </w:p>
    <w:p w14:paraId="554BC431"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6B25E72" w14:textId="77777777" w:rsidR="00A10917" w:rsidRDefault="00405AB0">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de ser el caso que alguno de los </w:t>
      </w:r>
      <w:r w:rsidR="005E466F">
        <w:rPr>
          <w:rFonts w:ascii="Palatino Linotype" w:eastAsia="Palatino Linotype" w:hAnsi="Palatino Linotype" w:cs="Palatino Linotype"/>
          <w:color w:val="000000"/>
        </w:rPr>
        <w:t>folios de oficios faltantes haya sido cancelado o, en su defecto, no se haya utilizado, deberá hacerlo del conocimiento del particular, conforme a lo establecido por el artículo 19, segundo párrafo, de la Ley de Transparencia y Acceso a la Información Pública del Estado de México y Municipios</w:t>
      </w:r>
      <w:r w:rsidR="005E466F">
        <w:rPr>
          <w:rStyle w:val="Refdenotaalpie"/>
          <w:rFonts w:ascii="Palatino Linotype" w:eastAsia="Palatino Linotype" w:hAnsi="Palatino Linotype" w:cs="Palatino Linotype"/>
          <w:color w:val="000000"/>
        </w:rPr>
        <w:footnoteReference w:id="18"/>
      </w:r>
      <w:r w:rsidR="005E466F">
        <w:rPr>
          <w:rFonts w:ascii="Palatino Linotype" w:eastAsia="Palatino Linotype" w:hAnsi="Palatino Linotype" w:cs="Palatino Linotype"/>
          <w:color w:val="000000"/>
        </w:rPr>
        <w:t>.</w:t>
      </w:r>
    </w:p>
    <w:p w14:paraId="4BE4B923" w14:textId="77777777" w:rsidR="00177ED4" w:rsidRDefault="00177ED4" w:rsidP="00405AB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09F4457" w14:textId="77777777" w:rsidR="005E466F" w:rsidRPr="005E466F" w:rsidRDefault="005E466F" w:rsidP="005E466F">
      <w:pPr>
        <w:pStyle w:val="Ttulo3"/>
        <w:spacing w:before="0" w:after="0" w:line="360" w:lineRule="auto"/>
        <w:rPr>
          <w:rFonts w:ascii="Palatino Linotype" w:eastAsia="Palatino Linotype" w:hAnsi="Palatino Linotype" w:cs="Palatino Linotype"/>
          <w:color w:val="000000"/>
          <w:sz w:val="24"/>
        </w:rPr>
      </w:pPr>
      <w:r w:rsidRPr="005E466F">
        <w:rPr>
          <w:rFonts w:ascii="Palatino Linotype" w:eastAsia="Palatino Linotype" w:hAnsi="Palatino Linotype" w:cs="Palatino Linotype"/>
          <w:color w:val="000000"/>
          <w:sz w:val="24"/>
        </w:rPr>
        <w:t xml:space="preserve">IV. Del título profesional </w:t>
      </w:r>
      <w:r w:rsidR="006473BF">
        <w:rPr>
          <w:rFonts w:ascii="Palatino Linotype" w:eastAsia="Palatino Linotype" w:hAnsi="Palatino Linotype" w:cs="Palatino Linotype"/>
          <w:color w:val="000000"/>
          <w:sz w:val="24"/>
        </w:rPr>
        <w:t xml:space="preserve">y reuniones </w:t>
      </w:r>
      <w:r w:rsidRPr="005E466F">
        <w:rPr>
          <w:rFonts w:ascii="Palatino Linotype" w:eastAsia="Palatino Linotype" w:hAnsi="Palatino Linotype" w:cs="Palatino Linotype"/>
          <w:color w:val="000000"/>
          <w:sz w:val="24"/>
        </w:rPr>
        <w:t>del Segundo Regidor.</w:t>
      </w:r>
    </w:p>
    <w:p w14:paraId="190D822B" w14:textId="77777777" w:rsidR="005E466F" w:rsidRDefault="005E466F"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64766D1" w14:textId="77777777" w:rsidR="00A10917" w:rsidRDefault="00E27B8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este momento del estudio, hemos establecido la forma en que se conformará un ayuntamiento, por una o un Presidente Municipal, una o un síndico y el número de Regidores que corresponda conforme al principio de representación proporcional.</w:t>
      </w:r>
    </w:p>
    <w:p w14:paraId="6C40266E"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40F473D" w14:textId="77777777" w:rsidR="00A10917" w:rsidRPr="00E27B88" w:rsidRDefault="00E27B8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Dicho lo anterior, </w:t>
      </w:r>
      <w:r w:rsidRPr="00E27B88">
        <w:rPr>
          <w:rFonts w:ascii="Palatino Linotype" w:eastAsia="Palatino Linotype" w:hAnsi="Palatino Linotype" w:cs="Palatino Linotype"/>
          <w:b/>
          <w:bCs/>
          <w:iCs/>
          <w:color w:val="000000"/>
        </w:rPr>
        <w:t>para ser miembro propietario o suplente de un ayuntamiento</w:t>
      </w:r>
      <w:r w:rsidRPr="00E27B88">
        <w:rPr>
          <w:rFonts w:ascii="Palatino Linotype" w:eastAsia="Palatino Linotype" w:hAnsi="Palatino Linotype" w:cs="Palatino Linotype"/>
          <w:iCs/>
          <w:color w:val="000000"/>
        </w:rPr>
        <w:t>, conviene recuperar lo establecido por el artículo 119 de la Constitución Política del Estado Libre y Soberano de México, el cual señala que:</w:t>
      </w:r>
    </w:p>
    <w:p w14:paraId="092CE3FA" w14:textId="77777777" w:rsidR="00E27B88" w:rsidRPr="00FA24A2" w:rsidRDefault="00E27B88" w:rsidP="00E27B88">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426"/>
        </w:tabs>
        <w:spacing w:line="360" w:lineRule="auto"/>
        <w:ind w:left="1134"/>
        <w:jc w:val="both"/>
        <w:rPr>
          <w:rFonts w:ascii="Palatino Linotype" w:eastAsia="Calibri" w:hAnsi="Palatino Linotype" w:cs="Tahoma"/>
          <w:iCs/>
          <w:szCs w:val="22"/>
          <w:lang w:eastAsia="es-ES_tradnl"/>
        </w:rPr>
      </w:pPr>
      <w:r>
        <w:rPr>
          <w:rFonts w:ascii="Palatino Linotype" w:eastAsia="Calibri" w:hAnsi="Palatino Linotype" w:cs="Tahoma"/>
          <w:iCs/>
          <w:szCs w:val="22"/>
          <w:lang w:eastAsia="es-ES_tradnl"/>
        </w:rPr>
        <w:t xml:space="preserve">Ser </w:t>
      </w:r>
      <w:r w:rsidRPr="00FA24A2">
        <w:rPr>
          <w:rFonts w:ascii="Palatino Linotype" w:eastAsia="Calibri" w:hAnsi="Palatino Linotype" w:cs="Tahoma"/>
          <w:iCs/>
          <w:szCs w:val="22"/>
          <w:lang w:eastAsia="es-ES_tradnl"/>
        </w:rPr>
        <w:t>mexicana o mexicano, ciudadana o ciudadano del Estado, en pleno ejercicio de sus derechos;</w:t>
      </w:r>
    </w:p>
    <w:p w14:paraId="1A32A831" w14:textId="77777777" w:rsidR="00E27B88" w:rsidRPr="00FA24A2" w:rsidRDefault="00E27B88" w:rsidP="00E27B88">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426"/>
        </w:tabs>
        <w:spacing w:line="360" w:lineRule="auto"/>
        <w:ind w:left="1134"/>
        <w:jc w:val="both"/>
        <w:rPr>
          <w:rFonts w:ascii="Palatino Linotype" w:eastAsia="Calibri" w:hAnsi="Palatino Linotype" w:cs="Tahoma"/>
          <w:iCs/>
          <w:szCs w:val="22"/>
          <w:lang w:eastAsia="es-ES_tradnl"/>
        </w:rPr>
      </w:pPr>
      <w:r>
        <w:rPr>
          <w:rFonts w:ascii="Palatino Linotype" w:eastAsia="Calibri" w:hAnsi="Palatino Linotype" w:cs="Tahoma"/>
          <w:iCs/>
          <w:szCs w:val="22"/>
          <w:lang w:eastAsia="es-ES_tradnl"/>
        </w:rPr>
        <w:t xml:space="preserve">Ser </w:t>
      </w:r>
      <w:r w:rsidRPr="00FA24A2">
        <w:rPr>
          <w:rFonts w:ascii="Palatino Linotype" w:eastAsia="Calibri" w:hAnsi="Palatino Linotype" w:cs="Tahoma"/>
          <w:iCs/>
          <w:szCs w:val="22"/>
          <w:lang w:eastAsia="es-ES_tradnl"/>
        </w:rPr>
        <w:t xml:space="preserve">mexiquense con residencia efectiva en el municipio no menor a un año o vecino del mismo, con residencia efectiva en su territorio no menor a tres años, anteriores al día de la elección; </w:t>
      </w:r>
    </w:p>
    <w:p w14:paraId="246B2663" w14:textId="77777777" w:rsidR="00E27B88" w:rsidRPr="00FA24A2" w:rsidRDefault="00E27B88" w:rsidP="00E27B88">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426"/>
        </w:tabs>
        <w:spacing w:line="360" w:lineRule="auto"/>
        <w:ind w:left="1134"/>
        <w:jc w:val="both"/>
        <w:rPr>
          <w:rFonts w:ascii="Palatino Linotype" w:eastAsia="Calibri" w:hAnsi="Palatino Linotype" w:cs="Tahoma"/>
          <w:iCs/>
          <w:szCs w:val="22"/>
          <w:lang w:eastAsia="es-ES_tradnl"/>
        </w:rPr>
      </w:pPr>
      <w:r w:rsidRPr="00FA24A2">
        <w:rPr>
          <w:rFonts w:ascii="Palatino Linotype" w:eastAsia="Calibri" w:hAnsi="Palatino Linotype" w:cs="Tahoma"/>
          <w:iCs/>
          <w:szCs w:val="22"/>
          <w:lang w:eastAsia="es-ES_tradnl"/>
        </w:rPr>
        <w:t>Ser de reconocida probidad y buena fama pública</w:t>
      </w:r>
      <w:r>
        <w:rPr>
          <w:rFonts w:ascii="Palatino Linotype" w:eastAsia="Calibri" w:hAnsi="Palatino Linotype" w:cs="Tahoma"/>
          <w:iCs/>
          <w:szCs w:val="22"/>
          <w:lang w:eastAsia="es-ES_tradnl"/>
        </w:rPr>
        <w:t>;</w:t>
      </w:r>
    </w:p>
    <w:p w14:paraId="3DAC5B7D" w14:textId="77777777" w:rsidR="00E27B88" w:rsidRPr="00FA24A2" w:rsidRDefault="00E27B88" w:rsidP="00E27B88">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426"/>
        </w:tabs>
        <w:spacing w:line="360" w:lineRule="auto"/>
        <w:ind w:left="1134"/>
        <w:jc w:val="both"/>
        <w:rPr>
          <w:rFonts w:ascii="Palatino Linotype" w:eastAsia="Calibri" w:hAnsi="Palatino Linotype" w:cs="Tahoma"/>
          <w:iCs/>
          <w:szCs w:val="22"/>
          <w:lang w:eastAsia="es-ES_tradnl"/>
        </w:rPr>
      </w:pPr>
      <w:r w:rsidRPr="00FA24A2">
        <w:rPr>
          <w:rFonts w:ascii="Palatino Linotype" w:eastAsia="Calibri" w:hAnsi="Palatino Linotype" w:cs="Tahoma"/>
          <w:iCs/>
          <w:szCs w:val="22"/>
          <w:lang w:eastAsia="es-ES_tradnl"/>
        </w:rPr>
        <w:t xml:space="preserve">No estar condenada o condenado por sentencia ejecutoriada por el delito de violencia política contra las mujeres en razón de género; </w:t>
      </w:r>
    </w:p>
    <w:p w14:paraId="183E94BE" w14:textId="77777777" w:rsidR="00E27B88" w:rsidRPr="00FA24A2" w:rsidRDefault="00E27B88" w:rsidP="00E27B88">
      <w:pPr>
        <w:numPr>
          <w:ilvl w:val="1"/>
          <w:numId w:val="6"/>
        </w:numPr>
        <w:pBdr>
          <w:top w:val="none" w:sz="0" w:space="0" w:color="000000"/>
          <w:left w:val="none" w:sz="0" w:space="0" w:color="000000"/>
          <w:bottom w:val="none" w:sz="0" w:space="0" w:color="000000"/>
          <w:right w:val="none" w:sz="0" w:space="0" w:color="000000"/>
          <w:between w:val="none" w:sz="0" w:space="0" w:color="000000"/>
        </w:pBdr>
        <w:tabs>
          <w:tab w:val="left" w:pos="426"/>
        </w:tabs>
        <w:spacing w:line="360" w:lineRule="auto"/>
        <w:ind w:left="1134"/>
        <w:jc w:val="both"/>
        <w:rPr>
          <w:rFonts w:ascii="Palatino Linotype" w:eastAsia="Calibri" w:hAnsi="Palatino Linotype" w:cs="Tahoma"/>
          <w:iCs/>
          <w:szCs w:val="22"/>
          <w:lang w:eastAsia="es-ES_tradnl"/>
        </w:rPr>
      </w:pPr>
      <w:r w:rsidRPr="00FA24A2">
        <w:rPr>
          <w:rFonts w:ascii="Palatino Linotype" w:eastAsia="Calibri" w:hAnsi="Palatino Linotype" w:cs="Tahoma"/>
          <w:iCs/>
          <w:szCs w:val="22"/>
          <w:lang w:eastAsia="es-ES_tradnl"/>
        </w:rPr>
        <w:t>No estar inscrito en el Registro de Deudores Alimentarios Morosos en el Estado, ni en otra entidad federativa</w:t>
      </w:r>
      <w:r>
        <w:rPr>
          <w:rFonts w:ascii="Palatino Linotype" w:eastAsia="Calibri" w:hAnsi="Palatino Linotype" w:cs="Tahoma"/>
          <w:iCs/>
          <w:szCs w:val="22"/>
          <w:lang w:eastAsia="es-ES_tradnl"/>
        </w:rPr>
        <w:t>;</w:t>
      </w:r>
      <w:r w:rsidRPr="00FA24A2">
        <w:rPr>
          <w:rFonts w:ascii="Palatino Linotype" w:eastAsia="Calibri" w:hAnsi="Palatino Linotype" w:cs="Tahoma"/>
          <w:iCs/>
          <w:szCs w:val="22"/>
          <w:lang w:eastAsia="es-ES_tradnl"/>
        </w:rPr>
        <w:t xml:space="preserve"> y </w:t>
      </w:r>
    </w:p>
    <w:p w14:paraId="33DCF7B2" w14:textId="77777777" w:rsidR="00E27B88" w:rsidRDefault="00E27B88" w:rsidP="00E27B88">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FA24A2">
        <w:rPr>
          <w:rFonts w:ascii="Palatino Linotype" w:eastAsia="Calibri" w:hAnsi="Palatino Linotype" w:cs="Tahoma"/>
          <w:iCs/>
          <w:szCs w:val="22"/>
          <w:lang w:eastAsia="es-ES_tradnl"/>
        </w:rPr>
        <w:t>No estar condenada o condenado por sentencia ejecutoriada por delitos de violencia familiar, contra la libertad sexual o de violencia de género.</w:t>
      </w:r>
    </w:p>
    <w:p w14:paraId="3F1723C2"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5C396E0" w14:textId="77777777" w:rsidR="00A10917" w:rsidRPr="00E27B88" w:rsidRDefault="00E27B8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E27B88">
        <w:rPr>
          <w:rFonts w:ascii="Palatino Linotype" w:eastAsia="Palatino Linotype" w:hAnsi="Palatino Linotype" w:cs="Palatino Linotype"/>
          <w:color w:val="000000"/>
        </w:rPr>
        <w:t xml:space="preserve">Así </w:t>
      </w:r>
      <w:r w:rsidRPr="00E27B88">
        <w:rPr>
          <w:rFonts w:ascii="Palatino Linotype" w:eastAsia="Palatino Linotype" w:hAnsi="Palatino Linotype" w:cs="Palatino Linotype"/>
          <w:iCs/>
          <w:color w:val="000000"/>
        </w:rPr>
        <w:t xml:space="preserve">las cosas, </w:t>
      </w:r>
      <w:r w:rsidRPr="00E27B88">
        <w:rPr>
          <w:rFonts w:ascii="Palatino Linotype" w:eastAsia="Palatino Linotype" w:hAnsi="Palatino Linotype" w:cs="Palatino Linotype"/>
          <w:bCs/>
          <w:iCs/>
          <w:color w:val="000000"/>
        </w:rPr>
        <w:t>la ley no exige que el Titular del Ejecutivo Municipal o alguno de los miembros del Cabildo, cuente con ningún Título Profesional para ocupar el cargo por el que fue electo a través del sufragio de la ciudadanía</w:t>
      </w:r>
      <w:r w:rsidRPr="00E27B88">
        <w:rPr>
          <w:rFonts w:ascii="Palatino Linotype" w:eastAsia="Palatino Linotype" w:hAnsi="Palatino Linotype" w:cs="Palatino Linotype"/>
          <w:iCs/>
          <w:color w:val="000000"/>
        </w:rPr>
        <w:t>.</w:t>
      </w:r>
      <w:r>
        <w:rPr>
          <w:rFonts w:ascii="Palatino Linotype" w:eastAsia="Palatino Linotype" w:hAnsi="Palatino Linotype" w:cs="Palatino Linotype"/>
          <w:iCs/>
          <w:color w:val="000000"/>
        </w:rPr>
        <w:t xml:space="preserve"> </w:t>
      </w:r>
    </w:p>
    <w:p w14:paraId="6B800190"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8C8EAA0" w14:textId="77777777" w:rsidR="00A10917" w:rsidRDefault="00E27B8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Aunado a lo anterior, de la búsqueda del cuerpo colegiado que integra al Ayuntamiento de Otzolotepec</w:t>
      </w:r>
      <w:r>
        <w:rPr>
          <w:rStyle w:val="Refdenotaalpie"/>
          <w:rFonts w:ascii="Palatino Linotype" w:eastAsia="Palatino Linotype" w:hAnsi="Palatino Linotype" w:cs="Palatino Linotype"/>
          <w:color w:val="000000"/>
        </w:rPr>
        <w:footnoteReference w:id="19"/>
      </w:r>
      <w:r>
        <w:rPr>
          <w:rFonts w:ascii="Palatino Linotype" w:eastAsia="Palatino Linotype" w:hAnsi="Palatino Linotype" w:cs="Palatino Linotype"/>
          <w:color w:val="000000"/>
        </w:rPr>
        <w:t xml:space="preserve">, a través del portal oficial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se advierte que el Segundo Regidor no se ostenta como profesionista, sino como </w:t>
      </w:r>
      <w:r>
        <w:rPr>
          <w:rFonts w:ascii="Palatino Linotype" w:eastAsia="Palatino Linotype" w:hAnsi="Palatino Linotype" w:cs="Palatino Linotype"/>
          <w:b/>
          <w:color w:val="000000"/>
        </w:rPr>
        <w:t>Pasante en Arquitectura</w:t>
      </w:r>
      <w:r>
        <w:rPr>
          <w:rFonts w:ascii="Palatino Linotype" w:eastAsia="Palatino Linotype" w:hAnsi="Palatino Linotype" w:cs="Palatino Linotype"/>
          <w:color w:val="000000"/>
        </w:rPr>
        <w:t>.</w:t>
      </w:r>
    </w:p>
    <w:p w14:paraId="3EDDB299"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A197371" w14:textId="77777777" w:rsidR="00A10917" w:rsidRDefault="00E27B8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Luego entonces, al referir el Segundo Regidor, a través del oficio número 044/2023, de tres (03) de agosto de dos mil veintitrés, que no contaba con título profesional alguno, </w:t>
      </w:r>
      <w:r w:rsidR="006473BF">
        <w:rPr>
          <w:rFonts w:ascii="Palatino Linotype" w:eastAsia="Palatino Linotype" w:hAnsi="Palatino Linotype" w:cs="Palatino Linotype"/>
          <w:color w:val="000000"/>
        </w:rPr>
        <w:t xml:space="preserve">podemos concluir que </w:t>
      </w:r>
      <w:r w:rsidR="006473BF" w:rsidRPr="006473BF">
        <w:rPr>
          <w:rFonts w:ascii="Palatino Linotype" w:eastAsia="Palatino Linotype" w:hAnsi="Palatino Linotype" w:cs="Palatino Linotype"/>
          <w:color w:val="000000"/>
        </w:rPr>
        <w:t xml:space="preserve">nos encontramos entonces ante un </w:t>
      </w:r>
      <w:r w:rsidR="006473BF" w:rsidRPr="006473BF">
        <w:rPr>
          <w:rFonts w:ascii="Palatino Linotype" w:eastAsia="Palatino Linotype" w:hAnsi="Palatino Linotype" w:cs="Palatino Linotype"/>
          <w:b/>
          <w:bCs/>
          <w:i/>
          <w:color w:val="000000"/>
        </w:rPr>
        <w:t>Hecho Negativo</w:t>
      </w:r>
      <w:r w:rsidR="006473BF" w:rsidRPr="006473BF">
        <w:rPr>
          <w:rFonts w:ascii="Palatino Linotype" w:eastAsia="Palatino Linotype" w:hAnsi="Palatino Linotype" w:cs="Palatino Linotype"/>
          <w:color w:val="000000"/>
        </w:rPr>
        <w:t xml:space="preserve">, destacando que el Pleno de este Órgano Garante ha sostenido que, ante la presencia de un </w:t>
      </w:r>
      <w:r w:rsidR="006473BF" w:rsidRPr="006473BF">
        <w:rPr>
          <w:rFonts w:ascii="Palatino Linotype" w:eastAsia="Palatino Linotype" w:hAnsi="Palatino Linotype" w:cs="Palatino Linotype"/>
          <w:i/>
          <w:color w:val="000000"/>
        </w:rPr>
        <w:t>Hecho Negativo</w:t>
      </w:r>
      <w:r w:rsidR="006473BF" w:rsidRPr="006473BF">
        <w:rPr>
          <w:rFonts w:ascii="Palatino Linotype" w:eastAsia="Palatino Linotype" w:hAnsi="Palatino Linotype" w:cs="Palatino Linotype"/>
          <w:color w:val="000000"/>
        </w:rPr>
        <w:t>,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1D6EAA6B"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98C81B8" w14:textId="77777777" w:rsidR="006473BF" w:rsidRDefault="006473BF" w:rsidP="006473BF">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404040"/>
          <w:sz w:val="22"/>
          <w:szCs w:val="22"/>
        </w:rPr>
      </w:pPr>
      <w:r>
        <w:rPr>
          <w:rFonts w:ascii="Palatino Linotype" w:eastAsia="Palatino Linotype" w:hAnsi="Palatino Linotype" w:cs="Palatino Linotype"/>
          <w:b/>
          <w:i/>
          <w:color w:val="000000"/>
          <w:sz w:val="22"/>
          <w:szCs w:val="22"/>
        </w:rPr>
        <w:t>HECHOS NEGATIVOS, NO SON SUSCEPTIBLES DE DEMOSTRACIÓN. “</w:t>
      </w:r>
      <w:r>
        <w:rPr>
          <w:rFonts w:ascii="Palatino Linotype" w:eastAsia="Palatino Linotype" w:hAnsi="Palatino Linotype" w:cs="Palatino Linotype"/>
          <w:i/>
          <w:color w:val="000000"/>
          <w:sz w:val="22"/>
          <w:szCs w:val="22"/>
        </w:rPr>
        <w:t xml:space="preserve">Tratándose de un hecho negativo, el Juez no tiene </w:t>
      </w:r>
      <w:proofErr w:type="spellStart"/>
      <w:r>
        <w:rPr>
          <w:rFonts w:ascii="Palatino Linotype" w:eastAsia="Palatino Linotype" w:hAnsi="Palatino Linotype" w:cs="Palatino Linotype"/>
          <w:i/>
          <w:color w:val="000000"/>
          <w:sz w:val="22"/>
          <w:szCs w:val="22"/>
        </w:rPr>
        <w:t>por que</w:t>
      </w:r>
      <w:proofErr w:type="spellEnd"/>
      <w:r>
        <w:rPr>
          <w:rFonts w:ascii="Palatino Linotype" w:eastAsia="Palatino Linotype" w:hAnsi="Palatino Linotype" w:cs="Palatino Linotype"/>
          <w:i/>
          <w:color w:val="000000"/>
          <w:sz w:val="22"/>
          <w:szCs w:val="22"/>
        </w:rPr>
        <w:t xml:space="preserve"> invocar prueba alguna de la que se desprenda, ya que es bien sabido que esta clase de hechos no son susceptibles de demostración.”</w:t>
      </w:r>
    </w:p>
    <w:p w14:paraId="5E59482F" w14:textId="77777777" w:rsidR="006473BF" w:rsidRDefault="006473BF"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23312D6" w14:textId="77777777" w:rsidR="00A10917" w:rsidRDefault="006473B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Razón de lo anterior, es que este Organismo Garante encuentra colmado el requerimiento relativo al título profesional del edil señalado en la solicitud de información </w:t>
      </w:r>
      <w:r>
        <w:rPr>
          <w:rFonts w:ascii="Palatino Linotype" w:eastAsia="Palatino Linotype" w:hAnsi="Palatino Linotype" w:cs="Palatino Linotype"/>
          <w:b/>
          <w:color w:val="000000"/>
        </w:rPr>
        <w:t>00108/OTZOLOTE/IP/2023</w:t>
      </w:r>
      <w:r>
        <w:rPr>
          <w:rFonts w:ascii="Palatino Linotype" w:eastAsia="Palatino Linotype" w:hAnsi="Palatino Linotype" w:cs="Palatino Linotype"/>
          <w:color w:val="000000"/>
        </w:rPr>
        <w:t>.</w:t>
      </w:r>
    </w:p>
    <w:p w14:paraId="1C665477"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CC31FF7" w14:textId="77777777" w:rsidR="00A10917" w:rsidRDefault="006473B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por cuanto hace al requerimiento relacionado con las reuniones a las que ha acudido el Segundo Regidor, y la finalidad de cada una, es menester recordar que el Segundo Regidor reportó, a través del oficio 044/2023, de tres (03) de agosto de dos mil veintitrés que, a la fecha, había </w:t>
      </w:r>
      <w:r>
        <w:rPr>
          <w:rFonts w:ascii="Palatino Linotype" w:eastAsia="Palatino Linotype" w:hAnsi="Palatino Linotype" w:cs="Palatino Linotype"/>
          <w:b/>
          <w:color w:val="000000"/>
        </w:rPr>
        <w:t>realizado 12 reuniones</w:t>
      </w:r>
      <w:r>
        <w:rPr>
          <w:rFonts w:ascii="Palatino Linotype" w:eastAsia="Palatino Linotype" w:hAnsi="Palatino Linotype" w:cs="Palatino Linotype"/>
          <w:color w:val="000000"/>
        </w:rPr>
        <w:t xml:space="preserve">, las cuales buscaron </w:t>
      </w:r>
      <w:r w:rsidRPr="006473BF">
        <w:rPr>
          <w:rFonts w:ascii="Palatino Linotype" w:eastAsia="Palatino Linotype" w:hAnsi="Palatino Linotype" w:cs="Palatino Linotype"/>
          <w:b/>
          <w:color w:val="000000"/>
        </w:rPr>
        <w:t>priorizar a personas con discapacidad, la promoción del deporte, el apoyo al campo, sector alimenticio y el mejoramiento en los diferentes sectores de la sociedad</w:t>
      </w:r>
      <w:r>
        <w:rPr>
          <w:rFonts w:ascii="Palatino Linotype" w:eastAsia="Palatino Linotype" w:hAnsi="Palatino Linotype" w:cs="Palatino Linotype"/>
          <w:color w:val="000000"/>
        </w:rPr>
        <w:t>.</w:t>
      </w:r>
    </w:p>
    <w:p w14:paraId="04AE0C31"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41675E4" w14:textId="77777777" w:rsidR="00A10917" w:rsidRDefault="006473B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Cabe destacar que la esencia del derecho de acceso a la información consistente en la prerrogativa de los particulares de hacerse de documentos generados por los Sujetos Obligados en ejercicio de sus funciones. Esto es, que una solicitud de información no busca que se genere un documento que atienda a lo solicitado, sino que se provea de aquéllos que contengan la información que se requiere.</w:t>
      </w:r>
    </w:p>
    <w:p w14:paraId="0CB56740"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646B74D" w14:textId="77777777" w:rsidR="00A10917" w:rsidRDefault="006473B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encuentra sustento a través del Criterio de Interpretación 003/2017, publicado por el Instituto Nacional de Transparencia, Acceso a la Información y Protección de Datos Personales, cuyo título y contenido refieren lo siguiente:</w:t>
      </w:r>
    </w:p>
    <w:p w14:paraId="01F2CF88"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B103D9E" w14:textId="77777777" w:rsidR="006473BF" w:rsidRPr="006473BF" w:rsidRDefault="006473BF" w:rsidP="006473BF">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6473BF">
        <w:rPr>
          <w:rFonts w:ascii="Palatino Linotype" w:eastAsia="Palatino Linotype" w:hAnsi="Palatino Linotype" w:cs="Palatino Linotype"/>
          <w:b/>
          <w:i/>
          <w:color w:val="000000"/>
          <w:sz w:val="22"/>
        </w:rPr>
        <w:t>NO EXISTE OBLIGACIÓN DE ELABORAR DOCUMENTOS AD HOC PARA ATENDER LAS SOLICITUDES DE ACCESO A LA INFORMACIÓN.</w:t>
      </w:r>
      <w:r w:rsidRPr="006473BF">
        <w:rPr>
          <w:rFonts w:ascii="Palatino Linotype" w:eastAsia="Palatino Linotype" w:hAnsi="Palatino Linotype" w:cs="Palatino Linotype"/>
          <w:i/>
          <w:color w:val="000000"/>
          <w:sz w:val="22"/>
        </w:rPr>
        <w:t xml:space="preserve"> </w:t>
      </w:r>
      <w:r>
        <w:rPr>
          <w:rFonts w:ascii="Palatino Linotype" w:eastAsia="Palatino Linotype" w:hAnsi="Palatino Linotype" w:cs="Palatino Linotype"/>
          <w:i/>
          <w:color w:val="000000"/>
          <w:sz w:val="22"/>
        </w:rPr>
        <w:t>“</w:t>
      </w:r>
      <w:r w:rsidRPr="006473BF">
        <w:rPr>
          <w:rFonts w:ascii="Palatino Linotype" w:eastAsia="Palatino Linotype" w:hAnsi="Palatino Linotype" w:cs="Palatino Linotype"/>
          <w:i/>
          <w:color w:val="000000"/>
          <w:sz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r>
        <w:rPr>
          <w:rFonts w:ascii="Palatino Linotype" w:eastAsia="Palatino Linotype" w:hAnsi="Palatino Linotype" w:cs="Palatino Linotype"/>
          <w:i/>
          <w:color w:val="000000"/>
          <w:sz w:val="22"/>
        </w:rPr>
        <w:t>”</w:t>
      </w:r>
    </w:p>
    <w:p w14:paraId="1918AC7F" w14:textId="77777777" w:rsidR="006473BF" w:rsidRDefault="006473BF"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29E434D" w14:textId="77777777" w:rsidR="00A10917" w:rsidRPr="006473BF" w:rsidRDefault="006473BF" w:rsidP="006473B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6473BF">
        <w:rPr>
          <w:rFonts w:ascii="Palatino Linotype" w:eastAsia="Palatino Linotype" w:hAnsi="Palatino Linotype" w:cs="Palatino Linotype"/>
          <w:color w:val="000000"/>
        </w:rPr>
        <w:t xml:space="preserve">Empero, dentro del presente asunto, se advierte que en un ejercicio de máxima publicidad, el Segundo Regidor contestó de forma directa el requerimiento del particular, informando puntualmente sobre el número de reuniones que ha convocado y el tema de éstas; </w:t>
      </w:r>
      <w:r>
        <w:rPr>
          <w:rFonts w:ascii="Palatino Linotype" w:eastAsia="Palatino Linotype" w:hAnsi="Palatino Linotype" w:cs="Palatino Linotype"/>
          <w:color w:val="000000"/>
        </w:rPr>
        <w:t>por ende,</w:t>
      </w:r>
      <w:r w:rsidRPr="006473BF">
        <w:rPr>
          <w:rFonts w:ascii="Palatino Linotype" w:eastAsia="Palatino Linotype" w:hAnsi="Palatino Linotype" w:cs="Palatino Linotype"/>
          <w:color w:val="000000"/>
        </w:rPr>
        <w:t xml:space="preserve"> este Organismo Garante encuentra colmado el requerimiento de mérito</w:t>
      </w:r>
      <w:r>
        <w:rPr>
          <w:rFonts w:ascii="Palatino Linotype" w:eastAsia="Palatino Linotype" w:hAnsi="Palatino Linotype" w:cs="Palatino Linotype"/>
          <w:color w:val="000000"/>
        </w:rPr>
        <w:t>.</w:t>
      </w:r>
    </w:p>
    <w:p w14:paraId="6C88BF88" w14:textId="77777777" w:rsidR="00A10917" w:rsidRDefault="00A10917"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528A716" w14:textId="77777777" w:rsidR="00B418D4" w:rsidRPr="00B418D4" w:rsidRDefault="00B418D4" w:rsidP="00B418D4">
      <w:pPr>
        <w:pStyle w:val="Ttulo3"/>
        <w:spacing w:before="0" w:after="0" w:line="360" w:lineRule="auto"/>
        <w:rPr>
          <w:rFonts w:ascii="Palatino Linotype" w:eastAsia="Palatino Linotype" w:hAnsi="Palatino Linotype" w:cs="Palatino Linotype"/>
          <w:color w:val="000000"/>
        </w:rPr>
      </w:pPr>
      <w:r w:rsidRPr="00B418D4">
        <w:rPr>
          <w:rFonts w:ascii="Palatino Linotype" w:eastAsia="Palatino Linotype" w:hAnsi="Palatino Linotype" w:cs="Palatino Linotype"/>
          <w:color w:val="000000"/>
        </w:rPr>
        <w:t>V. De los recibos de nómina del Segundo Regidor.</w:t>
      </w:r>
    </w:p>
    <w:p w14:paraId="139ED960" w14:textId="77777777" w:rsidR="00B418D4" w:rsidRDefault="00B418D4" w:rsidP="00A1091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005FE4F" w14:textId="77777777" w:rsidR="00A10917" w:rsidRPr="0099621F" w:rsidRDefault="00B418D4">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w:t>
      </w:r>
      <w:r w:rsidRPr="00B418D4">
        <w:rPr>
          <w:rFonts w:ascii="Palatino Linotype" w:eastAsia="Palatino Linotype" w:hAnsi="Palatino Linotype" w:cs="Palatino Linotype"/>
          <w:color w:val="000000"/>
          <w:lang w:val="es-MX"/>
        </w:rPr>
        <w:t xml:space="preserve">bien, por </w:t>
      </w:r>
      <w:r w:rsidRPr="00B418D4">
        <w:rPr>
          <w:rFonts w:ascii="Palatino Linotype" w:eastAsia="Palatino Linotype" w:hAnsi="Palatino Linotype" w:cs="Palatino Linotype"/>
          <w:color w:val="000000"/>
          <w:lang w:val="es-ES"/>
        </w:rPr>
        <w:t xml:space="preserve">cuanto hace a los documentos relacionados con los recibos de nómina, conviene señalar </w:t>
      </w:r>
      <w:r w:rsidRPr="00B418D4">
        <w:rPr>
          <w:rFonts w:ascii="Palatino Linotype" w:eastAsia="Palatino Linotype" w:hAnsi="Palatino Linotype" w:cs="Palatino Linotype"/>
          <w:color w:val="000000"/>
          <w:lang w:val="es-MX"/>
        </w:rPr>
        <w:t xml:space="preserve">que </w:t>
      </w:r>
      <w:r w:rsidRPr="00B418D4">
        <w:rPr>
          <w:rFonts w:ascii="Palatino Linotype" w:eastAsia="Palatino Linotype" w:hAnsi="Palatino Linotype" w:cs="Palatino Linotype"/>
          <w:b/>
          <w:bCs/>
          <w:color w:val="000000"/>
          <w:lang w:val="es-MX"/>
        </w:rPr>
        <w:t>las remuneraciones que reciben los servidores públicos por la prestación de sus servicios</w:t>
      </w:r>
      <w:r w:rsidRPr="00B418D4">
        <w:rPr>
          <w:rFonts w:ascii="Palatino Linotype" w:eastAsia="Palatino Linotype" w:hAnsi="Palatino Linotype" w:cs="Palatino Linotype"/>
          <w:color w:val="000000"/>
          <w:lang w:val="es-MX"/>
        </w:rPr>
        <w:t xml:space="preserve"> ante una Institución Pública </w:t>
      </w:r>
      <w:r w:rsidRPr="00B418D4">
        <w:rPr>
          <w:rFonts w:ascii="Palatino Linotype" w:eastAsia="Palatino Linotype" w:hAnsi="Palatino Linotype" w:cs="Palatino Linotype"/>
          <w:b/>
          <w:bCs/>
          <w:color w:val="000000"/>
          <w:lang w:val="es-MX"/>
        </w:rPr>
        <w:t>es información de carácter pública</w:t>
      </w:r>
      <w:r w:rsidRPr="00B418D4">
        <w:rPr>
          <w:rFonts w:ascii="Palatino Linotype" w:eastAsia="Palatino Linotype" w:hAnsi="Palatino Linotype" w:cs="Palatino Linotype"/>
          <w:color w:val="000000"/>
          <w:lang w:val="es-MX"/>
        </w:rPr>
        <w:t>, aún y cuando pudiera tratarse de datos personales.</w:t>
      </w:r>
    </w:p>
    <w:p w14:paraId="10F9ECA7"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EF86EE0"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w:t>
      </w:r>
      <w:r>
        <w:rPr>
          <w:rFonts w:ascii="Palatino Linotype" w:eastAsia="Calibri" w:hAnsi="Palatino Linotype" w:cs="Arial"/>
        </w:rPr>
        <w:t>anterior es así, ya que si bien es cierto que</w:t>
      </w:r>
      <w:r w:rsidRPr="00E34A6E">
        <w:rPr>
          <w:rFonts w:ascii="Palatino Linotype" w:eastAsia="Calibri" w:hAnsi="Palatino Linotype" w:cs="Arial"/>
        </w:rPr>
        <w:t xml:space="preserve"> las personas físicas tienen derecho a la protección de sus dato</w:t>
      </w:r>
      <w:r>
        <w:rPr>
          <w:rFonts w:ascii="Palatino Linotype" w:eastAsia="Calibri" w:hAnsi="Palatino Linotype" w:cs="Arial"/>
        </w:rPr>
        <w:t>s personales, también lo es que</w:t>
      </w:r>
      <w:r w:rsidRPr="00E34A6E">
        <w:rPr>
          <w:rFonts w:ascii="Palatino Linotype" w:eastAsia="Calibri" w:hAnsi="Palatino Linotype" w:cs="Arial"/>
        </w:rPr>
        <w:t xml:space="preserve"> los servidores públicos</w:t>
      </w:r>
      <w:r>
        <w:rPr>
          <w:rFonts w:ascii="Palatino Linotype" w:eastAsia="Calibri" w:hAnsi="Palatino Linotype" w:cs="Arial"/>
        </w:rPr>
        <w:t>,</w:t>
      </w:r>
      <w:r w:rsidRPr="00E34A6E">
        <w:rPr>
          <w:rFonts w:ascii="Palatino Linotype" w:eastAsia="Calibri" w:hAnsi="Palatino Linotype" w:cs="Arial"/>
        </w:rPr>
        <w:t xml:space="preserve"> al establecer una relación laboral con un ente público sujeto a la transparencia y rendición de cuentas que su último fin es servir a la ciudadanía, implica que la esfera de protección a sus datos personales sea reducida, en comparación a una persona ajena al quehacer gubernamental, ya que es imperante la obligación de la transparencia y rendición de cuentas en el Estado Mexicano y las percepciones reflejan el ejercicio de los recursos del erario público.</w:t>
      </w:r>
    </w:p>
    <w:p w14:paraId="7BC267A8"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C0F8187"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Sirve </w:t>
      </w:r>
      <w:r w:rsidRPr="00E34A6E">
        <w:rPr>
          <w:rFonts w:ascii="Palatino Linotype" w:eastAsia="Calibri" w:hAnsi="Palatino Linotype" w:cs="Arial"/>
          <w:color w:val="000000"/>
          <w:shd w:val="clear" w:color="auto" w:fill="FFFFFF"/>
        </w:rPr>
        <w:t>de apoyo a lo anterior por analogía, los criterios 01/2003 y 02/2003 emitidos por el Comité de Acceso a la Información y Protección de Datos Personales de la Suprema Corte de Justicia de la Nación que a continuación se citan:</w:t>
      </w:r>
    </w:p>
    <w:p w14:paraId="29E90EA8"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CE40B2F" w14:textId="77777777" w:rsidR="00B418D4" w:rsidRPr="00E34A6E" w:rsidRDefault="00B418D4" w:rsidP="00B418D4">
      <w:pPr>
        <w:tabs>
          <w:tab w:val="left" w:pos="851"/>
        </w:tabs>
        <w:spacing w:line="276" w:lineRule="auto"/>
        <w:ind w:left="567" w:right="567"/>
        <w:contextualSpacing/>
        <w:jc w:val="center"/>
        <w:rPr>
          <w:rFonts w:ascii="Palatino Linotype" w:eastAsia="Calibri" w:hAnsi="Palatino Linotype" w:cs="Arial"/>
          <w:b/>
          <w:i/>
          <w:iCs/>
          <w:color w:val="000000"/>
          <w:sz w:val="22"/>
          <w:shd w:val="clear" w:color="auto" w:fill="FFFFFF"/>
        </w:rPr>
      </w:pPr>
      <w:r w:rsidRPr="00E34A6E">
        <w:rPr>
          <w:rFonts w:ascii="Palatino Linotype" w:eastAsia="Calibri" w:hAnsi="Palatino Linotype" w:cs="Arial"/>
          <w:b/>
          <w:i/>
          <w:iCs/>
          <w:color w:val="000000"/>
          <w:sz w:val="22"/>
          <w:shd w:val="clear" w:color="auto" w:fill="FFFFFF"/>
        </w:rPr>
        <w:t>Criterio 01/2003.</w:t>
      </w:r>
    </w:p>
    <w:p w14:paraId="038E0735" w14:textId="77777777" w:rsidR="00B418D4" w:rsidRPr="00E34A6E" w:rsidRDefault="00B418D4" w:rsidP="00B418D4">
      <w:pPr>
        <w:tabs>
          <w:tab w:val="left" w:pos="851"/>
        </w:tabs>
        <w:spacing w:line="276" w:lineRule="auto"/>
        <w:ind w:left="567" w:right="567"/>
        <w:contextualSpacing/>
        <w:jc w:val="both"/>
        <w:rPr>
          <w:rFonts w:ascii="Palatino Linotype" w:eastAsia="Calibri" w:hAnsi="Palatino Linotype" w:cs="Arial"/>
          <w:i/>
          <w:iCs/>
          <w:color w:val="000000"/>
          <w:sz w:val="22"/>
          <w:shd w:val="clear" w:color="auto" w:fill="FFFFFF"/>
        </w:rPr>
      </w:pPr>
      <w:r w:rsidRPr="00E34A6E">
        <w:rPr>
          <w:rFonts w:ascii="Palatino Linotype" w:eastAsia="Calibri" w:hAnsi="Palatino Linotype" w:cs="Arial"/>
          <w:b/>
          <w:i/>
          <w:iCs/>
          <w:color w:val="000000"/>
          <w:sz w:val="22"/>
          <w:shd w:val="clear" w:color="auto" w:fill="FFFFFF"/>
        </w:rPr>
        <w:t>INGRESOS DE LOS SERVIDORES PÚBLICOS. CONSTITUYEN INFORMACIÓN PÚBLICA AÚN CUANDO SU DIFUSIÓN PUEDE AFECTAR LA VIDA O LA SEGURIDAD DE AQUELLOS</w:t>
      </w:r>
      <w:r w:rsidRPr="00E34A6E">
        <w:rPr>
          <w:rFonts w:ascii="Palatino Linotype" w:eastAsia="Calibri" w:hAnsi="Palatino Linotype" w:cs="Arial"/>
          <w:i/>
          <w:iCs/>
          <w:color w:val="000000"/>
          <w:sz w:val="22"/>
          <w:shd w:val="clear" w:color="auto" w:fill="FFFFFF"/>
        </w:rPr>
        <w:t xml:space="preserve">. ”Si bien el artículo 13, fracción IV, </w:t>
      </w:r>
      <w:r w:rsidRPr="00E34A6E">
        <w:rPr>
          <w:rFonts w:ascii="Palatino Linotype" w:eastAsia="Calibri" w:hAnsi="Palatino Linotype" w:cs="Arial"/>
          <w:i/>
          <w:iCs/>
          <w:color w:val="000000"/>
          <w:sz w:val="22"/>
          <w:shd w:val="clear" w:color="auto" w:fill="FFFFFF"/>
        </w:rPr>
        <w:lastRenderedPageBreak/>
        <w:t>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7AB73CEA" w14:textId="77777777" w:rsidR="00B418D4" w:rsidRPr="00E34A6E" w:rsidRDefault="00B418D4" w:rsidP="00B418D4">
      <w:pPr>
        <w:tabs>
          <w:tab w:val="left" w:pos="851"/>
        </w:tabs>
        <w:spacing w:line="276" w:lineRule="auto"/>
        <w:ind w:left="567" w:right="567"/>
        <w:contextualSpacing/>
        <w:jc w:val="both"/>
        <w:rPr>
          <w:rFonts w:ascii="Palatino Linotype" w:eastAsia="Calibri" w:hAnsi="Palatino Linotype" w:cs="Arial"/>
          <w:i/>
          <w:color w:val="000000"/>
          <w:sz w:val="22"/>
          <w:shd w:val="clear" w:color="auto" w:fill="FFFFFF"/>
        </w:rPr>
      </w:pPr>
    </w:p>
    <w:p w14:paraId="62A8D3D8" w14:textId="77777777" w:rsidR="00B418D4" w:rsidRPr="00E34A6E" w:rsidRDefault="00B418D4" w:rsidP="00B418D4">
      <w:pPr>
        <w:tabs>
          <w:tab w:val="left" w:pos="851"/>
        </w:tabs>
        <w:spacing w:line="276" w:lineRule="auto"/>
        <w:ind w:left="567" w:right="567"/>
        <w:contextualSpacing/>
        <w:jc w:val="center"/>
        <w:rPr>
          <w:rFonts w:ascii="Palatino Linotype" w:eastAsia="Calibri" w:hAnsi="Palatino Linotype" w:cs="Arial"/>
          <w:b/>
          <w:i/>
          <w:iCs/>
          <w:color w:val="000000"/>
          <w:sz w:val="22"/>
          <w:shd w:val="clear" w:color="auto" w:fill="FFFFFF"/>
        </w:rPr>
      </w:pPr>
      <w:r w:rsidRPr="00E34A6E">
        <w:rPr>
          <w:rFonts w:ascii="Palatino Linotype" w:eastAsia="Calibri" w:hAnsi="Palatino Linotype" w:cs="Arial"/>
          <w:b/>
          <w:i/>
          <w:iCs/>
          <w:color w:val="000000"/>
          <w:sz w:val="22"/>
          <w:shd w:val="clear" w:color="auto" w:fill="FFFFFF"/>
        </w:rPr>
        <w:t>Criterio 02/2003.</w:t>
      </w:r>
    </w:p>
    <w:p w14:paraId="01D3E29C" w14:textId="77777777" w:rsidR="00B418D4" w:rsidRPr="00E34A6E" w:rsidRDefault="00B418D4" w:rsidP="00B418D4">
      <w:pPr>
        <w:tabs>
          <w:tab w:val="left" w:pos="851"/>
        </w:tabs>
        <w:spacing w:line="276" w:lineRule="auto"/>
        <w:ind w:left="567" w:right="567"/>
        <w:contextualSpacing/>
        <w:jc w:val="both"/>
        <w:rPr>
          <w:rFonts w:ascii="Palatino Linotype" w:eastAsia="Calibri" w:hAnsi="Palatino Linotype" w:cs="Arial"/>
          <w:i/>
          <w:iCs/>
          <w:color w:val="000000"/>
          <w:sz w:val="22"/>
          <w:shd w:val="clear" w:color="auto" w:fill="FFFFFF"/>
        </w:rPr>
      </w:pPr>
      <w:r w:rsidRPr="00E34A6E">
        <w:rPr>
          <w:rFonts w:ascii="Palatino Linotype" w:eastAsia="Calibri" w:hAnsi="Palatino Linotype" w:cs="Arial"/>
          <w:b/>
          <w:i/>
          <w:iCs/>
          <w:color w:val="000000"/>
          <w:sz w:val="22"/>
          <w:shd w:val="clear" w:color="auto" w:fill="FFFFFF"/>
        </w:rPr>
        <w:t>INGRESOS DE LOS SERVIDORES PÚBLICOS, SON INFORMACIÓN PÚBLICA AÚN CUANDO CONSTITUYEN DATOS PERSONALES QUE SE REFIEREN AL PATRIMONIO DE AQUÉLLOS.</w:t>
      </w:r>
      <w:r w:rsidRPr="00E34A6E">
        <w:rPr>
          <w:rFonts w:ascii="Palatino Linotype" w:eastAsia="Calibri" w:hAnsi="Palatino Linotype" w:cs="Arial"/>
          <w:i/>
          <w:iCs/>
          <w:color w:val="000000"/>
          <w:sz w:val="22"/>
          <w:shd w:val="clear" w:color="auto" w:fill="FFFFFF"/>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14:paraId="38A925AE" w14:textId="77777777" w:rsidR="00B418D4" w:rsidRDefault="00B418D4"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C176818"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Además, </w:t>
      </w:r>
      <w:r w:rsidRPr="00E34A6E">
        <w:rPr>
          <w:rFonts w:ascii="Palatino Linotype" w:eastAsia="Calibri" w:hAnsi="Palatino Linotype" w:cs="Arial"/>
        </w:rPr>
        <w:t xml:space="preserve">al ser una erogación que realiza el </w:t>
      </w:r>
      <w:r w:rsidRPr="0082040B">
        <w:rPr>
          <w:rFonts w:ascii="Palatino Linotype" w:eastAsia="Calibri" w:hAnsi="Palatino Linotype" w:cs="Arial"/>
          <w:b/>
        </w:rPr>
        <w:t>SUJETO OBLIGADO</w:t>
      </w:r>
      <w:r w:rsidRPr="00E34A6E">
        <w:rPr>
          <w:rFonts w:ascii="Palatino Linotype" w:eastAsia="Calibri" w:hAnsi="Palatino Linotype" w:cs="Arial"/>
        </w:rPr>
        <w:t xml:space="preserve"> y al ser a cargo de fondos públicos,</w:t>
      </w:r>
      <w:r>
        <w:rPr>
          <w:rFonts w:ascii="Palatino Linotype" w:eastAsia="Calibri" w:hAnsi="Palatino Linotype" w:cs="Arial"/>
        </w:rPr>
        <w:t xml:space="preserve"> las mismas</w:t>
      </w:r>
      <w:r w:rsidRPr="00E34A6E">
        <w:rPr>
          <w:rFonts w:ascii="Palatino Linotype" w:eastAsia="MS Mincho" w:hAnsi="Palatino Linotype" w:cs="Times New Roman"/>
        </w:rPr>
        <w:t xml:space="preserve"> son fiscalizadas por la Legislatura</w:t>
      </w:r>
      <w:r>
        <w:rPr>
          <w:rFonts w:ascii="Palatino Linotype" w:eastAsia="MS Mincho" w:hAnsi="Palatino Linotype" w:cs="Times New Roman"/>
        </w:rPr>
        <w:t>,</w:t>
      </w:r>
      <w:r w:rsidRPr="00E34A6E">
        <w:rPr>
          <w:rFonts w:ascii="Palatino Linotype" w:eastAsia="MS Mincho" w:hAnsi="Palatino Linotype" w:cs="Times New Roman"/>
        </w:rPr>
        <w:t xml:space="preserve"> a través del Órgano Superior de Fiscalización. Bajo dicha tesitura es que resulta que dicha información debe ser </w:t>
      </w:r>
      <w:r w:rsidRPr="0082040B">
        <w:rPr>
          <w:rFonts w:ascii="Palatino Linotype" w:eastAsia="MS Mincho" w:hAnsi="Palatino Linotype" w:cs="Times New Roman"/>
          <w:b/>
        </w:rPr>
        <w:t>pública</w:t>
      </w:r>
      <w:r w:rsidRPr="00E34A6E">
        <w:rPr>
          <w:rFonts w:ascii="Palatino Linotype" w:eastAsia="MS Mincho" w:hAnsi="Palatino Linotype" w:cs="Times New Roman"/>
        </w:rPr>
        <w:t>.</w:t>
      </w:r>
    </w:p>
    <w:p w14:paraId="39013012"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D9DE3B9"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Dicho </w:t>
      </w:r>
      <w:r w:rsidRPr="00E34A6E">
        <w:rPr>
          <w:rFonts w:ascii="Palatino Linotype" w:hAnsi="Palatino Linotype"/>
          <w:color w:val="000000" w:themeColor="text1"/>
        </w:rPr>
        <w:t xml:space="preserve">lo anterior, </w:t>
      </w:r>
      <w:r w:rsidRPr="00E34A6E">
        <w:rPr>
          <w:rFonts w:ascii="Palatino Linotype" w:eastAsia="MS Gothic" w:hAnsi="Palatino Linotype" w:cs="Times New Roman"/>
          <w:szCs w:val="26"/>
        </w:rPr>
        <w:t xml:space="preserve">si bien es cierto que en nuestra legislación no existe como tal una definición del término </w:t>
      </w:r>
      <w:r w:rsidRPr="00E34A6E">
        <w:rPr>
          <w:rFonts w:ascii="Palatino Linotype" w:eastAsia="MS Gothic" w:hAnsi="Palatino Linotype" w:cs="Times New Roman"/>
          <w:b/>
          <w:i/>
          <w:szCs w:val="26"/>
        </w:rPr>
        <w:t>nómina,</w:t>
      </w:r>
      <w:r w:rsidRPr="00E34A6E">
        <w:rPr>
          <w:rFonts w:ascii="Palatino Linotype" w:eastAsia="MS Gothic" w:hAnsi="Palatino Linotype" w:cs="Times New Roman"/>
          <w:szCs w:val="26"/>
        </w:rPr>
        <w:t xml:space="preserve"> el </w:t>
      </w:r>
      <w:r w:rsidRPr="00E34A6E">
        <w:rPr>
          <w:rFonts w:ascii="Palatino Linotype" w:eastAsia="MS Gothic" w:hAnsi="Palatino Linotype" w:cs="Times New Roman"/>
          <w:i/>
          <w:szCs w:val="26"/>
        </w:rPr>
        <w:t xml:space="preserve">“Glosario de Términos Usuales de Finanzas Públicas” </w:t>
      </w:r>
      <w:r w:rsidRPr="00E34A6E">
        <w:rPr>
          <w:rFonts w:ascii="Palatino Linotype" w:eastAsia="MS Gothic" w:hAnsi="Palatino Linotype" w:cs="Times New Roman"/>
          <w:szCs w:val="26"/>
        </w:rPr>
        <w:t xml:space="preserve">del Centro de Estudios de las Finanzas Públicas de la Cámara de Diputados del H. Congreso de la Unión, el </w:t>
      </w:r>
      <w:r w:rsidRPr="00E34A6E">
        <w:rPr>
          <w:rFonts w:ascii="Palatino Linotype" w:eastAsia="MS Gothic" w:hAnsi="Palatino Linotype" w:cs="Times New Roman"/>
          <w:i/>
          <w:szCs w:val="26"/>
        </w:rPr>
        <w:t>“Glosario de Términos Administrativos”</w:t>
      </w:r>
      <w:r w:rsidRPr="00E34A6E">
        <w:rPr>
          <w:rFonts w:ascii="Palatino Linotype" w:eastAsia="MS Gothic" w:hAnsi="Palatino Linotype" w:cs="Times New Roman"/>
          <w:szCs w:val="26"/>
        </w:rPr>
        <w:t xml:space="preserve">, emitido por el Instituto Nacional de Administración Pública, A.C. y el </w:t>
      </w:r>
      <w:r w:rsidRPr="00E34A6E">
        <w:rPr>
          <w:rFonts w:ascii="Palatino Linotype" w:eastAsia="MS Gothic" w:hAnsi="Palatino Linotype" w:cs="Times New Roman"/>
          <w:i/>
          <w:szCs w:val="26"/>
        </w:rPr>
        <w:t>“Glosario de Términos para el Proceso de Planeación, Programación, Presupuestación y Evaluación en la Administración Pública”,</w:t>
      </w:r>
      <w:r w:rsidRPr="00E34A6E">
        <w:rPr>
          <w:rFonts w:ascii="Palatino Linotype" w:eastAsia="MS Gothic" w:hAnsi="Palatino Linotype" w:cs="Times New Roman"/>
          <w:szCs w:val="26"/>
        </w:rPr>
        <w:t xml:space="preserve"> elaborado por el Grupo de Trabajo de Sistemas de Información Financiera, Contable y Presupuestal de la Comisión Permanente de Funcionarios Fiscales del Instituto para el Desarrollo Técnico de las Haciendas Públicas (INDETEC) señalan la siguiente definición de la palabra:</w:t>
      </w:r>
    </w:p>
    <w:p w14:paraId="2D363176"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3143C15" w14:textId="77777777" w:rsidR="00B418D4" w:rsidRPr="00E34A6E" w:rsidRDefault="00B418D4" w:rsidP="00B418D4">
      <w:pPr>
        <w:autoSpaceDE w:val="0"/>
        <w:autoSpaceDN w:val="0"/>
        <w:adjustRightInd w:val="0"/>
        <w:spacing w:line="276" w:lineRule="auto"/>
        <w:ind w:left="851" w:right="567"/>
        <w:jc w:val="both"/>
        <w:rPr>
          <w:rFonts w:ascii="Palatino Linotype" w:hAnsi="Palatino Linotype" w:cs="Arial"/>
          <w:i/>
          <w:sz w:val="22"/>
        </w:rPr>
      </w:pPr>
      <w:r w:rsidRPr="00E34A6E">
        <w:rPr>
          <w:rFonts w:ascii="Palatino Linotype" w:hAnsi="Palatino Linotype" w:cs="Arial"/>
          <w:b/>
          <w:bCs/>
          <w:i/>
          <w:sz w:val="22"/>
        </w:rPr>
        <w:t xml:space="preserve">“NÓMINA: </w:t>
      </w:r>
      <w:r w:rsidRPr="00E34A6E">
        <w:rPr>
          <w:rFonts w:ascii="Palatino Linotype" w:hAnsi="Palatino Linotype" w:cs="Arial"/>
          <w:i/>
          <w:sz w:val="22"/>
        </w:rPr>
        <w:t>Listado general de los trabajadores de una institución, en</w:t>
      </w:r>
      <w:r w:rsidRPr="00E34A6E">
        <w:rPr>
          <w:rFonts w:ascii="Palatino Linotype" w:hAnsi="Palatino Linotype" w:cs="Arial"/>
          <w:b/>
          <w:bCs/>
          <w:i/>
          <w:sz w:val="22"/>
        </w:rPr>
        <w:t xml:space="preserve"> </w:t>
      </w:r>
      <w:r w:rsidRPr="00E34A6E">
        <w:rPr>
          <w:rFonts w:ascii="Palatino Linotype" w:hAnsi="Palatino Linotype" w:cs="Arial"/>
          <w:i/>
          <w:sz w:val="22"/>
        </w:rPr>
        <w:t>el cual se asientan las percepciones brutas, deducciones y</w:t>
      </w:r>
      <w:r w:rsidRPr="00E34A6E">
        <w:rPr>
          <w:rFonts w:ascii="Palatino Linotype" w:hAnsi="Palatino Linotype" w:cs="Arial"/>
          <w:b/>
          <w:bCs/>
          <w:i/>
          <w:sz w:val="22"/>
        </w:rPr>
        <w:t xml:space="preserve"> </w:t>
      </w:r>
      <w:r w:rsidRPr="00E34A6E">
        <w:rPr>
          <w:rFonts w:ascii="Palatino Linotype" w:hAnsi="Palatino Linotype" w:cs="Arial"/>
          <w:i/>
          <w:sz w:val="22"/>
        </w:rPr>
        <w:t>alcance neto de las mismas; la nómina es utilizada para</w:t>
      </w:r>
      <w:r w:rsidRPr="00E34A6E">
        <w:rPr>
          <w:rFonts w:ascii="Palatino Linotype" w:hAnsi="Palatino Linotype" w:cs="Arial"/>
          <w:b/>
          <w:bCs/>
          <w:i/>
          <w:sz w:val="22"/>
        </w:rPr>
        <w:t xml:space="preserve"> </w:t>
      </w:r>
      <w:r w:rsidRPr="00E34A6E">
        <w:rPr>
          <w:rFonts w:ascii="Palatino Linotype" w:hAnsi="Palatino Linotype" w:cs="Arial"/>
          <w:i/>
          <w:sz w:val="22"/>
        </w:rPr>
        <w:t>efectuar los pagos periódicos (semanales, quincenales o</w:t>
      </w:r>
      <w:r w:rsidRPr="00E34A6E">
        <w:rPr>
          <w:rFonts w:ascii="Palatino Linotype" w:hAnsi="Palatino Linotype" w:cs="Arial"/>
          <w:b/>
          <w:bCs/>
          <w:i/>
          <w:sz w:val="22"/>
        </w:rPr>
        <w:t xml:space="preserve"> </w:t>
      </w:r>
      <w:r w:rsidRPr="00E34A6E">
        <w:rPr>
          <w:rFonts w:ascii="Palatino Linotype" w:hAnsi="Palatino Linotype" w:cs="Arial"/>
          <w:i/>
          <w:sz w:val="22"/>
        </w:rPr>
        <w:t>mensuales) a los trabajadores por concepto de sueldos y</w:t>
      </w:r>
      <w:r w:rsidRPr="00E34A6E">
        <w:rPr>
          <w:rFonts w:ascii="Palatino Linotype" w:hAnsi="Palatino Linotype" w:cs="Arial"/>
          <w:b/>
          <w:bCs/>
          <w:i/>
          <w:sz w:val="22"/>
        </w:rPr>
        <w:t xml:space="preserve"> </w:t>
      </w:r>
      <w:r w:rsidRPr="00E34A6E">
        <w:rPr>
          <w:rFonts w:ascii="Palatino Linotype" w:hAnsi="Palatino Linotype" w:cs="Arial"/>
          <w:i/>
          <w:sz w:val="22"/>
        </w:rPr>
        <w:t>salarios.”</w:t>
      </w:r>
    </w:p>
    <w:p w14:paraId="0A51BEA9" w14:textId="77777777" w:rsidR="00B418D4" w:rsidRDefault="00B418D4"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D0C0260"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Relativo </w:t>
      </w:r>
      <w:r w:rsidRPr="00E34A6E">
        <w:rPr>
          <w:rFonts w:ascii="Palatino Linotype" w:eastAsia="MS Gothic" w:hAnsi="Palatino Linotype" w:cs="Times New Roman"/>
          <w:szCs w:val="26"/>
        </w:rPr>
        <w:t>al tema, debemos traer a colación que el artículo 147 de la Constitución Política del Estado Libre y Soberano de México, establece que los trabajadores al servicio del Estado y los miembros de los Ayuntamientos, recibirán una remuneración adecuada e irrenunciable por el desempeño de su empleo, cargo o comisión, que será determinada en el presupuesto de egresos que corresponda.</w:t>
      </w:r>
    </w:p>
    <w:p w14:paraId="50C42ACA"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0AA626D"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sidRPr="00E34A6E">
        <w:rPr>
          <w:rFonts w:ascii="Palatino Linotype" w:eastAsia="MS Mincho" w:hAnsi="Palatino Linotype" w:cs="Times New Roman"/>
        </w:rPr>
        <w:t>el mismo sentido, el Código Financiero del Estado de México y Municipios, en su artículo 3° fracción XXXXII estipula lo siguiente:</w:t>
      </w:r>
    </w:p>
    <w:p w14:paraId="738E974F"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04F95E1" w14:textId="77777777" w:rsidR="00B418D4" w:rsidRPr="00E34A6E" w:rsidRDefault="00B418D4" w:rsidP="00B418D4">
      <w:pPr>
        <w:pStyle w:val="Prrafodelista"/>
        <w:spacing w:line="276" w:lineRule="auto"/>
        <w:ind w:left="567" w:right="567"/>
        <w:jc w:val="both"/>
        <w:rPr>
          <w:rFonts w:ascii="Palatino Linotype" w:eastAsia="MS Mincho" w:hAnsi="Palatino Linotype" w:cs="Times New Roman"/>
          <w:i/>
          <w:sz w:val="22"/>
        </w:rPr>
      </w:pPr>
      <w:r w:rsidRPr="00E34A6E">
        <w:rPr>
          <w:rFonts w:ascii="Palatino Linotype" w:eastAsia="MS Mincho" w:hAnsi="Palatino Linotype" w:cs="Times New Roman"/>
          <w:i/>
          <w:sz w:val="22"/>
        </w:rPr>
        <w:t>“</w:t>
      </w:r>
      <w:r w:rsidRPr="00E34A6E">
        <w:rPr>
          <w:rFonts w:ascii="Palatino Linotype" w:eastAsia="MS Mincho" w:hAnsi="Palatino Linotype" w:cs="Times New Roman"/>
          <w:b/>
          <w:i/>
          <w:sz w:val="22"/>
        </w:rPr>
        <w:t>Artículo 3.</w:t>
      </w:r>
      <w:r w:rsidRPr="00E34A6E">
        <w:rPr>
          <w:rFonts w:ascii="Palatino Linotype" w:eastAsia="MS Mincho" w:hAnsi="Palatino Linotype" w:cs="Times New Roman"/>
          <w:i/>
          <w:sz w:val="22"/>
        </w:rPr>
        <w:t xml:space="preserve"> </w:t>
      </w:r>
    </w:p>
    <w:p w14:paraId="4835AD08" w14:textId="77777777" w:rsidR="00B418D4" w:rsidRPr="00E34A6E" w:rsidRDefault="00B418D4" w:rsidP="00B418D4">
      <w:pPr>
        <w:pStyle w:val="Prrafodelista"/>
        <w:spacing w:line="276" w:lineRule="auto"/>
        <w:ind w:left="567" w:right="567"/>
        <w:jc w:val="both"/>
        <w:rPr>
          <w:rFonts w:ascii="Palatino Linotype" w:eastAsia="MS Mincho" w:hAnsi="Palatino Linotype" w:cs="Times New Roman"/>
          <w:i/>
          <w:sz w:val="22"/>
        </w:rPr>
      </w:pPr>
      <w:r w:rsidRPr="00E34A6E">
        <w:rPr>
          <w:rFonts w:ascii="Palatino Linotype" w:eastAsia="MS Mincho" w:hAnsi="Palatino Linotype" w:cs="Times New Roman"/>
          <w:i/>
          <w:sz w:val="22"/>
        </w:rPr>
        <w:lastRenderedPageBreak/>
        <w:t>(…)</w:t>
      </w:r>
    </w:p>
    <w:p w14:paraId="4E3BF302" w14:textId="77777777" w:rsidR="00B418D4" w:rsidRPr="00E34A6E" w:rsidRDefault="00B418D4" w:rsidP="00B418D4">
      <w:pPr>
        <w:pStyle w:val="Prrafodelista"/>
        <w:spacing w:line="276" w:lineRule="auto"/>
        <w:ind w:left="567" w:right="567"/>
        <w:jc w:val="both"/>
        <w:rPr>
          <w:rFonts w:ascii="Palatino Linotype" w:eastAsia="MS Mincho" w:hAnsi="Palatino Linotype" w:cs="Times New Roman"/>
          <w:i/>
          <w:sz w:val="22"/>
        </w:rPr>
      </w:pPr>
      <w:r w:rsidRPr="00E34A6E">
        <w:rPr>
          <w:rFonts w:ascii="Palatino Linotype" w:eastAsia="MS Mincho" w:hAnsi="Palatino Linotype" w:cs="Times New Roman"/>
          <w:b/>
          <w:i/>
          <w:sz w:val="22"/>
        </w:rPr>
        <w:t>XXXII. Remuneración:</w:t>
      </w:r>
      <w:r w:rsidRPr="00E34A6E">
        <w:rPr>
          <w:rFonts w:ascii="Palatino Linotype" w:eastAsia="MS Mincho" w:hAnsi="Palatino Linotype" w:cs="Times New Roman"/>
          <w:i/>
          <w:sz w:val="22"/>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6CE66B2A" w14:textId="77777777" w:rsidR="00B418D4" w:rsidRPr="00E34A6E" w:rsidRDefault="00B418D4" w:rsidP="00B418D4">
      <w:pPr>
        <w:pStyle w:val="Prrafodelista"/>
        <w:spacing w:line="276" w:lineRule="auto"/>
        <w:ind w:left="567" w:right="567"/>
        <w:jc w:val="both"/>
        <w:rPr>
          <w:rFonts w:ascii="Palatino Linotype" w:eastAsia="MS Mincho" w:hAnsi="Palatino Linotype" w:cs="Times New Roman"/>
          <w:i/>
          <w:sz w:val="22"/>
        </w:rPr>
      </w:pPr>
      <w:r w:rsidRPr="00E34A6E">
        <w:rPr>
          <w:rFonts w:ascii="Palatino Linotype" w:eastAsia="MS Mincho" w:hAnsi="Palatino Linotype" w:cs="Times New Roman"/>
          <w:i/>
          <w:sz w:val="22"/>
        </w:rPr>
        <w:t>(…)”</w:t>
      </w:r>
    </w:p>
    <w:p w14:paraId="5EAA297C" w14:textId="77777777" w:rsidR="00B418D4" w:rsidRDefault="00B418D4"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106645F"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w:t>
      </w:r>
      <w:r w:rsidRPr="00E34A6E">
        <w:rPr>
          <w:rFonts w:ascii="Palatino Linotype" w:hAnsi="Palatino Linotype" w:cs="Arial"/>
        </w:rPr>
        <w:t>bien, tratándose de servidores públicos de los Municipios, la Ley del Trabajo de los Servidores Públicos del Estado y Municipios, en sus artículos 71 y 220-K fracciones II y IV y su penúltimo párrafo establecen:</w:t>
      </w:r>
    </w:p>
    <w:p w14:paraId="2D4560B0"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99B010D" w14:textId="77777777" w:rsidR="00B418D4" w:rsidRPr="00E34A6E" w:rsidRDefault="00B418D4" w:rsidP="00B418D4">
      <w:pPr>
        <w:tabs>
          <w:tab w:val="left" w:pos="4962"/>
        </w:tabs>
        <w:spacing w:line="276" w:lineRule="auto"/>
        <w:ind w:left="567" w:right="567"/>
        <w:jc w:val="both"/>
        <w:rPr>
          <w:rFonts w:ascii="Palatino Linotype" w:hAnsi="Palatino Linotype" w:cs="Tahoma"/>
          <w:i/>
          <w:iCs/>
          <w:sz w:val="8"/>
          <w:szCs w:val="10"/>
        </w:rPr>
      </w:pPr>
      <w:r w:rsidRPr="00E34A6E">
        <w:rPr>
          <w:rFonts w:ascii="Palatino Linotype" w:hAnsi="Palatino Linotype" w:cs="Tahoma"/>
          <w:b/>
          <w:bCs/>
          <w:i/>
          <w:iCs/>
          <w:sz w:val="22"/>
        </w:rPr>
        <w:t>“ARTÍCULO 71.</w:t>
      </w:r>
      <w:r w:rsidRPr="00E34A6E">
        <w:rPr>
          <w:rFonts w:ascii="Palatino Linotype" w:hAnsi="Palatino Linotype" w:cs="Tahoma"/>
          <w:i/>
          <w:iCs/>
          <w:sz w:val="22"/>
        </w:rPr>
        <w:t xml:space="preserve"> </w:t>
      </w:r>
      <w:r w:rsidRPr="00E34A6E">
        <w:rPr>
          <w:rFonts w:ascii="Palatino Linotype" w:hAnsi="Palatino Linotype" w:cs="Tahoma"/>
          <w:b/>
          <w:bCs/>
          <w:i/>
          <w:iCs/>
          <w:sz w:val="22"/>
          <w:u w:val="double"/>
        </w:rPr>
        <w:t>El sueldo es la retribución que la institución pública debe pagar al servidor público por los servicios prestados</w:t>
      </w:r>
      <w:r w:rsidRPr="00E34A6E">
        <w:rPr>
          <w:rFonts w:ascii="Palatino Linotype" w:hAnsi="Palatino Linotype" w:cs="Tahoma"/>
          <w:i/>
          <w:iCs/>
          <w:sz w:val="22"/>
        </w:rPr>
        <w:t>.</w:t>
      </w:r>
      <w:r w:rsidRPr="00E34A6E">
        <w:rPr>
          <w:rFonts w:ascii="Palatino Linotype" w:hAnsi="Palatino Linotype" w:cs="Tahoma"/>
          <w:i/>
          <w:iCs/>
          <w:sz w:val="22"/>
        </w:rPr>
        <w:cr/>
      </w:r>
    </w:p>
    <w:p w14:paraId="2A8423A5" w14:textId="77777777" w:rsidR="00B418D4" w:rsidRPr="00E34A6E" w:rsidRDefault="00B418D4" w:rsidP="00B418D4">
      <w:pPr>
        <w:tabs>
          <w:tab w:val="left" w:pos="4962"/>
        </w:tabs>
        <w:spacing w:line="276" w:lineRule="auto"/>
        <w:ind w:left="567" w:right="567"/>
        <w:jc w:val="both"/>
        <w:rPr>
          <w:rFonts w:ascii="Palatino Linotype" w:hAnsi="Palatino Linotype" w:cs="Tahoma"/>
          <w:i/>
          <w:iCs/>
          <w:sz w:val="22"/>
        </w:rPr>
      </w:pPr>
      <w:r w:rsidRPr="00E34A6E">
        <w:rPr>
          <w:rFonts w:ascii="Palatino Linotype" w:hAnsi="Palatino Linotype" w:cs="Tahoma"/>
          <w:b/>
          <w:bCs/>
          <w:i/>
          <w:iCs/>
          <w:sz w:val="22"/>
        </w:rPr>
        <w:t>ARTÍCULO 220 K.-</w:t>
      </w:r>
      <w:r w:rsidRPr="00E34A6E">
        <w:rPr>
          <w:rFonts w:ascii="Palatino Linotype" w:hAnsi="Palatino Linotype" w:cs="Tahoma"/>
          <w:i/>
          <w:iCs/>
          <w:sz w:val="22"/>
        </w:rPr>
        <w:t xml:space="preserve"> La institución o dependencia pública tiene la obligación de conservar y exhibir en el proceso los documentos que a continuación se precisan:</w:t>
      </w:r>
    </w:p>
    <w:p w14:paraId="2A583534" w14:textId="77777777" w:rsidR="00B418D4" w:rsidRPr="00E34A6E" w:rsidRDefault="00B418D4" w:rsidP="00B418D4">
      <w:pPr>
        <w:tabs>
          <w:tab w:val="left" w:pos="4962"/>
        </w:tabs>
        <w:spacing w:line="276" w:lineRule="auto"/>
        <w:ind w:left="567" w:right="567"/>
        <w:jc w:val="both"/>
        <w:rPr>
          <w:rFonts w:ascii="Palatino Linotype" w:hAnsi="Palatino Linotype" w:cs="Tahoma"/>
          <w:i/>
          <w:iCs/>
          <w:sz w:val="22"/>
        </w:rPr>
      </w:pPr>
      <w:r w:rsidRPr="00E34A6E">
        <w:rPr>
          <w:rFonts w:ascii="Palatino Linotype" w:hAnsi="Palatino Linotype" w:cs="Tahoma"/>
          <w:i/>
          <w:iCs/>
          <w:sz w:val="22"/>
        </w:rPr>
        <w:t>I. Contratos, Nombramientos o Formato Único de Movimientos de Personal, cuando no exista Convenio de condiciones generales de trabajo aplicable;</w:t>
      </w:r>
    </w:p>
    <w:p w14:paraId="14FDD194" w14:textId="77777777" w:rsidR="00B418D4" w:rsidRPr="00E34A6E" w:rsidRDefault="00B418D4" w:rsidP="00B418D4">
      <w:pPr>
        <w:tabs>
          <w:tab w:val="left" w:pos="4962"/>
        </w:tabs>
        <w:spacing w:line="276" w:lineRule="auto"/>
        <w:ind w:left="567" w:right="567"/>
        <w:jc w:val="both"/>
        <w:rPr>
          <w:rFonts w:ascii="Palatino Linotype" w:hAnsi="Palatino Linotype" w:cs="Tahoma"/>
          <w:b/>
          <w:i/>
          <w:iCs/>
          <w:sz w:val="22"/>
        </w:rPr>
      </w:pPr>
      <w:r w:rsidRPr="00E34A6E">
        <w:rPr>
          <w:rFonts w:ascii="Palatino Linotype" w:hAnsi="Palatino Linotype" w:cs="Tahoma"/>
          <w:b/>
          <w:i/>
          <w:iCs/>
          <w:sz w:val="22"/>
        </w:rPr>
        <w:t>II. Recibos de pagos de salarios o las constancias documentales del pago de salario cuando sea por depósito o mediante información electrónica;</w:t>
      </w:r>
    </w:p>
    <w:p w14:paraId="685DCB64" w14:textId="77777777" w:rsidR="00B418D4" w:rsidRPr="00E34A6E" w:rsidRDefault="00B418D4" w:rsidP="00B418D4">
      <w:pPr>
        <w:tabs>
          <w:tab w:val="left" w:pos="4962"/>
        </w:tabs>
        <w:spacing w:line="276" w:lineRule="auto"/>
        <w:ind w:left="567" w:right="567"/>
        <w:jc w:val="both"/>
        <w:rPr>
          <w:rFonts w:ascii="Palatino Linotype" w:hAnsi="Palatino Linotype" w:cs="Tahoma"/>
          <w:i/>
          <w:iCs/>
          <w:sz w:val="22"/>
        </w:rPr>
      </w:pPr>
      <w:r w:rsidRPr="00E34A6E">
        <w:rPr>
          <w:rFonts w:ascii="Palatino Linotype" w:hAnsi="Palatino Linotype" w:cs="Tahoma"/>
          <w:i/>
          <w:iCs/>
          <w:sz w:val="22"/>
        </w:rPr>
        <w:t>III. Controles de asistencia o la información magnética o electrónica de asistencia de los servidores públicos;</w:t>
      </w:r>
    </w:p>
    <w:p w14:paraId="7150B71B" w14:textId="77777777" w:rsidR="00B418D4" w:rsidRPr="00E34A6E" w:rsidRDefault="00B418D4" w:rsidP="00B418D4">
      <w:pPr>
        <w:tabs>
          <w:tab w:val="left" w:pos="4962"/>
        </w:tabs>
        <w:spacing w:line="276" w:lineRule="auto"/>
        <w:ind w:left="567" w:right="567"/>
        <w:jc w:val="both"/>
        <w:rPr>
          <w:rFonts w:ascii="Palatino Linotype" w:hAnsi="Palatino Linotype" w:cs="Tahoma"/>
          <w:i/>
          <w:iCs/>
          <w:sz w:val="22"/>
        </w:rPr>
      </w:pPr>
      <w:r w:rsidRPr="00E34A6E">
        <w:rPr>
          <w:rFonts w:ascii="Palatino Linotype" w:hAnsi="Palatino Linotype" w:cs="Tahoma"/>
          <w:b/>
          <w:i/>
          <w:iCs/>
          <w:sz w:val="22"/>
        </w:rPr>
        <w:t>IV. Recibos o las constancias de depósito o del medio de información magnética o electrónica que sean utilizadas para el pago de salarios, prima vacacional, aguinaldo y demás prestaciones establecidas en la presente ley;</w:t>
      </w:r>
      <w:r w:rsidRPr="00E34A6E">
        <w:rPr>
          <w:rFonts w:ascii="Palatino Linotype" w:hAnsi="Palatino Linotype" w:cs="Tahoma"/>
          <w:i/>
          <w:iCs/>
          <w:sz w:val="22"/>
        </w:rPr>
        <w:t xml:space="preserve"> y</w:t>
      </w:r>
    </w:p>
    <w:p w14:paraId="408D89B5" w14:textId="77777777" w:rsidR="00B418D4" w:rsidRPr="00E34A6E" w:rsidRDefault="00B418D4" w:rsidP="00B418D4">
      <w:pPr>
        <w:tabs>
          <w:tab w:val="left" w:pos="4962"/>
        </w:tabs>
        <w:spacing w:line="276" w:lineRule="auto"/>
        <w:ind w:left="567" w:right="567"/>
        <w:jc w:val="both"/>
        <w:rPr>
          <w:rFonts w:ascii="Palatino Linotype" w:hAnsi="Palatino Linotype" w:cs="Tahoma"/>
          <w:i/>
          <w:iCs/>
          <w:sz w:val="22"/>
        </w:rPr>
      </w:pPr>
      <w:r w:rsidRPr="00E34A6E">
        <w:rPr>
          <w:rFonts w:ascii="Palatino Linotype" w:hAnsi="Palatino Linotype" w:cs="Tahoma"/>
          <w:i/>
          <w:iCs/>
          <w:sz w:val="22"/>
        </w:rPr>
        <w:t>V. Los demás que señalen las leyes.</w:t>
      </w:r>
    </w:p>
    <w:p w14:paraId="10E8CB2F" w14:textId="77777777" w:rsidR="00B418D4" w:rsidRPr="00E34A6E" w:rsidRDefault="00B418D4" w:rsidP="00B418D4">
      <w:pPr>
        <w:tabs>
          <w:tab w:val="left" w:pos="8222"/>
          <w:tab w:val="left" w:pos="8789"/>
        </w:tabs>
        <w:spacing w:line="276" w:lineRule="auto"/>
        <w:ind w:left="567" w:right="567"/>
        <w:jc w:val="both"/>
        <w:rPr>
          <w:rFonts w:ascii="Palatino Linotype" w:hAnsi="Palatino Linotype"/>
          <w:bCs/>
          <w:i/>
          <w:iCs/>
          <w:sz w:val="22"/>
        </w:rPr>
      </w:pPr>
      <w:r w:rsidRPr="00E34A6E">
        <w:rPr>
          <w:rFonts w:ascii="Palatino Linotype" w:hAnsi="Palatino Linotype"/>
          <w:bCs/>
          <w:i/>
          <w:iCs/>
          <w:sz w:val="22"/>
        </w:rPr>
        <w:t xml:space="preserve">Los documentos señalados en la fracción I de este artículo, deberán conservarse mientras dure la relación laboral y hasta un año después; los señalados por las fracciones </w:t>
      </w:r>
      <w:r w:rsidRPr="00E34A6E">
        <w:rPr>
          <w:rFonts w:ascii="Palatino Linotype" w:hAnsi="Palatino Linotype"/>
          <w:b/>
          <w:bCs/>
          <w:i/>
          <w:iCs/>
          <w:sz w:val="22"/>
        </w:rPr>
        <w:t>II, III, IV durante el último año y un año después de que se extinga la relación laboral,</w:t>
      </w:r>
      <w:r w:rsidRPr="00E34A6E">
        <w:rPr>
          <w:rFonts w:ascii="Palatino Linotype" w:hAnsi="Palatino Linotype"/>
          <w:bCs/>
          <w:i/>
          <w:iCs/>
          <w:sz w:val="22"/>
        </w:rPr>
        <w:t xml:space="preserve"> y los mencionados en la fracción V, conforme lo señalen las leyes que los rijan. Los documentos y constancias aquí señalados, la institución o dependencia podrá conservarlos por medio de los sistemas de digitalización o de información magnética o </w:t>
      </w:r>
      <w:r w:rsidRPr="00E34A6E">
        <w:rPr>
          <w:rFonts w:ascii="Palatino Linotype" w:hAnsi="Palatino Linotype"/>
          <w:bCs/>
          <w:i/>
          <w:iCs/>
          <w:sz w:val="22"/>
        </w:rPr>
        <w:lastRenderedPageBreak/>
        <w:t>electrónica o cualquier medio descubierto por la ciencia y las constancias expedidas por el encargado del área de personal de éstas, harán prueba plena.</w:t>
      </w:r>
    </w:p>
    <w:p w14:paraId="4DC7892A" w14:textId="77777777" w:rsidR="00B418D4" w:rsidRPr="00E34A6E" w:rsidRDefault="00B418D4" w:rsidP="00B418D4">
      <w:pPr>
        <w:tabs>
          <w:tab w:val="left" w:pos="8222"/>
          <w:tab w:val="left" w:pos="8789"/>
        </w:tabs>
        <w:spacing w:line="276" w:lineRule="auto"/>
        <w:ind w:left="567" w:right="567"/>
        <w:jc w:val="both"/>
        <w:rPr>
          <w:rFonts w:ascii="Palatino Linotype" w:hAnsi="Palatino Linotype"/>
          <w:bCs/>
          <w:i/>
          <w:iCs/>
          <w:sz w:val="22"/>
        </w:rPr>
      </w:pPr>
      <w:r w:rsidRPr="00E34A6E">
        <w:rPr>
          <w:rFonts w:ascii="Palatino Linotype" w:hAnsi="Palatino Linotype"/>
          <w:bCs/>
          <w:i/>
          <w:iCs/>
          <w:sz w:val="22"/>
        </w:rPr>
        <w:t>El incumplimiento por lo dispuesto por este artículo, establecerá la presunción de ser ciertos los hechos que el actor exprese en su demanda, en relación con tales documentos, salvo prueba en contrario.”</w:t>
      </w:r>
    </w:p>
    <w:p w14:paraId="7AE5E7D9" w14:textId="77777777" w:rsidR="00B418D4" w:rsidRPr="00E34A6E" w:rsidRDefault="00B418D4" w:rsidP="00B418D4">
      <w:pPr>
        <w:tabs>
          <w:tab w:val="left" w:pos="8222"/>
          <w:tab w:val="left" w:pos="8789"/>
        </w:tabs>
        <w:spacing w:line="276" w:lineRule="auto"/>
        <w:ind w:left="567" w:right="567"/>
        <w:jc w:val="both"/>
        <w:rPr>
          <w:rFonts w:ascii="Palatino Linotype" w:hAnsi="Palatino Linotype"/>
          <w:bCs/>
          <w:iCs/>
          <w:sz w:val="22"/>
        </w:rPr>
      </w:pPr>
      <w:r w:rsidRPr="00E34A6E">
        <w:rPr>
          <w:rFonts w:ascii="Palatino Linotype" w:hAnsi="Palatino Linotype"/>
          <w:bCs/>
          <w:iCs/>
          <w:sz w:val="22"/>
        </w:rPr>
        <w:t>(Énfasis añadido)</w:t>
      </w:r>
    </w:p>
    <w:p w14:paraId="60FC56A2" w14:textId="77777777" w:rsidR="00B418D4" w:rsidRDefault="00B418D4"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B9466C8"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sidRPr="00E34A6E">
        <w:rPr>
          <w:rFonts w:ascii="Palatino Linotype" w:eastAsia="MS Gothic" w:hAnsi="Palatino Linotype" w:cs="Times New Roman"/>
          <w:szCs w:val="26"/>
        </w:rPr>
        <w:t xml:space="preserve">lo anterior, se advierte que </w:t>
      </w:r>
      <w:r w:rsidRPr="00E34A6E">
        <w:rPr>
          <w:rFonts w:ascii="Palatino Linotype" w:eastAsia="MS Gothic" w:hAnsi="Palatino Linotype" w:cs="Times New Roman"/>
          <w:b/>
          <w:szCs w:val="26"/>
        </w:rPr>
        <w:t>toda institución pública o dependencia del Estado de México</w:t>
      </w:r>
      <w:r w:rsidRPr="00E34A6E">
        <w:rPr>
          <w:rFonts w:ascii="Palatino Linotype" w:eastAsia="MS Gothic" w:hAnsi="Palatino Linotype" w:cs="Times New Roman"/>
          <w:szCs w:val="26"/>
        </w:rPr>
        <w:t xml:space="preserve"> debe conservar las constancias documentales del </w:t>
      </w:r>
      <w:r w:rsidRPr="00E34A6E">
        <w:rPr>
          <w:rFonts w:ascii="Palatino Linotype" w:eastAsia="MS Gothic" w:hAnsi="Palatino Linotype" w:cs="Times New Roman"/>
          <w:b/>
          <w:szCs w:val="26"/>
        </w:rPr>
        <w:t>pago de salario</w:t>
      </w:r>
      <w:r w:rsidRPr="00E34A6E">
        <w:rPr>
          <w:rFonts w:ascii="Palatino Linotype" w:eastAsia="MS Gothic" w:hAnsi="Palatino Linotype" w:cs="Times New Roman"/>
          <w:szCs w:val="26"/>
        </w:rPr>
        <w:t>, prima vacacional, aguinaldo y demás prestaciones legales de acuerdo con la forma en que se haya realizado, es decir, en efectivo, cheque, depósito, transferencia u otra, durante el último año y un año después de que se extingue la relación laboral a través de los sistemas de digitalización o de información magnética o electrónica.</w:t>
      </w:r>
    </w:p>
    <w:p w14:paraId="1737F002"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7FF3F09"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sidRPr="00E34A6E">
        <w:rPr>
          <w:rFonts w:ascii="Palatino Linotype" w:eastAsia="MS Gothic" w:hAnsi="Palatino Linotype" w:cs="Times New Roman"/>
          <w:szCs w:val="26"/>
        </w:rPr>
        <w:t xml:space="preserve">el mismo sentido, la Ley del Trabajo de los Servidores Públicos del Estado y Municipios, al referirse a los comprobantes que las instituciones públicas realizan para documentar el pago de salarios, la prima vacacional, el aguinaldo o las demás prestaciones, son denominados </w:t>
      </w:r>
      <w:r w:rsidRPr="00E34A6E">
        <w:rPr>
          <w:rFonts w:ascii="Palatino Linotype" w:eastAsia="MS Gothic" w:hAnsi="Palatino Linotype" w:cs="Times New Roman"/>
          <w:szCs w:val="26"/>
          <w:u w:val="single"/>
        </w:rPr>
        <w:t>“recibos o comprobantes de pago”,</w:t>
      </w:r>
      <w:r w:rsidRPr="00E34A6E">
        <w:rPr>
          <w:rFonts w:ascii="Palatino Linotype" w:eastAsia="MS Gothic" w:hAnsi="Palatino Linotype" w:cs="Times New Roman"/>
          <w:szCs w:val="26"/>
        </w:rPr>
        <w:t xml:space="preserve"> los cuales constituyen un instrumento mediante el cual el</w:t>
      </w:r>
      <w:r w:rsidRPr="00E34A6E">
        <w:rPr>
          <w:rFonts w:ascii="Palatino Linotype" w:eastAsia="MS Gothic" w:hAnsi="Palatino Linotype" w:cs="Times New Roman"/>
          <w:b/>
          <w:bCs/>
          <w:szCs w:val="26"/>
        </w:rPr>
        <w:t xml:space="preserve"> SUJETO OBLIGADO </w:t>
      </w:r>
      <w:r w:rsidRPr="00E34A6E">
        <w:rPr>
          <w:rFonts w:ascii="Palatino Linotype" w:eastAsia="MS Gothic" w:hAnsi="Palatino Linotype" w:cs="Times New Roman"/>
          <w:szCs w:val="26"/>
        </w:rPr>
        <w:t>acredita las remuneraciones al personal.</w:t>
      </w:r>
    </w:p>
    <w:p w14:paraId="762232F4"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909B00E"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sidRPr="00E34A6E">
        <w:rPr>
          <w:rFonts w:ascii="Palatino Linotype" w:eastAsia="MS Mincho" w:hAnsi="Palatino Linotype" w:cs="Times New Roman"/>
        </w:rPr>
        <w:t xml:space="preserve">conclusión, todos los servidores públicos tienen el derecho a recibir remuneraciones irrenunciables por el desempeño de un empleo, cargo o comisión, en función de las responsabilidades asumidas; remuneraciones que según el texto constitucional serán </w:t>
      </w:r>
      <w:r w:rsidRPr="00E34A6E">
        <w:rPr>
          <w:rFonts w:ascii="Palatino Linotype" w:eastAsia="MS Mincho" w:hAnsi="Palatino Linotype" w:cs="Times New Roman"/>
          <w:b/>
          <w:bCs/>
        </w:rPr>
        <w:t>públicas.</w:t>
      </w:r>
    </w:p>
    <w:p w14:paraId="23B3D4D7"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4F90815" w14:textId="77777777" w:rsidR="003C30BB" w:rsidRDefault="00B418D4"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Dicho lo anterior, del análisis a los documentos proveídos en respuesta a la solicitud de información </w:t>
      </w:r>
      <w:r>
        <w:rPr>
          <w:rFonts w:ascii="Palatino Linotype" w:eastAsia="Palatino Linotype" w:hAnsi="Palatino Linotype" w:cs="Palatino Linotype"/>
          <w:b/>
          <w:color w:val="000000"/>
        </w:rPr>
        <w:t>00108/OTZOLOTE/IP/2023</w:t>
      </w:r>
      <w:r>
        <w:rPr>
          <w:rFonts w:ascii="Palatino Linotype" w:eastAsia="Palatino Linotype" w:hAnsi="Palatino Linotype" w:cs="Palatino Linotype"/>
          <w:color w:val="000000"/>
        </w:rPr>
        <w:t>, se advierte que la Tesorería Municipal proveyó de 36 recibos de nómina del Segundo Regidor, en versión pública, los cuales abarcan del uno (01) de enero de dos mil veintidós al treinta (30) de junio de dos mil veintitrés.</w:t>
      </w:r>
    </w:p>
    <w:p w14:paraId="20B7EE83"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B45EC1C" w14:textId="77777777" w:rsidR="00B418D4" w:rsidRPr="00B418D4" w:rsidRDefault="00B418D4" w:rsidP="00B418D4">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Sin embargo, de la consulta al contenido de las versiones públicas de mérito, se advierte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realizó una </w:t>
      </w:r>
      <w:r w:rsidRPr="00B418D4">
        <w:rPr>
          <w:rFonts w:ascii="Palatino Linotype" w:eastAsia="Palatino Linotype" w:hAnsi="Palatino Linotype" w:cs="Palatino Linotype"/>
          <w:b/>
          <w:color w:val="000000"/>
        </w:rPr>
        <w:t>clasificación excesiva</w:t>
      </w:r>
      <w:r>
        <w:rPr>
          <w:rFonts w:ascii="Palatino Linotype" w:eastAsia="Palatino Linotype" w:hAnsi="Palatino Linotype" w:cs="Palatino Linotype"/>
          <w:color w:val="000000"/>
        </w:rPr>
        <w:t xml:space="preserve"> de la información pues testó datos de interés público tales como, de manera enunciativa mas no limitativa</w:t>
      </w:r>
      <w:r w:rsidR="009F13B8">
        <w:rPr>
          <w:rFonts w:ascii="Palatino Linotype" w:eastAsia="Palatino Linotype" w:hAnsi="Palatino Linotype" w:cs="Palatino Linotype"/>
          <w:color w:val="000000"/>
        </w:rPr>
        <w:t xml:space="preserve">, el número de certificado del emisor y del Servicio de Administración Tributaria; nombre del servidor público; Clave del SAT para el concepto del pago de nómina; deducciones que </w:t>
      </w:r>
      <w:r w:rsidR="009F13B8">
        <w:rPr>
          <w:rFonts w:ascii="Palatino Linotype" w:eastAsia="Palatino Linotype" w:hAnsi="Palatino Linotype" w:cs="Palatino Linotype"/>
          <w:b/>
          <w:color w:val="000000"/>
        </w:rPr>
        <w:t>no son de carácter personal</w:t>
      </w:r>
      <w:r w:rsidR="009F13B8">
        <w:rPr>
          <w:rFonts w:ascii="Palatino Linotype" w:eastAsia="Palatino Linotype" w:hAnsi="Palatino Linotype" w:cs="Palatino Linotype"/>
          <w:color w:val="000000"/>
        </w:rPr>
        <w:t>; método y forma de pago; y, los sellos y cadenas digitales de autenticidad del recibo.</w:t>
      </w:r>
    </w:p>
    <w:p w14:paraId="547FC3D0"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487F401" w14:textId="77777777" w:rsidR="003C30BB" w:rsidRDefault="009F13B8"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entregar de nueva cuenta los recibos de nómina del Segundo Regidor, </w:t>
      </w:r>
      <w:r>
        <w:rPr>
          <w:rFonts w:ascii="Palatino Linotype" w:eastAsia="Palatino Linotype" w:hAnsi="Palatino Linotype" w:cs="Palatino Linotype"/>
          <w:b/>
          <w:color w:val="000000"/>
        </w:rPr>
        <w:t>en una correcta versión pública</w:t>
      </w:r>
      <w:r>
        <w:rPr>
          <w:rFonts w:ascii="Palatino Linotype" w:eastAsia="Palatino Linotype" w:hAnsi="Palatino Linotype" w:cs="Palatino Linotype"/>
          <w:color w:val="000000"/>
        </w:rPr>
        <w:t>, atendiendo los argumentos vertidos en el Considerando QUINTO de la presente resolución.</w:t>
      </w:r>
    </w:p>
    <w:p w14:paraId="2EA8A45B"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6B5F04F" w14:textId="77777777" w:rsidR="009F13B8" w:rsidRPr="009F13B8" w:rsidRDefault="009F13B8" w:rsidP="009F13B8">
      <w:pPr>
        <w:pStyle w:val="Ttulo3"/>
        <w:spacing w:before="0" w:after="0" w:line="360" w:lineRule="auto"/>
        <w:rPr>
          <w:rFonts w:ascii="Palatino Linotype" w:eastAsia="Palatino Linotype" w:hAnsi="Palatino Linotype" w:cs="Palatino Linotype"/>
          <w:color w:val="000000"/>
          <w:sz w:val="24"/>
        </w:rPr>
      </w:pPr>
      <w:r w:rsidRPr="009F13B8">
        <w:rPr>
          <w:rFonts w:ascii="Palatino Linotype" w:eastAsia="Palatino Linotype" w:hAnsi="Palatino Linotype" w:cs="Palatino Linotype"/>
          <w:color w:val="000000"/>
          <w:sz w:val="24"/>
        </w:rPr>
        <w:t>VI. De las Actas de Cabildo.</w:t>
      </w:r>
    </w:p>
    <w:p w14:paraId="5CD0B17B" w14:textId="77777777" w:rsidR="009F13B8" w:rsidRDefault="009F13B8"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D35B105" w14:textId="77777777" w:rsidR="003C30BB" w:rsidRDefault="009F13B8"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Ley Orgánica Municipal del Estado de México establece que, al ser órganos deliberantes, los </w:t>
      </w:r>
      <w:r>
        <w:rPr>
          <w:rFonts w:ascii="Palatino Linotype" w:eastAsia="Palatino Linotype" w:hAnsi="Palatino Linotype" w:cs="Palatino Linotype"/>
          <w:b/>
          <w:color w:val="000000"/>
        </w:rPr>
        <w:t>ayuntamientos</w:t>
      </w:r>
      <w:r>
        <w:rPr>
          <w:rFonts w:ascii="Palatino Linotype" w:eastAsia="Palatino Linotype" w:hAnsi="Palatino Linotype" w:cs="Palatino Linotype"/>
          <w:color w:val="000000"/>
        </w:rPr>
        <w:t xml:space="preserve"> deberán los asuntos de su competencia de forma </w:t>
      </w:r>
      <w:r w:rsidRPr="00D3752C">
        <w:rPr>
          <w:rFonts w:ascii="Palatino Linotype" w:eastAsia="Palatino Linotype" w:hAnsi="Palatino Linotype" w:cs="Palatino Linotype"/>
          <w:b/>
          <w:color w:val="000000"/>
        </w:rPr>
        <w:lastRenderedPageBreak/>
        <w:t>colegiada</w:t>
      </w:r>
      <w:r>
        <w:rPr>
          <w:rFonts w:ascii="Palatino Linotype" w:eastAsia="Palatino Linotype" w:hAnsi="Palatino Linotype" w:cs="Palatino Linotype"/>
          <w:color w:val="000000"/>
          <w:vertAlign w:val="superscript"/>
        </w:rPr>
        <w:footnoteReference w:id="20"/>
      </w:r>
      <w:r>
        <w:rPr>
          <w:rFonts w:ascii="Palatino Linotype" w:eastAsia="Palatino Linotype" w:hAnsi="Palatino Linotype" w:cs="Palatino Linotype"/>
          <w:color w:val="000000"/>
        </w:rPr>
        <w:t xml:space="preserve">. Para ello, sesionarán, cuando menos, una vez cada ocho días en </w:t>
      </w:r>
      <w:r w:rsidRPr="00D3752C">
        <w:rPr>
          <w:rFonts w:ascii="Palatino Linotype" w:eastAsia="Palatino Linotype" w:hAnsi="Palatino Linotype" w:cs="Palatino Linotype"/>
          <w:b/>
          <w:color w:val="000000"/>
        </w:rPr>
        <w:t>Sesión Ordinaria</w:t>
      </w:r>
      <w:r>
        <w:rPr>
          <w:rFonts w:ascii="Palatino Linotype" w:eastAsia="Palatino Linotype" w:hAnsi="Palatino Linotype" w:cs="Palatino Linotype"/>
          <w:color w:val="000000"/>
        </w:rPr>
        <w:t xml:space="preserve"> o, cuantas veces sea necesario en asuntos de urgente resolución, por medio de </w:t>
      </w:r>
      <w:r w:rsidRPr="00D3752C">
        <w:rPr>
          <w:rFonts w:ascii="Palatino Linotype" w:eastAsia="Palatino Linotype" w:hAnsi="Palatino Linotype" w:cs="Palatino Linotype"/>
          <w:b/>
          <w:color w:val="000000"/>
        </w:rPr>
        <w:t>Sesiones Extraordinarias</w:t>
      </w:r>
      <w:r>
        <w:rPr>
          <w:rFonts w:ascii="Palatino Linotype" w:eastAsia="Palatino Linotype" w:hAnsi="Palatino Linotype" w:cs="Palatino Linotype"/>
          <w:color w:val="000000"/>
        </w:rPr>
        <w:t>, a petición de la mayoría de sus miembros y podrán declararse en sesión permanente cuando la importancia del asunto lo requiera</w:t>
      </w:r>
      <w:r>
        <w:rPr>
          <w:rFonts w:ascii="Palatino Linotype" w:eastAsia="Palatino Linotype" w:hAnsi="Palatino Linotype" w:cs="Palatino Linotype"/>
          <w:color w:val="000000"/>
          <w:vertAlign w:val="superscript"/>
        </w:rPr>
        <w:footnoteReference w:id="21"/>
      </w:r>
      <w:r>
        <w:rPr>
          <w:rFonts w:ascii="Palatino Linotype" w:eastAsia="Palatino Linotype" w:hAnsi="Palatino Linotype" w:cs="Palatino Linotype"/>
          <w:color w:val="000000"/>
        </w:rPr>
        <w:t>.</w:t>
      </w:r>
    </w:p>
    <w:p w14:paraId="1FD4F7E4"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836AEF5" w14:textId="77777777" w:rsidR="003C30BB" w:rsidRDefault="009F13B8"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w:t>
      </w:r>
      <w:r w:rsidRPr="00D3752C">
        <w:rPr>
          <w:rFonts w:ascii="Palatino Linotype" w:hAnsi="Palatino Linotype"/>
          <w:color w:val="000000" w:themeColor="text1"/>
        </w:rPr>
        <w:t xml:space="preserve">sesiones de los ayuntamientos serán </w:t>
      </w:r>
      <w:r w:rsidRPr="00D3752C">
        <w:rPr>
          <w:rFonts w:ascii="Palatino Linotype" w:hAnsi="Palatino Linotype"/>
          <w:b/>
          <w:color w:val="000000" w:themeColor="text1"/>
        </w:rPr>
        <w:t>públicas</w:t>
      </w:r>
      <w:r w:rsidRPr="00D3752C">
        <w:rPr>
          <w:rFonts w:ascii="Palatino Linotype" w:hAnsi="Palatino Linotype"/>
          <w:color w:val="000000" w:themeColor="text1"/>
        </w:rPr>
        <w:t xml:space="preserve"> y deberán transmitirse en vivo a través de su página oficial de internet, plataformas, redes sociales, radio o televisión de acceso gratuito, debiendo garantizar la identificación de los miembros del cabildo mencionando su nombre y cargo, así como sus interve</w:t>
      </w:r>
      <w:r>
        <w:rPr>
          <w:rFonts w:ascii="Palatino Linotype" w:hAnsi="Palatino Linotype"/>
          <w:color w:val="000000" w:themeColor="text1"/>
        </w:rPr>
        <w:t>nciones y el sentido de su voto</w:t>
      </w:r>
      <w:r>
        <w:rPr>
          <w:rStyle w:val="Refdenotaalpie"/>
          <w:rFonts w:ascii="Palatino Linotype" w:hAnsi="Palatino Linotype"/>
          <w:color w:val="000000" w:themeColor="text1"/>
        </w:rPr>
        <w:footnoteReference w:id="22"/>
      </w:r>
      <w:r>
        <w:rPr>
          <w:rFonts w:ascii="Palatino Linotype" w:hAnsi="Palatino Linotype"/>
          <w:color w:val="000000" w:themeColor="text1"/>
        </w:rPr>
        <w:t>; se celebrarán en la sala de cabildos</w:t>
      </w:r>
      <w:r w:rsidRPr="00D3752C">
        <w:rPr>
          <w:rFonts w:ascii="Palatino Linotype" w:hAnsi="Palatino Linotype"/>
          <w:color w:val="000000" w:themeColor="text1"/>
        </w:rPr>
        <w:t xml:space="preserve"> </w:t>
      </w:r>
      <w:r>
        <w:rPr>
          <w:rFonts w:ascii="Palatino Linotype" w:hAnsi="Palatino Linotype"/>
          <w:color w:val="000000" w:themeColor="text1"/>
        </w:rPr>
        <w:t>o,</w:t>
      </w:r>
      <w:r w:rsidRPr="00D3752C">
        <w:rPr>
          <w:rFonts w:ascii="Palatino Linotype" w:hAnsi="Palatino Linotype"/>
          <w:color w:val="000000" w:themeColor="text1"/>
        </w:rPr>
        <w:t xml:space="preserve"> cuando la solemnidad del caso lo requiera, en el recinto previamente declarado oficial para tal objeto</w:t>
      </w:r>
      <w:r>
        <w:rPr>
          <w:rStyle w:val="Refdenotaalpie"/>
          <w:rFonts w:ascii="Palatino Linotype" w:hAnsi="Palatino Linotype"/>
          <w:color w:val="000000" w:themeColor="text1"/>
        </w:rPr>
        <w:footnoteReference w:id="23"/>
      </w:r>
      <w:r>
        <w:rPr>
          <w:rFonts w:ascii="Palatino Linotype" w:hAnsi="Palatino Linotype"/>
          <w:color w:val="000000" w:themeColor="text1"/>
        </w:rPr>
        <w:t>.</w:t>
      </w:r>
    </w:p>
    <w:p w14:paraId="74E2D1A1"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C910B85" w14:textId="77777777" w:rsidR="003C30BB" w:rsidRDefault="009F13B8"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w:t>
      </w:r>
      <w:r w:rsidRPr="00F878F7">
        <w:rPr>
          <w:rFonts w:ascii="Palatino Linotype" w:hAnsi="Palatino Linotype"/>
          <w:color w:val="000000" w:themeColor="text1"/>
        </w:rPr>
        <w:t xml:space="preserve">Ayuntamientos deberán publicar el </w:t>
      </w:r>
      <w:r w:rsidRPr="00F878F7">
        <w:rPr>
          <w:rFonts w:ascii="Palatino Linotype" w:hAnsi="Palatino Linotype"/>
          <w:b/>
          <w:color w:val="000000" w:themeColor="text1"/>
        </w:rPr>
        <w:t>orden del día</w:t>
      </w:r>
      <w:r w:rsidRPr="00F878F7">
        <w:rPr>
          <w:rFonts w:ascii="Palatino Linotype" w:hAnsi="Palatino Linotype"/>
          <w:color w:val="000000" w:themeColor="text1"/>
        </w:rPr>
        <w:t xml:space="preserve"> con un mínimo de doce horas antes de la realización de las sesiones de cabildo en cualquiera de sus modalidades, en la página de internet del municipio, así como en los estrados de la Secretaría del Ayuntamiento, salvo en los casos justificados de emergencia, desastre, amenaza, peligro o riesgo de acuerdo con el Código Administrativo del Estado de México</w:t>
      </w:r>
      <w:r>
        <w:rPr>
          <w:rStyle w:val="Refdenotaalpie"/>
          <w:rFonts w:ascii="Palatino Linotype" w:hAnsi="Palatino Linotype"/>
          <w:color w:val="000000" w:themeColor="text1"/>
        </w:rPr>
        <w:footnoteReference w:id="24"/>
      </w:r>
      <w:r w:rsidRPr="00F878F7">
        <w:rPr>
          <w:rFonts w:ascii="Palatino Linotype" w:hAnsi="Palatino Linotype"/>
          <w:color w:val="000000" w:themeColor="text1"/>
        </w:rPr>
        <w:t>.</w:t>
      </w:r>
    </w:p>
    <w:p w14:paraId="2373B4E0"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8EEBAC3" w14:textId="77777777" w:rsidR="003C30BB" w:rsidRPr="009F13B8" w:rsidRDefault="009F13B8"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Ahora </w:t>
      </w:r>
      <w:r>
        <w:rPr>
          <w:rFonts w:ascii="Palatino Linotype" w:hAnsi="Palatino Linotype"/>
          <w:color w:val="000000" w:themeColor="text1"/>
        </w:rPr>
        <w:t xml:space="preserve">bien, para la </w:t>
      </w:r>
      <w:r w:rsidRPr="00F878F7">
        <w:rPr>
          <w:rFonts w:ascii="Palatino Linotype" w:hAnsi="Palatino Linotype"/>
          <w:color w:val="000000" w:themeColor="text1"/>
        </w:rPr>
        <w:t>celebración de las sesiones</w:t>
      </w:r>
      <w:r>
        <w:rPr>
          <w:rFonts w:ascii="Palatino Linotype" w:hAnsi="Palatino Linotype"/>
          <w:color w:val="000000" w:themeColor="text1"/>
        </w:rPr>
        <w:t>,</w:t>
      </w:r>
      <w:r w:rsidRPr="00F878F7">
        <w:rPr>
          <w:rFonts w:ascii="Palatino Linotype" w:hAnsi="Palatino Linotype"/>
          <w:color w:val="000000" w:themeColor="text1"/>
        </w:rPr>
        <w:t xml:space="preserve"> se deberá contar con un </w:t>
      </w:r>
      <w:r w:rsidRPr="00F878F7">
        <w:rPr>
          <w:rFonts w:ascii="Palatino Linotype" w:hAnsi="Palatino Linotype"/>
          <w:b/>
          <w:color w:val="000000" w:themeColor="text1"/>
        </w:rPr>
        <w:t>orden del día</w:t>
      </w:r>
      <w:r w:rsidRPr="00F878F7">
        <w:rPr>
          <w:rFonts w:ascii="Palatino Linotype" w:hAnsi="Palatino Linotype"/>
          <w:color w:val="000000" w:themeColor="text1"/>
        </w:rPr>
        <w:t xml:space="preserve"> que contenga como mínimo</w:t>
      </w:r>
      <w:r>
        <w:rPr>
          <w:rStyle w:val="Refdenotaalpie"/>
          <w:rFonts w:ascii="Palatino Linotype" w:hAnsi="Palatino Linotype"/>
          <w:color w:val="000000" w:themeColor="text1"/>
        </w:rPr>
        <w:footnoteReference w:id="25"/>
      </w:r>
      <w:r w:rsidRPr="00F878F7">
        <w:rPr>
          <w:rFonts w:ascii="Palatino Linotype" w:hAnsi="Palatino Linotype"/>
          <w:color w:val="000000" w:themeColor="text1"/>
        </w:rPr>
        <w:t>:</w:t>
      </w:r>
    </w:p>
    <w:p w14:paraId="697F85F5" w14:textId="77777777" w:rsidR="009F13B8" w:rsidRDefault="009F13B8" w:rsidP="009F13B8">
      <w:pPr>
        <w:pStyle w:val="Prrafodelista"/>
        <w:numPr>
          <w:ilvl w:val="1"/>
          <w:numId w:val="6"/>
        </w:numPr>
        <w:tabs>
          <w:tab w:val="left" w:pos="426"/>
        </w:tabs>
        <w:spacing w:line="360" w:lineRule="auto"/>
        <w:ind w:left="1134" w:right="51"/>
        <w:jc w:val="both"/>
        <w:rPr>
          <w:rFonts w:ascii="Palatino Linotype" w:hAnsi="Palatino Linotype"/>
          <w:color w:val="000000" w:themeColor="text1"/>
        </w:rPr>
      </w:pPr>
      <w:r>
        <w:rPr>
          <w:rFonts w:ascii="Palatino Linotype" w:hAnsi="Palatino Linotype"/>
          <w:color w:val="000000" w:themeColor="text1"/>
        </w:rPr>
        <w:t xml:space="preserve">Lista </w:t>
      </w:r>
      <w:r w:rsidRPr="00F878F7">
        <w:rPr>
          <w:rFonts w:ascii="Palatino Linotype" w:hAnsi="Palatino Linotype"/>
          <w:color w:val="000000" w:themeColor="text1"/>
        </w:rPr>
        <w:t xml:space="preserve">de Asistencia y en su caso declaración del quórum legal; </w:t>
      </w:r>
    </w:p>
    <w:p w14:paraId="5C42EDE8" w14:textId="77777777" w:rsidR="009F13B8" w:rsidRDefault="009F13B8" w:rsidP="009F13B8">
      <w:pPr>
        <w:pStyle w:val="Prrafodelista"/>
        <w:numPr>
          <w:ilvl w:val="1"/>
          <w:numId w:val="6"/>
        </w:numPr>
        <w:tabs>
          <w:tab w:val="left" w:pos="426"/>
        </w:tabs>
        <w:spacing w:line="360" w:lineRule="auto"/>
        <w:ind w:left="1134" w:right="51"/>
        <w:jc w:val="both"/>
        <w:rPr>
          <w:rFonts w:ascii="Palatino Linotype" w:hAnsi="Palatino Linotype"/>
          <w:color w:val="000000" w:themeColor="text1"/>
        </w:rPr>
      </w:pPr>
      <w:r w:rsidRPr="00F878F7">
        <w:rPr>
          <w:rFonts w:ascii="Palatino Linotype" w:hAnsi="Palatino Linotype"/>
          <w:color w:val="000000" w:themeColor="text1"/>
        </w:rPr>
        <w:t xml:space="preserve">Lectura, discusión y en su caso aprobación del acta de la sesión anterior; </w:t>
      </w:r>
    </w:p>
    <w:p w14:paraId="0EADB853" w14:textId="77777777" w:rsidR="009F13B8" w:rsidRDefault="009F13B8" w:rsidP="009F13B8">
      <w:pPr>
        <w:pStyle w:val="Prrafodelista"/>
        <w:numPr>
          <w:ilvl w:val="1"/>
          <w:numId w:val="6"/>
        </w:numPr>
        <w:tabs>
          <w:tab w:val="left" w:pos="426"/>
        </w:tabs>
        <w:spacing w:line="360" w:lineRule="auto"/>
        <w:ind w:left="1134" w:right="51"/>
        <w:jc w:val="both"/>
        <w:rPr>
          <w:rFonts w:ascii="Palatino Linotype" w:hAnsi="Palatino Linotype"/>
          <w:color w:val="000000" w:themeColor="text1"/>
        </w:rPr>
      </w:pPr>
      <w:r w:rsidRPr="00F878F7">
        <w:rPr>
          <w:rFonts w:ascii="Palatino Linotype" w:hAnsi="Palatino Linotype"/>
          <w:color w:val="000000" w:themeColor="text1"/>
        </w:rPr>
        <w:t xml:space="preserve">Aprobación del orden del día; </w:t>
      </w:r>
    </w:p>
    <w:p w14:paraId="3984EFDD" w14:textId="77777777" w:rsidR="009F13B8" w:rsidRDefault="009F13B8" w:rsidP="009F13B8">
      <w:pPr>
        <w:pStyle w:val="Prrafodelista"/>
        <w:numPr>
          <w:ilvl w:val="1"/>
          <w:numId w:val="6"/>
        </w:numPr>
        <w:tabs>
          <w:tab w:val="left" w:pos="426"/>
        </w:tabs>
        <w:spacing w:line="360" w:lineRule="auto"/>
        <w:ind w:left="1134" w:right="51"/>
        <w:jc w:val="both"/>
        <w:rPr>
          <w:rFonts w:ascii="Palatino Linotype" w:hAnsi="Palatino Linotype"/>
          <w:color w:val="000000" w:themeColor="text1"/>
        </w:rPr>
      </w:pPr>
      <w:r w:rsidRPr="00F878F7">
        <w:rPr>
          <w:rFonts w:ascii="Palatino Linotype" w:hAnsi="Palatino Linotype"/>
          <w:color w:val="000000" w:themeColor="text1"/>
        </w:rPr>
        <w:t xml:space="preserve">Presentación de asuntos y turno a Comisiones; </w:t>
      </w:r>
    </w:p>
    <w:p w14:paraId="3BF2D577" w14:textId="77777777" w:rsidR="009F13B8" w:rsidRDefault="009F13B8" w:rsidP="009F13B8">
      <w:pPr>
        <w:pStyle w:val="Prrafodelista"/>
        <w:numPr>
          <w:ilvl w:val="1"/>
          <w:numId w:val="6"/>
        </w:numPr>
        <w:tabs>
          <w:tab w:val="left" w:pos="426"/>
        </w:tabs>
        <w:spacing w:line="360" w:lineRule="auto"/>
        <w:ind w:left="1134" w:right="51"/>
        <w:jc w:val="both"/>
        <w:rPr>
          <w:rFonts w:ascii="Palatino Linotype" w:hAnsi="Palatino Linotype"/>
          <w:color w:val="000000" w:themeColor="text1"/>
        </w:rPr>
      </w:pPr>
      <w:r w:rsidRPr="00F878F7">
        <w:rPr>
          <w:rFonts w:ascii="Palatino Linotype" w:hAnsi="Palatino Linotype"/>
          <w:color w:val="000000" w:themeColor="text1"/>
        </w:rPr>
        <w:t>Lectura, discusión y en su c</w:t>
      </w:r>
      <w:r>
        <w:rPr>
          <w:rFonts w:ascii="Palatino Linotype" w:hAnsi="Palatino Linotype"/>
          <w:color w:val="000000" w:themeColor="text1"/>
        </w:rPr>
        <w:t>aso, aprobación de los acuerdos;</w:t>
      </w:r>
      <w:r w:rsidRPr="00F878F7">
        <w:rPr>
          <w:rFonts w:ascii="Palatino Linotype" w:hAnsi="Palatino Linotype"/>
          <w:color w:val="000000" w:themeColor="text1"/>
        </w:rPr>
        <w:t xml:space="preserve"> y </w:t>
      </w:r>
    </w:p>
    <w:p w14:paraId="6DF40A73" w14:textId="77777777" w:rsidR="009F13B8" w:rsidRPr="009F13B8" w:rsidRDefault="009F13B8" w:rsidP="009F13B8">
      <w:pPr>
        <w:pStyle w:val="Prrafodelista"/>
        <w:numPr>
          <w:ilvl w:val="1"/>
          <w:numId w:val="6"/>
        </w:numPr>
        <w:tabs>
          <w:tab w:val="left" w:pos="426"/>
        </w:tabs>
        <w:spacing w:line="360" w:lineRule="auto"/>
        <w:ind w:left="1134" w:right="51"/>
        <w:jc w:val="both"/>
        <w:rPr>
          <w:rFonts w:ascii="Palatino Linotype" w:hAnsi="Palatino Linotype"/>
          <w:color w:val="000000" w:themeColor="text1"/>
        </w:rPr>
      </w:pPr>
      <w:r w:rsidRPr="00F878F7">
        <w:rPr>
          <w:rFonts w:ascii="Palatino Linotype" w:hAnsi="Palatino Linotype"/>
          <w:color w:val="000000" w:themeColor="text1"/>
        </w:rPr>
        <w:t>Asuntos generales.</w:t>
      </w:r>
    </w:p>
    <w:p w14:paraId="4641BDE9"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31F6F48" w14:textId="77777777" w:rsidR="003C30BB" w:rsidRDefault="009F13B8"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w:t>
      </w:r>
      <w:r w:rsidRPr="00F878F7">
        <w:rPr>
          <w:rFonts w:ascii="Palatino Linotype" w:hAnsi="Palatino Linotype"/>
          <w:color w:val="000000" w:themeColor="text1"/>
        </w:rPr>
        <w:t>ayuntamientos podrán sesionar con la asistencia de la mayoría de sus integrantes y sus acuerdos se tomarán por mayoría de votos de sus miembros presentes</w:t>
      </w:r>
      <w:r>
        <w:rPr>
          <w:rStyle w:val="Refdenotaalpie"/>
          <w:rFonts w:ascii="Palatino Linotype" w:hAnsi="Palatino Linotype"/>
          <w:color w:val="000000" w:themeColor="text1"/>
        </w:rPr>
        <w:footnoteReference w:id="26"/>
      </w:r>
      <w:r w:rsidRPr="00F878F7">
        <w:rPr>
          <w:rFonts w:ascii="Palatino Linotype" w:hAnsi="Palatino Linotype"/>
          <w:color w:val="000000" w:themeColor="text1"/>
        </w:rPr>
        <w:t xml:space="preserve">. </w:t>
      </w:r>
      <w:r>
        <w:rPr>
          <w:rFonts w:ascii="Palatino Linotype" w:hAnsi="Palatino Linotype"/>
          <w:color w:val="000000" w:themeColor="text1"/>
        </w:rPr>
        <w:t xml:space="preserve">Las sesiones </w:t>
      </w:r>
      <w:r w:rsidRPr="00F878F7">
        <w:rPr>
          <w:rFonts w:ascii="Palatino Linotype" w:hAnsi="Palatino Linotype"/>
          <w:color w:val="000000" w:themeColor="text1"/>
        </w:rPr>
        <w:t xml:space="preserve">serán presididas por el Presidente Municipal o por quien lo sustituya legalmente; </w:t>
      </w:r>
      <w:r w:rsidRPr="00F878F7">
        <w:rPr>
          <w:rFonts w:ascii="Palatino Linotype" w:hAnsi="Palatino Linotype"/>
          <w:b/>
          <w:color w:val="000000" w:themeColor="text1"/>
        </w:rPr>
        <w:t>constarán en un libro</w:t>
      </w:r>
      <w:r w:rsidRPr="00F878F7">
        <w:rPr>
          <w:rFonts w:ascii="Palatino Linotype" w:hAnsi="Palatino Linotype"/>
          <w:color w:val="000000" w:themeColor="text1"/>
        </w:rPr>
        <w:t xml:space="preserve"> que deberá contener las actas en las cuales deberán asentarse los </w:t>
      </w:r>
      <w:r w:rsidRPr="00F878F7">
        <w:rPr>
          <w:rFonts w:ascii="Palatino Linotype" w:hAnsi="Palatino Linotype"/>
          <w:b/>
          <w:color w:val="000000" w:themeColor="text1"/>
        </w:rPr>
        <w:t>extractos de los acuerdos y asuntos tratados</w:t>
      </w:r>
      <w:r>
        <w:rPr>
          <w:rFonts w:ascii="Palatino Linotype" w:hAnsi="Palatino Linotype"/>
          <w:color w:val="000000" w:themeColor="text1"/>
        </w:rPr>
        <w:t xml:space="preserve"> y el resultado de la votación</w:t>
      </w:r>
      <w:r>
        <w:rPr>
          <w:rStyle w:val="Refdenotaalpie"/>
          <w:rFonts w:ascii="Palatino Linotype" w:hAnsi="Palatino Linotype"/>
          <w:color w:val="000000" w:themeColor="text1"/>
        </w:rPr>
        <w:footnoteReference w:id="27"/>
      </w:r>
      <w:r>
        <w:rPr>
          <w:rFonts w:ascii="Palatino Linotype" w:hAnsi="Palatino Linotype"/>
          <w:color w:val="000000" w:themeColor="text1"/>
        </w:rPr>
        <w:t>.</w:t>
      </w:r>
    </w:p>
    <w:p w14:paraId="47FCFC9D"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F73FC9C" w14:textId="77777777" w:rsidR="003C30BB" w:rsidRDefault="009F13B8"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por cuanto hace al requerimiento relacionado con conocer el número de Actas de Cabildo donde haya firmado el Segundo Regidor, se advierte que a través del oficio número 068/SA/08/0778/2023, el Secretario del Ayuntamiento informó puntualmente que, a la fecha de la solicitud, el Segundo Regidor </w:t>
      </w:r>
      <w:r>
        <w:rPr>
          <w:rFonts w:ascii="Palatino Linotype" w:eastAsia="Palatino Linotype" w:hAnsi="Palatino Linotype" w:cs="Palatino Linotype"/>
          <w:i/>
          <w:color w:val="000000"/>
        </w:rPr>
        <w:t xml:space="preserve">“(…) acudió a </w:t>
      </w:r>
      <w:r w:rsidRPr="009F13B8">
        <w:rPr>
          <w:rFonts w:ascii="Palatino Linotype" w:eastAsia="Palatino Linotype" w:hAnsi="Palatino Linotype" w:cs="Palatino Linotype"/>
          <w:b/>
          <w:i/>
          <w:color w:val="000000"/>
        </w:rPr>
        <w:t>62 sesiones ordinarias</w:t>
      </w:r>
      <w:r>
        <w:rPr>
          <w:rFonts w:ascii="Palatino Linotype" w:eastAsia="Palatino Linotype" w:hAnsi="Palatino Linotype" w:cs="Palatino Linotype"/>
          <w:i/>
          <w:color w:val="000000"/>
        </w:rPr>
        <w:t xml:space="preserve"> y a </w:t>
      </w:r>
      <w:r w:rsidRPr="009F13B8">
        <w:rPr>
          <w:rFonts w:ascii="Palatino Linotype" w:eastAsia="Palatino Linotype" w:hAnsi="Palatino Linotype" w:cs="Palatino Linotype"/>
          <w:b/>
          <w:i/>
          <w:color w:val="000000"/>
        </w:rPr>
        <w:t>36 sesiones extraordinarias</w:t>
      </w:r>
      <w:r>
        <w:rPr>
          <w:rFonts w:ascii="Palatino Linotype" w:eastAsia="Palatino Linotype" w:hAnsi="Palatino Linotype" w:cs="Palatino Linotype"/>
          <w:i/>
          <w:color w:val="000000"/>
        </w:rPr>
        <w:t>, habiendo firmado todas y cada una de dichas actas.”</w:t>
      </w:r>
    </w:p>
    <w:p w14:paraId="2FAEC3E4"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E9DC5C9" w14:textId="77777777" w:rsidR="003C30BB" w:rsidRDefault="009F13B8"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Luego entonces, este Organismo Garante identifica atendido el requerimiento relativo al número de Actas de Cabildo firmadas por el Segundo Regidor.</w:t>
      </w:r>
    </w:p>
    <w:p w14:paraId="65B9A68E"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E377D10" w14:textId="77777777" w:rsidR="003C30BB" w:rsidRDefault="00EC4F9B"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por cuanto hace al requerimiento relativo a </w:t>
      </w:r>
      <w:r w:rsidR="009F13B8">
        <w:rPr>
          <w:rFonts w:ascii="Palatino Linotype" w:eastAsia="Palatino Linotype" w:hAnsi="Palatino Linotype" w:cs="Palatino Linotype"/>
          <w:color w:val="000000"/>
        </w:rPr>
        <w:t>las alternativas de solución propuestas</w:t>
      </w:r>
      <w:r>
        <w:rPr>
          <w:rFonts w:ascii="Palatino Linotype" w:eastAsia="Palatino Linotype" w:hAnsi="Palatino Linotype" w:cs="Palatino Linotype"/>
          <w:color w:val="000000"/>
        </w:rPr>
        <w:t xml:space="preserve"> por el Segundo Regidor</w:t>
      </w:r>
      <w:r w:rsidR="009F13B8">
        <w:rPr>
          <w:rFonts w:ascii="Palatino Linotype" w:eastAsia="Palatino Linotype" w:hAnsi="Palatino Linotype" w:cs="Palatino Linotype"/>
          <w:color w:val="000000"/>
        </w:rPr>
        <w:t xml:space="preserve"> </w:t>
      </w:r>
      <w:r w:rsidR="009F13B8" w:rsidRPr="00EC4F9B">
        <w:rPr>
          <w:rFonts w:ascii="Palatino Linotype" w:eastAsia="Palatino Linotype" w:hAnsi="Palatino Linotype" w:cs="Palatino Linotype"/>
          <w:b/>
          <w:color w:val="000000"/>
        </w:rPr>
        <w:t>durante las Sesiones de Cabildo</w:t>
      </w:r>
      <w:r w:rsidR="009F13B8">
        <w:rPr>
          <w:rFonts w:ascii="Palatino Linotype" w:eastAsia="Palatino Linotype" w:hAnsi="Palatino Linotype" w:cs="Palatino Linotype"/>
          <w:color w:val="000000"/>
        </w:rPr>
        <w:t>, para atender los diferentes sectores de la administración pública</w:t>
      </w:r>
      <w:r>
        <w:rPr>
          <w:rFonts w:ascii="Palatino Linotype" w:eastAsia="Palatino Linotype" w:hAnsi="Palatino Linotype" w:cs="Palatino Linotype"/>
          <w:color w:val="000000"/>
        </w:rPr>
        <w:t xml:space="preserve">, se advierte que éste tiene conexidad con el relativo a </w:t>
      </w:r>
      <w:r>
        <w:rPr>
          <w:rFonts w:ascii="Palatino Linotype" w:eastAsia="Palatino Linotype" w:hAnsi="Palatino Linotype" w:cs="Palatino Linotype"/>
          <w:b/>
          <w:color w:val="000000"/>
        </w:rPr>
        <w:t>todas las Actas de Cabildo</w:t>
      </w:r>
      <w:r>
        <w:rPr>
          <w:rFonts w:ascii="Palatino Linotype" w:eastAsia="Palatino Linotype" w:hAnsi="Palatino Linotype" w:cs="Palatino Linotype"/>
          <w:color w:val="000000"/>
        </w:rPr>
        <w:t xml:space="preserve"> generadas del uno (01) de enero de dos mil veintidós al catorce (14) de julio de dos mil veintitrés pues, naturalmente, las propuestas vertidas por el Edil, en Sesión de Cabildo, </w:t>
      </w:r>
      <w:r>
        <w:rPr>
          <w:rFonts w:ascii="Palatino Linotype" w:eastAsia="Palatino Linotype" w:hAnsi="Palatino Linotype" w:cs="Palatino Linotype"/>
          <w:i/>
          <w:color w:val="000000"/>
        </w:rPr>
        <w:t>a fortiori</w:t>
      </w:r>
      <w:r>
        <w:rPr>
          <w:rFonts w:ascii="Palatino Linotype" w:eastAsia="Palatino Linotype" w:hAnsi="Palatino Linotype" w:cs="Palatino Linotype"/>
          <w:color w:val="000000"/>
        </w:rPr>
        <w:t xml:space="preserve"> deben estar asentadas en las Actas correspondientes.</w:t>
      </w:r>
    </w:p>
    <w:p w14:paraId="51C5A2BB"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600CA8F" w14:textId="77777777" w:rsidR="003C30BB" w:rsidRDefault="00EC4F9B"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w:t>
      </w:r>
      <w:r w:rsidRPr="007C7E85">
        <w:rPr>
          <w:rFonts w:ascii="Palatino Linotype" w:hAnsi="Palatino Linotype"/>
          <w:color w:val="000000" w:themeColor="text1"/>
          <w:lang w:val="es-ES"/>
        </w:rPr>
        <w:t xml:space="preserve">el artículo 161 de la Ley de Transparencia y Acceso a la Información Pública del Estado de México y Municipios establece que,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w:t>
      </w:r>
      <w:r w:rsidRPr="007C7E85">
        <w:rPr>
          <w:rFonts w:ascii="Palatino Linotype" w:hAnsi="Palatino Linotype"/>
          <w:b/>
          <w:color w:val="000000" w:themeColor="text1"/>
          <w:lang w:val="es-ES"/>
        </w:rPr>
        <w:t>en un plazo no mayor a cinco días hábiles</w:t>
      </w:r>
      <w:r w:rsidRPr="007C7E85">
        <w:rPr>
          <w:rFonts w:ascii="Palatino Linotype" w:hAnsi="Palatino Linotype"/>
          <w:color w:val="000000" w:themeColor="text1"/>
          <w:lang w:val="es-ES"/>
        </w:rPr>
        <w:t xml:space="preserve">. </w:t>
      </w:r>
      <w:r w:rsidRPr="007C7E85">
        <w:rPr>
          <w:rFonts w:ascii="Palatino Linotype" w:hAnsi="Palatino Linotype"/>
          <w:b/>
          <w:color w:val="000000" w:themeColor="text1"/>
          <w:lang w:val="es-ES"/>
        </w:rPr>
        <w:t>La fuente deberá ser precisa y concreta</w:t>
      </w:r>
      <w:r w:rsidRPr="007C7E85">
        <w:rPr>
          <w:rFonts w:ascii="Palatino Linotype" w:hAnsi="Palatino Linotype"/>
          <w:color w:val="000000" w:themeColor="text1"/>
          <w:lang w:val="es-ES"/>
        </w:rPr>
        <w:t xml:space="preserve"> y </w:t>
      </w:r>
      <w:r w:rsidRPr="007C7E85">
        <w:rPr>
          <w:rFonts w:ascii="Palatino Linotype" w:hAnsi="Palatino Linotype"/>
          <w:b/>
          <w:color w:val="000000" w:themeColor="text1"/>
          <w:lang w:val="es-ES"/>
        </w:rPr>
        <w:t>no debe implicar que el solicitante realice una búsqueda en toda la información que se encuentre disponible</w:t>
      </w:r>
      <w:r w:rsidRPr="007C7E85">
        <w:rPr>
          <w:rFonts w:ascii="Palatino Linotype" w:hAnsi="Palatino Linotype"/>
          <w:color w:val="000000" w:themeColor="text1"/>
          <w:lang w:val="es-ES"/>
        </w:rPr>
        <w:t>.</w:t>
      </w:r>
    </w:p>
    <w:p w14:paraId="076795A3"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BE43ED8" w14:textId="77777777" w:rsidR="003C30BB" w:rsidRDefault="00EC4F9B"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w:t>
      </w:r>
      <w:r w:rsidRPr="00A050BF">
        <w:rPr>
          <w:rFonts w:ascii="Palatino Linotype" w:eastAsia="MS Mincho" w:hAnsi="Palatino Linotype"/>
        </w:rPr>
        <w:t xml:space="preserve">las cosas, la Ley de la materia establece que, para el caso de que la información que requieran los particulares ya se encuentre disponible en medios electrónicos, el </w:t>
      </w:r>
      <w:r w:rsidRPr="00A050BF">
        <w:rPr>
          <w:rFonts w:ascii="Palatino Linotype" w:eastAsia="MS Mincho" w:hAnsi="Palatino Linotype"/>
          <w:b/>
          <w:bCs/>
        </w:rPr>
        <w:t>SUJETO OBLIGADO</w:t>
      </w:r>
      <w:r w:rsidRPr="00A050BF">
        <w:rPr>
          <w:rFonts w:ascii="Palatino Linotype" w:eastAsia="MS Mincho" w:hAnsi="Palatino Linotype"/>
        </w:rPr>
        <w:t xml:space="preserve"> podrá hacerle saber al particular la fuente de consulta atendiendo dos consideraciones: </w:t>
      </w:r>
      <w:r w:rsidRPr="00A050BF">
        <w:rPr>
          <w:rFonts w:ascii="Palatino Linotype" w:eastAsia="MS Mincho" w:hAnsi="Palatino Linotype"/>
          <w:b/>
          <w:bCs/>
        </w:rPr>
        <w:t>a)</w:t>
      </w:r>
      <w:r w:rsidRPr="00A050BF">
        <w:rPr>
          <w:rFonts w:ascii="Palatino Linotype" w:eastAsia="MS Mincho" w:hAnsi="Palatino Linotype"/>
        </w:rPr>
        <w:t xml:space="preserve"> la fuente se deberá hacer de su </w:t>
      </w:r>
      <w:r w:rsidRPr="00A050BF">
        <w:rPr>
          <w:rFonts w:ascii="Palatino Linotype" w:eastAsia="MS Mincho" w:hAnsi="Palatino Linotype"/>
        </w:rPr>
        <w:lastRenderedPageBreak/>
        <w:t xml:space="preserve">conocimiento dentro de los primeros </w:t>
      </w:r>
      <w:r w:rsidRPr="00137660">
        <w:rPr>
          <w:rFonts w:ascii="Palatino Linotype" w:eastAsia="MS Mincho" w:hAnsi="Palatino Linotype"/>
          <w:b/>
        </w:rPr>
        <w:t>cinco días hábiles posteriores a la recepción de la solicitud de información</w:t>
      </w:r>
      <w:r w:rsidRPr="00A050BF">
        <w:rPr>
          <w:rFonts w:ascii="Palatino Linotype" w:eastAsia="MS Mincho" w:hAnsi="Palatino Linotype"/>
        </w:rPr>
        <w:t xml:space="preserve">; y, </w:t>
      </w:r>
      <w:r w:rsidRPr="00A050BF">
        <w:rPr>
          <w:rFonts w:ascii="Palatino Linotype" w:eastAsia="MS Mincho" w:hAnsi="Palatino Linotype"/>
          <w:b/>
          <w:bCs/>
        </w:rPr>
        <w:t>b)</w:t>
      </w:r>
      <w:r w:rsidRPr="00A050BF">
        <w:rPr>
          <w:rFonts w:ascii="Palatino Linotype" w:eastAsia="MS Mincho" w:hAnsi="Palatino Linotype"/>
        </w:rPr>
        <w:t xml:space="preserve"> la fuente deberá ser precisa, esto es, que </w:t>
      </w:r>
      <w:r w:rsidRPr="00137660">
        <w:rPr>
          <w:rFonts w:ascii="Palatino Linotype" w:eastAsia="MS Mincho" w:hAnsi="Palatino Linotype"/>
          <w:b/>
        </w:rPr>
        <w:t>evite que el particular tenga que realizar una búsqueda en toda la información disponible en el portal que se señale</w:t>
      </w:r>
      <w:r w:rsidRPr="00A050BF">
        <w:rPr>
          <w:rFonts w:ascii="Palatino Linotype" w:eastAsia="MS Mincho" w:hAnsi="Palatino Linotype"/>
        </w:rPr>
        <w:t>.</w:t>
      </w:r>
    </w:p>
    <w:p w14:paraId="6E4BB9E2"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A271600" w14:textId="77777777" w:rsidR="003C30BB" w:rsidRDefault="00EC4F9B"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sidRPr="007B6807">
        <w:rPr>
          <w:rFonts w:ascii="Palatino Linotype" w:eastAsia="MS Mincho" w:hAnsi="Palatino Linotype"/>
        </w:rPr>
        <w:t xml:space="preserve">el presente asunto, por cuanto hace al primer elemento para acreditar la entrega de información señalando una fuente de consulta, como fuera señalado en el apartado de </w:t>
      </w:r>
      <w:r w:rsidRPr="007B6807">
        <w:rPr>
          <w:rFonts w:ascii="Palatino Linotype" w:eastAsia="MS Mincho" w:hAnsi="Palatino Linotype"/>
          <w:i/>
          <w:iCs/>
        </w:rPr>
        <w:t>Antecedentes</w:t>
      </w:r>
      <w:r w:rsidRPr="007B6807">
        <w:rPr>
          <w:rFonts w:ascii="Palatino Linotype" w:eastAsia="MS Mincho" w:hAnsi="Palatino Linotype"/>
        </w:rPr>
        <w:t xml:space="preserve"> de la presente resolución,</w:t>
      </w:r>
      <w:r>
        <w:rPr>
          <w:rFonts w:ascii="Palatino Linotype" w:eastAsia="MS Mincho" w:hAnsi="Palatino Linotype"/>
        </w:rPr>
        <w:t xml:space="preserve"> de las constancias que obran dentro del expediente digital formado en el SAIMEX, se advierte que la solicitud de información </w:t>
      </w:r>
      <w:r>
        <w:rPr>
          <w:rFonts w:ascii="Palatino Linotype" w:eastAsia="MS Mincho" w:hAnsi="Palatino Linotype"/>
          <w:b/>
        </w:rPr>
        <w:t xml:space="preserve">00108/OTZOLOTE/IP/2023 </w:t>
      </w:r>
      <w:r>
        <w:rPr>
          <w:rFonts w:ascii="Palatino Linotype" w:eastAsia="MS Mincho" w:hAnsi="Palatino Linotype"/>
        </w:rPr>
        <w:t xml:space="preserve">se presentó el </w:t>
      </w:r>
      <w:r>
        <w:rPr>
          <w:rFonts w:ascii="Palatino Linotype" w:eastAsia="MS Mincho" w:hAnsi="Palatino Linotype"/>
          <w:b/>
        </w:rPr>
        <w:t>catorce (14) de julio de dos mil veintitrés</w:t>
      </w:r>
      <w:r>
        <w:rPr>
          <w:rFonts w:ascii="Palatino Linotype" w:eastAsia="MS Mincho" w:hAnsi="Palatino Linotype"/>
        </w:rPr>
        <w:t>, mientras que</w:t>
      </w:r>
      <w:r w:rsidRPr="007B6807">
        <w:rPr>
          <w:rFonts w:ascii="Palatino Linotype" w:eastAsia="MS Mincho" w:hAnsi="Palatino Linotype"/>
        </w:rPr>
        <w:t xml:space="preserve"> el </w:t>
      </w:r>
      <w:r w:rsidRPr="007B6807">
        <w:rPr>
          <w:rFonts w:ascii="Palatino Linotype" w:eastAsia="MS Mincho" w:hAnsi="Palatino Linotype"/>
          <w:b/>
          <w:bCs/>
        </w:rPr>
        <w:t>SUJETO OBLIGADO</w:t>
      </w:r>
      <w:r w:rsidRPr="007B6807">
        <w:rPr>
          <w:rFonts w:ascii="Palatino Linotype" w:eastAsia="MS Mincho" w:hAnsi="Palatino Linotype"/>
        </w:rPr>
        <w:t xml:space="preserve"> </w:t>
      </w:r>
      <w:r>
        <w:rPr>
          <w:rFonts w:ascii="Palatino Linotype" w:eastAsia="MS Mincho" w:hAnsi="Palatino Linotype"/>
        </w:rPr>
        <w:t xml:space="preserve">dio respuesta </w:t>
      </w:r>
      <w:r w:rsidRPr="007B6807">
        <w:rPr>
          <w:rFonts w:ascii="Palatino Linotype" w:eastAsia="MS Mincho" w:hAnsi="Palatino Linotype"/>
        </w:rPr>
        <w:t xml:space="preserve">el </w:t>
      </w:r>
      <w:r>
        <w:rPr>
          <w:rFonts w:ascii="Palatino Linotype" w:eastAsia="MS Mincho" w:hAnsi="Palatino Linotype"/>
          <w:b/>
        </w:rPr>
        <w:t>ocho (08) de agosto de dos mil veintitrés</w:t>
      </w:r>
      <w:r w:rsidRPr="007B6807">
        <w:rPr>
          <w:rFonts w:ascii="Palatino Linotype" w:eastAsia="MS Mincho" w:hAnsi="Palatino Linotype"/>
        </w:rPr>
        <w:t xml:space="preserve">, </w:t>
      </w:r>
      <w:r>
        <w:rPr>
          <w:rFonts w:ascii="Palatino Linotype" w:eastAsia="MS Mincho" w:hAnsi="Palatino Linotype"/>
        </w:rPr>
        <w:t xml:space="preserve">esto es, </w:t>
      </w:r>
      <w:r>
        <w:rPr>
          <w:rFonts w:ascii="Palatino Linotype" w:eastAsia="MS Mincho" w:hAnsi="Palatino Linotype"/>
          <w:b/>
        </w:rPr>
        <w:t>al séptimo día hábil</w:t>
      </w:r>
      <w:r>
        <w:rPr>
          <w:rFonts w:ascii="Palatino Linotype" w:eastAsia="MS Mincho" w:hAnsi="Palatino Linotype"/>
        </w:rPr>
        <w:t xml:space="preserve"> posterior a la presentación de la solicitud de información, </w:t>
      </w:r>
      <w:r w:rsidRPr="009B5487">
        <w:rPr>
          <w:rFonts w:ascii="Palatino Linotype" w:eastAsia="MS Mincho" w:hAnsi="Palatino Linotype"/>
          <w:b/>
          <w:u w:val="single"/>
        </w:rPr>
        <w:t>encontrándose superado el plazo establecido en la Ley de la materia</w:t>
      </w:r>
      <w:r>
        <w:rPr>
          <w:rFonts w:ascii="Palatino Linotype" w:eastAsia="MS Mincho" w:hAnsi="Palatino Linotype"/>
        </w:rPr>
        <w:t>.</w:t>
      </w:r>
    </w:p>
    <w:p w14:paraId="7883E46D"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6DF0F0C" w14:textId="77777777" w:rsidR="003C30BB" w:rsidRDefault="00EC4F9B"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sidRPr="00F53885">
        <w:rPr>
          <w:rFonts w:ascii="Palatino Linotype" w:eastAsia="MS Mincho" w:hAnsi="Palatino Linotype"/>
        </w:rPr>
        <w:t>otro lado, por cuanto hace a la fuente de consulta de la información,</w:t>
      </w:r>
      <w:r>
        <w:rPr>
          <w:rFonts w:ascii="Palatino Linotype" w:eastAsia="MS Mincho" w:hAnsi="Palatino Linotype"/>
        </w:rPr>
        <w:t xml:space="preserve"> no es ocioso mencionar que, si bien es cierto que a través del oficio número 068/SA/08/0778/2023, de dieciséis (16) de agosto de dos mil veintitrés</w:t>
      </w:r>
      <w:r>
        <w:rPr>
          <w:rFonts w:ascii="Palatino Linotype" w:eastAsia="MS Mincho" w:hAnsi="Palatino Linotype"/>
          <w:color w:val="000000"/>
        </w:rPr>
        <w:t xml:space="preserve">, el </w:t>
      </w:r>
      <w:r>
        <w:rPr>
          <w:rFonts w:ascii="Palatino Linotype" w:eastAsia="MS Mincho" w:hAnsi="Palatino Linotype"/>
          <w:b/>
          <w:color w:val="000000"/>
        </w:rPr>
        <w:t>SUJETO OBLIGADO</w:t>
      </w:r>
      <w:r>
        <w:rPr>
          <w:rFonts w:ascii="Palatino Linotype" w:eastAsia="MS Mincho" w:hAnsi="Palatino Linotype"/>
          <w:color w:val="000000"/>
        </w:rPr>
        <w:t xml:space="preserve"> señaló una dirección electrónica para consultar la información,</w:t>
      </w:r>
      <w:r w:rsidRPr="005B2BA7">
        <w:rPr>
          <w:rFonts w:ascii="Palatino Linotype" w:eastAsia="MS Mincho" w:hAnsi="Palatino Linotype"/>
          <w:color w:val="000000"/>
        </w:rPr>
        <w:t xml:space="preserve"> </w:t>
      </w:r>
      <w:r>
        <w:rPr>
          <w:rFonts w:ascii="Palatino Linotype" w:eastAsia="MS Mincho" w:hAnsi="Palatino Linotype"/>
          <w:color w:val="000000"/>
        </w:rPr>
        <w:t>también lo es que</w:t>
      </w:r>
      <w:r w:rsidRPr="005B2BA7">
        <w:rPr>
          <w:rFonts w:ascii="Palatino Linotype" w:eastAsia="MS Mincho" w:hAnsi="Palatino Linotype"/>
          <w:color w:val="000000"/>
        </w:rPr>
        <w:t xml:space="preserve"> el </w:t>
      </w:r>
      <w:r>
        <w:rPr>
          <w:rFonts w:ascii="Palatino Linotype" w:eastAsia="MS Mincho" w:hAnsi="Palatino Linotype"/>
          <w:color w:val="000000"/>
        </w:rPr>
        <w:t>documento</w:t>
      </w:r>
      <w:r w:rsidRPr="005B2BA7">
        <w:rPr>
          <w:rFonts w:ascii="Palatino Linotype" w:eastAsia="MS Mincho" w:hAnsi="Palatino Linotype"/>
          <w:color w:val="000000"/>
        </w:rPr>
        <w:t xml:space="preserve"> de mérito fue </w:t>
      </w:r>
      <w:r w:rsidRPr="005B2BA7">
        <w:rPr>
          <w:rFonts w:ascii="Palatino Linotype" w:eastAsia="MS Mincho" w:hAnsi="Palatino Linotype"/>
          <w:b/>
          <w:color w:val="000000"/>
        </w:rPr>
        <w:t>fotocopiado</w:t>
      </w:r>
      <w:r>
        <w:rPr>
          <w:rFonts w:ascii="Palatino Linotype" w:eastAsia="MS Mincho" w:hAnsi="Palatino Linotype"/>
          <w:color w:val="000000"/>
        </w:rPr>
        <w:t>; situación que implica que el enlace</w:t>
      </w:r>
      <w:r w:rsidRPr="005B2BA7">
        <w:rPr>
          <w:rFonts w:ascii="Palatino Linotype" w:eastAsia="MS Mincho" w:hAnsi="Palatino Linotype"/>
          <w:color w:val="000000"/>
        </w:rPr>
        <w:t xml:space="preserve"> referido </w:t>
      </w:r>
      <w:r>
        <w:rPr>
          <w:rFonts w:ascii="Palatino Linotype" w:eastAsia="MS Mincho" w:hAnsi="Palatino Linotype"/>
          <w:color w:val="000000"/>
        </w:rPr>
        <w:t>carezca</w:t>
      </w:r>
      <w:r w:rsidRPr="005B2BA7">
        <w:rPr>
          <w:rFonts w:ascii="Palatino Linotype" w:eastAsia="MS Mincho" w:hAnsi="Palatino Linotype"/>
          <w:color w:val="000000"/>
        </w:rPr>
        <w:t xml:space="preserve"> de</w:t>
      </w:r>
      <w:r>
        <w:rPr>
          <w:rFonts w:ascii="Palatino Linotype" w:eastAsia="MS Mincho" w:hAnsi="Palatino Linotype"/>
          <w:color w:val="000000"/>
        </w:rPr>
        <w:t xml:space="preserve"> un</w:t>
      </w:r>
      <w:r w:rsidRPr="005B2BA7">
        <w:rPr>
          <w:rFonts w:ascii="Palatino Linotype" w:eastAsia="MS Mincho" w:hAnsi="Palatino Linotype"/>
          <w:color w:val="000000"/>
        </w:rPr>
        <w:t xml:space="preserve"> </w:t>
      </w:r>
      <w:r w:rsidRPr="00AF597D">
        <w:rPr>
          <w:rFonts w:ascii="Palatino Linotype" w:eastAsia="MS Mincho" w:hAnsi="Palatino Linotype"/>
          <w:b/>
          <w:color w:val="000000"/>
        </w:rPr>
        <w:t>hipervínculo</w:t>
      </w:r>
      <w:r w:rsidRPr="005B2BA7">
        <w:rPr>
          <w:rStyle w:val="Refdenotaalpie"/>
          <w:rFonts w:ascii="Palatino Linotype" w:eastAsia="MS Mincho" w:hAnsi="Palatino Linotype"/>
          <w:color w:val="000000"/>
        </w:rPr>
        <w:footnoteReference w:id="28"/>
      </w:r>
      <w:r w:rsidRPr="005B2BA7">
        <w:rPr>
          <w:rFonts w:ascii="Palatino Linotype" w:eastAsia="MS Mincho" w:hAnsi="Palatino Linotype"/>
          <w:color w:val="000000"/>
        </w:rPr>
        <w:t xml:space="preserve">, lo que </w:t>
      </w:r>
      <w:r>
        <w:rPr>
          <w:rFonts w:ascii="Palatino Linotype" w:eastAsia="MS Mincho" w:hAnsi="Palatino Linotype"/>
          <w:color w:val="000000"/>
        </w:rPr>
        <w:t>condiciona</w:t>
      </w:r>
      <w:r w:rsidRPr="005B2BA7">
        <w:rPr>
          <w:rFonts w:ascii="Palatino Linotype" w:eastAsia="MS Mincho" w:hAnsi="Palatino Linotype"/>
          <w:color w:val="000000"/>
        </w:rPr>
        <w:t xml:space="preserve"> al particular a cotejar, de forma manual, </w:t>
      </w:r>
      <w:r w:rsidRPr="00AF597D">
        <w:rPr>
          <w:rFonts w:ascii="Palatino Linotype" w:eastAsia="MS Mincho" w:hAnsi="Palatino Linotype"/>
          <w:b/>
          <w:color w:val="000000"/>
        </w:rPr>
        <w:t xml:space="preserve">todos y cada uno de los símbolos, números y letras </w:t>
      </w:r>
      <w:r w:rsidRPr="00AF597D">
        <w:rPr>
          <w:rFonts w:ascii="Palatino Linotype" w:eastAsia="MS Mincho" w:hAnsi="Palatino Linotype"/>
          <w:b/>
          <w:color w:val="000000"/>
        </w:rPr>
        <w:lastRenderedPageBreak/>
        <w:t>que configuran la dirección específica</w:t>
      </w:r>
      <w:r w:rsidRPr="005B2BA7">
        <w:rPr>
          <w:rFonts w:ascii="Palatino Linotype" w:eastAsia="MS Mincho" w:hAnsi="Palatino Linotype"/>
          <w:color w:val="000000"/>
        </w:rPr>
        <w:t xml:space="preserve">; sin ignorar que </w:t>
      </w:r>
      <w:r w:rsidRPr="00AF597D">
        <w:rPr>
          <w:rFonts w:ascii="Palatino Linotype" w:eastAsia="MS Mincho" w:hAnsi="Palatino Linotype"/>
          <w:b/>
          <w:color w:val="000000"/>
        </w:rPr>
        <w:t xml:space="preserve">cualquier error propicia la imposibilidad de acceder a la dirección </w:t>
      </w:r>
      <w:r w:rsidRPr="00AF597D">
        <w:rPr>
          <w:rFonts w:ascii="Palatino Linotype" w:eastAsia="MS Mincho" w:hAnsi="Palatino Linotype"/>
          <w:b/>
          <w:i/>
          <w:color w:val="000000"/>
        </w:rPr>
        <w:t>web</w:t>
      </w:r>
      <w:r w:rsidRPr="005B2BA7">
        <w:rPr>
          <w:rFonts w:ascii="Palatino Linotype" w:eastAsia="MS Mincho" w:hAnsi="Palatino Linotype"/>
          <w:color w:val="000000"/>
        </w:rPr>
        <w:t>.</w:t>
      </w:r>
    </w:p>
    <w:p w14:paraId="66513D76"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5AFCCAE" w14:textId="77777777" w:rsidR="003C30BB" w:rsidRDefault="00EC4F9B"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MS Mincho" w:hAnsi="Palatino Linotype"/>
          <w:color w:val="000000"/>
        </w:rPr>
        <w:t>lo anterior, este</w:t>
      </w:r>
      <w:r w:rsidRPr="005B2BA7">
        <w:rPr>
          <w:rFonts w:ascii="Palatino Linotype" w:eastAsia="MS Mincho" w:hAnsi="Palatino Linotype"/>
          <w:color w:val="000000"/>
        </w:rPr>
        <w:t xml:space="preserve"> Organismo Garante </w:t>
      </w:r>
      <w:r w:rsidRPr="005B2BA7">
        <w:rPr>
          <w:rFonts w:ascii="Palatino Linotype" w:eastAsia="MS Mincho" w:hAnsi="Palatino Linotype"/>
          <w:b/>
          <w:color w:val="000000"/>
        </w:rPr>
        <w:t>exhorta</w:t>
      </w:r>
      <w:r w:rsidRPr="005B2BA7">
        <w:rPr>
          <w:rFonts w:ascii="Palatino Linotype" w:eastAsia="MS Mincho" w:hAnsi="Palatino Linotype"/>
          <w:color w:val="000000"/>
        </w:rPr>
        <w:t xml:space="preserve"> al </w:t>
      </w:r>
      <w:r w:rsidRPr="005B2BA7">
        <w:rPr>
          <w:rFonts w:ascii="Palatino Linotype" w:eastAsia="MS Mincho" w:hAnsi="Palatino Linotype"/>
          <w:b/>
          <w:color w:val="000000"/>
        </w:rPr>
        <w:t>SUJETO OBLIGADO</w:t>
      </w:r>
      <w:r w:rsidRPr="005B2BA7">
        <w:rPr>
          <w:rFonts w:ascii="Palatino Linotype" w:eastAsia="MS Mincho" w:hAnsi="Palatino Linotype"/>
          <w:color w:val="000000"/>
        </w:rPr>
        <w:t xml:space="preserve"> a usar hipervínculos que permitan a los particulares consultar de forma directa y automatizada cualquier registro o portal en internet que pueda contener la información que sea solicitada; o, al menos, ofrecer vínculos electrónicos recortados a través de páginas </w:t>
      </w:r>
      <w:r w:rsidRPr="005B2BA7">
        <w:rPr>
          <w:rFonts w:ascii="Palatino Linotype" w:eastAsia="MS Mincho" w:hAnsi="Palatino Linotype"/>
          <w:i/>
          <w:color w:val="000000"/>
        </w:rPr>
        <w:t>web</w:t>
      </w:r>
      <w:r w:rsidRPr="005B2BA7">
        <w:rPr>
          <w:rFonts w:ascii="Palatino Linotype" w:eastAsia="MS Mincho" w:hAnsi="Palatino Linotype"/>
          <w:color w:val="000000"/>
        </w:rPr>
        <w:t xml:space="preserve"> dedicadas a la disminución de enlaces electrónicos de grandes dimensiones como, por ejemplo</w:t>
      </w:r>
      <w:r>
        <w:rPr>
          <w:rFonts w:ascii="Palatino Linotype" w:eastAsia="MS Mincho" w:hAnsi="Palatino Linotype"/>
          <w:color w:val="000000"/>
        </w:rPr>
        <w:t>,</w:t>
      </w:r>
      <w:r w:rsidRPr="005B2BA7">
        <w:rPr>
          <w:rFonts w:ascii="Palatino Linotype" w:eastAsia="MS Mincho" w:hAnsi="Palatino Linotype"/>
          <w:color w:val="000000"/>
        </w:rPr>
        <w:t xml:space="preserve"> </w:t>
      </w:r>
      <w:r w:rsidRPr="005B2BA7">
        <w:rPr>
          <w:rFonts w:ascii="Palatino Linotype" w:eastAsia="MS Mincho" w:hAnsi="Palatino Linotype"/>
          <w:i/>
          <w:color w:val="000000"/>
        </w:rPr>
        <w:t>TINY URL</w:t>
      </w:r>
      <w:r w:rsidRPr="005B2BA7">
        <w:rPr>
          <w:rStyle w:val="Refdenotaalpie"/>
          <w:rFonts w:ascii="Palatino Linotype" w:eastAsia="MS Mincho" w:hAnsi="Palatino Linotype"/>
          <w:i/>
          <w:color w:val="000000"/>
        </w:rPr>
        <w:footnoteReference w:id="29"/>
      </w:r>
      <w:r w:rsidRPr="005B2BA7">
        <w:rPr>
          <w:rFonts w:ascii="Palatino Linotype" w:eastAsia="MS Mincho" w:hAnsi="Palatino Linotype"/>
          <w:color w:val="000000"/>
        </w:rPr>
        <w:t>.</w:t>
      </w:r>
    </w:p>
    <w:p w14:paraId="544C0FDE"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5099DA1" w14:textId="77777777" w:rsidR="003C30BB" w:rsidRDefault="00EC4F9B"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Pr>
          <w:rFonts w:ascii="Palatino Linotype" w:hAnsi="Palatino Linotype"/>
          <w:color w:val="000000" w:themeColor="text1"/>
        </w:rPr>
        <w:t xml:space="preserve">consecuencia, el </w:t>
      </w:r>
      <w:r>
        <w:rPr>
          <w:rFonts w:ascii="Palatino Linotype" w:hAnsi="Palatino Linotype"/>
          <w:b/>
          <w:color w:val="000000" w:themeColor="text1"/>
        </w:rPr>
        <w:t>SUJETO OBLIGADO</w:t>
      </w:r>
      <w:r>
        <w:rPr>
          <w:rFonts w:ascii="Palatino Linotype" w:hAnsi="Palatino Linotype"/>
          <w:color w:val="000000" w:themeColor="text1"/>
        </w:rPr>
        <w:t xml:space="preserve"> deberá hacer entrega, vía SAIMEX, de todas las Actas de las Sesiones de Cabildo, Ordinarias y Extraordinarias, generadas del uno (01) de enero de dos mil veintidós al catorce (14) de julio de dos mil veintitrés, en versión pública de ser procedente.</w:t>
      </w:r>
    </w:p>
    <w:p w14:paraId="5CF0E521" w14:textId="77777777" w:rsidR="00DA6A8D" w:rsidRDefault="00DA6A8D"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093134F" w14:textId="77777777" w:rsidR="00124112" w:rsidRPr="00124112" w:rsidRDefault="00124112" w:rsidP="00124112">
      <w:pPr>
        <w:pStyle w:val="Ttulo2"/>
        <w:spacing w:before="0" w:line="360" w:lineRule="auto"/>
        <w:rPr>
          <w:rFonts w:ascii="Palatino Linotype" w:eastAsia="Palatino Linotype" w:hAnsi="Palatino Linotype" w:cs="Palatino Linotype"/>
          <w:b/>
          <w:color w:val="000000"/>
          <w:sz w:val="24"/>
        </w:rPr>
      </w:pPr>
      <w:r w:rsidRPr="00124112">
        <w:rPr>
          <w:rFonts w:ascii="Palatino Linotype" w:eastAsia="Palatino Linotype" w:hAnsi="Palatino Linotype" w:cs="Palatino Linotype"/>
          <w:b/>
          <w:color w:val="000000"/>
          <w:sz w:val="24"/>
        </w:rPr>
        <w:t>QUINTO. De la versión pública.</w:t>
      </w:r>
    </w:p>
    <w:p w14:paraId="45587BE4" w14:textId="77777777" w:rsidR="00124112" w:rsidRDefault="00124112"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E95AA86" w14:textId="77777777" w:rsidR="00DA6A8D" w:rsidRDefault="00124112"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EBBC891" w14:textId="77777777" w:rsidR="00DA6A8D" w:rsidRDefault="00DA6A8D"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50A667B" w14:textId="77777777" w:rsidR="00DA6A8D" w:rsidRDefault="00124112"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Pr>
          <w:rFonts w:ascii="Palatino Linotype" w:eastAsia="Palatino Linotype" w:hAnsi="Palatino Linotype" w:cs="Palatino Linotype"/>
        </w:rPr>
        <w:t xml:space="preserve">clasificación total o parcial de la información requerida, mediante solicitud de acceso a la información pública, constituye una restricción al derecho humano de acceso a la información. </w:t>
      </w:r>
      <w:r>
        <w:rPr>
          <w:rFonts w:ascii="Palatino Linotype" w:eastAsia="Palatino Linotype" w:hAnsi="Palatino Linotype" w:cs="Palatino Linotype"/>
          <w:color w:val="000000"/>
        </w:rPr>
        <w:t>Actualmente, el grave problema que enfrentamos son los Acuerdos de Clasificación de la Información que emiten los Sujetos Obligados, ya que no observan los requisitos que deben de llevar a cabo para la realización de la clasificación de la información, tanto por la complejidad del procedimiento como por la falta de atención de los operadores jurídicos, por lo que es menester reiterar los mismos:</w:t>
      </w:r>
    </w:p>
    <w:p w14:paraId="7B0A1D46" w14:textId="77777777" w:rsidR="00DA6A8D" w:rsidRDefault="00DA6A8D"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tbl>
      <w:tblPr>
        <w:tblStyle w:val="a2"/>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124112" w14:paraId="180DF178" w14:textId="77777777" w:rsidTr="00BC1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120728" w14:textId="77777777" w:rsidR="00124112" w:rsidRDefault="00124112" w:rsidP="00BC1095">
            <w:pPr>
              <w:spacing w:line="276" w:lineRule="auto"/>
              <w:rPr>
                <w:rFonts w:ascii="Palatino Linotype" w:eastAsia="Palatino Linotype" w:hAnsi="Palatino Linotype" w:cs="Palatino Linotype"/>
              </w:rPr>
            </w:pPr>
            <w:r>
              <w:rPr>
                <w:rFonts w:ascii="Palatino Linotype" w:eastAsia="Palatino Linotype" w:hAnsi="Palatino Linotype" w:cs="Palatino Linotype"/>
                <w:b w:val="0"/>
              </w:rPr>
              <w:t>a) Requisitos previos.</w:t>
            </w:r>
          </w:p>
        </w:tc>
        <w:tc>
          <w:tcPr>
            <w:tcW w:w="6990" w:type="dxa"/>
          </w:tcPr>
          <w:p w14:paraId="24A965C5" w14:textId="77777777" w:rsidR="00124112" w:rsidRDefault="00124112" w:rsidP="00BC1095">
            <w:pPr>
              <w:spacing w:line="276"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que si los </w:t>
            </w:r>
            <w:r>
              <w:rPr>
                <w:rFonts w:ascii="Palatino Linotype" w:eastAsia="Palatino Linotype" w:hAnsi="Palatino Linotype" w:cs="Palatino Linotype"/>
                <w:b w:val="0"/>
              </w:rPr>
              <w:t>Sujetos Obligados</w:t>
            </w:r>
            <w:r>
              <w:rPr>
                <w:rFonts w:ascii="Palatino Linotype" w:eastAsia="Palatino Linotype" w:hAnsi="Palatino Linotype" w:cs="Palatino Linotype"/>
              </w:rPr>
              <w:t xml:space="preserve"> determinan que la información actualiza alguno de los supuestos de clasificación, es deber de los titulares de las áreas proponer su clasificación y no del Comité de Transparencia. </w:t>
            </w:r>
          </w:p>
          <w:p w14:paraId="11B2010C" w14:textId="77777777" w:rsidR="00124112" w:rsidRDefault="00124112" w:rsidP="00BC1095">
            <w:pPr>
              <w:spacing w:line="276"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p w14:paraId="74DEF1F6" w14:textId="77777777" w:rsidR="00124112" w:rsidRDefault="00124112" w:rsidP="00BC1095">
            <w:pPr>
              <w:spacing w:line="276"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14:paraId="27F56AF2" w14:textId="77777777" w:rsidR="00124112" w:rsidRDefault="00124112" w:rsidP="00BC1095">
            <w:pPr>
              <w:spacing w:line="276"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Además, se debe señalar el procedimiento, de los tres que establecen los artículos 132 y 106 de la Ley Estatal y General, respectivamente.</w:t>
            </w:r>
          </w:p>
          <w:p w14:paraId="0D149411" w14:textId="77777777" w:rsidR="00124112" w:rsidRDefault="00124112" w:rsidP="00BC1095">
            <w:pPr>
              <w:spacing w:line="276"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p w14:paraId="698114F5" w14:textId="77777777" w:rsidR="00124112" w:rsidRDefault="00124112" w:rsidP="00BC1095">
            <w:pPr>
              <w:spacing w:line="276"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b w:val="0"/>
                <w:u w:val="single"/>
              </w:rPr>
              <w:t xml:space="preserve">no se puede hacer un acuerdo para clasificar de manera general todos los documentos de un expediente o área,  </w:t>
            </w:r>
            <w:r>
              <w:rPr>
                <w:rFonts w:ascii="Palatino Linotype" w:eastAsia="Palatino Linotype" w:hAnsi="Palatino Linotype" w:cs="Palatino Linotype"/>
              </w:rPr>
              <w:t>sin individualizar su análisis y tampoco se puede hacer un acuerdo por cada dato que se vaya a clasificar dentro de un documento con diez datos, por ejemplo, susceptibles de ser clasificados.</w:t>
            </w:r>
          </w:p>
        </w:tc>
      </w:tr>
      <w:tr w:rsidR="00124112" w14:paraId="3C5F41E7" w14:textId="77777777" w:rsidTr="00BC1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F542BC" w14:textId="77777777" w:rsidR="00124112" w:rsidRDefault="00124112" w:rsidP="00BC1095">
            <w:pPr>
              <w:spacing w:line="276" w:lineRule="auto"/>
              <w:rPr>
                <w:rFonts w:ascii="Palatino Linotype" w:eastAsia="Palatino Linotype" w:hAnsi="Palatino Linotype" w:cs="Palatino Linotype"/>
              </w:rPr>
            </w:pPr>
            <w:r>
              <w:rPr>
                <w:rFonts w:ascii="Palatino Linotype" w:eastAsia="Palatino Linotype" w:hAnsi="Palatino Linotype" w:cs="Palatino Linotype"/>
                <w:b w:val="0"/>
              </w:rPr>
              <w:lastRenderedPageBreak/>
              <w:t>b) Supuestos de clasificación.</w:t>
            </w:r>
          </w:p>
        </w:tc>
        <w:tc>
          <w:tcPr>
            <w:tcW w:w="6990" w:type="dxa"/>
          </w:tcPr>
          <w:p w14:paraId="010E24B4"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16A2D147"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7F4359FF"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5E082BC"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21044888" w14:textId="77777777" w:rsidR="00124112" w:rsidRDefault="00124112" w:rsidP="00BC109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24112" w14:paraId="79A42BCA" w14:textId="77777777" w:rsidTr="00BC1095">
        <w:tc>
          <w:tcPr>
            <w:cnfStyle w:val="001000000000" w:firstRow="0" w:lastRow="0" w:firstColumn="1" w:lastColumn="0" w:oddVBand="0" w:evenVBand="0" w:oddHBand="0" w:evenHBand="0" w:firstRowFirstColumn="0" w:firstRowLastColumn="0" w:lastRowFirstColumn="0" w:lastRowLastColumn="0"/>
            <w:tcW w:w="1838" w:type="dxa"/>
          </w:tcPr>
          <w:p w14:paraId="2D70131C" w14:textId="77777777" w:rsidR="00124112" w:rsidRDefault="00124112" w:rsidP="00BC1095">
            <w:pPr>
              <w:spacing w:line="276" w:lineRule="auto"/>
              <w:rPr>
                <w:rFonts w:ascii="Palatino Linotype" w:eastAsia="Palatino Linotype" w:hAnsi="Palatino Linotype" w:cs="Palatino Linotype"/>
              </w:rPr>
            </w:pPr>
            <w:r>
              <w:rPr>
                <w:rFonts w:ascii="Palatino Linotype" w:eastAsia="Palatino Linotype" w:hAnsi="Palatino Linotype" w:cs="Palatino Linotype"/>
                <w:b w:val="0"/>
              </w:rPr>
              <w:t>c) Formalidades para emitir el acuerdo de clasificación.</w:t>
            </w:r>
          </w:p>
        </w:tc>
        <w:tc>
          <w:tcPr>
            <w:tcW w:w="6990" w:type="dxa"/>
          </w:tcPr>
          <w:p w14:paraId="3F99EAFE" w14:textId="77777777" w:rsidR="00124112" w:rsidRDefault="00124112" w:rsidP="00BC1095">
            <w:pPr>
              <w:spacing w:line="276"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0ED8F99A" w14:textId="77777777" w:rsidR="00124112" w:rsidRDefault="00124112" w:rsidP="00BC1095">
            <w:pPr>
              <w:spacing w:line="276"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p w14:paraId="34EC4EEE" w14:textId="77777777" w:rsidR="00124112" w:rsidRDefault="00124112" w:rsidP="00BC1095">
            <w:pPr>
              <w:spacing w:line="276"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689CCCF6" w14:textId="77777777" w:rsidR="00124112" w:rsidRDefault="00124112" w:rsidP="00BC1095">
            <w:pPr>
              <w:spacing w:line="276"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p w14:paraId="626FE4AA" w14:textId="77777777" w:rsidR="00124112" w:rsidRDefault="00124112" w:rsidP="00BC1095">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24112" w14:paraId="5ACF124E" w14:textId="77777777" w:rsidTr="00BC1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30E303" w14:textId="77777777" w:rsidR="00124112" w:rsidRDefault="00124112" w:rsidP="00BC1095">
            <w:pPr>
              <w:spacing w:line="276" w:lineRule="auto"/>
              <w:rPr>
                <w:rFonts w:ascii="Palatino Linotype" w:eastAsia="Palatino Linotype" w:hAnsi="Palatino Linotype" w:cs="Palatino Linotype"/>
              </w:rPr>
            </w:pPr>
          </w:p>
          <w:p w14:paraId="3081C308" w14:textId="77777777" w:rsidR="00124112" w:rsidRDefault="00124112" w:rsidP="00BC1095">
            <w:pPr>
              <w:spacing w:line="276" w:lineRule="auto"/>
              <w:jc w:val="both"/>
              <w:rPr>
                <w:rFonts w:ascii="Palatino Linotype" w:eastAsia="Palatino Linotype" w:hAnsi="Palatino Linotype" w:cs="Palatino Linotype"/>
              </w:rPr>
            </w:pPr>
            <w:r>
              <w:rPr>
                <w:rFonts w:ascii="Palatino Linotype" w:eastAsia="Palatino Linotype" w:hAnsi="Palatino Linotype" w:cs="Palatino Linotype"/>
                <w:b w:val="0"/>
              </w:rPr>
              <w:t xml:space="preserve">d) Requisitos de fondo del acuerdo de clasificación. </w:t>
            </w:r>
          </w:p>
        </w:tc>
        <w:tc>
          <w:tcPr>
            <w:tcW w:w="6990" w:type="dxa"/>
          </w:tcPr>
          <w:p w14:paraId="7D23D4AE"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62A3220D"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275E3CE4"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552CD71"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34A0675B"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8A9D8D7"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76F06E38"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00C14A71"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12517A57" w14:textId="77777777" w:rsidR="00124112" w:rsidRDefault="00124112" w:rsidP="00BC1095">
            <w:pPr>
              <w:spacing w:line="276"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24112" w14:paraId="25F381EF" w14:textId="77777777" w:rsidTr="00BC1095">
        <w:tc>
          <w:tcPr>
            <w:cnfStyle w:val="001000000000" w:firstRow="0" w:lastRow="0" w:firstColumn="1" w:lastColumn="0" w:oddVBand="0" w:evenVBand="0" w:oddHBand="0" w:evenHBand="0" w:firstRowFirstColumn="0" w:firstRowLastColumn="0" w:lastRowFirstColumn="0" w:lastRowLastColumn="0"/>
            <w:tcW w:w="1838" w:type="dxa"/>
          </w:tcPr>
          <w:p w14:paraId="54FE103E" w14:textId="77777777" w:rsidR="00124112" w:rsidRDefault="00124112" w:rsidP="00BC1095">
            <w:pPr>
              <w:spacing w:line="276" w:lineRule="auto"/>
              <w:ind w:right="49"/>
              <w:jc w:val="both"/>
              <w:rPr>
                <w:rFonts w:ascii="Palatino Linotype" w:eastAsia="Palatino Linotype" w:hAnsi="Palatino Linotype" w:cs="Palatino Linotype"/>
              </w:rPr>
            </w:pPr>
            <w:r>
              <w:rPr>
                <w:rFonts w:ascii="Palatino Linotype" w:eastAsia="Palatino Linotype" w:hAnsi="Palatino Linotype" w:cs="Palatino Linotype"/>
                <w:b w:val="0"/>
              </w:rPr>
              <w:lastRenderedPageBreak/>
              <w:t xml:space="preserve">e) Condiciones especiales de la clasificación de la información como confidencial. </w:t>
            </w:r>
          </w:p>
          <w:p w14:paraId="31C1EAD9" w14:textId="77777777" w:rsidR="00124112" w:rsidRDefault="00124112" w:rsidP="00BC1095">
            <w:pPr>
              <w:spacing w:line="276" w:lineRule="auto"/>
              <w:rPr>
                <w:rFonts w:ascii="Palatino Linotype" w:eastAsia="Palatino Linotype" w:hAnsi="Palatino Linotype" w:cs="Palatino Linotype"/>
              </w:rPr>
            </w:pPr>
          </w:p>
        </w:tc>
        <w:tc>
          <w:tcPr>
            <w:tcW w:w="6990" w:type="dxa"/>
          </w:tcPr>
          <w:p w14:paraId="775B55E1" w14:textId="77777777" w:rsidR="00124112" w:rsidRDefault="00124112" w:rsidP="00BC1095">
            <w:pPr>
              <w:spacing w:line="276"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05FA8AC8" w14:textId="77777777" w:rsidR="00124112" w:rsidRDefault="00124112" w:rsidP="00BC1095">
            <w:pPr>
              <w:spacing w:line="276"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p w14:paraId="77AADFD0" w14:textId="77777777" w:rsidR="00124112" w:rsidRDefault="00124112" w:rsidP="00BC1095">
            <w:pPr>
              <w:spacing w:line="276"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1592180" w14:textId="77777777" w:rsidR="00124112" w:rsidRDefault="00124112" w:rsidP="00BC1095">
            <w:pPr>
              <w:spacing w:line="276"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p w14:paraId="03671DEB" w14:textId="77777777" w:rsidR="00124112" w:rsidRDefault="00124112" w:rsidP="00BC1095">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9CC8532" w14:textId="77777777" w:rsidR="00124112" w:rsidRDefault="00124112"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61E7AB4" w14:textId="77777777" w:rsidR="00E731C6" w:rsidRPr="00461B3A" w:rsidRDefault="00E731C6" w:rsidP="00E731C6">
      <w:pPr>
        <w:pStyle w:val="Prrafodelista"/>
        <w:tabs>
          <w:tab w:val="left" w:pos="426"/>
        </w:tabs>
        <w:spacing w:line="360" w:lineRule="auto"/>
        <w:ind w:left="0" w:right="51"/>
        <w:jc w:val="both"/>
        <w:outlineLvl w:val="2"/>
        <w:rPr>
          <w:rFonts w:ascii="Palatino Linotype" w:hAnsi="Palatino Linotype"/>
          <w:b/>
          <w:bCs/>
          <w:color w:val="000000" w:themeColor="text1"/>
        </w:rPr>
      </w:pPr>
      <w:r w:rsidRPr="00461B3A">
        <w:rPr>
          <w:rFonts w:ascii="Palatino Linotype" w:hAnsi="Palatino Linotype"/>
          <w:b/>
          <w:bCs/>
          <w:color w:val="000000" w:themeColor="text1"/>
        </w:rPr>
        <w:t>I. Del análisis de los datos susceptibles de ser protegidos.</w:t>
      </w:r>
    </w:p>
    <w:p w14:paraId="5A55ECF5"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D705B3B" w14:textId="77777777" w:rsidR="00DA6A8D"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Bajo </w:t>
      </w:r>
      <w:r w:rsidRPr="00461B3A">
        <w:rPr>
          <w:rFonts w:ascii="Palatino Linotype" w:eastAsia="Times New Roman" w:hAnsi="Palatino Linotype" w:cs="Arial"/>
          <w:color w:val="000000"/>
        </w:rPr>
        <w:t xml:space="preserve">lo anterior, es importante analizar los datos personales susceptibles de ser protegidos, que pudieran estar contenidos en los </w:t>
      </w:r>
      <w:r w:rsidRPr="00461B3A">
        <w:rPr>
          <w:rFonts w:ascii="Palatino Linotype" w:eastAsia="Times New Roman" w:hAnsi="Palatino Linotype" w:cs="Arial"/>
          <w:b/>
          <w:bCs/>
          <w:color w:val="000000"/>
        </w:rPr>
        <w:t xml:space="preserve">recibos de nómina </w:t>
      </w:r>
      <w:r w:rsidRPr="00461B3A">
        <w:rPr>
          <w:rFonts w:ascii="Palatino Linotype" w:eastAsia="Times New Roman" w:hAnsi="Palatino Linotype" w:cs="Arial"/>
          <w:color w:val="000000"/>
        </w:rPr>
        <w:t xml:space="preserve">de los servidores públicos referidos en la solicitud de información, tales como </w:t>
      </w:r>
      <w:r w:rsidRPr="00461B3A">
        <w:rPr>
          <w:rFonts w:ascii="Palatino Linotype" w:eastAsia="Times New Roman" w:hAnsi="Palatino Linotype" w:cs="Arial"/>
          <w:b/>
          <w:bCs/>
          <w:color w:val="000000"/>
        </w:rPr>
        <w:t xml:space="preserve">Registro Federal de Contribuyentes (RFC), </w:t>
      </w:r>
      <w:r w:rsidRPr="00461B3A">
        <w:rPr>
          <w:rFonts w:ascii="Palatino Linotype" w:eastAsia="Times New Roman" w:hAnsi="Palatino Linotype" w:cs="Arial"/>
          <w:color w:val="000000"/>
        </w:rPr>
        <w:t xml:space="preserve">la </w:t>
      </w:r>
      <w:r w:rsidRPr="00461B3A">
        <w:rPr>
          <w:rFonts w:ascii="Palatino Linotype" w:eastAsia="Times New Roman" w:hAnsi="Palatino Linotype" w:cs="Arial"/>
          <w:b/>
          <w:bCs/>
          <w:color w:val="000000"/>
        </w:rPr>
        <w:t>Clave Única de Registro de Población (CURP)</w:t>
      </w:r>
      <w:r w:rsidRPr="00461B3A">
        <w:rPr>
          <w:rFonts w:ascii="Palatino Linotype" w:eastAsia="Times New Roman" w:hAnsi="Palatino Linotype" w:cs="Arial"/>
          <w:color w:val="000000"/>
        </w:rPr>
        <w:t xml:space="preserve">, la </w:t>
      </w:r>
      <w:r w:rsidRPr="00461B3A">
        <w:rPr>
          <w:rFonts w:ascii="Palatino Linotype" w:eastAsia="Times New Roman" w:hAnsi="Palatino Linotype" w:cs="Arial"/>
          <w:b/>
          <w:bCs/>
          <w:color w:val="000000"/>
        </w:rPr>
        <w:t xml:space="preserve">Clave de ISSEMyM </w:t>
      </w:r>
      <w:r w:rsidRPr="00461B3A">
        <w:rPr>
          <w:rFonts w:ascii="Palatino Linotype" w:eastAsia="Times New Roman" w:hAnsi="Palatino Linotype" w:cs="Arial"/>
          <w:color w:val="000000"/>
        </w:rPr>
        <w:t xml:space="preserve">u análogos, </w:t>
      </w:r>
      <w:r w:rsidRPr="00461B3A">
        <w:rPr>
          <w:rFonts w:ascii="Palatino Linotype" w:eastAsia="Times New Roman" w:hAnsi="Palatino Linotype" w:cs="Arial"/>
          <w:b/>
          <w:bCs/>
          <w:color w:val="000000"/>
        </w:rPr>
        <w:t xml:space="preserve">préstamos o descuentos </w:t>
      </w:r>
      <w:r w:rsidRPr="00461B3A">
        <w:rPr>
          <w:rFonts w:ascii="Palatino Linotype" w:eastAsia="Times New Roman" w:hAnsi="Palatino Linotype" w:cs="Arial"/>
          <w:color w:val="000000"/>
        </w:rPr>
        <w:t xml:space="preserve">realizados al servidor público y la </w:t>
      </w:r>
      <w:r w:rsidRPr="00461B3A">
        <w:rPr>
          <w:rFonts w:ascii="Palatino Linotype" w:eastAsia="Times New Roman" w:hAnsi="Palatino Linotype" w:cs="Arial"/>
          <w:b/>
          <w:bCs/>
          <w:color w:val="000000"/>
        </w:rPr>
        <w:t>clave interbancaria de depósito.</w:t>
      </w:r>
    </w:p>
    <w:p w14:paraId="4A68B34F"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DB3C57A" w14:textId="77777777" w:rsidR="00E731C6" w:rsidRPr="00461B3A" w:rsidRDefault="00E731C6" w:rsidP="00E731C6">
      <w:pPr>
        <w:pStyle w:val="Prrafodelista"/>
        <w:tabs>
          <w:tab w:val="left" w:pos="426"/>
        </w:tabs>
        <w:spacing w:line="360" w:lineRule="auto"/>
        <w:ind w:left="0" w:right="51"/>
        <w:jc w:val="both"/>
        <w:outlineLvl w:val="2"/>
        <w:rPr>
          <w:rFonts w:ascii="Palatino Linotype" w:hAnsi="Palatino Linotype"/>
          <w:b/>
          <w:bCs/>
          <w:color w:val="000000" w:themeColor="text1"/>
        </w:rPr>
      </w:pPr>
      <w:r w:rsidRPr="00461B3A">
        <w:rPr>
          <w:rFonts w:ascii="Palatino Linotype" w:hAnsi="Palatino Linotype"/>
          <w:b/>
          <w:bCs/>
          <w:color w:val="000000" w:themeColor="text1"/>
        </w:rPr>
        <w:t>a) Del Registro Federal de Contribuyentes.</w:t>
      </w:r>
    </w:p>
    <w:p w14:paraId="64ABA2C0"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78F79E4"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Pr="00461B3A">
        <w:rPr>
          <w:rFonts w:ascii="Palatino Linotype" w:eastAsia="Times New Roman" w:hAnsi="Palatino Linotype" w:cs="Arial"/>
          <w:color w:val="000000"/>
        </w:rPr>
        <w:t xml:space="preserve">Registro Federal de Contribuyentes (RFC) es una clave alfanumérica que se compone de trece (13) caracteres. De acuerdo con la Comisión Nacional para la </w:t>
      </w:r>
      <w:r w:rsidRPr="00461B3A">
        <w:rPr>
          <w:rFonts w:ascii="Palatino Linotype" w:eastAsia="Times New Roman" w:hAnsi="Palatino Linotype" w:cs="Arial"/>
          <w:color w:val="000000"/>
        </w:rPr>
        <w:lastRenderedPageBreak/>
        <w:t xml:space="preserve">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w:t>
      </w:r>
      <w:proofErr w:type="spellStart"/>
      <w:r w:rsidRPr="00461B3A">
        <w:rPr>
          <w:rFonts w:ascii="Palatino Linotype" w:eastAsia="Times New Roman" w:hAnsi="Palatino Linotype" w:cs="Arial"/>
          <w:color w:val="000000"/>
        </w:rPr>
        <w:t>homoclave</w:t>
      </w:r>
      <w:proofErr w:type="spellEnd"/>
      <w:r w:rsidRPr="00461B3A">
        <w:rPr>
          <w:rFonts w:ascii="Palatino Linotype" w:eastAsia="Times New Roman" w:hAnsi="Palatino Linotype" w:cs="Arial"/>
          <w:color w:val="000000"/>
        </w:rPr>
        <w:t xml:space="preserve"> que es asignada por el Servicio de Administración Tributaria (SAT).</w:t>
      </w:r>
    </w:p>
    <w:p w14:paraId="4643E703"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60226FF"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Las </w:t>
      </w:r>
      <w:r w:rsidRPr="00461B3A">
        <w:rPr>
          <w:rFonts w:ascii="Palatino Linotype" w:eastAsia="MS Mincho" w:hAnsi="Palatino Linotype" w:cs="Times New Roman"/>
        </w:rPr>
        <w:t>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14:paraId="0B9ED45D"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745B173"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w:t>
      </w:r>
      <w:r w:rsidRPr="00461B3A">
        <w:rPr>
          <w:rFonts w:ascii="Palatino Linotype" w:eastAsia="MS Mincho" w:hAnsi="Palatino Linotype" w:cs="Times New Roman"/>
        </w:rPr>
        <w:t>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14:paraId="77B5756C"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766989D"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sidRPr="00461B3A">
        <w:rPr>
          <w:rFonts w:ascii="Palatino Linotype" w:eastAsia="MS Mincho" w:hAnsi="Palatino Linotype" w:cs="Times New Roman"/>
        </w:rPr>
        <w:t>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14:paraId="05F97390"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DD31B73"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w:t>
      </w:r>
      <w:r w:rsidRPr="00461B3A">
        <w:rPr>
          <w:rFonts w:ascii="Palatino Linotype" w:eastAsia="MS Mincho" w:hAnsi="Palatino Linotype" w:cs="Times New Roman"/>
        </w:rPr>
        <w:t>el mismo sentido, resulta aplicable el Criterio 19/17 emitido por el Instituto Nacional de Transparencia, Acceso a la Información, y Protección de Datos Personales, en el cual se señala lo siguiente:</w:t>
      </w:r>
    </w:p>
    <w:p w14:paraId="36D0F733"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9A83300" w14:textId="77777777" w:rsidR="00E731C6" w:rsidRPr="00461B3A" w:rsidRDefault="00E731C6" w:rsidP="00E731C6">
      <w:pPr>
        <w:shd w:val="clear" w:color="auto" w:fill="FFFFFF" w:themeFill="background1"/>
        <w:spacing w:line="276" w:lineRule="auto"/>
        <w:ind w:left="567" w:right="567"/>
        <w:jc w:val="both"/>
        <w:rPr>
          <w:rFonts w:ascii="Palatino Linotype" w:eastAsia="Calibri" w:hAnsi="Palatino Linotype" w:cs="Tahoma"/>
          <w:bCs/>
          <w:i/>
          <w:sz w:val="22"/>
        </w:rPr>
      </w:pPr>
      <w:r w:rsidRPr="00461B3A">
        <w:rPr>
          <w:rFonts w:ascii="Palatino Linotype" w:eastAsia="Calibri" w:hAnsi="Palatino Linotype" w:cs="Tahoma"/>
          <w:b/>
          <w:bCs/>
          <w:i/>
          <w:sz w:val="22"/>
        </w:rPr>
        <w:t>REGISTRO FEDERAL DE CONTRIBUYENTES (RFC) DE PERSONAS FÍSICAS.</w:t>
      </w:r>
      <w:r w:rsidRPr="00461B3A">
        <w:rPr>
          <w:rFonts w:ascii="Palatino Linotype" w:eastAsia="Calibri" w:hAnsi="Palatino Linotype" w:cs="Tahoma"/>
          <w:bCs/>
          <w:i/>
          <w:sz w:val="22"/>
        </w:rPr>
        <w:t xml:space="preserve"> “El RFC es una clave de carácter fiscal, única e irrepetible, que permite identificar al titular, su edad y fecha de nacimiento, por lo que es un dato personal de carácter confidencial.”</w:t>
      </w:r>
    </w:p>
    <w:p w14:paraId="14B947D1"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304D4F9" w14:textId="77777777" w:rsidR="00E731C6" w:rsidRPr="00461B3A" w:rsidRDefault="00E731C6" w:rsidP="00E731C6">
      <w:pPr>
        <w:pStyle w:val="Prrafodelista"/>
        <w:tabs>
          <w:tab w:val="left" w:pos="426"/>
        </w:tabs>
        <w:spacing w:line="360" w:lineRule="auto"/>
        <w:ind w:left="0" w:right="51"/>
        <w:jc w:val="both"/>
        <w:outlineLvl w:val="2"/>
        <w:rPr>
          <w:rFonts w:ascii="Palatino Linotype" w:hAnsi="Palatino Linotype"/>
          <w:b/>
          <w:bCs/>
          <w:color w:val="000000" w:themeColor="text1"/>
        </w:rPr>
      </w:pPr>
      <w:r w:rsidRPr="00461B3A">
        <w:rPr>
          <w:rFonts w:ascii="Palatino Linotype" w:hAnsi="Palatino Linotype"/>
          <w:b/>
          <w:bCs/>
          <w:color w:val="000000" w:themeColor="text1"/>
        </w:rPr>
        <w:t>b) De la Clave Única de Registro de Población.</w:t>
      </w:r>
    </w:p>
    <w:p w14:paraId="0B6B2934"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9187414"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sidRPr="00461B3A">
        <w:rPr>
          <w:rFonts w:ascii="Palatino Linotype" w:eastAsia="MS Mincho" w:hAnsi="Palatino Linotype" w:cs="Arial"/>
          <w:iCs/>
        </w:rPr>
        <w:t>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14:paraId="2A29E1FB" w14:textId="77777777" w:rsidR="00E731C6" w:rsidRDefault="00E731C6" w:rsidP="00170215">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461B3A">
        <w:rPr>
          <w:noProof/>
          <w:lang w:val="es-MX"/>
        </w:rPr>
        <w:drawing>
          <wp:inline distT="0" distB="0" distL="0" distR="0" wp14:anchorId="5DEF44A8" wp14:editId="3F29D10D">
            <wp:extent cx="3115235" cy="2571750"/>
            <wp:effectExtent l="57150" t="57150" r="123825" b="114300"/>
            <wp:docPr id="11"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Aplicación&#10;&#10;Descripción generada automáticamente"/>
                    <pic:cNvPicPr/>
                  </pic:nvPicPr>
                  <pic:blipFill rotWithShape="1">
                    <a:blip r:embed="rId9"/>
                    <a:srcRect l="25748" t="8269" r="41254" b="18082"/>
                    <a:stretch/>
                  </pic:blipFill>
                  <pic:spPr bwMode="auto">
                    <a:xfrm>
                      <a:off x="0" y="0"/>
                      <a:ext cx="3135257" cy="258827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3CF354C"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F3C79A7"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w:t>
      </w:r>
      <w:r w:rsidRPr="00461B3A">
        <w:rPr>
          <w:rFonts w:ascii="Palatino Linotype" w:eastAsia="MS Mincho" w:hAnsi="Palatino Linotype" w:cs="Arial"/>
          <w:iCs/>
        </w:rPr>
        <w:t>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14:paraId="2E13DBBA"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AE1432A"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Entre </w:t>
      </w:r>
      <w:r w:rsidRPr="00461B3A">
        <w:rPr>
          <w:rFonts w:ascii="Palatino Linotype" w:eastAsia="MS Mincho" w:hAnsi="Palatino Linotype" w:cs="Arial"/>
          <w:iCs/>
        </w:rPr>
        <w:t>las características de la CURP, se encuentra:</w:t>
      </w:r>
    </w:p>
    <w:p w14:paraId="3EDA7EDF"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F41F7F8" w14:textId="77777777" w:rsidR="00E731C6" w:rsidRPr="00461B3A" w:rsidRDefault="00E731C6" w:rsidP="00E731C6">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61B3A">
        <w:rPr>
          <w:rFonts w:ascii="Palatino Linotype" w:eastAsia="MS Mincho" w:hAnsi="Palatino Linotype" w:cs="Arial"/>
          <w:b/>
          <w:bCs/>
          <w:i/>
          <w:iCs/>
          <w:sz w:val="22"/>
        </w:rPr>
        <w:t xml:space="preserve">Composición. </w:t>
      </w:r>
      <w:r w:rsidRPr="00461B3A">
        <w:rPr>
          <w:rFonts w:ascii="Palatino Linotype" w:eastAsia="MS Mincho" w:hAnsi="Palatino Linotype" w:cs="Arial"/>
          <w:i/>
          <w:iCs/>
          <w:sz w:val="22"/>
        </w:rPr>
        <w:t>Alfanumérica.</w:t>
      </w:r>
    </w:p>
    <w:p w14:paraId="00D2BF76" w14:textId="77777777" w:rsidR="00E731C6" w:rsidRPr="00461B3A" w:rsidRDefault="00E731C6" w:rsidP="00E731C6">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61B3A">
        <w:rPr>
          <w:rFonts w:ascii="Palatino Linotype" w:eastAsia="MS Mincho" w:hAnsi="Palatino Linotype" w:cs="Arial"/>
          <w:b/>
          <w:bCs/>
          <w:i/>
          <w:iCs/>
          <w:sz w:val="22"/>
        </w:rPr>
        <w:t xml:space="preserve">Longitud. </w:t>
      </w:r>
      <w:r w:rsidRPr="00461B3A">
        <w:rPr>
          <w:rFonts w:ascii="Palatino Linotype" w:eastAsia="MS Mincho" w:hAnsi="Palatino Linotype" w:cs="Arial"/>
          <w:i/>
          <w:iCs/>
          <w:sz w:val="22"/>
        </w:rPr>
        <w:t xml:space="preserve"> 18 caracteres.</w:t>
      </w:r>
    </w:p>
    <w:p w14:paraId="3007C798" w14:textId="77777777" w:rsidR="00E731C6" w:rsidRPr="00461B3A" w:rsidRDefault="00E731C6" w:rsidP="00E731C6">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61B3A">
        <w:rPr>
          <w:rFonts w:ascii="Palatino Linotype" w:eastAsia="MS Mincho" w:hAnsi="Palatino Linotype" w:cs="Arial"/>
          <w:b/>
          <w:bCs/>
          <w:i/>
          <w:iCs/>
          <w:sz w:val="22"/>
        </w:rPr>
        <w:t xml:space="preserve">Naturaleza. </w:t>
      </w:r>
      <w:r w:rsidRPr="00461B3A">
        <w:rPr>
          <w:rFonts w:ascii="Palatino Linotype" w:eastAsia="MS Mincho" w:hAnsi="Palatino Linotype" w:cs="Arial"/>
          <w:i/>
          <w:iCs/>
          <w:sz w:val="22"/>
        </w:rPr>
        <w:t>Biunívoca.</w:t>
      </w:r>
    </w:p>
    <w:p w14:paraId="3580CEC3" w14:textId="77777777" w:rsidR="00E731C6" w:rsidRPr="00461B3A" w:rsidRDefault="00E731C6" w:rsidP="00E731C6">
      <w:pPr>
        <w:tabs>
          <w:tab w:val="left" w:pos="426"/>
          <w:tab w:val="left" w:pos="567"/>
        </w:tabs>
        <w:spacing w:line="276" w:lineRule="auto"/>
        <w:ind w:left="567" w:right="567"/>
        <w:contextualSpacing/>
        <w:jc w:val="both"/>
        <w:rPr>
          <w:rFonts w:ascii="Palatino Linotype" w:eastAsia="MS Mincho" w:hAnsi="Palatino Linotype" w:cs="Arial"/>
          <w:i/>
          <w:iCs/>
          <w:sz w:val="22"/>
        </w:rPr>
      </w:pPr>
      <w:r w:rsidRPr="00461B3A">
        <w:rPr>
          <w:rFonts w:ascii="Palatino Linotype" w:eastAsia="MS Mincho" w:hAnsi="Palatino Linotype" w:cs="Arial"/>
          <w:b/>
          <w:bCs/>
          <w:i/>
          <w:iCs/>
          <w:sz w:val="22"/>
        </w:rPr>
        <w:t xml:space="preserve">Universalidad. </w:t>
      </w:r>
      <w:r w:rsidRPr="00461B3A">
        <w:rPr>
          <w:rFonts w:ascii="Palatino Linotype" w:eastAsia="MS Mincho" w:hAnsi="Palatino Linotype" w:cs="Arial"/>
          <w:i/>
          <w:iCs/>
          <w:sz w:val="22"/>
        </w:rPr>
        <w:t>Se asigna a todas las personas que conforman la población.</w:t>
      </w:r>
    </w:p>
    <w:p w14:paraId="2988EB31" w14:textId="77777777" w:rsidR="00E731C6" w:rsidRPr="00461B3A" w:rsidRDefault="00E731C6" w:rsidP="00E731C6">
      <w:pPr>
        <w:pStyle w:val="Prrafodelista"/>
        <w:tabs>
          <w:tab w:val="left" w:pos="142"/>
          <w:tab w:val="left" w:pos="284"/>
          <w:tab w:val="left" w:pos="426"/>
        </w:tabs>
        <w:spacing w:line="276" w:lineRule="auto"/>
        <w:ind w:left="567" w:right="567"/>
        <w:jc w:val="both"/>
        <w:rPr>
          <w:rFonts w:ascii="Palatino Linotype" w:hAnsi="Palatino Linotype"/>
          <w:i/>
          <w:sz w:val="22"/>
        </w:rPr>
      </w:pPr>
      <w:r w:rsidRPr="00461B3A">
        <w:rPr>
          <w:rFonts w:ascii="Palatino Linotype" w:eastAsia="MS Mincho" w:hAnsi="Palatino Linotype" w:cs="Arial"/>
          <w:b/>
          <w:bCs/>
          <w:i/>
          <w:iCs/>
          <w:sz w:val="22"/>
        </w:rPr>
        <w:t xml:space="preserve">Verificabilidad. </w:t>
      </w:r>
      <w:r w:rsidRPr="00461B3A">
        <w:rPr>
          <w:rFonts w:ascii="Palatino Linotype" w:eastAsia="MS Mincho" w:hAnsi="Palatino Linotype" w:cs="Arial"/>
          <w:b/>
          <w:bCs/>
          <w:i/>
          <w:iCs/>
          <w:sz w:val="22"/>
          <w:u w:val="single"/>
        </w:rPr>
        <w:t>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14:paraId="04B37897"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425FEC3"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Del </w:t>
      </w:r>
      <w:r w:rsidRPr="00461B3A">
        <w:rPr>
          <w:rFonts w:ascii="Palatino Linotype" w:eastAsia="MS Mincho" w:hAnsi="Palatino Linotype" w:cs="Arial"/>
          <w:iCs/>
        </w:rPr>
        <w:t>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14:paraId="70AB6ABC"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B2A9DB6"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w:t>
      </w:r>
      <w:r w:rsidRPr="00461B3A">
        <w:rPr>
          <w:rFonts w:ascii="Palatino Linotype" w:eastAsia="MS Mincho" w:hAnsi="Palatino Linotype" w:cs="Arial"/>
          <w:iCs/>
        </w:rPr>
        <w:t xml:space="preserve">entonces que, de lo anterior, se desprende que la Clave Única de Registro de Población es un dato personal confidencial, ya que por sí releva información personal de su titular, y su exposición únicamente vulneraría la esfera privada del </w:t>
      </w:r>
      <w:r w:rsidRPr="00461B3A">
        <w:rPr>
          <w:rFonts w:ascii="Palatino Linotype" w:eastAsia="MS Mincho" w:hAnsi="Palatino Linotype" w:cs="Arial"/>
          <w:iCs/>
        </w:rPr>
        <w:lastRenderedPageBreak/>
        <w:t>mismo, aunado a que no guarda relación con el desempeño profesional o laboral de un individuo ni con el ejercicio de recursos públicos.</w:t>
      </w:r>
    </w:p>
    <w:p w14:paraId="2CF15338"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411247D0"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Ante </w:t>
      </w:r>
      <w:r w:rsidRPr="00461B3A">
        <w:rPr>
          <w:rFonts w:ascii="Palatino Linotype" w:eastAsia="MS Mincho" w:hAnsi="Palatino Linotype" w:cs="Arial"/>
          <w:iCs/>
        </w:rPr>
        <w:t>ello, resulta aplicable el Criterio 18/17 emitido por el Instituto Nacional de Transparencia, Acceso a la Información y Protección de Datos Personales, que a la literalidad señala:</w:t>
      </w:r>
    </w:p>
    <w:p w14:paraId="7559C070"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F388CA4" w14:textId="77777777" w:rsidR="00E731C6" w:rsidRPr="00461B3A" w:rsidRDefault="00E731C6" w:rsidP="00E731C6">
      <w:pPr>
        <w:shd w:val="clear" w:color="auto" w:fill="FFFFFF" w:themeFill="background1"/>
        <w:spacing w:line="276" w:lineRule="auto"/>
        <w:ind w:left="567" w:right="567"/>
        <w:jc w:val="both"/>
        <w:rPr>
          <w:rFonts w:ascii="Palatino Linotype" w:eastAsia="Calibri" w:hAnsi="Palatino Linotype" w:cs="Tahoma"/>
          <w:bCs/>
          <w:i/>
          <w:sz w:val="22"/>
        </w:rPr>
      </w:pPr>
      <w:r w:rsidRPr="00461B3A">
        <w:rPr>
          <w:rFonts w:ascii="Palatino Linotype" w:eastAsia="Calibri" w:hAnsi="Palatino Linotype" w:cs="Tahoma"/>
          <w:b/>
          <w:bCs/>
          <w:i/>
          <w:sz w:val="22"/>
        </w:rPr>
        <w:t>CLAVE ÚNICA DE REGISTRO DE POBLACIÓN (CURP). “</w:t>
      </w:r>
      <w:r w:rsidRPr="00461B3A">
        <w:rPr>
          <w:rFonts w:ascii="Palatino Linotype" w:eastAsia="Calibri" w:hAnsi="Palatino Linotype" w:cs="Tahoma"/>
          <w:bCs/>
          <w:i/>
          <w:sz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7781E1D"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627EA4C" w14:textId="77777777" w:rsidR="00E731C6" w:rsidRPr="00461B3A" w:rsidRDefault="00E731C6" w:rsidP="00E731C6">
      <w:pPr>
        <w:pStyle w:val="Prrafodelista"/>
        <w:tabs>
          <w:tab w:val="left" w:pos="426"/>
        </w:tabs>
        <w:spacing w:line="360" w:lineRule="auto"/>
        <w:ind w:left="0" w:right="51"/>
        <w:jc w:val="both"/>
        <w:outlineLvl w:val="2"/>
        <w:rPr>
          <w:rFonts w:ascii="Palatino Linotype" w:hAnsi="Palatino Linotype"/>
          <w:b/>
          <w:bCs/>
          <w:color w:val="000000" w:themeColor="text1"/>
        </w:rPr>
      </w:pPr>
      <w:r w:rsidRPr="00461B3A">
        <w:rPr>
          <w:rFonts w:ascii="Palatino Linotype" w:hAnsi="Palatino Linotype"/>
          <w:b/>
          <w:bCs/>
          <w:color w:val="000000" w:themeColor="text1"/>
        </w:rPr>
        <w:t>c) De la clave de identificación del Instituto de Seguridad Social del Estado de México y Municipios.</w:t>
      </w:r>
    </w:p>
    <w:p w14:paraId="64541C15"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9C62D7F"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Pr="00461B3A">
        <w:rPr>
          <w:rFonts w:ascii="Palatino Linotype" w:eastAsia="MS Mincho" w:hAnsi="Palatino Linotype" w:cs="Arial"/>
          <w:iCs/>
        </w:rPr>
        <w:t>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14:paraId="12CC08C7"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8797124"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Pr="00461B3A">
        <w:rPr>
          <w:rFonts w:ascii="Palatino Linotype" w:eastAsia="MS Mincho" w:hAnsi="Palatino Linotype" w:cs="Arial"/>
        </w:rPr>
        <w:t xml:space="preserve">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w:t>
      </w:r>
      <w:r w:rsidRPr="00461B3A">
        <w:rPr>
          <w:rFonts w:ascii="Palatino Linotype" w:eastAsia="MS Mincho" w:hAnsi="Palatino Linotype" w:cs="Arial"/>
        </w:rPr>
        <w:lastRenderedPageBreak/>
        <w:t>sus derechohabientes, la cual será de naturaleza personal e intransferible y la cual deberá ser presentada siempre que se requiera un servicio de salud y demás prestaciones que brinda el organismo.</w:t>
      </w:r>
    </w:p>
    <w:p w14:paraId="25F64A6C"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491CAA0"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Entre </w:t>
      </w:r>
      <w:r w:rsidRPr="00461B3A">
        <w:rPr>
          <w:rFonts w:ascii="Palatino Linotype" w:eastAsia="MS Mincho" w:hAnsi="Palatino Linotype" w:cs="Arial"/>
        </w:rPr>
        <w:t>los elementos que integra la credencial expedida se encuentra la Clave ISSEMyM, la cual permite identificar al servidor público que actualmente labora o laboró en alguna institución pública y que tenga vigente su derecho a recibir las prestaciones.</w:t>
      </w:r>
    </w:p>
    <w:p w14:paraId="18176193"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4070B35"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w:t>
      </w:r>
      <w:r w:rsidRPr="00461B3A">
        <w:rPr>
          <w:rFonts w:ascii="Palatino Linotype" w:eastAsia="MS Mincho" w:hAnsi="Palatino Linotype" w:cs="Arial"/>
        </w:rPr>
        <w:t>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cuentas o el correcto ejercicio de las funciones desempeñadas por los servidores públicos, por el contrario su exhibición si provoca una transgresión a la vida pública e intimidad de la persona.</w:t>
      </w:r>
    </w:p>
    <w:p w14:paraId="2D45E30C"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D240153" w14:textId="77777777" w:rsidR="00E731C6" w:rsidRPr="00461B3A" w:rsidRDefault="00E731C6" w:rsidP="00E731C6">
      <w:pPr>
        <w:pStyle w:val="Prrafodelista"/>
        <w:tabs>
          <w:tab w:val="left" w:pos="426"/>
        </w:tabs>
        <w:spacing w:line="360" w:lineRule="auto"/>
        <w:ind w:left="0" w:right="51"/>
        <w:jc w:val="both"/>
        <w:outlineLvl w:val="2"/>
        <w:rPr>
          <w:rFonts w:ascii="Palatino Linotype" w:hAnsi="Palatino Linotype"/>
          <w:b/>
          <w:bCs/>
          <w:color w:val="000000" w:themeColor="text1"/>
        </w:rPr>
      </w:pPr>
      <w:r w:rsidRPr="00461B3A">
        <w:rPr>
          <w:rFonts w:ascii="Palatino Linotype" w:hAnsi="Palatino Linotype"/>
          <w:b/>
          <w:bCs/>
          <w:color w:val="000000" w:themeColor="text1"/>
        </w:rPr>
        <w:t>d) Préstamos o descuentos de carácter personal.</w:t>
      </w:r>
    </w:p>
    <w:p w14:paraId="1953AF50"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A7941BE"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w:t>
      </w:r>
      <w:r w:rsidRPr="00461B3A">
        <w:rPr>
          <w:rFonts w:ascii="Palatino Linotype" w:eastAsia="MS Mincho" w:hAnsi="Palatino Linotype" w:cs="Arial"/>
        </w:rPr>
        <w:t>entender los límites y alcances de esta restricción, es oportuno traer a colación lo establecido por el artículo 84 de la Ley del Trabajo de los Servidores Públicos del Estado y Municipios, el cual señala que:</w:t>
      </w:r>
    </w:p>
    <w:p w14:paraId="58DBD9E8"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54388DA" w14:textId="77777777" w:rsidR="00E731C6" w:rsidRPr="00461B3A" w:rsidRDefault="00E731C6" w:rsidP="00E731C6">
      <w:pPr>
        <w:tabs>
          <w:tab w:val="left" w:pos="426"/>
        </w:tabs>
        <w:spacing w:line="276" w:lineRule="auto"/>
        <w:ind w:left="567" w:right="567"/>
        <w:contextualSpacing/>
        <w:jc w:val="both"/>
        <w:rPr>
          <w:rFonts w:ascii="Palatino Linotype" w:hAnsi="Palatino Linotype"/>
          <w:i/>
          <w:sz w:val="22"/>
        </w:rPr>
      </w:pPr>
      <w:r w:rsidRPr="00461B3A">
        <w:rPr>
          <w:rFonts w:ascii="Palatino Linotype" w:hAnsi="Palatino Linotype"/>
          <w:b/>
          <w:bCs/>
          <w:i/>
          <w:sz w:val="22"/>
        </w:rPr>
        <w:t>“ARTÍCULO 84.</w:t>
      </w:r>
      <w:r w:rsidRPr="00461B3A">
        <w:rPr>
          <w:rFonts w:ascii="Palatino Linotype" w:hAnsi="Palatino Linotype"/>
          <w:i/>
          <w:sz w:val="22"/>
        </w:rPr>
        <w:t xml:space="preserve"> Sólo podrán hacerse retenciones, descuentos o deducciones al sueldo de los servidores públicos por concepto de: </w:t>
      </w:r>
    </w:p>
    <w:p w14:paraId="0AE5D86F" w14:textId="77777777" w:rsidR="00E731C6" w:rsidRPr="00461B3A" w:rsidRDefault="00E731C6" w:rsidP="00E731C6">
      <w:pPr>
        <w:tabs>
          <w:tab w:val="left" w:pos="426"/>
        </w:tabs>
        <w:spacing w:line="276" w:lineRule="auto"/>
        <w:ind w:left="567" w:right="567"/>
        <w:jc w:val="both"/>
        <w:rPr>
          <w:rFonts w:ascii="Palatino Linotype" w:hAnsi="Palatino Linotype"/>
          <w:i/>
          <w:sz w:val="22"/>
        </w:rPr>
      </w:pPr>
      <w:r w:rsidRPr="00461B3A">
        <w:rPr>
          <w:rFonts w:ascii="Palatino Linotype" w:hAnsi="Palatino Linotype"/>
          <w:b/>
          <w:i/>
          <w:sz w:val="22"/>
        </w:rPr>
        <w:t>I.</w:t>
      </w:r>
      <w:r w:rsidRPr="00461B3A">
        <w:rPr>
          <w:rFonts w:ascii="Palatino Linotype" w:hAnsi="Palatino Linotype"/>
          <w:i/>
          <w:sz w:val="22"/>
        </w:rPr>
        <w:t xml:space="preserve"> Gravámenes fiscales relacionados con el sueldo; </w:t>
      </w:r>
    </w:p>
    <w:p w14:paraId="2EACC782" w14:textId="77777777" w:rsidR="00E731C6" w:rsidRPr="00461B3A" w:rsidRDefault="00E731C6" w:rsidP="00E731C6">
      <w:pPr>
        <w:spacing w:line="276" w:lineRule="auto"/>
        <w:ind w:left="567" w:right="567"/>
        <w:jc w:val="both"/>
        <w:rPr>
          <w:rFonts w:ascii="Palatino Linotype" w:hAnsi="Palatino Linotype"/>
          <w:i/>
          <w:sz w:val="22"/>
        </w:rPr>
      </w:pPr>
      <w:r w:rsidRPr="00461B3A">
        <w:rPr>
          <w:rFonts w:ascii="Palatino Linotype" w:hAnsi="Palatino Linotype"/>
          <w:b/>
          <w:i/>
          <w:sz w:val="22"/>
        </w:rPr>
        <w:t>II.</w:t>
      </w:r>
      <w:r w:rsidRPr="00461B3A">
        <w:rPr>
          <w:rFonts w:ascii="Palatino Linotype" w:hAnsi="Palatino Linotype"/>
          <w:i/>
          <w:sz w:val="22"/>
        </w:rPr>
        <w:t xml:space="preserve"> Deudas contraídas con las instituciones públicas o dependencias por concepto de anticipos de sueldo, pagos hechos con exceso, errores o pérdidas debidamente comprobados; </w:t>
      </w:r>
    </w:p>
    <w:p w14:paraId="356E8E02" w14:textId="77777777" w:rsidR="00E731C6" w:rsidRPr="00461B3A" w:rsidRDefault="00E731C6" w:rsidP="00E731C6">
      <w:pPr>
        <w:spacing w:line="276" w:lineRule="auto"/>
        <w:ind w:left="567" w:right="567"/>
        <w:jc w:val="both"/>
        <w:rPr>
          <w:rFonts w:ascii="Palatino Linotype" w:hAnsi="Palatino Linotype"/>
          <w:i/>
          <w:sz w:val="22"/>
        </w:rPr>
      </w:pPr>
      <w:r w:rsidRPr="00461B3A">
        <w:rPr>
          <w:rFonts w:ascii="Palatino Linotype" w:hAnsi="Palatino Linotype"/>
          <w:b/>
          <w:i/>
          <w:sz w:val="22"/>
        </w:rPr>
        <w:t>III.</w:t>
      </w:r>
      <w:r w:rsidRPr="00461B3A">
        <w:rPr>
          <w:rFonts w:ascii="Palatino Linotype" w:hAnsi="Palatino Linotype"/>
          <w:i/>
          <w:sz w:val="22"/>
        </w:rPr>
        <w:t xml:space="preserve"> Cuotas sindicales; </w:t>
      </w:r>
    </w:p>
    <w:p w14:paraId="6D4ABD03" w14:textId="77777777" w:rsidR="00E731C6" w:rsidRPr="00461B3A" w:rsidRDefault="00E731C6" w:rsidP="00E731C6">
      <w:pPr>
        <w:spacing w:line="276" w:lineRule="auto"/>
        <w:ind w:left="567" w:right="567"/>
        <w:jc w:val="both"/>
        <w:rPr>
          <w:rFonts w:ascii="Palatino Linotype" w:hAnsi="Palatino Linotype"/>
          <w:i/>
          <w:sz w:val="22"/>
        </w:rPr>
      </w:pPr>
      <w:r w:rsidRPr="00461B3A">
        <w:rPr>
          <w:rFonts w:ascii="Palatino Linotype" w:hAnsi="Palatino Linotype"/>
          <w:b/>
          <w:i/>
          <w:sz w:val="22"/>
        </w:rPr>
        <w:t>IV.</w:t>
      </w:r>
      <w:r w:rsidRPr="00461B3A">
        <w:rPr>
          <w:rFonts w:ascii="Palatino Linotype" w:hAnsi="Palatino Linotype"/>
          <w:i/>
          <w:sz w:val="22"/>
        </w:rPr>
        <w:t xml:space="preserve"> Cuotas de aportación a fondos para la constitución de cooperativas y de cajas de ahorro, siempre que el servidor público hubiese manifestado previamente, de manera expresa, su conformidad; </w:t>
      </w:r>
    </w:p>
    <w:p w14:paraId="67421792" w14:textId="77777777" w:rsidR="00E731C6" w:rsidRPr="00461B3A" w:rsidRDefault="00E731C6" w:rsidP="00E731C6">
      <w:pPr>
        <w:spacing w:line="276" w:lineRule="auto"/>
        <w:ind w:left="567" w:right="567"/>
        <w:jc w:val="both"/>
        <w:rPr>
          <w:rFonts w:ascii="Palatino Linotype" w:hAnsi="Palatino Linotype"/>
          <w:i/>
          <w:sz w:val="22"/>
        </w:rPr>
      </w:pPr>
      <w:r w:rsidRPr="00461B3A">
        <w:rPr>
          <w:rFonts w:ascii="Palatino Linotype" w:hAnsi="Palatino Linotype"/>
          <w:b/>
          <w:i/>
          <w:sz w:val="22"/>
        </w:rPr>
        <w:t>V.</w:t>
      </w:r>
      <w:r w:rsidRPr="00461B3A">
        <w:rPr>
          <w:rFonts w:ascii="Palatino Linotype" w:hAnsi="Palatino Linotype"/>
          <w:i/>
          <w:sz w:val="22"/>
        </w:rPr>
        <w:t xml:space="preserve"> Descuentos ordenados por el Instituto de Seguridad Social del Estado de México y Municipios, con motivo de cuotas y obligaciones contraídas con éste por los servidores públicos; </w:t>
      </w:r>
    </w:p>
    <w:p w14:paraId="6D8F2310" w14:textId="77777777" w:rsidR="00E731C6" w:rsidRPr="00461B3A" w:rsidRDefault="00E731C6" w:rsidP="00E731C6">
      <w:pPr>
        <w:spacing w:line="276" w:lineRule="auto"/>
        <w:ind w:left="567" w:right="567"/>
        <w:jc w:val="both"/>
        <w:rPr>
          <w:rFonts w:ascii="Palatino Linotype" w:hAnsi="Palatino Linotype"/>
          <w:i/>
          <w:sz w:val="22"/>
        </w:rPr>
      </w:pPr>
      <w:r w:rsidRPr="00461B3A">
        <w:rPr>
          <w:rFonts w:ascii="Palatino Linotype" w:hAnsi="Palatino Linotype"/>
          <w:b/>
          <w:i/>
          <w:sz w:val="22"/>
        </w:rPr>
        <w:t>VI.</w:t>
      </w:r>
      <w:r w:rsidRPr="00461B3A">
        <w:rPr>
          <w:rFonts w:ascii="Palatino Linotype" w:hAnsi="Palatino Linotype"/>
          <w:i/>
          <w:sz w:val="22"/>
        </w:rPr>
        <w:t xml:space="preserve"> Obligaciones a cargo del servidor público con las que haya consentido, derivadas de la adquisición o del uso de habitaciones consideradas como de interés social; </w:t>
      </w:r>
    </w:p>
    <w:p w14:paraId="274113A7" w14:textId="77777777" w:rsidR="00E731C6" w:rsidRPr="00461B3A" w:rsidRDefault="00E731C6" w:rsidP="00E731C6">
      <w:pPr>
        <w:spacing w:line="276" w:lineRule="auto"/>
        <w:ind w:left="567" w:right="567"/>
        <w:jc w:val="both"/>
        <w:rPr>
          <w:rFonts w:ascii="Palatino Linotype" w:hAnsi="Palatino Linotype"/>
          <w:i/>
          <w:sz w:val="22"/>
        </w:rPr>
      </w:pPr>
      <w:r w:rsidRPr="00461B3A">
        <w:rPr>
          <w:rFonts w:ascii="Palatino Linotype" w:hAnsi="Palatino Linotype"/>
          <w:b/>
          <w:i/>
          <w:sz w:val="22"/>
        </w:rPr>
        <w:t>VII.</w:t>
      </w:r>
      <w:r w:rsidRPr="00461B3A">
        <w:rPr>
          <w:rFonts w:ascii="Palatino Linotype" w:hAnsi="Palatino Linotype"/>
          <w:i/>
          <w:sz w:val="22"/>
        </w:rPr>
        <w:t xml:space="preserve"> Faltas de puntualidad o de asistencia injustificadas; </w:t>
      </w:r>
    </w:p>
    <w:p w14:paraId="069BA472" w14:textId="77777777" w:rsidR="00E731C6" w:rsidRPr="00461B3A" w:rsidRDefault="00E731C6" w:rsidP="00E731C6">
      <w:pPr>
        <w:spacing w:line="276" w:lineRule="auto"/>
        <w:ind w:left="567" w:right="567"/>
        <w:jc w:val="both"/>
        <w:rPr>
          <w:rFonts w:ascii="Palatino Linotype" w:hAnsi="Palatino Linotype"/>
          <w:i/>
          <w:sz w:val="22"/>
        </w:rPr>
      </w:pPr>
      <w:r w:rsidRPr="00461B3A">
        <w:rPr>
          <w:rFonts w:ascii="Palatino Linotype" w:hAnsi="Palatino Linotype"/>
          <w:b/>
          <w:i/>
          <w:sz w:val="22"/>
        </w:rPr>
        <w:t>VIII.</w:t>
      </w:r>
      <w:r w:rsidRPr="00461B3A">
        <w:rPr>
          <w:rFonts w:ascii="Palatino Linotype" w:hAnsi="Palatino Linotype"/>
          <w:i/>
          <w:sz w:val="22"/>
        </w:rPr>
        <w:t xml:space="preserve"> Pensiones alimenticias ordenadas por la autoridad judicial; o </w:t>
      </w:r>
    </w:p>
    <w:p w14:paraId="1C00546D" w14:textId="77777777" w:rsidR="00E731C6" w:rsidRPr="00461B3A" w:rsidRDefault="00E731C6" w:rsidP="00E731C6">
      <w:pPr>
        <w:spacing w:line="276" w:lineRule="auto"/>
        <w:ind w:left="567" w:right="567"/>
        <w:jc w:val="both"/>
        <w:rPr>
          <w:rFonts w:ascii="Palatino Linotype" w:hAnsi="Palatino Linotype"/>
          <w:i/>
          <w:sz w:val="22"/>
        </w:rPr>
      </w:pPr>
      <w:r w:rsidRPr="00461B3A">
        <w:rPr>
          <w:rFonts w:ascii="Palatino Linotype" w:hAnsi="Palatino Linotype"/>
          <w:b/>
          <w:i/>
          <w:sz w:val="22"/>
        </w:rPr>
        <w:t>IX.</w:t>
      </w:r>
      <w:r w:rsidRPr="00461B3A">
        <w:rPr>
          <w:rFonts w:ascii="Palatino Linotype" w:hAnsi="Palatino Linotype"/>
          <w:i/>
          <w:sz w:val="22"/>
        </w:rPr>
        <w:t xml:space="preserve"> Cualquier otro convenido con instituciones de servicios y aceptado por el servidor público. </w:t>
      </w:r>
    </w:p>
    <w:p w14:paraId="53B3971D" w14:textId="77777777" w:rsidR="00E731C6" w:rsidRPr="00461B3A" w:rsidRDefault="00E731C6" w:rsidP="00E731C6">
      <w:pPr>
        <w:spacing w:line="276" w:lineRule="auto"/>
        <w:ind w:left="567" w:right="567"/>
        <w:jc w:val="both"/>
        <w:rPr>
          <w:rFonts w:ascii="Palatino Linotype" w:hAnsi="Palatino Linotype"/>
          <w:sz w:val="8"/>
          <w:szCs w:val="10"/>
        </w:rPr>
      </w:pPr>
    </w:p>
    <w:p w14:paraId="2BB9123F" w14:textId="77777777" w:rsidR="00E731C6" w:rsidRPr="00461B3A" w:rsidRDefault="00E731C6" w:rsidP="00E731C6">
      <w:pPr>
        <w:spacing w:line="276" w:lineRule="auto"/>
        <w:ind w:left="567" w:right="567"/>
        <w:jc w:val="both"/>
        <w:rPr>
          <w:rFonts w:ascii="Palatino Linotype" w:eastAsia="MS Mincho" w:hAnsi="Palatino Linotype" w:cs="Arial"/>
          <w:i/>
          <w:sz w:val="22"/>
        </w:rPr>
      </w:pPr>
      <w:r w:rsidRPr="00461B3A">
        <w:rPr>
          <w:rFonts w:ascii="Palatino Linotype" w:hAnsi="Palatino Linotype"/>
          <w:i/>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75FDC523"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380D025"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w:t>
      </w:r>
      <w:r w:rsidRPr="00461B3A">
        <w:rPr>
          <w:rFonts w:ascii="Palatino Linotype" w:eastAsia="MS Mincho" w:hAnsi="Palatino Linotype" w:cs="Arial"/>
        </w:rPr>
        <w:t>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14:paraId="1FBDDBCF"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1A648CC" w14:textId="77777777" w:rsidR="00E731C6" w:rsidRDefault="00E731C6" w:rsidP="00E731C6">
      <w:pPr>
        <w:pStyle w:val="Ttulo2"/>
        <w:spacing w:before="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SEXTO. Vista a la Dirección General de Protección de Datos Personales.</w:t>
      </w:r>
    </w:p>
    <w:p w14:paraId="7343A794"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580C112"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Pr>
          <w:rFonts w:ascii="Palatino Linotype" w:eastAsia="Palatino Linotype" w:hAnsi="Palatino Linotype" w:cs="Palatino Linotype"/>
        </w:rPr>
        <w:t>Ley de Transparencia y Acceso a la Información Pública del Estado de México y Municipios, en sus artículos 143, fracción I, y 222, fracción V, establece lo siguiente:</w:t>
      </w:r>
    </w:p>
    <w:p w14:paraId="377B7D05"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7780C79" w14:textId="77777777" w:rsidR="00E731C6" w:rsidRDefault="00E731C6" w:rsidP="00E731C6">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 xml:space="preserve">Para los efectos de esta Ley se considera información </w:t>
      </w:r>
      <w:r>
        <w:rPr>
          <w:rFonts w:ascii="Palatino Linotype" w:eastAsia="Palatino Linotype" w:hAnsi="Palatino Linotype" w:cs="Palatino Linotype"/>
          <w:b/>
          <w:i/>
          <w:sz w:val="22"/>
          <w:szCs w:val="22"/>
        </w:rPr>
        <w:t>confidencial</w:t>
      </w:r>
      <w:r>
        <w:rPr>
          <w:rFonts w:ascii="Palatino Linotype" w:eastAsia="Palatino Linotype" w:hAnsi="Palatino Linotype" w:cs="Palatino Linotype"/>
          <w:i/>
          <w:sz w:val="22"/>
          <w:szCs w:val="22"/>
        </w:rPr>
        <w:t xml:space="preserve">, la clasificada como tal, de manera permanente, por su naturaleza, cuando: </w:t>
      </w:r>
    </w:p>
    <w:p w14:paraId="738347C2" w14:textId="77777777" w:rsidR="00E731C6" w:rsidRDefault="00E731C6" w:rsidP="00E731C6">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Se refiera a la información privada y los datos personales concernientes a una persona física o jurídico colectiva identificada o identificable</w:t>
      </w:r>
      <w:r>
        <w:rPr>
          <w:rFonts w:ascii="Palatino Linotype" w:eastAsia="Palatino Linotype" w:hAnsi="Palatino Linotype" w:cs="Palatino Linotype"/>
          <w:i/>
          <w:sz w:val="22"/>
          <w:szCs w:val="22"/>
        </w:rPr>
        <w:t xml:space="preserve">; </w:t>
      </w:r>
    </w:p>
    <w:p w14:paraId="0E64DA76" w14:textId="77777777" w:rsidR="00E731C6" w:rsidRDefault="00E731C6" w:rsidP="00E731C6">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E1D9371" w14:textId="77777777" w:rsidR="00E731C6" w:rsidRDefault="00E731C6" w:rsidP="00E731C6">
      <w:pPr>
        <w:spacing w:line="276" w:lineRule="auto"/>
        <w:ind w:left="567" w:right="567"/>
        <w:jc w:val="both"/>
        <w:rPr>
          <w:rFonts w:ascii="Palatino Linotype" w:eastAsia="Palatino Linotype" w:hAnsi="Palatino Linotype" w:cs="Palatino Linotype"/>
          <w:i/>
          <w:sz w:val="22"/>
          <w:szCs w:val="22"/>
        </w:rPr>
      </w:pPr>
    </w:p>
    <w:p w14:paraId="5FAE4731" w14:textId="77777777" w:rsidR="00E731C6" w:rsidRDefault="00E731C6" w:rsidP="00E731C6">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222.</w:t>
      </w:r>
      <w:r>
        <w:rPr>
          <w:rFonts w:ascii="Palatino Linotype" w:eastAsia="Palatino Linotype" w:hAnsi="Palatino Linotype" w:cs="Palatino Linotype"/>
          <w:i/>
          <w:sz w:val="22"/>
          <w:szCs w:val="22"/>
        </w:rPr>
        <w:t xml:space="preserve"> Son causas de responsabilidad administrativa de los servidores públicos de los sujetos obligados, por incumplimiento de las obligaciones establecidas en la materia de la presente Ley, las siguientes:</w:t>
      </w:r>
    </w:p>
    <w:p w14:paraId="3BEE0748" w14:textId="77777777" w:rsidR="00E731C6" w:rsidRDefault="00E731C6" w:rsidP="00E731C6">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59A1EE3" w14:textId="77777777" w:rsidR="00E731C6" w:rsidRDefault="00E731C6" w:rsidP="00E731C6">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Entregar información clasificada como confidencial </w:t>
      </w:r>
      <w:r>
        <w:rPr>
          <w:rFonts w:ascii="Palatino Linotype" w:eastAsia="Palatino Linotype" w:hAnsi="Palatino Linotype" w:cs="Palatino Linotype"/>
          <w:i/>
          <w:sz w:val="22"/>
          <w:szCs w:val="22"/>
        </w:rPr>
        <w:t xml:space="preserve">fuera de los casos previstos por esta Ley; </w:t>
      </w:r>
    </w:p>
    <w:p w14:paraId="749FBA1C" w14:textId="77777777" w:rsidR="00E731C6" w:rsidRDefault="00E731C6" w:rsidP="00E731C6">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EB3C799" w14:textId="77777777" w:rsidR="00E731C6" w:rsidRDefault="00E731C6" w:rsidP="00E731C6">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41FD0323"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26E254A"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lo anterior se colige que una causa de responsabilidad administrativa en la que pueden incurrir los servidores públicos de los Sujetos Obligados es el entregar información que, por su naturaleza, pueda ser clasificada como </w:t>
      </w:r>
      <w:r>
        <w:rPr>
          <w:rFonts w:ascii="Palatino Linotype" w:eastAsia="Palatino Linotype" w:hAnsi="Palatino Linotype" w:cs="Palatino Linotype"/>
          <w:b/>
        </w:rPr>
        <w:t>confidencial</w:t>
      </w:r>
      <w:r>
        <w:rPr>
          <w:rFonts w:ascii="Palatino Linotype" w:eastAsia="Palatino Linotype" w:hAnsi="Palatino Linotype" w:cs="Palatino Linotype"/>
        </w:rPr>
        <w:t>.</w:t>
      </w:r>
    </w:p>
    <w:p w14:paraId="76995DF9"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4B70E58"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 xml:space="preserve">el presente asunto en particular, de las constancias que obran dentro del expediente digital formado en el SAIMEX, se advierte que, en respuesta a la solicitud </w:t>
      </w:r>
      <w:r w:rsidR="00DF6845">
        <w:rPr>
          <w:rFonts w:ascii="Palatino Linotype" w:eastAsia="Palatino Linotype" w:hAnsi="Palatino Linotype" w:cs="Palatino Linotype"/>
          <w:b/>
        </w:rPr>
        <w:t>00108</w:t>
      </w:r>
      <w:r>
        <w:rPr>
          <w:rFonts w:ascii="Palatino Linotype" w:eastAsia="Palatino Linotype" w:hAnsi="Palatino Linotype" w:cs="Palatino Linotype"/>
          <w:b/>
        </w:rPr>
        <w:t>/</w:t>
      </w:r>
      <w:r w:rsidR="00DF6845">
        <w:rPr>
          <w:rFonts w:ascii="Palatino Linotype" w:eastAsia="Palatino Linotype" w:hAnsi="Palatino Linotype" w:cs="Palatino Linotype"/>
          <w:b/>
        </w:rPr>
        <w:t>OTZOLOTE</w:t>
      </w:r>
      <w:r>
        <w:rPr>
          <w:rFonts w:ascii="Palatino Linotype" w:eastAsia="Palatino Linotype" w:hAnsi="Palatino Linotype" w:cs="Palatino Linotype"/>
          <w:b/>
        </w:rPr>
        <w:t>/IP/2023</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hizo entrega del </w:t>
      </w:r>
      <w:r>
        <w:rPr>
          <w:rFonts w:ascii="Palatino Linotype" w:eastAsia="Palatino Linotype" w:hAnsi="Palatino Linotype" w:cs="Palatino Linotype"/>
        </w:rPr>
        <w:lastRenderedPageBreak/>
        <w:t xml:space="preserve">archivo electrónico titulado </w:t>
      </w:r>
      <w:r>
        <w:rPr>
          <w:rFonts w:ascii="Palatino Linotype" w:eastAsia="Palatino Linotype" w:hAnsi="Palatino Linotype" w:cs="Palatino Linotype"/>
          <w:b/>
          <w:i/>
        </w:rPr>
        <w:t>“</w:t>
      </w:r>
      <w:r w:rsidR="00DF6845">
        <w:rPr>
          <w:rFonts w:ascii="Palatino Linotype" w:eastAsia="Palatino Linotype" w:hAnsi="Palatino Linotype" w:cs="Palatino Linotype"/>
          <w:b/>
          <w:i/>
        </w:rPr>
        <w:t>RESPUESTA A SOL 00108 2023.pdf</w:t>
      </w:r>
      <w:r>
        <w:rPr>
          <w:rFonts w:ascii="Palatino Linotype" w:eastAsia="Palatino Linotype" w:hAnsi="Palatino Linotype" w:cs="Palatino Linotype"/>
          <w:b/>
          <w:i/>
        </w:rPr>
        <w:t>”</w:t>
      </w:r>
      <w:r>
        <w:rPr>
          <w:rFonts w:ascii="Palatino Linotype" w:eastAsia="Palatino Linotype" w:hAnsi="Palatino Linotype" w:cs="Palatino Linotype"/>
        </w:rPr>
        <w:t xml:space="preserve">, el cual </w:t>
      </w:r>
      <w:r w:rsidR="00DF6845">
        <w:rPr>
          <w:rFonts w:ascii="Palatino Linotype" w:eastAsia="Palatino Linotype" w:hAnsi="Palatino Linotype" w:cs="Palatino Linotype"/>
        </w:rPr>
        <w:t>contiene diversos oficios, recibos de nómina y bitácoras de visitas de la Segunda Regiduría.</w:t>
      </w:r>
    </w:p>
    <w:p w14:paraId="2DAE2D99"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E180227"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Empero, </w:t>
      </w:r>
      <w:r>
        <w:rPr>
          <w:rFonts w:ascii="Palatino Linotype" w:eastAsia="Palatino Linotype" w:hAnsi="Palatino Linotype" w:cs="Palatino Linotype"/>
        </w:rPr>
        <w:t xml:space="preserve">dentro del cuerpo de los instrumentos antes citados, se advierten datos personales de particulares, de naturaleza </w:t>
      </w:r>
      <w:r>
        <w:rPr>
          <w:rFonts w:ascii="Palatino Linotype" w:eastAsia="Palatino Linotype" w:hAnsi="Palatino Linotype" w:cs="Palatino Linotype"/>
          <w:b/>
        </w:rPr>
        <w:t>confidencial</w:t>
      </w:r>
      <w:r>
        <w:rPr>
          <w:rFonts w:ascii="Palatino Linotype" w:eastAsia="Palatino Linotype" w:hAnsi="Palatino Linotype" w:cs="Palatino Linotype"/>
        </w:rPr>
        <w:t xml:space="preserve">, tales como, de manera enunciativa más no limitativa, </w:t>
      </w:r>
      <w:r w:rsidR="00DF6845" w:rsidRPr="0089465F">
        <w:rPr>
          <w:rFonts w:ascii="Palatino Linotype" w:eastAsia="Palatino Linotype" w:hAnsi="Palatino Linotype" w:cs="Palatino Linotype"/>
          <w:b/>
        </w:rPr>
        <w:t>fotografías</w:t>
      </w:r>
      <w:r w:rsidR="00DF6845" w:rsidRPr="00AE5E1F">
        <w:rPr>
          <w:rFonts w:ascii="Palatino Linotype" w:eastAsia="Palatino Linotype" w:hAnsi="Palatino Linotype" w:cs="Palatino Linotype"/>
          <w:b/>
        </w:rPr>
        <w:t xml:space="preserve"> de particulares y personas con discapacidad</w:t>
      </w:r>
      <w:r w:rsidR="00DF6845">
        <w:rPr>
          <w:rFonts w:ascii="Palatino Linotype" w:eastAsia="Palatino Linotype" w:hAnsi="Palatino Linotype" w:cs="Palatino Linotype"/>
        </w:rPr>
        <w:t xml:space="preserve"> anexas al oficio número 044/2023</w:t>
      </w:r>
      <w:r w:rsidR="00AE5E1F">
        <w:rPr>
          <w:rFonts w:ascii="Palatino Linotype" w:eastAsia="Palatino Linotype" w:hAnsi="Palatino Linotype" w:cs="Palatino Linotype"/>
        </w:rPr>
        <w:t>.</w:t>
      </w:r>
    </w:p>
    <w:p w14:paraId="7C2AA1D7" w14:textId="77777777" w:rsidR="00177ED4" w:rsidRDefault="00177ED4"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A8FABCC"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Luego entonces,</w:t>
      </w:r>
      <w:r>
        <w:rPr>
          <w:rFonts w:ascii="Palatino Linotype" w:eastAsia="Palatino Linotype" w:hAnsi="Palatino Linotype" w:cs="Palatino Linotype"/>
        </w:rPr>
        <w:t xml:space="preserve"> la negligencia y falta de resguardo de los datos personales antes señalados, actualiza una causa de responsabilidad; por lo que, de acuerdo a los artículos 190 y 36, fracción X, de la Ley de Transparencia y Acceso a la Información Pública del Estado de México y Municipios, se hará del conocimiento del Titular de la Dirección de Datos Personales para que, en el ejercicio de sus atribuciones, determine lo conducente.</w:t>
      </w:r>
    </w:p>
    <w:p w14:paraId="44BE59CC"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587B2C9"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w:t>
      </w:r>
      <w:r>
        <w:rPr>
          <w:rFonts w:ascii="Palatino Linotype" w:eastAsia="Palatino Linotype" w:hAnsi="Palatino Linotype" w:cs="Palatino Linotype"/>
        </w:rPr>
        <w:t>anterior con base en lo dispuesto por el artículo 82, fracción XXVII de la Ley de Protección de Datos Personales en Posesión de Sujetos Obligados del Estado de México y Municipios, así como 14, fracción XXVII, y 24, fracciones V y XI, del  Reglamento Interior del Instituto de Transparencia, Acceso a la Información Pública y Protección de Datos Personales del Estado de México y Municipios,  los cuales establecen lo siguiente:</w:t>
      </w:r>
    </w:p>
    <w:p w14:paraId="51E2B464"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012F4556" w14:textId="77777777" w:rsidR="00E731C6" w:rsidRDefault="00E731C6" w:rsidP="00E731C6">
      <w:pPr>
        <w:pBdr>
          <w:top w:val="nil"/>
          <w:left w:val="nil"/>
          <w:bottom w:val="nil"/>
          <w:right w:val="nil"/>
          <w:between w:val="nil"/>
        </w:pBdr>
        <w:tabs>
          <w:tab w:val="left" w:pos="426"/>
        </w:tabs>
        <w:spacing w:before="240" w:line="276" w:lineRule="auto"/>
        <w:ind w:left="567" w:right="567"/>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PROTECCIÓN DE DATOS PERSONALES EN POSESIÓN DE SUJETOS OBLIGADOS DEL ESTADO DE MÉXICO Y MUNICIPIOS</w:t>
      </w:r>
    </w:p>
    <w:p w14:paraId="0D83A207"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0DEB9959"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 xml:space="preserve">Atribuciones del Instituto </w:t>
      </w:r>
    </w:p>
    <w:p w14:paraId="2266B028"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82.</w:t>
      </w:r>
      <w:r>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w:t>
      </w:r>
    </w:p>
    <w:p w14:paraId="5880AEEE"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BC3D217"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XXVII.</w:t>
      </w:r>
      <w:r>
        <w:rPr>
          <w:rFonts w:ascii="Palatino Linotype" w:eastAsia="Palatino Linotype" w:hAnsi="Palatino Linotype" w:cs="Palatino Linotype"/>
          <w:i/>
          <w:color w:val="000000"/>
          <w:sz w:val="22"/>
          <w:szCs w:val="22"/>
        </w:rPr>
        <w:t xml:space="preserve"> Hacer del conocimiento de las autoridades competentes, la probable responsabilidad derivada del incumplimiento de las obligaciones previstas en la presente Ley y en las demás disposiciones que resulten aplicables.</w:t>
      </w:r>
    </w:p>
    <w:p w14:paraId="025F94A0"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27D5708E"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424BB46E"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6D55BD52" w14:textId="77777777" w:rsidR="00E731C6" w:rsidRDefault="00E731C6" w:rsidP="00E731C6">
      <w:pPr>
        <w:pBdr>
          <w:top w:val="nil"/>
          <w:left w:val="nil"/>
          <w:bottom w:val="nil"/>
          <w:right w:val="nil"/>
          <w:between w:val="nil"/>
        </w:pBdr>
        <w:tabs>
          <w:tab w:val="left" w:pos="426"/>
        </w:tabs>
        <w:spacing w:line="276" w:lineRule="auto"/>
        <w:ind w:left="567" w:right="567"/>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REGLAMENTO INTERIOR DEL INSTITUTO DE TRANSPARENCIA, ACCESO A LA INFORMACIÓN PÚBLICA Y PROTECCIÓN DE DATOS PERSONALES DEL ESTADO DE MÉXICO Y MUNICIPIOS</w:t>
      </w:r>
    </w:p>
    <w:p w14:paraId="0D4CD912" w14:textId="77777777" w:rsidR="00E731C6" w:rsidRDefault="00E731C6" w:rsidP="00E731C6">
      <w:pPr>
        <w:pBdr>
          <w:top w:val="nil"/>
          <w:left w:val="nil"/>
          <w:bottom w:val="nil"/>
          <w:right w:val="nil"/>
          <w:between w:val="nil"/>
        </w:pBdr>
        <w:tabs>
          <w:tab w:val="left" w:pos="426"/>
        </w:tabs>
        <w:spacing w:line="276" w:lineRule="auto"/>
        <w:ind w:left="567" w:right="567"/>
        <w:jc w:val="center"/>
        <w:rPr>
          <w:rFonts w:ascii="Palatino Linotype" w:eastAsia="Palatino Linotype" w:hAnsi="Palatino Linotype" w:cs="Palatino Linotype"/>
          <w:b/>
          <w:i/>
          <w:color w:val="000000"/>
          <w:sz w:val="22"/>
          <w:szCs w:val="22"/>
        </w:rPr>
      </w:pPr>
    </w:p>
    <w:p w14:paraId="583038C4"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14.</w:t>
      </w:r>
      <w:r>
        <w:rPr>
          <w:rFonts w:ascii="Palatino Linotype" w:eastAsia="Palatino Linotype" w:hAnsi="Palatino Linotype" w:cs="Palatino Linotype"/>
          <w:i/>
          <w:color w:val="000000"/>
          <w:sz w:val="22"/>
          <w:szCs w:val="22"/>
        </w:rPr>
        <w:t xml:space="preserve"> Corresponde a las y los Comisionados del Instituto ejercer las atribuciones siguientes:</w:t>
      </w:r>
    </w:p>
    <w:p w14:paraId="4CFE9E01"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F006E4B"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XXVII.</w:t>
      </w:r>
      <w:r>
        <w:rPr>
          <w:rFonts w:ascii="Palatino Linotype" w:eastAsia="Palatino Linotype" w:hAnsi="Palatino Linotype" w:cs="Palatino Linotype"/>
          <w:i/>
          <w:color w:val="000000"/>
          <w:sz w:val="22"/>
          <w:szCs w:val="22"/>
        </w:rPr>
        <w:t xml:space="preserve"> Instruir la notificación de las presuntas infracciones a las Leyes de la Materia, que adviertan en la sustanciación de los recursos de revisión al Órgano Interno de Control, a la Dirección General Jurídica y de Verificación, o a la Dirección General de Protección de Datos Personales;</w:t>
      </w:r>
    </w:p>
    <w:p w14:paraId="2E941C99"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319DBE6"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1215B085"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24.</w:t>
      </w:r>
      <w:r>
        <w:rPr>
          <w:rFonts w:ascii="Palatino Linotype" w:eastAsia="Palatino Linotype" w:hAnsi="Palatino Linotype" w:cs="Palatino Linotype"/>
          <w:i/>
          <w:color w:val="000000"/>
          <w:sz w:val="22"/>
          <w:szCs w:val="22"/>
        </w:rPr>
        <w:t xml:space="preserve"> Corresponde a la Dirección General de Protección de Datos Personales ejercer las atribuciones siguientes:</w:t>
      </w:r>
    </w:p>
    <w:p w14:paraId="65218701"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5245140B"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xml:space="preserve"> Emitir observaciones y recomendaciones a los Responsables que incumplan la Ley de Protección de Datos e informar al Pleno;</w:t>
      </w:r>
    </w:p>
    <w:p w14:paraId="3F1ECC4D"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1B908BCE" w14:textId="77777777" w:rsidR="00E731C6" w:rsidRDefault="00E731C6" w:rsidP="00E731C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w:t>
      </w:r>
      <w:r>
        <w:rPr>
          <w:rFonts w:ascii="Palatino Linotype" w:eastAsia="Palatino Linotype" w:hAnsi="Palatino Linotype" w:cs="Palatino Linotype"/>
          <w:i/>
          <w:color w:val="000000"/>
          <w:sz w:val="22"/>
          <w:szCs w:val="22"/>
        </w:rPr>
        <w:t xml:space="preserve"> Ejecutar los procedimientos de investigación derivados de posibles violaciones a la seguridad de los datos personales, y en su caso, determinar la práctica de verificaciones e informar al Pleno;</w:t>
      </w:r>
    </w:p>
    <w:p w14:paraId="13500B8C" w14:textId="77777777" w:rsidR="00E731C6" w:rsidRDefault="00E731C6" w:rsidP="00E731C6">
      <w:pPr>
        <w:pBdr>
          <w:top w:val="nil"/>
          <w:left w:val="nil"/>
          <w:bottom w:val="nil"/>
          <w:right w:val="nil"/>
          <w:between w:val="nil"/>
        </w:pBdr>
        <w:tabs>
          <w:tab w:val="left" w:pos="426"/>
        </w:tabs>
        <w:spacing w:after="240"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00D7A5B2"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BFC5B1A"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w:t>
      </w:r>
      <w:r>
        <w:rPr>
          <w:rFonts w:ascii="Palatino Linotype" w:eastAsia="Palatino Linotype" w:hAnsi="Palatino Linotype" w:cs="Palatino Linotype"/>
        </w:rPr>
        <w:t xml:space="preserve">otro lado, no se pierde de vista que la exposición de los datos en comento trae como consecuencia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una serie de responsabilidades y obligaciones para salvaguardar la información relativa a los datos personales que, por mera negligencia, le fue entregada.</w:t>
      </w:r>
    </w:p>
    <w:p w14:paraId="4B3FF28D" w14:textId="77777777" w:rsidR="00E731C6" w:rsidRDefault="00E731C6" w:rsidP="00E731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F48E535" w14:textId="77777777" w:rsidR="00E731C6" w:rsidRDefault="00E731C6" w:rsidP="00DA6A8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Palatino Linotype" w:hAnsi="Palatino Linotype" w:cs="Palatino Linotype"/>
        </w:rPr>
        <w:t xml:space="preserve">ello, esta Ponencia Resolutora hace del conocimiento de la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ahora, por cuanto hace a la información relativa a los datos personales que descansan en su poder, deberá regir su actuar, uso y cuidado en estricta observancia de la </w:t>
      </w:r>
      <w:r>
        <w:rPr>
          <w:rFonts w:ascii="Palatino Linotype" w:eastAsia="Palatino Linotype" w:hAnsi="Palatino Linotype" w:cs="Palatino Linotype"/>
          <w:b/>
        </w:rPr>
        <w:t>Ley Federal de Protección de Datos Personales en Posesión de Particulares</w:t>
      </w:r>
      <w:r>
        <w:rPr>
          <w:rFonts w:ascii="Palatino Linotype" w:eastAsia="Palatino Linotype" w:hAnsi="Palatino Linotype" w:cs="Palatino Linotype"/>
        </w:rPr>
        <w:t>, para su adecuado resguardo.</w:t>
      </w:r>
    </w:p>
    <w:p w14:paraId="5A8E2839" w14:textId="77777777" w:rsidR="00DA6A8D" w:rsidRDefault="00DA6A8D"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1AAA0A38" w14:textId="77777777" w:rsidR="00DE5D43" w:rsidRDefault="00E731C6">
      <w:pPr>
        <w:pStyle w:val="Ttulo2"/>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SÉPTIMO</w:t>
      </w:r>
      <w:r w:rsidR="0088672D">
        <w:rPr>
          <w:rFonts w:ascii="Palatino Linotype" w:eastAsia="Palatino Linotype" w:hAnsi="Palatino Linotype" w:cs="Palatino Linotype"/>
          <w:b/>
          <w:color w:val="000000"/>
          <w:sz w:val="24"/>
          <w:szCs w:val="24"/>
        </w:rPr>
        <w:t>. Decisión.</w:t>
      </w:r>
    </w:p>
    <w:p w14:paraId="0856D552" w14:textId="77777777" w:rsidR="00DA6A8D" w:rsidRDefault="00DA6A8D"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bookmarkStart w:id="10" w:name="_heading=h.3rdcrjn" w:colFirst="0" w:colLast="0"/>
      <w:bookmarkEnd w:id="10"/>
    </w:p>
    <w:p w14:paraId="06426F81"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Palatino Linotype" w:hAnsi="Palatino Linotype" w:cs="Palatino Linotype"/>
        </w:rPr>
        <w:t xml:space="preserve">lo tanto, </w:t>
      </w:r>
      <w:r w:rsidR="00124112">
        <w:rPr>
          <w:rFonts w:ascii="Palatino Linotype" w:eastAsia="Palatino Linotype" w:hAnsi="Palatino Linotype" w:cs="Palatino Linotype"/>
          <w:color w:val="000000"/>
        </w:rPr>
        <w:t xml:space="preserve">en consecuencia y en mérito de lo expuesto en líneas anteriores, resultan parcialmente fundadas las razones o motivos de inconformidad hechos valer por el </w:t>
      </w:r>
      <w:r w:rsidR="00124112">
        <w:rPr>
          <w:rFonts w:ascii="Palatino Linotype" w:eastAsia="Palatino Linotype" w:hAnsi="Palatino Linotype" w:cs="Palatino Linotype"/>
          <w:b/>
          <w:color w:val="000000"/>
        </w:rPr>
        <w:t>RECURRENTE</w:t>
      </w:r>
      <w:r w:rsidR="00124112">
        <w:rPr>
          <w:rFonts w:ascii="Palatino Linotype" w:eastAsia="Palatino Linotype" w:hAnsi="Palatino Linotype" w:cs="Palatino Linotype"/>
          <w:color w:val="000000"/>
        </w:rPr>
        <w:t xml:space="preserve"> dentro del recurso de revisión </w:t>
      </w:r>
      <w:r w:rsidR="007E44CC">
        <w:rPr>
          <w:rFonts w:ascii="Palatino Linotype" w:eastAsia="Palatino Linotype" w:hAnsi="Palatino Linotype" w:cs="Palatino Linotype"/>
          <w:b/>
          <w:color w:val="000000"/>
        </w:rPr>
        <w:t>04643/INFOEM/IP/RR/2023</w:t>
      </w:r>
      <w:r w:rsidR="00124112">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sidR="00124112">
        <w:rPr>
          <w:rFonts w:ascii="Palatino Linotype" w:eastAsia="Palatino Linotype" w:hAnsi="Palatino Linotype" w:cs="Palatino Linotype"/>
          <w:b/>
          <w:color w:val="000000"/>
        </w:rPr>
        <w:t>MODIFICA</w:t>
      </w:r>
      <w:r w:rsidR="00124112">
        <w:rPr>
          <w:rFonts w:ascii="Palatino Linotype" w:eastAsia="Palatino Linotype" w:hAnsi="Palatino Linotype" w:cs="Palatino Linotype"/>
          <w:color w:val="000000"/>
        </w:rPr>
        <w:t xml:space="preserve"> la respuesta a la solicitud de información número </w:t>
      </w:r>
      <w:r w:rsidR="007E44CC">
        <w:rPr>
          <w:rFonts w:ascii="Palatino Linotype" w:eastAsia="Palatino Linotype" w:hAnsi="Palatino Linotype" w:cs="Palatino Linotype"/>
          <w:b/>
          <w:color w:val="000000"/>
        </w:rPr>
        <w:t>00108/OTZOLOTE/IP/2023</w:t>
      </w:r>
      <w:r w:rsidR="00124112">
        <w:rPr>
          <w:rFonts w:ascii="Palatino Linotype" w:eastAsia="Palatino Linotype" w:hAnsi="Palatino Linotype" w:cs="Palatino Linotype"/>
          <w:color w:val="000000"/>
        </w:rPr>
        <w:t>.</w:t>
      </w:r>
    </w:p>
    <w:p w14:paraId="3DBC4AA1"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B87E71D" w14:textId="77777777" w:rsidR="00124112" w:rsidRPr="00124112" w:rsidRDefault="0088672D" w:rsidP="00BC1095">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124112">
        <w:rPr>
          <w:rFonts w:ascii="Palatino Linotype" w:eastAsia="Palatino Linotype" w:hAnsi="Palatino Linotype" w:cs="Palatino Linotype"/>
          <w:color w:val="000000"/>
        </w:rPr>
        <w:t xml:space="preserve">Por lo anteriormente expuesto y fundado, este </w:t>
      </w:r>
      <w:r w:rsidRPr="00124112">
        <w:rPr>
          <w:rFonts w:ascii="Palatino Linotype" w:eastAsia="Palatino Linotype" w:hAnsi="Palatino Linotype" w:cs="Palatino Linotype"/>
          <w:b/>
          <w:color w:val="000000"/>
        </w:rPr>
        <w:t>ÓRGANO GARANTE</w:t>
      </w:r>
      <w:r w:rsidRPr="00124112">
        <w:rPr>
          <w:rFonts w:ascii="Palatino Linotype" w:eastAsia="Palatino Linotype" w:hAnsi="Palatino Linotype" w:cs="Palatino Linotype"/>
          <w:color w:val="000000"/>
        </w:rPr>
        <w:t xml:space="preserve"> emite los siguientes: --------------------------------------------------</w:t>
      </w:r>
      <w:r w:rsidR="00124112" w:rsidRPr="00124112">
        <w:rPr>
          <w:rFonts w:ascii="Palatino Linotype" w:eastAsia="Palatino Linotype" w:hAnsi="Palatino Linotype" w:cs="Palatino Linotype"/>
          <w:color w:val="000000"/>
        </w:rPr>
        <w:t>---------------------------------------------------------------------------------------------------------------------------------------------------------------------------------------------------------------------------------------</w:t>
      </w:r>
      <w:r w:rsidRPr="00124112">
        <w:rPr>
          <w:rFonts w:ascii="Palatino Linotype" w:eastAsia="Palatino Linotype" w:hAnsi="Palatino Linotype" w:cs="Palatino Linotype"/>
          <w:color w:val="000000"/>
        </w:rPr>
        <w:t>-----------------------------</w:t>
      </w:r>
      <w:r w:rsidRPr="00124112">
        <w:rPr>
          <w:rFonts w:ascii="Palatino Linotype" w:eastAsia="Palatino Linotype" w:hAnsi="Palatino Linotype" w:cs="Palatino Linotype"/>
        </w:rPr>
        <w:t>---</w:t>
      </w:r>
    </w:p>
    <w:p w14:paraId="27BA4191" w14:textId="77777777" w:rsidR="00DE5D43" w:rsidRDefault="0088672D">
      <w:pPr>
        <w:pStyle w:val="Ttulo1"/>
        <w:spacing w:line="360" w:lineRule="auto"/>
        <w:jc w:val="center"/>
        <w:rPr>
          <w:b/>
          <w:color w:val="000000"/>
        </w:rPr>
      </w:pPr>
      <w:bookmarkStart w:id="11" w:name="_heading=h.26in1rg" w:colFirst="0" w:colLast="0"/>
      <w:bookmarkEnd w:id="11"/>
      <w:r>
        <w:rPr>
          <w:b/>
          <w:color w:val="000000"/>
        </w:rPr>
        <w:lastRenderedPageBreak/>
        <w:t>R E S O L U T I V O S</w:t>
      </w:r>
    </w:p>
    <w:p w14:paraId="2F721F3C" w14:textId="77777777" w:rsidR="00DE5D43" w:rsidRDefault="00DE5D43">
      <w:pPr>
        <w:spacing w:line="360" w:lineRule="auto"/>
        <w:jc w:val="both"/>
        <w:rPr>
          <w:rFonts w:ascii="Palatino Linotype" w:eastAsia="Palatino Linotype" w:hAnsi="Palatino Linotype" w:cs="Palatino Linotype"/>
          <w:b/>
        </w:rPr>
      </w:pPr>
    </w:p>
    <w:p w14:paraId="4825062E" w14:textId="77777777" w:rsidR="00124112" w:rsidRDefault="00124112" w:rsidP="0012411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rPr>
        <w:t>Resultan parcialmente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sidR="007E44CC">
        <w:rPr>
          <w:rFonts w:ascii="Palatino Linotype" w:eastAsia="Palatino Linotype" w:hAnsi="Palatino Linotype" w:cs="Palatino Linotype"/>
          <w:b/>
        </w:rPr>
        <w:t>04643/INFOEM/IP/RR/2023</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 los</w:t>
      </w:r>
      <w:r>
        <w:rPr>
          <w:rFonts w:ascii="Palatino Linotype" w:eastAsia="Palatino Linotype" w:hAnsi="Palatino Linotype" w:cs="Palatino Linotype"/>
          <w:b/>
        </w:rPr>
        <w:t xml:space="preserve"> Considerandos</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y </w:t>
      </w:r>
      <w:r>
        <w:rPr>
          <w:rFonts w:ascii="Palatino Linotype" w:eastAsia="Palatino Linotype" w:hAnsi="Palatino Linotype" w:cs="Palatino Linotype"/>
          <w:b/>
        </w:rPr>
        <w:t>QUINTO</w:t>
      </w:r>
      <w:r>
        <w:rPr>
          <w:rFonts w:ascii="Palatino Linotype" w:eastAsia="Palatino Linotype" w:hAnsi="Palatino Linotype" w:cs="Palatino Linotype"/>
        </w:rPr>
        <w:t xml:space="preserve"> de la presente resolución.</w:t>
      </w:r>
    </w:p>
    <w:p w14:paraId="4F6AF431" w14:textId="77777777" w:rsidR="00124112" w:rsidRDefault="00124112" w:rsidP="00124112">
      <w:pPr>
        <w:spacing w:line="360" w:lineRule="auto"/>
        <w:jc w:val="both"/>
        <w:rPr>
          <w:rFonts w:ascii="Palatino Linotype" w:eastAsia="Palatino Linotype" w:hAnsi="Palatino Linotype" w:cs="Palatino Linotype"/>
          <w:b/>
        </w:rPr>
      </w:pPr>
    </w:p>
    <w:p w14:paraId="5526E1B4"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emitida por el </w:t>
      </w:r>
      <w:r w:rsidR="007E44CC">
        <w:rPr>
          <w:rFonts w:ascii="Palatino Linotype" w:eastAsia="Palatino Linotype" w:hAnsi="Palatino Linotype" w:cs="Palatino Linotype"/>
          <w:b/>
        </w:rPr>
        <w:t>Ayuntamiento de Otzolotepec</w:t>
      </w:r>
      <w:r>
        <w:rPr>
          <w:rFonts w:ascii="Palatino Linotype" w:eastAsia="Palatino Linotype" w:hAnsi="Palatino Linotype" w:cs="Palatino Linotype"/>
        </w:rPr>
        <w:t xml:space="preserve"> a la solicitud </w:t>
      </w:r>
      <w:r w:rsidR="007E44CC">
        <w:rPr>
          <w:rFonts w:ascii="Palatino Linotype" w:eastAsia="Palatino Linotype" w:hAnsi="Palatino Linotype" w:cs="Palatino Linotype"/>
          <w:b/>
        </w:rPr>
        <w:t>00108/OTZOLOTE/IP/2023</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y 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entregar, vía Sistema de Acceso a la Información Mexiquense (SAIMEX)</w:t>
      </w:r>
      <w:r>
        <w:rPr>
          <w:rFonts w:ascii="Palatino Linotype" w:eastAsia="Palatino Linotype" w:hAnsi="Palatino Linotype" w:cs="Palatino Linotype"/>
          <w:color w:val="000000"/>
        </w:rPr>
        <w:t>, en versión pública de ser proced</w:t>
      </w:r>
      <w:r w:rsidR="00AE5E1F">
        <w:rPr>
          <w:rFonts w:ascii="Palatino Linotype" w:eastAsia="Palatino Linotype" w:hAnsi="Palatino Linotype" w:cs="Palatino Linotype"/>
          <w:color w:val="000000"/>
        </w:rPr>
        <w:t>ente, la siguiente información:</w:t>
      </w:r>
    </w:p>
    <w:p w14:paraId="4FAD916E" w14:textId="77777777" w:rsidR="00124112" w:rsidRDefault="00124112" w:rsidP="00124112">
      <w:pPr>
        <w:spacing w:line="360" w:lineRule="auto"/>
        <w:jc w:val="both"/>
        <w:rPr>
          <w:rFonts w:ascii="Palatino Linotype" w:eastAsia="Palatino Linotype" w:hAnsi="Palatino Linotype" w:cs="Palatino Linotype"/>
          <w:color w:val="000000"/>
        </w:rPr>
      </w:pPr>
    </w:p>
    <w:p w14:paraId="50B0F709" w14:textId="00511B60" w:rsidR="00AE5E1F" w:rsidRDefault="00AE5E1F" w:rsidP="00124112">
      <w:pPr>
        <w:numPr>
          <w:ilvl w:val="0"/>
          <w:numId w:val="8"/>
        </w:numPr>
        <w:pBdr>
          <w:top w:val="nil"/>
          <w:left w:val="nil"/>
          <w:bottom w:val="nil"/>
          <w:right w:val="nil"/>
          <w:between w:val="nil"/>
        </w:pBdr>
        <w:spacing w:line="360" w:lineRule="auto"/>
        <w:ind w:left="851" w:right="567"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Los oficios faltantes, emitidos por el Segundo Regidor, generados del uno (01) de enero de dos mil veintidós al catorce (14) de julio de dos mil veintitrés;</w:t>
      </w:r>
    </w:p>
    <w:p w14:paraId="3001F873" w14:textId="77777777" w:rsidR="00AE5E1F" w:rsidRDefault="00AE5E1F" w:rsidP="00124112">
      <w:pPr>
        <w:numPr>
          <w:ilvl w:val="0"/>
          <w:numId w:val="8"/>
        </w:numPr>
        <w:pBdr>
          <w:top w:val="nil"/>
          <w:left w:val="nil"/>
          <w:bottom w:val="nil"/>
          <w:right w:val="nil"/>
          <w:between w:val="nil"/>
        </w:pBdr>
        <w:spacing w:line="360" w:lineRule="auto"/>
        <w:ind w:left="851" w:right="567"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Los recibos de nómina del Segundo Regidor, proveídos en respuesta, en una correcta versión pública;</w:t>
      </w:r>
    </w:p>
    <w:p w14:paraId="56A527FF" w14:textId="77777777" w:rsidR="00124112" w:rsidRDefault="00AE5E1F" w:rsidP="00124112">
      <w:pPr>
        <w:numPr>
          <w:ilvl w:val="0"/>
          <w:numId w:val="8"/>
        </w:numPr>
        <w:pBdr>
          <w:top w:val="nil"/>
          <w:left w:val="nil"/>
          <w:bottom w:val="nil"/>
          <w:right w:val="nil"/>
          <w:between w:val="nil"/>
        </w:pBdr>
        <w:spacing w:line="360" w:lineRule="auto"/>
        <w:ind w:left="851" w:right="567"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Las Actas de Sesiones de Cabildo, Ordinarias y Extraordinarias, generadas desde el uno (01) de enero de dos mil veintidós al catorce (14) de julio de dos mil veintitrés. </w:t>
      </w:r>
    </w:p>
    <w:p w14:paraId="18FC41C6" w14:textId="77777777" w:rsidR="00124112" w:rsidRDefault="00124112" w:rsidP="00124112">
      <w:pPr>
        <w:tabs>
          <w:tab w:val="left" w:pos="993"/>
        </w:tabs>
        <w:spacing w:line="360" w:lineRule="auto"/>
        <w:jc w:val="both"/>
        <w:rPr>
          <w:rFonts w:ascii="Palatino Linotype" w:eastAsia="Palatino Linotype" w:hAnsi="Palatino Linotype" w:cs="Palatino Linotype"/>
          <w:color w:val="000000"/>
        </w:rPr>
      </w:pPr>
    </w:p>
    <w:p w14:paraId="2073FE22" w14:textId="77777777" w:rsidR="00AE5E1F" w:rsidRDefault="00124112" w:rsidP="00124112">
      <w:pPr>
        <w:tabs>
          <w:tab w:val="left" w:pos="993"/>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Para </w:t>
      </w:r>
      <w:r>
        <w:rPr>
          <w:rFonts w:ascii="Palatino Linotype" w:eastAsia="Palatino Linotype" w:hAnsi="Palatino Linotype" w:cs="Palatino Linotype"/>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w:t>
      </w:r>
      <w:r>
        <w:rPr>
          <w:rFonts w:ascii="Palatino Linotype" w:eastAsia="Palatino Linotype" w:hAnsi="Palatino Linotype" w:cs="Palatino Linotype"/>
        </w:rPr>
        <w:lastRenderedPageBreak/>
        <w:t xml:space="preserve">dentro del soporte documental respectivo objeto de las versiones públicas que se formulen y se ponga a disposición del </w:t>
      </w:r>
      <w:r>
        <w:rPr>
          <w:rFonts w:ascii="Palatino Linotype" w:eastAsia="Palatino Linotype" w:hAnsi="Palatino Linotype" w:cs="Palatino Linotype"/>
          <w:b/>
        </w:rPr>
        <w:t>RECURRENTE</w:t>
      </w:r>
      <w:r>
        <w:rPr>
          <w:rFonts w:ascii="Palatino Linotype" w:eastAsia="Palatino Linotype" w:hAnsi="Palatino Linotype" w:cs="Palatino Linotype"/>
        </w:rPr>
        <w:t>.</w:t>
      </w:r>
    </w:p>
    <w:p w14:paraId="1CE9107B" w14:textId="77777777" w:rsidR="00AE5E1F" w:rsidRDefault="00AE5E1F" w:rsidP="00124112">
      <w:pPr>
        <w:tabs>
          <w:tab w:val="left" w:pos="993"/>
        </w:tabs>
        <w:spacing w:line="360" w:lineRule="auto"/>
        <w:jc w:val="both"/>
        <w:rPr>
          <w:rFonts w:ascii="Palatino Linotype" w:eastAsia="Palatino Linotype" w:hAnsi="Palatino Linotype" w:cs="Palatino Linotype"/>
        </w:rPr>
      </w:pPr>
    </w:p>
    <w:p w14:paraId="342A0604" w14:textId="77777777" w:rsidR="00AE5E1F" w:rsidRPr="00AE5E1F" w:rsidRDefault="00AE5E1F" w:rsidP="00124112">
      <w:pPr>
        <w:tabs>
          <w:tab w:val="left" w:pos="993"/>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de ser el caso que alguno de los oficios que se ordenan entregar en el </w:t>
      </w:r>
      <w:r w:rsidR="00177ED4" w:rsidRPr="0067670E">
        <w:rPr>
          <w:rFonts w:ascii="Palatino Linotype" w:eastAsia="Palatino Linotype" w:hAnsi="Palatino Linotype" w:cs="Palatino Linotype"/>
          <w:b/>
        </w:rPr>
        <w:t xml:space="preserve">punto </w:t>
      </w:r>
      <w:r w:rsidRPr="0067670E">
        <w:rPr>
          <w:rFonts w:ascii="Palatino Linotype" w:eastAsia="Palatino Linotype" w:hAnsi="Palatino Linotype" w:cs="Palatino Linotype"/>
          <w:b/>
        </w:rPr>
        <w:t>I</w:t>
      </w:r>
      <w:r>
        <w:rPr>
          <w:rFonts w:ascii="Palatino Linotype" w:eastAsia="Palatino Linotype" w:hAnsi="Palatino Linotype" w:cs="Palatino Linotype"/>
        </w:rPr>
        <w:t xml:space="preserve"> no se haya generado o, en su defecto, se hubiera cancelado su folio consecutivo,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deberá hacerlo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w:t>
      </w:r>
    </w:p>
    <w:p w14:paraId="63069117" w14:textId="77777777" w:rsidR="00177ED4" w:rsidRDefault="00177ED4" w:rsidP="00124112">
      <w:pPr>
        <w:tabs>
          <w:tab w:val="left" w:pos="993"/>
        </w:tabs>
        <w:spacing w:line="360" w:lineRule="auto"/>
        <w:jc w:val="both"/>
        <w:rPr>
          <w:rFonts w:ascii="Palatino Linotype" w:eastAsia="Palatino Linotype" w:hAnsi="Palatino Linotype" w:cs="Palatino Linotype"/>
        </w:rPr>
      </w:pPr>
    </w:p>
    <w:p w14:paraId="0DF90423"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TERCERO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Notifíquese a la </w:t>
      </w:r>
      <w:r>
        <w:rPr>
          <w:rFonts w:ascii="Palatino Linotype" w:eastAsia="Palatino Linotype" w:hAnsi="Palatino Linotype" w:cs="Palatino Linotype"/>
          <w:color w:val="222222"/>
        </w:rPr>
        <w:t xml:space="preserve">Titular de la Unidad de Transparencia del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vía Sistema de Acceso a la Información Mexiquense (SAIMEX), la presente resolución,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dé cumplimiento a lo ordenado dentro del plazo de diez días hábiles,</w:t>
      </w:r>
      <w:r>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2071F5" w14:textId="77777777" w:rsidR="00124112" w:rsidRDefault="00124112" w:rsidP="00124112">
      <w:pPr>
        <w:spacing w:line="360" w:lineRule="auto"/>
        <w:jc w:val="both"/>
        <w:rPr>
          <w:rFonts w:ascii="Palatino Linotype" w:eastAsia="Palatino Linotype" w:hAnsi="Palatino Linotype" w:cs="Palatino Linotype"/>
          <w:color w:val="000000"/>
        </w:rPr>
      </w:pPr>
    </w:p>
    <w:p w14:paraId="68C0832B"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CUARTO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14:paraId="3C74E72E" w14:textId="77777777" w:rsidR="00124112" w:rsidRDefault="00124112" w:rsidP="00124112">
      <w:pPr>
        <w:spacing w:line="360" w:lineRule="auto"/>
        <w:jc w:val="both"/>
        <w:rPr>
          <w:rFonts w:ascii="Palatino Linotype" w:eastAsia="Palatino Linotype" w:hAnsi="Palatino Linotype" w:cs="Palatino Linotype"/>
          <w:color w:val="000000"/>
        </w:rPr>
      </w:pPr>
    </w:p>
    <w:p w14:paraId="6BD5B264"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lastRenderedPageBreak/>
        <w:t>QUINTO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Notifíquese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la presente resolución vía Sistema de Acceso a la Información Mexiquense (SAIMEX).</w:t>
      </w:r>
    </w:p>
    <w:p w14:paraId="002988A3" w14:textId="77777777" w:rsidR="00124112" w:rsidRDefault="00124112" w:rsidP="00124112">
      <w:pPr>
        <w:spacing w:line="360" w:lineRule="auto"/>
        <w:jc w:val="both"/>
        <w:rPr>
          <w:rFonts w:ascii="Palatino Linotype" w:eastAsia="Palatino Linotype" w:hAnsi="Palatino Linotype" w:cs="Palatino Linotype"/>
          <w:b/>
        </w:rPr>
      </w:pPr>
    </w:p>
    <w:p w14:paraId="546B94AE"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hace del conocimiento del</w:t>
      </w:r>
      <w:r>
        <w:rPr>
          <w:rFonts w:ascii="Palatino Linotype" w:eastAsia="Palatino Linotype" w:hAnsi="Palatino Linotype" w:cs="Palatino Linotype"/>
          <w:b/>
          <w:color w:val="000000"/>
        </w:rPr>
        <w:t xml:space="preserve"> RECURRENTE </w:t>
      </w:r>
      <w:r>
        <w:rPr>
          <w:rFonts w:ascii="Palatino Linotype" w:eastAsia="Palatino Linotype" w:hAnsi="Palatino Linotype" w:cs="Palatino Linotype"/>
          <w:color w:val="000000"/>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3E33AB48" w14:textId="77777777" w:rsidR="00E731C6" w:rsidRDefault="00E731C6" w:rsidP="00124112">
      <w:pPr>
        <w:spacing w:line="360" w:lineRule="auto"/>
        <w:jc w:val="both"/>
        <w:rPr>
          <w:rFonts w:ascii="Palatino Linotype" w:eastAsia="Palatino Linotype" w:hAnsi="Palatino Linotype" w:cs="Palatino Linotype"/>
          <w:color w:val="000000"/>
        </w:rPr>
      </w:pPr>
    </w:p>
    <w:p w14:paraId="5F3EC9BD" w14:textId="579A3511" w:rsidR="00E731C6" w:rsidRDefault="00E731C6" w:rsidP="00E731C6">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rPr>
        <w:t>SÉPTIMO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Gírese oficio al Titular de la </w:t>
      </w:r>
      <w:r>
        <w:rPr>
          <w:rFonts w:ascii="Palatino Linotype" w:eastAsia="Palatino Linotype" w:hAnsi="Palatino Linotype" w:cs="Palatino Linotype"/>
          <w:b/>
          <w:color w:val="000000"/>
        </w:rPr>
        <w:t>Dirección General de Protección de Datos Personales</w:t>
      </w:r>
      <w:r>
        <w:rPr>
          <w:rFonts w:ascii="Palatino Linotype" w:eastAsia="Palatino Linotype" w:hAnsi="Palatino Linotype" w:cs="Palatino Linotype"/>
          <w:color w:val="000000"/>
        </w:rPr>
        <w:t>, en atención al artículo 82, fracción XXVII, de la Ley de Protección de Datos Personales del Estado de México y Municipios; y, 14, fracción XXVI</w:t>
      </w:r>
      <w:r w:rsidR="006A1177">
        <w:rPr>
          <w:rFonts w:ascii="Palatino Linotype" w:eastAsia="Palatino Linotype" w:hAnsi="Palatino Linotype" w:cs="Palatino Linotype"/>
          <w:color w:val="000000"/>
        </w:rPr>
        <w:t>I, y 24, fracciones V y XI, del</w:t>
      </w:r>
      <w:r>
        <w:rPr>
          <w:rFonts w:ascii="Palatino Linotype" w:eastAsia="Palatino Linotype" w:hAnsi="Palatino Linotype" w:cs="Palatino Linotype"/>
          <w:color w:val="000000"/>
        </w:rPr>
        <w:t xml:space="preserve"> Reglamento Interior del Instituto de Transparencia, Acceso a la Información Pública y Protección de Datos Personales del Estado de México y Municipios, en términos de lo señalado en el </w:t>
      </w:r>
      <w:r>
        <w:rPr>
          <w:rFonts w:ascii="Palatino Linotype" w:eastAsia="Palatino Linotype" w:hAnsi="Palatino Linotype" w:cs="Palatino Linotype"/>
          <w:b/>
          <w:color w:val="000000"/>
        </w:rPr>
        <w:t>Considerando SEXTO</w:t>
      </w:r>
      <w:r>
        <w:rPr>
          <w:rFonts w:ascii="Palatino Linotype" w:eastAsia="Palatino Linotype" w:hAnsi="Palatino Linotype" w:cs="Palatino Linotype"/>
          <w:color w:val="000000"/>
        </w:rPr>
        <w:t xml:space="preserve"> de la presente resolución.</w:t>
      </w:r>
    </w:p>
    <w:p w14:paraId="11283FF7" w14:textId="0D67665E" w:rsidR="006A1177" w:rsidRDefault="006A1177" w:rsidP="006A1177">
      <w:pPr>
        <w:spacing w:line="360" w:lineRule="auto"/>
        <w:jc w:val="both"/>
        <w:rPr>
          <w:rFonts w:ascii="Palatino Linotype" w:eastAsia="Palatino Linotype" w:hAnsi="Palatino Linotype" w:cs="Palatino Linotype"/>
          <w:color w:val="000000"/>
        </w:rPr>
      </w:pPr>
    </w:p>
    <w:p w14:paraId="52CED41A" w14:textId="200C33B6" w:rsidR="0067670E" w:rsidRDefault="0067670E" w:rsidP="006A1177">
      <w:pPr>
        <w:spacing w:line="360" w:lineRule="auto"/>
        <w:jc w:val="both"/>
        <w:rPr>
          <w:rFonts w:ascii="Palatino Linotype" w:eastAsia="Palatino Linotype" w:hAnsi="Palatino Linotype" w:cs="Palatino Linotype"/>
          <w:color w:val="000000"/>
        </w:rPr>
      </w:pPr>
    </w:p>
    <w:p w14:paraId="0F28A131" w14:textId="743B62E3" w:rsidR="0067670E" w:rsidRDefault="0067670E" w:rsidP="006A1177">
      <w:pPr>
        <w:spacing w:line="360" w:lineRule="auto"/>
        <w:jc w:val="both"/>
        <w:rPr>
          <w:rFonts w:ascii="Palatino Linotype" w:eastAsia="Palatino Linotype" w:hAnsi="Palatino Linotype" w:cs="Palatino Linotype"/>
          <w:color w:val="000000"/>
        </w:rPr>
      </w:pPr>
    </w:p>
    <w:p w14:paraId="254D996D" w14:textId="37052F28" w:rsidR="0067670E" w:rsidRDefault="0067670E" w:rsidP="006A1177">
      <w:pPr>
        <w:spacing w:line="360" w:lineRule="auto"/>
        <w:jc w:val="both"/>
        <w:rPr>
          <w:rFonts w:ascii="Palatino Linotype" w:eastAsia="Palatino Linotype" w:hAnsi="Palatino Linotype" w:cs="Palatino Linotype"/>
          <w:color w:val="000000"/>
        </w:rPr>
      </w:pPr>
    </w:p>
    <w:p w14:paraId="5CEEE719" w14:textId="073D8E05" w:rsidR="0067670E" w:rsidRDefault="0067670E" w:rsidP="006A1177">
      <w:pPr>
        <w:spacing w:line="360" w:lineRule="auto"/>
        <w:jc w:val="both"/>
        <w:rPr>
          <w:rFonts w:ascii="Palatino Linotype" w:eastAsia="Palatino Linotype" w:hAnsi="Palatino Linotype" w:cs="Palatino Linotype"/>
          <w:color w:val="000000"/>
        </w:rPr>
      </w:pPr>
    </w:p>
    <w:p w14:paraId="5F7E162E" w14:textId="49514170" w:rsidR="0067670E" w:rsidRDefault="0067670E" w:rsidP="006A1177">
      <w:pPr>
        <w:spacing w:line="360" w:lineRule="auto"/>
        <w:jc w:val="both"/>
        <w:rPr>
          <w:rFonts w:ascii="Palatino Linotype" w:eastAsia="Palatino Linotype" w:hAnsi="Palatino Linotype" w:cs="Palatino Linotype"/>
          <w:color w:val="000000"/>
        </w:rPr>
      </w:pPr>
    </w:p>
    <w:p w14:paraId="4D4849B7" w14:textId="71F5EB09" w:rsidR="0067670E" w:rsidRDefault="0067670E" w:rsidP="006A1177">
      <w:pPr>
        <w:spacing w:line="360" w:lineRule="auto"/>
        <w:jc w:val="both"/>
        <w:rPr>
          <w:rFonts w:ascii="Palatino Linotype" w:eastAsia="Palatino Linotype" w:hAnsi="Palatino Linotype" w:cs="Palatino Linotype"/>
          <w:color w:val="000000"/>
        </w:rPr>
      </w:pPr>
    </w:p>
    <w:p w14:paraId="02469F73" w14:textId="22381D0D" w:rsidR="0067670E" w:rsidRDefault="0067670E" w:rsidP="006A1177">
      <w:pPr>
        <w:spacing w:line="360" w:lineRule="auto"/>
        <w:jc w:val="both"/>
        <w:rPr>
          <w:rFonts w:ascii="Palatino Linotype" w:eastAsia="Palatino Linotype" w:hAnsi="Palatino Linotype" w:cs="Palatino Linotype"/>
          <w:color w:val="000000"/>
        </w:rPr>
      </w:pPr>
    </w:p>
    <w:p w14:paraId="5DBF4766" w14:textId="431B3AE2" w:rsidR="0067670E" w:rsidRDefault="0067670E" w:rsidP="006A1177">
      <w:pPr>
        <w:spacing w:line="360" w:lineRule="auto"/>
        <w:jc w:val="both"/>
        <w:rPr>
          <w:rFonts w:ascii="Palatino Linotype" w:eastAsia="Palatino Linotype" w:hAnsi="Palatino Linotype" w:cs="Palatino Linotype"/>
          <w:color w:val="000000"/>
        </w:rPr>
      </w:pPr>
    </w:p>
    <w:p w14:paraId="06AED6D5" w14:textId="2DC0EADA" w:rsidR="0067670E" w:rsidRDefault="0067670E" w:rsidP="006A1177">
      <w:pPr>
        <w:spacing w:line="360" w:lineRule="auto"/>
        <w:jc w:val="both"/>
        <w:rPr>
          <w:rFonts w:ascii="Palatino Linotype" w:eastAsia="Palatino Linotype" w:hAnsi="Palatino Linotype" w:cs="Palatino Linotype"/>
          <w:color w:val="000000"/>
        </w:rPr>
      </w:pPr>
    </w:p>
    <w:p w14:paraId="5CFE7161" w14:textId="77777777" w:rsidR="0067670E" w:rsidRDefault="0067670E" w:rsidP="006A1177">
      <w:pPr>
        <w:spacing w:line="360" w:lineRule="auto"/>
        <w:jc w:val="both"/>
        <w:rPr>
          <w:rFonts w:ascii="Palatino Linotype" w:eastAsia="Palatino Linotype" w:hAnsi="Palatino Linotype" w:cs="Palatino Linotype"/>
          <w:color w:val="000000"/>
        </w:rPr>
      </w:pPr>
    </w:p>
    <w:p w14:paraId="657D40B5" w14:textId="77777777" w:rsidR="006A1177" w:rsidRDefault="006A1177" w:rsidP="006A1177">
      <w:pPr>
        <w:spacing w:line="360" w:lineRule="auto"/>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30142440" w14:textId="4F46AD90" w:rsidR="00DE5D43" w:rsidRDefault="0088672D">
      <w:pPr>
        <w:spacing w:before="240" w:after="240" w:line="360" w:lineRule="auto"/>
        <w:jc w:val="both"/>
        <w:rPr>
          <w:rFonts w:ascii="Palatino Linotype" w:eastAsia="Palatino Linotype" w:hAnsi="Palatino Linotype" w:cs="Palatino Linotype"/>
          <w:color w:val="000000"/>
        </w:rPr>
      </w:pPr>
      <w:r>
        <w:br w:type="page"/>
      </w:r>
    </w:p>
    <w:sectPr w:rsidR="00DE5D43">
      <w:headerReference w:type="default" r:id="rId10"/>
      <w:footerReference w:type="default" r:id="rId11"/>
      <w:headerReference w:type="first" r:id="rId12"/>
      <w:footerReference w:type="first" r:id="rId13"/>
      <w:pgSz w:w="12240" w:h="15840"/>
      <w:pgMar w:top="2021"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E452" w14:textId="77777777" w:rsidR="00F26050" w:rsidRDefault="00F26050">
      <w:r>
        <w:separator/>
      </w:r>
    </w:p>
  </w:endnote>
  <w:endnote w:type="continuationSeparator" w:id="0">
    <w:p w14:paraId="11DC50DB" w14:textId="77777777" w:rsidR="00F26050" w:rsidRDefault="00F2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DB5E" w14:textId="513B0D05" w:rsidR="00177ED4" w:rsidRDefault="00177E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67670E">
      <w:rPr>
        <w:rFonts w:ascii="Palatino Linotype" w:eastAsia="Palatino Linotype" w:hAnsi="Palatino Linotype" w:cs="Palatino Linotype"/>
        <w:b/>
        <w:noProof/>
        <w:color w:val="000000"/>
        <w:sz w:val="22"/>
        <w:szCs w:val="22"/>
      </w:rPr>
      <w:t>66</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67670E">
      <w:rPr>
        <w:rFonts w:ascii="Palatino Linotype" w:eastAsia="Palatino Linotype" w:hAnsi="Palatino Linotype" w:cs="Palatino Linotype"/>
        <w:b/>
        <w:noProof/>
        <w:color w:val="000000"/>
        <w:sz w:val="22"/>
        <w:szCs w:val="22"/>
      </w:rPr>
      <w:t>66</w:t>
    </w:r>
    <w:r>
      <w:rPr>
        <w:rFonts w:ascii="Palatino Linotype" w:eastAsia="Palatino Linotype" w:hAnsi="Palatino Linotype" w:cs="Palatino Linotype"/>
        <w:b/>
        <w:color w:val="000000"/>
        <w:sz w:val="22"/>
        <w:szCs w:val="22"/>
      </w:rPr>
      <w:fldChar w:fldCharType="end"/>
    </w:r>
  </w:p>
  <w:p w14:paraId="37E78F3F" w14:textId="77777777" w:rsidR="00177ED4" w:rsidRDefault="00177ED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2931" w14:textId="1F8D665B" w:rsidR="00177ED4" w:rsidRDefault="00177ED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67670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67670E">
      <w:rPr>
        <w:rFonts w:ascii="Palatino Linotype" w:eastAsia="Palatino Linotype" w:hAnsi="Palatino Linotype" w:cs="Palatino Linotype"/>
        <w:noProof/>
        <w:color w:val="000000"/>
        <w:sz w:val="22"/>
        <w:szCs w:val="22"/>
      </w:rPr>
      <w:t>66</w:t>
    </w:r>
    <w:r>
      <w:rPr>
        <w:rFonts w:ascii="Palatino Linotype" w:eastAsia="Palatino Linotype" w:hAnsi="Palatino Linotype" w:cs="Palatino Linotype"/>
        <w:color w:val="000000"/>
        <w:sz w:val="22"/>
        <w:szCs w:val="22"/>
      </w:rPr>
      <w:fldChar w:fldCharType="end"/>
    </w:r>
  </w:p>
  <w:p w14:paraId="42ADE9E8" w14:textId="77777777" w:rsidR="00177ED4" w:rsidRDefault="00177ED4">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59D8" w14:textId="77777777" w:rsidR="00F26050" w:rsidRDefault="00F26050">
      <w:r>
        <w:separator/>
      </w:r>
    </w:p>
  </w:footnote>
  <w:footnote w:type="continuationSeparator" w:id="0">
    <w:p w14:paraId="6D4B0288" w14:textId="77777777" w:rsidR="00F26050" w:rsidRDefault="00F26050">
      <w:r>
        <w:continuationSeparator/>
      </w:r>
    </w:p>
  </w:footnote>
  <w:footnote w:id="1">
    <w:p w14:paraId="0D08620E" w14:textId="77777777" w:rsidR="00177ED4" w:rsidRDefault="00177ED4">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15A661C5" w14:textId="77777777" w:rsidR="00177ED4" w:rsidRDefault="00177E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2002351.</w:t>
      </w:r>
    </w:p>
  </w:footnote>
  <w:footnote w:id="3">
    <w:p w14:paraId="2B017C43" w14:textId="77777777" w:rsidR="00177ED4" w:rsidRDefault="00177E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2002350.</w:t>
      </w:r>
    </w:p>
  </w:footnote>
  <w:footnote w:id="4">
    <w:p w14:paraId="7308EAEE" w14:textId="77777777" w:rsidR="00177ED4" w:rsidRPr="00FD069E" w:rsidRDefault="00177ED4" w:rsidP="00FD069E">
      <w:pPr>
        <w:pStyle w:val="Textonotapie"/>
        <w:jc w:val="both"/>
        <w:rPr>
          <w:i/>
        </w:rPr>
      </w:pPr>
      <w:r>
        <w:rPr>
          <w:rStyle w:val="Refdenotaalpie"/>
        </w:rPr>
        <w:footnoteRef/>
      </w:r>
      <w:r>
        <w:t xml:space="preserve"> </w:t>
      </w:r>
      <w:r>
        <w:rPr>
          <w:lang w:val="es-MX"/>
        </w:rPr>
        <w:t>“</w:t>
      </w:r>
      <w:r w:rsidRPr="00FD069E">
        <w:rPr>
          <w:b/>
          <w:i/>
        </w:rPr>
        <w:t>Artículo 178.</w:t>
      </w:r>
      <w:r w:rsidRPr="00FD069E">
        <w:rPr>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829AF70" w14:textId="77777777" w:rsidR="00177ED4" w:rsidRPr="00FD069E" w:rsidRDefault="00177ED4" w:rsidP="00FD069E">
      <w:pPr>
        <w:pStyle w:val="Textonotapie"/>
        <w:jc w:val="both"/>
        <w:rPr>
          <w:lang w:val="es-MX"/>
        </w:rPr>
      </w:pPr>
      <w:r w:rsidRPr="00FD069E">
        <w:rPr>
          <w:i/>
        </w:rPr>
        <w:t>(…)</w:t>
      </w:r>
      <w:r>
        <w:t>”</w:t>
      </w:r>
    </w:p>
  </w:footnote>
  <w:footnote w:id="5">
    <w:p w14:paraId="323C22A5" w14:textId="77777777" w:rsidR="00177ED4" w:rsidRDefault="00177ED4">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Artículo 179.</w:t>
      </w:r>
      <w:r>
        <w:rPr>
          <w:i/>
          <w:color w:val="000000"/>
          <w:sz w:val="20"/>
          <w:szCs w:val="20"/>
        </w:rPr>
        <w:t xml:space="preserve"> El recurso de revisión es un medio de protección que la Ley otorga a los particulares, para hacer valer su derecho de acceso a la información pública, y procederá en contra de las siguientes causas:</w:t>
      </w:r>
    </w:p>
    <w:p w14:paraId="4809EE4E" w14:textId="77777777" w:rsidR="00177ED4" w:rsidRDefault="00177ED4">
      <w:pPr>
        <w:pBdr>
          <w:top w:val="nil"/>
          <w:left w:val="nil"/>
          <w:bottom w:val="nil"/>
          <w:right w:val="nil"/>
          <w:between w:val="nil"/>
        </w:pBdr>
        <w:jc w:val="both"/>
        <w:rPr>
          <w:i/>
          <w:color w:val="000000"/>
          <w:sz w:val="20"/>
          <w:szCs w:val="20"/>
        </w:rPr>
      </w:pPr>
      <w:r>
        <w:rPr>
          <w:b/>
          <w:i/>
          <w:color w:val="000000"/>
          <w:sz w:val="20"/>
          <w:szCs w:val="20"/>
        </w:rPr>
        <w:t>I.</w:t>
      </w:r>
      <w:r>
        <w:rPr>
          <w:i/>
          <w:color w:val="000000"/>
          <w:sz w:val="20"/>
          <w:szCs w:val="20"/>
        </w:rPr>
        <w:t xml:space="preserve"> La negativa a la información solicitada;</w:t>
      </w:r>
    </w:p>
    <w:p w14:paraId="4008026C" w14:textId="77777777" w:rsidR="00177ED4" w:rsidRPr="004B731D" w:rsidRDefault="00177ED4">
      <w:pPr>
        <w:pBdr>
          <w:top w:val="nil"/>
          <w:left w:val="nil"/>
          <w:bottom w:val="nil"/>
          <w:right w:val="nil"/>
          <w:between w:val="nil"/>
        </w:pBdr>
        <w:jc w:val="both"/>
        <w:rPr>
          <w:i/>
          <w:color w:val="000000"/>
          <w:sz w:val="20"/>
          <w:szCs w:val="20"/>
        </w:rPr>
      </w:pPr>
      <w:r>
        <w:rPr>
          <w:b/>
          <w:i/>
          <w:color w:val="000000"/>
          <w:sz w:val="20"/>
          <w:szCs w:val="20"/>
        </w:rPr>
        <w:t>II.</w:t>
      </w:r>
      <w:r>
        <w:rPr>
          <w:i/>
          <w:color w:val="000000"/>
          <w:sz w:val="20"/>
          <w:szCs w:val="20"/>
        </w:rPr>
        <w:t xml:space="preserve"> La clasificación de la información;</w:t>
      </w:r>
    </w:p>
    <w:p w14:paraId="0E51CC25" w14:textId="77777777" w:rsidR="00177ED4" w:rsidRDefault="00177ED4">
      <w:pPr>
        <w:pBdr>
          <w:top w:val="nil"/>
          <w:left w:val="nil"/>
          <w:bottom w:val="nil"/>
          <w:right w:val="nil"/>
          <w:between w:val="nil"/>
        </w:pBdr>
        <w:jc w:val="both"/>
        <w:rPr>
          <w:i/>
          <w:color w:val="000000"/>
          <w:sz w:val="20"/>
          <w:szCs w:val="20"/>
        </w:rPr>
      </w:pPr>
      <w:r>
        <w:rPr>
          <w:i/>
          <w:color w:val="000000"/>
          <w:sz w:val="20"/>
          <w:szCs w:val="20"/>
        </w:rPr>
        <w:t>(...)</w:t>
      </w:r>
    </w:p>
    <w:p w14:paraId="731151EC" w14:textId="77777777" w:rsidR="00177ED4" w:rsidRDefault="00177ED4">
      <w:pPr>
        <w:pBdr>
          <w:top w:val="nil"/>
          <w:left w:val="nil"/>
          <w:bottom w:val="nil"/>
          <w:right w:val="nil"/>
          <w:between w:val="nil"/>
        </w:pBdr>
        <w:jc w:val="both"/>
        <w:rPr>
          <w:i/>
          <w:color w:val="000000"/>
          <w:sz w:val="20"/>
          <w:szCs w:val="20"/>
        </w:rPr>
      </w:pPr>
      <w:r>
        <w:rPr>
          <w:b/>
          <w:i/>
          <w:color w:val="000000"/>
          <w:sz w:val="20"/>
          <w:szCs w:val="20"/>
        </w:rPr>
        <w:t>V.</w:t>
      </w:r>
      <w:r>
        <w:rPr>
          <w:i/>
          <w:color w:val="000000"/>
          <w:sz w:val="20"/>
          <w:szCs w:val="20"/>
        </w:rPr>
        <w:t xml:space="preserve"> La entrega de información incompleta; </w:t>
      </w:r>
    </w:p>
    <w:p w14:paraId="7A80CA8F" w14:textId="77777777" w:rsidR="00177ED4" w:rsidRDefault="00177ED4">
      <w:pPr>
        <w:pBdr>
          <w:top w:val="nil"/>
          <w:left w:val="nil"/>
          <w:bottom w:val="nil"/>
          <w:right w:val="nil"/>
          <w:between w:val="nil"/>
        </w:pBdr>
        <w:jc w:val="both"/>
        <w:rPr>
          <w:color w:val="000000"/>
          <w:sz w:val="20"/>
          <w:szCs w:val="20"/>
        </w:rPr>
      </w:pPr>
      <w:r>
        <w:rPr>
          <w:i/>
          <w:color w:val="000000"/>
          <w:sz w:val="20"/>
          <w:szCs w:val="20"/>
        </w:rPr>
        <w:t>(…)”</w:t>
      </w:r>
    </w:p>
  </w:footnote>
  <w:footnote w:id="6">
    <w:p w14:paraId="39E7CBA8" w14:textId="77777777" w:rsidR="00177ED4" w:rsidRPr="00812D95" w:rsidRDefault="00177ED4">
      <w:pPr>
        <w:pStyle w:val="Textonotapie"/>
        <w:rPr>
          <w:lang w:val="es-MX"/>
        </w:rPr>
      </w:pPr>
      <w:r>
        <w:rPr>
          <w:rStyle w:val="Refdenotaalpie"/>
        </w:rPr>
        <w:footnoteRef/>
      </w:r>
      <w:r>
        <w:t xml:space="preserve"> </w:t>
      </w:r>
      <w:r>
        <w:rPr>
          <w:lang w:val="es-MX"/>
        </w:rPr>
        <w:t>Artículo 176, Ley de Transparencia y Acceso a la Información Pública del Estado de México y Municipios.</w:t>
      </w:r>
    </w:p>
  </w:footnote>
  <w:footnote w:id="7">
    <w:p w14:paraId="0C7CC1AE" w14:textId="77777777" w:rsidR="00177ED4" w:rsidRDefault="00177E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8">
    <w:p w14:paraId="291ED4ED" w14:textId="77777777" w:rsidR="00177ED4" w:rsidRDefault="00177E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9">
    <w:p w14:paraId="1EDB6217" w14:textId="77777777" w:rsidR="00177ED4" w:rsidRDefault="00177E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10">
    <w:p w14:paraId="614EC599" w14:textId="77777777" w:rsidR="00177ED4" w:rsidRDefault="00177E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11">
    <w:p w14:paraId="25FF7618" w14:textId="77777777" w:rsidR="00177ED4" w:rsidRDefault="00177ED4" w:rsidP="003C30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Constitución Política de los Estados Unidos Mexicanos.</w:t>
      </w:r>
    </w:p>
  </w:footnote>
  <w:footnote w:id="12">
    <w:p w14:paraId="546245B1" w14:textId="77777777" w:rsidR="00177ED4" w:rsidRDefault="00177ED4" w:rsidP="003C30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fracción I, Ídem.</w:t>
      </w:r>
    </w:p>
  </w:footnote>
  <w:footnote w:id="13">
    <w:p w14:paraId="5918825F" w14:textId="77777777" w:rsidR="00177ED4" w:rsidRDefault="00177ED4" w:rsidP="003C30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 Ley Orgánica Municipal del Estado de México.</w:t>
      </w:r>
    </w:p>
  </w:footnote>
  <w:footnote w:id="14">
    <w:p w14:paraId="1C4E6602" w14:textId="77777777" w:rsidR="00177ED4" w:rsidRDefault="00177ED4" w:rsidP="003C30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16, Ley Orgánica Municipal del Estado de México.</w:t>
      </w:r>
    </w:p>
  </w:footnote>
  <w:footnote w:id="15">
    <w:p w14:paraId="06AC18FF" w14:textId="77777777" w:rsidR="00177ED4" w:rsidRDefault="00177ED4" w:rsidP="0099621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3, fracción XI, Ley de Transparencia y Acceso a la Información Pública del Estado de México y Municipios.</w:t>
      </w:r>
    </w:p>
  </w:footnote>
  <w:footnote w:id="16">
    <w:p w14:paraId="13479FF1" w14:textId="77777777" w:rsidR="00177ED4" w:rsidRDefault="00177ED4" w:rsidP="0099621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 Ley de Transparencia y Acceso a la Información Pública del Estado de México y Municipios.</w:t>
      </w:r>
    </w:p>
  </w:footnote>
  <w:footnote w:id="17">
    <w:p w14:paraId="3DCFA7F5" w14:textId="77777777" w:rsidR="00177ED4" w:rsidRDefault="00177ED4" w:rsidP="0099621F">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8"/>
          <w:szCs w:val="18"/>
        </w:rPr>
        <w:t xml:space="preserve">Ley de Transparencia y Acceso a la Información Pública del Estado de México y Municipios. </w:t>
      </w:r>
    </w:p>
    <w:p w14:paraId="626B3FD0" w14:textId="77777777" w:rsidR="00177ED4" w:rsidRDefault="00177ED4" w:rsidP="0099621F">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“Artículo </w:t>
      </w:r>
      <w:r>
        <w:rPr>
          <w:rFonts w:ascii="Palatino Linotype" w:eastAsia="Palatino Linotype" w:hAnsi="Palatino Linotype" w:cs="Palatino Linotype"/>
          <w:color w:val="000000"/>
          <w:sz w:val="18"/>
          <w:szCs w:val="18"/>
        </w:rPr>
        <w:t>9.(…)</w:t>
      </w:r>
    </w:p>
    <w:p w14:paraId="477BF849" w14:textId="77777777" w:rsidR="00177ED4" w:rsidRDefault="00177ED4" w:rsidP="0099621F">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79F0EDAB" w14:textId="77777777" w:rsidR="00177ED4" w:rsidRDefault="00177ED4" w:rsidP="0099621F">
      <w:pPr>
        <w:pBdr>
          <w:top w:val="nil"/>
          <w:left w:val="nil"/>
          <w:bottom w:val="nil"/>
          <w:right w:val="nil"/>
          <w:between w:val="nil"/>
        </w:pBdr>
        <w:rPr>
          <w:color w:val="000000"/>
          <w:sz w:val="20"/>
          <w:szCs w:val="20"/>
        </w:rPr>
      </w:pPr>
      <w:r>
        <w:rPr>
          <w:color w:val="000000"/>
          <w:sz w:val="20"/>
          <w:szCs w:val="20"/>
        </w:rPr>
        <w:t>(…)”</w:t>
      </w:r>
    </w:p>
  </w:footnote>
  <w:footnote w:id="18">
    <w:p w14:paraId="2ADAC191" w14:textId="77777777" w:rsidR="00177ED4" w:rsidRPr="005E466F" w:rsidRDefault="00177ED4" w:rsidP="005E466F">
      <w:pPr>
        <w:pStyle w:val="Textonotapie"/>
        <w:jc w:val="both"/>
        <w:rPr>
          <w:i/>
          <w:lang w:val="es-MX"/>
        </w:rPr>
      </w:pPr>
      <w:r>
        <w:rPr>
          <w:rStyle w:val="Refdenotaalpie"/>
        </w:rPr>
        <w:footnoteRef/>
      </w:r>
      <w:r>
        <w:t xml:space="preserve"> </w:t>
      </w:r>
      <w:r w:rsidRPr="005E466F">
        <w:rPr>
          <w:i/>
          <w:lang w:val="es-MX"/>
        </w:rPr>
        <w:t>“</w:t>
      </w:r>
      <w:r w:rsidRPr="005E466F">
        <w:rPr>
          <w:b/>
          <w:i/>
          <w:lang w:val="es-MX"/>
        </w:rPr>
        <w:t>Artículo 19.</w:t>
      </w:r>
      <w:r w:rsidRPr="005E466F">
        <w:rPr>
          <w:i/>
          <w:lang w:val="es-MX"/>
        </w:rPr>
        <w:t xml:space="preserve"> (…)</w:t>
      </w:r>
    </w:p>
    <w:p w14:paraId="2540A8AD" w14:textId="77777777" w:rsidR="00177ED4" w:rsidRPr="005E466F" w:rsidRDefault="00177ED4" w:rsidP="005E466F">
      <w:pPr>
        <w:pStyle w:val="Textonotapie"/>
        <w:jc w:val="both"/>
        <w:rPr>
          <w:lang w:val="es-MX"/>
        </w:rPr>
      </w:pPr>
      <w:r w:rsidRPr="005E466F">
        <w:rPr>
          <w:i/>
          <w:lang w:val="es-MX"/>
        </w:rPr>
        <w:t>En los casos en que ciertas facultades, competencias o funciones no se hayan ejercido, se debe motivar la respuesta en función de las causas que motiven tal circunstancia.</w:t>
      </w:r>
      <w:r w:rsidRPr="005E466F">
        <w:rPr>
          <w:i/>
          <w:lang w:val="es-MX"/>
        </w:rPr>
        <w:cr/>
        <w:t>(…)”</w:t>
      </w:r>
    </w:p>
  </w:footnote>
  <w:footnote w:id="19">
    <w:p w14:paraId="3C93B5E3" w14:textId="77777777" w:rsidR="00177ED4" w:rsidRPr="00E27B88" w:rsidRDefault="00177ED4">
      <w:pPr>
        <w:pStyle w:val="Textonotapie"/>
        <w:rPr>
          <w:lang w:val="es-MX"/>
        </w:rPr>
      </w:pPr>
      <w:r>
        <w:rPr>
          <w:rStyle w:val="Refdenotaalpie"/>
        </w:rPr>
        <w:footnoteRef/>
      </w:r>
      <w:r>
        <w:t xml:space="preserve"> </w:t>
      </w:r>
      <w:r>
        <w:rPr>
          <w:lang w:val="es-MX"/>
        </w:rPr>
        <w:t xml:space="preserve">Disponible en: </w:t>
      </w:r>
      <w:r w:rsidRPr="00E27B88">
        <w:rPr>
          <w:lang w:val="es-MX"/>
        </w:rPr>
        <w:t>https://www.otzolotepec.gob.mx/cabildo</w:t>
      </w:r>
    </w:p>
  </w:footnote>
  <w:footnote w:id="20">
    <w:p w14:paraId="09B5926B" w14:textId="77777777" w:rsidR="00177ED4" w:rsidRDefault="00177ED4" w:rsidP="009F13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27,</w:t>
      </w:r>
      <w:r w:rsidRPr="00D3752C">
        <w:rPr>
          <w:color w:val="000000"/>
          <w:sz w:val="20"/>
          <w:szCs w:val="20"/>
        </w:rPr>
        <w:t xml:space="preserve"> </w:t>
      </w:r>
      <w:r>
        <w:rPr>
          <w:color w:val="000000"/>
          <w:sz w:val="20"/>
          <w:szCs w:val="20"/>
        </w:rPr>
        <w:t>Ídem.</w:t>
      </w:r>
    </w:p>
  </w:footnote>
  <w:footnote w:id="21">
    <w:p w14:paraId="15BEDB41" w14:textId="77777777" w:rsidR="00177ED4" w:rsidRDefault="00177ED4" w:rsidP="009F13B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28, Ley Orgánica Municipal del Estado de México.</w:t>
      </w:r>
    </w:p>
  </w:footnote>
  <w:footnote w:id="22">
    <w:p w14:paraId="55EE11EC" w14:textId="77777777" w:rsidR="00177ED4" w:rsidRDefault="00177ED4" w:rsidP="009F13B8">
      <w:pPr>
        <w:pStyle w:val="Textonotapie"/>
      </w:pPr>
      <w:r>
        <w:rPr>
          <w:rStyle w:val="Refdenotaalpie"/>
        </w:rPr>
        <w:footnoteRef/>
      </w:r>
      <w:r>
        <w:t xml:space="preserve"> Ibídem.</w:t>
      </w:r>
    </w:p>
  </w:footnote>
  <w:footnote w:id="23">
    <w:p w14:paraId="29326540" w14:textId="77777777" w:rsidR="00177ED4" w:rsidRDefault="00177ED4" w:rsidP="009F13B8">
      <w:pPr>
        <w:pStyle w:val="Textonotapie"/>
      </w:pPr>
      <w:r>
        <w:rPr>
          <w:rStyle w:val="Refdenotaalpie"/>
        </w:rPr>
        <w:footnoteRef/>
      </w:r>
      <w:r>
        <w:t xml:space="preserve"> Ibídem.</w:t>
      </w:r>
    </w:p>
  </w:footnote>
  <w:footnote w:id="24">
    <w:p w14:paraId="0D630BEA" w14:textId="77777777" w:rsidR="00177ED4" w:rsidRDefault="00177ED4" w:rsidP="009F13B8">
      <w:pPr>
        <w:pStyle w:val="Textonotapie"/>
      </w:pPr>
      <w:r>
        <w:rPr>
          <w:rStyle w:val="Refdenotaalpie"/>
        </w:rPr>
        <w:footnoteRef/>
      </w:r>
      <w:r>
        <w:t xml:space="preserve"> Ibídem.</w:t>
      </w:r>
    </w:p>
  </w:footnote>
  <w:footnote w:id="25">
    <w:p w14:paraId="2BCCC44F" w14:textId="77777777" w:rsidR="00177ED4" w:rsidRDefault="00177ED4" w:rsidP="009F13B8">
      <w:pPr>
        <w:pStyle w:val="Textonotapie"/>
      </w:pPr>
      <w:r>
        <w:rPr>
          <w:rStyle w:val="Refdenotaalpie"/>
        </w:rPr>
        <w:footnoteRef/>
      </w:r>
      <w:r>
        <w:t xml:space="preserve"> Ibídem.</w:t>
      </w:r>
    </w:p>
  </w:footnote>
  <w:footnote w:id="26">
    <w:p w14:paraId="6993DC4B" w14:textId="77777777" w:rsidR="00177ED4" w:rsidRDefault="00177ED4" w:rsidP="009F13B8">
      <w:pPr>
        <w:pStyle w:val="Textonotapie"/>
      </w:pPr>
      <w:r>
        <w:rPr>
          <w:rStyle w:val="Refdenotaalpie"/>
        </w:rPr>
        <w:footnoteRef/>
      </w:r>
      <w:r>
        <w:t xml:space="preserve"> Artículo 29, Ley Orgánica Municipal del Estado de México.</w:t>
      </w:r>
    </w:p>
  </w:footnote>
  <w:footnote w:id="27">
    <w:p w14:paraId="68772207" w14:textId="77777777" w:rsidR="00177ED4" w:rsidRDefault="00177ED4" w:rsidP="009F13B8">
      <w:pPr>
        <w:pStyle w:val="Textonotapie"/>
      </w:pPr>
      <w:r>
        <w:rPr>
          <w:rStyle w:val="Refdenotaalpie"/>
        </w:rPr>
        <w:footnoteRef/>
      </w:r>
      <w:r>
        <w:t xml:space="preserve"> Artículo 30, Ídem.</w:t>
      </w:r>
    </w:p>
  </w:footnote>
  <w:footnote w:id="28">
    <w:p w14:paraId="3D615F41" w14:textId="77777777" w:rsidR="00177ED4" w:rsidRDefault="00177ED4" w:rsidP="00EC4F9B">
      <w:pPr>
        <w:pStyle w:val="Textonotapie"/>
        <w:jc w:val="both"/>
      </w:pPr>
      <w:r>
        <w:rPr>
          <w:rStyle w:val="Refdenotaalpie"/>
        </w:rPr>
        <w:footnoteRef/>
      </w:r>
      <w:r>
        <w:t xml:space="preserve"> Un hipervínculo o hiperenlace es un elemento de un documento electrónico que hace referencia a otro recurso, por ejemplo, una página </w:t>
      </w:r>
      <w:r>
        <w:rPr>
          <w:i/>
        </w:rPr>
        <w:t>web</w:t>
      </w:r>
      <w:r>
        <w:t>. Universidad Complutense de Madrid.</w:t>
      </w:r>
    </w:p>
  </w:footnote>
  <w:footnote w:id="29">
    <w:p w14:paraId="5B900BFD" w14:textId="77777777" w:rsidR="00177ED4" w:rsidRDefault="00177ED4" w:rsidP="00EC4F9B">
      <w:pPr>
        <w:pStyle w:val="Textonotapie"/>
      </w:pPr>
      <w:r>
        <w:rPr>
          <w:rStyle w:val="Refdenotaalpie"/>
        </w:rPr>
        <w:footnoteRef/>
      </w:r>
      <w:r>
        <w:t xml:space="preserve"> Consultable en </w:t>
      </w:r>
      <w:hyperlink r:id="rId1" w:history="1">
        <w:r w:rsidRPr="004F757A">
          <w:rPr>
            <w:rStyle w:val="Hipervnculo"/>
          </w:rPr>
          <w:t>https://tinyurl.com/app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CA06" w14:textId="77777777" w:rsidR="00177ED4" w:rsidRDefault="00177ED4">
    <w:pPr>
      <w:widowControl w:val="0"/>
      <w:pBdr>
        <w:top w:val="nil"/>
        <w:left w:val="nil"/>
        <w:bottom w:val="nil"/>
        <w:right w:val="nil"/>
        <w:between w:val="nil"/>
      </w:pBdr>
      <w:spacing w:line="276" w:lineRule="auto"/>
      <w:rPr>
        <w:color w:val="000000"/>
      </w:rPr>
    </w:pPr>
    <w:r>
      <w:rPr>
        <w:noProof/>
        <w:lang w:val="es-MX"/>
      </w:rPr>
      <w:drawing>
        <wp:anchor distT="0" distB="0" distL="0" distR="0" simplePos="0" relativeHeight="251657216" behindDoc="1" locked="0" layoutInCell="1" hidden="0" allowOverlap="1" wp14:anchorId="4D78C3C0" wp14:editId="2CFA874D">
          <wp:simplePos x="0" y="0"/>
          <wp:positionH relativeFrom="column">
            <wp:posOffset>-1115204</wp:posOffset>
          </wp:positionH>
          <wp:positionV relativeFrom="paragraph">
            <wp:posOffset>-448007</wp:posOffset>
          </wp:positionV>
          <wp:extent cx="7694930" cy="10020300"/>
          <wp:effectExtent l="0" t="0" r="0" b="0"/>
          <wp:wrapNone/>
          <wp:docPr id="123355304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tbl>
    <w:tblPr>
      <w:tblStyle w:val="a8"/>
      <w:tblW w:w="8175"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485"/>
    </w:tblGrid>
    <w:tr w:rsidR="00177ED4" w14:paraId="458EDEC8" w14:textId="77777777">
      <w:trPr>
        <w:trHeight w:val="138"/>
      </w:trPr>
      <w:tc>
        <w:tcPr>
          <w:tcW w:w="3690" w:type="dxa"/>
          <w:vAlign w:val="center"/>
        </w:tcPr>
        <w:p w14:paraId="420638A6" w14:textId="77777777" w:rsidR="00177ED4" w:rsidRDefault="00177ED4">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85" w:type="dxa"/>
          <w:vAlign w:val="center"/>
        </w:tcPr>
        <w:p w14:paraId="03B80470" w14:textId="77777777" w:rsidR="00177ED4" w:rsidRDefault="00177ED4">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04643/INFOEM/IP/RR/2023</w:t>
          </w:r>
        </w:p>
      </w:tc>
    </w:tr>
    <w:tr w:rsidR="00177ED4" w14:paraId="4B0E0D61" w14:textId="77777777">
      <w:trPr>
        <w:trHeight w:val="233"/>
      </w:trPr>
      <w:tc>
        <w:tcPr>
          <w:tcW w:w="3690" w:type="dxa"/>
          <w:vAlign w:val="center"/>
        </w:tcPr>
        <w:p w14:paraId="15056AF0" w14:textId="77777777" w:rsidR="00177ED4" w:rsidRDefault="00177ED4" w:rsidP="007E44CC">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85" w:type="dxa"/>
          <w:vAlign w:val="center"/>
        </w:tcPr>
        <w:p w14:paraId="0BE42938" w14:textId="77777777" w:rsidR="00177ED4" w:rsidRDefault="00177ED4" w:rsidP="007E44CC">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Otzolotepec</w:t>
          </w:r>
        </w:p>
      </w:tc>
    </w:tr>
    <w:tr w:rsidR="00177ED4" w14:paraId="4CEE78AA" w14:textId="77777777">
      <w:trPr>
        <w:trHeight w:val="321"/>
      </w:trPr>
      <w:tc>
        <w:tcPr>
          <w:tcW w:w="3690" w:type="dxa"/>
          <w:vAlign w:val="center"/>
        </w:tcPr>
        <w:p w14:paraId="75241961" w14:textId="77777777" w:rsidR="00177ED4" w:rsidRDefault="00177ED4">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85" w:type="dxa"/>
          <w:vAlign w:val="center"/>
        </w:tcPr>
        <w:p w14:paraId="04EE8199" w14:textId="77777777" w:rsidR="00177ED4" w:rsidRDefault="00177ED4">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7397E06E" w14:textId="77777777" w:rsidR="00177ED4" w:rsidRDefault="00177ED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CCCB" w14:textId="77777777" w:rsidR="00177ED4" w:rsidRDefault="00177ED4">
    <w:pPr>
      <w:widowControl w:val="0"/>
      <w:pBdr>
        <w:top w:val="nil"/>
        <w:left w:val="nil"/>
        <w:bottom w:val="nil"/>
        <w:right w:val="nil"/>
        <w:between w:val="nil"/>
      </w:pBdr>
      <w:spacing w:line="276" w:lineRule="auto"/>
      <w:rPr>
        <w:color w:val="000000"/>
        <w:sz w:val="20"/>
        <w:szCs w:val="20"/>
      </w:rPr>
    </w:pPr>
  </w:p>
  <w:tbl>
    <w:tblPr>
      <w:tblStyle w:val="a9"/>
      <w:tblW w:w="8340"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650"/>
    </w:tblGrid>
    <w:tr w:rsidR="00177ED4" w14:paraId="0B9307EE" w14:textId="77777777">
      <w:trPr>
        <w:trHeight w:val="138"/>
      </w:trPr>
      <w:tc>
        <w:tcPr>
          <w:tcW w:w="3690" w:type="dxa"/>
          <w:vAlign w:val="center"/>
        </w:tcPr>
        <w:p w14:paraId="1B1F5A8B" w14:textId="77777777" w:rsidR="00177ED4" w:rsidRDefault="00177ED4">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4650" w:type="dxa"/>
          <w:vAlign w:val="center"/>
        </w:tcPr>
        <w:p w14:paraId="1CE15553" w14:textId="77777777" w:rsidR="00177ED4" w:rsidRDefault="00177ED4">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04643/INFOEM/IP/RR/2023</w:t>
          </w:r>
        </w:p>
      </w:tc>
    </w:tr>
    <w:tr w:rsidR="00177ED4" w14:paraId="597AE3AA" w14:textId="77777777">
      <w:trPr>
        <w:trHeight w:val="233"/>
      </w:trPr>
      <w:tc>
        <w:tcPr>
          <w:tcW w:w="3690" w:type="dxa"/>
          <w:vAlign w:val="center"/>
        </w:tcPr>
        <w:p w14:paraId="22A3E079" w14:textId="77777777" w:rsidR="00177ED4" w:rsidRDefault="00177ED4">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650" w:type="dxa"/>
        </w:tcPr>
        <w:p w14:paraId="03E73F7A" w14:textId="421F9333" w:rsidR="00177ED4" w:rsidRDefault="00882921">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r>
    <w:tr w:rsidR="00177ED4" w14:paraId="1C2752C4" w14:textId="77777777">
      <w:trPr>
        <w:trHeight w:val="321"/>
      </w:trPr>
      <w:tc>
        <w:tcPr>
          <w:tcW w:w="3690" w:type="dxa"/>
          <w:vAlign w:val="center"/>
        </w:tcPr>
        <w:p w14:paraId="5A7CE160" w14:textId="77777777" w:rsidR="00177ED4" w:rsidRDefault="00177ED4">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50" w:type="dxa"/>
          <w:vAlign w:val="center"/>
        </w:tcPr>
        <w:p w14:paraId="03DEF9F1" w14:textId="77777777" w:rsidR="00177ED4" w:rsidRDefault="00177ED4" w:rsidP="007E44CC">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Otzolotepec</w:t>
          </w:r>
        </w:p>
      </w:tc>
    </w:tr>
    <w:tr w:rsidR="00177ED4" w14:paraId="4E195435" w14:textId="77777777">
      <w:trPr>
        <w:trHeight w:val="321"/>
      </w:trPr>
      <w:tc>
        <w:tcPr>
          <w:tcW w:w="3690" w:type="dxa"/>
          <w:vAlign w:val="center"/>
        </w:tcPr>
        <w:p w14:paraId="2B9EF63B" w14:textId="77777777" w:rsidR="00177ED4" w:rsidRDefault="00177ED4">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50" w:type="dxa"/>
          <w:vAlign w:val="center"/>
        </w:tcPr>
        <w:p w14:paraId="0C5904C9" w14:textId="77777777" w:rsidR="00177ED4" w:rsidRDefault="00177ED4">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3CC05024" w14:textId="77777777" w:rsidR="00177ED4" w:rsidRDefault="00F26050">
    <w:pPr>
      <w:pBdr>
        <w:top w:val="nil"/>
        <w:left w:val="nil"/>
        <w:bottom w:val="nil"/>
        <w:right w:val="nil"/>
        <w:between w:val="nil"/>
      </w:pBdr>
      <w:tabs>
        <w:tab w:val="center" w:pos="4252"/>
        <w:tab w:val="right" w:pos="8504"/>
        <w:tab w:val="left" w:pos="3103"/>
      </w:tabs>
      <w:rPr>
        <w:color w:val="000000"/>
      </w:rPr>
    </w:pPr>
    <w:r>
      <w:rPr>
        <w:color w:val="000000"/>
      </w:rPr>
      <w:pict w14:anchorId="22255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00.1pt;margin-top:-124.3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55F"/>
    <w:multiLevelType w:val="multilevel"/>
    <w:tmpl w:val="0ED0B1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6F569D"/>
    <w:multiLevelType w:val="multilevel"/>
    <w:tmpl w:val="CBB0AB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93CAC"/>
    <w:multiLevelType w:val="multilevel"/>
    <w:tmpl w:val="C3B6B8D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6B4E37"/>
    <w:multiLevelType w:val="multilevel"/>
    <w:tmpl w:val="C0AAD8E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3F5EFE"/>
    <w:multiLevelType w:val="multilevel"/>
    <w:tmpl w:val="1180C10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2026DA5"/>
    <w:multiLevelType w:val="multilevel"/>
    <w:tmpl w:val="1F2A01AC"/>
    <w:lvl w:ilvl="0">
      <w:start w:val="1"/>
      <w:numFmt w:val="upperRoman"/>
      <w:lvlText w:val="%1."/>
      <w:lvlJc w:val="right"/>
      <w:pPr>
        <w:ind w:left="1287" w:hanging="360"/>
      </w:pPr>
      <w:rPr>
        <w:b/>
        <w:i w:val="0"/>
        <w:sz w:val="22"/>
        <w:szCs w:val="22"/>
      </w:rPr>
    </w:lvl>
    <w:lvl w:ilvl="1">
      <w:start w:val="1"/>
      <w:numFmt w:val="lowerLetter"/>
      <w:lvlText w:val="%2)"/>
      <w:lvlJc w:val="left"/>
      <w:pPr>
        <w:ind w:left="2007" w:hanging="360"/>
      </w:pPr>
      <w:rPr>
        <w:b/>
        <w:i w:val="0"/>
        <w:sz w:val="22"/>
        <w:szCs w:val="22"/>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8ED406E"/>
    <w:multiLevelType w:val="multilevel"/>
    <w:tmpl w:val="117C307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317490"/>
    <w:multiLevelType w:val="hybridMultilevel"/>
    <w:tmpl w:val="FD7656DA"/>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4C6F05"/>
    <w:multiLevelType w:val="multilevel"/>
    <w:tmpl w:val="B3D8F78A"/>
    <w:lvl w:ilvl="0">
      <w:start w:val="1"/>
      <w:numFmt w:val="bullet"/>
      <w:pStyle w:val="Listaconvietas2"/>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3F9D2B51"/>
    <w:multiLevelType w:val="multilevel"/>
    <w:tmpl w:val="F4121D6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A77061"/>
    <w:multiLevelType w:val="multilevel"/>
    <w:tmpl w:val="F4ACFA38"/>
    <w:lvl w:ilvl="0">
      <w:start w:val="1"/>
      <w:numFmt w:val="decimal"/>
      <w:lvlText w:val="%1."/>
      <w:lvlJc w:val="left"/>
      <w:pPr>
        <w:ind w:left="426" w:hanging="360"/>
      </w:pPr>
      <w:rPr>
        <w:b/>
      </w:rPr>
    </w:lvl>
    <w:lvl w:ilvl="1">
      <w:start w:val="1"/>
      <w:numFmt w:val="upperRoman"/>
      <w:lvlText w:val="%2."/>
      <w:lvlJc w:val="right"/>
      <w:pPr>
        <w:ind w:left="1146" w:hanging="360"/>
      </w:pPr>
      <w:rPr>
        <w:b/>
        <w:bCs/>
      </w:r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1" w15:restartNumberingAfterBreak="0">
    <w:nsid w:val="4E8F790B"/>
    <w:multiLevelType w:val="multilevel"/>
    <w:tmpl w:val="F66649C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386F7C"/>
    <w:multiLevelType w:val="multilevel"/>
    <w:tmpl w:val="34448CE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EB3069"/>
    <w:multiLevelType w:val="multilevel"/>
    <w:tmpl w:val="DD4ADA38"/>
    <w:lvl w:ilvl="0">
      <w:start w:val="1"/>
      <w:numFmt w:val="lowerLetter"/>
      <w:lvlText w:val="%1)"/>
      <w:lvlJc w:val="left"/>
      <w:pPr>
        <w:ind w:left="2160" w:hanging="18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7056A0"/>
    <w:multiLevelType w:val="multilevel"/>
    <w:tmpl w:val="133431C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8A6D0D"/>
    <w:multiLevelType w:val="multilevel"/>
    <w:tmpl w:val="ED38120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8577317">
    <w:abstractNumId w:val="9"/>
  </w:num>
  <w:num w:numId="2" w16cid:durableId="2134206932">
    <w:abstractNumId w:val="11"/>
  </w:num>
  <w:num w:numId="3" w16cid:durableId="901985025">
    <w:abstractNumId w:val="8"/>
  </w:num>
  <w:num w:numId="4" w16cid:durableId="804812183">
    <w:abstractNumId w:val="2"/>
  </w:num>
  <w:num w:numId="5" w16cid:durableId="1077897807">
    <w:abstractNumId w:val="14"/>
  </w:num>
  <w:num w:numId="6" w16cid:durableId="1496335715">
    <w:abstractNumId w:val="6"/>
  </w:num>
  <w:num w:numId="7" w16cid:durableId="819232215">
    <w:abstractNumId w:val="1"/>
  </w:num>
  <w:num w:numId="8" w16cid:durableId="1055351286">
    <w:abstractNumId w:val="5"/>
  </w:num>
  <w:num w:numId="9" w16cid:durableId="2002927503">
    <w:abstractNumId w:val="12"/>
  </w:num>
  <w:num w:numId="10" w16cid:durableId="121729451">
    <w:abstractNumId w:val="15"/>
  </w:num>
  <w:num w:numId="11" w16cid:durableId="1665934180">
    <w:abstractNumId w:val="4"/>
  </w:num>
  <w:num w:numId="12" w16cid:durableId="1889954261">
    <w:abstractNumId w:val="13"/>
  </w:num>
  <w:num w:numId="13" w16cid:durableId="2037390844">
    <w:abstractNumId w:val="3"/>
  </w:num>
  <w:num w:numId="14" w16cid:durableId="1872298593">
    <w:abstractNumId w:val="0"/>
  </w:num>
  <w:num w:numId="15" w16cid:durableId="1463419981">
    <w:abstractNumId w:val="10"/>
  </w:num>
  <w:num w:numId="16" w16cid:durableId="1291940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43"/>
    <w:rsid w:val="00000E0C"/>
    <w:rsid w:val="00124112"/>
    <w:rsid w:val="00165311"/>
    <w:rsid w:val="00170215"/>
    <w:rsid w:val="00177ED4"/>
    <w:rsid w:val="001B25C2"/>
    <w:rsid w:val="001C4063"/>
    <w:rsid w:val="00225237"/>
    <w:rsid w:val="0024763F"/>
    <w:rsid w:val="00287167"/>
    <w:rsid w:val="002A626B"/>
    <w:rsid w:val="002B6FE5"/>
    <w:rsid w:val="002F1152"/>
    <w:rsid w:val="003C30BB"/>
    <w:rsid w:val="003E5CD7"/>
    <w:rsid w:val="003F5B27"/>
    <w:rsid w:val="00405AB0"/>
    <w:rsid w:val="004940D1"/>
    <w:rsid w:val="004B731D"/>
    <w:rsid w:val="00570963"/>
    <w:rsid w:val="00582C42"/>
    <w:rsid w:val="005E466F"/>
    <w:rsid w:val="006355D1"/>
    <w:rsid w:val="006473BF"/>
    <w:rsid w:val="0066625E"/>
    <w:rsid w:val="0067670E"/>
    <w:rsid w:val="006A1177"/>
    <w:rsid w:val="006B4680"/>
    <w:rsid w:val="006C36D0"/>
    <w:rsid w:val="00770854"/>
    <w:rsid w:val="007C653A"/>
    <w:rsid w:val="007E44CC"/>
    <w:rsid w:val="007F4976"/>
    <w:rsid w:val="00812D95"/>
    <w:rsid w:val="0086537C"/>
    <w:rsid w:val="00882921"/>
    <w:rsid w:val="0088430E"/>
    <w:rsid w:val="0088672D"/>
    <w:rsid w:val="0089465F"/>
    <w:rsid w:val="008A3B4F"/>
    <w:rsid w:val="008D0875"/>
    <w:rsid w:val="008D2E17"/>
    <w:rsid w:val="008E3896"/>
    <w:rsid w:val="008E5588"/>
    <w:rsid w:val="00961306"/>
    <w:rsid w:val="00981E47"/>
    <w:rsid w:val="0099621F"/>
    <w:rsid w:val="009A2D01"/>
    <w:rsid w:val="009F13B8"/>
    <w:rsid w:val="00A10917"/>
    <w:rsid w:val="00A1212C"/>
    <w:rsid w:val="00A42BB0"/>
    <w:rsid w:val="00A46F4F"/>
    <w:rsid w:val="00A56116"/>
    <w:rsid w:val="00A561B6"/>
    <w:rsid w:val="00AE5E1F"/>
    <w:rsid w:val="00B418D4"/>
    <w:rsid w:val="00B751C5"/>
    <w:rsid w:val="00BC1095"/>
    <w:rsid w:val="00C55CDC"/>
    <w:rsid w:val="00CA53FC"/>
    <w:rsid w:val="00CA5903"/>
    <w:rsid w:val="00CC396B"/>
    <w:rsid w:val="00D20E37"/>
    <w:rsid w:val="00DA621B"/>
    <w:rsid w:val="00DA6A8D"/>
    <w:rsid w:val="00DD6701"/>
    <w:rsid w:val="00DE5D43"/>
    <w:rsid w:val="00DF6845"/>
    <w:rsid w:val="00E27B88"/>
    <w:rsid w:val="00E5460D"/>
    <w:rsid w:val="00E633D2"/>
    <w:rsid w:val="00E731C6"/>
    <w:rsid w:val="00EB50BE"/>
    <w:rsid w:val="00EC4F9B"/>
    <w:rsid w:val="00F26050"/>
    <w:rsid w:val="00F84BA9"/>
    <w:rsid w:val="00FC4629"/>
    <w:rsid w:val="00FD069E"/>
    <w:rsid w:val="00FD7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BE8BB"/>
  <w15:docId w15:val="{24A726D1-8498-4E26-AAB1-D1675E4D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1"/>
    <w:rPr>
      <w:color w:val="000000"/>
      <w:sz w:val="22"/>
      <w:szCs w:val="22"/>
    </w:rPr>
    <w:tblPr>
      <w:tblStyleRowBandSize w:val="1"/>
      <w:tblStyleColBandSize w:val="1"/>
      <w:tblCellMar>
        <w:left w:w="108" w:type="dxa"/>
        <w:right w:w="108" w:type="dxa"/>
      </w:tblCellMar>
    </w:tblPr>
  </w:style>
  <w:style w:type="table" w:customStyle="1" w:styleId="a1">
    <w:basedOn w:val="TableNormal1"/>
    <w:rPr>
      <w:color w:val="000000"/>
      <w:sz w:val="22"/>
      <w:szCs w:val="22"/>
    </w:rPr>
    <w:tblPr>
      <w:tblStyleRowBandSize w:val="1"/>
      <w:tblStyleColBandSize w:val="1"/>
      <w:tblCellMar>
        <w:left w:w="108" w:type="dxa"/>
        <w:right w:w="108" w:type="dxa"/>
      </w:tblCellMar>
    </w:tblPr>
  </w:style>
  <w:style w:type="table" w:customStyle="1" w:styleId="a2">
    <w:basedOn w:val="TableNormal1"/>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1"/>
    <w:rPr>
      <w:color w:val="000000"/>
      <w:sz w:val="22"/>
      <w:szCs w:val="22"/>
    </w:rPr>
    <w:tblPr>
      <w:tblStyleRowBandSize w:val="1"/>
      <w:tblStyleColBandSize w:val="1"/>
      <w:tblCellMar>
        <w:left w:w="108" w:type="dxa"/>
        <w:right w:w="108" w:type="dxa"/>
      </w:tblCellMar>
    </w:tblPr>
  </w:style>
  <w:style w:type="table" w:customStyle="1" w:styleId="a4">
    <w:basedOn w:val="TableNormal1"/>
    <w:rPr>
      <w:color w:val="000000"/>
      <w:sz w:val="22"/>
      <w:szCs w:val="22"/>
    </w:rPr>
    <w:tblPr>
      <w:tblStyleRowBandSize w:val="1"/>
      <w:tblStyleColBandSize w:val="1"/>
      <w:tblCellMar>
        <w:left w:w="108" w:type="dxa"/>
        <w:right w:w="108" w:type="dxa"/>
      </w:tblCellMar>
    </w:tblPr>
  </w:style>
  <w:style w:type="table" w:customStyle="1" w:styleId="a5">
    <w:basedOn w:val="TableNormal1"/>
    <w:rPr>
      <w:color w:val="000000"/>
      <w:sz w:val="22"/>
      <w:szCs w:val="22"/>
    </w:rPr>
    <w:tblPr>
      <w:tblStyleRowBandSize w:val="1"/>
      <w:tblStyleColBandSize w:val="1"/>
      <w:tblCellMar>
        <w:left w:w="108" w:type="dxa"/>
        <w:right w:w="108" w:type="dxa"/>
      </w:tblCellMar>
    </w:tblPr>
  </w:style>
  <w:style w:type="table" w:customStyle="1" w:styleId="a6">
    <w:basedOn w:val="TableNormal1"/>
    <w:rPr>
      <w:color w:val="000000"/>
      <w:sz w:val="22"/>
      <w:szCs w:val="22"/>
    </w:rPr>
    <w:tblPr>
      <w:tblStyleRowBandSize w:val="1"/>
      <w:tblStyleColBandSize w:val="1"/>
      <w:tblCellMar>
        <w:left w:w="108" w:type="dxa"/>
        <w:right w:w="108" w:type="dxa"/>
      </w:tblCellMar>
    </w:tblPr>
  </w:style>
  <w:style w:type="table" w:customStyle="1" w:styleId="a7">
    <w:basedOn w:val="TableNormal0"/>
    <w:rPr>
      <w:color w:val="000000"/>
      <w:sz w:val="22"/>
      <w:szCs w:val="22"/>
    </w:rPr>
    <w:tblPr>
      <w:tblStyleRowBandSize w:val="1"/>
      <w:tblStyleColBandSize w:val="1"/>
      <w:tblCellMar>
        <w:left w:w="108" w:type="dxa"/>
        <w:right w:w="108" w:type="dxa"/>
      </w:tblCellMar>
    </w:tblPr>
  </w:style>
  <w:style w:type="table" w:customStyle="1" w:styleId="a8">
    <w:basedOn w:val="TableNormal0"/>
    <w:rPr>
      <w:color w:val="000000"/>
      <w:sz w:val="22"/>
      <w:szCs w:val="22"/>
    </w:rPr>
    <w:tblPr>
      <w:tblStyleRowBandSize w:val="1"/>
      <w:tblStyleColBandSize w:val="1"/>
      <w:tblCellMar>
        <w:left w:w="108" w:type="dxa"/>
        <w:right w:w="108" w:type="dxa"/>
      </w:tblCellMar>
    </w:tblPr>
  </w:style>
  <w:style w:type="table" w:customStyle="1" w:styleId="a9">
    <w:basedOn w:val="TableNormal0"/>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53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inyurl.com/ap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BvRqWAaDusSPZgHc94gtEOb+Q==">CgMxLjAyCGguZ2pkZ3hzMgloLjMwajB6bGwyCWguMWZvYjl0ZTIOaC53ZWUydGtkMWVxM2wyCWguM3pueXNoNzIJaC4yZXQ5MnAwMghoLnR5amN3dDIJaC4zZHk2dmttMgloLjRkMzRvZzgyCWguMTdkcDh2dTIJaC4zcmRjcmpuMgloLjI2aW4xcmcyCGgubG54Yno5OAByITFIMDg0MDBQS1Z3cHNOVk1BWHcycEU0NFJhbGVtSWltbg==</go:docsCustomData>
</go:gDocsCustomXmlDataStorage>
</file>

<file path=customXml/itemProps1.xml><?xml version="1.0" encoding="utf-8"?>
<ds:datastoreItem xmlns:ds="http://schemas.openxmlformats.org/officeDocument/2006/customXml" ds:itemID="{555B4477-A835-460B-9EAC-A2BB5429C36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66</Pages>
  <Words>15462</Words>
  <Characters>85043</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inf03m612@outlook.com</cp:lastModifiedBy>
  <cp:revision>5</cp:revision>
  <cp:lastPrinted>2024-08-16T04:30:00Z</cp:lastPrinted>
  <dcterms:created xsi:type="dcterms:W3CDTF">2024-08-13T18:21:00Z</dcterms:created>
  <dcterms:modified xsi:type="dcterms:W3CDTF">2024-08-27T19:36:00Z</dcterms:modified>
</cp:coreProperties>
</file>