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C44D" w14:textId="77777777" w:rsidR="00EC1D8D" w:rsidRDefault="00EC1D8D" w:rsidP="006922F5">
      <w:pPr>
        <w:pBdr>
          <w:top w:val="nil"/>
          <w:left w:val="nil"/>
          <w:bottom w:val="nil"/>
          <w:right w:val="nil"/>
          <w:between w:val="nil"/>
        </w:pBdr>
        <w:contextualSpacing/>
        <w:rPr>
          <w:rFonts w:eastAsia="Palatino Linotype" w:cs="Palatino Linotype"/>
          <w:color w:val="000000"/>
          <w:szCs w:val="24"/>
        </w:rPr>
      </w:pPr>
    </w:p>
    <w:p w14:paraId="49AF2C0C" w14:textId="34B1B92F"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5F5DFC">
        <w:rPr>
          <w:rFonts w:eastAsia="Palatino Linotype" w:cs="Palatino Linotype"/>
          <w:color w:val="000000"/>
          <w:szCs w:val="24"/>
        </w:rPr>
        <w:t xml:space="preserve">México, </w:t>
      </w:r>
      <w:r w:rsidR="000D2E93" w:rsidRPr="005F5DFC">
        <w:rPr>
          <w:rFonts w:eastAsia="Palatino Linotype" w:cs="Palatino Linotype"/>
          <w:color w:val="000000"/>
          <w:szCs w:val="24"/>
        </w:rPr>
        <w:t>a</w:t>
      </w:r>
      <w:r w:rsidR="000E7A9D" w:rsidRPr="005F5DFC">
        <w:rPr>
          <w:rFonts w:eastAsia="Palatino Linotype" w:cs="Palatino Linotype"/>
          <w:color w:val="000000"/>
          <w:szCs w:val="24"/>
        </w:rPr>
        <w:t xml:space="preserve"> trece de marzo</w:t>
      </w:r>
      <w:r w:rsidR="00DF6972" w:rsidRPr="005F5DFC">
        <w:rPr>
          <w:rFonts w:eastAsia="Palatino Linotype" w:cs="Palatino Linotype"/>
          <w:color w:val="000000"/>
          <w:szCs w:val="24"/>
        </w:rPr>
        <w:t xml:space="preserve"> de dos mil veinticuatro.</w:t>
      </w:r>
    </w:p>
    <w:p w14:paraId="60399B74"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7989D79" w:rsidR="00A970D5" w:rsidRPr="005F5DFC" w:rsidRDefault="42D6076D" w:rsidP="42D6076D">
      <w:pPr>
        <w:pBdr>
          <w:top w:val="nil"/>
          <w:left w:val="nil"/>
          <w:bottom w:val="nil"/>
          <w:right w:val="nil"/>
          <w:between w:val="nil"/>
        </w:pBdr>
        <w:contextualSpacing/>
        <w:rPr>
          <w:rFonts w:eastAsia="Palatino Linotype" w:cs="Palatino Linotype"/>
          <w:color w:val="000000"/>
          <w:lang w:val="es-ES"/>
        </w:rPr>
      </w:pPr>
      <w:r w:rsidRPr="005F5DFC">
        <w:rPr>
          <w:rFonts w:eastAsia="Palatino Linotype" w:cs="Palatino Linotype"/>
          <w:b/>
          <w:bCs/>
          <w:color w:val="000000" w:themeColor="text1"/>
          <w:lang w:val="es-ES"/>
        </w:rPr>
        <w:t>VISTO</w:t>
      </w:r>
      <w:r w:rsidRPr="005F5DFC">
        <w:rPr>
          <w:rFonts w:eastAsia="Palatino Linotype" w:cs="Palatino Linotype"/>
          <w:color w:val="000000" w:themeColor="text1"/>
          <w:lang w:val="es-ES"/>
        </w:rPr>
        <w:t xml:space="preserve"> el expediente electrónico formado con motivo del recurso de revisión número </w:t>
      </w:r>
      <w:r w:rsidR="007A18E2" w:rsidRPr="005F5DFC">
        <w:rPr>
          <w:rFonts w:eastAsia="Palatino Linotype" w:cs="Palatino Linotype"/>
          <w:b/>
          <w:bCs/>
          <w:color w:val="000000" w:themeColor="text1"/>
          <w:lang w:val="es-ES"/>
        </w:rPr>
        <w:t>0616</w:t>
      </w:r>
      <w:r w:rsidRPr="005F5DFC">
        <w:rPr>
          <w:rFonts w:eastAsia="Palatino Linotype" w:cs="Palatino Linotype"/>
          <w:b/>
          <w:bCs/>
          <w:color w:val="000000" w:themeColor="text1"/>
          <w:lang w:val="es-ES"/>
        </w:rPr>
        <w:t>5/INFOEM/IP/RR/2023</w:t>
      </w:r>
      <w:r w:rsidRPr="005F5DFC">
        <w:rPr>
          <w:rFonts w:eastAsia="Palatino Linotype" w:cs="Palatino Linotype"/>
          <w:color w:val="000000" w:themeColor="text1"/>
          <w:lang w:val="es-ES"/>
        </w:rPr>
        <w:t xml:space="preserve">, interpuesto por </w:t>
      </w:r>
      <w:r w:rsidR="00BB5A02" w:rsidRPr="005F5DFC">
        <w:rPr>
          <w:rFonts w:eastAsia="Palatino Linotype" w:cs="Palatino Linotype"/>
          <w:b/>
          <w:bCs/>
          <w:color w:val="000000" w:themeColor="text1"/>
          <w:lang w:val="es-ES"/>
        </w:rPr>
        <w:t>XXXXXXXX</w:t>
      </w:r>
      <w:r w:rsidRPr="005F5DFC">
        <w:rPr>
          <w:rFonts w:eastAsia="Palatino Linotype" w:cs="Palatino Linotype"/>
          <w:color w:val="000000" w:themeColor="text1"/>
          <w:lang w:val="es-ES"/>
        </w:rPr>
        <w:t xml:space="preserve">, en lo sucesivo el </w:t>
      </w:r>
      <w:r w:rsidRPr="005F5DFC">
        <w:rPr>
          <w:rFonts w:eastAsia="Palatino Linotype" w:cs="Palatino Linotype"/>
          <w:b/>
          <w:bCs/>
          <w:color w:val="000000" w:themeColor="text1"/>
          <w:lang w:val="es-ES"/>
        </w:rPr>
        <w:t>Recurrente</w:t>
      </w:r>
      <w:r w:rsidRPr="005F5DFC">
        <w:rPr>
          <w:rFonts w:eastAsia="Palatino Linotype" w:cs="Palatino Linotype"/>
          <w:color w:val="000000" w:themeColor="text1"/>
          <w:lang w:val="es-ES"/>
        </w:rPr>
        <w:t xml:space="preserve">, en contra de la respuesta del </w:t>
      </w:r>
      <w:r w:rsidR="007A18E2" w:rsidRPr="005F5DFC">
        <w:rPr>
          <w:rFonts w:eastAsia="Palatino Linotype" w:cs="Palatino Linotype"/>
          <w:b/>
          <w:bCs/>
          <w:color w:val="000000" w:themeColor="text1"/>
          <w:lang w:val="es-ES"/>
        </w:rPr>
        <w:t>Ayuntamiento de Jilotzingo</w:t>
      </w:r>
      <w:r w:rsidRPr="005F5DFC">
        <w:rPr>
          <w:rFonts w:eastAsia="Palatino Linotype" w:cs="Palatino Linotype"/>
          <w:color w:val="000000" w:themeColor="text1"/>
          <w:lang w:val="es-ES"/>
        </w:rPr>
        <w:t>, en lo subsecuente</w:t>
      </w:r>
      <w:r w:rsidRPr="005F5DFC">
        <w:rPr>
          <w:rFonts w:eastAsia="Palatino Linotype" w:cs="Palatino Linotype"/>
          <w:b/>
          <w:bCs/>
          <w:color w:val="000000" w:themeColor="text1"/>
          <w:lang w:val="es-ES"/>
        </w:rPr>
        <w:t xml:space="preserve"> </w:t>
      </w:r>
      <w:r w:rsidRPr="005F5DFC">
        <w:rPr>
          <w:rFonts w:eastAsia="Palatino Linotype" w:cs="Palatino Linotype"/>
          <w:color w:val="000000" w:themeColor="text1"/>
          <w:lang w:val="es-ES"/>
        </w:rPr>
        <w:t>el</w:t>
      </w:r>
      <w:r w:rsidRPr="005F5DFC">
        <w:rPr>
          <w:rFonts w:eastAsia="Palatino Linotype" w:cs="Palatino Linotype"/>
          <w:b/>
          <w:bCs/>
          <w:color w:val="000000" w:themeColor="text1"/>
          <w:lang w:val="es-ES"/>
        </w:rPr>
        <w:t xml:space="preserve"> Sujeto Obligado, </w:t>
      </w:r>
      <w:r w:rsidRPr="005F5DFC">
        <w:rPr>
          <w:rFonts w:eastAsia="Palatino Linotype" w:cs="Palatino Linotype"/>
          <w:color w:val="000000" w:themeColor="text1"/>
          <w:lang w:val="es-ES"/>
        </w:rPr>
        <w:t>se procede a dictar la presente resolución.</w:t>
      </w:r>
    </w:p>
    <w:p w14:paraId="2E2053C2"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5F5DFC" w:rsidRDefault="00A970D5" w:rsidP="006922F5">
      <w:pPr>
        <w:pStyle w:val="Ttulo1"/>
        <w:rPr>
          <w:rFonts w:eastAsia="Palatino Linotype"/>
          <w:lang w:val="es-ES_tradnl"/>
        </w:rPr>
      </w:pPr>
      <w:r w:rsidRPr="005F5DFC">
        <w:rPr>
          <w:rFonts w:eastAsia="Palatino Linotype"/>
          <w:lang w:val="es-ES_tradnl"/>
        </w:rPr>
        <w:t>A N T E C E D E N T E S</w:t>
      </w:r>
    </w:p>
    <w:p w14:paraId="32F88820"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5F5DFC" w:rsidRDefault="00A970D5" w:rsidP="006922F5">
      <w:pPr>
        <w:pStyle w:val="Ttulo2"/>
        <w:rPr>
          <w:rFonts w:eastAsia="Palatino Linotype"/>
        </w:rPr>
      </w:pPr>
      <w:r w:rsidRPr="005F5DFC">
        <w:rPr>
          <w:rFonts w:eastAsia="Palatino Linotype"/>
        </w:rPr>
        <w:t>PRIMERO. De la Solicitud de Información.</w:t>
      </w:r>
    </w:p>
    <w:p w14:paraId="0870C154" w14:textId="2A7F33D4" w:rsidR="00A970D5" w:rsidRPr="005F5DFC" w:rsidRDefault="00B36B86"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Con fecha</w:t>
      </w:r>
      <w:r w:rsidR="007A18E2" w:rsidRPr="005F5DFC">
        <w:rPr>
          <w:rFonts w:eastAsia="Palatino Linotype" w:cs="Palatino Linotype"/>
          <w:color w:val="000000"/>
          <w:szCs w:val="24"/>
        </w:rPr>
        <w:t xml:space="preserve"> veintiocho de agosto</w:t>
      </w:r>
      <w:r w:rsidR="004C52E8" w:rsidRPr="005F5DFC">
        <w:rPr>
          <w:rFonts w:eastAsia="Palatino Linotype" w:cs="Palatino Linotype"/>
          <w:color w:val="000000"/>
          <w:szCs w:val="24"/>
        </w:rPr>
        <w:t xml:space="preserve"> </w:t>
      </w:r>
      <w:r w:rsidR="00AA6C98" w:rsidRPr="005F5DFC">
        <w:rPr>
          <w:rFonts w:eastAsia="Palatino Linotype" w:cs="Palatino Linotype"/>
          <w:color w:val="000000"/>
          <w:szCs w:val="24"/>
        </w:rPr>
        <w:t>de dos mil veintitrés</w:t>
      </w:r>
      <w:r w:rsidR="00B54BC7" w:rsidRPr="005F5DFC">
        <w:rPr>
          <w:rFonts w:eastAsia="Palatino Linotype" w:cs="Palatino Linotype"/>
          <w:color w:val="000000"/>
          <w:szCs w:val="24"/>
        </w:rPr>
        <w:t xml:space="preserve">, </w:t>
      </w:r>
      <w:r w:rsidR="00EC1D8D" w:rsidRPr="005F5DFC">
        <w:rPr>
          <w:rFonts w:eastAsia="Palatino Linotype" w:cs="Palatino Linotype"/>
          <w:color w:val="000000"/>
          <w:szCs w:val="24"/>
        </w:rPr>
        <w:t>el</w:t>
      </w:r>
      <w:r w:rsidR="00A970D5" w:rsidRPr="005F5DFC">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7A18E2" w:rsidRPr="005F5DFC">
        <w:rPr>
          <w:rFonts w:eastAsia="Palatino Linotype" w:cs="Palatino Linotype"/>
          <w:b/>
          <w:bCs/>
          <w:color w:val="000000"/>
          <w:szCs w:val="24"/>
        </w:rPr>
        <w:t xml:space="preserve"> 00081/JILOTZIN/IP/2023</w:t>
      </w:r>
      <w:r w:rsidR="00A970D5" w:rsidRPr="005F5DFC">
        <w:rPr>
          <w:rFonts w:eastAsia="Palatino Linotype" w:cs="Palatino Linotype"/>
          <w:color w:val="000000"/>
          <w:szCs w:val="24"/>
        </w:rPr>
        <w:t>,</w:t>
      </w:r>
      <w:r w:rsidR="00A970D5" w:rsidRPr="005F5DFC">
        <w:rPr>
          <w:rFonts w:eastAsia="Palatino Linotype" w:cs="Palatino Linotype"/>
          <w:b/>
          <w:color w:val="000000"/>
          <w:szCs w:val="24"/>
        </w:rPr>
        <w:t xml:space="preserve"> </w:t>
      </w:r>
      <w:r w:rsidR="00A970D5" w:rsidRPr="005F5DFC">
        <w:rPr>
          <w:rFonts w:eastAsia="Palatino Linotype" w:cs="Palatino Linotype"/>
          <w:color w:val="000000"/>
          <w:szCs w:val="24"/>
        </w:rPr>
        <w:t>mediante la cual solicitó información en el tenor siguiente:</w:t>
      </w:r>
    </w:p>
    <w:p w14:paraId="68B56D82"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8184E76" w:rsidR="00A970D5" w:rsidRPr="005F5DFC" w:rsidRDefault="00BB2B73" w:rsidP="006922F5">
      <w:pPr>
        <w:pStyle w:val="Fundamentos"/>
      </w:pPr>
      <w:r w:rsidRPr="005F5DFC">
        <w:t>«</w:t>
      </w:r>
      <w:r w:rsidR="007A18E2" w:rsidRPr="005F5DFC">
        <w:t>deribado de la sesión de cabildo abierto en rancho blanco el dia 28 de agosto de 2023, solcicito informe y entregue la certificación la REGIDORA ADRIANA KERMAN, quién dijo en sesion abierta estar certificada, por lo que pido la muestre para estar en su dicho, ademas que muestre su ultimo grado de estudios.</w:t>
      </w:r>
      <w:r w:rsidRPr="005F5DFC">
        <w:t>»</w:t>
      </w:r>
      <w:r w:rsidR="00A970D5" w:rsidRPr="005F5DFC">
        <w:t xml:space="preserve"> </w:t>
      </w:r>
      <w:r w:rsidR="00D7260C" w:rsidRPr="005F5DFC">
        <w:t>(</w:t>
      </w:r>
      <w:r w:rsidR="00A970D5" w:rsidRPr="005F5DFC">
        <w:t>Sic</w:t>
      </w:r>
      <w:r w:rsidR="00D7260C" w:rsidRPr="005F5DFC">
        <w:t>)</w:t>
      </w:r>
    </w:p>
    <w:p w14:paraId="40BBECCB"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5F5DFC" w:rsidRDefault="00A970D5" w:rsidP="006922F5">
      <w:pPr>
        <w:pBdr>
          <w:top w:val="nil"/>
          <w:left w:val="nil"/>
          <w:bottom w:val="nil"/>
          <w:right w:val="nil"/>
          <w:between w:val="nil"/>
        </w:pBdr>
        <w:contextualSpacing/>
        <w:rPr>
          <w:rFonts w:eastAsia="Palatino Linotype" w:cs="Palatino Linotype"/>
          <w:b/>
          <w:color w:val="000000"/>
          <w:szCs w:val="24"/>
        </w:rPr>
      </w:pPr>
      <w:r w:rsidRPr="005F5DFC">
        <w:rPr>
          <w:rFonts w:eastAsia="Palatino Linotype" w:cs="Palatino Linotype"/>
          <w:color w:val="000000"/>
          <w:szCs w:val="24"/>
        </w:rPr>
        <w:t xml:space="preserve">Modalidad de entrega: </w:t>
      </w:r>
      <w:r w:rsidRPr="005F5DFC">
        <w:rPr>
          <w:rFonts w:eastAsia="Palatino Linotype" w:cs="Palatino Linotype"/>
          <w:b/>
          <w:color w:val="000000"/>
          <w:szCs w:val="24"/>
        </w:rPr>
        <w:t>A través del SAIMEX</w:t>
      </w:r>
      <w:r w:rsidRPr="005F5DFC">
        <w:rPr>
          <w:rFonts w:eastAsia="Palatino Linotype" w:cs="Palatino Linotype"/>
          <w:color w:val="000000"/>
          <w:szCs w:val="24"/>
        </w:rPr>
        <w:t>.</w:t>
      </w:r>
    </w:p>
    <w:p w14:paraId="1603BECA" w14:textId="77777777" w:rsidR="00875B7E" w:rsidRPr="005F5DFC"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5F5DFC" w:rsidRDefault="00F84E47" w:rsidP="006922F5">
      <w:pPr>
        <w:pStyle w:val="Ttulo2"/>
        <w:rPr>
          <w:rFonts w:eastAsia="Palatino Linotype"/>
        </w:rPr>
      </w:pPr>
      <w:r w:rsidRPr="005F5DFC">
        <w:rPr>
          <w:rFonts w:eastAsia="Palatino Linotype"/>
        </w:rPr>
        <w:lastRenderedPageBreak/>
        <w:t>SEGUNDO</w:t>
      </w:r>
      <w:r w:rsidR="00A970D5" w:rsidRPr="005F5DFC">
        <w:rPr>
          <w:rFonts w:eastAsia="Palatino Linotype"/>
        </w:rPr>
        <w:t>. De la respuesta del Sujeto Obligado.</w:t>
      </w:r>
    </w:p>
    <w:p w14:paraId="2EE6F294" w14:textId="3E5A6B38"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De las constancias que obran en el expediente electrónico, se observa qu</w:t>
      </w:r>
      <w:r w:rsidR="008B2951" w:rsidRPr="005F5DFC">
        <w:rPr>
          <w:rFonts w:eastAsia="Palatino Linotype" w:cs="Palatino Linotype"/>
          <w:color w:val="000000"/>
          <w:szCs w:val="24"/>
        </w:rPr>
        <w:t>e el día</w:t>
      </w:r>
      <w:r w:rsidR="004C52E8" w:rsidRPr="005F5DFC">
        <w:rPr>
          <w:rFonts w:eastAsia="Palatino Linotype" w:cs="Palatino Linotype"/>
          <w:color w:val="000000"/>
          <w:szCs w:val="24"/>
        </w:rPr>
        <w:t xml:space="preserve"> </w:t>
      </w:r>
      <w:r w:rsidR="007A18E2" w:rsidRPr="005F5DFC">
        <w:rPr>
          <w:rFonts w:eastAsia="Palatino Linotype" w:cs="Palatino Linotype"/>
          <w:color w:val="000000"/>
          <w:szCs w:val="24"/>
        </w:rPr>
        <w:t>catorce de septiembre</w:t>
      </w:r>
      <w:r w:rsidR="00BB2B73" w:rsidRPr="005F5DFC">
        <w:rPr>
          <w:rFonts w:eastAsia="Palatino Linotype" w:cs="Palatino Linotype"/>
          <w:color w:val="000000"/>
          <w:szCs w:val="24"/>
        </w:rPr>
        <w:t xml:space="preserve"> </w:t>
      </w:r>
      <w:r w:rsidR="00AA6C98" w:rsidRPr="005F5DFC">
        <w:rPr>
          <w:rFonts w:eastAsia="Palatino Linotype" w:cs="Palatino Linotype"/>
          <w:color w:val="000000"/>
          <w:szCs w:val="24"/>
        </w:rPr>
        <w:t>de dos mil veintitrés</w:t>
      </w:r>
      <w:r w:rsidRPr="005F5DFC">
        <w:rPr>
          <w:rFonts w:eastAsia="Palatino Linotype" w:cs="Palatino Linotype"/>
          <w:color w:val="000000"/>
          <w:szCs w:val="24"/>
        </w:rPr>
        <w:t>, el Sujeto Obligado dio respuest</w:t>
      </w:r>
      <w:r w:rsidR="009F4FF4" w:rsidRPr="005F5DFC">
        <w:rPr>
          <w:rFonts w:eastAsia="Palatino Linotype" w:cs="Palatino Linotype"/>
          <w:color w:val="000000"/>
          <w:szCs w:val="24"/>
        </w:rPr>
        <w:t>a a la solicitud de información</w:t>
      </w:r>
      <w:r w:rsidRPr="005F5DFC">
        <w:rPr>
          <w:rFonts w:eastAsia="Palatino Linotype" w:cs="Palatino Linotype"/>
          <w:color w:val="000000"/>
          <w:szCs w:val="24"/>
        </w:rPr>
        <w:t xml:space="preserve"> manifestando lo siguiente:</w:t>
      </w:r>
    </w:p>
    <w:p w14:paraId="6CF4EC0F"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5ED93BB4" w14:textId="77777777" w:rsidR="007A18E2" w:rsidRPr="005F5DFC" w:rsidRDefault="00BB2B73" w:rsidP="007A18E2">
      <w:pPr>
        <w:pStyle w:val="Fundamentos"/>
      </w:pPr>
      <w:r w:rsidRPr="005F5DFC">
        <w:t>«</w:t>
      </w:r>
      <w:r w:rsidR="007A18E2" w:rsidRPr="005F5DFC">
        <w:t>En respuesta a la solicitud recibida, nos permitimos hacer de su conocimiento que con fundamento en el artículo 53, Fracciones: II, V y VI de la Ley de Transparencia y Acceso a la Información Pública del Estado de México y Municipios, le contestamos que:</w:t>
      </w:r>
    </w:p>
    <w:p w14:paraId="206F9F96" w14:textId="77777777" w:rsidR="007A18E2" w:rsidRPr="005F5DFC" w:rsidRDefault="007A18E2" w:rsidP="007A18E2">
      <w:pPr>
        <w:pStyle w:val="Fundamentos"/>
      </w:pPr>
    </w:p>
    <w:p w14:paraId="4ED44873" w14:textId="77777777" w:rsidR="007A18E2" w:rsidRPr="005F5DFC" w:rsidRDefault="007A18E2" w:rsidP="007A18E2">
      <w:pPr>
        <w:pStyle w:val="Fundamentos"/>
      </w:pPr>
      <w:r w:rsidRPr="005F5DFC">
        <w:t>.</w:t>
      </w:r>
    </w:p>
    <w:p w14:paraId="7549F17D" w14:textId="77777777" w:rsidR="007A18E2" w:rsidRPr="005F5DFC" w:rsidRDefault="007A18E2" w:rsidP="007A18E2">
      <w:pPr>
        <w:pStyle w:val="Fundamentos"/>
      </w:pPr>
    </w:p>
    <w:p w14:paraId="40EC385F" w14:textId="77777777" w:rsidR="007A18E2" w:rsidRPr="005F5DFC" w:rsidRDefault="007A18E2" w:rsidP="007A18E2">
      <w:pPr>
        <w:pStyle w:val="Fundamentos"/>
      </w:pPr>
      <w:r w:rsidRPr="005F5DFC">
        <w:t>ATENTAMENTE</w:t>
      </w:r>
    </w:p>
    <w:p w14:paraId="3FE4A9EF" w14:textId="413B7120" w:rsidR="00A970D5" w:rsidRPr="005F5DFC" w:rsidRDefault="007A18E2" w:rsidP="007A18E2">
      <w:pPr>
        <w:pStyle w:val="Fundamentos"/>
        <w:rPr>
          <w:lang w:val="es-MX"/>
        </w:rPr>
      </w:pPr>
      <w:r w:rsidRPr="005F5DFC">
        <w:t>C. GUSTAVO ÁNGEL VELÁZQUEZ PONCE</w:t>
      </w:r>
      <w:r w:rsidR="00BB2B73" w:rsidRPr="005F5DFC">
        <w:rPr>
          <w:lang w:val="es-MX"/>
        </w:rPr>
        <w:t>»</w:t>
      </w:r>
      <w:r w:rsidR="00A970D5" w:rsidRPr="005F5DFC">
        <w:rPr>
          <w:lang w:val="es-MX"/>
        </w:rPr>
        <w:t xml:space="preserve"> (Sic)</w:t>
      </w:r>
    </w:p>
    <w:p w14:paraId="2EAB8352" w14:textId="3B77EF6C" w:rsidR="001107C4" w:rsidRPr="005F5DFC"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9539435" w:rsidR="0037112D" w:rsidRPr="005F5DFC" w:rsidRDefault="42D6076D" w:rsidP="42D6076D">
      <w:pPr>
        <w:pBdr>
          <w:top w:val="nil"/>
          <w:left w:val="nil"/>
          <w:bottom w:val="nil"/>
          <w:right w:val="nil"/>
          <w:between w:val="nil"/>
        </w:pBdr>
        <w:contextualSpacing/>
        <w:rPr>
          <w:rFonts w:eastAsia="Palatino Linotype" w:cs="Palatino Linotype"/>
          <w:b/>
          <w:bCs/>
          <w:color w:val="000000"/>
          <w:lang w:val="es-ES"/>
        </w:rPr>
      </w:pPr>
      <w:r w:rsidRPr="005F5DFC">
        <w:rPr>
          <w:rFonts w:eastAsia="Palatino Linotype" w:cs="Palatino Linotype"/>
          <w:color w:val="000000" w:themeColor="text1"/>
          <w:lang w:val="es-ES"/>
        </w:rPr>
        <w:t xml:space="preserve">El Sujeto Obligado adjuntó a su respuesta </w:t>
      </w:r>
      <w:r w:rsidR="007A18E2" w:rsidRPr="005F5DFC">
        <w:rPr>
          <w:rFonts w:eastAsia="Palatino Linotype" w:cs="Palatino Linotype"/>
          <w:color w:val="000000" w:themeColor="text1"/>
          <w:lang w:val="es-ES"/>
        </w:rPr>
        <w:t>el documento denominado</w:t>
      </w:r>
      <w:r w:rsidRPr="005F5DFC">
        <w:rPr>
          <w:rFonts w:eastAsia="Palatino Linotype" w:cs="Palatino Linotype"/>
          <w:color w:val="000000" w:themeColor="text1"/>
          <w:lang w:val="es-ES"/>
        </w:rPr>
        <w:t xml:space="preserve"> </w:t>
      </w:r>
      <w:r w:rsidR="007A18E2" w:rsidRPr="005F5DFC">
        <w:rPr>
          <w:rFonts w:eastAsia="Palatino Linotype" w:cs="Palatino Linotype"/>
          <w:b/>
          <w:bCs/>
          <w:color w:val="000000" w:themeColor="text1"/>
          <w:lang w:val="es-ES"/>
        </w:rPr>
        <w:t>«00081adriana kerman</w:t>
      </w:r>
      <w:r w:rsidRPr="005F5DFC">
        <w:rPr>
          <w:rFonts w:eastAsia="Palatino Linotype" w:cs="Palatino Linotype"/>
          <w:b/>
          <w:bCs/>
          <w:color w:val="000000" w:themeColor="text1"/>
          <w:lang w:val="es-ES"/>
        </w:rPr>
        <w:t>.pdf»</w:t>
      </w:r>
      <w:r w:rsidRPr="005F5DFC">
        <w:rPr>
          <w:rFonts w:eastAsia="Palatino Linotype" w:cs="Palatino Linotype"/>
          <w:color w:val="000000" w:themeColor="text1"/>
          <w:lang w:val="es-ES"/>
        </w:rPr>
        <w:t>, cuyo contenido no se reproduce por ser del conocimiento de las partes; no obstante, dicho</w:t>
      </w:r>
      <w:r w:rsidR="007A18E2" w:rsidRPr="005F5DFC">
        <w:rPr>
          <w:rFonts w:eastAsia="Palatino Linotype" w:cs="Palatino Linotype"/>
          <w:color w:val="000000" w:themeColor="text1"/>
          <w:lang w:val="es-ES"/>
        </w:rPr>
        <w:t xml:space="preserve"> documento será</w:t>
      </w:r>
      <w:r w:rsidRPr="005F5DFC">
        <w:rPr>
          <w:rFonts w:eastAsia="Palatino Linotype" w:cs="Palatino Linotype"/>
          <w:color w:val="000000" w:themeColor="text1"/>
          <w:lang w:val="es-ES"/>
        </w:rPr>
        <w:t xml:space="preserve"> motivo de análisis en el estudio correspondiente.</w:t>
      </w:r>
    </w:p>
    <w:p w14:paraId="2011BBDD" w14:textId="77777777" w:rsidR="0037112D" w:rsidRPr="005F5DFC"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5F5DFC" w:rsidRDefault="00F84E47" w:rsidP="006922F5">
      <w:pPr>
        <w:pStyle w:val="Ttulo2"/>
        <w:rPr>
          <w:rFonts w:eastAsia="Palatino Linotype"/>
        </w:rPr>
      </w:pPr>
      <w:r w:rsidRPr="005F5DFC">
        <w:rPr>
          <w:rFonts w:eastAsia="Palatino Linotype"/>
        </w:rPr>
        <w:t>TERCERO</w:t>
      </w:r>
      <w:r w:rsidR="00A970D5" w:rsidRPr="005F5DFC">
        <w:rPr>
          <w:rFonts w:eastAsia="Palatino Linotype"/>
        </w:rPr>
        <w:t>. Del recurso de revisión.</w:t>
      </w:r>
    </w:p>
    <w:p w14:paraId="0C8C3A2F" w14:textId="2A4600FA"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Inconforme con la respuesta em</w:t>
      </w:r>
      <w:r w:rsidR="00A06896" w:rsidRPr="005F5DFC">
        <w:rPr>
          <w:rFonts w:eastAsia="Palatino Linotype" w:cs="Palatino Linotype"/>
          <w:color w:val="000000"/>
          <w:szCs w:val="24"/>
        </w:rPr>
        <w:t xml:space="preserve">itida por el Sujeto Obligado, </w:t>
      </w:r>
      <w:r w:rsidR="000A0FC9" w:rsidRPr="005F5DFC">
        <w:rPr>
          <w:rFonts w:eastAsia="Palatino Linotype" w:cs="Palatino Linotype"/>
          <w:color w:val="000000"/>
          <w:szCs w:val="24"/>
        </w:rPr>
        <w:t>el</w:t>
      </w:r>
      <w:r w:rsidRPr="005F5DFC">
        <w:rPr>
          <w:rFonts w:eastAsia="Palatino Linotype" w:cs="Palatino Linotype"/>
          <w:color w:val="000000"/>
          <w:szCs w:val="24"/>
        </w:rPr>
        <w:t xml:space="preserve"> Recurrente interpuso el presente recurso de revisión e</w:t>
      </w:r>
      <w:r w:rsidR="008B2951" w:rsidRPr="005F5DFC">
        <w:rPr>
          <w:rFonts w:eastAsia="Palatino Linotype" w:cs="Palatino Linotype"/>
          <w:color w:val="000000"/>
          <w:szCs w:val="24"/>
        </w:rPr>
        <w:t xml:space="preserve">l día </w:t>
      </w:r>
      <w:r w:rsidR="007A18E2" w:rsidRPr="005F5DFC">
        <w:rPr>
          <w:rFonts w:eastAsia="Palatino Linotype" w:cs="Palatino Linotype"/>
          <w:color w:val="000000"/>
          <w:szCs w:val="24"/>
        </w:rPr>
        <w:t xml:space="preserve">quince de septiembre </w:t>
      </w:r>
      <w:r w:rsidR="00AA6C98" w:rsidRPr="005F5DFC">
        <w:rPr>
          <w:rFonts w:eastAsia="Palatino Linotype" w:cs="Palatino Linotype"/>
          <w:color w:val="000000"/>
          <w:szCs w:val="24"/>
        </w:rPr>
        <w:t>de dos mil veintitrés</w:t>
      </w:r>
      <w:r w:rsidRPr="005F5DFC">
        <w:rPr>
          <w:rFonts w:eastAsia="Palatino Linotype" w:cs="Palatino Linotype"/>
          <w:color w:val="000000"/>
          <w:szCs w:val="24"/>
        </w:rPr>
        <w:t xml:space="preserve">, el cual se registró con el expediente número </w:t>
      </w:r>
      <w:r w:rsidR="00AC265B" w:rsidRPr="005F5DFC">
        <w:rPr>
          <w:rFonts w:eastAsia="Palatino Linotype" w:cs="Palatino Linotype"/>
          <w:b/>
          <w:color w:val="000000"/>
          <w:szCs w:val="24"/>
        </w:rPr>
        <w:t>0</w:t>
      </w:r>
      <w:r w:rsidR="007A18E2" w:rsidRPr="005F5DFC">
        <w:rPr>
          <w:rFonts w:eastAsia="Palatino Linotype" w:cs="Palatino Linotype"/>
          <w:b/>
          <w:color w:val="000000"/>
          <w:szCs w:val="24"/>
        </w:rPr>
        <w:t>6165</w:t>
      </w:r>
      <w:r w:rsidR="00657695" w:rsidRPr="005F5DFC">
        <w:rPr>
          <w:rFonts w:eastAsia="Palatino Linotype" w:cs="Palatino Linotype"/>
          <w:b/>
          <w:color w:val="000000"/>
          <w:szCs w:val="24"/>
        </w:rPr>
        <w:t>/INFOEM/IP/RR/2023</w:t>
      </w:r>
      <w:r w:rsidR="00A06896" w:rsidRPr="005F5DFC">
        <w:rPr>
          <w:rFonts w:eastAsia="Palatino Linotype" w:cs="Palatino Linotype"/>
          <w:color w:val="000000"/>
          <w:szCs w:val="24"/>
        </w:rPr>
        <w:t xml:space="preserve">, </w:t>
      </w:r>
      <w:r w:rsidR="00A24265" w:rsidRPr="005F5DFC">
        <w:rPr>
          <w:rFonts w:eastAsia="Palatino Linotype" w:cs="Palatino Linotype"/>
          <w:color w:val="000000"/>
          <w:szCs w:val="24"/>
        </w:rPr>
        <w:t>manifestando</w:t>
      </w:r>
      <w:r w:rsidRPr="005F5DFC">
        <w:rPr>
          <w:rFonts w:eastAsia="Palatino Linotype" w:cs="Palatino Linotype"/>
          <w:color w:val="000000"/>
          <w:szCs w:val="24"/>
        </w:rPr>
        <w:t xml:space="preserve"> lo siguiente:</w:t>
      </w:r>
    </w:p>
    <w:p w14:paraId="7AA0C9F4" w14:textId="046134A0"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5F5DFC" w:rsidRDefault="00A970D5" w:rsidP="006922F5">
      <w:pPr>
        <w:contextualSpacing/>
        <w:rPr>
          <w:rFonts w:eastAsia="Palatino Linotype" w:cs="Palatino Linotype"/>
          <w:b/>
        </w:rPr>
      </w:pPr>
      <w:r w:rsidRPr="005F5DFC">
        <w:rPr>
          <w:rFonts w:eastAsia="Palatino Linotype" w:cs="Palatino Linotype"/>
          <w:b/>
        </w:rPr>
        <w:t>Acto Impugnado:</w:t>
      </w:r>
      <w:r w:rsidR="00655007" w:rsidRPr="005F5DFC">
        <w:rPr>
          <w:rFonts w:eastAsia="Palatino Linotype" w:cs="Palatino Linotype"/>
          <w:b/>
        </w:rPr>
        <w:t xml:space="preserve"> </w:t>
      </w:r>
    </w:p>
    <w:p w14:paraId="4A0EFE5A" w14:textId="02F99EC6" w:rsidR="00A970D5" w:rsidRPr="005F5DFC" w:rsidRDefault="00BB2B73" w:rsidP="006922F5">
      <w:pPr>
        <w:pStyle w:val="Fundamentos"/>
        <w:rPr>
          <w:b/>
        </w:rPr>
      </w:pPr>
      <w:r w:rsidRPr="005F5DFC">
        <w:t>«</w:t>
      </w:r>
      <w:r w:rsidR="007A18E2" w:rsidRPr="005F5DFC">
        <w:t>contestación a la solicitus 0081/JILOTZINGO/IP/2023</w:t>
      </w:r>
      <w:r w:rsidRPr="005F5DFC">
        <w:t xml:space="preserve">» </w:t>
      </w:r>
      <w:r w:rsidR="00A970D5" w:rsidRPr="005F5DFC">
        <w:t>(Sic)</w:t>
      </w:r>
    </w:p>
    <w:p w14:paraId="3C40A441" w14:textId="77777777" w:rsidR="00A970D5" w:rsidRPr="005F5DFC" w:rsidRDefault="00A970D5" w:rsidP="006922F5">
      <w:pPr>
        <w:contextualSpacing/>
        <w:rPr>
          <w:rFonts w:eastAsia="Palatino Linotype" w:cs="Palatino Linotype"/>
          <w:iCs/>
          <w:szCs w:val="24"/>
        </w:rPr>
      </w:pPr>
    </w:p>
    <w:p w14:paraId="0FFA08C3" w14:textId="0DDF8688" w:rsidR="00004014" w:rsidRPr="005F5DFC" w:rsidRDefault="00A970D5" w:rsidP="006922F5">
      <w:pPr>
        <w:contextualSpacing/>
        <w:rPr>
          <w:rFonts w:eastAsia="Palatino Linotype" w:cs="Palatino Linotype"/>
        </w:rPr>
      </w:pPr>
      <w:r w:rsidRPr="005F5DFC">
        <w:rPr>
          <w:rFonts w:eastAsia="Palatino Linotype" w:cs="Palatino Linotype"/>
          <w:b/>
        </w:rPr>
        <w:lastRenderedPageBreak/>
        <w:t>Razones o Motivos de Inconformidad</w:t>
      </w:r>
      <w:r w:rsidR="00004014" w:rsidRPr="005F5DFC">
        <w:rPr>
          <w:rFonts w:eastAsia="Palatino Linotype" w:cs="Palatino Linotype"/>
        </w:rPr>
        <w:t>:</w:t>
      </w:r>
    </w:p>
    <w:p w14:paraId="2DAC342E" w14:textId="02BE2C7D" w:rsidR="00A970D5" w:rsidRPr="005F5DFC" w:rsidRDefault="00BB2B73" w:rsidP="006922F5">
      <w:pPr>
        <w:pStyle w:val="Fundamentos"/>
      </w:pPr>
      <w:r w:rsidRPr="005F5DFC">
        <w:t>«</w:t>
      </w:r>
      <w:r w:rsidR="009A703D" w:rsidRPr="005F5DFC">
        <w:t>NO SE ENTREGO LPO SOLICITADO, COMO LA CERTIFICACIÓN, LA QUE ENTREGARON FUE LA CERTIFICACION DE LIDERAZGO, NO FUE LO QUE DIJO EN LA SESIÓN Y LO QUE SE PIDIO, TAMPOCO ENTREGO SU ULTIMO GRADO DE ESTUDIOS, LA CONTESTACION NO ES LO QUE SE PIDIO, SOLICITO SE SANCIONE AL SERVIDOR PUBLICO, NADA DE LO QUE DICE EN LA INFORMASION LE FUE SOLICITADA,</w:t>
      </w:r>
      <w:r w:rsidRPr="005F5DFC">
        <w:t>»</w:t>
      </w:r>
      <w:r w:rsidR="00A970D5" w:rsidRPr="005F5DFC">
        <w:t xml:space="preserve"> (Sic)</w:t>
      </w:r>
    </w:p>
    <w:p w14:paraId="06A7D20F" w14:textId="77777777" w:rsidR="00A978AF" w:rsidRPr="005F5DFC"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5F5DFC" w:rsidRDefault="00F84E47" w:rsidP="006922F5">
      <w:pPr>
        <w:pStyle w:val="Ttulo2"/>
        <w:rPr>
          <w:rFonts w:eastAsia="Palatino Linotype"/>
        </w:rPr>
      </w:pPr>
      <w:r w:rsidRPr="005F5DFC">
        <w:rPr>
          <w:rFonts w:eastAsia="Palatino Linotype"/>
        </w:rPr>
        <w:t>CUAR</w:t>
      </w:r>
      <w:r w:rsidR="00FC7D39" w:rsidRPr="005F5DFC">
        <w:rPr>
          <w:rFonts w:eastAsia="Palatino Linotype"/>
        </w:rPr>
        <w:t>TO</w:t>
      </w:r>
      <w:r w:rsidR="00A970D5" w:rsidRPr="005F5DFC">
        <w:rPr>
          <w:rFonts w:eastAsia="Palatino Linotype"/>
        </w:rPr>
        <w:t>. Del turno y admisión del recurso de revisión.</w:t>
      </w:r>
    </w:p>
    <w:p w14:paraId="2459DEBA" w14:textId="4DC040BC" w:rsidR="00A970D5" w:rsidRPr="005F5DFC" w:rsidRDefault="42D6076D" w:rsidP="42D6076D">
      <w:pPr>
        <w:pBdr>
          <w:top w:val="nil"/>
          <w:left w:val="nil"/>
          <w:bottom w:val="nil"/>
          <w:right w:val="nil"/>
          <w:between w:val="nil"/>
        </w:pBdr>
        <w:contextualSpacing/>
        <w:rPr>
          <w:rFonts w:eastAsia="Palatino Linotype" w:cs="Palatino Linotype"/>
          <w:color w:val="000000"/>
          <w:lang w:val="es-ES"/>
        </w:rPr>
      </w:pPr>
      <w:r w:rsidRPr="005F5DFC">
        <w:rPr>
          <w:rFonts w:eastAsia="Palatino Linotype" w:cs="Palatino Linotype"/>
          <w:color w:val="000000" w:themeColor="text1"/>
          <w:lang w:val="es-ES"/>
        </w:rPr>
        <w:t xml:space="preserve">Medio de impugnación que le fue turnado al </w:t>
      </w:r>
      <w:r w:rsidRPr="005F5DFC">
        <w:rPr>
          <w:rFonts w:eastAsia="Palatino Linotype" w:cs="Palatino Linotype"/>
          <w:b/>
          <w:bCs/>
          <w:color w:val="000000" w:themeColor="text1"/>
          <w:lang w:val="es-ES"/>
        </w:rPr>
        <w:t>Comisionado Presidente José Martínez Vilchis</w:t>
      </w:r>
      <w:r w:rsidRPr="005F5DFC">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9A703D" w:rsidRPr="005F5DFC">
        <w:rPr>
          <w:rFonts w:eastAsia="Palatino Linotype" w:cs="Palatino Linotype"/>
          <w:color w:val="000000" w:themeColor="text1"/>
          <w:lang w:val="es-ES"/>
        </w:rPr>
        <w:t xml:space="preserve">veintiuno de septiembre </w:t>
      </w:r>
      <w:r w:rsidRPr="005F5DFC">
        <w:rPr>
          <w:rFonts w:eastAsia="Palatino Linotype" w:cs="Palatino Linotype"/>
          <w:color w:val="000000" w:themeColor="text1"/>
          <w:lang w:val="es-ES"/>
        </w:rPr>
        <w:t xml:space="preserve">de dos mil veintitrés, </w:t>
      </w:r>
      <w:r w:rsidRPr="005F5DFC">
        <w:rPr>
          <w:rFonts w:eastAsia="Palatino Linotype" w:cs="Palatino Linotype"/>
          <w:lang w:val="es-ES"/>
        </w:rPr>
        <w:t>otorgándose</w:t>
      </w:r>
      <w:r w:rsidRPr="005F5DFC">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5F5DFC" w:rsidRDefault="00F84E47" w:rsidP="006922F5">
      <w:pPr>
        <w:pStyle w:val="Ttulo2"/>
        <w:rPr>
          <w:rFonts w:eastAsia="Palatino Linotype"/>
        </w:rPr>
      </w:pPr>
      <w:r w:rsidRPr="005F5DFC">
        <w:rPr>
          <w:rFonts w:eastAsia="Palatino Linotype"/>
        </w:rPr>
        <w:t>QUIN</w:t>
      </w:r>
      <w:r w:rsidR="00AA6C98" w:rsidRPr="005F5DFC">
        <w:rPr>
          <w:rFonts w:eastAsia="Palatino Linotype"/>
        </w:rPr>
        <w:t>TO</w:t>
      </w:r>
      <w:r w:rsidR="00A970D5" w:rsidRPr="005F5DFC">
        <w:rPr>
          <w:rFonts w:eastAsia="Palatino Linotype"/>
        </w:rPr>
        <w:t>. De la etapa de instrucción.</w:t>
      </w:r>
    </w:p>
    <w:p w14:paraId="212747E7" w14:textId="6AA67F16" w:rsidR="00AC265B" w:rsidRPr="005F5DFC" w:rsidRDefault="00FE7B8E" w:rsidP="00AC265B">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 xml:space="preserve">Una vez abierta la etapa de instrucción, se observa que el Sujeto Obligado omitió rendir el Informe Justificado. </w:t>
      </w:r>
      <w:r w:rsidR="000A0FC9" w:rsidRPr="005F5DFC">
        <w:rPr>
          <w:rFonts w:eastAsia="Palatino Linotype" w:cs="Palatino Linotype"/>
          <w:color w:val="000000"/>
          <w:szCs w:val="24"/>
        </w:rPr>
        <w:t>Por su parte, el</w:t>
      </w:r>
      <w:r w:rsidRPr="005F5DFC">
        <w:rPr>
          <w:rFonts w:eastAsia="Palatino Linotype" w:cs="Palatino Linotype"/>
          <w:color w:val="000000"/>
          <w:szCs w:val="24"/>
        </w:rPr>
        <w:t xml:space="preserve"> Recurrente no realizó manifestaciones, vertió alegatos ni presentó pruebas que a su derecho convinieran.</w:t>
      </w:r>
    </w:p>
    <w:p w14:paraId="5B536618" w14:textId="7ED50870" w:rsidR="00C02596" w:rsidRPr="005F5DFC"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5F5DFC" w:rsidRDefault="00E27953" w:rsidP="006922F5">
      <w:pPr>
        <w:pStyle w:val="Ttulo2"/>
        <w:rPr>
          <w:rFonts w:eastAsia="Palatino Linotype"/>
        </w:rPr>
      </w:pPr>
      <w:r w:rsidRPr="005F5DFC">
        <w:rPr>
          <w:rFonts w:eastAsia="Palatino Linotype"/>
        </w:rPr>
        <w:t>S</w:t>
      </w:r>
      <w:r w:rsidR="00F84E47" w:rsidRPr="005F5DFC">
        <w:rPr>
          <w:rFonts w:eastAsia="Palatino Linotype"/>
        </w:rPr>
        <w:t>EXT</w:t>
      </w:r>
      <w:r w:rsidR="00AA6C98" w:rsidRPr="005F5DFC">
        <w:rPr>
          <w:rFonts w:eastAsia="Palatino Linotype"/>
        </w:rPr>
        <w:t>O</w:t>
      </w:r>
      <w:r w:rsidR="00A970D5" w:rsidRPr="005F5DFC">
        <w:rPr>
          <w:rFonts w:eastAsia="Palatino Linotype"/>
        </w:rPr>
        <w:t>. Del cierre de instrucción.</w:t>
      </w:r>
    </w:p>
    <w:p w14:paraId="2456F4BD" w14:textId="5871169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Así, una vez transcurrido el término legal, se decretó el cierre de instru</w:t>
      </w:r>
      <w:r w:rsidR="00AE6B11" w:rsidRPr="005F5DFC">
        <w:rPr>
          <w:rFonts w:eastAsia="Palatino Linotype" w:cs="Palatino Linotype"/>
          <w:color w:val="000000"/>
          <w:szCs w:val="24"/>
        </w:rPr>
        <w:t>cción</w:t>
      </w:r>
      <w:r w:rsidR="008B2951" w:rsidRPr="005F5DFC">
        <w:rPr>
          <w:rFonts w:eastAsia="Palatino Linotype" w:cs="Palatino Linotype"/>
          <w:color w:val="000000"/>
          <w:szCs w:val="24"/>
        </w:rPr>
        <w:t xml:space="preserve"> en fecha</w:t>
      </w:r>
      <w:r w:rsidR="00264613" w:rsidRPr="005F5DFC">
        <w:rPr>
          <w:rFonts w:eastAsia="Palatino Linotype" w:cs="Palatino Linotype"/>
          <w:color w:val="000000"/>
          <w:szCs w:val="24"/>
        </w:rPr>
        <w:t xml:space="preserve"> </w:t>
      </w:r>
      <w:r w:rsidR="009A703D" w:rsidRPr="005F5DFC">
        <w:rPr>
          <w:rFonts w:eastAsia="Palatino Linotype" w:cs="Palatino Linotype"/>
          <w:color w:val="000000"/>
          <w:szCs w:val="24"/>
        </w:rPr>
        <w:t>cinco de octubre</w:t>
      </w:r>
      <w:r w:rsidR="007D0694" w:rsidRPr="005F5DFC">
        <w:rPr>
          <w:rFonts w:eastAsia="Palatino Linotype" w:cs="Palatino Linotype"/>
          <w:color w:val="000000"/>
          <w:szCs w:val="24"/>
        </w:rPr>
        <w:t xml:space="preserve"> </w:t>
      </w:r>
      <w:r w:rsidR="00C510A7" w:rsidRPr="005F5DFC">
        <w:rPr>
          <w:rFonts w:eastAsia="Palatino Linotype" w:cs="Palatino Linotype"/>
          <w:color w:val="000000"/>
          <w:szCs w:val="24"/>
        </w:rPr>
        <w:t>de dos mil veintitrés</w:t>
      </w:r>
      <w:r w:rsidRPr="005F5DFC">
        <w:rPr>
          <w:rFonts w:eastAsia="Palatino Linotype" w:cs="Palatino Linotype"/>
          <w:color w:val="000000"/>
          <w:szCs w:val="24"/>
        </w:rPr>
        <w:t xml:space="preserve">, en términos del artículo 185 </w:t>
      </w:r>
      <w:r w:rsidR="004579DC" w:rsidRPr="005F5DFC">
        <w:rPr>
          <w:rFonts w:eastAsia="Palatino Linotype" w:cs="Palatino Linotype"/>
          <w:color w:val="000000"/>
          <w:szCs w:val="24"/>
        </w:rPr>
        <w:t>f</w:t>
      </w:r>
      <w:r w:rsidRPr="005F5DF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5F5DFC"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4992EB3" w:rsidR="00A914F3" w:rsidRPr="005F5DFC" w:rsidRDefault="00F84E47" w:rsidP="006922F5">
      <w:pPr>
        <w:pStyle w:val="Ttulo2"/>
        <w:rPr>
          <w:rFonts w:eastAsiaTheme="minorHAnsi"/>
          <w:lang w:eastAsia="en-US"/>
        </w:rPr>
      </w:pPr>
      <w:r w:rsidRPr="005F5DFC">
        <w:rPr>
          <w:rFonts w:eastAsiaTheme="minorHAnsi"/>
          <w:lang w:eastAsia="en-US"/>
        </w:rPr>
        <w:t>SÉPTIM</w:t>
      </w:r>
      <w:r w:rsidR="004C52E8" w:rsidRPr="005F5DFC">
        <w:rPr>
          <w:rFonts w:eastAsiaTheme="minorHAnsi"/>
          <w:lang w:eastAsia="en-US"/>
        </w:rPr>
        <w:t>O</w:t>
      </w:r>
      <w:r w:rsidR="00A914F3" w:rsidRPr="005F5DFC">
        <w:rPr>
          <w:rFonts w:eastAsiaTheme="minorHAnsi"/>
          <w:lang w:eastAsia="en-US"/>
        </w:rPr>
        <w:t>. De la ampliación del término para resolver.</w:t>
      </w:r>
    </w:p>
    <w:p w14:paraId="500FCB6C" w14:textId="2BD3E22B" w:rsidR="00D86696" w:rsidRPr="005F5DFC" w:rsidRDefault="00D86696" w:rsidP="00D86696">
      <w:pPr>
        <w:rPr>
          <w:rFonts w:eastAsiaTheme="minorHAnsi" w:cstheme="minorBidi"/>
          <w:szCs w:val="24"/>
          <w:lang w:eastAsia="en-US"/>
        </w:rPr>
      </w:pPr>
      <w:r w:rsidRPr="005F5DFC">
        <w:rPr>
          <w:rFonts w:eastAsiaTheme="minorHAnsi" w:cstheme="minorBidi"/>
          <w:szCs w:val="24"/>
          <w:lang w:eastAsia="en-US"/>
        </w:rPr>
        <w:t>En fecha</w:t>
      </w:r>
      <w:r w:rsidR="009A703D" w:rsidRPr="005F5DFC">
        <w:rPr>
          <w:rFonts w:eastAsiaTheme="minorHAnsi" w:cstheme="minorBidi"/>
          <w:szCs w:val="24"/>
          <w:lang w:eastAsia="en-US"/>
        </w:rPr>
        <w:t xml:space="preserve"> tres de noviembre de dos mil veintitrés</w:t>
      </w:r>
      <w:r w:rsidRPr="005F5DFC">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7AA4B60E" w14:textId="77777777" w:rsidR="001D5A1E" w:rsidRPr="005F5DFC" w:rsidRDefault="001D5A1E" w:rsidP="00D86696">
      <w:pPr>
        <w:pBdr>
          <w:top w:val="nil"/>
          <w:left w:val="nil"/>
          <w:bottom w:val="nil"/>
          <w:right w:val="nil"/>
          <w:between w:val="nil"/>
        </w:pBdr>
        <w:contextualSpacing/>
        <w:rPr>
          <w:rFonts w:eastAsia="Palatino Linotype" w:cs="Palatino Linotype"/>
          <w:color w:val="000000"/>
          <w:szCs w:val="24"/>
        </w:rPr>
      </w:pPr>
    </w:p>
    <w:p w14:paraId="1EAA5D36"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C6984B"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 xml:space="preserve"> </w:t>
      </w:r>
    </w:p>
    <w:p w14:paraId="45CD2726" w14:textId="77777777" w:rsidR="00BB2B73" w:rsidRPr="005F5DFC" w:rsidRDefault="42D6076D" w:rsidP="42D6076D">
      <w:pPr>
        <w:pBdr>
          <w:top w:val="nil"/>
          <w:left w:val="nil"/>
          <w:bottom w:val="nil"/>
          <w:right w:val="nil"/>
          <w:between w:val="nil"/>
        </w:pBdr>
        <w:contextualSpacing/>
        <w:rPr>
          <w:rFonts w:eastAsiaTheme="minorEastAsia" w:cstheme="minorBidi"/>
          <w:lang w:val="es-ES" w:eastAsia="en-US"/>
        </w:rPr>
      </w:pPr>
      <w:r w:rsidRPr="005F5DFC">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63B598"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 xml:space="preserve"> </w:t>
      </w:r>
    </w:p>
    <w:p w14:paraId="0E3A6B6D" w14:textId="77777777" w:rsidR="00BB2B73" w:rsidRPr="005F5DFC" w:rsidRDefault="42D6076D" w:rsidP="42D6076D">
      <w:pPr>
        <w:pBdr>
          <w:top w:val="nil"/>
          <w:left w:val="nil"/>
          <w:bottom w:val="nil"/>
          <w:right w:val="nil"/>
          <w:between w:val="nil"/>
        </w:pBdr>
        <w:contextualSpacing/>
        <w:rPr>
          <w:rFonts w:eastAsiaTheme="minorEastAsia" w:cstheme="minorBidi"/>
          <w:lang w:val="es-ES" w:eastAsia="en-US"/>
        </w:rPr>
      </w:pPr>
      <w:r w:rsidRPr="005F5DFC">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37FAF4"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lastRenderedPageBreak/>
        <w:t xml:space="preserve"> </w:t>
      </w:r>
    </w:p>
    <w:p w14:paraId="68A351FB"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8D073D"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 xml:space="preserve"> </w:t>
      </w:r>
    </w:p>
    <w:p w14:paraId="295B8F12"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88C6C32"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7E1F9F04" w14:textId="77777777" w:rsidR="00BB2B73" w:rsidRPr="005F5DF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5F5DFC">
        <w:rPr>
          <w:rFonts w:eastAsiaTheme="minorHAnsi" w:cstheme="minorBidi"/>
          <w:lang w:eastAsia="en-US"/>
        </w:rPr>
        <w:t>Complejidad del asunto: La complejidad de la prueba, la pluralidad de sujetos procesales, el tiempo transcurrido, las características y contexto del recurso.</w:t>
      </w:r>
    </w:p>
    <w:p w14:paraId="1E244907" w14:textId="77777777" w:rsidR="00BB2B73" w:rsidRPr="005F5DF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5F5DFC">
        <w:rPr>
          <w:rFonts w:eastAsiaTheme="minorHAnsi" w:cstheme="minorBidi"/>
          <w:lang w:eastAsia="en-US"/>
        </w:rPr>
        <w:t>Actividad Procesal del interesado: Acciones u omisiones del interesado.</w:t>
      </w:r>
    </w:p>
    <w:p w14:paraId="71124CA9" w14:textId="77777777" w:rsidR="00BB2B73" w:rsidRPr="005F5DF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5F5DFC">
        <w:rPr>
          <w:rFonts w:eastAsiaTheme="minorHAnsi" w:cstheme="minorBidi"/>
          <w:lang w:eastAsia="en-US"/>
        </w:rPr>
        <w:t>Conducta de la Autoridad: Las Acciones u omisiones realizadas en el procedimiento. Así como si la autoridad actuó con la debida diligencia.</w:t>
      </w:r>
    </w:p>
    <w:p w14:paraId="6613D54C" w14:textId="77777777" w:rsidR="00BB2B73" w:rsidRPr="005F5DF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5F5DFC">
        <w:rPr>
          <w:rFonts w:eastAsiaTheme="minorHAnsi" w:cstheme="minorBidi"/>
          <w:lang w:eastAsia="en-US"/>
        </w:rPr>
        <w:t>La afectación generada en la situación jurídica de la persona involucrada en el proceso: Violación a sus derechos humanos.</w:t>
      </w:r>
    </w:p>
    <w:p w14:paraId="21EA9FA6"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40FB7161"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397A6C"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7D1A2F16"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8D657C"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24E2927E" w14:textId="77777777" w:rsidR="000A0FC9" w:rsidRPr="005F5DFC" w:rsidRDefault="42D6076D" w:rsidP="42D6076D">
      <w:pPr>
        <w:pBdr>
          <w:top w:val="nil"/>
          <w:left w:val="nil"/>
          <w:bottom w:val="nil"/>
          <w:right w:val="nil"/>
          <w:between w:val="nil"/>
        </w:pBdr>
        <w:contextualSpacing/>
        <w:rPr>
          <w:rFonts w:eastAsiaTheme="minorEastAsia" w:cstheme="minorBidi"/>
          <w:lang w:val="es-ES" w:eastAsia="en-US"/>
        </w:rPr>
      </w:pPr>
      <w:r w:rsidRPr="005F5DFC">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2FCA226" w14:textId="77777777" w:rsidR="000A0FC9" w:rsidRPr="005F5DFC" w:rsidRDefault="000A0FC9" w:rsidP="00BB2B73">
      <w:pPr>
        <w:pBdr>
          <w:top w:val="nil"/>
          <w:left w:val="nil"/>
          <w:bottom w:val="nil"/>
          <w:right w:val="nil"/>
          <w:between w:val="nil"/>
        </w:pBdr>
        <w:contextualSpacing/>
        <w:rPr>
          <w:rFonts w:eastAsiaTheme="minorHAnsi" w:cstheme="minorBidi"/>
          <w:szCs w:val="24"/>
          <w:lang w:eastAsia="en-US"/>
        </w:rPr>
      </w:pPr>
    </w:p>
    <w:p w14:paraId="7B7B480B" w14:textId="231AB774"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4387D3E5"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4CD8C272"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32A8697B"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01E353E7"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r w:rsidRPr="005F5DFC">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166B96" w14:textId="77777777" w:rsidR="00BB2B73" w:rsidRPr="005F5DFC" w:rsidRDefault="00BB2B73" w:rsidP="00BB2B73">
      <w:pPr>
        <w:pBdr>
          <w:top w:val="nil"/>
          <w:left w:val="nil"/>
          <w:bottom w:val="nil"/>
          <w:right w:val="nil"/>
          <w:between w:val="nil"/>
        </w:pBdr>
        <w:contextualSpacing/>
        <w:rPr>
          <w:rFonts w:eastAsiaTheme="minorHAnsi" w:cstheme="minorBidi"/>
          <w:szCs w:val="24"/>
          <w:lang w:eastAsia="en-US"/>
        </w:rPr>
      </w:pPr>
    </w:p>
    <w:p w14:paraId="3C2A027B" w14:textId="77777777" w:rsidR="00BB2B73" w:rsidRPr="005F5DFC" w:rsidRDefault="00BB2B73" w:rsidP="00BB2B73">
      <w:pPr>
        <w:pBdr>
          <w:top w:val="nil"/>
          <w:left w:val="nil"/>
          <w:bottom w:val="nil"/>
          <w:right w:val="nil"/>
          <w:between w:val="nil"/>
        </w:pBdr>
        <w:contextualSpacing/>
        <w:rPr>
          <w:rFonts w:eastAsia="Palatino Linotype" w:cs="Palatino Linotype"/>
          <w:color w:val="000000"/>
          <w:szCs w:val="24"/>
        </w:rPr>
      </w:pPr>
      <w:r w:rsidRPr="005F5DFC">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9CD28FE" w14:textId="77777777" w:rsidR="00BB2B73" w:rsidRPr="005F5DFC"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5F5DFC" w:rsidRDefault="00A970D5" w:rsidP="006922F5">
      <w:pPr>
        <w:pStyle w:val="Ttulo1"/>
        <w:rPr>
          <w:rFonts w:eastAsia="Palatino Linotype"/>
          <w:lang w:val="es-ES_tradnl"/>
        </w:rPr>
      </w:pPr>
      <w:r w:rsidRPr="005F5DFC">
        <w:rPr>
          <w:rFonts w:eastAsia="Palatino Linotype"/>
          <w:lang w:val="es-ES_tradnl"/>
        </w:rPr>
        <w:t>C O N S I D E R A N D O</w:t>
      </w:r>
    </w:p>
    <w:p w14:paraId="32546275"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5F5DFC" w:rsidRDefault="00A970D5" w:rsidP="006922F5">
      <w:pPr>
        <w:pStyle w:val="Ttulo2"/>
        <w:rPr>
          <w:rFonts w:eastAsia="Palatino Linotype"/>
        </w:rPr>
      </w:pPr>
      <w:r w:rsidRPr="005F5DFC">
        <w:rPr>
          <w:rFonts w:eastAsia="Palatino Linotype"/>
        </w:rPr>
        <w:t>PRIMERO. De la competencia.</w:t>
      </w:r>
    </w:p>
    <w:p w14:paraId="6279399C" w14:textId="59DC99E4" w:rsidR="00A970D5" w:rsidRPr="005F5DFC" w:rsidRDefault="00264613"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sidRPr="005F5DFC">
        <w:rPr>
          <w:rFonts w:eastAsia="Palatino Linotype" w:cs="Palatino Linotype"/>
          <w:color w:val="000000"/>
          <w:szCs w:val="24"/>
        </w:rPr>
        <w:t>trigésimo tercero y trigésimo cuarto</w:t>
      </w:r>
      <w:r w:rsidRPr="005F5DFC">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5F5DFC" w:rsidRDefault="00A970D5" w:rsidP="006922F5">
      <w:pPr>
        <w:pStyle w:val="Ttulo2"/>
        <w:rPr>
          <w:rFonts w:eastAsia="Palatino Linotype"/>
        </w:rPr>
      </w:pPr>
      <w:r w:rsidRPr="005F5DFC">
        <w:rPr>
          <w:rFonts w:eastAsia="Palatino Linotype"/>
        </w:rPr>
        <w:t xml:space="preserve">SEGUNDO. Sobre los alcances del recurso de revisión. </w:t>
      </w:r>
    </w:p>
    <w:p w14:paraId="132CB116" w14:textId="77777777" w:rsidR="00A970D5" w:rsidRPr="005F5DFC" w:rsidRDefault="00A970D5" w:rsidP="006922F5">
      <w:r w:rsidRPr="005F5DFC">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5F5DFC" w:rsidRDefault="00FE7B8E" w:rsidP="006922F5"/>
    <w:p w14:paraId="6D04F852" w14:textId="6911EB27" w:rsidR="00A970D5" w:rsidRPr="005F5DFC" w:rsidRDefault="000A0FC9" w:rsidP="006922F5">
      <w:pPr>
        <w:pStyle w:val="Ttulo2"/>
        <w:rPr>
          <w:rFonts w:eastAsia="Palatino Linotype"/>
        </w:rPr>
      </w:pPr>
      <w:r w:rsidRPr="005F5DFC">
        <w:rPr>
          <w:rFonts w:eastAsia="Palatino Linotype"/>
        </w:rPr>
        <w:t>TERCERO</w:t>
      </w:r>
      <w:r w:rsidR="00A970D5" w:rsidRPr="005F5DFC">
        <w:rPr>
          <w:rFonts w:eastAsia="Palatino Linotype"/>
        </w:rPr>
        <w:t>. De las causas de improcedencia.</w:t>
      </w:r>
    </w:p>
    <w:p w14:paraId="72B75EC4"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5F5DFC" w:rsidRDefault="00A970D5" w:rsidP="42D6076D">
      <w:pPr>
        <w:pBdr>
          <w:top w:val="nil"/>
          <w:left w:val="nil"/>
          <w:bottom w:val="nil"/>
          <w:right w:val="nil"/>
          <w:between w:val="nil"/>
        </w:pBdr>
        <w:contextualSpacing/>
        <w:rPr>
          <w:rFonts w:eastAsia="Palatino Linotype" w:cs="Palatino Linotype"/>
          <w:color w:val="000000"/>
          <w:lang w:val="es-ES"/>
        </w:rPr>
      </w:pPr>
      <w:r w:rsidRPr="005F5DFC">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5F5DFC">
        <w:rPr>
          <w:rFonts w:eastAsia="Palatino Linotype" w:cs="Palatino Linotype"/>
          <w:color w:val="000000"/>
          <w:lang w:val="es-ES"/>
        </w:rPr>
        <w:lastRenderedPageBreak/>
        <w:t>una figura procesal adoptada en la ley de la materia</w:t>
      </w:r>
      <w:r w:rsidRPr="005F5DFC">
        <w:rPr>
          <w:rFonts w:eastAsia="Palatino Linotype" w:cs="Palatino Linotype"/>
          <w:color w:val="000000"/>
          <w:vertAlign w:val="superscript"/>
          <w:lang w:val="es-ES"/>
        </w:rPr>
        <w:footnoteReference w:id="2"/>
      </w:r>
      <w:r w:rsidRPr="005F5DFC">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349A4D25" w:rsidR="00A970D5" w:rsidRPr="005F5DFC" w:rsidRDefault="00274F61" w:rsidP="006922F5">
      <w:pPr>
        <w:pStyle w:val="Ttulo2"/>
        <w:rPr>
          <w:rFonts w:eastAsia="Palatino Linotype"/>
        </w:rPr>
      </w:pPr>
      <w:r w:rsidRPr="005F5DFC">
        <w:rPr>
          <w:rFonts w:eastAsia="Palatino Linotype"/>
        </w:rPr>
        <w:lastRenderedPageBreak/>
        <w:t>CUAR</w:t>
      </w:r>
      <w:r w:rsidR="00D57F1A" w:rsidRPr="005F5DFC">
        <w:rPr>
          <w:rFonts w:eastAsia="Palatino Linotype"/>
        </w:rPr>
        <w:t>TO</w:t>
      </w:r>
      <w:r w:rsidR="00A970D5" w:rsidRPr="005F5DFC">
        <w:rPr>
          <w:rFonts w:eastAsia="Palatino Linotype"/>
        </w:rPr>
        <w:t>. Estudio y resolución del asunto.</w:t>
      </w:r>
    </w:p>
    <w:p w14:paraId="172D5B7B"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402535DB" w14:textId="157221FF" w:rsidR="001C4CBF" w:rsidRPr="005F5DFC" w:rsidRDefault="42D6076D" w:rsidP="42D6076D">
      <w:pPr>
        <w:pBdr>
          <w:top w:val="nil"/>
          <w:left w:val="nil"/>
          <w:bottom w:val="nil"/>
          <w:right w:val="nil"/>
          <w:between w:val="nil"/>
        </w:pBdr>
        <w:contextualSpacing/>
        <w:rPr>
          <w:rFonts w:eastAsia="Palatino Linotype" w:cs="Palatino Linotype"/>
          <w:color w:val="000000" w:themeColor="text1"/>
          <w:lang w:val="es-ES"/>
        </w:rPr>
      </w:pPr>
      <w:r w:rsidRPr="005F5DFC">
        <w:rPr>
          <w:rFonts w:eastAsia="Palatino Linotype" w:cs="Palatino Linotype"/>
          <w:color w:val="000000" w:themeColor="text1"/>
          <w:lang w:val="es-ES"/>
        </w:rPr>
        <w:t xml:space="preserve">Por tanto, es conveniente recordar que el hoy Recurrente requirió que se le </w:t>
      </w:r>
      <w:r w:rsidR="009A703D" w:rsidRPr="005F5DFC">
        <w:rPr>
          <w:rFonts w:eastAsia="Palatino Linotype" w:cs="Palatino Linotype"/>
          <w:color w:val="000000" w:themeColor="text1"/>
          <w:lang w:val="es-ES"/>
        </w:rPr>
        <w:t>proporcionara la siguiente información respecto de la regidora de nombre Adriana Kerman:</w:t>
      </w:r>
    </w:p>
    <w:p w14:paraId="568EF486" w14:textId="77777777" w:rsidR="009A703D" w:rsidRPr="005F5DFC" w:rsidRDefault="009A703D" w:rsidP="42D6076D">
      <w:pPr>
        <w:pBdr>
          <w:top w:val="nil"/>
          <w:left w:val="nil"/>
          <w:bottom w:val="nil"/>
          <w:right w:val="nil"/>
          <w:between w:val="nil"/>
        </w:pBdr>
        <w:contextualSpacing/>
        <w:rPr>
          <w:rFonts w:eastAsia="Palatino Linotype" w:cs="Palatino Linotype"/>
          <w:color w:val="000000" w:themeColor="text1"/>
          <w:lang w:val="es-ES"/>
        </w:rPr>
      </w:pPr>
    </w:p>
    <w:p w14:paraId="45479E0F" w14:textId="0EC3BE96" w:rsidR="009A703D" w:rsidRPr="005F5DFC" w:rsidRDefault="009A703D" w:rsidP="00445BC3">
      <w:pPr>
        <w:pStyle w:val="Prrafodelista"/>
        <w:numPr>
          <w:ilvl w:val="0"/>
          <w:numId w:val="38"/>
        </w:numPr>
        <w:pBdr>
          <w:top w:val="nil"/>
          <w:left w:val="nil"/>
          <w:bottom w:val="nil"/>
          <w:right w:val="nil"/>
          <w:between w:val="nil"/>
        </w:pBdr>
        <w:contextualSpacing/>
        <w:rPr>
          <w:rFonts w:eastAsia="Palatino Linotype" w:cs="Palatino Linotype"/>
          <w:color w:val="000000" w:themeColor="text1"/>
        </w:rPr>
      </w:pPr>
      <w:r w:rsidRPr="005F5DFC">
        <w:rPr>
          <w:rFonts w:eastAsia="Palatino Linotype" w:cs="Palatino Linotype"/>
          <w:color w:val="000000" w:themeColor="text1"/>
        </w:rPr>
        <w:t xml:space="preserve">La certificación que </w:t>
      </w:r>
      <w:r w:rsidR="00445BC3" w:rsidRPr="005F5DFC">
        <w:rPr>
          <w:rFonts w:eastAsia="Palatino Linotype" w:cs="Palatino Linotype"/>
          <w:color w:val="000000" w:themeColor="text1"/>
        </w:rPr>
        <w:t xml:space="preserve">con la que </w:t>
      </w:r>
      <w:r w:rsidRPr="005F5DFC">
        <w:rPr>
          <w:rFonts w:eastAsia="Palatino Linotype" w:cs="Palatino Linotype"/>
          <w:color w:val="000000" w:themeColor="text1"/>
        </w:rPr>
        <w:t xml:space="preserve">dicha servidora pública refirió </w:t>
      </w:r>
      <w:r w:rsidR="00445BC3" w:rsidRPr="005F5DFC">
        <w:rPr>
          <w:rFonts w:eastAsia="Palatino Linotype" w:cs="Palatino Linotype"/>
          <w:color w:val="000000" w:themeColor="text1"/>
        </w:rPr>
        <w:t xml:space="preserve">contar durante </w:t>
      </w:r>
      <w:r w:rsidRPr="005F5DFC">
        <w:rPr>
          <w:rFonts w:eastAsia="Palatino Linotype" w:cs="Palatino Linotype"/>
          <w:color w:val="000000" w:themeColor="text1"/>
        </w:rPr>
        <w:t>la Sesión de Cabildo Abierto celebrada el veintiocho</w:t>
      </w:r>
      <w:r w:rsidR="00445BC3" w:rsidRPr="005F5DFC">
        <w:rPr>
          <w:rFonts w:eastAsia="Palatino Linotype" w:cs="Palatino Linotype"/>
          <w:color w:val="000000" w:themeColor="text1"/>
        </w:rPr>
        <w:t xml:space="preserve"> de agosto de dos mil veintitrés.</w:t>
      </w:r>
    </w:p>
    <w:p w14:paraId="47F14A7F" w14:textId="38BEFD99" w:rsidR="00445BC3" w:rsidRPr="005F5DFC" w:rsidRDefault="00445BC3" w:rsidP="00445BC3">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5F5DFC">
        <w:rPr>
          <w:rFonts w:eastAsia="Palatino Linotype" w:cs="Palatino Linotype"/>
          <w:color w:val="000000" w:themeColor="text1"/>
        </w:rPr>
        <w:t>Último grado de estudios.</w:t>
      </w:r>
    </w:p>
    <w:p w14:paraId="77F8E3A3" w14:textId="77777777" w:rsidR="00744A98" w:rsidRPr="005F5DFC"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26AA68F4" w:rsidR="009308DA" w:rsidRPr="005F5DFC" w:rsidRDefault="0040213B" w:rsidP="00B62DEC">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 xml:space="preserve">Así, a la </w:t>
      </w:r>
      <w:r w:rsidR="00A970D5" w:rsidRPr="005F5DFC">
        <w:rPr>
          <w:rFonts w:eastAsia="Palatino Linotype" w:cs="Palatino Linotype"/>
          <w:color w:val="000000"/>
          <w:szCs w:val="24"/>
        </w:rPr>
        <w:t>solicitud</w:t>
      </w:r>
      <w:r w:rsidRPr="005F5DFC">
        <w:rPr>
          <w:rFonts w:eastAsia="Palatino Linotype" w:cs="Palatino Linotype"/>
          <w:color w:val="000000"/>
          <w:szCs w:val="24"/>
        </w:rPr>
        <w:t xml:space="preserve"> del particular</w:t>
      </w:r>
      <w:r w:rsidR="00A970D5" w:rsidRPr="005F5DFC">
        <w:rPr>
          <w:rFonts w:eastAsia="Palatino Linotype" w:cs="Palatino Linotype"/>
          <w:color w:val="000000"/>
          <w:szCs w:val="24"/>
        </w:rPr>
        <w:t xml:space="preserve">, el Sujeto Obligado </w:t>
      </w:r>
      <w:r w:rsidR="001C4CBF" w:rsidRPr="005F5DFC">
        <w:rPr>
          <w:rFonts w:eastAsia="Palatino Linotype" w:cs="Palatino Linotype"/>
          <w:color w:val="000000"/>
          <w:szCs w:val="24"/>
        </w:rPr>
        <w:t xml:space="preserve">respondió </w:t>
      </w:r>
      <w:r w:rsidR="00D57F1A" w:rsidRPr="005F5DFC">
        <w:rPr>
          <w:rFonts w:eastAsia="Palatino Linotype" w:cs="Palatino Linotype"/>
          <w:color w:val="000000"/>
          <w:szCs w:val="24"/>
        </w:rPr>
        <w:t>mediante la entrega de</w:t>
      </w:r>
      <w:r w:rsidR="00445BC3" w:rsidRPr="005F5DFC">
        <w:rPr>
          <w:rFonts w:eastAsia="Palatino Linotype" w:cs="Palatino Linotype"/>
          <w:color w:val="000000"/>
          <w:szCs w:val="24"/>
        </w:rPr>
        <w:t>l documento denominado</w:t>
      </w:r>
      <w:r w:rsidR="000A0FC9" w:rsidRPr="005F5DFC">
        <w:rPr>
          <w:rFonts w:eastAsia="Palatino Linotype" w:cs="Palatino Linotype"/>
          <w:color w:val="000000"/>
          <w:szCs w:val="24"/>
        </w:rPr>
        <w:t xml:space="preserve"> </w:t>
      </w:r>
      <w:r w:rsidR="00445BC3" w:rsidRPr="005F5DFC">
        <w:rPr>
          <w:rFonts w:eastAsia="Palatino Linotype" w:cs="Palatino Linotype"/>
          <w:color w:val="000000" w:themeColor="text1"/>
          <w:lang w:val="es-ES"/>
        </w:rPr>
        <w:t xml:space="preserve">denominado </w:t>
      </w:r>
      <w:r w:rsidR="00445BC3" w:rsidRPr="005F5DFC">
        <w:rPr>
          <w:rFonts w:eastAsia="Palatino Linotype" w:cs="Palatino Linotype"/>
          <w:b/>
          <w:bCs/>
          <w:color w:val="000000" w:themeColor="text1"/>
          <w:lang w:val="es-ES"/>
        </w:rPr>
        <w:t>«00081adriana kerman.pdf»</w:t>
      </w:r>
      <w:r w:rsidR="00445BC3" w:rsidRPr="005F5DFC">
        <w:rPr>
          <w:rFonts w:eastAsia="Palatino Linotype" w:cs="Palatino Linotype"/>
          <w:bCs/>
          <w:color w:val="000000" w:themeColor="text1"/>
          <w:lang w:val="es-ES"/>
        </w:rPr>
        <w:t>, cuyo contenido consiste de lo siguiente:</w:t>
      </w:r>
    </w:p>
    <w:p w14:paraId="34CF62B0" w14:textId="1309BD00" w:rsidR="00A978AF" w:rsidRPr="005F5DFC" w:rsidRDefault="00A978AF" w:rsidP="007143A2"/>
    <w:p w14:paraId="28B9D0B4" w14:textId="4D56B63D" w:rsidR="00AC1370" w:rsidRPr="005F5DFC" w:rsidRDefault="00445BC3" w:rsidP="000A0FC9">
      <w:pPr>
        <w:pStyle w:val="Prrafodelista"/>
        <w:numPr>
          <w:ilvl w:val="0"/>
          <w:numId w:val="35"/>
        </w:numPr>
      </w:pPr>
      <w:r w:rsidRPr="005F5DFC">
        <w:t xml:space="preserve">Oficio HAJ/R32/030/2023 suscrito por la Tercera Regidora de Ayuntamiento, mediante el cual remitió a la Unidad de Transparencia y Acceso a la Información Pública Municipal la certificación EC0401 «Liderazgo en el servicio público», </w:t>
      </w:r>
      <w:r w:rsidRPr="005F5DFC">
        <w:lastRenderedPageBreak/>
        <w:t>emitido por SEP-CONOCER, así como una captura de pantalla del Registro Nacional de Personas con competencias certificadas, con lo que se acredita que dicha servidora pública cuenta con la certificación objeto de la solicitud de información.</w:t>
      </w:r>
    </w:p>
    <w:p w14:paraId="19866B7C" w14:textId="4DFC85A1" w:rsidR="000B350D" w:rsidRPr="005F5DFC" w:rsidRDefault="000D0359" w:rsidP="000A0FC9">
      <w:pPr>
        <w:pStyle w:val="Prrafodelista"/>
        <w:numPr>
          <w:ilvl w:val="0"/>
          <w:numId w:val="35"/>
        </w:numPr>
      </w:pPr>
      <w:r w:rsidRPr="005F5DFC">
        <w:rPr>
          <w:bCs/>
        </w:rPr>
        <w:t>Certificado de competencia laboral en el estándar de competencia Liderazgo en el servicio público emitido por el Consejo Nacional de Normalización y Certificación de Competencias Laborales en favor de la servidora pública referida en la solicitud en fecha cuatro de mayo de dos mil veintitrés.</w:t>
      </w:r>
    </w:p>
    <w:p w14:paraId="2F52A005" w14:textId="77777777" w:rsidR="00EC0658" w:rsidRPr="005F5DFC" w:rsidRDefault="00EC0658" w:rsidP="00EC0658"/>
    <w:p w14:paraId="6128DFF4" w14:textId="2B753206" w:rsidR="00A970D5" w:rsidRPr="005F5DFC" w:rsidRDefault="007E0B5E"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Ante la</w:t>
      </w:r>
      <w:r w:rsidR="00A970D5" w:rsidRPr="005F5DFC">
        <w:rPr>
          <w:rFonts w:eastAsia="Palatino Linotype" w:cs="Palatino Linotype"/>
          <w:color w:val="000000"/>
          <w:szCs w:val="24"/>
        </w:rPr>
        <w:t xml:space="preserve"> respuesta</w:t>
      </w:r>
      <w:r w:rsidRPr="005F5DFC">
        <w:rPr>
          <w:rFonts w:eastAsia="Palatino Linotype" w:cs="Palatino Linotype"/>
          <w:color w:val="000000"/>
          <w:szCs w:val="24"/>
        </w:rPr>
        <w:t xml:space="preserve"> emitida</w:t>
      </w:r>
      <w:r w:rsidR="00E41D06" w:rsidRPr="005F5DFC">
        <w:rPr>
          <w:rFonts w:eastAsia="Palatino Linotype" w:cs="Palatino Linotype"/>
          <w:color w:val="000000"/>
          <w:szCs w:val="24"/>
        </w:rPr>
        <w:t xml:space="preserve"> </w:t>
      </w:r>
      <w:r w:rsidR="00B32535" w:rsidRPr="005F5DFC">
        <w:rPr>
          <w:rFonts w:eastAsia="Palatino Linotype" w:cs="Palatino Linotype"/>
          <w:color w:val="000000"/>
          <w:szCs w:val="24"/>
        </w:rPr>
        <w:t>por el Sujeto Obligado,</w:t>
      </w:r>
      <w:r w:rsidRPr="005F5DFC">
        <w:rPr>
          <w:rFonts w:eastAsia="Palatino Linotype" w:cs="Palatino Linotype"/>
          <w:color w:val="000000"/>
          <w:szCs w:val="24"/>
        </w:rPr>
        <w:t xml:space="preserve"> </w:t>
      </w:r>
      <w:r w:rsidR="007502BD" w:rsidRPr="005F5DFC">
        <w:rPr>
          <w:rFonts w:eastAsia="Palatino Linotype" w:cs="Palatino Linotype"/>
          <w:color w:val="000000"/>
          <w:szCs w:val="24"/>
        </w:rPr>
        <w:t>el</w:t>
      </w:r>
      <w:r w:rsidR="00A970D5" w:rsidRPr="005F5DFC">
        <w:rPr>
          <w:rFonts w:eastAsia="Palatino Linotype" w:cs="Palatino Linotype"/>
          <w:color w:val="000000"/>
          <w:szCs w:val="24"/>
        </w:rPr>
        <w:t xml:space="preserve"> Recurr</w:t>
      </w:r>
      <w:r w:rsidR="00640056" w:rsidRPr="005F5DFC">
        <w:rPr>
          <w:rFonts w:eastAsia="Palatino Linotype" w:cs="Palatino Linotype"/>
          <w:color w:val="000000"/>
          <w:szCs w:val="24"/>
        </w:rPr>
        <w:t>e</w:t>
      </w:r>
      <w:r w:rsidR="00A970D5" w:rsidRPr="005F5DFC">
        <w:rPr>
          <w:rFonts w:eastAsia="Palatino Linotype" w:cs="Palatino Linotype"/>
          <w:color w:val="000000"/>
          <w:szCs w:val="24"/>
        </w:rPr>
        <w:t>nte consideró que su derecho a la información pública había</w:t>
      </w:r>
      <w:r w:rsidR="000D0359" w:rsidRPr="005F5DFC">
        <w:rPr>
          <w:rFonts w:eastAsia="Palatino Linotype" w:cs="Palatino Linotype"/>
          <w:color w:val="000000"/>
          <w:szCs w:val="24"/>
        </w:rPr>
        <w:t xml:space="preserve"> sido trasgredido</w:t>
      </w:r>
      <w:r w:rsidR="00A970D5" w:rsidRPr="005F5DFC">
        <w:rPr>
          <w:rFonts w:eastAsia="Palatino Linotype" w:cs="Palatino Linotype"/>
          <w:color w:val="000000"/>
          <w:szCs w:val="24"/>
        </w:rPr>
        <w:t>, por lo que interpuso el recurso de revisión al rubro citado, señalando como acto impugnado</w:t>
      </w:r>
      <w:r w:rsidR="00657129" w:rsidRPr="005F5DFC">
        <w:rPr>
          <w:rFonts w:eastAsia="Palatino Linotype" w:cs="Palatino Linotype"/>
          <w:color w:val="000000"/>
          <w:szCs w:val="24"/>
        </w:rPr>
        <w:t xml:space="preserve"> </w:t>
      </w:r>
      <w:r w:rsidR="000D0359" w:rsidRPr="005F5DFC">
        <w:rPr>
          <w:rFonts w:eastAsia="Palatino Linotype" w:cs="Palatino Linotype"/>
          <w:color w:val="000000"/>
          <w:szCs w:val="24"/>
        </w:rPr>
        <w:t xml:space="preserve">la contestación a la solicitud </w:t>
      </w:r>
      <w:r w:rsidR="00E1424C" w:rsidRPr="005F5DFC">
        <w:rPr>
          <w:rFonts w:eastAsia="Palatino Linotype" w:cs="Palatino Linotype"/>
          <w:color w:val="000000"/>
          <w:szCs w:val="24"/>
        </w:rPr>
        <w:t xml:space="preserve">y </w:t>
      </w:r>
      <w:r w:rsidR="000D0359" w:rsidRPr="005F5DFC">
        <w:rPr>
          <w:rFonts w:eastAsia="Palatino Linotype" w:cs="Palatino Linotype"/>
          <w:color w:val="000000"/>
          <w:szCs w:val="24"/>
        </w:rPr>
        <w:t xml:space="preserve">como </w:t>
      </w:r>
      <w:r w:rsidR="00E1424C" w:rsidRPr="005F5DFC">
        <w:rPr>
          <w:rFonts w:eastAsia="Palatino Linotype" w:cs="Palatino Linotype"/>
          <w:color w:val="000000"/>
          <w:szCs w:val="24"/>
        </w:rPr>
        <w:t xml:space="preserve">razones o motivos de inconformidad que no se entregó </w:t>
      </w:r>
      <w:r w:rsidR="000D0359" w:rsidRPr="005F5DFC">
        <w:rPr>
          <w:rFonts w:eastAsia="Palatino Linotype" w:cs="Palatino Linotype"/>
          <w:color w:val="000000"/>
          <w:szCs w:val="24"/>
        </w:rPr>
        <w:t>lo solicitado, como la certificación, ya que se entregó la certificación de liderazgo, que no fue la referida en la sesión señalada en la solicitud, así como tampoco se entregó el último grado de estudios, por lo que se requirió sancionar al servidor público debido a que ya que la información proporcionada no fue la solicitada</w:t>
      </w:r>
    </w:p>
    <w:p w14:paraId="3AC05501" w14:textId="77777777" w:rsidR="003D372B" w:rsidRPr="005F5DFC" w:rsidRDefault="003D372B"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Pr="005F5DFC" w:rsidRDefault="00E41C8A" w:rsidP="006922F5">
      <w:pPr>
        <w:pBdr>
          <w:top w:val="nil"/>
          <w:left w:val="nil"/>
          <w:bottom w:val="nil"/>
          <w:right w:val="nil"/>
          <w:between w:val="nil"/>
        </w:pBdr>
        <w:contextualSpacing/>
        <w:rPr>
          <w:szCs w:val="24"/>
        </w:rPr>
      </w:pPr>
      <w:r w:rsidRPr="005F5DFC">
        <w:rPr>
          <w:szCs w:val="24"/>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5F5DFC">
        <w:rPr>
          <w:szCs w:val="24"/>
        </w:rPr>
        <w:lastRenderedPageBreak/>
        <w:t>a emitir la respuesta que ahora se impugna; no obstante, la falta de informe justificado no es óbice para que este Órgano Garante conozca y resuelva el recurso de revisión.</w:t>
      </w:r>
    </w:p>
    <w:p w14:paraId="3EE828DA" w14:textId="77777777" w:rsidR="00E41C8A" w:rsidRPr="005F5DFC" w:rsidRDefault="00E41C8A" w:rsidP="006922F5">
      <w:pPr>
        <w:pBdr>
          <w:top w:val="nil"/>
          <w:left w:val="nil"/>
          <w:bottom w:val="nil"/>
          <w:right w:val="nil"/>
          <w:between w:val="nil"/>
        </w:pBdr>
        <w:contextualSpacing/>
        <w:rPr>
          <w:szCs w:val="24"/>
        </w:rPr>
      </w:pPr>
    </w:p>
    <w:p w14:paraId="64B9BA8A" w14:textId="0131C704" w:rsidR="00A970D5" w:rsidRPr="005F5DFC" w:rsidRDefault="42D6076D" w:rsidP="42D6076D">
      <w:pPr>
        <w:pBdr>
          <w:top w:val="nil"/>
          <w:left w:val="nil"/>
          <w:bottom w:val="nil"/>
          <w:right w:val="nil"/>
          <w:between w:val="nil"/>
        </w:pBdr>
        <w:contextualSpacing/>
        <w:rPr>
          <w:rFonts w:eastAsia="Palatino Linotype" w:cs="Palatino Linotype"/>
          <w:color w:val="000000"/>
          <w:lang w:val="es-ES"/>
        </w:rPr>
      </w:pPr>
      <w:r w:rsidRPr="005F5DFC">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5F5DFC" w:rsidRDefault="42D6076D" w:rsidP="006922F5">
      <w:pPr>
        <w:pStyle w:val="Fundamentos"/>
      </w:pPr>
      <w:r w:rsidRPr="005F5DFC">
        <w:rPr>
          <w:b/>
          <w:bCs/>
          <w:lang w:val="es-ES"/>
        </w:rPr>
        <w:t>Artículo 6o.</w:t>
      </w:r>
      <w:r w:rsidRPr="005F5DFC">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F5DFC">
        <w:rPr>
          <w:b/>
          <w:bCs/>
          <w:lang w:val="es-ES"/>
        </w:rPr>
        <w:t>El derecho a la información será garantizado por el Estado.</w:t>
      </w:r>
      <w:r w:rsidRPr="005F5DFC">
        <w:rPr>
          <w:lang w:val="es-ES"/>
        </w:rPr>
        <w:t xml:space="preserve"> </w:t>
      </w:r>
    </w:p>
    <w:p w14:paraId="71A2C801" w14:textId="77777777" w:rsidR="00A970D5" w:rsidRPr="005F5DFC" w:rsidRDefault="00A970D5" w:rsidP="006922F5">
      <w:pPr>
        <w:pStyle w:val="Fundamentos"/>
      </w:pPr>
    </w:p>
    <w:p w14:paraId="0CDFC85A" w14:textId="77777777" w:rsidR="00A970D5" w:rsidRPr="005F5DFC" w:rsidRDefault="00A970D5" w:rsidP="006922F5">
      <w:pPr>
        <w:pStyle w:val="Fundamentos"/>
      </w:pPr>
      <w:r w:rsidRPr="005F5DFC">
        <w:t>Toda persona tiene derecho al libre acceso a información plural y oportuna, así como a buscar, recibir y difundir información e ideas de toda índole por cualquier medio de expresión.</w:t>
      </w:r>
    </w:p>
    <w:p w14:paraId="0015CD16" w14:textId="77777777" w:rsidR="00A970D5" w:rsidRPr="005F5DFC" w:rsidRDefault="00A970D5" w:rsidP="006922F5">
      <w:pPr>
        <w:pStyle w:val="Fundamentos"/>
      </w:pPr>
    </w:p>
    <w:p w14:paraId="5F6974CB" w14:textId="77777777" w:rsidR="00A970D5" w:rsidRPr="005F5DFC" w:rsidRDefault="00A970D5" w:rsidP="006922F5">
      <w:pPr>
        <w:pStyle w:val="Fundamentos"/>
      </w:pPr>
      <w:r w:rsidRPr="005F5DFC">
        <w:t>Para efectos de lo dispuesto en el presente artículo se observará lo siguiente:</w:t>
      </w:r>
    </w:p>
    <w:p w14:paraId="6BB28B9A" w14:textId="77777777" w:rsidR="00A970D5" w:rsidRPr="005F5DFC" w:rsidRDefault="00A970D5" w:rsidP="006922F5">
      <w:pPr>
        <w:pStyle w:val="Fundamentos"/>
      </w:pPr>
    </w:p>
    <w:p w14:paraId="3BA28416" w14:textId="77777777" w:rsidR="00A970D5" w:rsidRPr="005F5DFC" w:rsidRDefault="00A970D5" w:rsidP="006922F5">
      <w:pPr>
        <w:pStyle w:val="Fundamentos"/>
      </w:pPr>
      <w:r w:rsidRPr="005F5DFC">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5F5DFC" w:rsidRDefault="00A970D5" w:rsidP="006922F5">
      <w:pPr>
        <w:pStyle w:val="Fundamentos"/>
      </w:pPr>
    </w:p>
    <w:p w14:paraId="2133BF6E" w14:textId="77777777" w:rsidR="00A970D5" w:rsidRPr="005F5DFC" w:rsidRDefault="00A970D5" w:rsidP="006922F5">
      <w:pPr>
        <w:pStyle w:val="Fundamentos"/>
      </w:pPr>
      <w:r w:rsidRPr="005F5DFC">
        <w:rPr>
          <w:b/>
        </w:rPr>
        <w:t>I. Toda la información en posesión de</w:t>
      </w:r>
      <w:r w:rsidRPr="005F5DFC">
        <w:t xml:space="preserve"> </w:t>
      </w:r>
      <w:r w:rsidRPr="005F5DFC">
        <w:rPr>
          <w:b/>
        </w:rPr>
        <w:t>cualquier autoridad</w:t>
      </w:r>
      <w:r w:rsidRPr="005F5DFC">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F5DFC">
        <w:rPr>
          <w:b/>
        </w:rPr>
        <w:t xml:space="preserve">en el ámbito federal, estatal y </w:t>
      </w:r>
      <w:r w:rsidRPr="005F5DFC">
        <w:rPr>
          <w:b/>
        </w:rPr>
        <w:lastRenderedPageBreak/>
        <w:t>municipal, es pública</w:t>
      </w:r>
      <w:r w:rsidRPr="005F5DFC">
        <w:t xml:space="preserve"> y sólo podrá ser reservada temporalmente por razones de interés público y seguridad nacional, en los términos que fijen las leyes. En la interpretación de este derecho deberá prevalecer el principio de máxima publicidad. </w:t>
      </w:r>
      <w:r w:rsidRPr="005F5DFC">
        <w:rPr>
          <w:b/>
        </w:rPr>
        <w:t>Los sujetos obligados deberán documentar todo acto que derive del ejercicio de sus facultades, competencias o funciones</w:t>
      </w:r>
      <w:r w:rsidRPr="005F5DFC">
        <w:t>, la ley determinará los supuestos específicos bajo los cuales procederá la declaración de inexistencia de la información.</w:t>
      </w:r>
    </w:p>
    <w:p w14:paraId="5943A65E" w14:textId="77777777" w:rsidR="00A970D5" w:rsidRPr="005F5DFC" w:rsidRDefault="00A970D5" w:rsidP="006922F5">
      <w:pPr>
        <w:pStyle w:val="Fundamentos"/>
      </w:pPr>
      <w:r w:rsidRPr="005F5DFC">
        <w:t>II. La información que se refiere a la vida privada y los datos personales será protegida en los términos y con las excepciones que fijen las leyes.</w:t>
      </w:r>
    </w:p>
    <w:p w14:paraId="135241F6" w14:textId="77777777" w:rsidR="00A970D5" w:rsidRPr="005F5DFC" w:rsidRDefault="42D6076D" w:rsidP="42D6076D">
      <w:pPr>
        <w:pStyle w:val="Fundamentos"/>
        <w:rPr>
          <w:lang w:val="es-ES"/>
        </w:rPr>
      </w:pPr>
      <w:r w:rsidRPr="005F5DFC">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5F5DFC" w:rsidRDefault="00A970D5" w:rsidP="006922F5">
      <w:pPr>
        <w:pStyle w:val="Fundamentos"/>
      </w:pPr>
      <w:r w:rsidRPr="005F5DFC">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5F5DFC" w:rsidRDefault="00A970D5" w:rsidP="006922F5">
      <w:pPr>
        <w:pStyle w:val="Fundamentos"/>
      </w:pPr>
      <w:r w:rsidRPr="005F5DFC">
        <w:rPr>
          <w:b/>
        </w:rPr>
        <w:t>V. Los sujetos obligados deberán preservar sus documentos en archivos administrativos actualizados y publicarán, a través de los medios electrónicos disponibles</w:t>
      </w:r>
      <w:r w:rsidRPr="005F5DFC">
        <w:t xml:space="preserve">, </w:t>
      </w:r>
      <w:r w:rsidRPr="005F5DFC">
        <w:rPr>
          <w:b/>
        </w:rPr>
        <w:t xml:space="preserve">la información completa y actualizada sobre el ejercicio de los recursos públicos </w:t>
      </w:r>
      <w:r w:rsidRPr="005F5DFC">
        <w:t>y los indicadores que permitan rendir cuenta del cumplimiento de sus objetivos y de los resultados obtenidos.</w:t>
      </w:r>
    </w:p>
    <w:p w14:paraId="1989B44A" w14:textId="77777777" w:rsidR="00A970D5" w:rsidRPr="005F5DFC" w:rsidRDefault="42D6076D" w:rsidP="42D6076D">
      <w:pPr>
        <w:pStyle w:val="Fundamentos"/>
        <w:rPr>
          <w:lang w:val="es-ES"/>
        </w:rPr>
      </w:pPr>
      <w:r w:rsidRPr="005F5DFC">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5F5DFC" w:rsidRDefault="42D6076D" w:rsidP="42D6076D">
      <w:pPr>
        <w:pStyle w:val="Fundamentos"/>
        <w:rPr>
          <w:lang w:val="es-ES"/>
        </w:rPr>
      </w:pPr>
      <w:r w:rsidRPr="005F5DFC">
        <w:rPr>
          <w:lang w:val="es-ES"/>
        </w:rPr>
        <w:t>VII. La inobservancia a las disposiciones en materia de acceso a la información pública será sancionada en los términos que dispongan las leyes.</w:t>
      </w:r>
    </w:p>
    <w:p w14:paraId="0226FE46" w14:textId="77777777" w:rsidR="00A970D5" w:rsidRPr="005F5DFC" w:rsidRDefault="00A970D5" w:rsidP="006922F5">
      <w:pPr>
        <w:pStyle w:val="Fundamentos"/>
      </w:pPr>
      <w:r w:rsidRPr="005F5DFC">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5F5DFC" w:rsidRDefault="00B62533" w:rsidP="006922F5">
      <w:pPr>
        <w:pStyle w:val="Fundamentos"/>
      </w:pPr>
      <w:r w:rsidRPr="005F5DFC">
        <w:t>[…]</w:t>
      </w:r>
    </w:p>
    <w:p w14:paraId="5E8F2316" w14:textId="77777777" w:rsidR="00A970D5" w:rsidRPr="005F5DFC" w:rsidRDefault="00A970D5" w:rsidP="006922F5">
      <w:pPr>
        <w:pStyle w:val="Fundamentos"/>
      </w:pPr>
      <w:r w:rsidRPr="005F5DFC">
        <w:t>La ley establecerá aquella información que se considere reservada o confidencial.</w:t>
      </w:r>
    </w:p>
    <w:p w14:paraId="3441E2D4"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Pr="005F5DFC" w:rsidRDefault="00A970D5" w:rsidP="006922F5">
      <w:pPr>
        <w:pStyle w:val="Fundamentos"/>
      </w:pPr>
      <w:r w:rsidRPr="005F5DFC">
        <w:rPr>
          <w:b/>
          <w:bCs/>
        </w:rPr>
        <w:t>Artículo 5.</w:t>
      </w:r>
      <w:r w:rsidRPr="005F5DFC">
        <w:t xml:space="preserve"> </w:t>
      </w:r>
      <w:r w:rsidR="00B62533" w:rsidRPr="005F5DFC">
        <w:t>[</w:t>
      </w:r>
      <w:r w:rsidRPr="005F5DFC">
        <w:t>…</w:t>
      </w:r>
      <w:r w:rsidR="00B62533" w:rsidRPr="005F5DFC">
        <w:t>]</w:t>
      </w:r>
    </w:p>
    <w:p w14:paraId="05B24073" w14:textId="77777777" w:rsidR="00B62533" w:rsidRPr="005F5DFC" w:rsidRDefault="00B62533" w:rsidP="006922F5">
      <w:pPr>
        <w:pStyle w:val="Fundamentos"/>
      </w:pPr>
    </w:p>
    <w:p w14:paraId="5956991C" w14:textId="77777777" w:rsidR="00A970D5" w:rsidRPr="005F5DFC" w:rsidRDefault="00A970D5" w:rsidP="006922F5">
      <w:pPr>
        <w:pStyle w:val="Fundamentos"/>
      </w:pPr>
      <w:r w:rsidRPr="005F5DFC">
        <w:lastRenderedPageBreak/>
        <w:t xml:space="preserve">El derecho a la información será garantizado por el Estado. La ley establecerá las previsiones que permitan asegurar la protección, el respeto y la difusión de este derecho. </w:t>
      </w:r>
    </w:p>
    <w:p w14:paraId="6A3CBAB6" w14:textId="77777777" w:rsidR="00A970D5" w:rsidRPr="005F5DFC" w:rsidRDefault="00A970D5" w:rsidP="006922F5">
      <w:pPr>
        <w:pStyle w:val="Fundamentos"/>
      </w:pPr>
    </w:p>
    <w:p w14:paraId="36D3B567" w14:textId="77777777" w:rsidR="00A970D5" w:rsidRPr="005F5DFC" w:rsidRDefault="42D6076D" w:rsidP="006922F5">
      <w:pPr>
        <w:pStyle w:val="Fundamentos"/>
      </w:pPr>
      <w:r w:rsidRPr="005F5DFC">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5F5DFC" w:rsidRDefault="00A970D5" w:rsidP="006922F5">
      <w:pPr>
        <w:pStyle w:val="Fundamentos"/>
      </w:pPr>
    </w:p>
    <w:p w14:paraId="0BDF2E36" w14:textId="77777777" w:rsidR="00A970D5" w:rsidRPr="005F5DFC" w:rsidRDefault="00A970D5" w:rsidP="006922F5">
      <w:pPr>
        <w:pStyle w:val="Fundamentos"/>
      </w:pPr>
      <w:r w:rsidRPr="005F5DFC">
        <w:t>Este derecho se regirá por los principios y bases siguientes:</w:t>
      </w:r>
    </w:p>
    <w:p w14:paraId="0BFC86CA" w14:textId="77777777" w:rsidR="00A970D5" w:rsidRPr="005F5DFC" w:rsidRDefault="00A970D5" w:rsidP="006922F5">
      <w:pPr>
        <w:pStyle w:val="Fundamentos"/>
      </w:pPr>
    </w:p>
    <w:p w14:paraId="71CBBD8F" w14:textId="77777777" w:rsidR="00A970D5" w:rsidRPr="005F5DFC" w:rsidRDefault="00A970D5" w:rsidP="006922F5">
      <w:pPr>
        <w:pStyle w:val="Fundamentos"/>
      </w:pPr>
      <w:r w:rsidRPr="005F5DFC">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5F5DFC" w:rsidRDefault="00A970D5" w:rsidP="006922F5">
      <w:pPr>
        <w:pStyle w:val="Fundamentos"/>
      </w:pPr>
      <w:r w:rsidRPr="005F5DFC">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5F5DFC" w:rsidRDefault="42D6076D" w:rsidP="42D6076D">
      <w:pPr>
        <w:pStyle w:val="Fundamentos"/>
        <w:rPr>
          <w:lang w:val="es-ES"/>
        </w:rPr>
      </w:pPr>
      <w:r w:rsidRPr="005F5DFC">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5F5DFC" w:rsidRDefault="00A970D5" w:rsidP="006922F5">
      <w:pPr>
        <w:pStyle w:val="Fundamentos"/>
      </w:pPr>
      <w:r w:rsidRPr="005F5DFC">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5F5DFC" w:rsidRDefault="00A970D5" w:rsidP="006922F5">
      <w:pPr>
        <w:pStyle w:val="Fundamentos"/>
      </w:pPr>
      <w:r w:rsidRPr="005F5DFC">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5F5DFC" w:rsidRDefault="00A970D5" w:rsidP="006922F5">
      <w:pPr>
        <w:pStyle w:val="Fundamentos"/>
      </w:pPr>
      <w:r w:rsidRPr="005F5DFC">
        <w:t xml:space="preserve">VI. Los sujetos obligados deberán preservar sus documentos en archivos administrativos actualizados y publicarán, a través de los medios electrónicos disponibles, la información </w:t>
      </w:r>
      <w:r w:rsidRPr="005F5DFC">
        <w:lastRenderedPageBreak/>
        <w:t>completa y actualizada sobre el ejercicio de los recursos públicos y los indicadores que permitan rendir cuenta del cumplimiento de sus objetivos y los resultados obtenidos.</w:t>
      </w:r>
    </w:p>
    <w:p w14:paraId="74C559E6" w14:textId="77777777" w:rsidR="00A970D5" w:rsidRPr="005F5DFC" w:rsidRDefault="42D6076D" w:rsidP="42D6076D">
      <w:pPr>
        <w:pStyle w:val="Fundamentos"/>
        <w:rPr>
          <w:lang w:val="es-ES"/>
        </w:rPr>
      </w:pPr>
      <w:r w:rsidRPr="005F5DFC">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5F5DFC" w:rsidRDefault="00C82268" w:rsidP="006922F5">
      <w:pPr>
        <w:rPr>
          <w:rFonts w:eastAsia="Palatino Linotype" w:cs="Palatino Linotype"/>
          <w:szCs w:val="24"/>
        </w:rPr>
      </w:pPr>
      <w:r w:rsidRPr="005F5DFC">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5F5DFC">
        <w:rPr>
          <w:rFonts w:eastAsia="Palatino Linotype" w:cs="Palatino Linotype"/>
          <w:szCs w:val="24"/>
        </w:rPr>
        <w:t>I</w:t>
      </w:r>
      <w:r w:rsidR="00BA7C85" w:rsidRPr="005F5DFC">
        <w:rPr>
          <w:rFonts w:eastAsia="Palatino Linotype" w:cs="Palatino Linotype"/>
          <w:szCs w:val="24"/>
        </w:rPr>
        <w:t>V</w:t>
      </w:r>
      <w:r w:rsidRPr="005F5DFC">
        <w:rPr>
          <w:rFonts w:eastAsia="Palatino Linotype" w:cs="Palatino Linotype"/>
          <w:szCs w:val="24"/>
        </w:rPr>
        <w:t>, lo siguiente:</w:t>
      </w:r>
    </w:p>
    <w:p w14:paraId="34BB49C7" w14:textId="77777777" w:rsidR="00C82268" w:rsidRPr="005F5DFC" w:rsidRDefault="00C82268" w:rsidP="006922F5">
      <w:pPr>
        <w:rPr>
          <w:rFonts w:eastAsia="Palatino Linotype" w:cs="Palatino Linotype"/>
          <w:szCs w:val="24"/>
        </w:rPr>
      </w:pPr>
    </w:p>
    <w:p w14:paraId="100A2479" w14:textId="77777777" w:rsidR="00C82268" w:rsidRPr="005F5DFC" w:rsidRDefault="00C82268" w:rsidP="006922F5">
      <w:pPr>
        <w:pStyle w:val="Fundamentos"/>
      </w:pPr>
      <w:r w:rsidRPr="005F5DFC">
        <w:rPr>
          <w:b/>
        </w:rPr>
        <w:t>Artículo 23.</w:t>
      </w:r>
      <w:r w:rsidRPr="005F5DFC">
        <w:t xml:space="preserve"> Son sujetos obligados a transparentar y permitir el acceso a su información y proteger los datos personales que obren en su poder:</w:t>
      </w:r>
    </w:p>
    <w:p w14:paraId="7025ECE0" w14:textId="69857DC2" w:rsidR="00C82268" w:rsidRPr="005F5DFC" w:rsidRDefault="00442734" w:rsidP="006922F5">
      <w:pPr>
        <w:pStyle w:val="Fundamentos"/>
      </w:pPr>
      <w:r w:rsidRPr="005F5DFC">
        <w:t>[</w:t>
      </w:r>
      <w:r w:rsidR="001530E5" w:rsidRPr="005F5DFC">
        <w:t>…</w:t>
      </w:r>
      <w:r w:rsidRPr="005F5DFC">
        <w:t>]</w:t>
      </w:r>
    </w:p>
    <w:p w14:paraId="79FD530B" w14:textId="0ADEEDB2" w:rsidR="00C82268" w:rsidRPr="005F5DFC" w:rsidRDefault="00C82268" w:rsidP="006922F5">
      <w:pPr>
        <w:pStyle w:val="Fundamentos"/>
      </w:pPr>
      <w:r w:rsidRPr="005F5DFC">
        <w:rPr>
          <w:b/>
          <w:bCs/>
        </w:rPr>
        <w:t>I</w:t>
      </w:r>
      <w:r w:rsidR="00BA7C85" w:rsidRPr="005F5DFC">
        <w:rPr>
          <w:b/>
          <w:bCs/>
        </w:rPr>
        <w:t>V</w:t>
      </w:r>
      <w:r w:rsidRPr="005F5DFC">
        <w:rPr>
          <w:b/>
          <w:bCs/>
        </w:rPr>
        <w:t>.</w:t>
      </w:r>
      <w:r w:rsidR="00BA7C85" w:rsidRPr="005F5DFC">
        <w:rPr>
          <w:b/>
          <w:bCs/>
        </w:rPr>
        <w:t xml:space="preserve"> </w:t>
      </w:r>
      <w:r w:rsidR="00BA7C85" w:rsidRPr="005F5DFC">
        <w:t>Los</w:t>
      </w:r>
      <w:r w:rsidR="001530E5" w:rsidRPr="005F5DFC">
        <w:t xml:space="preserve"> </w:t>
      </w:r>
      <w:r w:rsidR="00BA7C85" w:rsidRPr="005F5DFC">
        <w:t>ayuntamientos y las dependencias, organismos, órganos y entidades de la administración municipal</w:t>
      </w:r>
      <w:r w:rsidR="00754A30" w:rsidRPr="005F5DFC">
        <w:t>;</w:t>
      </w:r>
    </w:p>
    <w:p w14:paraId="0667CF00" w14:textId="0834834B" w:rsidR="00C82268" w:rsidRPr="005F5DFC" w:rsidRDefault="00442734" w:rsidP="006922F5">
      <w:pPr>
        <w:pStyle w:val="Fundamentos"/>
      </w:pPr>
      <w:r w:rsidRPr="005F5DFC">
        <w:t>[</w:t>
      </w:r>
      <w:r w:rsidR="00C82268" w:rsidRPr="005F5DFC">
        <w:t>…</w:t>
      </w:r>
      <w:r w:rsidRPr="005F5DFC">
        <w:t>]</w:t>
      </w:r>
    </w:p>
    <w:p w14:paraId="458B21C5" w14:textId="77777777" w:rsidR="00A970D5" w:rsidRPr="005F5DFC"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5F5DFC" w:rsidRDefault="00A970D5" w:rsidP="00177F85">
      <w:r w:rsidRPr="005F5DFC">
        <w:t xml:space="preserve">Es así </w:t>
      </w:r>
      <w:r w:rsidR="00D574A2" w:rsidRPr="005F5DFC">
        <w:t>como</w:t>
      </w:r>
      <w:r w:rsidRPr="005F5DFC">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7C21607" w14:textId="77777777" w:rsidR="00D403DD" w:rsidRPr="005F5DFC" w:rsidRDefault="00D403DD" w:rsidP="00177F85"/>
    <w:p w14:paraId="1BD40581" w14:textId="4E215578" w:rsidR="00D403DD" w:rsidRPr="005F5DFC" w:rsidRDefault="00D403DD" w:rsidP="00177F85">
      <w:r w:rsidRPr="005F5DFC">
        <w:t>En el mismo sentido, se advierte que los motivos de inconformidad planteados por el Recurrente actualizan la hipótesis prevista en el artículo 179 fracción VI de la Ley de Transparencia estatal, en el que se estipula lo siguiente:</w:t>
      </w:r>
    </w:p>
    <w:p w14:paraId="6FD8BB27" w14:textId="77777777" w:rsidR="00D403DD" w:rsidRPr="005F5DFC" w:rsidRDefault="00D403DD" w:rsidP="00177F85"/>
    <w:p w14:paraId="1EE35275" w14:textId="77777777" w:rsidR="00D403DD" w:rsidRPr="005F5DFC" w:rsidRDefault="00D403DD" w:rsidP="00D403DD">
      <w:pPr>
        <w:pStyle w:val="Fundamentos"/>
        <w:rPr>
          <w:lang w:val="es-MX"/>
        </w:rPr>
      </w:pPr>
      <w:r w:rsidRPr="005F5DFC">
        <w:rPr>
          <w:b/>
          <w:lang w:val="es-MX"/>
        </w:rPr>
        <w:t xml:space="preserve">Artículo 179. </w:t>
      </w:r>
      <w:r w:rsidRPr="005F5DFC">
        <w:rPr>
          <w:lang w:val="es-MX"/>
        </w:rPr>
        <w:t>El recurso de revisión es un medio de protección que la Ley otorga a los particulares, para hacer valer su derecho de acceso a la información pública, y procederá en contra de las siguientes causas:</w:t>
      </w:r>
    </w:p>
    <w:p w14:paraId="6890A9D9" w14:textId="5A9948B2" w:rsidR="00D403DD" w:rsidRPr="005F5DFC" w:rsidRDefault="00D403DD" w:rsidP="00D403DD">
      <w:pPr>
        <w:pStyle w:val="Fundamentos"/>
      </w:pPr>
      <w:r w:rsidRPr="005F5DFC">
        <w:lastRenderedPageBreak/>
        <w:t>[…]</w:t>
      </w:r>
    </w:p>
    <w:p w14:paraId="4513DFAD" w14:textId="453F8F35" w:rsidR="00D403DD" w:rsidRPr="005F5DFC" w:rsidRDefault="00D403DD" w:rsidP="00D403DD">
      <w:pPr>
        <w:pStyle w:val="Fundamentos"/>
      </w:pPr>
      <w:r w:rsidRPr="005F5DFC">
        <w:rPr>
          <w:b/>
        </w:rPr>
        <w:t>VI.</w:t>
      </w:r>
      <w:r w:rsidRPr="005F5DFC">
        <w:tab/>
        <w:t>La entrega de información que no corresponda con lo solicitado;</w:t>
      </w:r>
    </w:p>
    <w:p w14:paraId="4586CDAC" w14:textId="111F7D19" w:rsidR="00D403DD" w:rsidRPr="005F5DFC" w:rsidRDefault="00D403DD" w:rsidP="00D403DD">
      <w:pPr>
        <w:pStyle w:val="Fundamentos"/>
      </w:pPr>
      <w:r w:rsidRPr="005F5DFC">
        <w:t>[…]</w:t>
      </w:r>
    </w:p>
    <w:p w14:paraId="36D29552" w14:textId="77777777" w:rsidR="00A970D5" w:rsidRPr="005F5DFC" w:rsidRDefault="00A970D5" w:rsidP="00177F85"/>
    <w:p w14:paraId="5B808E93" w14:textId="5367F436" w:rsidR="00274F61" w:rsidRPr="005F5DFC" w:rsidRDefault="00A970D5" w:rsidP="00274F61">
      <w:pPr>
        <w:pBdr>
          <w:top w:val="nil"/>
          <w:left w:val="nil"/>
          <w:bottom w:val="nil"/>
          <w:right w:val="nil"/>
          <w:between w:val="nil"/>
        </w:pBdr>
        <w:contextualSpacing/>
      </w:pPr>
      <w:r w:rsidRPr="005F5DFC">
        <w:t xml:space="preserve">En segundo término, </w:t>
      </w:r>
      <w:r w:rsidR="00DA17F7" w:rsidRPr="005F5DFC">
        <w:t xml:space="preserve">se </w:t>
      </w:r>
      <w:r w:rsidR="002D1E08" w:rsidRPr="005F5DFC">
        <w:t xml:space="preserve">observa que </w:t>
      </w:r>
      <w:r w:rsidR="008D4691" w:rsidRPr="005F5DFC">
        <w:t>la respuesta del Sujeto Obligado fue emitida por</w:t>
      </w:r>
      <w:r w:rsidR="00B91BC4" w:rsidRPr="005F5DFC">
        <w:t xml:space="preserve"> la </w:t>
      </w:r>
      <w:r w:rsidR="00385E22" w:rsidRPr="005F5DFC">
        <w:t>propia servidora pública referida en la solicitud de información, quien remitió su cert</w:t>
      </w:r>
      <w:r w:rsidR="00274F61" w:rsidRPr="005F5DFC">
        <w:t>ificado de competencia laboral. Ahora bien, se tiene que el Recurrente expresó su inconformidad debido a que la certificación presentada por la servidora pública no es la que se señaló en la sesión de fecha veintiocho de agosto de dos mil veintitrés.</w:t>
      </w:r>
    </w:p>
    <w:p w14:paraId="21584BFD" w14:textId="77777777" w:rsidR="00274F61" w:rsidRPr="005F5DFC" w:rsidRDefault="00274F61" w:rsidP="00274F61">
      <w:pPr>
        <w:pBdr>
          <w:top w:val="nil"/>
          <w:left w:val="nil"/>
          <w:bottom w:val="nil"/>
          <w:right w:val="nil"/>
          <w:between w:val="nil"/>
        </w:pBdr>
        <w:contextualSpacing/>
      </w:pPr>
    </w:p>
    <w:p w14:paraId="70F3CDDA" w14:textId="71DC6F82" w:rsidR="00274F61" w:rsidRPr="005F5DFC" w:rsidRDefault="00274F61" w:rsidP="00274F61">
      <w:pPr>
        <w:pBdr>
          <w:top w:val="nil"/>
          <w:left w:val="nil"/>
          <w:bottom w:val="nil"/>
          <w:right w:val="nil"/>
          <w:between w:val="nil"/>
        </w:pBdr>
        <w:contextualSpacing/>
        <w:rPr>
          <w:rFonts w:eastAsia="Palatino Linotype" w:cs="Palatino Linotype"/>
          <w:color w:val="000000"/>
        </w:rPr>
      </w:pPr>
      <w:r w:rsidRPr="005F5DFC">
        <w:t xml:space="preserve">Al respecto, dado el pronunciamiento emitido por el Sujeto Obligado mediante la propia servidora pública referida, se debe resaltar que </w:t>
      </w:r>
      <w:r w:rsidRPr="005F5DFC">
        <w:rPr>
          <w:rFonts w:eastAsia="Palatino Linotype" w:cs="Palatino Linotype"/>
          <w:color w:val="000000"/>
        </w:rPr>
        <w:t xml:space="preserve">este Instituto no está facultado para manifestarse sobre la veracidad de lo afirmado, pues no existe precepto legal alguno en la Ley de la materia que lo faculte para ello. </w:t>
      </w:r>
    </w:p>
    <w:p w14:paraId="542D1B8E" w14:textId="77777777" w:rsidR="00274F61" w:rsidRPr="005F5DFC" w:rsidRDefault="00274F61" w:rsidP="00274F61">
      <w:pPr>
        <w:pBdr>
          <w:top w:val="nil"/>
          <w:left w:val="nil"/>
          <w:bottom w:val="nil"/>
          <w:right w:val="nil"/>
          <w:between w:val="nil"/>
        </w:pBdr>
        <w:contextualSpacing/>
        <w:rPr>
          <w:rFonts w:eastAsia="Palatino Linotype" w:cs="Palatino Linotype"/>
          <w:color w:val="000000"/>
        </w:rPr>
      </w:pPr>
    </w:p>
    <w:p w14:paraId="6186FE0F" w14:textId="77777777" w:rsidR="00274F61" w:rsidRPr="005F5DFC" w:rsidRDefault="00274F61" w:rsidP="00274F61">
      <w:pPr>
        <w:pBdr>
          <w:top w:val="nil"/>
          <w:left w:val="nil"/>
          <w:bottom w:val="nil"/>
          <w:right w:val="nil"/>
          <w:between w:val="nil"/>
        </w:pBdr>
        <w:contextualSpacing/>
        <w:rPr>
          <w:rFonts w:eastAsia="Palatino Linotype" w:cs="Palatino Linotype"/>
          <w:color w:val="000000"/>
        </w:rPr>
      </w:pPr>
      <w:r w:rsidRPr="005F5DFC">
        <w:rPr>
          <w:rFonts w:eastAsia="Palatino Linotype" w:cs="Palatino Linotype"/>
          <w:color w:val="000000"/>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12CD7FBC" w14:textId="77777777" w:rsidR="00274F61" w:rsidRPr="005F5DFC" w:rsidRDefault="00274F61" w:rsidP="00274F61">
      <w:pPr>
        <w:pBdr>
          <w:top w:val="nil"/>
          <w:left w:val="nil"/>
          <w:bottom w:val="nil"/>
          <w:right w:val="nil"/>
          <w:between w:val="nil"/>
        </w:pBdr>
        <w:contextualSpacing/>
        <w:rPr>
          <w:rFonts w:eastAsia="Palatino Linotype" w:cs="Palatino Linotype"/>
          <w:color w:val="000000"/>
        </w:rPr>
      </w:pPr>
    </w:p>
    <w:p w14:paraId="70AA138E" w14:textId="77777777" w:rsidR="00274F61" w:rsidRPr="005F5DFC" w:rsidRDefault="00274F61" w:rsidP="00274F61">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005F5DFC">
        <w:rPr>
          <w:rFonts w:eastAsia="Palatino Linotype"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005F5DFC">
        <w:rPr>
          <w:rFonts w:eastAsia="Palatino Linotype"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w:t>
      </w:r>
      <w:r w:rsidRPr="005F5DFC">
        <w:rPr>
          <w:rFonts w:eastAsia="Palatino Linotype" w:cs="Palatino Linotype"/>
          <w:i/>
          <w:iCs/>
          <w:color w:val="000000"/>
          <w:sz w:val="22"/>
          <w:lang w:val="es-ES"/>
        </w:rPr>
        <w:lastRenderedPageBreak/>
        <w:t>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7BD1AA2" w14:textId="77777777" w:rsidR="00274F61" w:rsidRPr="005F5DFC" w:rsidRDefault="00274F61" w:rsidP="00274F61"/>
    <w:p w14:paraId="63C208D6" w14:textId="739651BC" w:rsidR="006B5598" w:rsidRPr="005F5DFC" w:rsidRDefault="00274F61" w:rsidP="006B5598">
      <w:pPr>
        <w:contextualSpacing/>
        <w:rPr>
          <w:rFonts w:eastAsia="Palatino Linotype" w:cs="Palatino Linotype"/>
          <w:szCs w:val="24"/>
        </w:rPr>
      </w:pPr>
      <w:r w:rsidRPr="005F5DFC">
        <w:t>En el mismo sentido</w:t>
      </w:r>
      <w:r w:rsidR="006B5598" w:rsidRPr="005F5DFC">
        <w:t>, se debe hacer referencia a lo dispuesto en</w:t>
      </w:r>
      <w:r w:rsidR="006B5598" w:rsidRPr="005F5DFC">
        <w:rPr>
          <w:rFonts w:eastAsia="Palatino Linotype" w:cs="Palatino Linotype"/>
          <w:szCs w:val="24"/>
        </w:rPr>
        <w:t xml:space="preserve"> los artículos 4 y 12 de la Ley de Transparencia local, que a la letra disponen lo siguiente:</w:t>
      </w:r>
    </w:p>
    <w:p w14:paraId="25D9EBEF" w14:textId="77777777" w:rsidR="006B5598" w:rsidRPr="005F5DFC" w:rsidRDefault="006B5598" w:rsidP="006B5598">
      <w:pPr>
        <w:contextualSpacing/>
        <w:rPr>
          <w:rFonts w:eastAsia="Palatino Linotype" w:cs="Palatino Linotype"/>
          <w:szCs w:val="24"/>
        </w:rPr>
      </w:pPr>
    </w:p>
    <w:p w14:paraId="719D298E" w14:textId="77777777" w:rsidR="006B5598" w:rsidRPr="005F5DFC" w:rsidRDefault="006B5598" w:rsidP="006B5598">
      <w:pPr>
        <w:pStyle w:val="Fundamentos"/>
        <w:rPr>
          <w:lang w:val="es-MX"/>
        </w:rPr>
      </w:pPr>
      <w:r w:rsidRPr="005F5DFC">
        <w:rPr>
          <w:b/>
          <w:lang w:val="es-MX"/>
        </w:rPr>
        <w:t xml:space="preserve">Artículo 4. </w:t>
      </w:r>
      <w:r w:rsidRPr="005F5DFC">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35501F01" w14:textId="77777777" w:rsidR="006B5598" w:rsidRPr="005F5DFC" w:rsidRDefault="006B5598" w:rsidP="006B5598">
      <w:pPr>
        <w:pStyle w:val="Fundamentos"/>
        <w:rPr>
          <w:lang w:val="es-MX"/>
        </w:rPr>
      </w:pPr>
    </w:p>
    <w:p w14:paraId="5DC22AED" w14:textId="77777777" w:rsidR="006B5598" w:rsidRPr="005F5DFC" w:rsidRDefault="006B5598" w:rsidP="006B5598">
      <w:pPr>
        <w:pStyle w:val="Fundamentos"/>
        <w:rPr>
          <w:lang w:val="es-MX"/>
        </w:rPr>
      </w:pPr>
      <w:r w:rsidRPr="005F5DFC">
        <w:rPr>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55B37" w14:textId="77777777" w:rsidR="006B5598" w:rsidRPr="005F5DFC" w:rsidRDefault="006B5598" w:rsidP="006B5598">
      <w:pPr>
        <w:pStyle w:val="Fundamentos"/>
        <w:rPr>
          <w:b/>
          <w:lang w:val="es-MX"/>
        </w:rPr>
      </w:pPr>
    </w:p>
    <w:p w14:paraId="343D02C5" w14:textId="77777777" w:rsidR="006B5598" w:rsidRPr="005F5DFC" w:rsidRDefault="006B5598" w:rsidP="006B5598">
      <w:pPr>
        <w:pStyle w:val="Fundamentos"/>
        <w:rPr>
          <w:lang w:val="es-MX"/>
        </w:rPr>
      </w:pPr>
      <w:r w:rsidRPr="005F5DFC">
        <w:rPr>
          <w:b/>
          <w:lang w:val="es-MX"/>
        </w:rPr>
        <w:t xml:space="preserve">Artículo 12. </w:t>
      </w:r>
      <w:r w:rsidRPr="005F5DFC">
        <w:rPr>
          <w:lang w:val="es-MX"/>
        </w:rPr>
        <w:t>Quienes generen, recopilen, administren, manejen, procesen, archiven o conserven información pública serán responsables de la misma en los términos de las disposiciones jurídicas aplicables.</w:t>
      </w:r>
    </w:p>
    <w:p w14:paraId="23A01C54" w14:textId="77777777" w:rsidR="006B5598" w:rsidRPr="005F5DFC" w:rsidRDefault="006B5598" w:rsidP="006B5598">
      <w:pPr>
        <w:pStyle w:val="Fundamentos"/>
        <w:rPr>
          <w:lang w:val="es-MX"/>
        </w:rPr>
      </w:pPr>
    </w:p>
    <w:p w14:paraId="506B9769" w14:textId="77777777" w:rsidR="006B5598" w:rsidRPr="005F5DFC" w:rsidRDefault="006B5598" w:rsidP="006B5598">
      <w:pPr>
        <w:pStyle w:val="Fundamentos"/>
        <w:rPr>
          <w:lang w:val="es-MX"/>
        </w:rPr>
      </w:pPr>
      <w:r w:rsidRPr="005F5DFC">
        <w:rPr>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A9C6944" w14:textId="77777777" w:rsidR="006B5598" w:rsidRPr="005F5DFC" w:rsidRDefault="006B5598" w:rsidP="006B5598">
      <w:pPr>
        <w:contextualSpacing/>
        <w:rPr>
          <w:rFonts w:eastAsia="Palatino Linotype" w:cs="Palatino Linotype"/>
          <w:szCs w:val="24"/>
        </w:rPr>
      </w:pPr>
    </w:p>
    <w:p w14:paraId="189DC4BB" w14:textId="05058062" w:rsidR="00385E22" w:rsidRPr="005F5DFC" w:rsidRDefault="006B5598" w:rsidP="002D1E08">
      <w:r w:rsidRPr="005F5DFC">
        <w:t xml:space="preserve">De los preceptos en cita se desprende que toda la información generada, poseída o administrada por los sujetos obligados en el ejercicio de sus funciones, atribuciones y competencias es pública, y que los sujetos obligados sólo están constreñidos a entregar la </w:t>
      </w:r>
      <w:r w:rsidRPr="005F5DFC">
        <w:lastRenderedPageBreak/>
        <w:t>información que se les requiera, que obre en sus archivos y en el estado en el que esta se encuentre, sin que se encuentren compelidos a procesar la información o presentarla conforme al interés de los solicitantes.</w:t>
      </w:r>
    </w:p>
    <w:p w14:paraId="17C07C91" w14:textId="77777777" w:rsidR="007D27A4" w:rsidRPr="005F5DFC" w:rsidRDefault="007D27A4" w:rsidP="002D1E08"/>
    <w:p w14:paraId="7747C794" w14:textId="36E09B5B" w:rsidR="007D27A4" w:rsidRPr="005F5DFC" w:rsidRDefault="007D27A4" w:rsidP="007D27A4">
      <w:r w:rsidRPr="005F5DFC">
        <w:t>Cabe enfatizar que la impugnación de la veracidad de la información proporcionada por los sujetos obligados es una causal de improcedencia de los recursos de revisión, conforme lo dispuesto en el artículo 191 fracción V de la Ley de la materia, en el que se establece lo siguiente:</w:t>
      </w:r>
    </w:p>
    <w:p w14:paraId="7DBF7579" w14:textId="77777777" w:rsidR="007D27A4" w:rsidRPr="005F5DFC" w:rsidRDefault="007D27A4" w:rsidP="007D27A4"/>
    <w:p w14:paraId="3A57F468" w14:textId="77777777" w:rsidR="007D27A4" w:rsidRPr="005F5DFC" w:rsidRDefault="007D27A4" w:rsidP="007D27A4">
      <w:pPr>
        <w:pStyle w:val="Fundamentos"/>
        <w:rPr>
          <w:lang w:val="es-MX"/>
        </w:rPr>
      </w:pPr>
      <w:r w:rsidRPr="005F5DFC">
        <w:rPr>
          <w:b/>
          <w:lang w:val="es-MX"/>
        </w:rPr>
        <w:t xml:space="preserve">Artículo 191. </w:t>
      </w:r>
      <w:r w:rsidRPr="005F5DFC">
        <w:rPr>
          <w:lang w:val="es-MX"/>
        </w:rPr>
        <w:t>El recurso será desechado por improcedente cuando:</w:t>
      </w:r>
    </w:p>
    <w:p w14:paraId="766AB4D6" w14:textId="0E466ACF" w:rsidR="007D27A4" w:rsidRPr="005F5DFC" w:rsidRDefault="007D27A4" w:rsidP="007D27A4">
      <w:pPr>
        <w:pStyle w:val="Fundamentos"/>
        <w:rPr>
          <w:lang w:val="es-MX"/>
        </w:rPr>
      </w:pPr>
      <w:r w:rsidRPr="005F5DFC">
        <w:rPr>
          <w:lang w:val="es-MX"/>
        </w:rPr>
        <w:t>[…]</w:t>
      </w:r>
    </w:p>
    <w:p w14:paraId="76A874D1" w14:textId="646C4223" w:rsidR="007D27A4" w:rsidRPr="005F5DFC" w:rsidRDefault="007D27A4" w:rsidP="007D27A4">
      <w:pPr>
        <w:pStyle w:val="Fundamentos"/>
        <w:rPr>
          <w:lang w:val="es-MX"/>
        </w:rPr>
      </w:pPr>
      <w:r w:rsidRPr="005F5DFC">
        <w:rPr>
          <w:b/>
          <w:lang w:val="es-MX"/>
        </w:rPr>
        <w:t>V.</w:t>
      </w:r>
      <w:r w:rsidRPr="005F5DFC">
        <w:rPr>
          <w:lang w:val="es-MX"/>
        </w:rPr>
        <w:tab/>
        <w:t>Se impugne la veracidad de la información proporcionada;</w:t>
      </w:r>
    </w:p>
    <w:p w14:paraId="37967887" w14:textId="02F2F1D8" w:rsidR="007D27A4" w:rsidRPr="005F5DFC" w:rsidRDefault="007D27A4" w:rsidP="007D27A4">
      <w:pPr>
        <w:pStyle w:val="Fundamentos"/>
        <w:rPr>
          <w:lang w:val="es-MX"/>
        </w:rPr>
      </w:pPr>
      <w:r w:rsidRPr="005F5DFC">
        <w:rPr>
          <w:lang w:val="es-MX"/>
        </w:rPr>
        <w:t>[…]</w:t>
      </w:r>
    </w:p>
    <w:p w14:paraId="229A9D99" w14:textId="77777777" w:rsidR="007D27A4" w:rsidRPr="005F5DFC" w:rsidRDefault="007D27A4" w:rsidP="007D27A4">
      <w:pPr>
        <w:rPr>
          <w:lang w:val="es-MX"/>
        </w:rPr>
      </w:pPr>
    </w:p>
    <w:p w14:paraId="3F1AE134" w14:textId="19641AC7" w:rsidR="006B5598" w:rsidRPr="005F5DFC" w:rsidRDefault="006B5598" w:rsidP="002D1E08">
      <w:r w:rsidRPr="005F5DFC">
        <w:t>Por tanto, dado que la servidora pública presentó la certificación con la que cuenta, se debe tener por colmada la pretensión del particular, pues se hizo entrega del documento que obra en los archivos del Sujeto Obligado y no cabe impugnar la veracidad de la información que presenten las autoridades como respuesta a las solicitudes de los particulares.</w:t>
      </w:r>
    </w:p>
    <w:p w14:paraId="0BFA38DD" w14:textId="77777777" w:rsidR="006B5598" w:rsidRPr="005F5DFC" w:rsidRDefault="006B5598" w:rsidP="002D1E08"/>
    <w:p w14:paraId="52E0F4DD" w14:textId="77777777" w:rsidR="009E5559" w:rsidRPr="005F5DFC" w:rsidRDefault="009E5559" w:rsidP="009E5559">
      <w:pPr>
        <w:rPr>
          <w:szCs w:val="24"/>
        </w:rPr>
      </w:pPr>
      <w:r w:rsidRPr="005F5DFC">
        <w:t xml:space="preserve">Ahora bien, respecto del requerimiento para que la misma servidora pública mostrara el documento en donde conste su último grado de estudios, se debe señalar que el Sujeto Obligado no emitió pronunciamiento alguno al respecto, por lo que resulta evidente que se dejó de observar los principios de congruencia y exhaustividad, </w:t>
      </w:r>
      <w:r w:rsidRPr="005F5DFC">
        <w:rPr>
          <w:szCs w:val="24"/>
        </w:rPr>
        <w:t xml:space="preserve">que en materia de transparencia consisten en que la congruencia implica que exista concordancia entre el </w:t>
      </w:r>
      <w:r w:rsidRPr="005F5DFC">
        <w:rPr>
          <w:szCs w:val="24"/>
        </w:rPr>
        <w:lastRenderedPageBreak/>
        <w:t>requerimiento formulado por el particular y la respuesta proporcionada por el sujeto obligado; mientras que la exhaustividad significa que dicha respuesta se refiera expresamente a cada uno de los puntos solicitados.</w:t>
      </w:r>
    </w:p>
    <w:p w14:paraId="1B1EA950" w14:textId="77777777" w:rsidR="009E5559" w:rsidRPr="005F5DFC" w:rsidRDefault="009E5559" w:rsidP="009E5559">
      <w:pPr>
        <w:rPr>
          <w:szCs w:val="24"/>
        </w:rPr>
      </w:pPr>
    </w:p>
    <w:p w14:paraId="0252328A" w14:textId="77777777" w:rsidR="009E5559" w:rsidRPr="005F5DFC" w:rsidRDefault="009E5559" w:rsidP="009E5559">
      <w:pPr>
        <w:rPr>
          <w:szCs w:val="24"/>
        </w:rPr>
      </w:pPr>
      <w:r w:rsidRPr="005F5DFC">
        <w:rPr>
          <w:szCs w:val="24"/>
        </w:rPr>
        <w:t>Para robustecer lo anterior, es aplicable el criterio 02/17 emitido por el Instituto Nacional de Transparencia, Acceso a la Información y Protección de Datos Personales, que a la letra establece lo siguiente:</w:t>
      </w:r>
    </w:p>
    <w:p w14:paraId="26698EC2" w14:textId="77777777" w:rsidR="009E5559" w:rsidRPr="005F5DFC" w:rsidRDefault="009E5559" w:rsidP="009E5559">
      <w:pPr>
        <w:rPr>
          <w:szCs w:val="24"/>
        </w:rPr>
      </w:pPr>
    </w:p>
    <w:p w14:paraId="3A966BEA" w14:textId="77777777" w:rsidR="009E5559" w:rsidRPr="005F5DFC" w:rsidRDefault="009E5559" w:rsidP="009E5559">
      <w:pPr>
        <w:pStyle w:val="Fundamentos"/>
      </w:pPr>
      <w:r w:rsidRPr="005F5DFC">
        <w:rPr>
          <w:b/>
          <w:lang w:val="es-MX"/>
        </w:rPr>
        <w:t xml:space="preserve">Congruencia y exhaustividad. Sus alcances para garantizar el derecho de acceso a la información. </w:t>
      </w:r>
      <w:r w:rsidRPr="005F5DFC">
        <w:rPr>
          <w:lang w:val="es-MX"/>
        </w:rPr>
        <w:t xml:space="preserve">De conformidad con el artículo </w:t>
      </w:r>
      <w:r w:rsidRPr="005F5DFC">
        <w:t>3 de la Ley Federal de Procedimiento Administrativo</w:t>
      </w:r>
      <w:r w:rsidRPr="005F5DFC">
        <w:rPr>
          <w:lang w:val="es-MX"/>
        </w:rPr>
        <w:t>,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7B6CCC5" w14:textId="77777777" w:rsidR="009E5559" w:rsidRPr="005F5DFC" w:rsidRDefault="009E5559" w:rsidP="009E5559">
      <w:pPr>
        <w:rPr>
          <w:szCs w:val="24"/>
        </w:rPr>
      </w:pPr>
    </w:p>
    <w:p w14:paraId="47C36990" w14:textId="6C43EB2D" w:rsidR="003B6ECD" w:rsidRPr="005F5DFC" w:rsidRDefault="009E5559" w:rsidP="002D1E08">
      <w:r w:rsidRPr="005F5DFC">
        <w:t>P</w:t>
      </w:r>
      <w:r w:rsidR="003B6ECD" w:rsidRPr="005F5DFC">
        <w:t>or tanto es dable señalar que al analizar las actuaciones en el expediente electrónico se observa que la solicitud únicamente fue turnada a un área del Sujeto Obligado, como se observa en la siguiente imagen:</w:t>
      </w:r>
    </w:p>
    <w:p w14:paraId="07FD63C8" w14:textId="77777777" w:rsidR="003B6ECD" w:rsidRPr="005F5DFC" w:rsidRDefault="003B6ECD" w:rsidP="002D1E08"/>
    <w:p w14:paraId="1EE9A874" w14:textId="2D82096F" w:rsidR="003B6ECD" w:rsidRPr="005F5DFC" w:rsidRDefault="003B6ECD" w:rsidP="002D1E08">
      <w:r w:rsidRPr="005F5DFC">
        <w:rPr>
          <w:noProof/>
          <w:lang w:val="es-MX"/>
        </w:rPr>
        <w:drawing>
          <wp:inline distT="0" distB="0" distL="0" distR="0" wp14:anchorId="70B0BA58" wp14:editId="7BB3C34C">
            <wp:extent cx="5939790" cy="85852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858520"/>
                    </a:xfrm>
                    <a:prstGeom prst="rect">
                      <a:avLst/>
                    </a:prstGeom>
                  </pic:spPr>
                </pic:pic>
              </a:graphicData>
            </a:graphic>
          </wp:inline>
        </w:drawing>
      </w:r>
    </w:p>
    <w:p w14:paraId="04F037D8" w14:textId="77777777" w:rsidR="003B6ECD" w:rsidRPr="005F5DFC" w:rsidRDefault="003B6ECD" w:rsidP="002D1E08"/>
    <w:p w14:paraId="41884B45" w14:textId="77777777" w:rsidR="003B6ECD" w:rsidRPr="005F5DFC" w:rsidRDefault="003B6ECD" w:rsidP="003B6ECD">
      <w:pPr>
        <w:rPr>
          <w:szCs w:val="24"/>
          <w:lang w:val="es-MX"/>
        </w:rPr>
      </w:pPr>
      <w:r w:rsidRPr="005F5DFC">
        <w:lastRenderedPageBreak/>
        <w:t xml:space="preserve">En esa tesitura, es dable colegir que la Unidad de Transparencia </w:t>
      </w:r>
      <w:r w:rsidRPr="005F5DFC">
        <w:rPr>
          <w:szCs w:val="24"/>
          <w:lang w:val="es-MX"/>
        </w:rPr>
        <w:t>no cumplió con lo que para tal efecto dispone el artículo 162, de la Ley de Transparencia y Acceso a la Información Pública del Estado de México y Municipios, que índica:</w:t>
      </w:r>
    </w:p>
    <w:p w14:paraId="24BC66EB" w14:textId="77777777" w:rsidR="003B6ECD" w:rsidRPr="005F5DFC" w:rsidRDefault="003B6ECD" w:rsidP="003B6ECD">
      <w:pPr>
        <w:rPr>
          <w:szCs w:val="24"/>
          <w:lang w:val="es-MX"/>
        </w:rPr>
      </w:pPr>
    </w:p>
    <w:p w14:paraId="6AC4F878" w14:textId="77777777" w:rsidR="003B6ECD" w:rsidRPr="005F5DFC" w:rsidRDefault="003B6ECD" w:rsidP="003B6ECD">
      <w:pPr>
        <w:pStyle w:val="Fundamentos"/>
        <w:rPr>
          <w:lang w:val="es-MX"/>
        </w:rPr>
      </w:pPr>
      <w:r w:rsidRPr="005F5DFC">
        <w:rPr>
          <w:b/>
          <w:bCs/>
          <w:lang w:val="es-MX"/>
        </w:rPr>
        <w:t xml:space="preserve">Artículo 162. </w:t>
      </w:r>
      <w:r w:rsidRPr="005F5DFC">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17D0F27" w14:textId="77777777" w:rsidR="003B6ECD" w:rsidRPr="005F5DFC" w:rsidRDefault="003B6ECD" w:rsidP="003B6ECD">
      <w:pPr>
        <w:rPr>
          <w:szCs w:val="24"/>
          <w:lang w:val="es-MX"/>
        </w:rPr>
      </w:pPr>
    </w:p>
    <w:p w14:paraId="3A58289B" w14:textId="4C899E4A" w:rsidR="003B6ECD" w:rsidRPr="005F5DFC" w:rsidRDefault="005026C3" w:rsidP="002D1E08">
      <w:r w:rsidRPr="005F5DFC">
        <w:t>Lo anterior debido a que no consta en el expediente electrónico que se haya turnado la solicitud al área que pudiese contar con la información relativa al último grado académico de la servidora pública referida, la cual de manera enunciativa mas no limitativa, pudiera ser la Dirección General de Administración, que, conforme al artículo 43 del Reglamento Orgánico de la Administración Pública Municipal de Jilotzingo, Estado de México, cuenta con las siguientes facultades:</w:t>
      </w:r>
    </w:p>
    <w:p w14:paraId="568A66AE" w14:textId="77777777" w:rsidR="005026C3" w:rsidRPr="005F5DFC" w:rsidRDefault="005026C3" w:rsidP="002D1E08"/>
    <w:p w14:paraId="16920D56" w14:textId="311010C0" w:rsidR="005026C3" w:rsidRPr="005F5DFC" w:rsidRDefault="005026C3" w:rsidP="005026C3">
      <w:pPr>
        <w:pStyle w:val="Fundamentos"/>
      </w:pPr>
      <w:r w:rsidRPr="005F5DFC">
        <w:t>Artículo 42.- La Dirección General de Administración es el área responsable de planear, dirigir y manejar los recursos humanos, materiales y los servicios de la Administración Pública Municipal, contando con las siguientes facultades y obligaciones:</w:t>
      </w:r>
    </w:p>
    <w:p w14:paraId="631A8EA9" w14:textId="4F9D194F" w:rsidR="003B6ECD" w:rsidRPr="005F5DFC" w:rsidRDefault="005026C3" w:rsidP="005026C3">
      <w:pPr>
        <w:pStyle w:val="Fundamentos"/>
      </w:pPr>
      <w:r w:rsidRPr="005F5DFC">
        <w:t>[…]</w:t>
      </w:r>
    </w:p>
    <w:p w14:paraId="58E0C696" w14:textId="47879BE3" w:rsidR="005026C3" w:rsidRPr="005F5DFC" w:rsidRDefault="005026C3" w:rsidP="005026C3">
      <w:pPr>
        <w:pStyle w:val="Fundamentos"/>
      </w:pPr>
      <w:r w:rsidRPr="005F5DFC">
        <w:t>V. Resguardar y actualizar el archivo del personal;</w:t>
      </w:r>
    </w:p>
    <w:p w14:paraId="422F4EFF" w14:textId="2B5C95B1" w:rsidR="005026C3" w:rsidRPr="005F5DFC" w:rsidRDefault="005026C3" w:rsidP="005026C3">
      <w:pPr>
        <w:pStyle w:val="Fundamentos"/>
      </w:pPr>
      <w:r w:rsidRPr="005F5DFC">
        <w:t>[…]</w:t>
      </w:r>
    </w:p>
    <w:p w14:paraId="2BF652B2" w14:textId="77777777" w:rsidR="005026C3" w:rsidRPr="005F5DFC" w:rsidRDefault="005026C3" w:rsidP="002D1E08"/>
    <w:p w14:paraId="02FF7980" w14:textId="5FED2C14" w:rsidR="005026C3" w:rsidRPr="005F5DFC" w:rsidRDefault="005026C3" w:rsidP="005026C3">
      <w:pPr>
        <w:rPr>
          <w:lang w:val="es-MX"/>
        </w:rPr>
      </w:pPr>
      <w:r w:rsidRPr="005F5DFC">
        <w:t xml:space="preserve">Asimismo, toda vez que la servidora pública a la que hace alusión el Recurrente es una regidora del Ayuntamiento, no se omite referir que </w:t>
      </w:r>
      <w:r w:rsidRPr="005F5DFC">
        <w:rPr>
          <w:lang w:val="es-MX"/>
        </w:rPr>
        <w:t xml:space="preserve">el artículo 108 de la Constitución Política de los Estados Unidos Mexicanos dispone que, en materia de responsabilidades, los representantes de elección popular son considerados como servidores públicos. Adicionalmente, el artículo 130, de la Constitución Política del Estado Libre y Soberano </w:t>
      </w:r>
      <w:r w:rsidRPr="005F5DFC">
        <w:rPr>
          <w:lang w:val="es-MX"/>
        </w:rPr>
        <w:lastRenderedPageBreak/>
        <w:t xml:space="preserve">de México dispone expresamente que en materia de responsabilidades se considera como servidor público a toda persona que desempeñe un empleo, cargo o comisión en alguno de los poderes de Estado, organismos autónomos, municipios y organismos auxiliares. </w:t>
      </w:r>
    </w:p>
    <w:p w14:paraId="1DE4CDC3" w14:textId="77777777" w:rsidR="005026C3" w:rsidRPr="005F5DFC" w:rsidRDefault="005026C3" w:rsidP="005026C3">
      <w:pPr>
        <w:rPr>
          <w:lang w:val="es-MX"/>
        </w:rPr>
      </w:pPr>
    </w:p>
    <w:p w14:paraId="6DB67666" w14:textId="77777777" w:rsidR="005026C3" w:rsidRPr="005F5DFC" w:rsidRDefault="005026C3" w:rsidP="005026C3">
      <w:pPr>
        <w:rPr>
          <w:lang w:val="es-MX"/>
        </w:rPr>
      </w:pPr>
      <w:r w:rsidRPr="005F5DFC">
        <w:rPr>
          <w:lang w:val="es-MX"/>
        </w:rPr>
        <w:t>Bajo ese contexto, una vez que las personas que compitieron para un cargo de elección popular ocupan el cargo para el que fueron electos, estas personas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la Ley de Transparencia y Acceso a la Información Pública del Estado de México y Municipios.</w:t>
      </w:r>
    </w:p>
    <w:p w14:paraId="0BE91F9E" w14:textId="77777777" w:rsidR="005026C3" w:rsidRPr="005F5DFC" w:rsidRDefault="005026C3" w:rsidP="005026C3"/>
    <w:p w14:paraId="096EADEB" w14:textId="4AC37C3D" w:rsidR="005026C3" w:rsidRPr="005F5DFC" w:rsidRDefault="005026C3" w:rsidP="005026C3">
      <w:pPr>
        <w:rPr>
          <w:color w:val="000000" w:themeColor="text1"/>
        </w:rPr>
      </w:pPr>
      <w:r w:rsidRPr="005F5DFC">
        <w:rPr>
          <w:color w:val="000000" w:themeColor="text1"/>
        </w:rPr>
        <w:t>De tal forma que el Sujeto Obligado no se pronunció respecto del último grado de estudios de la regidora, es conveniente traer a colación que la Ley de Transparencia estatal, en su artículo 92 fracción XXI, contempla como una obligación de transparencia común la publicación de la información curricular de todos los servidores públicos, como se observa a continuación:</w:t>
      </w:r>
    </w:p>
    <w:p w14:paraId="7612C8B7" w14:textId="77777777" w:rsidR="005026C3" w:rsidRPr="005F5DFC" w:rsidRDefault="005026C3" w:rsidP="005026C3">
      <w:pPr>
        <w:rPr>
          <w:color w:val="000000" w:themeColor="text1"/>
        </w:rPr>
      </w:pPr>
    </w:p>
    <w:p w14:paraId="49AB0519"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 xml:space="preserve">Artículo 92. </w:t>
      </w:r>
      <w:r w:rsidRPr="005F5DFC">
        <w:rPr>
          <w:rFonts w:eastAsia="Palatino Linotype" w:cs="Palatino Linotype"/>
          <w:i/>
          <w:color w:val="000000"/>
          <w:sz w:val="22"/>
          <w:szCs w:val="24"/>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0EF6A39" w14:textId="7446F6D3"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w:t>
      </w:r>
    </w:p>
    <w:p w14:paraId="3BCAD3E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XXI.</w:t>
      </w:r>
      <w:r w:rsidRPr="005F5DFC">
        <w:rPr>
          <w:rFonts w:eastAsia="Palatino Linotype" w:cs="Palatino Linotype"/>
          <w:b/>
          <w:i/>
          <w:color w:val="000000"/>
          <w:sz w:val="22"/>
          <w:szCs w:val="24"/>
        </w:rPr>
        <w:tab/>
      </w:r>
      <w:r w:rsidRPr="005F5DFC">
        <w:rPr>
          <w:rFonts w:eastAsia="Palatino Linotype" w:cs="Palatino Linotype"/>
          <w:b/>
          <w:i/>
          <w:color w:val="000000"/>
          <w:sz w:val="22"/>
          <w:szCs w:val="24"/>
          <w:u w:val="single"/>
        </w:rPr>
        <w:t>La información curricular, desde el nivel de jefe de departamento o equivalente, hasta el titular del sujeto obligado</w:t>
      </w:r>
      <w:r w:rsidRPr="005F5DFC">
        <w:rPr>
          <w:rFonts w:eastAsia="Palatino Linotype" w:cs="Palatino Linotype"/>
          <w:i/>
          <w:color w:val="000000"/>
          <w:sz w:val="22"/>
          <w:szCs w:val="24"/>
        </w:rPr>
        <w:t>, así como, en su caso, las sanciones administrativas de que haya sido objeto;</w:t>
      </w:r>
    </w:p>
    <w:p w14:paraId="6F2F9ABB" w14:textId="7B0D4671"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lastRenderedPageBreak/>
        <w:t>[…]</w:t>
      </w:r>
    </w:p>
    <w:p w14:paraId="104FEE06" w14:textId="77777777" w:rsidR="005026C3" w:rsidRPr="005F5DFC" w:rsidRDefault="005026C3" w:rsidP="005026C3"/>
    <w:p w14:paraId="656B19D8" w14:textId="77777777" w:rsidR="005026C3" w:rsidRPr="005F5DFC" w:rsidRDefault="005026C3" w:rsidP="005026C3">
      <w:pPr>
        <w:rPr>
          <w:lang w:val="es-MX"/>
        </w:rPr>
      </w:pPr>
      <w:r w:rsidRPr="005F5DFC">
        <w:t xml:space="preserve">Al respecto, los </w:t>
      </w:r>
      <w:r w:rsidRPr="005F5DFC">
        <w:rPr>
          <w:lang w:val="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w:t>
      </w:r>
    </w:p>
    <w:p w14:paraId="58CB601D" w14:textId="77777777" w:rsidR="005026C3" w:rsidRPr="005F5DFC" w:rsidRDefault="005026C3" w:rsidP="005026C3">
      <w:pPr>
        <w:rPr>
          <w:lang w:val="es-MX"/>
        </w:rPr>
      </w:pPr>
    </w:p>
    <w:p w14:paraId="0D3320EA" w14:textId="77777777" w:rsidR="005026C3" w:rsidRPr="005F5DFC" w:rsidRDefault="005026C3" w:rsidP="005026C3">
      <w:pPr>
        <w:rPr>
          <w:lang w:val="es-MX"/>
        </w:rPr>
      </w:pPr>
      <w:r w:rsidRPr="005F5DFC">
        <w:rPr>
          <w:lang w:val="es-MX"/>
        </w:rPr>
        <w:t>Para lograr lo anterior, los sujetos obligados deberán considerar los siguientes criterios y formato:</w:t>
      </w:r>
    </w:p>
    <w:p w14:paraId="7D826574" w14:textId="77777777" w:rsidR="005026C3" w:rsidRPr="005F5DFC" w:rsidRDefault="005026C3" w:rsidP="005026C3">
      <w:pPr>
        <w:rPr>
          <w:lang w:val="es-MX"/>
        </w:rPr>
      </w:pPr>
    </w:p>
    <w:p w14:paraId="0E7B190A"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w:t>
      </w:r>
      <w:r w:rsidRPr="005F5DFC">
        <w:rPr>
          <w:rFonts w:eastAsia="Palatino Linotype" w:cs="Palatino Linotype"/>
          <w:i/>
          <w:color w:val="000000"/>
          <w:sz w:val="22"/>
          <w:szCs w:val="24"/>
          <w:lang w:val="es-MX"/>
        </w:rPr>
        <w:t xml:space="preserve"> Ejercicio</w:t>
      </w:r>
    </w:p>
    <w:p w14:paraId="237C5EE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2</w:t>
      </w:r>
      <w:r w:rsidRPr="005F5DFC">
        <w:rPr>
          <w:rFonts w:eastAsia="Palatino Linotype" w:cs="Palatino Linotype"/>
          <w:i/>
          <w:color w:val="000000"/>
          <w:sz w:val="22"/>
          <w:szCs w:val="24"/>
          <w:lang w:val="es-MX"/>
        </w:rPr>
        <w:t xml:space="preserve"> Periodo que se informa (fecha de inicio y fecha de término con el formato día/mes/año)</w:t>
      </w:r>
    </w:p>
    <w:p w14:paraId="75510487"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3</w:t>
      </w:r>
      <w:r w:rsidRPr="005F5DFC">
        <w:rPr>
          <w:rFonts w:eastAsia="Palatino Linotype" w:cs="Palatino Linotype"/>
          <w:i/>
          <w:color w:val="000000"/>
          <w:sz w:val="22"/>
          <w:szCs w:val="24"/>
          <w:lang w:val="es-MX"/>
        </w:rPr>
        <w:t xml:space="preserve"> Denominación del puesto (de acuerdo con el catálogo que en su caso regule la actividad del sujeto obligado). La información debe publicarse con perspectiva de género, en caso de que el catálogo que regule al sujeto obligado no contenga redacción con perspectiva de género, se incluirá la alternativa incluyente y no sexista entre paréntesis o corchetes</w:t>
      </w:r>
    </w:p>
    <w:p w14:paraId="4027959F"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4</w:t>
      </w:r>
      <w:r w:rsidRPr="005F5DFC">
        <w:rPr>
          <w:rFonts w:eastAsia="Palatino Linotype" w:cs="Palatino Linotype"/>
          <w:i/>
          <w:color w:val="000000"/>
          <w:sz w:val="22"/>
          <w:szCs w:val="24"/>
          <w:lang w:val="es-MX"/>
        </w:rPr>
        <w:t xml:space="preserve"> Denominación del cargo (de conformidad con nombramiento otorgado)</w:t>
      </w:r>
    </w:p>
    <w:p w14:paraId="49A3C1DD"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5</w:t>
      </w:r>
      <w:r w:rsidRPr="005F5DFC">
        <w:rPr>
          <w:rFonts w:eastAsia="Palatino Linotype" w:cs="Palatino Linotype"/>
          <w:i/>
          <w:color w:val="000000"/>
          <w:sz w:val="22"/>
          <w:szCs w:val="24"/>
          <w:lang w:val="es-MX"/>
        </w:rPr>
        <w:t xml:space="preserve"> Nombre del servidor(a) público(a), integrante y/o, miembro del sujeto obligado, y/o persona que desempeñe un empleo, cargo o comisión y/o ejerza actos de autoridad (nombre[s], primer apellido, segundo apellido)</w:t>
      </w:r>
    </w:p>
    <w:p w14:paraId="2A51119B"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6</w:t>
      </w:r>
      <w:r w:rsidRPr="005F5DFC">
        <w:rPr>
          <w:rFonts w:eastAsia="Palatino Linotype" w:cs="Palatino Linotype"/>
          <w:i/>
          <w:color w:val="000000"/>
          <w:sz w:val="22"/>
          <w:szCs w:val="24"/>
          <w:lang w:val="es-MX"/>
        </w:rPr>
        <w:t xml:space="preserve"> Sexo (catálogo): Mujer/Hombre</w:t>
      </w:r>
    </w:p>
    <w:p w14:paraId="031D2461"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lastRenderedPageBreak/>
        <w:t>Criterio 7</w:t>
      </w:r>
      <w:r w:rsidRPr="005F5DFC">
        <w:rPr>
          <w:rFonts w:eastAsia="Palatino Linotype" w:cs="Palatino Linotype"/>
          <w:i/>
          <w:color w:val="000000"/>
          <w:sz w:val="22"/>
          <w:szCs w:val="24"/>
          <w:lang w:val="es-MX"/>
        </w:rPr>
        <w:t xml:space="preserve"> Área de adscripción (de acuerdo con el catálogo que en su caso regule la actividad del sujeto obligado)</w:t>
      </w:r>
    </w:p>
    <w:p w14:paraId="1009522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50A0EBB2"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u w:val="single"/>
          <w:lang w:val="es-MX"/>
        </w:rPr>
        <w:t>Respecto a la información curricular del (la) servidor(a) público(a) y/o persona que desempeñe un empleo, cargo o comisión en el sujeto obligado se deberá publicar</w:t>
      </w:r>
      <w:r w:rsidRPr="005F5DFC">
        <w:rPr>
          <w:rFonts w:eastAsia="Palatino Linotype" w:cs="Palatino Linotype"/>
          <w:i/>
          <w:color w:val="000000"/>
          <w:sz w:val="22"/>
          <w:szCs w:val="24"/>
          <w:lang w:val="es-MX"/>
        </w:rPr>
        <w:t>:</w:t>
      </w:r>
    </w:p>
    <w:p w14:paraId="487EFA7C"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4A5C3353"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u w:val="single"/>
          <w:lang w:val="es-MX"/>
        </w:rPr>
      </w:pPr>
      <w:r w:rsidRPr="005F5DFC">
        <w:rPr>
          <w:rFonts w:eastAsia="Palatino Linotype" w:cs="Palatino Linotype"/>
          <w:b/>
          <w:i/>
          <w:color w:val="000000"/>
          <w:sz w:val="22"/>
          <w:szCs w:val="24"/>
          <w:u w:val="single"/>
          <w:lang w:val="es-MX"/>
        </w:rPr>
        <w:t>Criterio 8 Escolaridad, nivel máximo de estudios concluido y comprobable (catálogo):</w:t>
      </w:r>
    </w:p>
    <w:p w14:paraId="4E29CD8B"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u w:val="single"/>
          <w:lang w:val="es-MX"/>
        </w:rPr>
      </w:pPr>
      <w:r w:rsidRPr="005F5DFC">
        <w:rPr>
          <w:rFonts w:eastAsia="Palatino Linotype" w:cs="Palatino Linotype"/>
          <w:b/>
          <w:i/>
          <w:color w:val="000000"/>
          <w:sz w:val="22"/>
          <w:szCs w:val="24"/>
          <w:u w:val="single"/>
          <w:lang w:val="es-MX"/>
        </w:rPr>
        <w:t>Ninguno / Primaria / Secundaria / Bachillerato /Carrera técnica / Licenciatura / Maestría / Doctorado/Posdoctorado/Especialización</w:t>
      </w:r>
    </w:p>
    <w:p w14:paraId="34BF37E5"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u w:val="single"/>
          <w:lang w:val="es-MX"/>
        </w:rPr>
      </w:pPr>
      <w:r w:rsidRPr="005F5DFC">
        <w:rPr>
          <w:rFonts w:eastAsia="Palatino Linotype" w:cs="Palatino Linotype"/>
          <w:b/>
          <w:i/>
          <w:color w:val="000000"/>
          <w:sz w:val="22"/>
          <w:szCs w:val="24"/>
          <w:u w:val="single"/>
          <w:lang w:val="es-MX"/>
        </w:rPr>
        <w:t>Criterio 9 Carrera genérica, en su caso</w:t>
      </w:r>
    </w:p>
    <w:p w14:paraId="26D02356"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19E8573D"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i/>
          <w:color w:val="000000"/>
          <w:sz w:val="22"/>
          <w:szCs w:val="24"/>
          <w:lang w:val="es-MX"/>
        </w:rPr>
        <w:t>Respecto de la experiencia laboral especificar, al menos, los tres últimos empleos, en donde se indique:</w:t>
      </w:r>
    </w:p>
    <w:p w14:paraId="01676D18"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77D0F27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10</w:t>
      </w:r>
      <w:r w:rsidRPr="005F5DFC">
        <w:rPr>
          <w:rFonts w:eastAsia="Palatino Linotype" w:cs="Palatino Linotype"/>
          <w:i/>
          <w:color w:val="000000"/>
          <w:sz w:val="22"/>
          <w:szCs w:val="24"/>
          <w:lang w:val="es-MX"/>
        </w:rPr>
        <w:t xml:space="preserve"> Periodo (mes/año de inicio y mes/año de conclusión)</w:t>
      </w:r>
    </w:p>
    <w:p w14:paraId="25F249F3"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11</w:t>
      </w:r>
      <w:r w:rsidRPr="005F5DFC">
        <w:rPr>
          <w:rFonts w:eastAsia="Palatino Linotype" w:cs="Palatino Linotype"/>
          <w:i/>
          <w:color w:val="000000"/>
          <w:sz w:val="22"/>
          <w:szCs w:val="24"/>
          <w:lang w:val="es-MX"/>
        </w:rPr>
        <w:t xml:space="preserve"> Denominación de la institución o empresa</w:t>
      </w:r>
    </w:p>
    <w:p w14:paraId="5B0BAD6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12</w:t>
      </w:r>
      <w:r w:rsidRPr="005F5DFC">
        <w:rPr>
          <w:rFonts w:eastAsia="Palatino Linotype" w:cs="Palatino Linotype"/>
          <w:i/>
          <w:color w:val="000000"/>
          <w:sz w:val="22"/>
          <w:szCs w:val="24"/>
          <w:lang w:val="es-MX"/>
        </w:rPr>
        <w:t xml:space="preserve"> Cargo o puesto desempeñado</w:t>
      </w:r>
    </w:p>
    <w:p w14:paraId="6A07C56B"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13</w:t>
      </w:r>
      <w:r w:rsidRPr="005F5DFC">
        <w:rPr>
          <w:rFonts w:eastAsia="Palatino Linotype" w:cs="Palatino Linotype"/>
          <w:i/>
          <w:color w:val="000000"/>
          <w:sz w:val="22"/>
          <w:szCs w:val="24"/>
          <w:lang w:val="es-MX"/>
        </w:rPr>
        <w:t xml:space="preserve"> Campo de experiencia</w:t>
      </w:r>
    </w:p>
    <w:p w14:paraId="472D8FE2"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lang w:val="es-MX"/>
        </w:rPr>
        <w:t>Criterio 14</w:t>
      </w:r>
      <w:r w:rsidRPr="005F5DFC">
        <w:rPr>
          <w:rFonts w:eastAsia="Palatino Linotype" w:cs="Palatino Linotype"/>
          <w:i/>
          <w:color w:val="000000"/>
          <w:sz w:val="22"/>
          <w:szCs w:val="24"/>
          <w:lang w:val="es-MX"/>
        </w:rPr>
        <w:t xml:space="preserve"> Hipervínculo al documento que contenga la información relativa a la trayectoria del (la) servidor(a) público(a), que deberá contener, además de los datos mencionados en los criterios anteriores, información adicional respecto a la trayectoria académica, profesional o laboral que acredite su capacidad y habilidades o pericia para ocupar el cargo público</w:t>
      </w:r>
    </w:p>
    <w:p w14:paraId="39F5AE2A"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15</w:t>
      </w:r>
      <w:r w:rsidRPr="005F5DFC">
        <w:rPr>
          <w:rFonts w:eastAsia="Palatino Linotype" w:cs="Palatino Linotype"/>
          <w:i/>
          <w:color w:val="000000"/>
          <w:sz w:val="22"/>
          <w:szCs w:val="24"/>
          <w:lang w:val="es-MX"/>
        </w:rPr>
        <w:t xml:space="preserve"> Cuenta con sanciones administrativas definitivas aplicadas por la autoridad competente (catálogo): Sí/No</w:t>
      </w:r>
    </w:p>
    <w:p w14:paraId="21274BAA"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7B8E7A6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i/>
          <w:color w:val="000000"/>
          <w:sz w:val="22"/>
          <w:szCs w:val="24"/>
          <w:lang w:val="es-MX"/>
        </w:rPr>
        <w:t>En caso de que si cuente con sanciones administrativas definitivas se deberá publicar:</w:t>
      </w:r>
    </w:p>
    <w:p w14:paraId="23FA5307"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55500164"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lang w:val="es-MX"/>
        </w:rPr>
        <w:t>Criterio 16</w:t>
      </w:r>
      <w:r w:rsidRPr="005F5DFC">
        <w:rPr>
          <w:rFonts w:eastAsia="Palatino Linotype" w:cs="Palatino Linotype"/>
          <w:i/>
          <w:color w:val="000000"/>
          <w:sz w:val="22"/>
          <w:szCs w:val="24"/>
          <w:lang w:val="es-MX"/>
        </w:rPr>
        <w:t xml:space="preserve"> Hipervínculo a la resolución donde se observe la aprobación de la sanción</w:t>
      </w:r>
    </w:p>
    <w:p w14:paraId="79524EF6"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val="es-MX"/>
        </w:rPr>
      </w:pPr>
      <w:r w:rsidRPr="005F5DFC">
        <w:rPr>
          <w:rFonts w:eastAsia="Palatino Linotype" w:cs="Palatino Linotype"/>
          <w:b/>
          <w:i/>
          <w:color w:val="000000"/>
          <w:sz w:val="22"/>
          <w:szCs w:val="24"/>
          <w:lang w:val="es-MX"/>
        </w:rPr>
        <w:t>Criterios adjetivos de actualización</w:t>
      </w:r>
    </w:p>
    <w:p w14:paraId="65AC3A50"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17</w:t>
      </w:r>
      <w:r w:rsidRPr="005F5DFC">
        <w:rPr>
          <w:rFonts w:eastAsia="Palatino Linotype" w:cs="Palatino Linotype"/>
          <w:i/>
          <w:color w:val="000000"/>
          <w:sz w:val="22"/>
          <w:szCs w:val="24"/>
          <w:lang w:val="es-MX"/>
        </w:rPr>
        <w:t xml:space="preserve"> Periodo de actualización de la información: trimestral. En su caso, 15 días hábiles después de alguna modificación</w:t>
      </w:r>
    </w:p>
    <w:p w14:paraId="1B45EE26"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iCs/>
          <w:color w:val="000000"/>
          <w:sz w:val="22"/>
          <w:szCs w:val="24"/>
          <w:lang w:val="es-MX"/>
        </w:rPr>
      </w:pPr>
      <w:r w:rsidRPr="005F5DFC">
        <w:rPr>
          <w:rFonts w:eastAsia="Palatino Linotype" w:cs="Palatino Linotype"/>
          <w:b/>
          <w:i/>
          <w:color w:val="000000"/>
          <w:sz w:val="22"/>
          <w:szCs w:val="24"/>
          <w:lang w:val="es-MX"/>
        </w:rPr>
        <w:t>Criterio 18</w:t>
      </w:r>
      <w:r w:rsidRPr="005F5DFC">
        <w:rPr>
          <w:rFonts w:eastAsia="Palatino Linotype" w:cs="Palatino Linotype"/>
          <w:i/>
          <w:color w:val="000000"/>
          <w:sz w:val="22"/>
          <w:szCs w:val="24"/>
          <w:lang w:val="es-MX"/>
        </w:rPr>
        <w:t xml:space="preserve"> La información publicada deberá estar actualizada al periodo que corresponde de acuerdo con la </w:t>
      </w:r>
      <w:r w:rsidRPr="005F5DFC">
        <w:rPr>
          <w:rFonts w:eastAsia="Palatino Linotype" w:cs="Palatino Linotype"/>
          <w:i/>
          <w:iCs/>
          <w:color w:val="000000"/>
          <w:sz w:val="22"/>
          <w:szCs w:val="24"/>
          <w:lang w:val="es-MX"/>
        </w:rPr>
        <w:t>Tabla de actualización y conservación de la información</w:t>
      </w:r>
    </w:p>
    <w:p w14:paraId="64CDEE89"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iCs/>
          <w:color w:val="000000"/>
          <w:sz w:val="22"/>
          <w:szCs w:val="24"/>
          <w:lang w:val="es-MX"/>
        </w:rPr>
      </w:pPr>
      <w:r w:rsidRPr="005F5DFC">
        <w:rPr>
          <w:rFonts w:eastAsia="Palatino Linotype" w:cs="Palatino Linotype"/>
          <w:b/>
          <w:i/>
          <w:color w:val="000000"/>
          <w:sz w:val="22"/>
          <w:szCs w:val="24"/>
          <w:lang w:val="es-MX"/>
        </w:rPr>
        <w:t>Criterio 19</w:t>
      </w:r>
      <w:r w:rsidRPr="005F5DFC">
        <w:rPr>
          <w:rFonts w:eastAsia="Palatino Linotype" w:cs="Palatino Linotype"/>
          <w:i/>
          <w:color w:val="000000"/>
          <w:sz w:val="22"/>
          <w:szCs w:val="24"/>
          <w:lang w:val="es-MX"/>
        </w:rPr>
        <w:t xml:space="preserve"> Conservar en el sitio de Internet y a través de la Plataforma Nacional la información vigente de acuerdo con la </w:t>
      </w:r>
      <w:r w:rsidRPr="005F5DFC">
        <w:rPr>
          <w:rFonts w:eastAsia="Palatino Linotype" w:cs="Palatino Linotype"/>
          <w:i/>
          <w:iCs/>
          <w:color w:val="000000"/>
          <w:sz w:val="22"/>
          <w:szCs w:val="24"/>
          <w:lang w:val="es-MX"/>
        </w:rPr>
        <w:t>Tabla de actualización y conservación de la información</w:t>
      </w:r>
    </w:p>
    <w:p w14:paraId="4B44E997"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val="es-MX"/>
        </w:rPr>
      </w:pPr>
      <w:r w:rsidRPr="005F5DFC">
        <w:rPr>
          <w:rFonts w:eastAsia="Palatino Linotype" w:cs="Palatino Linotype"/>
          <w:b/>
          <w:i/>
          <w:color w:val="000000"/>
          <w:sz w:val="22"/>
          <w:szCs w:val="24"/>
          <w:lang w:val="es-MX"/>
        </w:rPr>
        <w:t>Criterios adjetivos de confiabilidad</w:t>
      </w:r>
    </w:p>
    <w:p w14:paraId="2DC22E4F"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20</w:t>
      </w:r>
      <w:r w:rsidRPr="005F5DFC">
        <w:rPr>
          <w:rFonts w:eastAsia="Palatino Linotype" w:cs="Palatino Linotype"/>
          <w:i/>
          <w:color w:val="000000"/>
          <w:sz w:val="22"/>
          <w:szCs w:val="24"/>
          <w:lang w:val="es-MX"/>
        </w:rPr>
        <w:t xml:space="preserve"> Área(s) responsable(s) que genera(n), posee(n), publica(n) y/o actualiza(n) la información</w:t>
      </w:r>
    </w:p>
    <w:p w14:paraId="0D77481F"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lastRenderedPageBreak/>
        <w:t>Criterio 21</w:t>
      </w:r>
      <w:r w:rsidRPr="005F5DFC">
        <w:rPr>
          <w:rFonts w:eastAsia="Palatino Linotype" w:cs="Palatino Linotype"/>
          <w:i/>
          <w:color w:val="000000"/>
          <w:sz w:val="22"/>
          <w:szCs w:val="24"/>
          <w:lang w:val="es-MX"/>
        </w:rPr>
        <w:t xml:space="preserve"> Fecha de actualización de la información publicada con el formato día/mes/año</w:t>
      </w:r>
    </w:p>
    <w:p w14:paraId="34168250"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22</w:t>
      </w:r>
      <w:r w:rsidRPr="005F5DFC">
        <w:rPr>
          <w:rFonts w:eastAsia="Palatino Linotype" w:cs="Palatino Linotype"/>
          <w:i/>
          <w:color w:val="000000"/>
          <w:sz w:val="22"/>
          <w:szCs w:val="24"/>
          <w:lang w:val="es-MX"/>
        </w:rPr>
        <w:t xml:space="preserve"> Fecha de validación de la información publicada con el formato día/mes/año</w:t>
      </w:r>
    </w:p>
    <w:p w14:paraId="5E92019D"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23</w:t>
      </w:r>
      <w:r w:rsidRPr="005F5DFC">
        <w:rPr>
          <w:rFonts w:eastAsia="Palatino Linotype" w:cs="Palatino Linotype"/>
          <w:i/>
          <w:color w:val="000000"/>
          <w:sz w:val="22"/>
          <w:szCs w:val="24"/>
          <w:lang w:val="es-MX"/>
        </w:rPr>
        <w:t xml:space="preserve"> Nota. Este criterio se cumple en caso de que sea necesario que el sujeto obligado incluya alguna aclaración relativa a la información publicada y/o explicación por la falta de información</w:t>
      </w:r>
    </w:p>
    <w:p w14:paraId="2254D9F9"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val="es-MX"/>
        </w:rPr>
      </w:pPr>
      <w:r w:rsidRPr="005F5DFC">
        <w:rPr>
          <w:rFonts w:eastAsia="Palatino Linotype" w:cs="Palatino Linotype"/>
          <w:b/>
          <w:i/>
          <w:color w:val="000000"/>
          <w:sz w:val="22"/>
          <w:szCs w:val="24"/>
          <w:lang w:val="es-MX"/>
        </w:rPr>
        <w:t>Criterios adjetivos de formato</w:t>
      </w:r>
    </w:p>
    <w:p w14:paraId="2C3AFB8D"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Criterio 24</w:t>
      </w:r>
      <w:r w:rsidRPr="005F5DFC">
        <w:rPr>
          <w:rFonts w:eastAsia="Palatino Linotype" w:cs="Palatino Linotype"/>
          <w:i/>
          <w:color w:val="000000"/>
          <w:sz w:val="22"/>
          <w:szCs w:val="24"/>
          <w:lang w:val="es-MX"/>
        </w:rPr>
        <w:t xml:space="preserve"> La información publicada se organiza mediante el formato 17, en el que se incluyen todos los campos especificados en los criterios sustantivos de contenido</w:t>
      </w:r>
    </w:p>
    <w:p w14:paraId="6DD11EBF" w14:textId="77777777" w:rsidR="005026C3" w:rsidRPr="005F5DFC" w:rsidRDefault="005026C3" w:rsidP="005026C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lang w:val="es-MX"/>
        </w:rPr>
        <w:t>Criterio 25</w:t>
      </w:r>
      <w:r w:rsidRPr="005F5DFC">
        <w:rPr>
          <w:rFonts w:eastAsia="Palatino Linotype" w:cs="Palatino Linotype"/>
          <w:i/>
          <w:color w:val="000000"/>
          <w:sz w:val="22"/>
          <w:szCs w:val="24"/>
          <w:lang w:val="es-MX"/>
        </w:rPr>
        <w:t xml:space="preserve"> El soporte de la información permite su reutilización</w:t>
      </w:r>
    </w:p>
    <w:p w14:paraId="0A956D04" w14:textId="77777777" w:rsidR="005026C3" w:rsidRPr="005F5DFC" w:rsidRDefault="005026C3" w:rsidP="005026C3"/>
    <w:p w14:paraId="2183EE06" w14:textId="77777777" w:rsidR="005026C3" w:rsidRPr="005F5DFC" w:rsidRDefault="005026C3" w:rsidP="005026C3">
      <w:pPr>
        <w:spacing w:line="240" w:lineRule="auto"/>
        <w:jc w:val="center"/>
      </w:pPr>
      <w:r w:rsidRPr="005F5DFC">
        <w:rPr>
          <w:noProof/>
          <w:lang w:val="es-MX"/>
        </w:rPr>
        <mc:AlternateContent>
          <mc:Choice Requires="wps">
            <w:drawing>
              <wp:anchor distT="0" distB="0" distL="114300" distR="114300" simplePos="0" relativeHeight="251659264" behindDoc="0" locked="0" layoutInCell="1" allowOverlap="1" wp14:anchorId="54EE3846" wp14:editId="51F1A587">
                <wp:simplePos x="0" y="0"/>
                <wp:positionH relativeFrom="column">
                  <wp:posOffset>373380</wp:posOffset>
                </wp:positionH>
                <wp:positionV relativeFrom="paragraph">
                  <wp:posOffset>2243455</wp:posOffset>
                </wp:positionV>
                <wp:extent cx="1628775" cy="83820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1628775" cy="8382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B12EC" id="Rectángulo 3" o:spid="_x0000_s1026" style="position:absolute;margin-left:29.4pt;margin-top:176.65pt;width:128.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" filled="f" strokecolor="red" strokeweight="2.25pt"/>
            </w:pict>
          </mc:Fallback>
        </mc:AlternateContent>
      </w:r>
      <w:r w:rsidRPr="005F5DFC">
        <w:rPr>
          <w:noProof/>
          <w:lang w:val="es-MX"/>
        </w:rPr>
        <w:drawing>
          <wp:inline distT="0" distB="0" distL="0" distR="0" wp14:anchorId="3E680C8D" wp14:editId="38B65544">
            <wp:extent cx="5210175" cy="31108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9613" cy="3128419"/>
                    </a:xfrm>
                    <a:prstGeom prst="rect">
                      <a:avLst/>
                    </a:prstGeom>
                  </pic:spPr>
                </pic:pic>
              </a:graphicData>
            </a:graphic>
          </wp:inline>
        </w:drawing>
      </w:r>
    </w:p>
    <w:p w14:paraId="5D4F1F2A" w14:textId="77777777" w:rsidR="005026C3" w:rsidRPr="005F5DFC" w:rsidRDefault="005026C3" w:rsidP="005026C3">
      <w:pPr>
        <w:jc w:val="center"/>
      </w:pPr>
      <w:r w:rsidRPr="005F5DFC">
        <w:rPr>
          <w:noProof/>
          <w:lang w:val="es-MX"/>
        </w:rPr>
        <w:drawing>
          <wp:inline distT="0" distB="0" distL="0" distR="0" wp14:anchorId="45F1D597" wp14:editId="699BCB0F">
            <wp:extent cx="5162550" cy="871463"/>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7632" cy="879073"/>
                    </a:xfrm>
                    <a:prstGeom prst="rect">
                      <a:avLst/>
                    </a:prstGeom>
                  </pic:spPr>
                </pic:pic>
              </a:graphicData>
            </a:graphic>
          </wp:inline>
        </w:drawing>
      </w:r>
    </w:p>
    <w:p w14:paraId="3F6B76EF" w14:textId="77777777" w:rsidR="005026C3" w:rsidRPr="005F5DFC" w:rsidRDefault="005026C3" w:rsidP="005026C3"/>
    <w:p w14:paraId="18BE7F26" w14:textId="77777777" w:rsidR="005026C3" w:rsidRPr="005F5DFC" w:rsidRDefault="005026C3" w:rsidP="005026C3">
      <w:r w:rsidRPr="005F5DFC">
        <w:t xml:space="preserve">Como se observa, la información relativa a la escolaridad contempla el nivel máximo de estudios concluido y comprobable, en el que se puede contener los niveles de ninguno, primaria, secundaria, bachillerato, carrera técnica, licenciatura, maestría, doctorado, </w:t>
      </w:r>
      <w:r w:rsidRPr="005F5DFC">
        <w:lastRenderedPageBreak/>
        <w:t>posdoctorado y especialización, o bien, una carrera genérica, con lo que se puede atender el requerimiento del particular.</w:t>
      </w:r>
    </w:p>
    <w:p w14:paraId="5F20A3DA" w14:textId="77777777" w:rsidR="005026C3" w:rsidRPr="005F5DFC" w:rsidRDefault="005026C3" w:rsidP="005026C3"/>
    <w:p w14:paraId="023AD43E" w14:textId="60A466AE" w:rsidR="005026C3" w:rsidRPr="005F5DFC" w:rsidRDefault="005026C3" w:rsidP="005026C3">
      <w:r w:rsidRPr="005F5DFC">
        <w:t xml:space="preserve">En ese orden de ideas, la información curricular de los servidores públicos es una obligación de transparencia común que constriñe a los sujetos obligados a hacer pública la información correspondiente de sus servidores públicos desde el nivel de jefe de departamento hasta el titular del sujeto obligado, por lo que se considera que incluso cuando no existe normatividad que constriña al Sujeto Obligado a contar con el </w:t>
      </w:r>
      <w:r w:rsidR="00530A8D" w:rsidRPr="005F5DFC">
        <w:t xml:space="preserve">documento en donde conste el último grado académico de la regidora </w:t>
      </w:r>
      <w:r w:rsidRPr="005F5DFC">
        <w:t>en sus archivos, sí existe una norma que lo obliga a contar con la inf</w:t>
      </w:r>
      <w:r w:rsidR="00530A8D" w:rsidRPr="005F5DFC">
        <w:t>ormación académica de todos los servidores públicos</w:t>
      </w:r>
      <w:r w:rsidRPr="005F5DFC">
        <w:t xml:space="preserve">, </w:t>
      </w:r>
      <w:r w:rsidR="00530A8D" w:rsidRPr="005F5DFC">
        <w:t>incluyendo las de los integrantes del cabildo</w:t>
      </w:r>
      <w:r w:rsidRPr="005F5DFC">
        <w:t>, tal como quedó demostrado anteriormente.</w:t>
      </w:r>
    </w:p>
    <w:p w14:paraId="25ECED2C" w14:textId="77777777" w:rsidR="005026C3" w:rsidRPr="005F5DFC" w:rsidRDefault="005026C3" w:rsidP="005026C3"/>
    <w:p w14:paraId="0D536FA1" w14:textId="293E652D" w:rsidR="005026C3" w:rsidRPr="005F5DFC" w:rsidRDefault="005026C3" w:rsidP="005026C3">
      <w:r w:rsidRPr="005F5DFC">
        <w:t xml:space="preserve">Consecuentemente, ya que se considera pública la información curricular de los servidores públicos y que ésta contempla la relativa a la escolaridad señalando el nivel máximo de estudios concluido y comprobable, se estima que el Sujeto Obligado sí cuenta con las atribuciones para </w:t>
      </w:r>
      <w:r w:rsidR="00530A8D" w:rsidRPr="005F5DFC">
        <w:t xml:space="preserve">poseer la información académica </w:t>
      </w:r>
      <w:r w:rsidRPr="005F5DFC">
        <w:t>requerida por el hoy Recurrente, puesto que está constreñido a publicarla en términos de la Ley de Transparencia local y, por tanto, es dable ordenar su entrega al particular.</w:t>
      </w:r>
    </w:p>
    <w:p w14:paraId="23CF4A23" w14:textId="2454F557" w:rsidR="005026C3" w:rsidRPr="005F5DFC" w:rsidRDefault="005026C3" w:rsidP="005026C3">
      <w:pPr>
        <w:tabs>
          <w:tab w:val="left" w:pos="945"/>
        </w:tabs>
      </w:pPr>
    </w:p>
    <w:p w14:paraId="3E3BD068" w14:textId="1F6504CC" w:rsidR="00530A8D" w:rsidRPr="005F5DFC" w:rsidRDefault="00530A8D" w:rsidP="00530A8D">
      <w:pPr>
        <w:contextualSpacing/>
      </w:pPr>
      <w:r w:rsidRPr="005F5DFC">
        <w:t xml:space="preserve">En conclusión, este Instituto estima que los motivos de inconformidad del Recurrente devienen parcialmente fundados, por lo que es procedente modificar la respuesta del Sujeto Obligado y ordenar que se realice una búsqueda exhaustiva y razonable de la información en los archivos de las áreas que se consideren competentes, con la finalidad </w:t>
      </w:r>
      <w:r w:rsidRPr="005F5DFC">
        <w:lastRenderedPageBreak/>
        <w:t>de hacer entrega al particular del documento en donde conste el grado o nivel de estudios de la servidora pública referida en la solicitud de información, en versión pública de ser procedente.</w:t>
      </w:r>
    </w:p>
    <w:p w14:paraId="17B6ED6A" w14:textId="77777777" w:rsidR="00530A8D" w:rsidRPr="005F5DFC" w:rsidRDefault="00530A8D" w:rsidP="00530A8D">
      <w:pPr>
        <w:contextualSpacing/>
      </w:pPr>
    </w:p>
    <w:p w14:paraId="5FBEC7DC" w14:textId="77777777" w:rsidR="00530A8D" w:rsidRPr="005F5DFC" w:rsidRDefault="00530A8D" w:rsidP="00530A8D">
      <w:pPr>
        <w:contextualSpacing/>
      </w:pPr>
      <w:r w:rsidRPr="005F5DFC">
        <w:t xml:space="preserve">Sin embargo, en el supuesto de que una vez realizada la búsqueda de la información ésta no se encuentre en sus archivos, bastará con que el Sujeto Obligado así lo haga del conocimiento del Recurrente, conforme a lo dispuesto en el segundo párrafo del artículo 19 de la Ley de la materia, que a la letra estipula lo siguiente: </w:t>
      </w:r>
    </w:p>
    <w:p w14:paraId="35062049" w14:textId="77777777" w:rsidR="00530A8D" w:rsidRPr="005F5DFC" w:rsidRDefault="00530A8D" w:rsidP="00530A8D">
      <w:pPr>
        <w:contextualSpacing/>
      </w:pPr>
    </w:p>
    <w:p w14:paraId="4711506F"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lang w:val="es-MX"/>
        </w:rPr>
        <w:t xml:space="preserve">Artículo 19. </w:t>
      </w:r>
      <w:r w:rsidRPr="005F5DFC">
        <w:rPr>
          <w:rFonts w:eastAsia="Palatino Linotype" w:cs="Palatino Linotype"/>
          <w:i/>
          <w:color w:val="000000"/>
          <w:sz w:val="22"/>
          <w:szCs w:val="24"/>
          <w:lang w:val="es-MX"/>
        </w:rPr>
        <w:t>Se presume que la información debe existir si se refiere a las facultades, competencias y funciones que los ordenamientos jurídicos aplicables otorgan a los sujetos obligados.</w:t>
      </w:r>
    </w:p>
    <w:p w14:paraId="7E4789D6"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197FDCF1"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u w:val="single"/>
          <w:lang w:val="es-MX"/>
        </w:rPr>
      </w:pPr>
      <w:r w:rsidRPr="005F5DFC">
        <w:rPr>
          <w:rFonts w:eastAsia="Palatino Linotype" w:cs="Palatino Linotype"/>
          <w:b/>
          <w:bCs/>
          <w:i/>
          <w:color w:val="000000"/>
          <w:sz w:val="22"/>
          <w:szCs w:val="24"/>
          <w:u w:val="single"/>
          <w:lang w:val="es-MX"/>
        </w:rPr>
        <w:t>En los casos en que ciertas facultades, competencias o funciones no se hayan ejercido, se debe motivar la respuesta en función de las causas que motiven tal circunstancia.</w:t>
      </w:r>
    </w:p>
    <w:p w14:paraId="594BC950"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4B76F201"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MX"/>
        </w:rPr>
      </w:pPr>
      <w:r w:rsidRPr="005F5DFC">
        <w:rPr>
          <w:rFonts w:eastAsia="Palatino Linotype" w:cs="Palatino Linotype"/>
          <w:bCs/>
          <w:i/>
          <w:color w:val="000000"/>
          <w:sz w:val="22"/>
          <w:szCs w:val="24"/>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D2EF871" w14:textId="77777777" w:rsidR="00530A8D" w:rsidRPr="005F5DFC" w:rsidRDefault="00530A8D" w:rsidP="00530A8D">
      <w:pPr>
        <w:contextualSpacing/>
      </w:pPr>
    </w:p>
    <w:p w14:paraId="4159830D" w14:textId="67BB7A7F" w:rsidR="00BA6D81" w:rsidRPr="005F5DFC" w:rsidRDefault="00313C7B" w:rsidP="00BA6D81">
      <w:pPr>
        <w:rPr>
          <w:rFonts w:eastAsia="Times New Roman" w:cs="Times New Roman"/>
          <w:szCs w:val="24"/>
          <w:lang w:val="es-MX" w:eastAsia="es-ES"/>
        </w:rPr>
      </w:pPr>
      <w:r w:rsidRPr="005F5DFC">
        <w:t xml:space="preserve">Ahora bien, respecto de </w:t>
      </w:r>
      <w:r w:rsidR="00BA6D81" w:rsidRPr="005F5DFC">
        <w:rPr>
          <w:rFonts w:eastAsia="Times New Roman" w:cs="Arial"/>
          <w:color w:val="000000" w:themeColor="text1"/>
          <w:szCs w:val="24"/>
          <w:lang w:val="es-MX" w:eastAsia="en-US"/>
        </w:rPr>
        <w:t>las manifestaciones</w:t>
      </w:r>
      <w:r w:rsidR="00BA6D81" w:rsidRPr="005F5DFC">
        <w:rPr>
          <w:rFonts w:eastAsia="Arial Unicode MS" w:cs="Arial"/>
          <w:color w:val="000000" w:themeColor="text1"/>
          <w:szCs w:val="24"/>
          <w:lang w:val="es-MX" w:eastAsia="en-US"/>
        </w:rPr>
        <w:t xml:space="preserve"> realizadas por el </w:t>
      </w:r>
      <w:r w:rsidR="00BA6D81" w:rsidRPr="005F5DFC">
        <w:rPr>
          <w:rFonts w:eastAsiaTheme="minorHAnsi" w:cstheme="minorBidi"/>
          <w:color w:val="000000" w:themeColor="text1"/>
          <w:szCs w:val="24"/>
          <w:lang w:val="es-MX" w:eastAsia="en-US"/>
        </w:rPr>
        <w:t>Recurrente</w:t>
      </w:r>
      <w:r w:rsidR="00BA6D81" w:rsidRPr="005F5DFC">
        <w:rPr>
          <w:rFonts w:eastAsia="Arial Unicode MS" w:cs="Arial"/>
          <w:b/>
          <w:color w:val="000000" w:themeColor="text1"/>
          <w:szCs w:val="24"/>
          <w:lang w:val="es-MX" w:eastAsia="en-US"/>
        </w:rPr>
        <w:t xml:space="preserve"> </w:t>
      </w:r>
      <w:r w:rsidR="00BA6D81" w:rsidRPr="005F5DFC">
        <w:rPr>
          <w:rFonts w:eastAsia="Arial Unicode MS" w:cs="Arial"/>
          <w:color w:val="000000" w:themeColor="text1"/>
          <w:szCs w:val="24"/>
          <w:lang w:val="es-MX" w:eastAsia="en-US"/>
        </w:rPr>
        <w:t xml:space="preserve">como razones o motivos de </w:t>
      </w:r>
      <w:r w:rsidR="00BA6D81" w:rsidRPr="005F5DFC">
        <w:rPr>
          <w:rFonts w:eastAsiaTheme="minorHAnsi" w:cs="Arial"/>
          <w:color w:val="000000" w:themeColor="text1"/>
          <w:szCs w:val="24"/>
          <w:lang w:val="es-MX" w:eastAsia="es-CO"/>
        </w:rPr>
        <w:t>inconformidad</w:t>
      </w:r>
      <w:r w:rsidR="00BA6D81" w:rsidRPr="005F5DFC">
        <w:rPr>
          <w:rFonts w:eastAsia="Arial Unicode MS" w:cs="Arial"/>
          <w:color w:val="000000" w:themeColor="text1"/>
          <w:szCs w:val="24"/>
          <w:lang w:val="es-MX" w:eastAsia="en-US"/>
        </w:rPr>
        <w:t xml:space="preserve">, consistentes en </w:t>
      </w:r>
      <w:r w:rsidR="006A00EA" w:rsidRPr="005F5DFC">
        <w:rPr>
          <w:rFonts w:eastAsiaTheme="minorHAnsi" w:cs="Arial"/>
          <w:i/>
          <w:color w:val="000000" w:themeColor="text1"/>
          <w:szCs w:val="24"/>
          <w:lang w:val="es-MX" w:eastAsia="es-ES"/>
        </w:rPr>
        <w:t>«</w:t>
      </w:r>
      <w:r w:rsidR="00BA6D81" w:rsidRPr="005F5DFC">
        <w:rPr>
          <w:rFonts w:eastAsiaTheme="minorHAnsi" w:cs="Arial"/>
          <w:i/>
          <w:color w:val="000000" w:themeColor="text1"/>
          <w:szCs w:val="24"/>
          <w:lang w:val="es-MX" w:eastAsia="es-ES"/>
        </w:rPr>
        <w:t xml:space="preserve">… </w:t>
      </w:r>
      <w:r w:rsidR="006A00EA" w:rsidRPr="005F5DFC">
        <w:rPr>
          <w:rFonts w:eastAsiaTheme="minorHAnsi" w:cs="Arial"/>
          <w:i/>
          <w:color w:val="000000" w:themeColor="text1"/>
          <w:szCs w:val="24"/>
          <w:lang w:val="es-MX" w:eastAsia="es-ES"/>
        </w:rPr>
        <w:t xml:space="preserve">SOLICITO SE SANCIONE AL SERVIDOR PUBLICO, NADA DE LO QUE DICE EN LA INFORMASION LE FUE SOLICITADA </w:t>
      </w:r>
      <w:r w:rsidR="00BA6D81" w:rsidRPr="005F5DFC">
        <w:rPr>
          <w:rFonts w:eastAsiaTheme="minorHAnsi" w:cs="Arial"/>
          <w:i/>
          <w:color w:val="000000" w:themeColor="text1"/>
          <w:szCs w:val="24"/>
          <w:lang w:val="es-MX" w:eastAsia="es-ES"/>
        </w:rPr>
        <w:t>…</w:t>
      </w:r>
      <w:r w:rsidR="006A00EA" w:rsidRPr="005F5DFC">
        <w:rPr>
          <w:rFonts w:eastAsiaTheme="minorHAnsi" w:cs="Arial"/>
          <w:i/>
          <w:color w:val="000000" w:themeColor="text1"/>
          <w:szCs w:val="24"/>
          <w:lang w:val="es-MX" w:eastAsia="es-ES"/>
        </w:rPr>
        <w:t>»</w:t>
      </w:r>
      <w:r w:rsidR="00BA6D81" w:rsidRPr="005F5DFC">
        <w:rPr>
          <w:rFonts w:eastAsiaTheme="minorHAnsi" w:cs="Arial"/>
          <w:i/>
          <w:color w:val="000000" w:themeColor="text1"/>
          <w:szCs w:val="24"/>
          <w:lang w:val="es-MX" w:eastAsia="es-ES"/>
        </w:rPr>
        <w:t xml:space="preserve">; </w:t>
      </w:r>
      <w:r w:rsidR="00BA6D81" w:rsidRPr="005F5DFC">
        <w:rPr>
          <w:rFonts w:eastAsiaTheme="minorHAnsi" w:cstheme="minorBidi"/>
          <w:color w:val="000000" w:themeColor="text1"/>
          <w:szCs w:val="24"/>
          <w:lang w:val="es-MX" w:eastAsia="en-US"/>
        </w:rPr>
        <w:t>y derivado que el Recurso de Revisión no es el medio para sancionar, este Órgano Garante</w:t>
      </w:r>
      <w:r w:rsidR="00BA6D81" w:rsidRPr="005F5DFC">
        <w:rPr>
          <w:rFonts w:eastAsiaTheme="minorHAnsi" w:cs="Arial"/>
          <w:szCs w:val="24"/>
          <w:lang w:val="es-MX" w:eastAsia="en-US"/>
        </w:rPr>
        <w:t xml:space="preserve"> sugiere al solicitante, interponer su queja o denuncia ante la autoridad competente</w:t>
      </w:r>
      <w:r w:rsidR="00BA6D81" w:rsidRPr="005F5DFC">
        <w:rPr>
          <w:rFonts w:eastAsiaTheme="minorHAnsi" w:cs="Arial"/>
          <w:color w:val="000000" w:themeColor="text1"/>
          <w:szCs w:val="24"/>
          <w:lang w:val="es-MX" w:eastAsia="en-US"/>
        </w:rPr>
        <w:t>.</w:t>
      </w:r>
    </w:p>
    <w:p w14:paraId="415D4690" w14:textId="22057193" w:rsidR="00313C7B" w:rsidRPr="005F5DFC" w:rsidRDefault="00313C7B" w:rsidP="00530A8D">
      <w:pPr>
        <w:contextualSpacing/>
        <w:rPr>
          <w:lang w:val="es-MX"/>
        </w:rPr>
      </w:pPr>
    </w:p>
    <w:p w14:paraId="79F28B6F" w14:textId="77777777" w:rsidR="00313C7B" w:rsidRPr="005F5DFC" w:rsidRDefault="00313C7B" w:rsidP="00530A8D">
      <w:pPr>
        <w:contextualSpacing/>
      </w:pPr>
    </w:p>
    <w:p w14:paraId="4A593207" w14:textId="59F15FA4" w:rsidR="00530A8D" w:rsidRPr="005F5DFC" w:rsidRDefault="00530A8D" w:rsidP="00530A8D">
      <w:pPr>
        <w:rPr>
          <w:rFonts w:cs="Arial"/>
        </w:rPr>
      </w:pPr>
      <w:r w:rsidRPr="005F5DFC">
        <w:rPr>
          <w:rFonts w:cs="Times New Roman"/>
        </w:rPr>
        <w:t xml:space="preserve">Por último, no pasa desapercibido a este Instituto que el Sujeto Obligado, al momento de dar respuesta, dejó visible la Clave Única de Registro de Población de la servidora pública en el certificado de competencia laboral, la cual debe considerarse como un dato personal. </w:t>
      </w:r>
      <w:r w:rsidRPr="005F5DFC">
        <w:rPr>
          <w:rFonts w:eastAsia="Palatino Linotype" w:cs="Palatino Linotype"/>
          <w:bCs/>
          <w:color w:val="000000"/>
        </w:rPr>
        <w:t xml:space="preserve">Lo anterior puede considerarse como una transgresión al derecho de protección de datos personales, por lo que </w:t>
      </w:r>
      <w:r w:rsidRPr="005F5DFC">
        <w:rPr>
          <w:rFonts w:cs="Arial"/>
          <w:b/>
        </w:rPr>
        <w:t>se ordena dar vista a la Dirección General de Protección de Datos Personales de este Instituto</w:t>
      </w:r>
      <w:r w:rsidRPr="005F5DFC">
        <w:rPr>
          <w:rFonts w:cs="Arial"/>
        </w:rPr>
        <w:t>, para que resuelva lo conducente y, en su caso, determine el grado de responsabilidad del Sujeto Obligado; esto con fundamento en el artículo 82, fracción XXVII de la Ley de Protección de Datos Personales del Estado de México y Municipios.</w:t>
      </w:r>
    </w:p>
    <w:p w14:paraId="5F3D7D43" w14:textId="77777777" w:rsidR="00530A8D" w:rsidRPr="005F5DFC" w:rsidRDefault="00530A8D" w:rsidP="00530A8D">
      <w:pPr>
        <w:contextualSpacing/>
      </w:pPr>
    </w:p>
    <w:p w14:paraId="7DFDC5FD" w14:textId="77777777" w:rsidR="00530A8D" w:rsidRPr="005F5DFC" w:rsidRDefault="00530A8D" w:rsidP="00530A8D">
      <w:pPr>
        <w:keepNext/>
        <w:keepLines/>
        <w:outlineLvl w:val="2"/>
        <w:rPr>
          <w:rFonts w:eastAsia="Palatino Linotype" w:cstheme="majorBidi"/>
          <w:b/>
          <w:i/>
          <w:color w:val="000000" w:themeColor="text1"/>
          <w:szCs w:val="24"/>
          <w:u w:val="single"/>
        </w:rPr>
      </w:pPr>
      <w:r w:rsidRPr="005F5DFC">
        <w:rPr>
          <w:rFonts w:eastAsia="Palatino Linotype" w:cstheme="majorBidi"/>
          <w:b/>
          <w:i/>
          <w:color w:val="000000" w:themeColor="text1"/>
          <w:szCs w:val="24"/>
          <w:u w:val="single"/>
        </w:rPr>
        <w:t>DE LA VERSIÓN PÚBLICA.</w:t>
      </w:r>
    </w:p>
    <w:p w14:paraId="0BA16AEE" w14:textId="77777777" w:rsidR="00530A8D" w:rsidRPr="005F5DFC" w:rsidRDefault="00530A8D" w:rsidP="00530A8D">
      <w:pPr>
        <w:rPr>
          <w:rFonts w:eastAsia="Palatino Linotype" w:cs="Palatino Linotype"/>
          <w:szCs w:val="24"/>
        </w:rPr>
      </w:pPr>
      <w:r w:rsidRPr="005F5DFC">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A8FF537" w14:textId="77777777" w:rsidR="00530A8D" w:rsidRPr="005F5DFC" w:rsidRDefault="00530A8D" w:rsidP="00530A8D">
      <w:pPr>
        <w:rPr>
          <w:rFonts w:eastAsia="Palatino Linotype" w:cs="Palatino Linotype"/>
          <w:szCs w:val="24"/>
        </w:rPr>
      </w:pPr>
    </w:p>
    <w:p w14:paraId="0FBF2722"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Artículo 3.</w:t>
      </w:r>
      <w:r w:rsidRPr="005F5DFC">
        <w:rPr>
          <w:rFonts w:eastAsia="Palatino Linotype" w:cs="Palatino Linotype"/>
          <w:i/>
          <w:color w:val="000000"/>
          <w:sz w:val="22"/>
          <w:szCs w:val="24"/>
        </w:rPr>
        <w:t xml:space="preserve"> Para los efectos de la presente Ley se entenderá por:</w:t>
      </w:r>
    </w:p>
    <w:p w14:paraId="334D0943"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w:t>
      </w:r>
    </w:p>
    <w:p w14:paraId="2D6914E0"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IX. Datos personales:</w:t>
      </w:r>
      <w:r w:rsidRPr="005F5DFC">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3529E6E"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XX.</w:t>
      </w:r>
      <w:r w:rsidRPr="005F5DFC">
        <w:rPr>
          <w:rFonts w:eastAsia="Palatino Linotype" w:cs="Palatino Linotype"/>
          <w:i/>
          <w:color w:val="000000"/>
          <w:sz w:val="22"/>
          <w:szCs w:val="24"/>
        </w:rPr>
        <w:t xml:space="preserve"> </w:t>
      </w:r>
      <w:r w:rsidRPr="005F5DFC">
        <w:rPr>
          <w:rFonts w:eastAsia="Palatino Linotype" w:cs="Palatino Linotype"/>
          <w:b/>
          <w:i/>
          <w:color w:val="000000"/>
          <w:sz w:val="22"/>
          <w:szCs w:val="24"/>
        </w:rPr>
        <w:t>Información clasificada:</w:t>
      </w:r>
      <w:r w:rsidRPr="005F5DFC">
        <w:rPr>
          <w:rFonts w:eastAsia="Palatino Linotype" w:cs="Palatino Linotype"/>
          <w:i/>
          <w:color w:val="000000"/>
          <w:sz w:val="22"/>
          <w:szCs w:val="24"/>
        </w:rPr>
        <w:t xml:space="preserve"> Aquella considerada por la presente Ley como reservada o confidencial;</w:t>
      </w:r>
    </w:p>
    <w:p w14:paraId="0394BFA0"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XXI.</w:t>
      </w:r>
      <w:r w:rsidRPr="005F5DFC">
        <w:rPr>
          <w:rFonts w:eastAsia="Palatino Linotype" w:cs="Palatino Linotype"/>
          <w:i/>
          <w:color w:val="000000"/>
          <w:sz w:val="22"/>
          <w:szCs w:val="24"/>
        </w:rPr>
        <w:t xml:space="preserve"> </w:t>
      </w:r>
      <w:r w:rsidRPr="005F5DFC">
        <w:rPr>
          <w:rFonts w:eastAsia="Palatino Linotype" w:cs="Palatino Linotype"/>
          <w:b/>
          <w:i/>
          <w:color w:val="000000"/>
          <w:sz w:val="22"/>
          <w:szCs w:val="24"/>
        </w:rPr>
        <w:t>Información confidencial:</w:t>
      </w:r>
      <w:r w:rsidRPr="005F5DFC">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C88128C"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lastRenderedPageBreak/>
        <w:t>…</w:t>
      </w:r>
    </w:p>
    <w:p w14:paraId="0B3C7242"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XLV.</w:t>
      </w:r>
      <w:r w:rsidRPr="005F5DFC">
        <w:rPr>
          <w:rFonts w:eastAsia="Palatino Linotype" w:cs="Palatino Linotype"/>
          <w:i/>
          <w:color w:val="000000"/>
          <w:sz w:val="22"/>
          <w:szCs w:val="24"/>
        </w:rPr>
        <w:t xml:space="preserve"> </w:t>
      </w:r>
      <w:r w:rsidRPr="005F5DFC">
        <w:rPr>
          <w:rFonts w:eastAsia="Palatino Linotype" w:cs="Palatino Linotype"/>
          <w:b/>
          <w:i/>
          <w:color w:val="000000"/>
          <w:sz w:val="22"/>
          <w:szCs w:val="24"/>
        </w:rPr>
        <w:t>Versión pública:</w:t>
      </w:r>
      <w:r w:rsidRPr="005F5DFC">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8F808F2"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w:t>
      </w:r>
    </w:p>
    <w:p w14:paraId="4E7C03E1"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6ADB206"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 xml:space="preserve">Artículo 91. </w:t>
      </w:r>
      <w:r w:rsidRPr="005F5DFC">
        <w:rPr>
          <w:rFonts w:eastAsia="Palatino Linotype" w:cs="Palatino Linotype"/>
          <w:i/>
          <w:color w:val="000000"/>
          <w:sz w:val="22"/>
          <w:szCs w:val="24"/>
        </w:rPr>
        <w:t>El acceso a la información pública será restringido excepcionalmente, cuando ésta sea clasificada como reservada o confidencial.</w:t>
      </w:r>
    </w:p>
    <w:p w14:paraId="50933724"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AB74B4D"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Artículo 132.</w:t>
      </w:r>
      <w:r w:rsidRPr="005F5DFC">
        <w:rPr>
          <w:rFonts w:eastAsia="Palatino Linotype" w:cs="Palatino Linotype"/>
          <w:i/>
          <w:color w:val="000000"/>
          <w:sz w:val="22"/>
          <w:szCs w:val="24"/>
        </w:rPr>
        <w:t xml:space="preserve"> </w:t>
      </w:r>
      <w:r w:rsidRPr="005F5DFC">
        <w:rPr>
          <w:rFonts w:eastAsia="Palatino Linotype" w:cs="Palatino Linotype"/>
          <w:i/>
          <w:color w:val="000000"/>
          <w:sz w:val="22"/>
          <w:szCs w:val="24"/>
          <w:u w:val="single"/>
        </w:rPr>
        <w:t>La clasificación de la información se llevará a cabo en el momento en que</w:t>
      </w:r>
      <w:r w:rsidRPr="005F5DFC">
        <w:rPr>
          <w:rFonts w:eastAsia="Palatino Linotype" w:cs="Palatino Linotype"/>
          <w:i/>
          <w:color w:val="000000"/>
          <w:sz w:val="22"/>
          <w:szCs w:val="24"/>
        </w:rPr>
        <w:t>:</w:t>
      </w:r>
    </w:p>
    <w:p w14:paraId="24D0A00B"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I.</w:t>
      </w:r>
      <w:r w:rsidRPr="005F5DFC">
        <w:rPr>
          <w:rFonts w:eastAsia="Palatino Linotype" w:cs="Palatino Linotype"/>
          <w:i/>
          <w:color w:val="000000"/>
          <w:sz w:val="22"/>
          <w:szCs w:val="24"/>
        </w:rPr>
        <w:t xml:space="preserve"> Se reciba una solicitud de acceso a la información;</w:t>
      </w:r>
    </w:p>
    <w:p w14:paraId="72987C04"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II.</w:t>
      </w:r>
      <w:r w:rsidRPr="005F5DFC">
        <w:rPr>
          <w:rFonts w:eastAsia="Palatino Linotype" w:cs="Palatino Linotype"/>
          <w:i/>
          <w:color w:val="000000"/>
          <w:sz w:val="22"/>
          <w:szCs w:val="24"/>
        </w:rPr>
        <w:t xml:space="preserve"> </w:t>
      </w:r>
      <w:r w:rsidRPr="005F5DFC">
        <w:rPr>
          <w:rFonts w:eastAsia="Palatino Linotype" w:cs="Palatino Linotype"/>
          <w:i/>
          <w:color w:val="000000"/>
          <w:sz w:val="22"/>
          <w:szCs w:val="24"/>
          <w:u w:val="single"/>
        </w:rPr>
        <w:t>Se determine mediante resolución de autoridad competente; o</w:t>
      </w:r>
    </w:p>
    <w:p w14:paraId="5EDAA43B"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5F5DFC">
        <w:rPr>
          <w:rFonts w:eastAsia="Palatino Linotype" w:cs="Palatino Linotype"/>
          <w:b/>
          <w:i/>
          <w:color w:val="000000"/>
          <w:sz w:val="22"/>
          <w:szCs w:val="24"/>
        </w:rPr>
        <w:t>III.</w:t>
      </w:r>
      <w:r w:rsidRPr="005F5DFC">
        <w:rPr>
          <w:rFonts w:eastAsia="Palatino Linotype" w:cs="Palatino Linotype"/>
          <w:i/>
          <w:color w:val="000000"/>
          <w:sz w:val="22"/>
          <w:szCs w:val="24"/>
        </w:rPr>
        <w:t xml:space="preserve"> </w:t>
      </w:r>
      <w:r w:rsidRPr="005F5DFC">
        <w:rPr>
          <w:rFonts w:eastAsia="Palatino Linotype" w:cs="Palatino Linotype"/>
          <w:i/>
          <w:color w:val="000000"/>
          <w:sz w:val="22"/>
          <w:szCs w:val="24"/>
          <w:u w:val="single"/>
        </w:rPr>
        <w:t>Se generen versiones públicas para dar cumplimiento a las obligaciones de transparencia previstas en esta Ley.</w:t>
      </w:r>
    </w:p>
    <w:p w14:paraId="04DB522A"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w:t>
      </w:r>
    </w:p>
    <w:p w14:paraId="6CEBC9DB" w14:textId="77777777" w:rsidR="00530A8D" w:rsidRPr="005F5DFC" w:rsidRDefault="00530A8D" w:rsidP="00530A8D">
      <w:pPr>
        <w:rPr>
          <w:rFonts w:eastAsia="Palatino Linotype" w:cs="Palatino Linotype"/>
          <w:i/>
          <w:szCs w:val="24"/>
        </w:rPr>
      </w:pPr>
    </w:p>
    <w:p w14:paraId="2CABC408" w14:textId="77777777" w:rsidR="00530A8D" w:rsidRPr="005F5DFC" w:rsidRDefault="00530A8D" w:rsidP="00530A8D">
      <w:pPr>
        <w:rPr>
          <w:rFonts w:eastAsia="Palatino Linotype" w:cs="Palatino Linotype"/>
          <w:szCs w:val="24"/>
        </w:rPr>
      </w:pPr>
      <w:r w:rsidRPr="005F5DFC">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8C28EB" w14:textId="77777777" w:rsidR="00530A8D" w:rsidRPr="005F5DFC" w:rsidRDefault="00530A8D" w:rsidP="00530A8D">
      <w:pPr>
        <w:rPr>
          <w:rFonts w:eastAsia="Palatino Linotype" w:cs="Palatino Linotype"/>
          <w:szCs w:val="24"/>
        </w:rPr>
      </w:pPr>
    </w:p>
    <w:p w14:paraId="688779F7" w14:textId="77777777" w:rsidR="00E96765" w:rsidRPr="005F5DFC" w:rsidRDefault="00E96765" w:rsidP="00E96765">
      <w:r w:rsidRPr="005F5DFC">
        <w:rPr>
          <w:rFonts w:eastAsia="Palatino Linotype" w:cs="Palatino Linotype"/>
          <w:szCs w:val="24"/>
        </w:rPr>
        <w:t xml:space="preserve">Se debe resaltar que entre los documentos en los que pueden constar los últimos grados académicos pueden incluir la fotografía y la firma de los servidores públicos. Por tanto, </w:t>
      </w:r>
      <w:r w:rsidRPr="005F5DFC">
        <w:rPr>
          <w:szCs w:val="24"/>
          <w:lang w:val="es-MX"/>
        </w:rPr>
        <w:t xml:space="preserve">por lo que hace a la fotografía de los servidores públicos, </w:t>
      </w:r>
      <w:r w:rsidRPr="005F5DFC">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305EE3F4" w14:textId="77777777" w:rsidR="00E96765" w:rsidRPr="005F5DFC" w:rsidRDefault="00E96765" w:rsidP="00E96765"/>
    <w:p w14:paraId="435BDEB5" w14:textId="77777777" w:rsidR="00E96765" w:rsidRPr="005F5DFC" w:rsidRDefault="00E96765" w:rsidP="00E96765">
      <w:r w:rsidRPr="005F5DFC">
        <w:t xml:space="preserve">Conforme a lo anterior, resulta necesario señalar que el Pleno de este Instituto emitió el criterio 03/2019 cuyo rubro dispone lo siguiente: </w:t>
      </w:r>
      <w:r w:rsidRPr="005F5DFC">
        <w:rPr>
          <w:b/>
          <w:bCs/>
        </w:rPr>
        <w:t>“Servidores públicos con categoría de mando medio y superior. La fotografía de aquellos es de carácter público”</w:t>
      </w:r>
      <w:r w:rsidRPr="005F5DFC">
        <w:t>; no obstante, dicho criterio fue interrumpido en términos del artículo 9, fracción XXVII del Reglamento Interior del Instituto de Transparencia, Acceso a la Información Pública y Protección de Datos Personales del Estado de México y Municipios.</w:t>
      </w:r>
    </w:p>
    <w:p w14:paraId="367BA224" w14:textId="77777777" w:rsidR="00E96765" w:rsidRPr="005F5DFC" w:rsidRDefault="00E96765" w:rsidP="00E96765"/>
    <w:p w14:paraId="4008177E" w14:textId="77777777" w:rsidR="00E96765" w:rsidRPr="005F5DFC" w:rsidRDefault="00E96765" w:rsidP="00E96765">
      <w:r w:rsidRPr="005F5DFC">
        <w:t xml:space="preserve">Debido a lo anterior, </w:t>
      </w:r>
      <w:r w:rsidRPr="005F5DFC">
        <w:rPr>
          <w:b/>
          <w:bCs/>
        </w:rPr>
        <w:t>las fotografías de servidores públicos sin importar el nivel o rango guardan la naturaleza de públicas</w:t>
      </w:r>
      <w:r w:rsidRPr="005F5DFC">
        <w:t xml:space="preserve"> (con excepción del personal operativo en materia de seguridad) y no procede su clasificación, en términos del artículo 143, fracción I, de la Ley de Transparencia y Acceso a la Información Pública del Estado de México y Municipios. </w:t>
      </w:r>
    </w:p>
    <w:p w14:paraId="117A2381" w14:textId="77777777" w:rsidR="00E96765" w:rsidRPr="005F5DFC" w:rsidRDefault="00E96765" w:rsidP="00E96765">
      <w:pPr>
        <w:rPr>
          <w:szCs w:val="24"/>
        </w:rPr>
      </w:pPr>
    </w:p>
    <w:p w14:paraId="15B0C077" w14:textId="77777777" w:rsidR="00E96765" w:rsidRPr="005F5DFC" w:rsidRDefault="00E96765" w:rsidP="00E96765">
      <w:pPr>
        <w:rPr>
          <w:szCs w:val="24"/>
        </w:rPr>
      </w:pPr>
      <w:r w:rsidRPr="005F5DFC">
        <w:rPr>
          <w:szCs w:val="24"/>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38D45C57" w14:textId="77777777" w:rsidR="00E96765" w:rsidRPr="005F5DFC" w:rsidRDefault="00E96765" w:rsidP="00E96765">
      <w:pPr>
        <w:rPr>
          <w:szCs w:val="24"/>
        </w:rPr>
      </w:pPr>
    </w:p>
    <w:p w14:paraId="45E7378B" w14:textId="77777777" w:rsidR="00E96765" w:rsidRPr="005F5DFC" w:rsidRDefault="00E96765" w:rsidP="00E96765">
      <w:pPr>
        <w:pBdr>
          <w:top w:val="nil"/>
          <w:left w:val="nil"/>
          <w:bottom w:val="nil"/>
          <w:right w:val="nil"/>
          <w:between w:val="nil"/>
        </w:pBdr>
        <w:spacing w:line="240" w:lineRule="auto"/>
        <w:ind w:left="567" w:right="567"/>
        <w:rPr>
          <w:rFonts w:ascii="Times New Roman" w:eastAsia="Palatino Linotype" w:hAnsi="Times New Roman" w:cs="Palatino Linotype"/>
          <w:i/>
          <w:color w:val="000000"/>
          <w:szCs w:val="24"/>
          <w:lang w:val="es-MX" w:eastAsia="es-ES"/>
        </w:rPr>
      </w:pPr>
      <w:r w:rsidRPr="005F5DFC">
        <w:rPr>
          <w:rFonts w:ascii="Times New Roman" w:eastAsia="Palatino Linotype" w:hAnsi="Times New Roman" w:cs="Palatino Linotype"/>
          <w:b/>
          <w:i/>
          <w:color w:val="000000"/>
          <w:szCs w:val="24"/>
          <w:lang w:val="es-MX" w:eastAsia="es-ES"/>
        </w:rPr>
        <w:t>Firma y rúbrica de servidores públicos.</w:t>
      </w:r>
      <w:r w:rsidRPr="005F5DFC">
        <w:rPr>
          <w:rFonts w:ascii="Times New Roman" w:eastAsia="Palatino Linotype" w:hAnsi="Times New Roman" w:cs="Palatino Linotype"/>
          <w:i/>
          <w:color w:val="000000"/>
          <w:szCs w:val="24"/>
          <w:lang w:val="es-MX"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24AA357" w14:textId="77777777" w:rsidR="00E96765" w:rsidRPr="005F5DFC" w:rsidRDefault="00E96765" w:rsidP="00E96765">
      <w:pPr>
        <w:rPr>
          <w:szCs w:val="24"/>
          <w:lang w:val="es-MX"/>
        </w:rPr>
      </w:pPr>
    </w:p>
    <w:p w14:paraId="14692443" w14:textId="77777777" w:rsidR="00E96765" w:rsidRPr="005F5DFC" w:rsidRDefault="00E96765" w:rsidP="00E96765">
      <w:pPr>
        <w:rPr>
          <w:szCs w:val="24"/>
          <w:lang w:val="es-MX"/>
        </w:rPr>
      </w:pPr>
      <w:r w:rsidRPr="005F5DFC">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7594CCF3" w14:textId="77777777" w:rsidR="00E96765" w:rsidRPr="005F5DFC" w:rsidRDefault="00E96765" w:rsidP="00530A8D">
      <w:pPr>
        <w:rPr>
          <w:rFonts w:eastAsia="Palatino Linotype" w:cs="Palatino Linotype"/>
          <w:szCs w:val="24"/>
        </w:rPr>
      </w:pPr>
    </w:p>
    <w:p w14:paraId="200A9A30" w14:textId="77777777" w:rsidR="00530A8D" w:rsidRPr="005F5DFC" w:rsidRDefault="00530A8D" w:rsidP="00530A8D">
      <w:pPr>
        <w:rPr>
          <w:rFonts w:eastAsia="Palatino Linotype" w:cs="Palatino Linotype"/>
          <w:szCs w:val="24"/>
        </w:rPr>
      </w:pPr>
      <w:r w:rsidRPr="005F5DFC">
        <w:rPr>
          <w:rFonts w:eastAsia="Palatino Linotype" w:cs="Palatino Linotype"/>
          <w:szCs w:val="24"/>
        </w:rPr>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26F0D47" w14:textId="77777777" w:rsidR="00E96765" w:rsidRPr="005F5DFC" w:rsidRDefault="00E96765" w:rsidP="00530A8D">
      <w:pPr>
        <w:rPr>
          <w:rFonts w:eastAsia="Palatino Linotype" w:cs="Palatino Linotype"/>
          <w:szCs w:val="24"/>
        </w:rPr>
      </w:pPr>
    </w:p>
    <w:p w14:paraId="482116DA" w14:textId="65A9396B" w:rsidR="00530A8D" w:rsidRPr="005F5DFC" w:rsidRDefault="00E96765" w:rsidP="00530A8D">
      <w:pPr>
        <w:rPr>
          <w:rFonts w:eastAsia="Palatino Linotype" w:cs="Palatino Linotype"/>
          <w:szCs w:val="24"/>
        </w:rPr>
      </w:pPr>
      <w:r w:rsidRPr="005F5DFC">
        <w:rPr>
          <w:rFonts w:eastAsia="Palatino Linotype" w:cs="Palatino Linotype"/>
          <w:szCs w:val="24"/>
        </w:rPr>
        <w:t>Ahora bien</w:t>
      </w:r>
      <w:r w:rsidR="00530A8D" w:rsidRPr="005F5DFC">
        <w:rPr>
          <w:rFonts w:eastAsia="Palatino Linotype" w:cs="Palatino Linotype"/>
          <w:szCs w:val="24"/>
        </w:rPr>
        <w:t>, los Lineamientos Quincuagésimo sexto, Quincuagésimo séptimo y Quincuagésimo octavo, establecen lo siguiente:</w:t>
      </w:r>
    </w:p>
    <w:p w14:paraId="38767C4B" w14:textId="77777777" w:rsidR="00530A8D" w:rsidRPr="005F5DFC" w:rsidRDefault="00530A8D" w:rsidP="00530A8D">
      <w:pPr>
        <w:rPr>
          <w:rFonts w:eastAsia="Palatino Linotype" w:cs="Palatino Linotype"/>
        </w:rPr>
      </w:pPr>
    </w:p>
    <w:p w14:paraId="348B0D95"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F5DFC">
        <w:rPr>
          <w:rFonts w:eastAsia="Palatino Linotype" w:cs="Palatino Linotype"/>
          <w:b/>
          <w:i/>
          <w:color w:val="000000"/>
          <w:sz w:val="22"/>
          <w:szCs w:val="24"/>
        </w:rPr>
        <w:t>Quincuagésimo sexto.</w:t>
      </w:r>
      <w:r w:rsidRPr="005F5DFC">
        <w:rPr>
          <w:rFonts w:eastAsia="Palatino Linotype" w:cs="Palatino Linotype"/>
          <w:i/>
          <w:color w:val="000000"/>
          <w:sz w:val="22"/>
          <w:szCs w:val="24"/>
        </w:rPr>
        <w:t xml:space="preserve"> </w:t>
      </w:r>
      <w:r w:rsidRPr="005F5DFC">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594D9C8"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A73A087"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Quincuagésimo séptimo.</w:t>
      </w:r>
      <w:r w:rsidRPr="005F5DFC">
        <w:rPr>
          <w:rFonts w:eastAsia="Palatino Linotype" w:cs="Palatino Linotype"/>
          <w:i/>
          <w:color w:val="000000"/>
          <w:sz w:val="22"/>
          <w:szCs w:val="24"/>
        </w:rPr>
        <w:t xml:space="preserve"> Se considera, en principio, como información pública y no podrá omitirse de las versiones públicas la siguiente:</w:t>
      </w:r>
    </w:p>
    <w:p w14:paraId="50E230D6"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0785AC3"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743E9638"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015E911"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9AFB6F"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BAC8506"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i/>
          <w:color w:val="000000"/>
          <w:sz w:val="22"/>
          <w:szCs w:val="24"/>
        </w:rPr>
        <w:lastRenderedPageBreak/>
        <w:t xml:space="preserve">Lo anterior, siempre y cuando no se acredite alguna causal de clasificación, prevista en las leyes o en los tratados internacionales suscritos por el Estado mexicano. </w:t>
      </w:r>
    </w:p>
    <w:p w14:paraId="54781DC1"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F1A6895" w14:textId="77777777" w:rsidR="00530A8D" w:rsidRPr="005F5DFC" w:rsidRDefault="00530A8D" w:rsidP="00530A8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F5DFC">
        <w:rPr>
          <w:rFonts w:eastAsia="Palatino Linotype" w:cs="Palatino Linotype"/>
          <w:b/>
          <w:i/>
          <w:color w:val="000000"/>
          <w:sz w:val="22"/>
          <w:szCs w:val="24"/>
        </w:rPr>
        <w:t>Quincuagésimo octavo.</w:t>
      </w:r>
      <w:r w:rsidRPr="005F5DFC">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532ACC15" w14:textId="77777777" w:rsidR="00530A8D" w:rsidRPr="005F5DFC" w:rsidRDefault="00530A8D" w:rsidP="00530A8D">
      <w:pPr>
        <w:rPr>
          <w:rFonts w:eastAsia="Palatino Linotype" w:cs="Palatino Linotype"/>
          <w:i/>
          <w:szCs w:val="24"/>
        </w:rPr>
      </w:pPr>
    </w:p>
    <w:p w14:paraId="2BE4250F" w14:textId="77777777" w:rsidR="00530A8D" w:rsidRPr="005F5DFC" w:rsidRDefault="00530A8D" w:rsidP="00530A8D">
      <w:pPr>
        <w:rPr>
          <w:rFonts w:eastAsia="Palatino Linotype" w:cs="Palatino Linotype"/>
          <w:szCs w:val="24"/>
        </w:rPr>
      </w:pPr>
      <w:r w:rsidRPr="005F5DFC">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6A6E8BB6" w14:textId="77777777" w:rsidR="00530A8D" w:rsidRPr="005F5DFC" w:rsidRDefault="00530A8D" w:rsidP="00530A8D">
      <w:pPr>
        <w:rPr>
          <w:rFonts w:eastAsia="Palatino Linotype" w:cs="Palatino Linotype"/>
          <w:szCs w:val="24"/>
        </w:rPr>
      </w:pPr>
    </w:p>
    <w:p w14:paraId="2DF2A819"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19E77F0B" w14:textId="77777777" w:rsidR="005026C3" w:rsidRPr="005F5DFC" w:rsidRDefault="005026C3" w:rsidP="002D1E08"/>
    <w:p w14:paraId="4C770E56" w14:textId="40CFE566" w:rsidR="00530A8D" w:rsidRPr="005F5DFC" w:rsidRDefault="00530A8D" w:rsidP="00530A8D">
      <w:pPr>
        <w:pBdr>
          <w:top w:val="nil"/>
          <w:left w:val="nil"/>
          <w:bottom w:val="nil"/>
          <w:right w:val="nil"/>
          <w:between w:val="nil"/>
        </w:pBdr>
        <w:rPr>
          <w:rFonts w:eastAsia="Palatino Linotype" w:cs="Palatino Linotype"/>
          <w:color w:val="000000"/>
        </w:rPr>
      </w:pPr>
      <w:r w:rsidRPr="005F5DFC">
        <w:rPr>
          <w:rFonts w:eastAsia="Palatino Linotype" w:cs="Palatino Linotype"/>
          <w:color w:val="000000" w:themeColor="text1"/>
        </w:rPr>
        <w:lastRenderedPageBreak/>
        <w:t xml:space="preserve">En mérito de lo expuesto en líneas anteriores, este Instituto considera que los motivos de inconformidad planteados por el Recurrente resultan fundados en el recurso de revisión que es materia de esta resolución; por ello </w:t>
      </w:r>
      <w:r w:rsidRPr="005F5DFC">
        <w:rPr>
          <w:rFonts w:eastAsia="Palatino Linotype" w:cs="Palatino Linotype"/>
          <w:b/>
          <w:bCs/>
          <w:color w:val="000000" w:themeColor="text1"/>
        </w:rPr>
        <w:t xml:space="preserve">con fundamento en la segunda hipótesis de la fracción III del artículo 186 </w:t>
      </w:r>
      <w:r w:rsidRPr="005F5DFC">
        <w:rPr>
          <w:rFonts w:eastAsia="Palatino Linotype" w:cs="Palatino Linotype"/>
          <w:color w:val="000000" w:themeColor="text1"/>
        </w:rPr>
        <w:t xml:space="preserve">de la Ley de Transparencia y Acceso a la Información Pública del Estado de México y Municipios, se </w:t>
      </w:r>
      <w:r w:rsidRPr="005F5DFC">
        <w:rPr>
          <w:rFonts w:eastAsia="Palatino Linotype" w:cs="Palatino Linotype"/>
          <w:b/>
          <w:bCs/>
          <w:color w:val="000000" w:themeColor="text1"/>
        </w:rPr>
        <w:t xml:space="preserve">MODIFICA </w:t>
      </w:r>
      <w:r w:rsidRPr="005F5DFC">
        <w:rPr>
          <w:rFonts w:eastAsia="Palatino Linotype" w:cs="Palatino Linotype"/>
          <w:color w:val="000000" w:themeColor="text1"/>
        </w:rPr>
        <w:t>la respuesta a la solicitud de información número</w:t>
      </w:r>
      <w:r w:rsidRPr="005F5DFC">
        <w:rPr>
          <w:rFonts w:eastAsia="Palatino Linotype" w:cs="Palatino Linotype"/>
          <w:b/>
          <w:bCs/>
          <w:color w:val="000000" w:themeColor="text1"/>
        </w:rPr>
        <w:t xml:space="preserve"> </w:t>
      </w:r>
      <w:r w:rsidR="00E96765" w:rsidRPr="005F5DFC">
        <w:rPr>
          <w:rFonts w:eastAsia="Palatino Linotype" w:cs="Palatino Linotype"/>
          <w:b/>
          <w:bCs/>
          <w:color w:val="000000" w:themeColor="text1"/>
        </w:rPr>
        <w:t>00081/JILOTZIN/IP/2023</w:t>
      </w:r>
      <w:r w:rsidRPr="005F5DFC">
        <w:rPr>
          <w:rFonts w:eastAsia="Palatino Linotype" w:cs="Palatino Linotype"/>
          <w:color w:val="000000" w:themeColor="text1"/>
        </w:rPr>
        <w:t>, que ha sido materia del presente estudio.</w:t>
      </w:r>
    </w:p>
    <w:p w14:paraId="0E6DD6E8"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26DA37B5"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color w:val="000000"/>
          <w:szCs w:val="24"/>
        </w:rPr>
        <w:t>Por lo antes expuesto y fundado es de resolverse y,</w:t>
      </w:r>
    </w:p>
    <w:p w14:paraId="09BDBD5B" w14:textId="77777777" w:rsidR="00530A8D" w:rsidRPr="005F5DFC" w:rsidRDefault="00530A8D" w:rsidP="00530A8D">
      <w:pPr>
        <w:keepNext/>
        <w:keepLines/>
        <w:jc w:val="center"/>
        <w:outlineLvl w:val="0"/>
        <w:rPr>
          <w:rFonts w:eastAsia="Palatino Linotype" w:cstheme="majorBidi"/>
          <w:b/>
          <w:color w:val="000000" w:themeColor="text1"/>
          <w:sz w:val="28"/>
          <w:szCs w:val="32"/>
          <w:lang w:val="es-ES" w:eastAsia="es-ES"/>
        </w:rPr>
      </w:pPr>
      <w:r w:rsidRPr="005F5DFC">
        <w:rPr>
          <w:rFonts w:eastAsia="Palatino Linotype" w:cstheme="majorBidi"/>
          <w:b/>
          <w:color w:val="000000" w:themeColor="text1"/>
          <w:sz w:val="28"/>
          <w:szCs w:val="32"/>
          <w:lang w:val="es-ES" w:eastAsia="es-ES"/>
        </w:rPr>
        <w:t>S E    R E S U E L V E</w:t>
      </w:r>
    </w:p>
    <w:p w14:paraId="4F15FDA9" w14:textId="77777777" w:rsidR="00530A8D" w:rsidRPr="005F5DFC" w:rsidRDefault="00530A8D" w:rsidP="00530A8D">
      <w:pPr>
        <w:pBdr>
          <w:top w:val="nil"/>
          <w:left w:val="nil"/>
          <w:bottom w:val="nil"/>
          <w:right w:val="nil"/>
          <w:between w:val="nil"/>
        </w:pBdr>
        <w:rPr>
          <w:rFonts w:eastAsia="Palatino Linotype" w:cs="Palatino Linotype"/>
          <w:b/>
          <w:color w:val="000000"/>
          <w:szCs w:val="24"/>
        </w:rPr>
      </w:pPr>
    </w:p>
    <w:p w14:paraId="19B11FAD" w14:textId="49ADD797" w:rsidR="00530A8D" w:rsidRPr="005F5DFC" w:rsidRDefault="00530A8D" w:rsidP="00530A8D">
      <w:pPr>
        <w:pBdr>
          <w:top w:val="nil"/>
          <w:left w:val="nil"/>
          <w:bottom w:val="nil"/>
          <w:right w:val="nil"/>
          <w:between w:val="nil"/>
        </w:pBdr>
        <w:rPr>
          <w:rFonts w:eastAsia="Palatino Linotype" w:cs="Palatino Linotype"/>
          <w:color w:val="000000"/>
        </w:rPr>
      </w:pPr>
      <w:r w:rsidRPr="005F5DFC">
        <w:rPr>
          <w:rFonts w:eastAsia="Palatino Linotype" w:cs="Palatino Linotype"/>
          <w:b/>
          <w:bCs/>
          <w:color w:val="000000" w:themeColor="text1"/>
        </w:rPr>
        <w:t>PRIMERO.</w:t>
      </w:r>
      <w:r w:rsidRPr="005F5DFC">
        <w:rPr>
          <w:rFonts w:eastAsia="Palatino Linotype" w:cs="Palatino Linotype"/>
          <w:color w:val="000000" w:themeColor="text1"/>
        </w:rPr>
        <w:t xml:space="preserve"> Se </w:t>
      </w:r>
      <w:r w:rsidRPr="005F5DFC">
        <w:rPr>
          <w:rFonts w:eastAsia="Palatino Linotype" w:cs="Palatino Linotype"/>
          <w:b/>
          <w:bCs/>
          <w:color w:val="000000" w:themeColor="text1"/>
        </w:rPr>
        <w:t>MODIFICA</w:t>
      </w:r>
      <w:r w:rsidRPr="005F5DFC">
        <w:rPr>
          <w:rFonts w:eastAsia="Palatino Linotype" w:cs="Palatino Linotype"/>
          <w:color w:val="000000" w:themeColor="text1"/>
        </w:rPr>
        <w:t xml:space="preserve"> la respuesta entregada por el Sujeto Obligado</w:t>
      </w:r>
      <w:r w:rsidRPr="005F5DFC">
        <w:rPr>
          <w:rFonts w:eastAsia="Palatino Linotype" w:cs="Palatino Linotype"/>
          <w:b/>
          <w:bCs/>
          <w:color w:val="000000" w:themeColor="text1"/>
        </w:rPr>
        <w:t xml:space="preserve"> </w:t>
      </w:r>
      <w:r w:rsidRPr="005F5DFC">
        <w:rPr>
          <w:rFonts w:eastAsia="Palatino Linotype" w:cs="Palatino Linotype"/>
          <w:color w:val="000000" w:themeColor="text1"/>
        </w:rPr>
        <w:t xml:space="preserve">a la solicitud de información número </w:t>
      </w:r>
      <w:r w:rsidR="00E96765" w:rsidRPr="005F5DFC">
        <w:rPr>
          <w:rFonts w:eastAsia="Palatino Linotype" w:cs="Palatino Linotype"/>
          <w:b/>
          <w:bCs/>
          <w:color w:val="000000"/>
          <w:szCs w:val="24"/>
        </w:rPr>
        <w:t>00081/JILOTZIN/IP/2023</w:t>
      </w:r>
      <w:r w:rsidRPr="005F5DFC">
        <w:rPr>
          <w:rFonts w:eastAsia="Palatino Linotype" w:cs="Palatino Linotype"/>
          <w:color w:val="000000" w:themeColor="text1"/>
        </w:rPr>
        <w:t>, por resultar fundados los motivos de inconformidad argüidos por el Recurrente, en términos del</w:t>
      </w:r>
      <w:r w:rsidRPr="005F5DFC">
        <w:rPr>
          <w:rFonts w:eastAsia="Palatino Linotype" w:cs="Palatino Linotype"/>
          <w:b/>
          <w:bCs/>
          <w:color w:val="000000" w:themeColor="text1"/>
        </w:rPr>
        <w:t xml:space="preserve"> Considerando CUARTO </w:t>
      </w:r>
      <w:r w:rsidRPr="005F5DFC">
        <w:rPr>
          <w:rFonts w:eastAsia="Palatino Linotype" w:cs="Palatino Linotype"/>
          <w:color w:val="000000" w:themeColor="text1"/>
        </w:rPr>
        <w:t xml:space="preserve">de la presente resolución. </w:t>
      </w:r>
    </w:p>
    <w:p w14:paraId="3B18FD2D"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48B56C35" w14:textId="1A21D37B"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b/>
          <w:color w:val="000000"/>
          <w:szCs w:val="24"/>
        </w:rPr>
        <w:t>SEGUNDO.</w:t>
      </w:r>
      <w:r w:rsidRPr="005F5DFC">
        <w:rPr>
          <w:rFonts w:eastAsia="Palatino Linotype" w:cs="Palatino Linotype"/>
          <w:color w:val="000000"/>
          <w:szCs w:val="24"/>
        </w:rPr>
        <w:t xml:space="preserve"> Se </w:t>
      </w:r>
      <w:r w:rsidRPr="005F5DFC">
        <w:rPr>
          <w:rFonts w:eastAsia="Palatino Linotype" w:cs="Palatino Linotype"/>
          <w:b/>
          <w:color w:val="000000"/>
          <w:szCs w:val="24"/>
        </w:rPr>
        <w:t>ORDENA</w:t>
      </w:r>
      <w:r w:rsidRPr="005F5DFC">
        <w:rPr>
          <w:rFonts w:eastAsia="Palatino Linotype" w:cs="Palatino Linotype"/>
          <w:color w:val="000000"/>
          <w:szCs w:val="24"/>
        </w:rPr>
        <w:t xml:space="preserve"> al Sujeto Obligado que lleve a cabo una búsqueda exhaustiva y razonable en los archivos de las áreas que considere competente con el propósito de hacer entrega al Recurrente mediante el Sistema de Acceso a la Información Mexiquense (SAIMEX), en versión pública de ser procedente y en términos del </w:t>
      </w:r>
      <w:r w:rsidRPr="005F5DFC">
        <w:rPr>
          <w:rFonts w:eastAsia="Palatino Linotype" w:cs="Palatino Linotype"/>
          <w:b/>
          <w:color w:val="000000"/>
          <w:szCs w:val="24"/>
        </w:rPr>
        <w:t>Considerando CUARTO</w:t>
      </w:r>
      <w:r w:rsidRPr="005F5DFC">
        <w:rPr>
          <w:rFonts w:eastAsia="Palatino Linotype" w:cs="Palatino Linotype"/>
          <w:color w:val="000000"/>
          <w:szCs w:val="24"/>
        </w:rPr>
        <w:t xml:space="preserve">, del o los documentos en donde conste lo siguiente: </w:t>
      </w:r>
    </w:p>
    <w:p w14:paraId="73050451"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22839A2E" w14:textId="1DED7F34" w:rsidR="00530A8D" w:rsidRPr="005F5DFC" w:rsidRDefault="00530A8D" w:rsidP="00E96765">
      <w:pPr>
        <w:numPr>
          <w:ilvl w:val="0"/>
          <w:numId w:val="2"/>
        </w:numPr>
        <w:pBdr>
          <w:top w:val="nil"/>
          <w:left w:val="nil"/>
          <w:bottom w:val="nil"/>
          <w:right w:val="nil"/>
          <w:between w:val="nil"/>
        </w:pBdr>
        <w:spacing w:line="240" w:lineRule="auto"/>
        <w:rPr>
          <w:rFonts w:eastAsia="Palatino Linotype" w:cs="Palatino Linotype"/>
          <w:color w:val="000000"/>
          <w:szCs w:val="24"/>
        </w:rPr>
      </w:pPr>
      <w:r w:rsidRPr="005F5DFC">
        <w:rPr>
          <w:rFonts w:eastAsia="Palatino Linotype" w:cs="Palatino Linotype"/>
          <w:i/>
          <w:color w:val="000000"/>
          <w:szCs w:val="24"/>
        </w:rPr>
        <w:t>El nivel o grado máximo de estudios de la servidora pública referid</w:t>
      </w:r>
      <w:r w:rsidR="00E96765" w:rsidRPr="005F5DFC">
        <w:rPr>
          <w:rFonts w:eastAsia="Palatino Linotype" w:cs="Palatino Linotype"/>
          <w:i/>
          <w:color w:val="000000"/>
          <w:szCs w:val="24"/>
        </w:rPr>
        <w:t>a</w:t>
      </w:r>
      <w:r w:rsidRPr="005F5DFC">
        <w:rPr>
          <w:rFonts w:eastAsia="Palatino Linotype" w:cs="Palatino Linotype"/>
          <w:i/>
          <w:color w:val="000000"/>
          <w:szCs w:val="24"/>
        </w:rPr>
        <w:t xml:space="preserve"> en la solicitud de información.</w:t>
      </w:r>
    </w:p>
    <w:p w14:paraId="2DBE88D7"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01946771"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color w:val="000000"/>
          <w:szCs w:val="24"/>
        </w:rPr>
        <w:lastRenderedPageBreak/>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35510A88"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010DCAE5"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color w:val="000000"/>
          <w:szCs w:val="24"/>
        </w:rPr>
        <w:t>En el caso de que la información descrita no se encuentre en los archivos del Sujeto Obligado, bastará con que así se haga del conocimiento del Recurrente conforme a lo establecido en el segundo párrafo del artículo 19 de la Ley de Transparencia y Acceso a la Información Pública del Estado de México y Municipios.</w:t>
      </w:r>
    </w:p>
    <w:p w14:paraId="092D56C0" w14:textId="77777777" w:rsidR="00530A8D" w:rsidRPr="005F5DFC" w:rsidRDefault="00530A8D" w:rsidP="00530A8D">
      <w:pPr>
        <w:pBdr>
          <w:top w:val="nil"/>
          <w:left w:val="nil"/>
          <w:bottom w:val="nil"/>
          <w:right w:val="nil"/>
          <w:between w:val="nil"/>
        </w:pBdr>
      </w:pPr>
    </w:p>
    <w:p w14:paraId="2B65AB47"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b/>
          <w:color w:val="000000"/>
          <w:szCs w:val="24"/>
        </w:rPr>
        <w:t>TERCERO. Notifíquese</w:t>
      </w:r>
      <w:r w:rsidRPr="005F5DFC">
        <w:rPr>
          <w:rFonts w:eastAsia="Palatino Linotype" w:cs="Palatino Linotype"/>
          <w:b/>
          <w:i/>
          <w:color w:val="000000"/>
          <w:szCs w:val="24"/>
        </w:rPr>
        <w:t xml:space="preserve"> </w:t>
      </w:r>
      <w:r w:rsidRPr="005F5DFC">
        <w:rPr>
          <w:rFonts w:eastAsia="Palatino Linotype" w:cs="Palatino Linotype"/>
          <w:color w:val="000000"/>
          <w:szCs w:val="24"/>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688DDE"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24177E01"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b/>
          <w:color w:val="000000"/>
          <w:szCs w:val="24"/>
        </w:rPr>
        <w:t xml:space="preserve">CUARTO. </w:t>
      </w:r>
      <w:r w:rsidRPr="005F5DFC">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5F5DFC">
        <w:rPr>
          <w:rFonts w:eastAsia="Palatino Linotype" w:cs="Palatino Linotype"/>
          <w:color w:val="000000"/>
          <w:szCs w:val="24"/>
        </w:rPr>
        <w:lastRenderedPageBreak/>
        <w:t>Sujeto Obligado, de manera fundada y motivada, podrá solicitar una ampliación de plazo para el cumplimiento de la presente resolución.</w:t>
      </w:r>
    </w:p>
    <w:p w14:paraId="3449A5AF"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086602B2"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r w:rsidRPr="005F5DFC">
        <w:rPr>
          <w:rFonts w:eastAsia="Palatino Linotype" w:cs="Palatino Linotype"/>
          <w:b/>
          <w:color w:val="000000"/>
          <w:szCs w:val="24"/>
        </w:rPr>
        <w:t xml:space="preserve">QUINTO. Notifíquese </w:t>
      </w:r>
      <w:r w:rsidRPr="005F5DFC">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1EBAD826"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7BE5F415" w14:textId="6D360DC3" w:rsidR="00530A8D" w:rsidRPr="005F5DFC" w:rsidRDefault="00530A8D" w:rsidP="00530A8D">
      <w:pPr>
        <w:pBdr>
          <w:top w:val="nil"/>
          <w:left w:val="nil"/>
          <w:bottom w:val="nil"/>
          <w:right w:val="nil"/>
          <w:between w:val="nil"/>
        </w:pBdr>
        <w:rPr>
          <w:rFonts w:eastAsia="Palatino Linotype" w:cs="Palatino Linotype"/>
          <w:color w:val="000000"/>
        </w:rPr>
      </w:pPr>
      <w:r w:rsidRPr="005F5DFC">
        <w:rPr>
          <w:rFonts w:eastAsia="Palatino Linotype" w:cs="Palatino Linotype"/>
          <w:b/>
          <w:color w:val="000000"/>
        </w:rPr>
        <w:t>SEXTO. Gírese</w:t>
      </w:r>
      <w:r w:rsidRPr="005F5DFC">
        <w:rPr>
          <w:rFonts w:eastAsia="Palatino Linotype" w:cs="Palatino Linotype"/>
          <w:color w:val="000000"/>
        </w:rPr>
        <w:t xml:space="preserve"> oficio </w:t>
      </w:r>
      <w:r w:rsidRPr="005F5DFC">
        <w:rPr>
          <w:rFonts w:eastAsia="Times New Roman" w:cs="Times New Roman"/>
          <w:color w:val="000000"/>
          <w:lang w:eastAsia="es-ES_tradnl"/>
        </w:rPr>
        <w:t xml:space="preserve">al </w:t>
      </w:r>
      <w:r w:rsidRPr="005F5DFC">
        <w:rPr>
          <w:rFonts w:eastAsia="Times New Roman" w:cs="Arial"/>
          <w:color w:val="000000"/>
          <w:lang w:val="es-ES"/>
        </w:rPr>
        <w:t>Titular de la Dirección General de Protección de Datos Personales, en atención al artículo 82, fracción XXVII de la Ley de Protección de Datos Personales del Estado de México y Municipios</w:t>
      </w:r>
      <w:r w:rsidRPr="005F5DFC">
        <w:rPr>
          <w:rFonts w:eastAsia="Palatino Linotype" w:cs="Palatino Linotype"/>
          <w:color w:val="000000"/>
        </w:rPr>
        <w:t xml:space="preserve">en términos de lo señalado en el </w:t>
      </w:r>
      <w:r w:rsidRPr="005F5DFC">
        <w:rPr>
          <w:rFonts w:eastAsia="Palatino Linotype" w:cs="Palatino Linotype"/>
          <w:b/>
          <w:color w:val="000000"/>
        </w:rPr>
        <w:t>Considerando</w:t>
      </w:r>
      <w:r w:rsidRPr="005F5DFC">
        <w:rPr>
          <w:rFonts w:eastAsia="Palatino Linotype" w:cs="Palatino Linotype"/>
          <w:color w:val="000000"/>
        </w:rPr>
        <w:t xml:space="preserve"> </w:t>
      </w:r>
      <w:r w:rsidRPr="005F5DFC">
        <w:rPr>
          <w:rFonts w:eastAsia="Palatino Linotype" w:cs="Palatino Linotype"/>
          <w:b/>
          <w:color w:val="000000"/>
        </w:rPr>
        <w:t>CUARTO</w:t>
      </w:r>
      <w:r w:rsidRPr="005F5DFC">
        <w:rPr>
          <w:rFonts w:eastAsia="Palatino Linotype" w:cs="Palatino Linotype"/>
          <w:color w:val="000000"/>
        </w:rPr>
        <w:t xml:space="preserve"> de la presente resolución.</w:t>
      </w:r>
    </w:p>
    <w:p w14:paraId="0102E1B5" w14:textId="77777777" w:rsidR="00530A8D" w:rsidRPr="005F5DFC" w:rsidRDefault="00530A8D" w:rsidP="00530A8D">
      <w:pPr>
        <w:pBdr>
          <w:top w:val="nil"/>
          <w:left w:val="nil"/>
          <w:bottom w:val="nil"/>
          <w:right w:val="nil"/>
          <w:between w:val="nil"/>
        </w:pBdr>
        <w:rPr>
          <w:rFonts w:eastAsia="Palatino Linotype" w:cs="Palatino Linotype"/>
          <w:color w:val="000000"/>
          <w:szCs w:val="24"/>
        </w:rPr>
      </w:pPr>
    </w:p>
    <w:p w14:paraId="01D7A28F" w14:textId="111D4F67" w:rsidR="00530A8D" w:rsidRPr="005F5DFC" w:rsidRDefault="00530A8D" w:rsidP="00530A8D">
      <w:pPr>
        <w:pBdr>
          <w:top w:val="nil"/>
          <w:left w:val="nil"/>
          <w:bottom w:val="nil"/>
          <w:right w:val="nil"/>
          <w:between w:val="nil"/>
        </w:pBdr>
        <w:contextualSpacing/>
        <w:rPr>
          <w:rFonts w:eastAsia="Palatino Linotype" w:cs="Palatino Linotype"/>
          <w:color w:val="000000"/>
          <w:szCs w:val="24"/>
        </w:rPr>
      </w:pPr>
      <w:r w:rsidRPr="005F5DFC">
        <w:rPr>
          <w:rFonts w:eastAsia="Palatino Linotype" w:cs="Palatino Linotype"/>
          <w:color w:val="000000"/>
          <w:szCs w:val="24"/>
        </w:rPr>
        <w:t xml:space="preserve">ASÍ </w:t>
      </w:r>
      <w:r w:rsidR="000E7A9D" w:rsidRPr="005F5DFC">
        <w:rPr>
          <w:rFonts w:eastAsia="Palatino Linotype" w:cs="Palatino Linotype"/>
          <w:color w:val="000000"/>
          <w:szCs w:val="24"/>
        </w:rPr>
        <w:t>LO RESUELVE POR UNANIMIDAD</w:t>
      </w:r>
      <w:r w:rsidRPr="005F5DFC">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w:t>
      </w:r>
      <w:r w:rsidR="00A02537" w:rsidRPr="005F5DFC">
        <w:rPr>
          <w:rFonts w:eastAsia="Palatino Linotype" w:cs="Palatino Linotype"/>
          <w:color w:val="000000"/>
          <w:szCs w:val="24"/>
        </w:rPr>
        <w:t xml:space="preserve"> (EMITIENDO VOTO PARTICULAR)</w:t>
      </w:r>
      <w:r w:rsidRPr="005F5DFC">
        <w:rPr>
          <w:rFonts w:eastAsia="Palatino Linotype" w:cs="Palatino Linotype"/>
          <w:color w:val="000000"/>
          <w:szCs w:val="24"/>
        </w:rPr>
        <w:t>, MARÍA DEL ROSARIO MEJÍA AYALA</w:t>
      </w:r>
      <w:r w:rsidR="00A02537" w:rsidRPr="005F5DFC">
        <w:rPr>
          <w:rFonts w:eastAsia="Palatino Linotype" w:cs="Palatino Linotype"/>
          <w:color w:val="000000"/>
          <w:szCs w:val="24"/>
        </w:rPr>
        <w:t xml:space="preserve"> (EMITIENDO VOTO PARTICULAR)</w:t>
      </w:r>
      <w:r w:rsidRPr="005F5DFC">
        <w:rPr>
          <w:rFonts w:eastAsia="Palatino Linotype" w:cs="Palatino Linotype"/>
          <w:color w:val="000000"/>
          <w:szCs w:val="24"/>
        </w:rPr>
        <w:t>, SHARON CRISTINA MORALES MARTÍNEZ</w:t>
      </w:r>
      <w:r w:rsidR="00A02537" w:rsidRPr="005F5DFC">
        <w:rPr>
          <w:rFonts w:eastAsia="Palatino Linotype" w:cs="Palatino Linotype"/>
          <w:color w:val="000000"/>
          <w:szCs w:val="24"/>
        </w:rPr>
        <w:t xml:space="preserve"> (EMITIENDO VOTO PARTICULAR)</w:t>
      </w:r>
      <w:r w:rsidRPr="005F5DFC">
        <w:rPr>
          <w:rFonts w:eastAsia="Palatino Linotype" w:cs="Palatino Linotype"/>
          <w:color w:val="000000"/>
          <w:szCs w:val="24"/>
        </w:rPr>
        <w:t xml:space="preserve">, LUIS GUSTAVO PARRA NORIEGA </w:t>
      </w:r>
      <w:r w:rsidR="00A02537" w:rsidRPr="005F5DFC">
        <w:rPr>
          <w:rFonts w:eastAsia="Palatino Linotype" w:cs="Palatino Linotype"/>
          <w:color w:val="000000"/>
          <w:szCs w:val="24"/>
        </w:rPr>
        <w:t xml:space="preserve">(EMITIENDO VOTO PARTICULAR) </w:t>
      </w:r>
      <w:r w:rsidRPr="005F5DFC">
        <w:rPr>
          <w:rFonts w:eastAsia="Palatino Linotype" w:cs="Palatino Linotype"/>
          <w:color w:val="000000"/>
          <w:szCs w:val="24"/>
        </w:rPr>
        <w:t>Y GUADALUPE RAMÍREZ PEÑA</w:t>
      </w:r>
      <w:r w:rsidR="00A02537" w:rsidRPr="005F5DFC">
        <w:rPr>
          <w:rFonts w:eastAsia="Palatino Linotype" w:cs="Palatino Linotype"/>
          <w:color w:val="000000"/>
          <w:szCs w:val="24"/>
        </w:rPr>
        <w:t xml:space="preserve"> (EMITIENDO VOTO PARTICULAR)</w:t>
      </w:r>
      <w:r w:rsidR="000E7A9D" w:rsidRPr="005F5DFC">
        <w:rPr>
          <w:rFonts w:eastAsia="Palatino Linotype" w:cs="Palatino Linotype"/>
          <w:color w:val="000000"/>
          <w:szCs w:val="24"/>
        </w:rPr>
        <w:t>, EN LA NOVENA</w:t>
      </w:r>
      <w:r w:rsidRPr="005F5DFC">
        <w:rPr>
          <w:rFonts w:eastAsia="Palatino Linotype" w:cs="Palatino Linotype"/>
          <w:color w:val="000000"/>
          <w:szCs w:val="24"/>
        </w:rPr>
        <w:t xml:space="preserve"> SESIÓN ORDINARIA </w:t>
      </w:r>
      <w:r w:rsidR="000E7A9D" w:rsidRPr="005F5DFC">
        <w:rPr>
          <w:rFonts w:eastAsia="Palatino Linotype" w:cs="Palatino Linotype"/>
          <w:color w:val="000000"/>
          <w:szCs w:val="24"/>
        </w:rPr>
        <w:t xml:space="preserve">CELEBRADA EL TRECE DE </w:t>
      </w:r>
      <w:r w:rsidR="000E7A9D" w:rsidRPr="005F5DFC">
        <w:rPr>
          <w:rFonts w:eastAsia="Palatino Linotype" w:cs="Palatino Linotype"/>
          <w:color w:val="000000"/>
          <w:szCs w:val="24"/>
        </w:rPr>
        <w:lastRenderedPageBreak/>
        <w:t>MARZO</w:t>
      </w:r>
      <w:r w:rsidRPr="005F5DFC">
        <w:rPr>
          <w:rFonts w:eastAsia="Palatino Linotype" w:cs="Palatino Linotype"/>
          <w:color w:val="000000"/>
          <w:szCs w:val="24"/>
        </w:rPr>
        <w:t xml:space="preserve"> DE DOS MIL VEINTICUATRO, ANTE EL SECRETARIO TÉCNICO DEL PLENO, ALEXIS TAPIA RAMÍREZ.----------------------------</w:t>
      </w:r>
      <w:r w:rsidR="00A02537" w:rsidRPr="005F5DFC">
        <w:rPr>
          <w:rFonts w:eastAsia="Palatino Linotype" w:cs="Palatino Linotype"/>
          <w:color w:val="000000"/>
          <w:szCs w:val="24"/>
        </w:rPr>
        <w:t>--------------------------------------------------------------------------------------------------------------------------------------------------------------------------------------------------------------------------------------------------------------------------------------------------------------------------------------------------------------------------------------------------------------------------------------------------------------------------------------------------------------------------------------------------------------------------------------------------------------------------------------------------------------------------------------------------------------------------------------------------------------------------------------------------------------------------------------------------------------------------------------------------------------------------------------------------------------------------------------------------------------------------------------------------------------------------------------------------------------------------------------------------------------------------------------------------------------------------------------------------------------------------------------------------------------------------------------------------------------------------------------------------------------------------------------------------------------------------------------------------------------------------------------------------------------------------------------------------------------------------------------------------------------------------------------------------------------------------------------------------------------------------------------------------------------------------------------------------------------------------------------------------------------------------------------------------------------------------------------------------------------------------------------------------------------------------------------------------------------------------------------------------------------------------------------------------------------------------------------------------------------------------------------------------------------------------------------------------------------------------------------------------------------------------------------------------------------------------------------------------------------------------------------------------------------------------------------------------</w:t>
      </w:r>
    </w:p>
    <w:p w14:paraId="48840AA3" w14:textId="77777777" w:rsidR="00530A8D" w:rsidRPr="004B7011" w:rsidRDefault="00530A8D" w:rsidP="00530A8D">
      <w:pPr>
        <w:pBdr>
          <w:top w:val="nil"/>
          <w:left w:val="nil"/>
          <w:bottom w:val="nil"/>
          <w:right w:val="nil"/>
          <w:between w:val="nil"/>
        </w:pBdr>
        <w:spacing w:line="240" w:lineRule="auto"/>
        <w:contextualSpacing/>
        <w:rPr>
          <w:rFonts w:eastAsia="Palatino Linotype" w:cs="Palatino Linotype"/>
          <w:color w:val="000000"/>
          <w:sz w:val="20"/>
          <w:szCs w:val="20"/>
        </w:rPr>
      </w:pPr>
      <w:r w:rsidRPr="005F5DFC">
        <w:rPr>
          <w:rFonts w:eastAsia="Palatino Linotype" w:cs="Palatino Linotype"/>
          <w:color w:val="000000"/>
          <w:sz w:val="20"/>
          <w:szCs w:val="20"/>
        </w:rPr>
        <w:t>JMV/CCR/fzh</w:t>
      </w:r>
      <w:bookmarkStart w:id="0" w:name="_GoBack"/>
      <w:bookmarkEnd w:id="0"/>
    </w:p>
    <w:p w14:paraId="1518F134" w14:textId="77777777" w:rsidR="005026C3" w:rsidRDefault="005026C3" w:rsidP="002D1E08"/>
    <w:p w14:paraId="68D1CCE4" w14:textId="77777777" w:rsidR="00E96765" w:rsidRDefault="00E96765" w:rsidP="002D1E08"/>
    <w:p w14:paraId="53AE25C3" w14:textId="77777777" w:rsidR="00E96765" w:rsidRDefault="00E96765" w:rsidP="002D1E08"/>
    <w:p w14:paraId="5AEB88FF" w14:textId="77777777" w:rsidR="00E96765" w:rsidRDefault="00E96765" w:rsidP="002D1E08"/>
    <w:p w14:paraId="18F392B4" w14:textId="77777777" w:rsidR="00E96765" w:rsidRDefault="00E96765" w:rsidP="002D1E08"/>
    <w:p w14:paraId="534FC4BA" w14:textId="77777777" w:rsidR="00E96765" w:rsidRDefault="00E96765" w:rsidP="002D1E08"/>
    <w:p w14:paraId="363AFC65" w14:textId="77777777" w:rsidR="00E96765" w:rsidRDefault="00E96765" w:rsidP="002D1E08"/>
    <w:p w14:paraId="0FF18CF4" w14:textId="77777777" w:rsidR="00E96765" w:rsidRDefault="00E96765" w:rsidP="002D1E08"/>
    <w:p w14:paraId="40B93373" w14:textId="77777777" w:rsidR="00E96765" w:rsidRDefault="00E96765" w:rsidP="002D1E08"/>
    <w:p w14:paraId="1BF78F35" w14:textId="77777777" w:rsidR="00E96765" w:rsidRDefault="00E96765" w:rsidP="002D1E08"/>
    <w:p w14:paraId="033DA239" w14:textId="77777777" w:rsidR="00E96765" w:rsidRDefault="00E96765" w:rsidP="002D1E08"/>
    <w:p w14:paraId="6E85207F" w14:textId="77777777" w:rsidR="00E96765" w:rsidRDefault="00E96765" w:rsidP="002D1E08"/>
    <w:p w14:paraId="043CA666" w14:textId="77777777" w:rsidR="00E96765" w:rsidRDefault="00E96765" w:rsidP="002D1E08"/>
    <w:p w14:paraId="25C83DA5" w14:textId="77777777" w:rsidR="00E96765" w:rsidRDefault="00E96765" w:rsidP="002D1E08"/>
    <w:sectPr w:rsidR="00E96765" w:rsidSect="00780A6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7C7E" w14:textId="77777777" w:rsidR="00B71083" w:rsidRDefault="00B71083" w:rsidP="00F2498E">
      <w:pPr>
        <w:spacing w:line="240" w:lineRule="auto"/>
      </w:pPr>
      <w:r>
        <w:separator/>
      </w:r>
    </w:p>
  </w:endnote>
  <w:endnote w:type="continuationSeparator" w:id="0">
    <w:p w14:paraId="5B23900C" w14:textId="77777777" w:rsidR="00B71083" w:rsidRDefault="00B71083" w:rsidP="00F2498E">
      <w:pPr>
        <w:spacing w:line="240" w:lineRule="auto"/>
      </w:pPr>
      <w:r>
        <w:continuationSeparator/>
      </w:r>
    </w:p>
  </w:endnote>
  <w:endnote w:type="continuationNotice" w:id="1">
    <w:p w14:paraId="6012687C" w14:textId="77777777" w:rsidR="00B71083" w:rsidRDefault="00B710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5026C3" w:rsidRPr="00871A91" w:rsidRDefault="005026C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F5DFC">
      <w:rPr>
        <w:rFonts w:ascii="Palatino Linotype" w:hAnsi="Palatino Linotype"/>
        <w:b/>
        <w:bCs/>
        <w:noProof/>
        <w:sz w:val="20"/>
      </w:rPr>
      <w:t>35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F5DFC">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5026C3" w:rsidRPr="00871A91" w:rsidRDefault="005026C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F5DF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F5DFC">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008E" w14:textId="77777777" w:rsidR="00B71083" w:rsidRDefault="00B71083" w:rsidP="00F2498E">
      <w:pPr>
        <w:spacing w:line="240" w:lineRule="auto"/>
      </w:pPr>
      <w:r>
        <w:separator/>
      </w:r>
    </w:p>
  </w:footnote>
  <w:footnote w:type="continuationSeparator" w:id="0">
    <w:p w14:paraId="079F3AFA" w14:textId="77777777" w:rsidR="00B71083" w:rsidRDefault="00B71083" w:rsidP="00F2498E">
      <w:pPr>
        <w:spacing w:line="240" w:lineRule="auto"/>
      </w:pPr>
      <w:r>
        <w:continuationSeparator/>
      </w:r>
    </w:p>
  </w:footnote>
  <w:footnote w:type="continuationNotice" w:id="1">
    <w:p w14:paraId="40D984F6" w14:textId="77777777" w:rsidR="00B71083" w:rsidRDefault="00B71083">
      <w:pPr>
        <w:spacing w:line="240" w:lineRule="auto"/>
      </w:pPr>
    </w:p>
  </w:footnote>
  <w:footnote w:id="2">
    <w:p w14:paraId="2348F3B8" w14:textId="77777777" w:rsidR="005026C3" w:rsidRPr="0031280C" w:rsidRDefault="005026C3"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5026C3" w:rsidRPr="0031280C" w:rsidRDefault="005026C3"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5026C3" w:rsidRPr="0031280C" w:rsidRDefault="005026C3"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5026C3" w:rsidRPr="0031280C" w:rsidRDefault="005026C3"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026C3" w:rsidRDefault="005F5DFC">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026C3" w:rsidRPr="00B17577" w14:paraId="37B9EBDE" w14:textId="77777777" w:rsidTr="005F2892">
      <w:trPr>
        <w:trHeight w:val="227"/>
      </w:trPr>
      <w:tc>
        <w:tcPr>
          <w:tcW w:w="4678" w:type="dxa"/>
          <w:hideMark/>
        </w:tcPr>
        <w:p w14:paraId="4964FBC5" w14:textId="54CDA645" w:rsidR="005026C3" w:rsidRPr="00096248" w:rsidRDefault="005026C3"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7A65DB00" w:rsidR="005026C3" w:rsidRPr="00096248" w:rsidRDefault="005026C3" w:rsidP="00011C4D">
          <w:pPr>
            <w:spacing w:after="120" w:line="240" w:lineRule="auto"/>
            <w:ind w:right="71"/>
            <w:jc w:val="right"/>
            <w:rPr>
              <w:rFonts w:cs="Arial"/>
              <w:b/>
              <w:szCs w:val="24"/>
            </w:rPr>
          </w:pPr>
          <w:r>
            <w:rPr>
              <w:rFonts w:cs="Arial"/>
              <w:b/>
              <w:bCs/>
              <w:szCs w:val="24"/>
            </w:rPr>
            <w:t>06165</w:t>
          </w:r>
          <w:r w:rsidRPr="00096248">
            <w:rPr>
              <w:rFonts w:cs="Arial"/>
              <w:b/>
              <w:bCs/>
              <w:szCs w:val="24"/>
            </w:rPr>
            <w:t>/INFOEM/IP/RR/202</w:t>
          </w:r>
          <w:r>
            <w:rPr>
              <w:rFonts w:cs="Arial"/>
              <w:b/>
              <w:bCs/>
              <w:szCs w:val="24"/>
            </w:rPr>
            <w:t>3</w:t>
          </w:r>
        </w:p>
      </w:tc>
    </w:tr>
    <w:tr w:rsidR="005026C3" w14:paraId="7591D3C9" w14:textId="77777777" w:rsidTr="005F2892">
      <w:trPr>
        <w:trHeight w:val="242"/>
      </w:trPr>
      <w:tc>
        <w:tcPr>
          <w:tcW w:w="4678" w:type="dxa"/>
          <w:hideMark/>
        </w:tcPr>
        <w:p w14:paraId="729A65A8" w14:textId="77777777" w:rsidR="005026C3" w:rsidRPr="00096248" w:rsidRDefault="005026C3"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76B8C3B7" w:rsidR="005026C3" w:rsidRPr="00096248" w:rsidRDefault="005026C3" w:rsidP="00011C4D">
          <w:pPr>
            <w:spacing w:after="120" w:line="240" w:lineRule="auto"/>
            <w:ind w:left="-81" w:right="71"/>
            <w:jc w:val="right"/>
            <w:rPr>
              <w:rFonts w:cs="Arial"/>
              <w:szCs w:val="24"/>
            </w:rPr>
          </w:pPr>
          <w:r>
            <w:rPr>
              <w:rFonts w:cs="Arial"/>
              <w:szCs w:val="24"/>
            </w:rPr>
            <w:t>Ayuntamiento de Jilotzingo</w:t>
          </w:r>
        </w:p>
      </w:tc>
    </w:tr>
    <w:tr w:rsidR="005026C3" w:rsidRPr="00F63239" w14:paraId="037E914D" w14:textId="77777777" w:rsidTr="005F2892">
      <w:trPr>
        <w:trHeight w:val="342"/>
      </w:trPr>
      <w:tc>
        <w:tcPr>
          <w:tcW w:w="4678" w:type="dxa"/>
          <w:hideMark/>
        </w:tcPr>
        <w:p w14:paraId="7676B68F" w14:textId="64D69EAF" w:rsidR="005026C3" w:rsidRPr="00096248" w:rsidRDefault="005026C3"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5026C3" w:rsidRDefault="005026C3"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026C3" w:rsidRPr="00711916" w:rsidRDefault="005026C3" w:rsidP="00011C4D">
          <w:pPr>
            <w:spacing w:after="120" w:line="240" w:lineRule="auto"/>
            <w:ind w:left="-486" w:right="71" w:firstLine="567"/>
            <w:jc w:val="right"/>
            <w:rPr>
              <w:rFonts w:cs="Arial"/>
              <w:sz w:val="2"/>
              <w:szCs w:val="2"/>
            </w:rPr>
          </w:pPr>
        </w:p>
      </w:tc>
    </w:tr>
  </w:tbl>
  <w:p w14:paraId="2998DBFD" w14:textId="07A0D97A" w:rsidR="005026C3" w:rsidRPr="00871A91" w:rsidRDefault="005F5DFC">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026C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026C3" w14:paraId="0F9FE9B6" w14:textId="77777777" w:rsidTr="005F2892">
      <w:trPr>
        <w:trHeight w:val="227"/>
      </w:trPr>
      <w:tc>
        <w:tcPr>
          <w:tcW w:w="4678" w:type="dxa"/>
          <w:hideMark/>
        </w:tcPr>
        <w:p w14:paraId="6D1D9D71" w14:textId="11150E5A" w:rsidR="005026C3" w:rsidRPr="00663A37" w:rsidRDefault="005026C3"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364CAEE8" w:rsidR="005026C3" w:rsidRPr="00C81ECD" w:rsidRDefault="005026C3" w:rsidP="00011C4D">
          <w:pPr>
            <w:spacing w:after="120" w:line="240" w:lineRule="auto"/>
            <w:ind w:left="-486" w:right="68" w:firstLine="558"/>
            <w:jc w:val="right"/>
            <w:rPr>
              <w:rFonts w:cs="Arial"/>
              <w:b/>
              <w:szCs w:val="24"/>
            </w:rPr>
          </w:pPr>
          <w:r>
            <w:rPr>
              <w:rFonts w:cs="Arial"/>
              <w:b/>
              <w:bCs/>
              <w:szCs w:val="24"/>
            </w:rPr>
            <w:t>06165/INFOEM/IP/RR/2023</w:t>
          </w:r>
        </w:p>
      </w:tc>
    </w:tr>
    <w:tr w:rsidR="005026C3" w:rsidRPr="001F57CD" w14:paraId="1377D264" w14:textId="77777777" w:rsidTr="005F2892">
      <w:trPr>
        <w:trHeight w:val="196"/>
      </w:trPr>
      <w:tc>
        <w:tcPr>
          <w:tcW w:w="4678" w:type="dxa"/>
          <w:hideMark/>
        </w:tcPr>
        <w:p w14:paraId="04D597A1" w14:textId="77777777" w:rsidR="005026C3" w:rsidRPr="00663A37" w:rsidRDefault="005026C3"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0233077D" w:rsidR="005026C3" w:rsidRPr="00663A37" w:rsidRDefault="00BB5A02" w:rsidP="00657695">
          <w:pPr>
            <w:spacing w:after="120" w:line="240" w:lineRule="auto"/>
            <w:ind w:right="68"/>
            <w:jc w:val="right"/>
            <w:rPr>
              <w:rFonts w:cs="Arial"/>
              <w:szCs w:val="24"/>
            </w:rPr>
          </w:pPr>
          <w:r>
            <w:rPr>
              <w:rFonts w:cs="Arial"/>
              <w:szCs w:val="24"/>
            </w:rPr>
            <w:t>XXXXXXXXXX</w:t>
          </w:r>
        </w:p>
      </w:tc>
    </w:tr>
    <w:tr w:rsidR="005026C3" w14:paraId="4DC11993" w14:textId="77777777" w:rsidTr="005F2892">
      <w:trPr>
        <w:trHeight w:val="242"/>
      </w:trPr>
      <w:tc>
        <w:tcPr>
          <w:tcW w:w="4678" w:type="dxa"/>
          <w:hideMark/>
        </w:tcPr>
        <w:p w14:paraId="76CEF1B5" w14:textId="77777777" w:rsidR="005026C3" w:rsidRPr="00663A37" w:rsidRDefault="005026C3"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1CE36CC8" w:rsidR="005026C3" w:rsidRPr="00663A37" w:rsidRDefault="005026C3" w:rsidP="00011C4D">
          <w:pPr>
            <w:spacing w:after="120" w:line="240" w:lineRule="auto"/>
            <w:ind w:left="-70" w:right="68"/>
            <w:jc w:val="right"/>
            <w:rPr>
              <w:rFonts w:cs="Arial"/>
              <w:szCs w:val="24"/>
            </w:rPr>
          </w:pPr>
          <w:r>
            <w:rPr>
              <w:rFonts w:cs="Arial"/>
              <w:szCs w:val="24"/>
            </w:rPr>
            <w:t>Ayuntamiento de Jilotzingo</w:t>
          </w:r>
        </w:p>
      </w:tc>
    </w:tr>
    <w:tr w:rsidR="005026C3" w14:paraId="5C2B511D" w14:textId="77777777" w:rsidTr="005F2892">
      <w:trPr>
        <w:trHeight w:val="342"/>
      </w:trPr>
      <w:tc>
        <w:tcPr>
          <w:tcW w:w="4678" w:type="dxa"/>
          <w:hideMark/>
        </w:tcPr>
        <w:p w14:paraId="03FEF68C" w14:textId="45E91CF4" w:rsidR="005026C3" w:rsidRPr="00663A37" w:rsidRDefault="005026C3"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5026C3" w:rsidRPr="00663A37" w:rsidRDefault="005026C3"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5026C3" w:rsidRPr="00871A91" w:rsidRDefault="005F5DFC">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026C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AF0F45"/>
    <w:multiLevelType w:val="hybridMultilevel"/>
    <w:tmpl w:val="6A6AC43E"/>
    <w:lvl w:ilvl="0" w:tplc="6634609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C8D5D94"/>
    <w:multiLevelType w:val="hybridMultilevel"/>
    <w:tmpl w:val="A4F4A3AE"/>
    <w:styleLink w:val="Listaactual1112"/>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9"/>
  </w:num>
  <w:num w:numId="3">
    <w:abstractNumId w:val="26"/>
  </w:num>
  <w:num w:numId="4">
    <w:abstractNumId w:val="10"/>
  </w:num>
  <w:num w:numId="5">
    <w:abstractNumId w:val="34"/>
  </w:num>
  <w:num w:numId="6">
    <w:abstractNumId w:val="4"/>
  </w:num>
  <w:num w:numId="7">
    <w:abstractNumId w:val="28"/>
  </w:num>
  <w:num w:numId="8">
    <w:abstractNumId w:val="8"/>
  </w:num>
  <w:num w:numId="9">
    <w:abstractNumId w:val="2"/>
  </w:num>
  <w:num w:numId="10">
    <w:abstractNumId w:val="13"/>
  </w:num>
  <w:num w:numId="11">
    <w:abstractNumId w:val="14"/>
  </w:num>
  <w:num w:numId="12">
    <w:abstractNumId w:val="37"/>
  </w:num>
  <w:num w:numId="13">
    <w:abstractNumId w:val="33"/>
  </w:num>
  <w:num w:numId="14">
    <w:abstractNumId w:val="22"/>
  </w:num>
  <w:num w:numId="15">
    <w:abstractNumId w:val="25"/>
  </w:num>
  <w:num w:numId="16">
    <w:abstractNumId w:val="11"/>
  </w:num>
  <w:num w:numId="17">
    <w:abstractNumId w:val="31"/>
  </w:num>
  <w:num w:numId="18">
    <w:abstractNumId w:val="24"/>
  </w:num>
  <w:num w:numId="19">
    <w:abstractNumId w:val="38"/>
  </w:num>
  <w:num w:numId="20">
    <w:abstractNumId w:val="21"/>
  </w:num>
  <w:num w:numId="21">
    <w:abstractNumId w:val="32"/>
  </w:num>
  <w:num w:numId="22">
    <w:abstractNumId w:val="5"/>
  </w:num>
  <w:num w:numId="23">
    <w:abstractNumId w:val="30"/>
  </w:num>
  <w:num w:numId="24">
    <w:abstractNumId w:val="6"/>
  </w:num>
  <w:num w:numId="25">
    <w:abstractNumId w:val="29"/>
  </w:num>
  <w:num w:numId="26">
    <w:abstractNumId w:val="36"/>
  </w:num>
  <w:num w:numId="27">
    <w:abstractNumId w:val="0"/>
  </w:num>
  <w:num w:numId="28">
    <w:abstractNumId w:val="1"/>
  </w:num>
  <w:num w:numId="29">
    <w:abstractNumId w:val="17"/>
  </w:num>
  <w:num w:numId="30">
    <w:abstractNumId w:val="12"/>
  </w:num>
  <w:num w:numId="31">
    <w:abstractNumId w:val="16"/>
  </w:num>
  <w:num w:numId="32">
    <w:abstractNumId w:val="7"/>
  </w:num>
  <w:num w:numId="33">
    <w:abstractNumId w:val="20"/>
  </w:num>
  <w:num w:numId="34">
    <w:abstractNumId w:val="35"/>
  </w:num>
  <w:num w:numId="35">
    <w:abstractNumId w:val="15"/>
  </w:num>
  <w:num w:numId="36">
    <w:abstractNumId w:val="3"/>
  </w:num>
  <w:num w:numId="37">
    <w:abstractNumId w:val="19"/>
  </w:num>
  <w:num w:numId="38">
    <w:abstractNumId w:val="18"/>
  </w:num>
  <w:num w:numId="3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1DF3"/>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76A2"/>
    <w:rsid w:val="00067CB5"/>
    <w:rsid w:val="0007107B"/>
    <w:rsid w:val="000739AF"/>
    <w:rsid w:val="00073E10"/>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1F6"/>
    <w:rsid w:val="000B491D"/>
    <w:rsid w:val="000B51CE"/>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359"/>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A9D"/>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4F61"/>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297"/>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3C7B"/>
    <w:rsid w:val="00314324"/>
    <w:rsid w:val="00315AE3"/>
    <w:rsid w:val="00315CA2"/>
    <w:rsid w:val="0031667E"/>
    <w:rsid w:val="00316A7B"/>
    <w:rsid w:val="003176D1"/>
    <w:rsid w:val="003209BF"/>
    <w:rsid w:val="00321B9A"/>
    <w:rsid w:val="00322C67"/>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3C2"/>
    <w:rsid w:val="0037172A"/>
    <w:rsid w:val="0037269A"/>
    <w:rsid w:val="0037526D"/>
    <w:rsid w:val="0037545E"/>
    <w:rsid w:val="00376405"/>
    <w:rsid w:val="00380A66"/>
    <w:rsid w:val="0038157C"/>
    <w:rsid w:val="0038209B"/>
    <w:rsid w:val="003839F9"/>
    <w:rsid w:val="00385421"/>
    <w:rsid w:val="00385E22"/>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6ECD"/>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5BC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26C3"/>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0A8D"/>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6D15"/>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2892"/>
    <w:rsid w:val="005F30F1"/>
    <w:rsid w:val="005F3103"/>
    <w:rsid w:val="005F3144"/>
    <w:rsid w:val="005F4D3D"/>
    <w:rsid w:val="005F5A8A"/>
    <w:rsid w:val="005F5B10"/>
    <w:rsid w:val="005F5DFC"/>
    <w:rsid w:val="005F6CAB"/>
    <w:rsid w:val="0060129A"/>
    <w:rsid w:val="0060193A"/>
    <w:rsid w:val="0060244C"/>
    <w:rsid w:val="006055AB"/>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353"/>
    <w:rsid w:val="0067157E"/>
    <w:rsid w:val="00672247"/>
    <w:rsid w:val="00673EAA"/>
    <w:rsid w:val="00675B61"/>
    <w:rsid w:val="00675D66"/>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0E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5598"/>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A65"/>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978AE"/>
    <w:rsid w:val="007A0DC1"/>
    <w:rsid w:val="007A1512"/>
    <w:rsid w:val="007A18E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27A4"/>
    <w:rsid w:val="007D37D9"/>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2AB8"/>
    <w:rsid w:val="008151D2"/>
    <w:rsid w:val="00815716"/>
    <w:rsid w:val="00816C5A"/>
    <w:rsid w:val="00817344"/>
    <w:rsid w:val="00817678"/>
    <w:rsid w:val="0082049D"/>
    <w:rsid w:val="008217BC"/>
    <w:rsid w:val="00822BA1"/>
    <w:rsid w:val="00822DED"/>
    <w:rsid w:val="00824570"/>
    <w:rsid w:val="00824E58"/>
    <w:rsid w:val="00826D85"/>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03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5559"/>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2537"/>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65"/>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F50"/>
    <w:rsid w:val="00B05CA6"/>
    <w:rsid w:val="00B1073D"/>
    <w:rsid w:val="00B11CD7"/>
    <w:rsid w:val="00B1205D"/>
    <w:rsid w:val="00B128F0"/>
    <w:rsid w:val="00B13307"/>
    <w:rsid w:val="00B1367C"/>
    <w:rsid w:val="00B13B7B"/>
    <w:rsid w:val="00B1486D"/>
    <w:rsid w:val="00B15202"/>
    <w:rsid w:val="00B1553A"/>
    <w:rsid w:val="00B17577"/>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083"/>
    <w:rsid w:val="00B71399"/>
    <w:rsid w:val="00B720DB"/>
    <w:rsid w:val="00B75226"/>
    <w:rsid w:val="00B75683"/>
    <w:rsid w:val="00B75985"/>
    <w:rsid w:val="00B76050"/>
    <w:rsid w:val="00B7667D"/>
    <w:rsid w:val="00B8179C"/>
    <w:rsid w:val="00B822DB"/>
    <w:rsid w:val="00B82D4E"/>
    <w:rsid w:val="00B84A8A"/>
    <w:rsid w:val="00B87C64"/>
    <w:rsid w:val="00B87E47"/>
    <w:rsid w:val="00B90B38"/>
    <w:rsid w:val="00B91A82"/>
    <w:rsid w:val="00B91BC4"/>
    <w:rsid w:val="00B9279C"/>
    <w:rsid w:val="00B934BE"/>
    <w:rsid w:val="00B93569"/>
    <w:rsid w:val="00B94B37"/>
    <w:rsid w:val="00B95178"/>
    <w:rsid w:val="00B9576A"/>
    <w:rsid w:val="00B962BB"/>
    <w:rsid w:val="00BA088E"/>
    <w:rsid w:val="00BA152C"/>
    <w:rsid w:val="00BA2861"/>
    <w:rsid w:val="00BA3873"/>
    <w:rsid w:val="00BA636A"/>
    <w:rsid w:val="00BA6707"/>
    <w:rsid w:val="00BA6D81"/>
    <w:rsid w:val="00BA7C0B"/>
    <w:rsid w:val="00BA7C85"/>
    <w:rsid w:val="00BB0F85"/>
    <w:rsid w:val="00BB16D5"/>
    <w:rsid w:val="00BB1940"/>
    <w:rsid w:val="00BB2A3A"/>
    <w:rsid w:val="00BB2B73"/>
    <w:rsid w:val="00BB2E4D"/>
    <w:rsid w:val="00BB5301"/>
    <w:rsid w:val="00BB57E8"/>
    <w:rsid w:val="00BB58C8"/>
    <w:rsid w:val="00BB5A02"/>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3DD"/>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6DEF"/>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3276"/>
    <w:rsid w:val="00E93457"/>
    <w:rsid w:val="00E93F35"/>
    <w:rsid w:val="00E942A6"/>
    <w:rsid w:val="00E96765"/>
    <w:rsid w:val="00EA04FB"/>
    <w:rsid w:val="00EA1F76"/>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4068"/>
    <w:rsid w:val="00F3421F"/>
    <w:rsid w:val="00F345E0"/>
    <w:rsid w:val="00F359C0"/>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112">
    <w:name w:val="Lista actual1112"/>
    <w:uiPriority w:val="99"/>
    <w:rsid w:val="00E9676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57ED-4BA7-4C1C-828F-A434D34D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36</Pages>
  <Words>9033</Words>
  <Characters>49685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2019-06-13T15:30:00Z</cp:lastPrinted>
  <dcterms:created xsi:type="dcterms:W3CDTF">2024-02-27T23:53:00Z</dcterms:created>
  <dcterms:modified xsi:type="dcterms:W3CDTF">2024-05-17T00:22:00Z</dcterms:modified>
</cp:coreProperties>
</file>