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605B9FE7" w:rsidR="005000AA" w:rsidRPr="00AD0E25" w:rsidRDefault="005000AA" w:rsidP="00EC3AF1">
      <w:pPr>
        <w:spacing w:line="360" w:lineRule="auto"/>
        <w:jc w:val="both"/>
        <w:rPr>
          <w:rFonts w:ascii="Palatino Linotype" w:hAnsi="Palatino Linotype"/>
          <w:sz w:val="24"/>
          <w:szCs w:val="24"/>
        </w:rPr>
      </w:pPr>
      <w:r w:rsidRPr="00AD0E25">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7A2A7D" w:rsidRPr="00AD0E25">
        <w:rPr>
          <w:rFonts w:ascii="Palatino Linotype" w:hAnsi="Palatino Linotype"/>
          <w:sz w:val="24"/>
          <w:szCs w:val="24"/>
        </w:rPr>
        <w:t xml:space="preserve"> </w:t>
      </w:r>
      <w:r w:rsidR="00907A0B" w:rsidRPr="00AD0E25">
        <w:rPr>
          <w:rFonts w:ascii="Palatino Linotype" w:hAnsi="Palatino Linotype"/>
          <w:sz w:val="24"/>
          <w:szCs w:val="24"/>
        </w:rPr>
        <w:t xml:space="preserve">fecha </w:t>
      </w:r>
      <w:r w:rsidR="002C0B81" w:rsidRPr="00AD0E25">
        <w:rPr>
          <w:rFonts w:ascii="Palatino Linotype" w:hAnsi="Palatino Linotype"/>
          <w:sz w:val="24"/>
          <w:szCs w:val="24"/>
        </w:rPr>
        <w:t>ocho (08</w:t>
      </w:r>
      <w:r w:rsidR="00BE6E79" w:rsidRPr="00AD0E25">
        <w:rPr>
          <w:rFonts w:ascii="Palatino Linotype" w:hAnsi="Palatino Linotype"/>
          <w:sz w:val="24"/>
          <w:szCs w:val="24"/>
        </w:rPr>
        <w:t xml:space="preserve">) de </w:t>
      </w:r>
      <w:r w:rsidR="002C0B81" w:rsidRPr="00AD0E25">
        <w:rPr>
          <w:rFonts w:ascii="Palatino Linotype" w:hAnsi="Palatino Linotype"/>
          <w:sz w:val="24"/>
          <w:szCs w:val="24"/>
        </w:rPr>
        <w:t>febrero</w:t>
      </w:r>
      <w:r w:rsidRPr="00AD0E25">
        <w:rPr>
          <w:rFonts w:ascii="Palatino Linotype" w:hAnsi="Palatino Linotype"/>
          <w:sz w:val="24"/>
          <w:szCs w:val="24"/>
        </w:rPr>
        <w:t xml:space="preserve"> de dos mil veinti</w:t>
      </w:r>
      <w:r w:rsidR="00D522A8" w:rsidRPr="00AD0E25">
        <w:rPr>
          <w:rFonts w:ascii="Palatino Linotype" w:hAnsi="Palatino Linotype"/>
          <w:sz w:val="24"/>
          <w:szCs w:val="24"/>
        </w:rPr>
        <w:t>cuatro</w:t>
      </w:r>
      <w:r w:rsidRPr="00AD0E25">
        <w:rPr>
          <w:rFonts w:ascii="Palatino Linotype" w:hAnsi="Palatino Linotype"/>
          <w:sz w:val="24"/>
          <w:szCs w:val="24"/>
        </w:rPr>
        <w:t>.</w:t>
      </w:r>
    </w:p>
    <w:p w14:paraId="2AC8B4FE" w14:textId="77777777" w:rsidR="00FA7C60" w:rsidRPr="00AD0E25" w:rsidRDefault="00FA7C60" w:rsidP="00EC3AF1">
      <w:pPr>
        <w:spacing w:line="360" w:lineRule="auto"/>
        <w:jc w:val="both"/>
        <w:rPr>
          <w:rFonts w:ascii="Palatino Linotype" w:hAnsi="Palatino Linotype"/>
          <w:sz w:val="24"/>
          <w:szCs w:val="24"/>
        </w:rPr>
      </w:pPr>
    </w:p>
    <w:p w14:paraId="4C818016" w14:textId="4AFBB6FF" w:rsidR="005000AA" w:rsidRPr="00AD0E25" w:rsidRDefault="005000AA" w:rsidP="00EC3AF1">
      <w:pPr>
        <w:pStyle w:val="Encabezado"/>
        <w:spacing w:line="360" w:lineRule="auto"/>
        <w:jc w:val="both"/>
        <w:rPr>
          <w:rFonts w:ascii="Palatino Linotype" w:hAnsi="Palatino Linotype"/>
          <w:sz w:val="24"/>
          <w:szCs w:val="24"/>
        </w:rPr>
      </w:pPr>
      <w:r w:rsidRPr="00AD0E25">
        <w:rPr>
          <w:rFonts w:ascii="Palatino Linotype" w:hAnsi="Palatino Linotype"/>
          <w:b/>
          <w:sz w:val="24"/>
          <w:szCs w:val="24"/>
        </w:rPr>
        <w:t>VISTO el</w:t>
      </w:r>
      <w:r w:rsidRPr="00AD0E25">
        <w:rPr>
          <w:rFonts w:ascii="Palatino Linotype" w:hAnsi="Palatino Linotype"/>
          <w:sz w:val="24"/>
          <w:szCs w:val="24"/>
        </w:rPr>
        <w:t xml:space="preserve"> expediente electrónico formado con motivo del recurso de revisión </w:t>
      </w:r>
      <w:r w:rsidR="002C0B81" w:rsidRPr="00AD0E25">
        <w:rPr>
          <w:rFonts w:ascii="Palatino Linotype" w:hAnsi="Palatino Linotype" w:cs="Arial"/>
          <w:b/>
          <w:sz w:val="24"/>
          <w:szCs w:val="24"/>
        </w:rPr>
        <w:t>00238/INFOEM/IP/RR/2023</w:t>
      </w:r>
      <w:r w:rsidRPr="00AD0E25">
        <w:rPr>
          <w:rFonts w:ascii="Palatino Linotype" w:hAnsi="Palatino Linotype" w:cs="Arial"/>
          <w:b/>
          <w:bCs/>
          <w:sz w:val="24"/>
          <w:szCs w:val="24"/>
        </w:rPr>
        <w:t xml:space="preserve">, </w:t>
      </w:r>
      <w:r w:rsidRPr="00AD0E25">
        <w:rPr>
          <w:rFonts w:ascii="Palatino Linotype" w:hAnsi="Palatino Linotype"/>
          <w:sz w:val="24"/>
          <w:szCs w:val="24"/>
        </w:rPr>
        <w:t>promovido por</w:t>
      </w:r>
      <w:r w:rsidR="00E5161E" w:rsidRPr="00AD0E25">
        <w:rPr>
          <w:rFonts w:ascii="Palatino Linotype" w:hAnsi="Palatino Linotype"/>
          <w:sz w:val="24"/>
          <w:szCs w:val="24"/>
        </w:rPr>
        <w:t xml:space="preserve"> una persona que se identificó con el seudónimo de</w:t>
      </w:r>
      <w:r w:rsidR="00396CF5" w:rsidRPr="00AD0E25">
        <w:rPr>
          <w:rFonts w:ascii="Palatino Linotype" w:hAnsi="Palatino Linotype"/>
          <w:sz w:val="24"/>
          <w:szCs w:val="24"/>
        </w:rPr>
        <w:t xml:space="preserve"> </w:t>
      </w:r>
      <w:r w:rsidR="0053323A">
        <w:rPr>
          <w:rFonts w:ascii="Palatino Linotype" w:eastAsia="Calibri" w:hAnsi="Palatino Linotype" w:cs="Tahoma"/>
          <w:b/>
          <w:sz w:val="24"/>
          <w:szCs w:val="24"/>
          <w:lang w:eastAsia="en-US"/>
        </w:rPr>
        <w:t xml:space="preserve">XXX </w:t>
      </w:r>
      <w:proofErr w:type="spellStart"/>
      <w:r w:rsidR="0053323A">
        <w:rPr>
          <w:rFonts w:ascii="Palatino Linotype" w:eastAsia="Calibri" w:hAnsi="Palatino Linotype" w:cs="Tahoma"/>
          <w:b/>
          <w:sz w:val="24"/>
          <w:szCs w:val="24"/>
          <w:lang w:eastAsia="en-US"/>
        </w:rPr>
        <w:t>XXX</w:t>
      </w:r>
      <w:proofErr w:type="spellEnd"/>
      <w:r w:rsidR="0053323A">
        <w:rPr>
          <w:rFonts w:ascii="Palatino Linotype" w:eastAsia="Calibri" w:hAnsi="Palatino Linotype" w:cs="Tahoma"/>
          <w:b/>
          <w:sz w:val="24"/>
          <w:szCs w:val="24"/>
          <w:lang w:eastAsia="en-US"/>
        </w:rPr>
        <w:t xml:space="preserve"> </w:t>
      </w:r>
      <w:proofErr w:type="spellStart"/>
      <w:r w:rsidR="0053323A">
        <w:rPr>
          <w:rFonts w:ascii="Palatino Linotype" w:eastAsia="Calibri" w:hAnsi="Palatino Linotype" w:cs="Tahoma"/>
          <w:b/>
          <w:sz w:val="24"/>
          <w:szCs w:val="24"/>
          <w:lang w:eastAsia="en-US"/>
        </w:rPr>
        <w:t>XXX</w:t>
      </w:r>
      <w:proofErr w:type="spellEnd"/>
      <w:r w:rsidR="003157D4" w:rsidRPr="00AD0E25">
        <w:rPr>
          <w:rFonts w:ascii="Palatino Linotype" w:hAnsi="Palatino Linotype"/>
          <w:sz w:val="24"/>
          <w:szCs w:val="24"/>
        </w:rPr>
        <w:t>,</w:t>
      </w:r>
      <w:r w:rsidR="005D09C1" w:rsidRPr="00AD0E25">
        <w:rPr>
          <w:rFonts w:ascii="Palatino Linotype" w:hAnsi="Palatino Linotype"/>
          <w:sz w:val="24"/>
          <w:szCs w:val="24"/>
        </w:rPr>
        <w:t xml:space="preserve"> </w:t>
      </w:r>
      <w:r w:rsidR="00E5161E" w:rsidRPr="00AD0E25">
        <w:rPr>
          <w:rFonts w:ascii="Palatino Linotype" w:hAnsi="Palatino Linotype"/>
          <w:sz w:val="24"/>
          <w:szCs w:val="24"/>
        </w:rPr>
        <w:t xml:space="preserve">a quien en lo sucesivo se le identificara como </w:t>
      </w:r>
      <w:r w:rsidR="005D09C1" w:rsidRPr="00AD0E25">
        <w:rPr>
          <w:rFonts w:ascii="Palatino Linotype" w:hAnsi="Palatino Linotype"/>
          <w:sz w:val="24"/>
          <w:szCs w:val="24"/>
        </w:rPr>
        <w:t>e</w:t>
      </w:r>
      <w:r w:rsidR="00E5161E" w:rsidRPr="00AD0E25">
        <w:rPr>
          <w:rFonts w:ascii="Palatino Linotype" w:hAnsi="Palatino Linotype"/>
          <w:sz w:val="24"/>
          <w:szCs w:val="24"/>
        </w:rPr>
        <w:t>l</w:t>
      </w:r>
      <w:r w:rsidR="005D09C1" w:rsidRPr="00AD0E25">
        <w:rPr>
          <w:rFonts w:ascii="Palatino Linotype" w:hAnsi="Palatino Linotype"/>
          <w:sz w:val="24"/>
          <w:szCs w:val="24"/>
        </w:rPr>
        <w:t xml:space="preserve"> </w:t>
      </w:r>
      <w:r w:rsidRPr="00AD0E25">
        <w:rPr>
          <w:rFonts w:ascii="Palatino Linotype" w:hAnsi="Palatino Linotype"/>
          <w:b/>
          <w:sz w:val="24"/>
          <w:szCs w:val="24"/>
        </w:rPr>
        <w:t>RECURRENTE</w:t>
      </w:r>
      <w:r w:rsidRPr="00AD0E25">
        <w:rPr>
          <w:rFonts w:ascii="Palatino Linotype" w:hAnsi="Palatino Linotype" w:cs="Arial"/>
          <w:sz w:val="24"/>
          <w:szCs w:val="24"/>
        </w:rPr>
        <w:t xml:space="preserve">, en contra de la </w:t>
      </w:r>
      <w:r w:rsidR="005D09C1" w:rsidRPr="00AD0E25">
        <w:rPr>
          <w:rFonts w:ascii="Palatino Linotype" w:hAnsi="Palatino Linotype" w:cs="Arial"/>
          <w:sz w:val="24"/>
          <w:szCs w:val="24"/>
        </w:rPr>
        <w:t xml:space="preserve">falta de </w:t>
      </w:r>
      <w:r w:rsidRPr="00AD0E25">
        <w:rPr>
          <w:rFonts w:ascii="Palatino Linotype" w:hAnsi="Palatino Linotype" w:cs="Arial"/>
          <w:sz w:val="24"/>
          <w:szCs w:val="24"/>
        </w:rPr>
        <w:t xml:space="preserve">respuesta del </w:t>
      </w:r>
      <w:r w:rsidR="000375D7" w:rsidRPr="00AD0E25">
        <w:rPr>
          <w:rFonts w:ascii="Palatino Linotype" w:eastAsia="Calibri" w:hAnsi="Palatino Linotype" w:cs="Arial"/>
          <w:b/>
          <w:sz w:val="24"/>
          <w:szCs w:val="24"/>
        </w:rPr>
        <w:t>Tecnológico de Estudios Superiores del Oriente del Estado de México</w:t>
      </w:r>
      <w:r w:rsidRPr="00AD0E25">
        <w:rPr>
          <w:rFonts w:ascii="Palatino Linotype" w:hAnsi="Palatino Linotype" w:cs="Arial"/>
          <w:sz w:val="24"/>
          <w:szCs w:val="24"/>
        </w:rPr>
        <w:t>,</w:t>
      </w:r>
      <w:r w:rsidRPr="00AD0E25">
        <w:rPr>
          <w:rFonts w:ascii="Palatino Linotype" w:hAnsi="Palatino Linotype"/>
          <w:b/>
          <w:sz w:val="24"/>
          <w:szCs w:val="24"/>
        </w:rPr>
        <w:t xml:space="preserve"> </w:t>
      </w:r>
      <w:r w:rsidRPr="00AD0E25">
        <w:rPr>
          <w:rFonts w:ascii="Palatino Linotype" w:hAnsi="Palatino Linotype"/>
          <w:sz w:val="24"/>
          <w:szCs w:val="24"/>
        </w:rPr>
        <w:t xml:space="preserve">en </w:t>
      </w:r>
      <w:r w:rsidR="00907A0B" w:rsidRPr="00AD0E25">
        <w:rPr>
          <w:rFonts w:ascii="Palatino Linotype" w:hAnsi="Palatino Linotype"/>
          <w:sz w:val="24"/>
          <w:szCs w:val="24"/>
        </w:rPr>
        <w:t>adelante</w:t>
      </w:r>
      <w:r w:rsidRPr="00AD0E25">
        <w:rPr>
          <w:rFonts w:ascii="Palatino Linotype" w:hAnsi="Palatino Linotype"/>
          <w:sz w:val="24"/>
          <w:szCs w:val="24"/>
        </w:rPr>
        <w:t xml:space="preserve"> el</w:t>
      </w:r>
      <w:r w:rsidRPr="00AD0E25">
        <w:rPr>
          <w:rFonts w:ascii="Palatino Linotype" w:hAnsi="Palatino Linotype"/>
          <w:b/>
          <w:sz w:val="24"/>
          <w:szCs w:val="24"/>
        </w:rPr>
        <w:t xml:space="preserve"> SUJETO OBLIGADO, </w:t>
      </w:r>
      <w:r w:rsidRPr="00AD0E25">
        <w:rPr>
          <w:rFonts w:ascii="Palatino Linotype" w:hAnsi="Palatino Linotype"/>
          <w:sz w:val="24"/>
          <w:szCs w:val="24"/>
        </w:rPr>
        <w:t>se procede a dictar la presente resolución, con base en los siguientes:</w:t>
      </w:r>
      <w:r w:rsidR="002556B3" w:rsidRPr="00AD0E25">
        <w:rPr>
          <w:rFonts w:ascii="Palatino Linotype" w:hAnsi="Palatino Linotype"/>
          <w:sz w:val="24"/>
          <w:szCs w:val="24"/>
        </w:rPr>
        <w:t xml:space="preserve"> </w:t>
      </w:r>
    </w:p>
    <w:p w14:paraId="51322A06" w14:textId="77777777" w:rsidR="00E5161E" w:rsidRPr="00AD0E25" w:rsidRDefault="00E5161E" w:rsidP="00EC3AF1">
      <w:pPr>
        <w:pStyle w:val="Encabezado"/>
        <w:spacing w:line="360" w:lineRule="auto"/>
        <w:jc w:val="both"/>
        <w:rPr>
          <w:rFonts w:ascii="Palatino Linotype" w:hAnsi="Palatino Linotype"/>
          <w:sz w:val="24"/>
          <w:szCs w:val="24"/>
        </w:rPr>
      </w:pPr>
    </w:p>
    <w:p w14:paraId="1F1BAF80" w14:textId="77777777" w:rsidR="005000AA" w:rsidRPr="00AD0E25" w:rsidRDefault="005000AA" w:rsidP="00EC3AF1">
      <w:pPr>
        <w:pStyle w:val="Ttulo1"/>
        <w:spacing w:before="0" w:line="360" w:lineRule="auto"/>
        <w:jc w:val="center"/>
        <w:rPr>
          <w:rFonts w:ascii="Palatino Linotype" w:hAnsi="Palatino Linotype"/>
          <w:b/>
          <w:color w:val="auto"/>
          <w:sz w:val="24"/>
          <w:szCs w:val="24"/>
        </w:rPr>
      </w:pPr>
      <w:bookmarkStart w:id="0" w:name="_Toc87549671"/>
      <w:r w:rsidRPr="00AD0E25">
        <w:rPr>
          <w:rFonts w:ascii="Palatino Linotype" w:hAnsi="Palatino Linotype"/>
          <w:b/>
          <w:color w:val="auto"/>
          <w:sz w:val="24"/>
          <w:szCs w:val="24"/>
        </w:rPr>
        <w:t>ANTECEDENTES</w:t>
      </w:r>
      <w:bookmarkEnd w:id="0"/>
    </w:p>
    <w:p w14:paraId="04287D5F" w14:textId="77777777" w:rsidR="005000AA" w:rsidRPr="00AD0E25" w:rsidRDefault="005000AA" w:rsidP="00EC3AF1">
      <w:pPr>
        <w:spacing w:line="360" w:lineRule="auto"/>
        <w:rPr>
          <w:rFonts w:ascii="Palatino Linotype" w:hAnsi="Palatino Linotype"/>
          <w:sz w:val="24"/>
          <w:szCs w:val="24"/>
          <w:lang w:eastAsia="en-US"/>
        </w:rPr>
      </w:pPr>
    </w:p>
    <w:p w14:paraId="205E5E03" w14:textId="49EF0941" w:rsidR="005000AA" w:rsidRPr="00AD0E25" w:rsidRDefault="00A36BE2" w:rsidP="00EC3AF1">
      <w:pPr>
        <w:pStyle w:val="Prrafodelista"/>
        <w:numPr>
          <w:ilvl w:val="0"/>
          <w:numId w:val="3"/>
        </w:numPr>
        <w:spacing w:line="360" w:lineRule="auto"/>
        <w:ind w:left="0" w:firstLine="0"/>
        <w:jc w:val="both"/>
        <w:rPr>
          <w:rFonts w:ascii="Palatino Linotype" w:hAnsi="Palatino Linotype" w:cs="Arial"/>
          <w:sz w:val="24"/>
          <w:lang w:val="es-ES"/>
        </w:rPr>
      </w:pPr>
      <w:r w:rsidRPr="00AD0E25">
        <w:rPr>
          <w:rFonts w:ascii="Palatino Linotype" w:eastAsia="Calibri" w:hAnsi="Palatino Linotype" w:cs="Arial"/>
          <w:sz w:val="24"/>
          <w:lang w:val="es-ES"/>
        </w:rPr>
        <w:t xml:space="preserve">El día </w:t>
      </w:r>
      <w:r w:rsidR="005D05D8" w:rsidRPr="00AD0E25">
        <w:rPr>
          <w:rFonts w:ascii="Palatino Linotype" w:eastAsia="Calibri" w:hAnsi="Palatino Linotype" w:cs="Arial"/>
          <w:sz w:val="24"/>
          <w:lang w:val="es-ES"/>
        </w:rPr>
        <w:t>nueve</w:t>
      </w:r>
      <w:r w:rsidR="004F1505" w:rsidRPr="00AD0E25">
        <w:rPr>
          <w:rFonts w:ascii="Palatino Linotype" w:eastAsia="Calibri" w:hAnsi="Palatino Linotype" w:cs="Arial"/>
          <w:sz w:val="24"/>
          <w:lang w:val="es-ES"/>
        </w:rPr>
        <w:t xml:space="preserve"> </w:t>
      </w:r>
      <w:r w:rsidR="00AA58C8" w:rsidRPr="00AD0E25">
        <w:rPr>
          <w:rFonts w:ascii="Palatino Linotype" w:eastAsia="Calibri" w:hAnsi="Palatino Linotype" w:cs="Arial"/>
          <w:sz w:val="24"/>
          <w:lang w:val="es-ES"/>
        </w:rPr>
        <w:t>(</w:t>
      </w:r>
      <w:r w:rsidR="000375D7" w:rsidRPr="00AD0E25">
        <w:rPr>
          <w:rFonts w:ascii="Palatino Linotype" w:eastAsia="Calibri" w:hAnsi="Palatino Linotype" w:cs="Arial"/>
          <w:sz w:val="24"/>
          <w:lang w:val="es-ES"/>
        </w:rPr>
        <w:t>09</w:t>
      </w:r>
      <w:r w:rsidR="00AA58C8" w:rsidRPr="00AD0E25">
        <w:rPr>
          <w:rFonts w:ascii="Palatino Linotype" w:eastAsia="Calibri" w:hAnsi="Palatino Linotype" w:cs="Arial"/>
          <w:sz w:val="24"/>
          <w:lang w:val="es-ES"/>
        </w:rPr>
        <w:t xml:space="preserve">) de </w:t>
      </w:r>
      <w:r w:rsidR="000375D7" w:rsidRPr="00AD0E25">
        <w:rPr>
          <w:rFonts w:ascii="Palatino Linotype" w:eastAsia="Calibri" w:hAnsi="Palatino Linotype" w:cs="Arial"/>
          <w:sz w:val="24"/>
          <w:lang w:val="es-ES"/>
        </w:rPr>
        <w:t>enero</w:t>
      </w:r>
      <w:r w:rsidR="005000AA" w:rsidRPr="00AD0E25">
        <w:rPr>
          <w:rFonts w:ascii="Palatino Linotype" w:eastAsia="Calibri" w:hAnsi="Palatino Linotype"/>
          <w:sz w:val="24"/>
          <w:lang w:val="es-ES"/>
        </w:rPr>
        <w:t xml:space="preserve"> de dos mil veinti</w:t>
      </w:r>
      <w:r w:rsidR="00952FF5" w:rsidRPr="00AD0E25">
        <w:rPr>
          <w:rFonts w:ascii="Palatino Linotype" w:eastAsia="Calibri" w:hAnsi="Palatino Linotype"/>
          <w:sz w:val="24"/>
          <w:lang w:val="es-ES"/>
        </w:rPr>
        <w:t>trés</w:t>
      </w:r>
      <w:r w:rsidR="005000AA" w:rsidRPr="00AD0E25">
        <w:rPr>
          <w:rFonts w:ascii="Palatino Linotype" w:eastAsia="Calibri" w:hAnsi="Palatino Linotype" w:cs="Arial"/>
          <w:sz w:val="24"/>
          <w:lang w:val="es-ES"/>
        </w:rPr>
        <w:t>,</w:t>
      </w:r>
      <w:r w:rsidR="005000AA" w:rsidRPr="00AD0E25">
        <w:rPr>
          <w:rFonts w:ascii="Palatino Linotype" w:eastAsia="Calibri" w:hAnsi="Palatino Linotype"/>
          <w:sz w:val="24"/>
          <w:lang w:val="es-ES"/>
        </w:rPr>
        <w:t xml:space="preserve"> </w:t>
      </w:r>
      <w:r w:rsidR="005000AA" w:rsidRPr="00AD0E25">
        <w:rPr>
          <w:rFonts w:ascii="Palatino Linotype" w:eastAsia="Calibri" w:hAnsi="Palatino Linotype"/>
          <w:b/>
          <w:sz w:val="24"/>
          <w:lang w:val="es-ES"/>
        </w:rPr>
        <w:t xml:space="preserve">EL RECURRENTE </w:t>
      </w:r>
      <w:r w:rsidR="005000AA" w:rsidRPr="00AD0E25">
        <w:rPr>
          <w:rFonts w:ascii="Palatino Linotype" w:eastAsia="Calibri" w:hAnsi="Palatino Linotype"/>
          <w:bCs/>
          <w:sz w:val="24"/>
          <w:lang w:val="es-ES"/>
        </w:rPr>
        <w:t>presentó</w:t>
      </w:r>
      <w:r w:rsidR="005000AA" w:rsidRPr="00AD0E25">
        <w:rPr>
          <w:rFonts w:ascii="Palatino Linotype" w:hAnsi="Palatino Linotype"/>
          <w:b/>
          <w:sz w:val="24"/>
        </w:rPr>
        <w:t>,</w:t>
      </w:r>
      <w:r w:rsidR="005000AA" w:rsidRPr="00AD0E25">
        <w:rPr>
          <w:rFonts w:ascii="Palatino Linotype" w:eastAsia="Calibri" w:hAnsi="Palatino Linotype" w:cs="Arial"/>
          <w:sz w:val="24"/>
          <w:lang w:val="es-ES"/>
        </w:rPr>
        <w:t xml:space="preserve"> ante el </w:t>
      </w:r>
      <w:r w:rsidR="005000AA" w:rsidRPr="00AD0E25">
        <w:rPr>
          <w:rFonts w:ascii="Palatino Linotype" w:eastAsia="Calibri" w:hAnsi="Palatino Linotype" w:cs="Arial"/>
          <w:b/>
          <w:sz w:val="24"/>
          <w:lang w:val="es-ES"/>
        </w:rPr>
        <w:t>SUJETO OBLIGADO</w:t>
      </w:r>
      <w:r w:rsidR="005000AA" w:rsidRPr="00AD0E25">
        <w:rPr>
          <w:rFonts w:ascii="Palatino Linotype" w:eastAsia="Calibri" w:hAnsi="Palatino Linotype" w:cs="Arial"/>
          <w:sz w:val="24"/>
        </w:rPr>
        <w:t xml:space="preserve"> vía</w:t>
      </w:r>
      <w:r w:rsidR="002C0B81" w:rsidRPr="00AD0E25">
        <w:rPr>
          <w:rFonts w:ascii="Palatino Linotype" w:eastAsia="Calibri" w:hAnsi="Palatino Linotype" w:cs="Arial"/>
          <w:sz w:val="24"/>
        </w:rPr>
        <w:t xml:space="preserve"> Plataforma Nacional de Transparencia (PNT), vinculada a su vez </w:t>
      </w:r>
      <w:proofErr w:type="gramStart"/>
      <w:r w:rsidR="002C0B81" w:rsidRPr="00AD0E25">
        <w:rPr>
          <w:rFonts w:ascii="Palatino Linotype" w:eastAsia="Calibri" w:hAnsi="Palatino Linotype" w:cs="Arial"/>
          <w:sz w:val="24"/>
        </w:rPr>
        <w:t xml:space="preserve">al </w:t>
      </w:r>
      <w:r w:rsidR="005000AA" w:rsidRPr="00AD0E25">
        <w:rPr>
          <w:rFonts w:ascii="Palatino Linotype" w:eastAsia="Calibri" w:hAnsi="Palatino Linotype" w:cs="Arial"/>
          <w:sz w:val="24"/>
        </w:rPr>
        <w:t xml:space="preserve"> </w:t>
      </w:r>
      <w:r w:rsidR="005000AA" w:rsidRPr="00AD0E25">
        <w:rPr>
          <w:rFonts w:ascii="Palatino Linotype" w:eastAsia="Calibri" w:hAnsi="Palatino Linotype" w:cs="Arial"/>
          <w:sz w:val="24"/>
          <w:lang w:val="es-ES"/>
        </w:rPr>
        <w:t>Sistema</w:t>
      </w:r>
      <w:proofErr w:type="gramEnd"/>
      <w:r w:rsidR="005000AA" w:rsidRPr="00AD0E25">
        <w:rPr>
          <w:rFonts w:ascii="Palatino Linotype" w:eastAsia="Calibri" w:hAnsi="Palatino Linotype" w:cs="Arial"/>
          <w:sz w:val="24"/>
          <w:lang w:val="es-ES"/>
        </w:rPr>
        <w:t xml:space="preserve"> de Acceso a la Información Mexiquense (</w:t>
      </w:r>
      <w:r w:rsidR="005000AA" w:rsidRPr="00AD0E25">
        <w:rPr>
          <w:rFonts w:ascii="Palatino Linotype" w:eastAsia="Calibri" w:hAnsi="Palatino Linotype" w:cs="Arial"/>
          <w:b/>
          <w:sz w:val="24"/>
          <w:lang w:val="es-ES"/>
        </w:rPr>
        <w:t>SAIMEX)</w:t>
      </w:r>
      <w:r w:rsidR="005000AA" w:rsidRPr="00AD0E25">
        <w:rPr>
          <w:rFonts w:ascii="Palatino Linotype" w:eastAsia="Calibri" w:hAnsi="Palatino Linotype" w:cs="Arial"/>
          <w:sz w:val="24"/>
          <w:lang w:val="es-ES"/>
        </w:rPr>
        <w:t xml:space="preserve">, la solicitud de información pública registrada con el número </w:t>
      </w:r>
      <w:r w:rsidR="000375D7" w:rsidRPr="00AD0E25">
        <w:rPr>
          <w:rFonts w:ascii="Palatino Linotype" w:eastAsia="Calibri" w:hAnsi="Palatino Linotype" w:cs="Arial"/>
          <w:b/>
          <w:sz w:val="24"/>
          <w:lang w:val="es-ES"/>
        </w:rPr>
        <w:t>00001/TESOEM/IP/2023</w:t>
      </w:r>
      <w:r w:rsidR="00907A0B" w:rsidRPr="00AD0E25">
        <w:rPr>
          <w:rFonts w:ascii="Palatino Linotype" w:eastAsia="Calibri" w:hAnsi="Palatino Linotype" w:cs="Arial"/>
          <w:b/>
          <w:sz w:val="24"/>
          <w:lang w:val="es-ES"/>
        </w:rPr>
        <w:t>,</w:t>
      </w:r>
      <w:r w:rsidR="000375D7" w:rsidRPr="00AD0E25">
        <w:rPr>
          <w:rFonts w:ascii="Palatino Linotype" w:eastAsia="Calibri" w:hAnsi="Palatino Linotype" w:cs="Arial"/>
          <w:b/>
          <w:sz w:val="24"/>
          <w:lang w:val="es-ES"/>
        </w:rPr>
        <w:t xml:space="preserve"> </w:t>
      </w:r>
      <w:r w:rsidR="00907A0B" w:rsidRPr="00AD0E25">
        <w:rPr>
          <w:rFonts w:ascii="Palatino Linotype" w:eastAsia="Calibri" w:hAnsi="Palatino Linotype" w:cs="Arial"/>
          <w:sz w:val="24"/>
          <w:lang w:val="es-ES"/>
        </w:rPr>
        <w:t>en la que</w:t>
      </w:r>
      <w:r w:rsidR="005000AA" w:rsidRPr="00AD0E25">
        <w:rPr>
          <w:rFonts w:ascii="Palatino Linotype" w:eastAsia="Calibri" w:hAnsi="Palatino Linotype" w:cs="Arial"/>
          <w:sz w:val="24"/>
          <w:lang w:val="es-ES"/>
        </w:rPr>
        <w:t xml:space="preserve"> solicitó lo siguiente:</w:t>
      </w:r>
    </w:p>
    <w:p w14:paraId="0A8938A7" w14:textId="77777777" w:rsidR="002C265C" w:rsidRPr="00AD0E25" w:rsidRDefault="002C265C" w:rsidP="00EC3AF1">
      <w:pPr>
        <w:pStyle w:val="Prrafodelista"/>
        <w:spacing w:line="360" w:lineRule="auto"/>
        <w:ind w:left="0"/>
        <w:jc w:val="both"/>
        <w:rPr>
          <w:rFonts w:ascii="Palatino Linotype" w:hAnsi="Palatino Linotype" w:cs="Arial"/>
          <w:sz w:val="24"/>
          <w:lang w:val="es-ES"/>
        </w:rPr>
      </w:pPr>
    </w:p>
    <w:p w14:paraId="19CBEB32" w14:textId="7C973AF7" w:rsidR="005000AA" w:rsidRPr="00AD0E25" w:rsidRDefault="005000AA" w:rsidP="001E13B4">
      <w:pPr>
        <w:spacing w:line="360" w:lineRule="auto"/>
        <w:ind w:left="284" w:right="567"/>
        <w:jc w:val="both"/>
        <w:rPr>
          <w:rFonts w:ascii="Palatino Linotype" w:eastAsia="Calibri" w:hAnsi="Palatino Linotype" w:cs="Arial"/>
          <w:i/>
          <w:sz w:val="24"/>
          <w:szCs w:val="24"/>
          <w:lang w:val="es-ES"/>
        </w:rPr>
      </w:pPr>
      <w:r w:rsidRPr="00AD0E25">
        <w:rPr>
          <w:rFonts w:ascii="Palatino Linotype" w:eastAsia="Calibri" w:hAnsi="Palatino Linotype" w:cs="Arial"/>
          <w:i/>
          <w:sz w:val="24"/>
          <w:szCs w:val="24"/>
          <w:lang w:val="es-ES"/>
        </w:rPr>
        <w:t>“</w:t>
      </w:r>
      <w:r w:rsidR="000375D7" w:rsidRPr="00AD0E25">
        <w:rPr>
          <w:rFonts w:ascii="Palatino Linotype" w:eastAsia="Calibri" w:hAnsi="Palatino Linotype" w:cs="Arial"/>
          <w:i/>
          <w:sz w:val="24"/>
          <w:szCs w:val="24"/>
          <w:lang w:val="es-ES"/>
        </w:rPr>
        <w:t>Deseo conocer el listado de los servidores públicos que laboran en ambas instituciones (Colegio de Bachilleres del Estado de México y Tecnológico de Estudios Superiores del Oriente del Estado de México), el nombre completo, fecha de ingreso, puesto que ocupan y sueldo actual.</w:t>
      </w:r>
      <w:r w:rsidR="00CA21AF" w:rsidRPr="00AD0E25">
        <w:rPr>
          <w:rFonts w:ascii="Palatino Linotype" w:eastAsia="Calibri" w:hAnsi="Palatino Linotype" w:cs="Arial"/>
          <w:i/>
          <w:sz w:val="24"/>
          <w:szCs w:val="24"/>
          <w:lang w:val="es-ES"/>
        </w:rPr>
        <w:t>”</w:t>
      </w:r>
    </w:p>
    <w:p w14:paraId="05FC21AC" w14:textId="0791C9A0" w:rsidR="00427E2F" w:rsidRPr="00AD0E25" w:rsidRDefault="005000AA" w:rsidP="00EC3AF1">
      <w:pPr>
        <w:pStyle w:val="Prrafodelista"/>
        <w:numPr>
          <w:ilvl w:val="0"/>
          <w:numId w:val="3"/>
        </w:numPr>
        <w:spacing w:line="360" w:lineRule="auto"/>
        <w:ind w:left="0" w:firstLine="0"/>
        <w:jc w:val="both"/>
        <w:rPr>
          <w:rFonts w:ascii="Palatino Linotype" w:hAnsi="Palatino Linotype" w:cs="Arial"/>
          <w:sz w:val="24"/>
          <w:lang w:val="es-ES"/>
        </w:rPr>
      </w:pPr>
      <w:r w:rsidRPr="00AD0E25">
        <w:rPr>
          <w:rFonts w:ascii="Palatino Linotype" w:hAnsi="Palatino Linotype" w:cs="Arial"/>
          <w:sz w:val="24"/>
          <w:lang w:val="es-ES"/>
        </w:rPr>
        <w:lastRenderedPageBreak/>
        <w:t>Señaló como modalidad de entreg</w:t>
      </w:r>
      <w:r w:rsidR="00CA6B3B" w:rsidRPr="00AD0E25">
        <w:rPr>
          <w:rFonts w:ascii="Palatino Linotype" w:hAnsi="Palatino Linotype" w:cs="Arial"/>
          <w:sz w:val="24"/>
          <w:lang w:val="es-ES"/>
        </w:rPr>
        <w:t>a de la información</w:t>
      </w:r>
      <w:r w:rsidR="000318A4" w:rsidRPr="00AD0E25">
        <w:rPr>
          <w:rFonts w:ascii="Palatino Linotype" w:hAnsi="Palatino Linotype" w:cs="Arial"/>
          <w:sz w:val="24"/>
          <w:lang w:val="es-ES"/>
        </w:rPr>
        <w:t>:</w:t>
      </w:r>
      <w:r w:rsidR="002C0B81" w:rsidRPr="00AD0E25">
        <w:rPr>
          <w:rFonts w:ascii="Palatino Linotype" w:hAnsi="Palatino Linotype" w:cs="Arial"/>
          <w:sz w:val="24"/>
          <w:lang w:val="es-ES"/>
        </w:rPr>
        <w:t xml:space="preserve"> correo electr</w:t>
      </w:r>
      <w:r w:rsidR="000375D7" w:rsidRPr="00AD0E25">
        <w:rPr>
          <w:rFonts w:ascii="Palatino Linotype" w:hAnsi="Palatino Linotype" w:cs="Arial"/>
          <w:sz w:val="24"/>
          <w:lang w:val="es-ES"/>
        </w:rPr>
        <w:t>ónico y copia simple</w:t>
      </w:r>
      <w:r w:rsidR="006E0EE2" w:rsidRPr="00AD0E25">
        <w:rPr>
          <w:rFonts w:ascii="Palatino Linotype" w:hAnsi="Palatino Linotype" w:cs="Arial"/>
          <w:b/>
          <w:sz w:val="24"/>
          <w:lang w:val="es-ES"/>
        </w:rPr>
        <w:t>.</w:t>
      </w:r>
    </w:p>
    <w:p w14:paraId="318044EA" w14:textId="77777777" w:rsidR="00427E2F" w:rsidRPr="00AD0E25" w:rsidRDefault="00427E2F" w:rsidP="00EC3AF1">
      <w:pPr>
        <w:pStyle w:val="Prrafodelista"/>
        <w:spacing w:line="360" w:lineRule="auto"/>
        <w:ind w:left="0"/>
        <w:jc w:val="both"/>
        <w:rPr>
          <w:rFonts w:ascii="Palatino Linotype" w:hAnsi="Palatino Linotype" w:cs="Arial"/>
          <w:sz w:val="24"/>
          <w:lang w:val="es-ES"/>
        </w:rPr>
      </w:pPr>
    </w:p>
    <w:p w14:paraId="21D88152" w14:textId="7C5AE80A" w:rsidR="002E2110" w:rsidRPr="00AD0E25" w:rsidRDefault="005000AA" w:rsidP="00EC3AF1">
      <w:pPr>
        <w:pStyle w:val="Prrafodelista"/>
        <w:numPr>
          <w:ilvl w:val="0"/>
          <w:numId w:val="3"/>
        </w:numPr>
        <w:spacing w:line="360" w:lineRule="auto"/>
        <w:ind w:left="0" w:firstLine="0"/>
        <w:jc w:val="both"/>
        <w:rPr>
          <w:rFonts w:ascii="Palatino Linotype" w:hAnsi="Palatino Linotype"/>
          <w:i/>
          <w:color w:val="000000"/>
          <w:sz w:val="24"/>
        </w:rPr>
      </w:pPr>
      <w:r w:rsidRPr="00AD0E25">
        <w:rPr>
          <w:rFonts w:ascii="Palatino Linotype" w:eastAsia="Calibri" w:hAnsi="Palatino Linotype"/>
          <w:sz w:val="24"/>
          <w:lang w:val="es-ES"/>
        </w:rPr>
        <w:t xml:space="preserve">El </w:t>
      </w:r>
      <w:r w:rsidR="005D09C1" w:rsidRPr="00AD0E25">
        <w:rPr>
          <w:rFonts w:ascii="Palatino Linotype" w:eastAsia="Calibri" w:hAnsi="Palatino Linotype"/>
          <w:sz w:val="24"/>
          <w:lang w:val="es-ES"/>
        </w:rPr>
        <w:t xml:space="preserve">Sujeto Obligado emitió </w:t>
      </w:r>
      <w:r w:rsidR="000375D7" w:rsidRPr="00AD0E25">
        <w:rPr>
          <w:rFonts w:ascii="Palatino Linotype" w:eastAsia="Calibri" w:hAnsi="Palatino Linotype"/>
          <w:sz w:val="24"/>
          <w:lang w:val="es-ES"/>
        </w:rPr>
        <w:t xml:space="preserve">la siguiente </w:t>
      </w:r>
      <w:r w:rsidR="005D09C1" w:rsidRPr="00AD0E25">
        <w:rPr>
          <w:rFonts w:ascii="Palatino Linotype" w:eastAsia="Calibri" w:hAnsi="Palatino Linotype"/>
          <w:sz w:val="24"/>
          <w:lang w:val="es-ES"/>
        </w:rPr>
        <w:t>respuesta a la solicitud.</w:t>
      </w:r>
    </w:p>
    <w:p w14:paraId="6F4F2A59" w14:textId="77777777" w:rsidR="000375D7" w:rsidRPr="00AD0E25" w:rsidRDefault="000375D7" w:rsidP="000375D7">
      <w:pPr>
        <w:pStyle w:val="Prrafodelista"/>
        <w:rPr>
          <w:rFonts w:ascii="Palatino Linotype" w:hAnsi="Palatino Linotype"/>
          <w:i/>
          <w:color w:val="000000"/>
        </w:rPr>
      </w:pPr>
    </w:p>
    <w:p w14:paraId="1F3B20A0" w14:textId="77777777" w:rsidR="000375D7" w:rsidRPr="00AD0E25" w:rsidRDefault="000375D7" w:rsidP="004A44E9">
      <w:pPr>
        <w:pStyle w:val="Prrafodelista"/>
        <w:spacing w:line="360" w:lineRule="auto"/>
        <w:ind w:left="567" w:right="539"/>
        <w:rPr>
          <w:rFonts w:ascii="Palatino Linotype" w:hAnsi="Palatino Linotype"/>
          <w:i/>
          <w:color w:val="000000"/>
        </w:rPr>
      </w:pPr>
      <w:r w:rsidRPr="00AD0E25">
        <w:rPr>
          <w:rFonts w:ascii="Palatino Linotype" w:hAnsi="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A5F56E5" w14:textId="77777777" w:rsidR="000375D7" w:rsidRPr="00AD0E25" w:rsidRDefault="000375D7" w:rsidP="00B37325">
      <w:pPr>
        <w:pStyle w:val="Prrafodelista"/>
        <w:spacing w:line="360" w:lineRule="auto"/>
        <w:ind w:left="567" w:right="539"/>
        <w:jc w:val="both"/>
        <w:rPr>
          <w:rFonts w:ascii="Palatino Linotype" w:hAnsi="Palatino Linotype"/>
          <w:i/>
          <w:color w:val="000000"/>
        </w:rPr>
      </w:pPr>
      <w:r w:rsidRPr="00AD0E25">
        <w:rPr>
          <w:rFonts w:ascii="Palatino Linotype" w:hAnsi="Palatino Linotype"/>
          <w:i/>
          <w:color w:val="000000"/>
        </w:rPr>
        <w:t xml:space="preserve">La información que solicita la encontrará en el siguiente enlace: https://ipomex.org.mx/ipo3/lgt/indice/TESOEM/art_92_vii.web?token=03AD1IbLB-SD2xeVEvBzLVIryP7oH0P9ZpF7W3cbLPHyjUllO63ufXzB3a7F8vReTp2EdmK1GJNbVz-gKJ_EVhzdrHisXexxGrl_3icJa55ZEZF8kjmeUmCR-z6Ip2PGrmfqNXsKabqW26A_XmfAFMHRDAC7I8LhSidGlyyStx1il1OLWHO_WksBR5jkdMv2tUghSgAN8R90PbKzF0SqgeZ3RzHrKee2aJiVxFYG5QrPt1Sn6-pLVxGhH3v7APqr3P6eHJ9OsNZCkQOL-x-WJm4mD7ORhY4ra2I8CSmxY0sMbZc-iXSMmEiHpUwvhG3s9rW7WY5E9e4PRV8hzTykVWr-s4Mg6U1SOE63OHq7uZVNtEaXg_bd4vJ_X4n1fAu_R4DRZ5JHSUTAD_-GE2esEkw2mJVm7TiT5mGTWddGU_kA7huElHYtnoze176j28UWnqG5KbsfreHrUA6DbQSHQZtVBcE5IR-Ijrq1uBhOdBCcn1VZOesXZEkqD4v0S41ZM8KOcdRIMIhgxC Cabe señalar que en cuanto a la información del Colegio de bachilleres debe solicitarla directamente a ellos, ya que no son competencia de este Tecnológico dichos datos por ser diversa institución </w:t>
      </w:r>
      <w:proofErr w:type="spellStart"/>
      <w:r w:rsidRPr="00AD0E25">
        <w:rPr>
          <w:rFonts w:ascii="Palatino Linotype" w:hAnsi="Palatino Linotype"/>
          <w:i/>
          <w:color w:val="000000"/>
        </w:rPr>
        <w:t>publica</w:t>
      </w:r>
      <w:proofErr w:type="spellEnd"/>
      <w:r w:rsidRPr="00AD0E25">
        <w:rPr>
          <w:rFonts w:ascii="Palatino Linotype" w:hAnsi="Palatino Linotype"/>
          <w:i/>
          <w:color w:val="000000"/>
        </w:rPr>
        <w:t>.</w:t>
      </w:r>
    </w:p>
    <w:p w14:paraId="6E733C2A" w14:textId="77777777" w:rsidR="004A44E9" w:rsidRPr="00AD0E25" w:rsidRDefault="004A44E9" w:rsidP="004A44E9">
      <w:pPr>
        <w:pStyle w:val="Prrafodelista"/>
        <w:spacing w:line="360" w:lineRule="auto"/>
        <w:ind w:left="567" w:right="539"/>
        <w:rPr>
          <w:rFonts w:ascii="Palatino Linotype" w:hAnsi="Palatino Linotype"/>
          <w:i/>
          <w:color w:val="000000"/>
        </w:rPr>
      </w:pPr>
    </w:p>
    <w:p w14:paraId="76956595" w14:textId="77777777" w:rsidR="000375D7" w:rsidRPr="00AD0E25" w:rsidRDefault="000375D7" w:rsidP="004A44E9">
      <w:pPr>
        <w:pStyle w:val="Prrafodelista"/>
        <w:spacing w:line="360" w:lineRule="auto"/>
        <w:ind w:left="567" w:right="539"/>
        <w:jc w:val="both"/>
        <w:rPr>
          <w:rFonts w:ascii="Palatino Linotype" w:hAnsi="Palatino Linotype"/>
          <w:i/>
          <w:color w:val="000000"/>
        </w:rPr>
      </w:pPr>
      <w:r w:rsidRPr="00AD0E25">
        <w:rPr>
          <w:rFonts w:ascii="Palatino Linotype" w:hAnsi="Palatino Linotype"/>
          <w:i/>
          <w:color w:val="000000"/>
        </w:rPr>
        <w:t>ATENTAMENTE</w:t>
      </w:r>
    </w:p>
    <w:p w14:paraId="4684CA3C" w14:textId="5C66EF87" w:rsidR="000375D7" w:rsidRPr="00AD0E25" w:rsidRDefault="000375D7" w:rsidP="004A44E9">
      <w:pPr>
        <w:pStyle w:val="Prrafodelista"/>
        <w:spacing w:line="360" w:lineRule="auto"/>
        <w:ind w:left="567" w:right="539"/>
        <w:jc w:val="both"/>
        <w:rPr>
          <w:rFonts w:ascii="Palatino Linotype" w:hAnsi="Palatino Linotype"/>
          <w:i/>
          <w:color w:val="000000"/>
        </w:rPr>
      </w:pPr>
      <w:r w:rsidRPr="00AD0E25">
        <w:rPr>
          <w:rFonts w:ascii="Palatino Linotype" w:hAnsi="Palatino Linotype"/>
          <w:i/>
          <w:color w:val="000000"/>
        </w:rPr>
        <w:lastRenderedPageBreak/>
        <w:t>LICENCIADO LEOPOLDO GONZALO LOPEZ CASTAÑEDA</w:t>
      </w:r>
    </w:p>
    <w:p w14:paraId="0C830518" w14:textId="77777777" w:rsidR="00E5161E" w:rsidRPr="00AD0E25" w:rsidRDefault="00E5161E" w:rsidP="004A44E9">
      <w:pPr>
        <w:pStyle w:val="Prrafodelista"/>
        <w:spacing w:line="360" w:lineRule="auto"/>
        <w:ind w:left="567" w:right="539"/>
        <w:jc w:val="both"/>
        <w:rPr>
          <w:rFonts w:ascii="Palatino Linotype" w:hAnsi="Palatino Linotype"/>
          <w:i/>
          <w:color w:val="000000"/>
          <w:sz w:val="24"/>
        </w:rPr>
      </w:pPr>
    </w:p>
    <w:p w14:paraId="518CDCD9" w14:textId="279BC6C3" w:rsidR="005000AA" w:rsidRPr="00AD0E25" w:rsidRDefault="00E65B7C" w:rsidP="00EC3AF1">
      <w:pPr>
        <w:pStyle w:val="Prrafodelista"/>
        <w:numPr>
          <w:ilvl w:val="0"/>
          <w:numId w:val="3"/>
        </w:numPr>
        <w:spacing w:line="360" w:lineRule="auto"/>
        <w:ind w:left="0" w:firstLine="0"/>
        <w:jc w:val="both"/>
        <w:rPr>
          <w:rFonts w:ascii="Palatino Linotype" w:hAnsi="Palatino Linotype" w:cs="Arial"/>
          <w:i/>
          <w:sz w:val="24"/>
        </w:rPr>
      </w:pPr>
      <w:r w:rsidRPr="00AD0E25">
        <w:rPr>
          <w:rFonts w:ascii="Palatino Linotype" w:eastAsia="Calibri" w:hAnsi="Palatino Linotype" w:cs="Arial"/>
          <w:sz w:val="24"/>
          <w:lang w:val="es-AR"/>
        </w:rPr>
        <w:t xml:space="preserve">El </w:t>
      </w:r>
      <w:r w:rsidR="004A44E9" w:rsidRPr="00AD0E25">
        <w:rPr>
          <w:rFonts w:ascii="Palatino Linotype" w:eastAsia="Calibri" w:hAnsi="Palatino Linotype" w:cs="Arial"/>
          <w:sz w:val="24"/>
          <w:lang w:val="es-AR"/>
        </w:rPr>
        <w:t>trece</w:t>
      </w:r>
      <w:r w:rsidR="005D05D8" w:rsidRPr="00AD0E25">
        <w:rPr>
          <w:rFonts w:ascii="Palatino Linotype" w:eastAsia="Calibri" w:hAnsi="Palatino Linotype" w:cs="Arial"/>
          <w:sz w:val="24"/>
          <w:lang w:val="es-AR"/>
        </w:rPr>
        <w:t xml:space="preserve"> </w:t>
      </w:r>
      <w:r w:rsidR="005000AA" w:rsidRPr="00AD0E25">
        <w:rPr>
          <w:rFonts w:ascii="Palatino Linotype" w:eastAsia="Calibri" w:hAnsi="Palatino Linotype" w:cs="Arial"/>
          <w:sz w:val="24"/>
          <w:lang w:val="es-AR"/>
        </w:rPr>
        <w:t>(</w:t>
      </w:r>
      <w:r w:rsidR="004A44E9" w:rsidRPr="00AD0E25">
        <w:rPr>
          <w:rFonts w:ascii="Palatino Linotype" w:eastAsia="Calibri" w:hAnsi="Palatino Linotype" w:cs="Arial"/>
          <w:sz w:val="24"/>
          <w:lang w:val="es-AR"/>
        </w:rPr>
        <w:t>13</w:t>
      </w:r>
      <w:r w:rsidR="005000AA" w:rsidRPr="00AD0E25">
        <w:rPr>
          <w:rFonts w:ascii="Palatino Linotype" w:eastAsia="Calibri" w:hAnsi="Palatino Linotype" w:cs="Arial"/>
          <w:sz w:val="24"/>
          <w:lang w:val="es-AR"/>
        </w:rPr>
        <w:t xml:space="preserve">) de </w:t>
      </w:r>
      <w:r w:rsidR="004A44E9" w:rsidRPr="00AD0E25">
        <w:rPr>
          <w:rFonts w:ascii="Palatino Linotype" w:eastAsia="Calibri" w:hAnsi="Palatino Linotype" w:cs="Arial"/>
          <w:sz w:val="24"/>
          <w:lang w:val="es-AR"/>
        </w:rPr>
        <w:t>enero</w:t>
      </w:r>
      <w:r w:rsidR="004E6A3B" w:rsidRPr="00AD0E25">
        <w:rPr>
          <w:rFonts w:ascii="Palatino Linotype" w:eastAsia="Calibri" w:hAnsi="Palatino Linotype" w:cs="Arial"/>
          <w:sz w:val="24"/>
          <w:lang w:val="es-AR"/>
        </w:rPr>
        <w:t xml:space="preserve"> </w:t>
      </w:r>
      <w:r w:rsidR="005000AA" w:rsidRPr="00AD0E25">
        <w:rPr>
          <w:rFonts w:ascii="Palatino Linotype" w:eastAsia="Calibri" w:hAnsi="Palatino Linotype" w:cs="Arial"/>
          <w:sz w:val="24"/>
          <w:lang w:val="es-AR"/>
        </w:rPr>
        <w:t>de</w:t>
      </w:r>
      <w:r w:rsidR="005000AA" w:rsidRPr="00AD0E25">
        <w:rPr>
          <w:rFonts w:ascii="Palatino Linotype" w:hAnsi="Palatino Linotype" w:cs="Arial"/>
          <w:sz w:val="24"/>
          <w:lang w:val="es-ES"/>
        </w:rPr>
        <w:t xml:space="preserve"> dos mil veinti</w:t>
      </w:r>
      <w:r w:rsidR="00952FF5" w:rsidRPr="00AD0E25">
        <w:rPr>
          <w:rFonts w:ascii="Palatino Linotype" w:hAnsi="Palatino Linotype" w:cs="Arial"/>
          <w:sz w:val="24"/>
          <w:lang w:val="es-ES"/>
        </w:rPr>
        <w:t>trés</w:t>
      </w:r>
      <w:r w:rsidR="005000AA" w:rsidRPr="00AD0E25">
        <w:rPr>
          <w:rFonts w:ascii="Palatino Linotype" w:hAnsi="Palatino Linotype" w:cs="Arial"/>
          <w:sz w:val="24"/>
          <w:lang w:val="es-ES"/>
        </w:rPr>
        <w:t xml:space="preserve">, </w:t>
      </w:r>
      <w:r w:rsidR="005000AA" w:rsidRPr="00AD0E25">
        <w:rPr>
          <w:rFonts w:ascii="Palatino Linotype" w:hAnsi="Palatino Linotype"/>
          <w:b/>
          <w:sz w:val="24"/>
        </w:rPr>
        <w:t>EL RECURRENTE</w:t>
      </w:r>
      <w:r w:rsidR="00E5161E" w:rsidRPr="00AD0E25">
        <w:rPr>
          <w:rFonts w:ascii="Palatino Linotype" w:hAnsi="Palatino Linotype" w:cs="Arial"/>
          <w:sz w:val="24"/>
          <w:lang w:val="es-ES"/>
        </w:rPr>
        <w:t xml:space="preserve"> </w:t>
      </w:r>
      <w:r w:rsidR="00907A0B" w:rsidRPr="00AD0E25">
        <w:rPr>
          <w:rFonts w:ascii="Palatino Linotype" w:hAnsi="Palatino Linotype" w:cs="Arial"/>
          <w:sz w:val="24"/>
          <w:lang w:val="es-ES"/>
        </w:rPr>
        <w:t>interpuso</w:t>
      </w:r>
      <w:r w:rsidR="005000AA" w:rsidRPr="00AD0E25">
        <w:rPr>
          <w:rFonts w:ascii="Palatino Linotype" w:hAnsi="Palatino Linotype" w:cs="Arial"/>
          <w:sz w:val="24"/>
          <w:lang w:val="es-ES"/>
        </w:rPr>
        <w:t xml:space="preserve"> el recurso de revisión, en contra de la respuesta </w:t>
      </w:r>
      <w:r w:rsidR="00E5161E" w:rsidRPr="00AD0E25">
        <w:rPr>
          <w:rFonts w:ascii="Palatino Linotype" w:hAnsi="Palatino Linotype" w:cs="Arial"/>
          <w:sz w:val="24"/>
          <w:lang w:val="es-ES"/>
        </w:rPr>
        <w:t>señalando el siguiente acto impugnado</w:t>
      </w:r>
      <w:r w:rsidR="005000AA" w:rsidRPr="00AD0E25">
        <w:rPr>
          <w:rFonts w:ascii="Palatino Linotype" w:hAnsi="Palatino Linotype" w:cs="Arial"/>
          <w:sz w:val="24"/>
          <w:lang w:val="es-ES"/>
        </w:rPr>
        <w:t>:</w:t>
      </w:r>
      <w:bookmarkStart w:id="1" w:name="_Toc462307683"/>
      <w:bookmarkStart w:id="2" w:name="_Toc472427085"/>
      <w:bookmarkStart w:id="3" w:name="_Toc472500652"/>
    </w:p>
    <w:p w14:paraId="777595D3" w14:textId="2159BFA7" w:rsidR="005000AA" w:rsidRPr="00AD0E25" w:rsidRDefault="005000AA" w:rsidP="00E5161E">
      <w:pPr>
        <w:pStyle w:val="Prrafodelista"/>
        <w:spacing w:line="360" w:lineRule="auto"/>
        <w:ind w:left="567" w:right="539"/>
        <w:jc w:val="both"/>
        <w:rPr>
          <w:rFonts w:ascii="Palatino Linotype" w:hAnsi="Palatino Linotype"/>
          <w:bCs/>
          <w:i/>
          <w:iCs/>
        </w:rPr>
      </w:pPr>
      <w:r w:rsidRPr="00AD0E25">
        <w:rPr>
          <w:rFonts w:ascii="Palatino Linotype" w:hAnsi="Palatino Linotype"/>
          <w:b/>
        </w:rPr>
        <w:t xml:space="preserve"> </w:t>
      </w:r>
      <w:r w:rsidRPr="00AD0E25">
        <w:rPr>
          <w:rFonts w:ascii="Palatino Linotype" w:hAnsi="Palatino Linotype"/>
          <w:bCs/>
          <w:i/>
          <w:iCs/>
        </w:rPr>
        <w:t>“</w:t>
      </w:r>
      <w:r w:rsidR="004A44E9" w:rsidRPr="00AD0E25">
        <w:rPr>
          <w:rFonts w:ascii="Palatino Linotype" w:hAnsi="Palatino Linotype"/>
          <w:bCs/>
          <w:i/>
          <w:iCs/>
        </w:rPr>
        <w:t>En la respuesta a mi solicitud con folio 504037, no se incluye la información completa que solicité, ya que falta la información de los docentes, que también son servidores públicos. Únicamente me enviaron información del personal administrativo. Quisiera que se me enviara completa la información DE TODOS LOS DOCENTES QUE DE LOS AÑOS 2021 Y 2022 LABORAN EN DICHA INSTITUCIÓN.” (sic)</w:t>
      </w:r>
    </w:p>
    <w:p w14:paraId="1BF3D1A8" w14:textId="77777777" w:rsidR="00907A0B" w:rsidRPr="00AD0E25" w:rsidRDefault="00907A0B" w:rsidP="00E5161E">
      <w:pPr>
        <w:pStyle w:val="Prrafodelista"/>
        <w:spacing w:line="360" w:lineRule="auto"/>
        <w:ind w:left="567" w:right="539"/>
        <w:jc w:val="both"/>
        <w:rPr>
          <w:rFonts w:ascii="Palatino Linotype" w:eastAsia="Calibri" w:hAnsi="Palatino Linotype" w:cs="Arial"/>
          <w:lang w:val="es-ES"/>
        </w:rPr>
      </w:pPr>
    </w:p>
    <w:bookmarkEnd w:id="1"/>
    <w:bookmarkEnd w:id="2"/>
    <w:bookmarkEnd w:id="3"/>
    <w:p w14:paraId="5BE2AC11" w14:textId="0A30C090" w:rsidR="005000AA" w:rsidRPr="00AD0E25" w:rsidRDefault="005000AA" w:rsidP="00EC3AF1">
      <w:pPr>
        <w:pStyle w:val="Prrafodelista"/>
        <w:numPr>
          <w:ilvl w:val="0"/>
          <w:numId w:val="3"/>
        </w:numPr>
        <w:spacing w:line="360" w:lineRule="auto"/>
        <w:ind w:left="0" w:firstLine="0"/>
        <w:jc w:val="both"/>
        <w:rPr>
          <w:rFonts w:ascii="Palatino Linotype" w:eastAsia="Calibri" w:hAnsi="Palatino Linotype" w:cs="Arial"/>
          <w:sz w:val="24"/>
          <w:lang w:val="es-AR"/>
        </w:rPr>
      </w:pPr>
      <w:r w:rsidRPr="00AD0E25">
        <w:rPr>
          <w:rFonts w:ascii="Palatino Linotype" w:hAnsi="Palatino Linotype" w:cs="Arial"/>
          <w:sz w:val="24"/>
          <w:lang w:val="es-ES"/>
        </w:rPr>
        <w:t xml:space="preserve">Se registró el recurso de revisión bajo el número de expediente </w:t>
      </w:r>
      <w:r w:rsidRPr="00AD0E25">
        <w:rPr>
          <w:rFonts w:ascii="Palatino Linotype" w:hAnsi="Palatino Linotype" w:cs="Arial"/>
          <w:bCs/>
          <w:sz w:val="24"/>
        </w:rPr>
        <w:t xml:space="preserve">al rubro indicado, asimismo con fundamento en lo dispuesto por el </w:t>
      </w:r>
      <w:r w:rsidRPr="00AD0E25">
        <w:rPr>
          <w:rFonts w:ascii="Palatino Linotype" w:eastAsia="Calibri" w:hAnsi="Palatino Linotype" w:cs="Arial"/>
          <w:sz w:val="24"/>
          <w:lang w:val="es-ES"/>
        </w:rPr>
        <w:t xml:space="preserve">artículo 185 fracción I de la </w:t>
      </w:r>
      <w:r w:rsidRPr="00AD0E25">
        <w:rPr>
          <w:rFonts w:ascii="Palatino Linotype" w:eastAsia="Calibri" w:hAnsi="Palatino Linotype" w:cs="Arial"/>
          <w:b/>
          <w:sz w:val="24"/>
          <w:lang w:val="es-ES"/>
        </w:rPr>
        <w:t xml:space="preserve">Ley de Transparencia y Acceso a la Información Pública del Estado de México y Municipios </w:t>
      </w:r>
      <w:r w:rsidR="00D31521" w:rsidRPr="00AD0E25">
        <w:rPr>
          <w:rFonts w:ascii="Palatino Linotype" w:hAnsi="Palatino Linotype" w:cs="Arial"/>
          <w:sz w:val="24"/>
          <w:lang w:val="es-ES"/>
        </w:rPr>
        <w:t>se turnó a</w:t>
      </w:r>
      <w:r w:rsidR="00F942BD" w:rsidRPr="00AD0E25">
        <w:rPr>
          <w:rFonts w:ascii="Palatino Linotype" w:hAnsi="Palatino Linotype" w:cs="Arial"/>
          <w:sz w:val="24"/>
          <w:lang w:val="es-ES"/>
        </w:rPr>
        <w:t xml:space="preserve"> </w:t>
      </w:r>
      <w:r w:rsidRPr="00AD0E25">
        <w:rPr>
          <w:rFonts w:ascii="Palatino Linotype" w:hAnsi="Palatino Linotype" w:cs="Arial"/>
          <w:sz w:val="24"/>
          <w:lang w:val="es-ES"/>
        </w:rPr>
        <w:t>l</w:t>
      </w:r>
      <w:r w:rsidR="00F942BD" w:rsidRPr="00AD0E25">
        <w:rPr>
          <w:rFonts w:ascii="Palatino Linotype" w:hAnsi="Palatino Linotype" w:cs="Arial"/>
          <w:sz w:val="24"/>
          <w:lang w:val="es-ES"/>
        </w:rPr>
        <w:t>a</w:t>
      </w:r>
      <w:r w:rsidRPr="00AD0E25">
        <w:rPr>
          <w:rFonts w:ascii="Palatino Linotype" w:hAnsi="Palatino Linotype" w:cs="Arial"/>
          <w:sz w:val="24"/>
          <w:lang w:val="es-ES"/>
        </w:rPr>
        <w:t xml:space="preserve"> </w:t>
      </w:r>
      <w:r w:rsidR="00F942BD" w:rsidRPr="00AD0E25">
        <w:rPr>
          <w:rFonts w:ascii="Palatino Linotype" w:hAnsi="Palatino Linotype" w:cs="Arial"/>
          <w:b/>
          <w:sz w:val="24"/>
          <w:lang w:val="es-ES"/>
        </w:rPr>
        <w:t>Comisionada</w:t>
      </w:r>
      <w:r w:rsidRPr="00AD0E25">
        <w:rPr>
          <w:rFonts w:ascii="Palatino Linotype" w:hAnsi="Palatino Linotype" w:cs="Arial"/>
          <w:b/>
          <w:sz w:val="24"/>
          <w:lang w:val="es-ES"/>
        </w:rPr>
        <w:t xml:space="preserve"> </w:t>
      </w:r>
      <w:r w:rsidR="00F942BD" w:rsidRPr="00AD0E25">
        <w:rPr>
          <w:rFonts w:ascii="Palatino Linotype" w:hAnsi="Palatino Linotype" w:cs="Arial"/>
          <w:b/>
          <w:sz w:val="24"/>
          <w:lang w:val="es-ES"/>
        </w:rPr>
        <w:t>María del Rosario Mejía Ayala</w:t>
      </w:r>
      <w:r w:rsidRPr="00AD0E25">
        <w:rPr>
          <w:rFonts w:ascii="Palatino Linotype" w:hAnsi="Palatino Linotype" w:cs="Arial"/>
          <w:b/>
          <w:sz w:val="24"/>
          <w:lang w:val="es-ES"/>
        </w:rPr>
        <w:t xml:space="preserve">, </w:t>
      </w:r>
      <w:r w:rsidR="00907A0B" w:rsidRPr="00AD0E25">
        <w:rPr>
          <w:rFonts w:ascii="Palatino Linotype" w:hAnsi="Palatino Linotype" w:cs="Arial"/>
          <w:sz w:val="24"/>
          <w:lang w:val="es-ES"/>
        </w:rPr>
        <w:t>para</w:t>
      </w:r>
      <w:r w:rsidRPr="00AD0E25">
        <w:rPr>
          <w:rFonts w:ascii="Palatino Linotype" w:hAnsi="Palatino Linotype" w:cs="Arial"/>
          <w:sz w:val="24"/>
          <w:lang w:val="es-ES"/>
        </w:rPr>
        <w:t xml:space="preserve"> </w:t>
      </w:r>
      <w:r w:rsidRPr="00AD0E25">
        <w:rPr>
          <w:rFonts w:ascii="Palatino Linotype" w:hAnsi="Palatino Linotype" w:cs="Arial"/>
          <w:sz w:val="24"/>
        </w:rPr>
        <w:t>su análisis.</w:t>
      </w:r>
    </w:p>
    <w:p w14:paraId="21EFF6B2" w14:textId="77777777" w:rsidR="005000AA" w:rsidRPr="00AD0E25" w:rsidRDefault="005000AA" w:rsidP="00EC3AF1">
      <w:pPr>
        <w:pStyle w:val="Prrafodelista"/>
        <w:spacing w:line="360" w:lineRule="auto"/>
        <w:ind w:left="0"/>
        <w:jc w:val="both"/>
        <w:rPr>
          <w:rFonts w:ascii="Palatino Linotype" w:eastAsia="Calibri" w:hAnsi="Palatino Linotype" w:cs="Arial"/>
          <w:sz w:val="24"/>
          <w:lang w:val="es-AR"/>
        </w:rPr>
      </w:pPr>
    </w:p>
    <w:p w14:paraId="0DD7E16F" w14:textId="0B5806E5" w:rsidR="005000AA" w:rsidRPr="00AD0E25" w:rsidRDefault="00D73603" w:rsidP="00EC3AF1">
      <w:pPr>
        <w:pStyle w:val="Prrafodelista"/>
        <w:numPr>
          <w:ilvl w:val="0"/>
          <w:numId w:val="3"/>
        </w:numPr>
        <w:spacing w:line="360" w:lineRule="auto"/>
        <w:ind w:left="0" w:firstLine="0"/>
        <w:jc w:val="both"/>
        <w:rPr>
          <w:rFonts w:ascii="Palatino Linotype" w:eastAsiaTheme="minorEastAsia" w:hAnsi="Palatino Linotype" w:cstheme="minorBidi"/>
          <w:i/>
          <w:color w:val="000000"/>
          <w:sz w:val="24"/>
          <w:lang w:val="es-ES_tradnl"/>
        </w:rPr>
      </w:pPr>
      <w:r w:rsidRPr="00AD0E25">
        <w:rPr>
          <w:rFonts w:ascii="Palatino Linotype" w:eastAsia="Calibri" w:hAnsi="Palatino Linotype" w:cs="Arial"/>
          <w:sz w:val="24"/>
          <w:lang w:val="es-ES"/>
        </w:rPr>
        <w:t>La Comisionada</w:t>
      </w:r>
      <w:r w:rsidR="005000AA" w:rsidRPr="00AD0E25">
        <w:rPr>
          <w:rFonts w:ascii="Palatino Linotype" w:eastAsia="Calibri" w:hAnsi="Palatino Linotype" w:cs="Arial"/>
          <w:sz w:val="24"/>
          <w:lang w:val="es-ES"/>
        </w:rPr>
        <w:t xml:space="preserve"> Ponente</w:t>
      </w:r>
      <w:r w:rsidR="00907A0B" w:rsidRPr="00AD0E25">
        <w:rPr>
          <w:rFonts w:ascii="Palatino Linotype" w:eastAsia="Calibri" w:hAnsi="Palatino Linotype" w:cs="Arial"/>
          <w:sz w:val="24"/>
          <w:lang w:val="es-ES"/>
        </w:rPr>
        <w:t>,</w:t>
      </w:r>
      <w:r w:rsidR="005000AA" w:rsidRPr="00AD0E25">
        <w:rPr>
          <w:rFonts w:ascii="Palatino Linotype" w:eastAsia="Calibri" w:hAnsi="Palatino Linotype" w:cs="Arial"/>
          <w:sz w:val="24"/>
          <w:lang w:val="es-ES"/>
        </w:rPr>
        <w:t xml:space="preserve"> con fundamento en lo dispuesto por el artículo 185 fracción II de la ley de la materia, a través del acuerdo de admisión de fecha </w:t>
      </w:r>
      <w:r w:rsidR="004A44E9" w:rsidRPr="00AD0E25">
        <w:rPr>
          <w:rFonts w:ascii="Palatino Linotype" w:eastAsia="Calibri" w:hAnsi="Palatino Linotype" w:cs="Arial"/>
          <w:sz w:val="24"/>
          <w:lang w:val="es-ES"/>
        </w:rPr>
        <w:t>dieci</w:t>
      </w:r>
      <w:r w:rsidR="00E5161E" w:rsidRPr="00AD0E25">
        <w:rPr>
          <w:rFonts w:ascii="Palatino Linotype" w:eastAsia="Calibri" w:hAnsi="Palatino Linotype" w:cs="Arial"/>
          <w:sz w:val="24"/>
          <w:lang w:val="es-ES"/>
        </w:rPr>
        <w:t>nueve</w:t>
      </w:r>
      <w:r w:rsidR="004A44E9" w:rsidRPr="00AD0E25">
        <w:rPr>
          <w:rFonts w:ascii="Palatino Linotype" w:eastAsia="Calibri" w:hAnsi="Palatino Linotype" w:cs="Arial"/>
          <w:sz w:val="24"/>
          <w:lang w:val="es-ES"/>
        </w:rPr>
        <w:t xml:space="preserve"> </w:t>
      </w:r>
      <w:r w:rsidR="00952FF5" w:rsidRPr="00AD0E25">
        <w:rPr>
          <w:rFonts w:ascii="Palatino Linotype" w:eastAsia="Calibri" w:hAnsi="Palatino Linotype" w:cs="Arial"/>
          <w:sz w:val="24"/>
          <w:lang w:val="es-ES"/>
        </w:rPr>
        <w:t>(</w:t>
      </w:r>
      <w:r w:rsidR="00E5161E" w:rsidRPr="00AD0E25">
        <w:rPr>
          <w:rFonts w:ascii="Palatino Linotype" w:eastAsia="Calibri" w:hAnsi="Palatino Linotype" w:cs="Arial"/>
          <w:sz w:val="24"/>
          <w:lang w:val="es-ES"/>
        </w:rPr>
        <w:t>19</w:t>
      </w:r>
      <w:r w:rsidR="00952FF5" w:rsidRPr="00AD0E25">
        <w:rPr>
          <w:rFonts w:ascii="Palatino Linotype" w:eastAsia="Calibri" w:hAnsi="Palatino Linotype" w:cs="Arial"/>
          <w:sz w:val="24"/>
          <w:lang w:val="es-ES"/>
        </w:rPr>
        <w:t>) de</w:t>
      </w:r>
      <w:r w:rsidR="004E6A3B" w:rsidRPr="00AD0E25">
        <w:rPr>
          <w:rFonts w:ascii="Palatino Linotype" w:eastAsia="Calibri" w:hAnsi="Palatino Linotype" w:cs="Arial"/>
          <w:sz w:val="24"/>
          <w:lang w:val="es-ES"/>
        </w:rPr>
        <w:t xml:space="preserve"> </w:t>
      </w:r>
      <w:r w:rsidR="004A44E9" w:rsidRPr="00AD0E25">
        <w:rPr>
          <w:rFonts w:ascii="Palatino Linotype" w:eastAsia="Calibri" w:hAnsi="Palatino Linotype" w:cs="Arial"/>
          <w:sz w:val="24"/>
          <w:lang w:val="es-ES"/>
        </w:rPr>
        <w:t>enero</w:t>
      </w:r>
      <w:r w:rsidR="00965001" w:rsidRPr="00AD0E25">
        <w:rPr>
          <w:rFonts w:ascii="Palatino Linotype" w:eastAsia="Calibri" w:hAnsi="Palatino Linotype" w:cs="Arial"/>
          <w:sz w:val="24"/>
          <w:lang w:val="es-ES"/>
        </w:rPr>
        <w:t xml:space="preserve"> </w:t>
      </w:r>
      <w:r w:rsidR="005000AA" w:rsidRPr="00AD0E25">
        <w:rPr>
          <w:rFonts w:ascii="Palatino Linotype" w:eastAsia="Calibri" w:hAnsi="Palatino Linotype" w:cs="Arial"/>
          <w:sz w:val="24"/>
          <w:lang w:val="es-ES"/>
        </w:rPr>
        <w:t>de dos mil veinti</w:t>
      </w:r>
      <w:r w:rsidR="00952FF5" w:rsidRPr="00AD0E25">
        <w:rPr>
          <w:rFonts w:ascii="Palatino Linotype" w:eastAsia="Calibri" w:hAnsi="Palatino Linotype" w:cs="Arial"/>
          <w:sz w:val="24"/>
          <w:lang w:val="es-ES"/>
        </w:rPr>
        <w:t>trés</w:t>
      </w:r>
      <w:r w:rsidR="005000AA" w:rsidRPr="00AD0E25">
        <w:rPr>
          <w:rFonts w:ascii="Palatino Linotype" w:eastAsia="Calibri" w:hAnsi="Palatino Linotype" w:cs="Arial"/>
          <w:sz w:val="24"/>
          <w:lang w:val="es-ES"/>
        </w:rPr>
        <w:t xml:space="preserve">, puso a disposición de las partes el expediente electrónico </w:t>
      </w:r>
      <w:r w:rsidR="005000AA" w:rsidRPr="00AD0E25">
        <w:rPr>
          <w:rFonts w:ascii="Palatino Linotype" w:eastAsia="Calibri" w:hAnsi="Palatino Linotype" w:cs="Arial"/>
          <w:sz w:val="24"/>
        </w:rPr>
        <w:t xml:space="preserve">vía </w:t>
      </w:r>
      <w:r w:rsidR="005000AA" w:rsidRPr="00AD0E25">
        <w:rPr>
          <w:rFonts w:ascii="Palatino Linotype" w:eastAsia="Calibri" w:hAnsi="Palatino Linotype" w:cs="Arial"/>
          <w:b/>
          <w:sz w:val="24"/>
          <w:lang w:val="es-ES"/>
        </w:rPr>
        <w:t xml:space="preserve">SAIMEX </w:t>
      </w:r>
      <w:r w:rsidR="005000AA" w:rsidRPr="00AD0E25">
        <w:rPr>
          <w:rFonts w:ascii="Palatino Linotype" w:eastAsia="Calibri" w:hAnsi="Palatino Linotype" w:cs="Arial"/>
          <w:sz w:val="24"/>
          <w:lang w:val="es-ES"/>
        </w:rPr>
        <w:t xml:space="preserve">a efecto de que en un plazo máximo de siete días manifestaran lo que a derecho convinieran, ofrecieran pruebas y alegatos según </w:t>
      </w:r>
      <w:r w:rsidR="005000AA" w:rsidRPr="00AD0E25">
        <w:rPr>
          <w:rFonts w:ascii="Palatino Linotype" w:eastAsia="Calibri" w:hAnsi="Palatino Linotype" w:cs="Arial"/>
          <w:sz w:val="24"/>
          <w:lang w:val="es-ES"/>
        </w:rPr>
        <w:lastRenderedPageBreak/>
        <w:t xml:space="preserve">corresponda al caso concreto, de esta forma para que el </w:t>
      </w:r>
      <w:r w:rsidR="005000AA" w:rsidRPr="00AD0E25">
        <w:rPr>
          <w:rFonts w:ascii="Palatino Linotype" w:eastAsia="Calibri" w:hAnsi="Palatino Linotype" w:cs="Arial"/>
          <w:b/>
          <w:sz w:val="24"/>
          <w:lang w:val="es-ES"/>
        </w:rPr>
        <w:t>SUJETO OBLIGADO</w:t>
      </w:r>
      <w:r w:rsidR="005000AA" w:rsidRPr="00AD0E25">
        <w:rPr>
          <w:rFonts w:ascii="Palatino Linotype" w:eastAsia="Calibri" w:hAnsi="Palatino Linotype" w:cs="Arial"/>
          <w:sz w:val="24"/>
          <w:lang w:val="es-ES"/>
        </w:rPr>
        <w:t xml:space="preserve"> presentara el informe justificado procedente.</w:t>
      </w:r>
    </w:p>
    <w:p w14:paraId="6F09ADAC" w14:textId="77777777" w:rsidR="001E13B4" w:rsidRPr="00AD0E25" w:rsidRDefault="001E13B4" w:rsidP="001E13B4">
      <w:pPr>
        <w:pStyle w:val="Prrafodelista"/>
        <w:rPr>
          <w:rFonts w:ascii="Palatino Linotype" w:eastAsiaTheme="minorEastAsia" w:hAnsi="Palatino Linotype" w:cstheme="minorBidi"/>
          <w:i/>
          <w:color w:val="000000"/>
          <w:sz w:val="24"/>
          <w:lang w:val="es-ES_tradnl"/>
        </w:rPr>
      </w:pPr>
    </w:p>
    <w:p w14:paraId="586E9042" w14:textId="5D3A432D" w:rsidR="0050006A" w:rsidRPr="00AD0E25" w:rsidRDefault="00B15349" w:rsidP="009D6D7D">
      <w:pPr>
        <w:numPr>
          <w:ilvl w:val="0"/>
          <w:numId w:val="2"/>
        </w:numPr>
        <w:tabs>
          <w:tab w:val="left" w:pos="284"/>
        </w:tabs>
        <w:spacing w:line="360" w:lineRule="auto"/>
        <w:ind w:left="0" w:firstLine="0"/>
        <w:contextualSpacing/>
        <w:jc w:val="both"/>
        <w:rPr>
          <w:rFonts w:ascii="Palatino Linotype" w:eastAsiaTheme="minorEastAsia" w:hAnsi="Palatino Linotype"/>
          <w:bCs/>
          <w:color w:val="000000"/>
          <w:sz w:val="24"/>
          <w:szCs w:val="24"/>
          <w:lang w:val="es-ES_tradnl"/>
        </w:rPr>
      </w:pPr>
      <w:r w:rsidRPr="00AD0E25">
        <w:rPr>
          <w:rFonts w:ascii="Palatino Linotype" w:eastAsiaTheme="minorEastAsia" w:hAnsi="Palatino Linotype"/>
          <w:color w:val="000000"/>
          <w:sz w:val="24"/>
          <w:szCs w:val="24"/>
          <w:lang w:val="es-ES_tradnl"/>
        </w:rPr>
        <w:t xml:space="preserve">  </w:t>
      </w:r>
      <w:r w:rsidR="00BC6FDD" w:rsidRPr="00AD0E25">
        <w:rPr>
          <w:rFonts w:ascii="Palatino Linotype" w:eastAsiaTheme="minorEastAsia" w:hAnsi="Palatino Linotype"/>
          <w:color w:val="000000"/>
          <w:sz w:val="24"/>
          <w:szCs w:val="24"/>
          <w:lang w:val="es-ES_tradnl"/>
        </w:rPr>
        <w:t xml:space="preserve">El </w:t>
      </w:r>
      <w:r w:rsidR="00E5161E" w:rsidRPr="00AD0E25">
        <w:rPr>
          <w:rFonts w:ascii="Palatino Linotype" w:eastAsiaTheme="minorEastAsia" w:hAnsi="Palatino Linotype"/>
          <w:b/>
          <w:color w:val="000000"/>
          <w:sz w:val="24"/>
          <w:szCs w:val="24"/>
          <w:lang w:val="es-ES_tradnl"/>
        </w:rPr>
        <w:t>SUJETO OBLIGADO</w:t>
      </w:r>
      <w:r w:rsidR="00E5161E" w:rsidRPr="00AD0E25">
        <w:rPr>
          <w:rFonts w:ascii="Palatino Linotype" w:eastAsiaTheme="minorEastAsia" w:hAnsi="Palatino Linotype"/>
          <w:color w:val="000000"/>
          <w:sz w:val="24"/>
          <w:szCs w:val="24"/>
          <w:lang w:val="es-ES_tradnl"/>
        </w:rPr>
        <w:t>, d</w:t>
      </w:r>
      <w:r w:rsidR="004A44E9" w:rsidRPr="00AD0E25">
        <w:rPr>
          <w:rFonts w:ascii="Palatino Linotype" w:hAnsi="Palatino Linotype"/>
          <w:color w:val="000000"/>
          <w:sz w:val="24"/>
          <w:szCs w:val="24"/>
          <w:lang w:val="es-ES_tradnl"/>
        </w:rPr>
        <w:t xml:space="preserve">e las constancias que obran en el Sistema de Acceso a la información Mexiquense (SAIMEX) </w:t>
      </w:r>
      <w:r w:rsidR="00E5161E" w:rsidRPr="00AD0E25">
        <w:rPr>
          <w:rFonts w:ascii="Palatino Linotype" w:hAnsi="Palatino Linotype"/>
          <w:color w:val="000000"/>
          <w:sz w:val="24"/>
          <w:szCs w:val="24"/>
          <w:lang w:val="es-ES_tradnl"/>
        </w:rPr>
        <w:t xml:space="preserve">no rindió el informe justificado correspondiente. </w:t>
      </w:r>
      <w:r w:rsidR="000D08A8" w:rsidRPr="00AD0E25">
        <w:rPr>
          <w:rFonts w:ascii="Palatino Linotype" w:eastAsiaTheme="minorEastAsia" w:hAnsi="Palatino Linotype"/>
          <w:color w:val="000000"/>
          <w:sz w:val="24"/>
          <w:szCs w:val="24"/>
          <w:lang w:val="es-ES_tradnl"/>
        </w:rPr>
        <w:t>P</w:t>
      </w:r>
      <w:r w:rsidR="00BC6FDD" w:rsidRPr="00AD0E25">
        <w:rPr>
          <w:rFonts w:ascii="Palatino Linotype" w:eastAsiaTheme="minorEastAsia" w:hAnsi="Palatino Linotype"/>
          <w:color w:val="000000"/>
          <w:sz w:val="24"/>
          <w:szCs w:val="24"/>
          <w:lang w:val="es-ES_tradnl"/>
        </w:rPr>
        <w:t>or su parte</w:t>
      </w:r>
      <w:r w:rsidR="00E5161E" w:rsidRPr="00AD0E25">
        <w:rPr>
          <w:rFonts w:ascii="Palatino Linotype" w:eastAsiaTheme="minorEastAsia" w:hAnsi="Palatino Linotype"/>
          <w:color w:val="000000"/>
          <w:sz w:val="24"/>
          <w:szCs w:val="24"/>
          <w:lang w:val="es-ES_tradnl"/>
        </w:rPr>
        <w:t>,</w:t>
      </w:r>
      <w:r w:rsidR="00BC6FDD" w:rsidRPr="00AD0E25">
        <w:rPr>
          <w:rFonts w:ascii="Palatino Linotype" w:eastAsiaTheme="minorEastAsia" w:hAnsi="Palatino Linotype"/>
          <w:color w:val="000000"/>
          <w:sz w:val="24"/>
          <w:szCs w:val="24"/>
          <w:lang w:val="es-ES_tradnl"/>
        </w:rPr>
        <w:t xml:space="preserve"> el </w:t>
      </w:r>
      <w:r w:rsidR="00BC6FDD" w:rsidRPr="00AD0E25">
        <w:rPr>
          <w:rFonts w:ascii="Palatino Linotype" w:eastAsiaTheme="minorEastAsia" w:hAnsi="Palatino Linotype"/>
          <w:b/>
          <w:color w:val="000000"/>
          <w:sz w:val="24"/>
          <w:szCs w:val="24"/>
          <w:lang w:val="es-ES_tradnl"/>
        </w:rPr>
        <w:t xml:space="preserve">RECURRENTE </w:t>
      </w:r>
      <w:r w:rsidR="00BC6FDD" w:rsidRPr="00AD0E25">
        <w:rPr>
          <w:rFonts w:ascii="Palatino Linotype" w:eastAsiaTheme="minorEastAsia" w:hAnsi="Palatino Linotype"/>
          <w:color w:val="000000"/>
          <w:sz w:val="24"/>
          <w:szCs w:val="24"/>
          <w:lang w:val="es-ES_tradnl"/>
        </w:rPr>
        <w:t xml:space="preserve">no presentó alegatos ni ofreció medios de prueba, según constancias del Sistema de Acceso a la Información Mexiquense </w:t>
      </w:r>
      <w:r w:rsidR="00BC6FDD" w:rsidRPr="00AD0E25">
        <w:rPr>
          <w:rFonts w:ascii="Palatino Linotype" w:eastAsiaTheme="minorEastAsia" w:hAnsi="Palatino Linotype"/>
          <w:b/>
          <w:color w:val="000000"/>
          <w:sz w:val="24"/>
          <w:szCs w:val="24"/>
          <w:lang w:val="es-ES_tradnl"/>
        </w:rPr>
        <w:t>SAIMEX</w:t>
      </w:r>
      <w:r w:rsidR="00BC6FDD" w:rsidRPr="00AD0E25">
        <w:rPr>
          <w:rFonts w:ascii="Palatino Linotype" w:eastAsiaTheme="minorEastAsia" w:hAnsi="Palatino Linotype"/>
          <w:bCs/>
          <w:color w:val="000000"/>
          <w:sz w:val="24"/>
          <w:szCs w:val="24"/>
          <w:lang w:val="es-ES_tradnl"/>
        </w:rPr>
        <w:t>.</w:t>
      </w:r>
    </w:p>
    <w:p w14:paraId="4EF25F59" w14:textId="77777777" w:rsidR="00062B4C" w:rsidRPr="00AD0E25" w:rsidRDefault="00062B4C" w:rsidP="00EC3AF1">
      <w:pPr>
        <w:pStyle w:val="Prrafodelista"/>
        <w:tabs>
          <w:tab w:val="left" w:pos="284"/>
        </w:tabs>
        <w:spacing w:line="360" w:lineRule="auto"/>
        <w:ind w:left="0"/>
        <w:jc w:val="both"/>
        <w:rPr>
          <w:rFonts w:ascii="Palatino Linotype" w:eastAsiaTheme="minorEastAsia" w:hAnsi="Palatino Linotype"/>
          <w:bCs/>
          <w:color w:val="000000"/>
          <w:sz w:val="24"/>
          <w:lang w:val="es-ES_tradnl"/>
        </w:rPr>
      </w:pPr>
    </w:p>
    <w:p w14:paraId="46063233" w14:textId="289967E6" w:rsidR="00633A74" w:rsidRPr="00AD0E25" w:rsidRDefault="001F06D3" w:rsidP="00633A74">
      <w:pPr>
        <w:numPr>
          <w:ilvl w:val="0"/>
          <w:numId w:val="2"/>
        </w:numPr>
        <w:spacing w:line="360" w:lineRule="auto"/>
        <w:ind w:left="0" w:firstLine="0"/>
        <w:contextualSpacing/>
        <w:jc w:val="both"/>
        <w:rPr>
          <w:rFonts w:ascii="Palatino Linotype" w:hAnsi="Palatino Linotype"/>
          <w:b/>
          <w:color w:val="000000" w:themeColor="text1"/>
          <w:sz w:val="24"/>
          <w:szCs w:val="24"/>
        </w:rPr>
      </w:pPr>
      <w:r w:rsidRPr="00AD0E25">
        <w:rPr>
          <w:rFonts w:ascii="Palatino Linotype" w:eastAsia="Calibri" w:hAnsi="Palatino Linotype" w:cs="Arial"/>
          <w:sz w:val="24"/>
          <w:szCs w:val="24"/>
          <w:lang w:val="es-ES"/>
        </w:rPr>
        <w:t xml:space="preserve">En fecha </w:t>
      </w:r>
      <w:r w:rsidR="0050006A" w:rsidRPr="00AD0E25">
        <w:rPr>
          <w:rFonts w:ascii="Palatino Linotype" w:eastAsia="Calibri" w:hAnsi="Palatino Linotype" w:cs="Arial"/>
          <w:sz w:val="24"/>
          <w:szCs w:val="24"/>
          <w:lang w:val="es-ES"/>
        </w:rPr>
        <w:t>diez de julio de dos mil veintitrés</w:t>
      </w:r>
      <w:r w:rsidRPr="00AD0E25">
        <w:rPr>
          <w:rFonts w:ascii="Palatino Linotype" w:eastAsia="Calibri" w:hAnsi="Palatino Linotype" w:cs="Arial"/>
          <w:sz w:val="24"/>
          <w:szCs w:val="24"/>
          <w:lang w:val="es-ES"/>
        </w:rPr>
        <w:t>, se a</w:t>
      </w:r>
      <w:r w:rsidR="00633A74" w:rsidRPr="00AD0E25">
        <w:rPr>
          <w:rFonts w:ascii="Palatino Linotype" w:eastAsia="Calibri" w:hAnsi="Palatino Linotype" w:cs="Arial"/>
          <w:sz w:val="24"/>
          <w:szCs w:val="24"/>
          <w:lang w:val="es-ES"/>
        </w:rPr>
        <w:t xml:space="preserve">mplió el término para resolver; </w:t>
      </w:r>
      <w:r w:rsidR="00633A74" w:rsidRPr="00AD0E25">
        <w:rPr>
          <w:rFonts w:ascii="Palatino Linotype" w:hAnsi="Palatino Linotype"/>
          <w:sz w:val="24"/>
          <w:szCs w:val="24"/>
        </w:rPr>
        <w:t>al respecto es menester realizar las siguientes precisiones.</w:t>
      </w:r>
    </w:p>
    <w:p w14:paraId="76C09AE0" w14:textId="77777777" w:rsidR="00633A74" w:rsidRPr="00AD0E25" w:rsidRDefault="00633A74" w:rsidP="00633A74">
      <w:pPr>
        <w:spacing w:line="360" w:lineRule="auto"/>
        <w:rPr>
          <w:rFonts w:ascii="Palatino Linotype" w:hAnsi="Palatino Linotype"/>
          <w:sz w:val="24"/>
          <w:szCs w:val="24"/>
        </w:rPr>
      </w:pPr>
    </w:p>
    <w:p w14:paraId="56028719" w14:textId="77777777" w:rsidR="00633A74" w:rsidRPr="00AD0E25" w:rsidRDefault="00633A74" w:rsidP="00633A74">
      <w:pPr>
        <w:numPr>
          <w:ilvl w:val="0"/>
          <w:numId w:val="14"/>
        </w:numPr>
        <w:spacing w:line="360" w:lineRule="auto"/>
        <w:contextualSpacing/>
        <w:jc w:val="both"/>
        <w:rPr>
          <w:rFonts w:ascii="Palatino Linotype" w:hAnsi="Palatino Linotype"/>
          <w:b/>
          <w:color w:val="000000" w:themeColor="text1"/>
          <w:sz w:val="24"/>
          <w:szCs w:val="24"/>
        </w:rPr>
      </w:pPr>
      <w:r w:rsidRPr="00AD0E25">
        <w:rPr>
          <w:rFonts w:ascii="Palatino Linotype" w:hAnsi="Palatino Linotype"/>
          <w:b/>
          <w:color w:val="000000" w:themeColor="text1"/>
          <w:sz w:val="24"/>
          <w:szCs w:val="24"/>
        </w:rPr>
        <w:t>De previo y especial pronunciamiento. Argumentos a considerar en las resoluciones a los recursos de revisión para justificar los fallos emitidos fuera del plazo legal de 45 días.</w:t>
      </w:r>
    </w:p>
    <w:p w14:paraId="3A05B082" w14:textId="77777777" w:rsidR="00633A74" w:rsidRPr="00AD0E25" w:rsidRDefault="00633A74" w:rsidP="00633A74">
      <w:pPr>
        <w:numPr>
          <w:ilvl w:val="0"/>
          <w:numId w:val="2"/>
        </w:numPr>
        <w:spacing w:line="360" w:lineRule="auto"/>
        <w:ind w:left="0" w:firstLine="0"/>
        <w:contextualSpacing/>
        <w:jc w:val="both"/>
        <w:rPr>
          <w:rFonts w:ascii="Palatino Linotype" w:hAnsi="Palatino Linotype"/>
          <w:sz w:val="24"/>
          <w:szCs w:val="24"/>
        </w:rPr>
      </w:pPr>
      <w:r w:rsidRPr="00AD0E25">
        <w:rPr>
          <w:rFonts w:ascii="Palatino Linotype" w:hAnsi="Palatino Linotype"/>
          <w:sz w:val="24"/>
          <w:szCs w:val="24"/>
        </w:rPr>
        <w:t xml:space="preserve">Este organismo garante no pasa por alto justificar, que la dilación en la resolución del </w:t>
      </w:r>
      <w:r w:rsidRPr="00AD0E25">
        <w:rPr>
          <w:rFonts w:ascii="Palatino Linotype" w:hAnsi="Palatino Linotype"/>
          <w:color w:val="000000"/>
          <w:sz w:val="24"/>
          <w:szCs w:val="24"/>
        </w:rPr>
        <w:t>presente</w:t>
      </w:r>
      <w:r w:rsidRPr="00AD0E25">
        <w:rPr>
          <w:rFonts w:ascii="Palatino Linotype" w:hAnsi="Palatino Linotype"/>
          <w:sz w:val="24"/>
          <w:szCs w:val="24"/>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w:t>
      </w:r>
      <w:r w:rsidRPr="00AD0E25">
        <w:rPr>
          <w:rFonts w:ascii="Palatino Linotype" w:hAnsi="Palatino Linotype"/>
          <w:sz w:val="24"/>
          <w:szCs w:val="24"/>
        </w:rPr>
        <w:lastRenderedPageBreak/>
        <w:t>capacidades técnicas y humanas del personal encargado de la proyección de las resoluciones a dichos medios de impugnación.</w:t>
      </w:r>
    </w:p>
    <w:p w14:paraId="075150AF" w14:textId="77777777" w:rsidR="00633A74" w:rsidRPr="00AD0E25" w:rsidRDefault="00633A74" w:rsidP="00633A74">
      <w:pPr>
        <w:spacing w:line="360" w:lineRule="auto"/>
        <w:contextualSpacing/>
        <w:jc w:val="both"/>
        <w:rPr>
          <w:rFonts w:ascii="Palatino Linotype" w:hAnsi="Palatino Linotype"/>
          <w:sz w:val="24"/>
          <w:szCs w:val="24"/>
        </w:rPr>
      </w:pPr>
    </w:p>
    <w:p w14:paraId="5590FACD" w14:textId="77777777" w:rsidR="00633A74" w:rsidRPr="00AD0E25" w:rsidRDefault="00633A74" w:rsidP="00633A74">
      <w:pPr>
        <w:numPr>
          <w:ilvl w:val="0"/>
          <w:numId w:val="2"/>
        </w:numPr>
        <w:spacing w:line="360" w:lineRule="auto"/>
        <w:ind w:left="0" w:firstLine="0"/>
        <w:contextualSpacing/>
        <w:jc w:val="both"/>
        <w:rPr>
          <w:rFonts w:ascii="Palatino Linotype" w:hAnsi="Palatino Linotype"/>
          <w:sz w:val="24"/>
          <w:szCs w:val="24"/>
        </w:rPr>
      </w:pPr>
      <w:r w:rsidRPr="00AD0E25">
        <w:rPr>
          <w:rFonts w:ascii="Palatino Linotype" w:hAnsi="Palatino Linotype"/>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5F27146" w14:textId="77777777" w:rsidR="00633A74" w:rsidRPr="00AD0E25" w:rsidRDefault="00633A74" w:rsidP="00633A74">
      <w:pPr>
        <w:spacing w:line="360" w:lineRule="auto"/>
        <w:ind w:left="720"/>
        <w:contextualSpacing/>
        <w:rPr>
          <w:rFonts w:ascii="Palatino Linotype" w:hAnsi="Palatino Linotype"/>
          <w:sz w:val="24"/>
          <w:szCs w:val="24"/>
        </w:rPr>
      </w:pPr>
    </w:p>
    <w:p w14:paraId="30F06C5D" w14:textId="77777777" w:rsidR="00633A74" w:rsidRPr="00AD0E25" w:rsidRDefault="00633A74" w:rsidP="00633A74">
      <w:pPr>
        <w:numPr>
          <w:ilvl w:val="0"/>
          <w:numId w:val="2"/>
        </w:numPr>
        <w:spacing w:line="360" w:lineRule="auto"/>
        <w:ind w:left="0" w:firstLine="0"/>
        <w:contextualSpacing/>
        <w:jc w:val="both"/>
        <w:rPr>
          <w:rFonts w:ascii="Palatino Linotype" w:hAnsi="Palatino Linotype"/>
          <w:sz w:val="24"/>
          <w:szCs w:val="24"/>
        </w:rPr>
      </w:pPr>
      <w:r w:rsidRPr="00AD0E25">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279EEC6" w14:textId="77777777" w:rsidR="00633A74" w:rsidRPr="00AD0E25" w:rsidRDefault="00633A74" w:rsidP="00633A74">
      <w:pPr>
        <w:spacing w:line="360" w:lineRule="auto"/>
        <w:ind w:left="720"/>
        <w:contextualSpacing/>
        <w:rPr>
          <w:rFonts w:ascii="Palatino Linotype" w:hAnsi="Palatino Linotype"/>
          <w:sz w:val="24"/>
          <w:szCs w:val="24"/>
        </w:rPr>
      </w:pPr>
    </w:p>
    <w:p w14:paraId="6AC9E43D" w14:textId="77777777" w:rsidR="00633A74" w:rsidRPr="00AD0E25" w:rsidRDefault="00633A74" w:rsidP="00633A74">
      <w:pPr>
        <w:numPr>
          <w:ilvl w:val="0"/>
          <w:numId w:val="2"/>
        </w:numPr>
        <w:spacing w:line="360" w:lineRule="auto"/>
        <w:ind w:left="0" w:firstLine="0"/>
        <w:contextualSpacing/>
        <w:jc w:val="both"/>
        <w:rPr>
          <w:rFonts w:ascii="Palatino Linotype" w:hAnsi="Palatino Linotype"/>
          <w:sz w:val="24"/>
          <w:szCs w:val="24"/>
        </w:rPr>
      </w:pPr>
      <w:r w:rsidRPr="00AD0E25">
        <w:rPr>
          <w:rFonts w:ascii="Palatino Linotype" w:hAnsi="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E45EED8" w14:textId="77777777" w:rsidR="00633A74" w:rsidRPr="00AD0E25" w:rsidRDefault="00633A74" w:rsidP="00633A74">
      <w:pPr>
        <w:spacing w:line="360" w:lineRule="auto"/>
        <w:ind w:left="720"/>
        <w:contextualSpacing/>
        <w:rPr>
          <w:rFonts w:ascii="Palatino Linotype" w:hAnsi="Palatino Linotype"/>
          <w:sz w:val="24"/>
          <w:szCs w:val="24"/>
        </w:rPr>
      </w:pPr>
    </w:p>
    <w:p w14:paraId="3BE8C9E2" w14:textId="77777777" w:rsidR="00633A74" w:rsidRPr="00AD0E25" w:rsidRDefault="00633A74" w:rsidP="00633A74">
      <w:pPr>
        <w:numPr>
          <w:ilvl w:val="0"/>
          <w:numId w:val="2"/>
        </w:numPr>
        <w:spacing w:line="360" w:lineRule="auto"/>
        <w:ind w:left="0" w:firstLine="0"/>
        <w:contextualSpacing/>
        <w:jc w:val="both"/>
        <w:rPr>
          <w:rFonts w:ascii="Palatino Linotype" w:hAnsi="Palatino Linotype"/>
          <w:sz w:val="24"/>
          <w:szCs w:val="24"/>
        </w:rPr>
      </w:pPr>
      <w:r w:rsidRPr="00AD0E25">
        <w:rPr>
          <w:rFonts w:ascii="Palatino Linotype" w:hAnsi="Palatino Linotype"/>
          <w:sz w:val="24"/>
          <w:szCs w:val="24"/>
        </w:rPr>
        <w:lastRenderedPageBreak/>
        <w:t xml:space="preserve">Por ello, excepcionalmente, si un asunto es resuelto con posterioridad a los plazos señalados por la norma debe analizarse la razonabilidad de dicha dilación atendiendo a los siguientes criterios:   </w:t>
      </w:r>
    </w:p>
    <w:p w14:paraId="455EF3AA" w14:textId="77777777" w:rsidR="00633A74" w:rsidRPr="00AD0E25" w:rsidRDefault="00633A74" w:rsidP="00633A74">
      <w:pPr>
        <w:numPr>
          <w:ilvl w:val="0"/>
          <w:numId w:val="13"/>
        </w:numPr>
        <w:spacing w:line="360" w:lineRule="auto"/>
        <w:contextualSpacing/>
        <w:jc w:val="both"/>
        <w:rPr>
          <w:rFonts w:ascii="Palatino Linotype" w:hAnsi="Palatino Linotype"/>
          <w:sz w:val="22"/>
          <w:szCs w:val="24"/>
        </w:rPr>
      </w:pPr>
      <w:r w:rsidRPr="00AD0E25">
        <w:rPr>
          <w:rFonts w:ascii="Palatino Linotype" w:hAnsi="Palatino Linotype"/>
          <w:sz w:val="22"/>
          <w:szCs w:val="24"/>
        </w:rPr>
        <w:t xml:space="preserve">Complejidad del Asunto: La complejidad de la prueba, la pluralidad de sujetos procesales, el tiempo transcurrido, las características y contexto del recurso. </w:t>
      </w:r>
    </w:p>
    <w:p w14:paraId="66B6A5D6" w14:textId="77777777" w:rsidR="00633A74" w:rsidRPr="00AD0E25" w:rsidRDefault="00633A74" w:rsidP="00633A74">
      <w:pPr>
        <w:numPr>
          <w:ilvl w:val="0"/>
          <w:numId w:val="13"/>
        </w:numPr>
        <w:spacing w:line="360" w:lineRule="auto"/>
        <w:contextualSpacing/>
        <w:jc w:val="both"/>
        <w:rPr>
          <w:rFonts w:ascii="Palatino Linotype" w:hAnsi="Palatino Linotype"/>
          <w:sz w:val="22"/>
          <w:szCs w:val="24"/>
        </w:rPr>
      </w:pPr>
      <w:r w:rsidRPr="00AD0E25">
        <w:rPr>
          <w:rFonts w:ascii="Palatino Linotype" w:hAnsi="Palatino Linotype"/>
          <w:sz w:val="22"/>
          <w:szCs w:val="24"/>
        </w:rPr>
        <w:t>Actividad Procesal del interesado. Acciones u omisiones del interesado.</w:t>
      </w:r>
    </w:p>
    <w:p w14:paraId="0804DDDC" w14:textId="77777777" w:rsidR="00633A74" w:rsidRPr="00AD0E25" w:rsidRDefault="00633A74" w:rsidP="00633A74">
      <w:pPr>
        <w:numPr>
          <w:ilvl w:val="0"/>
          <w:numId w:val="13"/>
        </w:numPr>
        <w:spacing w:line="360" w:lineRule="auto"/>
        <w:contextualSpacing/>
        <w:jc w:val="both"/>
        <w:rPr>
          <w:rFonts w:ascii="Palatino Linotype" w:hAnsi="Palatino Linotype"/>
          <w:sz w:val="22"/>
          <w:szCs w:val="24"/>
        </w:rPr>
      </w:pPr>
      <w:r w:rsidRPr="00AD0E25">
        <w:rPr>
          <w:rFonts w:ascii="Palatino Linotype" w:hAnsi="Palatino Linotype"/>
          <w:sz w:val="22"/>
          <w:szCs w:val="24"/>
        </w:rPr>
        <w:t>Conducta de la Autoridad: Las Acciones u omisiones realizadas en el procedimiento. Así como si la autoridad actuó con la debida diligencia.</w:t>
      </w:r>
    </w:p>
    <w:p w14:paraId="3DBFEF9A" w14:textId="77777777" w:rsidR="00633A74" w:rsidRPr="00AD0E25" w:rsidRDefault="00633A74" w:rsidP="00633A74">
      <w:pPr>
        <w:spacing w:line="360" w:lineRule="auto"/>
        <w:ind w:left="851" w:hanging="284"/>
        <w:jc w:val="both"/>
        <w:rPr>
          <w:rFonts w:ascii="Palatino Linotype" w:hAnsi="Palatino Linotype"/>
          <w:sz w:val="22"/>
          <w:szCs w:val="24"/>
        </w:rPr>
      </w:pPr>
      <w:r w:rsidRPr="00AD0E25">
        <w:rPr>
          <w:rFonts w:ascii="Palatino Linotype" w:hAnsi="Palatino Linotype"/>
          <w:sz w:val="22"/>
          <w:szCs w:val="24"/>
        </w:rPr>
        <w:t>d) La afectación generada en la situación jurídica de la persona involucrada en el proceso: Violación a sus derechos humanos.</w:t>
      </w:r>
    </w:p>
    <w:p w14:paraId="0757C702" w14:textId="77777777" w:rsidR="00633A74" w:rsidRPr="00AD0E25" w:rsidRDefault="00633A74" w:rsidP="00633A74">
      <w:pPr>
        <w:spacing w:line="360" w:lineRule="auto"/>
        <w:ind w:left="851" w:hanging="284"/>
        <w:jc w:val="both"/>
        <w:rPr>
          <w:rFonts w:ascii="Palatino Linotype" w:hAnsi="Palatino Linotype"/>
          <w:sz w:val="24"/>
          <w:szCs w:val="24"/>
        </w:rPr>
      </w:pPr>
    </w:p>
    <w:p w14:paraId="4D7A45F5" w14:textId="77777777" w:rsidR="00633A74" w:rsidRPr="00AD0E25" w:rsidRDefault="00633A74" w:rsidP="00633A74">
      <w:pPr>
        <w:numPr>
          <w:ilvl w:val="0"/>
          <w:numId w:val="2"/>
        </w:numPr>
        <w:spacing w:line="360" w:lineRule="auto"/>
        <w:ind w:left="0" w:firstLine="0"/>
        <w:contextualSpacing/>
        <w:jc w:val="both"/>
        <w:rPr>
          <w:rFonts w:ascii="Palatino Linotype" w:hAnsi="Palatino Linotype"/>
          <w:sz w:val="24"/>
          <w:szCs w:val="24"/>
        </w:rPr>
      </w:pPr>
      <w:r w:rsidRPr="00AD0E25">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DAA49D" w14:textId="77777777" w:rsidR="00633A74" w:rsidRPr="00AD0E25" w:rsidRDefault="00633A74" w:rsidP="00633A74">
      <w:pPr>
        <w:spacing w:line="360" w:lineRule="auto"/>
        <w:contextualSpacing/>
        <w:jc w:val="both"/>
        <w:rPr>
          <w:rFonts w:ascii="Palatino Linotype" w:hAnsi="Palatino Linotype"/>
          <w:sz w:val="24"/>
          <w:szCs w:val="24"/>
        </w:rPr>
      </w:pPr>
    </w:p>
    <w:p w14:paraId="6CEA085A" w14:textId="77777777" w:rsidR="00633A74" w:rsidRPr="00AD0E25" w:rsidRDefault="00633A74" w:rsidP="00633A74">
      <w:pPr>
        <w:numPr>
          <w:ilvl w:val="0"/>
          <w:numId w:val="2"/>
        </w:numPr>
        <w:spacing w:line="360" w:lineRule="auto"/>
        <w:ind w:left="0" w:firstLine="0"/>
        <w:contextualSpacing/>
        <w:jc w:val="both"/>
        <w:rPr>
          <w:rFonts w:ascii="Palatino Linotype" w:hAnsi="Palatino Linotype"/>
          <w:b/>
          <w:sz w:val="24"/>
          <w:szCs w:val="24"/>
        </w:rPr>
      </w:pPr>
      <w:r w:rsidRPr="00AD0E25">
        <w:rPr>
          <w:rFonts w:ascii="Palatino Linotype" w:hAnsi="Palatino Linotype"/>
          <w:sz w:val="24"/>
          <w:szCs w:val="24"/>
        </w:rPr>
        <w:t xml:space="preserve">Argumento que encuentra sustento en la jurisprudencia P./J. 32/92 emitida por el Pleno de la Suprema Corte de Justicia de la Nación de rubro </w:t>
      </w:r>
      <w:r w:rsidRPr="00AD0E25">
        <w:rPr>
          <w:rFonts w:ascii="Palatino Linotype" w:hAnsi="Palatino Linotype"/>
          <w:i/>
          <w:sz w:val="24"/>
          <w:szCs w:val="24"/>
        </w:rPr>
        <w:t xml:space="preserve">“TÉRMINOS PROCESALES. PARA DETERMINAR SI UN FUNCIONARIO JUDICIAL ACTUÓ </w:t>
      </w:r>
      <w:r w:rsidRPr="00AD0E25">
        <w:rPr>
          <w:rFonts w:ascii="Palatino Linotype" w:hAnsi="Palatino Linotype"/>
          <w:sz w:val="24"/>
          <w:szCs w:val="24"/>
        </w:rPr>
        <w:t>INDEBIDAMENTE</w:t>
      </w:r>
      <w:r w:rsidRPr="00AD0E25">
        <w:rPr>
          <w:rFonts w:ascii="Palatino Linotype" w:hAnsi="Palatino Linotype"/>
          <w:i/>
          <w:sz w:val="24"/>
          <w:szCs w:val="24"/>
        </w:rPr>
        <w:t xml:space="preserve"> POR NO RESPETARLOS SE DEBE ATENDER AL </w:t>
      </w:r>
      <w:r w:rsidRPr="00AD0E25">
        <w:rPr>
          <w:rFonts w:ascii="Palatino Linotype" w:hAnsi="Palatino Linotype"/>
          <w:i/>
          <w:sz w:val="24"/>
          <w:szCs w:val="24"/>
        </w:rPr>
        <w:lastRenderedPageBreak/>
        <w:t>PRESUPUESTO QUE CONSIDERÓ EL LEGISLADOR AL FIJARLOS Y LAS CARACTERÍSTICAS DEL CASO.”</w:t>
      </w:r>
      <w:r w:rsidRPr="00AD0E25">
        <w:rPr>
          <w:rFonts w:ascii="Palatino Linotype" w:hAnsi="Palatino Linotype"/>
          <w:sz w:val="24"/>
          <w:szCs w:val="24"/>
        </w:rPr>
        <w:t>, visible en la Gaceta del Seminario Judicial de la Federación con el registro digital 205635.</w:t>
      </w:r>
    </w:p>
    <w:p w14:paraId="694F656C" w14:textId="77777777" w:rsidR="00633A74" w:rsidRPr="00AD0E25" w:rsidRDefault="00633A74" w:rsidP="00633A74">
      <w:pPr>
        <w:spacing w:line="360" w:lineRule="auto"/>
        <w:jc w:val="both"/>
        <w:rPr>
          <w:rFonts w:ascii="Palatino Linotype" w:hAnsi="Palatino Linotype"/>
          <w:sz w:val="24"/>
          <w:szCs w:val="24"/>
        </w:rPr>
      </w:pPr>
    </w:p>
    <w:p w14:paraId="25F2BC79" w14:textId="77777777" w:rsidR="00633A74" w:rsidRPr="00AD0E25" w:rsidRDefault="00633A74" w:rsidP="00633A74">
      <w:pPr>
        <w:numPr>
          <w:ilvl w:val="0"/>
          <w:numId w:val="2"/>
        </w:numPr>
        <w:spacing w:line="360" w:lineRule="auto"/>
        <w:ind w:left="0" w:firstLine="0"/>
        <w:contextualSpacing/>
        <w:jc w:val="both"/>
        <w:rPr>
          <w:rFonts w:ascii="Palatino Linotype" w:hAnsi="Palatino Linotype"/>
          <w:sz w:val="24"/>
          <w:szCs w:val="24"/>
        </w:rPr>
      </w:pPr>
      <w:r w:rsidRPr="00AD0E25">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35386F" w14:textId="77777777" w:rsidR="00633A74" w:rsidRPr="00AD0E25" w:rsidRDefault="00633A74" w:rsidP="00633A74">
      <w:pPr>
        <w:spacing w:line="360" w:lineRule="auto"/>
        <w:ind w:left="720"/>
        <w:contextualSpacing/>
        <w:rPr>
          <w:rFonts w:ascii="Palatino Linotype" w:hAnsi="Palatino Linotype"/>
          <w:sz w:val="24"/>
          <w:szCs w:val="24"/>
        </w:rPr>
      </w:pPr>
    </w:p>
    <w:p w14:paraId="50C2E94B" w14:textId="77777777" w:rsidR="00633A74" w:rsidRPr="00AD0E25" w:rsidRDefault="00633A74" w:rsidP="00633A74">
      <w:pPr>
        <w:numPr>
          <w:ilvl w:val="0"/>
          <w:numId w:val="2"/>
        </w:numPr>
        <w:spacing w:line="360" w:lineRule="auto"/>
        <w:ind w:left="0" w:firstLine="0"/>
        <w:contextualSpacing/>
        <w:jc w:val="both"/>
        <w:rPr>
          <w:rFonts w:ascii="Palatino Linotype" w:hAnsi="Palatino Linotype"/>
          <w:sz w:val="24"/>
          <w:szCs w:val="24"/>
        </w:rPr>
      </w:pPr>
      <w:r w:rsidRPr="00AD0E25">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607CBC88" w14:textId="77777777" w:rsidR="00633A74" w:rsidRPr="00AD0E25" w:rsidRDefault="00633A74" w:rsidP="00633A74">
      <w:pPr>
        <w:spacing w:line="360" w:lineRule="auto"/>
        <w:jc w:val="both"/>
        <w:rPr>
          <w:rFonts w:ascii="Palatino Linotype" w:hAnsi="Palatino Linotype"/>
          <w:sz w:val="24"/>
          <w:szCs w:val="24"/>
        </w:rPr>
      </w:pPr>
    </w:p>
    <w:p w14:paraId="2C59A8E4" w14:textId="77777777" w:rsidR="00633A74" w:rsidRPr="00AD0E25" w:rsidRDefault="00633A74" w:rsidP="00633A74">
      <w:pPr>
        <w:numPr>
          <w:ilvl w:val="0"/>
          <w:numId w:val="2"/>
        </w:numPr>
        <w:spacing w:line="360" w:lineRule="auto"/>
        <w:ind w:left="0" w:firstLine="0"/>
        <w:contextualSpacing/>
        <w:jc w:val="both"/>
        <w:rPr>
          <w:rFonts w:ascii="Palatino Linotype" w:hAnsi="Palatino Linotype"/>
          <w:sz w:val="24"/>
          <w:szCs w:val="24"/>
        </w:rPr>
      </w:pPr>
      <w:r w:rsidRPr="00AD0E25">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4D79F93F" w14:textId="77777777" w:rsidR="00633A74" w:rsidRPr="00AD0E25" w:rsidRDefault="00633A74" w:rsidP="00633A74">
      <w:pPr>
        <w:spacing w:line="360" w:lineRule="auto"/>
        <w:ind w:left="425" w:right="476"/>
        <w:jc w:val="both"/>
        <w:rPr>
          <w:rFonts w:ascii="Palatino Linotype" w:hAnsi="Palatino Linotype"/>
          <w:sz w:val="22"/>
          <w:szCs w:val="24"/>
        </w:rPr>
      </w:pPr>
      <w:r w:rsidRPr="00AD0E25">
        <w:rPr>
          <w:rFonts w:ascii="Palatino Linotype" w:hAnsi="Palatino Linotype"/>
          <w:sz w:val="22"/>
          <w:szCs w:val="24"/>
        </w:rPr>
        <w:lastRenderedPageBreak/>
        <w:t xml:space="preserve"> </w:t>
      </w:r>
      <w:r w:rsidRPr="00AD0E25">
        <w:rPr>
          <w:rFonts w:ascii="Palatino Linotype" w:hAnsi="Palatino Linotype"/>
          <w:i/>
          <w:sz w:val="22"/>
          <w:szCs w:val="24"/>
        </w:rPr>
        <w:t>“PLAZO RAZONABLE PARA RESOLVER. DIMENSIÓN Y EFECTOS DE ESTE CONCEPTO CUANDO SE ADUCE EXCESIVA CARGA DE TRABAJO.”</w:t>
      </w:r>
      <w:r w:rsidRPr="00AD0E25">
        <w:rPr>
          <w:rFonts w:ascii="Palatino Linotype" w:hAnsi="Palatino Linotype"/>
          <w:sz w:val="22"/>
          <w:szCs w:val="24"/>
        </w:rPr>
        <w:t xml:space="preserve"> consultable en el Seminario Judicial de la Federación y su gaceta, con el registro digital 2002351.</w:t>
      </w:r>
    </w:p>
    <w:p w14:paraId="5B5BC2DF" w14:textId="77777777" w:rsidR="00633A74" w:rsidRPr="00AD0E25" w:rsidRDefault="00633A74" w:rsidP="00633A74">
      <w:pPr>
        <w:spacing w:line="360" w:lineRule="auto"/>
        <w:ind w:left="425" w:right="476"/>
        <w:jc w:val="both"/>
        <w:rPr>
          <w:rFonts w:ascii="Palatino Linotype" w:hAnsi="Palatino Linotype"/>
          <w:b/>
          <w:sz w:val="22"/>
          <w:szCs w:val="24"/>
        </w:rPr>
      </w:pPr>
    </w:p>
    <w:p w14:paraId="6A4FCECF" w14:textId="77777777" w:rsidR="00633A74" w:rsidRPr="00AD0E25" w:rsidRDefault="00633A74" w:rsidP="00633A74">
      <w:pPr>
        <w:spacing w:line="360" w:lineRule="auto"/>
        <w:ind w:left="425" w:right="476"/>
        <w:jc w:val="both"/>
        <w:rPr>
          <w:rFonts w:ascii="Palatino Linotype" w:hAnsi="Palatino Linotype"/>
          <w:sz w:val="22"/>
          <w:szCs w:val="24"/>
        </w:rPr>
      </w:pPr>
      <w:r w:rsidRPr="00AD0E25">
        <w:rPr>
          <w:rFonts w:ascii="Palatino Linotype" w:hAnsi="Palatino Linotype"/>
          <w:i/>
          <w:sz w:val="22"/>
          <w:szCs w:val="24"/>
        </w:rPr>
        <w:t>“PLAZO RAZONABLE PARA RESOLVER. CONCEPTO Y ELEMENTOS QUE LO INTEGRAN A LA LUZ DEL DERECHO INTERNACIONAL DE LOS DERECHOS HUMANOS.”</w:t>
      </w:r>
      <w:r w:rsidRPr="00AD0E25">
        <w:rPr>
          <w:rFonts w:ascii="Palatino Linotype" w:hAnsi="Palatino Linotype"/>
          <w:sz w:val="22"/>
          <w:szCs w:val="24"/>
        </w:rPr>
        <w:t>, visible en el Seminario Judicial de la Federación y su gaceta, con el registro digital 2002350.”</w:t>
      </w:r>
    </w:p>
    <w:p w14:paraId="011D66BC" w14:textId="77777777" w:rsidR="00F66124" w:rsidRPr="00AD0E25" w:rsidRDefault="00F66124" w:rsidP="00CF3C8D">
      <w:pPr>
        <w:pStyle w:val="Prrafodelista"/>
        <w:spacing w:line="360" w:lineRule="auto"/>
        <w:ind w:left="0"/>
        <w:jc w:val="both"/>
        <w:rPr>
          <w:rFonts w:ascii="Palatino Linotype" w:hAnsi="Palatino Linotype" w:cs="Tahoma"/>
          <w:sz w:val="24"/>
        </w:rPr>
      </w:pPr>
    </w:p>
    <w:p w14:paraId="04016115" w14:textId="119ADF7B" w:rsidR="00BC6FDD" w:rsidRPr="00AD0E25" w:rsidRDefault="00C32C1B" w:rsidP="00EC3AF1">
      <w:pPr>
        <w:pStyle w:val="Prrafodelista"/>
        <w:numPr>
          <w:ilvl w:val="0"/>
          <w:numId w:val="3"/>
        </w:numPr>
        <w:spacing w:line="360" w:lineRule="auto"/>
        <w:ind w:left="0" w:firstLine="0"/>
        <w:jc w:val="both"/>
        <w:rPr>
          <w:rFonts w:ascii="Palatino Linotype" w:hAnsi="Palatino Linotype" w:cs="Tahoma"/>
          <w:sz w:val="24"/>
        </w:rPr>
      </w:pPr>
      <w:r w:rsidRPr="00AD0E25">
        <w:rPr>
          <w:rFonts w:ascii="Palatino Linotype" w:eastAsia="Calibri" w:hAnsi="Palatino Linotype" w:cs="Arial"/>
          <w:sz w:val="24"/>
          <w:lang w:val="es-ES"/>
        </w:rPr>
        <w:t>P</w:t>
      </w:r>
      <w:r w:rsidR="001F06D3" w:rsidRPr="00AD0E25">
        <w:rPr>
          <w:rFonts w:ascii="Palatino Linotype" w:eastAsia="Calibri" w:hAnsi="Palatino Linotype" w:cs="Arial"/>
          <w:sz w:val="24"/>
          <w:lang w:val="es-ES"/>
        </w:rPr>
        <w:t>osteriormente l</w:t>
      </w:r>
      <w:r w:rsidR="001F06D3" w:rsidRPr="00AD0E25">
        <w:rPr>
          <w:rFonts w:ascii="Palatino Linotype" w:hAnsi="Palatino Linotype"/>
          <w:sz w:val="24"/>
        </w:rPr>
        <w:t>a Comisionada Ponente decretó el cierre de instrucción</w:t>
      </w:r>
      <w:r w:rsidR="001F06D3" w:rsidRPr="00AD0E25">
        <w:rPr>
          <w:rFonts w:ascii="Palatino Linotype" w:hAnsi="Palatino Linotype" w:cs="Arial"/>
          <w:sz w:val="24"/>
        </w:rPr>
        <w:t xml:space="preserve"> </w:t>
      </w:r>
      <w:r w:rsidR="001F06D3" w:rsidRPr="00AD0E25">
        <w:rPr>
          <w:rFonts w:ascii="Palatino Linotype" w:hAnsi="Palatino Linotype"/>
          <w:sz w:val="24"/>
        </w:rPr>
        <w:t xml:space="preserve">mediante acuerdo de fecha </w:t>
      </w:r>
      <w:r w:rsidR="00CF3C8D" w:rsidRPr="00AD0E25">
        <w:rPr>
          <w:rFonts w:ascii="Palatino Linotype" w:hAnsi="Palatino Linotype"/>
          <w:sz w:val="24"/>
        </w:rPr>
        <w:t>uno de febrero</w:t>
      </w:r>
      <w:r w:rsidR="001F06D3" w:rsidRPr="00AD0E25">
        <w:rPr>
          <w:rFonts w:ascii="Palatino Linotype" w:hAnsi="Palatino Linotype"/>
          <w:sz w:val="24"/>
        </w:rPr>
        <w:t xml:space="preserve"> de dos mil veinticuatro, </w:t>
      </w:r>
      <w:r w:rsidR="001F06D3" w:rsidRPr="00AD0E25">
        <w:rPr>
          <w:rFonts w:ascii="Palatino Linotype" w:eastAsia="MS Mincho" w:hAnsi="Palatino Linotype"/>
          <w:sz w:val="24"/>
        </w:rPr>
        <w:t xml:space="preserve">por lo que ordenó turnar el </w:t>
      </w:r>
      <w:r w:rsidR="001F06D3" w:rsidRPr="00AD0E25">
        <w:rPr>
          <w:rFonts w:ascii="Palatino Linotype" w:eastAsia="MS Mincho" w:hAnsi="Palatino Linotype" w:cs="Arial"/>
          <w:sz w:val="24"/>
        </w:rPr>
        <w:t>expediente a resolución, misma que a continuación se pronuncia</w:t>
      </w:r>
      <w:r w:rsidRPr="00AD0E25">
        <w:rPr>
          <w:rFonts w:ascii="Palatino Linotype" w:hAnsi="Palatino Linotype" w:cs="Tahoma"/>
          <w:sz w:val="24"/>
        </w:rPr>
        <w:t>, y------------</w:t>
      </w:r>
    </w:p>
    <w:p w14:paraId="4B523C69" w14:textId="77777777" w:rsidR="001E13B4" w:rsidRPr="00AD0E25" w:rsidRDefault="001E13B4" w:rsidP="001E13B4">
      <w:pPr>
        <w:pStyle w:val="Prrafodelista"/>
        <w:spacing w:line="360" w:lineRule="auto"/>
        <w:ind w:left="0"/>
        <w:jc w:val="both"/>
        <w:rPr>
          <w:rFonts w:ascii="Palatino Linotype" w:hAnsi="Palatino Linotype" w:cs="Tahoma"/>
          <w:sz w:val="24"/>
        </w:rPr>
      </w:pPr>
    </w:p>
    <w:p w14:paraId="0F9176A0" w14:textId="77777777" w:rsidR="005000AA" w:rsidRPr="00AD0E25" w:rsidRDefault="005000AA" w:rsidP="00EC3AF1">
      <w:pPr>
        <w:pStyle w:val="Ttulo1"/>
        <w:spacing w:before="0" w:line="360" w:lineRule="auto"/>
        <w:jc w:val="center"/>
        <w:rPr>
          <w:rFonts w:ascii="Palatino Linotype" w:hAnsi="Palatino Linotype"/>
          <w:b/>
          <w:color w:val="auto"/>
          <w:sz w:val="24"/>
          <w:szCs w:val="24"/>
        </w:rPr>
      </w:pPr>
      <w:bookmarkStart w:id="4" w:name="_Toc87549672"/>
      <w:r w:rsidRPr="00AD0E25">
        <w:rPr>
          <w:rFonts w:ascii="Palatino Linotype" w:hAnsi="Palatino Linotype"/>
          <w:b/>
          <w:color w:val="auto"/>
          <w:sz w:val="24"/>
          <w:szCs w:val="24"/>
        </w:rPr>
        <w:t>CONSIDERANDO</w:t>
      </w:r>
      <w:bookmarkEnd w:id="4"/>
      <w:r w:rsidRPr="00AD0E25">
        <w:rPr>
          <w:rFonts w:ascii="Palatino Linotype" w:hAnsi="Palatino Linotype"/>
          <w:b/>
          <w:color w:val="auto"/>
          <w:sz w:val="24"/>
          <w:szCs w:val="24"/>
        </w:rPr>
        <w:t xml:space="preserve"> </w:t>
      </w:r>
    </w:p>
    <w:p w14:paraId="1058C60B" w14:textId="77777777" w:rsidR="005000AA" w:rsidRPr="00AD0E25" w:rsidRDefault="005000AA" w:rsidP="00EC3AF1">
      <w:pPr>
        <w:pStyle w:val="Ttulo2"/>
        <w:spacing w:before="0" w:line="360" w:lineRule="auto"/>
        <w:rPr>
          <w:rFonts w:ascii="Palatino Linotype" w:hAnsi="Palatino Linotype"/>
          <w:b/>
          <w:color w:val="auto"/>
          <w:sz w:val="24"/>
          <w:szCs w:val="24"/>
        </w:rPr>
      </w:pPr>
      <w:bookmarkStart w:id="5" w:name="_Toc87549673"/>
      <w:r w:rsidRPr="00AD0E25">
        <w:rPr>
          <w:rFonts w:ascii="Palatino Linotype" w:hAnsi="Palatino Linotype"/>
          <w:b/>
          <w:color w:val="auto"/>
          <w:sz w:val="24"/>
          <w:szCs w:val="24"/>
        </w:rPr>
        <w:t>PRIMERO. De la competencia</w:t>
      </w:r>
      <w:bookmarkEnd w:id="5"/>
    </w:p>
    <w:p w14:paraId="5F610155" w14:textId="277D046E" w:rsidR="004F1505" w:rsidRPr="00AD0E25" w:rsidRDefault="004F1505" w:rsidP="00EC3AF1">
      <w:pPr>
        <w:pStyle w:val="Prrafodelista"/>
        <w:numPr>
          <w:ilvl w:val="0"/>
          <w:numId w:val="3"/>
        </w:numPr>
        <w:spacing w:line="360" w:lineRule="auto"/>
        <w:ind w:left="0" w:firstLine="0"/>
        <w:jc w:val="both"/>
        <w:rPr>
          <w:rFonts w:ascii="Palatino Linotype" w:hAnsi="Palatino Linotype"/>
          <w:sz w:val="24"/>
        </w:rPr>
      </w:pPr>
      <w:r w:rsidRPr="00AD0E25">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AD0E25">
        <w:rPr>
          <w:rFonts w:ascii="Palatino Linotype" w:eastAsia="Calibri" w:hAnsi="Palatino Linotype"/>
          <w:b/>
          <w:sz w:val="24"/>
          <w:lang w:val="es-ES"/>
        </w:rPr>
        <w:t>Constitución Política de los Estados Unidos Mexicanos</w:t>
      </w:r>
      <w:r w:rsidRPr="00AD0E25">
        <w:rPr>
          <w:rFonts w:ascii="Palatino Linotype" w:eastAsia="Calibri" w:hAnsi="Palatino Linotype"/>
          <w:sz w:val="24"/>
          <w:lang w:val="es-ES"/>
        </w:rPr>
        <w:t xml:space="preserve">; 5, párrafos </w:t>
      </w:r>
      <w:r w:rsidRPr="00AD0E25">
        <w:rPr>
          <w:rFonts w:ascii="Palatino Linotype" w:hAnsi="Palatino Linotype" w:cs="Arial"/>
          <w:bCs/>
          <w:color w:val="222222"/>
          <w:sz w:val="24"/>
          <w:lang w:val="es-ES"/>
        </w:rPr>
        <w:t>trigésimo segundo, trigésimo tercero y trigésimo cuarto fracciones</w:t>
      </w:r>
      <w:r w:rsidRPr="00AD0E25">
        <w:rPr>
          <w:rFonts w:ascii="Palatino Linotype" w:eastAsia="Calibri" w:hAnsi="Palatino Linotype"/>
          <w:sz w:val="24"/>
          <w:lang w:val="es-ES"/>
        </w:rPr>
        <w:t xml:space="preserve"> IV y V de la </w:t>
      </w:r>
      <w:r w:rsidRPr="00AD0E25">
        <w:rPr>
          <w:rFonts w:ascii="Palatino Linotype" w:eastAsia="Calibri" w:hAnsi="Palatino Linotype"/>
          <w:b/>
          <w:sz w:val="24"/>
          <w:lang w:val="es-ES"/>
        </w:rPr>
        <w:t>Constitución Política del Estado Libre y Soberano de México</w:t>
      </w:r>
      <w:r w:rsidRPr="00AD0E25">
        <w:rPr>
          <w:rFonts w:ascii="Palatino Linotype" w:eastAsia="Calibri" w:hAnsi="Palatino Linotype"/>
          <w:sz w:val="24"/>
          <w:lang w:val="es-ES"/>
        </w:rPr>
        <w:t xml:space="preserve">; artículos 1, 2 fracción II, 13, 29, 36 fracciones I y II, 176, 178, 179, 181 párrafo tercero y 185 </w:t>
      </w:r>
      <w:r w:rsidRPr="00AD0E25">
        <w:rPr>
          <w:rFonts w:ascii="Palatino Linotype" w:eastAsia="Calibri" w:hAnsi="Palatino Linotype" w:cs="Arial"/>
          <w:sz w:val="24"/>
          <w:lang w:val="es-ES"/>
        </w:rPr>
        <w:t xml:space="preserve">de la </w:t>
      </w:r>
      <w:r w:rsidRPr="00AD0E25">
        <w:rPr>
          <w:rFonts w:ascii="Palatino Linotype" w:eastAsia="Calibri" w:hAnsi="Palatino Linotype" w:cs="Arial"/>
          <w:b/>
          <w:sz w:val="24"/>
          <w:lang w:val="es-ES"/>
        </w:rPr>
        <w:t xml:space="preserve">Ley de Transparencia y </w:t>
      </w:r>
      <w:r w:rsidRPr="00AD0E25">
        <w:rPr>
          <w:rFonts w:ascii="Palatino Linotype" w:eastAsia="Calibri" w:hAnsi="Palatino Linotype" w:cs="Arial"/>
          <w:b/>
          <w:sz w:val="24"/>
          <w:lang w:val="es-ES"/>
        </w:rPr>
        <w:lastRenderedPageBreak/>
        <w:t>Acceso a la Información Pública del Estado de México y Municipios</w:t>
      </w:r>
      <w:r w:rsidRPr="00AD0E25">
        <w:rPr>
          <w:rFonts w:ascii="Palatino Linotype" w:eastAsia="Calibri" w:hAnsi="Palatino Linotype" w:cs="Arial"/>
          <w:sz w:val="24"/>
          <w:lang w:val="es-ES"/>
        </w:rPr>
        <w:t xml:space="preserve">; y 7, 9 fracciones I y XXIV, y 11 del </w:t>
      </w:r>
      <w:r w:rsidRPr="00AD0E25">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p>
    <w:p w14:paraId="1557D76C" w14:textId="77777777" w:rsidR="00C379B3" w:rsidRPr="00AD0E25" w:rsidRDefault="00C379B3" w:rsidP="00EC3AF1">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AD0E25" w:rsidRDefault="005000AA" w:rsidP="00EC3AF1">
      <w:pPr>
        <w:pStyle w:val="Ttulo2"/>
        <w:spacing w:before="0" w:line="360" w:lineRule="auto"/>
        <w:rPr>
          <w:rFonts w:ascii="Palatino Linotype" w:hAnsi="Palatino Linotype"/>
          <w:b/>
          <w:color w:val="auto"/>
          <w:sz w:val="24"/>
          <w:szCs w:val="24"/>
        </w:rPr>
      </w:pPr>
      <w:bookmarkStart w:id="6" w:name="_Toc87549674"/>
      <w:r w:rsidRPr="00AD0E25">
        <w:rPr>
          <w:rFonts w:ascii="Palatino Linotype" w:hAnsi="Palatino Linotype"/>
          <w:b/>
          <w:color w:val="auto"/>
          <w:sz w:val="24"/>
          <w:szCs w:val="24"/>
        </w:rPr>
        <w:t>SEGUNDO. De la oportunidad y procedencia.</w:t>
      </w:r>
      <w:bookmarkEnd w:id="6"/>
    </w:p>
    <w:p w14:paraId="3C77BBE1" w14:textId="161EC971" w:rsidR="00391A90" w:rsidRPr="00AD0E25" w:rsidRDefault="00391A90" w:rsidP="00391A90">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AD0E25">
        <w:rPr>
          <w:rFonts w:ascii="Palatino Linotype" w:eastAsia="Calibri" w:hAnsi="Palatino Linotype" w:cs="Arial"/>
          <w:color w:val="000000" w:themeColor="text1"/>
          <w:sz w:val="24"/>
        </w:rPr>
        <w:t xml:space="preserve">El medio de impugnación fue presentado a través del </w:t>
      </w:r>
      <w:r w:rsidRPr="00AD0E25">
        <w:rPr>
          <w:rFonts w:ascii="Palatino Linotype" w:eastAsia="Calibri" w:hAnsi="Palatino Linotype" w:cs="Arial"/>
          <w:bCs/>
          <w:iCs/>
          <w:color w:val="000000" w:themeColor="text1"/>
          <w:sz w:val="24"/>
        </w:rPr>
        <w:t>SAIMEX</w:t>
      </w:r>
      <w:r w:rsidRPr="00AD0E25">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AD0E25">
        <w:rPr>
          <w:rFonts w:ascii="Palatino Linotype" w:eastAsia="Calibri" w:hAnsi="Palatino Linotype" w:cs="Arial"/>
          <w:b/>
          <w:color w:val="000000" w:themeColor="text1"/>
          <w:sz w:val="24"/>
        </w:rPr>
        <w:t>SUJETO OBLIGADO</w:t>
      </w:r>
      <w:r w:rsidRPr="00AD0E25">
        <w:rPr>
          <w:rFonts w:ascii="Palatino Linotype" w:eastAsia="Calibri" w:hAnsi="Palatino Linotype" w:cs="Arial"/>
          <w:color w:val="000000" w:themeColor="text1"/>
          <w:sz w:val="24"/>
        </w:rPr>
        <w:t xml:space="preserve"> entregó respuesta el nueve (09) de enero de dos mil veintitrés, de tal forma que el plazo para interponer el recurso de revisión transcurrió del diez (10) de febrero al tres (03) de marzo de dos mil veintitrés. El recurso de revisión </w:t>
      </w:r>
      <w:r w:rsidRPr="00AD0E25">
        <w:rPr>
          <w:rFonts w:ascii="Palatino Linotype" w:hAnsi="Palatino Linotype"/>
          <w:color w:val="000000" w:themeColor="text1"/>
          <w:sz w:val="24"/>
        </w:rPr>
        <w:t xml:space="preserve">fue interpuesto el </w:t>
      </w:r>
      <w:r w:rsidR="006F2DEE" w:rsidRPr="00AD0E25">
        <w:rPr>
          <w:rFonts w:ascii="Palatino Linotype" w:hAnsi="Palatino Linotype"/>
          <w:color w:val="000000" w:themeColor="text1"/>
          <w:sz w:val="24"/>
        </w:rPr>
        <w:t>trece</w:t>
      </w:r>
      <w:r w:rsidRPr="00AD0E25">
        <w:rPr>
          <w:rFonts w:ascii="Palatino Linotype" w:hAnsi="Palatino Linotype"/>
          <w:color w:val="000000" w:themeColor="text1"/>
          <w:sz w:val="24"/>
        </w:rPr>
        <w:t xml:space="preserve"> (</w:t>
      </w:r>
      <w:r w:rsidR="006F2DEE" w:rsidRPr="00AD0E25">
        <w:rPr>
          <w:rFonts w:ascii="Palatino Linotype" w:hAnsi="Palatino Linotype"/>
          <w:color w:val="000000" w:themeColor="text1"/>
          <w:sz w:val="24"/>
        </w:rPr>
        <w:t>13</w:t>
      </w:r>
      <w:r w:rsidRPr="00AD0E25">
        <w:rPr>
          <w:rFonts w:ascii="Palatino Linotype" w:hAnsi="Palatino Linotype"/>
          <w:color w:val="000000" w:themeColor="text1"/>
          <w:sz w:val="24"/>
        </w:rPr>
        <w:t xml:space="preserve">) de </w:t>
      </w:r>
      <w:r w:rsidR="006F2DEE" w:rsidRPr="00AD0E25">
        <w:rPr>
          <w:rFonts w:ascii="Palatino Linotype" w:hAnsi="Palatino Linotype"/>
          <w:color w:val="000000" w:themeColor="text1"/>
          <w:sz w:val="24"/>
        </w:rPr>
        <w:t>enero</w:t>
      </w:r>
      <w:r w:rsidRPr="00AD0E25">
        <w:rPr>
          <w:rFonts w:ascii="Palatino Linotype" w:hAnsi="Palatino Linotype"/>
          <w:color w:val="000000" w:themeColor="text1"/>
          <w:sz w:val="24"/>
        </w:rPr>
        <w:t xml:space="preserve"> de dos mil veintitrés, éste</w:t>
      </w:r>
      <w:r w:rsidRPr="00AD0E25">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AD0E25">
        <w:rPr>
          <w:rFonts w:ascii="Palatino Linotype" w:hAnsi="Palatino Linotype" w:cs="Arial"/>
          <w:b/>
          <w:color w:val="000000" w:themeColor="text1"/>
          <w:sz w:val="24"/>
        </w:rPr>
        <w:t xml:space="preserve"> </w:t>
      </w:r>
      <w:r w:rsidRPr="00AD0E25">
        <w:rPr>
          <w:rFonts w:ascii="Palatino Linotype" w:hAnsi="Palatino Linotype" w:cs="Arial"/>
          <w:color w:val="000000" w:themeColor="text1"/>
          <w:sz w:val="24"/>
        </w:rPr>
        <w:t xml:space="preserve">vigente. </w:t>
      </w:r>
    </w:p>
    <w:p w14:paraId="586F8AB1" w14:textId="77777777" w:rsidR="00391A90" w:rsidRPr="00AD0E25" w:rsidRDefault="00391A90" w:rsidP="00391A90">
      <w:pPr>
        <w:tabs>
          <w:tab w:val="left" w:pos="426"/>
        </w:tabs>
        <w:spacing w:line="360" w:lineRule="auto"/>
        <w:ind w:right="49"/>
        <w:jc w:val="both"/>
        <w:rPr>
          <w:rFonts w:ascii="Palatino Linotype" w:hAnsi="Palatino Linotype" w:cs="Arial"/>
          <w:bCs/>
          <w:color w:val="000000" w:themeColor="text1"/>
          <w:sz w:val="24"/>
          <w:szCs w:val="24"/>
          <w:lang w:eastAsia="es-MX"/>
        </w:rPr>
      </w:pPr>
    </w:p>
    <w:p w14:paraId="2E21695C" w14:textId="4173CF11" w:rsidR="00CF3C8D" w:rsidRPr="00AD0E25" w:rsidRDefault="00CF3C8D" w:rsidP="00CF3C8D">
      <w:pPr>
        <w:pStyle w:val="Prrafodelista"/>
        <w:numPr>
          <w:ilvl w:val="0"/>
          <w:numId w:val="2"/>
        </w:numPr>
        <w:spacing w:line="360" w:lineRule="auto"/>
        <w:ind w:left="0" w:firstLine="0"/>
        <w:jc w:val="both"/>
        <w:rPr>
          <w:rFonts w:ascii="Palatino Linotype" w:eastAsia="Calibri" w:hAnsi="Palatino Linotype" w:cs="Arial"/>
          <w:sz w:val="24"/>
        </w:rPr>
      </w:pPr>
      <w:r w:rsidRPr="00AD0E25">
        <w:rPr>
          <w:rFonts w:ascii="Palatino Linotype" w:eastAsia="Calibri" w:hAnsi="Palatino Linotype" w:cs="Arial"/>
          <w:sz w:val="24"/>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w:t>
      </w:r>
      <w:r w:rsidRPr="00AD0E25">
        <w:rPr>
          <w:rFonts w:ascii="Palatino Linotype" w:eastAsia="Calibri" w:hAnsi="Palatino Linotype" w:cs="Arial"/>
          <w:sz w:val="24"/>
        </w:rPr>
        <w:lastRenderedPageBreak/>
        <w:t>de Transparencia y Acceso a la Información Pública del Estado de México y Municipios que establece lo siguiente:</w:t>
      </w:r>
    </w:p>
    <w:p w14:paraId="1DA5F2D4" w14:textId="77777777" w:rsidR="00CF3C8D" w:rsidRPr="00AD0E25" w:rsidRDefault="00CF3C8D" w:rsidP="00CF3C8D">
      <w:pPr>
        <w:spacing w:line="360" w:lineRule="auto"/>
        <w:ind w:left="567"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w:t>
      </w:r>
      <w:r w:rsidRPr="00AD0E25">
        <w:rPr>
          <w:rFonts w:ascii="Palatino Linotype" w:eastAsia="Palatino Linotype" w:hAnsi="Palatino Linotype" w:cs="Palatino Linotype"/>
          <w:b/>
          <w:i/>
          <w:sz w:val="22"/>
          <w:szCs w:val="24"/>
          <w:lang w:eastAsia="es-MX"/>
        </w:rPr>
        <w:t>Las solicitudes anónimas</w:t>
      </w:r>
      <w:r w:rsidRPr="00AD0E25">
        <w:rPr>
          <w:rFonts w:ascii="Palatino Linotype" w:eastAsia="Palatino Linotype" w:hAnsi="Palatino Linotype" w:cs="Palatino Linotype"/>
          <w:i/>
          <w:sz w:val="22"/>
          <w:szCs w:val="24"/>
          <w:lang w:eastAsia="es-MX"/>
        </w:rPr>
        <w:t xml:space="preserve">, con nombre incompleto o seudónimo </w:t>
      </w:r>
      <w:r w:rsidRPr="00AD0E25">
        <w:rPr>
          <w:rFonts w:ascii="Palatino Linotype" w:eastAsia="Palatino Linotype" w:hAnsi="Palatino Linotype" w:cs="Palatino Linotype"/>
          <w:b/>
          <w:i/>
          <w:sz w:val="22"/>
          <w:szCs w:val="24"/>
          <w:lang w:eastAsia="es-MX"/>
        </w:rPr>
        <w:t>serán procedentes para su trámite por parte del sujeto obligado ante quien se presente</w:t>
      </w:r>
      <w:r w:rsidRPr="00AD0E25">
        <w:rPr>
          <w:rFonts w:ascii="Palatino Linotype" w:eastAsia="Palatino Linotype" w:hAnsi="Palatino Linotype" w:cs="Palatino Linotype"/>
          <w:i/>
          <w:sz w:val="22"/>
          <w:szCs w:val="24"/>
          <w:lang w:eastAsia="es-MX"/>
        </w:rPr>
        <w:t>. No podrá requerirse información adicional con motivo del nombre proporcionado por el solicitante."</w:t>
      </w:r>
    </w:p>
    <w:p w14:paraId="02618410" w14:textId="77777777" w:rsidR="00CF3C8D" w:rsidRPr="00AD0E25" w:rsidRDefault="00CF3C8D" w:rsidP="00CF3C8D">
      <w:pPr>
        <w:spacing w:line="360" w:lineRule="auto"/>
        <w:jc w:val="both"/>
        <w:rPr>
          <w:rFonts w:ascii="Palatino Linotype" w:eastAsia="Palatino Linotype" w:hAnsi="Palatino Linotype" w:cs="Palatino Linotype"/>
          <w:sz w:val="24"/>
          <w:szCs w:val="24"/>
          <w:lang w:eastAsia="es-MX"/>
        </w:rPr>
      </w:pPr>
    </w:p>
    <w:p w14:paraId="72141381" w14:textId="77777777" w:rsidR="00CF3C8D" w:rsidRPr="00AD0E25" w:rsidRDefault="00CF3C8D" w:rsidP="00CF3C8D">
      <w:pPr>
        <w:pStyle w:val="Prrafodelista"/>
        <w:numPr>
          <w:ilvl w:val="0"/>
          <w:numId w:val="2"/>
        </w:numPr>
        <w:spacing w:line="360" w:lineRule="auto"/>
        <w:ind w:left="0" w:firstLine="0"/>
        <w:jc w:val="both"/>
        <w:rPr>
          <w:rFonts w:ascii="Palatino Linotype" w:eastAsia="Calibri" w:hAnsi="Palatino Linotype" w:cs="Arial"/>
          <w:sz w:val="24"/>
        </w:rPr>
      </w:pPr>
      <w:r w:rsidRPr="00AD0E25">
        <w:rPr>
          <w:rFonts w:ascii="Palatino Linotype" w:eastAsia="Calibri" w:hAnsi="Palatino Linotype" w:cs="Arial"/>
          <w:sz w:val="24"/>
        </w:rPr>
        <w:t>Robusteciendo lo anterior se encuentra lo dispuesto en el artículo 6, Apartado A, fracciones III de la Constitución Política de los Estados Unidos Mexicanos que establece:</w:t>
      </w:r>
    </w:p>
    <w:p w14:paraId="526D09E7" w14:textId="77777777" w:rsidR="00CF3C8D" w:rsidRPr="00AD0E25" w:rsidRDefault="00CF3C8D" w:rsidP="00CF3C8D">
      <w:pPr>
        <w:spacing w:line="360" w:lineRule="auto"/>
        <w:ind w:left="567"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w:t>
      </w:r>
      <w:r w:rsidRPr="00AD0E25">
        <w:rPr>
          <w:rFonts w:ascii="Palatino Linotype" w:eastAsia="Palatino Linotype" w:hAnsi="Palatino Linotype" w:cs="Palatino Linotype"/>
          <w:b/>
          <w:i/>
          <w:sz w:val="22"/>
          <w:szCs w:val="24"/>
          <w:lang w:eastAsia="es-MX"/>
        </w:rPr>
        <w:t>Artículo 6.-</w:t>
      </w:r>
      <w:r w:rsidRPr="00AD0E25">
        <w:rPr>
          <w:rFonts w:ascii="Palatino Linotype" w:eastAsia="Palatino Linotype" w:hAnsi="Palatino Linotype" w:cs="Palatino Linotype"/>
          <w:i/>
          <w:sz w:val="22"/>
          <w:szCs w:val="24"/>
          <w:lang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C21C72C" w14:textId="77777777" w:rsidR="00CF3C8D" w:rsidRPr="00AD0E25" w:rsidRDefault="00CF3C8D" w:rsidP="00CF3C8D">
      <w:pPr>
        <w:spacing w:line="360" w:lineRule="auto"/>
        <w:ind w:left="567"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Para efectos de lo dispuesto en el presente artículo se observará lo siguiente:</w:t>
      </w:r>
    </w:p>
    <w:p w14:paraId="76E2BE2B" w14:textId="77777777" w:rsidR="00CF3C8D" w:rsidRPr="00AD0E25" w:rsidRDefault="00CF3C8D" w:rsidP="00CF3C8D">
      <w:pPr>
        <w:spacing w:line="360" w:lineRule="auto"/>
        <w:ind w:left="567" w:right="476"/>
        <w:jc w:val="both"/>
        <w:rPr>
          <w:rFonts w:ascii="Palatino Linotype" w:eastAsia="Palatino Linotype" w:hAnsi="Palatino Linotype" w:cs="Palatino Linotype"/>
          <w:i/>
          <w:sz w:val="22"/>
          <w:szCs w:val="24"/>
          <w:lang w:eastAsia="es-MX"/>
        </w:rPr>
      </w:pPr>
    </w:p>
    <w:p w14:paraId="73A679FE" w14:textId="77777777" w:rsidR="00CF3C8D" w:rsidRPr="00AD0E25" w:rsidRDefault="00CF3C8D" w:rsidP="00CF3C8D">
      <w:pPr>
        <w:spacing w:line="360" w:lineRule="auto"/>
        <w:ind w:left="567"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A. Para el ejercicio del derecho de acceso a la información, la Federación, los Estados y el Distrito Federal, en el ámbito de sus respectivas competencias, se regirán por los siguientes principios y bases:</w:t>
      </w:r>
    </w:p>
    <w:p w14:paraId="54A30793" w14:textId="77777777" w:rsidR="00CF3C8D" w:rsidRPr="00AD0E25" w:rsidRDefault="00CF3C8D" w:rsidP="00CF3C8D">
      <w:pPr>
        <w:spacing w:line="360" w:lineRule="auto"/>
        <w:ind w:left="567" w:right="476"/>
        <w:jc w:val="both"/>
        <w:rPr>
          <w:rFonts w:ascii="Palatino Linotype" w:eastAsia="Palatino Linotype" w:hAnsi="Palatino Linotype" w:cs="Palatino Linotype"/>
          <w:i/>
          <w:sz w:val="22"/>
          <w:szCs w:val="24"/>
          <w:lang w:eastAsia="es-MX"/>
        </w:rPr>
      </w:pPr>
    </w:p>
    <w:p w14:paraId="0D666773" w14:textId="77777777" w:rsidR="00CF3C8D" w:rsidRPr="00AD0E25" w:rsidRDefault="00CF3C8D" w:rsidP="00CF3C8D">
      <w:pPr>
        <w:spacing w:line="360" w:lineRule="auto"/>
        <w:ind w:left="567"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 xml:space="preserve">III. Toda persona, sin necesidad de acreditar interés alguno o justificar su utilización, tendrá acceso gratuito a la información pública, a sus datos personales o a la rectificación de éstos.” </w:t>
      </w:r>
      <w:r w:rsidRPr="00AD0E25">
        <w:rPr>
          <w:rFonts w:ascii="Palatino Linotype" w:eastAsia="Palatino Linotype" w:hAnsi="Palatino Linotype" w:cs="Palatino Linotype"/>
          <w:sz w:val="22"/>
          <w:szCs w:val="24"/>
          <w:lang w:eastAsia="es-MX"/>
        </w:rPr>
        <w:t>(Sic)</w:t>
      </w:r>
    </w:p>
    <w:p w14:paraId="2C9B6079" w14:textId="77777777" w:rsidR="00CF3C8D" w:rsidRPr="00AD0E25" w:rsidRDefault="00CF3C8D" w:rsidP="00CF3C8D">
      <w:pPr>
        <w:spacing w:line="360" w:lineRule="auto"/>
        <w:ind w:left="567" w:right="474"/>
        <w:jc w:val="both"/>
        <w:rPr>
          <w:rFonts w:ascii="Palatino Linotype" w:eastAsia="Palatino Linotype" w:hAnsi="Palatino Linotype" w:cs="Palatino Linotype"/>
          <w:i/>
          <w:sz w:val="22"/>
          <w:szCs w:val="24"/>
          <w:lang w:eastAsia="es-MX"/>
        </w:rPr>
      </w:pPr>
    </w:p>
    <w:p w14:paraId="5FD0D68D" w14:textId="77777777" w:rsidR="00CF3C8D" w:rsidRPr="00AD0E25" w:rsidRDefault="00CF3C8D" w:rsidP="00CF3C8D">
      <w:pPr>
        <w:pStyle w:val="Prrafodelista"/>
        <w:numPr>
          <w:ilvl w:val="0"/>
          <w:numId w:val="2"/>
        </w:numPr>
        <w:spacing w:line="360" w:lineRule="auto"/>
        <w:ind w:left="0" w:firstLine="0"/>
        <w:jc w:val="both"/>
        <w:rPr>
          <w:rFonts w:ascii="Palatino Linotype" w:eastAsia="Calibri" w:hAnsi="Palatino Linotype" w:cs="Arial"/>
          <w:sz w:val="24"/>
        </w:rPr>
      </w:pPr>
      <w:r w:rsidRPr="00AD0E25">
        <w:rPr>
          <w:rFonts w:ascii="Palatino Linotype" w:eastAsia="Calibri" w:hAnsi="Palatino Linotype" w:cs="Arial"/>
          <w:sz w:val="24"/>
        </w:rPr>
        <w:t>Así como el artículo 5 fracción III, párrafo vigésimo noveno, trigésimo y trigésimo primero, de la Constitución Política del Estado Libre y Soberano de México, que determina lo siguiente:</w:t>
      </w:r>
    </w:p>
    <w:p w14:paraId="1509C7B4" w14:textId="77777777" w:rsidR="00CF3C8D" w:rsidRPr="00AD0E25" w:rsidRDefault="00CF3C8D" w:rsidP="00CF3C8D">
      <w:pPr>
        <w:spacing w:line="360" w:lineRule="auto"/>
        <w:ind w:left="426"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w:t>
      </w:r>
      <w:r w:rsidRPr="00AD0E25">
        <w:rPr>
          <w:rFonts w:ascii="Palatino Linotype" w:eastAsia="Palatino Linotype" w:hAnsi="Palatino Linotype" w:cs="Palatino Linotype"/>
          <w:b/>
          <w:i/>
          <w:sz w:val="22"/>
          <w:szCs w:val="24"/>
          <w:lang w:eastAsia="es-MX"/>
        </w:rPr>
        <w:t>Artículo 5.-</w:t>
      </w:r>
      <w:r w:rsidRPr="00AD0E25">
        <w:rPr>
          <w:rFonts w:ascii="Palatino Linotype" w:eastAsia="Palatino Linotype" w:hAnsi="Palatino Linotype" w:cs="Palatino Linotype"/>
          <w:i/>
          <w:sz w:val="22"/>
          <w:szCs w:val="24"/>
          <w:lang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333EF864" w14:textId="77777777" w:rsidR="00CF3C8D" w:rsidRPr="00AD0E25" w:rsidRDefault="00CF3C8D" w:rsidP="00CF3C8D">
      <w:pPr>
        <w:spacing w:line="360" w:lineRule="auto"/>
        <w:ind w:left="567"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w:t>
      </w:r>
    </w:p>
    <w:p w14:paraId="11CBF06B" w14:textId="77777777" w:rsidR="00CF3C8D" w:rsidRPr="00AD0E25" w:rsidRDefault="00CF3C8D" w:rsidP="00CF3C8D">
      <w:pPr>
        <w:spacing w:line="360" w:lineRule="auto"/>
        <w:ind w:left="426"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Toda persona en el Estado de México, tiene derecho al libre acceso a la información plural y oportuna, así como a buscar recibir y difundir información e ideas de toda índole por cualquier medio de expresión.</w:t>
      </w:r>
    </w:p>
    <w:p w14:paraId="57D2F569" w14:textId="77777777" w:rsidR="00CF3C8D" w:rsidRPr="00AD0E25" w:rsidRDefault="00CF3C8D" w:rsidP="00CF3C8D">
      <w:pPr>
        <w:spacing w:line="360" w:lineRule="auto"/>
        <w:ind w:left="567"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w:t>
      </w:r>
    </w:p>
    <w:p w14:paraId="531DB45B" w14:textId="77777777" w:rsidR="00CF3C8D" w:rsidRPr="00AD0E25" w:rsidRDefault="00CF3C8D" w:rsidP="00CF3C8D">
      <w:pPr>
        <w:spacing w:line="360" w:lineRule="auto"/>
        <w:ind w:left="426"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El derecho a la información será garantizado por el Estado. La ley establecerá las previsiones que permitan asegurar la protección, el respeto y la difusión de este derecho.</w:t>
      </w:r>
    </w:p>
    <w:p w14:paraId="359CE086" w14:textId="77777777" w:rsidR="00CF3C8D" w:rsidRPr="00AD0E25" w:rsidRDefault="00CF3C8D" w:rsidP="00CF3C8D">
      <w:pPr>
        <w:spacing w:line="360" w:lineRule="auto"/>
        <w:ind w:left="426"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E5E49DF" w14:textId="77777777" w:rsidR="00CF3C8D" w:rsidRPr="00AD0E25" w:rsidRDefault="00CF3C8D" w:rsidP="00CF3C8D">
      <w:pPr>
        <w:spacing w:line="360" w:lineRule="auto"/>
        <w:ind w:left="426"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III. Toda persona, sin necesidad de acreditar interés alguno o justificar su utilización, tendrá acceso gratuito a la información pública, a sus datos personales o a la rectificación de éstos;</w:t>
      </w:r>
    </w:p>
    <w:p w14:paraId="6244DE01" w14:textId="77777777" w:rsidR="00CF3C8D" w:rsidRPr="00AD0E25" w:rsidRDefault="00CF3C8D" w:rsidP="00CF3C8D">
      <w:pPr>
        <w:spacing w:line="360" w:lineRule="auto"/>
        <w:ind w:left="567"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lastRenderedPageBreak/>
        <w:t>...</w:t>
      </w:r>
    </w:p>
    <w:p w14:paraId="0705BF15" w14:textId="77777777" w:rsidR="00CF3C8D" w:rsidRPr="00AD0E25" w:rsidRDefault="00CF3C8D" w:rsidP="00CF3C8D">
      <w:pPr>
        <w:spacing w:line="360" w:lineRule="auto"/>
        <w:ind w:left="426"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AD0E25">
        <w:rPr>
          <w:rFonts w:ascii="Palatino Linotype" w:eastAsia="Palatino Linotype" w:hAnsi="Palatino Linotype" w:cs="Palatino Linotype"/>
          <w:sz w:val="22"/>
          <w:szCs w:val="24"/>
          <w:lang w:eastAsia="es-MX"/>
        </w:rPr>
        <w:t>(Sic)</w:t>
      </w:r>
    </w:p>
    <w:p w14:paraId="02803FA1" w14:textId="77777777" w:rsidR="00CF3C8D" w:rsidRPr="00AD0E25" w:rsidRDefault="00CF3C8D" w:rsidP="00CF3C8D">
      <w:pPr>
        <w:spacing w:line="360" w:lineRule="auto"/>
        <w:ind w:left="426" w:right="476"/>
        <w:jc w:val="both"/>
        <w:rPr>
          <w:rFonts w:ascii="Palatino Linotype" w:eastAsia="Palatino Linotype" w:hAnsi="Palatino Linotype" w:cs="Palatino Linotype"/>
          <w:i/>
          <w:sz w:val="24"/>
          <w:szCs w:val="24"/>
          <w:lang w:eastAsia="es-MX"/>
        </w:rPr>
      </w:pPr>
    </w:p>
    <w:p w14:paraId="0D15C368" w14:textId="77777777" w:rsidR="00CF3C8D" w:rsidRPr="00AD0E25" w:rsidRDefault="00CF3C8D" w:rsidP="00CF3C8D">
      <w:pPr>
        <w:pStyle w:val="Prrafodelista"/>
        <w:numPr>
          <w:ilvl w:val="0"/>
          <w:numId w:val="2"/>
        </w:numPr>
        <w:spacing w:line="360" w:lineRule="auto"/>
        <w:ind w:left="0" w:firstLine="0"/>
        <w:jc w:val="both"/>
        <w:rPr>
          <w:rFonts w:ascii="Palatino Linotype" w:eastAsia="Calibri" w:hAnsi="Palatino Linotype" w:cs="Arial"/>
          <w:sz w:val="24"/>
        </w:rPr>
      </w:pPr>
      <w:r w:rsidRPr="00AD0E25">
        <w:rPr>
          <w:rFonts w:ascii="Palatino Linotype" w:eastAsia="Calibri" w:hAnsi="Palatino Linotype" w:cs="Arial"/>
          <w:sz w:val="24"/>
        </w:rPr>
        <w:t>Por otra parte, del contenido del artículo 1 de la Constitución Política de los Estados Unidos mexicanos, se destaca lo siguiente:</w:t>
      </w:r>
    </w:p>
    <w:p w14:paraId="7AE750A6" w14:textId="77777777" w:rsidR="00CF3C8D" w:rsidRPr="00AD0E25" w:rsidRDefault="00CF3C8D" w:rsidP="00CF3C8D">
      <w:pPr>
        <w:spacing w:line="360" w:lineRule="auto"/>
        <w:ind w:left="425"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w:t>
      </w:r>
      <w:r w:rsidRPr="00AD0E25">
        <w:rPr>
          <w:rFonts w:ascii="Palatino Linotype" w:eastAsia="Palatino Linotype" w:hAnsi="Palatino Linotype" w:cs="Palatino Linotype"/>
          <w:b/>
          <w:i/>
          <w:sz w:val="22"/>
          <w:szCs w:val="24"/>
          <w:lang w:eastAsia="es-MX"/>
        </w:rPr>
        <w:t>Artículo 1</w:t>
      </w:r>
      <w:r w:rsidRPr="00AD0E25">
        <w:rPr>
          <w:rFonts w:ascii="Palatino Linotype" w:eastAsia="Palatino Linotype" w:hAnsi="Palatino Linotype" w:cs="Palatino Linotype"/>
          <w:i/>
          <w:sz w:val="22"/>
          <w:szCs w:val="24"/>
          <w:lang w:eastAsia="es-MX"/>
        </w:rPr>
        <w:t xml:space="preserve">. En los Estados Unidos Mexicanos todas las personas gozarán de los derechos humanos reconocidos en esta Constitución y en los </w:t>
      </w:r>
      <w:proofErr w:type="gramStart"/>
      <w:r w:rsidRPr="00AD0E25">
        <w:rPr>
          <w:rFonts w:ascii="Palatino Linotype" w:eastAsia="Palatino Linotype" w:hAnsi="Palatino Linotype" w:cs="Palatino Linotype"/>
          <w:i/>
          <w:sz w:val="22"/>
          <w:szCs w:val="24"/>
          <w:lang w:eastAsia="es-MX"/>
        </w:rPr>
        <w:t>tratados  internacionales</w:t>
      </w:r>
      <w:proofErr w:type="gramEnd"/>
      <w:r w:rsidRPr="00AD0E25">
        <w:rPr>
          <w:rFonts w:ascii="Palatino Linotype" w:eastAsia="Palatino Linotype" w:hAnsi="Palatino Linotype" w:cs="Palatino Linotype"/>
          <w:i/>
          <w:sz w:val="22"/>
          <w:szCs w:val="24"/>
          <w:lang w:eastAsia="es-MX"/>
        </w:rPr>
        <w:t xml:space="preserve"> de los que el Estado Mexicano sea parte, así como de las garantías para su protección, cuyo ejercicio no podrá restringirse ni suspenderse, salvo en los casos y bajo las condiciones que esta Constitución establece.</w:t>
      </w:r>
    </w:p>
    <w:p w14:paraId="170DE469" w14:textId="77777777" w:rsidR="00CF3C8D" w:rsidRPr="00AD0E25" w:rsidRDefault="00CF3C8D" w:rsidP="00CF3C8D">
      <w:pPr>
        <w:spacing w:line="360" w:lineRule="auto"/>
        <w:ind w:left="425"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Las normas relativas a los derechos humanos se interpretarán de conformidad con esta Constitución y con los tratados internacionales de la materia favoreciendo en todo tiempo a las personas la protección más amplia.</w:t>
      </w:r>
    </w:p>
    <w:p w14:paraId="0B0041D3" w14:textId="77777777" w:rsidR="00CF3C8D" w:rsidRPr="00AD0E25" w:rsidRDefault="00CF3C8D" w:rsidP="00CF3C8D">
      <w:pPr>
        <w:spacing w:line="360" w:lineRule="auto"/>
        <w:ind w:left="425" w:right="476"/>
        <w:jc w:val="both"/>
        <w:rPr>
          <w:rFonts w:ascii="Palatino Linotype" w:eastAsia="Palatino Linotype" w:hAnsi="Palatino Linotype" w:cs="Palatino Linotype"/>
          <w:i/>
          <w:sz w:val="22"/>
          <w:szCs w:val="24"/>
          <w:lang w:eastAsia="es-MX"/>
        </w:rPr>
      </w:pPr>
      <w:r w:rsidRPr="00AD0E25">
        <w:rPr>
          <w:rFonts w:ascii="Palatino Linotype" w:eastAsia="Palatino Linotype" w:hAnsi="Palatino Linotype" w:cs="Palatino Linotype"/>
          <w:i/>
          <w:sz w:val="22"/>
          <w:szCs w:val="24"/>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23E9FF8A" w14:textId="77777777" w:rsidR="00CF3C8D" w:rsidRPr="00AD0E25" w:rsidRDefault="00CF3C8D" w:rsidP="00CF3C8D">
      <w:pPr>
        <w:spacing w:line="360" w:lineRule="auto"/>
        <w:ind w:left="426" w:right="474"/>
        <w:jc w:val="both"/>
        <w:rPr>
          <w:rFonts w:ascii="Palatino Linotype" w:eastAsia="Palatino Linotype" w:hAnsi="Palatino Linotype" w:cs="Palatino Linotype"/>
          <w:i/>
          <w:sz w:val="24"/>
          <w:szCs w:val="24"/>
          <w:lang w:eastAsia="es-MX"/>
        </w:rPr>
      </w:pPr>
    </w:p>
    <w:p w14:paraId="62FD1A56" w14:textId="77777777" w:rsidR="00CF3C8D" w:rsidRPr="00AD0E25" w:rsidRDefault="00CF3C8D" w:rsidP="00CF3C8D">
      <w:pPr>
        <w:numPr>
          <w:ilvl w:val="0"/>
          <w:numId w:val="2"/>
        </w:numPr>
        <w:spacing w:line="360" w:lineRule="auto"/>
        <w:ind w:left="0" w:firstLine="0"/>
        <w:jc w:val="both"/>
        <w:rPr>
          <w:rFonts w:ascii="Palatino Linotype" w:eastAsia="Calibri" w:hAnsi="Palatino Linotype" w:cs="Arial"/>
          <w:sz w:val="24"/>
          <w:szCs w:val="24"/>
        </w:rPr>
      </w:pPr>
      <w:r w:rsidRPr="00AD0E25">
        <w:rPr>
          <w:rFonts w:ascii="Palatino Linotype" w:eastAsia="Calibri" w:hAnsi="Palatino Linotype" w:cs="Arial"/>
          <w:sz w:val="24"/>
          <w:szCs w:val="24"/>
        </w:rPr>
        <w:t>Esto es, que el derecho humano de acceso a la información pública, se aprecia que toda persona, sin necesidad de acreditar interés alguno o justificar su interposición, deberá tener acceso a la información pública, es decir, dicho</w:t>
      </w:r>
      <w:r w:rsidRPr="00AD0E25">
        <w:rPr>
          <w:rFonts w:ascii="Palatino Linotype" w:eastAsia="Palatino Linotype" w:hAnsi="Palatino Linotype" w:cs="Palatino Linotype"/>
          <w:sz w:val="24"/>
          <w:szCs w:val="24"/>
          <w:lang w:val="es-ES" w:eastAsia="en-US"/>
        </w:rPr>
        <w:t xml:space="preserve"> </w:t>
      </w:r>
      <w:r w:rsidRPr="00AD0E25">
        <w:rPr>
          <w:rFonts w:ascii="Palatino Linotype" w:eastAsia="Palatino Linotype" w:hAnsi="Palatino Linotype" w:cs="Palatino Linotype"/>
          <w:i/>
          <w:sz w:val="24"/>
          <w:szCs w:val="24"/>
          <w:lang w:val="es-ES" w:eastAsia="en-US"/>
        </w:rPr>
        <w:t>derecho fundamental exime a quien lo ejerce</w:t>
      </w:r>
      <w:r w:rsidRPr="00AD0E25">
        <w:rPr>
          <w:rFonts w:ascii="Palatino Linotype" w:eastAsia="Palatino Linotype" w:hAnsi="Palatino Linotype" w:cs="Palatino Linotype"/>
          <w:sz w:val="24"/>
          <w:szCs w:val="24"/>
          <w:lang w:val="es-ES" w:eastAsia="en-US"/>
        </w:rPr>
        <w:t xml:space="preserve">, </w:t>
      </w:r>
      <w:r w:rsidRPr="00AD0E25">
        <w:rPr>
          <w:rFonts w:ascii="Palatino Linotype" w:eastAsia="Calibri" w:hAnsi="Palatino Linotype" w:cs="Arial"/>
          <w:sz w:val="24"/>
          <w:szCs w:val="24"/>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2E840D7" w14:textId="77777777" w:rsidR="00CF3C8D" w:rsidRPr="00AD0E25" w:rsidRDefault="00CF3C8D" w:rsidP="00CF3C8D">
      <w:pPr>
        <w:spacing w:line="360" w:lineRule="auto"/>
        <w:jc w:val="both"/>
        <w:rPr>
          <w:rFonts w:ascii="Palatino Linotype" w:eastAsia="Calibri" w:hAnsi="Palatino Linotype" w:cs="Arial"/>
          <w:sz w:val="24"/>
          <w:szCs w:val="24"/>
        </w:rPr>
      </w:pPr>
    </w:p>
    <w:p w14:paraId="430C4BA7" w14:textId="77777777" w:rsidR="00CF3C8D" w:rsidRPr="00AD0E25" w:rsidRDefault="00CF3C8D" w:rsidP="00CF3C8D">
      <w:pPr>
        <w:numPr>
          <w:ilvl w:val="0"/>
          <w:numId w:val="2"/>
        </w:numPr>
        <w:spacing w:line="360" w:lineRule="auto"/>
        <w:ind w:left="0" w:firstLine="0"/>
        <w:jc w:val="both"/>
        <w:rPr>
          <w:rFonts w:ascii="Palatino Linotype" w:eastAsia="Calibri" w:hAnsi="Palatino Linotype" w:cs="Arial"/>
          <w:sz w:val="24"/>
          <w:szCs w:val="24"/>
        </w:rPr>
      </w:pPr>
      <w:r w:rsidRPr="00AD0E25">
        <w:rPr>
          <w:rFonts w:ascii="Palatino Linotype" w:eastAsia="Calibri" w:hAnsi="Palatino Linotype" w:cs="Arial"/>
          <w:sz w:val="24"/>
          <w:szCs w:val="24"/>
        </w:rPr>
        <w:t xml:space="preserve">En consecuencia, dado lo expuesto y fundado con anterioridad, se estima que el requisito relativo al nombre del </w:t>
      </w:r>
      <w:r w:rsidRPr="00AD0E25">
        <w:rPr>
          <w:rFonts w:ascii="Palatino Linotype" w:eastAsia="Calibri" w:hAnsi="Palatino Linotype" w:cs="Arial"/>
          <w:b/>
          <w:sz w:val="24"/>
          <w:szCs w:val="24"/>
        </w:rPr>
        <w:t>RECURRENTE</w:t>
      </w:r>
      <w:r w:rsidRPr="00AD0E25">
        <w:rPr>
          <w:rFonts w:ascii="Palatino Linotype" w:eastAsia="Calibri" w:hAnsi="Palatino Linotype" w:cs="Arial"/>
          <w:sz w:val="24"/>
          <w:szCs w:val="24"/>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7ADB5163" w14:textId="77777777" w:rsidR="00CF3C8D" w:rsidRPr="00AD0E25" w:rsidRDefault="00CF3C8D" w:rsidP="00CF3C8D">
      <w:pPr>
        <w:pStyle w:val="Prrafodelista"/>
        <w:rPr>
          <w:rFonts w:ascii="Palatino Linotype" w:eastAsia="Calibri" w:hAnsi="Palatino Linotype" w:cs="Arial"/>
          <w:color w:val="000000" w:themeColor="text1"/>
          <w:sz w:val="24"/>
        </w:rPr>
      </w:pPr>
    </w:p>
    <w:p w14:paraId="0B46B46C" w14:textId="2DFAEDFF" w:rsidR="00BC6FDD" w:rsidRPr="00AD0E25" w:rsidRDefault="00391A90" w:rsidP="006F2DEE">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AD0E25">
        <w:rPr>
          <w:rFonts w:ascii="Palatino Linotype" w:eastAsia="Calibri" w:hAnsi="Palatino Linotype" w:cs="Arial"/>
          <w:color w:val="000000" w:themeColor="text1"/>
          <w:sz w:val="24"/>
        </w:rPr>
        <w:lastRenderedPageBreak/>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3D0E7B78" w14:textId="77777777" w:rsidR="001E13B4" w:rsidRPr="00AD0E25" w:rsidRDefault="001E13B4" w:rsidP="001E13B4">
      <w:pPr>
        <w:tabs>
          <w:tab w:val="left" w:pos="284"/>
        </w:tabs>
        <w:spacing w:line="360" w:lineRule="auto"/>
        <w:ind w:right="49"/>
        <w:contextualSpacing/>
        <w:jc w:val="both"/>
        <w:rPr>
          <w:rFonts w:ascii="Palatino Linotype" w:eastAsiaTheme="minorEastAsia" w:hAnsi="Palatino Linotype" w:cs="Arial"/>
          <w:b/>
          <w:sz w:val="24"/>
          <w:szCs w:val="24"/>
          <w:lang w:val="es-ES_tradnl"/>
        </w:rPr>
      </w:pPr>
    </w:p>
    <w:p w14:paraId="12851EBB" w14:textId="415C1767" w:rsidR="005000AA" w:rsidRPr="00AD0E25" w:rsidRDefault="005000AA" w:rsidP="00EC3AF1">
      <w:pPr>
        <w:pStyle w:val="Ttulo1"/>
        <w:spacing w:before="0" w:line="360" w:lineRule="auto"/>
        <w:rPr>
          <w:rFonts w:ascii="Palatino Linotype" w:hAnsi="Palatino Linotype"/>
          <w:b/>
          <w:i/>
          <w:color w:val="auto"/>
          <w:sz w:val="24"/>
          <w:szCs w:val="24"/>
        </w:rPr>
      </w:pPr>
      <w:bookmarkStart w:id="7" w:name="_Toc87549675"/>
      <w:r w:rsidRPr="00AD0E25">
        <w:rPr>
          <w:rFonts w:ascii="Palatino Linotype" w:hAnsi="Palatino Linotype"/>
          <w:b/>
          <w:color w:val="auto"/>
          <w:sz w:val="24"/>
          <w:szCs w:val="24"/>
        </w:rPr>
        <w:t>TERCERO. Planteamiento de la</w:t>
      </w:r>
      <w:r w:rsidRPr="00AD0E25">
        <w:rPr>
          <w:rFonts w:ascii="Palatino Linotype" w:hAnsi="Palatino Linotype"/>
          <w:b/>
          <w:i/>
          <w:color w:val="auto"/>
          <w:sz w:val="24"/>
          <w:szCs w:val="24"/>
        </w:rPr>
        <w:t xml:space="preserve"> Litis</w:t>
      </w:r>
      <w:bookmarkEnd w:id="7"/>
      <w:r w:rsidRPr="00AD0E25">
        <w:rPr>
          <w:rFonts w:ascii="Palatino Linotype" w:hAnsi="Palatino Linotype"/>
          <w:b/>
          <w:i/>
          <w:color w:val="auto"/>
          <w:sz w:val="24"/>
          <w:szCs w:val="24"/>
        </w:rPr>
        <w:t xml:space="preserve"> </w:t>
      </w:r>
    </w:p>
    <w:p w14:paraId="3DC4CDF7" w14:textId="30363AB1" w:rsidR="00396CF5" w:rsidRPr="00AD0E25" w:rsidRDefault="005000AA" w:rsidP="00EC3AF1">
      <w:pPr>
        <w:pStyle w:val="Prrafodelista"/>
        <w:numPr>
          <w:ilvl w:val="0"/>
          <w:numId w:val="3"/>
        </w:numPr>
        <w:spacing w:line="360" w:lineRule="auto"/>
        <w:ind w:left="0" w:right="49" w:firstLine="0"/>
        <w:jc w:val="both"/>
        <w:rPr>
          <w:rFonts w:ascii="Palatino Linotype" w:hAnsi="Palatino Linotype"/>
          <w:i/>
          <w:sz w:val="24"/>
          <w:lang w:eastAsia="es-MX"/>
        </w:rPr>
      </w:pPr>
      <w:r w:rsidRPr="00AD0E25">
        <w:rPr>
          <w:rFonts w:ascii="Palatino Linotype" w:hAnsi="Palatino Linotype"/>
          <w:bCs/>
          <w:sz w:val="24"/>
        </w:rPr>
        <w:t>El recurrente solicitó</w:t>
      </w:r>
      <w:r w:rsidR="00C32C1B" w:rsidRPr="00AD0E25">
        <w:rPr>
          <w:rFonts w:ascii="Palatino Linotype" w:hAnsi="Palatino Linotype"/>
          <w:bCs/>
          <w:sz w:val="24"/>
        </w:rPr>
        <w:t xml:space="preserve"> la información que a continuación se desagrega</w:t>
      </w:r>
      <w:r w:rsidR="00495DAC" w:rsidRPr="00AD0E25">
        <w:rPr>
          <w:rFonts w:ascii="Palatino Linotype" w:hAnsi="Palatino Linotype"/>
          <w:bCs/>
          <w:sz w:val="24"/>
        </w:rPr>
        <w:t>:</w:t>
      </w:r>
    </w:p>
    <w:p w14:paraId="5F8C5E93" w14:textId="258D1A7E" w:rsidR="00CA6B3B" w:rsidRPr="00AD0E25" w:rsidRDefault="00C32C1B" w:rsidP="00C32C1B">
      <w:pPr>
        <w:pStyle w:val="Prrafodelista"/>
        <w:numPr>
          <w:ilvl w:val="0"/>
          <w:numId w:val="14"/>
        </w:numPr>
        <w:tabs>
          <w:tab w:val="left" w:pos="284"/>
        </w:tabs>
        <w:spacing w:line="360" w:lineRule="auto"/>
        <w:ind w:right="822"/>
        <w:jc w:val="both"/>
        <w:rPr>
          <w:rFonts w:ascii="Palatino Linotype" w:eastAsiaTheme="minorEastAsia" w:hAnsi="Palatino Linotype"/>
          <w:iCs/>
          <w:lang w:val="es-ES_tradnl"/>
        </w:rPr>
      </w:pPr>
      <w:r w:rsidRPr="00AD0E25">
        <w:rPr>
          <w:rFonts w:ascii="Palatino Linotype" w:hAnsi="Palatino Linotype"/>
          <w:color w:val="000000"/>
        </w:rPr>
        <w:t>L</w:t>
      </w:r>
      <w:r w:rsidR="006F2DEE" w:rsidRPr="00AD0E25">
        <w:rPr>
          <w:rFonts w:ascii="Palatino Linotype" w:hAnsi="Palatino Linotype"/>
          <w:color w:val="000000"/>
        </w:rPr>
        <w:t xml:space="preserve">istado de servidores públicos que laboran en </w:t>
      </w:r>
      <w:r w:rsidRPr="00AD0E25">
        <w:rPr>
          <w:rFonts w:ascii="Palatino Linotype" w:hAnsi="Palatino Linotype"/>
          <w:color w:val="000000"/>
        </w:rPr>
        <w:t xml:space="preserve">el </w:t>
      </w:r>
      <w:r w:rsidR="006F2DEE" w:rsidRPr="00AD0E25">
        <w:rPr>
          <w:rFonts w:ascii="Palatino Linotype" w:hAnsi="Palatino Linotype"/>
          <w:color w:val="000000"/>
        </w:rPr>
        <w:t>Colegio de Bachilleres del Estado de México y Tecnológico de Estudios Superiores d</w:t>
      </w:r>
      <w:r w:rsidR="00AD6CF0" w:rsidRPr="00AD0E25">
        <w:rPr>
          <w:rFonts w:ascii="Palatino Linotype" w:hAnsi="Palatino Linotype"/>
          <w:color w:val="000000"/>
        </w:rPr>
        <w:t>el Oriente del Estado de México</w:t>
      </w:r>
      <w:r w:rsidR="006F2DEE" w:rsidRPr="00AD0E25">
        <w:rPr>
          <w:rFonts w:ascii="Palatino Linotype" w:hAnsi="Palatino Linotype"/>
          <w:color w:val="000000"/>
        </w:rPr>
        <w:t xml:space="preserve">, </w:t>
      </w:r>
      <w:r w:rsidRPr="00AD0E25">
        <w:rPr>
          <w:rFonts w:ascii="Palatino Linotype" w:hAnsi="Palatino Linotype"/>
          <w:color w:val="000000"/>
        </w:rPr>
        <w:t xml:space="preserve">con los rubros de </w:t>
      </w:r>
      <w:r w:rsidR="006F2DEE" w:rsidRPr="00AD0E25">
        <w:rPr>
          <w:rFonts w:ascii="Palatino Linotype" w:hAnsi="Palatino Linotype"/>
          <w:color w:val="000000"/>
        </w:rPr>
        <w:t>nombre completo, fecha de ingreso, puesto que ocupan y sueldo actual</w:t>
      </w:r>
      <w:r w:rsidRPr="00AD0E25">
        <w:rPr>
          <w:rFonts w:ascii="Palatino Linotype" w:eastAsiaTheme="minorEastAsia" w:hAnsi="Palatino Linotype"/>
          <w:iCs/>
          <w:lang w:val="es-ES_tradnl"/>
        </w:rPr>
        <w:t>.</w:t>
      </w:r>
    </w:p>
    <w:p w14:paraId="1D4AE1A2" w14:textId="77777777" w:rsidR="004934A5" w:rsidRPr="00AD0E25" w:rsidRDefault="004934A5" w:rsidP="00EC3AF1">
      <w:pPr>
        <w:pStyle w:val="Prrafodelista"/>
        <w:tabs>
          <w:tab w:val="left" w:pos="284"/>
        </w:tabs>
        <w:spacing w:line="360" w:lineRule="auto"/>
        <w:ind w:left="0"/>
        <w:jc w:val="both"/>
        <w:rPr>
          <w:rFonts w:ascii="Palatino Linotype" w:eastAsiaTheme="minorEastAsia" w:hAnsi="Palatino Linotype"/>
          <w:iCs/>
          <w:sz w:val="24"/>
          <w:lang w:val="es-ES_tradnl"/>
        </w:rPr>
      </w:pPr>
    </w:p>
    <w:p w14:paraId="113C1708" w14:textId="5F443686" w:rsidR="0036597E" w:rsidRPr="00AD0E25" w:rsidRDefault="0022089E" w:rsidP="009D6D7D">
      <w:pPr>
        <w:pStyle w:val="Prrafodelista"/>
        <w:numPr>
          <w:ilvl w:val="0"/>
          <w:numId w:val="2"/>
        </w:numPr>
        <w:tabs>
          <w:tab w:val="left" w:pos="284"/>
        </w:tabs>
        <w:spacing w:line="360" w:lineRule="auto"/>
        <w:ind w:left="0" w:firstLine="0"/>
        <w:jc w:val="both"/>
        <w:rPr>
          <w:rFonts w:ascii="Palatino Linotype" w:eastAsiaTheme="minorEastAsia" w:hAnsi="Palatino Linotype"/>
          <w:iCs/>
          <w:sz w:val="24"/>
          <w:lang w:val="es-ES_tradnl"/>
        </w:rPr>
      </w:pPr>
      <w:r w:rsidRPr="00AD0E25">
        <w:rPr>
          <w:rFonts w:ascii="Palatino Linotype" w:eastAsiaTheme="minorEastAsia" w:hAnsi="Palatino Linotype"/>
          <w:iCs/>
          <w:sz w:val="24"/>
          <w:lang w:val="es-ES_tradnl"/>
        </w:rPr>
        <w:t>El Sujeto Obligado, a través de su respuesta le contesto que:</w:t>
      </w:r>
      <w:r w:rsidR="0036597E" w:rsidRPr="00AD0E25">
        <w:rPr>
          <w:rFonts w:ascii="Palatino Linotype" w:eastAsiaTheme="minorEastAsia" w:hAnsi="Palatino Linotype"/>
          <w:iCs/>
          <w:sz w:val="24"/>
          <w:lang w:val="es-ES_tradnl"/>
        </w:rPr>
        <w:t xml:space="preserve"> </w:t>
      </w:r>
      <w:r w:rsidRPr="00AD0E25">
        <w:rPr>
          <w:rFonts w:ascii="Palatino Linotype" w:eastAsiaTheme="minorEastAsia" w:hAnsi="Palatino Linotype"/>
          <w:iCs/>
          <w:sz w:val="24"/>
          <w:lang w:val="es-ES_tradnl"/>
        </w:rPr>
        <w:t xml:space="preserve"> </w:t>
      </w:r>
      <w:r w:rsidR="0036597E" w:rsidRPr="00AD0E25">
        <w:rPr>
          <w:rFonts w:ascii="Palatino Linotype" w:hAnsi="Palatino Linotype"/>
          <w:color w:val="000000"/>
          <w:sz w:val="24"/>
        </w:rPr>
        <w:t xml:space="preserve">La información que solicita </w:t>
      </w:r>
      <w:r w:rsidR="00C32C1B" w:rsidRPr="00AD0E25">
        <w:rPr>
          <w:rFonts w:ascii="Palatino Linotype" w:hAnsi="Palatino Linotype"/>
          <w:color w:val="000000"/>
          <w:sz w:val="24"/>
        </w:rPr>
        <w:t>se encuentra</w:t>
      </w:r>
      <w:r w:rsidR="0036597E" w:rsidRPr="00AD0E25">
        <w:rPr>
          <w:rFonts w:ascii="Palatino Linotype" w:hAnsi="Palatino Linotype"/>
          <w:color w:val="000000"/>
          <w:sz w:val="24"/>
        </w:rPr>
        <w:t xml:space="preserve"> en el siguiente enlace: https://ipomex.org.mx/ipo3/lgt/indice/TESOEM/art_92_vii.web?token=03AD1IbLB-SD2xeVEvBzLVIryP7oH0P9ZpF7W3cbLPHyjUllO63ufXzB3a7F8vReTp2EdmK1GJNbVz-gKJ_EVhzdrHisXexxGrl_3icJa55ZEZF8kjmeUmCR-z6Ip2PGrmfqNXsKabqW26A_XmfAFMHRDAC7I8LhSidGlyyStx1il1OLWHO_WksBR5jkdMv2tUghSgAN8R90PbKzF0SqgeZ3RzHrKee2aJiVxFYG5QrPt1Sn6-pLVxGhH3v7APqr3P6eHJ9OsNZCkQOL-x-WJm4mD7ORhY4ra2I8CSmxY0sMbZc-</w:t>
      </w:r>
      <w:r w:rsidR="0036597E" w:rsidRPr="00AD0E25">
        <w:rPr>
          <w:rFonts w:ascii="Palatino Linotype" w:hAnsi="Palatino Linotype"/>
          <w:color w:val="000000"/>
          <w:sz w:val="24"/>
        </w:rPr>
        <w:lastRenderedPageBreak/>
        <w:t xml:space="preserve">iXSMmEiHpUwvhG3s9rW7WY5E9e4PRV8hzTykVWr-s4Mg6U1SOE63OHq7uZVNtEaXg_bd4vJ_X4n1fAu_R4DRZ5JHSUTAD_-GE2esEkw2mJVm7TiT5mGTWddGU_kA7huElHYtnoze176j28UWnqG5KbsfreHrUA6DbQSHQZtVBcE5IR-Ijrq1uBhOdBCcn1VZOesXZEkqD4v0S41ZM8KOcdRIMIhgxC </w:t>
      </w:r>
      <w:r w:rsidR="00C32C1B" w:rsidRPr="00AD0E25">
        <w:rPr>
          <w:rFonts w:ascii="Palatino Linotype" w:hAnsi="Palatino Linotype"/>
          <w:color w:val="000000"/>
          <w:sz w:val="24"/>
        </w:rPr>
        <w:t>Al tiempo que</w:t>
      </w:r>
      <w:r w:rsidR="0036597E" w:rsidRPr="00AD0E25">
        <w:rPr>
          <w:rFonts w:ascii="Palatino Linotype" w:hAnsi="Palatino Linotype"/>
          <w:color w:val="000000"/>
          <w:sz w:val="24"/>
        </w:rPr>
        <w:t xml:space="preserve"> señala que en cuanto a la información del Colegio de bachilleres debe solicitarla directamente </w:t>
      </w:r>
      <w:r w:rsidR="00C32C1B" w:rsidRPr="00AD0E25">
        <w:rPr>
          <w:rFonts w:ascii="Palatino Linotype" w:hAnsi="Palatino Linotype"/>
          <w:color w:val="000000"/>
          <w:sz w:val="24"/>
        </w:rPr>
        <w:t>a dicho Colegio</w:t>
      </w:r>
      <w:r w:rsidR="0036597E" w:rsidRPr="00AD0E25">
        <w:rPr>
          <w:rFonts w:ascii="Palatino Linotype" w:hAnsi="Palatino Linotype"/>
          <w:color w:val="000000"/>
          <w:sz w:val="24"/>
        </w:rPr>
        <w:t xml:space="preserve">, </w:t>
      </w:r>
      <w:r w:rsidR="00C32C1B" w:rsidRPr="00AD0E25">
        <w:rPr>
          <w:rFonts w:ascii="Palatino Linotype" w:hAnsi="Palatino Linotype"/>
          <w:color w:val="000000"/>
          <w:sz w:val="24"/>
        </w:rPr>
        <w:t>por</w:t>
      </w:r>
      <w:r w:rsidR="0036597E" w:rsidRPr="00AD0E25">
        <w:rPr>
          <w:rFonts w:ascii="Palatino Linotype" w:hAnsi="Palatino Linotype"/>
          <w:color w:val="000000"/>
          <w:sz w:val="24"/>
        </w:rPr>
        <w:t xml:space="preserve"> no s</w:t>
      </w:r>
      <w:r w:rsidR="00C32C1B" w:rsidRPr="00AD0E25">
        <w:rPr>
          <w:rFonts w:ascii="Palatino Linotype" w:hAnsi="Palatino Linotype"/>
          <w:color w:val="000000"/>
          <w:sz w:val="24"/>
        </w:rPr>
        <w:t>er</w:t>
      </w:r>
      <w:r w:rsidR="0036597E" w:rsidRPr="00AD0E25">
        <w:rPr>
          <w:rFonts w:ascii="Palatino Linotype" w:hAnsi="Palatino Linotype"/>
          <w:color w:val="000000"/>
          <w:sz w:val="24"/>
        </w:rPr>
        <w:t xml:space="preserve"> competencia de</w:t>
      </w:r>
      <w:r w:rsidR="00C32C1B" w:rsidRPr="00AD0E25">
        <w:rPr>
          <w:rFonts w:ascii="Palatino Linotype" w:hAnsi="Palatino Linotype"/>
          <w:color w:val="000000"/>
          <w:sz w:val="24"/>
        </w:rPr>
        <w:t xml:space="preserve">l </w:t>
      </w:r>
      <w:r w:rsidR="00C32C1B" w:rsidRPr="00AD0E25">
        <w:rPr>
          <w:rFonts w:ascii="Palatino Linotype" w:hAnsi="Palatino Linotype"/>
          <w:b/>
          <w:color w:val="000000"/>
          <w:sz w:val="24"/>
        </w:rPr>
        <w:t>SUJETO OBLIGADO</w:t>
      </w:r>
      <w:r w:rsidR="0036597E" w:rsidRPr="00AD0E25">
        <w:rPr>
          <w:rFonts w:ascii="Palatino Linotype" w:hAnsi="Palatino Linotype"/>
          <w:color w:val="000000"/>
          <w:sz w:val="24"/>
        </w:rPr>
        <w:t>.</w:t>
      </w:r>
      <w:r w:rsidR="00C32C1B" w:rsidRPr="00AD0E25">
        <w:rPr>
          <w:rFonts w:ascii="Palatino Linotype" w:hAnsi="Palatino Linotype"/>
          <w:color w:val="000000"/>
          <w:sz w:val="24"/>
        </w:rPr>
        <w:t xml:space="preserve"> No </w:t>
      </w:r>
      <w:proofErr w:type="gramStart"/>
      <w:r w:rsidR="00C32C1B" w:rsidRPr="00AD0E25">
        <w:rPr>
          <w:rFonts w:ascii="Palatino Linotype" w:hAnsi="Palatino Linotype"/>
          <w:color w:val="000000"/>
          <w:sz w:val="24"/>
        </w:rPr>
        <w:t>obstante</w:t>
      </w:r>
      <w:proofErr w:type="gramEnd"/>
      <w:r w:rsidR="00C32C1B" w:rsidRPr="00AD0E25">
        <w:rPr>
          <w:rFonts w:ascii="Palatino Linotype" w:hAnsi="Palatino Linotype"/>
          <w:color w:val="000000"/>
          <w:sz w:val="24"/>
        </w:rPr>
        <w:t xml:space="preserve"> </w:t>
      </w:r>
      <w:r w:rsidR="0036597E" w:rsidRPr="00AD0E25">
        <w:rPr>
          <w:rFonts w:ascii="Palatino Linotype" w:hAnsi="Palatino Linotype"/>
          <w:b/>
          <w:color w:val="000000"/>
          <w:sz w:val="24"/>
        </w:rPr>
        <w:t>E</w:t>
      </w:r>
      <w:r w:rsidR="006520E9" w:rsidRPr="00AD0E25">
        <w:rPr>
          <w:rFonts w:ascii="Palatino Linotype" w:hAnsi="Palatino Linotype"/>
          <w:b/>
          <w:color w:val="000000"/>
          <w:sz w:val="24"/>
        </w:rPr>
        <w:t>l RECURRENTE</w:t>
      </w:r>
      <w:r w:rsidR="0036597E" w:rsidRPr="00AD0E25">
        <w:rPr>
          <w:rFonts w:ascii="Palatino Linotype" w:hAnsi="Palatino Linotype"/>
          <w:color w:val="000000"/>
          <w:sz w:val="24"/>
        </w:rPr>
        <w:t xml:space="preserve"> se inconformó por</w:t>
      </w:r>
      <w:r w:rsidR="00C32C1B" w:rsidRPr="00AD0E25">
        <w:rPr>
          <w:rFonts w:ascii="Palatino Linotype" w:hAnsi="Palatino Linotype"/>
          <w:color w:val="000000"/>
          <w:sz w:val="24"/>
        </w:rPr>
        <w:t xml:space="preserve"> </w:t>
      </w:r>
      <w:r w:rsidR="00E20ACC" w:rsidRPr="00AD0E25">
        <w:rPr>
          <w:rFonts w:ascii="Palatino Linotype" w:hAnsi="Palatino Linotype"/>
          <w:color w:val="000000"/>
          <w:sz w:val="24"/>
        </w:rPr>
        <w:t xml:space="preserve">le entrega </w:t>
      </w:r>
      <w:r w:rsidR="00C32C1B" w:rsidRPr="00AD0E25">
        <w:rPr>
          <w:rFonts w:ascii="Palatino Linotype" w:hAnsi="Palatino Linotype"/>
          <w:color w:val="000000"/>
          <w:sz w:val="24"/>
        </w:rPr>
        <w:t xml:space="preserve">de </w:t>
      </w:r>
      <w:r w:rsidR="00E20ACC" w:rsidRPr="00AD0E25">
        <w:rPr>
          <w:rFonts w:ascii="Palatino Linotype" w:hAnsi="Palatino Linotype"/>
          <w:color w:val="000000"/>
          <w:sz w:val="24"/>
        </w:rPr>
        <w:t>información incompleta.</w:t>
      </w:r>
    </w:p>
    <w:p w14:paraId="02276AD5" w14:textId="77777777" w:rsidR="00E20ACC" w:rsidRPr="00AD0E25" w:rsidRDefault="00E20ACC" w:rsidP="00E20ACC">
      <w:pPr>
        <w:pStyle w:val="Prrafodelista"/>
        <w:tabs>
          <w:tab w:val="left" w:pos="284"/>
        </w:tabs>
        <w:spacing w:line="360" w:lineRule="auto"/>
        <w:ind w:left="0"/>
        <w:jc w:val="both"/>
        <w:rPr>
          <w:rFonts w:ascii="Palatino Linotype" w:eastAsiaTheme="minorEastAsia" w:hAnsi="Palatino Linotype"/>
          <w:iCs/>
          <w:sz w:val="24"/>
          <w:lang w:val="es-ES_tradnl"/>
        </w:rPr>
      </w:pPr>
    </w:p>
    <w:p w14:paraId="74103B4D" w14:textId="7F732BD9" w:rsidR="00C32C1B" w:rsidRPr="00AD0E25" w:rsidRDefault="00616297" w:rsidP="00C32C1B">
      <w:pPr>
        <w:numPr>
          <w:ilvl w:val="0"/>
          <w:numId w:val="2"/>
        </w:numPr>
        <w:spacing w:line="360" w:lineRule="auto"/>
        <w:ind w:left="0" w:firstLine="0"/>
        <w:contextualSpacing/>
        <w:jc w:val="both"/>
        <w:rPr>
          <w:rFonts w:ascii="Palatino Linotype" w:eastAsia="MS Mincho" w:hAnsi="Palatino Linotype" w:cs="Arial"/>
          <w:sz w:val="24"/>
          <w:szCs w:val="24"/>
        </w:rPr>
      </w:pPr>
      <w:r w:rsidRPr="00AD0E25">
        <w:rPr>
          <w:rFonts w:ascii="Palatino Linotype" w:eastAsiaTheme="minorEastAsia" w:hAnsi="Palatino Linotype" w:cs="Arial"/>
          <w:sz w:val="24"/>
          <w:szCs w:val="24"/>
          <w:lang w:val="es-ES_tradnl"/>
        </w:rPr>
        <w:t xml:space="preserve">Por lo tanto, el presente recurso de revisión se circunscribe en determinar si se </w:t>
      </w:r>
      <w:r w:rsidR="00E20ACC" w:rsidRPr="00AD0E25">
        <w:rPr>
          <w:rFonts w:ascii="Palatino Linotype" w:hAnsi="Palatino Linotype"/>
          <w:sz w:val="24"/>
          <w:szCs w:val="24"/>
          <w:lang w:val="es-ES_tradnl"/>
        </w:rPr>
        <w:t>actualiza la causal</w:t>
      </w:r>
      <w:r w:rsidRPr="00AD0E25">
        <w:rPr>
          <w:rFonts w:ascii="Palatino Linotype" w:hAnsi="Palatino Linotype"/>
          <w:sz w:val="24"/>
          <w:szCs w:val="24"/>
          <w:lang w:val="es-ES_tradnl"/>
        </w:rPr>
        <w:t xml:space="preserve"> de procedencia</w:t>
      </w:r>
      <w:r w:rsidRPr="00AD0E25">
        <w:rPr>
          <w:rFonts w:ascii="Palatino Linotype" w:hAnsi="Palatino Linotype"/>
          <w:b/>
          <w:sz w:val="24"/>
          <w:szCs w:val="24"/>
          <w:lang w:val="es-ES_tradnl"/>
        </w:rPr>
        <w:t xml:space="preserve"> </w:t>
      </w:r>
      <w:r w:rsidR="00E20ACC" w:rsidRPr="00AD0E25">
        <w:rPr>
          <w:rFonts w:ascii="Palatino Linotype" w:hAnsi="Palatino Linotype" w:cs="Arial"/>
          <w:sz w:val="24"/>
          <w:szCs w:val="24"/>
          <w:lang w:val="es-ES_tradnl" w:eastAsia="es-MX"/>
        </w:rPr>
        <w:t>contenida</w:t>
      </w:r>
      <w:r w:rsidRPr="00AD0E25">
        <w:rPr>
          <w:rFonts w:ascii="Palatino Linotype" w:hAnsi="Palatino Linotype" w:cs="Arial"/>
          <w:sz w:val="24"/>
          <w:szCs w:val="24"/>
          <w:lang w:val="es-ES_tradnl" w:eastAsia="es-MX"/>
        </w:rPr>
        <w:t xml:space="preserve"> en </w:t>
      </w:r>
      <w:r w:rsidR="00F86A81" w:rsidRPr="00AD0E25">
        <w:rPr>
          <w:rFonts w:ascii="Palatino Linotype" w:hAnsi="Palatino Linotype" w:cs="Arial"/>
          <w:sz w:val="24"/>
          <w:szCs w:val="24"/>
          <w:lang w:val="es-ES" w:eastAsia="es-MX"/>
        </w:rPr>
        <w:t>el artículo 179 fracciones</w:t>
      </w:r>
      <w:r w:rsidR="00E20ACC" w:rsidRPr="00AD0E25">
        <w:rPr>
          <w:rFonts w:ascii="Palatino Linotype" w:hAnsi="Palatino Linotype" w:cs="Arial"/>
          <w:sz w:val="24"/>
          <w:szCs w:val="24"/>
          <w:lang w:val="es-ES" w:eastAsia="es-MX"/>
        </w:rPr>
        <w:t xml:space="preserve"> V</w:t>
      </w:r>
      <w:r w:rsidRPr="00AD0E25">
        <w:rPr>
          <w:rFonts w:ascii="Palatino Linotype" w:hAnsi="Palatino Linotype" w:cs="Arial"/>
          <w:sz w:val="24"/>
          <w:szCs w:val="24"/>
          <w:lang w:val="es-ES" w:eastAsia="es-MX"/>
        </w:rPr>
        <w:t xml:space="preserve"> de la </w:t>
      </w:r>
      <w:r w:rsidRPr="00AD0E25">
        <w:rPr>
          <w:rFonts w:ascii="Palatino Linotype" w:eastAsia="Calibri" w:hAnsi="Palatino Linotype" w:cs="Arial"/>
          <w:b/>
          <w:sz w:val="24"/>
          <w:szCs w:val="24"/>
          <w:lang w:val="es-ES"/>
        </w:rPr>
        <w:t>Ley de Transparencia y Acceso a la Información Pública del Estado de México y Municipios</w:t>
      </w:r>
      <w:r w:rsidRPr="00AD0E25">
        <w:rPr>
          <w:rFonts w:ascii="Palatino Linotype" w:hAnsi="Palatino Linotype" w:cs="Arial"/>
          <w:sz w:val="24"/>
          <w:szCs w:val="24"/>
          <w:lang w:val="es-ES" w:eastAsia="es-MX"/>
        </w:rPr>
        <w:t>.</w:t>
      </w:r>
      <w:r w:rsidR="00C32C1B" w:rsidRPr="00AD0E25">
        <w:rPr>
          <w:rFonts w:ascii="Palatino Linotype" w:hAnsi="Palatino Linotype" w:cs="Arial"/>
          <w:sz w:val="24"/>
          <w:szCs w:val="24"/>
          <w:lang w:val="es-ES" w:eastAsia="es-MX"/>
        </w:rPr>
        <w:t xml:space="preserve"> </w:t>
      </w:r>
      <w:r w:rsidR="00C32C1B" w:rsidRPr="00AD0E25">
        <w:rPr>
          <w:rFonts w:ascii="Palatino Linotype" w:hAnsi="Palatino Linotype" w:cs="Arial"/>
          <w:color w:val="000000" w:themeColor="text1"/>
          <w:sz w:val="24"/>
          <w:szCs w:val="24"/>
          <w:lang w:val="es-ES" w:eastAsia="es-MX"/>
        </w:rPr>
        <w:t xml:space="preserve">De modo tal </w:t>
      </w:r>
      <w:r w:rsidR="00C32C1B" w:rsidRPr="00AD0E25">
        <w:rPr>
          <w:rFonts w:ascii="Palatino Linotype" w:hAnsi="Palatino Linotype" w:cs="Arial"/>
          <w:color w:val="000000" w:themeColor="text1"/>
          <w:sz w:val="24"/>
          <w:szCs w:val="24"/>
        </w:rPr>
        <w:t xml:space="preserve">que el presente recurso de revisión se abocara en determinar si el </w:t>
      </w:r>
      <w:r w:rsidR="00C32C1B" w:rsidRPr="00AD0E25">
        <w:rPr>
          <w:rFonts w:ascii="Palatino Linotype" w:hAnsi="Palatino Linotype" w:cs="Arial"/>
          <w:b/>
          <w:color w:val="000000" w:themeColor="text1"/>
          <w:sz w:val="24"/>
          <w:szCs w:val="24"/>
        </w:rPr>
        <w:t>SUJETO</w:t>
      </w:r>
      <w:r w:rsidR="00C32C1B" w:rsidRPr="00AD0E25">
        <w:rPr>
          <w:rFonts w:ascii="Palatino Linotype" w:hAnsi="Palatino Linotype" w:cs="Arial"/>
          <w:color w:val="000000" w:themeColor="text1"/>
          <w:sz w:val="24"/>
          <w:szCs w:val="24"/>
        </w:rPr>
        <w:t xml:space="preserve"> </w:t>
      </w:r>
      <w:r w:rsidR="00C32C1B" w:rsidRPr="00AD0E25">
        <w:rPr>
          <w:rFonts w:ascii="Palatino Linotype" w:hAnsi="Palatino Linotype" w:cs="Arial"/>
          <w:b/>
          <w:color w:val="000000" w:themeColor="text1"/>
          <w:sz w:val="24"/>
          <w:szCs w:val="24"/>
        </w:rPr>
        <w:t>OBLIGADO</w:t>
      </w:r>
      <w:r w:rsidR="00C32C1B" w:rsidRPr="00AD0E25">
        <w:rPr>
          <w:rFonts w:ascii="Palatino Linotype" w:hAnsi="Palatino Linotype" w:cs="Arial"/>
          <w:color w:val="000000" w:themeColor="text1"/>
          <w:sz w:val="24"/>
          <w:szCs w:val="24"/>
        </w:rPr>
        <w:t xml:space="preserve"> con su respuesta ciertamente </w:t>
      </w:r>
      <w:r w:rsidR="00C32C1B" w:rsidRPr="00AD0E25">
        <w:rPr>
          <w:rFonts w:ascii="Palatino Linotype" w:hAnsi="Palatino Linotype"/>
          <w:color w:val="000000" w:themeColor="text1"/>
          <w:sz w:val="24"/>
          <w:szCs w:val="24"/>
        </w:rPr>
        <w:t>actualiza la causal de procedencia</w:t>
      </w:r>
      <w:r w:rsidR="00C32C1B" w:rsidRPr="00AD0E25">
        <w:rPr>
          <w:rFonts w:ascii="Palatino Linotype" w:hAnsi="Palatino Linotype"/>
          <w:b/>
          <w:color w:val="000000" w:themeColor="text1"/>
          <w:sz w:val="24"/>
          <w:szCs w:val="24"/>
        </w:rPr>
        <w:t xml:space="preserve"> </w:t>
      </w:r>
      <w:r w:rsidR="00C32C1B" w:rsidRPr="00AD0E25">
        <w:rPr>
          <w:rFonts w:ascii="Palatino Linotype" w:hAnsi="Palatino Linotype" w:cs="Arial"/>
          <w:color w:val="000000" w:themeColor="text1"/>
          <w:sz w:val="24"/>
          <w:szCs w:val="24"/>
          <w:lang w:eastAsia="es-MX"/>
        </w:rPr>
        <w:t>antes señaladas</w:t>
      </w:r>
      <w:r w:rsidR="00C32C1B" w:rsidRPr="00AD0E25">
        <w:rPr>
          <w:rFonts w:ascii="Palatino Linotype" w:hAnsi="Palatino Linotype" w:cs="Arial"/>
          <w:color w:val="000000" w:themeColor="text1"/>
          <w:sz w:val="24"/>
          <w:szCs w:val="24"/>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4056A3BB" w14:textId="77777777" w:rsidR="00B15349" w:rsidRPr="00AD0E25" w:rsidRDefault="00B15349" w:rsidP="00EC3AF1">
      <w:pPr>
        <w:pStyle w:val="Prrafodelista"/>
        <w:spacing w:line="360" w:lineRule="auto"/>
        <w:ind w:left="0"/>
        <w:rPr>
          <w:rFonts w:ascii="Palatino Linotype" w:hAnsi="Palatino Linotype"/>
          <w:bCs/>
          <w:sz w:val="24"/>
        </w:rPr>
      </w:pPr>
    </w:p>
    <w:p w14:paraId="3DFC7876" w14:textId="0DC0607E" w:rsidR="002C5532" w:rsidRPr="00AD0E25" w:rsidRDefault="00DB2180" w:rsidP="002C5532">
      <w:pPr>
        <w:pStyle w:val="Ttulo1"/>
        <w:spacing w:before="0" w:line="360" w:lineRule="auto"/>
        <w:rPr>
          <w:rFonts w:ascii="Palatino Linotype" w:hAnsi="Palatino Linotype"/>
          <w:b/>
          <w:color w:val="auto"/>
          <w:sz w:val="24"/>
          <w:szCs w:val="24"/>
        </w:rPr>
      </w:pPr>
      <w:bookmarkStart w:id="8" w:name="_Toc4061675"/>
      <w:bookmarkStart w:id="9" w:name="_Toc3372324"/>
      <w:bookmarkStart w:id="10" w:name="_Toc499201873"/>
      <w:bookmarkStart w:id="11" w:name="_Toc87549676"/>
      <w:r w:rsidRPr="00AD0E25">
        <w:rPr>
          <w:rFonts w:ascii="Palatino Linotype" w:hAnsi="Palatino Linotype"/>
          <w:b/>
          <w:color w:val="auto"/>
          <w:sz w:val="24"/>
          <w:szCs w:val="24"/>
        </w:rPr>
        <w:lastRenderedPageBreak/>
        <w:t>CUARTO</w:t>
      </w:r>
      <w:r w:rsidR="005000AA" w:rsidRPr="00AD0E25">
        <w:rPr>
          <w:rFonts w:ascii="Palatino Linotype" w:hAnsi="Palatino Linotype"/>
          <w:b/>
          <w:color w:val="auto"/>
          <w:sz w:val="24"/>
          <w:szCs w:val="24"/>
        </w:rPr>
        <w:t>. Estudio y resolución del asunto</w:t>
      </w:r>
      <w:bookmarkStart w:id="12" w:name="_Toc34911390"/>
      <w:bookmarkEnd w:id="8"/>
      <w:bookmarkEnd w:id="9"/>
      <w:bookmarkEnd w:id="10"/>
      <w:bookmarkEnd w:id="11"/>
    </w:p>
    <w:p w14:paraId="5BC4DF88" w14:textId="0F797EE6" w:rsidR="002C5532" w:rsidRPr="00AD0E25" w:rsidRDefault="002C5532" w:rsidP="00C32C1B">
      <w:pPr>
        <w:numPr>
          <w:ilvl w:val="0"/>
          <w:numId w:val="2"/>
        </w:numPr>
        <w:spacing w:line="360" w:lineRule="auto"/>
        <w:ind w:left="0" w:firstLine="0"/>
        <w:contextualSpacing/>
        <w:jc w:val="both"/>
        <w:rPr>
          <w:rFonts w:ascii="Palatino Linotype" w:eastAsia="MS Mincho" w:hAnsi="Palatino Linotype" w:cs="Arial"/>
          <w:i/>
          <w:sz w:val="24"/>
          <w:szCs w:val="24"/>
          <w:lang w:val="es-ES_tradnl"/>
        </w:rPr>
      </w:pPr>
      <w:r w:rsidRPr="00AD0E25">
        <w:rPr>
          <w:rFonts w:ascii="Palatino Linotype" w:hAnsi="Palatino Linotype"/>
          <w:color w:val="000000"/>
          <w:sz w:val="24"/>
          <w:szCs w:val="24"/>
          <w:lang w:val="es-ES_tradnl"/>
        </w:rPr>
        <w:t>Acotada la</w:t>
      </w:r>
      <w:r w:rsidRPr="00AD0E25">
        <w:rPr>
          <w:rFonts w:ascii="Palatino Linotype" w:hAnsi="Palatino Linotype"/>
          <w:i/>
          <w:color w:val="000000"/>
          <w:sz w:val="24"/>
          <w:szCs w:val="24"/>
          <w:lang w:val="es-ES_tradnl"/>
        </w:rPr>
        <w:t xml:space="preserve"> Litis</w:t>
      </w:r>
      <w:r w:rsidRPr="00AD0E25">
        <w:rPr>
          <w:rFonts w:ascii="Palatino Linotype" w:hAnsi="Palatino Linotype"/>
          <w:color w:val="000000"/>
          <w:sz w:val="24"/>
          <w:szCs w:val="24"/>
          <w:lang w:val="es-ES_tradnl"/>
        </w:rPr>
        <w:t xml:space="preserve">, es dable señalar primeramente que el particular se inconforma porque el </w:t>
      </w:r>
      <w:r w:rsidRPr="00AD0E25">
        <w:rPr>
          <w:rFonts w:ascii="Palatino Linotype" w:hAnsi="Palatino Linotype"/>
          <w:b/>
          <w:color w:val="000000"/>
          <w:sz w:val="24"/>
          <w:szCs w:val="24"/>
          <w:lang w:val="es-ES_tradnl"/>
        </w:rPr>
        <w:t>SUJETO OBLIGADO</w:t>
      </w:r>
      <w:r w:rsidRPr="00AD0E25">
        <w:rPr>
          <w:rFonts w:ascii="Palatino Linotype" w:hAnsi="Palatino Linotype"/>
          <w:color w:val="000000"/>
          <w:sz w:val="24"/>
          <w:szCs w:val="24"/>
          <w:lang w:val="es-ES_tradnl"/>
        </w:rPr>
        <w:t xml:space="preserve"> no entrega la información completa</w:t>
      </w:r>
      <w:r w:rsidR="00C32C1B" w:rsidRPr="00AD0E25">
        <w:rPr>
          <w:rFonts w:ascii="Palatino Linotype" w:hAnsi="Palatino Linotype"/>
          <w:color w:val="000000"/>
          <w:sz w:val="24"/>
          <w:szCs w:val="24"/>
          <w:lang w:val="es-ES_tradnl"/>
        </w:rPr>
        <w:t xml:space="preserve">, </w:t>
      </w:r>
      <w:r w:rsidR="00C32C1B" w:rsidRPr="00AD0E25">
        <w:rPr>
          <w:rFonts w:ascii="Palatino Linotype" w:hAnsi="Palatino Linotype"/>
          <w:b/>
          <w:color w:val="000000"/>
          <w:sz w:val="24"/>
          <w:szCs w:val="24"/>
          <w:lang w:val="es-ES_tradnl"/>
        </w:rPr>
        <w:t>por faltar lo relativo a docentes</w:t>
      </w:r>
      <w:r w:rsidRPr="00AD0E25">
        <w:rPr>
          <w:rFonts w:ascii="Palatino Linotype" w:hAnsi="Palatino Linotype"/>
          <w:color w:val="000000"/>
          <w:sz w:val="24"/>
          <w:szCs w:val="24"/>
          <w:lang w:val="es-ES_tradnl"/>
        </w:rPr>
        <w:t>.</w:t>
      </w:r>
      <w:r w:rsidR="00C32C1B" w:rsidRPr="00AD0E25">
        <w:rPr>
          <w:rFonts w:ascii="Palatino Linotype" w:hAnsi="Palatino Linotype"/>
          <w:color w:val="000000"/>
          <w:sz w:val="24"/>
          <w:szCs w:val="24"/>
          <w:lang w:val="es-ES_tradnl"/>
        </w:rPr>
        <w:t xml:space="preserve"> </w:t>
      </w:r>
      <w:r w:rsidRPr="00AD0E25">
        <w:rPr>
          <w:rFonts w:ascii="Palatino Linotype" w:eastAsia="MS Mincho" w:hAnsi="Palatino Linotype" w:cs="Arial"/>
          <w:sz w:val="24"/>
          <w:szCs w:val="24"/>
          <w:lang w:val="es-ES_tradnl"/>
        </w:rPr>
        <w:t xml:space="preserve">De lo anterior, es necesario precisar que de acuerdo a los autos del expediente electrónico en el sistema SAIMEX, se observa que el </w:t>
      </w:r>
      <w:r w:rsidR="00C32C1B" w:rsidRPr="00AD0E25">
        <w:rPr>
          <w:rFonts w:ascii="Palatino Linotype" w:eastAsia="MS Mincho" w:hAnsi="Palatino Linotype" w:cs="Arial"/>
          <w:sz w:val="24"/>
          <w:szCs w:val="24"/>
          <w:lang w:val="es-ES_tradnl"/>
        </w:rPr>
        <w:t>Tecnológico</w:t>
      </w:r>
      <w:r w:rsidRPr="00AD0E25">
        <w:rPr>
          <w:rFonts w:ascii="Palatino Linotype" w:eastAsia="MS Mincho" w:hAnsi="Palatino Linotype" w:cs="Arial"/>
          <w:sz w:val="24"/>
          <w:szCs w:val="24"/>
          <w:lang w:val="es-ES_tradnl"/>
        </w:rPr>
        <w:t xml:space="preserve">, dio respuesta a la solicitud de información </w:t>
      </w:r>
      <w:r w:rsidR="00C32C1B" w:rsidRPr="00AD0E25">
        <w:rPr>
          <w:rFonts w:ascii="Palatino Linotype" w:eastAsia="MS Mincho" w:hAnsi="Palatino Linotype" w:cs="Arial"/>
          <w:sz w:val="24"/>
          <w:szCs w:val="24"/>
          <w:lang w:val="es-ES_tradnl"/>
        </w:rPr>
        <w:t xml:space="preserve">remitiendo un hipervínculo que dirige a su portal de transparencia contenido a su vez en el portal de Información Pública </w:t>
      </w:r>
      <w:r w:rsidR="00AE7A32" w:rsidRPr="00AD0E25">
        <w:rPr>
          <w:rFonts w:ascii="Palatino Linotype" w:eastAsia="MS Mincho" w:hAnsi="Palatino Linotype" w:cs="Arial"/>
          <w:sz w:val="24"/>
          <w:szCs w:val="24"/>
          <w:lang w:val="es-ES_tradnl"/>
        </w:rPr>
        <w:t xml:space="preserve">de Oficio </w:t>
      </w:r>
      <w:r w:rsidR="00C32C1B" w:rsidRPr="00AD0E25">
        <w:rPr>
          <w:rFonts w:ascii="Palatino Linotype" w:eastAsia="MS Mincho" w:hAnsi="Palatino Linotype" w:cs="Arial"/>
          <w:sz w:val="24"/>
          <w:szCs w:val="24"/>
          <w:lang w:val="es-ES_tradnl"/>
        </w:rPr>
        <w:t xml:space="preserve">Mexiquense </w:t>
      </w:r>
      <w:r w:rsidR="00AE7A32" w:rsidRPr="00AD0E25">
        <w:rPr>
          <w:rFonts w:ascii="Palatino Linotype" w:eastAsia="MS Mincho" w:hAnsi="Palatino Linotype" w:cs="Arial"/>
          <w:sz w:val="24"/>
          <w:szCs w:val="24"/>
          <w:lang w:val="es-ES_tradnl"/>
        </w:rPr>
        <w:t>(IPOMEX) y, señalando la incompetencia relativo al Colegio de Bachilleres del Estado de México.</w:t>
      </w:r>
    </w:p>
    <w:p w14:paraId="79BBAFBF" w14:textId="77777777" w:rsidR="00B06280" w:rsidRPr="00AD0E25" w:rsidRDefault="00B06280" w:rsidP="002C5532">
      <w:pPr>
        <w:spacing w:line="360" w:lineRule="auto"/>
        <w:ind w:left="567" w:right="539"/>
        <w:contextualSpacing/>
        <w:jc w:val="both"/>
        <w:rPr>
          <w:rFonts w:ascii="Palatino Linotype" w:eastAsia="MS Mincho" w:hAnsi="Palatino Linotype" w:cs="Arial"/>
          <w:i/>
          <w:sz w:val="24"/>
          <w:szCs w:val="24"/>
          <w:lang w:val="es-ES_tradnl"/>
        </w:rPr>
      </w:pPr>
    </w:p>
    <w:p w14:paraId="70D1115B" w14:textId="0000C18F" w:rsidR="008D3755" w:rsidRPr="00AD0E25" w:rsidRDefault="00AE7A32" w:rsidP="009D6D7D">
      <w:pPr>
        <w:pStyle w:val="Prrafodelista"/>
        <w:numPr>
          <w:ilvl w:val="0"/>
          <w:numId w:val="2"/>
        </w:numPr>
        <w:spacing w:line="360" w:lineRule="auto"/>
        <w:ind w:left="0" w:firstLine="0"/>
        <w:jc w:val="both"/>
        <w:rPr>
          <w:rFonts w:ascii="Palatino Linotype" w:hAnsi="Palatino Linotype" w:cs="Arial"/>
          <w:sz w:val="24"/>
        </w:rPr>
      </w:pPr>
      <w:r w:rsidRPr="00AD0E25">
        <w:rPr>
          <w:rFonts w:ascii="Palatino Linotype" w:eastAsia="MS Mincho" w:hAnsi="Palatino Linotype" w:cs="Arial"/>
          <w:sz w:val="24"/>
          <w:lang w:val="es-ES_tradnl"/>
        </w:rPr>
        <w:t>Luego entonces</w:t>
      </w:r>
      <w:r w:rsidR="00B06280" w:rsidRPr="00AD0E25">
        <w:rPr>
          <w:rFonts w:ascii="Palatino Linotype" w:eastAsia="MS Mincho" w:hAnsi="Palatino Linotype" w:cs="Arial"/>
          <w:sz w:val="24"/>
          <w:lang w:val="es-ES_tradnl"/>
        </w:rPr>
        <w:t>, al no existir inconformidad d</w:t>
      </w:r>
      <w:r w:rsidRPr="00AD0E25">
        <w:rPr>
          <w:rFonts w:ascii="Palatino Linotype" w:eastAsia="MS Mincho" w:hAnsi="Palatino Linotype" w:cs="Arial"/>
          <w:sz w:val="24"/>
          <w:lang w:val="es-ES_tradnl"/>
        </w:rPr>
        <w:t xml:space="preserve">e la respuesta entregada </w:t>
      </w:r>
      <w:r w:rsidR="00B06280" w:rsidRPr="00AD0E25">
        <w:rPr>
          <w:rFonts w:ascii="Palatino Linotype" w:eastAsia="MS Mincho" w:hAnsi="Palatino Linotype" w:cs="Arial"/>
          <w:sz w:val="24"/>
          <w:lang w:val="es-ES_tradnl"/>
        </w:rPr>
        <w:t xml:space="preserve">por el </w:t>
      </w:r>
      <w:r w:rsidR="00B06280" w:rsidRPr="00AD0E25">
        <w:rPr>
          <w:rFonts w:ascii="Palatino Linotype" w:eastAsia="MS Mincho" w:hAnsi="Palatino Linotype" w:cs="Arial"/>
          <w:b/>
          <w:sz w:val="24"/>
          <w:lang w:val="es-ES_tradnl"/>
        </w:rPr>
        <w:t>SUJETO OBLIGADO</w:t>
      </w:r>
      <w:r w:rsidR="00B06280" w:rsidRPr="00AD0E25">
        <w:rPr>
          <w:rFonts w:ascii="Palatino Linotype" w:eastAsia="MS Mincho" w:hAnsi="Palatino Linotype" w:cs="Arial"/>
          <w:sz w:val="24"/>
          <w:lang w:val="es-ES_tradnl"/>
        </w:rPr>
        <w:t xml:space="preserve">, se tiene por </w:t>
      </w:r>
      <w:r w:rsidR="00B06280" w:rsidRPr="00AD0E25">
        <w:rPr>
          <w:rFonts w:ascii="Palatino Linotype" w:hAnsi="Palatino Linotype"/>
          <w:color w:val="000000"/>
          <w:sz w:val="24"/>
          <w:lang w:val="es-ES_tradnl"/>
        </w:rPr>
        <w:t>consentid</w:t>
      </w:r>
      <w:r w:rsidRPr="00AD0E25">
        <w:rPr>
          <w:rFonts w:ascii="Palatino Linotype" w:hAnsi="Palatino Linotype"/>
          <w:color w:val="000000"/>
          <w:sz w:val="24"/>
          <w:lang w:val="es-ES_tradnl"/>
        </w:rPr>
        <w:t xml:space="preserve">a. </w:t>
      </w:r>
      <w:r w:rsidR="008D3755" w:rsidRPr="00AD0E25">
        <w:rPr>
          <w:rFonts w:ascii="Palatino Linotype" w:eastAsia="MS Mincho" w:hAnsi="Palatino Linotype" w:cs="Arial"/>
          <w:sz w:val="24"/>
        </w:rPr>
        <w:t>Esto</w:t>
      </w:r>
      <w:r w:rsidR="008D3755" w:rsidRPr="00AD0E25">
        <w:rPr>
          <w:rFonts w:ascii="Palatino Linotype" w:hAnsi="Palatino Linotype" w:cs="Arial"/>
          <w:sz w:val="24"/>
        </w:rPr>
        <w:t xml:space="preserve"> es así, debido a que cuando el recurrente impugna la respuesta del sujeto obligado y éste no </w:t>
      </w:r>
      <w:r w:rsidR="008D3755" w:rsidRPr="00AD0E25">
        <w:rPr>
          <w:rFonts w:ascii="Palatino Linotype" w:eastAsia="MS Mincho" w:hAnsi="Palatino Linotype" w:cstheme="majorBidi"/>
          <w:sz w:val="24"/>
        </w:rPr>
        <w:t>expresa</w:t>
      </w:r>
      <w:r w:rsidR="008D3755" w:rsidRPr="00AD0E25">
        <w:rPr>
          <w:rFonts w:ascii="Palatino Linotype" w:hAnsi="Palatino Linotype" w:cs="Arial"/>
          <w:sz w:val="24"/>
        </w:rPr>
        <w:t xml:space="preserve">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0516A72D" w14:textId="77777777" w:rsidR="008D3755" w:rsidRPr="00AD0E25" w:rsidRDefault="008D3755" w:rsidP="008D3755">
      <w:pPr>
        <w:pStyle w:val="Prrafodelista"/>
        <w:spacing w:line="360" w:lineRule="auto"/>
        <w:ind w:left="567" w:right="539"/>
        <w:jc w:val="both"/>
        <w:rPr>
          <w:rFonts w:ascii="Palatino Linotype" w:hAnsi="Palatino Linotype" w:cs="Arial"/>
          <w:i/>
        </w:rPr>
      </w:pPr>
      <w:r w:rsidRPr="00AD0E25">
        <w:rPr>
          <w:rFonts w:ascii="Palatino Linotype" w:hAnsi="Palatino Linotype" w:cs="Arial"/>
          <w:b/>
          <w:bCs/>
          <w:i/>
          <w:iCs/>
        </w:rPr>
        <w:t>“REVISIÓN EN AMPARO. LOS RESOLUTIVOS NO COMBATIDOS DEBEN DECLARARSE FIRMES. </w:t>
      </w:r>
      <w:r w:rsidRPr="00AD0E25">
        <w:rPr>
          <w:rFonts w:ascii="Palatino Linotype" w:hAnsi="Palatino Linotype" w:cs="Arial"/>
          <w:i/>
          <w:iCs/>
          <w:u w:val="single"/>
        </w:rPr>
        <w:t>Cuando algún resolutivo de la sentencia impugnada afecta a EL RECURRENTE, y ésta no expresa agravio en contra de las consideraciones que le sirven de base, dicho resolutivo debe declararse firme.</w:t>
      </w:r>
      <w:r w:rsidRPr="00AD0E25">
        <w:rPr>
          <w:rFonts w:ascii="Palatino Linotype" w:hAnsi="Palatino Linotype" w:cs="Arial"/>
          <w:i/>
          <w:iCs/>
        </w:rPr>
        <w:t xml:space="preserve"> Esto es, en el caso referido, no </w:t>
      </w:r>
      <w:r w:rsidRPr="00AD0E25">
        <w:rPr>
          <w:rFonts w:ascii="Palatino Linotype" w:hAnsi="Palatino Linotype" w:cs="Arial"/>
          <w:i/>
          <w:iCs/>
        </w:rPr>
        <w:lastRenderedPageBreak/>
        <w:t>obstante que la materia de la revisión comprende a todos los resolutivos que afectan a EL RECURRENTE, </w:t>
      </w:r>
      <w:r w:rsidRPr="00AD0E25">
        <w:rPr>
          <w:rFonts w:ascii="Palatino Linotype" w:hAnsi="Palatino Linotype" w:cs="Arial"/>
          <w:i/>
          <w:iCs/>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AD0E25">
        <w:rPr>
          <w:rFonts w:ascii="Palatino Linotype" w:hAnsi="Palatino Linotype" w:cs="Arial"/>
          <w:i/>
          <w:iCs/>
        </w:rPr>
        <w:t>.”</w:t>
      </w:r>
    </w:p>
    <w:p w14:paraId="51182032" w14:textId="77777777" w:rsidR="008D3755" w:rsidRPr="00AD0E25" w:rsidRDefault="008D3755" w:rsidP="008D3755">
      <w:pPr>
        <w:pStyle w:val="Prrafodelista"/>
        <w:spacing w:line="360" w:lineRule="auto"/>
        <w:ind w:left="567" w:right="539"/>
        <w:jc w:val="both"/>
        <w:rPr>
          <w:rFonts w:ascii="Palatino Linotype" w:hAnsi="Palatino Linotype" w:cs="Arial"/>
        </w:rPr>
      </w:pPr>
      <w:r w:rsidRPr="00AD0E25">
        <w:rPr>
          <w:rFonts w:ascii="Palatino Linotype" w:hAnsi="Palatino Linotype" w:cs="Arial"/>
        </w:rPr>
        <w:t>(Énfasis añadido)</w:t>
      </w:r>
    </w:p>
    <w:p w14:paraId="2597F682" w14:textId="77777777" w:rsidR="008D3755" w:rsidRPr="00AD0E25" w:rsidRDefault="008D3755" w:rsidP="008D3755">
      <w:pPr>
        <w:pStyle w:val="Prrafodelista"/>
        <w:spacing w:line="360" w:lineRule="auto"/>
        <w:ind w:left="426" w:right="426"/>
        <w:jc w:val="center"/>
        <w:rPr>
          <w:rFonts w:ascii="Palatino Linotype" w:hAnsi="Palatino Linotype" w:cs="Arial"/>
          <w:sz w:val="24"/>
        </w:rPr>
      </w:pPr>
    </w:p>
    <w:p w14:paraId="51D8929F" w14:textId="77777777" w:rsidR="008D3755" w:rsidRPr="00AD0E25" w:rsidRDefault="008D3755" w:rsidP="008D3755">
      <w:pPr>
        <w:numPr>
          <w:ilvl w:val="0"/>
          <w:numId w:val="2"/>
        </w:numPr>
        <w:spacing w:line="360" w:lineRule="auto"/>
        <w:ind w:left="0" w:firstLine="0"/>
        <w:contextualSpacing/>
        <w:jc w:val="both"/>
        <w:rPr>
          <w:rFonts w:ascii="Palatino Linotype" w:hAnsi="Palatino Linotype" w:cs="Arial"/>
          <w:sz w:val="24"/>
          <w:szCs w:val="24"/>
        </w:rPr>
      </w:pPr>
      <w:r w:rsidRPr="00AD0E25">
        <w:rPr>
          <w:rFonts w:ascii="Palatino Linotype" w:hAnsi="Palatino Linotype" w:cs="Arial"/>
          <w:sz w:val="24"/>
          <w:szCs w:val="24"/>
        </w:rPr>
        <w:t xml:space="preserve">Consecutivamente, </w:t>
      </w:r>
      <w:r w:rsidRPr="00AD0E25">
        <w:rPr>
          <w:rFonts w:ascii="Palatino Linotype" w:hAnsi="Palatino Linotype" w:cs="Arial"/>
          <w:b/>
          <w:bCs/>
          <w:sz w:val="24"/>
          <w:szCs w:val="24"/>
        </w:rPr>
        <w:t xml:space="preserve">la parte de la respuesta que no fue impugnada debe </w:t>
      </w:r>
      <w:r w:rsidRPr="00AD0E25">
        <w:rPr>
          <w:rFonts w:ascii="Palatino Linotype" w:eastAsia="MS Mincho" w:hAnsi="Palatino Linotype" w:cs="Arial"/>
          <w:sz w:val="24"/>
          <w:szCs w:val="24"/>
        </w:rPr>
        <w:t>declararse</w:t>
      </w:r>
      <w:r w:rsidRPr="00AD0E25">
        <w:rPr>
          <w:rFonts w:ascii="Palatino Linotype" w:hAnsi="Palatino Linotype" w:cs="Arial"/>
          <w:b/>
          <w:bCs/>
          <w:sz w:val="24"/>
          <w:szCs w:val="24"/>
        </w:rPr>
        <w:t xml:space="preserve"> </w:t>
      </w:r>
      <w:r w:rsidRPr="00AD0E25">
        <w:rPr>
          <w:rFonts w:ascii="Palatino Linotype" w:eastAsia="MS Mincho" w:hAnsi="Palatino Linotype" w:cs="Arial"/>
          <w:sz w:val="24"/>
          <w:szCs w:val="24"/>
        </w:rPr>
        <w:t>consentida</w:t>
      </w:r>
      <w:r w:rsidRPr="00AD0E25">
        <w:rPr>
          <w:rFonts w:ascii="Palatino Linotype" w:hAnsi="Palatino Linotype" w:cs="Arial"/>
          <w:b/>
          <w:bCs/>
          <w:sz w:val="24"/>
          <w:szCs w:val="24"/>
        </w:rPr>
        <w:t xml:space="preserve"> por el recurrente, toda vez que no realizó </w:t>
      </w:r>
      <w:r w:rsidRPr="00AD0E25">
        <w:rPr>
          <w:rFonts w:ascii="Palatino Linotype" w:eastAsia="MS Mincho" w:hAnsi="Palatino Linotype" w:cs="Arial"/>
          <w:sz w:val="24"/>
          <w:szCs w:val="24"/>
        </w:rPr>
        <w:t>manifestaciones</w:t>
      </w:r>
      <w:r w:rsidRPr="00AD0E25">
        <w:rPr>
          <w:rFonts w:ascii="Palatino Linotype" w:hAnsi="Palatino Linotype" w:cs="Arial"/>
          <w:b/>
          <w:bCs/>
          <w:sz w:val="24"/>
          <w:szCs w:val="24"/>
        </w:rPr>
        <w:t xml:space="preserve"> de inconformidad</w:t>
      </w:r>
      <w:r w:rsidRPr="00AD0E25">
        <w:rPr>
          <w:rFonts w:ascii="Palatino Linotype" w:hAnsi="Palatino Linotype" w:cs="Arial"/>
          <w:sz w:val="24"/>
          <w:szCs w:val="24"/>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7EC29790" w14:textId="77777777" w:rsidR="008D3755" w:rsidRPr="00AD0E25" w:rsidRDefault="008D3755" w:rsidP="008D3755">
      <w:pPr>
        <w:pStyle w:val="Prrafodelista"/>
        <w:spacing w:line="360" w:lineRule="auto"/>
        <w:ind w:left="567" w:right="539"/>
        <w:jc w:val="both"/>
        <w:rPr>
          <w:rFonts w:ascii="Palatino Linotype" w:hAnsi="Palatino Linotype" w:cs="Arial"/>
          <w:i/>
          <w:iCs/>
        </w:rPr>
      </w:pPr>
      <w:r w:rsidRPr="00AD0E25">
        <w:rPr>
          <w:rFonts w:ascii="Palatino Linotype" w:hAnsi="Palatino Linotype" w:cs="Arial"/>
          <w:b/>
          <w:bCs/>
          <w:i/>
          <w:iCs/>
        </w:rPr>
        <w:t>“ACTOS CONSENTIDOS. SON LOS QUE NO SE IMPUGNAN MEDIANTE EL RECURSO IDÓNEO. </w:t>
      </w:r>
      <w:r w:rsidRPr="00AD0E25">
        <w:rPr>
          <w:rFonts w:ascii="Palatino Linotype" w:hAnsi="Palatino Linotype" w:cs="Arial"/>
          <w:i/>
          <w:iCs/>
          <w:u w:val="single"/>
        </w:rPr>
        <w:t>Debe reputarse como consentido el acto que no se impugnó por el medio establecido por la ley</w:t>
      </w:r>
      <w:r w:rsidRPr="00AD0E25">
        <w:rPr>
          <w:rFonts w:ascii="Palatino Linotype" w:hAnsi="Palatino Linotype" w:cs="Arial"/>
          <w:i/>
          <w:iCs/>
        </w:rPr>
        <w:t xml:space="preserve">, </w:t>
      </w:r>
      <w:proofErr w:type="gramStart"/>
      <w:r w:rsidRPr="00AD0E25">
        <w:rPr>
          <w:rFonts w:ascii="Palatino Linotype" w:hAnsi="Palatino Linotype" w:cs="Arial"/>
          <w:i/>
          <w:iCs/>
        </w:rPr>
        <w:t>ya que</w:t>
      </w:r>
      <w:proofErr w:type="gramEnd"/>
      <w:r w:rsidRPr="00AD0E25">
        <w:rPr>
          <w:rFonts w:ascii="Palatino Linotype" w:hAnsi="Palatino Linotype" w:cs="Arial"/>
          <w:i/>
          <w:iCs/>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A3D5B23" w14:textId="77777777" w:rsidR="008D3755" w:rsidRPr="00AD0E25" w:rsidRDefault="008D3755" w:rsidP="008D3755">
      <w:pPr>
        <w:pStyle w:val="Prrafodelista"/>
        <w:spacing w:line="360" w:lineRule="auto"/>
        <w:ind w:left="567" w:right="539"/>
        <w:jc w:val="both"/>
        <w:rPr>
          <w:rFonts w:ascii="Palatino Linotype" w:hAnsi="Palatino Linotype" w:cs="Arial"/>
        </w:rPr>
      </w:pPr>
      <w:r w:rsidRPr="00AD0E25">
        <w:rPr>
          <w:rFonts w:ascii="Palatino Linotype" w:hAnsi="Palatino Linotype" w:cs="Arial"/>
        </w:rPr>
        <w:t>(Énfasis añadido)</w:t>
      </w:r>
    </w:p>
    <w:p w14:paraId="380E4492" w14:textId="77777777" w:rsidR="00AE7A32" w:rsidRPr="00AD0E25" w:rsidRDefault="00AE7A32" w:rsidP="008D3755">
      <w:pPr>
        <w:pStyle w:val="Prrafodelista"/>
        <w:spacing w:line="360" w:lineRule="auto"/>
        <w:ind w:left="567" w:right="539"/>
        <w:jc w:val="both"/>
        <w:rPr>
          <w:rFonts w:ascii="Palatino Linotype" w:hAnsi="Palatino Linotype" w:cs="Arial"/>
        </w:rPr>
      </w:pPr>
    </w:p>
    <w:p w14:paraId="7256B2D9" w14:textId="3C2BD4E7" w:rsidR="00061359" w:rsidRPr="00AD0E25" w:rsidRDefault="00AE7A32" w:rsidP="00AE7A32">
      <w:pPr>
        <w:pStyle w:val="Prrafodelista"/>
        <w:numPr>
          <w:ilvl w:val="0"/>
          <w:numId w:val="2"/>
        </w:numPr>
        <w:spacing w:line="360" w:lineRule="auto"/>
        <w:ind w:left="0" w:firstLine="0"/>
        <w:jc w:val="both"/>
        <w:rPr>
          <w:rFonts w:ascii="Palatino Linotype" w:eastAsia="MS Mincho" w:hAnsi="Palatino Linotype" w:cs="Arial"/>
          <w:b/>
          <w:sz w:val="24"/>
          <w:lang w:val="es-ES_tradnl"/>
        </w:rPr>
      </w:pPr>
      <w:r w:rsidRPr="00AD0E25">
        <w:rPr>
          <w:rFonts w:ascii="Palatino Linotype" w:eastAsia="MS Mincho" w:hAnsi="Palatino Linotype" w:cs="Arial"/>
          <w:sz w:val="24"/>
          <w:lang w:val="es-ES_tradnl"/>
        </w:rPr>
        <w:lastRenderedPageBreak/>
        <w:t>Acotado lo anterior, es necesario traer a contexto primeramente lo relativo al listado de docentes del Colegio de Bachilleres del Estado de México, del cual se declinó la incompetencia.</w:t>
      </w:r>
    </w:p>
    <w:p w14:paraId="789379F5" w14:textId="77777777" w:rsidR="00AE7A32" w:rsidRPr="00AD0E25" w:rsidRDefault="00AE7A32" w:rsidP="00AE7A32">
      <w:pPr>
        <w:pStyle w:val="Prrafodelista"/>
        <w:spacing w:line="360" w:lineRule="auto"/>
        <w:ind w:left="0"/>
        <w:jc w:val="both"/>
        <w:rPr>
          <w:rFonts w:ascii="Palatino Linotype" w:eastAsia="MS Mincho" w:hAnsi="Palatino Linotype" w:cs="Arial"/>
          <w:b/>
          <w:sz w:val="24"/>
          <w:lang w:val="es-ES_tradnl"/>
        </w:rPr>
      </w:pPr>
    </w:p>
    <w:p w14:paraId="776015A8" w14:textId="01034713" w:rsidR="00AE7A32" w:rsidRPr="00AD0E25" w:rsidRDefault="00AE7A32" w:rsidP="00AE7A32">
      <w:pPr>
        <w:pStyle w:val="Prrafodelista"/>
        <w:numPr>
          <w:ilvl w:val="0"/>
          <w:numId w:val="2"/>
        </w:numPr>
        <w:spacing w:line="360" w:lineRule="auto"/>
        <w:ind w:left="0" w:firstLine="0"/>
        <w:jc w:val="both"/>
        <w:rPr>
          <w:rFonts w:ascii="Palatino Linotype" w:eastAsia="MS Mincho" w:hAnsi="Palatino Linotype" w:cs="Arial"/>
          <w:sz w:val="24"/>
          <w:lang w:val="es-ES_tradnl"/>
        </w:rPr>
      </w:pPr>
      <w:r w:rsidRPr="00AD0E25">
        <w:rPr>
          <w:rFonts w:ascii="Palatino Linotype" w:eastAsia="MS Mincho" w:hAnsi="Palatino Linotype" w:cs="Arial"/>
          <w:sz w:val="24"/>
          <w:lang w:val="es-ES_tradnl"/>
        </w:rPr>
        <w:t xml:space="preserve">Al respecto, es dable señalar que ciertamente resulta procedente la declinación de incompetencia por parte del </w:t>
      </w:r>
      <w:r w:rsidRPr="00AD0E25">
        <w:rPr>
          <w:rFonts w:ascii="Palatino Linotype" w:eastAsia="MS Mincho" w:hAnsi="Palatino Linotype" w:cs="Arial"/>
          <w:b/>
          <w:sz w:val="24"/>
          <w:lang w:val="es-ES_tradnl"/>
        </w:rPr>
        <w:t>SUJETO OBLIGADO</w:t>
      </w:r>
      <w:r w:rsidRPr="00AD0E25">
        <w:rPr>
          <w:rFonts w:ascii="Palatino Linotype" w:eastAsia="MS Mincho" w:hAnsi="Palatino Linotype" w:cs="Arial"/>
          <w:sz w:val="24"/>
          <w:lang w:val="es-ES_tradnl"/>
        </w:rPr>
        <w:t xml:space="preserve">; toda vez </w:t>
      </w:r>
      <w:proofErr w:type="gramStart"/>
      <w:r w:rsidRPr="00AD0E25">
        <w:rPr>
          <w:rFonts w:ascii="Palatino Linotype" w:eastAsia="MS Mincho" w:hAnsi="Palatino Linotype" w:cs="Arial"/>
          <w:sz w:val="24"/>
          <w:lang w:val="es-ES_tradnl"/>
        </w:rPr>
        <w:t>que</w:t>
      </w:r>
      <w:proofErr w:type="gramEnd"/>
      <w:r w:rsidRPr="00AD0E25">
        <w:rPr>
          <w:rFonts w:ascii="Palatino Linotype" w:eastAsia="MS Mincho" w:hAnsi="Palatino Linotype" w:cs="Arial"/>
          <w:sz w:val="24"/>
          <w:lang w:val="es-ES_tradnl"/>
        </w:rPr>
        <w:t xml:space="preserve"> de acuerdo al Padrón de Sujetos Obligados de este Instituto, dicha institución educativa, corresponde a un sujeto obligado diverso del </w:t>
      </w:r>
      <w:r w:rsidRPr="00AD0E25">
        <w:rPr>
          <w:rFonts w:ascii="Palatino Linotype" w:eastAsia="Calibri" w:hAnsi="Palatino Linotype" w:cs="Arial"/>
          <w:sz w:val="24"/>
        </w:rPr>
        <w:t>Tecnológico de Estudios Superiores del Oriente del Estado de México, como se observa:</w:t>
      </w:r>
    </w:p>
    <w:p w14:paraId="0AEA9A82" w14:textId="77777777" w:rsidR="00AE7A32" w:rsidRPr="00AD0E25" w:rsidRDefault="00AE7A32" w:rsidP="00AE7A32">
      <w:pPr>
        <w:pStyle w:val="Prrafodelista"/>
        <w:rPr>
          <w:rFonts w:ascii="Palatino Linotype" w:eastAsia="MS Mincho" w:hAnsi="Palatino Linotype" w:cs="Arial"/>
          <w:sz w:val="24"/>
          <w:lang w:val="es-ES_tradnl"/>
        </w:rPr>
      </w:pPr>
    </w:p>
    <w:p w14:paraId="41C703D3" w14:textId="3725C1E1" w:rsidR="00AE7A32" w:rsidRPr="00AD0E25" w:rsidRDefault="00AE7A32" w:rsidP="00AE7A32">
      <w:pPr>
        <w:spacing w:line="360" w:lineRule="auto"/>
        <w:jc w:val="both"/>
        <w:rPr>
          <w:rFonts w:ascii="Palatino Linotype" w:eastAsia="MS Mincho" w:hAnsi="Palatino Linotype" w:cs="Arial"/>
          <w:sz w:val="24"/>
          <w:szCs w:val="24"/>
          <w:lang w:val="es-ES_tradnl"/>
        </w:rPr>
      </w:pPr>
      <w:r w:rsidRPr="00AD0E25">
        <w:rPr>
          <w:rFonts w:ascii="Palatino Linotype" w:eastAsia="MS Mincho" w:hAnsi="Palatino Linotype" w:cs="Arial"/>
          <w:noProof/>
          <w:sz w:val="24"/>
          <w:szCs w:val="24"/>
          <w:lang w:eastAsia="es-MX"/>
        </w:rPr>
        <w:drawing>
          <wp:inline distT="0" distB="0" distL="0" distR="0" wp14:anchorId="3E8B9AF2" wp14:editId="4D94206B">
            <wp:extent cx="5742940" cy="1483360"/>
            <wp:effectExtent l="19050" t="19050" r="10160" b="215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1483360"/>
                    </a:xfrm>
                    <a:prstGeom prst="rect">
                      <a:avLst/>
                    </a:prstGeom>
                    <a:ln>
                      <a:solidFill>
                        <a:schemeClr val="tx1"/>
                      </a:solidFill>
                    </a:ln>
                  </pic:spPr>
                </pic:pic>
              </a:graphicData>
            </a:graphic>
          </wp:inline>
        </w:drawing>
      </w:r>
    </w:p>
    <w:p w14:paraId="66C0BCA9" w14:textId="77777777" w:rsidR="002F30FA" w:rsidRPr="00AD0E25" w:rsidRDefault="002F30FA" w:rsidP="002F30FA">
      <w:pPr>
        <w:pStyle w:val="Prrafodelista"/>
        <w:spacing w:line="360" w:lineRule="auto"/>
        <w:ind w:left="0"/>
        <w:jc w:val="both"/>
        <w:rPr>
          <w:rFonts w:ascii="Palatino Linotype" w:eastAsia="MS Mincho" w:hAnsi="Palatino Linotype" w:cs="Arial"/>
          <w:b/>
          <w:sz w:val="24"/>
          <w:lang w:val="es-ES_tradnl"/>
        </w:rPr>
      </w:pPr>
    </w:p>
    <w:p w14:paraId="646C6FE1" w14:textId="77777777" w:rsidR="00AE7A32" w:rsidRPr="00AD0E25" w:rsidRDefault="00AE7A32" w:rsidP="00AE7A32">
      <w:pPr>
        <w:pStyle w:val="Prrafodelista"/>
        <w:numPr>
          <w:ilvl w:val="0"/>
          <w:numId w:val="2"/>
        </w:numPr>
        <w:spacing w:line="360" w:lineRule="auto"/>
        <w:ind w:left="0" w:firstLine="0"/>
        <w:jc w:val="both"/>
        <w:rPr>
          <w:rFonts w:ascii="Palatino Linotype" w:hAnsi="Palatino Linotype" w:cs="Arial"/>
          <w:sz w:val="24"/>
        </w:rPr>
      </w:pPr>
      <w:r w:rsidRPr="00AD0E25">
        <w:rPr>
          <w:rFonts w:ascii="Palatino Linotype" w:eastAsia="MS Mincho" w:hAnsi="Palatino Linotype" w:cs="Arial"/>
          <w:sz w:val="24"/>
          <w:lang w:val="es-ES_tradnl"/>
        </w:rPr>
        <w:t xml:space="preserve">Al respecto, la declinación de incompetencia, se dio de conformidad a lo que la ley de la materia establece para tal efecto. </w:t>
      </w:r>
      <w:r w:rsidRPr="00AD0E25">
        <w:rPr>
          <w:rFonts w:ascii="Palatino Linotype" w:hAnsi="Palatino Linotype" w:cs="Arial"/>
          <w:sz w:val="24"/>
        </w:rPr>
        <w:t xml:space="preserve">Al respecto, el artículo 167 de la Ley de Transparencia y Acceso a </w:t>
      </w:r>
      <w:r w:rsidRPr="00AD0E25">
        <w:rPr>
          <w:rFonts w:ascii="Palatino Linotype" w:eastAsia="MS Mincho" w:hAnsi="Palatino Linotype" w:cs="Arial"/>
          <w:sz w:val="24"/>
          <w:lang w:val="es-ES_tradnl"/>
        </w:rPr>
        <w:t>la</w:t>
      </w:r>
      <w:r w:rsidRPr="00AD0E25">
        <w:rPr>
          <w:rFonts w:ascii="Palatino Linotype" w:hAnsi="Palatino Linotype" w:cs="Arial"/>
          <w:sz w:val="24"/>
        </w:rPr>
        <w:t xml:space="preserve"> Información Pública del Estado de México y Municipios, establece que cuando las unidades de transparencia determinen la notoria incompetencia para atender la solicitud de información, deberán comunicarlo al </w:t>
      </w:r>
      <w:r w:rsidRPr="00AD0E25">
        <w:rPr>
          <w:rFonts w:ascii="Palatino Linotype" w:hAnsi="Palatino Linotype" w:cs="Arial"/>
          <w:sz w:val="24"/>
        </w:rPr>
        <w:lastRenderedPageBreak/>
        <w:t xml:space="preserve">solicitante dentro de los </w:t>
      </w:r>
      <w:r w:rsidRPr="00AD0E25">
        <w:rPr>
          <w:rFonts w:ascii="Palatino Linotype" w:hAnsi="Palatino Linotype" w:cs="Arial"/>
          <w:b/>
          <w:sz w:val="24"/>
        </w:rPr>
        <w:t>tres días hábiles posteriores a la recepción de la solicitud</w:t>
      </w:r>
      <w:r w:rsidRPr="00AD0E25">
        <w:rPr>
          <w:rFonts w:ascii="Palatino Linotype" w:hAnsi="Palatino Linotype" w:cs="Arial"/>
          <w:sz w:val="24"/>
        </w:rPr>
        <w:t>, como se transcribe de forma literal:</w:t>
      </w:r>
    </w:p>
    <w:p w14:paraId="20A64587" w14:textId="77777777" w:rsidR="00AE7A32" w:rsidRPr="00AD0E25" w:rsidRDefault="00AE7A32" w:rsidP="00AE7A32">
      <w:pPr>
        <w:pStyle w:val="Prrafodelista"/>
        <w:spacing w:line="360" w:lineRule="auto"/>
        <w:ind w:right="616"/>
        <w:jc w:val="both"/>
        <w:rPr>
          <w:rFonts w:ascii="Palatino Linotype" w:hAnsi="Palatino Linotype" w:cs="Arial"/>
          <w:i/>
        </w:rPr>
      </w:pPr>
      <w:r w:rsidRPr="00AD0E25">
        <w:rPr>
          <w:rFonts w:ascii="Palatino Linotype" w:hAnsi="Palatino Linotype" w:cs="Arial"/>
          <w:i/>
        </w:rPr>
        <w:t xml:space="preserve">“Artículo 167. </w:t>
      </w:r>
      <w:r w:rsidRPr="00AD0E25">
        <w:rPr>
          <w:rFonts w:ascii="Palatino Linotype" w:hAnsi="Palatino Linotype" w:cs="Arial"/>
          <w:b/>
          <w:i/>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AD0E25">
        <w:rPr>
          <w:rFonts w:ascii="Palatino Linotype" w:hAnsi="Palatino Linotype" w:cs="Arial"/>
          <w:i/>
        </w:rPr>
        <w:t>.</w:t>
      </w:r>
    </w:p>
    <w:p w14:paraId="25C62044" w14:textId="77777777" w:rsidR="00AE7A32" w:rsidRPr="00AD0E25" w:rsidRDefault="00AE7A32" w:rsidP="00AE7A32">
      <w:pPr>
        <w:pStyle w:val="Prrafodelista"/>
        <w:spacing w:line="360" w:lineRule="auto"/>
        <w:ind w:right="616"/>
        <w:jc w:val="both"/>
        <w:rPr>
          <w:rFonts w:ascii="Palatino Linotype" w:hAnsi="Palatino Linotype" w:cs="Arial"/>
          <w:i/>
        </w:rPr>
      </w:pPr>
      <w:r w:rsidRPr="00AD0E25">
        <w:rPr>
          <w:rFonts w:ascii="Palatino Linotype" w:hAnsi="Palatino Linotype" w:cs="Arial"/>
          <w:i/>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3CD08A79" w14:textId="77777777" w:rsidR="00AE7A32" w:rsidRPr="00AD0E25" w:rsidRDefault="00AE7A32" w:rsidP="00AE7A32">
      <w:pPr>
        <w:pStyle w:val="Prrafodelista"/>
        <w:spacing w:line="360" w:lineRule="auto"/>
        <w:ind w:right="616"/>
        <w:jc w:val="both"/>
        <w:rPr>
          <w:rFonts w:ascii="Palatino Linotype" w:hAnsi="Palatino Linotype" w:cs="Arial"/>
          <w:i/>
        </w:rPr>
      </w:pPr>
      <w:r w:rsidRPr="00AD0E25">
        <w:rPr>
          <w:rFonts w:ascii="Palatino Linotype" w:hAnsi="Palatino Linotype" w:cs="Arial"/>
          <w:i/>
        </w:rPr>
        <w:t>Si transcurrido el plazo señalado en el primer párrafo de este artículo, el sujeto obligado no declina la competencia en los términos establecidos, podrá canalizar la solicitud ante el sujeto obligado competente.”</w:t>
      </w:r>
    </w:p>
    <w:p w14:paraId="275D1F85" w14:textId="77777777" w:rsidR="00AE7A32" w:rsidRPr="00AD0E25" w:rsidRDefault="00AE7A32" w:rsidP="00AE7A32">
      <w:pPr>
        <w:pStyle w:val="Prrafodelista"/>
        <w:spacing w:line="360" w:lineRule="auto"/>
        <w:ind w:right="616"/>
        <w:jc w:val="both"/>
        <w:rPr>
          <w:rFonts w:ascii="Palatino Linotype" w:hAnsi="Palatino Linotype" w:cs="Arial"/>
        </w:rPr>
      </w:pPr>
      <w:r w:rsidRPr="00AD0E25">
        <w:rPr>
          <w:rFonts w:ascii="Palatino Linotype" w:hAnsi="Palatino Linotype" w:cs="Arial"/>
        </w:rPr>
        <w:t>Énfasis añadido</w:t>
      </w:r>
    </w:p>
    <w:p w14:paraId="3A8F09CF" w14:textId="77777777" w:rsidR="00AE7A32" w:rsidRPr="00AD0E25" w:rsidRDefault="00AE7A32" w:rsidP="00AE7A32">
      <w:pPr>
        <w:pStyle w:val="Prrafodelista"/>
        <w:rPr>
          <w:rFonts w:ascii="Palatino Linotype" w:hAnsi="Palatino Linotype" w:cs="Arial"/>
          <w:sz w:val="24"/>
        </w:rPr>
      </w:pPr>
    </w:p>
    <w:p w14:paraId="1C781189" w14:textId="4F7AF55B" w:rsidR="00AE7A32" w:rsidRPr="00AD0E25" w:rsidRDefault="00AE7A32" w:rsidP="00AE7A32">
      <w:pPr>
        <w:pStyle w:val="Prrafodelista"/>
        <w:numPr>
          <w:ilvl w:val="0"/>
          <w:numId w:val="2"/>
        </w:numPr>
        <w:spacing w:line="360" w:lineRule="auto"/>
        <w:ind w:left="0" w:firstLine="0"/>
        <w:jc w:val="both"/>
        <w:rPr>
          <w:rFonts w:ascii="Palatino Linotype" w:hAnsi="Palatino Linotype" w:cs="Arial"/>
          <w:sz w:val="24"/>
        </w:rPr>
      </w:pPr>
      <w:r w:rsidRPr="00AD0E25">
        <w:rPr>
          <w:rFonts w:ascii="Palatino Linotype" w:hAnsi="Palatino Linotype" w:cs="Arial"/>
          <w:sz w:val="24"/>
        </w:rPr>
        <w:t xml:space="preserve">Circunstancia que en el presente asunto no sucedió, toda vez que la solicitud de información </w:t>
      </w:r>
      <w:r w:rsidRPr="00AD0E25">
        <w:rPr>
          <w:rFonts w:ascii="Palatino Linotype" w:eastAsia="MS Mincho" w:hAnsi="Palatino Linotype" w:cs="Arial"/>
          <w:sz w:val="24"/>
          <w:lang w:val="es-ES_tradnl"/>
        </w:rPr>
        <w:t>ingreso</w:t>
      </w:r>
      <w:r w:rsidRPr="00AD0E25">
        <w:rPr>
          <w:rFonts w:ascii="Palatino Linotype" w:hAnsi="Palatino Linotype" w:cs="Arial"/>
          <w:sz w:val="24"/>
        </w:rPr>
        <w:t xml:space="preserve"> el día nueve de enero de dos mil </w:t>
      </w:r>
      <w:r w:rsidR="000C42E6" w:rsidRPr="00AD0E25">
        <w:rPr>
          <w:rFonts w:ascii="Palatino Linotype" w:hAnsi="Palatino Linotype" w:cs="Arial"/>
          <w:sz w:val="24"/>
        </w:rPr>
        <w:t>veintitrés</w:t>
      </w:r>
      <w:r w:rsidRPr="00AD0E25">
        <w:rPr>
          <w:rFonts w:ascii="Palatino Linotype" w:hAnsi="Palatino Linotype" w:cs="Arial"/>
          <w:sz w:val="24"/>
        </w:rPr>
        <w:t xml:space="preserve">, feneciendo el termino de los tres días hábiles el día trece del mismo mes y año; al respecto el </w:t>
      </w:r>
      <w:r w:rsidRPr="00AD0E25">
        <w:rPr>
          <w:rFonts w:ascii="Palatino Linotype" w:hAnsi="Palatino Linotype" w:cs="Arial"/>
          <w:b/>
          <w:sz w:val="24"/>
        </w:rPr>
        <w:t xml:space="preserve">SUJETO OBLIGADO </w:t>
      </w:r>
      <w:r w:rsidRPr="00AD0E25">
        <w:rPr>
          <w:rFonts w:ascii="Palatino Linotype" w:hAnsi="Palatino Linotype" w:cs="Arial"/>
          <w:sz w:val="24"/>
        </w:rPr>
        <w:t xml:space="preserve">emitió su respuesta el día nueve de enero de dos mil veintitrés, es decir dentro del lapso temporal establecido para tal efecto, de tal manera que el rubro en comento se tiene por colmado. </w:t>
      </w:r>
      <w:r w:rsidR="009448B8" w:rsidRPr="00AD0E25">
        <w:rPr>
          <w:rFonts w:ascii="Palatino Linotype" w:hAnsi="Palatino Linotype" w:cs="Arial"/>
          <w:sz w:val="24"/>
        </w:rPr>
        <w:t>No pasa desapercibido que se dejan a salvo los derechos del</w:t>
      </w:r>
      <w:r w:rsidRPr="00AD0E25">
        <w:rPr>
          <w:rFonts w:ascii="Palatino Linotype" w:hAnsi="Palatino Linotype" w:cs="Arial"/>
          <w:sz w:val="24"/>
        </w:rPr>
        <w:t xml:space="preserve"> ahora </w:t>
      </w:r>
      <w:r w:rsidRPr="00AD0E25">
        <w:rPr>
          <w:rFonts w:ascii="Palatino Linotype" w:hAnsi="Palatino Linotype" w:cs="Arial"/>
          <w:b/>
          <w:sz w:val="24"/>
        </w:rPr>
        <w:t>RECURRENTE</w:t>
      </w:r>
      <w:r w:rsidR="009448B8" w:rsidRPr="00AD0E25">
        <w:rPr>
          <w:rFonts w:ascii="Palatino Linotype" w:hAnsi="Palatino Linotype" w:cs="Arial"/>
          <w:b/>
          <w:sz w:val="24"/>
        </w:rPr>
        <w:t xml:space="preserve">, </w:t>
      </w:r>
      <w:r w:rsidR="009448B8" w:rsidRPr="00AD0E25">
        <w:rPr>
          <w:rFonts w:ascii="Palatino Linotype" w:hAnsi="Palatino Linotype" w:cs="Arial"/>
          <w:sz w:val="24"/>
        </w:rPr>
        <w:t xml:space="preserve">para interponer nuevas solicitudes de </w:t>
      </w:r>
      <w:r w:rsidR="009448B8" w:rsidRPr="00AD0E25">
        <w:rPr>
          <w:rFonts w:ascii="Palatino Linotype" w:hAnsi="Palatino Linotype" w:cs="Arial"/>
          <w:sz w:val="24"/>
        </w:rPr>
        <w:lastRenderedPageBreak/>
        <w:t>información ante el Colegio de Bachilleres del Estado de México o los sujetos obligados que a sus intereses convenga.</w:t>
      </w:r>
    </w:p>
    <w:p w14:paraId="1F753032" w14:textId="77777777" w:rsidR="00AE7A32" w:rsidRPr="00AD0E25" w:rsidRDefault="00AE7A32" w:rsidP="00AE7A32">
      <w:pPr>
        <w:pStyle w:val="Prrafodelista"/>
        <w:spacing w:line="360" w:lineRule="auto"/>
        <w:ind w:left="0"/>
        <w:jc w:val="both"/>
        <w:rPr>
          <w:rFonts w:ascii="Palatino Linotype" w:hAnsi="Palatino Linotype" w:cs="Arial"/>
          <w:sz w:val="24"/>
        </w:rPr>
      </w:pPr>
    </w:p>
    <w:p w14:paraId="0B12999B" w14:textId="4B0D239B" w:rsidR="002F30FA" w:rsidRPr="00AD0E25" w:rsidRDefault="009448B8" w:rsidP="009D6D7D">
      <w:pPr>
        <w:pStyle w:val="Prrafodelista"/>
        <w:numPr>
          <w:ilvl w:val="0"/>
          <w:numId w:val="2"/>
        </w:numPr>
        <w:spacing w:line="360" w:lineRule="auto"/>
        <w:ind w:left="0" w:firstLine="0"/>
        <w:jc w:val="both"/>
        <w:rPr>
          <w:rFonts w:ascii="Palatino Linotype" w:eastAsia="MS Mincho" w:hAnsi="Palatino Linotype" w:cs="Arial"/>
          <w:b/>
          <w:sz w:val="24"/>
          <w:lang w:val="es-ES_tradnl"/>
        </w:rPr>
      </w:pPr>
      <w:r w:rsidRPr="00AD0E25">
        <w:rPr>
          <w:rFonts w:ascii="Palatino Linotype" w:eastAsia="MS Mincho" w:hAnsi="Palatino Linotype" w:cs="Arial"/>
          <w:sz w:val="24"/>
          <w:lang w:val="es-ES_tradnl"/>
        </w:rPr>
        <w:t>Seguidamente, respecto del listado de docentes del Tecnológico de Estudios Superiores del Oriente del Estado de México, que fuera materia de impugnación</w:t>
      </w:r>
      <w:r w:rsidR="002F30FA" w:rsidRPr="00AD0E25">
        <w:rPr>
          <w:rFonts w:ascii="Palatino Linotype" w:eastAsia="MS Mincho" w:hAnsi="Palatino Linotype" w:cs="Arial"/>
          <w:sz w:val="24"/>
          <w:lang w:val="es-ES_tradnl"/>
        </w:rPr>
        <w:t>, es necesario traer a contexto el Manual de Organización del Tecnológico de Estudios Superiores del Oriente del Estado de México</w:t>
      </w:r>
      <w:r w:rsidRPr="00AD0E25">
        <w:rPr>
          <w:rFonts w:ascii="Palatino Linotype" w:eastAsia="MS Mincho" w:hAnsi="Palatino Linotype" w:cs="Arial"/>
          <w:sz w:val="24"/>
          <w:lang w:val="es-ES_tradnl"/>
        </w:rPr>
        <w:t>, del que se desprenden las siguientes áreas administrativas:</w:t>
      </w:r>
    </w:p>
    <w:p w14:paraId="01EDA9AA" w14:textId="0E3B8539" w:rsidR="002F30FA" w:rsidRPr="00AD0E25" w:rsidRDefault="002F30FA" w:rsidP="009448B8">
      <w:pPr>
        <w:spacing w:line="360" w:lineRule="auto"/>
        <w:jc w:val="center"/>
        <w:rPr>
          <w:rFonts w:ascii="Palatino Linotype" w:eastAsia="MS Mincho" w:hAnsi="Palatino Linotype" w:cs="Arial"/>
          <w:b/>
          <w:sz w:val="24"/>
          <w:szCs w:val="24"/>
          <w:lang w:val="es-ES_tradnl"/>
        </w:rPr>
      </w:pPr>
      <w:r w:rsidRPr="00AD0E25">
        <w:rPr>
          <w:rFonts w:ascii="Palatino Linotype" w:hAnsi="Palatino Linotype"/>
          <w:noProof/>
          <w:sz w:val="24"/>
          <w:szCs w:val="24"/>
          <w:lang w:eastAsia="es-MX"/>
        </w:rPr>
        <w:lastRenderedPageBreak/>
        <w:drawing>
          <wp:inline distT="0" distB="0" distL="0" distR="0" wp14:anchorId="1C729D32" wp14:editId="70A3F335">
            <wp:extent cx="5611495" cy="5599471"/>
            <wp:effectExtent l="19050" t="19050" r="27305" b="203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8913" cy="5606873"/>
                    </a:xfrm>
                    <a:prstGeom prst="rect">
                      <a:avLst/>
                    </a:prstGeom>
                    <a:ln>
                      <a:solidFill>
                        <a:schemeClr val="tx1"/>
                      </a:solidFill>
                    </a:ln>
                  </pic:spPr>
                </pic:pic>
              </a:graphicData>
            </a:graphic>
          </wp:inline>
        </w:drawing>
      </w:r>
    </w:p>
    <w:p w14:paraId="55D9E4D8" w14:textId="77777777" w:rsidR="002F30FA" w:rsidRPr="00AD0E25" w:rsidRDefault="002F30FA" w:rsidP="002F30FA">
      <w:pPr>
        <w:spacing w:after="160" w:line="259" w:lineRule="auto"/>
        <w:ind w:left="567" w:right="539"/>
        <w:jc w:val="both"/>
        <w:rPr>
          <w:rFonts w:ascii="Palatino Linotype" w:eastAsia="Calibri" w:hAnsi="Palatino Linotype"/>
          <w:b/>
          <w:i/>
          <w:sz w:val="24"/>
          <w:szCs w:val="24"/>
          <w:lang w:eastAsia="en-US"/>
        </w:rPr>
      </w:pPr>
      <w:r w:rsidRPr="00AD0E25">
        <w:rPr>
          <w:rFonts w:ascii="Palatino Linotype" w:eastAsia="Calibri" w:hAnsi="Palatino Linotype"/>
          <w:b/>
          <w:i/>
          <w:sz w:val="24"/>
          <w:szCs w:val="24"/>
          <w:lang w:eastAsia="en-US"/>
        </w:rPr>
        <w:t>210C1101020000L   DIRECCIÓN DE PLANEACIÓN Y ADMINISTRACIÓN</w:t>
      </w:r>
    </w:p>
    <w:p w14:paraId="232D10BB" w14:textId="77777777" w:rsidR="002F30FA" w:rsidRPr="00AD0E25" w:rsidRDefault="002F30FA" w:rsidP="002F30FA">
      <w:pPr>
        <w:spacing w:after="160" w:line="259" w:lineRule="auto"/>
        <w:ind w:left="567" w:right="539"/>
        <w:jc w:val="both"/>
        <w:rPr>
          <w:rFonts w:ascii="Palatino Linotype" w:eastAsia="Calibri" w:hAnsi="Palatino Linotype"/>
          <w:i/>
          <w:sz w:val="24"/>
          <w:szCs w:val="24"/>
          <w:lang w:eastAsia="en-US"/>
        </w:rPr>
      </w:pPr>
    </w:p>
    <w:p w14:paraId="12E79CBE"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b/>
          <w:i/>
          <w:sz w:val="22"/>
          <w:szCs w:val="24"/>
          <w:lang w:eastAsia="en-US"/>
        </w:rPr>
        <w:lastRenderedPageBreak/>
        <w:t>OBJETIVO:</w:t>
      </w:r>
      <w:r w:rsidRPr="00AD0E25">
        <w:rPr>
          <w:rFonts w:ascii="Palatino Linotype" w:eastAsia="Calibri" w:hAnsi="Palatino Linotype"/>
          <w:i/>
          <w:sz w:val="22"/>
          <w:szCs w:val="24"/>
          <w:lang w:eastAsia="en-US"/>
        </w:rPr>
        <w:t xml:space="preserve"> Organizar, dirigir y controlar las actividades relacionadas con el manejo de los recursos humanos, materiales, financieros y de servicios generales, con base en las políticas, lineamientos y estrategias que dicte la Dirección General, con el propósito de apoyar la consecución de los objetivos, programas y metas institucionales, así como las relativas a la planeación, programación y evaluación institucional para generar los indicadores relacionados al cumplimiento de los objetivos del Tecnológico.</w:t>
      </w:r>
    </w:p>
    <w:p w14:paraId="201C5BED" w14:textId="77777777" w:rsidR="009448B8" w:rsidRPr="00AD0E25" w:rsidRDefault="009448B8" w:rsidP="002F30FA">
      <w:pPr>
        <w:spacing w:after="160" w:line="259" w:lineRule="auto"/>
        <w:ind w:left="567" w:right="539"/>
        <w:jc w:val="both"/>
        <w:rPr>
          <w:rFonts w:ascii="Palatino Linotype" w:eastAsia="Calibri" w:hAnsi="Palatino Linotype"/>
          <w:i/>
          <w:sz w:val="22"/>
          <w:szCs w:val="24"/>
          <w:lang w:eastAsia="en-US"/>
        </w:rPr>
      </w:pPr>
    </w:p>
    <w:p w14:paraId="5A74F173"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i/>
          <w:sz w:val="22"/>
          <w:szCs w:val="24"/>
          <w:lang w:eastAsia="en-US"/>
        </w:rPr>
        <w:t xml:space="preserve"> </w:t>
      </w:r>
      <w:r w:rsidRPr="00AD0E25">
        <w:rPr>
          <w:rFonts w:ascii="Palatino Linotype" w:eastAsia="Calibri" w:hAnsi="Palatino Linotype"/>
          <w:b/>
          <w:i/>
          <w:sz w:val="22"/>
          <w:szCs w:val="24"/>
          <w:lang w:eastAsia="en-US"/>
        </w:rPr>
        <w:t>FUNCIONES</w:t>
      </w:r>
      <w:r w:rsidRPr="00AD0E25">
        <w:rPr>
          <w:rFonts w:ascii="Palatino Linotype" w:eastAsia="Calibri" w:hAnsi="Palatino Linotype"/>
          <w:i/>
          <w:sz w:val="22"/>
          <w:szCs w:val="24"/>
          <w:lang w:eastAsia="en-US"/>
        </w:rPr>
        <w:t>:</w:t>
      </w:r>
    </w:p>
    <w:p w14:paraId="535FAD1B" w14:textId="7ACB8014"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i/>
          <w:sz w:val="22"/>
          <w:szCs w:val="24"/>
          <w:lang w:eastAsia="en-US"/>
        </w:rPr>
        <w:t>…</w:t>
      </w:r>
    </w:p>
    <w:p w14:paraId="1880C6F8"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i/>
          <w:sz w:val="22"/>
          <w:szCs w:val="24"/>
          <w:lang w:eastAsia="en-US"/>
        </w:rPr>
        <w:t xml:space="preserve">− </w:t>
      </w:r>
      <w:r w:rsidRPr="00AD0E25">
        <w:rPr>
          <w:rFonts w:ascii="Palatino Linotype" w:eastAsia="Calibri" w:hAnsi="Palatino Linotype"/>
          <w:b/>
          <w:i/>
          <w:sz w:val="22"/>
          <w:szCs w:val="24"/>
          <w:lang w:eastAsia="en-US"/>
        </w:rPr>
        <w:t>Supervisar la plantilla de personal, así como verificar la aplicación del ejercicio presupuestal por concepto de servicios personales</w:t>
      </w:r>
      <w:r w:rsidRPr="00AD0E25">
        <w:rPr>
          <w:rFonts w:ascii="Palatino Linotype" w:eastAsia="Calibri" w:hAnsi="Palatino Linotype"/>
          <w:i/>
          <w:sz w:val="22"/>
          <w:szCs w:val="24"/>
          <w:lang w:eastAsia="en-US"/>
        </w:rPr>
        <w:t>.</w:t>
      </w:r>
    </w:p>
    <w:p w14:paraId="6C0CB512" w14:textId="77777777" w:rsidR="002F30FA" w:rsidRPr="00AD0E25" w:rsidRDefault="002F30FA" w:rsidP="002F30FA">
      <w:pPr>
        <w:spacing w:after="160" w:line="259" w:lineRule="auto"/>
        <w:ind w:right="539"/>
        <w:jc w:val="both"/>
        <w:rPr>
          <w:rFonts w:ascii="Palatino Linotype" w:eastAsia="Calibri" w:hAnsi="Palatino Linotype"/>
          <w:i/>
          <w:sz w:val="22"/>
          <w:szCs w:val="24"/>
          <w:lang w:eastAsia="en-US"/>
        </w:rPr>
      </w:pPr>
    </w:p>
    <w:p w14:paraId="3E8B6B5A" w14:textId="77777777" w:rsidR="002F30FA" w:rsidRPr="00AD0E25" w:rsidRDefault="002F30FA" w:rsidP="002F30FA">
      <w:pPr>
        <w:spacing w:after="160" w:line="259" w:lineRule="auto"/>
        <w:ind w:left="567" w:right="539"/>
        <w:jc w:val="both"/>
        <w:rPr>
          <w:rFonts w:ascii="Palatino Linotype" w:eastAsia="Calibri" w:hAnsi="Palatino Linotype"/>
          <w:b/>
          <w:i/>
          <w:sz w:val="22"/>
          <w:szCs w:val="24"/>
          <w:lang w:eastAsia="en-US"/>
        </w:rPr>
      </w:pPr>
      <w:r w:rsidRPr="00AD0E25">
        <w:rPr>
          <w:rFonts w:ascii="Palatino Linotype" w:eastAsia="Calibri" w:hAnsi="Palatino Linotype"/>
          <w:b/>
          <w:i/>
          <w:sz w:val="22"/>
          <w:szCs w:val="24"/>
          <w:lang w:eastAsia="en-US"/>
        </w:rPr>
        <w:t xml:space="preserve">210C1101020100L SUBDIRECCIÓN DE ADMINISTRACIÓN Y FINANZAS </w:t>
      </w:r>
    </w:p>
    <w:p w14:paraId="05A22042"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b/>
          <w:i/>
          <w:sz w:val="22"/>
          <w:szCs w:val="24"/>
          <w:lang w:eastAsia="en-US"/>
        </w:rPr>
        <w:t>OBJETIVO:</w:t>
      </w:r>
      <w:r w:rsidRPr="00AD0E25">
        <w:rPr>
          <w:rFonts w:ascii="Palatino Linotype" w:eastAsia="Calibri" w:hAnsi="Palatino Linotype"/>
          <w:i/>
          <w:sz w:val="22"/>
          <w:szCs w:val="24"/>
          <w:lang w:eastAsia="en-US"/>
        </w:rPr>
        <w:t xml:space="preserve"> Coadyuvar al logro de los objetivos institucionales, mediante la eficiente y adecuada administración de los recursos humanos, materiales, financieros y técnicos, así como los servicios generales necesarios, de acuerdo a los planes y programas del organismo y con base en el presupuesto autorizado, a fin de que las diversas unidades administrativas cumplan con el desarrollo de sus funciones. </w:t>
      </w:r>
    </w:p>
    <w:p w14:paraId="7AFF4E83" w14:textId="77777777" w:rsidR="009448B8" w:rsidRPr="00AD0E25" w:rsidRDefault="009448B8" w:rsidP="002F30FA">
      <w:pPr>
        <w:spacing w:after="160" w:line="259" w:lineRule="auto"/>
        <w:ind w:left="567" w:right="539"/>
        <w:jc w:val="both"/>
        <w:rPr>
          <w:rFonts w:ascii="Palatino Linotype" w:eastAsia="Calibri" w:hAnsi="Palatino Linotype"/>
          <w:i/>
          <w:sz w:val="22"/>
          <w:szCs w:val="24"/>
          <w:lang w:eastAsia="en-US"/>
        </w:rPr>
      </w:pPr>
    </w:p>
    <w:p w14:paraId="37BC3F2C" w14:textId="109B3C8E"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b/>
          <w:i/>
          <w:sz w:val="22"/>
          <w:szCs w:val="24"/>
          <w:lang w:eastAsia="en-US"/>
        </w:rPr>
        <w:t>FUNCIONES:</w:t>
      </w:r>
      <w:r w:rsidRPr="00AD0E25">
        <w:rPr>
          <w:rFonts w:ascii="Palatino Linotype" w:eastAsia="Calibri" w:hAnsi="Palatino Linotype"/>
          <w:i/>
          <w:sz w:val="22"/>
          <w:szCs w:val="24"/>
          <w:lang w:eastAsia="en-US"/>
        </w:rPr>
        <w:t xml:space="preserve"> Compilar y difundir las normas, lineamientos, políticas y procedimientos en la administración de los recursos humanos, materiales y financieros de la Institución, estableciendo criterios de oportunidad y eficiencia en el suministro de éstos.</w:t>
      </w:r>
    </w:p>
    <w:p w14:paraId="4BD0417E" w14:textId="6BFD7F04"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i/>
          <w:sz w:val="22"/>
          <w:szCs w:val="24"/>
          <w:lang w:eastAsia="en-US"/>
        </w:rPr>
        <w:t>…</w:t>
      </w:r>
    </w:p>
    <w:p w14:paraId="4EE5C239" w14:textId="3E204F50"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i/>
          <w:sz w:val="22"/>
          <w:szCs w:val="24"/>
          <w:lang w:eastAsia="en-US"/>
        </w:rPr>
        <w:t>− Planear, dirigir y evaluar las actividades relacionadas con la selección, ingreso, contratación, inducción, incidencias, desarrollo, capacitación, remuneraciones y demás prestaciones a que tiene derecho el personal adscrito al Tecnológico.</w:t>
      </w:r>
    </w:p>
    <w:p w14:paraId="5F58ECEE"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i/>
          <w:sz w:val="22"/>
          <w:szCs w:val="24"/>
          <w:lang w:eastAsia="en-US"/>
        </w:rPr>
        <w:t>……</w:t>
      </w:r>
    </w:p>
    <w:p w14:paraId="718659B3"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i/>
          <w:sz w:val="22"/>
          <w:szCs w:val="24"/>
          <w:lang w:eastAsia="en-US"/>
        </w:rPr>
        <w:lastRenderedPageBreak/>
        <w:t xml:space="preserve">− </w:t>
      </w:r>
      <w:r w:rsidRPr="00AD0E25">
        <w:rPr>
          <w:rFonts w:ascii="Palatino Linotype" w:eastAsia="Calibri" w:hAnsi="Palatino Linotype"/>
          <w:b/>
          <w:i/>
          <w:sz w:val="22"/>
          <w:szCs w:val="24"/>
          <w:u w:val="single"/>
          <w:lang w:eastAsia="en-US"/>
        </w:rPr>
        <w:t>Controlar y mantener actualizada la plantilla del personal de confianza, académico, técnico de apoyo, y administrativo</w:t>
      </w:r>
      <w:r w:rsidRPr="00AD0E25">
        <w:rPr>
          <w:rFonts w:ascii="Palatino Linotype" w:eastAsia="Calibri" w:hAnsi="Palatino Linotype"/>
          <w:i/>
          <w:sz w:val="22"/>
          <w:szCs w:val="24"/>
          <w:lang w:eastAsia="en-US"/>
        </w:rPr>
        <w:t>, así como verificar la aplicación del ejercicio presupuestal por concepto de servicios personales.</w:t>
      </w:r>
    </w:p>
    <w:p w14:paraId="788F7824"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p>
    <w:p w14:paraId="4A2C0FCE" w14:textId="77777777" w:rsidR="002F30FA" w:rsidRPr="00AD0E25" w:rsidRDefault="002F30FA" w:rsidP="002F30FA">
      <w:pPr>
        <w:spacing w:after="160" w:line="259" w:lineRule="auto"/>
        <w:ind w:left="567" w:right="539"/>
        <w:jc w:val="both"/>
        <w:rPr>
          <w:rFonts w:ascii="Palatino Linotype" w:eastAsia="Calibri" w:hAnsi="Palatino Linotype"/>
          <w:b/>
          <w:i/>
          <w:sz w:val="22"/>
          <w:szCs w:val="24"/>
          <w:lang w:eastAsia="en-US"/>
        </w:rPr>
      </w:pPr>
      <w:r w:rsidRPr="00AD0E25">
        <w:rPr>
          <w:rFonts w:ascii="Palatino Linotype" w:eastAsia="Calibri" w:hAnsi="Palatino Linotype"/>
          <w:b/>
          <w:i/>
          <w:sz w:val="22"/>
          <w:szCs w:val="24"/>
          <w:lang w:eastAsia="en-US"/>
        </w:rPr>
        <w:t xml:space="preserve">210C1101020103L DEPARTAMENTO DE RECURSOS HUMANOS </w:t>
      </w:r>
    </w:p>
    <w:p w14:paraId="17671B58"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b/>
          <w:i/>
          <w:sz w:val="22"/>
          <w:szCs w:val="24"/>
          <w:lang w:eastAsia="en-US"/>
        </w:rPr>
        <w:t>OBJETIVO:</w:t>
      </w:r>
      <w:r w:rsidRPr="00AD0E25">
        <w:rPr>
          <w:rFonts w:ascii="Palatino Linotype" w:eastAsia="Calibri" w:hAnsi="Palatino Linotype"/>
          <w:i/>
          <w:sz w:val="22"/>
          <w:szCs w:val="24"/>
          <w:lang w:eastAsia="en-US"/>
        </w:rPr>
        <w:t xml:space="preserve"> Aplicar las acciones de selección, ingreso, contratación, inducción, </w:t>
      </w:r>
      <w:r w:rsidRPr="00AD0E25">
        <w:rPr>
          <w:rFonts w:ascii="Palatino Linotype" w:eastAsia="Calibri" w:hAnsi="Palatino Linotype"/>
          <w:b/>
          <w:i/>
          <w:sz w:val="22"/>
          <w:szCs w:val="24"/>
          <w:lang w:eastAsia="en-US"/>
        </w:rPr>
        <w:t>registro, control</w:t>
      </w:r>
      <w:r w:rsidRPr="00AD0E25">
        <w:rPr>
          <w:rFonts w:ascii="Palatino Linotype" w:eastAsia="Calibri" w:hAnsi="Palatino Linotype"/>
          <w:i/>
          <w:sz w:val="22"/>
          <w:szCs w:val="24"/>
          <w:lang w:eastAsia="en-US"/>
        </w:rPr>
        <w:t xml:space="preserve">, capacitación y desarrollo del personal, difundir sus obligaciones y derechos, así como </w:t>
      </w:r>
      <w:r w:rsidRPr="00AD0E25">
        <w:rPr>
          <w:rFonts w:ascii="Palatino Linotype" w:eastAsia="Calibri" w:hAnsi="Palatino Linotype"/>
          <w:b/>
          <w:i/>
          <w:sz w:val="22"/>
          <w:szCs w:val="24"/>
          <w:lang w:eastAsia="en-US"/>
        </w:rPr>
        <w:t>establecer los mecanismos necesarios para el pago oportuno de sus remuneraciones</w:t>
      </w:r>
      <w:r w:rsidRPr="00AD0E25">
        <w:rPr>
          <w:rFonts w:ascii="Palatino Linotype" w:eastAsia="Calibri" w:hAnsi="Palatino Linotype"/>
          <w:i/>
          <w:sz w:val="22"/>
          <w:szCs w:val="24"/>
          <w:lang w:eastAsia="en-US"/>
        </w:rPr>
        <w:t>, con base en los lineamientos establecidos en la materia.</w:t>
      </w:r>
    </w:p>
    <w:p w14:paraId="6990B9B6"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p>
    <w:p w14:paraId="7031648A" w14:textId="77777777" w:rsidR="002F30FA" w:rsidRPr="00AD0E25" w:rsidRDefault="002F30FA" w:rsidP="002F30FA">
      <w:pPr>
        <w:spacing w:after="160" w:line="259" w:lineRule="auto"/>
        <w:ind w:left="567" w:right="539"/>
        <w:jc w:val="both"/>
        <w:rPr>
          <w:rFonts w:ascii="Palatino Linotype" w:eastAsia="Calibri" w:hAnsi="Palatino Linotype"/>
          <w:b/>
          <w:i/>
          <w:sz w:val="22"/>
          <w:szCs w:val="24"/>
          <w:lang w:eastAsia="en-US"/>
        </w:rPr>
      </w:pPr>
      <w:r w:rsidRPr="00AD0E25">
        <w:rPr>
          <w:rFonts w:ascii="Palatino Linotype" w:eastAsia="Calibri" w:hAnsi="Palatino Linotype"/>
          <w:b/>
          <w:i/>
          <w:sz w:val="22"/>
          <w:szCs w:val="24"/>
          <w:lang w:eastAsia="en-US"/>
        </w:rPr>
        <w:t>FUNCIONES:</w:t>
      </w:r>
    </w:p>
    <w:p w14:paraId="31EAF1C7" w14:textId="4226A33D"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i/>
          <w:sz w:val="22"/>
          <w:szCs w:val="24"/>
          <w:lang w:eastAsia="en-US"/>
        </w:rPr>
        <w:t>…</w:t>
      </w:r>
    </w:p>
    <w:p w14:paraId="1D4A2BA6"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i/>
          <w:sz w:val="22"/>
          <w:szCs w:val="24"/>
          <w:lang w:eastAsia="en-US"/>
        </w:rPr>
        <w:t xml:space="preserve">− Contratar o designar al personal seleccionado, elaborar los nombramientos y </w:t>
      </w:r>
      <w:r w:rsidRPr="00AD0E25">
        <w:rPr>
          <w:rFonts w:ascii="Palatino Linotype" w:eastAsia="Calibri" w:hAnsi="Palatino Linotype"/>
          <w:b/>
          <w:i/>
          <w:sz w:val="22"/>
          <w:szCs w:val="24"/>
          <w:lang w:eastAsia="en-US"/>
        </w:rPr>
        <w:t>verificar que éstos y la asignación de sueldos u honorarios</w:t>
      </w:r>
      <w:r w:rsidRPr="00AD0E25">
        <w:rPr>
          <w:rFonts w:ascii="Palatino Linotype" w:eastAsia="Calibri" w:hAnsi="Palatino Linotype"/>
          <w:i/>
          <w:sz w:val="22"/>
          <w:szCs w:val="24"/>
          <w:lang w:eastAsia="en-US"/>
        </w:rPr>
        <w:t>, se ajusten a los tabuladores autorizados y a los lineamientos legales y administrativos establecidos.</w:t>
      </w:r>
    </w:p>
    <w:p w14:paraId="4179364D"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i/>
          <w:sz w:val="22"/>
          <w:szCs w:val="24"/>
          <w:lang w:eastAsia="en-US"/>
        </w:rPr>
        <w:t xml:space="preserve"> − </w:t>
      </w:r>
      <w:r w:rsidRPr="00AD0E25">
        <w:rPr>
          <w:rFonts w:ascii="Palatino Linotype" w:eastAsia="Calibri" w:hAnsi="Palatino Linotype"/>
          <w:b/>
          <w:i/>
          <w:sz w:val="22"/>
          <w:szCs w:val="24"/>
          <w:lang w:eastAsia="en-US"/>
        </w:rPr>
        <w:t>Registrar y tramitar los nombramientos, altas, bajas</w:t>
      </w:r>
      <w:r w:rsidRPr="00AD0E25">
        <w:rPr>
          <w:rFonts w:ascii="Palatino Linotype" w:eastAsia="Calibri" w:hAnsi="Palatino Linotype"/>
          <w:i/>
          <w:sz w:val="22"/>
          <w:szCs w:val="24"/>
          <w:lang w:eastAsia="en-US"/>
        </w:rPr>
        <w:t xml:space="preserve">, avisos de cambios de adscripción, </w:t>
      </w:r>
      <w:r w:rsidRPr="00AD0E25">
        <w:rPr>
          <w:rFonts w:ascii="Palatino Linotype" w:eastAsia="Calibri" w:hAnsi="Palatino Linotype"/>
          <w:b/>
          <w:i/>
          <w:sz w:val="22"/>
          <w:szCs w:val="24"/>
          <w:lang w:eastAsia="en-US"/>
        </w:rPr>
        <w:t>actualización de registros y de expedientes</w:t>
      </w:r>
      <w:r w:rsidRPr="00AD0E25">
        <w:rPr>
          <w:rFonts w:ascii="Palatino Linotype" w:eastAsia="Calibri" w:hAnsi="Palatino Linotype"/>
          <w:i/>
          <w:sz w:val="22"/>
          <w:szCs w:val="24"/>
          <w:lang w:eastAsia="en-US"/>
        </w:rPr>
        <w:t>, control de asistencia y días económicos, vacaciones, movimientos, promoción y demás incidencias del personal de la Institución educativa.</w:t>
      </w:r>
    </w:p>
    <w:p w14:paraId="62250E3F" w14:textId="77777777" w:rsidR="002F30FA" w:rsidRPr="00AD0E25" w:rsidRDefault="002F30FA" w:rsidP="002F30FA">
      <w:pPr>
        <w:spacing w:after="160" w:line="259" w:lineRule="auto"/>
        <w:ind w:left="567" w:right="539"/>
        <w:jc w:val="both"/>
        <w:rPr>
          <w:rFonts w:ascii="Palatino Linotype" w:eastAsia="Calibri" w:hAnsi="Palatino Linotype"/>
          <w:i/>
          <w:sz w:val="22"/>
          <w:szCs w:val="24"/>
          <w:lang w:eastAsia="en-US"/>
        </w:rPr>
      </w:pPr>
      <w:r w:rsidRPr="00AD0E25">
        <w:rPr>
          <w:rFonts w:ascii="Palatino Linotype" w:eastAsia="Calibri" w:hAnsi="Palatino Linotype"/>
          <w:i/>
          <w:sz w:val="22"/>
          <w:szCs w:val="24"/>
          <w:lang w:eastAsia="en-US"/>
        </w:rPr>
        <w:t xml:space="preserve"> − </w:t>
      </w:r>
      <w:r w:rsidRPr="00AD0E25">
        <w:rPr>
          <w:rFonts w:ascii="Palatino Linotype" w:eastAsia="Calibri" w:hAnsi="Palatino Linotype"/>
          <w:b/>
          <w:i/>
          <w:sz w:val="22"/>
          <w:szCs w:val="24"/>
          <w:lang w:eastAsia="en-US"/>
        </w:rPr>
        <w:t>Elaborar las nóminas y pagar oportunamente las remuneraciones al personal</w:t>
      </w:r>
      <w:r w:rsidRPr="00AD0E25">
        <w:rPr>
          <w:rFonts w:ascii="Palatino Linotype" w:eastAsia="Calibri" w:hAnsi="Palatino Linotype"/>
          <w:i/>
          <w:sz w:val="22"/>
          <w:szCs w:val="24"/>
          <w:lang w:eastAsia="en-US"/>
        </w:rPr>
        <w:t>; aplicar los descuentos por concepto de retardos y faltas; Impuesto Sobre el Producto del Trabajo; cuotas al ISSEMyM, y otros impuestos y derechos de las trabajadoras y trabajadores del Tecnológico.</w:t>
      </w:r>
    </w:p>
    <w:p w14:paraId="478526BD" w14:textId="77777777" w:rsidR="009448B8" w:rsidRPr="00AD0E25" w:rsidRDefault="009448B8" w:rsidP="009448B8">
      <w:pPr>
        <w:spacing w:after="160" w:line="259" w:lineRule="auto"/>
        <w:ind w:left="567" w:right="539"/>
        <w:jc w:val="both"/>
        <w:rPr>
          <w:rFonts w:ascii="Palatino Linotype" w:eastAsia="Calibri" w:hAnsi="Palatino Linotype"/>
          <w:sz w:val="22"/>
          <w:szCs w:val="24"/>
          <w:lang w:eastAsia="en-US"/>
        </w:rPr>
      </w:pPr>
      <w:r w:rsidRPr="00AD0E25">
        <w:rPr>
          <w:rFonts w:ascii="Palatino Linotype" w:eastAsia="Calibri" w:hAnsi="Palatino Linotype"/>
          <w:sz w:val="22"/>
          <w:szCs w:val="24"/>
          <w:lang w:eastAsia="en-US"/>
        </w:rPr>
        <w:t>Énfasis añadido</w:t>
      </w:r>
    </w:p>
    <w:p w14:paraId="7F129FB7" w14:textId="77777777" w:rsidR="006B2ED0" w:rsidRPr="00AD0E25" w:rsidRDefault="006B2ED0" w:rsidP="002F30FA">
      <w:pPr>
        <w:spacing w:after="160" w:line="259" w:lineRule="auto"/>
        <w:ind w:left="567" w:right="539"/>
        <w:jc w:val="both"/>
        <w:rPr>
          <w:rFonts w:ascii="Palatino Linotype" w:eastAsia="Calibri" w:hAnsi="Palatino Linotype"/>
          <w:i/>
          <w:sz w:val="24"/>
          <w:szCs w:val="24"/>
          <w:lang w:eastAsia="en-US"/>
        </w:rPr>
      </w:pPr>
    </w:p>
    <w:p w14:paraId="1FF52D20" w14:textId="77777777" w:rsidR="009448B8" w:rsidRPr="00AD0E25" w:rsidRDefault="006B2ED0" w:rsidP="009448B8">
      <w:pPr>
        <w:pStyle w:val="Prrafodelista"/>
        <w:numPr>
          <w:ilvl w:val="0"/>
          <w:numId w:val="2"/>
        </w:numPr>
        <w:spacing w:line="360" w:lineRule="auto"/>
        <w:ind w:left="0" w:firstLine="0"/>
        <w:jc w:val="both"/>
        <w:rPr>
          <w:rFonts w:ascii="Palatino Linotype" w:hAnsi="Palatino Linotype"/>
          <w:sz w:val="24"/>
        </w:rPr>
      </w:pPr>
      <w:r w:rsidRPr="00AD0E25">
        <w:rPr>
          <w:rFonts w:ascii="Palatino Linotype" w:hAnsi="Palatino Linotype"/>
          <w:sz w:val="24"/>
        </w:rPr>
        <w:lastRenderedPageBreak/>
        <w:t xml:space="preserve">Es así como podemos observar del Manual de Organización del Tecnológico de </w:t>
      </w:r>
      <w:r w:rsidR="009448B8" w:rsidRPr="00AD0E25">
        <w:rPr>
          <w:rFonts w:ascii="Palatino Linotype" w:hAnsi="Palatino Linotype"/>
          <w:sz w:val="24"/>
        </w:rPr>
        <w:t>Estudios</w:t>
      </w:r>
      <w:r w:rsidRPr="00AD0E25">
        <w:rPr>
          <w:rFonts w:ascii="Palatino Linotype" w:hAnsi="Palatino Linotype"/>
          <w:sz w:val="24"/>
        </w:rPr>
        <w:t xml:space="preserve"> Superiores del Or</w:t>
      </w:r>
      <w:r w:rsidR="009448B8" w:rsidRPr="00AD0E25">
        <w:rPr>
          <w:rFonts w:ascii="Palatino Linotype" w:hAnsi="Palatino Linotype"/>
          <w:sz w:val="24"/>
        </w:rPr>
        <w:t>iente del Estado de México, la entidad educativa</w:t>
      </w:r>
      <w:r w:rsidRPr="00AD0E25">
        <w:rPr>
          <w:rFonts w:ascii="Palatino Linotype" w:hAnsi="Palatino Linotype"/>
          <w:sz w:val="24"/>
        </w:rPr>
        <w:t xml:space="preserve"> cuenta con una organización, y dentro de la misma se encuentra </w:t>
      </w:r>
      <w:r w:rsidR="009448B8" w:rsidRPr="00AD0E25">
        <w:rPr>
          <w:rFonts w:ascii="Palatino Linotype" w:hAnsi="Palatino Linotype"/>
          <w:sz w:val="24"/>
        </w:rPr>
        <w:t>una</w:t>
      </w:r>
      <w:r w:rsidR="00E74A33" w:rsidRPr="00AD0E25">
        <w:rPr>
          <w:rFonts w:ascii="Palatino Linotype" w:hAnsi="Palatino Linotype"/>
          <w:sz w:val="24"/>
        </w:rPr>
        <w:t xml:space="preserve"> Dirección de </w:t>
      </w:r>
      <w:r w:rsidR="009448B8" w:rsidRPr="00AD0E25">
        <w:rPr>
          <w:rFonts w:ascii="Palatino Linotype" w:hAnsi="Palatino Linotype"/>
          <w:sz w:val="24"/>
        </w:rPr>
        <w:t>Administración</w:t>
      </w:r>
      <w:r w:rsidR="00E74A33" w:rsidRPr="00AD0E25">
        <w:rPr>
          <w:rFonts w:ascii="Palatino Linotype" w:hAnsi="Palatino Linotype"/>
          <w:sz w:val="24"/>
        </w:rPr>
        <w:t xml:space="preserve"> </w:t>
      </w:r>
      <w:r w:rsidR="009448B8" w:rsidRPr="00AD0E25">
        <w:rPr>
          <w:rFonts w:ascii="Palatino Linotype" w:hAnsi="Palatino Linotype"/>
          <w:sz w:val="24"/>
        </w:rPr>
        <w:t xml:space="preserve">de la que se desprenden la Subdirección de Administración y Finanzas y el Departamento de Recursos Humanos, </w:t>
      </w:r>
      <w:r w:rsidR="00E74A33" w:rsidRPr="00AD0E25">
        <w:rPr>
          <w:rFonts w:ascii="Palatino Linotype" w:hAnsi="Palatino Linotype"/>
          <w:sz w:val="24"/>
        </w:rPr>
        <w:t xml:space="preserve">quien realiza de entre </w:t>
      </w:r>
      <w:r w:rsidR="009448B8" w:rsidRPr="00AD0E25">
        <w:rPr>
          <w:rFonts w:ascii="Palatino Linotype" w:hAnsi="Palatino Linotype"/>
          <w:sz w:val="24"/>
        </w:rPr>
        <w:t>diversas</w:t>
      </w:r>
      <w:r w:rsidR="00E74A33" w:rsidRPr="00AD0E25">
        <w:rPr>
          <w:rFonts w:ascii="Palatino Linotype" w:hAnsi="Palatino Linotype"/>
          <w:sz w:val="24"/>
        </w:rPr>
        <w:t xml:space="preserve"> funciones </w:t>
      </w:r>
      <w:r w:rsidR="009448B8" w:rsidRPr="00AD0E25">
        <w:rPr>
          <w:rFonts w:ascii="Palatino Linotype" w:hAnsi="Palatino Linotype"/>
          <w:sz w:val="24"/>
        </w:rPr>
        <w:t>de las que al caso concreto se desprenden</w:t>
      </w:r>
      <w:r w:rsidR="00E74A33" w:rsidRPr="00AD0E25">
        <w:rPr>
          <w:rFonts w:ascii="Palatino Linotype" w:hAnsi="Palatino Linotype"/>
          <w:sz w:val="24"/>
        </w:rPr>
        <w:t xml:space="preserve"> la de supervisar la plantilla de personal, así como verificar la aplicación del ejercicio presupuestal por concepto de servicios personales, en este mismo orden de idea se encuentra la Subdirección de Administración y Finanzas, quien tiene entre sus funciones; </w:t>
      </w:r>
      <w:r w:rsidR="00E74A33" w:rsidRPr="00AD0E25">
        <w:rPr>
          <w:rFonts w:ascii="Palatino Linotype" w:eastAsia="Calibri" w:hAnsi="Palatino Linotype"/>
          <w:sz w:val="24"/>
          <w:lang w:eastAsia="en-US"/>
        </w:rPr>
        <w:t xml:space="preserve">Planear, dirigir y evaluar las actividades relacionadas con la selección, ingreso, contratación, inducción, incidencias, desarrollo, capacitación, remuneraciones y demás prestaciones a que tiene derecho el personal adscrito al Tecnológico y Controlar y mantener actualizada la plantilla del personal de confianza, </w:t>
      </w:r>
      <w:r w:rsidR="00E74A33" w:rsidRPr="00AD0E25">
        <w:rPr>
          <w:rFonts w:ascii="Palatino Linotype" w:eastAsia="Calibri" w:hAnsi="Palatino Linotype"/>
          <w:b/>
          <w:sz w:val="24"/>
          <w:u w:val="single"/>
          <w:lang w:eastAsia="en-US"/>
        </w:rPr>
        <w:t>académico</w:t>
      </w:r>
      <w:r w:rsidR="00E74A33" w:rsidRPr="00AD0E25">
        <w:rPr>
          <w:rFonts w:ascii="Palatino Linotype" w:eastAsia="Calibri" w:hAnsi="Palatino Linotype"/>
          <w:sz w:val="24"/>
          <w:lang w:eastAsia="en-US"/>
        </w:rPr>
        <w:t xml:space="preserve">, técnico de apoyo, y administrativo, así como verificar la aplicación del ejercicio presupuestal por concepto de servicios personales. </w:t>
      </w:r>
    </w:p>
    <w:p w14:paraId="3B0F94CB" w14:textId="77777777" w:rsidR="009448B8" w:rsidRPr="00AD0E25" w:rsidRDefault="009448B8" w:rsidP="009448B8">
      <w:pPr>
        <w:pStyle w:val="Prrafodelista"/>
        <w:spacing w:line="360" w:lineRule="auto"/>
        <w:ind w:left="0"/>
        <w:jc w:val="both"/>
        <w:rPr>
          <w:rFonts w:ascii="Palatino Linotype" w:hAnsi="Palatino Linotype"/>
          <w:sz w:val="24"/>
        </w:rPr>
      </w:pPr>
    </w:p>
    <w:p w14:paraId="0D2139BA" w14:textId="7BF2D847" w:rsidR="002F30FA" w:rsidRPr="00AD0E25" w:rsidRDefault="009448B8" w:rsidP="009448B8">
      <w:pPr>
        <w:pStyle w:val="Prrafodelista"/>
        <w:numPr>
          <w:ilvl w:val="0"/>
          <w:numId w:val="2"/>
        </w:numPr>
        <w:spacing w:line="360" w:lineRule="auto"/>
        <w:ind w:left="0" w:firstLine="0"/>
        <w:jc w:val="both"/>
        <w:rPr>
          <w:rFonts w:ascii="Palatino Linotype" w:hAnsi="Palatino Linotype"/>
          <w:sz w:val="24"/>
        </w:rPr>
      </w:pPr>
      <w:r w:rsidRPr="00AD0E25">
        <w:rPr>
          <w:rFonts w:ascii="Palatino Linotype" w:eastAsia="Calibri" w:hAnsi="Palatino Linotype"/>
          <w:sz w:val="24"/>
          <w:lang w:eastAsia="en-US"/>
        </w:rPr>
        <w:t>Por su parte el</w:t>
      </w:r>
      <w:r w:rsidR="00E74A33" w:rsidRPr="00AD0E25">
        <w:rPr>
          <w:rFonts w:ascii="Palatino Linotype" w:eastAsia="Calibri" w:hAnsi="Palatino Linotype"/>
          <w:sz w:val="24"/>
          <w:lang w:eastAsia="en-US"/>
        </w:rPr>
        <w:t xml:space="preserve"> D</w:t>
      </w:r>
      <w:r w:rsidRPr="00AD0E25">
        <w:rPr>
          <w:rFonts w:ascii="Palatino Linotype" w:eastAsia="Calibri" w:hAnsi="Palatino Linotype"/>
          <w:sz w:val="24"/>
          <w:lang w:eastAsia="en-US"/>
        </w:rPr>
        <w:t>epartamento de Recursos Humanos</w:t>
      </w:r>
      <w:r w:rsidR="00E74A33" w:rsidRPr="00AD0E25">
        <w:rPr>
          <w:rFonts w:ascii="Palatino Linotype" w:eastAsia="Calibri" w:hAnsi="Palatino Linotype"/>
          <w:sz w:val="24"/>
          <w:lang w:eastAsia="en-US"/>
        </w:rPr>
        <w:t>, es el encargado de contratar o designar al personal seleccionado, elaborar los nombramientos y verificar que éstos y l</w:t>
      </w:r>
      <w:r w:rsidR="008513D8" w:rsidRPr="00AD0E25">
        <w:rPr>
          <w:rFonts w:ascii="Palatino Linotype" w:eastAsia="Calibri" w:hAnsi="Palatino Linotype"/>
          <w:sz w:val="24"/>
          <w:lang w:eastAsia="en-US"/>
        </w:rPr>
        <w:t>a</w:t>
      </w:r>
      <w:r w:rsidR="00E74A33" w:rsidRPr="00AD0E25">
        <w:rPr>
          <w:rFonts w:ascii="Palatino Linotype" w:eastAsia="Calibri" w:hAnsi="Palatino Linotype"/>
          <w:sz w:val="24"/>
          <w:lang w:eastAsia="en-US"/>
        </w:rPr>
        <w:t xml:space="preserve"> asignación de sueldos u honorarios se ajusten a los tabuladores autorizados</w:t>
      </w:r>
      <w:r w:rsidR="008513D8" w:rsidRPr="00AD0E25">
        <w:rPr>
          <w:rFonts w:ascii="Palatino Linotype" w:eastAsia="Calibri" w:hAnsi="Palatino Linotype"/>
          <w:sz w:val="24"/>
          <w:lang w:eastAsia="en-US"/>
        </w:rPr>
        <w:t xml:space="preserve">, así como registrar y tramitar los nombramientos, altas, bajas, avisos de cambios de adscripción, actualización de registros y de expedientes del personal de la institución educativa y por ultimo elaborar las nóminas  y pagar oportunamente las remuneraciones a los trabajadoras y trabajadores del </w:t>
      </w:r>
      <w:r w:rsidR="00D44897" w:rsidRPr="00AD0E25">
        <w:rPr>
          <w:rFonts w:ascii="Palatino Linotype" w:eastAsia="Calibri" w:hAnsi="Palatino Linotype"/>
          <w:sz w:val="24"/>
          <w:lang w:eastAsia="en-US"/>
        </w:rPr>
        <w:t>Tecnológico</w:t>
      </w:r>
      <w:r w:rsidR="008513D8" w:rsidRPr="00AD0E25">
        <w:rPr>
          <w:rFonts w:ascii="Palatino Linotype" w:eastAsia="Calibri" w:hAnsi="Palatino Linotype"/>
          <w:sz w:val="24"/>
          <w:lang w:eastAsia="en-US"/>
        </w:rPr>
        <w:t xml:space="preserve">., en consecuencia se </w:t>
      </w:r>
      <w:r w:rsidR="008513D8" w:rsidRPr="00AD0E25">
        <w:rPr>
          <w:rFonts w:ascii="Palatino Linotype" w:eastAsia="Calibri" w:hAnsi="Palatino Linotype"/>
          <w:sz w:val="24"/>
          <w:lang w:eastAsia="en-US"/>
        </w:rPr>
        <w:lastRenderedPageBreak/>
        <w:t xml:space="preserve">ORDENA al Tecnológico de Estudios Superiores del Oriente del </w:t>
      </w:r>
      <w:r w:rsidR="00D44897" w:rsidRPr="00AD0E25">
        <w:rPr>
          <w:rFonts w:ascii="Palatino Linotype" w:eastAsia="Calibri" w:hAnsi="Palatino Linotype"/>
          <w:sz w:val="24"/>
          <w:lang w:eastAsia="en-US"/>
        </w:rPr>
        <w:t>Estado</w:t>
      </w:r>
      <w:r w:rsidR="008513D8" w:rsidRPr="00AD0E25">
        <w:rPr>
          <w:rFonts w:ascii="Palatino Linotype" w:eastAsia="Calibri" w:hAnsi="Palatino Linotype"/>
          <w:sz w:val="24"/>
          <w:lang w:eastAsia="en-US"/>
        </w:rPr>
        <w:t xml:space="preserve"> de México, </w:t>
      </w:r>
      <w:r w:rsidR="009D6D7D" w:rsidRPr="00AD0E25">
        <w:rPr>
          <w:rFonts w:ascii="Palatino Linotype" w:eastAsia="Calibri" w:hAnsi="Palatino Linotype"/>
          <w:sz w:val="24"/>
          <w:lang w:eastAsia="en-US"/>
        </w:rPr>
        <w:t xml:space="preserve"> </w:t>
      </w:r>
      <w:r w:rsidR="008513D8" w:rsidRPr="00AD0E25">
        <w:rPr>
          <w:rFonts w:ascii="Palatino Linotype" w:eastAsia="Calibri" w:hAnsi="Palatino Linotype"/>
          <w:sz w:val="24"/>
          <w:lang w:eastAsia="en-US"/>
        </w:rPr>
        <w:t xml:space="preserve">realizar una búsqueda exhaustiva y razonable </w:t>
      </w:r>
      <w:r w:rsidR="009D6D7D" w:rsidRPr="00AD0E25">
        <w:rPr>
          <w:rFonts w:ascii="Palatino Linotype" w:eastAsia="Calibri" w:hAnsi="Palatino Linotype"/>
          <w:sz w:val="24"/>
          <w:lang w:eastAsia="en-US"/>
        </w:rPr>
        <w:t xml:space="preserve">en sus áreas administrativas competentes </w:t>
      </w:r>
      <w:r w:rsidR="008513D8" w:rsidRPr="00AD0E25">
        <w:rPr>
          <w:rFonts w:ascii="Palatino Linotype" w:eastAsia="Calibri" w:hAnsi="Palatino Linotype"/>
          <w:sz w:val="24"/>
          <w:lang w:eastAsia="en-US"/>
        </w:rPr>
        <w:t>a efecto de localizar y poner a disposición del particula</w:t>
      </w:r>
      <w:r w:rsidR="009D6D7D" w:rsidRPr="00AD0E25">
        <w:rPr>
          <w:rFonts w:ascii="Palatino Linotype" w:eastAsia="Calibri" w:hAnsi="Palatino Linotype"/>
          <w:sz w:val="24"/>
          <w:lang w:eastAsia="en-US"/>
        </w:rPr>
        <w:t>r, los documentos donde conste e</w:t>
      </w:r>
      <w:r w:rsidR="001C30A7" w:rsidRPr="00AD0E25">
        <w:rPr>
          <w:rFonts w:ascii="Palatino Linotype" w:eastAsia="Calibri" w:hAnsi="Palatino Linotype"/>
          <w:sz w:val="24"/>
          <w:lang w:eastAsia="en-US"/>
        </w:rPr>
        <w:t xml:space="preserve">l listado de los servidores públicos </w:t>
      </w:r>
      <w:r w:rsidR="009D6D7D" w:rsidRPr="00AD0E25">
        <w:rPr>
          <w:rFonts w:ascii="Palatino Linotype" w:eastAsia="Calibri" w:hAnsi="Palatino Linotype"/>
          <w:sz w:val="24"/>
          <w:lang w:eastAsia="en-US"/>
        </w:rPr>
        <w:t xml:space="preserve">con el carácter de personal académico </w:t>
      </w:r>
      <w:r w:rsidR="001C30A7" w:rsidRPr="00AD0E25">
        <w:rPr>
          <w:rFonts w:ascii="Palatino Linotype" w:eastAsia="Calibri" w:hAnsi="Palatino Linotype"/>
          <w:sz w:val="24"/>
          <w:lang w:eastAsia="en-US"/>
        </w:rPr>
        <w:t>que laboran en la institución, donde conste el nombre completo, fecha de ingreso, puesto que ocupan y sueldo actual.</w:t>
      </w:r>
    </w:p>
    <w:p w14:paraId="6F389871" w14:textId="77777777" w:rsidR="001C30A7" w:rsidRPr="00AD0E25" w:rsidRDefault="001C30A7" w:rsidP="001C30A7">
      <w:pPr>
        <w:pStyle w:val="Prrafodelista"/>
        <w:spacing w:line="360" w:lineRule="auto"/>
        <w:ind w:left="0"/>
        <w:jc w:val="both"/>
        <w:rPr>
          <w:rFonts w:ascii="Palatino Linotype" w:hAnsi="Palatino Linotype"/>
          <w:sz w:val="24"/>
        </w:rPr>
      </w:pPr>
    </w:p>
    <w:p w14:paraId="2A6E4339" w14:textId="301FB633" w:rsidR="008513D8" w:rsidRPr="00AD0E25" w:rsidRDefault="009448B8" w:rsidP="001C30A7">
      <w:pPr>
        <w:pStyle w:val="Prrafodelista"/>
        <w:numPr>
          <w:ilvl w:val="0"/>
          <w:numId w:val="2"/>
        </w:numPr>
        <w:tabs>
          <w:tab w:val="left" w:pos="426"/>
        </w:tabs>
        <w:spacing w:line="360" w:lineRule="auto"/>
        <w:ind w:left="0" w:right="51" w:firstLine="0"/>
        <w:jc w:val="both"/>
        <w:rPr>
          <w:rFonts w:ascii="Palatino Linotype" w:hAnsi="Palatino Linotype"/>
          <w:color w:val="000000" w:themeColor="text1"/>
          <w:sz w:val="24"/>
        </w:rPr>
      </w:pPr>
      <w:r w:rsidRPr="00AD0E25">
        <w:rPr>
          <w:rFonts w:ascii="Palatino Linotype" w:hAnsi="Palatino Linotype"/>
          <w:color w:val="000000" w:themeColor="text1"/>
          <w:sz w:val="24"/>
        </w:rPr>
        <w:t>Por lo que en relatadas circunstancias resulta dable ordenar el listado requerido en la solicitud de información inicial</w:t>
      </w:r>
      <w:r w:rsidR="001C30A7" w:rsidRPr="00AD0E25">
        <w:rPr>
          <w:rFonts w:ascii="Palatino Linotype" w:hAnsi="Palatino Linotype"/>
          <w:color w:val="000000" w:themeColor="text1"/>
          <w:sz w:val="24"/>
        </w:rPr>
        <w:t>,</w:t>
      </w:r>
      <w:r w:rsidR="009D6D7D" w:rsidRPr="00AD0E25">
        <w:rPr>
          <w:rFonts w:ascii="Palatino Linotype" w:hAnsi="Palatino Linotype"/>
          <w:color w:val="000000" w:themeColor="text1"/>
          <w:sz w:val="24"/>
        </w:rPr>
        <w:t xml:space="preserve"> y</w:t>
      </w:r>
      <w:r w:rsidR="001C30A7" w:rsidRPr="00AD0E25">
        <w:rPr>
          <w:rFonts w:ascii="Palatino Linotype" w:hAnsi="Palatino Linotype"/>
          <w:color w:val="000000" w:themeColor="text1"/>
          <w:sz w:val="24"/>
        </w:rPr>
        <w:t xml:space="preserve"> de ser el caso de que la información que se </w:t>
      </w:r>
      <w:r w:rsidR="009D6D7D" w:rsidRPr="00AD0E25">
        <w:rPr>
          <w:rFonts w:ascii="Palatino Linotype" w:hAnsi="Palatino Linotype"/>
          <w:color w:val="000000" w:themeColor="text1"/>
          <w:sz w:val="24"/>
        </w:rPr>
        <w:t>ordena</w:t>
      </w:r>
      <w:r w:rsidR="001C30A7" w:rsidRPr="00AD0E25">
        <w:rPr>
          <w:rFonts w:ascii="Palatino Linotype" w:hAnsi="Palatino Linotype"/>
          <w:color w:val="000000" w:themeColor="text1"/>
          <w:sz w:val="24"/>
        </w:rPr>
        <w:t xml:space="preserve"> entregar </w:t>
      </w:r>
      <w:r w:rsidRPr="00AD0E25">
        <w:rPr>
          <w:rFonts w:ascii="Palatino Linotype" w:hAnsi="Palatino Linotype"/>
          <w:color w:val="000000" w:themeColor="text1"/>
          <w:sz w:val="24"/>
        </w:rPr>
        <w:t>eve</w:t>
      </w:r>
      <w:r w:rsidR="009D6D7D" w:rsidRPr="00AD0E25">
        <w:rPr>
          <w:rFonts w:ascii="Palatino Linotype" w:hAnsi="Palatino Linotype"/>
          <w:color w:val="000000" w:themeColor="text1"/>
          <w:sz w:val="24"/>
        </w:rPr>
        <w:t xml:space="preserve">ntualmente </w:t>
      </w:r>
      <w:r w:rsidR="001C30A7" w:rsidRPr="00AD0E25">
        <w:rPr>
          <w:rFonts w:ascii="Palatino Linotype" w:hAnsi="Palatino Linotype"/>
          <w:color w:val="000000" w:themeColor="text1"/>
          <w:sz w:val="24"/>
        </w:rPr>
        <w:t xml:space="preserve">contenga datos personales susceptibles de clasificarse, el Sujeto Obligado </w:t>
      </w:r>
      <w:bookmarkStart w:id="13" w:name="_Toc87549682"/>
      <w:r w:rsidR="009D6D7D" w:rsidRPr="00AD0E25">
        <w:rPr>
          <w:rFonts w:ascii="Palatino Linotype" w:hAnsi="Palatino Linotype"/>
          <w:color w:val="000000" w:themeColor="text1"/>
          <w:sz w:val="24"/>
        </w:rPr>
        <w:t>deberá emitir el Acuerdo del Comité de Transparencia que lo sustente.</w:t>
      </w:r>
    </w:p>
    <w:p w14:paraId="007AABB6" w14:textId="77777777" w:rsidR="009D6D7D" w:rsidRPr="00AD0E25" w:rsidRDefault="009D6D7D" w:rsidP="009D6D7D">
      <w:pPr>
        <w:pStyle w:val="Prrafodelista"/>
        <w:rPr>
          <w:rFonts w:ascii="Palatino Linotype" w:hAnsi="Palatino Linotype"/>
          <w:color w:val="000000" w:themeColor="text1"/>
          <w:sz w:val="24"/>
        </w:rPr>
      </w:pPr>
    </w:p>
    <w:bookmarkEnd w:id="12"/>
    <w:bookmarkEnd w:id="13"/>
    <w:p w14:paraId="42F9B177" w14:textId="77777777" w:rsidR="009D6D7D" w:rsidRPr="00AD0E25" w:rsidRDefault="009D6D7D" w:rsidP="009D6D7D">
      <w:pPr>
        <w:numPr>
          <w:ilvl w:val="0"/>
          <w:numId w:val="2"/>
        </w:numPr>
        <w:spacing w:line="360" w:lineRule="auto"/>
        <w:ind w:left="0" w:firstLine="0"/>
        <w:contextualSpacing/>
        <w:jc w:val="both"/>
        <w:rPr>
          <w:rFonts w:ascii="Palatino Linotype" w:hAnsi="Palatino Linotype"/>
          <w:sz w:val="24"/>
          <w:szCs w:val="24"/>
        </w:rPr>
      </w:pPr>
      <w:r w:rsidRPr="00AD0E25">
        <w:rPr>
          <w:rFonts w:ascii="Palatino Linotype" w:hAnsi="Palatino Linotype"/>
          <w:sz w:val="24"/>
          <w:szCs w:val="24"/>
        </w:rPr>
        <w:t xml:space="preserve">Con la determinación anterior quedara por colmado el derecho de acceso a la información del ahora </w:t>
      </w:r>
      <w:r w:rsidRPr="00AD0E25">
        <w:rPr>
          <w:rFonts w:ascii="Palatino Linotype" w:hAnsi="Palatino Linotype"/>
          <w:b/>
          <w:sz w:val="24"/>
          <w:szCs w:val="24"/>
        </w:rPr>
        <w:t>RECURRENTE</w:t>
      </w:r>
      <w:r w:rsidRPr="00AD0E25">
        <w:rPr>
          <w:rFonts w:ascii="Palatino Linotype" w:hAnsi="Palatino Linotype"/>
          <w:sz w:val="24"/>
          <w:szCs w:val="24"/>
        </w:rPr>
        <w:t xml:space="preserve">; toda vez </w:t>
      </w:r>
      <w:r w:rsidRPr="00AD0E25">
        <w:rPr>
          <w:rFonts w:ascii="Palatino Linotype" w:hAnsi="Palatino Linotype" w:cs="Arial"/>
          <w:color w:val="000000"/>
          <w:sz w:val="24"/>
          <w:szCs w:val="24"/>
          <w:lang w:eastAsia="es-MX"/>
        </w:rPr>
        <w:t xml:space="preserve">que </w:t>
      </w:r>
      <w:r w:rsidRPr="00AD0E25">
        <w:rPr>
          <w:rFonts w:ascii="Palatino Linotype" w:hAnsi="Palatino Linotype"/>
          <w:color w:val="000000"/>
          <w:sz w:val="24"/>
          <w:szCs w:val="24"/>
        </w:rPr>
        <w:t xml:space="preserve">el Derecho que tutela este Órgano Garante corresponde a la </w:t>
      </w:r>
      <w:r w:rsidRPr="00AD0E25">
        <w:rPr>
          <w:rFonts w:ascii="Palatino Linotype" w:hAnsi="Palatino Linotype" w:cs="Arial"/>
          <w:color w:val="000000" w:themeColor="text1"/>
          <w:sz w:val="24"/>
          <w:szCs w:val="24"/>
          <w:lang w:eastAsia="es-MX"/>
        </w:rPr>
        <w:t xml:space="preserve"> </w:t>
      </w:r>
      <w:r w:rsidRPr="00AD0E25">
        <w:rPr>
          <w:rFonts w:ascii="Palatino Linotype" w:eastAsia="MS Mincho" w:hAnsi="Palatino Linotype"/>
          <w:i/>
          <w:sz w:val="24"/>
          <w:szCs w:val="24"/>
        </w:rPr>
        <w:t>igualdad de oportunidades para recibir, buscar e impartir información</w:t>
      </w:r>
      <w:r w:rsidRPr="00AD0E25">
        <w:rPr>
          <w:rStyle w:val="Refdenotaalpie"/>
          <w:rFonts w:ascii="Palatino Linotype" w:eastAsia="MS Mincho" w:hAnsi="Palatino Linotype"/>
          <w:i/>
          <w:sz w:val="24"/>
          <w:szCs w:val="24"/>
        </w:rPr>
        <w:footnoteReference w:id="1"/>
      </w:r>
      <w:r w:rsidRPr="00AD0E25">
        <w:rPr>
          <w:rFonts w:ascii="Palatino Linotype" w:eastAsia="MS Mincho" w:hAnsi="Palatino Linotype"/>
          <w:i/>
          <w:sz w:val="24"/>
          <w:szCs w:val="24"/>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D0E25">
        <w:rPr>
          <w:rStyle w:val="Refdenotaalpie"/>
          <w:rFonts w:ascii="Palatino Linotype" w:eastAsia="MS Mincho" w:hAnsi="Palatino Linotype"/>
          <w:sz w:val="24"/>
          <w:szCs w:val="24"/>
        </w:rPr>
        <w:footnoteReference w:id="2"/>
      </w:r>
      <w:r w:rsidRPr="00AD0E25">
        <w:rPr>
          <w:rFonts w:ascii="Palatino Linotype" w:eastAsia="MS Mincho" w:hAnsi="Palatino Linotype"/>
          <w:i/>
          <w:sz w:val="24"/>
          <w:szCs w:val="24"/>
        </w:rPr>
        <w:t xml:space="preserve"> </w:t>
      </w:r>
      <w:r w:rsidRPr="00AD0E25">
        <w:rPr>
          <w:rFonts w:ascii="Palatino Linotype" w:eastAsia="MS Mincho" w:hAnsi="Palatino Linotype"/>
          <w:sz w:val="24"/>
          <w:szCs w:val="24"/>
        </w:rPr>
        <w:t xml:space="preserve">que se </w:t>
      </w:r>
      <w:r w:rsidRPr="00AD0E25">
        <w:rPr>
          <w:rFonts w:ascii="Palatino Linotype" w:eastAsia="MS Mincho" w:hAnsi="Palatino Linotype"/>
          <w:sz w:val="24"/>
          <w:szCs w:val="24"/>
        </w:rPr>
        <w:lastRenderedPageBreak/>
        <w:t xml:space="preserve">constituye como una herramienta fundamental para </w:t>
      </w:r>
      <w:r w:rsidRPr="00AD0E25">
        <w:rPr>
          <w:rFonts w:ascii="Palatino Linotype" w:eastAsia="MS Mincho" w:hAnsi="Palatino Linotype"/>
          <w:i/>
          <w:sz w:val="24"/>
          <w:szCs w:val="24"/>
        </w:rPr>
        <w:t>ejercer control democrático de las gestiones estatales, de forma tal que puedan cuestionar, indagar y considerar si se está dando un adecuado cumplimiento de las funciones públicas,</w:t>
      </w:r>
      <w:r w:rsidRPr="00AD0E25">
        <w:rPr>
          <w:rStyle w:val="Refdenotaalpie"/>
          <w:rFonts w:ascii="Palatino Linotype" w:eastAsia="MS Mincho" w:hAnsi="Palatino Linotype"/>
          <w:i/>
          <w:sz w:val="24"/>
          <w:szCs w:val="24"/>
        </w:rPr>
        <w:footnoteReference w:id="3"/>
      </w:r>
      <w:r w:rsidRPr="00AD0E25">
        <w:rPr>
          <w:rFonts w:ascii="Palatino Linotype" w:eastAsia="MS Mincho" w:hAnsi="Palatino Linotype"/>
          <w:sz w:val="24"/>
          <w:szCs w:val="24"/>
        </w:rPr>
        <w:t>fomentando</w:t>
      </w:r>
      <w:r w:rsidRPr="00AD0E25">
        <w:rPr>
          <w:rFonts w:ascii="Palatino Linotype" w:eastAsia="MS Mincho" w:hAnsi="Palatino Linotype"/>
          <w:i/>
          <w:sz w:val="24"/>
          <w:szCs w:val="24"/>
        </w:rPr>
        <w:t xml:space="preserve"> la transparencia de las actividades estatales y</w:t>
      </w:r>
      <w:r w:rsidRPr="00AD0E25">
        <w:rPr>
          <w:rFonts w:ascii="Palatino Linotype" w:eastAsia="MS Mincho" w:hAnsi="Palatino Linotype"/>
          <w:sz w:val="24"/>
          <w:szCs w:val="24"/>
        </w:rPr>
        <w:t xml:space="preserve"> promoviendo</w:t>
      </w:r>
      <w:r w:rsidRPr="00AD0E25">
        <w:rPr>
          <w:rFonts w:ascii="Palatino Linotype" w:eastAsia="MS Mincho" w:hAnsi="Palatino Linotype"/>
          <w:i/>
          <w:sz w:val="24"/>
          <w:szCs w:val="24"/>
        </w:rPr>
        <w:t xml:space="preserve"> la responsabilidad de los funcionarios sobre su gestión pública</w:t>
      </w:r>
      <w:r w:rsidRPr="00AD0E25">
        <w:rPr>
          <w:rStyle w:val="Refdenotaalpie"/>
          <w:rFonts w:ascii="Palatino Linotype" w:eastAsia="MS Mincho" w:hAnsi="Palatino Linotype"/>
          <w:i/>
          <w:sz w:val="24"/>
          <w:szCs w:val="24"/>
        </w:rPr>
        <w:footnoteReference w:id="4"/>
      </w:r>
      <w:r w:rsidRPr="00AD0E25">
        <w:rPr>
          <w:rFonts w:ascii="Palatino Linotype" w:eastAsia="MS Mincho" w:hAnsi="Palatino Linotype"/>
          <w:i/>
          <w:sz w:val="24"/>
          <w:szCs w:val="24"/>
        </w:rPr>
        <w:t xml:space="preserve"> </w:t>
      </w:r>
      <w:r w:rsidRPr="00AD0E25">
        <w:rPr>
          <w:rFonts w:ascii="Palatino Linotype" w:eastAsia="MS Mincho" w:hAnsi="Palatino Linotype"/>
          <w:sz w:val="24"/>
          <w:szCs w:val="24"/>
        </w:rPr>
        <w:t>que permite</w:t>
      </w:r>
      <w:r w:rsidRPr="00AD0E25">
        <w:rPr>
          <w:rFonts w:ascii="Palatino Linotype" w:eastAsia="MS Mincho" w:hAnsi="Palatino Linotype"/>
          <w:i/>
          <w:sz w:val="24"/>
          <w:szCs w:val="24"/>
        </w:rPr>
        <w:t xml:space="preserve"> saber qué están haciendo los gobiernos por sus pueblos, sin lo cual la verdad languidecería y la participación en el gobierno permanecería fragmentada.</w:t>
      </w:r>
      <w:r w:rsidRPr="00AD0E25">
        <w:rPr>
          <w:rStyle w:val="Refdenotaalpie"/>
          <w:rFonts w:ascii="Palatino Linotype" w:eastAsia="MS Mincho" w:hAnsi="Palatino Linotype"/>
          <w:i/>
          <w:sz w:val="24"/>
          <w:szCs w:val="24"/>
        </w:rPr>
        <w:footnoteReference w:id="5"/>
      </w:r>
      <w:r w:rsidRPr="00AD0E25">
        <w:rPr>
          <w:rFonts w:ascii="Palatino Linotype" w:eastAsia="MS Mincho" w:hAnsi="Palatino Linotype"/>
          <w:sz w:val="24"/>
          <w:szCs w:val="24"/>
        </w:rPr>
        <w:t xml:space="preserve"> ” </w:t>
      </w:r>
    </w:p>
    <w:p w14:paraId="521BD5C9" w14:textId="77777777" w:rsidR="00907A0B" w:rsidRPr="00AD0E25" w:rsidRDefault="00907A0B" w:rsidP="00907A0B">
      <w:pPr>
        <w:spacing w:line="360" w:lineRule="auto"/>
        <w:contextualSpacing/>
        <w:jc w:val="both"/>
        <w:rPr>
          <w:rFonts w:ascii="Palatino Linotype" w:hAnsi="Palatino Linotype"/>
          <w:sz w:val="24"/>
          <w:szCs w:val="24"/>
        </w:rPr>
      </w:pPr>
    </w:p>
    <w:p w14:paraId="7FFF0F2C" w14:textId="77777777" w:rsidR="009D6D7D" w:rsidRPr="00AD0E25" w:rsidRDefault="009D6D7D" w:rsidP="009D6D7D">
      <w:pPr>
        <w:pStyle w:val="Prrafodelista"/>
        <w:numPr>
          <w:ilvl w:val="0"/>
          <w:numId w:val="2"/>
        </w:numPr>
        <w:spacing w:line="360" w:lineRule="auto"/>
        <w:ind w:left="0" w:firstLine="0"/>
        <w:jc w:val="both"/>
        <w:rPr>
          <w:rFonts w:ascii="Palatino Linotype" w:hAnsi="Palatino Linotype" w:cs="Arial"/>
          <w:i/>
          <w:color w:val="000000" w:themeColor="text1"/>
          <w:sz w:val="24"/>
        </w:rPr>
      </w:pPr>
      <w:r w:rsidRPr="00AD0E25">
        <w:rPr>
          <w:rFonts w:ascii="Palatino Linotype" w:hAnsi="Palatino Linotype" w:cs="Arial"/>
          <w:sz w:val="24"/>
        </w:rPr>
        <w:t xml:space="preserve">Para entender los alcances de la información pública se considera importante citar el criterio </w:t>
      </w:r>
      <w:r w:rsidRPr="00AD0E25">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AD0E25">
        <w:rPr>
          <w:rFonts w:ascii="Palatino Linotype" w:hAnsi="Palatino Linotype" w:cs="Arial"/>
          <w:sz w:val="24"/>
        </w:rPr>
        <w:t>cuyo rubro y texto dispone:</w:t>
      </w:r>
    </w:p>
    <w:p w14:paraId="58D5C749"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Arial"/>
          <w:b/>
          <w:i/>
          <w:sz w:val="22"/>
          <w:szCs w:val="24"/>
          <w:lang w:eastAsia="es-MX"/>
        </w:rPr>
      </w:pPr>
      <w:r w:rsidRPr="00AD0E25">
        <w:rPr>
          <w:rFonts w:ascii="Palatino Linotype" w:hAnsi="Palatino Linotype" w:cs="Arial"/>
          <w:b/>
          <w:i/>
          <w:sz w:val="22"/>
          <w:szCs w:val="24"/>
          <w:lang w:eastAsia="es-MX"/>
        </w:rPr>
        <w:t>“CRITERIO 0002-11</w:t>
      </w:r>
    </w:p>
    <w:p w14:paraId="1C4B1AC2"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Arial"/>
          <w:i/>
          <w:sz w:val="22"/>
          <w:szCs w:val="24"/>
          <w:lang w:eastAsia="es-MX"/>
        </w:rPr>
      </w:pPr>
      <w:r w:rsidRPr="00AD0E25">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AD0E25">
        <w:rPr>
          <w:rFonts w:ascii="Palatino Linotype" w:hAnsi="Palatino Linotype" w:cs="Arial"/>
          <w:b/>
          <w:bCs/>
          <w:i/>
          <w:sz w:val="22"/>
          <w:szCs w:val="24"/>
          <w:lang w:eastAsia="es-MX"/>
        </w:rPr>
        <w:t xml:space="preserve">V, XV, Y XVI, </w:t>
      </w:r>
      <w:r w:rsidRPr="00AD0E25">
        <w:rPr>
          <w:rFonts w:ascii="Palatino Linotype" w:hAnsi="Palatino Linotype" w:cs="Arial"/>
          <w:b/>
          <w:i/>
          <w:sz w:val="22"/>
          <w:szCs w:val="24"/>
          <w:lang w:eastAsia="es-MX"/>
        </w:rPr>
        <w:t>3, 4,11 Y 41.</w:t>
      </w:r>
      <w:r w:rsidRPr="00AD0E25">
        <w:rPr>
          <w:rFonts w:ascii="Palatino Linotype" w:hAnsi="Palatino Linotype" w:cs="Arial"/>
          <w:i/>
          <w:sz w:val="22"/>
          <w:szCs w:val="24"/>
          <w:lang w:eastAsia="es-MX"/>
        </w:rPr>
        <w:t xml:space="preserve"> De conformidad con los artículos antes referidos, </w:t>
      </w:r>
      <w:r w:rsidRPr="00AD0E25">
        <w:rPr>
          <w:rFonts w:ascii="Palatino Linotype" w:hAnsi="Palatino Linotype" w:cs="Arial"/>
          <w:i/>
          <w:sz w:val="22"/>
          <w:szCs w:val="24"/>
          <w:lang w:eastAsia="es-MX"/>
        </w:rPr>
        <w:lastRenderedPageBreak/>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84E32C9"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Arial"/>
          <w:i/>
          <w:sz w:val="22"/>
          <w:szCs w:val="24"/>
          <w:lang w:eastAsia="es-MX"/>
        </w:rPr>
      </w:pPr>
      <w:r w:rsidRPr="00AD0E25">
        <w:rPr>
          <w:rFonts w:ascii="Palatino Linotype" w:hAnsi="Palatino Linotype" w:cs="Arial"/>
          <w:i/>
          <w:sz w:val="22"/>
          <w:szCs w:val="24"/>
          <w:lang w:eastAsia="es-MX"/>
        </w:rPr>
        <w:t xml:space="preserve">En </w:t>
      </w:r>
      <w:proofErr w:type="gramStart"/>
      <w:r w:rsidRPr="00AD0E25">
        <w:rPr>
          <w:rFonts w:ascii="Palatino Linotype" w:hAnsi="Palatino Linotype" w:cs="Arial"/>
          <w:i/>
          <w:sz w:val="22"/>
          <w:szCs w:val="24"/>
          <w:lang w:eastAsia="es-MX"/>
        </w:rPr>
        <w:t>consecuencia</w:t>
      </w:r>
      <w:proofErr w:type="gramEnd"/>
      <w:r w:rsidRPr="00AD0E25">
        <w:rPr>
          <w:rFonts w:ascii="Palatino Linotype" w:hAnsi="Palatino Linotype" w:cs="Arial"/>
          <w:i/>
          <w:sz w:val="22"/>
          <w:szCs w:val="24"/>
          <w:lang w:eastAsia="es-MX"/>
        </w:rPr>
        <w:t xml:space="preserve"> el acceso a la información se refiere a que se cumplan cualquiera de los siguientes tres supuestos:</w:t>
      </w:r>
    </w:p>
    <w:p w14:paraId="3AFF063D"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Arial"/>
          <w:i/>
          <w:sz w:val="22"/>
          <w:szCs w:val="24"/>
          <w:lang w:eastAsia="es-MX"/>
        </w:rPr>
      </w:pPr>
      <w:r w:rsidRPr="00AD0E25">
        <w:rPr>
          <w:rFonts w:ascii="Palatino Linotype" w:hAnsi="Palatino Linotype" w:cs="Arial"/>
          <w:i/>
          <w:sz w:val="22"/>
          <w:szCs w:val="24"/>
          <w:lang w:eastAsia="es-MX"/>
        </w:rPr>
        <w:t xml:space="preserve">Que se trate de información registrada en cualquier soporte documental, </w:t>
      </w:r>
      <w:proofErr w:type="gramStart"/>
      <w:r w:rsidRPr="00AD0E25">
        <w:rPr>
          <w:rFonts w:ascii="Palatino Linotype" w:hAnsi="Palatino Linotype" w:cs="Arial"/>
          <w:i/>
          <w:sz w:val="22"/>
          <w:szCs w:val="24"/>
          <w:lang w:eastAsia="es-MX"/>
        </w:rPr>
        <w:t>que</w:t>
      </w:r>
      <w:proofErr w:type="gramEnd"/>
      <w:r w:rsidRPr="00AD0E25">
        <w:rPr>
          <w:rFonts w:ascii="Palatino Linotype" w:hAnsi="Palatino Linotype" w:cs="Arial"/>
          <w:i/>
          <w:sz w:val="22"/>
          <w:szCs w:val="24"/>
          <w:lang w:eastAsia="es-MX"/>
        </w:rPr>
        <w:t xml:space="preserve"> en ejercicio de las atribuciones conferidas, sea generada por los Sujetos Obligados;</w:t>
      </w:r>
    </w:p>
    <w:p w14:paraId="649F14FF"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Arial"/>
          <w:i/>
          <w:sz w:val="22"/>
          <w:szCs w:val="24"/>
          <w:lang w:eastAsia="es-MX"/>
        </w:rPr>
      </w:pPr>
      <w:r w:rsidRPr="00AD0E25">
        <w:rPr>
          <w:rFonts w:ascii="Palatino Linotype" w:hAnsi="Palatino Linotype" w:cs="Arial"/>
          <w:i/>
          <w:sz w:val="22"/>
          <w:szCs w:val="24"/>
          <w:lang w:eastAsia="es-MX"/>
        </w:rPr>
        <w:t xml:space="preserve">Que se trate de información registrada en cualquier soporte documental, </w:t>
      </w:r>
      <w:proofErr w:type="gramStart"/>
      <w:r w:rsidRPr="00AD0E25">
        <w:rPr>
          <w:rFonts w:ascii="Palatino Linotype" w:hAnsi="Palatino Linotype" w:cs="Arial"/>
          <w:i/>
          <w:sz w:val="22"/>
          <w:szCs w:val="24"/>
          <w:lang w:eastAsia="es-MX"/>
        </w:rPr>
        <w:t>que</w:t>
      </w:r>
      <w:proofErr w:type="gramEnd"/>
      <w:r w:rsidRPr="00AD0E25">
        <w:rPr>
          <w:rFonts w:ascii="Palatino Linotype" w:hAnsi="Palatino Linotype" w:cs="Arial"/>
          <w:i/>
          <w:sz w:val="22"/>
          <w:szCs w:val="24"/>
          <w:lang w:eastAsia="es-MX"/>
        </w:rPr>
        <w:t xml:space="preserve"> en ejercicio de las atribuciones conferidas, sea administrada por los Sujetos Obligados, y</w:t>
      </w:r>
    </w:p>
    <w:p w14:paraId="45F55560" w14:textId="77777777" w:rsidR="009D6D7D" w:rsidRPr="00AD0E25" w:rsidRDefault="009D6D7D" w:rsidP="009D6D7D">
      <w:pPr>
        <w:spacing w:line="360" w:lineRule="auto"/>
        <w:ind w:left="567" w:right="567"/>
        <w:jc w:val="both"/>
        <w:rPr>
          <w:rFonts w:ascii="Palatino Linotype" w:hAnsi="Palatino Linotype" w:cs="Arial"/>
          <w:i/>
          <w:sz w:val="22"/>
          <w:szCs w:val="24"/>
          <w:lang w:eastAsia="es-MX"/>
        </w:rPr>
      </w:pPr>
      <w:r w:rsidRPr="00AD0E25">
        <w:rPr>
          <w:rFonts w:ascii="Palatino Linotype" w:hAnsi="Palatino Linotype" w:cs="Arial"/>
          <w:i/>
          <w:sz w:val="22"/>
          <w:szCs w:val="24"/>
          <w:lang w:eastAsia="es-MX"/>
        </w:rPr>
        <w:t xml:space="preserve">Que se trate de información registrada en cualquier soporte documental, </w:t>
      </w:r>
      <w:proofErr w:type="gramStart"/>
      <w:r w:rsidRPr="00AD0E25">
        <w:rPr>
          <w:rFonts w:ascii="Palatino Linotype" w:hAnsi="Palatino Linotype" w:cs="Arial"/>
          <w:i/>
          <w:sz w:val="22"/>
          <w:szCs w:val="24"/>
          <w:lang w:eastAsia="es-MX"/>
        </w:rPr>
        <w:t>que</w:t>
      </w:r>
      <w:proofErr w:type="gramEnd"/>
      <w:r w:rsidRPr="00AD0E25">
        <w:rPr>
          <w:rFonts w:ascii="Palatino Linotype" w:hAnsi="Palatino Linotype" w:cs="Arial"/>
          <w:i/>
          <w:sz w:val="22"/>
          <w:szCs w:val="24"/>
          <w:lang w:eastAsia="es-MX"/>
        </w:rPr>
        <w:t xml:space="preserve"> en ejercicio de las atribuciones conferidas, se encuentre en posesión de los Sujetos Obligados.”</w:t>
      </w:r>
    </w:p>
    <w:p w14:paraId="6FD91C70" w14:textId="77777777" w:rsidR="009D6D7D" w:rsidRPr="00AD0E25" w:rsidRDefault="009D6D7D" w:rsidP="009D6D7D">
      <w:pPr>
        <w:spacing w:line="360" w:lineRule="auto"/>
        <w:ind w:left="567" w:right="567"/>
        <w:jc w:val="both"/>
        <w:rPr>
          <w:rFonts w:ascii="Palatino Linotype" w:hAnsi="Palatino Linotype" w:cs="Arial"/>
          <w:color w:val="000000" w:themeColor="text1"/>
          <w:sz w:val="24"/>
          <w:szCs w:val="24"/>
        </w:rPr>
      </w:pPr>
    </w:p>
    <w:p w14:paraId="7724E959" w14:textId="77777777" w:rsidR="009D6D7D" w:rsidRPr="00AD0E25" w:rsidRDefault="009D6D7D" w:rsidP="009D6D7D">
      <w:pPr>
        <w:pStyle w:val="Prrafodelista"/>
        <w:numPr>
          <w:ilvl w:val="0"/>
          <w:numId w:val="2"/>
        </w:numPr>
        <w:spacing w:line="360" w:lineRule="auto"/>
        <w:ind w:left="0" w:firstLine="0"/>
        <w:jc w:val="both"/>
        <w:rPr>
          <w:rFonts w:ascii="Palatino Linotype" w:hAnsi="Palatino Linotype" w:cs="Arial"/>
          <w:sz w:val="24"/>
          <w:lang w:val="es-ES"/>
        </w:rPr>
      </w:pPr>
      <w:r w:rsidRPr="00AD0E25">
        <w:rPr>
          <w:rFonts w:ascii="Palatino Linotype" w:hAnsi="Palatino Linotype"/>
          <w:sz w:val="24"/>
          <w:lang w:val="es-ES"/>
        </w:rPr>
        <w:t xml:space="preserve">El derecho de acceso a la información encuentra su materia elemental en los documentos, y la Ley de Transparencia </w:t>
      </w:r>
      <w:proofErr w:type="gramStart"/>
      <w:r w:rsidRPr="00AD0E25">
        <w:rPr>
          <w:rFonts w:ascii="Palatino Linotype" w:hAnsi="Palatino Linotype"/>
          <w:sz w:val="24"/>
          <w:lang w:val="es-ES"/>
        </w:rPr>
        <w:t>local  nos</w:t>
      </w:r>
      <w:proofErr w:type="gramEnd"/>
      <w:r w:rsidRPr="00AD0E25">
        <w:rPr>
          <w:rFonts w:ascii="Palatino Linotype" w:hAnsi="Palatino Linotype"/>
          <w:sz w:val="24"/>
          <w:lang w:val="es-ES"/>
        </w:rPr>
        <w:t xml:space="preserve"> brinda el siguiente concepto, para darnos un mejor panorama:</w:t>
      </w:r>
    </w:p>
    <w:p w14:paraId="7E6854AB"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Bookman Old Style"/>
          <w:i/>
          <w:sz w:val="22"/>
          <w:szCs w:val="24"/>
        </w:rPr>
      </w:pPr>
      <w:r w:rsidRPr="00AD0E25">
        <w:rPr>
          <w:rFonts w:ascii="Palatino Linotype" w:hAnsi="Palatino Linotype" w:cs="Bookman Old Style,Bold"/>
          <w:b/>
          <w:bCs/>
          <w:i/>
          <w:sz w:val="22"/>
          <w:szCs w:val="24"/>
        </w:rPr>
        <w:t xml:space="preserve">XI. Documento: </w:t>
      </w:r>
      <w:r w:rsidRPr="00AD0E25">
        <w:rPr>
          <w:rFonts w:ascii="Palatino Linotype" w:hAnsi="Palatino Linotype" w:cs="Bookman Old Style"/>
          <w:i/>
          <w:sz w:val="22"/>
          <w:szCs w:val="24"/>
        </w:rPr>
        <w:t xml:space="preserve">Los expedientes, reportes, estudios, actas, resoluciones, oficios, correspondencia, acuerdos, directivas, directrices, circulares, contratos, convenios, instructivos, notas, memorandos, estadísticas o bien, </w:t>
      </w:r>
      <w:r w:rsidRPr="00AD0E25">
        <w:rPr>
          <w:rFonts w:ascii="Palatino Linotype" w:hAnsi="Palatino Linotype" w:cs="Bookman Old Style"/>
          <w:b/>
          <w:i/>
          <w:sz w:val="22"/>
          <w:szCs w:val="24"/>
        </w:rPr>
        <w:t>cualquier otro registro</w:t>
      </w:r>
      <w:r w:rsidRPr="00AD0E25">
        <w:rPr>
          <w:rFonts w:ascii="Palatino Linotype" w:hAnsi="Palatino Linotype" w:cs="Bookman Old Style"/>
          <w:i/>
          <w:sz w:val="22"/>
          <w:szCs w:val="24"/>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759241C" w14:textId="77777777" w:rsidR="009D6D7D" w:rsidRPr="00AD0E25" w:rsidRDefault="009D6D7D" w:rsidP="009D6D7D">
      <w:pPr>
        <w:pStyle w:val="Prrafodelista"/>
        <w:numPr>
          <w:ilvl w:val="0"/>
          <w:numId w:val="2"/>
        </w:numPr>
        <w:spacing w:line="360" w:lineRule="auto"/>
        <w:ind w:left="0" w:firstLine="0"/>
        <w:jc w:val="both"/>
        <w:rPr>
          <w:rFonts w:ascii="Palatino Linotype" w:hAnsi="Palatino Linotype"/>
          <w:sz w:val="24"/>
          <w:lang w:val="es-ES"/>
        </w:rPr>
      </w:pPr>
      <w:r w:rsidRPr="00AD0E25">
        <w:rPr>
          <w:rFonts w:ascii="Palatino Linotype" w:hAnsi="Palatino Linotype"/>
          <w:sz w:val="24"/>
          <w:lang w:val="es-ES"/>
        </w:rPr>
        <w:lastRenderedPageBreak/>
        <w:t xml:space="preserve">Es así que, todos los actos de autoridad que realicen los Sujetos Obligados </w:t>
      </w:r>
      <w:r w:rsidRPr="00AD0E25">
        <w:rPr>
          <w:rFonts w:ascii="Palatino Linotype" w:hAnsi="Palatino Linotype"/>
          <w:b/>
          <w:sz w:val="24"/>
          <w:lang w:val="es-ES"/>
        </w:rPr>
        <w:t>deben estar documentados</w:t>
      </w:r>
      <w:r w:rsidRPr="00AD0E25">
        <w:rPr>
          <w:rFonts w:ascii="Palatino Linotype" w:hAnsi="Palatino Linotype"/>
          <w:sz w:val="24"/>
          <w:lang w:val="es-ES"/>
        </w:rPr>
        <w:t xml:space="preserve"> y, bajo el más alto estándar de transparencia deberán poner toda la información que se encuentre en su posesión, a disposición de los particulares que la soliciten.</w:t>
      </w:r>
    </w:p>
    <w:p w14:paraId="21CB0411" w14:textId="77777777" w:rsidR="009D6D7D" w:rsidRPr="00AD0E25" w:rsidRDefault="009D6D7D" w:rsidP="009D6D7D">
      <w:pPr>
        <w:pStyle w:val="Prrafodelista"/>
        <w:spacing w:line="360" w:lineRule="auto"/>
        <w:ind w:left="0"/>
        <w:jc w:val="both"/>
        <w:rPr>
          <w:rFonts w:ascii="Palatino Linotype" w:hAnsi="Palatino Linotype"/>
          <w:sz w:val="24"/>
          <w:lang w:val="es-ES"/>
        </w:rPr>
      </w:pPr>
    </w:p>
    <w:p w14:paraId="0467B501" w14:textId="77777777" w:rsidR="009D6D7D" w:rsidRPr="00AD0E25" w:rsidRDefault="009D6D7D" w:rsidP="009D6D7D">
      <w:pPr>
        <w:pStyle w:val="Prrafodelista"/>
        <w:numPr>
          <w:ilvl w:val="0"/>
          <w:numId w:val="2"/>
        </w:numPr>
        <w:spacing w:line="360" w:lineRule="auto"/>
        <w:ind w:left="0" w:firstLine="0"/>
        <w:jc w:val="both"/>
        <w:rPr>
          <w:rFonts w:ascii="Palatino Linotype" w:eastAsia="Calibri" w:hAnsi="Palatino Linotype" w:cs="Arial"/>
          <w:sz w:val="24"/>
        </w:rPr>
      </w:pPr>
      <w:r w:rsidRPr="00AD0E25">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86F5806"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Bookman Old Style"/>
          <w:i/>
          <w:sz w:val="22"/>
          <w:szCs w:val="24"/>
        </w:rPr>
      </w:pPr>
      <w:r w:rsidRPr="00AD0E25">
        <w:rPr>
          <w:rFonts w:ascii="Palatino Linotype" w:hAnsi="Palatino Linotype" w:cs="Bookman Old Style,Bold"/>
          <w:b/>
          <w:bCs/>
          <w:i/>
          <w:sz w:val="22"/>
          <w:szCs w:val="24"/>
        </w:rPr>
        <w:t xml:space="preserve">Artículo 4. </w:t>
      </w:r>
      <w:r w:rsidRPr="00AD0E25">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1290D984"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Bookman Old Style"/>
          <w:i/>
          <w:sz w:val="22"/>
          <w:szCs w:val="24"/>
        </w:rPr>
      </w:pPr>
      <w:r w:rsidRPr="00AD0E25">
        <w:rPr>
          <w:rFonts w:ascii="Palatino Linotype" w:hAnsi="Palatino Linotype" w:cs="Bookman Old Style"/>
          <w:b/>
          <w:i/>
          <w:sz w:val="22"/>
          <w:szCs w:val="24"/>
        </w:rPr>
        <w:t>Toda la información</w:t>
      </w:r>
      <w:r w:rsidRPr="00AD0E25">
        <w:rPr>
          <w:rFonts w:ascii="Palatino Linotype" w:hAnsi="Palatino Linotype" w:cs="Bookman Old Style"/>
          <w:i/>
          <w:sz w:val="22"/>
          <w:szCs w:val="24"/>
        </w:rPr>
        <w:t xml:space="preserve"> generada, obtenida, adquirida, transformada, administrada o </w:t>
      </w:r>
      <w:r w:rsidRPr="00AD0E25">
        <w:rPr>
          <w:rFonts w:ascii="Palatino Linotype" w:hAnsi="Palatino Linotype" w:cs="Bookman Old Style"/>
          <w:b/>
          <w:i/>
          <w:sz w:val="22"/>
          <w:szCs w:val="24"/>
        </w:rPr>
        <w:t>en posesión de los sujetos obligados es pública</w:t>
      </w:r>
      <w:r w:rsidRPr="00AD0E25">
        <w:rPr>
          <w:rFonts w:ascii="Palatino Linotype" w:hAnsi="Palatino Linotype" w:cs="Bookman Old Style"/>
          <w:i/>
          <w:sz w:val="22"/>
          <w:szCs w:val="24"/>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9F54FAE"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Bookman Old Style"/>
          <w:i/>
          <w:sz w:val="22"/>
          <w:szCs w:val="24"/>
        </w:rPr>
      </w:pPr>
      <w:r w:rsidRPr="00AD0E25">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32FE9EED"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Bookman Old Style"/>
          <w:i/>
          <w:sz w:val="22"/>
          <w:szCs w:val="24"/>
        </w:rPr>
      </w:pPr>
    </w:p>
    <w:p w14:paraId="6D23C655"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Bookman Old Style"/>
          <w:i/>
          <w:sz w:val="22"/>
          <w:szCs w:val="24"/>
        </w:rPr>
      </w:pPr>
      <w:r w:rsidRPr="00AD0E25">
        <w:rPr>
          <w:rFonts w:ascii="Palatino Linotype" w:hAnsi="Palatino Linotype" w:cs="Bookman Old Style"/>
          <w:i/>
          <w:sz w:val="22"/>
          <w:szCs w:val="24"/>
        </w:rPr>
        <w:lastRenderedPageBreak/>
        <w:t>Artículo 12. Quienes generen, recopilen, administren, manejen, procesen, archiven o conserven información pública serán responsables de la misma en los términos de las disposiciones jurídicas aplicables.</w:t>
      </w:r>
    </w:p>
    <w:p w14:paraId="107C9BB9" w14:textId="77777777" w:rsidR="009D6D7D" w:rsidRPr="00AD0E25" w:rsidRDefault="009D6D7D" w:rsidP="009D6D7D">
      <w:pPr>
        <w:autoSpaceDE w:val="0"/>
        <w:autoSpaceDN w:val="0"/>
        <w:adjustRightInd w:val="0"/>
        <w:spacing w:line="360" w:lineRule="auto"/>
        <w:ind w:left="567" w:right="567"/>
        <w:jc w:val="both"/>
        <w:rPr>
          <w:rFonts w:ascii="Palatino Linotype" w:hAnsi="Palatino Linotype" w:cs="Bookman Old Style"/>
          <w:i/>
          <w:sz w:val="22"/>
          <w:szCs w:val="24"/>
        </w:rPr>
      </w:pPr>
      <w:r w:rsidRPr="00AD0E25">
        <w:rPr>
          <w:rFonts w:ascii="Palatino Linotype" w:hAnsi="Palatino Linotype" w:cs="Bookman Old Style"/>
          <w:b/>
          <w:i/>
          <w:sz w:val="22"/>
          <w:szCs w:val="24"/>
        </w:rPr>
        <w:t>Los sujetos obligados sólo proporcionarán la información pública que se les requiera y que obre en sus archivos y en el estado en que ésta se encuentre</w:t>
      </w:r>
      <w:r w:rsidRPr="00AD0E25">
        <w:rPr>
          <w:rFonts w:ascii="Palatino Linotype" w:hAnsi="Palatino Linotype" w:cs="Bookman Old Style"/>
          <w:i/>
          <w:sz w:val="22"/>
          <w:szCs w:val="24"/>
        </w:rPr>
        <w:t>. La obligación de proporcionar información no comprende el procesamiento de la misma, ni el presentarla conforme al interés del solicitante; no estarán obligados a generarla, resumirla, efectuar cálculos o practicar investigaciones.</w:t>
      </w:r>
      <w:r w:rsidRPr="00AD0E25">
        <w:rPr>
          <w:rFonts w:ascii="Palatino Linotype" w:hAnsi="Palatino Linotype" w:cs="Bookman Old Style"/>
          <w:i/>
          <w:sz w:val="22"/>
          <w:szCs w:val="24"/>
        </w:rPr>
        <w:cr/>
      </w:r>
    </w:p>
    <w:p w14:paraId="176ED0F7" w14:textId="77777777" w:rsidR="009D6D7D" w:rsidRPr="00AD0E25" w:rsidRDefault="009D6D7D" w:rsidP="009D6D7D">
      <w:pPr>
        <w:pStyle w:val="Prrafodelista"/>
        <w:numPr>
          <w:ilvl w:val="0"/>
          <w:numId w:val="2"/>
        </w:numPr>
        <w:spacing w:line="360" w:lineRule="auto"/>
        <w:ind w:left="0" w:firstLine="0"/>
        <w:jc w:val="both"/>
        <w:rPr>
          <w:rFonts w:ascii="Palatino Linotype" w:hAnsi="Palatino Linotype"/>
          <w:sz w:val="24"/>
          <w:lang w:val="es-ES"/>
        </w:rPr>
      </w:pPr>
      <w:r w:rsidRPr="00AD0E25">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AD0E25">
        <w:rPr>
          <w:rStyle w:val="Refdenotaalpie"/>
          <w:rFonts w:ascii="Palatino Linotype" w:hAnsi="Palatino Linotype"/>
          <w:sz w:val="24"/>
          <w:lang w:val="es-ES"/>
        </w:rPr>
        <w:footnoteReference w:id="6"/>
      </w:r>
      <w:r w:rsidRPr="00AD0E25">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1535585" w14:textId="77777777" w:rsidR="009D6D7D" w:rsidRPr="00AD0E25" w:rsidRDefault="009D6D7D" w:rsidP="009D6D7D">
      <w:pPr>
        <w:pStyle w:val="Prrafodelista"/>
        <w:tabs>
          <w:tab w:val="left" w:pos="851"/>
        </w:tabs>
        <w:spacing w:line="360" w:lineRule="auto"/>
        <w:ind w:left="0" w:right="49"/>
        <w:jc w:val="both"/>
        <w:rPr>
          <w:rFonts w:ascii="Palatino Linotype" w:hAnsi="Palatino Linotype"/>
          <w:sz w:val="24"/>
          <w:lang w:val="es-ES"/>
        </w:rPr>
      </w:pPr>
    </w:p>
    <w:p w14:paraId="45049539" w14:textId="77777777" w:rsidR="009D6D7D" w:rsidRPr="00AD0E25" w:rsidRDefault="009D6D7D" w:rsidP="009D6D7D">
      <w:pPr>
        <w:pStyle w:val="Prrafodelista"/>
        <w:numPr>
          <w:ilvl w:val="0"/>
          <w:numId w:val="2"/>
        </w:numPr>
        <w:spacing w:line="360" w:lineRule="auto"/>
        <w:ind w:left="0" w:firstLine="0"/>
        <w:jc w:val="both"/>
        <w:rPr>
          <w:rFonts w:ascii="Palatino Linotype" w:hAnsi="Palatino Linotype"/>
          <w:sz w:val="24"/>
          <w:lang w:val="es-ES"/>
        </w:rPr>
      </w:pPr>
      <w:r w:rsidRPr="00AD0E25">
        <w:rPr>
          <w:rFonts w:ascii="Palatino Linotype" w:hAnsi="Palatino Linotype"/>
          <w:sz w:val="24"/>
          <w:lang w:val="es-ES"/>
        </w:rPr>
        <w:t>Robustece lo anterior la Tesis aislada identificada con la clave I.</w:t>
      </w:r>
      <w:proofErr w:type="gramStart"/>
      <w:r w:rsidRPr="00AD0E25">
        <w:rPr>
          <w:rFonts w:ascii="Palatino Linotype" w:hAnsi="Palatino Linotype"/>
          <w:sz w:val="24"/>
          <w:lang w:val="es-ES"/>
        </w:rPr>
        <w:t>4º.A.</w:t>
      </w:r>
      <w:proofErr w:type="gramEnd"/>
      <w:r w:rsidRPr="00AD0E25">
        <w:rPr>
          <w:rFonts w:ascii="Palatino Linotype" w:hAnsi="Palatino Linotype"/>
          <w:sz w:val="24"/>
          <w:lang w:val="es-ES"/>
        </w:rPr>
        <w:t xml:space="preserve">40 A del Cuarto Tribunal colegiado en Materia Administrativa del Primer Circuito, publicada </w:t>
      </w:r>
      <w:r w:rsidRPr="00AD0E25">
        <w:rPr>
          <w:rFonts w:ascii="Palatino Linotype" w:hAnsi="Palatino Linotype"/>
          <w:sz w:val="24"/>
          <w:lang w:val="es-ES"/>
        </w:rPr>
        <w:lastRenderedPageBreak/>
        <w:t>en el Seminario Judicial de la Federación y su Gaceta en el libro XVIII, Marzo 2013, Página 1899.</w:t>
      </w:r>
    </w:p>
    <w:p w14:paraId="5F0DDE5D" w14:textId="77777777" w:rsidR="009D6D7D" w:rsidRPr="00AD0E25" w:rsidRDefault="009D6D7D" w:rsidP="009D6D7D">
      <w:pPr>
        <w:pStyle w:val="Prrafodelista"/>
        <w:tabs>
          <w:tab w:val="left" w:pos="851"/>
        </w:tabs>
        <w:spacing w:line="360" w:lineRule="auto"/>
        <w:ind w:left="567" w:right="567"/>
        <w:jc w:val="both"/>
        <w:rPr>
          <w:rFonts w:ascii="Palatino Linotype" w:hAnsi="Palatino Linotype"/>
          <w:i/>
        </w:rPr>
      </w:pPr>
      <w:r w:rsidRPr="00AD0E25">
        <w:rPr>
          <w:rFonts w:ascii="Palatino Linotype" w:hAnsi="Palatino Linotype"/>
          <w:b/>
          <w:i/>
        </w:rPr>
        <w:t>ACCESO A LA INFORMACIÓN. IMPLICACIÓN DEL PRINCIPIO DE MÁXIMA PUBLICIDAD EN EL DERECHO FUNDAMENTAL RELATIVO.</w:t>
      </w:r>
      <w:r w:rsidRPr="00AD0E25">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w:t>
      </w:r>
      <w:r w:rsidRPr="00AD0E25">
        <w:rPr>
          <w:rFonts w:ascii="Palatino Linotype" w:hAnsi="Palatino Linotype"/>
          <w:i/>
        </w:rPr>
        <w:lastRenderedPageBreak/>
        <w:t xml:space="preserve">justificados bajo determinadas circunstancias, se podrá clasificar como confidencial o reservada, esto es, considerarla con una calidad diversa. </w:t>
      </w:r>
    </w:p>
    <w:p w14:paraId="32187372" w14:textId="77777777" w:rsidR="009D6D7D" w:rsidRPr="00AD0E25" w:rsidRDefault="009D6D7D" w:rsidP="009D6D7D">
      <w:pPr>
        <w:pStyle w:val="Prrafodelista"/>
        <w:tabs>
          <w:tab w:val="left" w:pos="851"/>
        </w:tabs>
        <w:spacing w:line="360" w:lineRule="auto"/>
        <w:ind w:left="567" w:right="567"/>
        <w:jc w:val="both"/>
        <w:rPr>
          <w:rFonts w:ascii="Palatino Linotype" w:hAnsi="Palatino Linotype"/>
          <w:i/>
        </w:rPr>
      </w:pPr>
    </w:p>
    <w:p w14:paraId="6F11B833" w14:textId="77777777" w:rsidR="009D6D7D" w:rsidRPr="00AD0E25" w:rsidRDefault="009D6D7D" w:rsidP="009D6D7D">
      <w:pPr>
        <w:pStyle w:val="Prrafodelista"/>
        <w:tabs>
          <w:tab w:val="left" w:pos="851"/>
        </w:tabs>
        <w:spacing w:line="360" w:lineRule="auto"/>
        <w:ind w:left="567" w:right="567"/>
        <w:jc w:val="both"/>
        <w:rPr>
          <w:rFonts w:ascii="Palatino Linotype" w:hAnsi="Palatino Linotype"/>
          <w:i/>
        </w:rPr>
      </w:pPr>
      <w:r w:rsidRPr="00AD0E25">
        <w:rPr>
          <w:rFonts w:ascii="Palatino Linotype" w:hAnsi="Palatino Linotype"/>
          <w:i/>
        </w:rPr>
        <w:t xml:space="preserve">CUARTO TRIBUNAL COLEGIADO EN MATERIA ADMINISTRATIVA DEL PRIMER CIRCUITO. </w:t>
      </w:r>
    </w:p>
    <w:p w14:paraId="15D469ED" w14:textId="77777777" w:rsidR="009D6D7D" w:rsidRPr="00AD0E25" w:rsidRDefault="009D6D7D" w:rsidP="009D6D7D">
      <w:pPr>
        <w:pStyle w:val="Prrafodelista"/>
        <w:tabs>
          <w:tab w:val="left" w:pos="851"/>
        </w:tabs>
        <w:spacing w:line="360" w:lineRule="auto"/>
        <w:ind w:left="567" w:right="567"/>
        <w:jc w:val="both"/>
        <w:rPr>
          <w:rFonts w:ascii="Palatino Linotype" w:hAnsi="Palatino Linotype"/>
          <w:i/>
        </w:rPr>
      </w:pPr>
      <w:r w:rsidRPr="00AD0E25">
        <w:rPr>
          <w:rFonts w:ascii="Palatino Linotype" w:hAnsi="Palatino Linotype"/>
          <w:i/>
        </w:rPr>
        <w:t>Amparo en revisión 257/2012. Ruth Corona Muñoz. 6 de diciembre de 2012. Unanimidad de votos. Ponente: Jean Claude Tron Petit. Secretaria: Mayra Susana Martínez López.</w:t>
      </w:r>
    </w:p>
    <w:p w14:paraId="10E5701E" w14:textId="77777777" w:rsidR="00907A0B" w:rsidRPr="00AD0E25" w:rsidRDefault="00907A0B" w:rsidP="009D6D7D">
      <w:pPr>
        <w:pStyle w:val="Prrafodelista"/>
        <w:tabs>
          <w:tab w:val="left" w:pos="851"/>
        </w:tabs>
        <w:spacing w:line="360" w:lineRule="auto"/>
        <w:ind w:left="567" w:right="567"/>
        <w:jc w:val="both"/>
        <w:rPr>
          <w:rFonts w:ascii="Palatino Linotype" w:hAnsi="Palatino Linotype"/>
          <w:i/>
        </w:rPr>
      </w:pPr>
    </w:p>
    <w:p w14:paraId="10F06412" w14:textId="387933D0" w:rsidR="009D6D7D" w:rsidRPr="00AD0E25" w:rsidRDefault="009D6D7D" w:rsidP="000318A4">
      <w:pPr>
        <w:numPr>
          <w:ilvl w:val="0"/>
          <w:numId w:val="2"/>
        </w:numPr>
        <w:spacing w:line="360" w:lineRule="auto"/>
        <w:ind w:left="0" w:firstLine="0"/>
        <w:contextualSpacing/>
        <w:jc w:val="both"/>
        <w:rPr>
          <w:rFonts w:ascii="Palatino Linotype" w:hAnsi="Palatino Linotype" w:cs="Arial"/>
          <w:b/>
          <w:sz w:val="24"/>
          <w:szCs w:val="24"/>
        </w:rPr>
      </w:pPr>
      <w:r w:rsidRPr="00AD0E25">
        <w:rPr>
          <w:rFonts w:ascii="Palatino Linotype" w:hAnsi="Palatino Linotype" w:cs="Arial"/>
          <w:color w:val="000000"/>
          <w:sz w:val="24"/>
          <w:szCs w:val="24"/>
        </w:rPr>
        <w:t>Finalmente, resulta dable señalar que respecto a la modalidad de entrega</w:t>
      </w:r>
      <w:r w:rsidR="000318A4" w:rsidRPr="00AD0E25">
        <w:rPr>
          <w:rFonts w:ascii="Palatino Linotype" w:hAnsi="Palatino Linotype" w:cs="Arial"/>
          <w:color w:val="000000"/>
          <w:sz w:val="24"/>
          <w:szCs w:val="24"/>
        </w:rPr>
        <w:t xml:space="preserve"> en</w:t>
      </w:r>
      <w:r w:rsidRPr="00AD0E25">
        <w:rPr>
          <w:rFonts w:ascii="Palatino Linotype" w:hAnsi="Palatino Linotype" w:cs="Arial"/>
          <w:color w:val="000000"/>
          <w:sz w:val="24"/>
          <w:szCs w:val="24"/>
        </w:rPr>
        <w:t xml:space="preserve"> </w:t>
      </w:r>
      <w:r w:rsidRPr="00AD0E25">
        <w:rPr>
          <w:rFonts w:ascii="Palatino Linotype" w:hAnsi="Palatino Linotype" w:cs="Arial"/>
          <w:b/>
          <w:color w:val="000000"/>
          <w:sz w:val="24"/>
          <w:szCs w:val="24"/>
        </w:rPr>
        <w:t>copias simples</w:t>
      </w:r>
      <w:r w:rsidRPr="00AD0E25">
        <w:rPr>
          <w:rFonts w:ascii="Palatino Linotype" w:hAnsi="Palatino Linotype" w:cs="Arial"/>
          <w:color w:val="000000"/>
          <w:sz w:val="24"/>
          <w:szCs w:val="24"/>
        </w:rPr>
        <w:t xml:space="preserve">, </w:t>
      </w:r>
      <w:r w:rsidR="000318A4" w:rsidRPr="00AD0E25">
        <w:rPr>
          <w:rFonts w:ascii="Palatino Linotype" w:hAnsi="Palatino Linotype" w:cs="Arial"/>
          <w:color w:val="000000"/>
          <w:sz w:val="24"/>
          <w:szCs w:val="24"/>
        </w:rPr>
        <w:t xml:space="preserve">bajo los principios de simplicidad, rapidez y gratuidad del procedimiento que rigen el ejercicio del derecho de acceso a la información pública, bastará con la información que el </w:t>
      </w:r>
      <w:r w:rsidR="000318A4" w:rsidRPr="00AD0E25">
        <w:rPr>
          <w:rFonts w:ascii="Palatino Linotype" w:hAnsi="Palatino Linotype" w:cs="Arial"/>
          <w:b/>
          <w:color w:val="000000"/>
          <w:sz w:val="24"/>
          <w:szCs w:val="24"/>
        </w:rPr>
        <w:t>SUJETO OBLIGADO</w:t>
      </w:r>
      <w:r w:rsidR="000318A4" w:rsidRPr="00AD0E25">
        <w:rPr>
          <w:rFonts w:ascii="Palatino Linotype" w:hAnsi="Palatino Linotype" w:cs="Arial"/>
          <w:color w:val="000000"/>
          <w:sz w:val="24"/>
          <w:szCs w:val="24"/>
        </w:rPr>
        <w:t xml:space="preserve"> le remita a su correo electrónico y SAIMEX; toda vez que son documentales que el propio particular puede reproducir y hace la veces de copias simples, por lo que sería imperiosamente innecesario ordenar a que el Tecnológico le genere las copias simples lo que probablemente generaría un gasto económico para el solicitante en realizar el traslado a las oficinas del </w:t>
      </w:r>
      <w:r w:rsidR="000318A4" w:rsidRPr="00AD0E25">
        <w:rPr>
          <w:rFonts w:ascii="Palatino Linotype" w:hAnsi="Palatino Linotype" w:cs="Arial"/>
          <w:b/>
          <w:color w:val="000000"/>
          <w:sz w:val="24"/>
          <w:szCs w:val="24"/>
        </w:rPr>
        <w:t>SUJETO OBLIGADO</w:t>
      </w:r>
      <w:r w:rsidR="000318A4" w:rsidRPr="00AD0E25">
        <w:rPr>
          <w:rFonts w:ascii="Palatino Linotype" w:hAnsi="Palatino Linotype" w:cs="Arial"/>
          <w:color w:val="000000"/>
          <w:sz w:val="24"/>
          <w:szCs w:val="24"/>
        </w:rPr>
        <w:t>, incluso se podría ver trasgredido su legítimo derecho al anonimato para ejercer el acceso a la información pública, lo anterior a colación de que fue su deseo no aportar su nombre real para ser identificado.</w:t>
      </w:r>
    </w:p>
    <w:p w14:paraId="251A84A9" w14:textId="77777777" w:rsidR="009D6D7D" w:rsidRPr="00AD0E25" w:rsidRDefault="009D6D7D" w:rsidP="009D6D7D">
      <w:pPr>
        <w:spacing w:line="360" w:lineRule="auto"/>
        <w:contextualSpacing/>
        <w:jc w:val="both"/>
        <w:rPr>
          <w:rFonts w:ascii="Palatino Linotype" w:hAnsi="Palatino Linotype" w:cs="Arial"/>
          <w:b/>
          <w:sz w:val="24"/>
          <w:szCs w:val="24"/>
        </w:rPr>
      </w:pPr>
    </w:p>
    <w:p w14:paraId="713BB824" w14:textId="77777777" w:rsidR="009D6D7D" w:rsidRPr="00AD0E25" w:rsidRDefault="009D6D7D" w:rsidP="009D6D7D">
      <w:pPr>
        <w:keepNext/>
        <w:keepLines/>
        <w:spacing w:line="360" w:lineRule="auto"/>
        <w:outlineLvl w:val="0"/>
        <w:rPr>
          <w:rFonts w:ascii="Palatino Linotype" w:eastAsiaTheme="majorEastAsia" w:hAnsi="Palatino Linotype" w:cstheme="majorBidi"/>
          <w:b/>
          <w:color w:val="000000" w:themeColor="text1"/>
          <w:sz w:val="24"/>
          <w:szCs w:val="24"/>
        </w:rPr>
      </w:pPr>
      <w:r w:rsidRPr="00AD0E25">
        <w:rPr>
          <w:rFonts w:ascii="Palatino Linotype" w:eastAsiaTheme="majorEastAsia" w:hAnsi="Palatino Linotype" w:cstheme="majorBidi"/>
          <w:b/>
          <w:color w:val="000000" w:themeColor="text1"/>
          <w:sz w:val="24"/>
          <w:szCs w:val="24"/>
        </w:rPr>
        <w:lastRenderedPageBreak/>
        <w:t>QUINTO. De la versión pública.</w:t>
      </w:r>
    </w:p>
    <w:p w14:paraId="6E2A36D2" w14:textId="77777777" w:rsidR="009D6D7D" w:rsidRPr="00AD0E25" w:rsidRDefault="009D6D7D" w:rsidP="009D6D7D">
      <w:pPr>
        <w:keepNext/>
        <w:keepLines/>
        <w:numPr>
          <w:ilvl w:val="0"/>
          <w:numId w:val="4"/>
        </w:numPr>
        <w:tabs>
          <w:tab w:val="left" w:pos="284"/>
        </w:tabs>
        <w:spacing w:line="360" w:lineRule="auto"/>
        <w:outlineLvl w:val="0"/>
        <w:rPr>
          <w:rFonts w:ascii="Palatino Linotype" w:eastAsiaTheme="majorEastAsia" w:hAnsi="Palatino Linotype"/>
          <w:b/>
          <w:color w:val="000000" w:themeColor="text1"/>
          <w:sz w:val="24"/>
          <w:szCs w:val="24"/>
          <w:lang w:eastAsia="es-ES_tradnl"/>
        </w:rPr>
      </w:pPr>
      <w:r w:rsidRPr="00AD0E25">
        <w:rPr>
          <w:rFonts w:ascii="Palatino Linotype" w:eastAsiaTheme="majorEastAsia" w:hAnsi="Palatino Linotype"/>
          <w:b/>
          <w:color w:val="000000" w:themeColor="text1"/>
          <w:sz w:val="24"/>
          <w:szCs w:val="24"/>
          <w:lang w:eastAsia="es-ES_tradnl"/>
        </w:rPr>
        <w:t xml:space="preserve">Nociones generales. </w:t>
      </w:r>
    </w:p>
    <w:p w14:paraId="6486087A" w14:textId="77777777" w:rsidR="009D6D7D" w:rsidRPr="00AD0E25" w:rsidRDefault="009D6D7D" w:rsidP="009D6D7D">
      <w:pPr>
        <w:numPr>
          <w:ilvl w:val="0"/>
          <w:numId w:val="2"/>
        </w:numPr>
        <w:spacing w:line="360" w:lineRule="auto"/>
        <w:ind w:left="0" w:firstLine="0"/>
        <w:contextualSpacing/>
        <w:jc w:val="both"/>
        <w:rPr>
          <w:rFonts w:ascii="Palatino Linotype" w:hAnsi="Palatino Linotype" w:cs="Arial"/>
          <w:color w:val="000000"/>
          <w:sz w:val="24"/>
          <w:szCs w:val="24"/>
        </w:rPr>
      </w:pPr>
      <w:r w:rsidRPr="00AD0E25">
        <w:rPr>
          <w:rFonts w:ascii="Palatino Linotype" w:hAnsi="Palatino Linotype" w:cs="Arial"/>
          <w:color w:val="000000"/>
          <w:sz w:val="24"/>
          <w:szCs w:val="24"/>
        </w:rPr>
        <w:t>Debe destacarse que, debido a la naturaleza de la información solicitada</w:t>
      </w:r>
      <w:r w:rsidRPr="00AD0E25">
        <w:rPr>
          <w:rFonts w:ascii="Palatino Linotype" w:hAnsi="Palatino Linotype" w:cs="Arial"/>
          <w:b/>
          <w:color w:val="000000"/>
          <w:sz w:val="24"/>
          <w:szCs w:val="24"/>
        </w:rPr>
        <w:t xml:space="preserve">, </w:t>
      </w:r>
      <w:r w:rsidRPr="00AD0E25">
        <w:rPr>
          <w:rFonts w:ascii="Palatino Linotype" w:hAnsi="Palatino Linotype"/>
          <w:sz w:val="24"/>
          <w:szCs w:val="24"/>
        </w:rPr>
        <w:t>eventualmente</w:t>
      </w:r>
      <w:r w:rsidRPr="00AD0E25">
        <w:rPr>
          <w:rFonts w:ascii="Palatino Linotype" w:hAnsi="Palatino Linotype" w:cs="Arial"/>
          <w:color w:val="000000"/>
          <w:sz w:val="24"/>
          <w:szCs w:val="24"/>
        </w:rPr>
        <w:t xml:space="preserve"> pudiera obrar datos personales susceptibles de protegerse, así como información </w:t>
      </w:r>
      <w:r w:rsidRPr="00AD0E25">
        <w:rPr>
          <w:rFonts w:ascii="Palatino Linotype" w:hAnsi="Palatino Linotype"/>
          <w:sz w:val="24"/>
          <w:szCs w:val="24"/>
        </w:rPr>
        <w:t>susceptible</w:t>
      </w:r>
      <w:r w:rsidRPr="00AD0E25">
        <w:rPr>
          <w:rFonts w:ascii="Palatino Linotype" w:hAnsi="Palatino Linotype" w:cs="Arial"/>
          <w:color w:val="000000"/>
          <w:sz w:val="24"/>
          <w:szCs w:val="24"/>
        </w:rPr>
        <w:t xml:space="preserve"> de clasificarse como reservada, el </w:t>
      </w:r>
      <w:r w:rsidRPr="00AD0E25">
        <w:rPr>
          <w:rFonts w:ascii="Palatino Linotype" w:hAnsi="Palatino Linotype" w:cs="Arial"/>
          <w:b/>
          <w:bCs/>
          <w:color w:val="000000"/>
          <w:sz w:val="24"/>
          <w:szCs w:val="24"/>
        </w:rPr>
        <w:t xml:space="preserve">SUJETO OBLIGADO </w:t>
      </w:r>
      <w:r w:rsidRPr="00AD0E25">
        <w:rPr>
          <w:rFonts w:ascii="Palatino Linotype" w:hAnsi="Palatino Linotype" w:cs="Arial"/>
          <w:color w:val="000000"/>
          <w:sz w:val="24"/>
          <w:szCs w:val="24"/>
        </w:rPr>
        <w:t xml:space="preserve">deberá de hacer la adecuada versión pública, protegiendo los datos que no son susceptibles de ser proporcionados. </w:t>
      </w:r>
    </w:p>
    <w:p w14:paraId="050029A2" w14:textId="77777777" w:rsidR="009D6D7D" w:rsidRPr="00AD0E25" w:rsidRDefault="009D6D7D" w:rsidP="009D6D7D">
      <w:pPr>
        <w:spacing w:line="360" w:lineRule="auto"/>
        <w:contextualSpacing/>
        <w:jc w:val="both"/>
        <w:rPr>
          <w:rFonts w:ascii="Palatino Linotype" w:hAnsi="Palatino Linotype" w:cs="Arial"/>
          <w:color w:val="000000"/>
          <w:sz w:val="24"/>
          <w:szCs w:val="24"/>
        </w:rPr>
      </w:pPr>
    </w:p>
    <w:p w14:paraId="7249E23F" w14:textId="77777777" w:rsidR="009D6D7D" w:rsidRPr="00AD0E25" w:rsidRDefault="009D6D7D" w:rsidP="009D6D7D">
      <w:pPr>
        <w:numPr>
          <w:ilvl w:val="0"/>
          <w:numId w:val="2"/>
        </w:numPr>
        <w:spacing w:line="360" w:lineRule="auto"/>
        <w:ind w:left="0" w:firstLine="0"/>
        <w:contextualSpacing/>
        <w:jc w:val="both"/>
        <w:rPr>
          <w:rFonts w:ascii="Palatino Linotype" w:hAnsi="Palatino Linotype" w:cs="Arial"/>
          <w:color w:val="000000"/>
          <w:sz w:val="24"/>
          <w:szCs w:val="24"/>
        </w:rPr>
      </w:pPr>
      <w:r w:rsidRPr="00AD0E25">
        <w:rPr>
          <w:rFonts w:ascii="Palatino Linotype" w:hAnsi="Palatino Linotype" w:cs="Arial"/>
          <w:color w:val="000000"/>
          <w:sz w:val="24"/>
          <w:szCs w:val="24"/>
        </w:rPr>
        <w:t xml:space="preserve">No pasa desapercibido para este Órgano Garante que los </w:t>
      </w:r>
      <w:r w:rsidRPr="00AD0E25">
        <w:rPr>
          <w:rFonts w:ascii="Palatino Linotype" w:hAnsi="Palatino Linotype" w:cs="Arial"/>
          <w:bCs/>
          <w:color w:val="000000"/>
          <w:sz w:val="24"/>
          <w:szCs w:val="24"/>
        </w:rPr>
        <w:t>sujetos obligados</w:t>
      </w:r>
      <w:r w:rsidRPr="00AD0E25">
        <w:rPr>
          <w:rFonts w:ascii="Palatino Linotype" w:hAnsi="Palatino Linotype" w:cs="Arial"/>
          <w:b/>
          <w:bCs/>
          <w:color w:val="000000"/>
          <w:sz w:val="24"/>
          <w:szCs w:val="24"/>
        </w:rPr>
        <w:t xml:space="preserve"> </w:t>
      </w:r>
      <w:r w:rsidRPr="00AD0E25">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7798626" w14:textId="77777777" w:rsidR="009D6D7D" w:rsidRPr="00AD0E25" w:rsidRDefault="009D6D7D" w:rsidP="009D6D7D">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2"/>
        <w:tblW w:w="8926" w:type="dxa"/>
        <w:tblLook w:val="04A0" w:firstRow="1" w:lastRow="0" w:firstColumn="1" w:lastColumn="0" w:noHBand="0" w:noVBand="1"/>
      </w:tblPr>
      <w:tblGrid>
        <w:gridCol w:w="2689"/>
        <w:gridCol w:w="6237"/>
      </w:tblGrid>
      <w:tr w:rsidR="009D6D7D" w:rsidRPr="00AD0E25" w14:paraId="5BB40634" w14:textId="77777777" w:rsidTr="009D6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C1C0BA4" w14:textId="77777777" w:rsidR="009D6D7D" w:rsidRPr="00AD0E25" w:rsidRDefault="009D6D7D" w:rsidP="009D6D7D">
            <w:pPr>
              <w:tabs>
                <w:tab w:val="left" w:pos="284"/>
              </w:tabs>
              <w:spacing w:line="360" w:lineRule="auto"/>
              <w:rPr>
                <w:rFonts w:ascii="Palatino Linotype" w:hAnsi="Palatino Linotype"/>
                <w:sz w:val="20"/>
                <w:szCs w:val="24"/>
              </w:rPr>
            </w:pPr>
            <w:r w:rsidRPr="00AD0E25">
              <w:rPr>
                <w:rFonts w:ascii="Palatino Linotype" w:hAnsi="Palatino Linotype" w:cstheme="majorBidi"/>
                <w:sz w:val="20"/>
                <w:szCs w:val="24"/>
              </w:rPr>
              <w:t>a) Requisitos previos.</w:t>
            </w:r>
          </w:p>
        </w:tc>
        <w:tc>
          <w:tcPr>
            <w:tcW w:w="6237" w:type="dxa"/>
            <w:hideMark/>
          </w:tcPr>
          <w:p w14:paraId="4AF75005" w14:textId="77777777" w:rsidR="009D6D7D" w:rsidRPr="00AD0E25" w:rsidRDefault="009D6D7D" w:rsidP="009D6D7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 xml:space="preserve">Los artículos 100 y 122 de la Ley Estatal y de la Ley General, respectivamente, señalan </w:t>
            </w:r>
            <w:proofErr w:type="gramStart"/>
            <w:r w:rsidRPr="00AD0E25">
              <w:rPr>
                <w:rFonts w:ascii="Palatino Linotype" w:hAnsi="Palatino Linotype" w:cs="Arial"/>
                <w:color w:val="000000"/>
                <w:sz w:val="20"/>
                <w:szCs w:val="24"/>
              </w:rPr>
              <w:t>que</w:t>
            </w:r>
            <w:proofErr w:type="gramEnd"/>
            <w:r w:rsidRPr="00AD0E25">
              <w:rPr>
                <w:rFonts w:ascii="Palatino Linotype" w:hAnsi="Palatino Linotype" w:cs="Arial"/>
                <w:color w:val="000000"/>
                <w:sz w:val="20"/>
                <w:szCs w:val="24"/>
              </w:rPr>
              <w:t xml:space="preserve"> si los Sujetos Obligados determinan que la información actualiza alguno de los supuestos de clasificación, es deber de los titulares de las áreas proponer su clasificación y no del Comité de Transparencia. </w:t>
            </w:r>
          </w:p>
          <w:p w14:paraId="0CC5A790" w14:textId="77777777" w:rsidR="009D6D7D" w:rsidRPr="00AD0E25" w:rsidRDefault="009D6D7D" w:rsidP="009D6D7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Al hacerlo tienen que precisar de qué información se trata, señalando el supuesto de clasificación (confidencialidad o reserva).</w:t>
            </w:r>
          </w:p>
          <w:p w14:paraId="15B9E754" w14:textId="77777777" w:rsidR="009D6D7D" w:rsidRPr="00AD0E25" w:rsidRDefault="009D6D7D" w:rsidP="009D6D7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lastRenderedPageBreak/>
              <w:t>Además, se debe señalar el procedimiento, de los tres que establecen los artículos 132 y 106 de la Ley Estatal y General, respectivamente.</w:t>
            </w:r>
          </w:p>
          <w:p w14:paraId="17EC34D8" w14:textId="77777777" w:rsidR="009D6D7D" w:rsidRPr="00AD0E25" w:rsidRDefault="009D6D7D" w:rsidP="009D6D7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AD0E25">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AD0E25">
              <w:rPr>
                <w:rFonts w:ascii="Palatino Linotype" w:hAnsi="Palatino Linotype" w:cs="Arial"/>
                <w:color w:val="000000"/>
                <w:sz w:val="20"/>
                <w:szCs w:val="24"/>
                <w:u w:val="single"/>
              </w:rPr>
              <w:t>no se puede hacer un acuerdo para clasificar de manera general todos los documentos de un expediente o área, sin</w:t>
            </w:r>
            <w:r w:rsidRPr="00AD0E25">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9D6D7D" w:rsidRPr="00AD0E25" w14:paraId="66BF14BD" w14:textId="77777777" w:rsidTr="009D6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45EDA86" w14:textId="77777777" w:rsidR="009D6D7D" w:rsidRPr="00AD0E25" w:rsidRDefault="009D6D7D" w:rsidP="009D6D7D">
            <w:pPr>
              <w:tabs>
                <w:tab w:val="left" w:pos="284"/>
              </w:tabs>
              <w:spacing w:line="360" w:lineRule="auto"/>
              <w:rPr>
                <w:rFonts w:ascii="Palatino Linotype" w:hAnsi="Palatino Linotype"/>
                <w:sz w:val="20"/>
                <w:szCs w:val="24"/>
              </w:rPr>
            </w:pPr>
            <w:r w:rsidRPr="00AD0E25">
              <w:rPr>
                <w:rFonts w:ascii="Palatino Linotype" w:hAnsi="Palatino Linotype" w:cstheme="majorBidi"/>
                <w:sz w:val="20"/>
                <w:szCs w:val="24"/>
              </w:rPr>
              <w:lastRenderedPageBreak/>
              <w:t>b) Supuestos de clasificación.</w:t>
            </w:r>
          </w:p>
        </w:tc>
        <w:tc>
          <w:tcPr>
            <w:tcW w:w="6237" w:type="dxa"/>
            <w:hideMark/>
          </w:tcPr>
          <w:p w14:paraId="65F21427" w14:textId="77777777" w:rsidR="009D6D7D" w:rsidRPr="00AD0E25" w:rsidRDefault="009D6D7D" w:rsidP="009D6D7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12FC1555" w14:textId="77777777" w:rsidR="009D6D7D" w:rsidRPr="00AD0E25" w:rsidRDefault="009D6D7D" w:rsidP="009D6D7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BCB0656" w14:textId="77777777" w:rsidR="009D6D7D" w:rsidRPr="00AD0E25" w:rsidRDefault="009D6D7D" w:rsidP="009D6D7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AD0E25">
              <w:rPr>
                <w:rFonts w:ascii="Palatino Linotype" w:hAnsi="Palatino Linotype" w:cs="Arial"/>
                <w:color w:val="000000"/>
                <w:sz w:val="20"/>
                <w:szCs w:val="24"/>
              </w:rPr>
              <w:t xml:space="preserve">El </w:t>
            </w:r>
            <w:r w:rsidRPr="00AD0E25">
              <w:rPr>
                <w:rFonts w:ascii="Palatino Linotype" w:hAnsi="Palatino Linotype" w:cs="Arial"/>
                <w:b/>
                <w:color w:val="000000"/>
                <w:sz w:val="20"/>
                <w:szCs w:val="24"/>
              </w:rPr>
              <w:t>Sujeto Obligado</w:t>
            </w:r>
            <w:r w:rsidRPr="00AD0E25">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D6D7D" w:rsidRPr="00AD0E25" w14:paraId="12BF2ACD" w14:textId="77777777" w:rsidTr="009D6D7D">
        <w:tc>
          <w:tcPr>
            <w:cnfStyle w:val="001000000000" w:firstRow="0" w:lastRow="0" w:firstColumn="1" w:lastColumn="0" w:oddVBand="0" w:evenVBand="0" w:oddHBand="0" w:evenHBand="0" w:firstRowFirstColumn="0" w:firstRowLastColumn="0" w:lastRowFirstColumn="0" w:lastRowLastColumn="0"/>
            <w:tcW w:w="2689" w:type="dxa"/>
            <w:hideMark/>
          </w:tcPr>
          <w:p w14:paraId="4B8B8E78" w14:textId="77777777" w:rsidR="009D6D7D" w:rsidRPr="00AD0E25" w:rsidRDefault="009D6D7D" w:rsidP="009D6D7D">
            <w:pPr>
              <w:tabs>
                <w:tab w:val="left" w:pos="284"/>
              </w:tabs>
              <w:spacing w:line="360" w:lineRule="auto"/>
              <w:rPr>
                <w:rFonts w:ascii="Palatino Linotype" w:hAnsi="Palatino Linotype"/>
                <w:sz w:val="20"/>
                <w:szCs w:val="24"/>
              </w:rPr>
            </w:pPr>
            <w:r w:rsidRPr="00AD0E25">
              <w:rPr>
                <w:rFonts w:ascii="Palatino Linotype" w:hAnsi="Palatino Linotype" w:cstheme="majorBidi"/>
                <w:sz w:val="20"/>
                <w:szCs w:val="24"/>
              </w:rPr>
              <w:lastRenderedPageBreak/>
              <w:t>c) Formalidades para emitir el acuerdo de clasificación.</w:t>
            </w:r>
          </w:p>
        </w:tc>
        <w:tc>
          <w:tcPr>
            <w:tcW w:w="6237" w:type="dxa"/>
            <w:hideMark/>
          </w:tcPr>
          <w:p w14:paraId="43E57C71" w14:textId="77777777" w:rsidR="009D6D7D" w:rsidRPr="00AD0E25" w:rsidRDefault="009D6D7D" w:rsidP="009D6D7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55E3D5A3" w14:textId="77777777" w:rsidR="009D6D7D" w:rsidRPr="00AD0E25" w:rsidRDefault="009D6D7D" w:rsidP="009D6D7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 xml:space="preserve">Es necesario que </w:t>
            </w:r>
            <w:r w:rsidRPr="00AD0E25">
              <w:rPr>
                <w:rFonts w:ascii="Palatino Linotype" w:hAnsi="Palatino Linotype" w:cs="Arial"/>
                <w:b/>
                <w:color w:val="000000"/>
                <w:sz w:val="20"/>
                <w:szCs w:val="24"/>
                <w:u w:val="single"/>
              </w:rPr>
              <w:t>el acto reúna con los requisitos elementales</w:t>
            </w:r>
            <w:r w:rsidRPr="00AD0E25">
              <w:rPr>
                <w:rFonts w:ascii="Palatino Linotype" w:hAnsi="Palatino Linotype" w:cs="Arial"/>
                <w:color w:val="000000"/>
                <w:sz w:val="20"/>
                <w:szCs w:val="24"/>
              </w:rPr>
              <w:t>, entre ellos, que la autoridad que va a emitir el acto de autoridad sea la legalmente facultada para ello.</w:t>
            </w:r>
          </w:p>
          <w:p w14:paraId="2087BF35" w14:textId="77777777" w:rsidR="009D6D7D" w:rsidRPr="00AD0E25" w:rsidRDefault="009D6D7D" w:rsidP="009D6D7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AD0E25">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D6D7D" w:rsidRPr="00AD0E25" w14:paraId="458B826A" w14:textId="77777777" w:rsidTr="009D6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D9A615" w14:textId="77777777" w:rsidR="009D6D7D" w:rsidRPr="00AD0E25" w:rsidRDefault="009D6D7D" w:rsidP="009D6D7D">
            <w:pPr>
              <w:tabs>
                <w:tab w:val="left" w:pos="284"/>
              </w:tabs>
              <w:spacing w:line="360" w:lineRule="auto"/>
              <w:rPr>
                <w:rFonts w:ascii="Palatino Linotype" w:hAnsi="Palatino Linotype"/>
                <w:sz w:val="20"/>
                <w:szCs w:val="24"/>
              </w:rPr>
            </w:pPr>
          </w:p>
          <w:p w14:paraId="1AC54288" w14:textId="77777777" w:rsidR="009D6D7D" w:rsidRPr="00AD0E25" w:rsidRDefault="009D6D7D" w:rsidP="009D6D7D">
            <w:pPr>
              <w:tabs>
                <w:tab w:val="left" w:pos="284"/>
              </w:tabs>
              <w:spacing w:line="360" w:lineRule="auto"/>
              <w:jc w:val="both"/>
              <w:rPr>
                <w:rFonts w:ascii="Palatino Linotype" w:hAnsi="Palatino Linotype"/>
                <w:sz w:val="20"/>
                <w:szCs w:val="24"/>
              </w:rPr>
            </w:pPr>
            <w:r w:rsidRPr="00AD0E25">
              <w:rPr>
                <w:rFonts w:ascii="Palatino Linotype" w:hAnsi="Palatino Linotype" w:cs="Arial"/>
                <w:color w:val="000000"/>
                <w:sz w:val="20"/>
                <w:szCs w:val="24"/>
              </w:rPr>
              <w:t xml:space="preserve">d) Requisitos de fondo del acuerdo de clasificación. </w:t>
            </w:r>
          </w:p>
        </w:tc>
        <w:tc>
          <w:tcPr>
            <w:tcW w:w="6237" w:type="dxa"/>
            <w:hideMark/>
          </w:tcPr>
          <w:p w14:paraId="1C961926" w14:textId="77777777" w:rsidR="009D6D7D" w:rsidRPr="00AD0E25" w:rsidRDefault="009D6D7D" w:rsidP="009D6D7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D0E25">
              <w:rPr>
                <w:rFonts w:ascii="Palatino Linotype" w:hAnsi="Palatino Linotype" w:cs="Arial"/>
                <w:b/>
                <w:color w:val="000000"/>
                <w:sz w:val="20"/>
                <w:szCs w:val="24"/>
              </w:rPr>
              <w:t>Sujetos Obligados</w:t>
            </w:r>
            <w:r w:rsidRPr="00AD0E25">
              <w:rPr>
                <w:rFonts w:ascii="Palatino Linotype" w:hAnsi="Palatino Linotype" w:cs="Arial"/>
                <w:color w:val="000000"/>
                <w:sz w:val="20"/>
                <w:szCs w:val="24"/>
              </w:rPr>
              <w:t xml:space="preserve">, por lo que deberán fundar y motivar debidamente la clasificación. </w:t>
            </w:r>
          </w:p>
          <w:p w14:paraId="454F940E" w14:textId="77777777" w:rsidR="009D6D7D" w:rsidRPr="00AD0E25" w:rsidRDefault="009D6D7D" w:rsidP="009D6D7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 xml:space="preserve">De lo anterior, se desprende </w:t>
            </w:r>
            <w:proofErr w:type="gramStart"/>
            <w:r w:rsidRPr="00AD0E25">
              <w:rPr>
                <w:rFonts w:ascii="Palatino Linotype" w:hAnsi="Palatino Linotype" w:cs="Arial"/>
                <w:color w:val="000000"/>
                <w:sz w:val="20"/>
                <w:szCs w:val="24"/>
              </w:rPr>
              <w:t>que</w:t>
            </w:r>
            <w:proofErr w:type="gramEnd"/>
            <w:r w:rsidRPr="00AD0E25">
              <w:rPr>
                <w:rFonts w:ascii="Palatino Linotype" w:hAnsi="Palatino Linotype" w:cs="Arial"/>
                <w:color w:val="000000"/>
                <w:sz w:val="20"/>
                <w:szCs w:val="24"/>
              </w:rPr>
              <w:t xml:space="preserve"> para una correcta </w:t>
            </w:r>
            <w:r w:rsidRPr="00AD0E25">
              <w:rPr>
                <w:rFonts w:ascii="Palatino Linotype" w:hAnsi="Palatino Linotype" w:cs="Arial"/>
                <w:b/>
                <w:color w:val="000000"/>
                <w:sz w:val="20"/>
                <w:szCs w:val="24"/>
              </w:rPr>
              <w:t>clasificación total o parcial</w:t>
            </w:r>
            <w:r w:rsidRPr="00AD0E25">
              <w:rPr>
                <w:rFonts w:ascii="Palatino Linotype" w:hAnsi="Palatino Linotype" w:cs="Arial"/>
                <w:color w:val="000000"/>
                <w:sz w:val="20"/>
                <w:szCs w:val="24"/>
              </w:rPr>
              <w:t xml:space="preserve">, esto es determinar los datos que se suprimen en las versiones públicas, es necesario fundar y motivar, de manera correcta, la clasificación; considerando que todo acto que la autoridad pronuncie en el ejercicio de sus atribuciones, debe </w:t>
            </w:r>
            <w:r w:rsidRPr="00AD0E25">
              <w:rPr>
                <w:rFonts w:ascii="Palatino Linotype" w:hAnsi="Palatino Linotype" w:cs="Arial"/>
                <w:color w:val="000000"/>
                <w:sz w:val="20"/>
                <w:szCs w:val="24"/>
              </w:rPr>
              <w:lastRenderedPageBreak/>
              <w:t>expresar los fundamentos legales que le dieron origen y las razones por las que se deben aplicar al caso concreto.</w:t>
            </w:r>
          </w:p>
          <w:p w14:paraId="18EFC158" w14:textId="77777777" w:rsidR="009D6D7D" w:rsidRPr="00AD0E25" w:rsidRDefault="009D6D7D" w:rsidP="009D6D7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0D901CB" w14:textId="77777777" w:rsidR="009D6D7D" w:rsidRPr="00AD0E25" w:rsidRDefault="009D6D7D" w:rsidP="009D6D7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6026A4C2" w14:textId="77777777" w:rsidR="009D6D7D" w:rsidRPr="00AD0E25" w:rsidRDefault="009D6D7D" w:rsidP="009D6D7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 xml:space="preserve">Ahora bien, </w:t>
            </w:r>
            <w:r w:rsidRPr="00AD0E25">
              <w:rPr>
                <w:rFonts w:ascii="Palatino Linotype" w:hAnsi="Palatino Linotype" w:cs="Arial"/>
                <w:b/>
                <w:color w:val="000000"/>
                <w:sz w:val="20"/>
                <w:szCs w:val="24"/>
                <w:u w:val="single"/>
              </w:rPr>
              <w:t>para cada caso además de fundar y motivar</w:t>
            </w:r>
            <w:r w:rsidRPr="00AD0E25">
              <w:rPr>
                <w:rFonts w:ascii="Palatino Linotype" w:hAnsi="Palatino Linotype" w:cs="Arial"/>
                <w:color w:val="000000"/>
                <w:sz w:val="20"/>
                <w:szCs w:val="24"/>
              </w:rPr>
              <w:t xml:space="preserve">, se debe identificar con claridad que datos contenidos en las documentales que son susceptibles de suprimirse, por ejemplo; </w:t>
            </w:r>
            <w:r w:rsidRPr="00AD0E25">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D6D7D" w:rsidRPr="00AD0E25" w14:paraId="64FA8D5F" w14:textId="77777777" w:rsidTr="009D6D7D">
        <w:tc>
          <w:tcPr>
            <w:cnfStyle w:val="001000000000" w:firstRow="0" w:lastRow="0" w:firstColumn="1" w:lastColumn="0" w:oddVBand="0" w:evenVBand="0" w:oddHBand="0" w:evenHBand="0" w:firstRowFirstColumn="0" w:firstRowLastColumn="0" w:lastRowFirstColumn="0" w:lastRowLastColumn="0"/>
            <w:tcW w:w="2689" w:type="dxa"/>
          </w:tcPr>
          <w:p w14:paraId="1416F17B" w14:textId="77777777" w:rsidR="009D6D7D" w:rsidRPr="00AD0E25" w:rsidRDefault="009D6D7D" w:rsidP="009D6D7D">
            <w:pPr>
              <w:tabs>
                <w:tab w:val="left" w:pos="284"/>
              </w:tabs>
              <w:spacing w:line="360" w:lineRule="auto"/>
              <w:ind w:right="49"/>
              <w:jc w:val="both"/>
              <w:rPr>
                <w:rFonts w:ascii="Palatino Linotype" w:hAnsi="Palatino Linotype" w:cs="Arial"/>
                <w:sz w:val="20"/>
                <w:szCs w:val="24"/>
              </w:rPr>
            </w:pPr>
            <w:r w:rsidRPr="00AD0E25">
              <w:rPr>
                <w:rFonts w:ascii="Palatino Linotype" w:eastAsia="MS Gothic" w:hAnsi="Palatino Linotype"/>
                <w:sz w:val="20"/>
                <w:szCs w:val="24"/>
              </w:rPr>
              <w:lastRenderedPageBreak/>
              <w:t xml:space="preserve">e) Condiciones especiales de la clasificación de la información como confidencial. </w:t>
            </w:r>
          </w:p>
        </w:tc>
        <w:tc>
          <w:tcPr>
            <w:tcW w:w="6237" w:type="dxa"/>
            <w:hideMark/>
          </w:tcPr>
          <w:p w14:paraId="4F3AAE69" w14:textId="77777777" w:rsidR="009D6D7D" w:rsidRPr="00AD0E25" w:rsidRDefault="009D6D7D" w:rsidP="009D6D7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 xml:space="preserve">Los artículos 148 y 120 de la Ley Estatal y de la Ley General, respectivamente, establecen </w:t>
            </w:r>
            <w:proofErr w:type="gramStart"/>
            <w:r w:rsidRPr="00AD0E25">
              <w:rPr>
                <w:rFonts w:ascii="Palatino Linotype" w:hAnsi="Palatino Linotype" w:cs="Arial"/>
                <w:color w:val="000000"/>
                <w:sz w:val="20"/>
                <w:szCs w:val="24"/>
              </w:rPr>
              <w:t>que</w:t>
            </w:r>
            <w:proofErr w:type="gramEnd"/>
            <w:r w:rsidRPr="00AD0E25">
              <w:rPr>
                <w:rFonts w:ascii="Palatino Linotype" w:hAnsi="Palatino Linotype" w:cs="Arial"/>
                <w:color w:val="000000"/>
                <w:sz w:val="20"/>
                <w:szCs w:val="24"/>
              </w:rPr>
              <w:t xml:space="preserve"> aun tratándose de datos personales, se podrán proporcionar, incluso sin solicitar el consentimiento de su titular. </w:t>
            </w:r>
          </w:p>
          <w:p w14:paraId="1941CADD" w14:textId="77777777" w:rsidR="009D6D7D" w:rsidRPr="00AD0E25" w:rsidRDefault="009D6D7D" w:rsidP="009D6D7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AD0E25">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w:t>
            </w:r>
            <w:r w:rsidRPr="00AD0E25">
              <w:rPr>
                <w:rFonts w:ascii="Palatino Linotype" w:hAnsi="Palatino Linotype" w:cs="Arial"/>
                <w:color w:val="000000"/>
                <w:sz w:val="20"/>
                <w:szCs w:val="24"/>
              </w:rPr>
              <w:lastRenderedPageBreak/>
              <w:t xml:space="preserve">Nación, los servidores públicos nos encontramos sujetos a un régimen menor de protección. </w:t>
            </w:r>
          </w:p>
          <w:p w14:paraId="0C103629" w14:textId="77777777" w:rsidR="009D6D7D" w:rsidRPr="00AD0E25" w:rsidRDefault="009D6D7D" w:rsidP="009D6D7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AD0E25">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B0E647A" w14:textId="77777777" w:rsidR="009D6D7D" w:rsidRPr="00AD0E25" w:rsidRDefault="009D6D7D" w:rsidP="009D6D7D">
      <w:pPr>
        <w:tabs>
          <w:tab w:val="left" w:pos="284"/>
        </w:tabs>
        <w:spacing w:line="360" w:lineRule="auto"/>
        <w:contextualSpacing/>
        <w:rPr>
          <w:rFonts w:ascii="Palatino Linotype" w:hAnsi="Palatino Linotype" w:cs="Arial"/>
          <w:color w:val="000000"/>
          <w:sz w:val="24"/>
          <w:szCs w:val="24"/>
        </w:rPr>
      </w:pPr>
    </w:p>
    <w:p w14:paraId="72319CE5" w14:textId="77777777" w:rsidR="009D6D7D" w:rsidRPr="00AD0E25" w:rsidRDefault="009D6D7D" w:rsidP="009D6D7D">
      <w:pPr>
        <w:numPr>
          <w:ilvl w:val="0"/>
          <w:numId w:val="2"/>
        </w:numPr>
        <w:spacing w:line="360" w:lineRule="auto"/>
        <w:ind w:left="0" w:firstLine="0"/>
        <w:contextualSpacing/>
        <w:jc w:val="both"/>
        <w:rPr>
          <w:rFonts w:ascii="Palatino Linotype" w:hAnsi="Palatino Linotype" w:cs="Arial"/>
          <w:color w:val="000000"/>
          <w:sz w:val="24"/>
          <w:szCs w:val="24"/>
        </w:rPr>
      </w:pPr>
      <w:r w:rsidRPr="00AD0E25">
        <w:rPr>
          <w:rFonts w:ascii="Palatino Linotype" w:hAnsi="Palatino Linotype" w:cs="Arial"/>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45CF1B4" w14:textId="77777777" w:rsidR="009D6D7D" w:rsidRPr="00AD0E25" w:rsidRDefault="009D6D7D" w:rsidP="009D6D7D">
      <w:pPr>
        <w:spacing w:line="360" w:lineRule="auto"/>
        <w:contextualSpacing/>
        <w:jc w:val="both"/>
        <w:rPr>
          <w:rFonts w:ascii="Palatino Linotype" w:hAnsi="Palatino Linotype" w:cs="Arial"/>
          <w:color w:val="000000"/>
          <w:sz w:val="24"/>
          <w:szCs w:val="24"/>
        </w:rPr>
      </w:pPr>
    </w:p>
    <w:p w14:paraId="2CB1719D" w14:textId="77777777" w:rsidR="009D6D7D" w:rsidRPr="00AD0E25" w:rsidRDefault="009D6D7D" w:rsidP="009D6D7D">
      <w:pPr>
        <w:numPr>
          <w:ilvl w:val="0"/>
          <w:numId w:val="2"/>
        </w:numPr>
        <w:spacing w:line="360" w:lineRule="auto"/>
        <w:ind w:left="0" w:firstLine="0"/>
        <w:contextualSpacing/>
        <w:jc w:val="both"/>
        <w:rPr>
          <w:rFonts w:ascii="Palatino Linotype" w:hAnsi="Palatino Linotype" w:cs="Arial"/>
          <w:color w:val="000000"/>
          <w:sz w:val="24"/>
          <w:szCs w:val="24"/>
        </w:rPr>
      </w:pPr>
      <w:r w:rsidRPr="00AD0E25">
        <w:rPr>
          <w:rFonts w:ascii="Palatino Linotype" w:hAnsi="Palatino Linotype"/>
          <w:sz w:val="24"/>
          <w:szCs w:val="24"/>
        </w:rPr>
        <w:t>Por lo anteriormente expuesto, este Órgano Garante considera fundadas las razones o motivos de inconformidad que plantea el</w:t>
      </w:r>
      <w:r w:rsidRPr="00AD0E25">
        <w:rPr>
          <w:rFonts w:ascii="Palatino Linotype" w:hAnsi="Palatino Linotype"/>
          <w:b/>
          <w:sz w:val="24"/>
          <w:szCs w:val="24"/>
        </w:rPr>
        <w:t xml:space="preserve"> RECURRENTE</w:t>
      </w:r>
      <w:r w:rsidRPr="00AD0E25">
        <w:rPr>
          <w:rFonts w:ascii="Palatino Linotype" w:hAnsi="Palatino Linotype"/>
          <w:sz w:val="24"/>
          <w:szCs w:val="24"/>
        </w:rPr>
        <w:t xml:space="preserve">, determinando </w:t>
      </w:r>
      <w:r w:rsidRPr="00AD0E25">
        <w:rPr>
          <w:rFonts w:ascii="Palatino Linotype" w:hAnsi="Palatino Linotype"/>
          <w:b/>
          <w:sz w:val="24"/>
          <w:szCs w:val="24"/>
        </w:rPr>
        <w:t>MODIFICAR</w:t>
      </w:r>
      <w:r w:rsidRPr="00AD0E25">
        <w:rPr>
          <w:rFonts w:ascii="Palatino Linotype" w:hAnsi="Palatino Linotype"/>
          <w:sz w:val="24"/>
          <w:szCs w:val="24"/>
        </w:rPr>
        <w:t xml:space="preserve"> la respuesta del </w:t>
      </w:r>
      <w:r w:rsidRPr="00AD0E25">
        <w:rPr>
          <w:rFonts w:ascii="Palatino Linotype" w:hAnsi="Palatino Linotype"/>
          <w:b/>
          <w:sz w:val="24"/>
          <w:szCs w:val="24"/>
        </w:rPr>
        <w:t>SUJETO OBLIGADO</w:t>
      </w:r>
      <w:r w:rsidRPr="00AD0E25">
        <w:rPr>
          <w:rFonts w:ascii="Palatino Linotype" w:hAnsi="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AD0E25">
        <w:rPr>
          <w:rFonts w:ascii="Palatino Linotype" w:hAnsi="Palatino Linotype"/>
          <w:color w:val="000000" w:themeColor="text1"/>
          <w:sz w:val="24"/>
          <w:szCs w:val="24"/>
          <w:lang w:val="es-ES" w:eastAsia="es-MX"/>
        </w:rPr>
        <w:t xml:space="preserve">este </w:t>
      </w:r>
      <w:r w:rsidRPr="00AD0E25">
        <w:rPr>
          <w:rFonts w:ascii="Palatino Linotype" w:hAnsi="Palatino Linotype"/>
          <w:b/>
          <w:bCs/>
          <w:color w:val="000000" w:themeColor="text1"/>
          <w:sz w:val="24"/>
          <w:szCs w:val="24"/>
          <w:lang w:val="es-ES" w:eastAsia="es-MX"/>
        </w:rPr>
        <w:t>ÓRGANO GARANTE</w:t>
      </w:r>
      <w:r w:rsidRPr="00AD0E25">
        <w:rPr>
          <w:rFonts w:ascii="Palatino Linotype" w:hAnsi="Palatino Linotype"/>
          <w:color w:val="000000" w:themeColor="text1"/>
          <w:sz w:val="24"/>
          <w:szCs w:val="24"/>
          <w:lang w:val="es-ES" w:eastAsia="es-MX"/>
        </w:rPr>
        <w:t xml:space="preserve"> emite los siguientes</w:t>
      </w:r>
      <w:r w:rsidRPr="00AD0E25">
        <w:rPr>
          <w:rFonts w:ascii="Palatino Linotype" w:hAnsi="Palatino Linotype"/>
          <w:color w:val="000000" w:themeColor="text1"/>
          <w:sz w:val="24"/>
          <w:szCs w:val="24"/>
        </w:rPr>
        <w:t>.</w:t>
      </w:r>
    </w:p>
    <w:p w14:paraId="18814E0F" w14:textId="5B9F0431" w:rsidR="005000AA" w:rsidRPr="00AD0E25" w:rsidRDefault="005000AA" w:rsidP="009D6D7D">
      <w:pPr>
        <w:pStyle w:val="Prrafodelista"/>
        <w:spacing w:line="360" w:lineRule="auto"/>
        <w:ind w:left="0"/>
        <w:jc w:val="both"/>
        <w:rPr>
          <w:rFonts w:ascii="Palatino Linotype" w:eastAsia="Calibri" w:hAnsi="Palatino Linotype" w:cs="Arial"/>
          <w:sz w:val="24"/>
        </w:rPr>
      </w:pPr>
    </w:p>
    <w:p w14:paraId="463AEB82" w14:textId="1A6F6637" w:rsidR="005000AA" w:rsidRPr="00AD0E25" w:rsidRDefault="005000AA" w:rsidP="00EC3AF1">
      <w:pPr>
        <w:pStyle w:val="Ttulo1"/>
        <w:spacing w:before="0" w:line="360" w:lineRule="auto"/>
        <w:jc w:val="center"/>
        <w:rPr>
          <w:rFonts w:ascii="Palatino Linotype" w:hAnsi="Palatino Linotype"/>
          <w:b/>
          <w:color w:val="auto"/>
          <w:sz w:val="24"/>
          <w:szCs w:val="24"/>
        </w:rPr>
      </w:pPr>
      <w:bookmarkStart w:id="14" w:name="_Toc4061692"/>
      <w:bookmarkStart w:id="15" w:name="_Toc486525261"/>
      <w:bookmarkStart w:id="16" w:name="_Toc445745148"/>
      <w:bookmarkStart w:id="17" w:name="_Toc447699324"/>
      <w:bookmarkStart w:id="18" w:name="_Toc87549684"/>
      <w:r w:rsidRPr="00AD0E25">
        <w:rPr>
          <w:rFonts w:ascii="Palatino Linotype" w:hAnsi="Palatino Linotype"/>
          <w:b/>
          <w:color w:val="auto"/>
          <w:sz w:val="24"/>
          <w:szCs w:val="24"/>
        </w:rPr>
        <w:lastRenderedPageBreak/>
        <w:t>R E S O L U T I V O S</w:t>
      </w:r>
      <w:bookmarkEnd w:id="14"/>
      <w:bookmarkEnd w:id="15"/>
      <w:bookmarkEnd w:id="16"/>
      <w:bookmarkEnd w:id="17"/>
      <w:bookmarkEnd w:id="18"/>
    </w:p>
    <w:p w14:paraId="2B38CFA8" w14:textId="77777777" w:rsidR="00C53585" w:rsidRPr="00AD0E25" w:rsidRDefault="00C53585" w:rsidP="00EC3AF1">
      <w:pPr>
        <w:tabs>
          <w:tab w:val="left" w:pos="284"/>
        </w:tabs>
        <w:spacing w:line="360" w:lineRule="auto"/>
        <w:jc w:val="both"/>
        <w:rPr>
          <w:rFonts w:ascii="Palatino Linotype" w:hAnsi="Palatino Linotype" w:cs="Arial"/>
          <w:b/>
          <w:sz w:val="24"/>
          <w:szCs w:val="24"/>
          <w:lang w:val="es-ES_tradnl"/>
        </w:rPr>
      </w:pPr>
    </w:p>
    <w:p w14:paraId="1EED9828" w14:textId="0CB8E91F" w:rsidR="00616297" w:rsidRPr="00AD0E25" w:rsidRDefault="00616297" w:rsidP="00EC3AF1">
      <w:pPr>
        <w:tabs>
          <w:tab w:val="left" w:pos="284"/>
        </w:tabs>
        <w:spacing w:line="360" w:lineRule="auto"/>
        <w:jc w:val="both"/>
        <w:rPr>
          <w:rFonts w:ascii="Palatino Linotype" w:eastAsiaTheme="minorEastAsia" w:hAnsi="Palatino Linotype" w:cs="Arial"/>
          <w:bCs/>
          <w:sz w:val="24"/>
          <w:szCs w:val="24"/>
          <w:lang w:val="es-ES_tradnl" w:eastAsia="es-MX"/>
        </w:rPr>
      </w:pPr>
      <w:r w:rsidRPr="00AD0E25">
        <w:rPr>
          <w:rFonts w:ascii="Palatino Linotype" w:hAnsi="Palatino Linotype" w:cs="Arial"/>
          <w:b/>
          <w:sz w:val="24"/>
          <w:szCs w:val="24"/>
          <w:lang w:val="es-ES_tradnl"/>
        </w:rPr>
        <w:t xml:space="preserve">PRIMERO. </w:t>
      </w:r>
      <w:r w:rsidRPr="00AD0E25">
        <w:rPr>
          <w:rFonts w:ascii="Palatino Linotype" w:hAnsi="Palatino Linotype" w:cs="Arial"/>
          <w:sz w:val="24"/>
          <w:szCs w:val="24"/>
          <w:lang w:val="es-ES_tradnl"/>
        </w:rPr>
        <w:t xml:space="preserve">Resultan </w:t>
      </w:r>
      <w:r w:rsidR="009D6D7D" w:rsidRPr="00AD0E25">
        <w:rPr>
          <w:rFonts w:ascii="Palatino Linotype" w:hAnsi="Palatino Linotype" w:cs="Arial"/>
          <w:sz w:val="24"/>
          <w:szCs w:val="24"/>
          <w:lang w:val="es-ES_tradnl"/>
        </w:rPr>
        <w:t xml:space="preserve">parcialmente </w:t>
      </w:r>
      <w:r w:rsidRPr="00AD0E25">
        <w:rPr>
          <w:rFonts w:ascii="Palatino Linotype" w:hAnsi="Palatino Linotype" w:cs="Arial"/>
          <w:sz w:val="24"/>
          <w:szCs w:val="24"/>
          <w:lang w:val="es-ES_tradnl"/>
        </w:rPr>
        <w:t>fundadas las</w:t>
      </w:r>
      <w:r w:rsidRPr="00AD0E25">
        <w:rPr>
          <w:rFonts w:ascii="Palatino Linotype" w:hAnsi="Palatino Linotype" w:cs="Arial"/>
          <w:b/>
          <w:sz w:val="24"/>
          <w:szCs w:val="24"/>
          <w:lang w:val="es-ES_tradnl"/>
        </w:rPr>
        <w:t xml:space="preserve"> </w:t>
      </w:r>
      <w:r w:rsidRPr="00AD0E25">
        <w:rPr>
          <w:rFonts w:ascii="Palatino Linotype" w:hAnsi="Palatino Linotype" w:cs="Arial"/>
          <w:sz w:val="24"/>
          <w:szCs w:val="24"/>
          <w:lang w:val="es-ES"/>
        </w:rPr>
        <w:t xml:space="preserve">razones o motivos de inconformidad hechos valer en el recurso de revisión </w:t>
      </w:r>
      <w:r w:rsidR="002C0B81" w:rsidRPr="00AD0E25">
        <w:rPr>
          <w:rFonts w:ascii="Palatino Linotype" w:hAnsi="Palatino Linotype" w:cs="Arial"/>
          <w:b/>
          <w:sz w:val="24"/>
          <w:szCs w:val="24"/>
        </w:rPr>
        <w:t>00238/INFOEM/IP/RR/2023</w:t>
      </w:r>
      <w:r w:rsidR="00907A0B" w:rsidRPr="00AD0E25">
        <w:rPr>
          <w:rFonts w:ascii="Palatino Linotype" w:hAnsi="Palatino Linotype" w:cs="Arial"/>
          <w:b/>
          <w:sz w:val="24"/>
          <w:szCs w:val="24"/>
        </w:rPr>
        <w:t>,</w:t>
      </w:r>
      <w:r w:rsidRPr="00AD0E25">
        <w:rPr>
          <w:rFonts w:ascii="Palatino Linotype" w:hAnsi="Palatino Linotype" w:cs="Arial"/>
          <w:b/>
          <w:bCs/>
          <w:sz w:val="24"/>
          <w:szCs w:val="24"/>
          <w:lang w:eastAsia="es-MX"/>
        </w:rPr>
        <w:t xml:space="preserve"> </w:t>
      </w:r>
      <w:r w:rsidRPr="00AD0E25">
        <w:rPr>
          <w:rFonts w:ascii="Palatino Linotype" w:eastAsiaTheme="minorEastAsia" w:hAnsi="Palatino Linotype" w:cs="Arial"/>
          <w:bCs/>
          <w:sz w:val="24"/>
          <w:szCs w:val="24"/>
          <w:lang w:val="es-ES_tradnl" w:eastAsia="es-MX"/>
        </w:rPr>
        <w:t>en términos de</w:t>
      </w:r>
      <w:r w:rsidR="001E13B4" w:rsidRPr="00AD0E25">
        <w:rPr>
          <w:rFonts w:ascii="Palatino Linotype" w:eastAsiaTheme="minorEastAsia" w:hAnsi="Palatino Linotype" w:cs="Arial"/>
          <w:bCs/>
          <w:sz w:val="24"/>
          <w:szCs w:val="24"/>
          <w:lang w:val="es-ES_tradnl" w:eastAsia="es-MX"/>
        </w:rPr>
        <w:t xml:space="preserve"> </w:t>
      </w:r>
      <w:r w:rsidRPr="00AD0E25">
        <w:rPr>
          <w:rFonts w:ascii="Palatino Linotype" w:eastAsiaTheme="minorEastAsia" w:hAnsi="Palatino Linotype" w:cs="Arial"/>
          <w:bCs/>
          <w:sz w:val="24"/>
          <w:szCs w:val="24"/>
          <w:lang w:val="es-ES_tradnl" w:eastAsia="es-MX"/>
        </w:rPr>
        <w:t>l</w:t>
      </w:r>
      <w:r w:rsidR="001E13B4" w:rsidRPr="00AD0E25">
        <w:rPr>
          <w:rFonts w:ascii="Palatino Linotype" w:eastAsiaTheme="minorEastAsia" w:hAnsi="Palatino Linotype" w:cs="Arial"/>
          <w:bCs/>
          <w:sz w:val="24"/>
          <w:szCs w:val="24"/>
          <w:lang w:val="es-ES_tradnl" w:eastAsia="es-MX"/>
        </w:rPr>
        <w:t>os</w:t>
      </w:r>
      <w:r w:rsidRPr="00AD0E25">
        <w:rPr>
          <w:rFonts w:ascii="Palatino Linotype" w:eastAsiaTheme="minorEastAsia" w:hAnsi="Palatino Linotype" w:cs="Arial"/>
          <w:bCs/>
          <w:sz w:val="24"/>
          <w:szCs w:val="24"/>
          <w:lang w:val="es-ES_tradnl" w:eastAsia="es-MX"/>
        </w:rPr>
        <w:t xml:space="preserve"> </w:t>
      </w:r>
      <w:r w:rsidR="00907A0B" w:rsidRPr="00AD0E25">
        <w:rPr>
          <w:rFonts w:ascii="Palatino Linotype" w:eastAsiaTheme="minorEastAsia" w:hAnsi="Palatino Linotype" w:cs="Arial"/>
          <w:b/>
          <w:bCs/>
          <w:sz w:val="24"/>
          <w:szCs w:val="24"/>
          <w:lang w:val="es-ES_tradnl" w:eastAsia="es-MX"/>
        </w:rPr>
        <w:t>c</w:t>
      </w:r>
      <w:r w:rsidRPr="00AD0E25">
        <w:rPr>
          <w:rFonts w:ascii="Palatino Linotype" w:eastAsiaTheme="minorEastAsia" w:hAnsi="Palatino Linotype" w:cs="Arial"/>
          <w:b/>
          <w:bCs/>
          <w:sz w:val="24"/>
          <w:szCs w:val="24"/>
          <w:lang w:val="es-ES_tradnl" w:eastAsia="es-MX"/>
        </w:rPr>
        <w:t>onsiderando</w:t>
      </w:r>
      <w:r w:rsidR="001E13B4" w:rsidRPr="00AD0E25">
        <w:rPr>
          <w:rFonts w:ascii="Palatino Linotype" w:eastAsiaTheme="minorEastAsia" w:hAnsi="Palatino Linotype" w:cs="Arial"/>
          <w:b/>
          <w:bCs/>
          <w:sz w:val="24"/>
          <w:szCs w:val="24"/>
          <w:lang w:val="es-ES_tradnl" w:eastAsia="es-MX"/>
        </w:rPr>
        <w:t>s</w:t>
      </w:r>
      <w:r w:rsidRPr="00AD0E25">
        <w:rPr>
          <w:rFonts w:ascii="Palatino Linotype" w:eastAsiaTheme="minorEastAsia" w:hAnsi="Palatino Linotype" w:cs="Arial"/>
          <w:b/>
          <w:bCs/>
          <w:sz w:val="24"/>
          <w:szCs w:val="24"/>
          <w:lang w:val="es-ES_tradnl" w:eastAsia="es-MX"/>
        </w:rPr>
        <w:t xml:space="preserve"> </w:t>
      </w:r>
      <w:r w:rsidR="00584F84" w:rsidRPr="00AD0E25">
        <w:rPr>
          <w:rFonts w:ascii="Palatino Linotype" w:eastAsiaTheme="minorEastAsia" w:hAnsi="Palatino Linotype" w:cs="Arial"/>
          <w:b/>
          <w:bCs/>
          <w:sz w:val="24"/>
          <w:szCs w:val="24"/>
          <w:lang w:val="es-ES_tradnl" w:eastAsia="es-MX"/>
        </w:rPr>
        <w:t>CUARTO</w:t>
      </w:r>
      <w:r w:rsidRPr="00AD0E25">
        <w:rPr>
          <w:rFonts w:ascii="Palatino Linotype" w:eastAsiaTheme="minorEastAsia" w:hAnsi="Palatino Linotype" w:cs="Arial"/>
          <w:b/>
          <w:bCs/>
          <w:sz w:val="24"/>
          <w:szCs w:val="24"/>
          <w:lang w:val="es-ES_tradnl" w:eastAsia="es-MX"/>
        </w:rPr>
        <w:t xml:space="preserve"> </w:t>
      </w:r>
      <w:r w:rsidR="001C30A7" w:rsidRPr="00AD0E25">
        <w:rPr>
          <w:rFonts w:ascii="Palatino Linotype" w:eastAsiaTheme="minorEastAsia" w:hAnsi="Palatino Linotype" w:cs="Arial"/>
          <w:bCs/>
          <w:sz w:val="24"/>
          <w:szCs w:val="24"/>
          <w:lang w:val="es-ES_tradnl" w:eastAsia="es-MX"/>
        </w:rPr>
        <w:t>y</w:t>
      </w:r>
      <w:r w:rsidR="001C30A7" w:rsidRPr="00AD0E25">
        <w:rPr>
          <w:rFonts w:ascii="Palatino Linotype" w:eastAsiaTheme="minorEastAsia" w:hAnsi="Palatino Linotype" w:cs="Arial"/>
          <w:b/>
          <w:bCs/>
          <w:sz w:val="24"/>
          <w:szCs w:val="24"/>
          <w:lang w:val="es-ES_tradnl" w:eastAsia="es-MX"/>
        </w:rPr>
        <w:t xml:space="preserve"> QUINTO</w:t>
      </w:r>
      <w:r w:rsidR="001E13B4" w:rsidRPr="00AD0E25">
        <w:rPr>
          <w:rFonts w:ascii="Palatino Linotype" w:eastAsiaTheme="minorEastAsia" w:hAnsi="Palatino Linotype" w:cs="Arial"/>
          <w:b/>
          <w:bCs/>
          <w:sz w:val="24"/>
          <w:szCs w:val="24"/>
          <w:lang w:val="es-ES_tradnl" w:eastAsia="es-MX"/>
        </w:rPr>
        <w:t xml:space="preserve"> </w:t>
      </w:r>
      <w:r w:rsidRPr="00AD0E25">
        <w:rPr>
          <w:rFonts w:ascii="Palatino Linotype" w:eastAsiaTheme="minorEastAsia" w:hAnsi="Palatino Linotype" w:cs="Arial"/>
          <w:bCs/>
          <w:sz w:val="24"/>
          <w:szCs w:val="24"/>
          <w:lang w:val="es-ES_tradnl" w:eastAsia="es-MX"/>
        </w:rPr>
        <w:t>de la presente resolución.</w:t>
      </w:r>
    </w:p>
    <w:p w14:paraId="1BF2EAD5" w14:textId="77777777" w:rsidR="00616297" w:rsidRPr="00AD0E25" w:rsidRDefault="00616297" w:rsidP="00EC3AF1">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1D64FE47" w:rsidR="00616297" w:rsidRPr="00AD0E25" w:rsidRDefault="00616297" w:rsidP="00EC3AF1">
      <w:pPr>
        <w:tabs>
          <w:tab w:val="left" w:pos="284"/>
        </w:tabs>
        <w:spacing w:line="360" w:lineRule="auto"/>
        <w:jc w:val="both"/>
        <w:rPr>
          <w:rFonts w:ascii="Palatino Linotype" w:eastAsia="Calibri" w:hAnsi="Palatino Linotype" w:cs="Arial"/>
          <w:sz w:val="24"/>
          <w:szCs w:val="24"/>
          <w:lang w:val="es-ES"/>
        </w:rPr>
      </w:pPr>
      <w:r w:rsidRPr="00AD0E25">
        <w:rPr>
          <w:rFonts w:ascii="Palatino Linotype" w:eastAsia="Calibri" w:hAnsi="Palatino Linotype" w:cs="Arial"/>
          <w:b/>
          <w:bCs/>
          <w:sz w:val="24"/>
          <w:szCs w:val="24"/>
          <w:lang w:val="es-ES"/>
        </w:rPr>
        <w:t xml:space="preserve">SEGUNDO. </w:t>
      </w:r>
      <w:r w:rsidR="001C30A7" w:rsidRPr="00AD0E25">
        <w:rPr>
          <w:rFonts w:ascii="Palatino Linotype" w:eastAsia="Calibri" w:hAnsi="Palatino Linotype" w:cs="Arial"/>
          <w:sz w:val="24"/>
          <w:szCs w:val="24"/>
          <w:lang w:val="es-ES"/>
        </w:rPr>
        <w:t xml:space="preserve">Se </w:t>
      </w:r>
      <w:r w:rsidR="001C30A7" w:rsidRPr="00AD0E25">
        <w:rPr>
          <w:rFonts w:ascii="Palatino Linotype" w:eastAsia="Calibri" w:hAnsi="Palatino Linotype" w:cs="Arial"/>
          <w:b/>
          <w:sz w:val="24"/>
          <w:szCs w:val="24"/>
          <w:lang w:val="es-ES"/>
        </w:rPr>
        <w:t>MODIFICA</w:t>
      </w:r>
      <w:r w:rsidR="001C30A7" w:rsidRPr="00AD0E25">
        <w:rPr>
          <w:rFonts w:ascii="Palatino Linotype" w:eastAsia="Calibri" w:hAnsi="Palatino Linotype" w:cs="Arial"/>
          <w:sz w:val="24"/>
          <w:szCs w:val="24"/>
          <w:lang w:val="es-ES"/>
        </w:rPr>
        <w:t xml:space="preserve"> la respuesta emitida por el </w:t>
      </w:r>
      <w:r w:rsidR="009D6D7D" w:rsidRPr="00AD0E25">
        <w:rPr>
          <w:rFonts w:ascii="Palatino Linotype" w:eastAsia="Calibri" w:hAnsi="Palatino Linotype" w:cs="Arial"/>
          <w:b/>
          <w:sz w:val="24"/>
          <w:szCs w:val="24"/>
        </w:rPr>
        <w:t>Tecnológico</w:t>
      </w:r>
      <w:r w:rsidR="001C30A7" w:rsidRPr="00AD0E25">
        <w:rPr>
          <w:rFonts w:ascii="Palatino Linotype" w:eastAsia="Calibri" w:hAnsi="Palatino Linotype" w:cs="Arial"/>
          <w:b/>
          <w:sz w:val="24"/>
          <w:szCs w:val="24"/>
        </w:rPr>
        <w:t xml:space="preserve"> de Estudios Superiores del Oriente del Estado de México</w:t>
      </w:r>
      <w:r w:rsidR="001C30A7" w:rsidRPr="00AD0E25">
        <w:rPr>
          <w:rFonts w:ascii="Palatino Linotype" w:eastAsia="Calibri" w:hAnsi="Palatino Linotype" w:cs="Arial"/>
          <w:bCs/>
          <w:sz w:val="24"/>
          <w:szCs w:val="24"/>
        </w:rPr>
        <w:t xml:space="preserve"> </w:t>
      </w:r>
      <w:r w:rsidR="009D6D7D" w:rsidRPr="00AD0E25">
        <w:rPr>
          <w:rFonts w:ascii="Palatino Linotype" w:eastAsia="Calibri" w:hAnsi="Palatino Linotype" w:cs="Arial"/>
          <w:sz w:val="24"/>
          <w:szCs w:val="24"/>
        </w:rPr>
        <w:t>y</w:t>
      </w:r>
      <w:r w:rsidR="001C30A7" w:rsidRPr="00AD0E25">
        <w:rPr>
          <w:rFonts w:ascii="Palatino Linotype" w:eastAsia="Calibri" w:hAnsi="Palatino Linotype" w:cs="Arial"/>
          <w:sz w:val="24"/>
          <w:szCs w:val="24"/>
        </w:rPr>
        <w:t xml:space="preserve"> se </w:t>
      </w:r>
      <w:r w:rsidR="001C30A7" w:rsidRPr="00AD0E25">
        <w:rPr>
          <w:rFonts w:ascii="Palatino Linotype" w:eastAsia="Calibri" w:hAnsi="Palatino Linotype" w:cs="Arial"/>
          <w:b/>
          <w:sz w:val="24"/>
          <w:szCs w:val="24"/>
        </w:rPr>
        <w:t>ORDENA</w:t>
      </w:r>
      <w:r w:rsidR="001C30A7" w:rsidRPr="00AD0E25">
        <w:rPr>
          <w:rFonts w:ascii="Palatino Linotype" w:eastAsia="Calibri" w:hAnsi="Palatino Linotype" w:cs="Arial"/>
          <w:sz w:val="24"/>
          <w:szCs w:val="24"/>
        </w:rPr>
        <w:t xml:space="preserve"> entregar vía</w:t>
      </w:r>
      <w:r w:rsidR="009D6D7D" w:rsidRPr="00AD0E25">
        <w:rPr>
          <w:rFonts w:ascii="Palatino Linotype" w:eastAsia="Calibri" w:hAnsi="Palatino Linotype" w:cs="Arial"/>
          <w:sz w:val="24"/>
          <w:szCs w:val="24"/>
        </w:rPr>
        <w:t xml:space="preserve"> correo electrónico y a través del</w:t>
      </w:r>
      <w:r w:rsidR="001C30A7" w:rsidRPr="00AD0E25">
        <w:rPr>
          <w:rFonts w:ascii="Palatino Linotype" w:eastAsia="Calibri" w:hAnsi="Palatino Linotype" w:cs="Arial"/>
          <w:sz w:val="24"/>
          <w:szCs w:val="24"/>
        </w:rPr>
        <w:t xml:space="preserve"> Sistema de Acceso a la Información Mexiquense </w:t>
      </w:r>
      <w:r w:rsidR="001C30A7" w:rsidRPr="00AD0E25">
        <w:rPr>
          <w:rFonts w:ascii="Palatino Linotype" w:eastAsia="Calibri" w:hAnsi="Palatino Linotype" w:cs="Arial"/>
          <w:b/>
          <w:sz w:val="24"/>
          <w:szCs w:val="24"/>
        </w:rPr>
        <w:t>(SAIMEX)</w:t>
      </w:r>
      <w:r w:rsidR="001C30A7" w:rsidRPr="00AD0E25">
        <w:rPr>
          <w:rFonts w:ascii="Palatino Linotype" w:eastAsia="Calibri" w:hAnsi="Palatino Linotype" w:cs="Arial"/>
          <w:sz w:val="24"/>
          <w:szCs w:val="24"/>
        </w:rPr>
        <w:t>, de s</w:t>
      </w:r>
      <w:r w:rsidR="00566A95" w:rsidRPr="00AD0E25">
        <w:rPr>
          <w:rFonts w:ascii="Palatino Linotype" w:eastAsia="Calibri" w:hAnsi="Palatino Linotype" w:cs="Arial"/>
          <w:sz w:val="24"/>
          <w:szCs w:val="24"/>
        </w:rPr>
        <w:t>er el caso en versión pública, el o los documentos donde conste</w:t>
      </w:r>
      <w:r w:rsidR="001C30A7" w:rsidRPr="00AD0E25">
        <w:rPr>
          <w:rFonts w:ascii="Palatino Linotype" w:eastAsia="Calibri" w:hAnsi="Palatino Linotype" w:cs="Arial"/>
          <w:sz w:val="24"/>
          <w:szCs w:val="24"/>
        </w:rPr>
        <w:t xml:space="preserve"> </w:t>
      </w:r>
      <w:r w:rsidR="00001735" w:rsidRPr="00AD0E25">
        <w:rPr>
          <w:rFonts w:ascii="Palatino Linotype" w:eastAsia="Calibri" w:hAnsi="Palatino Linotype" w:cs="Arial"/>
          <w:sz w:val="24"/>
          <w:szCs w:val="24"/>
        </w:rPr>
        <w:t xml:space="preserve">la </w:t>
      </w:r>
      <w:r w:rsidR="001C30A7" w:rsidRPr="00AD0E25">
        <w:rPr>
          <w:rFonts w:ascii="Palatino Linotype" w:eastAsia="Calibri" w:hAnsi="Palatino Linotype" w:cs="Arial"/>
          <w:sz w:val="24"/>
          <w:szCs w:val="24"/>
        </w:rPr>
        <w:t>siguiente información:</w:t>
      </w:r>
    </w:p>
    <w:p w14:paraId="199B0625" w14:textId="77777777" w:rsidR="005E7350" w:rsidRPr="00AD0E25" w:rsidRDefault="005E7350" w:rsidP="00EC3AF1">
      <w:pPr>
        <w:tabs>
          <w:tab w:val="left" w:pos="284"/>
        </w:tabs>
        <w:spacing w:line="360" w:lineRule="auto"/>
        <w:jc w:val="both"/>
        <w:rPr>
          <w:rFonts w:ascii="Palatino Linotype" w:eastAsia="Calibri" w:hAnsi="Palatino Linotype" w:cs="Arial"/>
          <w:sz w:val="24"/>
          <w:szCs w:val="24"/>
          <w:lang w:val="es-ES"/>
        </w:rPr>
      </w:pPr>
    </w:p>
    <w:p w14:paraId="7CD64F3D" w14:textId="77328A23" w:rsidR="00616297" w:rsidRPr="00AD0E25" w:rsidRDefault="009D6D7D" w:rsidP="001C30A7">
      <w:pPr>
        <w:pStyle w:val="Prrafodelista"/>
        <w:numPr>
          <w:ilvl w:val="0"/>
          <w:numId w:val="12"/>
        </w:numPr>
        <w:tabs>
          <w:tab w:val="left" w:pos="284"/>
        </w:tabs>
        <w:spacing w:line="360" w:lineRule="auto"/>
        <w:jc w:val="both"/>
        <w:rPr>
          <w:rFonts w:ascii="Palatino Linotype" w:eastAsia="Calibri" w:hAnsi="Palatino Linotype" w:cs="Arial"/>
          <w:sz w:val="24"/>
          <w:lang w:val="es-ES"/>
        </w:rPr>
      </w:pPr>
      <w:r w:rsidRPr="00AD0E25">
        <w:rPr>
          <w:rFonts w:ascii="Palatino Linotype" w:eastAsia="Calibri" w:hAnsi="Palatino Linotype" w:cs="Arial"/>
          <w:sz w:val="24"/>
          <w:lang w:val="es-ES"/>
        </w:rPr>
        <w:t>N</w:t>
      </w:r>
      <w:r w:rsidR="0091490D" w:rsidRPr="00AD0E25">
        <w:rPr>
          <w:rFonts w:ascii="Palatino Linotype" w:eastAsia="Calibri" w:hAnsi="Palatino Linotype" w:cs="Arial"/>
          <w:sz w:val="24"/>
          <w:lang w:val="es-ES"/>
        </w:rPr>
        <w:t xml:space="preserve">ombre, fecha de ingreso, puesto </w:t>
      </w:r>
      <w:r w:rsidRPr="00AD0E25">
        <w:rPr>
          <w:rFonts w:ascii="Palatino Linotype" w:eastAsia="Calibri" w:hAnsi="Palatino Linotype" w:cs="Arial"/>
          <w:sz w:val="24"/>
          <w:lang w:val="es-ES"/>
        </w:rPr>
        <w:t>y sueldo del personal académico, al 9 de enero de 2023.</w:t>
      </w:r>
    </w:p>
    <w:p w14:paraId="4E0547EA" w14:textId="77777777" w:rsidR="009D6D7D" w:rsidRPr="00AD0E25" w:rsidRDefault="009D6D7D" w:rsidP="009D6D7D">
      <w:pPr>
        <w:pStyle w:val="Prrafodelista"/>
        <w:tabs>
          <w:tab w:val="left" w:pos="284"/>
        </w:tabs>
        <w:spacing w:line="360" w:lineRule="auto"/>
        <w:jc w:val="both"/>
        <w:rPr>
          <w:rFonts w:ascii="Palatino Linotype" w:eastAsia="Calibri" w:hAnsi="Palatino Linotype" w:cs="Arial"/>
          <w:sz w:val="24"/>
          <w:lang w:val="es-ES"/>
        </w:rPr>
      </w:pPr>
    </w:p>
    <w:p w14:paraId="7354DC79" w14:textId="77777777" w:rsidR="005E7350" w:rsidRPr="00AD0E25" w:rsidRDefault="005E7350" w:rsidP="00EC3AF1">
      <w:pPr>
        <w:spacing w:line="360" w:lineRule="auto"/>
        <w:jc w:val="both"/>
        <w:rPr>
          <w:rFonts w:ascii="Palatino Linotype" w:eastAsia="Calibri" w:hAnsi="Palatino Linotype" w:cs="Arial"/>
          <w:sz w:val="24"/>
          <w:szCs w:val="24"/>
        </w:rPr>
      </w:pPr>
      <w:r w:rsidRPr="00AD0E25">
        <w:rPr>
          <w:rFonts w:ascii="Palatino Linotype" w:eastAsia="Calibri" w:hAnsi="Palatino Linotype" w:cs="Arial"/>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AD0E25">
        <w:rPr>
          <w:rFonts w:ascii="Palatino Linotype" w:eastAsia="Calibri" w:hAnsi="Palatino Linotype" w:cs="Arial"/>
          <w:b/>
          <w:sz w:val="24"/>
          <w:szCs w:val="24"/>
        </w:rPr>
        <w:t>EL RECURRENTE</w:t>
      </w:r>
      <w:r w:rsidRPr="00AD0E25">
        <w:rPr>
          <w:rFonts w:ascii="Palatino Linotype" w:eastAsia="Calibri" w:hAnsi="Palatino Linotype" w:cs="Arial"/>
          <w:sz w:val="24"/>
          <w:szCs w:val="24"/>
        </w:rPr>
        <w:t>.</w:t>
      </w:r>
    </w:p>
    <w:p w14:paraId="3CC51EED" w14:textId="77777777" w:rsidR="001E13B4" w:rsidRPr="00AD0E25" w:rsidRDefault="001E13B4" w:rsidP="00EC3AF1">
      <w:pPr>
        <w:spacing w:line="360" w:lineRule="auto"/>
        <w:jc w:val="both"/>
        <w:rPr>
          <w:rFonts w:ascii="Palatino Linotype" w:eastAsia="Calibri" w:hAnsi="Palatino Linotype" w:cs="Arial"/>
          <w:sz w:val="24"/>
          <w:szCs w:val="24"/>
        </w:rPr>
      </w:pPr>
    </w:p>
    <w:p w14:paraId="40F2AD16" w14:textId="52A0DE5B" w:rsidR="00C379B3" w:rsidRPr="00AD0E25" w:rsidRDefault="00616297" w:rsidP="00EC3AF1">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AD0E25">
        <w:rPr>
          <w:rFonts w:ascii="Palatino Linotype" w:eastAsia="Palatino Linotype" w:hAnsi="Palatino Linotype" w:cs="Palatino Linotype"/>
          <w:b/>
          <w:sz w:val="24"/>
          <w:szCs w:val="24"/>
          <w:lang w:val="es-ES_tradnl"/>
        </w:rPr>
        <w:lastRenderedPageBreak/>
        <w:t xml:space="preserve">TERCERO. </w:t>
      </w:r>
      <w:r w:rsidR="00C379B3" w:rsidRPr="00AD0E25">
        <w:rPr>
          <w:rFonts w:ascii="Palatino Linotype" w:hAnsi="Palatino Linotype" w:cs="Arial"/>
          <w:b/>
          <w:color w:val="222222"/>
          <w:sz w:val="24"/>
          <w:szCs w:val="24"/>
          <w:shd w:val="clear" w:color="auto" w:fill="FFFFFF"/>
        </w:rPr>
        <w:t>NOTIFÍQUESE</w:t>
      </w:r>
      <w:r w:rsidR="00C379B3" w:rsidRPr="00AD0E25">
        <w:rPr>
          <w:rFonts w:ascii="Palatino Linotype" w:hAnsi="Palatino Linotype" w:cs="Arial"/>
          <w:color w:val="222222"/>
          <w:sz w:val="24"/>
          <w:szCs w:val="24"/>
          <w:shd w:val="clear" w:color="auto" w:fill="FFFFFF"/>
        </w:rPr>
        <w:t xml:space="preserve"> la presente resolución al Titular de la Unidad de Transparencia del Sujeto Obligado,</w:t>
      </w:r>
      <w:r w:rsidR="009D6D7D" w:rsidRPr="00AD0E25">
        <w:rPr>
          <w:rFonts w:ascii="Palatino Linotype" w:hAnsi="Palatino Linotype" w:cs="Arial"/>
          <w:color w:val="222222"/>
          <w:sz w:val="24"/>
          <w:szCs w:val="24"/>
          <w:shd w:val="clear" w:color="auto" w:fill="FFFFFF"/>
        </w:rPr>
        <w:t xml:space="preserve"> vía SAIMEX,</w:t>
      </w:r>
      <w:r w:rsidR="00C379B3" w:rsidRPr="00AD0E25">
        <w:rPr>
          <w:rFonts w:ascii="Palatino Linotype" w:hAnsi="Palatino Linotype" w:cs="Arial"/>
          <w:color w:val="222222"/>
          <w:sz w:val="24"/>
          <w:szCs w:val="24"/>
          <w:shd w:val="clear" w:color="auto" w:fill="FFFFFF"/>
        </w:rPr>
        <w:t xml:space="preserve"> para que conforme al artículo 186 último párrafo, 189 segundo párrafo y 194 de la Ley de Transparencia y Acceso a la Información Pública del Estado de México y Municipios; </w:t>
      </w:r>
      <w:r w:rsidR="00C379B3" w:rsidRPr="00AD0E25">
        <w:rPr>
          <w:rFonts w:ascii="Palatino Linotype" w:hAnsi="Palatino Linotype" w:cs="Arial"/>
          <w:b/>
          <w:color w:val="222222"/>
          <w:sz w:val="24"/>
          <w:szCs w:val="24"/>
          <w:shd w:val="clear" w:color="auto" w:fill="FFFFFF"/>
        </w:rPr>
        <w:t>dé cumplimiento a lo ordenado dentro del plazo de diez días hábiles,</w:t>
      </w:r>
      <w:r w:rsidR="00C379B3" w:rsidRPr="00AD0E25">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F56976" w14:textId="77777777" w:rsidR="00616297" w:rsidRPr="00AD0E25" w:rsidRDefault="00616297" w:rsidP="00EC3AF1">
      <w:pPr>
        <w:shd w:val="clear" w:color="auto" w:fill="FFFFFF"/>
        <w:tabs>
          <w:tab w:val="left" w:pos="284"/>
        </w:tabs>
        <w:spacing w:line="360" w:lineRule="auto"/>
        <w:jc w:val="both"/>
        <w:rPr>
          <w:rFonts w:ascii="Palatino Linotype" w:hAnsi="Palatino Linotype" w:cs="Arial"/>
          <w:b/>
          <w:sz w:val="24"/>
          <w:szCs w:val="24"/>
          <w:lang w:val="es-ES_tradnl"/>
        </w:rPr>
      </w:pPr>
    </w:p>
    <w:p w14:paraId="1B626836" w14:textId="77777777" w:rsidR="000318A4" w:rsidRPr="00AD0E25" w:rsidRDefault="000318A4" w:rsidP="000318A4">
      <w:pPr>
        <w:spacing w:line="360" w:lineRule="auto"/>
        <w:jc w:val="both"/>
        <w:rPr>
          <w:rFonts w:ascii="Palatino Linotype" w:eastAsia="Calibri" w:hAnsi="Palatino Linotype" w:cs="Arial"/>
          <w:bCs/>
          <w:sz w:val="24"/>
          <w:szCs w:val="24"/>
        </w:rPr>
      </w:pPr>
      <w:r w:rsidRPr="00AD0E25">
        <w:rPr>
          <w:rFonts w:ascii="Palatino Linotype" w:hAnsi="Palatino Linotype" w:cs="Arial"/>
          <w:b/>
          <w:sz w:val="24"/>
          <w:szCs w:val="24"/>
        </w:rPr>
        <w:t xml:space="preserve">CUARTO. </w:t>
      </w:r>
      <w:r w:rsidRPr="00AD0E25">
        <w:rPr>
          <w:rFonts w:ascii="Palatino Linotype" w:eastAsia="Calibri" w:hAnsi="Palatino Linotype" w:cs="Arial"/>
          <w:bCs/>
          <w:sz w:val="24"/>
          <w:szCs w:val="24"/>
        </w:rPr>
        <w:t xml:space="preserve">De conformidad con el artículo 198 de la Ley de Transparencia y Acceso a la Información Pública del Estado de México y Municipios, de considerarlo procedente, el </w:t>
      </w:r>
      <w:r w:rsidRPr="00AD0E25">
        <w:rPr>
          <w:rFonts w:ascii="Palatino Linotype" w:eastAsia="Calibri" w:hAnsi="Palatino Linotype" w:cs="Arial"/>
          <w:b/>
          <w:bCs/>
          <w:sz w:val="24"/>
          <w:szCs w:val="24"/>
        </w:rPr>
        <w:t>SUJETO OBLIGADO</w:t>
      </w:r>
      <w:r w:rsidRPr="00AD0E25">
        <w:rPr>
          <w:rFonts w:ascii="Palatino Linotype" w:eastAsia="Calibri" w:hAnsi="Palatino Linotype" w:cs="Arial"/>
          <w:bCs/>
          <w:sz w:val="24"/>
          <w:szCs w:val="24"/>
        </w:rPr>
        <w:t xml:space="preserve"> de manera fundada y motivada, podrá solicitar una ampliación de plazo para el cumplimiento de la presente resolución.</w:t>
      </w:r>
    </w:p>
    <w:p w14:paraId="2944B1D1" w14:textId="77777777" w:rsidR="000318A4" w:rsidRPr="00AD0E25" w:rsidRDefault="000318A4" w:rsidP="000318A4">
      <w:pPr>
        <w:spacing w:line="360" w:lineRule="auto"/>
        <w:jc w:val="both"/>
        <w:rPr>
          <w:rFonts w:ascii="Palatino Linotype" w:eastAsia="Calibri" w:hAnsi="Palatino Linotype" w:cs="Arial"/>
          <w:bCs/>
          <w:sz w:val="24"/>
          <w:szCs w:val="24"/>
        </w:rPr>
      </w:pPr>
    </w:p>
    <w:p w14:paraId="4B665C5E" w14:textId="15BCA4EB" w:rsidR="000318A4" w:rsidRPr="00AD0E25" w:rsidRDefault="000318A4" w:rsidP="000318A4">
      <w:pPr>
        <w:tabs>
          <w:tab w:val="left" w:pos="8080"/>
        </w:tabs>
        <w:spacing w:line="360" w:lineRule="auto"/>
        <w:ind w:right="49"/>
        <w:jc w:val="both"/>
        <w:rPr>
          <w:rFonts w:ascii="Palatino Linotype" w:hAnsi="Palatino Linotype"/>
          <w:sz w:val="24"/>
          <w:szCs w:val="24"/>
          <w:lang w:val="es-ES" w:eastAsia="es-MX"/>
        </w:rPr>
      </w:pPr>
      <w:bookmarkStart w:id="19" w:name="_Toc492590393"/>
      <w:bookmarkStart w:id="20" w:name="_Toc503891611"/>
      <w:bookmarkStart w:id="21" w:name="_Toc511647759"/>
      <w:bookmarkStart w:id="22" w:name="_Toc511647820"/>
      <w:r w:rsidRPr="00AD0E25">
        <w:rPr>
          <w:rFonts w:ascii="Palatino Linotype" w:hAnsi="Palatino Linotype"/>
          <w:b/>
          <w:sz w:val="24"/>
          <w:szCs w:val="24"/>
        </w:rPr>
        <w:t xml:space="preserve">QUINTO. </w:t>
      </w:r>
      <w:r w:rsidRPr="00AD0E25">
        <w:rPr>
          <w:rFonts w:ascii="Palatino Linotype" w:hAnsi="Palatino Linotype"/>
          <w:sz w:val="24"/>
          <w:szCs w:val="24"/>
        </w:rPr>
        <w:t>Notifíquese</w:t>
      </w:r>
      <w:bookmarkEnd w:id="19"/>
      <w:bookmarkEnd w:id="20"/>
      <w:bookmarkEnd w:id="21"/>
      <w:bookmarkEnd w:id="22"/>
      <w:r w:rsidRPr="00AD0E25">
        <w:rPr>
          <w:rFonts w:ascii="Palatino Linotype" w:hAnsi="Palatino Linotype"/>
          <w:sz w:val="24"/>
          <w:szCs w:val="24"/>
        </w:rPr>
        <w:t xml:space="preserve"> a </w:t>
      </w:r>
      <w:r w:rsidRPr="00AD0E25">
        <w:rPr>
          <w:rFonts w:ascii="Palatino Linotype" w:hAnsi="Palatino Linotype"/>
          <w:b/>
          <w:sz w:val="24"/>
          <w:szCs w:val="24"/>
        </w:rPr>
        <w:t>EL RECURRENTE</w:t>
      </w:r>
      <w:r w:rsidRPr="00AD0E25">
        <w:rPr>
          <w:rFonts w:ascii="Palatino Linotype" w:hAnsi="Palatino Linotype"/>
          <w:sz w:val="24"/>
          <w:szCs w:val="24"/>
        </w:rPr>
        <w:t xml:space="preserve"> la presente</w:t>
      </w:r>
      <w:r w:rsidRPr="00AD0E25">
        <w:rPr>
          <w:rFonts w:ascii="Palatino Linotype" w:hAnsi="Palatino Linotype"/>
          <w:sz w:val="24"/>
          <w:szCs w:val="24"/>
          <w:lang w:val="es-ES" w:eastAsia="es-MX"/>
        </w:rPr>
        <w:t xml:space="preserve"> resolución, vía SAIMEX y correo electrónico.</w:t>
      </w:r>
    </w:p>
    <w:p w14:paraId="30F259E4" w14:textId="77777777" w:rsidR="000318A4" w:rsidRPr="00AD0E25" w:rsidRDefault="000318A4" w:rsidP="000318A4">
      <w:pPr>
        <w:tabs>
          <w:tab w:val="left" w:pos="8080"/>
        </w:tabs>
        <w:spacing w:line="360" w:lineRule="auto"/>
        <w:ind w:right="49"/>
        <w:jc w:val="both"/>
        <w:rPr>
          <w:rFonts w:ascii="Palatino Linotype" w:hAnsi="Palatino Linotype"/>
          <w:sz w:val="24"/>
          <w:szCs w:val="24"/>
          <w:lang w:val="es-ES" w:eastAsia="es-MX"/>
        </w:rPr>
      </w:pPr>
    </w:p>
    <w:p w14:paraId="5C6F4E34" w14:textId="77777777" w:rsidR="000318A4" w:rsidRPr="00AD0E25" w:rsidRDefault="000318A4" w:rsidP="000318A4">
      <w:pPr>
        <w:shd w:val="clear" w:color="auto" w:fill="FFFFFF"/>
        <w:spacing w:line="360" w:lineRule="auto"/>
        <w:jc w:val="both"/>
        <w:rPr>
          <w:rFonts w:ascii="Palatino Linotype" w:eastAsia="Calibri" w:hAnsi="Palatino Linotype"/>
          <w:sz w:val="24"/>
          <w:szCs w:val="24"/>
          <w:lang w:eastAsia="en-US"/>
        </w:rPr>
      </w:pPr>
      <w:r w:rsidRPr="00AD0E25">
        <w:rPr>
          <w:rFonts w:ascii="Palatino Linotype" w:eastAsia="Calibri" w:hAnsi="Palatino Linotype"/>
          <w:b/>
          <w:sz w:val="24"/>
          <w:szCs w:val="24"/>
          <w:lang w:eastAsia="en-US"/>
        </w:rPr>
        <w:t xml:space="preserve">SEXTO. </w:t>
      </w:r>
      <w:r w:rsidRPr="00AD0E25">
        <w:rPr>
          <w:rFonts w:ascii="Palatino Linotype" w:eastAsia="Calibri" w:hAnsi="Palatino Linotype"/>
          <w:sz w:val="24"/>
          <w:szCs w:val="24"/>
          <w:lang w:eastAsia="en-US"/>
        </w:rPr>
        <w:t xml:space="preserve">Se hace del conocimiento del </w:t>
      </w:r>
      <w:r w:rsidRPr="00AD0E25">
        <w:rPr>
          <w:rFonts w:ascii="Palatino Linotype" w:eastAsia="Calibri" w:hAnsi="Palatino Linotype"/>
          <w:b/>
          <w:sz w:val="24"/>
          <w:szCs w:val="24"/>
          <w:lang w:eastAsia="en-US"/>
        </w:rPr>
        <w:t xml:space="preserve">RECURRENTE </w:t>
      </w:r>
      <w:r w:rsidRPr="00AD0E25">
        <w:rPr>
          <w:rFonts w:ascii="Palatino Linotype" w:eastAsia="Calibri" w:hAnsi="Palatino Linotype"/>
          <w:sz w:val="24"/>
          <w:szCs w:val="24"/>
          <w:lang w:eastAsia="en-US"/>
        </w:rPr>
        <w:t xml:space="preserve">que, de conformidad con lo establecido en el artículo 196 de la Ley de Transparencia y Acceso a la Información Pública del Estado de México y Municipios, en caso de que considere que la resolución </w:t>
      </w:r>
      <w:r w:rsidRPr="00AD0E25">
        <w:rPr>
          <w:rFonts w:ascii="Palatino Linotype" w:eastAsia="Calibri" w:hAnsi="Palatino Linotype"/>
          <w:sz w:val="24"/>
          <w:szCs w:val="24"/>
          <w:lang w:eastAsia="en-US"/>
        </w:rPr>
        <w:lastRenderedPageBreak/>
        <w:t>le cause algún perjuicio podrá impugnarla vía juicio de amparo en los términos de las leyes aplicables.</w:t>
      </w:r>
    </w:p>
    <w:p w14:paraId="4D8A1F9C" w14:textId="77777777" w:rsidR="001E13B4" w:rsidRPr="00AD0E25" w:rsidRDefault="001E13B4" w:rsidP="00EC3AF1">
      <w:pPr>
        <w:shd w:val="clear" w:color="auto" w:fill="FFFFFF"/>
        <w:tabs>
          <w:tab w:val="left" w:pos="284"/>
        </w:tabs>
        <w:spacing w:line="360" w:lineRule="auto"/>
        <w:jc w:val="both"/>
        <w:rPr>
          <w:rFonts w:ascii="Palatino Linotype" w:eastAsia="MS Mincho" w:hAnsi="Palatino Linotype"/>
          <w:sz w:val="24"/>
          <w:szCs w:val="24"/>
        </w:rPr>
      </w:pPr>
    </w:p>
    <w:bookmarkStart w:id="23" w:name="_Hlk129792997"/>
    <w:p w14:paraId="38328CF4" w14:textId="7DEE00D1" w:rsidR="00BE0BB6" w:rsidRPr="00BE0BB6" w:rsidRDefault="00AD0E25" w:rsidP="00BE0BB6">
      <w:pPr>
        <w:spacing w:before="240" w:after="240" w:line="360" w:lineRule="auto"/>
        <w:ind w:firstLine="1"/>
        <w:jc w:val="both"/>
        <w:rPr>
          <w:rStyle w:val="Referenciasutil"/>
          <w:rFonts w:ascii="Palatino Linotype" w:hAnsi="Palatino Linotype"/>
          <w:color w:val="auto"/>
          <w:sz w:val="24"/>
        </w:rPr>
      </w:pPr>
      <w:r w:rsidRPr="00AD0E25">
        <w:rPr>
          <w:rFonts w:ascii="Palatino Linotype" w:hAnsi="Palatino Linotype"/>
          <w:smallCaps/>
          <w:noProof/>
          <w:sz w:val="24"/>
          <w:lang w:eastAsia="es-MX"/>
        </w:rPr>
        <mc:AlternateContent>
          <mc:Choice Requires="wps">
            <w:drawing>
              <wp:anchor distT="0" distB="0" distL="114300" distR="114300" simplePos="0" relativeHeight="251659264" behindDoc="0" locked="0" layoutInCell="1" allowOverlap="1" wp14:anchorId="2EA258A6" wp14:editId="35C67426">
                <wp:simplePos x="0" y="0"/>
                <wp:positionH relativeFrom="column">
                  <wp:posOffset>48894</wp:posOffset>
                </wp:positionH>
                <wp:positionV relativeFrom="paragraph">
                  <wp:posOffset>2892425</wp:posOffset>
                </wp:positionV>
                <wp:extent cx="5648325" cy="297180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648325" cy="297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3BC48"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5pt,227.75pt" to="448.6pt,4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" strokecolor="#4472c4 [3204]" strokeweight=".5pt">
                <v:stroke joinstyle="miter"/>
              </v:line>
            </w:pict>
          </mc:Fallback>
        </mc:AlternateContent>
      </w:r>
      <w:r w:rsidR="00BE0BB6" w:rsidRPr="00AD0E25">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RAMÍREZ.</w:t>
      </w:r>
      <w:r w:rsidR="00BE0BB6" w:rsidRPr="00BE0BB6">
        <w:rPr>
          <w:rStyle w:val="Referenciasutil"/>
          <w:rFonts w:ascii="Palatino Linotype" w:hAnsi="Palatino Linotype"/>
          <w:color w:val="auto"/>
          <w:sz w:val="24"/>
        </w:rPr>
        <w:t xml:space="preserve"> </w:t>
      </w:r>
      <w:bookmarkEnd w:id="23"/>
    </w:p>
    <w:p w14:paraId="6D10D57F" w14:textId="77777777" w:rsidR="005000AA" w:rsidRPr="00907A0B" w:rsidRDefault="005000AA" w:rsidP="00EC3AF1">
      <w:pPr>
        <w:spacing w:line="360" w:lineRule="auto"/>
        <w:jc w:val="both"/>
        <w:rPr>
          <w:rFonts w:ascii="Palatino Linotype" w:hAnsi="Palatino Linotype"/>
          <w:color w:val="222222"/>
          <w:sz w:val="24"/>
          <w:szCs w:val="24"/>
          <w:lang w:val="es-ES" w:eastAsia="es-MX"/>
        </w:rPr>
      </w:pPr>
    </w:p>
    <w:p w14:paraId="613D5394" w14:textId="77777777" w:rsidR="00DF54E4" w:rsidRPr="00907A0B" w:rsidRDefault="00DF54E4" w:rsidP="00EC3AF1">
      <w:pPr>
        <w:spacing w:line="360" w:lineRule="auto"/>
        <w:jc w:val="both"/>
        <w:rPr>
          <w:rFonts w:ascii="Palatino Linotype" w:hAnsi="Palatino Linotype"/>
          <w:color w:val="222222"/>
          <w:sz w:val="24"/>
          <w:szCs w:val="24"/>
          <w:lang w:val="es-ES" w:eastAsia="es-MX"/>
        </w:rPr>
      </w:pPr>
    </w:p>
    <w:p w14:paraId="08BC2E9C" w14:textId="77777777" w:rsidR="00DF54E4" w:rsidRPr="00907A0B" w:rsidRDefault="00DF54E4" w:rsidP="00EC3AF1">
      <w:pPr>
        <w:spacing w:line="360" w:lineRule="auto"/>
        <w:jc w:val="both"/>
        <w:rPr>
          <w:rFonts w:ascii="Palatino Linotype" w:hAnsi="Palatino Linotype"/>
          <w:color w:val="222222"/>
          <w:sz w:val="24"/>
          <w:szCs w:val="24"/>
          <w:lang w:val="es-ES" w:eastAsia="es-MX"/>
        </w:rPr>
      </w:pPr>
    </w:p>
    <w:p w14:paraId="3654C1FB" w14:textId="77777777" w:rsidR="00DF54E4" w:rsidRPr="00907A0B" w:rsidRDefault="00DF54E4" w:rsidP="00EC3AF1">
      <w:pPr>
        <w:spacing w:line="360" w:lineRule="auto"/>
        <w:jc w:val="both"/>
        <w:rPr>
          <w:rFonts w:ascii="Palatino Linotype" w:hAnsi="Palatino Linotype"/>
          <w:color w:val="222222"/>
          <w:sz w:val="24"/>
          <w:szCs w:val="24"/>
          <w:lang w:val="es-ES" w:eastAsia="es-MX"/>
        </w:rPr>
      </w:pPr>
    </w:p>
    <w:p w14:paraId="6CA29392" w14:textId="77777777" w:rsidR="00DF54E4" w:rsidRPr="00907A0B" w:rsidRDefault="00DF54E4" w:rsidP="00EC3AF1">
      <w:pPr>
        <w:spacing w:line="360" w:lineRule="auto"/>
        <w:jc w:val="both"/>
        <w:rPr>
          <w:rFonts w:ascii="Palatino Linotype" w:hAnsi="Palatino Linotype"/>
          <w:color w:val="222222"/>
          <w:sz w:val="24"/>
          <w:szCs w:val="24"/>
          <w:lang w:val="es-ES" w:eastAsia="es-MX"/>
        </w:rPr>
      </w:pPr>
    </w:p>
    <w:p w14:paraId="34043CA1" w14:textId="77777777" w:rsidR="00DF54E4" w:rsidRPr="00907A0B" w:rsidRDefault="00DF54E4" w:rsidP="00EC3AF1">
      <w:pPr>
        <w:spacing w:line="360" w:lineRule="auto"/>
        <w:jc w:val="both"/>
        <w:rPr>
          <w:rFonts w:ascii="Palatino Linotype" w:hAnsi="Palatino Linotype"/>
          <w:color w:val="222222"/>
          <w:sz w:val="24"/>
          <w:szCs w:val="24"/>
          <w:lang w:val="es-ES" w:eastAsia="es-MX"/>
        </w:rPr>
      </w:pPr>
    </w:p>
    <w:p w14:paraId="2196B83E" w14:textId="77777777" w:rsidR="00DF54E4" w:rsidRPr="00907A0B" w:rsidRDefault="00DF54E4" w:rsidP="00EC3AF1">
      <w:pPr>
        <w:spacing w:line="360" w:lineRule="auto"/>
        <w:jc w:val="both"/>
        <w:rPr>
          <w:rFonts w:ascii="Palatino Linotype" w:hAnsi="Palatino Linotype"/>
          <w:color w:val="222222"/>
          <w:sz w:val="24"/>
          <w:szCs w:val="24"/>
          <w:lang w:val="es-ES" w:eastAsia="es-MX"/>
        </w:rPr>
      </w:pPr>
    </w:p>
    <w:p w14:paraId="1B46C995" w14:textId="77777777" w:rsidR="000318A4" w:rsidRPr="00907A0B" w:rsidRDefault="000318A4" w:rsidP="00EC3AF1">
      <w:pPr>
        <w:spacing w:line="360" w:lineRule="auto"/>
        <w:jc w:val="both"/>
        <w:rPr>
          <w:rFonts w:ascii="Palatino Linotype" w:hAnsi="Palatino Linotype"/>
          <w:color w:val="222222"/>
          <w:sz w:val="24"/>
          <w:szCs w:val="24"/>
          <w:lang w:val="es-ES" w:eastAsia="es-MX"/>
        </w:rPr>
      </w:pPr>
    </w:p>
    <w:p w14:paraId="05B00E1B" w14:textId="77777777" w:rsidR="000318A4" w:rsidRPr="00907A0B" w:rsidRDefault="000318A4" w:rsidP="00EC3AF1">
      <w:pPr>
        <w:spacing w:line="360" w:lineRule="auto"/>
        <w:jc w:val="both"/>
        <w:rPr>
          <w:rFonts w:ascii="Palatino Linotype" w:hAnsi="Palatino Linotype"/>
          <w:color w:val="222222"/>
          <w:sz w:val="24"/>
          <w:szCs w:val="24"/>
          <w:lang w:val="es-ES" w:eastAsia="es-MX"/>
        </w:rPr>
      </w:pPr>
    </w:p>
    <w:p w14:paraId="4E19E565" w14:textId="77777777" w:rsidR="000318A4" w:rsidRPr="00907A0B" w:rsidRDefault="000318A4" w:rsidP="00EC3AF1">
      <w:pPr>
        <w:spacing w:line="360" w:lineRule="auto"/>
        <w:jc w:val="both"/>
        <w:rPr>
          <w:rFonts w:ascii="Palatino Linotype" w:hAnsi="Palatino Linotype"/>
          <w:color w:val="222222"/>
          <w:sz w:val="24"/>
          <w:szCs w:val="24"/>
          <w:lang w:val="es-ES" w:eastAsia="es-MX"/>
        </w:rPr>
      </w:pPr>
    </w:p>
    <w:p w14:paraId="52822763" w14:textId="77777777" w:rsidR="000318A4" w:rsidRPr="00907A0B" w:rsidRDefault="000318A4" w:rsidP="00EC3AF1">
      <w:pPr>
        <w:spacing w:line="360" w:lineRule="auto"/>
        <w:jc w:val="both"/>
        <w:rPr>
          <w:rFonts w:ascii="Palatino Linotype" w:hAnsi="Palatino Linotype"/>
          <w:color w:val="222222"/>
          <w:sz w:val="24"/>
          <w:szCs w:val="24"/>
          <w:lang w:val="es-ES" w:eastAsia="es-MX"/>
        </w:rPr>
      </w:pPr>
    </w:p>
    <w:p w14:paraId="662DD6AE" w14:textId="77777777" w:rsidR="000318A4" w:rsidRPr="00907A0B" w:rsidRDefault="000318A4" w:rsidP="00EC3AF1">
      <w:pPr>
        <w:spacing w:line="360" w:lineRule="auto"/>
        <w:jc w:val="both"/>
        <w:rPr>
          <w:rFonts w:ascii="Palatino Linotype" w:hAnsi="Palatino Linotype"/>
          <w:color w:val="222222"/>
          <w:sz w:val="24"/>
          <w:szCs w:val="24"/>
          <w:lang w:val="es-ES" w:eastAsia="es-MX"/>
        </w:rPr>
      </w:pPr>
    </w:p>
    <w:p w14:paraId="2E26EE81" w14:textId="77777777" w:rsidR="00DF54E4" w:rsidRPr="00907A0B" w:rsidRDefault="00DF54E4" w:rsidP="00EC3AF1">
      <w:pPr>
        <w:spacing w:line="360" w:lineRule="auto"/>
        <w:jc w:val="both"/>
        <w:rPr>
          <w:rFonts w:ascii="Palatino Linotype" w:hAnsi="Palatino Linotype"/>
          <w:color w:val="222222"/>
          <w:sz w:val="24"/>
          <w:szCs w:val="24"/>
          <w:lang w:val="es-ES" w:eastAsia="es-MX"/>
        </w:rPr>
      </w:pPr>
    </w:p>
    <w:p w14:paraId="5CB63562" w14:textId="77777777" w:rsidR="00AD6CF0" w:rsidRPr="00907A0B" w:rsidRDefault="00AD6CF0" w:rsidP="00EC3AF1">
      <w:pPr>
        <w:spacing w:line="360" w:lineRule="auto"/>
        <w:jc w:val="both"/>
        <w:rPr>
          <w:rFonts w:ascii="Palatino Linotype" w:hAnsi="Palatino Linotype"/>
          <w:color w:val="222222"/>
          <w:sz w:val="24"/>
          <w:szCs w:val="24"/>
          <w:lang w:val="es-ES" w:eastAsia="es-MX"/>
        </w:rPr>
      </w:pPr>
    </w:p>
    <w:p w14:paraId="552AD7A1" w14:textId="77777777" w:rsidR="00AD6CF0" w:rsidRPr="00907A0B" w:rsidRDefault="00AD6CF0" w:rsidP="00EC3AF1">
      <w:pPr>
        <w:spacing w:line="360" w:lineRule="auto"/>
        <w:jc w:val="both"/>
        <w:rPr>
          <w:rFonts w:ascii="Palatino Linotype" w:hAnsi="Palatino Linotype"/>
          <w:color w:val="222222"/>
          <w:sz w:val="24"/>
          <w:szCs w:val="24"/>
          <w:lang w:val="es-ES" w:eastAsia="es-MX"/>
        </w:rPr>
      </w:pPr>
    </w:p>
    <w:p w14:paraId="679F0BF6" w14:textId="77777777" w:rsidR="00AD6CF0" w:rsidRPr="00907A0B" w:rsidRDefault="00AD6CF0" w:rsidP="00EC3AF1">
      <w:pPr>
        <w:spacing w:line="360" w:lineRule="auto"/>
        <w:jc w:val="both"/>
        <w:rPr>
          <w:rFonts w:ascii="Palatino Linotype" w:hAnsi="Palatino Linotype"/>
          <w:color w:val="222222"/>
          <w:sz w:val="24"/>
          <w:szCs w:val="24"/>
          <w:lang w:val="es-ES" w:eastAsia="es-MX"/>
        </w:rPr>
      </w:pPr>
    </w:p>
    <w:p w14:paraId="26988562" w14:textId="77777777" w:rsidR="00DF54E4" w:rsidRPr="00907A0B" w:rsidRDefault="00DF54E4" w:rsidP="00EC3AF1">
      <w:pPr>
        <w:spacing w:line="360" w:lineRule="auto"/>
        <w:jc w:val="both"/>
        <w:rPr>
          <w:rFonts w:ascii="Palatino Linotype" w:hAnsi="Palatino Linotype"/>
          <w:color w:val="222222"/>
          <w:sz w:val="24"/>
          <w:szCs w:val="24"/>
          <w:lang w:val="es-ES" w:eastAsia="es-MX"/>
        </w:rPr>
      </w:pPr>
    </w:p>
    <w:sectPr w:rsidR="00DF54E4" w:rsidRPr="00907A0B">
      <w:headerReference w:type="even" r:id="rId11"/>
      <w:headerReference w:type="default" r:id="rId12"/>
      <w:footerReference w:type="default" r:id="rId13"/>
      <w:headerReference w:type="first" r:id="rId14"/>
      <w:footerReference w:type="first" r:id="rId15"/>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88E8" w14:textId="77777777" w:rsidR="00473811" w:rsidRDefault="00473811">
      <w:r>
        <w:separator/>
      </w:r>
    </w:p>
  </w:endnote>
  <w:endnote w:type="continuationSeparator" w:id="0">
    <w:p w14:paraId="11A22BA9" w14:textId="77777777" w:rsidR="00473811" w:rsidRDefault="0047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9D6D7D" w:rsidRDefault="009D6D7D">
            <w:pPr>
              <w:pStyle w:val="Piedepgina"/>
              <w:jc w:val="right"/>
            </w:pPr>
          </w:p>
          <w:p w14:paraId="1F7A191C" w14:textId="1568B4E3" w:rsidR="009D6D7D" w:rsidRDefault="009D6D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D0E25">
              <w:rPr>
                <w:b/>
                <w:bCs/>
                <w:noProof/>
              </w:rPr>
              <w:t>39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D0E25">
              <w:rPr>
                <w:b/>
                <w:bCs/>
                <w:noProof/>
              </w:rPr>
              <w:t>40</w:t>
            </w:r>
            <w:r>
              <w:rPr>
                <w:b/>
                <w:bCs/>
                <w:sz w:val="24"/>
                <w:szCs w:val="24"/>
              </w:rPr>
              <w:fldChar w:fldCharType="end"/>
            </w:r>
          </w:p>
        </w:sdtContent>
      </w:sdt>
    </w:sdtContent>
  </w:sdt>
  <w:p w14:paraId="2A221972" w14:textId="77777777" w:rsidR="009D6D7D" w:rsidRDefault="009D6D7D">
    <w:pPr>
      <w:pStyle w:val="Piedepgina"/>
    </w:pPr>
  </w:p>
  <w:p w14:paraId="1D6FF208" w14:textId="77777777" w:rsidR="009D6D7D" w:rsidRDefault="009D6D7D"/>
  <w:p w14:paraId="70055CD7" w14:textId="77777777" w:rsidR="009D6D7D" w:rsidRDefault="009D6D7D"/>
  <w:p w14:paraId="5452645F" w14:textId="77777777" w:rsidR="009D6D7D" w:rsidRDefault="009D6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4D1D7F32" w:rsidR="009D6D7D" w:rsidRDefault="009D6D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D0E2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D0E25">
              <w:rPr>
                <w:b/>
                <w:bCs/>
                <w:noProof/>
              </w:rPr>
              <w:t>40</w:t>
            </w:r>
            <w:r>
              <w:rPr>
                <w:b/>
                <w:bCs/>
                <w:sz w:val="24"/>
                <w:szCs w:val="24"/>
              </w:rPr>
              <w:fldChar w:fldCharType="end"/>
            </w:r>
          </w:p>
        </w:sdtContent>
      </w:sdt>
    </w:sdtContent>
  </w:sdt>
  <w:p w14:paraId="2D12AEB2" w14:textId="77777777" w:rsidR="009D6D7D" w:rsidRDefault="009D6D7D">
    <w:pPr>
      <w:pStyle w:val="Piedepgina"/>
    </w:pPr>
  </w:p>
  <w:p w14:paraId="54227169" w14:textId="77777777" w:rsidR="009D6D7D" w:rsidRDefault="009D6D7D"/>
  <w:p w14:paraId="7DE40FB1" w14:textId="77777777" w:rsidR="009D6D7D" w:rsidRDefault="009D6D7D"/>
  <w:p w14:paraId="33755E87" w14:textId="77777777" w:rsidR="009D6D7D" w:rsidRDefault="009D6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426B" w14:textId="77777777" w:rsidR="00473811" w:rsidRDefault="00473811">
      <w:r>
        <w:separator/>
      </w:r>
    </w:p>
  </w:footnote>
  <w:footnote w:type="continuationSeparator" w:id="0">
    <w:p w14:paraId="325B4F6E" w14:textId="77777777" w:rsidR="00473811" w:rsidRDefault="00473811">
      <w:r>
        <w:continuationSeparator/>
      </w:r>
    </w:p>
  </w:footnote>
  <w:footnote w:id="1">
    <w:p w14:paraId="2E606B2E" w14:textId="77777777" w:rsidR="009D6D7D" w:rsidRDefault="009D6D7D" w:rsidP="009D6D7D">
      <w:pPr>
        <w:pStyle w:val="Textonotapie"/>
      </w:pPr>
      <w:r>
        <w:rPr>
          <w:rStyle w:val="Refdenotaalpie"/>
        </w:rPr>
        <w:footnoteRef/>
      </w:r>
      <w:r>
        <w:t xml:space="preserve"> Convención Americana sobre Derechos Humanos. Artículo 13.</w:t>
      </w:r>
    </w:p>
  </w:footnote>
  <w:footnote w:id="2">
    <w:p w14:paraId="43FC80B4" w14:textId="77777777" w:rsidR="009D6D7D" w:rsidRDefault="009D6D7D" w:rsidP="009D6D7D">
      <w:pPr>
        <w:pStyle w:val="Textonotapie"/>
      </w:pPr>
      <w:r>
        <w:rPr>
          <w:rStyle w:val="Refdenotaalpie"/>
        </w:rPr>
        <w:footnoteRef/>
      </w:r>
      <w:r>
        <w:t xml:space="preserve"> Constitución Política de los Estados Unidos Mexicanos. Artículo sexto, sección A, Fracción I.</w:t>
      </w:r>
    </w:p>
  </w:footnote>
  <w:footnote w:id="3">
    <w:p w14:paraId="48E24DAF" w14:textId="77777777" w:rsidR="009D6D7D" w:rsidRPr="00F411B8" w:rsidRDefault="009D6D7D" w:rsidP="009D6D7D">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2CCB19AD" w14:textId="77777777" w:rsidR="009D6D7D" w:rsidRPr="00F411B8" w:rsidRDefault="009D6D7D" w:rsidP="009D6D7D">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5">
    <w:p w14:paraId="06A4D94B" w14:textId="77777777" w:rsidR="009D6D7D" w:rsidRDefault="009D6D7D" w:rsidP="009D6D7D">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sz w:val="18"/>
          </w:rPr>
          <w:t>http://www.oas.org/es/cidh/expresion/documentos_basicos/declaraciones.asp</w:t>
        </w:r>
      </w:hyperlink>
      <w:r w:rsidRPr="00F411B8">
        <w:rPr>
          <w:rFonts w:ascii="Palatino Linotype" w:hAnsi="Palatino Linotype"/>
          <w:sz w:val="18"/>
        </w:rPr>
        <w:t>.</w:t>
      </w:r>
    </w:p>
  </w:footnote>
  <w:footnote w:id="6">
    <w:p w14:paraId="7D30C4BF" w14:textId="77777777" w:rsidR="009D6D7D" w:rsidRDefault="009D6D7D" w:rsidP="009D6D7D">
      <w:pPr>
        <w:pStyle w:val="Textonotapie"/>
      </w:pPr>
      <w:r>
        <w:rPr>
          <w:rStyle w:val="Refdenotaalpie"/>
        </w:rPr>
        <w:footnoteRef/>
      </w:r>
      <w:r>
        <w:t xml:space="preserve"> Ley de Transparencia y Acceso a la Información Pública del Estado de México y Municipios. Artículo 9. …</w:t>
      </w:r>
    </w:p>
    <w:p w14:paraId="52F8BD8F" w14:textId="77777777" w:rsidR="009D6D7D" w:rsidRDefault="009D6D7D" w:rsidP="009D6D7D">
      <w:pPr>
        <w:pStyle w:val="Textonotapie"/>
      </w:pPr>
      <w:r>
        <w:t>II. Eficacia: Obligación del Instituto para tutelar, de manera efectiva, el derecho de acceso a la información;</w:t>
      </w:r>
    </w:p>
    <w:p w14:paraId="2B8CFFA0" w14:textId="77777777" w:rsidR="009D6D7D" w:rsidRDefault="009D6D7D" w:rsidP="009D6D7D">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9D6D7D" w:rsidRDefault="00473811">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9D6D7D" w:rsidRDefault="009D6D7D"/>
  <w:p w14:paraId="77B719CE" w14:textId="77777777" w:rsidR="009D6D7D" w:rsidRDefault="009D6D7D"/>
  <w:p w14:paraId="50A3AAAA" w14:textId="77777777" w:rsidR="009D6D7D" w:rsidRDefault="009D6D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9D6D7D" w14:paraId="6255E3A4" w14:textId="77777777" w:rsidTr="00814079">
      <w:trPr>
        <w:trHeight w:val="1435"/>
      </w:trPr>
      <w:tc>
        <w:tcPr>
          <w:tcW w:w="1843" w:type="dxa"/>
          <w:shd w:val="clear" w:color="auto" w:fill="auto"/>
        </w:tcPr>
        <w:p w14:paraId="3E05202F" w14:textId="4A7C9DF8" w:rsidR="009D6D7D" w:rsidRDefault="009D6D7D">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9D6D7D" w:rsidRDefault="009D6D7D"/>
        <w:tbl>
          <w:tblPr>
            <w:tblStyle w:val="Tablaconcuadrcula"/>
            <w:tblW w:w="7797" w:type="dxa"/>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5246"/>
          </w:tblGrid>
          <w:tr w:rsidR="009D6D7D" w14:paraId="727F90BF" w14:textId="77777777" w:rsidTr="00907A0B">
            <w:trPr>
              <w:trHeight w:val="338"/>
            </w:trPr>
            <w:tc>
              <w:tcPr>
                <w:tcW w:w="2551" w:type="dxa"/>
              </w:tcPr>
              <w:p w14:paraId="410A3741" w14:textId="535C9D39" w:rsidR="009D6D7D" w:rsidRDefault="009D6D7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5246" w:type="dxa"/>
              </w:tcPr>
              <w:p w14:paraId="3FF69A05" w14:textId="701FA529" w:rsidR="009D6D7D" w:rsidRPr="00907A0B" w:rsidRDefault="009D6D7D" w:rsidP="00907A0B">
                <w:pPr>
                  <w:tabs>
                    <w:tab w:val="right" w:pos="8838"/>
                  </w:tabs>
                  <w:ind w:right="-105" w:hanging="101"/>
                  <w:rPr>
                    <w:rFonts w:ascii="Palatino Linotype" w:eastAsia="Calibri" w:hAnsi="Palatino Linotype" w:cs="Tahoma"/>
                    <w:bCs/>
                    <w:sz w:val="22"/>
                    <w:szCs w:val="22"/>
                    <w:lang w:eastAsia="en-US"/>
                  </w:rPr>
                </w:pPr>
                <w:r w:rsidRPr="00907A0B">
                  <w:rPr>
                    <w:rFonts w:ascii="Palatino Linotype" w:hAnsi="Palatino Linotype" w:cs="Arial"/>
                    <w:sz w:val="22"/>
                    <w:szCs w:val="24"/>
                  </w:rPr>
                  <w:t>00238</w:t>
                </w:r>
                <w:r w:rsidRPr="00907A0B">
                  <w:rPr>
                    <w:rFonts w:ascii="Palatino Linotype" w:eastAsia="Calibri" w:hAnsi="Palatino Linotype" w:cs="Tahoma"/>
                    <w:sz w:val="22"/>
                    <w:lang w:eastAsia="en-US"/>
                  </w:rPr>
                  <w:t>/INFOEM/IP/RR/2023</w:t>
                </w:r>
                <w:r w:rsidRPr="00907A0B">
                  <w:rPr>
                    <w:rFonts w:ascii="Palatino Linotype" w:eastAsia="Calibri" w:hAnsi="Palatino Linotype" w:cs="Tahoma"/>
                    <w:bCs/>
                    <w:sz w:val="16"/>
                    <w:szCs w:val="22"/>
                    <w:lang w:eastAsia="en-US"/>
                  </w:rPr>
                  <w:t xml:space="preserve"> </w:t>
                </w:r>
              </w:p>
            </w:tc>
          </w:tr>
          <w:tr w:rsidR="009D6D7D" w14:paraId="1389436A" w14:textId="4EB800AC" w:rsidTr="00907A0B">
            <w:trPr>
              <w:trHeight w:val="283"/>
            </w:trPr>
            <w:tc>
              <w:tcPr>
                <w:tcW w:w="2551" w:type="dxa"/>
              </w:tcPr>
              <w:p w14:paraId="22E0F4E9" w14:textId="77777777" w:rsidR="009D6D7D" w:rsidRDefault="009D6D7D">
                <w:pPr>
                  <w:tabs>
                    <w:tab w:val="right" w:pos="8838"/>
                  </w:tabs>
                  <w:ind w:right="-105"/>
                  <w:rPr>
                    <w:rFonts w:ascii="Palatino Linotype" w:eastAsia="Calibri" w:hAnsi="Palatino Linotype" w:cs="Tahoma"/>
                    <w:b/>
                    <w:sz w:val="22"/>
                    <w:szCs w:val="22"/>
                    <w:lang w:eastAsia="en-US"/>
                  </w:rPr>
                </w:pPr>
                <w:bookmarkStart w:id="24" w:name="_Hlk33010189"/>
                <w:r>
                  <w:rPr>
                    <w:rFonts w:ascii="Palatino Linotype" w:eastAsia="Calibri" w:hAnsi="Palatino Linotype" w:cs="Tahoma"/>
                    <w:b/>
                    <w:sz w:val="22"/>
                    <w:szCs w:val="22"/>
                    <w:lang w:eastAsia="en-US"/>
                  </w:rPr>
                  <w:t>Sujeto Obligado:</w:t>
                </w:r>
              </w:p>
            </w:tc>
            <w:tc>
              <w:tcPr>
                <w:tcW w:w="5246" w:type="dxa"/>
              </w:tcPr>
              <w:p w14:paraId="2B205C7F" w14:textId="73740B87" w:rsidR="009D6D7D" w:rsidRPr="00907A0B" w:rsidRDefault="009D6D7D" w:rsidP="00907A0B">
                <w:pPr>
                  <w:tabs>
                    <w:tab w:val="left" w:pos="2834"/>
                    <w:tab w:val="right" w:pos="8838"/>
                  </w:tabs>
                  <w:ind w:left="-113" w:right="1318"/>
                  <w:rPr>
                    <w:rFonts w:ascii="Palatino Linotype" w:eastAsia="Calibri" w:hAnsi="Palatino Linotype" w:cs="Tahoma"/>
                    <w:sz w:val="22"/>
                    <w:szCs w:val="22"/>
                    <w:lang w:eastAsia="en-US"/>
                  </w:rPr>
                </w:pPr>
                <w:r w:rsidRPr="00907A0B">
                  <w:rPr>
                    <w:rFonts w:ascii="Palatino Linotype" w:eastAsia="Calibri" w:hAnsi="Palatino Linotype" w:cs="Arial"/>
                    <w:sz w:val="22"/>
                    <w:szCs w:val="24"/>
                  </w:rPr>
                  <w:t>Tecnológico de Estudios Superiores del Oriente del Estado de México</w:t>
                </w:r>
              </w:p>
            </w:tc>
          </w:tr>
          <w:bookmarkEnd w:id="24"/>
          <w:tr w:rsidR="009D6D7D" w14:paraId="28CCE4E5" w14:textId="77777777" w:rsidTr="00907A0B">
            <w:trPr>
              <w:trHeight w:val="283"/>
            </w:trPr>
            <w:tc>
              <w:tcPr>
                <w:tcW w:w="2551" w:type="dxa"/>
              </w:tcPr>
              <w:p w14:paraId="13EBF3BB" w14:textId="6E4ECE4B" w:rsidR="009D6D7D" w:rsidRDefault="009D6D7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5246" w:type="dxa"/>
              </w:tcPr>
              <w:p w14:paraId="5DF20594" w14:textId="1A6CDEA4" w:rsidR="009D6D7D" w:rsidRPr="00907A0B" w:rsidRDefault="009D6D7D" w:rsidP="00907A0B">
                <w:pPr>
                  <w:tabs>
                    <w:tab w:val="right" w:pos="8838"/>
                  </w:tabs>
                  <w:ind w:left="-113" w:right="-105"/>
                  <w:rPr>
                    <w:rFonts w:ascii="Palatino Linotype" w:eastAsia="Calibri" w:hAnsi="Palatino Linotype" w:cs="Tahoma"/>
                    <w:sz w:val="22"/>
                    <w:szCs w:val="22"/>
                    <w:lang w:eastAsia="en-US"/>
                  </w:rPr>
                </w:pPr>
                <w:r w:rsidRPr="00907A0B">
                  <w:rPr>
                    <w:rFonts w:ascii="Palatino Linotype" w:eastAsia="Calibri" w:hAnsi="Palatino Linotype" w:cs="Tahoma"/>
                    <w:sz w:val="22"/>
                    <w:szCs w:val="22"/>
                    <w:lang w:eastAsia="en-US"/>
                  </w:rPr>
                  <w:t>María del Rosario Mejía Ayala</w:t>
                </w:r>
              </w:p>
            </w:tc>
          </w:tr>
        </w:tbl>
        <w:p w14:paraId="5775EEC5" w14:textId="77777777" w:rsidR="009D6D7D" w:rsidRDefault="009D6D7D">
          <w:pPr>
            <w:tabs>
              <w:tab w:val="right" w:pos="8838"/>
            </w:tabs>
            <w:ind w:left="-28"/>
            <w:jc w:val="both"/>
            <w:rPr>
              <w:rFonts w:ascii="Arial" w:eastAsia="Calibri" w:hAnsi="Arial" w:cs="Arial"/>
              <w:b/>
              <w:sz w:val="22"/>
              <w:szCs w:val="22"/>
              <w:lang w:eastAsia="en-US"/>
            </w:rPr>
          </w:pPr>
        </w:p>
      </w:tc>
    </w:tr>
  </w:tbl>
  <w:p w14:paraId="07EF2D29" w14:textId="1620A8B4" w:rsidR="009D6D7D" w:rsidRDefault="00473811"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9D6D7D" w:rsidRDefault="009D6D7D"/>
  <w:p w14:paraId="104386EF" w14:textId="77777777" w:rsidR="009D6D7D" w:rsidRDefault="009D6D7D"/>
  <w:p w14:paraId="60A3E393" w14:textId="77777777" w:rsidR="009D6D7D" w:rsidRDefault="009D6D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9D6D7D" w14:paraId="61517A1D" w14:textId="77777777" w:rsidTr="003A6126">
      <w:trPr>
        <w:trHeight w:val="1435"/>
      </w:trPr>
      <w:tc>
        <w:tcPr>
          <w:tcW w:w="1560" w:type="dxa"/>
          <w:shd w:val="clear" w:color="auto" w:fill="auto"/>
        </w:tcPr>
        <w:p w14:paraId="4B74E846" w14:textId="1E0D62B9" w:rsidR="009D6D7D" w:rsidRDefault="009D6D7D">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9216" w:type="dxa"/>
            <w:tblInd w:w="1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5777"/>
            <w:gridCol w:w="995"/>
          </w:tblGrid>
          <w:tr w:rsidR="009D6D7D" w14:paraId="7F59E1EF" w14:textId="77777777" w:rsidTr="00907A0B">
            <w:trPr>
              <w:trHeight w:val="144"/>
            </w:trPr>
            <w:tc>
              <w:tcPr>
                <w:tcW w:w="2444" w:type="dxa"/>
              </w:tcPr>
              <w:p w14:paraId="5EFF942E" w14:textId="77777777" w:rsidR="009D6D7D" w:rsidRDefault="009D6D7D" w:rsidP="000D485D">
                <w:pPr>
                  <w:tabs>
                    <w:tab w:val="right" w:pos="8838"/>
                  </w:tabs>
                  <w:ind w:left="-74" w:right="-105"/>
                  <w:rPr>
                    <w:rFonts w:ascii="Palatino Linotype" w:eastAsia="Calibri" w:hAnsi="Palatino Linotype" w:cs="Tahoma"/>
                    <w:b/>
                    <w:sz w:val="22"/>
                    <w:szCs w:val="22"/>
                    <w:lang w:eastAsia="en-US"/>
                  </w:rPr>
                </w:pPr>
                <w:bookmarkStart w:id="25" w:name="_Hlk12526980"/>
                <w:r>
                  <w:rPr>
                    <w:rFonts w:ascii="Palatino Linotype" w:eastAsia="Calibri" w:hAnsi="Palatino Linotype" w:cs="Tahoma"/>
                    <w:b/>
                    <w:sz w:val="22"/>
                    <w:szCs w:val="22"/>
                    <w:lang w:eastAsia="en-US"/>
                  </w:rPr>
                  <w:t>Recurso de Revisión:</w:t>
                </w:r>
              </w:p>
            </w:tc>
            <w:tc>
              <w:tcPr>
                <w:tcW w:w="5777" w:type="dxa"/>
              </w:tcPr>
              <w:p w14:paraId="0DE47EE2" w14:textId="76DC48F9" w:rsidR="009D6D7D" w:rsidRPr="00907A0B" w:rsidRDefault="009D6D7D" w:rsidP="00907A0B">
                <w:pPr>
                  <w:tabs>
                    <w:tab w:val="right" w:pos="8838"/>
                  </w:tabs>
                  <w:ind w:left="-3" w:right="-105"/>
                  <w:rPr>
                    <w:rFonts w:ascii="Palatino Linotype" w:eastAsia="Calibri" w:hAnsi="Palatino Linotype" w:cs="Tahoma"/>
                    <w:sz w:val="22"/>
                    <w:szCs w:val="22"/>
                    <w:lang w:eastAsia="en-US"/>
                  </w:rPr>
                </w:pPr>
                <w:r w:rsidRPr="00907A0B">
                  <w:rPr>
                    <w:rFonts w:ascii="Palatino Linotype" w:hAnsi="Palatino Linotype" w:cs="Arial"/>
                    <w:sz w:val="22"/>
                    <w:szCs w:val="24"/>
                  </w:rPr>
                  <w:t>00238</w:t>
                </w:r>
                <w:r w:rsidRPr="00907A0B">
                  <w:rPr>
                    <w:rFonts w:ascii="Palatino Linotype" w:eastAsia="Calibri" w:hAnsi="Palatino Linotype" w:cs="Tahoma"/>
                    <w:sz w:val="22"/>
                    <w:lang w:eastAsia="en-US"/>
                  </w:rPr>
                  <w:t>/INFOEM/IP/RR/2023</w:t>
                </w:r>
              </w:p>
            </w:tc>
            <w:tc>
              <w:tcPr>
                <w:tcW w:w="995" w:type="dxa"/>
              </w:tcPr>
              <w:p w14:paraId="11E4533C" w14:textId="3B21362A" w:rsidR="009D6D7D" w:rsidRDefault="009D6D7D">
                <w:pPr>
                  <w:tabs>
                    <w:tab w:val="right" w:pos="8838"/>
                  </w:tabs>
                  <w:ind w:left="-74" w:right="-105"/>
                  <w:jc w:val="both"/>
                  <w:rPr>
                    <w:rFonts w:ascii="Palatino Linotype" w:eastAsia="Calibri" w:hAnsi="Palatino Linotype" w:cs="Tahoma"/>
                    <w:bCs/>
                    <w:sz w:val="22"/>
                    <w:szCs w:val="22"/>
                    <w:lang w:eastAsia="en-US"/>
                  </w:rPr>
                </w:pPr>
              </w:p>
            </w:tc>
          </w:tr>
          <w:tr w:rsidR="009D6D7D" w14:paraId="3FC4FA7D" w14:textId="77777777" w:rsidTr="00907A0B">
            <w:trPr>
              <w:trHeight w:val="144"/>
            </w:trPr>
            <w:tc>
              <w:tcPr>
                <w:tcW w:w="2444" w:type="dxa"/>
              </w:tcPr>
              <w:p w14:paraId="363D966B" w14:textId="77777777" w:rsidR="009D6D7D" w:rsidRDefault="009D6D7D" w:rsidP="000D485D">
                <w:pPr>
                  <w:tabs>
                    <w:tab w:val="right" w:pos="8838"/>
                  </w:tabs>
                  <w:ind w:left="-74" w:right="-105"/>
                  <w:rPr>
                    <w:rFonts w:ascii="Palatino Linotype" w:eastAsia="Calibri" w:hAnsi="Palatino Linotype" w:cs="Tahoma"/>
                    <w:b/>
                    <w:sz w:val="22"/>
                    <w:szCs w:val="22"/>
                    <w:lang w:eastAsia="en-US"/>
                  </w:rPr>
                </w:pPr>
                <w:bookmarkStart w:id="26" w:name="_Hlk10641523"/>
                <w:bookmarkEnd w:id="25"/>
                <w:r>
                  <w:rPr>
                    <w:rFonts w:ascii="Palatino Linotype" w:eastAsia="Calibri" w:hAnsi="Palatino Linotype" w:cs="Tahoma"/>
                    <w:b/>
                    <w:sz w:val="22"/>
                    <w:szCs w:val="22"/>
                    <w:lang w:eastAsia="en-US"/>
                  </w:rPr>
                  <w:t>Recurrente:</w:t>
                </w:r>
              </w:p>
            </w:tc>
            <w:tc>
              <w:tcPr>
                <w:tcW w:w="5777" w:type="dxa"/>
              </w:tcPr>
              <w:p w14:paraId="73C065CD" w14:textId="642857F7" w:rsidR="009D6D7D" w:rsidRPr="00907A0B" w:rsidRDefault="0053323A" w:rsidP="00907A0B">
                <w:pPr>
                  <w:tabs>
                    <w:tab w:val="left" w:pos="3122"/>
                    <w:tab w:val="right" w:pos="8838"/>
                  </w:tabs>
                  <w:ind w:right="1457"/>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r>
                  <w:rPr>
                    <w:rFonts w:ascii="Palatino Linotype" w:eastAsia="Calibri" w:hAnsi="Palatino Linotype" w:cs="Tahoma"/>
                    <w:sz w:val="22"/>
                    <w:szCs w:val="22"/>
                    <w:lang w:eastAsia="en-US"/>
                  </w:rPr>
                  <w:t xml:space="preserve"> </w:t>
                </w:r>
                <w:proofErr w:type="spellStart"/>
                <w:r>
                  <w:rPr>
                    <w:rFonts w:ascii="Palatino Linotype" w:eastAsia="Calibri" w:hAnsi="Palatino Linotype" w:cs="Tahoma"/>
                    <w:sz w:val="22"/>
                    <w:szCs w:val="22"/>
                    <w:lang w:eastAsia="en-US"/>
                  </w:rPr>
                  <w:t>XXX</w:t>
                </w:r>
                <w:proofErr w:type="spellEnd"/>
              </w:p>
            </w:tc>
            <w:tc>
              <w:tcPr>
                <w:tcW w:w="995" w:type="dxa"/>
              </w:tcPr>
              <w:p w14:paraId="370E6EFF" w14:textId="3B7EABB6" w:rsidR="009D6D7D" w:rsidRDefault="009D6D7D" w:rsidP="003037E1">
                <w:pPr>
                  <w:tabs>
                    <w:tab w:val="left" w:pos="3122"/>
                    <w:tab w:val="right" w:pos="8838"/>
                  </w:tabs>
                  <w:ind w:right="-105"/>
                  <w:jc w:val="both"/>
                  <w:rPr>
                    <w:rFonts w:ascii="Palatino Linotype" w:eastAsia="Calibri" w:hAnsi="Palatino Linotype" w:cs="Tahoma"/>
                    <w:sz w:val="22"/>
                    <w:szCs w:val="22"/>
                    <w:lang w:eastAsia="en-US"/>
                  </w:rPr>
                </w:pPr>
              </w:p>
            </w:tc>
          </w:tr>
          <w:bookmarkEnd w:id="26"/>
          <w:tr w:rsidR="009D6D7D" w14:paraId="4D832A43" w14:textId="77777777" w:rsidTr="00907A0B">
            <w:trPr>
              <w:trHeight w:val="283"/>
            </w:trPr>
            <w:tc>
              <w:tcPr>
                <w:tcW w:w="2444" w:type="dxa"/>
              </w:tcPr>
              <w:p w14:paraId="02CA5CB0" w14:textId="77777777" w:rsidR="009D6D7D" w:rsidRDefault="009D6D7D"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5777" w:type="dxa"/>
              </w:tcPr>
              <w:p w14:paraId="28528629" w14:textId="5558C867" w:rsidR="009D6D7D" w:rsidRPr="00907A0B" w:rsidRDefault="009D6D7D" w:rsidP="00907A0B">
                <w:pPr>
                  <w:tabs>
                    <w:tab w:val="left" w:pos="2834"/>
                    <w:tab w:val="right" w:pos="8838"/>
                  </w:tabs>
                  <w:ind w:left="-3" w:right="1315"/>
                  <w:rPr>
                    <w:rFonts w:ascii="Palatino Linotype" w:eastAsia="Calibri" w:hAnsi="Palatino Linotype" w:cs="Tahoma"/>
                    <w:sz w:val="22"/>
                    <w:szCs w:val="22"/>
                    <w:lang w:eastAsia="en-US"/>
                  </w:rPr>
                </w:pPr>
                <w:r w:rsidRPr="00907A0B">
                  <w:rPr>
                    <w:rFonts w:ascii="Palatino Linotype" w:eastAsia="Calibri" w:hAnsi="Palatino Linotype" w:cs="Arial"/>
                    <w:sz w:val="22"/>
                    <w:szCs w:val="24"/>
                  </w:rPr>
                  <w:t>Tecnológico de Estudios Superiores del Oriente del Estado de México</w:t>
                </w:r>
              </w:p>
            </w:tc>
            <w:tc>
              <w:tcPr>
                <w:tcW w:w="995" w:type="dxa"/>
              </w:tcPr>
              <w:p w14:paraId="00F18B8C" w14:textId="77777777" w:rsidR="009D6D7D" w:rsidRDefault="009D6D7D">
                <w:pPr>
                  <w:tabs>
                    <w:tab w:val="left" w:pos="2834"/>
                    <w:tab w:val="right" w:pos="8838"/>
                  </w:tabs>
                  <w:ind w:left="-74" w:right="-105"/>
                  <w:jc w:val="both"/>
                  <w:rPr>
                    <w:rFonts w:ascii="Palatino Linotype" w:eastAsia="Calibri" w:hAnsi="Palatino Linotype" w:cs="Tahoma"/>
                    <w:sz w:val="22"/>
                    <w:szCs w:val="22"/>
                    <w:lang w:eastAsia="en-US"/>
                  </w:rPr>
                </w:pPr>
              </w:p>
            </w:tc>
          </w:tr>
          <w:tr w:rsidR="009D6D7D" w14:paraId="7BC74D7A" w14:textId="77777777" w:rsidTr="00907A0B">
            <w:trPr>
              <w:trHeight w:val="283"/>
            </w:trPr>
            <w:tc>
              <w:tcPr>
                <w:tcW w:w="2444" w:type="dxa"/>
              </w:tcPr>
              <w:p w14:paraId="3BF93338" w14:textId="01E84F2D" w:rsidR="009D6D7D" w:rsidRDefault="009D6D7D"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5777" w:type="dxa"/>
              </w:tcPr>
              <w:p w14:paraId="3589422E" w14:textId="64278750" w:rsidR="009D6D7D" w:rsidRPr="00907A0B" w:rsidRDefault="009D6D7D" w:rsidP="00907A0B">
                <w:pPr>
                  <w:tabs>
                    <w:tab w:val="right" w:pos="8838"/>
                  </w:tabs>
                  <w:ind w:left="-3" w:right="-105"/>
                  <w:rPr>
                    <w:rFonts w:ascii="Palatino Linotype" w:eastAsia="Calibri" w:hAnsi="Palatino Linotype" w:cs="Tahoma"/>
                    <w:sz w:val="22"/>
                    <w:szCs w:val="22"/>
                    <w:lang w:eastAsia="en-US"/>
                  </w:rPr>
                </w:pPr>
                <w:r w:rsidRPr="00907A0B">
                  <w:rPr>
                    <w:rFonts w:ascii="Palatino Linotype" w:eastAsia="Calibri" w:hAnsi="Palatino Linotype" w:cs="Tahoma"/>
                    <w:sz w:val="22"/>
                    <w:szCs w:val="22"/>
                    <w:lang w:eastAsia="en-US"/>
                  </w:rPr>
                  <w:t>María del Rosario Mejía Ayala</w:t>
                </w:r>
              </w:p>
            </w:tc>
            <w:tc>
              <w:tcPr>
                <w:tcW w:w="995" w:type="dxa"/>
              </w:tcPr>
              <w:p w14:paraId="6DBCB70D" w14:textId="77777777" w:rsidR="009D6D7D" w:rsidRDefault="009D6D7D">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9D6D7D" w:rsidRDefault="009D6D7D">
          <w:pPr>
            <w:tabs>
              <w:tab w:val="right" w:pos="8838"/>
            </w:tabs>
            <w:ind w:left="-28"/>
            <w:jc w:val="both"/>
            <w:rPr>
              <w:rFonts w:ascii="Arial" w:eastAsia="Calibri" w:hAnsi="Arial" w:cs="Arial"/>
              <w:b/>
              <w:sz w:val="22"/>
              <w:szCs w:val="22"/>
              <w:lang w:eastAsia="en-US"/>
            </w:rPr>
          </w:pPr>
        </w:p>
      </w:tc>
    </w:tr>
  </w:tbl>
  <w:p w14:paraId="5F654A99" w14:textId="6CB7D4AE" w:rsidR="009D6D7D" w:rsidRDefault="00473811"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9D6D7D" w:rsidRDefault="009D6D7D"/>
  <w:p w14:paraId="69AC6122" w14:textId="77777777" w:rsidR="009D6D7D" w:rsidRDefault="009D6D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B9C31D6"/>
    <w:multiLevelType w:val="hybridMultilevel"/>
    <w:tmpl w:val="16F63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130AD7"/>
    <w:multiLevelType w:val="hybridMultilevel"/>
    <w:tmpl w:val="D8DE675C"/>
    <w:lvl w:ilvl="0" w:tplc="468A93B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4317490"/>
    <w:multiLevelType w:val="hybridMultilevel"/>
    <w:tmpl w:val="FD30DC42"/>
    <w:lvl w:ilvl="0" w:tplc="92BE0B36">
      <w:start w:val="1"/>
      <w:numFmt w:val="decimal"/>
      <w:lvlText w:val="%1."/>
      <w:lvlJc w:val="left"/>
      <w:pPr>
        <w:ind w:left="502"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9" w15:restartNumberingAfterBreak="0">
    <w:nsid w:val="4FB92EF8"/>
    <w:multiLevelType w:val="hybridMultilevel"/>
    <w:tmpl w:val="F906ED4E"/>
    <w:lvl w:ilvl="0" w:tplc="080A000F">
      <w:start w:val="7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2F1B34"/>
    <w:multiLevelType w:val="hybridMultilevel"/>
    <w:tmpl w:val="67CC7834"/>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2" w15:restartNumberingAfterBreak="0">
    <w:nsid w:val="6EE4655A"/>
    <w:multiLevelType w:val="hybridMultilevel"/>
    <w:tmpl w:val="FDBEFA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889612026">
    <w:abstractNumId w:val="0"/>
  </w:num>
  <w:num w:numId="2" w16cid:durableId="808399572">
    <w:abstractNumId w:val="6"/>
  </w:num>
  <w:num w:numId="3" w16cid:durableId="978025526">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881984066">
    <w:abstractNumId w:val="1"/>
  </w:num>
  <w:num w:numId="5" w16cid:durableId="700595077">
    <w:abstractNumId w:val="2"/>
  </w:num>
  <w:num w:numId="6" w16cid:durableId="1210266684">
    <w:abstractNumId w:val="8"/>
  </w:num>
  <w:num w:numId="7" w16cid:durableId="207881376">
    <w:abstractNumId w:val="5"/>
  </w:num>
  <w:num w:numId="8" w16cid:durableId="2000189598">
    <w:abstractNumId w:val="7"/>
  </w:num>
  <w:num w:numId="9" w16cid:durableId="1216357292">
    <w:abstractNumId w:val="9"/>
  </w:num>
  <w:num w:numId="10" w16cid:durableId="153878968">
    <w:abstractNumId w:val="12"/>
  </w:num>
  <w:num w:numId="11" w16cid:durableId="663777148">
    <w:abstractNumId w:val="4"/>
  </w:num>
  <w:num w:numId="12" w16cid:durableId="420489349">
    <w:abstractNumId w:val="3"/>
  </w:num>
  <w:num w:numId="13" w16cid:durableId="551120269">
    <w:abstractNumId w:val="13"/>
  </w:num>
  <w:num w:numId="14" w16cid:durableId="212351699">
    <w:abstractNumId w:val="11"/>
  </w:num>
  <w:num w:numId="15" w16cid:durableId="203168679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735"/>
    <w:rsid w:val="00001EA7"/>
    <w:rsid w:val="00002485"/>
    <w:rsid w:val="000027EB"/>
    <w:rsid w:val="00002B33"/>
    <w:rsid w:val="0000485A"/>
    <w:rsid w:val="000048DD"/>
    <w:rsid w:val="00006543"/>
    <w:rsid w:val="00006EB8"/>
    <w:rsid w:val="000077E8"/>
    <w:rsid w:val="0000791B"/>
    <w:rsid w:val="00010B0D"/>
    <w:rsid w:val="00010E3E"/>
    <w:rsid w:val="00012CD0"/>
    <w:rsid w:val="00013A19"/>
    <w:rsid w:val="00013DD9"/>
    <w:rsid w:val="000143FA"/>
    <w:rsid w:val="00014465"/>
    <w:rsid w:val="00015934"/>
    <w:rsid w:val="000159F0"/>
    <w:rsid w:val="00015A4E"/>
    <w:rsid w:val="00017348"/>
    <w:rsid w:val="00017858"/>
    <w:rsid w:val="00017D26"/>
    <w:rsid w:val="00020818"/>
    <w:rsid w:val="00020CAE"/>
    <w:rsid w:val="00020CF1"/>
    <w:rsid w:val="000212E5"/>
    <w:rsid w:val="000217A4"/>
    <w:rsid w:val="00021C64"/>
    <w:rsid w:val="00022711"/>
    <w:rsid w:val="00022835"/>
    <w:rsid w:val="00024052"/>
    <w:rsid w:val="000241C5"/>
    <w:rsid w:val="00024D74"/>
    <w:rsid w:val="00025941"/>
    <w:rsid w:val="00025F1B"/>
    <w:rsid w:val="00025F5D"/>
    <w:rsid w:val="000313A7"/>
    <w:rsid w:val="000318A4"/>
    <w:rsid w:val="000321C5"/>
    <w:rsid w:val="0003260C"/>
    <w:rsid w:val="00032F5B"/>
    <w:rsid w:val="00033079"/>
    <w:rsid w:val="00033881"/>
    <w:rsid w:val="00033BCA"/>
    <w:rsid w:val="00033BE7"/>
    <w:rsid w:val="00034777"/>
    <w:rsid w:val="00034E9D"/>
    <w:rsid w:val="00035F9E"/>
    <w:rsid w:val="0003659E"/>
    <w:rsid w:val="000373BC"/>
    <w:rsid w:val="000375D7"/>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A47"/>
    <w:rsid w:val="00053EEF"/>
    <w:rsid w:val="000542F8"/>
    <w:rsid w:val="00054703"/>
    <w:rsid w:val="0005574A"/>
    <w:rsid w:val="00057250"/>
    <w:rsid w:val="00057E50"/>
    <w:rsid w:val="0006017B"/>
    <w:rsid w:val="00060323"/>
    <w:rsid w:val="000605D1"/>
    <w:rsid w:val="00060855"/>
    <w:rsid w:val="00061359"/>
    <w:rsid w:val="00061502"/>
    <w:rsid w:val="000620E1"/>
    <w:rsid w:val="0006258A"/>
    <w:rsid w:val="00062B4C"/>
    <w:rsid w:val="00062CA2"/>
    <w:rsid w:val="00064855"/>
    <w:rsid w:val="00064EC4"/>
    <w:rsid w:val="00065B48"/>
    <w:rsid w:val="00066328"/>
    <w:rsid w:val="000663F6"/>
    <w:rsid w:val="00066AD8"/>
    <w:rsid w:val="000677C5"/>
    <w:rsid w:val="00070156"/>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04BA"/>
    <w:rsid w:val="0009197A"/>
    <w:rsid w:val="00092475"/>
    <w:rsid w:val="00092518"/>
    <w:rsid w:val="00092EB4"/>
    <w:rsid w:val="00095E71"/>
    <w:rsid w:val="00097211"/>
    <w:rsid w:val="0009748A"/>
    <w:rsid w:val="000A0518"/>
    <w:rsid w:val="000A0861"/>
    <w:rsid w:val="000A0C91"/>
    <w:rsid w:val="000A125E"/>
    <w:rsid w:val="000A2009"/>
    <w:rsid w:val="000A20A4"/>
    <w:rsid w:val="000A2577"/>
    <w:rsid w:val="000A2DB6"/>
    <w:rsid w:val="000A3911"/>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2E6"/>
    <w:rsid w:val="000C469B"/>
    <w:rsid w:val="000C5746"/>
    <w:rsid w:val="000C59CB"/>
    <w:rsid w:val="000D08A8"/>
    <w:rsid w:val="000D0B08"/>
    <w:rsid w:val="000D1A29"/>
    <w:rsid w:val="000D1DDF"/>
    <w:rsid w:val="000D2A27"/>
    <w:rsid w:val="000D4416"/>
    <w:rsid w:val="000D485D"/>
    <w:rsid w:val="000D5156"/>
    <w:rsid w:val="000D5383"/>
    <w:rsid w:val="000D60B0"/>
    <w:rsid w:val="000D62EF"/>
    <w:rsid w:val="000D686E"/>
    <w:rsid w:val="000D68C7"/>
    <w:rsid w:val="000D6CF8"/>
    <w:rsid w:val="000D77A7"/>
    <w:rsid w:val="000E008A"/>
    <w:rsid w:val="000E0BEA"/>
    <w:rsid w:val="000E27FB"/>
    <w:rsid w:val="000E36AB"/>
    <w:rsid w:val="000E5550"/>
    <w:rsid w:val="000E5A0B"/>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4726"/>
    <w:rsid w:val="00135D4E"/>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4AC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E65"/>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30A7"/>
    <w:rsid w:val="001C33E1"/>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13B4"/>
    <w:rsid w:val="001E2A4D"/>
    <w:rsid w:val="001E53C2"/>
    <w:rsid w:val="001E57C1"/>
    <w:rsid w:val="001E6927"/>
    <w:rsid w:val="001E6FC5"/>
    <w:rsid w:val="001F06D3"/>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089E"/>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27FBD"/>
    <w:rsid w:val="00230E81"/>
    <w:rsid w:val="002312EA"/>
    <w:rsid w:val="00231D7C"/>
    <w:rsid w:val="00232673"/>
    <w:rsid w:val="0023301D"/>
    <w:rsid w:val="002348E4"/>
    <w:rsid w:val="002351D4"/>
    <w:rsid w:val="00236863"/>
    <w:rsid w:val="00236B3F"/>
    <w:rsid w:val="00237C1F"/>
    <w:rsid w:val="00237D0D"/>
    <w:rsid w:val="00237D8E"/>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07C4"/>
    <w:rsid w:val="002B1648"/>
    <w:rsid w:val="002B2042"/>
    <w:rsid w:val="002B20A1"/>
    <w:rsid w:val="002B226E"/>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B81"/>
    <w:rsid w:val="002C0DC2"/>
    <w:rsid w:val="002C255D"/>
    <w:rsid w:val="002C265C"/>
    <w:rsid w:val="002C2EA7"/>
    <w:rsid w:val="002C33B4"/>
    <w:rsid w:val="002C4046"/>
    <w:rsid w:val="002C458A"/>
    <w:rsid w:val="002C51B6"/>
    <w:rsid w:val="002C5532"/>
    <w:rsid w:val="002C711A"/>
    <w:rsid w:val="002C730B"/>
    <w:rsid w:val="002D15E8"/>
    <w:rsid w:val="002D1819"/>
    <w:rsid w:val="002D1BE4"/>
    <w:rsid w:val="002D1D6C"/>
    <w:rsid w:val="002D4AE8"/>
    <w:rsid w:val="002D7463"/>
    <w:rsid w:val="002E1C06"/>
    <w:rsid w:val="002E1E21"/>
    <w:rsid w:val="002E2110"/>
    <w:rsid w:val="002E2418"/>
    <w:rsid w:val="002E3D36"/>
    <w:rsid w:val="002E4F9B"/>
    <w:rsid w:val="002E5015"/>
    <w:rsid w:val="002E55B9"/>
    <w:rsid w:val="002E5C3A"/>
    <w:rsid w:val="002E647A"/>
    <w:rsid w:val="002E6AD8"/>
    <w:rsid w:val="002E6BF7"/>
    <w:rsid w:val="002E78B1"/>
    <w:rsid w:val="002E7ACF"/>
    <w:rsid w:val="002F02B9"/>
    <w:rsid w:val="002F0C1A"/>
    <w:rsid w:val="002F0CE9"/>
    <w:rsid w:val="002F0FC5"/>
    <w:rsid w:val="002F30FA"/>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0B55"/>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4CF"/>
    <w:rsid w:val="0036164E"/>
    <w:rsid w:val="0036194F"/>
    <w:rsid w:val="003627C6"/>
    <w:rsid w:val="0036351E"/>
    <w:rsid w:val="0036360E"/>
    <w:rsid w:val="00363615"/>
    <w:rsid w:val="00364521"/>
    <w:rsid w:val="00365026"/>
    <w:rsid w:val="0036506C"/>
    <w:rsid w:val="0036597E"/>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4CAC"/>
    <w:rsid w:val="003864D2"/>
    <w:rsid w:val="00390249"/>
    <w:rsid w:val="00390BF8"/>
    <w:rsid w:val="00390D40"/>
    <w:rsid w:val="0039109D"/>
    <w:rsid w:val="00391A90"/>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1ECE"/>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2219"/>
    <w:rsid w:val="003E31E5"/>
    <w:rsid w:val="003E32ED"/>
    <w:rsid w:val="003E3A39"/>
    <w:rsid w:val="003E47E0"/>
    <w:rsid w:val="003E58C9"/>
    <w:rsid w:val="003E5AD4"/>
    <w:rsid w:val="003E61DD"/>
    <w:rsid w:val="003E655E"/>
    <w:rsid w:val="003E68B5"/>
    <w:rsid w:val="003F0DFC"/>
    <w:rsid w:val="003F139F"/>
    <w:rsid w:val="003F164F"/>
    <w:rsid w:val="003F1A16"/>
    <w:rsid w:val="003F5558"/>
    <w:rsid w:val="003F58EC"/>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3811"/>
    <w:rsid w:val="004751D6"/>
    <w:rsid w:val="00475E6B"/>
    <w:rsid w:val="00476BA1"/>
    <w:rsid w:val="00476E2C"/>
    <w:rsid w:val="004777D3"/>
    <w:rsid w:val="00477DBA"/>
    <w:rsid w:val="00477E20"/>
    <w:rsid w:val="00480707"/>
    <w:rsid w:val="00480BB8"/>
    <w:rsid w:val="00481D51"/>
    <w:rsid w:val="00483482"/>
    <w:rsid w:val="00483936"/>
    <w:rsid w:val="00483AAE"/>
    <w:rsid w:val="00484558"/>
    <w:rsid w:val="0048519E"/>
    <w:rsid w:val="004851D5"/>
    <w:rsid w:val="00485C4A"/>
    <w:rsid w:val="00485E3E"/>
    <w:rsid w:val="00485EC7"/>
    <w:rsid w:val="004860BD"/>
    <w:rsid w:val="00487430"/>
    <w:rsid w:val="00490CC6"/>
    <w:rsid w:val="00492B02"/>
    <w:rsid w:val="00492B6A"/>
    <w:rsid w:val="004934A5"/>
    <w:rsid w:val="00493E60"/>
    <w:rsid w:val="00495DAC"/>
    <w:rsid w:val="00496768"/>
    <w:rsid w:val="00497C24"/>
    <w:rsid w:val="004A071D"/>
    <w:rsid w:val="004A0A7B"/>
    <w:rsid w:val="004A0BB0"/>
    <w:rsid w:val="004A1646"/>
    <w:rsid w:val="004A260B"/>
    <w:rsid w:val="004A26CD"/>
    <w:rsid w:val="004A2C97"/>
    <w:rsid w:val="004A300B"/>
    <w:rsid w:val="004A3584"/>
    <w:rsid w:val="004A3A33"/>
    <w:rsid w:val="004A44E9"/>
    <w:rsid w:val="004A466C"/>
    <w:rsid w:val="004A5121"/>
    <w:rsid w:val="004A577A"/>
    <w:rsid w:val="004A5780"/>
    <w:rsid w:val="004A61D0"/>
    <w:rsid w:val="004A6ECB"/>
    <w:rsid w:val="004A76C5"/>
    <w:rsid w:val="004A7990"/>
    <w:rsid w:val="004B00DF"/>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0A7F"/>
    <w:rsid w:val="004F1505"/>
    <w:rsid w:val="004F1A6A"/>
    <w:rsid w:val="004F2D88"/>
    <w:rsid w:val="004F3D21"/>
    <w:rsid w:val="004F583D"/>
    <w:rsid w:val="004F60EF"/>
    <w:rsid w:val="004F66B6"/>
    <w:rsid w:val="004F7B6E"/>
    <w:rsid w:val="0050006A"/>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DFA"/>
    <w:rsid w:val="00532546"/>
    <w:rsid w:val="0053323A"/>
    <w:rsid w:val="005334E8"/>
    <w:rsid w:val="00533B79"/>
    <w:rsid w:val="00533FD4"/>
    <w:rsid w:val="00534258"/>
    <w:rsid w:val="00534815"/>
    <w:rsid w:val="005358D9"/>
    <w:rsid w:val="00536006"/>
    <w:rsid w:val="00536C4A"/>
    <w:rsid w:val="005370F3"/>
    <w:rsid w:val="00540981"/>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A95"/>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388"/>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5D8"/>
    <w:rsid w:val="005D0646"/>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350"/>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3A7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E9"/>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6F25"/>
    <w:rsid w:val="00667C1C"/>
    <w:rsid w:val="0067001F"/>
    <w:rsid w:val="00670A43"/>
    <w:rsid w:val="00671495"/>
    <w:rsid w:val="0067220A"/>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2A0C"/>
    <w:rsid w:val="006B2ED0"/>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44EA"/>
    <w:rsid w:val="006D522C"/>
    <w:rsid w:val="006D56AA"/>
    <w:rsid w:val="006D6D9B"/>
    <w:rsid w:val="006D7795"/>
    <w:rsid w:val="006D7ACB"/>
    <w:rsid w:val="006E00EF"/>
    <w:rsid w:val="006E06BB"/>
    <w:rsid w:val="006E0EE2"/>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DEE"/>
    <w:rsid w:val="006F3C5E"/>
    <w:rsid w:val="006F5658"/>
    <w:rsid w:val="006F70DE"/>
    <w:rsid w:val="006F785E"/>
    <w:rsid w:val="006F7EB8"/>
    <w:rsid w:val="007003A9"/>
    <w:rsid w:val="0070094A"/>
    <w:rsid w:val="00700AA4"/>
    <w:rsid w:val="00702DD7"/>
    <w:rsid w:val="007031C1"/>
    <w:rsid w:val="007047D3"/>
    <w:rsid w:val="00705663"/>
    <w:rsid w:val="00705C40"/>
    <w:rsid w:val="007102EC"/>
    <w:rsid w:val="00710757"/>
    <w:rsid w:val="0071087E"/>
    <w:rsid w:val="00710E1B"/>
    <w:rsid w:val="0071379E"/>
    <w:rsid w:val="00714066"/>
    <w:rsid w:val="007147C2"/>
    <w:rsid w:val="00716894"/>
    <w:rsid w:val="007169A8"/>
    <w:rsid w:val="00717A74"/>
    <w:rsid w:val="00720311"/>
    <w:rsid w:val="00721648"/>
    <w:rsid w:val="007218DF"/>
    <w:rsid w:val="007229A1"/>
    <w:rsid w:val="00722F18"/>
    <w:rsid w:val="0072347B"/>
    <w:rsid w:val="007235AA"/>
    <w:rsid w:val="00723B52"/>
    <w:rsid w:val="007240F4"/>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30AC"/>
    <w:rsid w:val="0079563B"/>
    <w:rsid w:val="00795BA7"/>
    <w:rsid w:val="00796C9B"/>
    <w:rsid w:val="00796F2A"/>
    <w:rsid w:val="0079788B"/>
    <w:rsid w:val="007A0176"/>
    <w:rsid w:val="007A0314"/>
    <w:rsid w:val="007A0390"/>
    <w:rsid w:val="007A0F2A"/>
    <w:rsid w:val="007A124C"/>
    <w:rsid w:val="007A2A7D"/>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442D"/>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7AF"/>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591"/>
    <w:rsid w:val="00824600"/>
    <w:rsid w:val="0082664E"/>
    <w:rsid w:val="00827F88"/>
    <w:rsid w:val="008315CE"/>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13D8"/>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35AE"/>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3755"/>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07A0B"/>
    <w:rsid w:val="0091055D"/>
    <w:rsid w:val="00911958"/>
    <w:rsid w:val="00912F1D"/>
    <w:rsid w:val="00912F31"/>
    <w:rsid w:val="009141C6"/>
    <w:rsid w:val="0091468B"/>
    <w:rsid w:val="0091490D"/>
    <w:rsid w:val="00914C61"/>
    <w:rsid w:val="009150F5"/>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49A7"/>
    <w:rsid w:val="00925941"/>
    <w:rsid w:val="0092597D"/>
    <w:rsid w:val="0092600D"/>
    <w:rsid w:val="009264D6"/>
    <w:rsid w:val="009276AD"/>
    <w:rsid w:val="00930345"/>
    <w:rsid w:val="0093039D"/>
    <w:rsid w:val="00930C8F"/>
    <w:rsid w:val="00931E4F"/>
    <w:rsid w:val="0093364D"/>
    <w:rsid w:val="009337E6"/>
    <w:rsid w:val="009340E4"/>
    <w:rsid w:val="0093429F"/>
    <w:rsid w:val="009347EC"/>
    <w:rsid w:val="00935ED9"/>
    <w:rsid w:val="00936574"/>
    <w:rsid w:val="00937D4A"/>
    <w:rsid w:val="00937EC5"/>
    <w:rsid w:val="00937EE1"/>
    <w:rsid w:val="00943BCE"/>
    <w:rsid w:val="009448B8"/>
    <w:rsid w:val="00945DBE"/>
    <w:rsid w:val="009508A0"/>
    <w:rsid w:val="00952FF5"/>
    <w:rsid w:val="00953EDC"/>
    <w:rsid w:val="00953FF0"/>
    <w:rsid w:val="00954950"/>
    <w:rsid w:val="009566A5"/>
    <w:rsid w:val="00960346"/>
    <w:rsid w:val="009617D3"/>
    <w:rsid w:val="009629BE"/>
    <w:rsid w:val="00962C63"/>
    <w:rsid w:val="0096375E"/>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36"/>
    <w:rsid w:val="00994FB1"/>
    <w:rsid w:val="0099730E"/>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1AC4"/>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D7D"/>
    <w:rsid w:val="009D6F70"/>
    <w:rsid w:val="009E10E1"/>
    <w:rsid w:val="009E110C"/>
    <w:rsid w:val="009E190F"/>
    <w:rsid w:val="009E2446"/>
    <w:rsid w:val="009E49AA"/>
    <w:rsid w:val="009E5419"/>
    <w:rsid w:val="009E5A6E"/>
    <w:rsid w:val="009E70E7"/>
    <w:rsid w:val="009E7CA8"/>
    <w:rsid w:val="009F2492"/>
    <w:rsid w:val="009F25A8"/>
    <w:rsid w:val="009F3A6A"/>
    <w:rsid w:val="009F46DC"/>
    <w:rsid w:val="009F4C58"/>
    <w:rsid w:val="009F58BE"/>
    <w:rsid w:val="009F65AF"/>
    <w:rsid w:val="00A01666"/>
    <w:rsid w:val="00A01C00"/>
    <w:rsid w:val="00A02488"/>
    <w:rsid w:val="00A025B1"/>
    <w:rsid w:val="00A03A1B"/>
    <w:rsid w:val="00A058D9"/>
    <w:rsid w:val="00A05E6F"/>
    <w:rsid w:val="00A06A67"/>
    <w:rsid w:val="00A06CC5"/>
    <w:rsid w:val="00A07EDA"/>
    <w:rsid w:val="00A07F30"/>
    <w:rsid w:val="00A07F71"/>
    <w:rsid w:val="00A10699"/>
    <w:rsid w:val="00A11CAD"/>
    <w:rsid w:val="00A1241E"/>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141A"/>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103"/>
    <w:rsid w:val="00A667BD"/>
    <w:rsid w:val="00A66808"/>
    <w:rsid w:val="00A6697B"/>
    <w:rsid w:val="00A67022"/>
    <w:rsid w:val="00A67F68"/>
    <w:rsid w:val="00A719AA"/>
    <w:rsid w:val="00A72E1F"/>
    <w:rsid w:val="00A73DE3"/>
    <w:rsid w:val="00A74C2D"/>
    <w:rsid w:val="00A74D33"/>
    <w:rsid w:val="00A7564A"/>
    <w:rsid w:val="00A76B34"/>
    <w:rsid w:val="00A773BB"/>
    <w:rsid w:val="00A8015B"/>
    <w:rsid w:val="00A810EF"/>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25"/>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D6CF0"/>
    <w:rsid w:val="00AE0B4B"/>
    <w:rsid w:val="00AE0CDB"/>
    <w:rsid w:val="00AE3BE3"/>
    <w:rsid w:val="00AE47BF"/>
    <w:rsid w:val="00AE489D"/>
    <w:rsid w:val="00AE4BD1"/>
    <w:rsid w:val="00AE552E"/>
    <w:rsid w:val="00AE7A32"/>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1191"/>
    <w:rsid w:val="00B01BB6"/>
    <w:rsid w:val="00B02539"/>
    <w:rsid w:val="00B03B1C"/>
    <w:rsid w:val="00B04CD6"/>
    <w:rsid w:val="00B06280"/>
    <w:rsid w:val="00B065D5"/>
    <w:rsid w:val="00B06882"/>
    <w:rsid w:val="00B077ED"/>
    <w:rsid w:val="00B079A6"/>
    <w:rsid w:val="00B07F12"/>
    <w:rsid w:val="00B07FE3"/>
    <w:rsid w:val="00B103D7"/>
    <w:rsid w:val="00B10BAE"/>
    <w:rsid w:val="00B116CC"/>
    <w:rsid w:val="00B1369F"/>
    <w:rsid w:val="00B14154"/>
    <w:rsid w:val="00B1415B"/>
    <w:rsid w:val="00B15278"/>
    <w:rsid w:val="00B15349"/>
    <w:rsid w:val="00B15525"/>
    <w:rsid w:val="00B160CB"/>
    <w:rsid w:val="00B16975"/>
    <w:rsid w:val="00B200CA"/>
    <w:rsid w:val="00B222A2"/>
    <w:rsid w:val="00B234EC"/>
    <w:rsid w:val="00B235FB"/>
    <w:rsid w:val="00B2564D"/>
    <w:rsid w:val="00B274AE"/>
    <w:rsid w:val="00B274BF"/>
    <w:rsid w:val="00B27BE1"/>
    <w:rsid w:val="00B31222"/>
    <w:rsid w:val="00B318C9"/>
    <w:rsid w:val="00B31FDB"/>
    <w:rsid w:val="00B32CEF"/>
    <w:rsid w:val="00B330C9"/>
    <w:rsid w:val="00B33258"/>
    <w:rsid w:val="00B37325"/>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5192"/>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67977"/>
    <w:rsid w:val="00B7262F"/>
    <w:rsid w:val="00B727C5"/>
    <w:rsid w:val="00B73267"/>
    <w:rsid w:val="00B7364D"/>
    <w:rsid w:val="00B73FD4"/>
    <w:rsid w:val="00B74AAA"/>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C75A0"/>
    <w:rsid w:val="00BD19EB"/>
    <w:rsid w:val="00BD2EAC"/>
    <w:rsid w:val="00BD4059"/>
    <w:rsid w:val="00BD455F"/>
    <w:rsid w:val="00BD4617"/>
    <w:rsid w:val="00BD4947"/>
    <w:rsid w:val="00BD4BB3"/>
    <w:rsid w:val="00BD782A"/>
    <w:rsid w:val="00BD798E"/>
    <w:rsid w:val="00BD7BDC"/>
    <w:rsid w:val="00BE0BB6"/>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56E"/>
    <w:rsid w:val="00BF3AEA"/>
    <w:rsid w:val="00BF45F2"/>
    <w:rsid w:val="00BF475C"/>
    <w:rsid w:val="00BF48AB"/>
    <w:rsid w:val="00BF5322"/>
    <w:rsid w:val="00BF62C7"/>
    <w:rsid w:val="00BF667D"/>
    <w:rsid w:val="00BF75D9"/>
    <w:rsid w:val="00BF799D"/>
    <w:rsid w:val="00C003CA"/>
    <w:rsid w:val="00C004B6"/>
    <w:rsid w:val="00C01579"/>
    <w:rsid w:val="00C03310"/>
    <w:rsid w:val="00C03922"/>
    <w:rsid w:val="00C03AA9"/>
    <w:rsid w:val="00C076CE"/>
    <w:rsid w:val="00C10DEC"/>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6A9"/>
    <w:rsid w:val="00C32A89"/>
    <w:rsid w:val="00C32C1B"/>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2C9"/>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1AF"/>
    <w:rsid w:val="00CA2DFC"/>
    <w:rsid w:val="00CA308F"/>
    <w:rsid w:val="00CA3902"/>
    <w:rsid w:val="00CA51E6"/>
    <w:rsid w:val="00CA6B3B"/>
    <w:rsid w:val="00CA6F0D"/>
    <w:rsid w:val="00CA71D4"/>
    <w:rsid w:val="00CA7228"/>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CF7"/>
    <w:rsid w:val="00CF2954"/>
    <w:rsid w:val="00CF3BFD"/>
    <w:rsid w:val="00CF3C35"/>
    <w:rsid w:val="00CF3C8D"/>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4EB"/>
    <w:rsid w:val="00D16656"/>
    <w:rsid w:val="00D172C9"/>
    <w:rsid w:val="00D200AB"/>
    <w:rsid w:val="00D20B81"/>
    <w:rsid w:val="00D22AD2"/>
    <w:rsid w:val="00D23ACA"/>
    <w:rsid w:val="00D244BD"/>
    <w:rsid w:val="00D2465A"/>
    <w:rsid w:val="00D24EFC"/>
    <w:rsid w:val="00D24F48"/>
    <w:rsid w:val="00D26C9C"/>
    <w:rsid w:val="00D30140"/>
    <w:rsid w:val="00D30834"/>
    <w:rsid w:val="00D31521"/>
    <w:rsid w:val="00D31CD5"/>
    <w:rsid w:val="00D31DC6"/>
    <w:rsid w:val="00D32B96"/>
    <w:rsid w:val="00D32E24"/>
    <w:rsid w:val="00D3354D"/>
    <w:rsid w:val="00D340C6"/>
    <w:rsid w:val="00D34402"/>
    <w:rsid w:val="00D348F7"/>
    <w:rsid w:val="00D34CCD"/>
    <w:rsid w:val="00D3564E"/>
    <w:rsid w:val="00D362AB"/>
    <w:rsid w:val="00D36EF4"/>
    <w:rsid w:val="00D371D0"/>
    <w:rsid w:val="00D403A3"/>
    <w:rsid w:val="00D4062A"/>
    <w:rsid w:val="00D407D3"/>
    <w:rsid w:val="00D40BC3"/>
    <w:rsid w:val="00D41A35"/>
    <w:rsid w:val="00D42F2E"/>
    <w:rsid w:val="00D431F4"/>
    <w:rsid w:val="00D434EC"/>
    <w:rsid w:val="00D43E2D"/>
    <w:rsid w:val="00D43E69"/>
    <w:rsid w:val="00D44897"/>
    <w:rsid w:val="00D44E9D"/>
    <w:rsid w:val="00D454A6"/>
    <w:rsid w:val="00D466D0"/>
    <w:rsid w:val="00D472A7"/>
    <w:rsid w:val="00D51515"/>
    <w:rsid w:val="00D522A8"/>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5AD8"/>
    <w:rsid w:val="00DF6537"/>
    <w:rsid w:val="00DF6A00"/>
    <w:rsid w:val="00DF72D9"/>
    <w:rsid w:val="00DF7C06"/>
    <w:rsid w:val="00DF7DF3"/>
    <w:rsid w:val="00DF7EC8"/>
    <w:rsid w:val="00E00EC3"/>
    <w:rsid w:val="00E028ED"/>
    <w:rsid w:val="00E02A5D"/>
    <w:rsid w:val="00E03581"/>
    <w:rsid w:val="00E0499F"/>
    <w:rsid w:val="00E0682E"/>
    <w:rsid w:val="00E06E31"/>
    <w:rsid w:val="00E104F6"/>
    <w:rsid w:val="00E10748"/>
    <w:rsid w:val="00E109BD"/>
    <w:rsid w:val="00E11282"/>
    <w:rsid w:val="00E123CC"/>
    <w:rsid w:val="00E12ED3"/>
    <w:rsid w:val="00E12F57"/>
    <w:rsid w:val="00E14282"/>
    <w:rsid w:val="00E155D8"/>
    <w:rsid w:val="00E156F2"/>
    <w:rsid w:val="00E1732C"/>
    <w:rsid w:val="00E17436"/>
    <w:rsid w:val="00E17728"/>
    <w:rsid w:val="00E17D55"/>
    <w:rsid w:val="00E17FA7"/>
    <w:rsid w:val="00E20ACC"/>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61E"/>
    <w:rsid w:val="00E51E18"/>
    <w:rsid w:val="00E5287B"/>
    <w:rsid w:val="00E52F9B"/>
    <w:rsid w:val="00E533BD"/>
    <w:rsid w:val="00E535FA"/>
    <w:rsid w:val="00E53706"/>
    <w:rsid w:val="00E56FE1"/>
    <w:rsid w:val="00E57CE2"/>
    <w:rsid w:val="00E60E5A"/>
    <w:rsid w:val="00E617BD"/>
    <w:rsid w:val="00E61CA8"/>
    <w:rsid w:val="00E61E05"/>
    <w:rsid w:val="00E6235A"/>
    <w:rsid w:val="00E64BD9"/>
    <w:rsid w:val="00E6519C"/>
    <w:rsid w:val="00E65B7C"/>
    <w:rsid w:val="00E660AA"/>
    <w:rsid w:val="00E661F3"/>
    <w:rsid w:val="00E67E50"/>
    <w:rsid w:val="00E705B4"/>
    <w:rsid w:val="00E71082"/>
    <w:rsid w:val="00E71C8B"/>
    <w:rsid w:val="00E7233D"/>
    <w:rsid w:val="00E72967"/>
    <w:rsid w:val="00E74A33"/>
    <w:rsid w:val="00E75472"/>
    <w:rsid w:val="00E77E5E"/>
    <w:rsid w:val="00E80DA7"/>
    <w:rsid w:val="00E8155D"/>
    <w:rsid w:val="00E82615"/>
    <w:rsid w:val="00E84132"/>
    <w:rsid w:val="00E84A66"/>
    <w:rsid w:val="00E84AD7"/>
    <w:rsid w:val="00E85CC0"/>
    <w:rsid w:val="00E861B4"/>
    <w:rsid w:val="00E905B8"/>
    <w:rsid w:val="00E90627"/>
    <w:rsid w:val="00E9193D"/>
    <w:rsid w:val="00E9530E"/>
    <w:rsid w:val="00E958AD"/>
    <w:rsid w:val="00E96E1A"/>
    <w:rsid w:val="00EA0E04"/>
    <w:rsid w:val="00EA1A98"/>
    <w:rsid w:val="00EA200D"/>
    <w:rsid w:val="00EA220D"/>
    <w:rsid w:val="00EA3156"/>
    <w:rsid w:val="00EA34A1"/>
    <w:rsid w:val="00EA3969"/>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928"/>
    <w:rsid w:val="00EC0C14"/>
    <w:rsid w:val="00EC2B42"/>
    <w:rsid w:val="00EC3AF1"/>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6CF7"/>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402"/>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124"/>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A81"/>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3F25"/>
    <w:rsid w:val="00FA5A74"/>
    <w:rsid w:val="00FA7547"/>
    <w:rsid w:val="00FA7C60"/>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5AE1"/>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normal12">
    <w:name w:val="Tabla normal 12"/>
    <w:basedOn w:val="Tablanormal"/>
    <w:next w:val="Tablanormal1"/>
    <w:uiPriority w:val="41"/>
    <w:rsid w:val="009D6D7D"/>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BE0BB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197815165">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7488768">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21289160">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9028297">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98043229">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7897340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593695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4181605">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49858417">
      <w:bodyDiv w:val="1"/>
      <w:marLeft w:val="0"/>
      <w:marRight w:val="0"/>
      <w:marTop w:val="0"/>
      <w:marBottom w:val="0"/>
      <w:divBdr>
        <w:top w:val="none" w:sz="0" w:space="0" w:color="auto"/>
        <w:left w:val="none" w:sz="0" w:space="0" w:color="auto"/>
        <w:bottom w:val="none" w:sz="0" w:space="0" w:color="auto"/>
        <w:right w:val="none" w:sz="0" w:space="0" w:color="auto"/>
      </w:divBdr>
    </w:div>
    <w:div w:id="1152142398">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8777888">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6100859">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49617725">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36888409">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53736766">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1523894">
      <w:bodyDiv w:val="1"/>
      <w:marLeft w:val="0"/>
      <w:marRight w:val="0"/>
      <w:marTop w:val="0"/>
      <w:marBottom w:val="0"/>
      <w:divBdr>
        <w:top w:val="none" w:sz="0" w:space="0" w:color="auto"/>
        <w:left w:val="none" w:sz="0" w:space="0" w:color="auto"/>
        <w:bottom w:val="none" w:sz="0" w:space="0" w:color="auto"/>
        <w:right w:val="none" w:sz="0" w:space="0" w:color="auto"/>
      </w:divBdr>
    </w:div>
    <w:div w:id="1583489952">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42768501">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5505386">
      <w:bodyDiv w:val="1"/>
      <w:marLeft w:val="0"/>
      <w:marRight w:val="0"/>
      <w:marTop w:val="0"/>
      <w:marBottom w:val="0"/>
      <w:divBdr>
        <w:top w:val="none" w:sz="0" w:space="0" w:color="auto"/>
        <w:left w:val="none" w:sz="0" w:space="0" w:color="auto"/>
        <w:bottom w:val="none" w:sz="0" w:space="0" w:color="auto"/>
        <w:right w:val="none" w:sz="0" w:space="0" w:color="auto"/>
      </w:divBdr>
      <w:divsChild>
        <w:div w:id="418062499">
          <w:marLeft w:val="0"/>
          <w:marRight w:val="0"/>
          <w:marTop w:val="0"/>
          <w:marBottom w:val="0"/>
          <w:divBdr>
            <w:top w:val="none" w:sz="0" w:space="0" w:color="auto"/>
            <w:left w:val="none" w:sz="0" w:space="0" w:color="auto"/>
            <w:bottom w:val="none" w:sz="0" w:space="0" w:color="auto"/>
            <w:right w:val="none" w:sz="0" w:space="0" w:color="auto"/>
          </w:divBdr>
          <w:divsChild>
            <w:div w:id="749740984">
              <w:marLeft w:val="0"/>
              <w:marRight w:val="0"/>
              <w:marTop w:val="0"/>
              <w:marBottom w:val="0"/>
              <w:divBdr>
                <w:top w:val="single" w:sz="12" w:space="0" w:color="CCCCCC"/>
                <w:left w:val="single" w:sz="12" w:space="0" w:color="CCCCCC"/>
                <w:bottom w:val="single" w:sz="12" w:space="0" w:color="CCCCCC"/>
                <w:right w:val="single" w:sz="12" w:space="0" w:color="CCCCCC"/>
              </w:divBdr>
              <w:divsChild>
                <w:div w:id="1152985826">
                  <w:marLeft w:val="0"/>
                  <w:marRight w:val="0"/>
                  <w:marTop w:val="0"/>
                  <w:marBottom w:val="0"/>
                  <w:divBdr>
                    <w:top w:val="none" w:sz="0" w:space="0" w:color="auto"/>
                    <w:left w:val="single" w:sz="6" w:space="0" w:color="AAAAAA"/>
                    <w:bottom w:val="single" w:sz="6" w:space="0" w:color="AAAAAA"/>
                    <w:right w:val="single" w:sz="6" w:space="0" w:color="AAAAAA"/>
                  </w:divBdr>
                  <w:divsChild>
                    <w:div w:id="9274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1283">
              <w:marLeft w:val="0"/>
              <w:marRight w:val="0"/>
              <w:marTop w:val="0"/>
              <w:marBottom w:val="0"/>
              <w:divBdr>
                <w:top w:val="none" w:sz="0" w:space="0" w:color="auto"/>
                <w:left w:val="none" w:sz="0" w:space="0" w:color="auto"/>
                <w:bottom w:val="none" w:sz="0" w:space="0" w:color="auto"/>
                <w:right w:val="none" w:sz="0" w:space="0" w:color="auto"/>
              </w:divBdr>
              <w:divsChild>
                <w:div w:id="474564780">
                  <w:marLeft w:val="0"/>
                  <w:marRight w:val="0"/>
                  <w:marTop w:val="0"/>
                  <w:marBottom w:val="0"/>
                  <w:divBdr>
                    <w:top w:val="none" w:sz="0" w:space="0" w:color="auto"/>
                    <w:left w:val="none" w:sz="0" w:space="0" w:color="auto"/>
                    <w:bottom w:val="none" w:sz="0" w:space="0" w:color="auto"/>
                    <w:right w:val="none" w:sz="0" w:space="0" w:color="auto"/>
                  </w:divBdr>
                  <w:divsChild>
                    <w:div w:id="190799287">
                      <w:marLeft w:val="0"/>
                      <w:marRight w:val="0"/>
                      <w:marTop w:val="0"/>
                      <w:marBottom w:val="0"/>
                      <w:divBdr>
                        <w:top w:val="none" w:sz="0" w:space="0" w:color="auto"/>
                        <w:left w:val="none" w:sz="0" w:space="0" w:color="auto"/>
                        <w:bottom w:val="none" w:sz="0" w:space="0" w:color="auto"/>
                        <w:right w:val="none" w:sz="0" w:space="0" w:color="auto"/>
                      </w:divBdr>
                      <w:divsChild>
                        <w:div w:id="336419113">
                          <w:marLeft w:val="0"/>
                          <w:marRight w:val="0"/>
                          <w:marTop w:val="0"/>
                          <w:marBottom w:val="0"/>
                          <w:divBdr>
                            <w:top w:val="none" w:sz="0" w:space="0" w:color="auto"/>
                            <w:left w:val="none" w:sz="0" w:space="0" w:color="auto"/>
                            <w:bottom w:val="none" w:sz="0" w:space="0" w:color="auto"/>
                            <w:right w:val="none" w:sz="0" w:space="0" w:color="auto"/>
                          </w:divBdr>
                          <w:divsChild>
                            <w:div w:id="164830207">
                              <w:marLeft w:val="0"/>
                              <w:marRight w:val="0"/>
                              <w:marTop w:val="0"/>
                              <w:marBottom w:val="0"/>
                              <w:divBdr>
                                <w:top w:val="dashed" w:sz="6" w:space="0" w:color="000000"/>
                                <w:left w:val="none" w:sz="0" w:space="0" w:color="auto"/>
                                <w:bottom w:val="none" w:sz="0" w:space="0" w:color="auto"/>
                                <w:right w:val="none" w:sz="0" w:space="0" w:color="auto"/>
                              </w:divBdr>
                            </w:div>
                          </w:divsChild>
                        </w:div>
                      </w:divsChild>
                    </w:div>
                  </w:divsChild>
                </w:div>
              </w:divsChild>
            </w:div>
          </w:divsChild>
        </w:div>
      </w:divsChild>
    </w:div>
    <w:div w:id="1918633434">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70740201">
      <w:bodyDiv w:val="1"/>
      <w:marLeft w:val="0"/>
      <w:marRight w:val="0"/>
      <w:marTop w:val="0"/>
      <w:marBottom w:val="0"/>
      <w:divBdr>
        <w:top w:val="none" w:sz="0" w:space="0" w:color="auto"/>
        <w:left w:val="none" w:sz="0" w:space="0" w:color="auto"/>
        <w:bottom w:val="none" w:sz="0" w:space="0" w:color="auto"/>
        <w:right w:val="none" w:sz="0" w:space="0" w:color="auto"/>
      </w:divBdr>
      <w:divsChild>
        <w:div w:id="575676781">
          <w:marLeft w:val="0"/>
          <w:marRight w:val="0"/>
          <w:marTop w:val="0"/>
          <w:marBottom w:val="0"/>
          <w:divBdr>
            <w:top w:val="none" w:sz="0" w:space="0" w:color="auto"/>
            <w:left w:val="none" w:sz="0" w:space="0" w:color="auto"/>
            <w:bottom w:val="none" w:sz="0" w:space="0" w:color="auto"/>
            <w:right w:val="none" w:sz="0" w:space="0" w:color="auto"/>
          </w:divBdr>
          <w:divsChild>
            <w:div w:id="1048069862">
              <w:marLeft w:val="0"/>
              <w:marRight w:val="0"/>
              <w:marTop w:val="0"/>
              <w:marBottom w:val="0"/>
              <w:divBdr>
                <w:top w:val="single" w:sz="12" w:space="0" w:color="CCCCCC"/>
                <w:left w:val="single" w:sz="12" w:space="0" w:color="CCCCCC"/>
                <w:bottom w:val="single" w:sz="12" w:space="0" w:color="CCCCCC"/>
                <w:right w:val="single" w:sz="12" w:space="0" w:color="CCCCCC"/>
              </w:divBdr>
              <w:divsChild>
                <w:div w:id="1107233200">
                  <w:marLeft w:val="0"/>
                  <w:marRight w:val="0"/>
                  <w:marTop w:val="0"/>
                  <w:marBottom w:val="0"/>
                  <w:divBdr>
                    <w:top w:val="none" w:sz="0" w:space="0" w:color="auto"/>
                    <w:left w:val="single" w:sz="6" w:space="0" w:color="AAAAAA"/>
                    <w:bottom w:val="single" w:sz="6" w:space="0" w:color="AAAAAA"/>
                    <w:right w:val="single" w:sz="6" w:space="0" w:color="AAAAAA"/>
                  </w:divBdr>
                  <w:divsChild>
                    <w:div w:id="5447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7591">
              <w:marLeft w:val="0"/>
              <w:marRight w:val="0"/>
              <w:marTop w:val="0"/>
              <w:marBottom w:val="0"/>
              <w:divBdr>
                <w:top w:val="none" w:sz="0" w:space="0" w:color="auto"/>
                <w:left w:val="none" w:sz="0" w:space="0" w:color="auto"/>
                <w:bottom w:val="none" w:sz="0" w:space="0" w:color="auto"/>
                <w:right w:val="none" w:sz="0" w:space="0" w:color="auto"/>
              </w:divBdr>
              <w:divsChild>
                <w:div w:id="1410539054">
                  <w:marLeft w:val="0"/>
                  <w:marRight w:val="0"/>
                  <w:marTop w:val="0"/>
                  <w:marBottom w:val="0"/>
                  <w:divBdr>
                    <w:top w:val="none" w:sz="0" w:space="0" w:color="auto"/>
                    <w:left w:val="none" w:sz="0" w:space="0" w:color="auto"/>
                    <w:bottom w:val="none" w:sz="0" w:space="0" w:color="auto"/>
                    <w:right w:val="none" w:sz="0" w:space="0" w:color="auto"/>
                  </w:divBdr>
                  <w:divsChild>
                    <w:div w:id="299464331">
                      <w:marLeft w:val="0"/>
                      <w:marRight w:val="0"/>
                      <w:marTop w:val="0"/>
                      <w:marBottom w:val="0"/>
                      <w:divBdr>
                        <w:top w:val="none" w:sz="0" w:space="0" w:color="auto"/>
                        <w:left w:val="none" w:sz="0" w:space="0" w:color="auto"/>
                        <w:bottom w:val="none" w:sz="0" w:space="0" w:color="auto"/>
                        <w:right w:val="none" w:sz="0" w:space="0" w:color="auto"/>
                      </w:divBdr>
                      <w:divsChild>
                        <w:div w:id="11881658">
                          <w:marLeft w:val="0"/>
                          <w:marRight w:val="0"/>
                          <w:marTop w:val="0"/>
                          <w:marBottom w:val="0"/>
                          <w:divBdr>
                            <w:top w:val="none" w:sz="0" w:space="0" w:color="auto"/>
                            <w:left w:val="none" w:sz="0" w:space="0" w:color="auto"/>
                            <w:bottom w:val="none" w:sz="0" w:space="0" w:color="auto"/>
                            <w:right w:val="none" w:sz="0" w:space="0" w:color="auto"/>
                          </w:divBdr>
                          <w:divsChild>
                            <w:div w:id="2097748750">
                              <w:marLeft w:val="0"/>
                              <w:marRight w:val="0"/>
                              <w:marTop w:val="0"/>
                              <w:marBottom w:val="0"/>
                              <w:divBdr>
                                <w:top w:val="dashed" w:sz="6" w:space="0" w:color="000000"/>
                                <w:left w:val="none" w:sz="0" w:space="0" w:color="auto"/>
                                <w:bottom w:val="none" w:sz="0" w:space="0" w:color="auto"/>
                                <w:right w:val="none" w:sz="0" w:space="0" w:color="auto"/>
                              </w:divBdr>
                            </w:div>
                          </w:divsChild>
                        </w:div>
                      </w:divsChild>
                    </w:div>
                  </w:divsChild>
                </w:div>
              </w:divsChild>
            </w:div>
          </w:divsChild>
        </w:div>
      </w:divsChild>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2121780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58C6FA7-7CEF-4F80-B44F-5C096F4679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8092</Words>
  <Characters>44512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5</cp:revision>
  <cp:lastPrinted>2024-02-09T19:27:00Z</cp:lastPrinted>
  <dcterms:created xsi:type="dcterms:W3CDTF">2024-02-07T16:45:00Z</dcterms:created>
  <dcterms:modified xsi:type="dcterms:W3CDTF">2024-02-15T18:28:00Z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