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964DFD" w14:textId="77777777" w:rsidR="00ED1EDE" w:rsidRPr="00BA6F8F" w:rsidRDefault="00ED1EDE" w:rsidP="00ED1EDE">
      <w:pPr>
        <w:tabs>
          <w:tab w:val="left" w:pos="8931"/>
        </w:tabs>
        <w:spacing w:after="0" w:line="360" w:lineRule="auto"/>
        <w:jc w:val="both"/>
        <w:rPr>
          <w:rFonts w:ascii="Palatino Linotype" w:eastAsia="Calibri" w:hAnsi="Palatino Linotype" w:cs="Tahoma"/>
          <w:lang w:val="es-ES"/>
        </w:rPr>
      </w:pPr>
      <w:r w:rsidRPr="00BA6F8F">
        <w:rPr>
          <w:rFonts w:ascii="Palatino Linotype" w:eastAsia="Calibri" w:hAnsi="Palatino Linotype" w:cs="Tahoma"/>
          <w:bCs/>
        </w:rPr>
        <w:t xml:space="preserve">Resolución del Pleno del Instituto de Transparencia, Acceso a la Información Pública y Protección de Datos Personales del Estado de México y Municipios, con domicilio en Metepec, </w:t>
      </w:r>
      <w:r w:rsidRPr="00BA6F8F">
        <w:rPr>
          <w:rFonts w:ascii="Palatino Linotype" w:eastAsia="Calibri" w:hAnsi="Palatino Linotype" w:cs="Tahoma"/>
          <w:lang w:val="es-ES"/>
        </w:rPr>
        <w:t xml:space="preserve">Estado de México, de fecha </w:t>
      </w:r>
      <w:r w:rsidR="00763FE5" w:rsidRPr="00BA6F8F">
        <w:rPr>
          <w:rFonts w:ascii="Palatino Linotype" w:eastAsia="Calibri" w:hAnsi="Palatino Linotype" w:cs="Tahoma"/>
          <w:lang w:val="es-ES"/>
        </w:rPr>
        <w:t>once de diciembre de dos mil veinticuatro.</w:t>
      </w:r>
    </w:p>
    <w:p w14:paraId="263AB572" w14:textId="77777777" w:rsidR="00ED1EDE" w:rsidRPr="00BA6F8F" w:rsidRDefault="00ED1EDE" w:rsidP="00ED1EDE">
      <w:pPr>
        <w:spacing w:after="0" w:line="360" w:lineRule="auto"/>
        <w:jc w:val="both"/>
        <w:rPr>
          <w:rFonts w:ascii="Palatino Linotype" w:eastAsia="Calibri" w:hAnsi="Palatino Linotype" w:cs="Tahoma"/>
          <w:b/>
          <w:bCs/>
          <w:color w:val="FF0000"/>
          <w:lang w:val="es-ES"/>
        </w:rPr>
      </w:pPr>
    </w:p>
    <w:p w14:paraId="354F9FFF" w14:textId="415051A7" w:rsidR="00ED1EDE" w:rsidRPr="00BA6F8F" w:rsidRDefault="00ED1EDE" w:rsidP="00ED1EDE">
      <w:pPr>
        <w:spacing w:after="0" w:line="360" w:lineRule="auto"/>
        <w:jc w:val="both"/>
        <w:rPr>
          <w:rFonts w:ascii="Palatino Linotype" w:eastAsia="Calibri" w:hAnsi="Palatino Linotype" w:cs="Times New Roman"/>
          <w:b/>
          <w:bCs/>
        </w:rPr>
      </w:pPr>
      <w:r w:rsidRPr="00BA6F8F">
        <w:rPr>
          <w:rFonts w:ascii="Palatino Linotype" w:eastAsia="Calibri" w:hAnsi="Palatino Linotype" w:cs="Tahoma"/>
          <w:b/>
          <w:bCs/>
          <w:lang w:val="es-ES"/>
        </w:rPr>
        <w:t xml:space="preserve">VISTO </w:t>
      </w:r>
      <w:r w:rsidRPr="00BA6F8F">
        <w:rPr>
          <w:rFonts w:ascii="Palatino Linotype" w:eastAsia="Calibri" w:hAnsi="Palatino Linotype" w:cs="Tahoma"/>
          <w:lang w:val="es-ES"/>
        </w:rPr>
        <w:t xml:space="preserve">el expediente conformado con motivo del Recurso de Revisión </w:t>
      </w:r>
      <w:bookmarkStart w:id="0" w:name="_Hlk168055842"/>
      <w:r w:rsidRPr="00F67175">
        <w:rPr>
          <w:rFonts w:ascii="Palatino Linotype" w:eastAsia="Calibri" w:hAnsi="Palatino Linotype" w:cs="Tahoma"/>
          <w:b/>
          <w:bCs/>
        </w:rPr>
        <w:t>0</w:t>
      </w:r>
      <w:r w:rsidR="00F91E2E" w:rsidRPr="00F67175">
        <w:rPr>
          <w:rFonts w:ascii="Palatino Linotype" w:eastAsia="Calibri" w:hAnsi="Palatino Linotype" w:cs="Tahoma"/>
          <w:b/>
          <w:bCs/>
        </w:rPr>
        <w:t>7311</w:t>
      </w:r>
      <w:r w:rsidRPr="00F67175">
        <w:rPr>
          <w:rFonts w:ascii="Palatino Linotype" w:eastAsia="Calibri" w:hAnsi="Palatino Linotype" w:cs="Tahoma"/>
          <w:b/>
          <w:bCs/>
        </w:rPr>
        <w:t>/INFOEM/IP/RR/2024</w:t>
      </w:r>
      <w:bookmarkEnd w:id="0"/>
      <w:r w:rsidRPr="00BA6F8F">
        <w:rPr>
          <w:rFonts w:ascii="Palatino Linotype" w:eastAsia="Calibri" w:hAnsi="Palatino Linotype" w:cs="Tahoma"/>
          <w:bCs/>
        </w:rPr>
        <w:t xml:space="preserve">, interpuesto por </w:t>
      </w:r>
      <w:r w:rsidR="00EE61BE" w:rsidRPr="00EE61BE">
        <w:rPr>
          <w:rFonts w:ascii="Palatino Linotype" w:eastAsia="Calibri" w:hAnsi="Palatino Linotype" w:cs="Tahoma"/>
          <w:b/>
          <w:bCs/>
          <w:highlight w:val="black"/>
        </w:rPr>
        <w:t>XXXXXXXXXXXXXXXX</w:t>
      </w:r>
      <w:r w:rsidRPr="00BA6F8F">
        <w:rPr>
          <w:rFonts w:ascii="Palatino Linotype" w:eastAsia="Calibri" w:hAnsi="Palatino Linotype" w:cs="Tahoma"/>
          <w:bCs/>
        </w:rPr>
        <w:t xml:space="preserve">, en lo sucesivo, la persona Recurrente o Particular, en contra de la respuesta del Sujeto Obligado, </w:t>
      </w:r>
      <w:r w:rsidR="00F91E2E" w:rsidRPr="00F67175">
        <w:rPr>
          <w:rFonts w:ascii="Palatino Linotype" w:eastAsia="Calibri" w:hAnsi="Palatino Linotype" w:cs="Tahoma"/>
          <w:b/>
          <w:bCs/>
        </w:rPr>
        <w:t>Ayuntamiento de Chapultepec</w:t>
      </w:r>
      <w:r w:rsidRPr="00BA6F8F">
        <w:rPr>
          <w:rFonts w:ascii="Palatino Linotype" w:eastAsia="Calibri" w:hAnsi="Palatino Linotype" w:cs="Tahoma"/>
          <w:bCs/>
        </w:rPr>
        <w:t>, a la solicitud de acceso a la información pública</w:t>
      </w:r>
      <w:r w:rsidRPr="00BA6F8F">
        <w:rPr>
          <w:rFonts w:ascii="Palatino Linotype" w:eastAsia="Calibri" w:hAnsi="Palatino Linotype" w:cs="Times New Roman"/>
          <w:bCs/>
        </w:rPr>
        <w:t> </w:t>
      </w:r>
      <w:bookmarkStart w:id="1" w:name="_Hlk168055894"/>
      <w:r w:rsidR="00F91E2E" w:rsidRPr="00BA6F8F">
        <w:rPr>
          <w:rFonts w:ascii="Palatino Linotype" w:eastAsia="Calibri" w:hAnsi="Palatino Linotype" w:cs="Tahoma"/>
          <w:bCs/>
        </w:rPr>
        <w:t>00099/CHAPULTE/IP/2024</w:t>
      </w:r>
      <w:bookmarkEnd w:id="1"/>
      <w:r w:rsidRPr="00BA6F8F">
        <w:rPr>
          <w:rFonts w:ascii="Palatino Linotype" w:eastAsia="Calibri" w:hAnsi="Palatino Linotype" w:cs="Tahoma"/>
          <w:bCs/>
          <w:iCs/>
        </w:rPr>
        <w:t>,</w:t>
      </w:r>
      <w:r w:rsidRPr="00BA6F8F">
        <w:rPr>
          <w:rFonts w:ascii="Palatino Linotype" w:eastAsia="Calibri" w:hAnsi="Palatino Linotype" w:cs="Tahoma"/>
          <w:bCs/>
        </w:rPr>
        <w:t xml:space="preserve"> se emite la presente Resolución, con base en los Antecedentes y Considerandos que se exponen a continuación:</w:t>
      </w:r>
    </w:p>
    <w:p w14:paraId="4AB9BB59" w14:textId="77777777" w:rsidR="00ED1EDE" w:rsidRPr="00BA6F8F" w:rsidRDefault="00ED1EDE" w:rsidP="00ED1EDE">
      <w:pPr>
        <w:spacing w:after="0" w:line="360" w:lineRule="auto"/>
        <w:jc w:val="both"/>
        <w:rPr>
          <w:rFonts w:ascii="Palatino Linotype" w:eastAsia="Calibri" w:hAnsi="Palatino Linotype" w:cs="Tahoma"/>
          <w:b/>
          <w:bCs/>
          <w:lang w:val="es-ES"/>
        </w:rPr>
      </w:pPr>
    </w:p>
    <w:p w14:paraId="52552AA2" w14:textId="77777777" w:rsidR="00ED1EDE" w:rsidRPr="00BA6F8F" w:rsidRDefault="00ED1EDE" w:rsidP="00ED1EDE">
      <w:pPr>
        <w:spacing w:after="0" w:line="360" w:lineRule="auto"/>
        <w:jc w:val="center"/>
        <w:rPr>
          <w:rFonts w:ascii="Palatino Linotype" w:eastAsia="Calibri" w:hAnsi="Palatino Linotype" w:cs="Tahoma"/>
          <w:b/>
          <w:bCs/>
          <w:lang w:val="es-ES"/>
        </w:rPr>
      </w:pPr>
      <w:r w:rsidRPr="00BA6F8F">
        <w:rPr>
          <w:rFonts w:ascii="Palatino Linotype" w:eastAsia="Calibri" w:hAnsi="Palatino Linotype" w:cs="Tahoma"/>
          <w:b/>
          <w:bCs/>
          <w:lang w:val="es-ES"/>
        </w:rPr>
        <w:t>A N T E C E D E N T E S</w:t>
      </w:r>
    </w:p>
    <w:p w14:paraId="285178DF" w14:textId="77777777" w:rsidR="00ED1EDE" w:rsidRPr="00BA6F8F" w:rsidRDefault="00ED1EDE" w:rsidP="00ED1EDE">
      <w:pPr>
        <w:spacing w:after="0" w:line="360" w:lineRule="auto"/>
        <w:jc w:val="both"/>
        <w:rPr>
          <w:rFonts w:ascii="Palatino Linotype" w:eastAsia="Calibri" w:hAnsi="Palatino Linotype" w:cs="Times New Roman"/>
          <w:color w:val="FF0000"/>
          <w:lang w:val="es-ES"/>
        </w:rPr>
      </w:pPr>
    </w:p>
    <w:p w14:paraId="5896CBB1" w14:textId="77777777" w:rsidR="00ED1EDE" w:rsidRPr="00BA6F8F" w:rsidRDefault="00ED1EDE" w:rsidP="00ED1EDE">
      <w:pPr>
        <w:spacing w:after="0" w:line="360" w:lineRule="auto"/>
        <w:jc w:val="both"/>
        <w:rPr>
          <w:rFonts w:ascii="Palatino Linotype" w:eastAsia="Calibri" w:hAnsi="Palatino Linotype" w:cs="Tahoma"/>
          <w:b/>
          <w:bCs/>
          <w:lang w:val="es-ES"/>
        </w:rPr>
      </w:pPr>
      <w:r w:rsidRPr="00BA6F8F">
        <w:rPr>
          <w:rFonts w:ascii="Palatino Linotype" w:eastAsia="Calibri" w:hAnsi="Palatino Linotype" w:cs="Tahoma"/>
          <w:b/>
          <w:bCs/>
          <w:lang w:val="es-ES"/>
        </w:rPr>
        <w:t>I. Presentación de la solicitud de información</w:t>
      </w:r>
    </w:p>
    <w:p w14:paraId="2C11267C" w14:textId="77777777" w:rsidR="00ED1EDE" w:rsidRPr="00BA6F8F" w:rsidRDefault="00ED1EDE" w:rsidP="00ED1EDE">
      <w:pPr>
        <w:spacing w:after="0" w:line="360" w:lineRule="auto"/>
        <w:jc w:val="both"/>
        <w:rPr>
          <w:rFonts w:ascii="Palatino Linotype" w:eastAsia="Calibri" w:hAnsi="Palatino Linotype" w:cs="Tahoma"/>
        </w:rPr>
      </w:pPr>
    </w:p>
    <w:p w14:paraId="28FE2D14" w14:textId="77777777" w:rsidR="00ED1EDE" w:rsidRPr="00BA6F8F" w:rsidRDefault="00ED1EDE" w:rsidP="00ED1EDE">
      <w:pPr>
        <w:spacing w:after="0" w:line="360" w:lineRule="auto"/>
        <w:jc w:val="both"/>
        <w:rPr>
          <w:rFonts w:ascii="Palatino Linotype" w:eastAsia="Calibri" w:hAnsi="Palatino Linotype" w:cs="Tahoma"/>
          <w:lang w:val="es-ES"/>
        </w:rPr>
      </w:pPr>
      <w:r w:rsidRPr="00BA6F8F">
        <w:rPr>
          <w:rFonts w:ascii="Palatino Linotype" w:eastAsia="Calibri" w:hAnsi="Palatino Linotype" w:cs="Tahoma"/>
        </w:rPr>
        <w:t>El</w:t>
      </w:r>
      <w:r w:rsidRPr="00BA6F8F">
        <w:rPr>
          <w:rFonts w:ascii="Palatino Linotype" w:eastAsia="Calibri" w:hAnsi="Palatino Linotype" w:cs="Tahoma"/>
          <w:lang w:val="es-ES"/>
        </w:rPr>
        <w:t xml:space="preserve"> </w:t>
      </w:r>
      <w:r w:rsidR="007C2D05" w:rsidRPr="00BA6F8F">
        <w:rPr>
          <w:rFonts w:ascii="Palatino Linotype" w:eastAsia="Calibri" w:hAnsi="Palatino Linotype" w:cs="Tahoma"/>
          <w:lang w:val="es-ES"/>
        </w:rPr>
        <w:t xml:space="preserve">dieciocho de octubre de </w:t>
      </w:r>
      <w:r w:rsidRPr="00BA6F8F">
        <w:rPr>
          <w:rFonts w:ascii="Palatino Linotype" w:eastAsia="Calibri" w:hAnsi="Palatino Linotype" w:cs="Tahoma"/>
          <w:lang w:val="es-ES"/>
        </w:rPr>
        <w:t>dos mil veinticuatro, se presentó una solicitud de información por la persona Recurrente, a través del Sistema de Acceso a la Información Mexiquense (SAIMEX),</w:t>
      </w:r>
      <w:r w:rsidRPr="00BA6F8F">
        <w:rPr>
          <w:rFonts w:ascii="Palatino Linotype" w:eastAsia="Calibri" w:hAnsi="Palatino Linotype" w:cs="Times New Roman"/>
          <w:b/>
          <w:bCs/>
        </w:rPr>
        <w:t xml:space="preserve"> </w:t>
      </w:r>
      <w:r w:rsidRPr="00BA6F8F">
        <w:rPr>
          <w:rFonts w:ascii="Palatino Linotype" w:eastAsia="Calibri" w:hAnsi="Palatino Linotype" w:cs="Tahoma"/>
          <w:lang w:val="es-ES"/>
        </w:rPr>
        <w:t xml:space="preserve">ante el </w:t>
      </w:r>
      <w:r w:rsidR="007C2D05" w:rsidRPr="00BA6F8F">
        <w:rPr>
          <w:rFonts w:ascii="Palatino Linotype" w:eastAsia="Calibri" w:hAnsi="Palatino Linotype" w:cs="Tahoma"/>
          <w:lang w:val="es-ES"/>
        </w:rPr>
        <w:t>Ayuntamiento de Chapultepec</w:t>
      </w:r>
      <w:r w:rsidRPr="00BA6F8F">
        <w:rPr>
          <w:rFonts w:ascii="Palatino Linotype" w:eastAsia="Calibri" w:hAnsi="Palatino Linotype" w:cs="Tahoma"/>
        </w:rPr>
        <w:t>, en los siguientes términos:</w:t>
      </w:r>
    </w:p>
    <w:p w14:paraId="3A141D6D" w14:textId="77777777" w:rsidR="00ED1EDE" w:rsidRPr="00BA6F8F" w:rsidRDefault="00ED1EDE" w:rsidP="00ED1EDE">
      <w:pPr>
        <w:spacing w:after="0" w:line="360" w:lineRule="auto"/>
        <w:jc w:val="both"/>
        <w:rPr>
          <w:rFonts w:ascii="Palatino Linotype" w:eastAsia="Calibri" w:hAnsi="Palatino Linotype" w:cs="Tahoma"/>
          <w:color w:val="FF0000"/>
        </w:rPr>
      </w:pPr>
    </w:p>
    <w:p w14:paraId="30B9AB2D" w14:textId="77777777" w:rsidR="00ED1EDE" w:rsidRPr="00BA6F8F" w:rsidRDefault="00ED1EDE" w:rsidP="00ED1EDE">
      <w:pPr>
        <w:tabs>
          <w:tab w:val="left" w:pos="4667"/>
        </w:tabs>
        <w:spacing w:after="0" w:line="360" w:lineRule="auto"/>
        <w:ind w:left="567" w:right="567"/>
        <w:jc w:val="both"/>
        <w:rPr>
          <w:rFonts w:ascii="Palatino Linotype" w:eastAsia="Calibri" w:hAnsi="Palatino Linotype" w:cs="Tahoma"/>
          <w:b/>
          <w:bCs/>
          <w:i/>
          <w:sz w:val="20"/>
          <w:szCs w:val="20"/>
        </w:rPr>
      </w:pPr>
      <w:r w:rsidRPr="00BA6F8F">
        <w:rPr>
          <w:rFonts w:ascii="Palatino Linotype" w:eastAsia="Calibri" w:hAnsi="Palatino Linotype" w:cs="Tahoma"/>
          <w:b/>
          <w:bCs/>
          <w:i/>
          <w:sz w:val="20"/>
          <w:szCs w:val="20"/>
        </w:rPr>
        <w:t>“DESCRIPCIÓN CLARA Y PRECISA DE LA INFORMACIÓN SOLICITADA</w:t>
      </w:r>
    </w:p>
    <w:p w14:paraId="5DE8A940" w14:textId="77777777" w:rsidR="00ED1EDE" w:rsidRPr="00BA6F8F" w:rsidRDefault="007C2D05" w:rsidP="007C2D05">
      <w:pPr>
        <w:spacing w:after="0" w:line="360" w:lineRule="auto"/>
        <w:ind w:left="567" w:right="567"/>
        <w:jc w:val="both"/>
        <w:rPr>
          <w:rFonts w:ascii="Palatino Linotype" w:eastAsia="Times New Roman" w:hAnsi="Palatino Linotype" w:cs="Arial"/>
          <w:bCs/>
          <w:i/>
          <w:iCs/>
          <w:sz w:val="20"/>
          <w:szCs w:val="20"/>
          <w:lang w:eastAsia="es-ES"/>
        </w:rPr>
      </w:pPr>
      <w:r w:rsidRPr="00BA6F8F">
        <w:rPr>
          <w:rFonts w:ascii="Palatino Linotype" w:eastAsia="Times New Roman" w:hAnsi="Palatino Linotype" w:cs="Arial"/>
          <w:bCs/>
          <w:i/>
          <w:iCs/>
          <w:sz w:val="20"/>
          <w:szCs w:val="20"/>
          <w:lang w:eastAsia="es-ES"/>
        </w:rPr>
        <w:t xml:space="preserve">En temas de Infraestructura municipal, durante el periodo comprendido de enero 2022 a octubre 2024: De cuantos metros cuadrados fue la construcción de la barda de acceso del velatorio municipal, de qué material fue hecha, en qué fecha inicio y concluyó la obra, cuanto presupuesto fue invertido para la misma, cuantos metros cuadrados fueron destinados al estacionamiento, cuantos cajones para vehículos tiene y cuantos son para personas con discapacidad En qué fecha inicio y concluyó la primer y segunda etapa de la construcción del arco de acceso al municipio en </w:t>
      </w:r>
      <w:r w:rsidRPr="00BA6F8F">
        <w:rPr>
          <w:rFonts w:ascii="Palatino Linotype" w:eastAsia="Times New Roman" w:hAnsi="Palatino Linotype" w:cs="Arial"/>
          <w:bCs/>
          <w:i/>
          <w:iCs/>
          <w:sz w:val="20"/>
          <w:szCs w:val="20"/>
          <w:lang w:eastAsia="es-ES"/>
        </w:rPr>
        <w:lastRenderedPageBreak/>
        <w:t>Avenida Revolución, colonia la Presa, de qué material fue hecho, longitud del mismo y cuanto presupuesto se ocupó para llevar a cabo la obra</w:t>
      </w:r>
      <w:r w:rsidR="00ED1EDE" w:rsidRPr="00BA6F8F">
        <w:rPr>
          <w:rFonts w:ascii="Palatino Linotype" w:eastAsia="Times New Roman" w:hAnsi="Palatino Linotype" w:cs="Arial"/>
          <w:bCs/>
          <w:i/>
          <w:iCs/>
          <w:sz w:val="20"/>
          <w:szCs w:val="20"/>
          <w:lang w:eastAsia="es-ES"/>
        </w:rPr>
        <w:t>” (Sic)</w:t>
      </w:r>
    </w:p>
    <w:p w14:paraId="41B1D62A" w14:textId="77777777" w:rsidR="00ED1EDE" w:rsidRPr="00BA6F8F" w:rsidRDefault="00ED1EDE" w:rsidP="00ED1EDE">
      <w:pPr>
        <w:tabs>
          <w:tab w:val="left" w:pos="4667"/>
        </w:tabs>
        <w:spacing w:after="0" w:line="360" w:lineRule="auto"/>
        <w:ind w:left="567" w:right="567"/>
        <w:jc w:val="both"/>
        <w:rPr>
          <w:rFonts w:ascii="Palatino Linotype" w:eastAsia="Calibri" w:hAnsi="Palatino Linotype" w:cs="Tahoma"/>
          <w:bCs/>
          <w:i/>
          <w:sz w:val="20"/>
          <w:szCs w:val="20"/>
        </w:rPr>
      </w:pPr>
      <w:bookmarkStart w:id="2" w:name="_Hlk168055945"/>
    </w:p>
    <w:p w14:paraId="5E71E1E5" w14:textId="77777777" w:rsidR="00ED1EDE" w:rsidRPr="00BA6F8F" w:rsidRDefault="00ED1EDE" w:rsidP="00ED1EDE">
      <w:pPr>
        <w:tabs>
          <w:tab w:val="left" w:pos="4667"/>
        </w:tabs>
        <w:spacing w:after="0" w:line="360" w:lineRule="auto"/>
        <w:ind w:left="567" w:right="567"/>
        <w:jc w:val="both"/>
        <w:rPr>
          <w:rFonts w:ascii="Palatino Linotype" w:eastAsia="Times New Roman" w:hAnsi="Palatino Linotype" w:cs="Tahoma"/>
          <w:b/>
          <w:bCs/>
          <w:i/>
          <w:iCs/>
          <w:sz w:val="20"/>
          <w:szCs w:val="20"/>
          <w:lang w:eastAsia="es-ES"/>
        </w:rPr>
      </w:pPr>
      <w:r w:rsidRPr="00BA6F8F">
        <w:rPr>
          <w:rFonts w:ascii="Palatino Linotype" w:eastAsia="Times New Roman" w:hAnsi="Palatino Linotype" w:cs="Tahoma"/>
          <w:b/>
          <w:bCs/>
          <w:i/>
          <w:iCs/>
          <w:sz w:val="20"/>
          <w:szCs w:val="20"/>
          <w:lang w:eastAsia="es-ES"/>
        </w:rPr>
        <w:t>“MODALIDAD DE ENTREGA</w:t>
      </w:r>
    </w:p>
    <w:p w14:paraId="51F409D3" w14:textId="77777777" w:rsidR="00ED1EDE" w:rsidRPr="00BA6F8F" w:rsidRDefault="00ED1EDE" w:rsidP="00ED1EDE">
      <w:pPr>
        <w:spacing w:after="0" w:line="360" w:lineRule="auto"/>
        <w:ind w:left="567" w:right="567"/>
        <w:jc w:val="both"/>
        <w:rPr>
          <w:rFonts w:ascii="Palatino Linotype" w:eastAsia="Times New Roman" w:hAnsi="Palatino Linotype" w:cs="Arial"/>
          <w:bCs/>
          <w:i/>
          <w:iCs/>
          <w:sz w:val="20"/>
          <w:szCs w:val="20"/>
          <w:lang w:eastAsia="es-ES"/>
        </w:rPr>
      </w:pPr>
      <w:r w:rsidRPr="00BA6F8F">
        <w:rPr>
          <w:rFonts w:ascii="Palatino Linotype" w:eastAsia="Times New Roman" w:hAnsi="Palatino Linotype" w:cs="Arial"/>
          <w:bCs/>
          <w:i/>
          <w:iCs/>
          <w:sz w:val="20"/>
          <w:szCs w:val="20"/>
          <w:lang w:eastAsia="es-ES"/>
        </w:rPr>
        <w:t>A través del SAIMEX” (Sic)</w:t>
      </w:r>
    </w:p>
    <w:bookmarkEnd w:id="2"/>
    <w:p w14:paraId="1A29B241" w14:textId="77777777" w:rsidR="00ED1EDE" w:rsidRPr="00BA6F8F" w:rsidRDefault="00ED1EDE" w:rsidP="00ED1EDE">
      <w:pPr>
        <w:tabs>
          <w:tab w:val="left" w:pos="4667"/>
        </w:tabs>
        <w:spacing w:after="0" w:line="360" w:lineRule="auto"/>
        <w:ind w:right="567"/>
        <w:jc w:val="both"/>
        <w:rPr>
          <w:rFonts w:ascii="Palatino Linotype" w:eastAsia="Times New Roman" w:hAnsi="Palatino Linotype" w:cs="Tahoma"/>
          <w:b/>
          <w:bCs/>
          <w:color w:val="FF0000"/>
          <w:szCs w:val="24"/>
          <w:lang w:eastAsia="es-ES"/>
        </w:rPr>
      </w:pPr>
    </w:p>
    <w:p w14:paraId="4CA82FD8" w14:textId="77777777" w:rsidR="00ED1EDE" w:rsidRPr="00BA6F8F" w:rsidRDefault="00ED1EDE" w:rsidP="007C2D05">
      <w:pPr>
        <w:tabs>
          <w:tab w:val="left" w:pos="4667"/>
        </w:tabs>
        <w:spacing w:after="0" w:line="360" w:lineRule="auto"/>
        <w:ind w:right="567"/>
        <w:jc w:val="both"/>
        <w:rPr>
          <w:rFonts w:ascii="Palatino Linotype" w:eastAsia="Times New Roman" w:hAnsi="Palatino Linotype" w:cs="Tahoma"/>
          <w:b/>
          <w:bCs/>
          <w:szCs w:val="24"/>
          <w:lang w:eastAsia="es-ES"/>
        </w:rPr>
      </w:pPr>
      <w:r w:rsidRPr="00BA6F8F">
        <w:rPr>
          <w:rFonts w:ascii="Palatino Linotype" w:eastAsia="Times New Roman" w:hAnsi="Palatino Linotype" w:cs="Tahoma"/>
          <w:b/>
          <w:bCs/>
          <w:szCs w:val="24"/>
          <w:lang w:eastAsia="es-ES"/>
        </w:rPr>
        <w:t xml:space="preserve">II. </w:t>
      </w:r>
      <w:r w:rsidR="007C2D05" w:rsidRPr="00BA6F8F">
        <w:rPr>
          <w:rFonts w:ascii="Palatino Linotype" w:eastAsia="Times New Roman" w:hAnsi="Palatino Linotype" w:cs="Tahoma"/>
          <w:b/>
          <w:bCs/>
          <w:szCs w:val="24"/>
          <w:lang w:eastAsia="es-ES"/>
        </w:rPr>
        <w:t>Prórroga para dar contestación a la solicitud de información</w:t>
      </w:r>
    </w:p>
    <w:p w14:paraId="6B404F34" w14:textId="77777777" w:rsidR="007C2D05" w:rsidRPr="00BA6F8F" w:rsidRDefault="007C2D05" w:rsidP="007C2D05">
      <w:pPr>
        <w:tabs>
          <w:tab w:val="left" w:pos="4667"/>
        </w:tabs>
        <w:spacing w:after="0" w:line="360" w:lineRule="auto"/>
        <w:ind w:right="567"/>
        <w:jc w:val="both"/>
        <w:rPr>
          <w:rFonts w:ascii="Palatino Linotype" w:eastAsia="Times New Roman" w:hAnsi="Palatino Linotype" w:cs="Tahoma"/>
          <w:b/>
          <w:bCs/>
          <w:szCs w:val="24"/>
          <w:lang w:eastAsia="es-ES"/>
        </w:rPr>
      </w:pPr>
    </w:p>
    <w:p w14:paraId="1D2B60A6" w14:textId="77777777" w:rsidR="007C2D05" w:rsidRPr="00BA6F8F" w:rsidRDefault="00ED1EDE" w:rsidP="007C2D05">
      <w:pPr>
        <w:autoSpaceDE w:val="0"/>
        <w:autoSpaceDN w:val="0"/>
        <w:adjustRightInd w:val="0"/>
        <w:spacing w:after="0" w:line="360" w:lineRule="auto"/>
        <w:contextualSpacing/>
        <w:jc w:val="both"/>
        <w:rPr>
          <w:rFonts w:ascii="Palatino Linotype" w:eastAsia="Calibri" w:hAnsi="Palatino Linotype" w:cs="Tahoma"/>
        </w:rPr>
      </w:pPr>
      <w:bookmarkStart w:id="3" w:name="_Hlk170906280"/>
      <w:r w:rsidRPr="00BA6F8F">
        <w:rPr>
          <w:rFonts w:ascii="Palatino Linotype" w:eastAsia="Calibri" w:hAnsi="Palatino Linotype" w:cs="Tahoma"/>
        </w:rPr>
        <w:t xml:space="preserve">El </w:t>
      </w:r>
      <w:r w:rsidR="007C2D05" w:rsidRPr="00BA6F8F">
        <w:rPr>
          <w:rFonts w:ascii="Palatino Linotype" w:eastAsia="Calibri" w:hAnsi="Palatino Linotype" w:cs="Tahoma"/>
        </w:rPr>
        <w:t>once de noviembre de dos mil veinticuatro</w:t>
      </w:r>
      <w:r w:rsidRPr="00BA6F8F">
        <w:rPr>
          <w:rFonts w:ascii="Palatino Linotype" w:eastAsia="Calibri" w:hAnsi="Palatino Linotype" w:cs="Tahoma"/>
        </w:rPr>
        <w:t xml:space="preserve">, </w:t>
      </w:r>
      <w:r w:rsidR="007C2D05" w:rsidRPr="00BA6F8F">
        <w:rPr>
          <w:rFonts w:ascii="Palatino Linotype" w:eastAsia="Calibri" w:hAnsi="Palatino Linotype" w:cs="Tahoma"/>
        </w:rPr>
        <w:t>veinticuatro, el Sujeto Obligado, a través del</w:t>
      </w:r>
    </w:p>
    <w:p w14:paraId="2427835E" w14:textId="77777777" w:rsidR="007C2D05" w:rsidRPr="00BA6F8F" w:rsidRDefault="007C2D05" w:rsidP="007C2D05">
      <w:pPr>
        <w:autoSpaceDE w:val="0"/>
        <w:autoSpaceDN w:val="0"/>
        <w:adjustRightInd w:val="0"/>
        <w:spacing w:after="0" w:line="360" w:lineRule="auto"/>
        <w:contextualSpacing/>
        <w:jc w:val="both"/>
        <w:rPr>
          <w:rFonts w:ascii="Palatino Linotype" w:eastAsia="Calibri" w:hAnsi="Palatino Linotype" w:cs="Tahoma"/>
        </w:rPr>
      </w:pPr>
      <w:r w:rsidRPr="00BA6F8F">
        <w:rPr>
          <w:rFonts w:ascii="Palatino Linotype" w:eastAsia="Calibri" w:hAnsi="Palatino Linotype" w:cs="Tahoma"/>
        </w:rPr>
        <w:t>Sistema de Acceso a la Información Mexiquense (SAIMEX) notificó la prórroga para atender las solicitudes de información, de conformidad con lo siguiente:</w:t>
      </w:r>
    </w:p>
    <w:p w14:paraId="1AE7766E" w14:textId="77777777" w:rsidR="007C2D05" w:rsidRPr="00BA6F8F" w:rsidRDefault="007C2D05" w:rsidP="00ED1EDE">
      <w:pPr>
        <w:autoSpaceDE w:val="0"/>
        <w:autoSpaceDN w:val="0"/>
        <w:adjustRightInd w:val="0"/>
        <w:spacing w:after="0" w:line="360" w:lineRule="auto"/>
        <w:contextualSpacing/>
        <w:jc w:val="both"/>
        <w:rPr>
          <w:rFonts w:ascii="Palatino Linotype" w:eastAsia="Calibri" w:hAnsi="Palatino Linotype" w:cs="Tahoma"/>
          <w:color w:val="FF0000"/>
        </w:rPr>
      </w:pPr>
    </w:p>
    <w:p w14:paraId="3CB7262A" w14:textId="77777777" w:rsidR="007C2D05" w:rsidRPr="00BA6F8F" w:rsidRDefault="00392B8A" w:rsidP="00392B8A">
      <w:pPr>
        <w:spacing w:after="0" w:line="360" w:lineRule="auto"/>
        <w:ind w:left="567" w:right="567"/>
        <w:jc w:val="both"/>
        <w:rPr>
          <w:rFonts w:ascii="Palatino Linotype" w:eastAsia="Times New Roman" w:hAnsi="Palatino Linotype" w:cs="Arial"/>
          <w:bCs/>
          <w:i/>
          <w:iCs/>
          <w:sz w:val="20"/>
          <w:szCs w:val="20"/>
          <w:lang w:eastAsia="es-ES"/>
        </w:rPr>
      </w:pPr>
      <w:r w:rsidRPr="00BA6F8F">
        <w:rPr>
          <w:rFonts w:ascii="Palatino Linotype" w:eastAsia="Times New Roman" w:hAnsi="Palatino Linotype" w:cs="Arial"/>
          <w:bCs/>
          <w:i/>
          <w:iCs/>
          <w:sz w:val="20"/>
          <w:szCs w:val="20"/>
          <w:lang w:eastAsia="es-ES"/>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14:paraId="593FE8AE" w14:textId="77777777" w:rsidR="00392B8A" w:rsidRPr="00BA6F8F" w:rsidRDefault="00392B8A" w:rsidP="00392B8A">
      <w:pPr>
        <w:spacing w:after="0" w:line="360" w:lineRule="auto"/>
        <w:ind w:left="567" w:right="567"/>
        <w:jc w:val="both"/>
        <w:rPr>
          <w:rFonts w:ascii="Palatino Linotype" w:eastAsia="Times New Roman" w:hAnsi="Palatino Linotype" w:cs="Arial"/>
          <w:bCs/>
          <w:i/>
          <w:iCs/>
          <w:sz w:val="20"/>
          <w:szCs w:val="20"/>
          <w:lang w:eastAsia="es-ES"/>
        </w:rPr>
      </w:pPr>
    </w:p>
    <w:p w14:paraId="03CE49BC" w14:textId="77777777" w:rsidR="007C2D05" w:rsidRPr="00BA6F8F" w:rsidRDefault="00392B8A" w:rsidP="00392B8A">
      <w:pPr>
        <w:spacing w:after="0" w:line="360" w:lineRule="auto"/>
        <w:ind w:left="567" w:right="567"/>
        <w:jc w:val="both"/>
        <w:rPr>
          <w:rFonts w:ascii="Palatino Linotype" w:eastAsia="Times New Roman" w:hAnsi="Palatino Linotype" w:cs="Arial"/>
          <w:bCs/>
          <w:i/>
          <w:iCs/>
          <w:sz w:val="20"/>
          <w:szCs w:val="20"/>
          <w:lang w:eastAsia="es-ES"/>
        </w:rPr>
      </w:pPr>
      <w:r w:rsidRPr="00BA6F8F">
        <w:rPr>
          <w:rFonts w:ascii="Palatino Linotype" w:eastAsia="Times New Roman" w:hAnsi="Palatino Linotype" w:cs="Arial"/>
          <w:bCs/>
          <w:i/>
          <w:iCs/>
          <w:sz w:val="20"/>
          <w:szCs w:val="20"/>
          <w:lang w:eastAsia="es-ES"/>
        </w:rPr>
        <w:t>Debido al cierre de administración y falta de personal administrativo…” (Sic)</w:t>
      </w:r>
    </w:p>
    <w:p w14:paraId="1BEF61B4" w14:textId="77777777" w:rsidR="007C2D05" w:rsidRPr="00BA6F8F" w:rsidRDefault="007C2D05" w:rsidP="00EF206E">
      <w:pPr>
        <w:spacing w:after="0" w:line="360" w:lineRule="auto"/>
        <w:ind w:right="567"/>
        <w:jc w:val="both"/>
        <w:rPr>
          <w:rFonts w:ascii="Palatino Linotype" w:eastAsia="Times New Roman" w:hAnsi="Palatino Linotype" w:cs="Arial"/>
          <w:bCs/>
          <w:i/>
          <w:iCs/>
          <w:color w:val="FF0000"/>
          <w:sz w:val="20"/>
          <w:szCs w:val="20"/>
          <w:lang w:eastAsia="es-ES"/>
        </w:rPr>
      </w:pPr>
    </w:p>
    <w:p w14:paraId="4983F6E7" w14:textId="77777777" w:rsidR="00EF206E" w:rsidRPr="00BA6F8F" w:rsidRDefault="00EF206E" w:rsidP="00EF206E">
      <w:pPr>
        <w:spacing w:after="0" w:line="360" w:lineRule="auto"/>
        <w:ind w:right="567"/>
        <w:jc w:val="both"/>
        <w:rPr>
          <w:rFonts w:ascii="Palatino Linotype" w:eastAsia="Times New Roman" w:hAnsi="Palatino Linotype" w:cs="Tahoma"/>
          <w:b/>
          <w:bCs/>
          <w:szCs w:val="24"/>
          <w:lang w:eastAsia="es-ES"/>
        </w:rPr>
      </w:pPr>
      <w:r w:rsidRPr="00BA6F8F">
        <w:rPr>
          <w:rFonts w:ascii="Palatino Linotype" w:eastAsia="Times New Roman" w:hAnsi="Palatino Linotype" w:cs="Tahoma"/>
          <w:b/>
          <w:bCs/>
          <w:szCs w:val="24"/>
          <w:lang w:eastAsia="es-ES"/>
        </w:rPr>
        <w:t>III. Respuesta del Sujeto Obligado</w:t>
      </w:r>
    </w:p>
    <w:p w14:paraId="66A3E4D1" w14:textId="77777777" w:rsidR="00792D8C" w:rsidRPr="00BA6F8F" w:rsidRDefault="00792D8C" w:rsidP="00EF206E">
      <w:pPr>
        <w:spacing w:after="0" w:line="360" w:lineRule="auto"/>
        <w:ind w:right="567"/>
        <w:jc w:val="both"/>
        <w:rPr>
          <w:rFonts w:ascii="Palatino Linotype" w:eastAsia="Times New Roman" w:hAnsi="Palatino Linotype" w:cs="Tahoma"/>
          <w:b/>
          <w:bCs/>
          <w:szCs w:val="24"/>
          <w:lang w:eastAsia="es-ES"/>
        </w:rPr>
      </w:pPr>
    </w:p>
    <w:p w14:paraId="388E0B28" w14:textId="77777777" w:rsidR="00792D8C" w:rsidRPr="00BA6F8F" w:rsidRDefault="00792D8C" w:rsidP="00ED1EDE">
      <w:pPr>
        <w:autoSpaceDE w:val="0"/>
        <w:autoSpaceDN w:val="0"/>
        <w:adjustRightInd w:val="0"/>
        <w:spacing w:after="0" w:line="360" w:lineRule="auto"/>
        <w:contextualSpacing/>
        <w:jc w:val="both"/>
        <w:rPr>
          <w:rFonts w:ascii="Palatino Linotype" w:eastAsia="Times New Roman" w:hAnsi="Palatino Linotype" w:cs="Tahoma"/>
          <w:lang w:eastAsia="es-ES"/>
        </w:rPr>
      </w:pPr>
      <w:r w:rsidRPr="00BA6F8F">
        <w:rPr>
          <w:rFonts w:ascii="Palatino Linotype" w:eastAsia="Calibri" w:hAnsi="Palatino Linotype" w:cs="Tahoma"/>
        </w:rPr>
        <w:t xml:space="preserve">El veintiuno de noviembre de dos mil veinticuatro, </w:t>
      </w:r>
      <w:r w:rsidR="00ED1EDE" w:rsidRPr="00BA6F8F">
        <w:rPr>
          <w:rFonts w:ascii="Palatino Linotype" w:eastAsia="Calibri" w:hAnsi="Palatino Linotype" w:cs="Tahoma"/>
        </w:rPr>
        <w:t xml:space="preserve">el Sujeto Obligado notificó al Particular, mediante el </w:t>
      </w:r>
      <w:r w:rsidR="00ED1EDE" w:rsidRPr="00BA6F8F">
        <w:rPr>
          <w:rFonts w:ascii="Palatino Linotype" w:eastAsia="Times New Roman" w:hAnsi="Palatino Linotype" w:cs="Tahoma"/>
          <w:lang w:eastAsia="es-ES"/>
        </w:rPr>
        <w:t xml:space="preserve">Sistema de Acceso a la Información Mexiquense (SAIMEX), la respuesta a la solicitud de acceso a la información, </w:t>
      </w:r>
      <w:r w:rsidRPr="00BA6F8F">
        <w:rPr>
          <w:rFonts w:ascii="Palatino Linotype" w:eastAsia="Times New Roman" w:hAnsi="Palatino Linotype" w:cs="Tahoma"/>
          <w:lang w:eastAsia="es-ES"/>
        </w:rPr>
        <w:t>en los siguientes términos:</w:t>
      </w:r>
    </w:p>
    <w:p w14:paraId="3C4EC038" w14:textId="77777777" w:rsidR="00792D8C" w:rsidRPr="00BA6F8F" w:rsidRDefault="00792D8C" w:rsidP="00ED1EDE">
      <w:pPr>
        <w:autoSpaceDE w:val="0"/>
        <w:autoSpaceDN w:val="0"/>
        <w:adjustRightInd w:val="0"/>
        <w:spacing w:after="0" w:line="360" w:lineRule="auto"/>
        <w:contextualSpacing/>
        <w:jc w:val="both"/>
        <w:rPr>
          <w:rFonts w:ascii="Palatino Linotype" w:eastAsia="Times New Roman" w:hAnsi="Palatino Linotype" w:cs="Tahoma"/>
          <w:lang w:eastAsia="es-ES"/>
        </w:rPr>
      </w:pPr>
    </w:p>
    <w:p w14:paraId="3430F125" w14:textId="77777777" w:rsidR="00792D8C" w:rsidRPr="00BA6F8F" w:rsidRDefault="00293B15" w:rsidP="00293B15">
      <w:pPr>
        <w:spacing w:after="0" w:line="360" w:lineRule="auto"/>
        <w:ind w:left="567" w:right="567"/>
        <w:jc w:val="both"/>
        <w:rPr>
          <w:rFonts w:ascii="Palatino Linotype" w:eastAsia="Times New Roman" w:hAnsi="Palatino Linotype" w:cs="Arial"/>
          <w:bCs/>
          <w:i/>
          <w:iCs/>
          <w:sz w:val="20"/>
          <w:szCs w:val="20"/>
          <w:lang w:eastAsia="es-ES"/>
        </w:rPr>
      </w:pPr>
      <w:r w:rsidRPr="00BA6F8F">
        <w:rPr>
          <w:rFonts w:ascii="Palatino Linotype" w:eastAsia="Times New Roman" w:hAnsi="Palatino Linotype" w:cs="Arial"/>
          <w:bCs/>
          <w:i/>
          <w:iCs/>
          <w:sz w:val="20"/>
          <w:szCs w:val="20"/>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49FF93F" w14:textId="77777777" w:rsidR="00293B15" w:rsidRPr="00BA6F8F" w:rsidRDefault="00293B15" w:rsidP="00293B15">
      <w:pPr>
        <w:spacing w:after="0" w:line="360" w:lineRule="auto"/>
        <w:ind w:left="567" w:right="567"/>
        <w:jc w:val="both"/>
        <w:rPr>
          <w:rFonts w:ascii="Palatino Linotype" w:eastAsia="Times New Roman" w:hAnsi="Palatino Linotype" w:cs="Arial"/>
          <w:bCs/>
          <w:i/>
          <w:iCs/>
          <w:sz w:val="20"/>
          <w:szCs w:val="20"/>
          <w:lang w:eastAsia="es-ES"/>
        </w:rPr>
      </w:pPr>
    </w:p>
    <w:p w14:paraId="1829D9CE" w14:textId="77777777" w:rsidR="00ED1EDE" w:rsidRPr="00BA6F8F" w:rsidRDefault="00293B15" w:rsidP="00293B15">
      <w:pPr>
        <w:spacing w:after="0" w:line="360" w:lineRule="auto"/>
        <w:ind w:left="567" w:right="567"/>
        <w:jc w:val="both"/>
        <w:rPr>
          <w:rFonts w:ascii="Palatino Linotype" w:eastAsia="Times New Roman" w:hAnsi="Palatino Linotype" w:cs="Arial"/>
          <w:bCs/>
          <w:i/>
          <w:iCs/>
          <w:sz w:val="20"/>
          <w:szCs w:val="20"/>
          <w:lang w:eastAsia="es-ES"/>
        </w:rPr>
      </w:pPr>
      <w:r w:rsidRPr="00BA6F8F">
        <w:rPr>
          <w:rFonts w:ascii="Palatino Linotype" w:eastAsia="Times New Roman" w:hAnsi="Palatino Linotype" w:cs="Arial"/>
          <w:bCs/>
          <w:i/>
          <w:iCs/>
          <w:sz w:val="20"/>
          <w:szCs w:val="20"/>
          <w:lang w:eastAsia="es-ES"/>
        </w:rPr>
        <w:t>La información solicitada se encuentra en la siguiente liga https://www.chapultepec.gob.mx/ en el apartado del informe de gobierno…” (Sic)</w:t>
      </w:r>
    </w:p>
    <w:bookmarkEnd w:id="3"/>
    <w:p w14:paraId="1895673D" w14:textId="77777777" w:rsidR="00293B15" w:rsidRPr="00BA6F8F" w:rsidRDefault="00293B15" w:rsidP="00ED1EDE">
      <w:pPr>
        <w:autoSpaceDE w:val="0"/>
        <w:autoSpaceDN w:val="0"/>
        <w:adjustRightInd w:val="0"/>
        <w:spacing w:after="0" w:line="360" w:lineRule="auto"/>
        <w:jc w:val="both"/>
        <w:rPr>
          <w:rFonts w:ascii="Palatino Linotype" w:eastAsia="Times New Roman" w:hAnsi="Palatino Linotype" w:cs="Arial"/>
          <w:bCs/>
          <w:i/>
          <w:iCs/>
          <w:color w:val="FF0000"/>
          <w:sz w:val="20"/>
          <w:szCs w:val="20"/>
          <w:lang w:eastAsia="es-ES"/>
        </w:rPr>
      </w:pPr>
    </w:p>
    <w:p w14:paraId="36A659DD" w14:textId="77777777" w:rsidR="00ED1EDE" w:rsidRPr="00BA6F8F" w:rsidRDefault="00184D92" w:rsidP="00ED1EDE">
      <w:pPr>
        <w:autoSpaceDE w:val="0"/>
        <w:autoSpaceDN w:val="0"/>
        <w:adjustRightInd w:val="0"/>
        <w:spacing w:after="0" w:line="360" w:lineRule="auto"/>
        <w:jc w:val="both"/>
        <w:rPr>
          <w:rFonts w:ascii="Palatino Linotype" w:eastAsia="Calibri" w:hAnsi="Palatino Linotype" w:cs="Tahoma"/>
          <w:b/>
        </w:rPr>
      </w:pPr>
      <w:r w:rsidRPr="00BA6F8F">
        <w:rPr>
          <w:rFonts w:ascii="Palatino Linotype" w:eastAsia="Calibri" w:hAnsi="Palatino Linotype" w:cs="Tahoma"/>
          <w:b/>
        </w:rPr>
        <w:t>IV</w:t>
      </w:r>
      <w:r w:rsidR="00ED1EDE" w:rsidRPr="00BA6F8F">
        <w:rPr>
          <w:rFonts w:ascii="Palatino Linotype" w:eastAsia="Calibri" w:hAnsi="Palatino Linotype" w:cs="Tahoma"/>
          <w:b/>
        </w:rPr>
        <w:t>. Interposición del Recurso de Revisión</w:t>
      </w:r>
    </w:p>
    <w:p w14:paraId="26D250CC" w14:textId="77777777" w:rsidR="00ED1EDE" w:rsidRPr="00BA6F8F" w:rsidRDefault="00ED1EDE" w:rsidP="00ED1EDE">
      <w:pPr>
        <w:spacing w:after="0" w:line="360" w:lineRule="auto"/>
        <w:jc w:val="both"/>
        <w:rPr>
          <w:rFonts w:ascii="Palatino Linotype" w:eastAsia="Times New Roman" w:hAnsi="Palatino Linotype" w:cs="Tahoma"/>
          <w:bCs/>
          <w:color w:val="FF0000"/>
          <w:lang w:eastAsia="es-ES"/>
        </w:rPr>
      </w:pPr>
    </w:p>
    <w:p w14:paraId="6D726FF5" w14:textId="77777777" w:rsidR="00ED1EDE" w:rsidRPr="00BA6F8F" w:rsidRDefault="00ED1EDE" w:rsidP="00ED1EDE">
      <w:pPr>
        <w:spacing w:after="0" w:line="360" w:lineRule="auto"/>
        <w:jc w:val="both"/>
        <w:rPr>
          <w:rFonts w:ascii="Palatino Linotype" w:eastAsia="Times New Roman" w:hAnsi="Palatino Linotype" w:cs="Tahoma"/>
          <w:bCs/>
          <w:lang w:val="es-ES" w:eastAsia="es-ES"/>
        </w:rPr>
      </w:pPr>
      <w:r w:rsidRPr="00BA6F8F">
        <w:rPr>
          <w:rFonts w:ascii="Palatino Linotype" w:eastAsia="Times New Roman" w:hAnsi="Palatino Linotype" w:cs="Tahoma"/>
          <w:bCs/>
          <w:lang w:val="es-ES" w:eastAsia="es-ES"/>
        </w:rPr>
        <w:t xml:space="preserve">El </w:t>
      </w:r>
      <w:r w:rsidR="00184D92" w:rsidRPr="00BA6F8F">
        <w:rPr>
          <w:rFonts w:ascii="Palatino Linotype" w:eastAsia="Times New Roman" w:hAnsi="Palatino Linotype" w:cs="Tahoma"/>
          <w:bCs/>
          <w:lang w:val="es-ES" w:eastAsia="es-ES"/>
        </w:rPr>
        <w:t xml:space="preserve">veintiuno de noviembre de dos mil veinticuatro, </w:t>
      </w:r>
      <w:r w:rsidRPr="00BA6F8F">
        <w:rPr>
          <w:rFonts w:ascii="Palatino Linotype" w:eastAsia="Times New Roman" w:hAnsi="Palatino Linotype" w:cs="Tahoma"/>
          <w:bCs/>
          <w:lang w:eastAsia="es-ES"/>
        </w:rPr>
        <w:t xml:space="preserve">se recibió en este Instituto, a través del </w:t>
      </w:r>
      <w:r w:rsidRPr="00BA6F8F">
        <w:rPr>
          <w:rFonts w:ascii="Palatino Linotype" w:eastAsia="Times New Roman" w:hAnsi="Palatino Linotype" w:cs="Tahoma"/>
          <w:bCs/>
          <w:lang w:val="es-ES" w:eastAsia="es-ES"/>
        </w:rPr>
        <w:t>Sistema de Acceso a la Información Mexiquense (SAIMEX)</w:t>
      </w:r>
      <w:r w:rsidRPr="00BA6F8F">
        <w:rPr>
          <w:rFonts w:ascii="Palatino Linotype" w:eastAsia="Times New Roman" w:hAnsi="Palatino Linotype" w:cs="Tahoma"/>
          <w:bCs/>
          <w:lang w:eastAsia="es-ES"/>
        </w:rPr>
        <w:t>, el Recurso de Revisión interpuesto por la persona Recurrente, en contra de la respuesta del Sujeto Obligado,</w:t>
      </w:r>
      <w:r w:rsidRPr="00BA6F8F">
        <w:rPr>
          <w:rFonts w:ascii="Palatino Linotype" w:eastAsia="Calibri" w:hAnsi="Palatino Linotype" w:cs="Times New Roman"/>
          <w:b/>
          <w:bCs/>
        </w:rPr>
        <w:t xml:space="preserve"> </w:t>
      </w:r>
      <w:r w:rsidRPr="00BA6F8F">
        <w:rPr>
          <w:rFonts w:ascii="Palatino Linotype" w:eastAsia="Times New Roman" w:hAnsi="Palatino Linotype" w:cs="Tahoma"/>
          <w:bCs/>
          <w:lang w:eastAsia="es-ES"/>
        </w:rPr>
        <w:t>en los siguientes términos:</w:t>
      </w:r>
    </w:p>
    <w:p w14:paraId="5A3DFFA4" w14:textId="77777777" w:rsidR="00ED1EDE" w:rsidRPr="00BA6F8F" w:rsidRDefault="00ED1EDE" w:rsidP="00ED1EDE">
      <w:pPr>
        <w:spacing w:after="0" w:line="360" w:lineRule="auto"/>
        <w:jc w:val="both"/>
        <w:rPr>
          <w:rFonts w:ascii="Palatino Linotype" w:eastAsia="Times New Roman" w:hAnsi="Palatino Linotype" w:cs="Tahoma"/>
          <w:bCs/>
          <w:color w:val="FF0000"/>
          <w:lang w:eastAsia="es-ES"/>
        </w:rPr>
      </w:pPr>
    </w:p>
    <w:p w14:paraId="17851750" w14:textId="77777777" w:rsidR="00ED1EDE" w:rsidRPr="00BA6F8F" w:rsidRDefault="00ED1EDE" w:rsidP="00ED1EDE">
      <w:pPr>
        <w:spacing w:after="0" w:line="360" w:lineRule="auto"/>
        <w:ind w:left="567" w:right="567"/>
        <w:jc w:val="both"/>
        <w:rPr>
          <w:rFonts w:ascii="Palatino Linotype" w:eastAsia="Times New Roman" w:hAnsi="Palatino Linotype" w:cs="Tahoma"/>
          <w:b/>
          <w:bCs/>
          <w:i/>
          <w:sz w:val="20"/>
          <w:szCs w:val="20"/>
          <w:lang w:eastAsia="es-ES"/>
        </w:rPr>
      </w:pPr>
      <w:r w:rsidRPr="00BA6F8F">
        <w:rPr>
          <w:rFonts w:ascii="Palatino Linotype" w:eastAsia="Times New Roman" w:hAnsi="Palatino Linotype" w:cs="Tahoma"/>
          <w:b/>
          <w:bCs/>
          <w:i/>
          <w:sz w:val="20"/>
          <w:szCs w:val="20"/>
          <w:lang w:eastAsia="es-ES"/>
        </w:rPr>
        <w:t>“ACTO IMPUGNADO</w:t>
      </w:r>
    </w:p>
    <w:p w14:paraId="67DC1EA5" w14:textId="77777777" w:rsidR="00ED1EDE" w:rsidRPr="00BA6F8F" w:rsidRDefault="00184D92" w:rsidP="00184D92">
      <w:pPr>
        <w:spacing w:after="0" w:line="360" w:lineRule="auto"/>
        <w:ind w:left="567" w:right="567"/>
        <w:jc w:val="both"/>
        <w:rPr>
          <w:rFonts w:ascii="Palatino Linotype" w:eastAsia="Calibri" w:hAnsi="Palatino Linotype" w:cs="Times New Roman"/>
          <w:i/>
          <w:iCs/>
          <w:sz w:val="20"/>
          <w:szCs w:val="20"/>
        </w:rPr>
      </w:pPr>
      <w:proofErr w:type="gramStart"/>
      <w:r w:rsidRPr="00BA6F8F">
        <w:rPr>
          <w:rFonts w:ascii="Palatino Linotype" w:eastAsia="Calibri" w:hAnsi="Palatino Linotype" w:cs="Times New Roman"/>
          <w:i/>
          <w:iCs/>
          <w:sz w:val="20"/>
          <w:szCs w:val="20"/>
        </w:rPr>
        <w:t>incumplimiento</w:t>
      </w:r>
      <w:proofErr w:type="gramEnd"/>
      <w:r w:rsidRPr="00BA6F8F">
        <w:rPr>
          <w:rFonts w:ascii="Palatino Linotype" w:eastAsia="Calibri" w:hAnsi="Palatino Linotype" w:cs="Times New Roman"/>
          <w:i/>
          <w:iCs/>
          <w:sz w:val="20"/>
          <w:szCs w:val="20"/>
        </w:rPr>
        <w:t xml:space="preserve"> del sujeto obligado de proporcionar la información requerida</w:t>
      </w:r>
      <w:r w:rsidR="00ED1EDE" w:rsidRPr="00BA6F8F">
        <w:rPr>
          <w:rFonts w:ascii="Palatino Linotype" w:eastAsia="Calibri" w:hAnsi="Palatino Linotype" w:cs="Times New Roman"/>
          <w:i/>
          <w:iCs/>
          <w:sz w:val="20"/>
          <w:szCs w:val="20"/>
        </w:rPr>
        <w:t>” (Sic)</w:t>
      </w:r>
    </w:p>
    <w:p w14:paraId="02907DD5" w14:textId="77777777" w:rsidR="00ED1EDE" w:rsidRPr="00BA6F8F" w:rsidRDefault="00ED1EDE" w:rsidP="00ED1EDE">
      <w:pPr>
        <w:spacing w:after="0" w:line="360" w:lineRule="auto"/>
        <w:ind w:left="567" w:right="567"/>
        <w:jc w:val="both"/>
        <w:rPr>
          <w:rFonts w:ascii="Palatino Linotype" w:eastAsia="Times New Roman" w:hAnsi="Palatino Linotype" w:cs="Tahoma"/>
          <w:bCs/>
          <w:i/>
          <w:color w:val="FF0000"/>
          <w:sz w:val="20"/>
          <w:szCs w:val="20"/>
          <w:lang w:eastAsia="es-ES"/>
        </w:rPr>
      </w:pPr>
    </w:p>
    <w:p w14:paraId="7C37F857" w14:textId="77777777" w:rsidR="00ED1EDE" w:rsidRPr="00BA6F8F" w:rsidRDefault="00ED1EDE" w:rsidP="00ED1EDE">
      <w:pPr>
        <w:spacing w:after="0" w:line="360" w:lineRule="auto"/>
        <w:ind w:left="567" w:right="567"/>
        <w:jc w:val="both"/>
        <w:rPr>
          <w:rFonts w:ascii="Palatino Linotype" w:eastAsia="Times New Roman" w:hAnsi="Palatino Linotype" w:cs="Tahoma"/>
          <w:b/>
          <w:bCs/>
          <w:i/>
          <w:sz w:val="20"/>
          <w:szCs w:val="20"/>
          <w:lang w:eastAsia="es-ES"/>
        </w:rPr>
      </w:pPr>
      <w:r w:rsidRPr="00BA6F8F">
        <w:rPr>
          <w:rFonts w:ascii="Palatino Linotype" w:eastAsia="Times New Roman" w:hAnsi="Palatino Linotype" w:cs="Tahoma"/>
          <w:b/>
          <w:bCs/>
          <w:i/>
          <w:sz w:val="20"/>
          <w:szCs w:val="20"/>
          <w:lang w:eastAsia="es-ES"/>
        </w:rPr>
        <w:t>“RAZONES O MOTIVOS DE LA INCONFORMIDAD</w:t>
      </w:r>
    </w:p>
    <w:p w14:paraId="0A3F2902" w14:textId="77777777" w:rsidR="00ED1EDE" w:rsidRPr="00BA6F8F" w:rsidRDefault="00184D92" w:rsidP="00184D92">
      <w:pPr>
        <w:spacing w:after="0" w:line="360" w:lineRule="auto"/>
        <w:ind w:left="567" w:right="567"/>
        <w:jc w:val="both"/>
        <w:rPr>
          <w:rFonts w:ascii="Palatino Linotype" w:eastAsia="Calibri" w:hAnsi="Palatino Linotype" w:cs="Times New Roman"/>
          <w:i/>
          <w:iCs/>
          <w:sz w:val="20"/>
          <w:szCs w:val="20"/>
        </w:rPr>
      </w:pPr>
      <w:r w:rsidRPr="00BA6F8F">
        <w:rPr>
          <w:rFonts w:ascii="Palatino Linotype" w:eastAsia="Calibri" w:hAnsi="Palatino Linotype" w:cs="Times New Roman"/>
          <w:i/>
          <w:iCs/>
          <w:sz w:val="20"/>
          <w:szCs w:val="20"/>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sidR="00ED1EDE" w:rsidRPr="00BA6F8F">
        <w:rPr>
          <w:rFonts w:ascii="Palatino Linotype" w:eastAsia="Calibri" w:hAnsi="Palatino Linotype" w:cs="Times New Roman"/>
          <w:i/>
          <w:iCs/>
          <w:sz w:val="20"/>
          <w:szCs w:val="20"/>
        </w:rPr>
        <w:t>” (Sic)</w:t>
      </w:r>
    </w:p>
    <w:p w14:paraId="3414DE76" w14:textId="77777777" w:rsidR="00ED1EDE" w:rsidRPr="00BA6F8F" w:rsidRDefault="00ED1EDE" w:rsidP="00ED1EDE">
      <w:pPr>
        <w:spacing w:after="0" w:line="360" w:lineRule="auto"/>
        <w:jc w:val="both"/>
        <w:rPr>
          <w:rFonts w:ascii="Palatino Linotype" w:eastAsia="Calibri" w:hAnsi="Palatino Linotype" w:cs="Tahoma"/>
          <w:bCs/>
          <w:color w:val="FF0000"/>
        </w:rPr>
      </w:pPr>
    </w:p>
    <w:p w14:paraId="1FA71934" w14:textId="77777777" w:rsidR="00ED1EDE" w:rsidRPr="00BA6F8F" w:rsidRDefault="00ED1EDE" w:rsidP="00ED1EDE">
      <w:pPr>
        <w:spacing w:after="0" w:line="360" w:lineRule="auto"/>
        <w:jc w:val="both"/>
        <w:rPr>
          <w:rFonts w:ascii="Palatino Linotype" w:eastAsia="Batang" w:hAnsi="Palatino Linotype" w:cs="Tahoma"/>
          <w:b/>
          <w:bCs/>
          <w:color w:val="FF0000"/>
        </w:rPr>
      </w:pPr>
      <w:r w:rsidRPr="00BA6F8F">
        <w:rPr>
          <w:rFonts w:ascii="Palatino Linotype" w:eastAsia="Calibri" w:hAnsi="Palatino Linotype" w:cs="Tahoma"/>
          <w:b/>
        </w:rPr>
        <w:t xml:space="preserve">V. </w:t>
      </w:r>
      <w:r w:rsidRPr="00BA6F8F">
        <w:rPr>
          <w:rFonts w:ascii="Palatino Linotype" w:eastAsia="Batang" w:hAnsi="Palatino Linotype" w:cs="Tahoma"/>
          <w:b/>
          <w:bCs/>
        </w:rPr>
        <w:t>Trámite del Recurso de Revisión</w:t>
      </w:r>
      <w:r w:rsidRPr="00BA6F8F">
        <w:rPr>
          <w:rFonts w:ascii="Palatino Linotype" w:eastAsia="Calibri" w:hAnsi="Palatino Linotype" w:cs="Tahoma"/>
          <w:b/>
        </w:rPr>
        <w:t xml:space="preserve"> </w:t>
      </w:r>
      <w:r w:rsidR="00184D92" w:rsidRPr="00BA6F8F">
        <w:rPr>
          <w:rFonts w:ascii="Palatino Linotype" w:eastAsia="Batang" w:hAnsi="Palatino Linotype" w:cs="Tahoma"/>
          <w:b/>
          <w:bCs/>
        </w:rPr>
        <w:t>ante este Instituto</w:t>
      </w:r>
    </w:p>
    <w:p w14:paraId="687EAC8A" w14:textId="77777777" w:rsidR="00184D92" w:rsidRPr="00BA6F8F" w:rsidRDefault="00184D92" w:rsidP="00ED1EDE">
      <w:pPr>
        <w:spacing w:after="0" w:line="360" w:lineRule="auto"/>
        <w:jc w:val="both"/>
        <w:rPr>
          <w:rFonts w:ascii="Palatino Linotype" w:eastAsia="Batang" w:hAnsi="Palatino Linotype" w:cs="Tahoma"/>
          <w:b/>
          <w:bCs/>
          <w:color w:val="FF0000"/>
        </w:rPr>
      </w:pPr>
    </w:p>
    <w:p w14:paraId="5EAE235E" w14:textId="77777777" w:rsidR="00ED1EDE" w:rsidRPr="00BA6F8F" w:rsidRDefault="00ED1EDE" w:rsidP="00ED1EDE">
      <w:pPr>
        <w:spacing w:after="0" w:line="360" w:lineRule="auto"/>
        <w:jc w:val="both"/>
        <w:rPr>
          <w:rFonts w:ascii="Palatino Linotype" w:eastAsia="Batang" w:hAnsi="Palatino Linotype" w:cs="Tahoma"/>
          <w:bCs/>
        </w:rPr>
      </w:pPr>
      <w:r w:rsidRPr="00BA6F8F">
        <w:rPr>
          <w:rFonts w:ascii="Palatino Linotype" w:eastAsia="Batang" w:hAnsi="Palatino Linotype" w:cs="Tahoma"/>
          <w:b/>
          <w:bCs/>
        </w:rPr>
        <w:t xml:space="preserve">a) Turno del Medio de Impugnación. </w:t>
      </w:r>
      <w:r w:rsidRPr="00BA6F8F">
        <w:rPr>
          <w:rFonts w:ascii="Palatino Linotype" w:eastAsia="Batang" w:hAnsi="Palatino Linotype" w:cs="Tahoma"/>
          <w:bCs/>
        </w:rPr>
        <w:t xml:space="preserve">El </w:t>
      </w:r>
      <w:r w:rsidR="00184D92" w:rsidRPr="00BA6F8F">
        <w:rPr>
          <w:rFonts w:ascii="Palatino Linotype" w:eastAsia="Batang" w:hAnsi="Palatino Linotype" w:cs="Tahoma"/>
          <w:bCs/>
        </w:rPr>
        <w:t xml:space="preserve">veintiuno de noviembre de dos </w:t>
      </w:r>
      <w:r w:rsidRPr="00BA6F8F">
        <w:rPr>
          <w:rFonts w:ascii="Palatino Linotype" w:eastAsia="Batang" w:hAnsi="Palatino Linotype" w:cs="Tahoma"/>
          <w:bCs/>
        </w:rPr>
        <w:t xml:space="preserve">mil veinticuatro, el </w:t>
      </w:r>
      <w:r w:rsidRPr="00BA6F8F">
        <w:rPr>
          <w:rFonts w:ascii="Palatino Linotype" w:eastAsia="Calibri" w:hAnsi="Palatino Linotype" w:cs="Tahoma"/>
          <w:lang w:val="es-ES"/>
        </w:rPr>
        <w:t>Sistema de Acceso a la Información Mexiquense (SAIMEX),</w:t>
      </w:r>
      <w:r w:rsidRPr="00BA6F8F">
        <w:rPr>
          <w:rFonts w:ascii="Palatino Linotype" w:eastAsia="Batang" w:hAnsi="Palatino Linotype" w:cs="Tahoma"/>
          <w:bCs/>
        </w:rPr>
        <w:t xml:space="preserve"> asignó el número de expediente</w:t>
      </w:r>
      <w:r w:rsidRPr="00BA6F8F">
        <w:rPr>
          <w:rFonts w:ascii="Palatino Linotype" w:eastAsia="Calibri" w:hAnsi="Palatino Linotype" w:cs="Times New Roman"/>
        </w:rPr>
        <w:t xml:space="preserve"> </w:t>
      </w:r>
      <w:r w:rsidR="00184D92" w:rsidRPr="00BA6F8F">
        <w:rPr>
          <w:rFonts w:ascii="Palatino Linotype" w:eastAsia="Calibri" w:hAnsi="Palatino Linotype" w:cs="Tahoma"/>
          <w:b/>
          <w:bCs/>
        </w:rPr>
        <w:t>07311</w:t>
      </w:r>
      <w:r w:rsidRPr="00BA6F8F">
        <w:rPr>
          <w:rFonts w:ascii="Palatino Linotype" w:eastAsia="Calibri" w:hAnsi="Palatino Linotype" w:cs="Tahoma"/>
          <w:b/>
          <w:bCs/>
        </w:rPr>
        <w:t>/INFOEM/IP/RR/2024</w:t>
      </w:r>
      <w:r w:rsidRPr="00BA6F8F">
        <w:rPr>
          <w:rFonts w:ascii="Palatino Linotype" w:eastAsia="Batang" w:hAnsi="Palatino Linotype" w:cs="Tahoma"/>
          <w:bCs/>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598FA2F1" w14:textId="77777777" w:rsidR="00ED1EDE" w:rsidRPr="00BA6F8F" w:rsidRDefault="00ED1EDE" w:rsidP="00ED1EDE">
      <w:pPr>
        <w:spacing w:after="0" w:line="360" w:lineRule="auto"/>
        <w:jc w:val="both"/>
        <w:rPr>
          <w:rFonts w:ascii="Palatino Linotype" w:eastAsia="Batang" w:hAnsi="Palatino Linotype" w:cs="Tahoma"/>
          <w:bCs/>
        </w:rPr>
      </w:pPr>
    </w:p>
    <w:p w14:paraId="766AD090" w14:textId="77777777" w:rsidR="00ED1EDE" w:rsidRPr="00BA6F8F" w:rsidRDefault="00ED1EDE" w:rsidP="00ED1EDE">
      <w:pPr>
        <w:spacing w:after="0" w:line="360" w:lineRule="auto"/>
        <w:jc w:val="both"/>
        <w:rPr>
          <w:rFonts w:ascii="Palatino Linotype" w:eastAsia="Batang" w:hAnsi="Palatino Linotype" w:cs="Tahoma"/>
          <w:bCs/>
        </w:rPr>
      </w:pPr>
      <w:r w:rsidRPr="00BA6F8F">
        <w:rPr>
          <w:rFonts w:ascii="Palatino Linotype" w:eastAsia="Times New Roman" w:hAnsi="Palatino Linotype" w:cs="Tahoma"/>
          <w:b/>
          <w:bCs/>
          <w:lang w:eastAsia="es-ES"/>
        </w:rPr>
        <w:t>b) Admisión del Recurso de Revisión</w:t>
      </w:r>
      <w:r w:rsidRPr="00BA6F8F">
        <w:rPr>
          <w:rFonts w:ascii="Palatino Linotype" w:eastAsia="Times New Roman" w:hAnsi="Palatino Linotype" w:cs="Tahoma"/>
          <w:b/>
          <w:bCs/>
          <w:lang w:val="es-ES_tradnl" w:eastAsia="es-ES"/>
        </w:rPr>
        <w:t xml:space="preserve">. </w:t>
      </w:r>
      <w:r w:rsidRPr="00BA6F8F">
        <w:rPr>
          <w:rFonts w:ascii="Palatino Linotype" w:eastAsia="Batang" w:hAnsi="Palatino Linotype" w:cs="Tahoma"/>
          <w:bCs/>
        </w:rPr>
        <w:t xml:space="preserve">El </w:t>
      </w:r>
      <w:r w:rsidR="00184D92" w:rsidRPr="00BA6F8F">
        <w:rPr>
          <w:rFonts w:ascii="Palatino Linotype" w:eastAsia="Batang" w:hAnsi="Palatino Linotype" w:cs="Tahoma"/>
          <w:bCs/>
        </w:rPr>
        <w:t xml:space="preserve">veintiséis de noviembre de dos </w:t>
      </w:r>
      <w:r w:rsidRPr="00BA6F8F">
        <w:rPr>
          <w:rFonts w:ascii="Palatino Linotype" w:eastAsia="Batang" w:hAnsi="Palatino Linotype" w:cs="Tahoma"/>
          <w:bCs/>
        </w:rPr>
        <w:t xml:space="preserve">mil veinticuatro, </w:t>
      </w:r>
      <w:r w:rsidRPr="00BA6F8F">
        <w:rPr>
          <w:rFonts w:ascii="Palatino Linotype" w:eastAsia="Times New Roman" w:hAnsi="Palatino Linotype" w:cs="Tahoma"/>
          <w:bCs/>
          <w:lang w:val="es-ES_tradnl" w:eastAsia="es-ES"/>
        </w:rPr>
        <w:t xml:space="preserve">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 </w:t>
      </w:r>
    </w:p>
    <w:p w14:paraId="7AD01C6B" w14:textId="77777777" w:rsidR="00ED1EDE" w:rsidRPr="00BA6F8F" w:rsidRDefault="00ED1EDE" w:rsidP="00ED1EDE">
      <w:pPr>
        <w:spacing w:after="0" w:line="360" w:lineRule="auto"/>
        <w:jc w:val="both"/>
        <w:rPr>
          <w:rFonts w:ascii="Palatino Linotype" w:eastAsia="Calibri" w:hAnsi="Palatino Linotype" w:cs="Tahoma"/>
          <w:color w:val="FF0000"/>
        </w:rPr>
      </w:pPr>
    </w:p>
    <w:p w14:paraId="1CDF3BAB" w14:textId="77777777" w:rsidR="00ED1EDE" w:rsidRPr="00BA6F8F" w:rsidRDefault="00ED1EDE" w:rsidP="00ED1EDE">
      <w:pPr>
        <w:spacing w:after="0" w:line="360" w:lineRule="auto"/>
        <w:jc w:val="both"/>
        <w:rPr>
          <w:rFonts w:ascii="Palatino Linotype" w:eastAsia="Calibri" w:hAnsi="Palatino Linotype" w:cs="Times New Roman"/>
          <w:bCs/>
        </w:rPr>
      </w:pPr>
      <w:r w:rsidRPr="00BA6F8F">
        <w:rPr>
          <w:rFonts w:ascii="Palatino Linotype" w:eastAsia="Calibri" w:hAnsi="Palatino Linotype" w:cs="Times New Roman"/>
          <w:b/>
        </w:rPr>
        <w:t xml:space="preserve">c) Informe Justificado. </w:t>
      </w:r>
      <w:r w:rsidRPr="00BA6F8F">
        <w:rPr>
          <w:rFonts w:ascii="Palatino Linotype" w:eastAsia="Calibri" w:hAnsi="Palatino Linotype" w:cs="Times New Roman"/>
          <w:bCs/>
        </w:rPr>
        <w:t>El Sujeto Obligado fue omiso en realizar alguna manifestación que a su derecho conviniera y asistiera.</w:t>
      </w:r>
    </w:p>
    <w:p w14:paraId="3B00E045" w14:textId="77777777" w:rsidR="00ED1EDE" w:rsidRPr="00BA6F8F" w:rsidRDefault="00ED1EDE" w:rsidP="00ED1EDE">
      <w:pPr>
        <w:spacing w:after="0" w:line="360" w:lineRule="auto"/>
        <w:jc w:val="both"/>
        <w:rPr>
          <w:rFonts w:ascii="Palatino Linotype" w:eastAsia="Calibri" w:hAnsi="Palatino Linotype" w:cs="Times New Roman"/>
          <w:color w:val="FF0000"/>
          <w:lang w:val="es-ES"/>
        </w:rPr>
      </w:pPr>
    </w:p>
    <w:p w14:paraId="2BA8860B" w14:textId="77777777" w:rsidR="00ED1EDE" w:rsidRPr="00BA6F8F" w:rsidRDefault="00ED1EDE" w:rsidP="00ED1EDE">
      <w:pPr>
        <w:widowControl w:val="0"/>
        <w:spacing w:after="0" w:line="360" w:lineRule="auto"/>
        <w:jc w:val="both"/>
        <w:rPr>
          <w:rFonts w:ascii="Palatino Linotype" w:eastAsia="Times New Roman" w:hAnsi="Palatino Linotype" w:cs="Tahoma"/>
          <w:lang w:eastAsia="es-ES"/>
        </w:rPr>
      </w:pPr>
      <w:r w:rsidRPr="00BA6F8F">
        <w:rPr>
          <w:rFonts w:ascii="Palatino Linotype" w:eastAsia="Times New Roman" w:hAnsi="Palatino Linotype" w:cs="Tahoma"/>
          <w:b/>
          <w:lang w:eastAsia="es-ES"/>
        </w:rPr>
        <w:t>d) Cierre de instrucción.</w:t>
      </w:r>
      <w:r w:rsidRPr="00BA6F8F">
        <w:rPr>
          <w:rFonts w:ascii="Palatino Linotype" w:eastAsia="Times New Roman" w:hAnsi="Palatino Linotype" w:cs="Tahoma"/>
          <w:lang w:eastAsia="es-ES"/>
        </w:rPr>
        <w:t xml:space="preserve"> El </w:t>
      </w:r>
      <w:r w:rsidR="00310BCB" w:rsidRPr="00BA6F8F">
        <w:rPr>
          <w:rFonts w:ascii="Palatino Linotype" w:eastAsia="Times New Roman" w:hAnsi="Palatino Linotype" w:cs="Tahoma"/>
          <w:lang w:eastAsia="es-ES"/>
        </w:rPr>
        <w:t>seis de diciembre de dos mil veinticuatro</w:t>
      </w:r>
      <w:r w:rsidRPr="00BA6F8F">
        <w:rPr>
          <w:rFonts w:ascii="Palatino Linotype" w:eastAsia="Times New Roman" w:hAnsi="Palatino Linotype" w:cs="Tahoma"/>
          <w:lang w:eastAsia="es-ES"/>
        </w:rPr>
        <w:t>,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w:t>
      </w:r>
      <w:r w:rsidR="00310BCB" w:rsidRPr="00BA6F8F">
        <w:rPr>
          <w:rFonts w:ascii="Palatino Linotype" w:eastAsia="Times New Roman" w:hAnsi="Palatino Linotype" w:cs="Tahoma"/>
          <w:lang w:eastAsia="es-ES"/>
        </w:rPr>
        <w:t xml:space="preserve"> mismo día</w:t>
      </w:r>
      <w:r w:rsidRPr="00BA6F8F">
        <w:rPr>
          <w:rFonts w:ascii="Palatino Linotype" w:eastAsia="Times New Roman" w:hAnsi="Palatino Linotype" w:cs="Tahoma"/>
          <w:lang w:eastAsia="es-ES"/>
        </w:rPr>
        <w:t xml:space="preserve">, a través del </w:t>
      </w:r>
      <w:r w:rsidRPr="00BA6F8F">
        <w:rPr>
          <w:rFonts w:ascii="Palatino Linotype" w:eastAsia="Times New Roman" w:hAnsi="Palatino Linotype" w:cs="Tahoma"/>
          <w:lang w:val="es-ES" w:eastAsia="es-ES"/>
        </w:rPr>
        <w:t>Sistema de Acceso a la Información Mexiquense (SAIMEX)</w:t>
      </w:r>
      <w:r w:rsidRPr="00BA6F8F">
        <w:rPr>
          <w:rFonts w:ascii="Palatino Linotype" w:eastAsia="Times New Roman" w:hAnsi="Palatino Linotype" w:cs="Tahoma"/>
          <w:lang w:eastAsia="es-ES"/>
        </w:rPr>
        <w:t xml:space="preserve">. </w:t>
      </w:r>
    </w:p>
    <w:p w14:paraId="7B2B18B4" w14:textId="77777777" w:rsidR="00ED1EDE" w:rsidRPr="00BA6F8F" w:rsidRDefault="00ED1EDE" w:rsidP="00ED1EDE">
      <w:pPr>
        <w:spacing w:after="0" w:line="360" w:lineRule="auto"/>
        <w:jc w:val="both"/>
        <w:rPr>
          <w:rFonts w:ascii="Palatino Linotype" w:eastAsia="Times New Roman" w:hAnsi="Palatino Linotype" w:cs="Tahoma"/>
          <w:lang w:eastAsia="es-ES"/>
        </w:rPr>
      </w:pPr>
    </w:p>
    <w:p w14:paraId="3F5FA0E2" w14:textId="77777777" w:rsidR="00ED1EDE" w:rsidRPr="00BA6F8F" w:rsidRDefault="00ED1EDE" w:rsidP="00ED1EDE">
      <w:pPr>
        <w:spacing w:after="0" w:line="360" w:lineRule="auto"/>
        <w:jc w:val="both"/>
        <w:rPr>
          <w:rFonts w:ascii="Palatino Linotype" w:eastAsia="Times New Roman" w:hAnsi="Palatino Linotype" w:cs="Tahoma"/>
          <w:lang w:eastAsia="es-ES"/>
        </w:rPr>
      </w:pPr>
      <w:r w:rsidRPr="00BA6F8F">
        <w:rPr>
          <w:rFonts w:ascii="Palatino Linotype" w:eastAsia="Times New Roman" w:hAnsi="Palatino Linotype" w:cs="Tahoma"/>
          <w:lang w:eastAsia="es-ES"/>
        </w:rPr>
        <w:t>En razón de que fue debidamente sustanciado e integrado el expediente electrónico y no existe diligencia pendiente de desahogo, se emite la resolución que conforme a Derecho proceda, de acuerdo a los siguientes:</w:t>
      </w:r>
    </w:p>
    <w:p w14:paraId="52ABE2BB" w14:textId="77777777" w:rsidR="00ED1EDE" w:rsidRPr="00BA6F8F" w:rsidRDefault="00ED1EDE" w:rsidP="00ED1EDE">
      <w:pPr>
        <w:spacing w:after="0" w:line="360" w:lineRule="auto"/>
        <w:jc w:val="both"/>
        <w:rPr>
          <w:rFonts w:ascii="Palatino Linotype" w:eastAsia="Times New Roman" w:hAnsi="Palatino Linotype" w:cs="Tahoma"/>
          <w:bCs/>
          <w:iCs/>
          <w:color w:val="FF0000"/>
          <w:lang w:val="es-ES" w:eastAsia="es-ES"/>
        </w:rPr>
      </w:pPr>
    </w:p>
    <w:p w14:paraId="2725F79A" w14:textId="77777777" w:rsidR="00ED1EDE" w:rsidRPr="00BA6F8F" w:rsidRDefault="00ED1EDE" w:rsidP="00ED1EDE">
      <w:pPr>
        <w:spacing w:after="0" w:line="360" w:lineRule="auto"/>
        <w:jc w:val="center"/>
        <w:rPr>
          <w:rFonts w:ascii="Palatino Linotype" w:eastAsia="Times New Roman" w:hAnsi="Palatino Linotype" w:cs="Tahoma"/>
          <w:b/>
          <w:lang w:val="es-ES" w:eastAsia="es-ES"/>
        </w:rPr>
      </w:pPr>
      <w:r w:rsidRPr="00BA6F8F">
        <w:rPr>
          <w:rFonts w:ascii="Palatino Linotype" w:eastAsia="Times New Roman" w:hAnsi="Palatino Linotype" w:cs="Tahoma"/>
          <w:b/>
          <w:lang w:val="es-ES" w:eastAsia="es-ES"/>
        </w:rPr>
        <w:t>C O N S I D E R A N D O S</w:t>
      </w:r>
    </w:p>
    <w:p w14:paraId="76989659" w14:textId="77777777" w:rsidR="00ED1EDE" w:rsidRPr="00BA6F8F" w:rsidRDefault="00ED1EDE" w:rsidP="00ED1EDE">
      <w:pPr>
        <w:spacing w:after="0" w:line="360" w:lineRule="auto"/>
        <w:jc w:val="center"/>
        <w:rPr>
          <w:rFonts w:ascii="Palatino Linotype" w:eastAsia="Times New Roman" w:hAnsi="Palatino Linotype" w:cs="Tahoma"/>
          <w:b/>
          <w:lang w:val="es-ES" w:eastAsia="es-ES"/>
        </w:rPr>
      </w:pPr>
    </w:p>
    <w:p w14:paraId="56CCD881" w14:textId="77777777" w:rsidR="00ED1EDE" w:rsidRPr="00BA6F8F" w:rsidRDefault="00ED1EDE" w:rsidP="00ED1EDE">
      <w:pPr>
        <w:autoSpaceDE w:val="0"/>
        <w:autoSpaceDN w:val="0"/>
        <w:adjustRightInd w:val="0"/>
        <w:spacing w:after="0" w:line="360" w:lineRule="auto"/>
        <w:jc w:val="both"/>
        <w:rPr>
          <w:rFonts w:ascii="Palatino Linotype" w:eastAsia="Times New Roman" w:hAnsi="Palatino Linotype" w:cs="Tahoma"/>
          <w:b/>
          <w:lang w:val="es-ES" w:eastAsia="es-ES"/>
        </w:rPr>
      </w:pPr>
      <w:r w:rsidRPr="00BA6F8F">
        <w:rPr>
          <w:rFonts w:ascii="Palatino Linotype" w:eastAsia="Calibri" w:hAnsi="Palatino Linotype" w:cs="Tahoma"/>
          <w:b/>
          <w:lang w:val="es-ES" w:eastAsia="es-MX"/>
        </w:rPr>
        <w:t>PRIMERO</w:t>
      </w:r>
      <w:r w:rsidRPr="00BA6F8F">
        <w:rPr>
          <w:rFonts w:ascii="Palatino Linotype" w:eastAsia="Calibri" w:hAnsi="Palatino Linotype" w:cs="Tahoma"/>
          <w:lang w:val="es-ES" w:eastAsia="es-MX"/>
        </w:rPr>
        <w:t xml:space="preserve">. </w:t>
      </w:r>
      <w:r w:rsidRPr="00BA6F8F">
        <w:rPr>
          <w:rFonts w:ascii="Palatino Linotype" w:eastAsia="Times New Roman" w:hAnsi="Palatino Linotype" w:cs="Tahoma"/>
          <w:b/>
          <w:lang w:val="es-ES" w:eastAsia="es-ES"/>
        </w:rPr>
        <w:t>Competencia</w:t>
      </w:r>
    </w:p>
    <w:p w14:paraId="0B9AB697" w14:textId="77777777" w:rsidR="00ED1EDE" w:rsidRPr="00BA6F8F" w:rsidRDefault="00ED1EDE" w:rsidP="00ED1EDE">
      <w:pPr>
        <w:autoSpaceDE w:val="0"/>
        <w:autoSpaceDN w:val="0"/>
        <w:adjustRightInd w:val="0"/>
        <w:spacing w:after="0" w:line="360" w:lineRule="auto"/>
        <w:jc w:val="both"/>
        <w:rPr>
          <w:rFonts w:ascii="Palatino Linotype" w:eastAsia="Times New Roman" w:hAnsi="Palatino Linotype" w:cs="Tahoma"/>
          <w:b/>
          <w:lang w:val="es-ES" w:eastAsia="es-ES"/>
        </w:rPr>
      </w:pPr>
    </w:p>
    <w:p w14:paraId="495B7DA5" w14:textId="77777777" w:rsidR="00ED1EDE" w:rsidRPr="00BA6F8F" w:rsidRDefault="00ED1EDE" w:rsidP="00ED1EDE">
      <w:pPr>
        <w:spacing w:after="0" w:line="360" w:lineRule="auto"/>
        <w:jc w:val="both"/>
        <w:rPr>
          <w:rFonts w:ascii="Palatino Linotype" w:eastAsia="Times New Roman" w:hAnsi="Palatino Linotype" w:cs="Tahoma"/>
          <w:bCs/>
          <w:lang w:eastAsia="es-ES"/>
        </w:rPr>
      </w:pPr>
      <w:bookmarkStart w:id="4" w:name="_Hlk63334754"/>
      <w:r w:rsidRPr="00BA6F8F">
        <w:rPr>
          <w:rFonts w:ascii="Palatino Linotype" w:eastAsia="Times New Roman" w:hAnsi="Palatino Linotype" w:cs="Tahoma"/>
          <w:bCs/>
          <w:lang w:eastAsia="es-ES"/>
        </w:rPr>
        <w:lastRenderedPageBreak/>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BA6F8F">
        <w:rPr>
          <w:rFonts w:ascii="Palatino Linotype" w:eastAsia="Times New Roman" w:hAnsi="Palatino Linotype" w:cs="Times New Roman"/>
          <w:bCs/>
          <w:lang w:eastAsia="es-ES"/>
        </w:rPr>
        <w:t xml:space="preserve"> 7°, </w:t>
      </w:r>
      <w:r w:rsidRPr="00BA6F8F">
        <w:rPr>
          <w:rFonts w:ascii="Palatino Linotype" w:eastAsia="Times New Roman" w:hAnsi="Palatino Linotype" w:cs="Tahoma"/>
          <w:bCs/>
          <w:lang w:eastAsia="es-ES"/>
        </w:rPr>
        <w:t>9°, fracciones I y XXIII y 11 del Reglamento Interior del Instituto de Transparencia, Acceso a la Información Pública y Protección de Datos Personales del Estado de México y Municipios.</w:t>
      </w:r>
      <w:bookmarkEnd w:id="4"/>
    </w:p>
    <w:p w14:paraId="55F00506" w14:textId="77777777" w:rsidR="00ED1EDE" w:rsidRPr="00BA6F8F" w:rsidRDefault="00ED1EDE" w:rsidP="00ED1EDE">
      <w:pPr>
        <w:spacing w:after="0" w:line="360" w:lineRule="auto"/>
        <w:jc w:val="both"/>
        <w:rPr>
          <w:rFonts w:ascii="Palatino Linotype" w:eastAsia="Calibri" w:hAnsi="Palatino Linotype" w:cs="Times New Roman"/>
        </w:rPr>
      </w:pPr>
    </w:p>
    <w:p w14:paraId="73FD8819" w14:textId="77777777" w:rsidR="00ED1EDE" w:rsidRPr="00BA6F8F" w:rsidRDefault="00ED1EDE" w:rsidP="00ED1EDE">
      <w:pPr>
        <w:autoSpaceDE w:val="0"/>
        <w:autoSpaceDN w:val="0"/>
        <w:adjustRightInd w:val="0"/>
        <w:spacing w:after="0" w:line="360" w:lineRule="auto"/>
        <w:jc w:val="both"/>
        <w:rPr>
          <w:rFonts w:ascii="Palatino Linotype" w:eastAsia="Times New Roman" w:hAnsi="Palatino Linotype" w:cs="Tahoma"/>
          <w:lang w:val="es-ES" w:eastAsia="es-ES"/>
        </w:rPr>
      </w:pPr>
      <w:r w:rsidRPr="00BA6F8F">
        <w:rPr>
          <w:rFonts w:ascii="Palatino Linotype" w:eastAsia="Calibri" w:hAnsi="Palatino Linotype" w:cs="Tahoma"/>
          <w:b/>
          <w:lang w:val="es-ES" w:eastAsia="es-MX"/>
        </w:rPr>
        <w:t>SEGUNDO</w:t>
      </w:r>
      <w:r w:rsidRPr="00BA6F8F">
        <w:rPr>
          <w:rFonts w:ascii="Palatino Linotype" w:eastAsia="Calibri" w:hAnsi="Palatino Linotype" w:cs="Tahoma"/>
          <w:lang w:val="es-ES" w:eastAsia="es-MX"/>
        </w:rPr>
        <w:t xml:space="preserve">. </w:t>
      </w:r>
      <w:r w:rsidRPr="00BA6F8F">
        <w:rPr>
          <w:rFonts w:ascii="Palatino Linotype" w:eastAsia="Times New Roman" w:hAnsi="Palatino Linotype" w:cs="Tahoma"/>
          <w:b/>
          <w:lang w:val="es-ES" w:eastAsia="es-ES"/>
        </w:rPr>
        <w:t>Causales de improcedencia y sobreseimiento</w:t>
      </w:r>
    </w:p>
    <w:p w14:paraId="605B2DE0" w14:textId="77777777" w:rsidR="00ED1EDE" w:rsidRPr="00BA6F8F" w:rsidRDefault="00ED1EDE" w:rsidP="00ED1EDE">
      <w:pPr>
        <w:autoSpaceDE w:val="0"/>
        <w:autoSpaceDN w:val="0"/>
        <w:adjustRightInd w:val="0"/>
        <w:spacing w:after="0" w:line="360" w:lineRule="auto"/>
        <w:jc w:val="both"/>
        <w:rPr>
          <w:rFonts w:ascii="Palatino Linotype" w:eastAsia="Times New Roman" w:hAnsi="Palatino Linotype" w:cs="Tahoma"/>
          <w:lang w:val="es-ES" w:eastAsia="es-ES"/>
        </w:rPr>
      </w:pPr>
    </w:p>
    <w:p w14:paraId="24FBE1E3" w14:textId="77777777" w:rsidR="00ED1EDE" w:rsidRPr="00BA6F8F" w:rsidRDefault="00ED1EDE" w:rsidP="00ED1EDE">
      <w:pPr>
        <w:autoSpaceDE w:val="0"/>
        <w:autoSpaceDN w:val="0"/>
        <w:adjustRightInd w:val="0"/>
        <w:spacing w:after="0" w:line="360" w:lineRule="auto"/>
        <w:jc w:val="both"/>
        <w:rPr>
          <w:rFonts w:ascii="Palatino Linotype" w:eastAsia="Times New Roman" w:hAnsi="Palatino Linotype" w:cs="Tahoma"/>
          <w:lang w:val="es-ES" w:eastAsia="es-ES"/>
        </w:rPr>
      </w:pPr>
      <w:r w:rsidRPr="00BA6F8F">
        <w:rPr>
          <w:rFonts w:ascii="Palatino Linotype" w:eastAsia="Times New Roman" w:hAnsi="Palatino Linotype" w:cs="Tahoma"/>
          <w:lang w:val="es-ES" w:eastAsia="es-ES"/>
        </w:rPr>
        <w:t xml:space="preserve">De las constancias que forma parte del Recurso de Revisión que se analiza, se advierte que previo al estudio del fondo de la </w:t>
      </w:r>
      <w:proofErr w:type="spellStart"/>
      <w:r w:rsidRPr="00BA6F8F">
        <w:rPr>
          <w:rFonts w:ascii="Palatino Linotype" w:eastAsia="Times New Roman" w:hAnsi="Palatino Linotype" w:cs="Tahoma"/>
          <w:i/>
          <w:lang w:val="es-ES" w:eastAsia="es-ES"/>
        </w:rPr>
        <w:t>litis</w:t>
      </w:r>
      <w:proofErr w:type="spellEnd"/>
      <w:r w:rsidRPr="00BA6F8F">
        <w:rPr>
          <w:rFonts w:ascii="Palatino Linotype" w:eastAsia="Times New Roman" w:hAnsi="Palatino Linotype" w:cs="Tahoma"/>
          <w:lang w:val="es-ES" w:eastAsia="es-ES"/>
        </w:rPr>
        <w:t>, es necesario estudiar las causales de improcedencia y sobreseimiento que se adviertan, para determinar lo que en Derecho proceda.</w:t>
      </w:r>
    </w:p>
    <w:p w14:paraId="6E159070" w14:textId="77777777" w:rsidR="00ED1EDE" w:rsidRPr="00BA6F8F" w:rsidRDefault="00ED1EDE" w:rsidP="00ED1EDE">
      <w:pPr>
        <w:autoSpaceDE w:val="0"/>
        <w:autoSpaceDN w:val="0"/>
        <w:adjustRightInd w:val="0"/>
        <w:spacing w:after="0" w:line="360" w:lineRule="auto"/>
        <w:jc w:val="both"/>
        <w:rPr>
          <w:rFonts w:ascii="Palatino Linotype" w:eastAsia="Times New Roman" w:hAnsi="Palatino Linotype" w:cs="Tahoma"/>
          <w:lang w:val="es-ES" w:eastAsia="es-ES"/>
        </w:rPr>
      </w:pPr>
    </w:p>
    <w:p w14:paraId="4C5303C2" w14:textId="77777777" w:rsidR="00ED1EDE" w:rsidRPr="00BA6F8F" w:rsidRDefault="00ED1EDE" w:rsidP="00ED1EDE">
      <w:pPr>
        <w:spacing w:after="0" w:line="360" w:lineRule="auto"/>
        <w:jc w:val="both"/>
        <w:rPr>
          <w:rFonts w:ascii="Palatino Linotype" w:eastAsia="Calibri" w:hAnsi="Palatino Linotype" w:cs="Times New Roman"/>
          <w:b/>
          <w:lang w:val="es-ES"/>
        </w:rPr>
      </w:pPr>
      <w:r w:rsidRPr="00BA6F8F">
        <w:rPr>
          <w:rFonts w:ascii="Palatino Linotype" w:eastAsia="Calibri" w:hAnsi="Palatino Linotype" w:cs="Times New Roman"/>
          <w:b/>
          <w:lang w:val="es-ES"/>
        </w:rPr>
        <w:t>Causales de improcedencia</w:t>
      </w:r>
    </w:p>
    <w:p w14:paraId="27C4190C" w14:textId="77777777" w:rsidR="00ED1EDE" w:rsidRPr="00BA6F8F" w:rsidRDefault="00ED1EDE" w:rsidP="00ED1EDE">
      <w:pPr>
        <w:spacing w:after="0" w:line="360" w:lineRule="auto"/>
        <w:jc w:val="both"/>
        <w:rPr>
          <w:rFonts w:ascii="Palatino Linotype" w:eastAsia="Calibri" w:hAnsi="Palatino Linotype" w:cs="Times New Roman"/>
        </w:rPr>
      </w:pPr>
    </w:p>
    <w:p w14:paraId="2901A698" w14:textId="77777777" w:rsidR="00ED1EDE" w:rsidRPr="00BA6F8F" w:rsidRDefault="00ED1EDE" w:rsidP="00ED1EDE">
      <w:pPr>
        <w:spacing w:after="0" w:line="360" w:lineRule="auto"/>
        <w:jc w:val="both"/>
        <w:rPr>
          <w:rFonts w:ascii="Palatino Linotype" w:eastAsia="Calibri" w:hAnsi="Palatino Linotype" w:cs="Times New Roman"/>
        </w:rPr>
      </w:pPr>
      <w:r w:rsidRPr="00BA6F8F">
        <w:rPr>
          <w:rFonts w:ascii="Palatino Linotype" w:eastAsia="Calibri" w:hAnsi="Palatino Linotype" w:cs="Times New Roman"/>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w:t>
      </w:r>
      <w:r w:rsidRPr="00BA6F8F">
        <w:rPr>
          <w:rFonts w:ascii="Palatino Linotype" w:eastAsia="Calibri" w:hAnsi="Palatino Linotype" w:cs="Times New Roman"/>
        </w:rPr>
        <w:lastRenderedPageBreak/>
        <w:t>actualice alguno de los supuestos establecidos en el artículo 191 de la Ley de Transparencia y Acceso a la Información Pública del Estado de México y Municipios, por ser improcedente.</w:t>
      </w:r>
    </w:p>
    <w:p w14:paraId="3F60E8C4" w14:textId="77777777" w:rsidR="00ED1EDE" w:rsidRPr="00BA6F8F" w:rsidRDefault="00ED1EDE" w:rsidP="00ED1EDE">
      <w:pPr>
        <w:spacing w:after="0" w:line="360" w:lineRule="auto"/>
        <w:jc w:val="both"/>
        <w:rPr>
          <w:rFonts w:ascii="Palatino Linotype" w:eastAsia="Calibri" w:hAnsi="Palatino Linotype" w:cs="Times New Roman"/>
        </w:rPr>
      </w:pPr>
    </w:p>
    <w:p w14:paraId="03CE6EFD" w14:textId="77777777" w:rsidR="00ED1EDE" w:rsidRPr="00BA6F8F" w:rsidRDefault="00ED1EDE" w:rsidP="00ED1EDE">
      <w:pPr>
        <w:spacing w:after="0" w:line="360" w:lineRule="auto"/>
        <w:jc w:val="both"/>
        <w:rPr>
          <w:rFonts w:ascii="Palatino Linotype" w:eastAsia="Calibri" w:hAnsi="Palatino Linotype" w:cs="Times New Roman"/>
        </w:rPr>
      </w:pPr>
      <w:r w:rsidRPr="00BA6F8F">
        <w:rPr>
          <w:rFonts w:ascii="Palatino Linotype" w:eastAsia="Calibri" w:hAnsi="Palatino Linotype" w:cs="Times New Roman"/>
        </w:rPr>
        <w:t>En el presente caso, </w:t>
      </w:r>
      <w:r w:rsidRPr="00BA6F8F">
        <w:rPr>
          <w:rFonts w:ascii="Palatino Linotype" w:eastAsia="Calibri" w:hAnsi="Palatino Linotype" w:cs="Times New Roman"/>
          <w:b/>
        </w:rPr>
        <w:t>no se actualiza ninguna de las causales de improcedencia</w:t>
      </w:r>
      <w:r w:rsidRPr="00BA6F8F">
        <w:rPr>
          <w:rFonts w:ascii="Palatino Linotype" w:eastAsia="Calibri" w:hAnsi="Palatino Linotype" w:cs="Times New Roman"/>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218493D6" w14:textId="77777777" w:rsidR="00ED1EDE" w:rsidRPr="00BA6F8F" w:rsidRDefault="00ED1EDE" w:rsidP="00ED1EDE">
      <w:pPr>
        <w:spacing w:after="0" w:line="360" w:lineRule="auto"/>
        <w:jc w:val="both"/>
        <w:rPr>
          <w:rFonts w:ascii="Palatino Linotype" w:eastAsia="Calibri" w:hAnsi="Palatino Linotype" w:cs="Times New Roman"/>
        </w:rPr>
      </w:pPr>
    </w:p>
    <w:p w14:paraId="76284DDC" w14:textId="77777777" w:rsidR="00ED1EDE" w:rsidRPr="00BA6F8F" w:rsidRDefault="00ED1EDE" w:rsidP="00ED1EDE">
      <w:pPr>
        <w:spacing w:after="0" w:line="360" w:lineRule="auto"/>
        <w:jc w:val="both"/>
        <w:rPr>
          <w:rFonts w:ascii="Palatino Linotype" w:eastAsia="Calibri" w:hAnsi="Palatino Linotype" w:cs="Tahoma"/>
        </w:rPr>
      </w:pPr>
      <w:r w:rsidRPr="00BA6F8F">
        <w:rPr>
          <w:rFonts w:ascii="Palatino Linotype" w:eastAsia="Times New Roman" w:hAnsi="Palatino Linotype" w:cs="Tahoma"/>
          <w:lang w:eastAsia="es-ES"/>
        </w:rPr>
        <w:t xml:space="preserve">Asimismo, se actualiza la causal de procedencia del Recurso de Revisión señalada en el artículo 179, fracción VI, de la Ley en cita, </w:t>
      </w:r>
      <w:r w:rsidRPr="00BA6F8F">
        <w:rPr>
          <w:rFonts w:ascii="Palatino Linotype" w:eastAsia="Calibri" w:hAnsi="Palatino Linotype" w:cs="Tahoma"/>
        </w:rPr>
        <w:t>pues la persona Recurrente se inconformó con la entrega de información que no corresponde con lo solicitado.</w:t>
      </w:r>
    </w:p>
    <w:p w14:paraId="033FD7F4" w14:textId="77777777" w:rsidR="00ED1EDE" w:rsidRPr="00BA6F8F" w:rsidRDefault="00ED1EDE" w:rsidP="00ED1EDE">
      <w:pPr>
        <w:spacing w:after="0" w:line="360" w:lineRule="auto"/>
        <w:jc w:val="both"/>
        <w:rPr>
          <w:rFonts w:ascii="Palatino Linotype" w:eastAsia="Calibri" w:hAnsi="Palatino Linotype" w:cs="Tahoma"/>
        </w:rPr>
      </w:pPr>
    </w:p>
    <w:p w14:paraId="434C55D3" w14:textId="77777777" w:rsidR="00ED1EDE" w:rsidRPr="00BA6F8F" w:rsidRDefault="00ED1EDE" w:rsidP="00ED1EDE">
      <w:pPr>
        <w:spacing w:after="0" w:line="360" w:lineRule="auto"/>
        <w:jc w:val="both"/>
        <w:rPr>
          <w:rFonts w:ascii="Palatino Linotype" w:eastAsia="Times New Roman" w:hAnsi="Palatino Linotype" w:cs="Tahoma"/>
          <w:b/>
          <w:bCs/>
          <w:lang w:eastAsia="es-ES"/>
        </w:rPr>
      </w:pPr>
      <w:r w:rsidRPr="00BA6F8F">
        <w:rPr>
          <w:rFonts w:ascii="Palatino Linotype" w:eastAsia="Times New Roman" w:hAnsi="Palatino Linotype" w:cs="Tahoma"/>
          <w:b/>
          <w:bCs/>
          <w:lang w:eastAsia="es-ES"/>
        </w:rPr>
        <w:t>Causales de sobreseimiento</w:t>
      </w:r>
    </w:p>
    <w:p w14:paraId="6285639B" w14:textId="77777777" w:rsidR="00ED1EDE" w:rsidRPr="00BA6F8F" w:rsidRDefault="00ED1EDE" w:rsidP="00ED1EDE">
      <w:pPr>
        <w:spacing w:after="0" w:line="360" w:lineRule="auto"/>
        <w:jc w:val="both"/>
        <w:rPr>
          <w:rFonts w:ascii="Palatino Linotype" w:eastAsia="Times New Roman" w:hAnsi="Palatino Linotype" w:cs="Tahoma"/>
          <w:bCs/>
          <w:lang w:eastAsia="es-ES"/>
        </w:rPr>
      </w:pPr>
    </w:p>
    <w:p w14:paraId="324B2DFE" w14:textId="77777777" w:rsidR="00ED1EDE" w:rsidRPr="00BA6F8F" w:rsidRDefault="00ED1EDE" w:rsidP="00ED1EDE">
      <w:pPr>
        <w:spacing w:after="0" w:line="360" w:lineRule="auto"/>
        <w:jc w:val="both"/>
        <w:rPr>
          <w:rFonts w:ascii="Palatino Linotype" w:eastAsia="Times New Roman" w:hAnsi="Palatino Linotype" w:cs="Tahoma"/>
          <w:bCs/>
          <w:lang w:eastAsia="es-ES"/>
        </w:rPr>
      </w:pPr>
      <w:r w:rsidRPr="00BA6F8F">
        <w:rPr>
          <w:rFonts w:ascii="Palatino Linotype" w:eastAsia="Times New Roman" w:hAnsi="Palatino Linotype" w:cs="Tahoma"/>
          <w:bCs/>
          <w:lang w:eastAsia="es-ES"/>
        </w:rPr>
        <w:t xml:space="preserve">Por ser de previo y especial pronunciamiento, este Instituto analiza si se actualiza alguna causal de sobreseimiento. </w:t>
      </w:r>
    </w:p>
    <w:p w14:paraId="09302658" w14:textId="77777777" w:rsidR="00ED1EDE" w:rsidRPr="00BA6F8F" w:rsidRDefault="00ED1EDE" w:rsidP="00ED1EDE">
      <w:pPr>
        <w:spacing w:after="0" w:line="360" w:lineRule="auto"/>
        <w:jc w:val="both"/>
        <w:rPr>
          <w:rFonts w:ascii="Palatino Linotype" w:eastAsia="Times New Roman" w:hAnsi="Palatino Linotype" w:cs="Tahoma"/>
          <w:bCs/>
          <w:lang w:eastAsia="es-ES"/>
        </w:rPr>
      </w:pPr>
    </w:p>
    <w:p w14:paraId="173BB2DF" w14:textId="77777777" w:rsidR="00ED1EDE" w:rsidRPr="00BA6F8F" w:rsidRDefault="00ED1EDE" w:rsidP="00ED1EDE">
      <w:pPr>
        <w:spacing w:after="0" w:line="360" w:lineRule="auto"/>
        <w:jc w:val="both"/>
        <w:rPr>
          <w:rFonts w:ascii="Palatino Linotype" w:eastAsia="Times New Roman" w:hAnsi="Palatino Linotype" w:cs="Tahoma"/>
          <w:lang w:eastAsia="es-ES"/>
        </w:rPr>
      </w:pPr>
      <w:r w:rsidRPr="00BA6F8F">
        <w:rPr>
          <w:rFonts w:ascii="Palatino Linotype" w:eastAsia="Times New Roman" w:hAnsi="Palatino Linotype" w:cs="Tahoma"/>
          <w:bCs/>
          <w:lang w:eastAsia="es-ES"/>
        </w:rPr>
        <w:t>Sobre el tema, e</w:t>
      </w:r>
      <w:r w:rsidRPr="00BA6F8F">
        <w:rPr>
          <w:rFonts w:ascii="Palatino Linotype" w:eastAsia="Times New Roman" w:hAnsi="Palatino Linotype" w:cs="Tahoma"/>
          <w:lang w:eastAsia="es-ES"/>
        </w:rPr>
        <w:t>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72FBE54D" w14:textId="77777777" w:rsidR="00ED1EDE" w:rsidRPr="00BA6F8F" w:rsidRDefault="00ED1EDE" w:rsidP="00ED1EDE">
      <w:pPr>
        <w:spacing w:after="0" w:line="360" w:lineRule="auto"/>
        <w:jc w:val="both"/>
        <w:rPr>
          <w:rFonts w:ascii="Palatino Linotype" w:eastAsia="Times New Roman" w:hAnsi="Palatino Linotype" w:cs="Tahoma"/>
          <w:bCs/>
          <w:lang w:eastAsia="es-ES"/>
        </w:rPr>
      </w:pPr>
      <w:r w:rsidRPr="00BA6F8F">
        <w:rPr>
          <w:rFonts w:ascii="Palatino Linotype" w:eastAsia="Times New Roman" w:hAnsi="Palatino Linotype" w:cs="Tahoma"/>
          <w:bCs/>
          <w:lang w:eastAsia="es-ES"/>
        </w:rPr>
        <w:lastRenderedPageBreak/>
        <w:t xml:space="preserve">Por tales motivos, se considera procedente entrar al fondo del presente asunto. </w:t>
      </w:r>
    </w:p>
    <w:p w14:paraId="4498B6AE" w14:textId="77777777" w:rsidR="00ED1EDE" w:rsidRPr="00BA6F8F" w:rsidRDefault="00ED1EDE" w:rsidP="00ED1EDE">
      <w:pPr>
        <w:spacing w:after="0" w:line="360" w:lineRule="auto"/>
        <w:jc w:val="both"/>
        <w:rPr>
          <w:rFonts w:ascii="Palatino Linotype" w:eastAsia="Times New Roman" w:hAnsi="Palatino Linotype" w:cs="Tahoma"/>
          <w:bCs/>
          <w:lang w:eastAsia="es-ES"/>
        </w:rPr>
      </w:pPr>
    </w:p>
    <w:p w14:paraId="31A506DB" w14:textId="77777777" w:rsidR="00ED1EDE" w:rsidRPr="00BA6F8F" w:rsidRDefault="00ED1EDE" w:rsidP="00ED1EDE">
      <w:pPr>
        <w:spacing w:after="0" w:line="360" w:lineRule="auto"/>
        <w:jc w:val="both"/>
        <w:rPr>
          <w:rFonts w:ascii="Palatino Linotype" w:eastAsia="Times New Roman" w:hAnsi="Palatino Linotype" w:cs="Tahoma"/>
          <w:b/>
          <w:bCs/>
          <w:iCs/>
          <w:lang w:val="es-ES" w:eastAsia="es-ES"/>
        </w:rPr>
      </w:pPr>
      <w:r w:rsidRPr="00BA6F8F">
        <w:rPr>
          <w:rFonts w:ascii="Palatino Linotype" w:eastAsia="Times New Roman" w:hAnsi="Palatino Linotype" w:cs="Tahoma"/>
          <w:b/>
          <w:bCs/>
          <w:iCs/>
          <w:lang w:val="es-ES" w:eastAsia="es-ES"/>
        </w:rPr>
        <w:t>TERCERO. Determinación de la Controversia</w:t>
      </w:r>
    </w:p>
    <w:p w14:paraId="2304CAA4" w14:textId="77777777" w:rsidR="00ED1EDE" w:rsidRPr="00BA6F8F" w:rsidRDefault="00ED1EDE" w:rsidP="00ED1EDE">
      <w:pPr>
        <w:spacing w:after="0" w:line="360" w:lineRule="auto"/>
        <w:jc w:val="both"/>
        <w:rPr>
          <w:rFonts w:ascii="Palatino Linotype" w:eastAsia="Times New Roman" w:hAnsi="Palatino Linotype" w:cs="Tahoma"/>
          <w:b/>
          <w:bCs/>
          <w:iCs/>
          <w:color w:val="FF0000"/>
          <w:lang w:val="es-ES" w:eastAsia="es-ES"/>
        </w:rPr>
      </w:pPr>
    </w:p>
    <w:p w14:paraId="09DEA935" w14:textId="12E6D6F6" w:rsidR="00ED1EDE" w:rsidRPr="00BA6F8F" w:rsidRDefault="00ED1EDE" w:rsidP="00ED1EDE">
      <w:p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Con el objetivo de ilustrar la controversia planteada, resulta conveniente precisar, que una vez realizado el estudio de las constancias que integran el expediente en el que se actúa, se desprende que el Particular requirió </w:t>
      </w:r>
      <w:r w:rsidR="00132D94" w:rsidRPr="00BA6F8F">
        <w:rPr>
          <w:rFonts w:ascii="Palatino Linotype" w:eastAsia="Calibri" w:hAnsi="Palatino Linotype" w:cs="Tahoma"/>
        </w:rPr>
        <w:t xml:space="preserve">del primero de enero de dos mil veintidós al </w:t>
      </w:r>
      <w:r w:rsidR="005C34DB" w:rsidRPr="00BA6F8F">
        <w:rPr>
          <w:rFonts w:ascii="Palatino Linotype" w:eastAsia="Calibri" w:hAnsi="Palatino Linotype" w:cs="Tahoma"/>
        </w:rPr>
        <w:t>dieciocho</w:t>
      </w:r>
      <w:r w:rsidR="00132D94" w:rsidRPr="00BA6F8F">
        <w:rPr>
          <w:rFonts w:ascii="Palatino Linotype" w:eastAsia="Calibri" w:hAnsi="Palatino Linotype" w:cs="Tahoma"/>
        </w:rPr>
        <w:t xml:space="preserve"> de octubre de dos mil veinticuatro</w:t>
      </w:r>
      <w:r w:rsidRPr="00BA6F8F">
        <w:rPr>
          <w:rFonts w:ascii="Palatino Linotype" w:eastAsia="Calibri" w:hAnsi="Palatino Linotype" w:cs="Tahoma"/>
        </w:rPr>
        <w:t>, lo siguiente:</w:t>
      </w:r>
    </w:p>
    <w:p w14:paraId="3C7572A6" w14:textId="77777777" w:rsidR="00E363AA" w:rsidRPr="00BA6F8F" w:rsidRDefault="00E363AA" w:rsidP="00E363AA">
      <w:pPr>
        <w:spacing w:after="0" w:line="360" w:lineRule="auto"/>
        <w:jc w:val="both"/>
        <w:rPr>
          <w:rFonts w:ascii="Palatino Linotype" w:eastAsia="Calibri" w:hAnsi="Palatino Linotype" w:cs="Tahoma"/>
        </w:rPr>
      </w:pPr>
    </w:p>
    <w:p w14:paraId="00BC1949" w14:textId="77777777" w:rsidR="00E363AA" w:rsidRPr="00BA6F8F" w:rsidRDefault="00E363AA" w:rsidP="00E363AA">
      <w:pPr>
        <w:pStyle w:val="Prrafodelista"/>
        <w:numPr>
          <w:ilvl w:val="0"/>
          <w:numId w:val="16"/>
        </w:numPr>
        <w:spacing w:after="0" w:line="360" w:lineRule="auto"/>
        <w:jc w:val="both"/>
        <w:rPr>
          <w:rFonts w:ascii="Palatino Linotype" w:eastAsia="Calibri" w:hAnsi="Palatino Linotype" w:cs="Tahoma"/>
        </w:rPr>
      </w:pPr>
      <w:r w:rsidRPr="00BA6F8F">
        <w:rPr>
          <w:rFonts w:ascii="Palatino Linotype" w:eastAsia="Calibri" w:hAnsi="Palatino Linotype" w:cs="Tahoma"/>
        </w:rPr>
        <w:t>Respecto de la</w:t>
      </w:r>
      <w:r w:rsidR="0057770F" w:rsidRPr="00BA6F8F">
        <w:rPr>
          <w:rFonts w:ascii="Palatino Linotype" w:eastAsia="Calibri" w:hAnsi="Palatino Linotype" w:cs="Tahoma"/>
        </w:rPr>
        <w:t xml:space="preserve"> Construcción de la</w:t>
      </w:r>
      <w:r w:rsidRPr="00BA6F8F">
        <w:rPr>
          <w:rFonts w:ascii="Palatino Linotype" w:eastAsia="Calibri" w:hAnsi="Palatino Linotype" w:cs="Tahoma"/>
        </w:rPr>
        <w:t xml:space="preserve"> barda de acceso y estacionamiento del Velatorio Municipal, lo siguiente:</w:t>
      </w:r>
    </w:p>
    <w:p w14:paraId="698A6B00" w14:textId="77777777" w:rsidR="00E552E2" w:rsidRPr="00BA6F8F" w:rsidRDefault="00E552E2" w:rsidP="00E552E2">
      <w:pPr>
        <w:pStyle w:val="Prrafodelista"/>
        <w:spacing w:after="0" w:line="360" w:lineRule="auto"/>
        <w:jc w:val="both"/>
        <w:rPr>
          <w:rFonts w:ascii="Palatino Linotype" w:eastAsia="Calibri" w:hAnsi="Palatino Linotype" w:cs="Tahoma"/>
        </w:rPr>
      </w:pPr>
    </w:p>
    <w:p w14:paraId="4B22A3DD" w14:textId="77777777" w:rsidR="00E363AA" w:rsidRPr="00BA6F8F" w:rsidRDefault="00E363AA" w:rsidP="00E363AA">
      <w:pPr>
        <w:pStyle w:val="Prrafodelista"/>
        <w:numPr>
          <w:ilvl w:val="0"/>
          <w:numId w:val="17"/>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Metros cuadrados que conforman la construcción </w:t>
      </w:r>
    </w:p>
    <w:p w14:paraId="0AF544C8" w14:textId="3A8F9E4B" w:rsidR="00E363AA" w:rsidRPr="00BA6F8F" w:rsidRDefault="00E363AA" w:rsidP="00E363AA">
      <w:pPr>
        <w:pStyle w:val="Prrafodelista"/>
        <w:numPr>
          <w:ilvl w:val="0"/>
          <w:numId w:val="17"/>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Material </w:t>
      </w:r>
    </w:p>
    <w:p w14:paraId="7E5C7662" w14:textId="7C088D92" w:rsidR="00E363AA" w:rsidRPr="00BA6F8F" w:rsidRDefault="00E363AA" w:rsidP="00E363AA">
      <w:pPr>
        <w:pStyle w:val="Prrafodelista"/>
        <w:numPr>
          <w:ilvl w:val="0"/>
          <w:numId w:val="17"/>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Fecha de inicio y termino </w:t>
      </w:r>
    </w:p>
    <w:p w14:paraId="3C36839D" w14:textId="0971D5C8" w:rsidR="00E363AA" w:rsidRPr="00BA6F8F" w:rsidRDefault="00E363AA" w:rsidP="00E363AA">
      <w:pPr>
        <w:pStyle w:val="Prrafodelista"/>
        <w:numPr>
          <w:ilvl w:val="0"/>
          <w:numId w:val="17"/>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Presupuesto asignado </w:t>
      </w:r>
    </w:p>
    <w:p w14:paraId="1263FB2D" w14:textId="77777777" w:rsidR="00E363AA" w:rsidRPr="00BA6F8F" w:rsidRDefault="00E363AA" w:rsidP="00E363AA">
      <w:pPr>
        <w:pStyle w:val="Prrafodelista"/>
        <w:numPr>
          <w:ilvl w:val="0"/>
          <w:numId w:val="17"/>
        </w:numPr>
        <w:spacing w:after="0" w:line="360" w:lineRule="auto"/>
        <w:jc w:val="both"/>
        <w:rPr>
          <w:rFonts w:ascii="Palatino Linotype" w:eastAsia="Calibri" w:hAnsi="Palatino Linotype" w:cs="Tahoma"/>
        </w:rPr>
      </w:pPr>
      <w:r w:rsidRPr="00BA6F8F">
        <w:rPr>
          <w:rFonts w:ascii="Palatino Linotype" w:eastAsia="Calibri" w:hAnsi="Palatino Linotype" w:cs="Tahoma"/>
        </w:rPr>
        <w:t>Metros cuadrados destinados al estacionamiento</w:t>
      </w:r>
    </w:p>
    <w:p w14:paraId="20A7985C" w14:textId="77777777" w:rsidR="00E363AA" w:rsidRPr="00BA6F8F" w:rsidRDefault="00E363AA" w:rsidP="00E363AA">
      <w:pPr>
        <w:pStyle w:val="Prrafodelista"/>
        <w:numPr>
          <w:ilvl w:val="0"/>
          <w:numId w:val="17"/>
        </w:numPr>
        <w:spacing w:after="0" w:line="360" w:lineRule="auto"/>
        <w:jc w:val="both"/>
        <w:rPr>
          <w:rFonts w:ascii="Palatino Linotype" w:eastAsia="Calibri" w:hAnsi="Palatino Linotype" w:cs="Tahoma"/>
        </w:rPr>
      </w:pPr>
      <w:r w:rsidRPr="00BA6F8F">
        <w:rPr>
          <w:rFonts w:ascii="Palatino Linotype" w:eastAsia="Calibri" w:hAnsi="Palatino Linotype" w:cs="Tahoma"/>
        </w:rPr>
        <w:t>Cajones de vehículos que tiene y cuántos son para personas con discapacidad</w:t>
      </w:r>
    </w:p>
    <w:p w14:paraId="588CBEF0" w14:textId="77777777" w:rsidR="001C39F6" w:rsidRPr="00BA6F8F" w:rsidRDefault="001C39F6" w:rsidP="001C39F6">
      <w:pPr>
        <w:pStyle w:val="Prrafodelista"/>
        <w:spacing w:after="0" w:line="360" w:lineRule="auto"/>
        <w:ind w:left="1440"/>
        <w:jc w:val="both"/>
        <w:rPr>
          <w:rFonts w:ascii="Palatino Linotype" w:eastAsia="Calibri" w:hAnsi="Palatino Linotype" w:cs="Tahoma"/>
        </w:rPr>
      </w:pPr>
    </w:p>
    <w:p w14:paraId="2A85DBE6" w14:textId="3D41A4AE" w:rsidR="00DE0360" w:rsidRPr="00BA6F8F" w:rsidRDefault="0057770F" w:rsidP="001C39F6">
      <w:pPr>
        <w:pStyle w:val="Prrafodelista"/>
        <w:numPr>
          <w:ilvl w:val="0"/>
          <w:numId w:val="16"/>
        </w:numPr>
        <w:spacing w:after="0" w:line="360" w:lineRule="auto"/>
        <w:jc w:val="both"/>
        <w:rPr>
          <w:rFonts w:ascii="Palatino Linotype" w:eastAsia="Calibri" w:hAnsi="Palatino Linotype" w:cs="Tahoma"/>
        </w:rPr>
      </w:pPr>
      <w:r w:rsidRPr="00BA6F8F">
        <w:rPr>
          <w:rFonts w:ascii="Palatino Linotype" w:eastAsia="Calibri" w:hAnsi="Palatino Linotype" w:cs="Tahoma"/>
        </w:rPr>
        <w:t>Respecto de la Construcción del</w:t>
      </w:r>
      <w:r w:rsidR="001C39F6" w:rsidRPr="00BA6F8F">
        <w:rPr>
          <w:rFonts w:ascii="Palatino Linotype" w:eastAsia="Calibri" w:hAnsi="Palatino Linotype" w:cs="Tahoma"/>
        </w:rPr>
        <w:t xml:space="preserve"> arco de acceso al Municipio en Av. Revolución, Colonia la Presa, lo siguiente:</w:t>
      </w:r>
    </w:p>
    <w:p w14:paraId="28F62D4B" w14:textId="77777777" w:rsidR="00E552E2" w:rsidRPr="00BA6F8F" w:rsidRDefault="00E552E2" w:rsidP="00E552E2">
      <w:pPr>
        <w:pStyle w:val="Prrafodelista"/>
        <w:spacing w:after="0" w:line="360" w:lineRule="auto"/>
        <w:jc w:val="both"/>
        <w:rPr>
          <w:rFonts w:ascii="Palatino Linotype" w:eastAsia="Calibri" w:hAnsi="Palatino Linotype" w:cs="Tahoma"/>
        </w:rPr>
      </w:pPr>
    </w:p>
    <w:p w14:paraId="6C51D0CE" w14:textId="77777777" w:rsidR="001C39F6" w:rsidRPr="00BA6F8F" w:rsidRDefault="001C39F6" w:rsidP="001C39F6">
      <w:pPr>
        <w:pStyle w:val="Prrafodelista"/>
        <w:numPr>
          <w:ilvl w:val="0"/>
          <w:numId w:val="19"/>
        </w:numPr>
        <w:spacing w:after="0" w:line="360" w:lineRule="auto"/>
        <w:jc w:val="both"/>
        <w:rPr>
          <w:rFonts w:ascii="Palatino Linotype" w:eastAsia="Calibri" w:hAnsi="Palatino Linotype" w:cs="Tahoma"/>
        </w:rPr>
      </w:pPr>
      <w:r w:rsidRPr="00BA6F8F">
        <w:rPr>
          <w:rFonts w:ascii="Palatino Linotype" w:eastAsia="Calibri" w:hAnsi="Palatino Linotype" w:cs="Tahoma"/>
        </w:rPr>
        <w:t>Fecha de inicio y conclusión de la primer y segunda etapa de construcción.</w:t>
      </w:r>
    </w:p>
    <w:p w14:paraId="19C46F44" w14:textId="03852FC6" w:rsidR="001C39F6" w:rsidRPr="00BA6F8F" w:rsidRDefault="001C39F6" w:rsidP="001C39F6">
      <w:pPr>
        <w:pStyle w:val="Prrafodelista"/>
        <w:numPr>
          <w:ilvl w:val="0"/>
          <w:numId w:val="19"/>
        </w:numPr>
        <w:spacing w:after="0" w:line="360" w:lineRule="auto"/>
        <w:jc w:val="both"/>
        <w:rPr>
          <w:rFonts w:ascii="Palatino Linotype" w:eastAsia="Calibri" w:hAnsi="Palatino Linotype" w:cs="Tahoma"/>
        </w:rPr>
      </w:pPr>
      <w:r w:rsidRPr="00BA6F8F">
        <w:rPr>
          <w:rFonts w:ascii="Palatino Linotype" w:eastAsia="Calibri" w:hAnsi="Palatino Linotype" w:cs="Tahoma"/>
        </w:rPr>
        <w:t>Material</w:t>
      </w:r>
    </w:p>
    <w:p w14:paraId="1FED4412" w14:textId="27866DC4" w:rsidR="001C39F6" w:rsidRPr="00BA6F8F" w:rsidRDefault="001C39F6" w:rsidP="001C39F6">
      <w:pPr>
        <w:pStyle w:val="Prrafodelista"/>
        <w:numPr>
          <w:ilvl w:val="0"/>
          <w:numId w:val="19"/>
        </w:numPr>
        <w:spacing w:after="0" w:line="360" w:lineRule="auto"/>
        <w:jc w:val="both"/>
        <w:rPr>
          <w:rFonts w:ascii="Palatino Linotype" w:eastAsia="Calibri" w:hAnsi="Palatino Linotype" w:cs="Tahoma"/>
        </w:rPr>
      </w:pPr>
      <w:r w:rsidRPr="00BA6F8F">
        <w:rPr>
          <w:rFonts w:ascii="Palatino Linotype" w:eastAsia="Calibri" w:hAnsi="Palatino Linotype" w:cs="Tahoma"/>
        </w:rPr>
        <w:t>Longitud</w:t>
      </w:r>
    </w:p>
    <w:p w14:paraId="6C591B23" w14:textId="4C48F012" w:rsidR="00ED1EDE" w:rsidRPr="00BA6F8F" w:rsidRDefault="001C39F6" w:rsidP="00ED1EDE">
      <w:pPr>
        <w:pStyle w:val="Prrafodelista"/>
        <w:numPr>
          <w:ilvl w:val="0"/>
          <w:numId w:val="19"/>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Presupuesto </w:t>
      </w:r>
    </w:p>
    <w:p w14:paraId="231B2274" w14:textId="2284CC43" w:rsidR="00ED1EDE" w:rsidRPr="00BA6F8F" w:rsidRDefault="00D460B7" w:rsidP="00ED1EDE">
      <w:pPr>
        <w:spacing w:after="0" w:line="360" w:lineRule="auto"/>
        <w:jc w:val="both"/>
        <w:rPr>
          <w:rFonts w:ascii="Palatino Linotype" w:eastAsia="Calibri" w:hAnsi="Palatino Linotype" w:cs="Tahoma"/>
          <w:lang w:val="es-ES"/>
        </w:rPr>
      </w:pPr>
      <w:r w:rsidRPr="00BA6F8F">
        <w:rPr>
          <w:rFonts w:ascii="Palatino Linotype" w:eastAsia="Calibri" w:hAnsi="Palatino Linotype" w:cs="Tahoma"/>
          <w:iCs/>
          <w:lang w:val="es-ES" w:eastAsia="es-ES_tradnl"/>
        </w:rPr>
        <w:lastRenderedPageBreak/>
        <w:t xml:space="preserve">En respuesta, el Sujeto Obligado </w:t>
      </w:r>
      <w:r w:rsidRPr="00BA6F8F">
        <w:rPr>
          <w:rFonts w:ascii="Palatino Linotype" w:hAnsi="Palatino Linotype" w:cs="Tahoma"/>
        </w:rPr>
        <w:t>proporcionó un enlace de la página oficial del Ayuntamiento, por el que indicó que se localizaba la información en el apartado de informe de gobierno</w:t>
      </w:r>
      <w:r w:rsidR="00543947" w:rsidRPr="00BA6F8F">
        <w:rPr>
          <w:rFonts w:ascii="Palatino Linotype" w:eastAsia="Calibri" w:hAnsi="Palatino Linotype" w:cs="Times New Roman"/>
        </w:rPr>
        <w:t>; a</w:t>
      </w:r>
      <w:proofErr w:type="spellStart"/>
      <w:r w:rsidR="00543947" w:rsidRPr="00BA6F8F">
        <w:rPr>
          <w:rFonts w:ascii="Palatino Linotype" w:eastAsia="Calibri" w:hAnsi="Palatino Linotype" w:cs="Tahoma"/>
          <w:lang w:val="es-ES"/>
        </w:rPr>
        <w:t>nte</w:t>
      </w:r>
      <w:proofErr w:type="spellEnd"/>
      <w:r w:rsidR="00ED1EDE" w:rsidRPr="00BA6F8F">
        <w:rPr>
          <w:rFonts w:ascii="Palatino Linotype" w:eastAsia="Calibri" w:hAnsi="Palatino Linotype" w:cs="Tahoma"/>
          <w:lang w:val="es-ES"/>
        </w:rPr>
        <w:t xml:space="preserve"> dicha circunstancia, el Particular se inconformó con la entrega de información que no corresponde con lo solicitado, al referir que </w:t>
      </w:r>
      <w:r w:rsidR="00543947" w:rsidRPr="00BA6F8F">
        <w:rPr>
          <w:rFonts w:ascii="Palatino Linotype" w:eastAsia="Calibri" w:hAnsi="Palatino Linotype" w:cs="Tahoma"/>
          <w:lang w:val="es-ES"/>
        </w:rPr>
        <w:t>en la liga no se encuentra el apartado del informe de gobierno</w:t>
      </w:r>
      <w:r w:rsidR="00ED1EDE" w:rsidRPr="00BA6F8F">
        <w:rPr>
          <w:rFonts w:ascii="Palatino Linotype" w:eastAsia="Calibri" w:hAnsi="Palatino Linotype" w:cs="Tahoma"/>
          <w:lang w:val="es-ES"/>
        </w:rPr>
        <w:t xml:space="preserve">, lo cual </w:t>
      </w:r>
      <w:r w:rsidR="00ED1EDE" w:rsidRPr="00BA6F8F">
        <w:rPr>
          <w:rFonts w:ascii="Palatino Linotype" w:eastAsia="Calibri" w:hAnsi="Palatino Linotype" w:cs="Tahoma"/>
        </w:rPr>
        <w:t>actualiza la causal de procedencia prevista en la fracción VI, del artículo 179 de la Ley de Transparencia y Acceso a la Información Pública del Estado de México y Municipios</w:t>
      </w:r>
      <w:r w:rsidR="00ED1EDE" w:rsidRPr="00BA6F8F">
        <w:rPr>
          <w:rFonts w:ascii="Palatino Linotype" w:eastAsia="Calibri" w:hAnsi="Palatino Linotype" w:cs="Times New Roman"/>
        </w:rPr>
        <w:t>. Así las cosas, una vez admitido y notificado el Recurso a las partes, estas fueron omisas en realizar manifestaciones que a su derecho conviniera y asistiera.</w:t>
      </w:r>
    </w:p>
    <w:p w14:paraId="63057097" w14:textId="77777777" w:rsidR="00ED1EDE" w:rsidRPr="00BA6F8F" w:rsidRDefault="00ED1EDE" w:rsidP="00ED1EDE">
      <w:pPr>
        <w:spacing w:after="0" w:line="360" w:lineRule="auto"/>
        <w:ind w:right="-28"/>
        <w:jc w:val="both"/>
        <w:rPr>
          <w:rFonts w:ascii="Palatino Linotype" w:eastAsia="Calibri" w:hAnsi="Palatino Linotype" w:cs="Tahoma"/>
          <w:bCs/>
          <w:iCs/>
          <w:color w:val="FF0000"/>
          <w:lang w:val="es-ES" w:eastAsia="es-ES"/>
        </w:rPr>
      </w:pPr>
    </w:p>
    <w:p w14:paraId="62BD3063" w14:textId="77777777" w:rsidR="00ED1EDE" w:rsidRPr="00BA6F8F" w:rsidRDefault="00ED1EDE" w:rsidP="00ED1EDE">
      <w:pPr>
        <w:tabs>
          <w:tab w:val="left" w:pos="4962"/>
        </w:tabs>
        <w:spacing w:after="0" w:line="360" w:lineRule="auto"/>
        <w:jc w:val="both"/>
        <w:rPr>
          <w:rFonts w:ascii="Palatino Linotype" w:eastAsia="Calibri" w:hAnsi="Palatino Linotype" w:cs="Tahoma"/>
          <w:bCs/>
        </w:rPr>
      </w:pPr>
      <w:r w:rsidRPr="00BA6F8F">
        <w:rPr>
          <w:rFonts w:ascii="Palatino Linotype" w:eastAsia="Calibri" w:hAnsi="Palatino Linotype" w:cs="Tahoma"/>
          <w:iCs/>
          <w:lang w:val="es-ES" w:eastAsia="es-ES_tradnl"/>
        </w:rPr>
        <w:t xml:space="preserve">Lo anterior, se desprende de las documentales que obran en el expediente de referencia, materia de la presente resolución, consistente en: la solicitud de acceso a la información </w:t>
      </w:r>
      <w:r w:rsidRPr="00BA6F8F">
        <w:rPr>
          <w:rFonts w:ascii="Palatino Linotype" w:eastAsia="Calibri" w:hAnsi="Palatino Linotype" w:cs="Tahoma"/>
          <w:iCs/>
          <w:lang w:eastAsia="es-ES_tradnl"/>
        </w:rPr>
        <w:t xml:space="preserve">y el escrito </w:t>
      </w:r>
      <w:proofErr w:type="spellStart"/>
      <w:r w:rsidRPr="00BA6F8F">
        <w:rPr>
          <w:rFonts w:ascii="Palatino Linotype" w:eastAsia="Calibri" w:hAnsi="Palatino Linotype" w:cs="Tahoma"/>
          <w:iCs/>
          <w:lang w:eastAsia="es-ES_tradnl"/>
        </w:rPr>
        <w:t>recursal</w:t>
      </w:r>
      <w:proofErr w:type="spellEnd"/>
      <w:r w:rsidRPr="00BA6F8F">
        <w:rPr>
          <w:rFonts w:ascii="Palatino Linotype" w:eastAsia="Calibri" w:hAnsi="Palatino Linotype" w:cs="Tahoma"/>
          <w:iCs/>
          <w:lang w:eastAsia="es-ES_tradnl"/>
        </w:rPr>
        <w:t xml:space="preserve">; </w:t>
      </w:r>
      <w:r w:rsidRPr="00BA6F8F">
        <w:rPr>
          <w:rFonts w:ascii="Palatino Linotype" w:eastAsia="Calibri" w:hAnsi="Palatino Linotype" w:cs="Tahoma"/>
          <w:bCs/>
        </w:rPr>
        <w:t>instrumentales que se toman en cuenta a efecto de resolver el presente medio de impugnación, conforme a lo dispuesto por el artículo 185, fracción IV, de la Ley de Transparencia y Acceso a la Información Pública del Estado de México y Municipios.</w:t>
      </w:r>
    </w:p>
    <w:p w14:paraId="0EF63683" w14:textId="77777777" w:rsidR="00ED1EDE" w:rsidRPr="00BA6F8F" w:rsidRDefault="00ED1EDE" w:rsidP="00ED1EDE">
      <w:pPr>
        <w:spacing w:after="0" w:line="360" w:lineRule="auto"/>
        <w:jc w:val="both"/>
        <w:rPr>
          <w:rFonts w:ascii="Palatino Linotype" w:eastAsia="Calibri" w:hAnsi="Palatino Linotype" w:cs="Tahoma"/>
          <w:lang w:eastAsia="es-ES_tradnl"/>
        </w:rPr>
      </w:pPr>
    </w:p>
    <w:p w14:paraId="1695EC53" w14:textId="77777777" w:rsidR="00ED1EDE" w:rsidRPr="00BA6F8F" w:rsidRDefault="00ED1EDE" w:rsidP="00ED1EDE">
      <w:pPr>
        <w:spacing w:after="0" w:line="360" w:lineRule="auto"/>
        <w:jc w:val="both"/>
        <w:rPr>
          <w:rFonts w:ascii="Palatino Linotype" w:eastAsia="Times New Roman" w:hAnsi="Palatino Linotype" w:cs="Tahoma"/>
          <w:b/>
          <w:bCs/>
          <w:iCs/>
          <w:lang w:eastAsia="es-ES"/>
        </w:rPr>
      </w:pPr>
      <w:r w:rsidRPr="00BA6F8F">
        <w:rPr>
          <w:rFonts w:ascii="Palatino Linotype" w:eastAsia="Times New Roman" w:hAnsi="Palatino Linotype" w:cs="Tahoma"/>
          <w:b/>
          <w:bCs/>
          <w:iCs/>
          <w:lang w:val="es-ES" w:eastAsia="es-ES"/>
        </w:rPr>
        <w:t xml:space="preserve">CUARTO. </w:t>
      </w:r>
      <w:r w:rsidRPr="00BA6F8F">
        <w:rPr>
          <w:rFonts w:ascii="Palatino Linotype" w:eastAsia="Times New Roman" w:hAnsi="Palatino Linotype" w:cs="Tahoma"/>
          <w:b/>
          <w:bCs/>
          <w:iCs/>
          <w:lang w:eastAsia="es-ES"/>
        </w:rPr>
        <w:t>Marco normativo aplicable en materia de transparencia y acceso a la información pública</w:t>
      </w:r>
    </w:p>
    <w:p w14:paraId="1097F07D" w14:textId="77777777" w:rsidR="00ED1EDE" w:rsidRPr="00BA6F8F" w:rsidRDefault="00ED1EDE" w:rsidP="00ED1EDE">
      <w:pPr>
        <w:autoSpaceDE w:val="0"/>
        <w:autoSpaceDN w:val="0"/>
        <w:adjustRightInd w:val="0"/>
        <w:spacing w:after="0" w:line="360" w:lineRule="auto"/>
        <w:jc w:val="both"/>
        <w:rPr>
          <w:rFonts w:ascii="Palatino Linotype" w:eastAsia="Times New Roman" w:hAnsi="Palatino Linotype" w:cs="Tahoma"/>
          <w:bCs/>
          <w:iCs/>
          <w:color w:val="FF0000"/>
          <w:lang w:val="es-ES" w:eastAsia="es-ES"/>
        </w:rPr>
      </w:pPr>
    </w:p>
    <w:p w14:paraId="2FF1B810"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r w:rsidRPr="00BA6F8F">
        <w:rPr>
          <w:rFonts w:ascii="Palatino Linotype" w:eastAsia="Times New Roman" w:hAnsi="Palatino Linotype" w:cs="Tahoma"/>
          <w:bCs/>
          <w:iCs/>
          <w:lang w:eastAsia="es-ES"/>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72F10AE"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p>
    <w:p w14:paraId="139FDF5F"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r w:rsidRPr="00BA6F8F">
        <w:rPr>
          <w:rFonts w:ascii="Palatino Linotype" w:eastAsia="Times New Roman" w:hAnsi="Palatino Linotype" w:cs="Tahoma"/>
          <w:bCs/>
          <w:iCs/>
          <w:lang w:eastAsia="es-ES"/>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14:paraId="447F0701"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r w:rsidRPr="00BA6F8F">
        <w:rPr>
          <w:rFonts w:ascii="Palatino Linotype" w:eastAsia="Times New Roman" w:hAnsi="Palatino Linotype" w:cs="Tahoma"/>
          <w:bCs/>
          <w:iCs/>
          <w:lang w:eastAsia="es-ES"/>
        </w:rPr>
        <w:lastRenderedPageBreak/>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583C91CB"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p>
    <w:p w14:paraId="26B2102F"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r w:rsidRPr="00BA6F8F">
        <w:rPr>
          <w:rFonts w:ascii="Palatino Linotype" w:eastAsia="Times New Roman" w:hAnsi="Palatino Linotype" w:cs="Tahoma"/>
          <w:bCs/>
          <w:iCs/>
          <w:lang w:eastAsia="es-ES"/>
        </w:rPr>
        <w:t>Por su parte, la Ley de Transparencia y Acceso a la Información Pública del Estado de México y Municipios (Reglamentaria del artículo 5° de la Constitución Local), establece lo siguiente:</w:t>
      </w:r>
    </w:p>
    <w:p w14:paraId="1823A315"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p>
    <w:p w14:paraId="2A342576"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r w:rsidRPr="00BA6F8F">
        <w:rPr>
          <w:rFonts w:ascii="Palatino Linotype" w:eastAsia="Times New Roman" w:hAnsi="Palatino Linotype" w:cs="Tahoma"/>
          <w:bCs/>
          <w:iCs/>
          <w:lang w:eastAsia="es-ES"/>
        </w:rPr>
        <w:t>El artículo 12, que, quienes generen, recopilen, administren, manejen, procesen, archiven o conserven información pública serán responsables de la misma.</w:t>
      </w:r>
    </w:p>
    <w:p w14:paraId="2D8DE8A0"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p>
    <w:p w14:paraId="382203EA" w14:textId="77777777" w:rsidR="00ED1EDE" w:rsidRPr="00BA6F8F" w:rsidRDefault="00ED1EDE" w:rsidP="00ED1EDE">
      <w:pPr>
        <w:widowControl w:val="0"/>
        <w:spacing w:after="0" w:line="360" w:lineRule="auto"/>
        <w:jc w:val="both"/>
        <w:rPr>
          <w:rFonts w:ascii="Palatino Linotype" w:eastAsia="Times New Roman" w:hAnsi="Palatino Linotype" w:cs="Tahoma"/>
          <w:bCs/>
          <w:iCs/>
          <w:lang w:eastAsia="es-ES"/>
        </w:rPr>
      </w:pPr>
      <w:r w:rsidRPr="00BA6F8F">
        <w:rPr>
          <w:rFonts w:ascii="Palatino Linotype" w:eastAsia="Times New Roman" w:hAnsi="Palatino Linotype" w:cs="Tahoma"/>
          <w:bCs/>
          <w:iCs/>
          <w:lang w:eastAsia="es-ES"/>
        </w:rPr>
        <w:t>El artículo 18, que, los Sujetos Obligados deberán documentar todo acto que derive del ejercicio de sus facultades, competencias o funciones, considerando desde su origen la eventual publicidad y reutilización de la información que generen.</w:t>
      </w:r>
    </w:p>
    <w:p w14:paraId="0BFCEDEB"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p>
    <w:p w14:paraId="014015E9" w14:textId="77777777" w:rsidR="00ED1EDE" w:rsidRPr="00BA6F8F" w:rsidRDefault="00ED1EDE" w:rsidP="00ED1EDE">
      <w:pPr>
        <w:spacing w:after="0" w:line="360" w:lineRule="auto"/>
        <w:jc w:val="both"/>
        <w:rPr>
          <w:rFonts w:ascii="Palatino Linotype" w:eastAsia="Times New Roman" w:hAnsi="Palatino Linotype" w:cs="Tahoma"/>
          <w:bCs/>
          <w:iCs/>
          <w:lang w:eastAsia="es-ES"/>
        </w:rPr>
      </w:pPr>
      <w:r w:rsidRPr="00BA6F8F">
        <w:rPr>
          <w:rFonts w:ascii="Palatino Linotype" w:eastAsia="Times New Roman" w:hAnsi="Palatino Linotype" w:cs="Tahoma"/>
          <w:bCs/>
          <w:iCs/>
          <w:lang w:eastAsia="es-ES"/>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12952E57" w14:textId="77777777" w:rsidR="00ED1EDE" w:rsidRPr="00BA6F8F" w:rsidRDefault="00ED1EDE" w:rsidP="00ED1EDE">
      <w:pPr>
        <w:spacing w:after="0" w:line="360" w:lineRule="auto"/>
        <w:jc w:val="both"/>
        <w:rPr>
          <w:rFonts w:ascii="Palatino Linotype" w:eastAsia="Times New Roman" w:hAnsi="Palatino Linotype" w:cs="Tahoma"/>
          <w:bCs/>
          <w:iCs/>
          <w:color w:val="FF0000"/>
          <w:lang w:eastAsia="es-ES"/>
        </w:rPr>
      </w:pPr>
    </w:p>
    <w:p w14:paraId="001F76E8" w14:textId="77777777" w:rsidR="00ED1EDE" w:rsidRPr="00BA6F8F" w:rsidRDefault="00ED1EDE" w:rsidP="00ED1EDE">
      <w:pPr>
        <w:spacing w:after="0" w:line="360" w:lineRule="auto"/>
        <w:jc w:val="both"/>
        <w:rPr>
          <w:rFonts w:ascii="Palatino Linotype" w:eastAsia="Times New Roman" w:hAnsi="Palatino Linotype" w:cs="Tahoma"/>
          <w:b/>
          <w:bCs/>
          <w:iCs/>
          <w:lang w:val="es-ES" w:eastAsia="es-ES"/>
        </w:rPr>
      </w:pPr>
      <w:r w:rsidRPr="00BA6F8F">
        <w:rPr>
          <w:rFonts w:ascii="Palatino Linotype" w:eastAsia="Times New Roman" w:hAnsi="Palatino Linotype" w:cs="Tahoma"/>
          <w:b/>
          <w:bCs/>
          <w:iCs/>
          <w:lang w:val="es-ES" w:eastAsia="es-ES"/>
        </w:rPr>
        <w:t>QUINTO. Estudio de Fondo</w:t>
      </w:r>
    </w:p>
    <w:p w14:paraId="52216335" w14:textId="77777777" w:rsidR="00ED1EDE" w:rsidRPr="00BA6F8F" w:rsidRDefault="00ED1EDE" w:rsidP="00ED1EDE">
      <w:pPr>
        <w:spacing w:after="0" w:line="360" w:lineRule="auto"/>
        <w:jc w:val="both"/>
        <w:rPr>
          <w:rFonts w:ascii="Palatino Linotype" w:eastAsia="Times New Roman" w:hAnsi="Palatino Linotype" w:cs="Tahoma"/>
          <w:b/>
          <w:bCs/>
          <w:iCs/>
          <w:color w:val="FF0000"/>
          <w:lang w:val="es-ES" w:eastAsia="es-ES"/>
        </w:rPr>
      </w:pPr>
    </w:p>
    <w:p w14:paraId="65E7BDEF" w14:textId="77777777" w:rsidR="00ED1EDE" w:rsidRPr="00BA6F8F"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ahoma"/>
          <w:color w:val="000000" w:themeColor="text1"/>
        </w:rPr>
      </w:pPr>
      <w:r w:rsidRPr="00BA6F8F">
        <w:rPr>
          <w:rFonts w:ascii="Palatino Linotype" w:eastAsia="Times New Roman" w:hAnsi="Palatino Linotype" w:cs="Tahoma"/>
          <w:bCs/>
          <w:iCs/>
          <w:color w:val="000000" w:themeColor="text1"/>
          <w:lang w:eastAsia="es-ES"/>
        </w:rPr>
        <w:t xml:space="preserve">Expuestas las posturas de las partes, se procede al análisis del agravio hecho valer por la persona Recurrente, concerniente </w:t>
      </w:r>
      <w:r w:rsidRPr="00BA6F8F">
        <w:rPr>
          <w:rFonts w:ascii="Palatino Linotype" w:eastAsia="Times New Roman" w:hAnsi="Palatino Linotype" w:cs="Tahoma"/>
          <w:color w:val="000000" w:themeColor="text1"/>
        </w:rPr>
        <w:t>a la entrega de información que no corresponde con lo solicitado</w:t>
      </w:r>
      <w:r w:rsidRPr="00BA6F8F">
        <w:rPr>
          <w:rFonts w:ascii="Palatino Linotype" w:eastAsia="Times New Roman" w:hAnsi="Palatino Linotype" w:cs="Times New Roman"/>
          <w:color w:val="000000" w:themeColor="text1"/>
          <w:lang w:eastAsia="es-ES"/>
        </w:rPr>
        <w:t xml:space="preserve">, para lo cual, en principio es necesario contextualizar la solicitud de información. </w:t>
      </w:r>
    </w:p>
    <w:p w14:paraId="03BF98E2" w14:textId="6859A485" w:rsidR="008C3027" w:rsidRPr="00BA6F8F" w:rsidRDefault="008C3027"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color w:val="000000" w:themeColor="text1"/>
          <w:lang w:eastAsia="es-ES"/>
        </w:rPr>
        <w:t xml:space="preserve">Sobre el tema, el artículo 12.4 del Código Administrativo del Estado de México, establece que </w:t>
      </w:r>
      <w:r w:rsidRPr="00BA6F8F">
        <w:rPr>
          <w:rFonts w:ascii="Palatino Linotype" w:eastAsia="Times New Roman" w:hAnsi="Palatino Linotype" w:cs="Times New Roman"/>
          <w:color w:val="000000" w:themeColor="text1"/>
          <w:lang w:eastAsia="es-ES"/>
        </w:rPr>
        <w:lastRenderedPageBreak/>
        <w:t xml:space="preserve">las obras públicas son aquellas cuyo objeto principal es construir, instalar, ampliar, adecuar, remodelar, restaurar, conservar, mantener, modificar o demoler bienes inmuebles de los municipios con cargo a recursos públicos estatales y municipales; así como los trabajos de exploración, localización y perforación, mejoramiento de suelo y subsuelo, la infraestructura agropecuaria e </w:t>
      </w:r>
      <w:proofErr w:type="spellStart"/>
      <w:r w:rsidRPr="00BA6F8F">
        <w:rPr>
          <w:rFonts w:ascii="Palatino Linotype" w:eastAsia="Times New Roman" w:hAnsi="Palatino Linotype" w:cs="Times New Roman"/>
          <w:color w:val="000000" w:themeColor="text1"/>
          <w:lang w:eastAsia="es-ES"/>
        </w:rPr>
        <w:t>hidroagrícola</w:t>
      </w:r>
      <w:proofErr w:type="spellEnd"/>
      <w:r w:rsidRPr="00BA6F8F">
        <w:rPr>
          <w:rFonts w:ascii="Palatino Linotype" w:eastAsia="Times New Roman" w:hAnsi="Palatino Linotype" w:cs="Times New Roman"/>
          <w:color w:val="000000" w:themeColor="text1"/>
          <w:lang w:eastAsia="es-ES"/>
        </w:rPr>
        <w:t>, entre otros.</w:t>
      </w:r>
    </w:p>
    <w:p w14:paraId="6858BA24" w14:textId="77777777" w:rsidR="008C3027" w:rsidRPr="00BA6F8F" w:rsidRDefault="008C3027" w:rsidP="00ED1EDE">
      <w:pPr>
        <w:widowControl w:val="0"/>
        <w:autoSpaceDE w:val="0"/>
        <w:autoSpaceDN w:val="0"/>
        <w:adjustRightInd w:val="0"/>
        <w:spacing w:after="0" w:line="360" w:lineRule="auto"/>
        <w:jc w:val="both"/>
        <w:rPr>
          <w:rFonts w:ascii="Palatino Linotype" w:eastAsia="Calibri" w:hAnsi="Palatino Linotype" w:cs="Times New Roman"/>
          <w:b/>
          <w:bCs/>
          <w:color w:val="FF0000"/>
        </w:rPr>
      </w:pPr>
    </w:p>
    <w:p w14:paraId="2EE9DF14" w14:textId="77777777" w:rsidR="008C3027" w:rsidRPr="00BA6F8F" w:rsidRDefault="00EA53CA"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color w:val="000000" w:themeColor="text1"/>
          <w:lang w:eastAsia="es-ES"/>
        </w:rPr>
        <w:t>Además, conforme al artículo 12.6 de dicho ordenamiento jurídico, uno de los entes que pueden llevar a cabo contratos de obra pública o servicios relacionados con la misma, son los Municipios, a través de los Ayuntamientos</w:t>
      </w:r>
      <w:r w:rsidR="00115A27" w:rsidRPr="00BA6F8F">
        <w:rPr>
          <w:rFonts w:ascii="Palatino Linotype" w:eastAsia="Times New Roman" w:hAnsi="Palatino Linotype" w:cs="Times New Roman"/>
          <w:color w:val="000000" w:themeColor="text1"/>
          <w:lang w:eastAsia="es-ES"/>
        </w:rPr>
        <w:t>.</w:t>
      </w:r>
    </w:p>
    <w:p w14:paraId="5D1FE099" w14:textId="77777777" w:rsidR="00115A27" w:rsidRPr="00BA6F8F" w:rsidRDefault="00115A27"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p>
    <w:p w14:paraId="2AF841B9" w14:textId="77777777" w:rsidR="008C3027" w:rsidRPr="00BA6F8F" w:rsidRDefault="00115A27"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color w:val="000000" w:themeColor="text1"/>
          <w:lang w:eastAsia="es-ES"/>
        </w:rPr>
        <w:t>En ese orden de ideas, es responsabilidad de los Ayuntamientos ejecutar la obra pública respectiva, mediante contrato con terceros o por administración directa; dicho acto jurídico, será adjudicado a través de licitaciones públicas, invitación restringida o adjudicación directa, conforme a los artículos 12.8, 12.20 y 12.21 del Código mencionado.</w:t>
      </w:r>
    </w:p>
    <w:p w14:paraId="10FE1E84" w14:textId="77777777" w:rsidR="008C3027" w:rsidRPr="00BA6F8F" w:rsidRDefault="008C3027" w:rsidP="00ED1EDE">
      <w:pPr>
        <w:widowControl w:val="0"/>
        <w:autoSpaceDE w:val="0"/>
        <w:autoSpaceDN w:val="0"/>
        <w:adjustRightInd w:val="0"/>
        <w:spacing w:after="0" w:line="360" w:lineRule="auto"/>
        <w:jc w:val="both"/>
        <w:rPr>
          <w:rFonts w:ascii="Palatino Linotype" w:eastAsia="Calibri" w:hAnsi="Palatino Linotype" w:cs="Times New Roman"/>
          <w:b/>
          <w:bCs/>
          <w:color w:val="FF0000"/>
        </w:rPr>
      </w:pPr>
    </w:p>
    <w:p w14:paraId="7FE56C4A" w14:textId="77777777" w:rsidR="008C3027" w:rsidRPr="00BA6F8F" w:rsidRDefault="00E06B37"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color w:val="000000" w:themeColor="text1"/>
          <w:lang w:eastAsia="es-ES"/>
        </w:rPr>
        <w:t>Además, el artículo 12.38 del Código Administrativo del Estado de México, establece que la adjudicación de un procedimiento de ejecución de obra, se realizará mediante la suscripción de un contrato, entre el Ayuntamiento y la persona a la cual haya ganado el procedimiento respectivo, dentro de los diez días hábiles siguientes a la notificación del fallo.</w:t>
      </w:r>
    </w:p>
    <w:p w14:paraId="1F7857E2" w14:textId="77777777" w:rsidR="00BE7FD4" w:rsidRPr="00BA6F8F" w:rsidRDefault="00BE7FD4"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p>
    <w:p w14:paraId="66D03C76" w14:textId="77777777" w:rsidR="00BE7FD4" w:rsidRPr="00BA6F8F" w:rsidRDefault="00BE7FD4" w:rsidP="00E552E2">
      <w:pPr>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color w:val="000000" w:themeColor="text1"/>
          <w:lang w:eastAsia="es-ES"/>
        </w:rPr>
        <w:t xml:space="preserve">En ese contexto, la Ley Orgánica Municipal del Estado de México, dentro de sus artículos 31 y 87, reconoce que los Ayuntamientos tendrán entre sus atribuciones el </w:t>
      </w:r>
      <w:r w:rsidRPr="00BA6F8F">
        <w:rPr>
          <w:rFonts w:ascii="Palatino Linotype" w:eastAsia="Times New Roman" w:hAnsi="Palatino Linotype" w:cs="Times New Roman"/>
          <w:b/>
          <w:color w:val="000000" w:themeColor="text1"/>
          <w:lang w:eastAsia="es-ES"/>
        </w:rPr>
        <w:t xml:space="preserve">convenir, contratar o concesionar la ejecución de obras </w:t>
      </w:r>
      <w:r w:rsidRPr="00BA6F8F">
        <w:rPr>
          <w:rFonts w:ascii="Palatino Linotype" w:eastAsia="Times New Roman" w:hAnsi="Palatino Linotype" w:cs="Times New Roman"/>
          <w:color w:val="000000" w:themeColor="text1"/>
          <w:lang w:eastAsia="es-ES"/>
        </w:rPr>
        <w:t xml:space="preserve">y la prestación de servicios públicos, con el Estado, con otros municipios de la entidad o con particulares, recabando, cuando proceda, la autorización de la Legislatura del Estado; y, concluir las obras iniciadas por administraciones anteriores y dar mantenimiento a la infraestructura e instalaciones de los servicios públicos municipales; lo anterior, por medio de la </w:t>
      </w:r>
      <w:r w:rsidRPr="00BA6F8F">
        <w:rPr>
          <w:rFonts w:ascii="Palatino Linotype" w:eastAsia="Times New Roman" w:hAnsi="Palatino Linotype" w:cs="Times New Roman"/>
          <w:b/>
          <w:color w:val="000000" w:themeColor="text1"/>
          <w:lang w:eastAsia="es-ES"/>
        </w:rPr>
        <w:t>Dirección de Obras Públicas.</w:t>
      </w:r>
    </w:p>
    <w:p w14:paraId="38EC81E6" w14:textId="77777777" w:rsidR="00350B04" w:rsidRPr="00BA6F8F" w:rsidRDefault="00350B04" w:rsidP="00ED1EDE">
      <w:pPr>
        <w:widowControl w:val="0"/>
        <w:autoSpaceDE w:val="0"/>
        <w:autoSpaceDN w:val="0"/>
        <w:adjustRightInd w:val="0"/>
        <w:spacing w:after="0" w:line="360" w:lineRule="auto"/>
        <w:contextualSpacing/>
        <w:jc w:val="both"/>
        <w:rPr>
          <w:rFonts w:ascii="Palatino Linotype" w:eastAsia="Times New Roman" w:hAnsi="Palatino Linotype" w:cs="Times New Roman"/>
          <w:b/>
          <w:color w:val="000000" w:themeColor="text1"/>
          <w:lang w:eastAsia="es-ES"/>
        </w:rPr>
      </w:pPr>
      <w:r w:rsidRPr="00BA6F8F">
        <w:rPr>
          <w:rFonts w:ascii="Palatino Linotype" w:eastAsia="Times New Roman" w:hAnsi="Palatino Linotype" w:cs="Times New Roman"/>
          <w:color w:val="000000" w:themeColor="text1"/>
          <w:lang w:eastAsia="es-ES"/>
        </w:rPr>
        <w:lastRenderedPageBreak/>
        <w:t xml:space="preserve">Además, el artículo 70 fracción XXVIII, de la Ley General de Transparencia y Acceso a la Información Pública y 92 fracción XXIX, de la Ley de Transparencia y Acceso a la Información Pública del Estado de México y Municipios, precisa que es información que es pública de oficio, la información sobre los procesos y resultados sobre procedimientos de adjudicación directa, invitación restringida y licitación de cualquier naturaleza, que incluye la versión pública </w:t>
      </w:r>
      <w:r w:rsidRPr="00BA6F8F">
        <w:rPr>
          <w:rFonts w:ascii="Palatino Linotype" w:eastAsia="Times New Roman" w:hAnsi="Palatino Linotype" w:cs="Times New Roman"/>
          <w:b/>
          <w:color w:val="000000" w:themeColor="text1"/>
          <w:lang w:eastAsia="es-ES"/>
        </w:rPr>
        <w:t>del expediente respectivo y de los contratos celebrados.</w:t>
      </w:r>
    </w:p>
    <w:p w14:paraId="6440257A" w14:textId="77777777" w:rsidR="00350B04" w:rsidRPr="00BA6F8F" w:rsidRDefault="00350B04" w:rsidP="00ED1EDE">
      <w:pPr>
        <w:widowControl w:val="0"/>
        <w:autoSpaceDE w:val="0"/>
        <w:autoSpaceDN w:val="0"/>
        <w:adjustRightInd w:val="0"/>
        <w:spacing w:after="0" w:line="360" w:lineRule="auto"/>
        <w:contextualSpacing/>
        <w:jc w:val="both"/>
        <w:rPr>
          <w:rFonts w:ascii="Palatino Linotype" w:eastAsia="Times New Roman" w:hAnsi="Palatino Linotype" w:cs="Times New Roman"/>
          <w:b/>
          <w:color w:val="000000" w:themeColor="text1"/>
          <w:lang w:eastAsia="es-ES"/>
        </w:rPr>
      </w:pPr>
    </w:p>
    <w:p w14:paraId="54F5FAA4" w14:textId="77777777" w:rsidR="00AA6049" w:rsidRPr="00BA6F8F" w:rsidRDefault="004957D3"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color w:val="000000" w:themeColor="text1"/>
          <w:lang w:eastAsia="es-ES"/>
        </w:rPr>
        <w:t xml:space="preserve">Aunado a lo anterior, los Manuales para la Planeación, Programación y </w:t>
      </w:r>
      <w:proofErr w:type="spellStart"/>
      <w:r w:rsidRPr="00BA6F8F">
        <w:rPr>
          <w:rFonts w:ascii="Palatino Linotype" w:eastAsia="Times New Roman" w:hAnsi="Palatino Linotype" w:cs="Times New Roman"/>
          <w:color w:val="000000" w:themeColor="text1"/>
          <w:lang w:eastAsia="es-ES"/>
        </w:rPr>
        <w:t>Presu</w:t>
      </w:r>
      <w:bookmarkStart w:id="5" w:name="_GoBack"/>
      <w:bookmarkEnd w:id="5"/>
      <w:r w:rsidRPr="00BA6F8F">
        <w:rPr>
          <w:rFonts w:ascii="Palatino Linotype" w:eastAsia="Times New Roman" w:hAnsi="Palatino Linotype" w:cs="Times New Roman"/>
          <w:color w:val="000000" w:themeColor="text1"/>
          <w:lang w:eastAsia="es-ES"/>
        </w:rPr>
        <w:t>puestación</w:t>
      </w:r>
      <w:proofErr w:type="spellEnd"/>
      <w:r w:rsidRPr="00BA6F8F">
        <w:rPr>
          <w:rFonts w:ascii="Palatino Linotype" w:eastAsia="Times New Roman" w:hAnsi="Palatino Linotype" w:cs="Times New Roman"/>
          <w:color w:val="000000" w:themeColor="text1"/>
          <w:lang w:eastAsia="es-ES"/>
        </w:rPr>
        <w:t xml:space="preserve"> Municipal para los Ejercicios Fiscales 2022, 2023 y 2024 establecen que para integrar el Presupuesto Municipal, se conformará de diversos formatos, entre los cuales se encuentra el Programa Anual de Obras (PbRM-07a).</w:t>
      </w:r>
    </w:p>
    <w:p w14:paraId="7B9D4DBA" w14:textId="77777777" w:rsidR="00434337" w:rsidRPr="00BA6F8F" w:rsidRDefault="00434337"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p>
    <w:p w14:paraId="5CBBC4D7" w14:textId="77777777" w:rsidR="00262656" w:rsidRPr="00BA6F8F" w:rsidRDefault="00262656"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color w:val="000000" w:themeColor="text1"/>
          <w:lang w:eastAsia="es-ES"/>
        </w:rPr>
        <w:t xml:space="preserve">Ahora bien, en relación con la información solicitada este Instituto localizó en la Evaluación de Consistencias y Resultados dos mil veintitrés, Fondo Estatal de Fortalecimiento Municipal (FEFOM), </w:t>
      </w:r>
      <w:r w:rsidR="00AF37E9" w:rsidRPr="00BA6F8F">
        <w:rPr>
          <w:rFonts w:ascii="Palatino Linotype" w:eastAsia="Times New Roman" w:hAnsi="Palatino Linotype" w:cs="Times New Roman"/>
          <w:color w:val="000000" w:themeColor="text1"/>
          <w:lang w:eastAsia="es-ES"/>
        </w:rPr>
        <w:t xml:space="preserve">que durante el ejercicio fiscal dos mil veintidós, el Ayuntamiento de Chapultepec por medio de la Dirección de Obras Públicas y Desarrollo Urbano efectuaron las acciones necesarias para ser beneficiados con un presupuesto de $7, 868, 857.32 pesos, los cuales fueron invertidos un total de doce obras, dentro de las cuales se encuentra la </w:t>
      </w:r>
      <w:r w:rsidR="00AF37E9" w:rsidRPr="00BA6F8F">
        <w:rPr>
          <w:rFonts w:ascii="Palatino Linotype" w:eastAsia="Times New Roman" w:hAnsi="Palatino Linotype" w:cs="Times New Roman"/>
          <w:b/>
          <w:color w:val="000000" w:themeColor="text1"/>
          <w:lang w:eastAsia="es-ES"/>
        </w:rPr>
        <w:t xml:space="preserve">Construcción de barda de acceso y estacionamiento velatorio municipal, Cabecera Municipal, </w:t>
      </w:r>
      <w:r w:rsidR="00AF37E9" w:rsidRPr="00BA6F8F">
        <w:rPr>
          <w:rFonts w:ascii="Palatino Linotype" w:eastAsia="Times New Roman" w:hAnsi="Palatino Linotype" w:cs="Times New Roman"/>
          <w:color w:val="000000" w:themeColor="text1"/>
          <w:lang w:eastAsia="es-ES"/>
        </w:rPr>
        <w:t>tal como se desprende de la siguiente captura de pantalla:</w:t>
      </w:r>
    </w:p>
    <w:p w14:paraId="2A7B5814" w14:textId="77777777" w:rsidR="005C3776" w:rsidRPr="00BA6F8F" w:rsidRDefault="005C3776"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p>
    <w:p w14:paraId="58EEC74A" w14:textId="77777777" w:rsidR="00AF37E9" w:rsidRPr="00BA6F8F" w:rsidRDefault="005C3776" w:rsidP="005C3776">
      <w:pPr>
        <w:widowControl w:val="0"/>
        <w:autoSpaceDE w:val="0"/>
        <w:autoSpaceDN w:val="0"/>
        <w:adjustRightInd w:val="0"/>
        <w:spacing w:after="0" w:line="360" w:lineRule="auto"/>
        <w:contextualSpacing/>
        <w:jc w:val="center"/>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noProof/>
          <w:color w:val="000000" w:themeColor="text1"/>
          <w:lang w:eastAsia="es-MX"/>
        </w:rPr>
        <w:drawing>
          <wp:inline distT="0" distB="0" distL="0" distR="0" wp14:anchorId="0E1F3555" wp14:editId="067D1D3A">
            <wp:extent cx="4279261" cy="1590675"/>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05770" cy="1600529"/>
                    </a:xfrm>
                    <a:prstGeom prst="rect">
                      <a:avLst/>
                    </a:prstGeom>
                  </pic:spPr>
                </pic:pic>
              </a:graphicData>
            </a:graphic>
          </wp:inline>
        </w:drawing>
      </w:r>
    </w:p>
    <w:p w14:paraId="15D47A66" w14:textId="0797967A" w:rsidR="004957D3" w:rsidRPr="00BA6F8F" w:rsidRDefault="00367428" w:rsidP="00765D64">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color w:val="000000" w:themeColor="text1"/>
          <w:lang w:eastAsia="es-ES"/>
        </w:rPr>
        <w:lastRenderedPageBreak/>
        <w:t xml:space="preserve">Así mismo, en el </w:t>
      </w:r>
      <w:r w:rsidR="00C60CFF" w:rsidRPr="00BA6F8F">
        <w:rPr>
          <w:rFonts w:ascii="Palatino Linotype" w:eastAsia="Times New Roman" w:hAnsi="Palatino Linotype" w:cs="Times New Roman"/>
          <w:color w:val="000000" w:themeColor="text1"/>
          <w:lang w:eastAsia="es-ES"/>
        </w:rPr>
        <w:t xml:space="preserve">Plan de Desarrollo Municipal </w:t>
      </w:r>
      <w:r w:rsidR="00E552E2" w:rsidRPr="00BA6F8F">
        <w:rPr>
          <w:rFonts w:ascii="Palatino Linotype" w:eastAsia="Times New Roman" w:hAnsi="Palatino Linotype" w:cs="Times New Roman"/>
          <w:color w:val="000000" w:themeColor="text1"/>
          <w:lang w:eastAsia="es-ES"/>
        </w:rPr>
        <w:t>2022-2024</w:t>
      </w:r>
      <w:r w:rsidR="00C60CFF" w:rsidRPr="00BA6F8F">
        <w:rPr>
          <w:rFonts w:ascii="Palatino Linotype" w:eastAsia="Times New Roman" w:hAnsi="Palatino Linotype" w:cs="Times New Roman"/>
          <w:color w:val="000000" w:themeColor="text1"/>
          <w:lang w:eastAsia="es-ES"/>
        </w:rPr>
        <w:t>, que</w:t>
      </w:r>
      <w:r w:rsidR="00765D64" w:rsidRPr="00BA6F8F">
        <w:rPr>
          <w:rFonts w:ascii="Palatino Linotype" w:eastAsia="Times New Roman" w:hAnsi="Palatino Linotype" w:cs="Times New Roman"/>
          <w:color w:val="000000" w:themeColor="text1"/>
          <w:lang w:eastAsia="es-ES"/>
        </w:rPr>
        <w:t xml:space="preserve"> dentro las líneas de acción que se tenían contempladas, se </w:t>
      </w:r>
      <w:r w:rsidR="00E552E2" w:rsidRPr="00BA6F8F">
        <w:rPr>
          <w:rFonts w:ascii="Palatino Linotype" w:eastAsia="Times New Roman" w:hAnsi="Palatino Linotype" w:cs="Times New Roman"/>
          <w:color w:val="000000" w:themeColor="text1"/>
          <w:lang w:eastAsia="es-ES"/>
        </w:rPr>
        <w:t>encontraba</w:t>
      </w:r>
      <w:r w:rsidR="00765D64" w:rsidRPr="00BA6F8F">
        <w:rPr>
          <w:rFonts w:ascii="Palatino Linotype" w:eastAsia="Times New Roman" w:hAnsi="Palatino Linotype" w:cs="Times New Roman"/>
          <w:color w:val="000000" w:themeColor="text1"/>
          <w:lang w:eastAsia="es-ES"/>
        </w:rPr>
        <w:t xml:space="preserve"> la construcción del arco de acceso al municipio en Av. Revolución, Colonia la Presa, primera etapa y segunda etapa, tal como se desprende de la siguiente captura de pantalla:</w:t>
      </w:r>
    </w:p>
    <w:p w14:paraId="594BCEF4" w14:textId="77777777" w:rsidR="00E552E2" w:rsidRPr="00BA6F8F" w:rsidRDefault="00E552E2" w:rsidP="00765D64">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p>
    <w:p w14:paraId="13685E91" w14:textId="77777777" w:rsidR="00E363AA" w:rsidRPr="00BA6F8F" w:rsidRDefault="00E363AA" w:rsidP="00E363AA">
      <w:pPr>
        <w:widowControl w:val="0"/>
        <w:autoSpaceDE w:val="0"/>
        <w:autoSpaceDN w:val="0"/>
        <w:adjustRightInd w:val="0"/>
        <w:spacing w:after="0" w:line="360" w:lineRule="auto"/>
        <w:contextualSpacing/>
        <w:jc w:val="center"/>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noProof/>
          <w:color w:val="000000" w:themeColor="text1"/>
          <w:lang w:eastAsia="es-MX"/>
        </w:rPr>
        <w:drawing>
          <wp:inline distT="0" distB="0" distL="0" distR="0" wp14:anchorId="662F3B01" wp14:editId="62F5BE78">
            <wp:extent cx="4105275" cy="75234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672" t="2826" r="3217" b="78575"/>
                    <a:stretch/>
                  </pic:blipFill>
                  <pic:spPr bwMode="auto">
                    <a:xfrm>
                      <a:off x="0" y="0"/>
                      <a:ext cx="4124017" cy="755776"/>
                    </a:xfrm>
                    <a:prstGeom prst="rect">
                      <a:avLst/>
                    </a:prstGeom>
                    <a:ln>
                      <a:noFill/>
                    </a:ln>
                    <a:extLst>
                      <a:ext uri="{53640926-AAD7-44D8-BBD7-CCE9431645EC}">
                        <a14:shadowObscured xmlns:a14="http://schemas.microsoft.com/office/drawing/2010/main"/>
                      </a:ext>
                    </a:extLst>
                  </pic:spPr>
                </pic:pic>
              </a:graphicData>
            </a:graphic>
          </wp:inline>
        </w:drawing>
      </w:r>
    </w:p>
    <w:p w14:paraId="4F892CB2" w14:textId="77777777" w:rsidR="00E363AA" w:rsidRPr="00BA6F8F" w:rsidRDefault="00E363AA" w:rsidP="00E363AA">
      <w:pPr>
        <w:spacing w:after="0" w:line="360" w:lineRule="auto"/>
        <w:jc w:val="center"/>
        <w:rPr>
          <w:rFonts w:ascii="Palatino Linotype" w:eastAsia="Times New Roman" w:hAnsi="Palatino Linotype" w:cs="Times New Roman"/>
          <w:color w:val="000000" w:themeColor="text1"/>
          <w:lang w:eastAsia="es-ES"/>
        </w:rPr>
      </w:pPr>
      <w:r w:rsidRPr="00BA6F8F">
        <w:rPr>
          <w:rFonts w:ascii="Palatino Linotype" w:eastAsia="Times New Roman" w:hAnsi="Palatino Linotype" w:cs="Times New Roman"/>
          <w:noProof/>
          <w:color w:val="000000" w:themeColor="text1"/>
          <w:lang w:eastAsia="es-MX"/>
        </w:rPr>
        <w:drawing>
          <wp:inline distT="0" distB="0" distL="0" distR="0" wp14:anchorId="7DC214EB" wp14:editId="7607B13B">
            <wp:extent cx="3657600" cy="1076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7798" t="69239" r="4143" b="2516"/>
                    <a:stretch/>
                  </pic:blipFill>
                  <pic:spPr bwMode="auto">
                    <a:xfrm>
                      <a:off x="0" y="0"/>
                      <a:ext cx="365760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428DBE79" w14:textId="77777777" w:rsidR="00E552E2" w:rsidRPr="00BA6F8F" w:rsidRDefault="00E552E2" w:rsidP="00EC1C2E">
      <w:pPr>
        <w:spacing w:after="0" w:line="360" w:lineRule="auto"/>
        <w:jc w:val="both"/>
        <w:rPr>
          <w:rFonts w:ascii="Palatino Linotype" w:eastAsia="Times New Roman" w:hAnsi="Palatino Linotype" w:cs="Times New Roman"/>
          <w:color w:val="000000" w:themeColor="text1"/>
          <w:lang w:eastAsia="es-ES"/>
        </w:rPr>
      </w:pPr>
    </w:p>
    <w:p w14:paraId="2C3401E3" w14:textId="0A2EC4C1" w:rsidR="00EC1C2E" w:rsidRPr="00BA6F8F" w:rsidRDefault="004957D3" w:rsidP="00EC1C2E">
      <w:pPr>
        <w:spacing w:after="0" w:line="360" w:lineRule="auto"/>
        <w:jc w:val="both"/>
        <w:rPr>
          <w:rFonts w:ascii="Palatino Linotype" w:eastAsia="Calibri" w:hAnsi="Palatino Linotype" w:cs="Tahoma"/>
        </w:rPr>
      </w:pPr>
      <w:r w:rsidRPr="00BA6F8F">
        <w:rPr>
          <w:rFonts w:ascii="Palatino Linotype" w:eastAsia="Times New Roman" w:hAnsi="Palatino Linotype" w:cs="Times New Roman"/>
          <w:color w:val="000000" w:themeColor="text1"/>
          <w:lang w:eastAsia="es-ES"/>
        </w:rPr>
        <w:t>Conforme a lo anterior, se logra desprender que la pretensión del aho</w:t>
      </w:r>
      <w:r w:rsidR="00EC637B" w:rsidRPr="00BA6F8F">
        <w:rPr>
          <w:rFonts w:ascii="Palatino Linotype" w:eastAsia="Times New Roman" w:hAnsi="Palatino Linotype" w:cs="Times New Roman"/>
          <w:color w:val="000000" w:themeColor="text1"/>
          <w:lang w:eastAsia="es-ES"/>
        </w:rPr>
        <w:t xml:space="preserve">ra Recurrente, es obtener, </w:t>
      </w:r>
      <w:r w:rsidR="00EC1C2E" w:rsidRPr="00BA6F8F">
        <w:rPr>
          <w:rFonts w:ascii="Palatino Linotype" w:eastAsia="Calibri" w:hAnsi="Palatino Linotype" w:cs="Tahoma"/>
        </w:rPr>
        <w:t xml:space="preserve">del primero de enero de dos mil veintidós al </w:t>
      </w:r>
      <w:r w:rsidR="005C34DB" w:rsidRPr="00BA6F8F">
        <w:rPr>
          <w:rFonts w:ascii="Palatino Linotype" w:eastAsia="Calibri" w:hAnsi="Palatino Linotype" w:cs="Tahoma"/>
        </w:rPr>
        <w:t>dieciocho</w:t>
      </w:r>
      <w:r w:rsidR="00EC1C2E" w:rsidRPr="00BA6F8F">
        <w:rPr>
          <w:rFonts w:ascii="Palatino Linotype" w:eastAsia="Calibri" w:hAnsi="Palatino Linotype" w:cs="Tahoma"/>
        </w:rPr>
        <w:t xml:space="preserve"> de octubre de dos mil veinticuatro</w:t>
      </w:r>
      <w:r w:rsidR="005C34DB" w:rsidRPr="00BA6F8F">
        <w:rPr>
          <w:rFonts w:ascii="Palatino Linotype" w:eastAsia="Calibri" w:hAnsi="Palatino Linotype" w:cs="Tahoma"/>
        </w:rPr>
        <w:t xml:space="preserve"> (fecha de presentación de la solicitud)</w:t>
      </w:r>
      <w:r w:rsidR="00EC1C2E" w:rsidRPr="00BA6F8F">
        <w:rPr>
          <w:rFonts w:ascii="Palatino Linotype" w:eastAsia="Calibri" w:hAnsi="Palatino Linotype" w:cs="Tahoma"/>
        </w:rPr>
        <w:t>,</w:t>
      </w:r>
      <w:r w:rsidR="000E3A63" w:rsidRPr="00BA6F8F">
        <w:rPr>
          <w:rFonts w:ascii="Palatino Linotype" w:eastAsia="Calibri" w:hAnsi="Palatino Linotype" w:cs="Tahoma"/>
        </w:rPr>
        <w:t xml:space="preserve"> los documentos donde conste</w:t>
      </w:r>
      <w:r w:rsidR="00EC1C2E" w:rsidRPr="00BA6F8F">
        <w:rPr>
          <w:rFonts w:ascii="Palatino Linotype" w:eastAsia="Calibri" w:hAnsi="Palatino Linotype" w:cs="Tahoma"/>
        </w:rPr>
        <w:t xml:space="preserve"> lo siguiente:</w:t>
      </w:r>
    </w:p>
    <w:p w14:paraId="62393BE7" w14:textId="77777777" w:rsidR="00EC1C2E" w:rsidRPr="00BA6F8F" w:rsidRDefault="00EC1C2E" w:rsidP="00EC1C2E">
      <w:pPr>
        <w:spacing w:after="0" w:line="360" w:lineRule="auto"/>
        <w:jc w:val="both"/>
        <w:rPr>
          <w:rFonts w:ascii="Palatino Linotype" w:eastAsia="Calibri" w:hAnsi="Palatino Linotype" w:cs="Tahoma"/>
        </w:rPr>
      </w:pPr>
    </w:p>
    <w:p w14:paraId="48BBEFF9" w14:textId="77777777" w:rsidR="00EC1C2E" w:rsidRPr="00BA6F8F" w:rsidRDefault="00EC1C2E" w:rsidP="005C34DB">
      <w:pPr>
        <w:pStyle w:val="Prrafodelista"/>
        <w:numPr>
          <w:ilvl w:val="0"/>
          <w:numId w:val="29"/>
        </w:numPr>
        <w:spacing w:after="0" w:line="360" w:lineRule="auto"/>
        <w:jc w:val="both"/>
        <w:rPr>
          <w:rFonts w:ascii="Palatino Linotype" w:eastAsia="Calibri" w:hAnsi="Palatino Linotype" w:cs="Tahoma"/>
        </w:rPr>
      </w:pPr>
      <w:r w:rsidRPr="00BA6F8F">
        <w:rPr>
          <w:rFonts w:ascii="Palatino Linotype" w:eastAsia="Calibri" w:hAnsi="Palatino Linotype" w:cs="Tahoma"/>
        </w:rPr>
        <w:t>Respecto de la</w:t>
      </w:r>
      <w:r w:rsidR="000F7A64" w:rsidRPr="00BA6F8F">
        <w:rPr>
          <w:rFonts w:ascii="Palatino Linotype" w:eastAsia="Calibri" w:hAnsi="Palatino Linotype" w:cs="Tahoma"/>
        </w:rPr>
        <w:t xml:space="preserve"> Construcción de la</w:t>
      </w:r>
      <w:r w:rsidRPr="00BA6F8F">
        <w:rPr>
          <w:rFonts w:ascii="Palatino Linotype" w:eastAsia="Calibri" w:hAnsi="Palatino Linotype" w:cs="Tahoma"/>
        </w:rPr>
        <w:t xml:space="preserve"> barda de acceso</w:t>
      </w:r>
      <w:r w:rsidR="00E363AA" w:rsidRPr="00BA6F8F">
        <w:rPr>
          <w:rFonts w:ascii="Palatino Linotype" w:eastAsia="Calibri" w:hAnsi="Palatino Linotype" w:cs="Tahoma"/>
        </w:rPr>
        <w:t xml:space="preserve"> y estacionamiento del</w:t>
      </w:r>
      <w:r w:rsidRPr="00BA6F8F">
        <w:rPr>
          <w:rFonts w:ascii="Palatino Linotype" w:eastAsia="Calibri" w:hAnsi="Palatino Linotype" w:cs="Tahoma"/>
        </w:rPr>
        <w:t xml:space="preserve"> Velatorio Municipal, lo siguiente:</w:t>
      </w:r>
    </w:p>
    <w:p w14:paraId="5901C5EC" w14:textId="77777777" w:rsidR="006B7C33" w:rsidRPr="00BA6F8F" w:rsidRDefault="006B7C33" w:rsidP="006B7C33">
      <w:pPr>
        <w:pStyle w:val="Prrafodelista"/>
        <w:spacing w:after="0" w:line="360" w:lineRule="auto"/>
        <w:jc w:val="both"/>
        <w:rPr>
          <w:rFonts w:ascii="Palatino Linotype" w:eastAsia="Calibri" w:hAnsi="Palatino Linotype" w:cs="Tahoma"/>
        </w:rPr>
      </w:pPr>
    </w:p>
    <w:p w14:paraId="6CF2023D" w14:textId="29F913E3" w:rsidR="00EC1C2E" w:rsidRPr="00BA6F8F" w:rsidRDefault="00EC1C2E" w:rsidP="00E363AA">
      <w:pPr>
        <w:pStyle w:val="Prrafodelista"/>
        <w:numPr>
          <w:ilvl w:val="0"/>
          <w:numId w:val="21"/>
        </w:numPr>
        <w:spacing w:after="0" w:line="360" w:lineRule="auto"/>
        <w:jc w:val="both"/>
        <w:rPr>
          <w:rFonts w:ascii="Palatino Linotype" w:eastAsia="Calibri" w:hAnsi="Palatino Linotype" w:cs="Tahoma"/>
        </w:rPr>
      </w:pPr>
      <w:r w:rsidRPr="00BA6F8F">
        <w:rPr>
          <w:rFonts w:ascii="Palatino Linotype" w:eastAsia="Calibri" w:hAnsi="Palatino Linotype" w:cs="Tahoma"/>
        </w:rPr>
        <w:t>Metros cuadrados que conforman la construcción</w:t>
      </w:r>
      <w:r w:rsidR="006B7C33" w:rsidRPr="00BA6F8F">
        <w:rPr>
          <w:rFonts w:ascii="Palatino Linotype" w:eastAsia="Calibri" w:hAnsi="Palatino Linotype" w:cs="Tahoma"/>
        </w:rPr>
        <w:t>;</w:t>
      </w:r>
    </w:p>
    <w:p w14:paraId="1B4CD5C0" w14:textId="75032EFF" w:rsidR="00EC1C2E" w:rsidRPr="00BA6F8F" w:rsidRDefault="00EC1C2E" w:rsidP="00E363AA">
      <w:pPr>
        <w:pStyle w:val="Prrafodelista"/>
        <w:numPr>
          <w:ilvl w:val="0"/>
          <w:numId w:val="21"/>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Material </w:t>
      </w:r>
      <w:r w:rsidR="006B7C33" w:rsidRPr="00BA6F8F">
        <w:rPr>
          <w:rFonts w:ascii="Palatino Linotype" w:eastAsia="Calibri" w:hAnsi="Palatino Linotype" w:cs="Tahoma"/>
        </w:rPr>
        <w:t>utilizado;</w:t>
      </w:r>
    </w:p>
    <w:p w14:paraId="6DB0D654" w14:textId="1F49BC69" w:rsidR="00EC1C2E" w:rsidRPr="00BA6F8F" w:rsidRDefault="00EC1C2E" w:rsidP="00E363AA">
      <w:pPr>
        <w:pStyle w:val="Prrafodelista"/>
        <w:numPr>
          <w:ilvl w:val="0"/>
          <w:numId w:val="21"/>
        </w:numPr>
        <w:spacing w:after="0" w:line="360" w:lineRule="auto"/>
        <w:jc w:val="both"/>
        <w:rPr>
          <w:rFonts w:ascii="Palatino Linotype" w:eastAsia="Calibri" w:hAnsi="Palatino Linotype" w:cs="Tahoma"/>
        </w:rPr>
      </w:pPr>
      <w:r w:rsidRPr="00BA6F8F">
        <w:rPr>
          <w:rFonts w:ascii="Palatino Linotype" w:eastAsia="Calibri" w:hAnsi="Palatino Linotype" w:cs="Tahoma"/>
        </w:rPr>
        <w:t>Fecha de inicio y termino</w:t>
      </w:r>
      <w:r w:rsidR="006B7C33" w:rsidRPr="00BA6F8F">
        <w:rPr>
          <w:rFonts w:ascii="Palatino Linotype" w:eastAsia="Calibri" w:hAnsi="Palatino Linotype" w:cs="Tahoma"/>
        </w:rPr>
        <w:t>;</w:t>
      </w:r>
    </w:p>
    <w:p w14:paraId="341B3B78" w14:textId="445AF1BA" w:rsidR="00E363AA" w:rsidRPr="00BA6F8F" w:rsidRDefault="00EC1C2E" w:rsidP="00E363AA">
      <w:pPr>
        <w:pStyle w:val="Prrafodelista"/>
        <w:numPr>
          <w:ilvl w:val="0"/>
          <w:numId w:val="21"/>
        </w:numPr>
        <w:spacing w:after="0" w:line="360" w:lineRule="auto"/>
        <w:jc w:val="both"/>
        <w:rPr>
          <w:rFonts w:ascii="Palatino Linotype" w:eastAsia="Calibri" w:hAnsi="Palatino Linotype" w:cs="Tahoma"/>
        </w:rPr>
      </w:pPr>
      <w:r w:rsidRPr="00BA6F8F">
        <w:rPr>
          <w:rFonts w:ascii="Palatino Linotype" w:eastAsia="Calibri" w:hAnsi="Palatino Linotype" w:cs="Tahoma"/>
        </w:rPr>
        <w:t>Presupuesto asignado</w:t>
      </w:r>
      <w:r w:rsidR="006B7C33" w:rsidRPr="00BA6F8F">
        <w:rPr>
          <w:rFonts w:ascii="Palatino Linotype" w:eastAsia="Calibri" w:hAnsi="Palatino Linotype" w:cs="Tahoma"/>
        </w:rPr>
        <w:t>;</w:t>
      </w:r>
    </w:p>
    <w:p w14:paraId="13C53440" w14:textId="687AB93D" w:rsidR="00E363AA" w:rsidRPr="00BA6F8F" w:rsidRDefault="00EC1C2E" w:rsidP="00E363AA">
      <w:pPr>
        <w:pStyle w:val="Prrafodelista"/>
        <w:numPr>
          <w:ilvl w:val="0"/>
          <w:numId w:val="21"/>
        </w:numPr>
        <w:spacing w:after="0" w:line="360" w:lineRule="auto"/>
        <w:jc w:val="both"/>
        <w:rPr>
          <w:rFonts w:ascii="Palatino Linotype" w:eastAsia="Calibri" w:hAnsi="Palatino Linotype" w:cs="Tahoma"/>
        </w:rPr>
      </w:pPr>
      <w:r w:rsidRPr="00BA6F8F">
        <w:rPr>
          <w:rFonts w:ascii="Palatino Linotype" w:eastAsia="Calibri" w:hAnsi="Palatino Linotype" w:cs="Tahoma"/>
        </w:rPr>
        <w:t>Metros cuadrados destinados al estacionamiento</w:t>
      </w:r>
      <w:r w:rsidR="006B7C33" w:rsidRPr="00BA6F8F">
        <w:rPr>
          <w:rFonts w:ascii="Palatino Linotype" w:eastAsia="Calibri" w:hAnsi="Palatino Linotype" w:cs="Tahoma"/>
        </w:rPr>
        <w:t>;</w:t>
      </w:r>
    </w:p>
    <w:p w14:paraId="0F7243EF" w14:textId="31B55E09" w:rsidR="00EC1C2E" w:rsidRPr="00BA6F8F" w:rsidRDefault="006B7C33" w:rsidP="00E363AA">
      <w:pPr>
        <w:pStyle w:val="Prrafodelista"/>
        <w:numPr>
          <w:ilvl w:val="0"/>
          <w:numId w:val="21"/>
        </w:numPr>
        <w:spacing w:after="0" w:line="360" w:lineRule="auto"/>
        <w:jc w:val="both"/>
        <w:rPr>
          <w:rFonts w:ascii="Palatino Linotype" w:eastAsia="Calibri" w:hAnsi="Palatino Linotype" w:cs="Tahoma"/>
        </w:rPr>
      </w:pPr>
      <w:r w:rsidRPr="00BA6F8F">
        <w:rPr>
          <w:rFonts w:ascii="Palatino Linotype" w:eastAsia="Calibri" w:hAnsi="Palatino Linotype" w:cs="Tahoma"/>
        </w:rPr>
        <w:t>Número de cajones de estacionamiento y</w:t>
      </w:r>
    </w:p>
    <w:p w14:paraId="19AF8352" w14:textId="2333282E" w:rsidR="006B7C33" w:rsidRPr="00BA6F8F" w:rsidRDefault="006B7C33" w:rsidP="00E363AA">
      <w:pPr>
        <w:pStyle w:val="Prrafodelista"/>
        <w:numPr>
          <w:ilvl w:val="0"/>
          <w:numId w:val="21"/>
        </w:numPr>
        <w:spacing w:after="0" w:line="360" w:lineRule="auto"/>
        <w:jc w:val="both"/>
        <w:rPr>
          <w:rFonts w:ascii="Palatino Linotype" w:eastAsia="Calibri" w:hAnsi="Palatino Linotype" w:cs="Tahoma"/>
        </w:rPr>
      </w:pPr>
      <w:r w:rsidRPr="00BA6F8F">
        <w:rPr>
          <w:rFonts w:ascii="Palatino Linotype" w:eastAsia="Calibri" w:hAnsi="Palatino Linotype" w:cs="Tahoma"/>
        </w:rPr>
        <w:lastRenderedPageBreak/>
        <w:t>Cantidad de cajones destinados a personas con discapacidad.</w:t>
      </w:r>
    </w:p>
    <w:p w14:paraId="79A42421" w14:textId="77777777" w:rsidR="005C34DB" w:rsidRPr="00BA6F8F" w:rsidRDefault="005C34DB" w:rsidP="005C34DB">
      <w:pPr>
        <w:pStyle w:val="Prrafodelista"/>
        <w:spacing w:after="0" w:line="360" w:lineRule="auto"/>
        <w:ind w:left="1571"/>
        <w:jc w:val="both"/>
        <w:rPr>
          <w:rFonts w:ascii="Palatino Linotype" w:eastAsia="Calibri" w:hAnsi="Palatino Linotype" w:cs="Tahoma"/>
        </w:rPr>
      </w:pPr>
    </w:p>
    <w:p w14:paraId="29979DF9" w14:textId="77777777" w:rsidR="00EC1C2E" w:rsidRPr="00BA6F8F" w:rsidRDefault="000F7A64" w:rsidP="005C34DB">
      <w:pPr>
        <w:pStyle w:val="Prrafodelista"/>
        <w:numPr>
          <w:ilvl w:val="0"/>
          <w:numId w:val="29"/>
        </w:numPr>
        <w:spacing w:after="0" w:line="360" w:lineRule="auto"/>
        <w:jc w:val="both"/>
        <w:rPr>
          <w:rFonts w:ascii="Palatino Linotype" w:eastAsia="Calibri" w:hAnsi="Palatino Linotype" w:cs="Tahoma"/>
        </w:rPr>
      </w:pPr>
      <w:r w:rsidRPr="00BA6F8F">
        <w:rPr>
          <w:rFonts w:ascii="Palatino Linotype" w:eastAsia="Calibri" w:hAnsi="Palatino Linotype" w:cs="Tahoma"/>
        </w:rPr>
        <w:t>Respecto de la Construcción del</w:t>
      </w:r>
      <w:r w:rsidR="00EC1C2E" w:rsidRPr="00BA6F8F">
        <w:rPr>
          <w:rFonts w:ascii="Palatino Linotype" w:eastAsia="Calibri" w:hAnsi="Palatino Linotype" w:cs="Tahoma"/>
        </w:rPr>
        <w:t xml:space="preserve"> arco de acceso al Municipio en Av. Revolución, Colonia la Presa, lo siguiente:</w:t>
      </w:r>
    </w:p>
    <w:p w14:paraId="1C3AB18E" w14:textId="77777777" w:rsidR="006B7C33" w:rsidRPr="00BA6F8F" w:rsidRDefault="006B7C33" w:rsidP="006B7C33">
      <w:pPr>
        <w:pStyle w:val="Prrafodelista"/>
        <w:spacing w:after="0" w:line="360" w:lineRule="auto"/>
        <w:jc w:val="both"/>
        <w:rPr>
          <w:rFonts w:ascii="Palatino Linotype" w:eastAsia="Calibri" w:hAnsi="Palatino Linotype" w:cs="Tahoma"/>
        </w:rPr>
      </w:pPr>
    </w:p>
    <w:p w14:paraId="38941E9E" w14:textId="153D9360" w:rsidR="00EC1C2E" w:rsidRPr="00BA6F8F" w:rsidRDefault="00EC1C2E" w:rsidP="00E363AA">
      <w:pPr>
        <w:pStyle w:val="Prrafodelista"/>
        <w:numPr>
          <w:ilvl w:val="0"/>
          <w:numId w:val="20"/>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Fecha de inicio y </w:t>
      </w:r>
      <w:r w:rsidR="006B7C33" w:rsidRPr="00BA6F8F">
        <w:rPr>
          <w:rFonts w:ascii="Palatino Linotype" w:eastAsia="Calibri" w:hAnsi="Palatino Linotype" w:cs="Tahoma"/>
        </w:rPr>
        <w:t>término</w:t>
      </w:r>
      <w:r w:rsidRPr="00BA6F8F">
        <w:rPr>
          <w:rFonts w:ascii="Palatino Linotype" w:eastAsia="Calibri" w:hAnsi="Palatino Linotype" w:cs="Tahoma"/>
        </w:rPr>
        <w:t xml:space="preserve"> de la primer y segunda etapa de construcción</w:t>
      </w:r>
      <w:r w:rsidR="006B7C33" w:rsidRPr="00BA6F8F">
        <w:rPr>
          <w:rFonts w:ascii="Palatino Linotype" w:eastAsia="Calibri" w:hAnsi="Palatino Linotype" w:cs="Tahoma"/>
        </w:rPr>
        <w:t>;</w:t>
      </w:r>
    </w:p>
    <w:p w14:paraId="25675FFA" w14:textId="3ACD7A7F" w:rsidR="00EC1C2E" w:rsidRPr="00BA6F8F" w:rsidRDefault="00EC1C2E" w:rsidP="00E363AA">
      <w:pPr>
        <w:pStyle w:val="Prrafodelista"/>
        <w:numPr>
          <w:ilvl w:val="0"/>
          <w:numId w:val="20"/>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Material </w:t>
      </w:r>
      <w:r w:rsidR="006B7C33" w:rsidRPr="00BA6F8F">
        <w:rPr>
          <w:rFonts w:ascii="Palatino Linotype" w:eastAsia="Calibri" w:hAnsi="Palatino Linotype" w:cs="Tahoma"/>
        </w:rPr>
        <w:t>utilizado;</w:t>
      </w:r>
    </w:p>
    <w:p w14:paraId="09D9C5BA" w14:textId="040C8AD0" w:rsidR="00EC1C2E" w:rsidRPr="00BA6F8F" w:rsidRDefault="00EC1C2E" w:rsidP="00E363AA">
      <w:pPr>
        <w:pStyle w:val="Prrafodelista"/>
        <w:numPr>
          <w:ilvl w:val="0"/>
          <w:numId w:val="20"/>
        </w:numPr>
        <w:spacing w:after="0" w:line="360" w:lineRule="auto"/>
        <w:jc w:val="both"/>
        <w:rPr>
          <w:rFonts w:ascii="Palatino Linotype" w:eastAsia="Calibri" w:hAnsi="Palatino Linotype" w:cs="Tahoma"/>
        </w:rPr>
      </w:pPr>
      <w:r w:rsidRPr="00BA6F8F">
        <w:rPr>
          <w:rFonts w:ascii="Palatino Linotype" w:eastAsia="Calibri" w:hAnsi="Palatino Linotype" w:cs="Tahoma"/>
        </w:rPr>
        <w:t>Longitud</w:t>
      </w:r>
      <w:r w:rsidR="006B7C33" w:rsidRPr="00BA6F8F">
        <w:rPr>
          <w:rFonts w:ascii="Palatino Linotype" w:eastAsia="Calibri" w:hAnsi="Palatino Linotype" w:cs="Tahoma"/>
        </w:rPr>
        <w:t>, y</w:t>
      </w:r>
    </w:p>
    <w:p w14:paraId="02832420" w14:textId="7A6589EC" w:rsidR="00EC1C2E" w:rsidRPr="00BA6F8F" w:rsidRDefault="00EC1C2E" w:rsidP="00E363AA">
      <w:pPr>
        <w:pStyle w:val="Prrafodelista"/>
        <w:numPr>
          <w:ilvl w:val="0"/>
          <w:numId w:val="20"/>
        </w:numPr>
        <w:spacing w:after="0" w:line="360" w:lineRule="auto"/>
        <w:jc w:val="both"/>
        <w:rPr>
          <w:rFonts w:ascii="Palatino Linotype" w:eastAsia="Calibri" w:hAnsi="Palatino Linotype" w:cs="Tahoma"/>
        </w:rPr>
      </w:pPr>
      <w:r w:rsidRPr="00BA6F8F">
        <w:rPr>
          <w:rFonts w:ascii="Palatino Linotype" w:eastAsia="Calibri" w:hAnsi="Palatino Linotype" w:cs="Tahoma"/>
        </w:rPr>
        <w:t xml:space="preserve">Presupuesto </w:t>
      </w:r>
      <w:r w:rsidR="006B7C33" w:rsidRPr="00BA6F8F">
        <w:rPr>
          <w:rFonts w:ascii="Palatino Linotype" w:eastAsia="Calibri" w:hAnsi="Palatino Linotype" w:cs="Tahoma"/>
        </w:rPr>
        <w:t>asignado.</w:t>
      </w:r>
    </w:p>
    <w:p w14:paraId="7C0D91E6" w14:textId="77777777" w:rsidR="00EC637B" w:rsidRPr="00BA6F8F" w:rsidRDefault="00EC637B"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000000" w:themeColor="text1"/>
          <w:lang w:eastAsia="es-ES"/>
        </w:rPr>
      </w:pPr>
    </w:p>
    <w:p w14:paraId="5D319E0D" w14:textId="77777777" w:rsidR="00D460B7" w:rsidRPr="00BA6F8F" w:rsidRDefault="00D460B7" w:rsidP="00D460B7">
      <w:pPr>
        <w:spacing w:after="0" w:line="360" w:lineRule="auto"/>
        <w:ind w:right="-28"/>
        <w:contextualSpacing/>
        <w:jc w:val="both"/>
        <w:rPr>
          <w:rFonts w:ascii="Palatino Linotype" w:eastAsia="Batang" w:hAnsi="Palatino Linotype" w:cs="Tahoma"/>
          <w:bCs/>
        </w:rPr>
      </w:pPr>
      <w:r w:rsidRPr="00BA6F8F">
        <w:rPr>
          <w:rFonts w:ascii="Palatino Linotype" w:eastAsia="Batang" w:hAnsi="Palatino Linotype" w:cs="Tahoma"/>
          <w:bCs/>
        </w:rPr>
        <w:t>Ahora bien, resulta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14:paraId="3D64A0F7" w14:textId="77777777" w:rsidR="00F0211E" w:rsidRPr="00BA6F8F" w:rsidRDefault="00F0211E" w:rsidP="00ED1EDE">
      <w:pPr>
        <w:widowControl w:val="0"/>
        <w:autoSpaceDE w:val="0"/>
        <w:autoSpaceDN w:val="0"/>
        <w:adjustRightInd w:val="0"/>
        <w:spacing w:after="0" w:line="360" w:lineRule="auto"/>
        <w:contextualSpacing/>
        <w:jc w:val="both"/>
        <w:rPr>
          <w:rFonts w:ascii="Palatino Linotype" w:eastAsia="Calibri" w:hAnsi="Palatino Linotype" w:cs="Times New Roman"/>
          <w:color w:val="FF0000"/>
        </w:rPr>
      </w:pPr>
    </w:p>
    <w:p w14:paraId="58800074" w14:textId="187D83C0" w:rsidR="00F0211E" w:rsidRPr="00BA6F8F" w:rsidRDefault="00D460B7" w:rsidP="00F0211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r w:rsidRPr="00BA6F8F">
        <w:rPr>
          <w:rFonts w:ascii="Palatino Linotype" w:eastAsia="Batang" w:hAnsi="Palatino Linotype" w:cs="Tahoma"/>
          <w:bCs/>
        </w:rPr>
        <w:t xml:space="preserve">Así, a efecto de verificar que el Sujeto Obligado cumplió con dicho procedimiento, es necesario traer a colación </w:t>
      </w:r>
      <w:r w:rsidRPr="00BA6F8F">
        <w:rPr>
          <w:rFonts w:ascii="Palatino Linotype" w:eastAsia="Calibri" w:hAnsi="Palatino Linotype" w:cs="Times New Roman"/>
          <w:color w:val="000000" w:themeColor="text1"/>
        </w:rPr>
        <w:t>el</w:t>
      </w:r>
      <w:r w:rsidR="00CD241E" w:rsidRPr="00BA6F8F">
        <w:rPr>
          <w:rFonts w:ascii="Palatino Linotype" w:eastAsia="Calibri" w:hAnsi="Palatino Linotype" w:cs="Times New Roman"/>
          <w:color w:val="000000" w:themeColor="text1"/>
        </w:rPr>
        <w:t xml:space="preserve"> </w:t>
      </w:r>
      <w:r w:rsidR="002674F7" w:rsidRPr="00BA6F8F">
        <w:rPr>
          <w:rFonts w:ascii="Palatino Linotype" w:eastAsia="Calibri" w:hAnsi="Palatino Linotype" w:cs="Times New Roman"/>
          <w:color w:val="000000" w:themeColor="text1"/>
        </w:rPr>
        <w:t xml:space="preserve">Manual de Organización de la Dirección de Desarrollo Urbano y Obras Públicas, </w:t>
      </w:r>
      <w:r w:rsidR="006B7C33" w:rsidRPr="00BA6F8F">
        <w:rPr>
          <w:rFonts w:ascii="Palatino Linotype" w:eastAsia="Calibri" w:hAnsi="Palatino Linotype" w:cs="Times New Roman"/>
          <w:color w:val="000000" w:themeColor="text1"/>
        </w:rPr>
        <w:t>que</w:t>
      </w:r>
      <w:r w:rsidR="002674F7" w:rsidRPr="00BA6F8F">
        <w:rPr>
          <w:rFonts w:ascii="Palatino Linotype" w:eastAsia="Calibri" w:hAnsi="Palatino Linotype" w:cs="Times New Roman"/>
          <w:color w:val="000000" w:themeColor="text1"/>
        </w:rPr>
        <w:t xml:space="preserve"> se establece </w:t>
      </w:r>
      <w:r w:rsidRPr="00BA6F8F">
        <w:rPr>
          <w:rFonts w:ascii="Palatino Linotype" w:eastAsia="Calibri" w:hAnsi="Palatino Linotype" w:cs="Times New Roman"/>
          <w:color w:val="000000" w:themeColor="text1"/>
        </w:rPr>
        <w:t>que dicha</w:t>
      </w:r>
      <w:r w:rsidR="00CD241E" w:rsidRPr="00BA6F8F">
        <w:rPr>
          <w:rFonts w:ascii="Palatino Linotype" w:eastAsia="Calibri" w:hAnsi="Palatino Linotype" w:cs="Times New Roman"/>
          <w:color w:val="000000" w:themeColor="text1"/>
        </w:rPr>
        <w:t xml:space="preserve"> área</w:t>
      </w:r>
      <w:r w:rsidR="006B7C33" w:rsidRPr="00BA6F8F">
        <w:rPr>
          <w:rFonts w:ascii="Palatino Linotype" w:eastAsia="Calibri" w:hAnsi="Palatino Linotype" w:cs="Times New Roman"/>
          <w:color w:val="000000" w:themeColor="text1"/>
        </w:rPr>
        <w:t xml:space="preserve"> será la encargada de realizar lo siguiente:</w:t>
      </w:r>
    </w:p>
    <w:p w14:paraId="419E46B2" w14:textId="77777777" w:rsidR="0006232E" w:rsidRPr="00BA6F8F" w:rsidRDefault="0006232E" w:rsidP="00F0211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p>
    <w:p w14:paraId="700AEB5C" w14:textId="77777777" w:rsidR="0006232E" w:rsidRPr="00BA6F8F" w:rsidRDefault="002674F7" w:rsidP="005C34DB">
      <w:pPr>
        <w:pStyle w:val="Prrafodelista"/>
        <w:widowControl w:val="0"/>
        <w:numPr>
          <w:ilvl w:val="0"/>
          <w:numId w:val="29"/>
        </w:numPr>
        <w:autoSpaceDE w:val="0"/>
        <w:autoSpaceDN w:val="0"/>
        <w:adjustRightInd w:val="0"/>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Planear, programar y controlar la construcción de obras de beneficio colectivo que autorice el ayuntamiento.</w:t>
      </w:r>
    </w:p>
    <w:p w14:paraId="6DF41A4F" w14:textId="77777777" w:rsidR="002674F7" w:rsidRPr="00BA6F8F" w:rsidRDefault="002674F7" w:rsidP="005C34DB">
      <w:pPr>
        <w:pStyle w:val="Prrafodelista"/>
        <w:widowControl w:val="0"/>
        <w:numPr>
          <w:ilvl w:val="0"/>
          <w:numId w:val="29"/>
        </w:numPr>
        <w:autoSpaceDE w:val="0"/>
        <w:autoSpaceDN w:val="0"/>
        <w:adjustRightInd w:val="0"/>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Analizar y validar, la documentación soporte que se genere en las obras públicas, a fin de dar trámite al pago de anticipación y estimaciones.</w:t>
      </w:r>
    </w:p>
    <w:p w14:paraId="28AE43E4" w14:textId="77777777" w:rsidR="005C34DB" w:rsidRPr="00BA6F8F" w:rsidRDefault="005C34DB" w:rsidP="002674F7">
      <w:pPr>
        <w:widowControl w:val="0"/>
        <w:autoSpaceDE w:val="0"/>
        <w:autoSpaceDN w:val="0"/>
        <w:adjustRightInd w:val="0"/>
        <w:spacing w:after="0" w:line="360" w:lineRule="auto"/>
        <w:jc w:val="both"/>
        <w:rPr>
          <w:rFonts w:ascii="Palatino Linotype" w:eastAsia="Calibri" w:hAnsi="Palatino Linotype" w:cs="Times New Roman"/>
          <w:color w:val="000000" w:themeColor="text1"/>
        </w:rPr>
      </w:pPr>
    </w:p>
    <w:p w14:paraId="155D9176" w14:textId="290B1195" w:rsidR="002674F7" w:rsidRPr="00BA6F8F" w:rsidRDefault="006B7C33" w:rsidP="002674F7">
      <w:pPr>
        <w:widowControl w:val="0"/>
        <w:autoSpaceDE w:val="0"/>
        <w:autoSpaceDN w:val="0"/>
        <w:adjustRightInd w:val="0"/>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Para lograr lo anterior, contara con un</w:t>
      </w:r>
      <w:r w:rsidR="002674F7" w:rsidRPr="00BA6F8F">
        <w:rPr>
          <w:rFonts w:ascii="Palatino Linotype" w:eastAsia="Calibri" w:hAnsi="Palatino Linotype" w:cs="Times New Roman"/>
          <w:color w:val="000000" w:themeColor="text1"/>
        </w:rPr>
        <w:t xml:space="preserve"> Área de Obras Públicas, se encarga de supervisar el correcto desarrollo de </w:t>
      </w:r>
      <w:r w:rsidR="00AA6049" w:rsidRPr="00BA6F8F">
        <w:rPr>
          <w:rFonts w:ascii="Palatino Linotype" w:eastAsia="Calibri" w:hAnsi="Palatino Linotype" w:cs="Times New Roman"/>
          <w:color w:val="000000" w:themeColor="text1"/>
        </w:rPr>
        <w:t>las obras públicas, p</w:t>
      </w:r>
      <w:r w:rsidR="002674F7" w:rsidRPr="00BA6F8F">
        <w:rPr>
          <w:rFonts w:ascii="Palatino Linotype" w:eastAsia="Calibri" w:hAnsi="Palatino Linotype" w:cs="Times New Roman"/>
          <w:color w:val="000000" w:themeColor="text1"/>
        </w:rPr>
        <w:t>reparar el proyecto de programación anual de obras, calcular los volúmenes y áreas de las superficies donde se pretenda construir a fin de precisar cantidades en los catálogos de concepto, dibujar los planos topográficos producto de los trabajos de campo que se realicen</w:t>
      </w:r>
      <w:r w:rsidR="00AA6049" w:rsidRPr="00BA6F8F">
        <w:rPr>
          <w:rFonts w:ascii="Palatino Linotype" w:eastAsia="Calibri" w:hAnsi="Palatino Linotype" w:cs="Times New Roman"/>
          <w:color w:val="000000" w:themeColor="text1"/>
        </w:rPr>
        <w:t xml:space="preserve">, así como,  remitir a las instalaciones correspondientes los anexos, oficios estimaciones, procesos de licitaciones y los demás que se requiera para la </w:t>
      </w:r>
      <w:r w:rsidR="00AA6049" w:rsidRPr="00BA6F8F">
        <w:rPr>
          <w:rFonts w:ascii="Palatino Linotype" w:eastAsia="Calibri" w:hAnsi="Palatino Linotype" w:cs="Times New Roman"/>
          <w:b/>
          <w:color w:val="000000" w:themeColor="text1"/>
        </w:rPr>
        <w:t>liberación de los recursos federales o estatales</w:t>
      </w:r>
      <w:r w:rsidR="00AA6049" w:rsidRPr="00BA6F8F">
        <w:rPr>
          <w:rFonts w:ascii="Palatino Linotype" w:eastAsia="Calibri" w:hAnsi="Palatino Linotype" w:cs="Times New Roman"/>
          <w:color w:val="000000" w:themeColor="text1"/>
        </w:rPr>
        <w:t xml:space="preserve"> correspondientes.</w:t>
      </w:r>
    </w:p>
    <w:p w14:paraId="41A20FDE" w14:textId="77777777" w:rsidR="00D55CD6" w:rsidRPr="00BA6F8F" w:rsidRDefault="00D55CD6" w:rsidP="002674F7">
      <w:pPr>
        <w:widowControl w:val="0"/>
        <w:autoSpaceDE w:val="0"/>
        <w:autoSpaceDN w:val="0"/>
        <w:adjustRightInd w:val="0"/>
        <w:spacing w:after="0" w:line="360" w:lineRule="auto"/>
        <w:jc w:val="both"/>
        <w:rPr>
          <w:rFonts w:ascii="Palatino Linotype" w:eastAsia="Calibri" w:hAnsi="Palatino Linotype" w:cs="Times New Roman"/>
          <w:color w:val="000000" w:themeColor="text1"/>
        </w:rPr>
      </w:pPr>
    </w:p>
    <w:p w14:paraId="16F279BE" w14:textId="065B357D" w:rsidR="00005BC8" w:rsidRPr="00BA6F8F" w:rsidRDefault="00005BC8" w:rsidP="002674F7">
      <w:pPr>
        <w:widowControl w:val="0"/>
        <w:autoSpaceDE w:val="0"/>
        <w:autoSpaceDN w:val="0"/>
        <w:adjustRightInd w:val="0"/>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Por su parte, el Manual de Organización de la Tesorería Municipal de Chapultepec,</w:t>
      </w:r>
      <w:r w:rsidR="006B7C33" w:rsidRPr="00BA6F8F">
        <w:rPr>
          <w:rFonts w:ascii="Palatino Linotype" w:eastAsia="Calibri" w:hAnsi="Palatino Linotype" w:cs="Times New Roman"/>
          <w:color w:val="000000" w:themeColor="text1"/>
        </w:rPr>
        <w:t xml:space="preserve"> dicha área</w:t>
      </w:r>
      <w:r w:rsidRPr="00BA6F8F">
        <w:rPr>
          <w:rFonts w:ascii="Palatino Linotype" w:eastAsia="Calibri" w:hAnsi="Palatino Linotype" w:cs="Times New Roman"/>
          <w:color w:val="000000" w:themeColor="text1"/>
        </w:rPr>
        <w:t xml:space="preserve"> </w:t>
      </w:r>
      <w:r w:rsidR="006B7C33" w:rsidRPr="00BA6F8F">
        <w:rPr>
          <w:rFonts w:ascii="Palatino Linotype" w:eastAsia="Calibri" w:hAnsi="Palatino Linotype" w:cs="Times New Roman"/>
          <w:color w:val="000000" w:themeColor="text1"/>
        </w:rPr>
        <w:t>será la encargada de</w:t>
      </w:r>
      <w:r w:rsidRPr="00BA6F8F">
        <w:rPr>
          <w:rFonts w:ascii="Palatino Linotype" w:eastAsia="Calibri" w:hAnsi="Palatino Linotype" w:cs="Times New Roman"/>
          <w:color w:val="000000" w:themeColor="text1"/>
        </w:rPr>
        <w:t xml:space="preserve"> conducir la disciplina presupuestal del Municipio y coordinar las diferentes fuentes de captación, en coordinación con las entidades federales, estatales y municipales, apoyando al cumplimiento del Plan de Desarrollo Municipal, a través de una adecuada integración del presupuesto de ingresos y egresos, para la correcta administración de la hacienda municipal.</w:t>
      </w:r>
    </w:p>
    <w:p w14:paraId="6F352CA0" w14:textId="77777777" w:rsidR="0006232E" w:rsidRPr="00BA6F8F" w:rsidRDefault="0006232E" w:rsidP="00F0211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p>
    <w:p w14:paraId="59515432" w14:textId="77777777" w:rsidR="00FB132F" w:rsidRPr="00BA6F8F" w:rsidRDefault="00FB132F" w:rsidP="00FB132F">
      <w:pPr>
        <w:spacing w:after="0" w:line="360" w:lineRule="auto"/>
        <w:jc w:val="both"/>
        <w:rPr>
          <w:rFonts w:ascii="Palatino Linotype" w:eastAsia="Times New Roman" w:hAnsi="Palatino Linotype" w:cs="Tahoma"/>
          <w:bCs/>
          <w:iCs/>
          <w:lang w:eastAsia="es-ES"/>
        </w:rPr>
      </w:pPr>
      <w:r w:rsidRPr="00BA6F8F">
        <w:rPr>
          <w:rFonts w:ascii="Palatino Linotype" w:eastAsia="Times New Roman" w:hAnsi="Palatino Linotype" w:cs="Tahoma"/>
          <w:bCs/>
          <w:iCs/>
          <w:lang w:eastAsia="es-ES"/>
        </w:rPr>
        <w:t>Así, se logra colegir que el Sujeto Obligado cuenta con dos áreas competentes para conocer de la información peticionada</w:t>
      </w:r>
      <w:r w:rsidRPr="00BA6F8F">
        <w:rPr>
          <w:rFonts w:ascii="Palatino Linotype" w:eastAsia="Times New Roman" w:hAnsi="Palatino Linotype" w:cs="Tahoma"/>
          <w:iCs/>
          <w:lang w:eastAsia="es-ES"/>
        </w:rPr>
        <w:t xml:space="preserve">, a saber, la </w:t>
      </w:r>
      <w:r w:rsidRPr="00BA6F8F">
        <w:rPr>
          <w:rFonts w:ascii="Palatino Linotype" w:eastAsia="Times New Roman" w:hAnsi="Palatino Linotype" w:cs="Tahoma"/>
          <w:bCs/>
          <w:iCs/>
          <w:lang w:eastAsia="es-ES"/>
        </w:rPr>
        <w:t xml:space="preserve">Dirección de Desarrollo Urbano y Obras Públicas, que ve todas las cuestiones relacionadas con las obras realizadas y la integración del expediente respectivo, y la Tesorería Municipal, encargada de la integración del Presupuesto de egresos y autorizar las erogaciones que sean responsabilidad del municipio; por lo que, es posible advertir que el Sujeto Obligado incumplió con el procedimiento de búsqueda </w:t>
      </w:r>
      <w:r w:rsidRPr="00BA6F8F">
        <w:rPr>
          <w:rFonts w:ascii="Palatino Linotype" w:eastAsia="Calibri" w:hAnsi="Palatino Linotype" w:cs="Tahoma"/>
          <w:color w:val="000000"/>
          <w:szCs w:val="24"/>
          <w:lang w:val="es-ES" w:eastAsia="es-MX"/>
        </w:rPr>
        <w:t xml:space="preserve">establecido en el artículo 162 de la Ley de Transparencia y Acceso a la Información Pública del Estado de México y Municipios, al no turnar el requerimiento de información a las áreas competentes. </w:t>
      </w:r>
    </w:p>
    <w:p w14:paraId="569FC740" w14:textId="77777777" w:rsidR="00C47BEA" w:rsidRPr="00BA6F8F" w:rsidRDefault="00C47BEA" w:rsidP="00ED1ED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p>
    <w:p w14:paraId="441FBE91" w14:textId="77777777" w:rsidR="00D460B7" w:rsidRPr="00BA6F8F" w:rsidRDefault="00D460B7" w:rsidP="00ED1ED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p>
    <w:p w14:paraId="4AABB904" w14:textId="36000978" w:rsidR="00C47BEA" w:rsidRPr="00BA6F8F" w:rsidRDefault="00D460B7" w:rsidP="00ED1ED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r w:rsidRPr="00BA6F8F">
        <w:rPr>
          <w:rFonts w:ascii="Palatino Linotype" w:eastAsia="Batang" w:hAnsi="Palatino Linotype" w:cs="Tahoma"/>
          <w:bCs/>
        </w:rPr>
        <w:lastRenderedPageBreak/>
        <w:t>Sin menoscabar lo anterior,</w:t>
      </w:r>
      <w:r w:rsidR="00C47BEA" w:rsidRPr="00BA6F8F">
        <w:rPr>
          <w:rFonts w:ascii="Palatino Linotype" w:eastAsia="Calibri" w:hAnsi="Palatino Linotype" w:cs="Times New Roman"/>
          <w:color w:val="000000" w:themeColor="text1"/>
        </w:rPr>
        <w:t xml:space="preserve"> en respuesta el Sujeto Obligado señalo que la información </w:t>
      </w:r>
      <w:r w:rsidR="005A3F51" w:rsidRPr="00BA6F8F">
        <w:rPr>
          <w:rFonts w:ascii="Palatino Linotype" w:eastAsia="Calibri" w:hAnsi="Palatino Linotype" w:cs="Times New Roman"/>
          <w:color w:val="000000" w:themeColor="text1"/>
        </w:rPr>
        <w:t>solicitada se enc</w:t>
      </w:r>
      <w:r w:rsidR="006B7C33" w:rsidRPr="00BA6F8F">
        <w:rPr>
          <w:rFonts w:ascii="Palatino Linotype" w:eastAsia="Calibri" w:hAnsi="Palatino Linotype" w:cs="Times New Roman"/>
          <w:color w:val="000000" w:themeColor="text1"/>
        </w:rPr>
        <w:t xml:space="preserve">ontraba </w:t>
      </w:r>
      <w:r w:rsidR="005A3F51" w:rsidRPr="00BA6F8F">
        <w:rPr>
          <w:rFonts w:ascii="Palatino Linotype" w:eastAsia="Calibri" w:hAnsi="Palatino Linotype" w:cs="Times New Roman"/>
          <w:color w:val="000000" w:themeColor="text1"/>
        </w:rPr>
        <w:t xml:space="preserve">disponible </w:t>
      </w:r>
      <w:r w:rsidR="00E81813" w:rsidRPr="00BA6F8F">
        <w:rPr>
          <w:rFonts w:ascii="Palatino Linotype" w:eastAsia="Calibri" w:hAnsi="Palatino Linotype" w:cs="Times New Roman"/>
          <w:color w:val="000000" w:themeColor="text1"/>
        </w:rPr>
        <w:t xml:space="preserve">en el apartado de informe de gobierno </w:t>
      </w:r>
      <w:r w:rsidR="005A3F51" w:rsidRPr="00BA6F8F">
        <w:rPr>
          <w:rFonts w:ascii="Palatino Linotype" w:eastAsia="Calibri" w:hAnsi="Palatino Linotype" w:cs="Times New Roman"/>
          <w:color w:val="000000" w:themeColor="text1"/>
        </w:rPr>
        <w:t xml:space="preserve">en la liga </w:t>
      </w:r>
      <w:hyperlink r:id="rId10" w:history="1">
        <w:r w:rsidR="005A3F51" w:rsidRPr="00BA6F8F">
          <w:rPr>
            <w:rStyle w:val="Hipervnculo"/>
            <w:rFonts w:ascii="Palatino Linotype" w:hAnsi="Palatino Linotype"/>
          </w:rPr>
          <w:t>https://www.chapultepec.gob.mx/</w:t>
        </w:r>
      </w:hyperlink>
      <w:r w:rsidR="006B7C33" w:rsidRPr="00BA6F8F">
        <w:rPr>
          <w:rFonts w:ascii="Palatino Linotype" w:eastAsia="Calibri" w:hAnsi="Palatino Linotype" w:cs="Times New Roman"/>
          <w:color w:val="000000" w:themeColor="text1"/>
        </w:rPr>
        <w:t>,</w:t>
      </w:r>
      <w:r w:rsidR="00E81813" w:rsidRPr="00BA6F8F">
        <w:rPr>
          <w:rFonts w:ascii="Palatino Linotype" w:eastAsia="Calibri" w:hAnsi="Palatino Linotype" w:cs="Times New Roman"/>
          <w:color w:val="000000" w:themeColor="text1"/>
        </w:rPr>
        <w:t xml:space="preserve"> de cuya revisión, se logra vislumbrar que remite a la página oficial del Sujeto Obligado, tal como se desprende de la siguiente captura de pantalla:</w:t>
      </w:r>
    </w:p>
    <w:p w14:paraId="38E5B555" w14:textId="77777777" w:rsidR="00FE743D" w:rsidRPr="00BA6F8F" w:rsidRDefault="00FE743D" w:rsidP="00ED1ED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p>
    <w:p w14:paraId="5F6A406A" w14:textId="77777777" w:rsidR="00FE743D" w:rsidRPr="00BA6F8F" w:rsidRDefault="00FE743D" w:rsidP="00ED1ED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r w:rsidRPr="00BA6F8F">
        <w:rPr>
          <w:rFonts w:ascii="Palatino Linotype" w:eastAsia="Calibri" w:hAnsi="Palatino Linotype" w:cs="Times New Roman"/>
          <w:noProof/>
          <w:color w:val="000000" w:themeColor="text1"/>
          <w:lang w:eastAsia="es-MX"/>
        </w:rPr>
        <w:drawing>
          <wp:inline distT="0" distB="0" distL="0" distR="0" wp14:anchorId="15279177" wp14:editId="2A043209">
            <wp:extent cx="5671185" cy="2766060"/>
            <wp:effectExtent l="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71185" cy="2766060"/>
                    </a:xfrm>
                    <a:prstGeom prst="rect">
                      <a:avLst/>
                    </a:prstGeom>
                  </pic:spPr>
                </pic:pic>
              </a:graphicData>
            </a:graphic>
          </wp:inline>
        </w:drawing>
      </w:r>
    </w:p>
    <w:p w14:paraId="0EB47AD0" w14:textId="77777777" w:rsidR="006B7C33" w:rsidRPr="00BA6F8F" w:rsidRDefault="006B7C33" w:rsidP="00AF2D60">
      <w:pPr>
        <w:spacing w:after="0" w:line="360" w:lineRule="auto"/>
        <w:ind w:right="-93"/>
        <w:jc w:val="both"/>
        <w:rPr>
          <w:rFonts w:ascii="Palatino Linotype" w:eastAsia="Calibri" w:hAnsi="Palatino Linotype" w:cs="Times New Roman"/>
          <w:color w:val="000000" w:themeColor="text1"/>
        </w:rPr>
      </w:pPr>
    </w:p>
    <w:p w14:paraId="1A72F80B" w14:textId="77777777" w:rsidR="00AF2D60" w:rsidRPr="00BA6F8F" w:rsidRDefault="006B7C33" w:rsidP="00AF2D60">
      <w:pPr>
        <w:spacing w:after="0" w:line="360" w:lineRule="auto"/>
        <w:ind w:right="-93"/>
        <w:jc w:val="both"/>
        <w:rPr>
          <w:rFonts w:ascii="Palatino Linotype" w:eastAsia="Calibri" w:hAnsi="Palatino Linotype" w:cs="Times New Roman"/>
          <w:b/>
          <w:color w:val="000000"/>
          <w:lang w:eastAsia="es-MX"/>
        </w:rPr>
      </w:pPr>
      <w:r w:rsidRPr="00BA6F8F">
        <w:rPr>
          <w:rFonts w:ascii="Palatino Linotype" w:eastAsia="Calibri" w:hAnsi="Palatino Linotype" w:cs="Times New Roman"/>
          <w:color w:val="000000" w:themeColor="text1"/>
        </w:rPr>
        <w:t xml:space="preserve">Además, tal como lo señaló el Solicitante, en dicha página no se localizó el apartado de Informe de Gobierno; por lo cual, </w:t>
      </w:r>
      <w:r w:rsidR="0085660D" w:rsidRPr="00BA6F8F">
        <w:rPr>
          <w:rFonts w:ascii="Palatino Linotype" w:eastAsia="Calibri" w:hAnsi="Palatino Linotype" w:cs="Times New Roman"/>
          <w:color w:val="000000" w:themeColor="text1"/>
        </w:rPr>
        <w:t>el Sujeto Obligado si bien señaló una página electrónica, omitió precisar el procedimiento</w:t>
      </w:r>
      <w:r w:rsidRPr="00BA6F8F">
        <w:rPr>
          <w:rFonts w:ascii="Palatino Linotype" w:eastAsia="Calibri" w:hAnsi="Palatino Linotype" w:cs="Times New Roman"/>
          <w:color w:val="000000" w:themeColor="text1"/>
        </w:rPr>
        <w:t xml:space="preserve"> específico</w:t>
      </w:r>
      <w:r w:rsidR="0085660D" w:rsidRPr="00BA6F8F">
        <w:rPr>
          <w:rFonts w:ascii="Palatino Linotype" w:eastAsia="Calibri" w:hAnsi="Palatino Linotype" w:cs="Times New Roman"/>
          <w:color w:val="000000" w:themeColor="text1"/>
        </w:rPr>
        <w:t xml:space="preserve"> para acceder a los documentos que den cuenta de</w:t>
      </w:r>
      <w:r w:rsidR="000557DB" w:rsidRPr="00BA6F8F">
        <w:rPr>
          <w:rFonts w:ascii="Palatino Linotype" w:eastAsia="Calibri" w:hAnsi="Palatino Linotype" w:cs="Times New Roman"/>
          <w:color w:val="000000" w:themeColor="text1"/>
        </w:rPr>
        <w:t xml:space="preserve"> la información relacionada con las obras públicas señaladas en la solicitud de información</w:t>
      </w:r>
      <w:r w:rsidR="0085660D" w:rsidRPr="00BA6F8F">
        <w:rPr>
          <w:rFonts w:ascii="Palatino Linotype" w:eastAsia="Calibri" w:hAnsi="Palatino Linotype" w:cs="Times New Roman"/>
          <w:color w:val="000000" w:themeColor="text1"/>
        </w:rPr>
        <w:t>, es decir, no refirió la forma y el lugar específic</w:t>
      </w:r>
      <w:r w:rsidRPr="00BA6F8F">
        <w:rPr>
          <w:rFonts w:ascii="Palatino Linotype" w:eastAsia="Calibri" w:hAnsi="Palatino Linotype" w:cs="Times New Roman"/>
          <w:color w:val="000000" w:themeColor="text1"/>
        </w:rPr>
        <w:t>a</w:t>
      </w:r>
      <w:r w:rsidR="0085660D" w:rsidRPr="00BA6F8F">
        <w:rPr>
          <w:rFonts w:ascii="Palatino Linotype" w:eastAsia="Calibri" w:hAnsi="Palatino Linotype" w:cs="Times New Roman"/>
          <w:color w:val="000000" w:themeColor="text1"/>
        </w:rPr>
        <w:t xml:space="preserve"> para poder obtener lo solicitado y, por lo tanto, incumplió con lo establecido en el artículo 161 de la Ley de Transparencia y Acceso a la Información Pública del Estado de México y Municipios</w:t>
      </w:r>
      <w:r w:rsidR="00AF2D60" w:rsidRPr="00BA6F8F">
        <w:rPr>
          <w:rFonts w:ascii="Palatino Linotype" w:eastAsia="Calibri" w:hAnsi="Palatino Linotype" w:cs="Times New Roman"/>
          <w:color w:val="000000" w:themeColor="text1"/>
        </w:rPr>
        <w:t xml:space="preserve">, a la Información Pública del Estado de México y Municipios y el agravio realizado resulta </w:t>
      </w:r>
      <w:r w:rsidR="00AF2D60" w:rsidRPr="00BA6F8F">
        <w:rPr>
          <w:rFonts w:ascii="Palatino Linotype" w:eastAsia="Calibri" w:hAnsi="Palatino Linotype" w:cs="Times New Roman"/>
          <w:b/>
          <w:bCs/>
          <w:color w:val="000000" w:themeColor="text1"/>
        </w:rPr>
        <w:t>FUNDADO</w:t>
      </w:r>
      <w:r w:rsidR="00AF2D60" w:rsidRPr="00BA6F8F">
        <w:rPr>
          <w:rFonts w:ascii="Palatino Linotype" w:eastAsia="Calibri" w:hAnsi="Palatino Linotype" w:cs="Times New Roman"/>
          <w:b/>
          <w:bCs/>
          <w:color w:val="000000"/>
          <w:lang w:eastAsia="es-MX"/>
        </w:rPr>
        <w:t>.</w:t>
      </w:r>
    </w:p>
    <w:p w14:paraId="0A3607BD" w14:textId="47A27F7C" w:rsidR="00FE743D" w:rsidRPr="00BA6F8F" w:rsidRDefault="00FE743D" w:rsidP="00ED1EDE">
      <w:pPr>
        <w:widowControl w:val="0"/>
        <w:autoSpaceDE w:val="0"/>
        <w:autoSpaceDN w:val="0"/>
        <w:adjustRightInd w:val="0"/>
        <w:spacing w:after="0" w:line="360" w:lineRule="auto"/>
        <w:contextualSpacing/>
        <w:jc w:val="both"/>
        <w:rPr>
          <w:rFonts w:ascii="Palatino Linotype" w:eastAsia="Calibri" w:hAnsi="Palatino Linotype" w:cs="Times New Roman"/>
          <w:color w:val="000000" w:themeColor="text1"/>
        </w:rPr>
      </w:pPr>
    </w:p>
    <w:p w14:paraId="7F0F711B" w14:textId="77777777" w:rsidR="006B7C33" w:rsidRPr="00BA6F8F" w:rsidRDefault="006B7C33" w:rsidP="00ED1EDE">
      <w:pPr>
        <w:widowControl w:val="0"/>
        <w:autoSpaceDE w:val="0"/>
        <w:autoSpaceDN w:val="0"/>
        <w:adjustRightInd w:val="0"/>
        <w:spacing w:after="0" w:line="360" w:lineRule="auto"/>
        <w:contextualSpacing/>
        <w:jc w:val="both"/>
        <w:rPr>
          <w:rFonts w:ascii="Palatino Linotype" w:eastAsia="Calibri" w:hAnsi="Palatino Linotype" w:cs="Times New Roman"/>
          <w:b/>
          <w:color w:val="000000" w:themeColor="text1"/>
        </w:rPr>
      </w:pPr>
    </w:p>
    <w:p w14:paraId="7ECA7CCB" w14:textId="1186BB0D" w:rsidR="007E63D1" w:rsidRPr="00BA6F8F" w:rsidRDefault="00ED1EDE" w:rsidP="00ED1EDE">
      <w:pPr>
        <w:spacing w:after="0" w:line="360" w:lineRule="auto"/>
        <w:ind w:right="-93"/>
        <w:jc w:val="both"/>
        <w:rPr>
          <w:rFonts w:ascii="Palatino Linotype" w:eastAsia="Calibri" w:hAnsi="Palatino Linotype" w:cs="Tahoma"/>
          <w:color w:val="000000" w:themeColor="text1"/>
        </w:rPr>
      </w:pPr>
      <w:r w:rsidRPr="00BA6F8F">
        <w:rPr>
          <w:rFonts w:ascii="Palatino Linotype" w:eastAsia="Calibri" w:hAnsi="Palatino Linotype" w:cs="Times New Roman"/>
          <w:color w:val="000000" w:themeColor="text1"/>
        </w:rPr>
        <w:lastRenderedPageBreak/>
        <w:t xml:space="preserve">Por lo que, para atender el requerimiento de información, el </w:t>
      </w:r>
      <w:r w:rsidR="00015AF3" w:rsidRPr="00BA6F8F">
        <w:rPr>
          <w:rFonts w:ascii="Palatino Linotype" w:eastAsia="Calibri" w:hAnsi="Palatino Linotype" w:cs="Times New Roman"/>
          <w:color w:val="000000" w:themeColor="text1"/>
        </w:rPr>
        <w:t xml:space="preserve">Ayuntamiento de Chapultepec, deberá </w:t>
      </w:r>
      <w:r w:rsidRPr="00BA6F8F">
        <w:rPr>
          <w:rFonts w:ascii="Palatino Linotype" w:eastAsia="Calibri" w:hAnsi="Palatino Linotype" w:cs="Times New Roman"/>
          <w:color w:val="000000" w:themeColor="text1"/>
        </w:rPr>
        <w:t>realizar una búsqueda exhaustiva y razonable en los archivos de todas sus áreas competentes,</w:t>
      </w:r>
      <w:r w:rsidR="00015AF3" w:rsidRPr="00BA6F8F">
        <w:rPr>
          <w:rFonts w:ascii="Palatino Linotype" w:eastAsia="Calibri" w:hAnsi="Palatino Linotype" w:cs="Times New Roman"/>
          <w:color w:val="000000" w:themeColor="text1"/>
        </w:rPr>
        <w:t xml:space="preserve"> dentro de las cuales no podrá omitir a la </w:t>
      </w:r>
      <w:r w:rsidR="00015AF3" w:rsidRPr="00BA6F8F">
        <w:rPr>
          <w:rFonts w:ascii="Palatino Linotype" w:eastAsia="Calibri" w:hAnsi="Palatino Linotype" w:cs="Times New Roman"/>
          <w:b/>
          <w:color w:val="000000" w:themeColor="text1"/>
        </w:rPr>
        <w:t>Dirección de Desarrollo Urbano y Obras Públicas y la Tesorería Municipal</w:t>
      </w:r>
      <w:r w:rsidR="00F323E5" w:rsidRPr="00BA6F8F">
        <w:rPr>
          <w:rFonts w:ascii="Palatino Linotype" w:eastAsia="Calibri" w:hAnsi="Palatino Linotype" w:cs="Times New Roman"/>
          <w:color w:val="000000" w:themeColor="text1"/>
        </w:rPr>
        <w:t>,</w:t>
      </w:r>
      <w:r w:rsidRPr="00BA6F8F">
        <w:rPr>
          <w:rFonts w:ascii="Palatino Linotype" w:eastAsia="Calibri" w:hAnsi="Palatino Linotype" w:cs="Times New Roman"/>
          <w:color w:val="000000" w:themeColor="text1"/>
        </w:rPr>
        <w:t xml:space="preserve"> a efecto que proporcione </w:t>
      </w:r>
      <w:r w:rsidRPr="00BA6F8F">
        <w:rPr>
          <w:rFonts w:ascii="Palatino Linotype" w:eastAsia="Calibri" w:hAnsi="Palatino Linotype" w:cs="Tahoma"/>
          <w:color w:val="000000" w:themeColor="text1"/>
        </w:rPr>
        <w:t xml:space="preserve">los documentos que den cuenta </w:t>
      </w:r>
      <w:r w:rsidR="00F323E5" w:rsidRPr="00BA6F8F">
        <w:rPr>
          <w:rFonts w:ascii="Palatino Linotype" w:eastAsia="Calibri" w:hAnsi="Palatino Linotype" w:cs="Tahoma"/>
          <w:color w:val="000000" w:themeColor="text1"/>
        </w:rPr>
        <w:t>de la información relacionada  con la obra de la</w:t>
      </w:r>
      <w:r w:rsidR="000F7A64" w:rsidRPr="00BA6F8F">
        <w:rPr>
          <w:rFonts w:ascii="Palatino Linotype" w:eastAsia="Calibri" w:hAnsi="Palatino Linotype" w:cs="Tahoma"/>
          <w:color w:val="000000" w:themeColor="text1"/>
        </w:rPr>
        <w:t xml:space="preserve"> construcción de la</w:t>
      </w:r>
      <w:r w:rsidR="00F323E5" w:rsidRPr="00BA6F8F">
        <w:rPr>
          <w:rFonts w:ascii="Palatino Linotype" w:eastAsia="Calibri" w:hAnsi="Palatino Linotype" w:cs="Tahoma"/>
          <w:color w:val="000000" w:themeColor="text1"/>
        </w:rPr>
        <w:t xml:space="preserve"> barda de acceso y estacionamiento del Velatorio Municipal y</w:t>
      </w:r>
      <w:r w:rsidR="000F7A64" w:rsidRPr="00BA6F8F">
        <w:rPr>
          <w:rFonts w:ascii="Palatino Linotype" w:eastAsia="Calibri" w:hAnsi="Palatino Linotype" w:cs="Tahoma"/>
          <w:color w:val="000000" w:themeColor="text1"/>
        </w:rPr>
        <w:t xml:space="preserve"> construcción</w:t>
      </w:r>
      <w:r w:rsidR="00F323E5" w:rsidRPr="00BA6F8F">
        <w:rPr>
          <w:rFonts w:ascii="Palatino Linotype" w:eastAsia="Calibri" w:hAnsi="Palatino Linotype" w:cs="Tahoma"/>
          <w:color w:val="000000" w:themeColor="text1"/>
        </w:rPr>
        <w:t xml:space="preserve"> el arco de acceso al Municipio en Av. Revolución, Colonia la Presa</w:t>
      </w:r>
      <w:r w:rsidRPr="00BA6F8F">
        <w:rPr>
          <w:rFonts w:ascii="Palatino Linotype" w:eastAsia="Calibri" w:hAnsi="Palatino Linotype" w:cs="Tahoma"/>
          <w:color w:val="000000" w:themeColor="text1"/>
        </w:rPr>
        <w:t>, con el fin de dar cumplimiento a los artículos 12 y 160 de la Ley de la materia.</w:t>
      </w:r>
      <w:r w:rsidR="004A0EC0" w:rsidRPr="00BA6F8F">
        <w:rPr>
          <w:rFonts w:ascii="Palatino Linotype" w:eastAsia="Calibri" w:hAnsi="Palatino Linotype" w:cs="Tahoma"/>
          <w:color w:val="000000" w:themeColor="text1"/>
        </w:rPr>
        <w:t xml:space="preserve"> </w:t>
      </w:r>
      <w:r w:rsidR="007E63D1" w:rsidRPr="00BA6F8F">
        <w:rPr>
          <w:rFonts w:ascii="Palatino Linotype" w:eastAsia="Calibri" w:hAnsi="Palatino Linotype" w:cs="Tahoma"/>
          <w:color w:val="000000" w:themeColor="text1"/>
        </w:rPr>
        <w:t>Lo anterior, toma relevancia pues este Instituto localizó en el Primer Informe de Gobierno 2022, que con el Recurso FEFOM 2022, se realizaría la obra de Construcción de Barda de Acceso y Estacionamiento Velatorio Municipal, Cabecera Municipal, tal como se muestra a continuación:</w:t>
      </w:r>
    </w:p>
    <w:p w14:paraId="5F2F37A6" w14:textId="77777777" w:rsidR="007E63D1" w:rsidRPr="00BA6F8F" w:rsidRDefault="007E63D1" w:rsidP="00ED1EDE">
      <w:pPr>
        <w:spacing w:after="0" w:line="360" w:lineRule="auto"/>
        <w:ind w:right="-93"/>
        <w:jc w:val="both"/>
        <w:rPr>
          <w:rFonts w:ascii="Palatino Linotype" w:eastAsia="Calibri" w:hAnsi="Palatino Linotype" w:cs="Tahoma"/>
          <w:color w:val="000000" w:themeColor="text1"/>
        </w:rPr>
      </w:pPr>
    </w:p>
    <w:p w14:paraId="3523BAAE" w14:textId="4A32F9B2" w:rsidR="007E63D1" w:rsidRPr="00BA6F8F" w:rsidRDefault="007E63D1" w:rsidP="007E63D1">
      <w:pPr>
        <w:spacing w:after="0" w:line="360" w:lineRule="auto"/>
        <w:ind w:right="-93"/>
        <w:jc w:val="center"/>
        <w:rPr>
          <w:rFonts w:ascii="Palatino Linotype" w:eastAsia="Calibri" w:hAnsi="Palatino Linotype" w:cs="Tahoma"/>
          <w:color w:val="000000" w:themeColor="text1"/>
        </w:rPr>
      </w:pPr>
      <w:r w:rsidRPr="00BA6F8F">
        <w:rPr>
          <w:rFonts w:ascii="Palatino Linotype" w:eastAsia="Calibri" w:hAnsi="Palatino Linotype" w:cs="Tahoma"/>
          <w:noProof/>
          <w:color w:val="000000" w:themeColor="text1"/>
          <w:lang w:eastAsia="es-MX"/>
        </w:rPr>
        <w:drawing>
          <wp:inline distT="0" distB="0" distL="0" distR="0" wp14:anchorId="20A1F9A2" wp14:editId="55C161EC">
            <wp:extent cx="4091245" cy="2847975"/>
            <wp:effectExtent l="0" t="0" r="5080" b="0"/>
            <wp:docPr id="21023434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34341" name=""/>
                    <pic:cNvPicPr/>
                  </pic:nvPicPr>
                  <pic:blipFill>
                    <a:blip r:embed="rId12"/>
                    <a:stretch>
                      <a:fillRect/>
                    </a:stretch>
                  </pic:blipFill>
                  <pic:spPr>
                    <a:xfrm>
                      <a:off x="0" y="0"/>
                      <a:ext cx="4113049" cy="2863153"/>
                    </a:xfrm>
                    <a:prstGeom prst="rect">
                      <a:avLst/>
                    </a:prstGeom>
                  </pic:spPr>
                </pic:pic>
              </a:graphicData>
            </a:graphic>
          </wp:inline>
        </w:drawing>
      </w:r>
    </w:p>
    <w:p w14:paraId="1937D4A4" w14:textId="77777777" w:rsidR="004A0EC0" w:rsidRPr="00BA6F8F" w:rsidRDefault="004A0EC0" w:rsidP="00ED1EDE">
      <w:pPr>
        <w:spacing w:after="0" w:line="360" w:lineRule="auto"/>
        <w:ind w:right="-93"/>
        <w:jc w:val="both"/>
        <w:rPr>
          <w:rFonts w:ascii="Palatino Linotype" w:eastAsia="Calibri" w:hAnsi="Palatino Linotype" w:cs="Tahoma"/>
          <w:color w:val="000000" w:themeColor="text1"/>
        </w:rPr>
      </w:pPr>
    </w:p>
    <w:p w14:paraId="35A4E375" w14:textId="0010004C" w:rsidR="004A0EC0" w:rsidRPr="00BA6F8F" w:rsidRDefault="004A0EC0" w:rsidP="00ED1EDE">
      <w:pPr>
        <w:spacing w:after="0" w:line="360" w:lineRule="auto"/>
        <w:ind w:right="-93"/>
        <w:jc w:val="both"/>
        <w:rPr>
          <w:rFonts w:ascii="Palatino Linotype" w:eastAsia="Calibri" w:hAnsi="Palatino Linotype" w:cs="Tahoma"/>
          <w:color w:val="000000" w:themeColor="text1"/>
        </w:rPr>
      </w:pPr>
      <w:r w:rsidRPr="00BA6F8F">
        <w:rPr>
          <w:rFonts w:ascii="Palatino Linotype" w:eastAsia="Calibri" w:hAnsi="Palatino Linotype" w:cs="Tahoma"/>
          <w:color w:val="000000" w:themeColor="text1"/>
        </w:rPr>
        <w:t>Por otra parte, por lo que hace a la otra obra solicitada, este Instituto localizó el Tercer Informe de Gobierno de Chapultepec 2021, en el cual se advierte que en dicho año se llevó a cabo la rehabilitación de Infraestructura Turística Arco de Acceso al Municipio, tal como se muestra a continuación:</w:t>
      </w:r>
    </w:p>
    <w:p w14:paraId="1E459164" w14:textId="77777777" w:rsidR="00D460B7" w:rsidRPr="00BA6F8F" w:rsidRDefault="00D460B7" w:rsidP="00ED1EDE">
      <w:pPr>
        <w:spacing w:after="0" w:line="360" w:lineRule="auto"/>
        <w:ind w:right="-93"/>
        <w:jc w:val="both"/>
        <w:rPr>
          <w:rFonts w:ascii="Palatino Linotype" w:eastAsia="Calibri" w:hAnsi="Palatino Linotype" w:cs="Tahoma"/>
          <w:color w:val="000000" w:themeColor="text1"/>
        </w:rPr>
      </w:pPr>
    </w:p>
    <w:p w14:paraId="73F884B1" w14:textId="3BCEEAF2" w:rsidR="004A0EC0" w:rsidRPr="00BA6F8F" w:rsidRDefault="004A0EC0" w:rsidP="004A0EC0">
      <w:pPr>
        <w:spacing w:after="0" w:line="360" w:lineRule="auto"/>
        <w:ind w:right="-93"/>
        <w:jc w:val="center"/>
        <w:rPr>
          <w:rFonts w:ascii="Palatino Linotype" w:eastAsia="Calibri" w:hAnsi="Palatino Linotype" w:cs="Tahoma"/>
          <w:color w:val="000000" w:themeColor="text1"/>
        </w:rPr>
      </w:pPr>
      <w:r w:rsidRPr="00BA6F8F">
        <w:rPr>
          <w:rFonts w:ascii="Palatino Linotype" w:eastAsia="Calibri" w:hAnsi="Palatino Linotype" w:cs="Tahoma"/>
          <w:noProof/>
          <w:color w:val="000000" w:themeColor="text1"/>
          <w:lang w:eastAsia="es-MX"/>
        </w:rPr>
        <w:drawing>
          <wp:inline distT="0" distB="0" distL="0" distR="0" wp14:anchorId="0C181B43" wp14:editId="7A921C64">
            <wp:extent cx="5168205" cy="2038350"/>
            <wp:effectExtent l="0" t="0" r="0" b="0"/>
            <wp:docPr id="2883677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367757" name=""/>
                    <pic:cNvPicPr/>
                  </pic:nvPicPr>
                  <pic:blipFill>
                    <a:blip r:embed="rId13"/>
                    <a:stretch>
                      <a:fillRect/>
                    </a:stretch>
                  </pic:blipFill>
                  <pic:spPr>
                    <a:xfrm>
                      <a:off x="0" y="0"/>
                      <a:ext cx="5186467" cy="2045553"/>
                    </a:xfrm>
                    <a:prstGeom prst="rect">
                      <a:avLst/>
                    </a:prstGeom>
                  </pic:spPr>
                </pic:pic>
              </a:graphicData>
            </a:graphic>
          </wp:inline>
        </w:drawing>
      </w:r>
    </w:p>
    <w:p w14:paraId="283D39B8" w14:textId="3141BE73" w:rsidR="004A0EC0" w:rsidRPr="00BA6F8F" w:rsidRDefault="004A0EC0" w:rsidP="00ED1EDE">
      <w:pPr>
        <w:spacing w:after="0" w:line="360" w:lineRule="auto"/>
        <w:ind w:right="-93"/>
        <w:jc w:val="both"/>
        <w:rPr>
          <w:rFonts w:ascii="Palatino Linotype" w:eastAsia="Calibri" w:hAnsi="Palatino Linotype" w:cs="Tahoma"/>
          <w:color w:val="FF0000"/>
        </w:rPr>
      </w:pPr>
    </w:p>
    <w:p w14:paraId="5F8DE230" w14:textId="0690D504" w:rsidR="004A0EC0" w:rsidRPr="00BA6F8F" w:rsidRDefault="004A0EC0" w:rsidP="00ED1EDE">
      <w:pPr>
        <w:spacing w:after="0" w:line="360" w:lineRule="auto"/>
        <w:ind w:right="-93"/>
        <w:jc w:val="both"/>
        <w:rPr>
          <w:rFonts w:ascii="Palatino Linotype" w:eastAsia="Calibri" w:hAnsi="Palatino Linotype" w:cs="Tahoma"/>
          <w:color w:val="000000" w:themeColor="text1"/>
        </w:rPr>
      </w:pPr>
      <w:r w:rsidRPr="00BA6F8F">
        <w:rPr>
          <w:rFonts w:ascii="Palatino Linotype" w:eastAsia="Calibri" w:hAnsi="Palatino Linotype" w:cs="Tahoma"/>
          <w:color w:val="000000" w:themeColor="text1"/>
        </w:rPr>
        <w:t xml:space="preserve">Así, se logra vislumbrar que la rehabilitación del arco de acceso municipal se realizó en el año dos mil veintiuno; aunado a que este Instituto realizó una búsqueda de información en la página oficial, el Portal de Información Pública de Oficio Mexiquense </w:t>
      </w:r>
      <w:r w:rsidR="00B24D33" w:rsidRPr="00BA6F8F">
        <w:rPr>
          <w:rFonts w:ascii="Palatino Linotype" w:eastAsia="Calibri" w:hAnsi="Palatino Linotype" w:cs="Tahoma"/>
          <w:color w:val="000000" w:themeColor="text1"/>
        </w:rPr>
        <w:t>y en los Informes de Gobierno de dos mil veinte y dos mil veintiuno y no se localizó algún indicio de que en la presente administración se haya realizado la obra pública; por lo que, en el caso de que no se haya generado la información en el periodo solicitado, deberá hacerlo del conocimiento de la parte Recurrente, de manera clara y precisa, en términos del artículo 19, párrafo segundo, de la Ley de la materia.</w:t>
      </w:r>
    </w:p>
    <w:p w14:paraId="0C010B50" w14:textId="77777777" w:rsidR="004A0EC0" w:rsidRPr="00BA6F8F" w:rsidRDefault="004A0EC0" w:rsidP="00ED1EDE">
      <w:pPr>
        <w:spacing w:after="0" w:line="360" w:lineRule="auto"/>
        <w:ind w:right="-93"/>
        <w:jc w:val="both"/>
        <w:rPr>
          <w:rFonts w:ascii="Palatino Linotype" w:eastAsia="Calibri" w:hAnsi="Palatino Linotype" w:cs="Tahoma"/>
          <w:color w:val="FF0000"/>
        </w:rPr>
      </w:pPr>
    </w:p>
    <w:p w14:paraId="10DDA92E" w14:textId="1AF7E96F" w:rsidR="008777D1" w:rsidRPr="00BA6F8F" w:rsidRDefault="008777D1" w:rsidP="008777D1">
      <w:pPr>
        <w:spacing w:after="0" w:line="360" w:lineRule="auto"/>
        <w:ind w:right="-93"/>
        <w:jc w:val="both"/>
        <w:rPr>
          <w:rFonts w:ascii="Palatino Linotype" w:eastAsia="Calibri" w:hAnsi="Palatino Linotype" w:cs="Tahoma"/>
          <w:color w:val="000000" w:themeColor="text1"/>
        </w:rPr>
      </w:pPr>
      <w:r w:rsidRPr="00BA6F8F">
        <w:rPr>
          <w:rFonts w:ascii="Palatino Linotype" w:eastAsia="Calibri" w:hAnsi="Palatino Linotype" w:cs="Tahoma"/>
          <w:color w:val="000000" w:themeColor="text1"/>
        </w:rPr>
        <w:t>Finalmente, no pasa desapercibido para este Instituto que los documentos que den cuenta de lo solicitado, pudieran contener datos o información clasificada</w:t>
      </w:r>
      <w:r w:rsidR="00B24D33" w:rsidRPr="00BA6F8F">
        <w:rPr>
          <w:rFonts w:ascii="Palatino Linotype" w:eastAsia="Calibri" w:hAnsi="Palatino Linotype" w:cs="Tahoma"/>
          <w:color w:val="000000" w:themeColor="text1"/>
        </w:rPr>
        <w:t>, como pueden ser los datos bancarios de los proveedores o contratistas</w:t>
      </w:r>
      <w:r w:rsidRPr="00BA6F8F">
        <w:rPr>
          <w:rFonts w:ascii="Palatino Linotype" w:eastAsia="Calibri" w:hAnsi="Palatino Linotype" w:cs="Tahoma"/>
          <w:color w:val="000000" w:themeColor="text1"/>
        </w:rPr>
        <w:t xml:space="preserve">; por lo que, en el supuesto, deberá elaborar la versión pública respectiva; al respecto, conforme al artículo 3°, fracción XLV, relacionado con el 137, ambos de la Ley de Transparencia y Acceso a la Información Pública del Estado de México y Municipios, cuando un documento contenga información pública y clasificada, la Unidad de Transparencia para efectos de atender al requerimiento informativo, deberá </w:t>
      </w:r>
      <w:r w:rsidRPr="00BA6F8F">
        <w:rPr>
          <w:rFonts w:ascii="Palatino Linotype" w:eastAsia="Calibri" w:hAnsi="Palatino Linotype" w:cs="Tahoma"/>
          <w:color w:val="000000" w:themeColor="text1"/>
        </w:rPr>
        <w:lastRenderedPageBreak/>
        <w:t>elaborar una versión pública en la que se testen las partes o secciones clasificadas, indicando su contenido de manera genérica y fundando y motivando su clasificación.</w:t>
      </w:r>
    </w:p>
    <w:p w14:paraId="22B0146B" w14:textId="77777777" w:rsidR="008777D1" w:rsidRPr="00BA6F8F" w:rsidRDefault="008777D1" w:rsidP="00ED1EDE">
      <w:pPr>
        <w:spacing w:after="0" w:line="360" w:lineRule="auto"/>
        <w:ind w:right="-93"/>
        <w:jc w:val="both"/>
        <w:rPr>
          <w:rFonts w:ascii="Palatino Linotype" w:eastAsia="Calibri" w:hAnsi="Palatino Linotype" w:cs="Tahoma"/>
          <w:color w:val="FF0000"/>
        </w:rPr>
      </w:pPr>
    </w:p>
    <w:p w14:paraId="580C0404" w14:textId="77777777" w:rsidR="008777D1" w:rsidRPr="00BA6F8F" w:rsidRDefault="00156A0D" w:rsidP="00156A0D">
      <w:pPr>
        <w:spacing w:after="0" w:line="360" w:lineRule="auto"/>
        <w:ind w:right="-93"/>
        <w:jc w:val="both"/>
        <w:rPr>
          <w:rFonts w:ascii="Palatino Linotype" w:eastAsia="Calibri" w:hAnsi="Palatino Linotype" w:cs="Tahoma"/>
          <w:color w:val="000000" w:themeColor="text1"/>
        </w:rPr>
      </w:pPr>
      <w:r w:rsidRPr="00BA6F8F">
        <w:rPr>
          <w:rFonts w:ascii="Palatino Linotype" w:eastAsia="Calibri" w:hAnsi="Palatino Linotype" w:cs="Tahoma"/>
          <w:color w:val="000000" w:themeColor="text1"/>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600301AA" w14:textId="77777777" w:rsidR="00ED1EDE" w:rsidRPr="00BA6F8F" w:rsidRDefault="00ED1EDE" w:rsidP="00ED1EDE">
      <w:pPr>
        <w:spacing w:after="0" w:line="360" w:lineRule="auto"/>
        <w:ind w:right="-93"/>
        <w:jc w:val="both"/>
        <w:rPr>
          <w:rFonts w:ascii="Palatino Linotype" w:eastAsia="Calibri" w:hAnsi="Palatino Linotype" w:cs="Times New Roman"/>
          <w:color w:val="FF0000"/>
        </w:rPr>
      </w:pPr>
    </w:p>
    <w:p w14:paraId="6E63CC65" w14:textId="77777777" w:rsidR="00ED1EDE" w:rsidRPr="00BA6F8F" w:rsidRDefault="00ED1EDE" w:rsidP="00ED1EDE">
      <w:pPr>
        <w:spacing w:after="0" w:line="360" w:lineRule="auto"/>
        <w:jc w:val="both"/>
        <w:rPr>
          <w:rFonts w:ascii="Palatino Linotype" w:eastAsia="Calibri" w:hAnsi="Palatino Linotype" w:cs="Times New Roman"/>
          <w:b/>
          <w:color w:val="000000" w:themeColor="text1"/>
        </w:rPr>
      </w:pPr>
      <w:r w:rsidRPr="00BA6F8F">
        <w:rPr>
          <w:rFonts w:ascii="Palatino Linotype" w:eastAsia="Calibri" w:hAnsi="Palatino Linotype" w:cs="Times New Roman"/>
          <w:b/>
          <w:color w:val="000000" w:themeColor="text1"/>
        </w:rPr>
        <w:t>SEXTO. Decisión</w:t>
      </w:r>
    </w:p>
    <w:p w14:paraId="05A51F47" w14:textId="77777777" w:rsidR="00ED1EDE" w:rsidRPr="00BA6F8F" w:rsidRDefault="00ED1EDE" w:rsidP="00ED1EDE">
      <w:pPr>
        <w:spacing w:after="0" w:line="360" w:lineRule="auto"/>
        <w:jc w:val="both"/>
        <w:rPr>
          <w:rFonts w:ascii="Palatino Linotype" w:eastAsia="Calibri" w:hAnsi="Palatino Linotype" w:cs="Times New Roman"/>
          <w:b/>
          <w:color w:val="FF0000"/>
        </w:rPr>
      </w:pPr>
    </w:p>
    <w:p w14:paraId="2AAD9F84" w14:textId="77777777" w:rsidR="00ED1EDE" w:rsidRPr="00BA6F8F" w:rsidRDefault="00ED1EDE" w:rsidP="00ED1EDE">
      <w:pPr>
        <w:spacing w:after="0" w:line="360" w:lineRule="auto"/>
        <w:ind w:right="-93"/>
        <w:jc w:val="both"/>
        <w:rPr>
          <w:rFonts w:ascii="Palatino Linotype" w:eastAsia="Calibri" w:hAnsi="Palatino Linotype" w:cs="Times New Roman"/>
          <w:color w:val="000000" w:themeColor="text1"/>
        </w:rPr>
      </w:pPr>
      <w:r w:rsidRPr="00BA6F8F">
        <w:rPr>
          <w:rFonts w:ascii="Palatino Linotype" w:eastAsia="Calibri" w:hAnsi="Palatino Linotype" w:cs="Tahoma"/>
          <w:color w:val="000000" w:themeColor="text1"/>
        </w:rPr>
        <w:t xml:space="preserve">Con fundamento en el artículo 186, fracción III, de la Ley de Transparencia y Acceso a la Información Pública del Estado de México y Municipios, este Instituto considera procedente </w:t>
      </w:r>
      <w:r w:rsidRPr="00BA6F8F">
        <w:rPr>
          <w:rFonts w:ascii="Palatino Linotype" w:eastAsia="Calibri" w:hAnsi="Palatino Linotype" w:cs="Tahoma"/>
          <w:b/>
          <w:color w:val="000000" w:themeColor="text1"/>
        </w:rPr>
        <w:t xml:space="preserve">REVOCAR </w:t>
      </w:r>
      <w:r w:rsidRPr="00BA6F8F">
        <w:rPr>
          <w:rFonts w:ascii="Palatino Linotype" w:eastAsia="Calibri" w:hAnsi="Palatino Linotype" w:cs="Times New Roman"/>
          <w:color w:val="000000" w:themeColor="text1"/>
        </w:rPr>
        <w:t>la respuesta otorgada a la solicitud de información, toda vez que el Sujeto Obligado, no proporcionó la información requerida.</w:t>
      </w:r>
    </w:p>
    <w:p w14:paraId="61CD51AF" w14:textId="77777777" w:rsidR="00ED1EDE" w:rsidRPr="00BA6F8F" w:rsidRDefault="00ED1EDE" w:rsidP="00ED1EDE">
      <w:pPr>
        <w:spacing w:after="0" w:line="360" w:lineRule="auto"/>
        <w:ind w:right="-93"/>
        <w:jc w:val="both"/>
        <w:rPr>
          <w:rFonts w:ascii="Palatino Linotype" w:eastAsia="Calibri" w:hAnsi="Palatino Linotype" w:cs="Times New Roman"/>
          <w:color w:val="000000" w:themeColor="text1"/>
        </w:rPr>
      </w:pPr>
    </w:p>
    <w:p w14:paraId="1CC39266" w14:textId="77777777" w:rsidR="00ED1EDE" w:rsidRPr="00BA6F8F" w:rsidRDefault="00ED1EDE" w:rsidP="00ED1EDE">
      <w:pPr>
        <w:spacing w:after="0" w:line="360" w:lineRule="auto"/>
        <w:jc w:val="both"/>
        <w:rPr>
          <w:rFonts w:ascii="Palatino Linotype" w:eastAsia="Calibri" w:hAnsi="Palatino Linotype" w:cs="Times New Roman"/>
          <w:b/>
          <w:color w:val="000000" w:themeColor="text1"/>
        </w:rPr>
      </w:pPr>
      <w:r w:rsidRPr="00BA6F8F">
        <w:rPr>
          <w:rFonts w:ascii="Palatino Linotype" w:eastAsia="Calibri" w:hAnsi="Palatino Linotype" w:cs="Times New Roman"/>
          <w:b/>
          <w:color w:val="000000" w:themeColor="text1"/>
        </w:rPr>
        <w:t>Términos de la Resolución para conocimiento del Particular</w:t>
      </w:r>
    </w:p>
    <w:p w14:paraId="15D41525" w14:textId="77777777" w:rsidR="00ED1EDE" w:rsidRPr="00BA6F8F" w:rsidRDefault="00ED1EDE" w:rsidP="00ED1EDE">
      <w:pPr>
        <w:spacing w:after="0" w:line="360" w:lineRule="auto"/>
        <w:jc w:val="both"/>
        <w:rPr>
          <w:rFonts w:ascii="Palatino Linotype" w:eastAsia="Calibri" w:hAnsi="Palatino Linotype" w:cs="Times New Roman"/>
          <w:b/>
          <w:color w:val="000000" w:themeColor="text1"/>
        </w:rPr>
      </w:pPr>
    </w:p>
    <w:p w14:paraId="1893D820" w14:textId="77777777" w:rsidR="00D460B7" w:rsidRPr="00BA6F8F" w:rsidRDefault="00ED1EDE" w:rsidP="00AB1965">
      <w:pPr>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Se le hace del conocimiento al Particular, que, en el presente caso, se le concede la razón, pues el Sujeto Obligado, pues no proporcionó la información requerida, por lo qu</w:t>
      </w:r>
      <w:r w:rsidR="00AB1965" w:rsidRPr="00BA6F8F">
        <w:rPr>
          <w:rFonts w:ascii="Palatino Linotype" w:eastAsia="Calibri" w:hAnsi="Palatino Linotype" w:cs="Times New Roman"/>
          <w:color w:val="000000" w:themeColor="text1"/>
        </w:rPr>
        <w:t>e, deberá entregarla.</w:t>
      </w:r>
      <w:r w:rsidR="00B24D33" w:rsidRPr="00BA6F8F">
        <w:rPr>
          <w:rFonts w:ascii="Palatino Linotype" w:eastAsia="Calibri" w:hAnsi="Palatino Linotype" w:cs="Times New Roman"/>
          <w:color w:val="000000" w:themeColor="text1"/>
        </w:rPr>
        <w:t xml:space="preserve"> </w:t>
      </w:r>
    </w:p>
    <w:p w14:paraId="252882BB" w14:textId="77777777" w:rsidR="00D460B7" w:rsidRPr="00BA6F8F" w:rsidRDefault="00D460B7" w:rsidP="00AB1965">
      <w:pPr>
        <w:spacing w:after="0" w:line="360" w:lineRule="auto"/>
        <w:jc w:val="both"/>
        <w:rPr>
          <w:rFonts w:ascii="Palatino Linotype" w:eastAsia="Calibri" w:hAnsi="Palatino Linotype" w:cs="Times New Roman"/>
          <w:color w:val="000000" w:themeColor="text1"/>
        </w:rPr>
      </w:pPr>
    </w:p>
    <w:p w14:paraId="043BE7DD" w14:textId="7AD70004" w:rsidR="00ED1EDE" w:rsidRPr="00BA6F8F" w:rsidRDefault="00ED1EDE" w:rsidP="00AB1965">
      <w:pPr>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ahoma"/>
          <w:bCs/>
          <w:iCs/>
          <w:color w:val="000000" w:themeColor="text1"/>
          <w:lang w:val="es-ES_tradnl"/>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14:paraId="093ABE57" w14:textId="77777777" w:rsidR="00ED1EDE" w:rsidRPr="00BA6F8F" w:rsidRDefault="00ED1EDE" w:rsidP="00ED1EDE">
      <w:pPr>
        <w:spacing w:after="0" w:line="360" w:lineRule="auto"/>
        <w:jc w:val="both"/>
        <w:rPr>
          <w:rFonts w:ascii="Palatino Linotype" w:eastAsia="Calibri" w:hAnsi="Palatino Linotype" w:cs="Times New Roman"/>
          <w:color w:val="FF0000"/>
          <w:lang w:val="es-ES"/>
        </w:rPr>
      </w:pPr>
    </w:p>
    <w:p w14:paraId="1856871C" w14:textId="77777777" w:rsidR="00D460B7" w:rsidRPr="00BA6F8F" w:rsidRDefault="00D460B7" w:rsidP="00ED1EDE">
      <w:pPr>
        <w:spacing w:after="0" w:line="360" w:lineRule="auto"/>
        <w:jc w:val="both"/>
        <w:rPr>
          <w:rFonts w:ascii="Palatino Linotype" w:eastAsia="Calibri" w:hAnsi="Palatino Linotype" w:cs="Times New Roman"/>
          <w:color w:val="FF0000"/>
          <w:lang w:val="es-ES"/>
        </w:rPr>
      </w:pPr>
    </w:p>
    <w:p w14:paraId="2C573A25" w14:textId="77777777" w:rsidR="00D460B7" w:rsidRPr="00BA6F8F" w:rsidRDefault="00D460B7" w:rsidP="00ED1EDE">
      <w:pPr>
        <w:spacing w:after="0" w:line="360" w:lineRule="auto"/>
        <w:jc w:val="both"/>
        <w:rPr>
          <w:rFonts w:ascii="Palatino Linotype" w:eastAsia="Calibri" w:hAnsi="Palatino Linotype" w:cs="Times New Roman"/>
          <w:color w:val="FF0000"/>
          <w:lang w:val="es-ES"/>
        </w:rPr>
      </w:pPr>
    </w:p>
    <w:p w14:paraId="2DA4B3CC" w14:textId="77777777" w:rsidR="00ED1EDE" w:rsidRPr="00BA6F8F" w:rsidRDefault="00ED1EDE" w:rsidP="00ED1EDE">
      <w:pPr>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Por lo expuesto y fundado, este Pleno:</w:t>
      </w:r>
    </w:p>
    <w:p w14:paraId="229268AF" w14:textId="77777777" w:rsidR="00ED1EDE" w:rsidRPr="00BA6F8F" w:rsidRDefault="00ED1EDE" w:rsidP="00ED1EDE">
      <w:pPr>
        <w:spacing w:after="0" w:line="360" w:lineRule="auto"/>
        <w:jc w:val="both"/>
        <w:rPr>
          <w:rFonts w:ascii="Palatino Linotype" w:eastAsia="Calibri" w:hAnsi="Palatino Linotype" w:cs="Times New Roman"/>
          <w:b/>
          <w:color w:val="000000" w:themeColor="text1"/>
        </w:rPr>
      </w:pPr>
    </w:p>
    <w:p w14:paraId="65C6D7AA" w14:textId="77777777" w:rsidR="00ED1EDE" w:rsidRPr="00BA6F8F" w:rsidRDefault="00ED1EDE" w:rsidP="00ED1EDE">
      <w:pPr>
        <w:spacing w:after="0" w:line="360" w:lineRule="auto"/>
        <w:jc w:val="center"/>
        <w:rPr>
          <w:rFonts w:ascii="Palatino Linotype" w:eastAsia="Calibri" w:hAnsi="Palatino Linotype" w:cs="Times New Roman"/>
          <w:b/>
          <w:color w:val="000000" w:themeColor="text1"/>
        </w:rPr>
      </w:pPr>
      <w:r w:rsidRPr="00BA6F8F">
        <w:rPr>
          <w:rFonts w:ascii="Palatino Linotype" w:eastAsia="Calibri" w:hAnsi="Palatino Linotype" w:cs="Times New Roman"/>
          <w:b/>
          <w:color w:val="000000" w:themeColor="text1"/>
        </w:rPr>
        <w:t>R E S U E L V E</w:t>
      </w:r>
    </w:p>
    <w:p w14:paraId="184C89A6" w14:textId="77777777" w:rsidR="00ED1EDE" w:rsidRPr="00BA6F8F" w:rsidRDefault="00ED1EDE" w:rsidP="00ED1EDE">
      <w:pPr>
        <w:spacing w:after="0" w:line="360" w:lineRule="auto"/>
        <w:jc w:val="both"/>
        <w:rPr>
          <w:rFonts w:ascii="Palatino Linotype" w:eastAsia="Calibri" w:hAnsi="Palatino Linotype" w:cs="Times New Roman"/>
          <w:color w:val="FF0000"/>
        </w:rPr>
      </w:pPr>
    </w:p>
    <w:p w14:paraId="4B496691" w14:textId="77777777" w:rsidR="00ED1EDE" w:rsidRPr="00BA6F8F" w:rsidRDefault="00ED1EDE" w:rsidP="00ED1EDE">
      <w:pPr>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imes New Roman"/>
          <w:b/>
          <w:color w:val="000000" w:themeColor="text1"/>
        </w:rPr>
        <w:t xml:space="preserve">PRIMERO. </w:t>
      </w:r>
      <w:r w:rsidRPr="00BA6F8F">
        <w:rPr>
          <w:rFonts w:ascii="Palatino Linotype" w:eastAsia="Calibri" w:hAnsi="Palatino Linotype" w:cs="Times New Roman"/>
          <w:color w:val="000000" w:themeColor="text1"/>
        </w:rPr>
        <w:t xml:space="preserve">Se </w:t>
      </w:r>
      <w:r w:rsidRPr="00BA6F8F">
        <w:rPr>
          <w:rFonts w:ascii="Palatino Linotype" w:eastAsia="Calibri" w:hAnsi="Palatino Linotype" w:cs="Times New Roman"/>
          <w:b/>
          <w:color w:val="000000" w:themeColor="text1"/>
        </w:rPr>
        <w:t xml:space="preserve">REVOCA </w:t>
      </w:r>
      <w:r w:rsidRPr="00BA6F8F">
        <w:rPr>
          <w:rFonts w:ascii="Palatino Linotype" w:eastAsia="Calibri" w:hAnsi="Palatino Linotype" w:cs="Times New Roman"/>
          <w:color w:val="000000" w:themeColor="text1"/>
        </w:rPr>
        <w:t xml:space="preserve">la respuesta otorgada por el Sujeto Obligado a la solicitud de acceso a la información </w:t>
      </w:r>
      <w:r w:rsidR="00AB1965" w:rsidRPr="00BA6F8F">
        <w:rPr>
          <w:rFonts w:ascii="Palatino Linotype" w:eastAsia="Calibri" w:hAnsi="Palatino Linotype" w:cs="Times New Roman"/>
          <w:color w:val="000000" w:themeColor="text1"/>
        </w:rPr>
        <w:t>00099/CHAPULTE/IP/2024</w:t>
      </w:r>
      <w:r w:rsidRPr="00BA6F8F">
        <w:rPr>
          <w:rFonts w:ascii="Palatino Linotype" w:eastAsia="Calibri" w:hAnsi="Palatino Linotype" w:cs="Times New Roman"/>
          <w:color w:val="000000" w:themeColor="text1"/>
        </w:rPr>
        <w:t xml:space="preserve">, por resultar </w:t>
      </w:r>
      <w:r w:rsidRPr="00BA6F8F">
        <w:rPr>
          <w:rFonts w:ascii="Palatino Linotype" w:eastAsia="Calibri" w:hAnsi="Palatino Linotype" w:cs="Times New Roman"/>
          <w:b/>
          <w:color w:val="000000" w:themeColor="text1"/>
        </w:rPr>
        <w:t xml:space="preserve">FUNDADOS </w:t>
      </w:r>
      <w:r w:rsidRPr="00BA6F8F">
        <w:rPr>
          <w:rFonts w:ascii="Palatino Linotype" w:eastAsia="Calibri" w:hAnsi="Palatino Linotype" w:cs="Times New Roman"/>
          <w:color w:val="000000" w:themeColor="text1"/>
        </w:rPr>
        <w:t>los agravios</w:t>
      </w:r>
      <w:r w:rsidRPr="00BA6F8F">
        <w:rPr>
          <w:rFonts w:ascii="Palatino Linotype" w:eastAsia="Calibri" w:hAnsi="Palatino Linotype" w:cs="Times New Roman"/>
          <w:b/>
          <w:color w:val="000000" w:themeColor="text1"/>
        </w:rPr>
        <w:t xml:space="preserve"> </w:t>
      </w:r>
      <w:r w:rsidRPr="00BA6F8F">
        <w:rPr>
          <w:rFonts w:ascii="Palatino Linotype" w:eastAsia="Calibri" w:hAnsi="Palatino Linotype" w:cs="Times New Roman"/>
          <w:color w:val="000000" w:themeColor="text1"/>
        </w:rPr>
        <w:t>hechos valer por el Particular, en el Recurso de Revisión</w:t>
      </w:r>
      <w:r w:rsidRPr="00BA6F8F">
        <w:rPr>
          <w:rFonts w:ascii="Palatino Linotype" w:eastAsia="Calibri" w:hAnsi="Palatino Linotype" w:cs="Times New Roman"/>
          <w:b/>
          <w:color w:val="000000" w:themeColor="text1"/>
        </w:rPr>
        <w:t xml:space="preserve">, </w:t>
      </w:r>
      <w:r w:rsidRPr="00BA6F8F">
        <w:rPr>
          <w:rFonts w:ascii="Palatino Linotype" w:eastAsia="Calibri" w:hAnsi="Palatino Linotype" w:cs="Times New Roman"/>
          <w:color w:val="000000" w:themeColor="text1"/>
        </w:rPr>
        <w:t xml:space="preserve">en términos de los Considerandos QUINTO y SEXTO de la presente Resolución.  </w:t>
      </w:r>
    </w:p>
    <w:p w14:paraId="59F0AA88" w14:textId="77777777" w:rsidR="00ED1EDE" w:rsidRPr="00BA6F8F" w:rsidRDefault="00ED1EDE" w:rsidP="00ED1EDE">
      <w:pPr>
        <w:spacing w:after="0" w:line="360" w:lineRule="auto"/>
        <w:jc w:val="both"/>
        <w:rPr>
          <w:rFonts w:ascii="Palatino Linotype" w:eastAsia="Calibri" w:hAnsi="Palatino Linotype" w:cs="Times New Roman"/>
          <w:b/>
          <w:color w:val="FF0000"/>
        </w:rPr>
      </w:pPr>
    </w:p>
    <w:p w14:paraId="00CB05CB" w14:textId="1F4B3BDE" w:rsidR="00AB1965" w:rsidRPr="00BA6F8F" w:rsidRDefault="00ED1EDE" w:rsidP="00AB1965">
      <w:pPr>
        <w:spacing w:after="0" w:line="360" w:lineRule="auto"/>
        <w:jc w:val="both"/>
        <w:rPr>
          <w:rFonts w:ascii="Palatino Linotype" w:eastAsia="Calibri" w:hAnsi="Palatino Linotype" w:cs="Tahoma"/>
        </w:rPr>
      </w:pPr>
      <w:r w:rsidRPr="00BA6F8F">
        <w:rPr>
          <w:rFonts w:ascii="Palatino Linotype" w:eastAsia="Calibri" w:hAnsi="Palatino Linotype" w:cs="Times New Roman"/>
          <w:b/>
          <w:color w:val="000000" w:themeColor="text1"/>
        </w:rPr>
        <w:t xml:space="preserve">SEGUNDO. </w:t>
      </w:r>
      <w:r w:rsidRPr="00BA6F8F">
        <w:rPr>
          <w:rFonts w:ascii="Palatino Linotype" w:eastAsia="Calibri" w:hAnsi="Palatino Linotype" w:cs="Times New Roman"/>
          <w:color w:val="000000" w:themeColor="text1"/>
        </w:rPr>
        <w:t xml:space="preserve">Se </w:t>
      </w:r>
      <w:r w:rsidRPr="00BA6F8F">
        <w:rPr>
          <w:rFonts w:ascii="Palatino Linotype" w:eastAsia="Calibri" w:hAnsi="Palatino Linotype" w:cs="Times New Roman"/>
          <w:b/>
          <w:color w:val="000000" w:themeColor="text1"/>
        </w:rPr>
        <w:t>ORDENA</w:t>
      </w:r>
      <w:r w:rsidRPr="00BA6F8F">
        <w:rPr>
          <w:rFonts w:ascii="Palatino Linotype" w:eastAsia="Calibri" w:hAnsi="Palatino Linotype" w:cs="Times New Roman"/>
          <w:color w:val="000000" w:themeColor="text1"/>
        </w:rPr>
        <w:t xml:space="preserve"> al Sujeto Obligado, a efecto de que, previa búsqueda exhaustiva y razonable en las áreas competentes, a través del Sistema de Acceso a la Información Mexiquense (SAIMEX), entregue, en su caso, en versión pública,</w:t>
      </w:r>
      <w:r w:rsidRPr="00BA6F8F">
        <w:rPr>
          <w:rFonts w:ascii="Palatino Linotype" w:eastAsia="Calibri" w:hAnsi="Palatino Linotype" w:cs="Times New Roman"/>
          <w:color w:val="FF0000"/>
        </w:rPr>
        <w:t xml:space="preserve"> </w:t>
      </w:r>
      <w:r w:rsidR="00AB1965" w:rsidRPr="00BA6F8F">
        <w:rPr>
          <w:rFonts w:ascii="Palatino Linotype" w:eastAsia="Calibri" w:hAnsi="Palatino Linotype" w:cs="Tahoma"/>
        </w:rPr>
        <w:t xml:space="preserve">del primero de enero de dos mil veintidós al </w:t>
      </w:r>
      <w:r w:rsidR="005C34DB" w:rsidRPr="00BA6F8F">
        <w:rPr>
          <w:rFonts w:ascii="Palatino Linotype" w:eastAsia="Calibri" w:hAnsi="Palatino Linotype" w:cs="Tahoma"/>
          <w:lang w:val="es-ES"/>
        </w:rPr>
        <w:t>dieciocho de octubre de dos mil veinticuatro</w:t>
      </w:r>
      <w:r w:rsidR="00AB1965" w:rsidRPr="00BA6F8F">
        <w:rPr>
          <w:rFonts w:ascii="Palatino Linotype" w:eastAsia="Calibri" w:hAnsi="Palatino Linotype" w:cs="Tahoma"/>
        </w:rPr>
        <w:t>, los documentos donde conste lo siguiente:</w:t>
      </w:r>
    </w:p>
    <w:p w14:paraId="07A9DCD2" w14:textId="77777777" w:rsidR="00AB1965" w:rsidRPr="00BA6F8F" w:rsidRDefault="00AB1965" w:rsidP="005C34DB">
      <w:pPr>
        <w:spacing w:after="0" w:line="360" w:lineRule="auto"/>
        <w:ind w:left="708" w:hanging="708"/>
        <w:jc w:val="both"/>
        <w:rPr>
          <w:rFonts w:ascii="Palatino Linotype" w:eastAsia="Calibri" w:hAnsi="Palatino Linotype" w:cs="Tahoma"/>
        </w:rPr>
      </w:pPr>
    </w:p>
    <w:p w14:paraId="145705F0" w14:textId="77777777" w:rsidR="00B24D33" w:rsidRPr="00BA6F8F" w:rsidRDefault="00B24D33" w:rsidP="00B24D33">
      <w:pPr>
        <w:pStyle w:val="Prrafodelista"/>
        <w:numPr>
          <w:ilvl w:val="0"/>
          <w:numId w:val="28"/>
        </w:numPr>
        <w:spacing w:after="0" w:line="360" w:lineRule="auto"/>
        <w:jc w:val="both"/>
        <w:rPr>
          <w:rFonts w:ascii="Palatino Linotype" w:eastAsia="Calibri" w:hAnsi="Palatino Linotype" w:cs="Tahoma"/>
        </w:rPr>
      </w:pPr>
      <w:r w:rsidRPr="00BA6F8F">
        <w:rPr>
          <w:rFonts w:ascii="Palatino Linotype" w:eastAsia="Calibri" w:hAnsi="Palatino Linotype" w:cs="Tahoma"/>
        </w:rPr>
        <w:t>Respecto de la Construcción de la barda de acceso y estacionamiento del Velatorio Municipal, lo siguiente:</w:t>
      </w:r>
    </w:p>
    <w:p w14:paraId="698B87A6" w14:textId="77777777" w:rsidR="00B24D33" w:rsidRPr="00BA6F8F" w:rsidRDefault="00B24D33" w:rsidP="00B24D33">
      <w:pPr>
        <w:pStyle w:val="Prrafodelista"/>
        <w:spacing w:after="0" w:line="360" w:lineRule="auto"/>
        <w:jc w:val="both"/>
        <w:rPr>
          <w:rFonts w:ascii="Palatino Linotype" w:eastAsia="Calibri" w:hAnsi="Palatino Linotype" w:cs="Tahoma"/>
        </w:rPr>
      </w:pPr>
    </w:p>
    <w:p w14:paraId="28DFE5BD" w14:textId="77777777" w:rsidR="00B24D33" w:rsidRPr="00BA6F8F" w:rsidRDefault="00B24D33" w:rsidP="00D460B7">
      <w:pPr>
        <w:pStyle w:val="Prrafodelista"/>
        <w:numPr>
          <w:ilvl w:val="0"/>
          <w:numId w:val="27"/>
        </w:numPr>
        <w:spacing w:after="0" w:line="360" w:lineRule="auto"/>
        <w:ind w:left="1418"/>
        <w:jc w:val="both"/>
        <w:rPr>
          <w:rFonts w:ascii="Palatino Linotype" w:eastAsia="Calibri" w:hAnsi="Palatino Linotype" w:cs="Tahoma"/>
        </w:rPr>
      </w:pPr>
      <w:r w:rsidRPr="00BA6F8F">
        <w:rPr>
          <w:rFonts w:ascii="Palatino Linotype" w:eastAsia="Calibri" w:hAnsi="Palatino Linotype" w:cs="Tahoma"/>
        </w:rPr>
        <w:t>Metros cuadrados que conforman la construcción;</w:t>
      </w:r>
    </w:p>
    <w:p w14:paraId="307D55DC" w14:textId="77777777" w:rsidR="00B24D33" w:rsidRPr="00BA6F8F" w:rsidRDefault="00B24D33" w:rsidP="00D460B7">
      <w:pPr>
        <w:pStyle w:val="Prrafodelista"/>
        <w:numPr>
          <w:ilvl w:val="0"/>
          <w:numId w:val="27"/>
        </w:numPr>
        <w:spacing w:after="0" w:line="360" w:lineRule="auto"/>
        <w:ind w:left="1418"/>
        <w:jc w:val="both"/>
        <w:rPr>
          <w:rFonts w:ascii="Palatino Linotype" w:eastAsia="Calibri" w:hAnsi="Palatino Linotype" w:cs="Tahoma"/>
        </w:rPr>
      </w:pPr>
      <w:r w:rsidRPr="00BA6F8F">
        <w:rPr>
          <w:rFonts w:ascii="Palatino Linotype" w:eastAsia="Calibri" w:hAnsi="Palatino Linotype" w:cs="Tahoma"/>
        </w:rPr>
        <w:t>Material utilizado;</w:t>
      </w:r>
    </w:p>
    <w:p w14:paraId="5353965D" w14:textId="77777777" w:rsidR="00B24D33" w:rsidRPr="00BA6F8F" w:rsidRDefault="00B24D33" w:rsidP="00D460B7">
      <w:pPr>
        <w:pStyle w:val="Prrafodelista"/>
        <w:numPr>
          <w:ilvl w:val="0"/>
          <w:numId w:val="27"/>
        </w:numPr>
        <w:spacing w:after="0" w:line="360" w:lineRule="auto"/>
        <w:ind w:left="1418"/>
        <w:jc w:val="both"/>
        <w:rPr>
          <w:rFonts w:ascii="Palatino Linotype" w:eastAsia="Calibri" w:hAnsi="Palatino Linotype" w:cs="Tahoma"/>
        </w:rPr>
      </w:pPr>
      <w:r w:rsidRPr="00BA6F8F">
        <w:rPr>
          <w:rFonts w:ascii="Palatino Linotype" w:eastAsia="Calibri" w:hAnsi="Palatino Linotype" w:cs="Tahoma"/>
        </w:rPr>
        <w:t>Fecha de inicio y termino;</w:t>
      </w:r>
    </w:p>
    <w:p w14:paraId="48BC4587" w14:textId="77777777" w:rsidR="00B24D33" w:rsidRPr="00BA6F8F" w:rsidRDefault="00B24D33" w:rsidP="00D460B7">
      <w:pPr>
        <w:pStyle w:val="Prrafodelista"/>
        <w:numPr>
          <w:ilvl w:val="0"/>
          <w:numId w:val="27"/>
        </w:numPr>
        <w:spacing w:after="0" w:line="360" w:lineRule="auto"/>
        <w:ind w:left="1418"/>
        <w:jc w:val="both"/>
        <w:rPr>
          <w:rFonts w:ascii="Palatino Linotype" w:eastAsia="Calibri" w:hAnsi="Palatino Linotype" w:cs="Tahoma"/>
        </w:rPr>
      </w:pPr>
      <w:r w:rsidRPr="00BA6F8F">
        <w:rPr>
          <w:rFonts w:ascii="Palatino Linotype" w:eastAsia="Calibri" w:hAnsi="Palatino Linotype" w:cs="Tahoma"/>
        </w:rPr>
        <w:t>Presupuesto asignado;</w:t>
      </w:r>
    </w:p>
    <w:p w14:paraId="79C41A6A" w14:textId="77777777" w:rsidR="00B24D33" w:rsidRPr="00BA6F8F" w:rsidRDefault="00B24D33" w:rsidP="00D460B7">
      <w:pPr>
        <w:pStyle w:val="Prrafodelista"/>
        <w:numPr>
          <w:ilvl w:val="0"/>
          <w:numId w:val="27"/>
        </w:numPr>
        <w:spacing w:after="0" w:line="360" w:lineRule="auto"/>
        <w:ind w:left="1418"/>
        <w:jc w:val="both"/>
        <w:rPr>
          <w:rFonts w:ascii="Palatino Linotype" w:eastAsia="Calibri" w:hAnsi="Palatino Linotype" w:cs="Tahoma"/>
        </w:rPr>
      </w:pPr>
      <w:r w:rsidRPr="00BA6F8F">
        <w:rPr>
          <w:rFonts w:ascii="Palatino Linotype" w:eastAsia="Calibri" w:hAnsi="Palatino Linotype" w:cs="Tahoma"/>
        </w:rPr>
        <w:t>Metros cuadrados destinados al estacionamiento;</w:t>
      </w:r>
    </w:p>
    <w:p w14:paraId="7336548F" w14:textId="51341DE6" w:rsidR="00B24D33" w:rsidRPr="00BA6F8F" w:rsidRDefault="00B24D33" w:rsidP="00D460B7">
      <w:pPr>
        <w:pStyle w:val="Prrafodelista"/>
        <w:numPr>
          <w:ilvl w:val="0"/>
          <w:numId w:val="27"/>
        </w:numPr>
        <w:spacing w:after="0" w:line="360" w:lineRule="auto"/>
        <w:ind w:left="1418"/>
        <w:jc w:val="both"/>
        <w:rPr>
          <w:rFonts w:ascii="Palatino Linotype" w:eastAsia="Calibri" w:hAnsi="Palatino Linotype" w:cs="Tahoma"/>
        </w:rPr>
      </w:pPr>
      <w:r w:rsidRPr="00BA6F8F">
        <w:rPr>
          <w:rFonts w:ascii="Palatino Linotype" w:eastAsia="Calibri" w:hAnsi="Palatino Linotype" w:cs="Tahoma"/>
        </w:rPr>
        <w:t>Número de cajones de estacionamiento, y</w:t>
      </w:r>
    </w:p>
    <w:p w14:paraId="27831D4C" w14:textId="77777777" w:rsidR="00D460B7" w:rsidRPr="00BA6F8F" w:rsidRDefault="00D460B7" w:rsidP="00D460B7">
      <w:pPr>
        <w:pStyle w:val="Prrafodelista"/>
        <w:spacing w:after="0" w:line="360" w:lineRule="auto"/>
        <w:ind w:left="1418"/>
        <w:jc w:val="both"/>
        <w:rPr>
          <w:rFonts w:ascii="Palatino Linotype" w:eastAsia="Calibri" w:hAnsi="Palatino Linotype" w:cs="Tahoma"/>
        </w:rPr>
      </w:pPr>
    </w:p>
    <w:p w14:paraId="7DA625DD" w14:textId="77777777" w:rsidR="00D460B7" w:rsidRPr="00BA6F8F" w:rsidRDefault="00D460B7" w:rsidP="00D460B7">
      <w:pPr>
        <w:pStyle w:val="Prrafodelista"/>
        <w:spacing w:after="0" w:line="360" w:lineRule="auto"/>
        <w:ind w:left="1418"/>
        <w:jc w:val="both"/>
        <w:rPr>
          <w:rFonts w:ascii="Palatino Linotype" w:eastAsia="Calibri" w:hAnsi="Palatino Linotype" w:cs="Tahoma"/>
        </w:rPr>
      </w:pPr>
    </w:p>
    <w:p w14:paraId="4065F128" w14:textId="77777777" w:rsidR="00D460B7" w:rsidRPr="00BA6F8F" w:rsidRDefault="00D460B7" w:rsidP="00D460B7">
      <w:pPr>
        <w:pStyle w:val="Prrafodelista"/>
        <w:spacing w:after="0" w:line="360" w:lineRule="auto"/>
        <w:ind w:left="1418"/>
        <w:jc w:val="both"/>
        <w:rPr>
          <w:rFonts w:ascii="Palatino Linotype" w:eastAsia="Calibri" w:hAnsi="Palatino Linotype" w:cs="Tahoma"/>
        </w:rPr>
      </w:pPr>
    </w:p>
    <w:p w14:paraId="0656DC20" w14:textId="77777777" w:rsidR="00B24D33" w:rsidRPr="00BA6F8F" w:rsidRDefault="00B24D33" w:rsidP="00D460B7">
      <w:pPr>
        <w:pStyle w:val="Prrafodelista"/>
        <w:numPr>
          <w:ilvl w:val="0"/>
          <w:numId w:val="27"/>
        </w:numPr>
        <w:spacing w:after="0" w:line="360" w:lineRule="auto"/>
        <w:ind w:left="1418"/>
        <w:jc w:val="both"/>
        <w:rPr>
          <w:rFonts w:ascii="Palatino Linotype" w:eastAsia="Calibri" w:hAnsi="Palatino Linotype" w:cs="Tahoma"/>
        </w:rPr>
      </w:pPr>
      <w:r w:rsidRPr="00BA6F8F">
        <w:rPr>
          <w:rFonts w:ascii="Palatino Linotype" w:eastAsia="Calibri" w:hAnsi="Palatino Linotype" w:cs="Tahoma"/>
        </w:rPr>
        <w:t>Cantidad de cajones destinados a personas con discapacidad.</w:t>
      </w:r>
    </w:p>
    <w:p w14:paraId="3343F5A9" w14:textId="77777777" w:rsidR="00B24D33" w:rsidRPr="00BA6F8F" w:rsidRDefault="00B24D33" w:rsidP="00B24D33">
      <w:pPr>
        <w:pStyle w:val="Prrafodelista"/>
        <w:spacing w:after="0" w:line="360" w:lineRule="auto"/>
        <w:ind w:left="1571"/>
        <w:jc w:val="both"/>
        <w:rPr>
          <w:rFonts w:ascii="Palatino Linotype" w:eastAsia="Calibri" w:hAnsi="Palatino Linotype" w:cs="Tahoma"/>
        </w:rPr>
      </w:pPr>
    </w:p>
    <w:p w14:paraId="4D4779F0" w14:textId="77777777" w:rsidR="00B24D33" w:rsidRPr="00BA6F8F" w:rsidRDefault="00B24D33" w:rsidP="00B24D33">
      <w:pPr>
        <w:pStyle w:val="Prrafodelista"/>
        <w:numPr>
          <w:ilvl w:val="0"/>
          <w:numId w:val="28"/>
        </w:numPr>
        <w:spacing w:after="0" w:line="360" w:lineRule="auto"/>
        <w:jc w:val="both"/>
        <w:rPr>
          <w:rFonts w:ascii="Palatino Linotype" w:eastAsia="Calibri" w:hAnsi="Palatino Linotype" w:cs="Tahoma"/>
        </w:rPr>
      </w:pPr>
      <w:r w:rsidRPr="00BA6F8F">
        <w:rPr>
          <w:rFonts w:ascii="Palatino Linotype" w:eastAsia="Calibri" w:hAnsi="Palatino Linotype" w:cs="Tahoma"/>
        </w:rPr>
        <w:t>Respecto de la Construcción del arco de acceso al Municipio en Av. Revolución, Colonia la Presa, lo siguiente:</w:t>
      </w:r>
    </w:p>
    <w:p w14:paraId="4A1DBC83" w14:textId="77777777" w:rsidR="00B24D33" w:rsidRPr="00BA6F8F" w:rsidRDefault="00B24D33" w:rsidP="00B24D33">
      <w:pPr>
        <w:pStyle w:val="Prrafodelista"/>
        <w:spacing w:after="0" w:line="360" w:lineRule="auto"/>
        <w:jc w:val="both"/>
        <w:rPr>
          <w:rFonts w:ascii="Palatino Linotype" w:eastAsia="Calibri" w:hAnsi="Palatino Linotype" w:cs="Tahoma"/>
        </w:rPr>
      </w:pPr>
    </w:p>
    <w:p w14:paraId="71D5BCA3" w14:textId="04F23211" w:rsidR="00B24D33" w:rsidRPr="00BA6F8F" w:rsidRDefault="00B24D33" w:rsidP="00D460B7">
      <w:pPr>
        <w:pStyle w:val="Prrafodelista"/>
        <w:numPr>
          <w:ilvl w:val="0"/>
          <w:numId w:val="30"/>
        </w:numPr>
        <w:spacing w:after="0" w:line="360" w:lineRule="auto"/>
        <w:jc w:val="both"/>
        <w:rPr>
          <w:rFonts w:ascii="Palatino Linotype" w:eastAsia="Calibri" w:hAnsi="Palatino Linotype" w:cs="Tahoma"/>
        </w:rPr>
      </w:pPr>
      <w:r w:rsidRPr="00BA6F8F">
        <w:rPr>
          <w:rFonts w:ascii="Palatino Linotype" w:eastAsia="Calibri" w:hAnsi="Palatino Linotype" w:cs="Tahoma"/>
        </w:rPr>
        <w:t>Fecha de inicio y término de cada una de las etapas de construcción;</w:t>
      </w:r>
    </w:p>
    <w:p w14:paraId="2FB2AB42" w14:textId="77777777" w:rsidR="00B24D33" w:rsidRPr="00BA6F8F" w:rsidRDefault="00B24D33" w:rsidP="00D460B7">
      <w:pPr>
        <w:pStyle w:val="Prrafodelista"/>
        <w:numPr>
          <w:ilvl w:val="0"/>
          <w:numId w:val="30"/>
        </w:numPr>
        <w:spacing w:after="0" w:line="360" w:lineRule="auto"/>
        <w:jc w:val="both"/>
        <w:rPr>
          <w:rFonts w:ascii="Palatino Linotype" w:eastAsia="Calibri" w:hAnsi="Palatino Linotype" w:cs="Tahoma"/>
        </w:rPr>
      </w:pPr>
      <w:r w:rsidRPr="00BA6F8F">
        <w:rPr>
          <w:rFonts w:ascii="Palatino Linotype" w:eastAsia="Calibri" w:hAnsi="Palatino Linotype" w:cs="Tahoma"/>
        </w:rPr>
        <w:t>Material utilizado;</w:t>
      </w:r>
    </w:p>
    <w:p w14:paraId="7460C822" w14:textId="77777777" w:rsidR="00B24D33" w:rsidRPr="00BA6F8F" w:rsidRDefault="00B24D33" w:rsidP="00D460B7">
      <w:pPr>
        <w:pStyle w:val="Prrafodelista"/>
        <w:numPr>
          <w:ilvl w:val="0"/>
          <w:numId w:val="30"/>
        </w:numPr>
        <w:spacing w:after="0" w:line="360" w:lineRule="auto"/>
        <w:jc w:val="both"/>
        <w:rPr>
          <w:rFonts w:ascii="Palatino Linotype" w:eastAsia="Calibri" w:hAnsi="Palatino Linotype" w:cs="Tahoma"/>
        </w:rPr>
      </w:pPr>
      <w:r w:rsidRPr="00BA6F8F">
        <w:rPr>
          <w:rFonts w:ascii="Palatino Linotype" w:eastAsia="Calibri" w:hAnsi="Palatino Linotype" w:cs="Tahoma"/>
        </w:rPr>
        <w:t>Longitud, y</w:t>
      </w:r>
    </w:p>
    <w:p w14:paraId="3FEAB34B" w14:textId="77777777" w:rsidR="00B24D33" w:rsidRPr="00BA6F8F" w:rsidRDefault="00B24D33" w:rsidP="00D460B7">
      <w:pPr>
        <w:pStyle w:val="Prrafodelista"/>
        <w:numPr>
          <w:ilvl w:val="0"/>
          <w:numId w:val="30"/>
        </w:numPr>
        <w:spacing w:after="0" w:line="360" w:lineRule="auto"/>
        <w:jc w:val="both"/>
        <w:rPr>
          <w:rFonts w:ascii="Palatino Linotype" w:eastAsia="Calibri" w:hAnsi="Palatino Linotype" w:cs="Tahoma"/>
        </w:rPr>
      </w:pPr>
      <w:r w:rsidRPr="00BA6F8F">
        <w:rPr>
          <w:rFonts w:ascii="Palatino Linotype" w:eastAsia="Calibri" w:hAnsi="Palatino Linotype" w:cs="Tahoma"/>
        </w:rPr>
        <w:t>Presupuesto asignado.</w:t>
      </w:r>
    </w:p>
    <w:p w14:paraId="230684EF" w14:textId="77777777" w:rsidR="00ED1EDE" w:rsidRPr="00BA6F8F" w:rsidRDefault="00ED1EDE" w:rsidP="00ED1EDE">
      <w:pPr>
        <w:pBdr>
          <w:top w:val="nil"/>
          <w:left w:val="nil"/>
          <w:bottom w:val="nil"/>
          <w:right w:val="nil"/>
          <w:between w:val="nil"/>
        </w:pBdr>
        <w:spacing w:after="0" w:line="360" w:lineRule="auto"/>
        <w:ind w:right="-28"/>
        <w:jc w:val="both"/>
        <w:rPr>
          <w:rFonts w:ascii="Palatino Linotype" w:eastAsia="Calibri" w:hAnsi="Palatino Linotype" w:cs="Times New Roman"/>
          <w:color w:val="FF0000"/>
        </w:rPr>
      </w:pPr>
    </w:p>
    <w:p w14:paraId="4C26827D" w14:textId="77777777" w:rsidR="00ED1EDE" w:rsidRPr="00BA6F8F" w:rsidRDefault="00ED1EDE" w:rsidP="00ED1EDE">
      <w:pPr>
        <w:pBdr>
          <w:top w:val="nil"/>
          <w:left w:val="nil"/>
          <w:bottom w:val="nil"/>
          <w:right w:val="nil"/>
          <w:between w:val="nil"/>
        </w:pBdr>
        <w:spacing w:after="0" w:line="360" w:lineRule="auto"/>
        <w:ind w:right="-28"/>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 xml:space="preserve">Además, de ser necesario, deberá proporcionar el Acuerdo de Clasificación donde el Comité de Transparencia, confirme la eliminación de los datos en la versión pública, de conformidad con los artículos 49, fracciones II y VIII, 132, fracción II, 143, fracción I, y 149 de la Ley de Transparencia y Acceso a la Información Pública del Estado de México y Municipios. </w:t>
      </w:r>
    </w:p>
    <w:p w14:paraId="7C68E20E" w14:textId="77777777" w:rsidR="00ED1EDE" w:rsidRPr="00BA6F8F" w:rsidRDefault="00ED1EDE" w:rsidP="00ED1EDE">
      <w:pPr>
        <w:pBdr>
          <w:top w:val="nil"/>
          <w:left w:val="nil"/>
          <w:bottom w:val="nil"/>
          <w:right w:val="nil"/>
          <w:between w:val="nil"/>
        </w:pBdr>
        <w:spacing w:after="0" w:line="360" w:lineRule="auto"/>
        <w:ind w:right="-28"/>
        <w:jc w:val="both"/>
        <w:rPr>
          <w:rFonts w:ascii="Palatino Linotype" w:eastAsia="Calibri" w:hAnsi="Palatino Linotype" w:cs="Times New Roman"/>
          <w:color w:val="000000" w:themeColor="text1"/>
        </w:rPr>
      </w:pPr>
    </w:p>
    <w:p w14:paraId="5EB51B76" w14:textId="759241B1" w:rsidR="00ED1EDE" w:rsidRPr="00BA6F8F" w:rsidRDefault="00ED1EDE" w:rsidP="00ED1EDE">
      <w:pPr>
        <w:spacing w:after="0" w:line="360" w:lineRule="auto"/>
        <w:ind w:right="-28"/>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 xml:space="preserve">Para el caso, de que no cuente con documentos que </w:t>
      </w:r>
      <w:r w:rsidR="00AB1965" w:rsidRPr="00BA6F8F">
        <w:rPr>
          <w:rFonts w:ascii="Palatino Linotype" w:eastAsia="Calibri" w:hAnsi="Palatino Linotype" w:cs="Times New Roman"/>
          <w:color w:val="000000" w:themeColor="text1"/>
        </w:rPr>
        <w:t xml:space="preserve">den cuenta del inciso </w:t>
      </w:r>
      <w:r w:rsidR="00B24D33" w:rsidRPr="00BA6F8F">
        <w:rPr>
          <w:rFonts w:ascii="Palatino Linotype" w:eastAsia="Calibri" w:hAnsi="Palatino Linotype" w:cs="Times New Roman"/>
          <w:color w:val="000000" w:themeColor="text1"/>
        </w:rPr>
        <w:t>B</w:t>
      </w:r>
      <w:r w:rsidR="00405DB8" w:rsidRPr="00BA6F8F">
        <w:rPr>
          <w:rFonts w:ascii="Palatino Linotype" w:eastAsia="Calibri" w:hAnsi="Palatino Linotype" w:cs="Times New Roman"/>
          <w:color w:val="000000" w:themeColor="text1"/>
        </w:rPr>
        <w:t>, al no haberse realizado la obra</w:t>
      </w:r>
      <w:r w:rsidR="00B24D33" w:rsidRPr="00BA6F8F">
        <w:rPr>
          <w:rFonts w:ascii="Palatino Linotype" w:eastAsia="Calibri" w:hAnsi="Palatino Linotype" w:cs="Times New Roman"/>
          <w:color w:val="000000" w:themeColor="text1"/>
        </w:rPr>
        <w:t xml:space="preserve"> en la administración 2022-2024</w:t>
      </w:r>
      <w:r w:rsidRPr="00BA6F8F">
        <w:rPr>
          <w:rFonts w:ascii="Palatino Linotype" w:eastAsia="Calibri" w:hAnsi="Palatino Linotype" w:cs="Times New Roman"/>
          <w:color w:val="000000" w:themeColor="text1"/>
        </w:rPr>
        <w:t>, deberá hacerlo del conocimiento del ahora Recurrente, de manera clara y precisa.</w:t>
      </w:r>
    </w:p>
    <w:p w14:paraId="31B861DE" w14:textId="77777777" w:rsidR="00B24D33" w:rsidRPr="00BA6F8F" w:rsidRDefault="00B24D33" w:rsidP="00ED1EDE">
      <w:pPr>
        <w:spacing w:after="0" w:line="360" w:lineRule="auto"/>
        <w:ind w:right="-28"/>
        <w:jc w:val="both"/>
        <w:rPr>
          <w:rFonts w:ascii="Palatino Linotype" w:eastAsia="Calibri" w:hAnsi="Palatino Linotype" w:cs="Times New Roman"/>
          <w:color w:val="000000" w:themeColor="text1"/>
        </w:rPr>
      </w:pPr>
    </w:p>
    <w:p w14:paraId="3B2A4C37" w14:textId="77777777" w:rsidR="00D460B7" w:rsidRPr="00BA6F8F" w:rsidRDefault="00ED1EDE" w:rsidP="00B24D33">
      <w:pPr>
        <w:spacing w:after="0" w:line="360" w:lineRule="auto"/>
        <w:ind w:right="-28"/>
        <w:jc w:val="both"/>
        <w:rPr>
          <w:rFonts w:ascii="Palatino Linotype" w:eastAsia="Calibri" w:hAnsi="Palatino Linotype" w:cs="Times New Roman"/>
          <w:color w:val="000000" w:themeColor="text1"/>
        </w:rPr>
      </w:pPr>
      <w:r w:rsidRPr="00BA6F8F">
        <w:rPr>
          <w:rFonts w:ascii="Palatino Linotype" w:eastAsia="Calibri" w:hAnsi="Palatino Linotype" w:cs="Times New Roman"/>
          <w:b/>
          <w:color w:val="000000" w:themeColor="text1"/>
        </w:rPr>
        <w:t xml:space="preserve">TERCERO. </w:t>
      </w:r>
      <w:r w:rsidRPr="00BA6F8F">
        <w:rPr>
          <w:rFonts w:ascii="Palatino Linotype" w:eastAsia="Calibri" w:hAnsi="Palatino Linotype" w:cs="Tahoma"/>
          <w:b/>
          <w:bCs/>
          <w:iCs/>
          <w:color w:val="000000" w:themeColor="text1"/>
        </w:rPr>
        <w:t>NOTIFÍQUESE</w:t>
      </w:r>
      <w:r w:rsidRPr="00BA6F8F">
        <w:rPr>
          <w:rFonts w:ascii="Palatino Linotype" w:eastAsia="Calibri" w:hAnsi="Palatino Linotype" w:cs="Times New Roman"/>
          <w:b/>
          <w:bCs/>
          <w:color w:val="000000" w:themeColor="text1"/>
        </w:rPr>
        <w:t xml:space="preserve"> POR SAIMEX</w:t>
      </w:r>
      <w:r w:rsidRPr="00BA6F8F">
        <w:rPr>
          <w:rFonts w:ascii="Palatino Linotype" w:eastAsia="Calibri" w:hAnsi="Palatino Linotype" w:cs="Times New Roman"/>
          <w:color w:val="000000" w:themeColor="text1"/>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w:t>
      </w:r>
      <w:r w:rsidRPr="00BA6F8F">
        <w:rPr>
          <w:rFonts w:ascii="Palatino Linotype" w:eastAsia="Calibri" w:hAnsi="Palatino Linotype" w:cs="Times New Roman"/>
          <w:color w:val="000000" w:themeColor="text1"/>
        </w:rPr>
        <w:lastRenderedPageBreak/>
        <w:t xml:space="preserve">conformidad con lo previsto en los artículos 198, 200, fracción III, 214, 215 y 216 de la Ley </w:t>
      </w:r>
      <w:r w:rsidR="00B24D33" w:rsidRPr="00BA6F8F">
        <w:rPr>
          <w:rFonts w:ascii="Palatino Linotype" w:eastAsia="Calibri" w:hAnsi="Palatino Linotype" w:cs="Times New Roman"/>
          <w:color w:val="000000" w:themeColor="text1"/>
        </w:rPr>
        <w:t xml:space="preserve">referida. </w:t>
      </w:r>
    </w:p>
    <w:p w14:paraId="75CACE5F" w14:textId="77777777" w:rsidR="00D460B7" w:rsidRPr="00BA6F8F" w:rsidRDefault="00D460B7" w:rsidP="00B24D33">
      <w:pPr>
        <w:spacing w:after="0" w:line="360" w:lineRule="auto"/>
        <w:ind w:right="-28"/>
        <w:jc w:val="both"/>
        <w:rPr>
          <w:rFonts w:ascii="Palatino Linotype" w:eastAsia="Calibri" w:hAnsi="Palatino Linotype" w:cs="Times New Roman"/>
          <w:color w:val="000000" w:themeColor="text1"/>
        </w:rPr>
      </w:pPr>
    </w:p>
    <w:p w14:paraId="1FA6BCFA" w14:textId="37567237" w:rsidR="00ED1EDE" w:rsidRPr="00BA6F8F" w:rsidRDefault="00ED1EDE" w:rsidP="00B24D33">
      <w:pPr>
        <w:spacing w:after="0" w:line="360" w:lineRule="auto"/>
        <w:ind w:right="-28"/>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 xml:space="preserve">De conformidad con el artículo 198 de la </w:t>
      </w:r>
      <w:r w:rsidR="00D460B7" w:rsidRPr="00BA6F8F">
        <w:rPr>
          <w:rFonts w:ascii="Palatino Linotype" w:eastAsia="Calibri" w:hAnsi="Palatino Linotype" w:cs="Times New Roman"/>
          <w:color w:val="000000" w:themeColor="text1"/>
        </w:rPr>
        <w:t>Ley de Transparencia y Acceso a la Información Pública del Estado de México y Municipios</w:t>
      </w:r>
      <w:r w:rsidRPr="00BA6F8F">
        <w:rPr>
          <w:rFonts w:ascii="Palatino Linotype" w:eastAsia="Calibri" w:hAnsi="Palatino Linotype" w:cs="Times New Roman"/>
          <w:color w:val="000000" w:themeColor="text1"/>
        </w:rPr>
        <w:t>, de considerarlo procedente, el Sujeto Obligado de manera fundada y motivada, podrá solicitar una ampliación de plazo para el cumplimiento de la presente resolución.</w:t>
      </w:r>
    </w:p>
    <w:p w14:paraId="5AAC83A2" w14:textId="77777777" w:rsidR="00ED1EDE" w:rsidRPr="00BA6F8F" w:rsidRDefault="00ED1EDE" w:rsidP="00ED1EDE">
      <w:pPr>
        <w:spacing w:after="0" w:line="360" w:lineRule="auto"/>
        <w:jc w:val="both"/>
        <w:rPr>
          <w:rFonts w:ascii="Palatino Linotype" w:eastAsia="Calibri" w:hAnsi="Palatino Linotype" w:cs="Times New Roman"/>
          <w:color w:val="000000" w:themeColor="text1"/>
        </w:rPr>
      </w:pPr>
    </w:p>
    <w:p w14:paraId="2742BC43" w14:textId="77777777" w:rsidR="00ED1EDE" w:rsidRPr="00BA6F8F" w:rsidRDefault="00ED1EDE" w:rsidP="00ED1EDE">
      <w:pPr>
        <w:spacing w:after="0" w:line="360" w:lineRule="auto"/>
        <w:jc w:val="both"/>
        <w:rPr>
          <w:rFonts w:ascii="Palatino Linotype" w:eastAsia="Calibri" w:hAnsi="Palatino Linotype" w:cs="Tahoma"/>
          <w:b/>
          <w:bCs/>
          <w:iCs/>
          <w:color w:val="000000" w:themeColor="text1"/>
        </w:rPr>
      </w:pPr>
      <w:r w:rsidRPr="00BA6F8F">
        <w:rPr>
          <w:rFonts w:ascii="Palatino Linotype" w:eastAsia="Calibri" w:hAnsi="Palatino Linotype" w:cs="Times New Roman"/>
          <w:b/>
          <w:color w:val="000000" w:themeColor="text1"/>
        </w:rPr>
        <w:t xml:space="preserve">CUARTO. </w:t>
      </w:r>
      <w:r w:rsidRPr="00BA6F8F">
        <w:rPr>
          <w:rFonts w:ascii="Palatino Linotype" w:eastAsia="Calibri" w:hAnsi="Palatino Linotype" w:cs="Tahoma"/>
          <w:b/>
          <w:bCs/>
          <w:iCs/>
          <w:color w:val="000000" w:themeColor="text1"/>
        </w:rPr>
        <w:t>NOTIFÍQUESE POR SAIMEX</w:t>
      </w:r>
      <w:r w:rsidRPr="00BA6F8F">
        <w:rPr>
          <w:rFonts w:ascii="Palatino Linotype" w:eastAsia="Calibri" w:hAnsi="Palatino Linotype" w:cs="Times New Roman"/>
          <w:color w:val="000000" w:themeColor="text1"/>
        </w:rPr>
        <w:t xml:space="preserve"> </w:t>
      </w:r>
      <w:r w:rsidRPr="00BA6F8F">
        <w:rPr>
          <w:rFonts w:ascii="Palatino Linotype" w:eastAsia="Calibri" w:hAnsi="Palatino Linotype" w:cs="Tahoma"/>
          <w:iCs/>
          <w:color w:val="000000" w:themeColor="text1"/>
        </w:rPr>
        <w:t xml:space="preserve">a </w:t>
      </w:r>
      <w:r w:rsidRPr="00BA6F8F">
        <w:rPr>
          <w:rFonts w:ascii="Palatino Linotype" w:eastAsia="Calibri" w:hAnsi="Palatino Linotype" w:cs="Tahoma"/>
          <w:bCs/>
          <w:iCs/>
          <w:color w:val="000000" w:themeColor="text1"/>
        </w:rPr>
        <w:t xml:space="preserve">la persona </w:t>
      </w:r>
      <w:r w:rsidRPr="00BA6F8F">
        <w:rPr>
          <w:rFonts w:ascii="Palatino Linotype" w:eastAsia="Calibri" w:hAnsi="Palatino Linotype" w:cs="Tahoma"/>
          <w:iCs/>
          <w:color w:val="000000" w:themeColor="text1"/>
        </w:rPr>
        <w:t>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463D2B15" w14:textId="77777777" w:rsidR="00ED1EDE" w:rsidRPr="00BA6F8F" w:rsidRDefault="00ED1EDE" w:rsidP="00ED1EDE">
      <w:pPr>
        <w:spacing w:after="0" w:line="360" w:lineRule="auto"/>
        <w:jc w:val="both"/>
        <w:rPr>
          <w:rFonts w:ascii="Palatino Linotype" w:eastAsia="Calibri" w:hAnsi="Palatino Linotype" w:cs="Times New Roman"/>
          <w:b/>
          <w:color w:val="FF0000"/>
        </w:rPr>
      </w:pPr>
    </w:p>
    <w:p w14:paraId="33AAAF2E" w14:textId="7734AC1B" w:rsidR="00ED1EDE" w:rsidRPr="009559ED" w:rsidRDefault="00ED1EDE" w:rsidP="00ED1EDE">
      <w:pPr>
        <w:spacing w:after="0" w:line="360" w:lineRule="auto"/>
        <w:jc w:val="both"/>
        <w:rPr>
          <w:rFonts w:ascii="Palatino Linotype" w:eastAsia="Calibri" w:hAnsi="Palatino Linotype" w:cs="Times New Roman"/>
          <w:color w:val="000000" w:themeColor="text1"/>
        </w:rPr>
      </w:pPr>
      <w:r w:rsidRPr="00BA6F8F">
        <w:rPr>
          <w:rFonts w:ascii="Palatino Linotype" w:eastAsia="Calibri" w:hAnsi="Palatino Linotype" w:cs="Times New Roman"/>
          <w:color w:val="000000" w:themeColor="text1"/>
        </w:rPr>
        <w:t>ASÍ LO RESUELVE, POR </w:t>
      </w:r>
      <w:r w:rsidRPr="00BA6F8F">
        <w:rPr>
          <w:rFonts w:ascii="Palatino Linotype" w:eastAsia="Calibri" w:hAnsi="Palatino Linotype" w:cs="Times New Roman"/>
          <w:b/>
          <w:color w:val="000000" w:themeColor="text1"/>
        </w:rPr>
        <w:t>UNANIMIDAD</w:t>
      </w:r>
      <w:r w:rsidRPr="00BA6F8F">
        <w:rPr>
          <w:rFonts w:ascii="Palatino Linotype" w:eastAsia="Calibri" w:hAnsi="Palatino Linotype" w:cs="Times New Roman"/>
          <w:color w:val="000000" w:themeColor="text1"/>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96DBD" w:rsidRPr="00BA6F8F">
        <w:rPr>
          <w:rFonts w:ascii="Palatino Linotype" w:eastAsia="Calibri" w:hAnsi="Palatino Linotype" w:cs="Times New Roman"/>
          <w:color w:val="000000" w:themeColor="text1"/>
        </w:rPr>
        <w:t xml:space="preserve">CUADRAGÉSIMA TERCERA </w:t>
      </w:r>
      <w:r w:rsidRPr="00BA6F8F">
        <w:rPr>
          <w:rFonts w:ascii="Palatino Linotype" w:eastAsia="Calibri" w:hAnsi="Palatino Linotype" w:cs="Times New Roman"/>
          <w:color w:val="000000" w:themeColor="text1"/>
        </w:rPr>
        <w:t>SESIÓN ORDINARIA, CELEBRADA EL</w:t>
      </w:r>
      <w:r w:rsidR="00B95D5C">
        <w:rPr>
          <w:rFonts w:ascii="Palatino Linotype" w:eastAsia="Calibri" w:hAnsi="Palatino Linotype" w:cs="Times New Roman"/>
          <w:color w:val="000000" w:themeColor="text1"/>
        </w:rPr>
        <w:t xml:space="preserve"> </w:t>
      </w:r>
      <w:r w:rsidR="00196DBD" w:rsidRPr="00BA6F8F">
        <w:rPr>
          <w:rFonts w:ascii="Palatino Linotype" w:eastAsia="Calibri" w:hAnsi="Palatino Linotype" w:cs="Times New Roman"/>
          <w:color w:val="000000" w:themeColor="text1"/>
        </w:rPr>
        <w:t>ONCE DE DICIEMBRE</w:t>
      </w:r>
      <w:r w:rsidRPr="00BA6F8F">
        <w:rPr>
          <w:rFonts w:ascii="Palatino Linotype" w:eastAsia="Calibri" w:hAnsi="Palatino Linotype" w:cs="Times New Roman"/>
          <w:color w:val="000000" w:themeColor="text1"/>
        </w:rPr>
        <w:t xml:space="preserve"> DE DOS MIL VEINTICUATRO, ANTE EL SECRETARIO TÉCNICO DEL PLENO, ALEXIS TAPIA RAMÍREZ.</w:t>
      </w:r>
    </w:p>
    <w:p w14:paraId="360F366D" w14:textId="77777777" w:rsidR="00ED1EDE" w:rsidRPr="00ED1EDE" w:rsidRDefault="00ED1EDE" w:rsidP="00ED1EDE">
      <w:pPr>
        <w:spacing w:after="0" w:line="360" w:lineRule="auto"/>
        <w:ind w:right="-28"/>
        <w:contextualSpacing/>
        <w:jc w:val="both"/>
        <w:rPr>
          <w:rFonts w:ascii="Palatino Linotype" w:eastAsia="Calibri" w:hAnsi="Palatino Linotype" w:cs="Tahoma"/>
          <w:bCs/>
          <w:color w:val="FF0000"/>
        </w:rPr>
      </w:pPr>
    </w:p>
    <w:p w14:paraId="00A7CEB7" w14:textId="77777777" w:rsidR="00ED1EDE" w:rsidRPr="00ED1EDE" w:rsidRDefault="00ED1EDE" w:rsidP="00ED1EDE">
      <w:pPr>
        <w:spacing w:after="0" w:line="360" w:lineRule="auto"/>
        <w:ind w:right="-28"/>
        <w:contextualSpacing/>
        <w:jc w:val="both"/>
        <w:rPr>
          <w:rFonts w:ascii="Palatino Linotype" w:eastAsia="Calibri" w:hAnsi="Palatino Linotype" w:cs="Tahoma"/>
          <w:bCs/>
          <w:color w:val="FF0000"/>
        </w:rPr>
      </w:pPr>
    </w:p>
    <w:p w14:paraId="40B1F129" w14:textId="77777777" w:rsidR="00ED1EDE" w:rsidRPr="00ED1EDE" w:rsidRDefault="00ED1EDE" w:rsidP="00ED1EDE">
      <w:pPr>
        <w:spacing w:after="0" w:line="360" w:lineRule="auto"/>
        <w:jc w:val="both"/>
        <w:rPr>
          <w:rFonts w:ascii="Palatino Linotype" w:eastAsia="Calibri" w:hAnsi="Palatino Linotype" w:cs="Times New Roman"/>
          <w:color w:val="FF0000"/>
        </w:rPr>
      </w:pPr>
      <w:r w:rsidRPr="00ED1EDE">
        <w:rPr>
          <w:rFonts w:ascii="Palatino Linotype" w:eastAsia="Calibri" w:hAnsi="Palatino Linotype" w:cs="Times New Roman"/>
          <w:color w:val="FF0000"/>
        </w:rPr>
        <w:t xml:space="preserve"> </w:t>
      </w:r>
    </w:p>
    <w:p w14:paraId="057D91F5" w14:textId="77777777" w:rsidR="00ED1EDE" w:rsidRPr="00ED1EDE" w:rsidRDefault="00ED1EDE" w:rsidP="00ED1EDE">
      <w:pPr>
        <w:spacing w:after="0" w:line="360" w:lineRule="auto"/>
        <w:jc w:val="both"/>
        <w:rPr>
          <w:rFonts w:ascii="Palatino Linotype" w:eastAsia="Times New Roman" w:hAnsi="Palatino Linotype" w:cs="Tahoma"/>
          <w:color w:val="FF0000"/>
          <w:lang w:eastAsia="es-ES"/>
        </w:rPr>
      </w:pPr>
    </w:p>
    <w:p w14:paraId="3D551DB3" w14:textId="77777777" w:rsidR="00ED1EDE" w:rsidRPr="00ED1EDE" w:rsidRDefault="00ED1EDE" w:rsidP="00ED1EDE">
      <w:pPr>
        <w:tabs>
          <w:tab w:val="left" w:pos="993"/>
        </w:tabs>
        <w:spacing w:after="0" w:line="360" w:lineRule="auto"/>
        <w:ind w:right="-28"/>
        <w:jc w:val="both"/>
        <w:rPr>
          <w:rFonts w:ascii="Palatino Linotype" w:eastAsia="Calibri" w:hAnsi="Palatino Linotype" w:cs="Tahoma"/>
          <w:color w:val="FF0000"/>
        </w:rPr>
      </w:pPr>
    </w:p>
    <w:p w14:paraId="056130A0"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7C93205F"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334DC9D5"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4A44CAD1"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4C2596FB"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591DF9F7" w14:textId="77777777" w:rsidR="00ED1EDE" w:rsidRPr="00ED1EDE" w:rsidRDefault="00ED1EDE" w:rsidP="00ED1EDE">
      <w:pPr>
        <w:spacing w:after="0" w:line="360" w:lineRule="auto"/>
        <w:jc w:val="both"/>
        <w:rPr>
          <w:rFonts w:ascii="Palatino Linotype" w:eastAsia="Calibri" w:hAnsi="Palatino Linotype" w:cs="Times New Roman"/>
          <w:color w:val="FF0000"/>
        </w:rPr>
      </w:pPr>
    </w:p>
    <w:p w14:paraId="6E0B7050"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bCs/>
          <w:iCs/>
          <w:color w:val="FF0000"/>
          <w:szCs w:val="20"/>
          <w:lang w:val="x-none" w:eastAsia="es-ES"/>
        </w:rPr>
      </w:pPr>
    </w:p>
    <w:p w14:paraId="47E0A95E"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bCs/>
          <w:iCs/>
          <w:color w:val="FF0000"/>
          <w:szCs w:val="20"/>
          <w:lang w:val="x-none" w:eastAsia="es-ES"/>
        </w:rPr>
      </w:pPr>
    </w:p>
    <w:p w14:paraId="10CE622E"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bCs/>
          <w:iCs/>
          <w:color w:val="FF0000"/>
          <w:szCs w:val="20"/>
          <w:lang w:val="x-none" w:eastAsia="es-ES"/>
        </w:rPr>
      </w:pPr>
    </w:p>
    <w:p w14:paraId="0656ABF6"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bCs/>
          <w:iCs/>
          <w:color w:val="FF0000"/>
          <w:szCs w:val="20"/>
          <w:lang w:val="x-none" w:eastAsia="es-ES"/>
        </w:rPr>
      </w:pPr>
    </w:p>
    <w:p w14:paraId="00726182" w14:textId="77777777" w:rsidR="00ED1EDE" w:rsidRPr="00ED1EDE" w:rsidRDefault="00ED1EDE" w:rsidP="00ED1EDE">
      <w:pPr>
        <w:spacing w:after="0" w:line="360" w:lineRule="auto"/>
        <w:jc w:val="both"/>
        <w:rPr>
          <w:rFonts w:ascii="Palatino Linotype" w:eastAsia="Calibri" w:hAnsi="Palatino Linotype" w:cs="Times New Roman"/>
          <w:color w:val="FF0000"/>
        </w:rPr>
      </w:pPr>
    </w:p>
    <w:p w14:paraId="3F136855" w14:textId="77777777" w:rsidR="00ED1EDE" w:rsidRPr="00ED1EDE" w:rsidRDefault="00ED1EDE" w:rsidP="00ED1EDE">
      <w:pPr>
        <w:spacing w:after="0" w:line="360" w:lineRule="auto"/>
        <w:jc w:val="both"/>
        <w:rPr>
          <w:rFonts w:ascii="Palatino Linotype" w:eastAsia="Calibri" w:hAnsi="Palatino Linotype" w:cs="Times New Roman"/>
          <w:color w:val="FF0000"/>
        </w:rPr>
      </w:pPr>
    </w:p>
    <w:p w14:paraId="66964FE2" w14:textId="77777777" w:rsidR="00ED1EDE" w:rsidRPr="00ED1EDE" w:rsidRDefault="00ED1EDE" w:rsidP="00ED1EDE">
      <w:pPr>
        <w:spacing w:after="0" w:line="360" w:lineRule="auto"/>
        <w:jc w:val="both"/>
        <w:rPr>
          <w:rFonts w:ascii="Palatino Linotype" w:eastAsia="Calibri" w:hAnsi="Palatino Linotype" w:cs="Times New Roman"/>
          <w:color w:val="FF0000"/>
        </w:rPr>
      </w:pPr>
    </w:p>
    <w:p w14:paraId="2F836F96" w14:textId="77777777" w:rsidR="00ED1EDE" w:rsidRPr="00ED1EDE" w:rsidRDefault="00ED1EDE" w:rsidP="00ED1EDE">
      <w:pPr>
        <w:spacing w:after="0" w:line="360" w:lineRule="auto"/>
        <w:jc w:val="both"/>
        <w:rPr>
          <w:rFonts w:ascii="Palatino Linotype" w:eastAsia="Calibri" w:hAnsi="Palatino Linotype" w:cs="Times New Roman"/>
          <w:color w:val="FF0000"/>
        </w:rPr>
      </w:pPr>
    </w:p>
    <w:p w14:paraId="605CA934"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5DD41651"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2C6906E1"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5439BD54"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46212651" w14:textId="77777777" w:rsidR="00ED1EDE" w:rsidRPr="00ED1EDE" w:rsidRDefault="00ED1EDE" w:rsidP="00ED1EDE">
      <w:pPr>
        <w:widowControl w:val="0"/>
        <w:autoSpaceDE w:val="0"/>
        <w:autoSpaceDN w:val="0"/>
        <w:adjustRightInd w:val="0"/>
        <w:spacing w:after="0" w:line="360" w:lineRule="auto"/>
        <w:contextualSpacing/>
        <w:jc w:val="both"/>
        <w:rPr>
          <w:rFonts w:ascii="Palatino Linotype" w:eastAsia="Times New Roman" w:hAnsi="Palatino Linotype" w:cs="Times New Roman"/>
          <w:color w:val="FF0000"/>
          <w:lang w:eastAsia="es-ES"/>
        </w:rPr>
      </w:pPr>
    </w:p>
    <w:p w14:paraId="00C7D35C" w14:textId="77777777" w:rsidR="00ED1EDE" w:rsidRPr="00ED1EDE" w:rsidRDefault="00ED1EDE" w:rsidP="00ED1EDE">
      <w:pPr>
        <w:spacing w:after="0" w:line="360" w:lineRule="auto"/>
        <w:ind w:right="-93"/>
        <w:jc w:val="both"/>
        <w:rPr>
          <w:rFonts w:ascii="Palatino Linotype" w:eastAsia="Calibri" w:hAnsi="Palatino Linotype" w:cs="Times New Roman"/>
          <w:color w:val="FF0000"/>
          <w:lang w:val="es-ES"/>
        </w:rPr>
      </w:pPr>
    </w:p>
    <w:p w14:paraId="0D043369" w14:textId="77777777" w:rsidR="00ED1EDE" w:rsidRPr="00ED1EDE" w:rsidRDefault="00ED1EDE" w:rsidP="00ED1EDE">
      <w:pPr>
        <w:spacing w:after="0" w:line="360" w:lineRule="auto"/>
        <w:jc w:val="both"/>
        <w:rPr>
          <w:rFonts w:ascii="Palatino Linotype" w:eastAsia="Calibri" w:hAnsi="Palatino Linotype" w:cs="Times New Roman"/>
          <w:color w:val="FF0000"/>
        </w:rPr>
      </w:pPr>
    </w:p>
    <w:p w14:paraId="75350574" w14:textId="77777777" w:rsidR="004B1B75" w:rsidRPr="00ED1EDE" w:rsidRDefault="004B1B75">
      <w:pPr>
        <w:rPr>
          <w:color w:val="FF0000"/>
        </w:rPr>
      </w:pPr>
    </w:p>
    <w:sectPr w:rsidR="004B1B75" w:rsidRPr="00ED1EDE" w:rsidSect="00E552E2">
      <w:headerReference w:type="even" r:id="rId14"/>
      <w:headerReference w:type="default" r:id="rId15"/>
      <w:footerReference w:type="even" r:id="rId16"/>
      <w:footerReference w:type="default" r:id="rId17"/>
      <w:headerReference w:type="first" r:id="rId18"/>
      <w:footerReference w:type="first" r:id="rId19"/>
      <w:pgSz w:w="12240" w:h="15840"/>
      <w:pgMar w:top="1418" w:right="1608" w:bottom="1560" w:left="1701" w:header="1020" w:footer="64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10EF1B" w14:textId="77777777" w:rsidR="00E70607" w:rsidRDefault="00E70607" w:rsidP="00ED1EDE">
      <w:pPr>
        <w:spacing w:after="0" w:line="240" w:lineRule="auto"/>
      </w:pPr>
      <w:r>
        <w:separator/>
      </w:r>
    </w:p>
  </w:endnote>
  <w:endnote w:type="continuationSeparator" w:id="0">
    <w:p w14:paraId="23E7F1B9" w14:textId="77777777" w:rsidR="00E70607" w:rsidRDefault="00E70607" w:rsidP="00ED1E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3399054"/>
      <w:docPartObj>
        <w:docPartGallery w:val="Page Numbers (Bottom of Page)"/>
        <w:docPartUnique/>
      </w:docPartObj>
    </w:sdtPr>
    <w:sdtEndPr/>
    <w:sdtContent>
      <w:sdt>
        <w:sdtPr>
          <w:id w:val="1261569716"/>
          <w:docPartObj>
            <w:docPartGallery w:val="Page Numbers (Top of Page)"/>
            <w:docPartUnique/>
          </w:docPartObj>
        </w:sdtPr>
        <w:sdtEndPr/>
        <w:sdtContent>
          <w:p w14:paraId="2042241C" w14:textId="77777777" w:rsidR="00015AF3" w:rsidRDefault="00015A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110F4">
              <w:rPr>
                <w:b/>
                <w:bCs/>
                <w:noProof/>
              </w:rPr>
              <w:t>22</w:t>
            </w:r>
            <w:r>
              <w:rPr>
                <w:b/>
                <w:bCs/>
                <w:sz w:val="24"/>
                <w:szCs w:val="24"/>
              </w:rPr>
              <w:fldChar w:fldCharType="end"/>
            </w:r>
          </w:p>
        </w:sdtContent>
      </w:sdt>
    </w:sdtContent>
  </w:sdt>
  <w:p w14:paraId="246FFAD9" w14:textId="77777777" w:rsidR="00015AF3" w:rsidRDefault="00015AF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9454459"/>
      <w:docPartObj>
        <w:docPartGallery w:val="Page Numbers (Bottom of Page)"/>
        <w:docPartUnique/>
      </w:docPartObj>
    </w:sdtPr>
    <w:sdtEndPr/>
    <w:sdtContent>
      <w:sdt>
        <w:sdtPr>
          <w:id w:val="1805889955"/>
          <w:docPartObj>
            <w:docPartGallery w:val="Page Numbers (Top of Page)"/>
            <w:docPartUnique/>
          </w:docPartObj>
        </w:sdtPr>
        <w:sdtEndPr/>
        <w:sdtContent>
          <w:p w14:paraId="024FBC77" w14:textId="77777777" w:rsidR="00015AF3" w:rsidRDefault="00015A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3E45">
              <w:rPr>
                <w:b/>
                <w:bCs/>
                <w:noProof/>
              </w:rPr>
              <w:t>22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3E45">
              <w:rPr>
                <w:b/>
                <w:bCs/>
                <w:noProof/>
              </w:rPr>
              <w:t>22</w:t>
            </w:r>
            <w:r>
              <w:rPr>
                <w:b/>
                <w:bCs/>
                <w:sz w:val="24"/>
                <w:szCs w:val="24"/>
              </w:rPr>
              <w:fldChar w:fldCharType="end"/>
            </w:r>
          </w:p>
        </w:sdtContent>
      </w:sdt>
    </w:sdtContent>
  </w:sdt>
  <w:p w14:paraId="47FDCF29" w14:textId="77777777" w:rsidR="00015AF3" w:rsidRDefault="00015AF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0841749"/>
      <w:docPartObj>
        <w:docPartGallery w:val="Page Numbers (Bottom of Page)"/>
        <w:docPartUnique/>
      </w:docPartObj>
    </w:sdtPr>
    <w:sdtEndPr/>
    <w:sdtContent>
      <w:sdt>
        <w:sdtPr>
          <w:id w:val="2049646426"/>
          <w:docPartObj>
            <w:docPartGallery w:val="Page Numbers (Top of Page)"/>
            <w:docPartUnique/>
          </w:docPartObj>
        </w:sdtPr>
        <w:sdtEndPr/>
        <w:sdtContent>
          <w:p w14:paraId="10B6130B" w14:textId="77777777" w:rsidR="00015AF3" w:rsidRDefault="00015AF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7C3E4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C3E45">
              <w:rPr>
                <w:b/>
                <w:bCs/>
                <w:noProof/>
              </w:rPr>
              <w:t>22</w:t>
            </w:r>
            <w:r>
              <w:rPr>
                <w:b/>
                <w:bCs/>
                <w:sz w:val="24"/>
                <w:szCs w:val="24"/>
              </w:rPr>
              <w:fldChar w:fldCharType="end"/>
            </w:r>
          </w:p>
        </w:sdtContent>
      </w:sdt>
    </w:sdtContent>
  </w:sdt>
  <w:p w14:paraId="340548CA" w14:textId="77777777" w:rsidR="00015AF3" w:rsidRDefault="00015AF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2978B4" w14:textId="77777777" w:rsidR="00E70607" w:rsidRDefault="00E70607" w:rsidP="00ED1EDE">
      <w:pPr>
        <w:spacing w:after="0" w:line="240" w:lineRule="auto"/>
      </w:pPr>
      <w:r>
        <w:separator/>
      </w:r>
    </w:p>
  </w:footnote>
  <w:footnote w:type="continuationSeparator" w:id="0">
    <w:p w14:paraId="1B86D863" w14:textId="77777777" w:rsidR="00E70607" w:rsidRDefault="00E70607" w:rsidP="00ED1ED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096" w:type="dxa"/>
      <w:tblInd w:w="2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91"/>
      <w:gridCol w:w="3405"/>
    </w:tblGrid>
    <w:tr w:rsidR="00015AF3" w:rsidRPr="00E152D8" w14:paraId="72AD9870" w14:textId="77777777" w:rsidTr="00EF206E">
      <w:trPr>
        <w:trHeight w:val="132"/>
      </w:trPr>
      <w:tc>
        <w:tcPr>
          <w:tcW w:w="2691" w:type="dxa"/>
        </w:tcPr>
        <w:p w14:paraId="5B5D2821" w14:textId="77777777" w:rsidR="00015AF3" w:rsidRPr="00E152D8" w:rsidRDefault="00015AF3" w:rsidP="00EF206E">
          <w:pPr>
            <w:tabs>
              <w:tab w:val="right" w:pos="8838"/>
            </w:tabs>
            <w:ind w:right="-105"/>
            <w:rPr>
              <w:rFonts w:eastAsia="Calibri" w:cs="Tahoma"/>
              <w:b/>
              <w:lang w:val="es-MX"/>
            </w:rPr>
          </w:pPr>
          <w:r w:rsidRPr="00E152D8">
            <w:rPr>
              <w:rFonts w:eastAsia="Calibri" w:cs="Tahoma"/>
              <w:b/>
              <w:lang w:val="es-MX"/>
            </w:rPr>
            <w:t>Recurso de Revisión:</w:t>
          </w:r>
        </w:p>
      </w:tc>
      <w:tc>
        <w:tcPr>
          <w:tcW w:w="3405" w:type="dxa"/>
        </w:tcPr>
        <w:p w14:paraId="1FD96969" w14:textId="77777777" w:rsidR="00015AF3" w:rsidRPr="00EE1572" w:rsidRDefault="00015AF3" w:rsidP="00EF206E">
          <w:pPr>
            <w:tabs>
              <w:tab w:val="right" w:pos="8838"/>
            </w:tabs>
            <w:ind w:left="-28" w:right="-32"/>
            <w:rPr>
              <w:rFonts w:eastAsia="Calibri" w:cs="Tahoma"/>
            </w:rPr>
          </w:pPr>
          <w:r w:rsidRPr="00EE1572">
            <w:rPr>
              <w:rFonts w:eastAsia="Calibri" w:cs="Tahoma"/>
            </w:rPr>
            <w:t>03846/INFOEM/IP/RR/2020</w:t>
          </w:r>
        </w:p>
      </w:tc>
    </w:tr>
    <w:tr w:rsidR="00015AF3" w:rsidRPr="00E152D8" w14:paraId="4AF134EB" w14:textId="77777777" w:rsidTr="00EF206E">
      <w:trPr>
        <w:trHeight w:val="261"/>
      </w:trPr>
      <w:tc>
        <w:tcPr>
          <w:tcW w:w="2691" w:type="dxa"/>
        </w:tcPr>
        <w:p w14:paraId="08BE02D7" w14:textId="77777777" w:rsidR="00015AF3" w:rsidRPr="00E152D8" w:rsidRDefault="00015AF3" w:rsidP="00EF206E">
          <w:pPr>
            <w:tabs>
              <w:tab w:val="right" w:pos="8838"/>
            </w:tabs>
            <w:ind w:right="-105"/>
            <w:rPr>
              <w:rFonts w:eastAsia="Calibri" w:cs="Tahoma"/>
              <w:b/>
              <w:lang w:val="es-MX"/>
            </w:rPr>
          </w:pPr>
          <w:r>
            <w:rPr>
              <w:rFonts w:eastAsia="Calibri" w:cs="Tahoma"/>
              <w:b/>
              <w:lang w:val="es-MX"/>
            </w:rPr>
            <w:t>Sujeto Obligado</w:t>
          </w:r>
          <w:r w:rsidRPr="00E152D8">
            <w:rPr>
              <w:rFonts w:eastAsia="Calibri" w:cs="Tahoma"/>
              <w:b/>
              <w:lang w:val="es-MX"/>
            </w:rPr>
            <w:t>:</w:t>
          </w:r>
        </w:p>
      </w:tc>
      <w:tc>
        <w:tcPr>
          <w:tcW w:w="3405" w:type="dxa"/>
        </w:tcPr>
        <w:p w14:paraId="7C7FB936" w14:textId="77777777" w:rsidR="00015AF3" w:rsidRPr="00EE1572" w:rsidRDefault="00015AF3" w:rsidP="00EF206E">
          <w:pPr>
            <w:tabs>
              <w:tab w:val="right" w:pos="8838"/>
            </w:tabs>
            <w:ind w:right="-32"/>
            <w:rPr>
              <w:rFonts w:eastAsia="Calibri" w:cs="Tahoma"/>
              <w:lang w:val="es-MX"/>
            </w:rPr>
          </w:pPr>
          <w:r>
            <w:rPr>
              <w:rFonts w:eastAsia="Calibri" w:cs="Tahoma"/>
              <w:lang w:val="es-MX"/>
            </w:rPr>
            <w:t>Ayuntamiento de Valle de Chalco Solidaridad</w:t>
          </w:r>
        </w:p>
      </w:tc>
    </w:tr>
    <w:tr w:rsidR="00015AF3" w:rsidRPr="00E152D8" w14:paraId="5DE5DB05" w14:textId="77777777" w:rsidTr="00EF206E">
      <w:trPr>
        <w:trHeight w:val="261"/>
      </w:trPr>
      <w:tc>
        <w:tcPr>
          <w:tcW w:w="2691" w:type="dxa"/>
        </w:tcPr>
        <w:p w14:paraId="2287EF38" w14:textId="77777777" w:rsidR="00015AF3" w:rsidRPr="00E152D8" w:rsidRDefault="00015AF3" w:rsidP="00EF206E">
          <w:pPr>
            <w:tabs>
              <w:tab w:val="right" w:pos="8838"/>
            </w:tabs>
            <w:ind w:right="-105"/>
            <w:rPr>
              <w:rFonts w:eastAsia="Calibri" w:cs="Tahoma"/>
              <w:b/>
              <w:lang w:val="es-MX"/>
            </w:rPr>
          </w:pPr>
          <w:r w:rsidRPr="00E152D8">
            <w:rPr>
              <w:rFonts w:eastAsia="Calibri" w:cs="Tahoma"/>
              <w:b/>
              <w:lang w:val="es-MX"/>
            </w:rPr>
            <w:t>Comisionado Ponente:</w:t>
          </w:r>
        </w:p>
      </w:tc>
      <w:tc>
        <w:tcPr>
          <w:tcW w:w="3405" w:type="dxa"/>
        </w:tcPr>
        <w:p w14:paraId="53F0F4A2" w14:textId="77777777" w:rsidR="00015AF3" w:rsidRPr="00E152D8" w:rsidRDefault="00015AF3" w:rsidP="00EF206E">
          <w:pPr>
            <w:tabs>
              <w:tab w:val="right" w:pos="8838"/>
            </w:tabs>
            <w:ind w:right="-32"/>
            <w:rPr>
              <w:rFonts w:eastAsia="Calibri" w:cs="Tahoma"/>
              <w:b/>
              <w:lang w:val="es-MX"/>
            </w:rPr>
          </w:pPr>
          <w:r w:rsidRPr="00E152D8">
            <w:rPr>
              <w:rFonts w:eastAsia="Calibri" w:cs="Tahoma"/>
              <w:lang w:val="es-MX"/>
            </w:rPr>
            <w:t>Luis Gustavo Parra Noriega</w:t>
          </w:r>
        </w:p>
      </w:tc>
    </w:tr>
  </w:tbl>
  <w:p w14:paraId="5610256F" w14:textId="77777777" w:rsidR="00015AF3" w:rsidRDefault="00E70607">
    <w:pPr>
      <w:pStyle w:val="Encabezado"/>
    </w:pPr>
    <w:r>
      <w:rPr>
        <w:noProof/>
      </w:rPr>
      <w:pict w14:anchorId="3277CC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0" o:spid="_x0000_s2049" type="#_x0000_t75" alt="MARCA DE AGUA - HOJA RESOLUCIÓN" style="position:absolute;left:0;text-align:left;margin-left:0;margin-top:0;width:663.5pt;height:12in;z-index:-251659776;mso-wrap-edited:f;mso-width-percent:0;mso-height-percent:0;mso-position-horizontal:center;mso-position-horizontal-relative:margin;mso-position-vertical:center;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804" w:type="dxa"/>
      <w:tblInd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1"/>
      <w:gridCol w:w="4403"/>
    </w:tblGrid>
    <w:tr w:rsidR="00015AF3" w:rsidRPr="00E152D8" w14:paraId="6FDCEB0F" w14:textId="77777777" w:rsidTr="00E552E2">
      <w:trPr>
        <w:trHeight w:val="138"/>
      </w:trPr>
      <w:tc>
        <w:tcPr>
          <w:tcW w:w="2401" w:type="dxa"/>
          <w:vAlign w:val="center"/>
        </w:tcPr>
        <w:p w14:paraId="6E0CB77B" w14:textId="77777777" w:rsidR="00015AF3" w:rsidRPr="00ED1EDE" w:rsidRDefault="00015AF3" w:rsidP="00EF206E">
          <w:pPr>
            <w:tabs>
              <w:tab w:val="right" w:pos="8838"/>
            </w:tabs>
            <w:ind w:right="-105"/>
            <w:rPr>
              <w:rFonts w:ascii="Palatino Linotype" w:eastAsia="Calibri" w:hAnsi="Palatino Linotype" w:cs="Tahoma"/>
              <w:b/>
              <w:lang w:val="es-MX"/>
            </w:rPr>
          </w:pPr>
          <w:r w:rsidRPr="00ED1EDE">
            <w:rPr>
              <w:rFonts w:ascii="Palatino Linotype" w:eastAsia="Calibri" w:hAnsi="Palatino Linotype" w:cs="Tahoma"/>
              <w:b/>
              <w:lang w:val="es-MX"/>
            </w:rPr>
            <w:t>Recurso de Revisión:</w:t>
          </w:r>
        </w:p>
      </w:tc>
      <w:tc>
        <w:tcPr>
          <w:tcW w:w="4403" w:type="dxa"/>
        </w:tcPr>
        <w:p w14:paraId="78E7CE29" w14:textId="77777777" w:rsidR="00015AF3" w:rsidRPr="00ED1EDE" w:rsidRDefault="00015AF3" w:rsidP="00E552E2">
          <w:pPr>
            <w:tabs>
              <w:tab w:val="right" w:pos="8838"/>
            </w:tabs>
            <w:ind w:right="-32"/>
            <w:rPr>
              <w:rFonts w:ascii="Palatino Linotype" w:eastAsia="Calibri" w:hAnsi="Palatino Linotype" w:cs="Tahoma"/>
            </w:rPr>
          </w:pPr>
          <w:r w:rsidRPr="00ED1EDE">
            <w:rPr>
              <w:rFonts w:ascii="Palatino Linotype" w:eastAsia="Calibri" w:hAnsi="Palatino Linotype" w:cs="Tahoma"/>
              <w:lang w:val="es-MX"/>
            </w:rPr>
            <w:t>0</w:t>
          </w:r>
          <w:r>
            <w:rPr>
              <w:rFonts w:ascii="Palatino Linotype" w:eastAsia="Calibri" w:hAnsi="Palatino Linotype" w:cs="Tahoma"/>
              <w:lang w:val="es-MX"/>
            </w:rPr>
            <w:t>7311</w:t>
          </w:r>
          <w:r w:rsidRPr="00ED1EDE">
            <w:rPr>
              <w:rFonts w:ascii="Palatino Linotype" w:eastAsia="Calibri" w:hAnsi="Palatino Linotype" w:cs="Tahoma"/>
              <w:lang w:val="es-MX"/>
            </w:rPr>
            <w:t>/INFOEM/IP/RR/2024</w:t>
          </w:r>
        </w:p>
      </w:tc>
    </w:tr>
    <w:tr w:rsidR="00015AF3" w:rsidRPr="00E152D8" w14:paraId="77C2E974" w14:textId="77777777" w:rsidTr="00E552E2">
      <w:trPr>
        <w:trHeight w:val="273"/>
      </w:trPr>
      <w:tc>
        <w:tcPr>
          <w:tcW w:w="2401" w:type="dxa"/>
        </w:tcPr>
        <w:p w14:paraId="09329B82" w14:textId="77777777" w:rsidR="00015AF3" w:rsidRPr="00ED1EDE" w:rsidRDefault="00015AF3" w:rsidP="00EF206E">
          <w:pPr>
            <w:tabs>
              <w:tab w:val="right" w:pos="8838"/>
            </w:tabs>
            <w:ind w:right="-105"/>
            <w:rPr>
              <w:rFonts w:ascii="Palatino Linotype" w:eastAsia="Calibri" w:hAnsi="Palatino Linotype" w:cs="Tahoma"/>
              <w:b/>
              <w:lang w:val="es-MX"/>
            </w:rPr>
          </w:pPr>
          <w:r w:rsidRPr="00ED1EDE">
            <w:rPr>
              <w:rFonts w:ascii="Palatino Linotype" w:eastAsia="Calibri" w:hAnsi="Palatino Linotype" w:cs="Tahoma"/>
              <w:b/>
              <w:lang w:val="es-MX"/>
            </w:rPr>
            <w:t>Sujeto Obligado:</w:t>
          </w:r>
        </w:p>
      </w:tc>
      <w:tc>
        <w:tcPr>
          <w:tcW w:w="4403" w:type="dxa"/>
        </w:tcPr>
        <w:p w14:paraId="758483D8" w14:textId="77777777" w:rsidR="00015AF3" w:rsidRPr="00ED1EDE" w:rsidRDefault="00015AF3" w:rsidP="00E552E2">
          <w:pPr>
            <w:tabs>
              <w:tab w:val="right" w:pos="8838"/>
            </w:tabs>
            <w:ind w:right="-32"/>
            <w:rPr>
              <w:rFonts w:ascii="Palatino Linotype" w:eastAsia="Calibri" w:hAnsi="Palatino Linotype" w:cs="Tahoma"/>
              <w:lang w:val="es-MX"/>
            </w:rPr>
          </w:pPr>
          <w:r w:rsidRPr="00F91E2E">
            <w:rPr>
              <w:rFonts w:ascii="Palatino Linotype" w:eastAsia="Calibri" w:hAnsi="Palatino Linotype" w:cs="Tahoma"/>
              <w:lang w:val="es-MX"/>
            </w:rPr>
            <w:t>Ayuntamiento de Chapultepec</w:t>
          </w:r>
        </w:p>
      </w:tc>
    </w:tr>
    <w:tr w:rsidR="00015AF3" w:rsidRPr="00E152D8" w14:paraId="701A36C7" w14:textId="77777777" w:rsidTr="00E552E2">
      <w:trPr>
        <w:trHeight w:val="273"/>
      </w:trPr>
      <w:tc>
        <w:tcPr>
          <w:tcW w:w="2401" w:type="dxa"/>
        </w:tcPr>
        <w:p w14:paraId="0B830E3D" w14:textId="77777777" w:rsidR="00015AF3" w:rsidRPr="00ED1EDE" w:rsidRDefault="00015AF3" w:rsidP="00EF206E">
          <w:pPr>
            <w:tabs>
              <w:tab w:val="right" w:pos="8838"/>
            </w:tabs>
            <w:ind w:right="-105"/>
            <w:rPr>
              <w:rFonts w:ascii="Palatino Linotype" w:eastAsia="Calibri" w:hAnsi="Palatino Linotype" w:cs="Tahoma"/>
              <w:b/>
              <w:lang w:val="es-MX"/>
            </w:rPr>
          </w:pPr>
          <w:r w:rsidRPr="00ED1EDE">
            <w:rPr>
              <w:rFonts w:ascii="Palatino Linotype" w:eastAsia="Calibri" w:hAnsi="Palatino Linotype" w:cs="Tahoma"/>
              <w:b/>
              <w:lang w:val="es-MX"/>
            </w:rPr>
            <w:t>Comisionado Ponente:</w:t>
          </w:r>
        </w:p>
      </w:tc>
      <w:tc>
        <w:tcPr>
          <w:tcW w:w="4403" w:type="dxa"/>
        </w:tcPr>
        <w:p w14:paraId="3DC600D1" w14:textId="77777777" w:rsidR="00015AF3" w:rsidRPr="00ED1EDE" w:rsidRDefault="00015AF3" w:rsidP="00E552E2">
          <w:pPr>
            <w:tabs>
              <w:tab w:val="right" w:pos="8838"/>
            </w:tabs>
            <w:ind w:right="-32"/>
            <w:rPr>
              <w:rFonts w:ascii="Palatino Linotype" w:eastAsia="Calibri" w:hAnsi="Palatino Linotype" w:cs="Tahoma"/>
              <w:b/>
              <w:lang w:val="es-MX"/>
            </w:rPr>
          </w:pPr>
          <w:r w:rsidRPr="00ED1EDE">
            <w:rPr>
              <w:rFonts w:ascii="Palatino Linotype" w:eastAsia="Calibri" w:hAnsi="Palatino Linotype" w:cs="Tahoma"/>
              <w:lang w:val="es-MX"/>
            </w:rPr>
            <w:t>Luis Gustavo Parra Noriega</w:t>
          </w:r>
        </w:p>
      </w:tc>
    </w:tr>
  </w:tbl>
  <w:p w14:paraId="38B45CDD" w14:textId="77777777" w:rsidR="00015AF3" w:rsidRDefault="00E70607" w:rsidP="00EF206E">
    <w:pPr>
      <w:pStyle w:val="Encabezado"/>
    </w:pPr>
    <w:r>
      <w:rPr>
        <w:noProof/>
      </w:rPr>
      <w:pict w14:anchorId="38EC02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61" o:spid="_x0000_s2050" type="#_x0000_t75" alt="MARCA DE AGUA - HOJA RESOLUCIÓN" style="position:absolute;left:0;text-align:left;margin-left:-84.6pt;margin-top:-122.95pt;width:663.5pt;height:12in;z-index:-251658752;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0" w:type="dxa"/>
      <w:tblInd w:w="35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4111"/>
      <w:gridCol w:w="429"/>
    </w:tblGrid>
    <w:tr w:rsidR="00015AF3" w:rsidRPr="00E152D8" w14:paraId="443C4456" w14:textId="77777777" w:rsidTr="000C2E19">
      <w:trPr>
        <w:trHeight w:val="132"/>
      </w:trPr>
      <w:tc>
        <w:tcPr>
          <w:tcW w:w="2410" w:type="dxa"/>
        </w:tcPr>
        <w:p w14:paraId="1DDAAB15" w14:textId="77777777" w:rsidR="00015AF3" w:rsidRPr="00ED1EDE" w:rsidRDefault="00015AF3" w:rsidP="00EF206E">
          <w:pPr>
            <w:tabs>
              <w:tab w:val="right" w:pos="8838"/>
            </w:tabs>
            <w:ind w:right="-105"/>
            <w:rPr>
              <w:rFonts w:ascii="Palatino Linotype" w:eastAsia="Calibri" w:hAnsi="Palatino Linotype" w:cs="Tahoma"/>
              <w:b/>
              <w:lang w:val="es-MX"/>
            </w:rPr>
          </w:pPr>
          <w:r w:rsidRPr="00ED1EDE">
            <w:rPr>
              <w:rFonts w:ascii="Palatino Linotype" w:eastAsia="Calibri" w:hAnsi="Palatino Linotype" w:cs="Tahoma"/>
              <w:b/>
              <w:lang w:val="es-MX"/>
            </w:rPr>
            <w:t>Recurso de Revisión:</w:t>
          </w:r>
        </w:p>
      </w:tc>
      <w:tc>
        <w:tcPr>
          <w:tcW w:w="4540" w:type="dxa"/>
          <w:gridSpan w:val="2"/>
        </w:tcPr>
        <w:p w14:paraId="68E21493" w14:textId="77777777" w:rsidR="00015AF3" w:rsidRPr="00ED1EDE" w:rsidRDefault="00015AF3" w:rsidP="00EF206E">
          <w:pPr>
            <w:rPr>
              <w:rFonts w:ascii="Palatino Linotype" w:eastAsia="Calibri" w:hAnsi="Palatino Linotype" w:cs="Tahoma"/>
            </w:rPr>
          </w:pPr>
          <w:r>
            <w:rPr>
              <w:rFonts w:ascii="Palatino Linotype" w:hAnsi="Palatino Linotype"/>
            </w:rPr>
            <w:t>07311</w:t>
          </w:r>
          <w:r w:rsidRPr="00ED1EDE">
            <w:rPr>
              <w:rFonts w:ascii="Palatino Linotype" w:hAnsi="Palatino Linotype"/>
            </w:rPr>
            <w:t>/INFOEM/IP/RR/2024</w:t>
          </w:r>
        </w:p>
      </w:tc>
    </w:tr>
    <w:tr w:rsidR="00015AF3" w:rsidRPr="00E152D8" w14:paraId="1B4269F6" w14:textId="77777777" w:rsidTr="000C2E19">
      <w:trPr>
        <w:trHeight w:val="132"/>
      </w:trPr>
      <w:tc>
        <w:tcPr>
          <w:tcW w:w="2410" w:type="dxa"/>
        </w:tcPr>
        <w:p w14:paraId="57167786" w14:textId="77777777" w:rsidR="00015AF3" w:rsidRPr="00ED1EDE" w:rsidRDefault="00015AF3" w:rsidP="00EF206E">
          <w:pPr>
            <w:tabs>
              <w:tab w:val="left" w:pos="1875"/>
            </w:tabs>
            <w:ind w:right="-105"/>
            <w:rPr>
              <w:rFonts w:ascii="Palatino Linotype" w:eastAsia="Calibri" w:hAnsi="Palatino Linotype" w:cs="Tahoma"/>
              <w:b/>
              <w:lang w:val="es-MX"/>
            </w:rPr>
          </w:pPr>
          <w:r w:rsidRPr="00ED1EDE">
            <w:rPr>
              <w:rFonts w:ascii="Palatino Linotype" w:eastAsia="Calibri" w:hAnsi="Palatino Linotype" w:cs="Tahoma"/>
              <w:b/>
              <w:lang w:val="es-MX"/>
            </w:rPr>
            <w:t>Recurrente:</w:t>
          </w:r>
          <w:r w:rsidRPr="00ED1EDE">
            <w:rPr>
              <w:rFonts w:ascii="Palatino Linotype" w:eastAsia="Calibri" w:hAnsi="Palatino Linotype" w:cs="Tahoma"/>
              <w:b/>
              <w:lang w:val="es-MX"/>
            </w:rPr>
            <w:tab/>
          </w:r>
        </w:p>
      </w:tc>
      <w:tc>
        <w:tcPr>
          <w:tcW w:w="4540" w:type="dxa"/>
          <w:gridSpan w:val="2"/>
        </w:tcPr>
        <w:p w14:paraId="13F4392F" w14:textId="1E0AE25C" w:rsidR="00015AF3" w:rsidRPr="00ED1EDE" w:rsidRDefault="00EE61BE" w:rsidP="00763FE5">
          <w:pPr>
            <w:rPr>
              <w:rFonts w:ascii="Palatino Linotype" w:eastAsia="Calibri" w:hAnsi="Palatino Linotype" w:cs="Tahoma"/>
              <w:lang w:val="es-MX"/>
            </w:rPr>
          </w:pPr>
          <w:r w:rsidRPr="00EE61BE">
            <w:rPr>
              <w:rFonts w:ascii="Palatino Linotype" w:hAnsi="Palatino Linotype"/>
              <w:highlight w:val="black"/>
            </w:rPr>
            <w:t>XXXXXXXXXXXXXXXXXX</w:t>
          </w:r>
        </w:p>
      </w:tc>
    </w:tr>
    <w:tr w:rsidR="00015AF3" w:rsidRPr="00E152D8" w14:paraId="7BCE8B66" w14:textId="77777777" w:rsidTr="000C2E19">
      <w:trPr>
        <w:gridAfter w:val="1"/>
        <w:wAfter w:w="429" w:type="dxa"/>
        <w:trHeight w:val="261"/>
      </w:trPr>
      <w:tc>
        <w:tcPr>
          <w:tcW w:w="2410" w:type="dxa"/>
        </w:tcPr>
        <w:p w14:paraId="5DE7CA72" w14:textId="77777777" w:rsidR="00015AF3" w:rsidRPr="00ED1EDE" w:rsidRDefault="00015AF3" w:rsidP="00EF206E">
          <w:pPr>
            <w:tabs>
              <w:tab w:val="right" w:pos="8838"/>
            </w:tabs>
            <w:ind w:right="-105"/>
            <w:rPr>
              <w:rFonts w:ascii="Palatino Linotype" w:eastAsia="Calibri" w:hAnsi="Palatino Linotype" w:cs="Tahoma"/>
              <w:b/>
              <w:lang w:val="es-MX"/>
            </w:rPr>
          </w:pPr>
          <w:r w:rsidRPr="00ED1EDE">
            <w:rPr>
              <w:rFonts w:ascii="Palatino Linotype" w:eastAsia="Calibri" w:hAnsi="Palatino Linotype" w:cs="Tahoma"/>
              <w:b/>
              <w:lang w:val="es-MX"/>
            </w:rPr>
            <w:t>Sujeto Obligado:</w:t>
          </w:r>
        </w:p>
      </w:tc>
      <w:tc>
        <w:tcPr>
          <w:tcW w:w="4111" w:type="dxa"/>
        </w:tcPr>
        <w:p w14:paraId="204E6D94" w14:textId="77777777" w:rsidR="00015AF3" w:rsidRPr="00ED1EDE" w:rsidRDefault="00015AF3" w:rsidP="00EF206E">
          <w:pPr>
            <w:rPr>
              <w:rFonts w:ascii="Palatino Linotype" w:hAnsi="Palatino Linotype"/>
            </w:rPr>
          </w:pPr>
          <w:r w:rsidRPr="00F91E2E">
            <w:rPr>
              <w:rFonts w:ascii="Palatino Linotype" w:hAnsi="Palatino Linotype"/>
            </w:rPr>
            <w:t>Ayuntamiento de Chapultepec</w:t>
          </w:r>
        </w:p>
      </w:tc>
    </w:tr>
    <w:tr w:rsidR="00015AF3" w:rsidRPr="00E152D8" w14:paraId="2D16AD1E" w14:textId="77777777" w:rsidTr="000C2E19">
      <w:trPr>
        <w:trHeight w:val="261"/>
      </w:trPr>
      <w:tc>
        <w:tcPr>
          <w:tcW w:w="2410" w:type="dxa"/>
        </w:tcPr>
        <w:p w14:paraId="3DC6B095" w14:textId="77777777" w:rsidR="00015AF3" w:rsidRPr="00ED1EDE" w:rsidRDefault="00015AF3" w:rsidP="00EF206E">
          <w:pPr>
            <w:tabs>
              <w:tab w:val="right" w:pos="8838"/>
            </w:tabs>
            <w:ind w:right="-105"/>
            <w:rPr>
              <w:rFonts w:ascii="Palatino Linotype" w:eastAsia="Calibri" w:hAnsi="Palatino Linotype" w:cs="Tahoma"/>
              <w:b/>
              <w:lang w:val="es-MX"/>
            </w:rPr>
          </w:pPr>
          <w:r w:rsidRPr="00ED1EDE">
            <w:rPr>
              <w:rFonts w:ascii="Palatino Linotype" w:eastAsia="Calibri" w:hAnsi="Palatino Linotype" w:cs="Tahoma"/>
              <w:b/>
              <w:lang w:val="es-MX"/>
            </w:rPr>
            <w:t>Comisionado Ponente:</w:t>
          </w:r>
        </w:p>
      </w:tc>
      <w:tc>
        <w:tcPr>
          <w:tcW w:w="4540" w:type="dxa"/>
          <w:gridSpan w:val="2"/>
        </w:tcPr>
        <w:p w14:paraId="0A710698" w14:textId="77777777" w:rsidR="00015AF3" w:rsidRPr="00ED1EDE" w:rsidRDefault="00015AF3" w:rsidP="00EF206E">
          <w:pPr>
            <w:tabs>
              <w:tab w:val="right" w:pos="8838"/>
            </w:tabs>
            <w:ind w:right="-32"/>
            <w:rPr>
              <w:rFonts w:ascii="Palatino Linotype" w:eastAsia="Calibri" w:hAnsi="Palatino Linotype" w:cs="Tahoma"/>
              <w:b/>
              <w:lang w:val="es-MX"/>
            </w:rPr>
          </w:pPr>
          <w:r w:rsidRPr="00ED1EDE">
            <w:rPr>
              <w:rFonts w:ascii="Palatino Linotype" w:eastAsia="Calibri" w:hAnsi="Palatino Linotype" w:cs="Tahoma"/>
              <w:lang w:val="es-MX"/>
            </w:rPr>
            <w:t>Luis Gustavo Parra Noriega</w:t>
          </w:r>
        </w:p>
      </w:tc>
    </w:tr>
  </w:tbl>
  <w:p w14:paraId="59FC1EB4" w14:textId="77777777" w:rsidR="00015AF3" w:rsidRDefault="00E70607" w:rsidP="00EF206E">
    <w:pPr>
      <w:pStyle w:val="Encabezado"/>
      <w:tabs>
        <w:tab w:val="left" w:pos="5812"/>
      </w:tabs>
    </w:pPr>
    <w:r>
      <w:rPr>
        <w:noProof/>
      </w:rPr>
      <w:pict w14:anchorId="512683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046359" o:spid="_x0000_s2051" type="#_x0000_t75" alt="MARCA DE AGUA - HOJA RESOLUCIÓN" style="position:absolute;left:0;text-align:left;margin-left:-85.15pt;margin-top:-124.2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57571"/>
    <w:multiLevelType w:val="hybridMultilevel"/>
    <w:tmpl w:val="6594670A"/>
    <w:lvl w:ilvl="0" w:tplc="FFFFFFFF">
      <w:start w:val="1"/>
      <w:numFmt w:val="decimal"/>
      <w:lvlText w:val="%1."/>
      <w:lvlJc w:val="left"/>
      <w:pPr>
        <w:ind w:left="1571" w:hanging="360"/>
      </w:p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 w15:restartNumberingAfterBreak="0">
    <w:nsid w:val="090B2709"/>
    <w:multiLevelType w:val="hybridMultilevel"/>
    <w:tmpl w:val="8A9E55B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 w15:restartNumberingAfterBreak="0">
    <w:nsid w:val="0F4B5322"/>
    <w:multiLevelType w:val="hybridMultilevel"/>
    <w:tmpl w:val="A8B8421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D41F47"/>
    <w:multiLevelType w:val="hybridMultilevel"/>
    <w:tmpl w:val="16CCE03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ACA7D59"/>
    <w:multiLevelType w:val="hybridMultilevel"/>
    <w:tmpl w:val="1B9A6D90"/>
    <w:lvl w:ilvl="0" w:tplc="FFFFFFFF">
      <w:start w:val="1"/>
      <w:numFmt w:val="upp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A052ED"/>
    <w:multiLevelType w:val="hybridMultilevel"/>
    <w:tmpl w:val="2B76B876"/>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BA60E1"/>
    <w:multiLevelType w:val="hybridMultilevel"/>
    <w:tmpl w:val="A338401C"/>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69C6737"/>
    <w:multiLevelType w:val="hybridMultilevel"/>
    <w:tmpl w:val="0440458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 w15:restartNumberingAfterBreak="0">
    <w:nsid w:val="292403B1"/>
    <w:multiLevelType w:val="hybridMultilevel"/>
    <w:tmpl w:val="8A9E55B8"/>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9" w15:restartNumberingAfterBreak="0">
    <w:nsid w:val="2FAA39EA"/>
    <w:multiLevelType w:val="hybridMultilevel"/>
    <w:tmpl w:val="6594670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0" w15:restartNumberingAfterBreak="0">
    <w:nsid w:val="38AB3D92"/>
    <w:multiLevelType w:val="hybridMultilevel"/>
    <w:tmpl w:val="6594670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3A4D4F18"/>
    <w:multiLevelType w:val="hybridMultilevel"/>
    <w:tmpl w:val="06D461F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40832028"/>
    <w:multiLevelType w:val="hybridMultilevel"/>
    <w:tmpl w:val="8A9E55B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41A51296"/>
    <w:multiLevelType w:val="hybridMultilevel"/>
    <w:tmpl w:val="042672C8"/>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3E6188A"/>
    <w:multiLevelType w:val="hybridMultilevel"/>
    <w:tmpl w:val="5C50D9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5005BCD"/>
    <w:multiLevelType w:val="hybridMultilevel"/>
    <w:tmpl w:val="45C069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5157311"/>
    <w:multiLevelType w:val="hybridMultilevel"/>
    <w:tmpl w:val="6594670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494C3BBE"/>
    <w:multiLevelType w:val="hybridMultilevel"/>
    <w:tmpl w:val="1B9A6D90"/>
    <w:lvl w:ilvl="0" w:tplc="080A0015">
      <w:start w:val="1"/>
      <w:numFmt w:val="upp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2350080"/>
    <w:multiLevelType w:val="hybridMultilevel"/>
    <w:tmpl w:val="C044A50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53B6D56"/>
    <w:multiLevelType w:val="hybridMultilevel"/>
    <w:tmpl w:val="53C87220"/>
    <w:lvl w:ilvl="0" w:tplc="080A0015">
      <w:start w:val="1"/>
      <w:numFmt w:val="upperLetter"/>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0" w15:restartNumberingAfterBreak="0">
    <w:nsid w:val="55FC5A7F"/>
    <w:multiLevelType w:val="hybridMultilevel"/>
    <w:tmpl w:val="20F6C5FC"/>
    <w:lvl w:ilvl="0" w:tplc="080A0001">
      <w:start w:val="1"/>
      <w:numFmt w:val="bullet"/>
      <w:lvlText w:val=""/>
      <w:lvlJc w:val="left"/>
      <w:pPr>
        <w:ind w:left="780" w:hanging="360"/>
      </w:pPr>
      <w:rPr>
        <w:rFonts w:ascii="Symbol" w:hAnsi="Symbol" w:hint="default"/>
      </w:rPr>
    </w:lvl>
    <w:lvl w:ilvl="1" w:tplc="080A0003">
      <w:start w:val="1"/>
      <w:numFmt w:val="bullet"/>
      <w:lvlText w:val="o"/>
      <w:lvlJc w:val="left"/>
      <w:pPr>
        <w:ind w:left="1500" w:hanging="360"/>
      </w:pPr>
      <w:rPr>
        <w:rFonts w:ascii="Courier New" w:hAnsi="Courier New" w:hint="default"/>
      </w:rPr>
    </w:lvl>
    <w:lvl w:ilvl="2" w:tplc="080A0005">
      <w:start w:val="1"/>
      <w:numFmt w:val="bullet"/>
      <w:lvlText w:val=""/>
      <w:lvlJc w:val="left"/>
      <w:pPr>
        <w:ind w:left="2220" w:hanging="360"/>
      </w:pPr>
      <w:rPr>
        <w:rFonts w:ascii="Wingdings" w:hAnsi="Wingdings" w:hint="default"/>
      </w:rPr>
    </w:lvl>
    <w:lvl w:ilvl="3" w:tplc="080A0001">
      <w:start w:val="1"/>
      <w:numFmt w:val="bullet"/>
      <w:lvlText w:val=""/>
      <w:lvlJc w:val="left"/>
      <w:pPr>
        <w:ind w:left="2940" w:hanging="360"/>
      </w:pPr>
      <w:rPr>
        <w:rFonts w:ascii="Symbol" w:hAnsi="Symbol" w:hint="default"/>
      </w:rPr>
    </w:lvl>
    <w:lvl w:ilvl="4" w:tplc="080A0003">
      <w:start w:val="1"/>
      <w:numFmt w:val="bullet"/>
      <w:lvlText w:val="o"/>
      <w:lvlJc w:val="left"/>
      <w:pPr>
        <w:ind w:left="3660" w:hanging="360"/>
      </w:pPr>
      <w:rPr>
        <w:rFonts w:ascii="Courier New" w:hAnsi="Courier New" w:hint="default"/>
      </w:rPr>
    </w:lvl>
    <w:lvl w:ilvl="5" w:tplc="080A0005">
      <w:start w:val="1"/>
      <w:numFmt w:val="bullet"/>
      <w:lvlText w:val=""/>
      <w:lvlJc w:val="left"/>
      <w:pPr>
        <w:ind w:left="4380" w:hanging="360"/>
      </w:pPr>
      <w:rPr>
        <w:rFonts w:ascii="Wingdings" w:hAnsi="Wingdings" w:hint="default"/>
      </w:rPr>
    </w:lvl>
    <w:lvl w:ilvl="6" w:tplc="080A0001">
      <w:start w:val="1"/>
      <w:numFmt w:val="bullet"/>
      <w:lvlText w:val=""/>
      <w:lvlJc w:val="left"/>
      <w:pPr>
        <w:ind w:left="5100" w:hanging="360"/>
      </w:pPr>
      <w:rPr>
        <w:rFonts w:ascii="Symbol" w:hAnsi="Symbol" w:hint="default"/>
      </w:rPr>
    </w:lvl>
    <w:lvl w:ilvl="7" w:tplc="080A0003">
      <w:start w:val="1"/>
      <w:numFmt w:val="bullet"/>
      <w:lvlText w:val="o"/>
      <w:lvlJc w:val="left"/>
      <w:pPr>
        <w:ind w:left="5820" w:hanging="360"/>
      </w:pPr>
      <w:rPr>
        <w:rFonts w:ascii="Courier New" w:hAnsi="Courier New" w:hint="default"/>
      </w:rPr>
    </w:lvl>
    <w:lvl w:ilvl="8" w:tplc="080A0005">
      <w:start w:val="1"/>
      <w:numFmt w:val="bullet"/>
      <w:lvlText w:val=""/>
      <w:lvlJc w:val="left"/>
      <w:pPr>
        <w:ind w:left="6540" w:hanging="360"/>
      </w:pPr>
      <w:rPr>
        <w:rFonts w:ascii="Wingdings" w:hAnsi="Wingdings" w:hint="default"/>
      </w:rPr>
    </w:lvl>
  </w:abstractNum>
  <w:abstractNum w:abstractNumId="21" w15:restartNumberingAfterBreak="0">
    <w:nsid w:val="595425B6"/>
    <w:multiLevelType w:val="hybridMultilevel"/>
    <w:tmpl w:val="D1F08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AF53019"/>
    <w:multiLevelType w:val="hybridMultilevel"/>
    <w:tmpl w:val="6A78F948"/>
    <w:lvl w:ilvl="0" w:tplc="7262760C">
      <w:start w:val="1"/>
      <w:numFmt w:val="bullet"/>
      <w:lvlText w:val="-"/>
      <w:lvlJc w:val="left"/>
      <w:pPr>
        <w:ind w:left="720" w:hanging="360"/>
      </w:pPr>
      <w:rPr>
        <w:rFonts w:ascii="Palatino Linotype" w:eastAsia="Times New Roman" w:hAnsi="Palatino Linotype"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D3E4BA2"/>
    <w:multiLevelType w:val="hybridMultilevel"/>
    <w:tmpl w:val="8A9E55B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4" w15:restartNumberingAfterBreak="0">
    <w:nsid w:val="5E9E1BB0"/>
    <w:multiLevelType w:val="hybridMultilevel"/>
    <w:tmpl w:val="B33A5A3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2148CC"/>
    <w:multiLevelType w:val="multilevel"/>
    <w:tmpl w:val="F88A5D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3073F9D"/>
    <w:multiLevelType w:val="hybridMultilevel"/>
    <w:tmpl w:val="599894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4A679C"/>
    <w:multiLevelType w:val="hybridMultilevel"/>
    <w:tmpl w:val="45A2C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B2069BC"/>
    <w:multiLevelType w:val="hybridMultilevel"/>
    <w:tmpl w:val="5824CC72"/>
    <w:lvl w:ilvl="0" w:tplc="080A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21"/>
  </w:num>
  <w:num w:numId="4">
    <w:abstractNumId w:val="18"/>
  </w:num>
  <w:num w:numId="5">
    <w:abstractNumId w:val="15"/>
  </w:num>
  <w:num w:numId="6">
    <w:abstractNumId w:val="20"/>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14"/>
  </w:num>
  <w:num w:numId="10">
    <w:abstractNumId w:val="13"/>
  </w:num>
  <w:num w:numId="11">
    <w:abstractNumId w:val="11"/>
  </w:num>
  <w:num w:numId="12">
    <w:abstractNumId w:val="28"/>
  </w:num>
  <w:num w:numId="13">
    <w:abstractNumId w:val="27"/>
  </w:num>
  <w:num w:numId="14">
    <w:abstractNumId w:val="26"/>
  </w:num>
  <w:num w:numId="15">
    <w:abstractNumId w:val="19"/>
  </w:num>
  <w:num w:numId="16">
    <w:abstractNumId w:val="17"/>
  </w:num>
  <w:num w:numId="17">
    <w:abstractNumId w:val="16"/>
  </w:num>
  <w:num w:numId="18">
    <w:abstractNumId w:val="7"/>
  </w:num>
  <w:num w:numId="19">
    <w:abstractNumId w:val="23"/>
  </w:num>
  <w:num w:numId="20">
    <w:abstractNumId w:val="1"/>
  </w:num>
  <w:num w:numId="21">
    <w:abstractNumId w:val="9"/>
  </w:num>
  <w:num w:numId="22">
    <w:abstractNumId w:val="24"/>
  </w:num>
  <w:num w:numId="23">
    <w:abstractNumId w:val="10"/>
  </w:num>
  <w:num w:numId="24">
    <w:abstractNumId w:val="12"/>
  </w:num>
  <w:num w:numId="25">
    <w:abstractNumId w:val="5"/>
  </w:num>
  <w:num w:numId="26">
    <w:abstractNumId w:val="2"/>
  </w:num>
  <w:num w:numId="27">
    <w:abstractNumId w:val="0"/>
  </w:num>
  <w:num w:numId="28">
    <w:abstractNumId w:val="4"/>
  </w:num>
  <w:num w:numId="29">
    <w:abstractNumId w:val="3"/>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EDE"/>
    <w:rsid w:val="00005BC8"/>
    <w:rsid w:val="00010360"/>
    <w:rsid w:val="00015AF3"/>
    <w:rsid w:val="000557DB"/>
    <w:rsid w:val="0006232E"/>
    <w:rsid w:val="000B7F0A"/>
    <w:rsid w:val="000C2E19"/>
    <w:rsid w:val="000E3A63"/>
    <w:rsid w:val="000F5A01"/>
    <w:rsid w:val="000F7A64"/>
    <w:rsid w:val="00115A27"/>
    <w:rsid w:val="00132D94"/>
    <w:rsid w:val="00156A0D"/>
    <w:rsid w:val="00184D92"/>
    <w:rsid w:val="00196DBD"/>
    <w:rsid w:val="001C39F6"/>
    <w:rsid w:val="001E6920"/>
    <w:rsid w:val="002253B0"/>
    <w:rsid w:val="00262656"/>
    <w:rsid w:val="002674F7"/>
    <w:rsid w:val="00293B15"/>
    <w:rsid w:val="00310BCB"/>
    <w:rsid w:val="00346350"/>
    <w:rsid w:val="00350B04"/>
    <w:rsid w:val="00367428"/>
    <w:rsid w:val="00392B8A"/>
    <w:rsid w:val="0039445D"/>
    <w:rsid w:val="003B02AB"/>
    <w:rsid w:val="00405DB8"/>
    <w:rsid w:val="00434337"/>
    <w:rsid w:val="00441CA7"/>
    <w:rsid w:val="00482A7B"/>
    <w:rsid w:val="004957D3"/>
    <w:rsid w:val="004A0EC0"/>
    <w:rsid w:val="004B1B75"/>
    <w:rsid w:val="00543947"/>
    <w:rsid w:val="0055314E"/>
    <w:rsid w:val="0057770F"/>
    <w:rsid w:val="005A3F51"/>
    <w:rsid w:val="005C34DB"/>
    <w:rsid w:val="005C3776"/>
    <w:rsid w:val="005D7F05"/>
    <w:rsid w:val="0065754E"/>
    <w:rsid w:val="006B7C33"/>
    <w:rsid w:val="006E482F"/>
    <w:rsid w:val="0072116A"/>
    <w:rsid w:val="0075375A"/>
    <w:rsid w:val="00763FE5"/>
    <w:rsid w:val="00765D64"/>
    <w:rsid w:val="00790FCA"/>
    <w:rsid w:val="00791786"/>
    <w:rsid w:val="00792D8C"/>
    <w:rsid w:val="007940BA"/>
    <w:rsid w:val="007C2D05"/>
    <w:rsid w:val="007C3E45"/>
    <w:rsid w:val="007E63D1"/>
    <w:rsid w:val="007F2024"/>
    <w:rsid w:val="007F4669"/>
    <w:rsid w:val="0085660D"/>
    <w:rsid w:val="008777D1"/>
    <w:rsid w:val="008C3027"/>
    <w:rsid w:val="00946CD9"/>
    <w:rsid w:val="00955787"/>
    <w:rsid w:val="009559ED"/>
    <w:rsid w:val="0097113F"/>
    <w:rsid w:val="00974652"/>
    <w:rsid w:val="009D7BB6"/>
    <w:rsid w:val="00AA6049"/>
    <w:rsid w:val="00AB1965"/>
    <w:rsid w:val="00AF2D60"/>
    <w:rsid w:val="00AF37E9"/>
    <w:rsid w:val="00B24D33"/>
    <w:rsid w:val="00B53E73"/>
    <w:rsid w:val="00B95D5C"/>
    <w:rsid w:val="00B9752E"/>
    <w:rsid w:val="00BA6F8F"/>
    <w:rsid w:val="00BE7FD4"/>
    <w:rsid w:val="00C110F4"/>
    <w:rsid w:val="00C11F07"/>
    <w:rsid w:val="00C47BEA"/>
    <w:rsid w:val="00C60CFF"/>
    <w:rsid w:val="00C72E87"/>
    <w:rsid w:val="00CA11D0"/>
    <w:rsid w:val="00CB6AA3"/>
    <w:rsid w:val="00CC2E73"/>
    <w:rsid w:val="00CD241E"/>
    <w:rsid w:val="00CF0740"/>
    <w:rsid w:val="00D32082"/>
    <w:rsid w:val="00D41831"/>
    <w:rsid w:val="00D460B7"/>
    <w:rsid w:val="00D55CD6"/>
    <w:rsid w:val="00D902A2"/>
    <w:rsid w:val="00DA6FBB"/>
    <w:rsid w:val="00DC2E59"/>
    <w:rsid w:val="00DE0360"/>
    <w:rsid w:val="00E06B37"/>
    <w:rsid w:val="00E363AA"/>
    <w:rsid w:val="00E552E2"/>
    <w:rsid w:val="00E70607"/>
    <w:rsid w:val="00E72A5B"/>
    <w:rsid w:val="00E81813"/>
    <w:rsid w:val="00EA53CA"/>
    <w:rsid w:val="00EC1C2E"/>
    <w:rsid w:val="00EC637B"/>
    <w:rsid w:val="00ED1EDE"/>
    <w:rsid w:val="00EE61BE"/>
    <w:rsid w:val="00EF00DF"/>
    <w:rsid w:val="00EF0727"/>
    <w:rsid w:val="00EF206E"/>
    <w:rsid w:val="00F0211E"/>
    <w:rsid w:val="00F321DA"/>
    <w:rsid w:val="00F323E5"/>
    <w:rsid w:val="00F67175"/>
    <w:rsid w:val="00F8331A"/>
    <w:rsid w:val="00F91E2E"/>
    <w:rsid w:val="00FB132F"/>
    <w:rsid w:val="00FE74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8FC8CB"/>
  <w15:chartTrackingRefBased/>
  <w15:docId w15:val="{21699C6F-99DA-4AEA-B2DB-27BAA37E8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D1EDE"/>
    <w:pPr>
      <w:tabs>
        <w:tab w:val="center" w:pos="4419"/>
        <w:tab w:val="right" w:pos="8838"/>
      </w:tabs>
      <w:spacing w:after="0" w:line="240" w:lineRule="auto"/>
      <w:jc w:val="both"/>
    </w:pPr>
    <w:rPr>
      <w:rFonts w:ascii="Palatino Linotype" w:hAnsi="Palatino Linotype"/>
      <w:color w:val="000000"/>
    </w:rPr>
  </w:style>
  <w:style w:type="character" w:customStyle="1" w:styleId="EncabezadoCar">
    <w:name w:val="Encabezado Car"/>
    <w:basedOn w:val="Fuentedeprrafopredeter"/>
    <w:link w:val="Encabezado"/>
    <w:uiPriority w:val="99"/>
    <w:rsid w:val="00ED1EDE"/>
    <w:rPr>
      <w:rFonts w:ascii="Palatino Linotype" w:hAnsi="Palatino Linotype"/>
      <w:color w:val="000000"/>
    </w:rPr>
  </w:style>
  <w:style w:type="paragraph" w:styleId="Piedepgina">
    <w:name w:val="footer"/>
    <w:basedOn w:val="Normal"/>
    <w:link w:val="PiedepginaCar"/>
    <w:uiPriority w:val="99"/>
    <w:unhideWhenUsed/>
    <w:rsid w:val="00ED1EDE"/>
    <w:pPr>
      <w:tabs>
        <w:tab w:val="center" w:pos="4419"/>
        <w:tab w:val="right" w:pos="8838"/>
      </w:tabs>
      <w:spacing w:after="0" w:line="240" w:lineRule="auto"/>
      <w:jc w:val="both"/>
    </w:pPr>
    <w:rPr>
      <w:rFonts w:ascii="Palatino Linotype" w:hAnsi="Palatino Linotype"/>
      <w:color w:val="000000"/>
    </w:rPr>
  </w:style>
  <w:style w:type="character" w:customStyle="1" w:styleId="PiedepginaCar">
    <w:name w:val="Pie de página Car"/>
    <w:basedOn w:val="Fuentedeprrafopredeter"/>
    <w:link w:val="Piedepgina"/>
    <w:uiPriority w:val="99"/>
    <w:rsid w:val="00ED1EDE"/>
    <w:rPr>
      <w:rFonts w:ascii="Palatino Linotype" w:hAnsi="Palatino Linotype"/>
      <w:color w:val="000000"/>
    </w:rPr>
  </w:style>
  <w:style w:type="table" w:styleId="Tablaconcuadrcula">
    <w:name w:val="Table Grid"/>
    <w:basedOn w:val="Tablanormal"/>
    <w:uiPriority w:val="39"/>
    <w:qFormat/>
    <w:rsid w:val="00ED1ED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84D92"/>
    <w:pPr>
      <w:ind w:left="720"/>
      <w:contextualSpacing/>
    </w:pPr>
  </w:style>
  <w:style w:type="paragraph" w:styleId="Textodeglobo">
    <w:name w:val="Balloon Text"/>
    <w:basedOn w:val="Normal"/>
    <w:link w:val="TextodegloboCar"/>
    <w:uiPriority w:val="99"/>
    <w:semiHidden/>
    <w:unhideWhenUsed/>
    <w:rsid w:val="0095578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5787"/>
    <w:rPr>
      <w:rFonts w:ascii="Segoe UI" w:hAnsi="Segoe UI" w:cs="Segoe UI"/>
      <w:sz w:val="18"/>
      <w:szCs w:val="18"/>
    </w:rPr>
  </w:style>
  <w:style w:type="character" w:styleId="Hipervnculo">
    <w:name w:val="Hyperlink"/>
    <w:basedOn w:val="Fuentedeprrafopredeter"/>
    <w:uiPriority w:val="99"/>
    <w:unhideWhenUsed/>
    <w:rsid w:val="005A3F51"/>
    <w:rPr>
      <w:color w:val="0563C1" w:themeColor="hyperlink"/>
      <w:u w:val="single"/>
    </w:rPr>
  </w:style>
  <w:style w:type="character" w:styleId="Hipervnculovisitado">
    <w:name w:val="FollowedHyperlink"/>
    <w:basedOn w:val="Fuentedeprrafopredeter"/>
    <w:uiPriority w:val="99"/>
    <w:semiHidden/>
    <w:unhideWhenUsed/>
    <w:rsid w:val="00FE743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5422365">
      <w:bodyDiv w:val="1"/>
      <w:marLeft w:val="0"/>
      <w:marRight w:val="0"/>
      <w:marTop w:val="0"/>
      <w:marBottom w:val="0"/>
      <w:divBdr>
        <w:top w:val="none" w:sz="0" w:space="0" w:color="auto"/>
        <w:left w:val="none" w:sz="0" w:space="0" w:color="auto"/>
        <w:bottom w:val="none" w:sz="0" w:space="0" w:color="auto"/>
        <w:right w:val="none" w:sz="0" w:space="0" w:color="auto"/>
      </w:divBdr>
    </w:div>
    <w:div w:id="1885214009">
      <w:bodyDiv w:val="1"/>
      <w:marLeft w:val="0"/>
      <w:marRight w:val="0"/>
      <w:marTop w:val="0"/>
      <w:marBottom w:val="0"/>
      <w:divBdr>
        <w:top w:val="none" w:sz="0" w:space="0" w:color="auto"/>
        <w:left w:val="none" w:sz="0" w:space="0" w:color="auto"/>
        <w:bottom w:val="none" w:sz="0" w:space="0" w:color="auto"/>
        <w:right w:val="none" w:sz="0" w:space="0" w:color="auto"/>
      </w:divBdr>
    </w:div>
    <w:div w:id="209605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chapultepec.gob.mx/"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DCE643-E836-45B0-9B27-F44CC230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4748</Words>
  <Characters>26114</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cp:lastModifiedBy>
  <cp:revision>7</cp:revision>
  <cp:lastPrinted>2024-12-13T15:51:00Z</cp:lastPrinted>
  <dcterms:created xsi:type="dcterms:W3CDTF">2024-12-13T01:28:00Z</dcterms:created>
  <dcterms:modified xsi:type="dcterms:W3CDTF">2025-02-04T19:22:00Z</dcterms:modified>
</cp:coreProperties>
</file>