
<file path=[Content_Types].xml><?xml version="1.0" encoding="utf-8"?>
<Types xmlns="http://schemas.openxmlformats.org/package/2006/content-types">
  <Default Extension="tmp"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09C75C" w14:textId="77777777" w:rsidR="00B51F42" w:rsidRPr="00CB4A4D" w:rsidRDefault="00B51F42" w:rsidP="00D16E46">
      <w:pPr>
        <w:tabs>
          <w:tab w:val="left" w:pos="8931"/>
        </w:tabs>
        <w:spacing w:after="0" w:line="360" w:lineRule="auto"/>
        <w:rPr>
          <w:rFonts w:cs="Tahoma"/>
          <w:b/>
        </w:rPr>
      </w:pPr>
    </w:p>
    <w:p w14:paraId="63E834DF" w14:textId="697DE26A" w:rsidR="00EC77D9" w:rsidRPr="00B917C3" w:rsidRDefault="00EC77D9" w:rsidP="00D16E46">
      <w:pPr>
        <w:tabs>
          <w:tab w:val="left" w:pos="8931"/>
        </w:tabs>
        <w:spacing w:after="0" w:line="360" w:lineRule="auto"/>
        <w:rPr>
          <w:rFonts w:eastAsia="Calibri" w:cs="Tahoma"/>
          <w:lang w:val="es-ES"/>
        </w:rPr>
      </w:pPr>
      <w:r w:rsidRPr="00B917C3">
        <w:rPr>
          <w:rFonts w:cs="Tahoma"/>
          <w:bCs/>
        </w:rPr>
        <w:t xml:space="preserve">Resolución del Pleno del Instituto de Transparencia, Acceso a la Información Pública y Protección de Datos Personales del Estado de México y Municipios, con domicilio en Metepec, </w:t>
      </w:r>
      <w:r w:rsidRPr="00B917C3">
        <w:rPr>
          <w:rFonts w:eastAsia="Calibri" w:cs="Tahoma"/>
          <w:lang w:val="es-ES"/>
        </w:rPr>
        <w:t xml:space="preserve">Estado de México, de fecha </w:t>
      </w:r>
      <w:r w:rsidR="009240AA" w:rsidRPr="00B917C3">
        <w:rPr>
          <w:rFonts w:eastAsia="Calibri" w:cs="Tahoma"/>
          <w:lang w:val="es-ES"/>
        </w:rPr>
        <w:t>veintisiete</w:t>
      </w:r>
      <w:r w:rsidR="008452B7" w:rsidRPr="00B917C3">
        <w:rPr>
          <w:rFonts w:eastAsia="Calibri" w:cs="Tahoma"/>
          <w:lang w:val="es-ES"/>
        </w:rPr>
        <w:t xml:space="preserve"> de noviembre</w:t>
      </w:r>
      <w:r w:rsidRPr="00B917C3">
        <w:rPr>
          <w:rFonts w:eastAsia="Calibri" w:cs="Tahoma"/>
          <w:lang w:val="es-ES"/>
        </w:rPr>
        <w:t xml:space="preserve"> de dos mil veint</w:t>
      </w:r>
      <w:r w:rsidR="001E478B" w:rsidRPr="00B917C3">
        <w:rPr>
          <w:rFonts w:eastAsia="Calibri" w:cs="Tahoma"/>
          <w:lang w:val="es-ES"/>
        </w:rPr>
        <w:t>i</w:t>
      </w:r>
      <w:r w:rsidR="00DB31D6" w:rsidRPr="00B917C3">
        <w:rPr>
          <w:rFonts w:eastAsia="Calibri" w:cs="Tahoma"/>
          <w:lang w:val="es-ES"/>
        </w:rPr>
        <w:t>cuatro</w:t>
      </w:r>
      <w:r w:rsidRPr="00B917C3">
        <w:rPr>
          <w:rFonts w:eastAsia="Calibri" w:cs="Tahoma"/>
          <w:lang w:val="es-ES"/>
        </w:rPr>
        <w:t xml:space="preserve">. </w:t>
      </w:r>
    </w:p>
    <w:p w14:paraId="5E4128C6" w14:textId="77777777" w:rsidR="00EC77D9" w:rsidRPr="00B917C3" w:rsidRDefault="00EC77D9" w:rsidP="00D16E46">
      <w:pPr>
        <w:spacing w:after="0" w:line="360" w:lineRule="auto"/>
        <w:rPr>
          <w:rFonts w:eastAsia="Calibri" w:cs="Tahoma"/>
          <w:b/>
          <w:bCs/>
          <w:lang w:val="es-ES"/>
        </w:rPr>
      </w:pPr>
    </w:p>
    <w:p w14:paraId="04C62500" w14:textId="6B3BC332" w:rsidR="00EC77D9" w:rsidRPr="00B917C3" w:rsidRDefault="00EC77D9" w:rsidP="00D16E46">
      <w:pPr>
        <w:spacing w:after="0" w:line="360" w:lineRule="auto"/>
        <w:rPr>
          <w:rFonts w:cs="Tahoma"/>
          <w:color w:val="0D0D0D" w:themeColor="text1" w:themeTint="F2"/>
        </w:rPr>
      </w:pPr>
      <w:r w:rsidRPr="00B917C3">
        <w:rPr>
          <w:rFonts w:eastAsia="Calibri" w:cs="Tahoma"/>
          <w:b/>
          <w:bCs/>
          <w:lang w:val="es-ES"/>
        </w:rPr>
        <w:t xml:space="preserve">VISTO </w:t>
      </w:r>
      <w:r w:rsidRPr="00B917C3">
        <w:rPr>
          <w:rFonts w:eastAsia="Calibri" w:cs="Tahoma"/>
          <w:lang w:val="es-ES"/>
        </w:rPr>
        <w:t xml:space="preserve">el expediente conformado con motivo del Recurso de Revisión </w:t>
      </w:r>
      <w:bookmarkStart w:id="0" w:name="_Hlk168055842"/>
      <w:r w:rsidR="00C67EF9" w:rsidRPr="00885383">
        <w:rPr>
          <w:rFonts w:eastAsia="Calibri" w:cs="Tahoma"/>
          <w:b/>
        </w:rPr>
        <w:t>0</w:t>
      </w:r>
      <w:r w:rsidR="00385FDF" w:rsidRPr="00885383">
        <w:rPr>
          <w:rFonts w:eastAsia="Calibri" w:cs="Tahoma"/>
          <w:b/>
        </w:rPr>
        <w:t>6</w:t>
      </w:r>
      <w:r w:rsidR="009240AA" w:rsidRPr="00885383">
        <w:rPr>
          <w:rFonts w:eastAsia="Calibri" w:cs="Tahoma"/>
          <w:b/>
        </w:rPr>
        <w:t>931</w:t>
      </w:r>
      <w:r w:rsidR="00C67EF9" w:rsidRPr="00885383">
        <w:rPr>
          <w:rFonts w:eastAsia="Calibri" w:cs="Tahoma"/>
          <w:b/>
        </w:rPr>
        <w:t>/INFOEM/IP/RR/2024</w:t>
      </w:r>
      <w:bookmarkEnd w:id="0"/>
      <w:r w:rsidRPr="00B917C3">
        <w:rPr>
          <w:rFonts w:eastAsia="Calibri" w:cs="Tahoma"/>
        </w:rPr>
        <w:t>, interpuesto</w:t>
      </w:r>
      <w:r w:rsidR="00780B8A" w:rsidRPr="00B917C3">
        <w:rPr>
          <w:rFonts w:eastAsia="Calibri" w:cs="Tahoma"/>
        </w:rPr>
        <w:t xml:space="preserve"> po</w:t>
      </w:r>
      <w:r w:rsidR="006B71D7" w:rsidRPr="00B917C3">
        <w:rPr>
          <w:rFonts w:eastAsia="Calibri" w:cs="Tahoma"/>
        </w:rPr>
        <w:t>r</w:t>
      </w:r>
      <w:r w:rsidR="009240AA" w:rsidRPr="00B917C3">
        <w:rPr>
          <w:rFonts w:eastAsia="Calibri" w:cs="Tahoma"/>
        </w:rPr>
        <w:t xml:space="preserve"> </w:t>
      </w:r>
      <w:r w:rsidR="001D59BB" w:rsidRPr="001D59BB">
        <w:rPr>
          <w:rFonts w:eastAsia="Calibri" w:cs="Tahoma"/>
          <w:b/>
          <w:highlight w:val="black"/>
        </w:rPr>
        <w:t>XXXXXXXXXXXXXXXXXX</w:t>
      </w:r>
      <w:r w:rsidR="00385FDF" w:rsidRPr="00B917C3">
        <w:rPr>
          <w:rFonts w:eastAsia="Calibri" w:cs="Tahoma"/>
        </w:rPr>
        <w:t xml:space="preserve">, en lo sucesivo, </w:t>
      </w:r>
      <w:r w:rsidR="00C67EF9" w:rsidRPr="00B917C3">
        <w:rPr>
          <w:rFonts w:eastAsia="Calibri" w:cs="Tahoma"/>
        </w:rPr>
        <w:t>la persona</w:t>
      </w:r>
      <w:r w:rsidRPr="00B917C3">
        <w:rPr>
          <w:rFonts w:cs="Tahoma"/>
          <w:color w:val="0D0D0D" w:themeColor="text1" w:themeTint="F2"/>
        </w:rPr>
        <w:t xml:space="preserve"> Recurrente o Particular, en contra</w:t>
      </w:r>
      <w:r w:rsidR="00C67EF9" w:rsidRPr="00B917C3">
        <w:rPr>
          <w:rFonts w:cs="Tahoma"/>
          <w:color w:val="0D0D0D" w:themeColor="text1" w:themeTint="F2"/>
        </w:rPr>
        <w:t xml:space="preserve"> </w:t>
      </w:r>
      <w:r w:rsidRPr="00B917C3">
        <w:rPr>
          <w:rFonts w:cs="Tahoma"/>
          <w:color w:val="0D0D0D" w:themeColor="text1" w:themeTint="F2"/>
        </w:rPr>
        <w:t xml:space="preserve">de </w:t>
      </w:r>
      <w:r w:rsidR="00C67EF9" w:rsidRPr="00B917C3">
        <w:rPr>
          <w:rFonts w:cs="Tahoma"/>
          <w:color w:val="0D0D0D" w:themeColor="text1" w:themeTint="F2"/>
        </w:rPr>
        <w:t xml:space="preserve">la </w:t>
      </w:r>
      <w:r w:rsidRPr="00B917C3">
        <w:rPr>
          <w:rFonts w:cs="Tahoma"/>
          <w:color w:val="0D0D0D" w:themeColor="text1" w:themeTint="F2"/>
        </w:rPr>
        <w:t xml:space="preserve">respuesta del Sujeto Obligado, </w:t>
      </w:r>
      <w:r w:rsidR="009240AA" w:rsidRPr="00885383">
        <w:rPr>
          <w:rFonts w:cs="Tahoma"/>
          <w:b/>
          <w:color w:val="0D0D0D" w:themeColor="text1" w:themeTint="F2"/>
        </w:rPr>
        <w:t>Ayuntamiento de Metepec</w:t>
      </w:r>
      <w:r w:rsidRPr="00B917C3">
        <w:rPr>
          <w:rFonts w:cs="Tahoma"/>
          <w:color w:val="0D0D0D" w:themeColor="text1" w:themeTint="F2"/>
        </w:rPr>
        <w:t>, a la solicitud de acceso a la información pública</w:t>
      </w:r>
      <w:r w:rsidRPr="00B917C3">
        <w:rPr>
          <w:b/>
          <w:bCs/>
          <w:color w:val="FF0000"/>
        </w:rPr>
        <w:t> </w:t>
      </w:r>
      <w:bookmarkStart w:id="1" w:name="_Hlk168055894"/>
      <w:r w:rsidR="00C67EF9" w:rsidRPr="00B917C3">
        <w:t>0</w:t>
      </w:r>
      <w:r w:rsidR="00385FDF" w:rsidRPr="00B917C3">
        <w:t>0</w:t>
      </w:r>
      <w:r w:rsidR="009240AA" w:rsidRPr="00B917C3">
        <w:t>662</w:t>
      </w:r>
      <w:r w:rsidR="00C67EF9" w:rsidRPr="00B917C3">
        <w:t>/</w:t>
      </w:r>
      <w:r w:rsidR="009240AA" w:rsidRPr="00B917C3">
        <w:t>METEPEC</w:t>
      </w:r>
      <w:r w:rsidR="00C67EF9" w:rsidRPr="00B917C3">
        <w:t>/IP/2024</w:t>
      </w:r>
      <w:bookmarkEnd w:id="1"/>
      <w:r w:rsidRPr="00B917C3">
        <w:rPr>
          <w:rFonts w:cs="Tahoma"/>
          <w:iCs/>
          <w:color w:val="0D0D0D" w:themeColor="text1" w:themeTint="F2"/>
        </w:rPr>
        <w:t>,</w:t>
      </w:r>
      <w:r w:rsidRPr="00B917C3">
        <w:rPr>
          <w:rFonts w:cs="Tahoma"/>
          <w:color w:val="0D0D0D" w:themeColor="text1" w:themeTint="F2"/>
        </w:rPr>
        <w:t xml:space="preserve"> se emite</w:t>
      </w:r>
      <w:r w:rsidRPr="00B917C3">
        <w:rPr>
          <w:rFonts w:cs="Tahoma"/>
          <w:bCs/>
          <w:color w:val="0D0D0D" w:themeColor="text1" w:themeTint="F2"/>
        </w:rPr>
        <w:t xml:space="preserve"> la presente Resolución, con base en los Antecedentes y Considerandos que se exponen a continuación:</w:t>
      </w:r>
    </w:p>
    <w:p w14:paraId="40862826" w14:textId="77777777" w:rsidR="00EC77D9" w:rsidRPr="00B917C3" w:rsidRDefault="00EC77D9" w:rsidP="00D16E46">
      <w:pPr>
        <w:spacing w:after="0" w:line="360" w:lineRule="auto"/>
        <w:rPr>
          <w:rFonts w:eastAsia="Calibri" w:cs="Tahoma"/>
          <w:b/>
          <w:bCs/>
          <w:lang w:val="es-ES"/>
        </w:rPr>
      </w:pPr>
    </w:p>
    <w:p w14:paraId="75BF07A7" w14:textId="64229D8F" w:rsidR="00EC77D9" w:rsidRPr="00B917C3" w:rsidRDefault="00EC77D9" w:rsidP="00D16E46">
      <w:pPr>
        <w:spacing w:after="0" w:line="360" w:lineRule="auto"/>
        <w:jc w:val="center"/>
        <w:rPr>
          <w:rFonts w:eastAsia="Calibri" w:cs="Tahoma"/>
          <w:b/>
          <w:bCs/>
          <w:lang w:val="es-ES"/>
        </w:rPr>
      </w:pPr>
      <w:r w:rsidRPr="00B917C3">
        <w:rPr>
          <w:rFonts w:eastAsia="Calibri" w:cs="Tahoma"/>
          <w:b/>
          <w:bCs/>
          <w:lang w:val="es-ES"/>
        </w:rPr>
        <w:t>A N T E C E D E N T E S</w:t>
      </w:r>
    </w:p>
    <w:p w14:paraId="3C95874E" w14:textId="77777777" w:rsidR="00EC77D9" w:rsidRPr="00B917C3" w:rsidRDefault="00EC77D9" w:rsidP="00D16E46">
      <w:pPr>
        <w:spacing w:after="0" w:line="360" w:lineRule="auto"/>
        <w:rPr>
          <w:lang w:val="es-ES"/>
        </w:rPr>
      </w:pPr>
    </w:p>
    <w:p w14:paraId="4F749C11" w14:textId="1F037475" w:rsidR="00EC77D9" w:rsidRPr="00B917C3" w:rsidRDefault="00EC77D9" w:rsidP="00D16E46">
      <w:pPr>
        <w:spacing w:after="0" w:line="360" w:lineRule="auto"/>
        <w:rPr>
          <w:rFonts w:eastAsia="Calibri" w:cs="Tahoma"/>
          <w:b/>
          <w:bCs/>
          <w:lang w:val="es-ES"/>
        </w:rPr>
      </w:pPr>
      <w:r w:rsidRPr="00B917C3">
        <w:rPr>
          <w:rFonts w:eastAsia="Calibri" w:cs="Tahoma"/>
          <w:b/>
          <w:bCs/>
          <w:lang w:val="es-ES"/>
        </w:rPr>
        <w:t>I. Presentación de la solicitud de información</w:t>
      </w:r>
    </w:p>
    <w:p w14:paraId="2856D2CB" w14:textId="77777777" w:rsidR="000F08D4" w:rsidRPr="00B917C3" w:rsidRDefault="000F08D4" w:rsidP="00D16E46">
      <w:pPr>
        <w:spacing w:after="0" w:line="360" w:lineRule="auto"/>
        <w:rPr>
          <w:rFonts w:cs="Tahoma"/>
        </w:rPr>
      </w:pPr>
    </w:p>
    <w:p w14:paraId="46A55CEB" w14:textId="4A0E341D" w:rsidR="00D17D14" w:rsidRPr="00B917C3" w:rsidRDefault="00EA79A8" w:rsidP="00D16E46">
      <w:pPr>
        <w:spacing w:after="0" w:line="360" w:lineRule="auto"/>
        <w:rPr>
          <w:rFonts w:cs="Tahoma"/>
        </w:rPr>
      </w:pPr>
      <w:r w:rsidRPr="00B917C3">
        <w:rPr>
          <w:rFonts w:eastAsia="Calibri" w:cs="Tahoma"/>
        </w:rPr>
        <w:t>El</w:t>
      </w:r>
      <w:r w:rsidR="000F08D4" w:rsidRPr="00B917C3">
        <w:rPr>
          <w:rFonts w:eastAsia="Calibri" w:cs="Tahoma"/>
          <w:lang w:val="es-ES"/>
        </w:rPr>
        <w:t xml:space="preserve"> </w:t>
      </w:r>
      <w:r w:rsidR="009240AA" w:rsidRPr="00B917C3">
        <w:rPr>
          <w:rFonts w:eastAsia="Calibri" w:cs="Tahoma"/>
          <w:lang w:val="es-ES"/>
        </w:rPr>
        <w:t>veintiséis</w:t>
      </w:r>
      <w:r w:rsidR="00385FDF" w:rsidRPr="00B917C3">
        <w:rPr>
          <w:rFonts w:eastAsia="Calibri" w:cs="Tahoma"/>
          <w:lang w:val="es-ES"/>
        </w:rPr>
        <w:t xml:space="preserve"> de septiembre</w:t>
      </w:r>
      <w:r w:rsidR="008E1582" w:rsidRPr="00B917C3">
        <w:rPr>
          <w:rFonts w:eastAsia="Calibri" w:cs="Tahoma"/>
          <w:lang w:val="es-ES"/>
        </w:rPr>
        <w:t xml:space="preserve"> </w:t>
      </w:r>
      <w:r w:rsidR="000F08D4" w:rsidRPr="00B917C3">
        <w:rPr>
          <w:rFonts w:eastAsia="Calibri" w:cs="Tahoma"/>
          <w:lang w:val="es-ES"/>
        </w:rPr>
        <w:t>de dos mil veinti</w:t>
      </w:r>
      <w:r w:rsidR="00C67EF9" w:rsidRPr="00B917C3">
        <w:rPr>
          <w:rFonts w:eastAsia="Calibri" w:cs="Tahoma"/>
          <w:lang w:val="es-ES"/>
        </w:rPr>
        <w:t>cuatro</w:t>
      </w:r>
      <w:r w:rsidR="000F08D4" w:rsidRPr="00B917C3">
        <w:rPr>
          <w:rFonts w:eastAsia="Calibri" w:cs="Tahoma"/>
          <w:lang w:val="es-ES"/>
        </w:rPr>
        <w:t xml:space="preserve">, se presentó una solicitud de información </w:t>
      </w:r>
      <w:r w:rsidR="009C1D2E" w:rsidRPr="00B917C3">
        <w:rPr>
          <w:rFonts w:eastAsia="Calibri" w:cs="Tahoma"/>
          <w:lang w:val="es-ES"/>
        </w:rPr>
        <w:t>por la persona Recurrente</w:t>
      </w:r>
      <w:r w:rsidR="000F08D4" w:rsidRPr="00B917C3">
        <w:rPr>
          <w:rFonts w:eastAsia="Calibri" w:cs="Tahoma"/>
          <w:lang w:val="es-ES"/>
        </w:rPr>
        <w:t>, a través del Sistema de Acceso a la Información Mexiquense (SAIMEX),</w:t>
      </w:r>
      <w:r w:rsidR="000F08D4" w:rsidRPr="00B917C3">
        <w:rPr>
          <w:rFonts w:eastAsia="Calibri" w:cs="Times New Roman"/>
          <w:b/>
          <w:bCs/>
        </w:rPr>
        <w:t xml:space="preserve"> </w:t>
      </w:r>
      <w:r w:rsidR="000F08D4" w:rsidRPr="00B917C3">
        <w:rPr>
          <w:rFonts w:eastAsia="Calibri" w:cs="Tahoma"/>
          <w:lang w:val="es-ES"/>
        </w:rPr>
        <w:t>ante</w:t>
      </w:r>
      <w:r w:rsidR="009240AA" w:rsidRPr="00B917C3">
        <w:rPr>
          <w:rFonts w:eastAsia="Calibri" w:cs="Tahoma"/>
          <w:lang w:val="es-ES"/>
        </w:rPr>
        <w:t xml:space="preserve"> el </w:t>
      </w:r>
      <w:r w:rsidR="009240AA" w:rsidRPr="00B917C3">
        <w:rPr>
          <w:rFonts w:cs="Tahoma"/>
          <w:color w:val="0D0D0D" w:themeColor="text1" w:themeTint="F2"/>
        </w:rPr>
        <w:t>Ayuntamiento de Metepec</w:t>
      </w:r>
      <w:r w:rsidR="000F08D4" w:rsidRPr="00B917C3">
        <w:rPr>
          <w:rFonts w:eastAsia="Calibri" w:cs="Tahoma"/>
        </w:rPr>
        <w:t xml:space="preserve">, </w:t>
      </w:r>
      <w:r w:rsidR="000F08D4" w:rsidRPr="00B917C3">
        <w:rPr>
          <w:rFonts w:cs="Tahoma"/>
        </w:rPr>
        <w:t xml:space="preserve">en los </w:t>
      </w:r>
      <w:r w:rsidR="008F14AD" w:rsidRPr="00B917C3">
        <w:rPr>
          <w:rFonts w:cs="Tahoma"/>
        </w:rPr>
        <w:t>términos siguientes:</w:t>
      </w:r>
    </w:p>
    <w:p w14:paraId="50EA853A" w14:textId="77777777" w:rsidR="00D17D14" w:rsidRPr="00B917C3" w:rsidRDefault="00D17D14" w:rsidP="00D16E46">
      <w:pPr>
        <w:spacing w:after="0" w:line="360" w:lineRule="auto"/>
        <w:rPr>
          <w:rFonts w:cs="Tahoma"/>
        </w:rPr>
      </w:pPr>
    </w:p>
    <w:p w14:paraId="3C749962" w14:textId="3B31043C" w:rsidR="00EC77D9" w:rsidRPr="00B917C3" w:rsidRDefault="00EC77D9" w:rsidP="00D16E46">
      <w:pPr>
        <w:tabs>
          <w:tab w:val="left" w:pos="4667"/>
        </w:tabs>
        <w:spacing w:after="0" w:line="360" w:lineRule="auto"/>
        <w:ind w:left="567" w:right="567"/>
        <w:rPr>
          <w:rFonts w:cs="Tahoma"/>
          <w:b/>
          <w:bCs/>
          <w:i/>
          <w:sz w:val="20"/>
          <w:szCs w:val="20"/>
        </w:rPr>
      </w:pPr>
      <w:r w:rsidRPr="00B917C3">
        <w:rPr>
          <w:rFonts w:cs="Tahoma"/>
          <w:b/>
          <w:bCs/>
          <w:i/>
          <w:sz w:val="20"/>
          <w:szCs w:val="20"/>
        </w:rPr>
        <w:t>DESCRIPCIÓN CLARA Y PRECISA DE LA INFORMACIÓN SOLICITADA</w:t>
      </w:r>
    </w:p>
    <w:p w14:paraId="58218D87" w14:textId="6537D425" w:rsidR="00E90E82" w:rsidRPr="00B917C3" w:rsidRDefault="009240AA" w:rsidP="00D16E46">
      <w:pPr>
        <w:spacing w:after="0" w:line="360" w:lineRule="auto"/>
        <w:ind w:left="567" w:right="567"/>
        <w:rPr>
          <w:i/>
          <w:iCs/>
          <w:color w:val="000000"/>
          <w:sz w:val="20"/>
          <w:szCs w:val="20"/>
        </w:rPr>
      </w:pPr>
      <w:r w:rsidRPr="00B917C3">
        <w:rPr>
          <w:rFonts w:cs="Tahoma"/>
          <w:bCs/>
          <w:i/>
          <w:iCs/>
          <w:sz w:val="20"/>
          <w:szCs w:val="20"/>
        </w:rPr>
        <w:t xml:space="preserve">BUEN DIA, POR ESTE MEDIO SOLICITO TODA LA INFORMACION LABORAL DEL CIUDADANO FIDELMAR MARMOLEJO MALDONADO, ES DECIR: PUESTO QUE OSTENTABA, FECHA DE INGRESO AL AYUNTAMIENTO, FECHA DE BAJA DEL AYUNTAMIENTO, MOTIVO DE LA BAJA, CARGOS PUBLICOS QUE OCUPÓ, HORARIO LABORAL, DIAS QUE LABORABA, EN CASO DE PROMOCIONES ¿CUALES Y CUANTAS FUERON?, SUELDO MENSUAL BRUTO Y NETO, PRESTACIONES DE LEY, SI ERA PERSONAL DE CONFIANZA O SINDICALIZADO, FUNCIONES </w:t>
      </w:r>
      <w:r w:rsidRPr="00B917C3">
        <w:rPr>
          <w:rFonts w:cs="Tahoma"/>
          <w:bCs/>
          <w:i/>
          <w:iCs/>
          <w:sz w:val="20"/>
          <w:szCs w:val="20"/>
        </w:rPr>
        <w:lastRenderedPageBreak/>
        <w:t>DESEMPEÑADAS, SI TENIA PERSONAL A SU CARGO, ¿SE LE ASIGNABA VEHÍCULO OFICIAL?. TODO ESTO CON FUNDAMENTO EN EL ARTÍCULO 131 DE LA LEY GENERAL DE TRANSPARENCIA Y ACCESO A LA INFORMACIÓN PÚBLICA, LAS UNIDADES DE TRANSPARENCIA DEBERÁN GARANTIZAR QUE LAS SOLICITUDES SE TURNEN ATODAS LAS ÁREAS COMPETENTES QUE CUENTEN CON LA INFORMACIÓN O DEBAN TENERLA DE ACUERDO A SUS FACULTADES, COMPETENCIAS Y FUNCIONES, CON EL OBJETO DEQUE REALICEN UNA BÚSQUEDA EXHAUSTIVA Y RAZONABLE DE LA INFORMACIÓN SOLICITADA.</w:t>
      </w:r>
      <w:r w:rsidR="006B71D7" w:rsidRPr="00B917C3">
        <w:rPr>
          <w:rFonts w:cs="Tahoma"/>
          <w:bCs/>
          <w:i/>
          <w:iCs/>
          <w:sz w:val="20"/>
          <w:szCs w:val="20"/>
        </w:rPr>
        <w:t>”</w:t>
      </w:r>
      <w:r w:rsidR="00EC77D9" w:rsidRPr="00B917C3">
        <w:rPr>
          <w:rFonts w:cs="Tahoma"/>
          <w:bCs/>
          <w:i/>
          <w:iCs/>
          <w:sz w:val="20"/>
          <w:szCs w:val="20"/>
        </w:rPr>
        <w:t xml:space="preserve"> </w:t>
      </w:r>
      <w:r w:rsidR="00385FDF" w:rsidRPr="00B917C3">
        <w:rPr>
          <w:rFonts w:cs="Tahoma"/>
          <w:bCs/>
          <w:i/>
          <w:iCs/>
          <w:sz w:val="20"/>
          <w:szCs w:val="20"/>
        </w:rPr>
        <w:t>(Sic.)</w:t>
      </w:r>
    </w:p>
    <w:p w14:paraId="3DC5A22B" w14:textId="77777777" w:rsidR="00A54130" w:rsidRPr="00B917C3" w:rsidRDefault="00A54130" w:rsidP="00D16E46">
      <w:pPr>
        <w:tabs>
          <w:tab w:val="left" w:pos="4667"/>
        </w:tabs>
        <w:spacing w:after="0" w:line="360" w:lineRule="auto"/>
        <w:ind w:right="567"/>
        <w:rPr>
          <w:rFonts w:cs="Tahoma"/>
          <w:bCs/>
          <w:i/>
          <w:sz w:val="20"/>
          <w:szCs w:val="20"/>
        </w:rPr>
      </w:pPr>
      <w:bookmarkStart w:id="2" w:name="_Hlk168055945"/>
    </w:p>
    <w:p w14:paraId="672D7CA3" w14:textId="7946E88B" w:rsidR="00993524" w:rsidRPr="00B917C3" w:rsidRDefault="004E25D6" w:rsidP="00D16E46">
      <w:pPr>
        <w:tabs>
          <w:tab w:val="left" w:pos="4667"/>
        </w:tabs>
        <w:spacing w:after="0" w:line="360" w:lineRule="auto"/>
        <w:ind w:left="567" w:right="567"/>
        <w:rPr>
          <w:rFonts w:eastAsia="Times New Roman" w:cs="Tahoma"/>
          <w:b/>
          <w:bCs/>
          <w:i/>
          <w:iCs/>
          <w:color w:val="auto"/>
          <w:sz w:val="20"/>
          <w:szCs w:val="20"/>
          <w:lang w:eastAsia="es-ES"/>
        </w:rPr>
      </w:pPr>
      <w:r w:rsidRPr="00B917C3">
        <w:rPr>
          <w:rFonts w:eastAsia="Times New Roman" w:cs="Tahoma"/>
          <w:b/>
          <w:bCs/>
          <w:i/>
          <w:iCs/>
          <w:color w:val="auto"/>
          <w:sz w:val="20"/>
          <w:szCs w:val="20"/>
          <w:lang w:eastAsia="es-ES"/>
        </w:rPr>
        <w:t>“</w:t>
      </w:r>
      <w:r w:rsidR="00EC77D9" w:rsidRPr="00B917C3">
        <w:rPr>
          <w:rFonts w:eastAsia="Times New Roman" w:cs="Tahoma"/>
          <w:b/>
          <w:bCs/>
          <w:i/>
          <w:iCs/>
          <w:color w:val="auto"/>
          <w:sz w:val="20"/>
          <w:szCs w:val="20"/>
          <w:lang w:eastAsia="es-ES"/>
        </w:rPr>
        <w:t>MODALIDAD DE ENTREGA</w:t>
      </w:r>
    </w:p>
    <w:p w14:paraId="7ABF991B" w14:textId="1A29E606" w:rsidR="00C67EF9" w:rsidRPr="00B917C3" w:rsidRDefault="00EC77D9" w:rsidP="0031460E">
      <w:pPr>
        <w:tabs>
          <w:tab w:val="left" w:pos="4667"/>
        </w:tabs>
        <w:spacing w:after="0" w:line="360" w:lineRule="auto"/>
        <w:ind w:left="567" w:right="567"/>
        <w:rPr>
          <w:rFonts w:eastAsia="Times New Roman" w:cs="Arial"/>
          <w:bCs/>
          <w:i/>
          <w:iCs/>
          <w:color w:val="auto"/>
          <w:sz w:val="20"/>
          <w:szCs w:val="20"/>
          <w:lang w:eastAsia="es-ES"/>
        </w:rPr>
      </w:pPr>
      <w:r w:rsidRPr="00B917C3">
        <w:rPr>
          <w:rFonts w:eastAsia="Times New Roman" w:cs="Arial"/>
          <w:bCs/>
          <w:i/>
          <w:iCs/>
          <w:color w:val="auto"/>
          <w:sz w:val="20"/>
          <w:szCs w:val="20"/>
          <w:lang w:eastAsia="es-ES"/>
        </w:rPr>
        <w:t>A través del SAIMEX</w:t>
      </w:r>
      <w:bookmarkEnd w:id="2"/>
      <w:r w:rsidR="004E25D6" w:rsidRPr="00B917C3">
        <w:rPr>
          <w:rFonts w:eastAsia="Times New Roman" w:cs="Arial"/>
          <w:bCs/>
          <w:i/>
          <w:iCs/>
          <w:color w:val="auto"/>
          <w:sz w:val="20"/>
          <w:szCs w:val="20"/>
          <w:lang w:eastAsia="es-ES"/>
        </w:rPr>
        <w:t>”</w:t>
      </w:r>
    </w:p>
    <w:p w14:paraId="0BC1ACE6" w14:textId="77777777" w:rsidR="00385FDF" w:rsidRPr="00B917C3" w:rsidRDefault="00385FDF" w:rsidP="0031460E">
      <w:pPr>
        <w:tabs>
          <w:tab w:val="left" w:pos="4667"/>
        </w:tabs>
        <w:spacing w:after="0" w:line="360" w:lineRule="auto"/>
        <w:ind w:left="567" w:right="567"/>
        <w:rPr>
          <w:rFonts w:eastAsia="Times New Roman" w:cs="Arial"/>
          <w:bCs/>
          <w:i/>
          <w:iCs/>
          <w:color w:val="auto"/>
          <w:sz w:val="20"/>
          <w:szCs w:val="20"/>
          <w:lang w:eastAsia="es-ES"/>
        </w:rPr>
      </w:pPr>
    </w:p>
    <w:p w14:paraId="1A679398" w14:textId="4DE0258D" w:rsidR="009240AA" w:rsidRPr="00B917C3" w:rsidRDefault="009240AA" w:rsidP="009240AA">
      <w:pPr>
        <w:spacing w:after="0" w:line="360" w:lineRule="auto"/>
        <w:contextualSpacing/>
        <w:rPr>
          <w:rFonts w:eastAsia="Calibri" w:cs="Tahoma"/>
          <w:b/>
          <w:bCs/>
        </w:rPr>
      </w:pPr>
      <w:r w:rsidRPr="00B917C3">
        <w:rPr>
          <w:rFonts w:eastAsia="Calibri" w:cs="Tahoma"/>
          <w:b/>
          <w:bCs/>
        </w:rPr>
        <w:t>II. Prórroga para atender su solicitud de información</w:t>
      </w:r>
    </w:p>
    <w:p w14:paraId="479B29BF" w14:textId="77777777" w:rsidR="009240AA" w:rsidRPr="00B917C3" w:rsidRDefault="009240AA" w:rsidP="009240AA">
      <w:pPr>
        <w:spacing w:after="0" w:line="360" w:lineRule="auto"/>
        <w:contextualSpacing/>
        <w:rPr>
          <w:rFonts w:eastAsia="Calibri" w:cs="Tahoma"/>
          <w:b/>
          <w:bCs/>
        </w:rPr>
      </w:pPr>
    </w:p>
    <w:p w14:paraId="269D4CC5" w14:textId="1E988CC9" w:rsidR="009240AA" w:rsidRPr="00B917C3" w:rsidRDefault="009240AA" w:rsidP="009240AA">
      <w:pPr>
        <w:spacing w:after="0" w:line="360" w:lineRule="auto"/>
        <w:contextualSpacing/>
        <w:rPr>
          <w:rFonts w:cs="Tahoma"/>
        </w:rPr>
      </w:pPr>
      <w:r w:rsidRPr="00B917C3">
        <w:rPr>
          <w:rFonts w:eastAsia="Calibri" w:cs="Tahoma"/>
          <w:bCs/>
        </w:rPr>
        <w:t>El dieciocho de octubre de dos mil veinticuatro</w:t>
      </w:r>
      <w:r w:rsidRPr="00B917C3">
        <w:rPr>
          <w:rFonts w:cs="Tahoma"/>
        </w:rPr>
        <w:t>, el Sujeto Obligado, a través del Sistema de Acceso a la Información Mexiquense (SAIMEX), notificó una prórroga, mediante la Centésima Cuadragésima Primera Sesión Extraordinaria, por medio de la cual aprueba la ampliación de término para atender la solicitud de información</w:t>
      </w:r>
      <w:r w:rsidRPr="00B917C3">
        <w:t>.</w:t>
      </w:r>
    </w:p>
    <w:p w14:paraId="54BD05D9" w14:textId="77777777" w:rsidR="009240AA" w:rsidRPr="00B917C3" w:rsidRDefault="009240AA" w:rsidP="00D16E46">
      <w:pPr>
        <w:tabs>
          <w:tab w:val="left" w:pos="4667"/>
        </w:tabs>
        <w:spacing w:after="0" w:line="360" w:lineRule="auto"/>
        <w:ind w:right="567"/>
        <w:rPr>
          <w:rFonts w:eastAsia="Times New Roman" w:cs="Tahoma"/>
          <w:b/>
          <w:bCs/>
          <w:color w:val="auto"/>
          <w:szCs w:val="24"/>
          <w:lang w:eastAsia="es-ES"/>
        </w:rPr>
      </w:pPr>
    </w:p>
    <w:p w14:paraId="34F9ADE6" w14:textId="2B0D750E" w:rsidR="001756F2" w:rsidRPr="00B917C3" w:rsidRDefault="001756F2" w:rsidP="00D16E46">
      <w:pPr>
        <w:tabs>
          <w:tab w:val="left" w:pos="4667"/>
        </w:tabs>
        <w:spacing w:after="0" w:line="360" w:lineRule="auto"/>
        <w:ind w:right="567"/>
        <w:rPr>
          <w:rFonts w:eastAsia="Times New Roman" w:cs="Tahoma"/>
          <w:b/>
          <w:bCs/>
          <w:color w:val="auto"/>
          <w:szCs w:val="24"/>
          <w:lang w:eastAsia="es-ES"/>
        </w:rPr>
      </w:pPr>
      <w:r w:rsidRPr="00B917C3">
        <w:rPr>
          <w:rFonts w:eastAsia="Times New Roman" w:cs="Tahoma"/>
          <w:b/>
          <w:bCs/>
          <w:color w:val="auto"/>
          <w:szCs w:val="24"/>
          <w:lang w:eastAsia="es-ES"/>
        </w:rPr>
        <w:t>I</w:t>
      </w:r>
      <w:r w:rsidR="009240AA" w:rsidRPr="00B917C3">
        <w:rPr>
          <w:rFonts w:eastAsia="Times New Roman" w:cs="Tahoma"/>
          <w:b/>
          <w:bCs/>
          <w:color w:val="auto"/>
          <w:szCs w:val="24"/>
          <w:lang w:eastAsia="es-ES"/>
        </w:rPr>
        <w:t>I</w:t>
      </w:r>
      <w:r w:rsidR="00265193" w:rsidRPr="00B917C3">
        <w:rPr>
          <w:rFonts w:eastAsia="Times New Roman" w:cs="Tahoma"/>
          <w:b/>
          <w:bCs/>
          <w:color w:val="auto"/>
          <w:szCs w:val="24"/>
          <w:lang w:eastAsia="es-ES"/>
        </w:rPr>
        <w:t>I</w:t>
      </w:r>
      <w:r w:rsidRPr="00B917C3">
        <w:rPr>
          <w:rFonts w:eastAsia="Times New Roman" w:cs="Tahoma"/>
          <w:b/>
          <w:bCs/>
          <w:color w:val="auto"/>
          <w:szCs w:val="24"/>
          <w:lang w:eastAsia="es-ES"/>
        </w:rPr>
        <w:t xml:space="preserve">. </w:t>
      </w:r>
      <w:r w:rsidRPr="00B917C3">
        <w:rPr>
          <w:rFonts w:eastAsia="Times New Roman" w:cs="Tahoma"/>
          <w:b/>
          <w:color w:val="auto"/>
          <w:szCs w:val="24"/>
          <w:lang w:eastAsia="es-ES"/>
        </w:rPr>
        <w:t>Respuesta</w:t>
      </w:r>
      <w:r w:rsidRPr="00B917C3">
        <w:rPr>
          <w:rFonts w:eastAsia="Times New Roman" w:cs="Tahoma"/>
          <w:b/>
          <w:bCs/>
          <w:color w:val="auto"/>
          <w:szCs w:val="24"/>
          <w:lang w:eastAsia="es-ES"/>
        </w:rPr>
        <w:t xml:space="preserve"> del Sujeto Obligado</w:t>
      </w:r>
    </w:p>
    <w:p w14:paraId="748F9C73" w14:textId="77777777" w:rsidR="004B786D" w:rsidRPr="00B917C3" w:rsidRDefault="004B786D" w:rsidP="00D16E46">
      <w:pPr>
        <w:tabs>
          <w:tab w:val="left" w:pos="4667"/>
        </w:tabs>
        <w:spacing w:after="0" w:line="360" w:lineRule="auto"/>
        <w:ind w:right="567"/>
        <w:rPr>
          <w:rFonts w:eastAsia="Times New Roman" w:cs="Tahoma"/>
          <w:b/>
          <w:bCs/>
          <w:color w:val="auto"/>
          <w:szCs w:val="24"/>
          <w:lang w:eastAsia="es-ES"/>
        </w:rPr>
      </w:pPr>
    </w:p>
    <w:p w14:paraId="0BADAEA3" w14:textId="785BC3E0" w:rsidR="00385FDF" w:rsidRPr="00B917C3" w:rsidRDefault="00E6783D" w:rsidP="00D16E46">
      <w:pPr>
        <w:autoSpaceDE w:val="0"/>
        <w:autoSpaceDN w:val="0"/>
        <w:adjustRightInd w:val="0"/>
        <w:spacing w:after="0" w:line="360" w:lineRule="auto"/>
        <w:contextualSpacing/>
        <w:rPr>
          <w:rFonts w:eastAsia="Times New Roman" w:cs="Tahoma"/>
          <w:color w:val="auto"/>
          <w:lang w:eastAsia="es-ES"/>
        </w:rPr>
      </w:pPr>
      <w:bookmarkStart w:id="3" w:name="_Hlk170906280"/>
      <w:r w:rsidRPr="00B917C3">
        <w:rPr>
          <w:rFonts w:eastAsia="Calibri" w:cs="Tahoma"/>
          <w:color w:val="000000"/>
        </w:rPr>
        <w:t>El</w:t>
      </w:r>
      <w:r w:rsidR="006B71D7" w:rsidRPr="00B917C3">
        <w:rPr>
          <w:rFonts w:eastAsia="Calibri" w:cs="Tahoma"/>
          <w:color w:val="000000"/>
        </w:rPr>
        <w:t xml:space="preserve"> </w:t>
      </w:r>
      <w:r w:rsidR="009240AA" w:rsidRPr="00B917C3">
        <w:rPr>
          <w:rFonts w:eastAsia="Calibri" w:cs="Tahoma"/>
          <w:color w:val="000000"/>
        </w:rPr>
        <w:t>veintinueve</w:t>
      </w:r>
      <w:r w:rsidR="00385FDF" w:rsidRPr="00B917C3">
        <w:rPr>
          <w:rFonts w:eastAsia="Calibri" w:cs="Tahoma"/>
          <w:color w:val="000000"/>
        </w:rPr>
        <w:t xml:space="preserve"> de octubre</w:t>
      </w:r>
      <w:r w:rsidR="007D278C" w:rsidRPr="00B917C3">
        <w:rPr>
          <w:rFonts w:eastAsia="Calibri" w:cs="Tahoma"/>
          <w:color w:val="000000"/>
        </w:rPr>
        <w:t xml:space="preserve"> </w:t>
      </w:r>
      <w:r w:rsidRPr="00B917C3">
        <w:rPr>
          <w:rFonts w:eastAsia="Calibri" w:cs="Tahoma"/>
          <w:color w:val="000000"/>
        </w:rPr>
        <w:t>de dos mil veinti</w:t>
      </w:r>
      <w:r w:rsidR="0091577C" w:rsidRPr="00B917C3">
        <w:rPr>
          <w:rFonts w:eastAsia="Calibri" w:cs="Tahoma"/>
          <w:color w:val="000000"/>
        </w:rPr>
        <w:t>cuatro</w:t>
      </w:r>
      <w:r w:rsidRPr="00B917C3">
        <w:rPr>
          <w:rFonts w:eastAsia="Calibri" w:cs="Tahoma"/>
          <w:color w:val="000000"/>
        </w:rPr>
        <w:t xml:space="preserve">, el Sujeto Obligado notificó al Particular, mediante el </w:t>
      </w:r>
      <w:r w:rsidRPr="00B917C3">
        <w:rPr>
          <w:rFonts w:eastAsia="Times New Roman" w:cs="Tahoma"/>
          <w:color w:val="auto"/>
          <w:lang w:eastAsia="es-ES"/>
        </w:rPr>
        <w:t xml:space="preserve">Sistema de Acceso a la Información Mexiquense (SAIMEX), la respuesta a la solicitud de acceso a la información, </w:t>
      </w:r>
      <w:r w:rsidR="001C21EE" w:rsidRPr="00B917C3">
        <w:rPr>
          <w:rFonts w:eastAsia="Times New Roman" w:cs="Tahoma"/>
          <w:color w:val="auto"/>
          <w:lang w:eastAsia="es-ES"/>
        </w:rPr>
        <w:t>a través de</w:t>
      </w:r>
      <w:r w:rsidR="00385FDF" w:rsidRPr="00B917C3">
        <w:rPr>
          <w:rFonts w:eastAsia="Times New Roman" w:cs="Tahoma"/>
          <w:color w:val="auto"/>
          <w:lang w:eastAsia="es-ES"/>
        </w:rPr>
        <w:t xml:space="preserve">l oficio número </w:t>
      </w:r>
      <w:r w:rsidR="009240AA" w:rsidRPr="00B917C3">
        <w:rPr>
          <w:rFonts w:eastAsia="Times New Roman" w:cs="Tahoma"/>
          <w:color w:val="auto"/>
          <w:lang w:eastAsia="es-ES"/>
        </w:rPr>
        <w:t>DA/4605/2024, del veintiocho de octubre de dos mil veinticuatro, suscrito por el Director de Administración y dirigido al Director de Transparencia y Gobierno Abierto, por medio del cual mencionó lo siguiente:</w:t>
      </w:r>
    </w:p>
    <w:p w14:paraId="3F1D99CF" w14:textId="77777777" w:rsidR="004F5714" w:rsidRPr="00B917C3" w:rsidRDefault="004F5714" w:rsidP="00D16E46">
      <w:pPr>
        <w:autoSpaceDE w:val="0"/>
        <w:autoSpaceDN w:val="0"/>
        <w:adjustRightInd w:val="0"/>
        <w:spacing w:after="0" w:line="360" w:lineRule="auto"/>
        <w:contextualSpacing/>
        <w:rPr>
          <w:rFonts w:eastAsia="Times New Roman" w:cs="Tahoma"/>
          <w:color w:val="auto"/>
          <w:lang w:eastAsia="es-ES"/>
        </w:rPr>
      </w:pPr>
    </w:p>
    <w:p w14:paraId="5D29592C" w14:textId="6109B452" w:rsidR="00FF5866" w:rsidRPr="00B917C3" w:rsidRDefault="004F5714" w:rsidP="00FF5866">
      <w:pPr>
        <w:autoSpaceDE w:val="0"/>
        <w:autoSpaceDN w:val="0"/>
        <w:adjustRightInd w:val="0"/>
        <w:spacing w:after="0" w:line="360" w:lineRule="auto"/>
        <w:ind w:left="708"/>
        <w:contextualSpacing/>
        <w:rPr>
          <w:rFonts w:eastAsia="Times New Roman" w:cs="Tahoma"/>
          <w:i/>
          <w:iCs/>
          <w:color w:val="auto"/>
          <w:sz w:val="20"/>
          <w:szCs w:val="20"/>
          <w:lang w:eastAsia="es-ES"/>
        </w:rPr>
      </w:pPr>
      <w:r w:rsidRPr="00B917C3">
        <w:rPr>
          <w:rFonts w:eastAsia="Times New Roman" w:cs="Tahoma"/>
          <w:i/>
          <w:iCs/>
          <w:color w:val="auto"/>
          <w:sz w:val="20"/>
          <w:szCs w:val="20"/>
          <w:lang w:eastAsia="es-ES"/>
        </w:rPr>
        <w:lastRenderedPageBreak/>
        <w:t>“…</w:t>
      </w:r>
      <w:r w:rsidR="009240AA" w:rsidRPr="00B917C3">
        <w:rPr>
          <w:rFonts w:eastAsia="Times New Roman" w:cs="Tahoma"/>
          <w:i/>
          <w:iCs/>
          <w:color w:val="auto"/>
          <w:sz w:val="20"/>
          <w:szCs w:val="20"/>
          <w:lang w:eastAsia="es-ES"/>
        </w:rPr>
        <w:t xml:space="preserve">La Subdirección de Recursos Humanos declara que, realizada la búsqueda minuciosa y exhaustiva </w:t>
      </w:r>
      <w:r w:rsidR="00CD207B" w:rsidRPr="00B917C3">
        <w:rPr>
          <w:rFonts w:eastAsia="Times New Roman" w:cs="Tahoma"/>
          <w:i/>
          <w:iCs/>
          <w:color w:val="auto"/>
          <w:sz w:val="20"/>
          <w:szCs w:val="20"/>
          <w:lang w:eastAsia="es-ES"/>
        </w:rPr>
        <w:t xml:space="preserve">en sus archivos físicos y electrónicos, no localizo información alguna que corresponda al nombre que señala el particular en su solicitud. </w:t>
      </w:r>
    </w:p>
    <w:p w14:paraId="0B6FFF23" w14:textId="57CD41B1" w:rsidR="004F5714" w:rsidRPr="00B917C3" w:rsidRDefault="00FF5866" w:rsidP="00FF5866">
      <w:pPr>
        <w:autoSpaceDE w:val="0"/>
        <w:autoSpaceDN w:val="0"/>
        <w:adjustRightInd w:val="0"/>
        <w:spacing w:after="0" w:line="360" w:lineRule="auto"/>
        <w:ind w:left="708"/>
        <w:contextualSpacing/>
        <w:rPr>
          <w:rFonts w:eastAsia="Times New Roman" w:cs="Tahoma"/>
          <w:i/>
          <w:iCs/>
          <w:color w:val="auto"/>
          <w:sz w:val="20"/>
          <w:szCs w:val="20"/>
          <w:lang w:eastAsia="es-ES"/>
        </w:rPr>
      </w:pPr>
      <w:r w:rsidRPr="00B917C3">
        <w:rPr>
          <w:rFonts w:eastAsia="Times New Roman" w:cs="Tahoma"/>
          <w:i/>
          <w:iCs/>
          <w:color w:val="auto"/>
          <w:sz w:val="20"/>
          <w:szCs w:val="20"/>
          <w:lang w:eastAsia="es-ES"/>
        </w:rPr>
        <w:t xml:space="preserve">…”    </w:t>
      </w:r>
    </w:p>
    <w:p w14:paraId="606E9746" w14:textId="67A87D1E" w:rsidR="00FF5866" w:rsidRPr="00B917C3" w:rsidRDefault="00FF5866" w:rsidP="00D16E46">
      <w:pPr>
        <w:autoSpaceDE w:val="0"/>
        <w:autoSpaceDN w:val="0"/>
        <w:adjustRightInd w:val="0"/>
        <w:spacing w:after="0" w:line="360" w:lineRule="auto"/>
        <w:contextualSpacing/>
        <w:rPr>
          <w:rFonts w:eastAsia="Times New Roman" w:cs="Tahoma"/>
          <w:color w:val="auto"/>
          <w:lang w:eastAsia="es-ES"/>
        </w:rPr>
      </w:pPr>
    </w:p>
    <w:bookmarkEnd w:id="3"/>
    <w:p w14:paraId="56912486" w14:textId="06D27040" w:rsidR="00EC77D9" w:rsidRPr="00B917C3" w:rsidRDefault="00EC77D9" w:rsidP="00D16E46">
      <w:pPr>
        <w:autoSpaceDE w:val="0"/>
        <w:autoSpaceDN w:val="0"/>
        <w:adjustRightInd w:val="0"/>
        <w:spacing w:after="0" w:line="360" w:lineRule="auto"/>
        <w:rPr>
          <w:rFonts w:eastAsia="Calibri" w:cs="Tahoma"/>
          <w:b/>
          <w:color w:val="000000"/>
        </w:rPr>
      </w:pPr>
      <w:r w:rsidRPr="00B917C3">
        <w:rPr>
          <w:rFonts w:eastAsia="Calibri" w:cs="Tahoma"/>
          <w:b/>
          <w:color w:val="000000"/>
        </w:rPr>
        <w:t>I</w:t>
      </w:r>
      <w:r w:rsidR="009240AA" w:rsidRPr="00B917C3">
        <w:rPr>
          <w:rFonts w:eastAsia="Calibri" w:cs="Tahoma"/>
          <w:b/>
          <w:color w:val="000000"/>
        </w:rPr>
        <w:t>V</w:t>
      </w:r>
      <w:r w:rsidRPr="00B917C3">
        <w:rPr>
          <w:rFonts w:eastAsia="Calibri" w:cs="Tahoma"/>
          <w:b/>
          <w:color w:val="000000"/>
        </w:rPr>
        <w:t>. Interposición del Recurso de Revisión</w:t>
      </w:r>
    </w:p>
    <w:p w14:paraId="193305E5" w14:textId="77777777" w:rsidR="00EC77D9" w:rsidRPr="00B917C3" w:rsidRDefault="00EC77D9" w:rsidP="00D16E46">
      <w:pPr>
        <w:spacing w:after="0" w:line="360" w:lineRule="auto"/>
        <w:rPr>
          <w:rFonts w:eastAsia="Times New Roman" w:cs="Tahoma"/>
          <w:bCs/>
          <w:color w:val="auto"/>
          <w:lang w:eastAsia="es-ES"/>
        </w:rPr>
      </w:pPr>
    </w:p>
    <w:p w14:paraId="24595562" w14:textId="730C30B8" w:rsidR="00EC77D9" w:rsidRPr="00B917C3" w:rsidRDefault="00F1768D" w:rsidP="00D16E46">
      <w:pPr>
        <w:spacing w:after="0" w:line="360" w:lineRule="auto"/>
        <w:rPr>
          <w:rFonts w:eastAsia="Times New Roman" w:cs="Tahoma"/>
          <w:bCs/>
          <w:color w:val="auto"/>
          <w:lang w:eastAsia="es-ES"/>
        </w:rPr>
      </w:pPr>
      <w:r w:rsidRPr="00B917C3">
        <w:rPr>
          <w:rFonts w:eastAsia="Times New Roman" w:cs="Tahoma"/>
          <w:bCs/>
          <w:color w:val="auto"/>
          <w:lang w:val="es-ES" w:eastAsia="es-ES"/>
        </w:rPr>
        <w:t xml:space="preserve">El </w:t>
      </w:r>
      <w:r w:rsidR="00CD207B" w:rsidRPr="00B917C3">
        <w:rPr>
          <w:rFonts w:eastAsia="Times New Roman" w:cs="Tahoma"/>
          <w:bCs/>
          <w:color w:val="auto"/>
          <w:lang w:val="es-ES" w:eastAsia="es-ES"/>
        </w:rPr>
        <w:t>treinta y uno</w:t>
      </w:r>
      <w:r w:rsidR="00575B68" w:rsidRPr="00B917C3">
        <w:rPr>
          <w:rFonts w:eastAsia="Times New Roman" w:cs="Tahoma"/>
          <w:bCs/>
          <w:color w:val="auto"/>
          <w:lang w:val="es-ES" w:eastAsia="es-ES"/>
        </w:rPr>
        <w:t xml:space="preserve"> de octubre </w:t>
      </w:r>
      <w:r w:rsidR="00EE6AAF" w:rsidRPr="00B917C3">
        <w:rPr>
          <w:rFonts w:eastAsia="Times New Roman" w:cs="Tahoma"/>
          <w:bCs/>
          <w:color w:val="auto"/>
          <w:lang w:val="es-ES" w:eastAsia="es-ES"/>
        </w:rPr>
        <w:t>de dos mil veinti</w:t>
      </w:r>
      <w:r w:rsidRPr="00B917C3">
        <w:rPr>
          <w:rFonts w:eastAsia="Times New Roman" w:cs="Tahoma"/>
          <w:bCs/>
          <w:color w:val="auto"/>
          <w:lang w:val="es-ES" w:eastAsia="es-ES"/>
        </w:rPr>
        <w:t>cuatro</w:t>
      </w:r>
      <w:r w:rsidR="00EE6AAF" w:rsidRPr="00B917C3">
        <w:rPr>
          <w:rFonts w:eastAsia="Times New Roman" w:cs="Tahoma"/>
          <w:bCs/>
          <w:color w:val="auto"/>
          <w:lang w:val="es-ES" w:eastAsia="es-ES"/>
        </w:rPr>
        <w:t xml:space="preserve">, </w:t>
      </w:r>
      <w:r w:rsidR="00EE6AAF" w:rsidRPr="00B917C3">
        <w:rPr>
          <w:rFonts w:eastAsia="Times New Roman" w:cs="Tahoma"/>
          <w:bCs/>
          <w:color w:val="auto"/>
          <w:lang w:eastAsia="es-ES"/>
        </w:rPr>
        <w:t xml:space="preserve">se recibió en este Instituto, a través del </w:t>
      </w:r>
      <w:r w:rsidR="00EE6AAF" w:rsidRPr="00B917C3">
        <w:rPr>
          <w:rFonts w:eastAsia="Times New Roman" w:cs="Tahoma"/>
          <w:bCs/>
          <w:color w:val="auto"/>
          <w:lang w:val="es-ES" w:eastAsia="es-ES"/>
        </w:rPr>
        <w:t>Sistema de Acceso a la Información Mexiquense (SAIMEX)</w:t>
      </w:r>
      <w:r w:rsidR="00EE6AAF" w:rsidRPr="00B917C3">
        <w:rPr>
          <w:rFonts w:eastAsia="Times New Roman" w:cs="Tahoma"/>
          <w:bCs/>
          <w:color w:val="auto"/>
          <w:lang w:eastAsia="es-ES"/>
        </w:rPr>
        <w:t>, el Recurso de Revisión interpuesto por la p</w:t>
      </w:r>
      <w:r w:rsidR="00D55E2F" w:rsidRPr="00B917C3">
        <w:rPr>
          <w:rFonts w:eastAsia="Times New Roman" w:cs="Tahoma"/>
          <w:bCs/>
          <w:color w:val="auto"/>
          <w:lang w:eastAsia="es-ES"/>
        </w:rPr>
        <w:t>ersona</w:t>
      </w:r>
      <w:r w:rsidR="00EE6AAF" w:rsidRPr="00B917C3">
        <w:rPr>
          <w:rFonts w:eastAsia="Times New Roman" w:cs="Tahoma"/>
          <w:bCs/>
          <w:color w:val="auto"/>
          <w:lang w:eastAsia="es-ES"/>
        </w:rPr>
        <w:t xml:space="preserve"> Recurrente, en contra</w:t>
      </w:r>
      <w:r w:rsidR="0068447E" w:rsidRPr="00B917C3">
        <w:rPr>
          <w:rFonts w:eastAsia="Times New Roman" w:cs="Tahoma"/>
          <w:bCs/>
          <w:color w:val="auto"/>
          <w:lang w:eastAsia="es-ES"/>
        </w:rPr>
        <w:t xml:space="preserve"> </w:t>
      </w:r>
      <w:r w:rsidR="00EE6AAF" w:rsidRPr="00B917C3">
        <w:rPr>
          <w:rFonts w:eastAsia="Times New Roman" w:cs="Tahoma"/>
          <w:bCs/>
          <w:color w:val="auto"/>
          <w:lang w:eastAsia="es-ES"/>
        </w:rPr>
        <w:t>de</w:t>
      </w:r>
      <w:r w:rsidR="0068447E" w:rsidRPr="00B917C3">
        <w:rPr>
          <w:rFonts w:eastAsia="Times New Roman" w:cs="Tahoma"/>
          <w:bCs/>
          <w:color w:val="auto"/>
          <w:lang w:eastAsia="es-ES"/>
        </w:rPr>
        <w:t xml:space="preserve"> la</w:t>
      </w:r>
      <w:r w:rsidR="00EE6AAF" w:rsidRPr="00B917C3">
        <w:rPr>
          <w:rFonts w:eastAsia="Times New Roman" w:cs="Tahoma"/>
          <w:bCs/>
          <w:color w:val="auto"/>
          <w:lang w:eastAsia="es-ES"/>
        </w:rPr>
        <w:t xml:space="preserve"> respuesta del Sujeto Obligado</w:t>
      </w:r>
      <w:r w:rsidR="00670893" w:rsidRPr="00B917C3">
        <w:rPr>
          <w:rFonts w:eastAsia="Times New Roman" w:cs="Tahoma"/>
          <w:bCs/>
          <w:color w:val="auto"/>
          <w:lang w:eastAsia="es-ES"/>
        </w:rPr>
        <w:t>,</w:t>
      </w:r>
      <w:r w:rsidR="00EE6AAF" w:rsidRPr="00B917C3">
        <w:rPr>
          <w:rFonts w:eastAsia="Calibri" w:cs="Times New Roman"/>
          <w:b/>
          <w:bCs/>
        </w:rPr>
        <w:t xml:space="preserve"> </w:t>
      </w:r>
      <w:r w:rsidR="00EE6AAF" w:rsidRPr="00B917C3">
        <w:rPr>
          <w:rFonts w:eastAsia="Times New Roman" w:cs="Tahoma"/>
          <w:bCs/>
          <w:color w:val="auto"/>
          <w:lang w:eastAsia="es-ES"/>
        </w:rPr>
        <w:t>en los siguientes términos:</w:t>
      </w:r>
    </w:p>
    <w:p w14:paraId="6E6C98B4" w14:textId="77777777" w:rsidR="00EE6AAF" w:rsidRPr="00B917C3" w:rsidRDefault="00EE6AAF" w:rsidP="00D16E46">
      <w:pPr>
        <w:spacing w:after="0" w:line="360" w:lineRule="auto"/>
        <w:rPr>
          <w:rFonts w:eastAsia="Times New Roman" w:cs="Tahoma"/>
          <w:bCs/>
          <w:color w:val="auto"/>
          <w:lang w:eastAsia="es-ES"/>
        </w:rPr>
      </w:pPr>
    </w:p>
    <w:p w14:paraId="122D4953" w14:textId="53AD726C" w:rsidR="00EC77D9" w:rsidRPr="00B917C3" w:rsidRDefault="00EC77D9" w:rsidP="00D16E46">
      <w:pPr>
        <w:spacing w:after="0" w:line="360" w:lineRule="auto"/>
        <w:ind w:left="567" w:right="567"/>
        <w:rPr>
          <w:rFonts w:eastAsia="Times New Roman" w:cs="Tahoma"/>
          <w:b/>
          <w:bCs/>
          <w:i/>
          <w:color w:val="auto"/>
          <w:sz w:val="20"/>
          <w:szCs w:val="20"/>
          <w:lang w:eastAsia="es-ES"/>
        </w:rPr>
      </w:pPr>
      <w:r w:rsidRPr="00B917C3">
        <w:rPr>
          <w:rFonts w:eastAsia="Times New Roman" w:cs="Tahoma"/>
          <w:b/>
          <w:bCs/>
          <w:i/>
          <w:color w:val="auto"/>
          <w:sz w:val="20"/>
          <w:szCs w:val="20"/>
          <w:lang w:eastAsia="es-ES"/>
        </w:rPr>
        <w:t>ACTO IMPUGNADO</w:t>
      </w:r>
    </w:p>
    <w:p w14:paraId="5CCEB8EC" w14:textId="4D95C79B" w:rsidR="00EC77D9" w:rsidRPr="00B917C3" w:rsidRDefault="00CD207B" w:rsidP="00D16E46">
      <w:pPr>
        <w:spacing w:after="0" w:line="360" w:lineRule="auto"/>
        <w:ind w:left="567" w:right="567"/>
        <w:rPr>
          <w:i/>
          <w:iCs/>
          <w:color w:val="000000"/>
          <w:sz w:val="20"/>
          <w:szCs w:val="20"/>
        </w:rPr>
      </w:pPr>
      <w:r w:rsidRPr="00B917C3">
        <w:rPr>
          <w:i/>
          <w:iCs/>
          <w:color w:val="000000"/>
          <w:sz w:val="20"/>
          <w:szCs w:val="20"/>
        </w:rPr>
        <w:t>SOLICITE TODA LA INFORMACION LABORAL DEL CIUDADANO FIDELMAR MARMOLEJO MALDONADO, ES DECIR: PUESTO QUE OSTENTABA, FECHA DE INGRESO AL AYUNTAMIENTO, FECHA DE BAJA DEL AYUNTAMIENTO, MOTIVO DE LA BAJA, CARGOS PUBLICOS QUE OCUPÓ, HORARIO LABORAL, DIAS QUE LABORABA, EN CASO DE PROMOCIONES ¿CUALES Y CUANTAS FUERON?, SUELDO MENSUAL BRUTO Y NETO, PRESTACIONES DE LEY, SI ERA PERSONAL DE CONFIANZA O SINDICALIZADO, FUNCIONES DESEMPEÑADAS, SI TENIA PERSONAL A SU CARGO, ¿SE LE ASIGNABA VEHÍCULO OFICIAL?.TODO ESTO CON FUNDAMENTO EN EL ARTÍCULO 131 DE LA LEY GENERAL DE TRANSPARENCIA Y ACCESO A LA INFORMACIÓN PÚBLICA</w:t>
      </w:r>
      <w:r w:rsidR="0024218A" w:rsidRPr="00B917C3">
        <w:rPr>
          <w:i/>
          <w:iCs/>
          <w:color w:val="000000"/>
          <w:sz w:val="20"/>
          <w:szCs w:val="20"/>
        </w:rPr>
        <w:t>” (Sic)</w:t>
      </w:r>
    </w:p>
    <w:p w14:paraId="55C87C9D" w14:textId="77777777" w:rsidR="0024218A" w:rsidRPr="00B917C3" w:rsidRDefault="0024218A" w:rsidP="00D16E46">
      <w:pPr>
        <w:spacing w:after="0" w:line="360" w:lineRule="auto"/>
        <w:ind w:left="567" w:right="567"/>
        <w:rPr>
          <w:rFonts w:eastAsia="Times New Roman" w:cs="Tahoma"/>
          <w:bCs/>
          <w:i/>
          <w:color w:val="auto"/>
          <w:sz w:val="20"/>
          <w:szCs w:val="20"/>
          <w:lang w:eastAsia="es-ES"/>
        </w:rPr>
      </w:pPr>
    </w:p>
    <w:p w14:paraId="01991E43" w14:textId="083793C6" w:rsidR="00EC77D9" w:rsidRPr="00B917C3" w:rsidRDefault="00EC77D9" w:rsidP="00D16E46">
      <w:pPr>
        <w:spacing w:after="0" w:line="360" w:lineRule="auto"/>
        <w:ind w:left="567" w:right="567"/>
        <w:rPr>
          <w:rFonts w:eastAsia="Times New Roman" w:cs="Tahoma"/>
          <w:b/>
          <w:bCs/>
          <w:i/>
          <w:color w:val="auto"/>
          <w:sz w:val="20"/>
          <w:szCs w:val="20"/>
          <w:lang w:eastAsia="es-ES"/>
        </w:rPr>
      </w:pPr>
      <w:r w:rsidRPr="00B917C3">
        <w:rPr>
          <w:rFonts w:eastAsia="Times New Roman" w:cs="Tahoma"/>
          <w:b/>
          <w:bCs/>
          <w:i/>
          <w:color w:val="auto"/>
          <w:sz w:val="20"/>
          <w:szCs w:val="20"/>
          <w:lang w:eastAsia="es-ES"/>
        </w:rPr>
        <w:t>RAZONES O MOTIVOS DE LA INCONFORMIDAD</w:t>
      </w:r>
    </w:p>
    <w:p w14:paraId="6A2AB2B9" w14:textId="409DB318" w:rsidR="00EC77D9" w:rsidRPr="00B917C3" w:rsidRDefault="00CD207B" w:rsidP="00D16E46">
      <w:pPr>
        <w:spacing w:after="0" w:line="360" w:lineRule="auto"/>
        <w:ind w:left="567" w:right="567"/>
        <w:rPr>
          <w:rFonts w:eastAsia="Times New Roman" w:cs="Tahoma"/>
          <w:bCs/>
          <w:i/>
          <w:color w:val="auto"/>
          <w:sz w:val="20"/>
          <w:szCs w:val="20"/>
          <w:lang w:eastAsia="es-ES"/>
        </w:rPr>
      </w:pPr>
      <w:r w:rsidRPr="00B917C3">
        <w:rPr>
          <w:i/>
          <w:color w:val="000000"/>
          <w:sz w:val="20"/>
          <w:szCs w:val="20"/>
        </w:rPr>
        <w:t xml:space="preserve">SE NIEGA A ENTREGAR INFORMACION SOLICITADA, YA QUE EXISTE INFORMACION PUBLICA DEL AÑO 2021 QUE ACREDITA QUE FUE SERVIDOR PUBLICO DEL INSTITUTO MUNICIPAL DE CULTURA FISICA Y DEPORTE DE METEPEC. SE ANEXA EVIDENCIA DE NOTAS FINANCIERAS DONDE SE MENCIONA </w:t>
      </w:r>
      <w:r w:rsidRPr="00B917C3">
        <w:rPr>
          <w:i/>
          <w:color w:val="000000"/>
          <w:sz w:val="20"/>
          <w:szCs w:val="20"/>
        </w:rPr>
        <w:lastRenderedPageBreak/>
        <w:t>AL C. FIDELMAR MARMOLEJO MALDONADO. POR LO ANTERIOR, SOLICITO MUY AMABLEMENTE SE PROPORCIONE LA INFORMACION REQUERIDA: FECHA DE INGRESO AL AYUNTAMIENTO, FECHA DE BAJA DEL AYUNTAMIENTO, MOTIVO DE LA BAJA, CARGOS PUBLICOS QUE OCUPÓ, HORARIO LABORAL, DIAS QUE LABORABA, EN CASO DE PROMOCIONES ¿CUALES Y CUANTAS FUERON?, SUELDO MENSUAL BRUTO Y NETO, PRESTACIONES DE LEY, SI ERA PERSONAL DE CONFIANZA O SINDICALIZADO, FUNCIONES DESEMPEÑADAS, SI TENIA PERSONAL A SU CARGO, ¿SE LE ASIGNABA VEHÍCULO OFICIAL?</w:t>
      </w:r>
      <w:r w:rsidR="00EC77D9" w:rsidRPr="00B917C3">
        <w:rPr>
          <w:i/>
          <w:color w:val="000000"/>
          <w:sz w:val="20"/>
          <w:szCs w:val="20"/>
        </w:rPr>
        <w:t>”</w:t>
      </w:r>
      <w:r w:rsidR="0024218A" w:rsidRPr="00B917C3">
        <w:rPr>
          <w:i/>
          <w:color w:val="000000"/>
          <w:sz w:val="20"/>
          <w:szCs w:val="20"/>
        </w:rPr>
        <w:t xml:space="preserve"> (Sic)</w:t>
      </w:r>
    </w:p>
    <w:p w14:paraId="417EBFB0" w14:textId="77777777" w:rsidR="00943C49" w:rsidRPr="00B917C3" w:rsidRDefault="00943C49" w:rsidP="00D16E46">
      <w:pPr>
        <w:spacing w:after="0" w:line="360" w:lineRule="auto"/>
        <w:rPr>
          <w:rFonts w:eastAsia="Calibri" w:cs="Tahoma"/>
          <w:b/>
          <w:color w:val="000000"/>
        </w:rPr>
      </w:pPr>
    </w:p>
    <w:p w14:paraId="4BFAE8A8" w14:textId="3C17B6AF" w:rsidR="00CD207B" w:rsidRPr="00B917C3" w:rsidRDefault="00CD207B" w:rsidP="00D16E46">
      <w:pPr>
        <w:spacing w:after="0" w:line="360" w:lineRule="auto"/>
        <w:rPr>
          <w:rFonts w:eastAsia="Calibri" w:cs="Tahoma"/>
          <w:bCs/>
          <w:color w:val="000000"/>
        </w:rPr>
      </w:pPr>
      <w:r w:rsidRPr="00B917C3">
        <w:rPr>
          <w:rFonts w:eastAsia="Calibri" w:cs="Tahoma"/>
          <w:bCs/>
          <w:color w:val="000000"/>
        </w:rPr>
        <w:t xml:space="preserve">El Particular adjuntó la digitalización de un documento que corresponde a las Notas a los Estados Financieros, del mes de junio de dos mil veintiuno, </w:t>
      </w:r>
      <w:r w:rsidR="003D7DB2" w:rsidRPr="00B917C3">
        <w:rPr>
          <w:rFonts w:eastAsia="Calibri" w:cs="Tahoma"/>
          <w:bCs/>
          <w:color w:val="000000"/>
        </w:rPr>
        <w:t>conforme a</w:t>
      </w:r>
      <w:r w:rsidRPr="00B917C3">
        <w:rPr>
          <w:rFonts w:eastAsia="Calibri" w:cs="Tahoma"/>
          <w:bCs/>
          <w:color w:val="000000"/>
        </w:rPr>
        <w:t xml:space="preserve"> lo siguiente:</w:t>
      </w:r>
    </w:p>
    <w:p w14:paraId="6EA5AA45" w14:textId="77777777" w:rsidR="00E34AAA" w:rsidRPr="00B917C3" w:rsidRDefault="00E34AAA" w:rsidP="00D16E46">
      <w:pPr>
        <w:spacing w:after="0" w:line="360" w:lineRule="auto"/>
        <w:rPr>
          <w:rFonts w:eastAsia="Calibri" w:cs="Tahoma"/>
          <w:bCs/>
          <w:color w:val="000000"/>
        </w:rPr>
      </w:pPr>
    </w:p>
    <w:p w14:paraId="7F825DD8" w14:textId="758A1D91" w:rsidR="00CD207B" w:rsidRPr="00B917C3" w:rsidRDefault="00E34AAA" w:rsidP="00E34AAA">
      <w:pPr>
        <w:spacing w:after="0" w:line="360" w:lineRule="auto"/>
        <w:jc w:val="center"/>
        <w:rPr>
          <w:rFonts w:eastAsia="Calibri" w:cs="Tahoma"/>
          <w:bCs/>
          <w:color w:val="000000"/>
        </w:rPr>
      </w:pPr>
      <w:r w:rsidRPr="00B917C3">
        <w:rPr>
          <w:rFonts w:eastAsia="Calibri" w:cs="Tahoma"/>
          <w:bCs/>
          <w:noProof/>
          <w:color w:val="000000"/>
          <w:lang w:eastAsia="es-MX"/>
        </w:rPr>
        <w:drawing>
          <wp:inline distT="0" distB="0" distL="0" distR="0" wp14:anchorId="4E9D46CD" wp14:editId="47879FE7">
            <wp:extent cx="5471160" cy="1603183"/>
            <wp:effectExtent l="0" t="0" r="0" b="0"/>
            <wp:docPr id="171790719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7907197" name="Imagen 1717907197"/>
                    <pic:cNvPicPr/>
                  </pic:nvPicPr>
                  <pic:blipFill>
                    <a:blip r:embed="rId8">
                      <a:extLst>
                        <a:ext uri="{28A0092B-C50C-407E-A947-70E740481C1C}">
                          <a14:useLocalDpi xmlns:a14="http://schemas.microsoft.com/office/drawing/2010/main" val="0"/>
                        </a:ext>
                      </a:extLst>
                    </a:blip>
                    <a:stretch>
                      <a:fillRect/>
                    </a:stretch>
                  </pic:blipFill>
                  <pic:spPr>
                    <a:xfrm>
                      <a:off x="0" y="0"/>
                      <a:ext cx="5486344" cy="1607632"/>
                    </a:xfrm>
                    <a:prstGeom prst="rect">
                      <a:avLst/>
                    </a:prstGeom>
                  </pic:spPr>
                </pic:pic>
              </a:graphicData>
            </a:graphic>
          </wp:inline>
        </w:drawing>
      </w:r>
    </w:p>
    <w:p w14:paraId="7446927D" w14:textId="308529AC" w:rsidR="00CD207B" w:rsidRPr="00B917C3" w:rsidRDefault="00CD207B" w:rsidP="00D16E46">
      <w:pPr>
        <w:spacing w:after="0" w:line="360" w:lineRule="auto"/>
        <w:rPr>
          <w:rFonts w:eastAsia="Calibri" w:cs="Tahoma"/>
          <w:bCs/>
          <w:color w:val="000000"/>
        </w:rPr>
      </w:pPr>
      <w:r w:rsidRPr="00B917C3">
        <w:rPr>
          <w:rFonts w:eastAsia="Calibri" w:cs="Tahoma"/>
          <w:bCs/>
          <w:noProof/>
          <w:color w:val="000000"/>
          <w:lang w:eastAsia="es-MX"/>
        </w:rPr>
        <w:drawing>
          <wp:anchor distT="0" distB="0" distL="114300" distR="114300" simplePos="0" relativeHeight="251658240" behindDoc="0" locked="0" layoutInCell="1" allowOverlap="1" wp14:anchorId="501AF0C8" wp14:editId="315DC4D0">
            <wp:simplePos x="1082040" y="4610100"/>
            <wp:positionH relativeFrom="column">
              <wp:align>left</wp:align>
            </wp:positionH>
            <wp:positionV relativeFrom="paragraph">
              <wp:align>top</wp:align>
            </wp:positionV>
            <wp:extent cx="5671185" cy="822960"/>
            <wp:effectExtent l="0" t="0" r="5715" b="0"/>
            <wp:wrapSquare wrapText="bothSides"/>
            <wp:docPr id="590190790" name="Imagen 1" descr="Tabl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190790" name="Imagen 1" descr="Tabla&#10;&#10;Descripción generada automáticamente con confianza baja"/>
                    <pic:cNvPicPr/>
                  </pic:nvPicPr>
                  <pic:blipFill>
                    <a:blip r:embed="rId9">
                      <a:extLst>
                        <a:ext uri="{28A0092B-C50C-407E-A947-70E740481C1C}">
                          <a14:useLocalDpi xmlns:a14="http://schemas.microsoft.com/office/drawing/2010/main" val="0"/>
                        </a:ext>
                      </a:extLst>
                    </a:blip>
                    <a:stretch>
                      <a:fillRect/>
                    </a:stretch>
                  </pic:blipFill>
                  <pic:spPr>
                    <a:xfrm>
                      <a:off x="0" y="0"/>
                      <a:ext cx="5671185" cy="822960"/>
                    </a:xfrm>
                    <a:prstGeom prst="rect">
                      <a:avLst/>
                    </a:prstGeom>
                  </pic:spPr>
                </pic:pic>
              </a:graphicData>
            </a:graphic>
          </wp:anchor>
        </w:drawing>
      </w:r>
    </w:p>
    <w:p w14:paraId="32EBD4AE" w14:textId="5228EC0A" w:rsidR="00EC77D9" w:rsidRPr="00B917C3" w:rsidRDefault="00EC77D9" w:rsidP="00D16E46">
      <w:pPr>
        <w:spacing w:after="0" w:line="360" w:lineRule="auto"/>
        <w:rPr>
          <w:rFonts w:eastAsia="Batang" w:cs="Tahoma"/>
          <w:b/>
          <w:bCs/>
          <w:color w:val="000000"/>
        </w:rPr>
      </w:pPr>
      <w:r w:rsidRPr="00B917C3">
        <w:rPr>
          <w:rFonts w:eastAsia="Calibri" w:cs="Tahoma"/>
          <w:b/>
          <w:color w:val="000000"/>
        </w:rPr>
        <w:t xml:space="preserve">V. </w:t>
      </w:r>
      <w:r w:rsidRPr="00B917C3">
        <w:rPr>
          <w:rFonts w:eastAsia="Batang" w:cs="Tahoma"/>
          <w:b/>
          <w:bCs/>
          <w:color w:val="000000"/>
        </w:rPr>
        <w:t>Trámite del Recurso de Revisión</w:t>
      </w:r>
      <w:r w:rsidRPr="00B917C3">
        <w:rPr>
          <w:rFonts w:eastAsia="Calibri" w:cs="Tahoma"/>
          <w:b/>
          <w:color w:val="000000"/>
        </w:rPr>
        <w:t xml:space="preserve"> </w:t>
      </w:r>
      <w:r w:rsidRPr="00B917C3">
        <w:rPr>
          <w:rFonts w:eastAsia="Batang" w:cs="Tahoma"/>
          <w:b/>
          <w:bCs/>
          <w:color w:val="000000"/>
        </w:rPr>
        <w:t>ante este Instituto</w:t>
      </w:r>
    </w:p>
    <w:p w14:paraId="1C4ADB40" w14:textId="77777777" w:rsidR="00EC77D9" w:rsidRPr="00B917C3" w:rsidRDefault="00EC77D9" w:rsidP="00D16E46">
      <w:pPr>
        <w:spacing w:after="0" w:line="360" w:lineRule="auto"/>
        <w:rPr>
          <w:rFonts w:eastAsia="Batang" w:cs="Tahoma"/>
          <w:bCs/>
          <w:color w:val="000000"/>
        </w:rPr>
      </w:pPr>
    </w:p>
    <w:p w14:paraId="7EC9EE07" w14:textId="13EA8D70" w:rsidR="00EC77D9" w:rsidRPr="00B917C3" w:rsidRDefault="00EC77D9" w:rsidP="00D16E46">
      <w:pPr>
        <w:spacing w:after="0" w:line="360" w:lineRule="auto"/>
        <w:rPr>
          <w:rFonts w:eastAsia="Batang" w:cs="Tahoma"/>
          <w:b/>
          <w:bCs/>
          <w:color w:val="000000"/>
        </w:rPr>
      </w:pPr>
      <w:r w:rsidRPr="00B917C3">
        <w:rPr>
          <w:rFonts w:eastAsia="Batang" w:cs="Tahoma"/>
          <w:b/>
          <w:bCs/>
          <w:color w:val="000000"/>
        </w:rPr>
        <w:t xml:space="preserve">a) Turno del Medio de Impugnación. </w:t>
      </w:r>
      <w:r w:rsidRPr="00B917C3">
        <w:rPr>
          <w:rFonts w:eastAsia="Batang" w:cs="Tahoma"/>
          <w:bCs/>
          <w:color w:val="000000"/>
        </w:rPr>
        <w:t>El</w:t>
      </w:r>
      <w:r w:rsidR="00054D31" w:rsidRPr="00B917C3">
        <w:rPr>
          <w:rFonts w:eastAsia="Batang" w:cs="Tahoma"/>
          <w:bCs/>
          <w:color w:val="000000"/>
        </w:rPr>
        <w:t xml:space="preserve"> </w:t>
      </w:r>
      <w:r w:rsidR="00E0123E" w:rsidRPr="00B917C3">
        <w:rPr>
          <w:rFonts w:eastAsia="Batang" w:cs="Tahoma"/>
          <w:bCs/>
          <w:color w:val="000000"/>
        </w:rPr>
        <w:t>treinta y uno</w:t>
      </w:r>
      <w:r w:rsidR="0032433B" w:rsidRPr="00B917C3">
        <w:rPr>
          <w:rFonts w:eastAsia="Batang" w:cs="Tahoma"/>
          <w:bCs/>
          <w:color w:val="000000"/>
        </w:rPr>
        <w:t xml:space="preserve"> de octubre</w:t>
      </w:r>
      <w:r w:rsidR="0068447E" w:rsidRPr="00B917C3">
        <w:rPr>
          <w:rFonts w:eastAsia="Times New Roman" w:cs="Tahoma"/>
          <w:bCs/>
          <w:color w:val="auto"/>
          <w:lang w:val="es-ES" w:eastAsia="es-ES"/>
        </w:rPr>
        <w:t xml:space="preserve"> de dos mil veinticuatro</w:t>
      </w:r>
      <w:r w:rsidRPr="00B917C3">
        <w:rPr>
          <w:rFonts w:eastAsia="Batang" w:cs="Tahoma"/>
          <w:bCs/>
          <w:color w:val="000000"/>
        </w:rPr>
        <w:t xml:space="preserve">, el </w:t>
      </w:r>
      <w:r w:rsidRPr="00B917C3">
        <w:rPr>
          <w:rFonts w:eastAsia="Calibri" w:cs="Tahoma"/>
          <w:color w:val="000000"/>
          <w:lang w:val="es-ES"/>
        </w:rPr>
        <w:t>Sistema de Acceso a la Información Mexiquense (SAIMEX),</w:t>
      </w:r>
      <w:r w:rsidRPr="00B917C3">
        <w:rPr>
          <w:rFonts w:eastAsia="Batang" w:cs="Tahoma"/>
          <w:bCs/>
          <w:color w:val="000000"/>
        </w:rPr>
        <w:t xml:space="preserve"> asignó el número de expediente</w:t>
      </w:r>
      <w:r w:rsidR="00394EBC" w:rsidRPr="00B917C3">
        <w:t xml:space="preserve"> </w:t>
      </w:r>
      <w:r w:rsidR="00394EBC" w:rsidRPr="00B917C3">
        <w:rPr>
          <w:rFonts w:eastAsia="Calibri" w:cs="Tahoma"/>
          <w:b/>
          <w:bCs/>
        </w:rPr>
        <w:t>0</w:t>
      </w:r>
      <w:r w:rsidR="0032433B" w:rsidRPr="00B917C3">
        <w:rPr>
          <w:rFonts w:eastAsia="Calibri" w:cs="Tahoma"/>
          <w:b/>
          <w:bCs/>
        </w:rPr>
        <w:t>6</w:t>
      </w:r>
      <w:r w:rsidR="00E0123E" w:rsidRPr="00B917C3">
        <w:rPr>
          <w:rFonts w:eastAsia="Calibri" w:cs="Tahoma"/>
          <w:b/>
          <w:bCs/>
        </w:rPr>
        <w:t>931</w:t>
      </w:r>
      <w:r w:rsidR="00394EBC" w:rsidRPr="00B917C3">
        <w:rPr>
          <w:rFonts w:eastAsia="Calibri" w:cs="Tahoma"/>
          <w:b/>
          <w:bCs/>
        </w:rPr>
        <w:t>/INFOEM/IP/RR/2024</w:t>
      </w:r>
      <w:r w:rsidRPr="00B917C3">
        <w:rPr>
          <w:rFonts w:eastAsia="Batang" w:cs="Tahoma"/>
          <w:bCs/>
          <w:color w:val="000000"/>
        </w:rPr>
        <w:t xml:space="preserve">, al Medio de Impugnación que nos ocupa, con base en el sistema aprobado por el Pleno de este </w:t>
      </w:r>
      <w:r w:rsidR="00394EBC" w:rsidRPr="00B917C3">
        <w:rPr>
          <w:rFonts w:eastAsia="Batang" w:cs="Tahoma"/>
          <w:bCs/>
          <w:color w:val="000000"/>
        </w:rPr>
        <w:t>Organismo</w:t>
      </w:r>
      <w:r w:rsidRPr="00B917C3">
        <w:rPr>
          <w:rFonts w:eastAsia="Batang" w:cs="Tahoma"/>
          <w:bCs/>
          <w:color w:val="000000"/>
        </w:rPr>
        <w:t xml:space="preserve"> Garante y lo turnó al Comisionado Ponente Luis </w:t>
      </w:r>
      <w:r w:rsidRPr="00B917C3">
        <w:rPr>
          <w:rFonts w:eastAsia="Batang" w:cs="Tahoma"/>
          <w:bCs/>
          <w:color w:val="000000"/>
        </w:rPr>
        <w:lastRenderedPageBreak/>
        <w:t>Gustavo Parra Noriega, para los efectos del artículo 185, fracción I de la Ley de Transparencia y Acceso a la Información Pública del Estado de México y Municipios.</w:t>
      </w:r>
    </w:p>
    <w:p w14:paraId="23BD8332" w14:textId="77777777" w:rsidR="00EC77D9" w:rsidRPr="00B917C3" w:rsidRDefault="00EC77D9" w:rsidP="00D16E46">
      <w:pPr>
        <w:spacing w:after="0" w:line="360" w:lineRule="auto"/>
        <w:rPr>
          <w:rFonts w:eastAsia="Batang" w:cs="Tahoma"/>
          <w:bCs/>
          <w:color w:val="000000"/>
        </w:rPr>
      </w:pPr>
    </w:p>
    <w:p w14:paraId="385EEA5C" w14:textId="3D6A36ED" w:rsidR="00EC77D9" w:rsidRPr="00B917C3" w:rsidRDefault="00EC77D9" w:rsidP="00D16E46">
      <w:pPr>
        <w:spacing w:after="0" w:line="360" w:lineRule="auto"/>
        <w:rPr>
          <w:rFonts w:eastAsia="Times New Roman" w:cs="Tahoma"/>
          <w:bCs/>
          <w:color w:val="auto"/>
          <w:lang w:val="es-ES_tradnl" w:eastAsia="es-ES"/>
        </w:rPr>
      </w:pPr>
      <w:r w:rsidRPr="00B917C3">
        <w:rPr>
          <w:rFonts w:eastAsia="Times New Roman" w:cs="Tahoma"/>
          <w:b/>
          <w:bCs/>
          <w:color w:val="auto"/>
          <w:lang w:eastAsia="es-ES"/>
        </w:rPr>
        <w:t>b) Admisión del Recurso de Revisión</w:t>
      </w:r>
      <w:r w:rsidRPr="00B917C3">
        <w:rPr>
          <w:rFonts w:eastAsia="Times New Roman" w:cs="Tahoma"/>
          <w:b/>
          <w:bCs/>
          <w:color w:val="auto"/>
          <w:lang w:val="es-ES_tradnl" w:eastAsia="es-ES"/>
        </w:rPr>
        <w:t xml:space="preserve">. </w:t>
      </w:r>
      <w:r w:rsidRPr="00B917C3">
        <w:rPr>
          <w:rFonts w:eastAsia="Batang" w:cs="Tahoma"/>
          <w:bCs/>
          <w:color w:val="000000"/>
        </w:rPr>
        <w:t>El</w:t>
      </w:r>
      <w:r w:rsidR="00A37D74" w:rsidRPr="00B917C3">
        <w:rPr>
          <w:rFonts w:eastAsia="Batang" w:cs="Tahoma"/>
          <w:bCs/>
          <w:color w:val="000000"/>
        </w:rPr>
        <w:t xml:space="preserve"> </w:t>
      </w:r>
      <w:r w:rsidR="00E0123E" w:rsidRPr="00B917C3">
        <w:rPr>
          <w:rFonts w:eastAsia="Batang" w:cs="Tahoma"/>
          <w:bCs/>
          <w:color w:val="000000"/>
        </w:rPr>
        <w:t>seis de noviembre</w:t>
      </w:r>
      <w:r w:rsidR="00AB3BAD" w:rsidRPr="00B917C3">
        <w:rPr>
          <w:rFonts w:eastAsia="Batang" w:cs="Tahoma"/>
          <w:bCs/>
          <w:color w:val="000000"/>
        </w:rPr>
        <w:t xml:space="preserve"> </w:t>
      </w:r>
      <w:r w:rsidRPr="00B917C3">
        <w:rPr>
          <w:rFonts w:eastAsia="Batang" w:cs="Tahoma"/>
          <w:bCs/>
          <w:color w:val="000000"/>
        </w:rPr>
        <w:t>de dos mil veinti</w:t>
      </w:r>
      <w:r w:rsidR="00C50335" w:rsidRPr="00B917C3">
        <w:rPr>
          <w:rFonts w:eastAsia="Batang" w:cs="Tahoma"/>
          <w:bCs/>
          <w:color w:val="000000"/>
        </w:rPr>
        <w:t>cuatro</w:t>
      </w:r>
      <w:r w:rsidRPr="00B917C3">
        <w:rPr>
          <w:rFonts w:eastAsia="Times New Roman" w:cs="Tahoma"/>
          <w:bCs/>
          <w:color w:val="auto"/>
          <w:lang w:val="es-ES_tradnl" w:eastAsia="es-ES"/>
        </w:rPr>
        <w:t xml:space="preserve">, se acordó la admisión del Recurso de Revisión interpuesto por </w:t>
      </w:r>
      <w:r w:rsidR="00B064A4" w:rsidRPr="00B917C3">
        <w:rPr>
          <w:rFonts w:eastAsia="Times New Roman" w:cs="Tahoma"/>
          <w:bCs/>
          <w:color w:val="auto"/>
          <w:lang w:val="es-ES_tradnl" w:eastAsia="es-ES"/>
        </w:rPr>
        <w:t>la persona</w:t>
      </w:r>
      <w:r w:rsidRPr="00B917C3">
        <w:rPr>
          <w:rFonts w:eastAsia="Times New Roman" w:cs="Tahoma"/>
          <w:bCs/>
          <w:color w:val="auto"/>
          <w:lang w:val="es-ES_tradnl" w:eastAsia="es-ES"/>
        </w:rPr>
        <w:t xml:space="preserve"> Recurrente en contra del Sujeto Obligado, en términos del artículo 185, fracciones I y II de la Ley de Transparencia y Acceso a la Información Pública del Estado de México y Municipios, el cual fue notificado a las partes</w:t>
      </w:r>
      <w:r w:rsidR="00CB7980" w:rsidRPr="00B917C3">
        <w:rPr>
          <w:rFonts w:eastAsia="Times New Roman" w:cs="Tahoma"/>
          <w:bCs/>
          <w:color w:val="auto"/>
          <w:lang w:val="es-ES_tradnl" w:eastAsia="es-ES"/>
        </w:rPr>
        <w:t xml:space="preserve"> </w:t>
      </w:r>
      <w:r w:rsidR="001756F2" w:rsidRPr="00B917C3">
        <w:rPr>
          <w:rFonts w:eastAsia="Times New Roman" w:cs="Tahoma"/>
          <w:bCs/>
          <w:color w:val="auto"/>
          <w:lang w:val="es-ES_tradnl" w:eastAsia="es-ES"/>
        </w:rPr>
        <w:t>el</w:t>
      </w:r>
      <w:r w:rsidR="00AB3BAD" w:rsidRPr="00B917C3">
        <w:rPr>
          <w:rFonts w:eastAsia="Times New Roman" w:cs="Tahoma"/>
          <w:bCs/>
          <w:color w:val="auto"/>
          <w:lang w:val="es-ES_tradnl" w:eastAsia="es-ES"/>
        </w:rPr>
        <w:t xml:space="preserve"> </w:t>
      </w:r>
      <w:r w:rsidR="00E0123E" w:rsidRPr="00B917C3">
        <w:rPr>
          <w:rFonts w:eastAsia="Times New Roman" w:cs="Tahoma"/>
          <w:bCs/>
          <w:color w:val="auto"/>
          <w:lang w:val="es-ES_tradnl" w:eastAsia="es-ES"/>
        </w:rPr>
        <w:t xml:space="preserve">siete del </w:t>
      </w:r>
      <w:r w:rsidR="00AB3BAD" w:rsidRPr="00B917C3">
        <w:rPr>
          <w:rFonts w:eastAsia="Times New Roman" w:cs="Tahoma"/>
          <w:bCs/>
          <w:color w:val="auto"/>
          <w:lang w:val="es-ES_tradnl" w:eastAsia="es-ES"/>
        </w:rPr>
        <w:t xml:space="preserve">mismo </w:t>
      </w:r>
      <w:r w:rsidR="00E0123E" w:rsidRPr="00B917C3">
        <w:rPr>
          <w:rFonts w:eastAsia="Times New Roman" w:cs="Tahoma"/>
          <w:bCs/>
          <w:color w:val="auto"/>
          <w:lang w:val="es-ES_tradnl" w:eastAsia="es-ES"/>
        </w:rPr>
        <w:t>mes y año</w:t>
      </w:r>
      <w:r w:rsidR="00CB7980" w:rsidRPr="00B917C3">
        <w:rPr>
          <w:rFonts w:eastAsia="Times New Roman" w:cs="Tahoma"/>
          <w:bCs/>
          <w:color w:val="auto"/>
          <w:lang w:val="es-ES_tradnl" w:eastAsia="es-ES"/>
        </w:rPr>
        <w:t xml:space="preserve">, </w:t>
      </w:r>
      <w:r w:rsidRPr="00B917C3">
        <w:rPr>
          <w:rFonts w:eastAsia="Times New Roman" w:cs="Tahoma"/>
          <w:bCs/>
          <w:color w:val="auto"/>
          <w:lang w:val="es-ES_tradnl" w:eastAsia="es-ES"/>
        </w:rPr>
        <w:t xml:space="preserve">a través del Sistema de Acceso a la Información Mexiquense (SAIMEX), en el que se les otorgó un plazo de siete días hábiles posteriores a la misma, para que manifestaran lo que a su derecho conviniera y formularan alegatos. </w:t>
      </w:r>
    </w:p>
    <w:p w14:paraId="12094229" w14:textId="77777777" w:rsidR="0032433B" w:rsidRPr="00B917C3" w:rsidRDefault="0032433B" w:rsidP="00D16E46">
      <w:pPr>
        <w:spacing w:after="0" w:line="360" w:lineRule="auto"/>
        <w:rPr>
          <w:rFonts w:eastAsia="Times New Roman" w:cs="Tahoma"/>
          <w:bCs/>
          <w:color w:val="auto"/>
          <w:lang w:val="es-ES_tradnl" w:eastAsia="es-ES"/>
        </w:rPr>
      </w:pPr>
    </w:p>
    <w:p w14:paraId="4625E08D" w14:textId="113D4A32" w:rsidR="003D7DB2" w:rsidRPr="00B917C3" w:rsidRDefault="00A60649" w:rsidP="003D7DB2">
      <w:pPr>
        <w:spacing w:after="0" w:line="360" w:lineRule="auto"/>
        <w:rPr>
          <w:rFonts w:eastAsia="Calibri" w:cs="Tahoma"/>
          <w:bCs/>
          <w:color w:val="000000"/>
        </w:rPr>
      </w:pPr>
      <w:r w:rsidRPr="00B917C3">
        <w:rPr>
          <w:b/>
        </w:rPr>
        <w:t xml:space="preserve">c) </w:t>
      </w:r>
      <w:r w:rsidR="00D933C2" w:rsidRPr="00B917C3">
        <w:rPr>
          <w:rFonts w:cs="Tahoma"/>
          <w:b/>
          <w:lang w:val="es-ES_tradnl"/>
        </w:rPr>
        <w:t xml:space="preserve">Manifestaciones. </w:t>
      </w:r>
      <w:r w:rsidR="00D933C2" w:rsidRPr="00B917C3">
        <w:rPr>
          <w:rFonts w:cs="Tahoma"/>
          <w:iCs/>
          <w:lang w:val="es-ES"/>
        </w:rPr>
        <w:t xml:space="preserve">El ocho de noviembre de dos mil veinticuatro, </w:t>
      </w:r>
      <w:r w:rsidR="00D933C2" w:rsidRPr="00B917C3">
        <w:rPr>
          <w:rFonts w:cs="Tahoma"/>
          <w:bCs/>
          <w:lang w:val="es-ES_tradnl"/>
        </w:rPr>
        <w:t>se recibió en este Instituto, a través del Sistema de Acceso a la Información Mexiquense (SAIMEX), las manifestaciones de la persona Recurrente, a través de</w:t>
      </w:r>
      <w:r w:rsidR="003D7DB2" w:rsidRPr="00B917C3">
        <w:rPr>
          <w:rFonts w:eastAsia="Calibri" w:cs="Tahoma"/>
          <w:bCs/>
          <w:color w:val="000000"/>
        </w:rPr>
        <w:t xml:space="preserve"> un documento que corresponde a las Notas a los Estados Financieros, del mes de junio de dos mil veintiuno, conforme a lo siguiente:</w:t>
      </w:r>
    </w:p>
    <w:p w14:paraId="3624621B" w14:textId="77777777" w:rsidR="003D7DB2" w:rsidRPr="00B917C3" w:rsidRDefault="003D7DB2" w:rsidP="003D7DB2">
      <w:pPr>
        <w:spacing w:after="0" w:line="360" w:lineRule="auto"/>
        <w:rPr>
          <w:rFonts w:eastAsia="Calibri" w:cs="Tahoma"/>
          <w:bCs/>
          <w:color w:val="000000"/>
        </w:rPr>
      </w:pPr>
    </w:p>
    <w:p w14:paraId="2CD47A54" w14:textId="77777777" w:rsidR="003D7DB2" w:rsidRPr="00B917C3" w:rsidRDefault="003D7DB2" w:rsidP="003D7DB2">
      <w:pPr>
        <w:spacing w:after="0" w:line="360" w:lineRule="auto"/>
        <w:jc w:val="center"/>
        <w:rPr>
          <w:rFonts w:eastAsia="Calibri" w:cs="Tahoma"/>
          <w:bCs/>
          <w:color w:val="000000"/>
        </w:rPr>
      </w:pPr>
      <w:r w:rsidRPr="00B917C3">
        <w:rPr>
          <w:rFonts w:eastAsia="Calibri" w:cs="Tahoma"/>
          <w:bCs/>
          <w:noProof/>
          <w:color w:val="000000"/>
          <w:lang w:eastAsia="es-MX"/>
        </w:rPr>
        <w:drawing>
          <wp:inline distT="0" distB="0" distL="0" distR="0" wp14:anchorId="4DB52B98" wp14:editId="3A5653C4">
            <wp:extent cx="5471160" cy="1603183"/>
            <wp:effectExtent l="0" t="0" r="0" b="0"/>
            <wp:docPr id="15441927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7907197" name="Imagen 1717907197"/>
                    <pic:cNvPicPr/>
                  </pic:nvPicPr>
                  <pic:blipFill>
                    <a:blip r:embed="rId8">
                      <a:extLst>
                        <a:ext uri="{28A0092B-C50C-407E-A947-70E740481C1C}">
                          <a14:useLocalDpi xmlns:a14="http://schemas.microsoft.com/office/drawing/2010/main" val="0"/>
                        </a:ext>
                      </a:extLst>
                    </a:blip>
                    <a:stretch>
                      <a:fillRect/>
                    </a:stretch>
                  </pic:blipFill>
                  <pic:spPr>
                    <a:xfrm>
                      <a:off x="0" y="0"/>
                      <a:ext cx="5486344" cy="1607632"/>
                    </a:xfrm>
                    <a:prstGeom prst="rect">
                      <a:avLst/>
                    </a:prstGeom>
                  </pic:spPr>
                </pic:pic>
              </a:graphicData>
            </a:graphic>
          </wp:inline>
        </w:drawing>
      </w:r>
    </w:p>
    <w:p w14:paraId="6E65BE28" w14:textId="77777777" w:rsidR="003D7DB2" w:rsidRPr="00B917C3" w:rsidRDefault="003D7DB2" w:rsidP="003D7DB2">
      <w:pPr>
        <w:spacing w:after="0" w:line="360" w:lineRule="auto"/>
        <w:rPr>
          <w:rFonts w:eastAsia="Calibri" w:cs="Tahoma"/>
          <w:bCs/>
          <w:color w:val="000000"/>
        </w:rPr>
      </w:pPr>
      <w:r w:rsidRPr="00B917C3">
        <w:rPr>
          <w:rFonts w:eastAsia="Calibri" w:cs="Tahoma"/>
          <w:bCs/>
          <w:noProof/>
          <w:color w:val="000000"/>
          <w:lang w:eastAsia="es-MX"/>
        </w:rPr>
        <w:drawing>
          <wp:anchor distT="0" distB="0" distL="114300" distR="114300" simplePos="0" relativeHeight="251660288" behindDoc="0" locked="0" layoutInCell="1" allowOverlap="1" wp14:anchorId="1CD84F1C" wp14:editId="315FB4E6">
            <wp:simplePos x="1082040" y="4610100"/>
            <wp:positionH relativeFrom="column">
              <wp:align>left</wp:align>
            </wp:positionH>
            <wp:positionV relativeFrom="paragraph">
              <wp:align>top</wp:align>
            </wp:positionV>
            <wp:extent cx="5671185" cy="822960"/>
            <wp:effectExtent l="0" t="0" r="5715" b="0"/>
            <wp:wrapSquare wrapText="bothSides"/>
            <wp:docPr id="1968852167" name="Imagen 1" descr="Tabl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190790" name="Imagen 1" descr="Tabla&#10;&#10;Descripción generada automáticamente con confianza baja"/>
                    <pic:cNvPicPr/>
                  </pic:nvPicPr>
                  <pic:blipFill>
                    <a:blip r:embed="rId9">
                      <a:extLst>
                        <a:ext uri="{28A0092B-C50C-407E-A947-70E740481C1C}">
                          <a14:useLocalDpi xmlns:a14="http://schemas.microsoft.com/office/drawing/2010/main" val="0"/>
                        </a:ext>
                      </a:extLst>
                    </a:blip>
                    <a:stretch>
                      <a:fillRect/>
                    </a:stretch>
                  </pic:blipFill>
                  <pic:spPr>
                    <a:xfrm>
                      <a:off x="0" y="0"/>
                      <a:ext cx="5671185" cy="822960"/>
                    </a:xfrm>
                    <a:prstGeom prst="rect">
                      <a:avLst/>
                    </a:prstGeom>
                  </pic:spPr>
                </pic:pic>
              </a:graphicData>
            </a:graphic>
          </wp:anchor>
        </w:drawing>
      </w:r>
    </w:p>
    <w:p w14:paraId="66AAE1D6" w14:textId="503CF5F9" w:rsidR="00D933C2" w:rsidRPr="00B917C3" w:rsidRDefault="00D933C2" w:rsidP="00D933C2">
      <w:pPr>
        <w:spacing w:after="0" w:line="360" w:lineRule="auto"/>
        <w:rPr>
          <w:rFonts w:cs="Tahoma"/>
          <w:bCs/>
          <w:lang w:val="es-ES_tradnl"/>
        </w:rPr>
      </w:pPr>
    </w:p>
    <w:p w14:paraId="65C625A3" w14:textId="44A6B95D" w:rsidR="00D933C2" w:rsidRPr="00B917C3" w:rsidRDefault="00D933C2" w:rsidP="00F64378">
      <w:pPr>
        <w:spacing w:after="0" w:line="360" w:lineRule="auto"/>
        <w:rPr>
          <w:b/>
        </w:rPr>
      </w:pPr>
    </w:p>
    <w:p w14:paraId="59DD1E4C" w14:textId="77777777" w:rsidR="00BB1EA2" w:rsidRPr="00B917C3" w:rsidRDefault="00D933C2" w:rsidP="00F64378">
      <w:pPr>
        <w:spacing w:after="0" w:line="360" w:lineRule="auto"/>
      </w:pPr>
      <w:r w:rsidRPr="00B917C3">
        <w:rPr>
          <w:b/>
        </w:rPr>
        <w:t xml:space="preserve">d) </w:t>
      </w:r>
      <w:r w:rsidR="00A60649" w:rsidRPr="00B917C3">
        <w:rPr>
          <w:b/>
        </w:rPr>
        <w:t xml:space="preserve">Informe Justificado. </w:t>
      </w:r>
      <w:r w:rsidR="00A60649" w:rsidRPr="00B917C3">
        <w:t xml:space="preserve">El </w:t>
      </w:r>
      <w:r w:rsidR="008F70ED" w:rsidRPr="00B917C3">
        <w:t>diecinueve</w:t>
      </w:r>
      <w:r w:rsidR="00A60649" w:rsidRPr="00B917C3">
        <w:t xml:space="preserve"> de noviembre de dos mil veinticuatro, a través del Sistema de Acceso a la Información Mexiquense (SAIMEX), se recibió en este Instituto el informe justificado por parte del Sujeto Obligado</w:t>
      </w:r>
      <w:r w:rsidR="00BB1EA2" w:rsidRPr="00B917C3">
        <w:t>, a través de los documentos siguientes:</w:t>
      </w:r>
    </w:p>
    <w:p w14:paraId="3C130092" w14:textId="77777777" w:rsidR="00BB1EA2" w:rsidRPr="00B917C3" w:rsidRDefault="00BB1EA2" w:rsidP="00F64378">
      <w:pPr>
        <w:spacing w:after="0" w:line="360" w:lineRule="auto"/>
      </w:pPr>
    </w:p>
    <w:p w14:paraId="7BCB937C" w14:textId="4EF8274E" w:rsidR="00A60649" w:rsidRPr="00B917C3" w:rsidRDefault="00BB1EA2" w:rsidP="00F64378">
      <w:pPr>
        <w:spacing w:after="0" w:line="360" w:lineRule="auto"/>
      </w:pPr>
      <w:r w:rsidRPr="00B917C3">
        <w:t>i. O</w:t>
      </w:r>
      <w:r w:rsidR="00DC12C0" w:rsidRPr="00B917C3">
        <w:t>ficio número</w:t>
      </w:r>
      <w:r w:rsidR="00F64378" w:rsidRPr="00B917C3">
        <w:t xml:space="preserve"> </w:t>
      </w:r>
      <w:proofErr w:type="spellStart"/>
      <w:r w:rsidR="00F64378" w:rsidRPr="00B917C3">
        <w:t>DTyGA</w:t>
      </w:r>
      <w:proofErr w:type="spellEnd"/>
      <w:r w:rsidR="00F64378" w:rsidRPr="00B917C3">
        <w:t>/MET/0991/2024, del ocho de noviembre de dos mil veinticuatro, suscrito por el Director de Transparencia y Gobierno Abierto y dirigido al Director de Administración, por medio del cual solicitó dar contestación en un plazo no mayor de tres días hábiles.</w:t>
      </w:r>
    </w:p>
    <w:p w14:paraId="684EB7AB" w14:textId="77777777" w:rsidR="00BB1EA2" w:rsidRPr="00B917C3" w:rsidRDefault="00BB1EA2" w:rsidP="00F64378">
      <w:pPr>
        <w:spacing w:after="0" w:line="360" w:lineRule="auto"/>
      </w:pPr>
    </w:p>
    <w:p w14:paraId="3F685539" w14:textId="65F0CF9F" w:rsidR="00BB1EA2" w:rsidRPr="00B917C3" w:rsidRDefault="00BB1EA2" w:rsidP="00F64378">
      <w:pPr>
        <w:spacing w:after="0" w:line="360" w:lineRule="auto"/>
      </w:pPr>
      <w:r w:rsidRPr="00B917C3">
        <w:t>ii. Oficio número DA/4835/2024, del catorce de noviembre de dos mil veinticuatro, suscrito por el Director de Administración y dirigido al Director de Transparencia y Gobierno Abierto, por medio del cual ratificó su respuesta.</w:t>
      </w:r>
    </w:p>
    <w:p w14:paraId="328D8F9F" w14:textId="77777777" w:rsidR="00A60649" w:rsidRPr="00B917C3" w:rsidRDefault="00A60649" w:rsidP="0032433B">
      <w:pPr>
        <w:spacing w:after="0" w:line="360" w:lineRule="auto"/>
        <w:rPr>
          <w:rFonts w:cs="Tahoma"/>
          <w:b/>
          <w:bCs/>
          <w:iCs/>
          <w:lang w:val="es-ES"/>
        </w:rPr>
      </w:pPr>
    </w:p>
    <w:p w14:paraId="30297390" w14:textId="1C4FF622" w:rsidR="00A60649" w:rsidRPr="00B917C3" w:rsidRDefault="00D933C2" w:rsidP="00A60649">
      <w:pPr>
        <w:spacing w:after="0" w:line="360" w:lineRule="auto"/>
        <w:rPr>
          <w:b/>
        </w:rPr>
      </w:pPr>
      <w:r w:rsidRPr="00B917C3">
        <w:rPr>
          <w:b/>
        </w:rPr>
        <w:t>e</w:t>
      </w:r>
      <w:r w:rsidR="00A60649" w:rsidRPr="00B917C3">
        <w:rPr>
          <w:b/>
        </w:rPr>
        <w:t xml:space="preserve">) Vista del Informe Justificado. </w:t>
      </w:r>
      <w:r w:rsidR="00A60649" w:rsidRPr="00B917C3">
        <w:rPr>
          <w:color w:val="000000"/>
        </w:rPr>
        <w:t xml:space="preserve">El veinte de noviembre de dos mil veinticuatro, se dictó acuerdo por medio del cual se puso a la vista de la persona Recurrente el Informe Justificado entregado por el Sujeto Obligado, el cual fue notificado a las partes, el mismo día, a través del Sistema de Acceso a la Información Mexiquense (SAIMEX). </w:t>
      </w:r>
      <w:r w:rsidR="00A60649" w:rsidRPr="00B917C3">
        <w:rPr>
          <w:b/>
          <w:color w:val="000000"/>
        </w:rPr>
        <w:t>Cabe señalar que el Particular fue omiso en realizar manifestación alguna.</w:t>
      </w:r>
    </w:p>
    <w:p w14:paraId="2B3886C5" w14:textId="56D06798" w:rsidR="007E75EF" w:rsidRPr="00B917C3" w:rsidRDefault="007E75EF" w:rsidP="00D16E46">
      <w:pPr>
        <w:spacing w:after="0" w:line="360" w:lineRule="auto"/>
        <w:rPr>
          <w:rFonts w:eastAsia="Times New Roman" w:cs="Tahoma"/>
          <w:bCs/>
          <w:lang w:val="es-ES" w:eastAsia="es-ES"/>
        </w:rPr>
      </w:pPr>
    </w:p>
    <w:p w14:paraId="35AAACA3" w14:textId="6367AD76" w:rsidR="00EC77D9" w:rsidRPr="00B917C3" w:rsidRDefault="00D933C2" w:rsidP="00D16E46">
      <w:pPr>
        <w:widowControl w:val="0"/>
        <w:spacing w:after="0" w:line="360" w:lineRule="auto"/>
        <w:rPr>
          <w:rFonts w:eastAsia="Times New Roman" w:cs="Tahoma"/>
          <w:color w:val="auto"/>
          <w:lang w:val="es-ES" w:eastAsia="es-ES"/>
        </w:rPr>
      </w:pPr>
      <w:r w:rsidRPr="00B917C3">
        <w:rPr>
          <w:rFonts w:eastAsia="Times New Roman" w:cs="Tahoma"/>
          <w:b/>
          <w:color w:val="auto"/>
          <w:lang w:eastAsia="es-ES"/>
        </w:rPr>
        <w:t>f</w:t>
      </w:r>
      <w:r w:rsidR="00EC77D9" w:rsidRPr="00B917C3">
        <w:rPr>
          <w:rFonts w:eastAsia="Times New Roman" w:cs="Tahoma"/>
          <w:b/>
          <w:color w:val="auto"/>
          <w:lang w:eastAsia="es-ES"/>
        </w:rPr>
        <w:t>) Cierre de instrucción.</w:t>
      </w:r>
      <w:r w:rsidR="00EC77D9" w:rsidRPr="00B917C3">
        <w:rPr>
          <w:rFonts w:eastAsia="Times New Roman" w:cs="Tahoma"/>
          <w:color w:val="auto"/>
          <w:lang w:eastAsia="es-ES"/>
        </w:rPr>
        <w:t xml:space="preserve"> El</w:t>
      </w:r>
      <w:r w:rsidR="000C75AA" w:rsidRPr="00B917C3">
        <w:rPr>
          <w:rFonts w:eastAsia="Times New Roman" w:cs="Tahoma"/>
          <w:color w:val="auto"/>
          <w:lang w:eastAsia="es-ES"/>
        </w:rPr>
        <w:t xml:space="preserve"> </w:t>
      </w:r>
      <w:r w:rsidR="00AB3BAD" w:rsidRPr="00B917C3">
        <w:rPr>
          <w:rFonts w:eastAsia="Times New Roman" w:cs="Tahoma"/>
          <w:color w:val="auto"/>
          <w:lang w:eastAsia="es-ES"/>
        </w:rPr>
        <w:t>veinti</w:t>
      </w:r>
      <w:r w:rsidR="00DC12C0" w:rsidRPr="00B917C3">
        <w:rPr>
          <w:rFonts w:eastAsia="Times New Roman" w:cs="Tahoma"/>
          <w:color w:val="auto"/>
          <w:lang w:eastAsia="es-ES"/>
        </w:rPr>
        <w:t>séis de noviembre</w:t>
      </w:r>
      <w:r w:rsidR="00502FA9" w:rsidRPr="00B917C3">
        <w:rPr>
          <w:rFonts w:eastAsia="Times New Roman" w:cs="Tahoma"/>
          <w:color w:val="auto"/>
          <w:lang w:eastAsia="es-ES"/>
        </w:rPr>
        <w:t xml:space="preserve"> </w:t>
      </w:r>
      <w:r w:rsidR="00EC77D9" w:rsidRPr="00B917C3">
        <w:rPr>
          <w:rFonts w:eastAsia="Times New Roman" w:cs="Tahoma"/>
          <w:color w:val="auto"/>
          <w:lang w:eastAsia="es-ES"/>
        </w:rPr>
        <w:t>de dos mil veinti</w:t>
      </w:r>
      <w:r w:rsidR="00C50335" w:rsidRPr="00B917C3">
        <w:rPr>
          <w:rFonts w:eastAsia="Times New Roman" w:cs="Tahoma"/>
          <w:color w:val="auto"/>
          <w:lang w:eastAsia="es-ES"/>
        </w:rPr>
        <w:t>cuatro</w:t>
      </w:r>
      <w:r w:rsidR="00EC77D9" w:rsidRPr="00B917C3">
        <w:rPr>
          <w:rFonts w:eastAsia="Times New Roman" w:cs="Tahoma"/>
          <w:color w:val="auto"/>
          <w:lang w:eastAsia="es-ES"/>
        </w:rPr>
        <w:t xml:space="preserve">, al no existir </w:t>
      </w:r>
      <w:r w:rsidR="00DC12C0" w:rsidRPr="00B917C3">
        <w:rPr>
          <w:rFonts w:eastAsia="Times New Roman" w:cs="Tahoma"/>
          <w:color w:val="auto"/>
          <w:lang w:eastAsia="es-ES"/>
        </w:rPr>
        <w:t>diligencias</w:t>
      </w:r>
      <w:r w:rsidR="00EC77D9" w:rsidRPr="00B917C3">
        <w:rPr>
          <w:rFonts w:eastAsia="Times New Roman" w:cs="Tahoma"/>
          <w:color w:val="auto"/>
          <w:lang w:eastAsia="es-ES"/>
        </w:rPr>
        <w:t xml:space="preserve"> pendientes por desahogar, se emitió el acuerdo por medio del cual se declaró cerrada la instrucción y se determinó pasar los expedientes a resolución, en términos de lo dispuesto en los artículos 185, fracciones VI y VIII, de la Ley de Transparencia y Acceso a la Información Pública del Estado de México y Municipios, mismo que fue notificado a las partes el </w:t>
      </w:r>
      <w:r w:rsidR="00886CD4" w:rsidRPr="00B917C3">
        <w:rPr>
          <w:rFonts w:eastAsia="Times New Roman" w:cs="Tahoma"/>
          <w:color w:val="auto"/>
          <w:lang w:eastAsia="es-ES"/>
        </w:rPr>
        <w:t>mismo día</w:t>
      </w:r>
      <w:r w:rsidR="00EC77D9" w:rsidRPr="00B917C3">
        <w:rPr>
          <w:rFonts w:eastAsia="Times New Roman" w:cs="Tahoma"/>
          <w:color w:val="auto"/>
          <w:lang w:eastAsia="es-ES"/>
        </w:rPr>
        <w:t xml:space="preserve">, a través del </w:t>
      </w:r>
      <w:r w:rsidR="00EC77D9" w:rsidRPr="00B917C3">
        <w:rPr>
          <w:rFonts w:eastAsia="Times New Roman" w:cs="Tahoma"/>
          <w:color w:val="auto"/>
          <w:lang w:val="es-ES" w:eastAsia="es-ES"/>
        </w:rPr>
        <w:t>Sistema de Acceso a la Información Mexiquense (SAIMEX)</w:t>
      </w:r>
      <w:r w:rsidR="00EC77D9" w:rsidRPr="00B917C3">
        <w:rPr>
          <w:rFonts w:eastAsia="Times New Roman" w:cs="Tahoma"/>
          <w:color w:val="auto"/>
          <w:lang w:eastAsia="es-ES"/>
        </w:rPr>
        <w:t xml:space="preserve">. </w:t>
      </w:r>
    </w:p>
    <w:p w14:paraId="5AB5C251" w14:textId="77777777" w:rsidR="00232DCC" w:rsidRPr="00B917C3" w:rsidRDefault="00232DCC" w:rsidP="00D16E46">
      <w:pPr>
        <w:spacing w:after="0" w:line="360" w:lineRule="auto"/>
        <w:rPr>
          <w:rFonts w:eastAsia="Times New Roman" w:cs="Tahoma"/>
          <w:color w:val="000000"/>
          <w:lang w:eastAsia="es-ES"/>
        </w:rPr>
      </w:pPr>
    </w:p>
    <w:p w14:paraId="77C7A5C4" w14:textId="77777777" w:rsidR="00EC77D9" w:rsidRPr="00B917C3" w:rsidRDefault="00EC77D9" w:rsidP="00D16E46">
      <w:pPr>
        <w:spacing w:after="0" w:line="360" w:lineRule="auto"/>
        <w:rPr>
          <w:rFonts w:eastAsia="Times New Roman" w:cs="Tahoma"/>
          <w:color w:val="000000"/>
          <w:lang w:eastAsia="es-ES"/>
        </w:rPr>
      </w:pPr>
      <w:r w:rsidRPr="00B917C3">
        <w:rPr>
          <w:rFonts w:eastAsia="Times New Roman" w:cs="Tahoma"/>
          <w:color w:val="000000"/>
          <w:lang w:eastAsia="es-ES"/>
        </w:rPr>
        <w:lastRenderedPageBreak/>
        <w:t>En razón de que fue debidamente sustanciado e integrado el expediente electrónico y no existe diligencia pendiente de desahogo, se emite la resolución que conforme a Derecho proceda, de acuerdo a los siguientes:</w:t>
      </w:r>
    </w:p>
    <w:p w14:paraId="6BB75C02" w14:textId="77777777" w:rsidR="008E4F87" w:rsidRPr="00B917C3" w:rsidRDefault="008E4F87" w:rsidP="00D16E46">
      <w:pPr>
        <w:spacing w:after="0" w:line="360" w:lineRule="auto"/>
        <w:rPr>
          <w:rFonts w:eastAsia="Times New Roman" w:cs="Tahoma"/>
          <w:bCs/>
          <w:iCs/>
          <w:color w:val="auto"/>
          <w:lang w:val="es-ES" w:eastAsia="es-ES"/>
        </w:rPr>
      </w:pPr>
    </w:p>
    <w:p w14:paraId="4B442488" w14:textId="0C901BCB" w:rsidR="00EC77D9" w:rsidRPr="00B917C3" w:rsidRDefault="00EC77D9" w:rsidP="00D16E46">
      <w:pPr>
        <w:spacing w:after="0" w:line="360" w:lineRule="auto"/>
        <w:jc w:val="center"/>
        <w:rPr>
          <w:rFonts w:eastAsia="Times New Roman" w:cs="Tahoma"/>
          <w:b/>
          <w:color w:val="auto"/>
          <w:lang w:val="es-ES" w:eastAsia="es-ES"/>
        </w:rPr>
      </w:pPr>
      <w:r w:rsidRPr="00B917C3">
        <w:rPr>
          <w:rFonts w:eastAsia="Times New Roman" w:cs="Tahoma"/>
          <w:b/>
          <w:color w:val="auto"/>
          <w:lang w:val="es-ES" w:eastAsia="es-ES"/>
        </w:rPr>
        <w:t>C O N S I D E R A N D O S</w:t>
      </w:r>
    </w:p>
    <w:p w14:paraId="7A8CFE1B" w14:textId="77777777" w:rsidR="008E4F87" w:rsidRPr="00B917C3" w:rsidRDefault="008E4F87" w:rsidP="00D16E46">
      <w:pPr>
        <w:spacing w:after="0" w:line="360" w:lineRule="auto"/>
        <w:jc w:val="center"/>
        <w:rPr>
          <w:rFonts w:eastAsia="Times New Roman" w:cs="Tahoma"/>
          <w:b/>
          <w:color w:val="auto"/>
          <w:lang w:val="es-ES" w:eastAsia="es-ES"/>
        </w:rPr>
      </w:pPr>
    </w:p>
    <w:p w14:paraId="2B2C70F6" w14:textId="0F870142" w:rsidR="00EC77D9" w:rsidRPr="00B917C3" w:rsidRDefault="00EC77D9" w:rsidP="00D16E46">
      <w:pPr>
        <w:autoSpaceDE w:val="0"/>
        <w:autoSpaceDN w:val="0"/>
        <w:adjustRightInd w:val="0"/>
        <w:spacing w:after="0" w:line="360" w:lineRule="auto"/>
        <w:rPr>
          <w:rFonts w:eastAsia="Times New Roman" w:cs="Tahoma"/>
          <w:b/>
          <w:color w:val="auto"/>
          <w:lang w:val="es-ES" w:eastAsia="es-ES"/>
        </w:rPr>
      </w:pPr>
      <w:r w:rsidRPr="00B917C3">
        <w:rPr>
          <w:rFonts w:eastAsia="Calibri" w:cs="Tahoma"/>
          <w:b/>
          <w:color w:val="000000"/>
          <w:lang w:val="es-ES" w:eastAsia="es-MX"/>
        </w:rPr>
        <w:t>PRIMERO</w:t>
      </w:r>
      <w:r w:rsidRPr="00B917C3">
        <w:rPr>
          <w:rFonts w:eastAsia="Calibri" w:cs="Tahoma"/>
          <w:color w:val="000000"/>
          <w:lang w:val="es-ES" w:eastAsia="es-MX"/>
        </w:rPr>
        <w:t xml:space="preserve">. </w:t>
      </w:r>
      <w:r w:rsidRPr="00B917C3">
        <w:rPr>
          <w:rFonts w:eastAsia="Times New Roman" w:cs="Tahoma"/>
          <w:b/>
          <w:color w:val="auto"/>
          <w:lang w:val="es-ES" w:eastAsia="es-ES"/>
        </w:rPr>
        <w:t>Competencia</w:t>
      </w:r>
    </w:p>
    <w:p w14:paraId="62F65765" w14:textId="77777777" w:rsidR="00EC77D9" w:rsidRPr="00B917C3" w:rsidRDefault="00EC77D9" w:rsidP="00D16E46">
      <w:pPr>
        <w:autoSpaceDE w:val="0"/>
        <w:autoSpaceDN w:val="0"/>
        <w:adjustRightInd w:val="0"/>
        <w:spacing w:after="0" w:line="360" w:lineRule="auto"/>
        <w:rPr>
          <w:rFonts w:eastAsia="Times New Roman" w:cs="Tahoma"/>
          <w:b/>
          <w:color w:val="auto"/>
          <w:lang w:val="es-ES" w:eastAsia="es-ES"/>
        </w:rPr>
      </w:pPr>
    </w:p>
    <w:p w14:paraId="1F83A937" w14:textId="6138A09B" w:rsidR="00EC77D9" w:rsidRPr="00B917C3" w:rsidRDefault="00EC77D9" w:rsidP="00D16E46">
      <w:pPr>
        <w:spacing w:after="0" w:line="360" w:lineRule="auto"/>
        <w:rPr>
          <w:rFonts w:eastAsia="Times New Roman" w:cs="Tahoma"/>
          <w:bCs/>
          <w:color w:val="auto"/>
          <w:lang w:eastAsia="es-ES"/>
        </w:rPr>
      </w:pPr>
      <w:bookmarkStart w:id="4" w:name="_Hlk63334754"/>
      <w:r w:rsidRPr="00B917C3">
        <w:rPr>
          <w:rFonts w:eastAsia="Times New Roman" w:cs="Tahoma"/>
          <w:bCs/>
          <w:color w:val="auto"/>
          <w:lang w:eastAsia="es-ES"/>
        </w:rPr>
        <w:t>El Instituto de Transparencia, Acceso a la Información Pública y Protección de Datos Personales del Estado de México y Municipios, es competente para conocer y resolver el presente recurso de revisión interpuesto por la p</w:t>
      </w:r>
      <w:r w:rsidR="00D55E2F" w:rsidRPr="00B917C3">
        <w:rPr>
          <w:rFonts w:eastAsia="Times New Roman" w:cs="Tahoma"/>
          <w:bCs/>
          <w:color w:val="auto"/>
          <w:lang w:eastAsia="es-ES"/>
        </w:rPr>
        <w:t>ersona</w:t>
      </w:r>
      <w:r w:rsidRPr="00B917C3">
        <w:rPr>
          <w:rFonts w:eastAsia="Times New Roman" w:cs="Tahoma"/>
          <w:bCs/>
          <w:color w:val="auto"/>
          <w:lang w:eastAsia="es-ES"/>
        </w:rPr>
        <w:t xml:space="preserve"> recurrente, conforme a lo dispuesto en los artículos 6°, apartado A, de la Constitución Política de los Estados Unidos Mexicanos; 5°, párrafos</w:t>
      </w:r>
      <w:r w:rsidR="00B12193" w:rsidRPr="00B917C3">
        <w:rPr>
          <w:rFonts w:eastAsia="Times New Roman" w:cs="Tahoma"/>
          <w:bCs/>
          <w:color w:val="auto"/>
          <w:lang w:eastAsia="es-ES"/>
        </w:rPr>
        <w:t xml:space="preserve"> trigésimo segundo, trigésimo tercero y trigésimo cuarto</w:t>
      </w:r>
      <w:r w:rsidRPr="00B917C3">
        <w:rPr>
          <w:rFonts w:eastAsia="Times New Roman" w:cs="Tahoma"/>
          <w:bCs/>
          <w:color w:val="auto"/>
          <w:lang w:eastAsia="es-ES"/>
        </w:rPr>
        <w:t>, fracciones I, II, III, IV y V de la Constitución Política del Estado Libre y Soberano de México; 1°, 8°, 9°, 10, 56 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w:t>
      </w:r>
      <w:r w:rsidRPr="00B917C3">
        <w:rPr>
          <w:rFonts w:eastAsia="Times New Roman" w:cs="Times New Roman"/>
          <w:bCs/>
          <w:color w:val="auto"/>
          <w:lang w:eastAsia="es-ES"/>
        </w:rPr>
        <w:t xml:space="preserve"> 7°, </w:t>
      </w:r>
      <w:r w:rsidR="00ED609B" w:rsidRPr="00B917C3">
        <w:rPr>
          <w:rFonts w:eastAsia="Times New Roman" w:cs="Tahoma"/>
          <w:bCs/>
          <w:color w:val="auto"/>
          <w:lang w:eastAsia="es-ES"/>
        </w:rPr>
        <w:t>9°, fracciones I y XXIII</w:t>
      </w:r>
      <w:r w:rsidRPr="00B917C3">
        <w:rPr>
          <w:rFonts w:eastAsia="Times New Roman" w:cs="Tahoma"/>
          <w:bCs/>
          <w:color w:val="auto"/>
          <w:lang w:eastAsia="es-ES"/>
        </w:rPr>
        <w:t xml:space="preserve"> y 11 del Reglamento Interior del Instituto de Transparencia, Acceso a la Información Pública y Protección de Datos Personales del Estado de México y Municipios.</w:t>
      </w:r>
      <w:bookmarkEnd w:id="4"/>
    </w:p>
    <w:p w14:paraId="0C427DA9" w14:textId="77777777" w:rsidR="003111A9" w:rsidRPr="00B917C3" w:rsidRDefault="003111A9" w:rsidP="00D16E46">
      <w:pPr>
        <w:spacing w:after="0" w:line="360" w:lineRule="auto"/>
        <w:rPr>
          <w:rFonts w:eastAsia="Times New Roman" w:cs="Tahoma"/>
          <w:bCs/>
          <w:color w:val="auto"/>
          <w:lang w:eastAsia="es-ES"/>
        </w:rPr>
      </w:pPr>
    </w:p>
    <w:p w14:paraId="186067FF" w14:textId="77777777" w:rsidR="003111A9" w:rsidRPr="00B917C3" w:rsidRDefault="003111A9" w:rsidP="003111A9">
      <w:pPr>
        <w:spacing w:after="0" w:line="360" w:lineRule="auto"/>
        <w:rPr>
          <w:b/>
          <w:color w:val="000000"/>
        </w:rPr>
      </w:pPr>
      <w:r w:rsidRPr="00B917C3">
        <w:rPr>
          <w:b/>
          <w:color w:val="000000"/>
        </w:rPr>
        <w:t>SEGUNDO</w:t>
      </w:r>
      <w:r w:rsidRPr="00B917C3">
        <w:rPr>
          <w:color w:val="000000"/>
        </w:rPr>
        <w:t xml:space="preserve">. </w:t>
      </w:r>
      <w:r w:rsidRPr="00B917C3">
        <w:rPr>
          <w:b/>
          <w:color w:val="000000"/>
        </w:rPr>
        <w:t>Causales de improcedencia y sobreseimiento</w:t>
      </w:r>
    </w:p>
    <w:p w14:paraId="79F1957D" w14:textId="77777777" w:rsidR="007D639E" w:rsidRPr="00B917C3" w:rsidRDefault="007D639E" w:rsidP="003111A9">
      <w:pPr>
        <w:spacing w:after="0" w:line="360" w:lineRule="auto"/>
        <w:rPr>
          <w:color w:val="000000"/>
        </w:rPr>
      </w:pPr>
    </w:p>
    <w:p w14:paraId="365270D3" w14:textId="77777777" w:rsidR="003111A9" w:rsidRPr="00B917C3" w:rsidRDefault="003111A9" w:rsidP="003111A9">
      <w:pPr>
        <w:spacing w:after="0" w:line="360" w:lineRule="auto"/>
        <w:rPr>
          <w:color w:val="000000"/>
        </w:rPr>
      </w:pPr>
      <w:r w:rsidRPr="00B917C3">
        <w:rPr>
          <w:color w:val="000000"/>
        </w:rPr>
        <w:t xml:space="preserve">De las constancias que forma parte del Recurso de Revisión que se analiza, se advierte que previo al estudio del fondo de la </w:t>
      </w:r>
      <w:r w:rsidRPr="00B917C3">
        <w:rPr>
          <w:i/>
          <w:color w:val="000000"/>
        </w:rPr>
        <w:t>litis</w:t>
      </w:r>
      <w:r w:rsidRPr="00B917C3">
        <w:rPr>
          <w:color w:val="000000"/>
        </w:rPr>
        <w:t>, es necesario estudiar las causales de improcedencia y sobreseimiento que se adviertan, para determinar lo que en Derecho proceda.</w:t>
      </w:r>
    </w:p>
    <w:p w14:paraId="13BF2B57" w14:textId="77777777" w:rsidR="003111A9" w:rsidRPr="00B917C3" w:rsidRDefault="003111A9" w:rsidP="003111A9">
      <w:pPr>
        <w:spacing w:after="0" w:line="360" w:lineRule="auto"/>
        <w:rPr>
          <w:color w:val="000000"/>
        </w:rPr>
      </w:pPr>
    </w:p>
    <w:p w14:paraId="27EE7688" w14:textId="77777777" w:rsidR="003111A9" w:rsidRPr="00B917C3" w:rsidRDefault="003111A9" w:rsidP="003111A9">
      <w:pPr>
        <w:spacing w:after="0" w:line="360" w:lineRule="auto"/>
        <w:rPr>
          <w:b/>
          <w:color w:val="auto"/>
        </w:rPr>
      </w:pPr>
      <w:r w:rsidRPr="00B917C3">
        <w:rPr>
          <w:b/>
        </w:rPr>
        <w:lastRenderedPageBreak/>
        <w:t>Causales de improcedencia</w:t>
      </w:r>
    </w:p>
    <w:p w14:paraId="024615A7" w14:textId="77777777" w:rsidR="003111A9" w:rsidRPr="00B917C3" w:rsidRDefault="003111A9" w:rsidP="003111A9">
      <w:pPr>
        <w:spacing w:after="0" w:line="360" w:lineRule="auto"/>
      </w:pPr>
    </w:p>
    <w:p w14:paraId="55B95DC4" w14:textId="77777777" w:rsidR="003111A9" w:rsidRPr="00B917C3" w:rsidRDefault="003111A9" w:rsidP="003111A9">
      <w:pPr>
        <w:spacing w:after="0" w:line="360" w:lineRule="auto"/>
        <w:rPr>
          <w:color w:val="000000"/>
        </w:rPr>
      </w:pPr>
      <w:r w:rsidRPr="00B917C3">
        <w:rPr>
          <w:color w:val="000000"/>
        </w:rPr>
        <w:t>Este Instituto realiza el estudio oficioso de las causales de improcedencia, por tratarse de una cuestión de orden público y de estudio preferente (acorde con el Criterio orientador en la Tesis de Jurisprudencia “IMPROCEDENCIA.” (Semanario Judicial de la Federación, Quinta Época, 1985, pág. 262), el cual establece que debe examinarse previamente la procedencia del juicio de amparo, sea que las partes lo soliciten o no, por ser una cuestión de orden público; de tal suerte, deberá ser desechado cualquier Recurso de Revisión que actualice alguno de los supuestos establecidos en el artículo 191 de la Ley de Transparencia y Acceso a la Información Pública del Estado de México y Municipios, por ser improcedente.</w:t>
      </w:r>
    </w:p>
    <w:p w14:paraId="434F0797" w14:textId="77777777" w:rsidR="003111A9" w:rsidRPr="00B917C3" w:rsidRDefault="003111A9" w:rsidP="003111A9">
      <w:pPr>
        <w:spacing w:after="0" w:line="360" w:lineRule="auto"/>
        <w:rPr>
          <w:color w:val="000000"/>
        </w:rPr>
      </w:pPr>
    </w:p>
    <w:p w14:paraId="49E2FF1A" w14:textId="77777777" w:rsidR="003111A9" w:rsidRPr="00B917C3" w:rsidRDefault="003111A9" w:rsidP="003111A9">
      <w:pPr>
        <w:spacing w:after="0" w:line="360" w:lineRule="auto"/>
        <w:rPr>
          <w:color w:val="000000"/>
        </w:rPr>
      </w:pPr>
      <w:r w:rsidRPr="00B917C3">
        <w:rPr>
          <w:color w:val="000000"/>
        </w:rPr>
        <w:t>En el presente caso, </w:t>
      </w:r>
      <w:r w:rsidRPr="00B917C3">
        <w:rPr>
          <w:b/>
          <w:color w:val="000000"/>
        </w:rPr>
        <w:t>no se actualiza ninguna de las causales de improcedencia</w:t>
      </w:r>
      <w:r w:rsidRPr="00B917C3">
        <w:rPr>
          <w:color w:val="000000"/>
        </w:rPr>
        <w:t> establecidas en el ordenamiento jurídico previamente señalado, toda vez que: este Instituto no tiene conocimiento de que se encuentre en trámite algún medio de defensa presentado por la persona Recurrente ante otra instancia; no existió prevención alguna; la veracidad de la respuesta no formó parte del agravio; ni se realizó una consulta o ampliación a los alcances del requerimiento informativo.</w:t>
      </w:r>
    </w:p>
    <w:p w14:paraId="24615AB8" w14:textId="77777777" w:rsidR="003111A9" w:rsidRPr="00B917C3" w:rsidRDefault="003111A9" w:rsidP="003111A9">
      <w:pPr>
        <w:spacing w:after="0" w:line="360" w:lineRule="auto"/>
        <w:rPr>
          <w:color w:val="000000"/>
        </w:rPr>
      </w:pPr>
    </w:p>
    <w:p w14:paraId="54CDAE13" w14:textId="13F13066" w:rsidR="008D4025" w:rsidRPr="00B917C3" w:rsidRDefault="003111A9" w:rsidP="003111A9">
      <w:pPr>
        <w:spacing w:after="0" w:line="360" w:lineRule="auto"/>
      </w:pPr>
      <w:r w:rsidRPr="00B917C3">
        <w:t>Por lo cual, se actualiza la causal de procedencia del Recurso de Revisión señalada en el artículo 179, fracci</w:t>
      </w:r>
      <w:r w:rsidR="008D4025" w:rsidRPr="00B917C3">
        <w:t>ón</w:t>
      </w:r>
      <w:r w:rsidR="004E25D6" w:rsidRPr="00B917C3">
        <w:t xml:space="preserve"> </w:t>
      </w:r>
      <w:r w:rsidR="008D4025" w:rsidRPr="00B917C3">
        <w:t>III</w:t>
      </w:r>
      <w:r w:rsidRPr="00B917C3">
        <w:t xml:space="preserve">, de la Ley en cita, pues la persona Recurrente se inconformó de la </w:t>
      </w:r>
      <w:r w:rsidR="008D4025" w:rsidRPr="00B917C3">
        <w:t>declaración de inexistencia de la información.</w:t>
      </w:r>
    </w:p>
    <w:p w14:paraId="4DF7B981" w14:textId="77777777" w:rsidR="008D4025" w:rsidRPr="00B917C3" w:rsidRDefault="008D4025" w:rsidP="003111A9">
      <w:pPr>
        <w:spacing w:after="0" w:line="360" w:lineRule="auto"/>
      </w:pPr>
    </w:p>
    <w:p w14:paraId="41EC8A8C" w14:textId="21730684" w:rsidR="003111A9" w:rsidRPr="00B917C3" w:rsidRDefault="003111A9" w:rsidP="00A67067">
      <w:pPr>
        <w:spacing w:after="0" w:line="360" w:lineRule="auto"/>
        <w:rPr>
          <w:color w:val="0D0D0D"/>
        </w:rPr>
      </w:pPr>
      <w:r w:rsidRPr="00B917C3">
        <w:rPr>
          <w:b/>
          <w:color w:val="0D0D0D"/>
        </w:rPr>
        <w:t>Causales de sobreseimiento</w:t>
      </w:r>
    </w:p>
    <w:p w14:paraId="2A8BF307" w14:textId="77777777" w:rsidR="003111A9" w:rsidRPr="00B917C3" w:rsidRDefault="003111A9" w:rsidP="00A67067">
      <w:pPr>
        <w:spacing w:after="0" w:line="360" w:lineRule="auto"/>
        <w:rPr>
          <w:color w:val="0D0D0D"/>
        </w:rPr>
      </w:pPr>
    </w:p>
    <w:p w14:paraId="0AC3ECEA" w14:textId="77777777" w:rsidR="00300FE1" w:rsidRPr="00B917C3" w:rsidRDefault="00300FE1" w:rsidP="00A67067">
      <w:pPr>
        <w:spacing w:after="0" w:line="360" w:lineRule="auto"/>
        <w:rPr>
          <w:rFonts w:cs="Tahoma"/>
        </w:rPr>
      </w:pPr>
      <w:r w:rsidRPr="00B917C3">
        <w:rPr>
          <w:rFonts w:cs="Tahoma"/>
        </w:rPr>
        <w:t>Por ser de previo y especial pronunciamiento, este Instituto analiza si se actualiza alguna causal de sobreseimiento.</w:t>
      </w:r>
    </w:p>
    <w:p w14:paraId="19648BE0" w14:textId="77777777" w:rsidR="00300FE1" w:rsidRPr="00B917C3" w:rsidRDefault="00300FE1" w:rsidP="00A67067">
      <w:pPr>
        <w:spacing w:after="0" w:line="360" w:lineRule="auto"/>
        <w:rPr>
          <w:rFonts w:cs="Tahoma"/>
        </w:rPr>
      </w:pPr>
    </w:p>
    <w:p w14:paraId="681D1F2B" w14:textId="77777777" w:rsidR="00A67067" w:rsidRPr="00B917C3" w:rsidRDefault="00A67067" w:rsidP="00A67067">
      <w:pPr>
        <w:spacing w:line="360" w:lineRule="auto"/>
        <w:rPr>
          <w:rFonts w:cs="Tahoma"/>
          <w:szCs w:val="28"/>
        </w:rPr>
      </w:pPr>
      <w:r w:rsidRPr="00B917C3">
        <w:rPr>
          <w:rFonts w:cs="Tahoma"/>
          <w:szCs w:val="28"/>
        </w:rPr>
        <w:lastRenderedPageBreak/>
        <w:t>El artículo 192 de la Ley Transparencia y Acceso a la Información Pública del Estado de México y Municipios, señala las causales por las cuales se puede sobreseer en todo o en parte, el Recurso de Revisión; así, del análisis realizado por este Instituto, se advierte que no se actualiza algún supuesto de sobreseimiento; lo anterior, en virtud de que no hay constancias en el expediente en que se actúa, de que la persona Recurrente se haya desistido del recurso, haya fallecido, sobreviniera alguna causal de improcedencia, que el Sujeto Obligado hubiese modificado o revocado el acto impugnado o bien, haya quedado sin materia.</w:t>
      </w:r>
    </w:p>
    <w:p w14:paraId="4041A756" w14:textId="77777777" w:rsidR="00A67067" w:rsidRPr="00B917C3" w:rsidRDefault="00A67067" w:rsidP="00A67067">
      <w:pPr>
        <w:spacing w:line="360" w:lineRule="auto"/>
        <w:rPr>
          <w:rFonts w:cs="Tahoma"/>
          <w:szCs w:val="28"/>
        </w:rPr>
      </w:pPr>
    </w:p>
    <w:p w14:paraId="7C3A4BD0" w14:textId="734BE888" w:rsidR="00A67067" w:rsidRPr="00B917C3" w:rsidRDefault="00A67067" w:rsidP="00A67067">
      <w:pPr>
        <w:spacing w:after="0" w:line="360" w:lineRule="auto"/>
        <w:rPr>
          <w:rFonts w:cs="Tahoma"/>
          <w:bCs/>
          <w:color w:val="0D0D0D" w:themeColor="text1" w:themeTint="F2"/>
        </w:rPr>
      </w:pPr>
      <w:r w:rsidRPr="00B917C3">
        <w:rPr>
          <w:rFonts w:cs="Tahoma"/>
          <w:bCs/>
          <w:color w:val="0D0D0D" w:themeColor="text1" w:themeTint="F2"/>
        </w:rPr>
        <w:t xml:space="preserve">Por tales motivos, se considera procedente entrar al fondo del presente asunto. </w:t>
      </w:r>
    </w:p>
    <w:p w14:paraId="4BF5C828" w14:textId="77777777" w:rsidR="003111A9" w:rsidRPr="00B917C3" w:rsidRDefault="003111A9" w:rsidP="00A67067">
      <w:pPr>
        <w:spacing w:after="0" w:line="360" w:lineRule="auto"/>
        <w:rPr>
          <w:b/>
          <w:color w:val="000000"/>
        </w:rPr>
      </w:pPr>
    </w:p>
    <w:p w14:paraId="2F0C8DDC" w14:textId="77777777" w:rsidR="003111A9" w:rsidRPr="00B917C3" w:rsidRDefault="003111A9" w:rsidP="003111A9">
      <w:pPr>
        <w:spacing w:after="0" w:line="360" w:lineRule="auto"/>
        <w:rPr>
          <w:b/>
          <w:color w:val="000000"/>
        </w:rPr>
      </w:pPr>
      <w:r w:rsidRPr="00B917C3">
        <w:rPr>
          <w:b/>
          <w:color w:val="000000"/>
        </w:rPr>
        <w:t>TERCERO. Determinación de la Controversia</w:t>
      </w:r>
    </w:p>
    <w:p w14:paraId="44646289" w14:textId="77777777" w:rsidR="0068719C" w:rsidRPr="00B917C3" w:rsidRDefault="0068719C" w:rsidP="003111A9">
      <w:pPr>
        <w:spacing w:after="0" w:line="360" w:lineRule="auto"/>
        <w:rPr>
          <w:b/>
          <w:color w:val="000000"/>
        </w:rPr>
      </w:pPr>
    </w:p>
    <w:p w14:paraId="6A6E5D59" w14:textId="588F4095" w:rsidR="007D278C" w:rsidRPr="00B917C3" w:rsidRDefault="003111A9" w:rsidP="008C6F6F">
      <w:pPr>
        <w:spacing w:after="0" w:line="360" w:lineRule="auto"/>
        <w:rPr>
          <w:color w:val="000000"/>
        </w:rPr>
      </w:pPr>
      <w:r w:rsidRPr="00B917C3">
        <w:rPr>
          <w:color w:val="000000"/>
        </w:rPr>
        <w:t xml:space="preserve">Una vez realizado el estudio de las constancias que integran el expediente en que se actúa, se desprende que el Particular requirió, </w:t>
      </w:r>
      <w:r w:rsidR="008406B7" w:rsidRPr="00B917C3">
        <w:rPr>
          <w:color w:val="000000"/>
        </w:rPr>
        <w:t>de Fidelmar Marmolejo Maldonado, lo siguiente:</w:t>
      </w:r>
    </w:p>
    <w:p w14:paraId="3D0CC173" w14:textId="77777777" w:rsidR="008406B7" w:rsidRPr="00B917C3" w:rsidRDefault="008406B7" w:rsidP="008C6F6F">
      <w:pPr>
        <w:spacing w:after="0" w:line="360" w:lineRule="auto"/>
        <w:rPr>
          <w:color w:val="000000"/>
        </w:rPr>
      </w:pPr>
    </w:p>
    <w:p w14:paraId="45E9FAF9" w14:textId="1324B1EC" w:rsidR="008406B7" w:rsidRPr="00B917C3" w:rsidRDefault="008406B7" w:rsidP="008406B7">
      <w:pPr>
        <w:pStyle w:val="Prrafodelista"/>
        <w:numPr>
          <w:ilvl w:val="0"/>
          <w:numId w:val="12"/>
        </w:numPr>
        <w:spacing w:after="0" w:line="360" w:lineRule="auto"/>
        <w:rPr>
          <w:color w:val="000000"/>
        </w:rPr>
      </w:pPr>
      <w:r w:rsidRPr="00B917C3">
        <w:rPr>
          <w:color w:val="000000"/>
        </w:rPr>
        <w:t xml:space="preserve">Puesto que ocupaba </w:t>
      </w:r>
    </w:p>
    <w:p w14:paraId="12F71586" w14:textId="32F26D26" w:rsidR="008406B7" w:rsidRPr="00B917C3" w:rsidRDefault="008406B7" w:rsidP="008406B7">
      <w:pPr>
        <w:pStyle w:val="Prrafodelista"/>
        <w:numPr>
          <w:ilvl w:val="0"/>
          <w:numId w:val="12"/>
        </w:numPr>
        <w:spacing w:after="0" w:line="360" w:lineRule="auto"/>
        <w:rPr>
          <w:color w:val="000000"/>
        </w:rPr>
      </w:pPr>
      <w:r w:rsidRPr="00B917C3">
        <w:rPr>
          <w:color w:val="000000"/>
        </w:rPr>
        <w:t>Fecha de ingreso</w:t>
      </w:r>
    </w:p>
    <w:p w14:paraId="001536F4" w14:textId="5BE595AF" w:rsidR="008406B7" w:rsidRPr="00B917C3" w:rsidRDefault="008406B7" w:rsidP="008406B7">
      <w:pPr>
        <w:pStyle w:val="Prrafodelista"/>
        <w:numPr>
          <w:ilvl w:val="0"/>
          <w:numId w:val="12"/>
        </w:numPr>
        <w:spacing w:after="0" w:line="360" w:lineRule="auto"/>
        <w:rPr>
          <w:color w:val="000000"/>
        </w:rPr>
      </w:pPr>
      <w:r w:rsidRPr="00B917C3">
        <w:rPr>
          <w:color w:val="000000"/>
        </w:rPr>
        <w:t>Fecha de baja</w:t>
      </w:r>
    </w:p>
    <w:p w14:paraId="1B03E2E6" w14:textId="7A74150D" w:rsidR="008406B7" w:rsidRPr="00B917C3" w:rsidRDefault="008406B7" w:rsidP="008406B7">
      <w:pPr>
        <w:pStyle w:val="Prrafodelista"/>
        <w:numPr>
          <w:ilvl w:val="0"/>
          <w:numId w:val="12"/>
        </w:numPr>
        <w:spacing w:after="0" w:line="360" w:lineRule="auto"/>
        <w:rPr>
          <w:color w:val="000000"/>
        </w:rPr>
      </w:pPr>
      <w:r w:rsidRPr="00B917C3">
        <w:rPr>
          <w:color w:val="000000"/>
        </w:rPr>
        <w:t>Motivo de la baja</w:t>
      </w:r>
    </w:p>
    <w:p w14:paraId="28781C25" w14:textId="5AB26482" w:rsidR="008406B7" w:rsidRPr="00B917C3" w:rsidRDefault="008406B7" w:rsidP="008406B7">
      <w:pPr>
        <w:pStyle w:val="Prrafodelista"/>
        <w:numPr>
          <w:ilvl w:val="0"/>
          <w:numId w:val="12"/>
        </w:numPr>
        <w:spacing w:after="0" w:line="360" w:lineRule="auto"/>
        <w:rPr>
          <w:color w:val="000000"/>
        </w:rPr>
      </w:pPr>
      <w:r w:rsidRPr="00B917C3">
        <w:rPr>
          <w:color w:val="000000"/>
        </w:rPr>
        <w:t>Cargos públicos que ocupó</w:t>
      </w:r>
    </w:p>
    <w:p w14:paraId="47ACEA38" w14:textId="46FDBB93" w:rsidR="008406B7" w:rsidRPr="00B917C3" w:rsidRDefault="008406B7" w:rsidP="008406B7">
      <w:pPr>
        <w:pStyle w:val="Prrafodelista"/>
        <w:numPr>
          <w:ilvl w:val="0"/>
          <w:numId w:val="12"/>
        </w:numPr>
        <w:spacing w:after="0" w:line="360" w:lineRule="auto"/>
        <w:rPr>
          <w:color w:val="000000"/>
        </w:rPr>
      </w:pPr>
      <w:r w:rsidRPr="00B917C3">
        <w:rPr>
          <w:color w:val="000000"/>
        </w:rPr>
        <w:t>Días y horario Laboral</w:t>
      </w:r>
    </w:p>
    <w:p w14:paraId="353FE0F0" w14:textId="2CD627D6" w:rsidR="008406B7" w:rsidRPr="00B917C3" w:rsidRDefault="008406B7" w:rsidP="008406B7">
      <w:pPr>
        <w:pStyle w:val="Prrafodelista"/>
        <w:numPr>
          <w:ilvl w:val="0"/>
          <w:numId w:val="12"/>
        </w:numPr>
        <w:spacing w:after="0" w:line="360" w:lineRule="auto"/>
        <w:rPr>
          <w:color w:val="000000"/>
        </w:rPr>
      </w:pPr>
      <w:r w:rsidRPr="00B917C3">
        <w:rPr>
          <w:color w:val="000000"/>
        </w:rPr>
        <w:t>En caso de tener promociones, cuales y cuantas fueron</w:t>
      </w:r>
    </w:p>
    <w:p w14:paraId="0A9FC253" w14:textId="3C2A2687" w:rsidR="008406B7" w:rsidRPr="00B917C3" w:rsidRDefault="008406B7" w:rsidP="008406B7">
      <w:pPr>
        <w:pStyle w:val="Prrafodelista"/>
        <w:numPr>
          <w:ilvl w:val="0"/>
          <w:numId w:val="12"/>
        </w:numPr>
        <w:spacing w:after="0" w:line="360" w:lineRule="auto"/>
        <w:rPr>
          <w:color w:val="000000"/>
        </w:rPr>
      </w:pPr>
      <w:r w:rsidRPr="00B917C3">
        <w:rPr>
          <w:color w:val="000000"/>
        </w:rPr>
        <w:t>Sueldo mensual bruto y neto</w:t>
      </w:r>
    </w:p>
    <w:p w14:paraId="129AF70F" w14:textId="0DC73C28" w:rsidR="008406B7" w:rsidRPr="00B917C3" w:rsidRDefault="008406B7" w:rsidP="008406B7">
      <w:pPr>
        <w:pStyle w:val="Prrafodelista"/>
        <w:numPr>
          <w:ilvl w:val="0"/>
          <w:numId w:val="12"/>
        </w:numPr>
        <w:spacing w:after="0" w:line="360" w:lineRule="auto"/>
        <w:rPr>
          <w:color w:val="000000"/>
        </w:rPr>
      </w:pPr>
      <w:r w:rsidRPr="00B917C3">
        <w:rPr>
          <w:color w:val="000000"/>
        </w:rPr>
        <w:t>Prestaciones de ley</w:t>
      </w:r>
    </w:p>
    <w:p w14:paraId="6206DB07" w14:textId="1CC2B20B" w:rsidR="008406B7" w:rsidRPr="00B917C3" w:rsidRDefault="008406B7" w:rsidP="008406B7">
      <w:pPr>
        <w:pStyle w:val="Prrafodelista"/>
        <w:numPr>
          <w:ilvl w:val="0"/>
          <w:numId w:val="12"/>
        </w:numPr>
        <w:spacing w:after="0" w:line="360" w:lineRule="auto"/>
        <w:rPr>
          <w:color w:val="000000"/>
        </w:rPr>
      </w:pPr>
      <w:r w:rsidRPr="00B917C3">
        <w:rPr>
          <w:color w:val="000000"/>
        </w:rPr>
        <w:t>Si era personal sindicalizado o de confianza</w:t>
      </w:r>
    </w:p>
    <w:p w14:paraId="326B3844" w14:textId="1FC1DEB9" w:rsidR="008406B7" w:rsidRPr="00B917C3" w:rsidRDefault="008406B7" w:rsidP="008406B7">
      <w:pPr>
        <w:pStyle w:val="Prrafodelista"/>
        <w:numPr>
          <w:ilvl w:val="0"/>
          <w:numId w:val="12"/>
        </w:numPr>
        <w:spacing w:after="0" w:line="360" w:lineRule="auto"/>
        <w:rPr>
          <w:color w:val="000000"/>
        </w:rPr>
      </w:pPr>
      <w:r w:rsidRPr="00B917C3">
        <w:rPr>
          <w:color w:val="000000"/>
        </w:rPr>
        <w:t>Funciones que desempeño</w:t>
      </w:r>
    </w:p>
    <w:p w14:paraId="2B631098" w14:textId="0092383E" w:rsidR="008406B7" w:rsidRPr="00B917C3" w:rsidRDefault="008406B7" w:rsidP="008406B7">
      <w:pPr>
        <w:pStyle w:val="Prrafodelista"/>
        <w:numPr>
          <w:ilvl w:val="0"/>
          <w:numId w:val="12"/>
        </w:numPr>
        <w:spacing w:after="0" w:line="360" w:lineRule="auto"/>
        <w:rPr>
          <w:color w:val="000000"/>
        </w:rPr>
      </w:pPr>
      <w:r w:rsidRPr="00B917C3">
        <w:rPr>
          <w:color w:val="000000"/>
        </w:rPr>
        <w:lastRenderedPageBreak/>
        <w:t>Si tenía personal a su cargo</w:t>
      </w:r>
    </w:p>
    <w:p w14:paraId="6306B9A1" w14:textId="2E862097" w:rsidR="008406B7" w:rsidRPr="00B917C3" w:rsidRDefault="008406B7" w:rsidP="008406B7">
      <w:pPr>
        <w:pStyle w:val="Prrafodelista"/>
        <w:numPr>
          <w:ilvl w:val="0"/>
          <w:numId w:val="12"/>
        </w:numPr>
        <w:spacing w:after="0" w:line="360" w:lineRule="auto"/>
        <w:rPr>
          <w:color w:val="000000"/>
        </w:rPr>
      </w:pPr>
      <w:r w:rsidRPr="00B917C3">
        <w:rPr>
          <w:color w:val="000000"/>
        </w:rPr>
        <w:t>Si tenía vehículos asignados</w:t>
      </w:r>
    </w:p>
    <w:p w14:paraId="1F8F49C9" w14:textId="77777777" w:rsidR="003111A9" w:rsidRPr="00B917C3" w:rsidRDefault="003111A9" w:rsidP="003111A9">
      <w:pPr>
        <w:spacing w:after="0" w:line="360" w:lineRule="auto"/>
        <w:rPr>
          <w:color w:val="000000"/>
        </w:rPr>
      </w:pPr>
    </w:p>
    <w:p w14:paraId="3F0D0DA1" w14:textId="74EEA550" w:rsidR="003111A9" w:rsidRPr="00B917C3" w:rsidRDefault="003111A9" w:rsidP="003111A9">
      <w:pPr>
        <w:spacing w:after="0" w:line="360" w:lineRule="auto"/>
        <w:rPr>
          <w:color w:val="000000"/>
        </w:rPr>
      </w:pPr>
      <w:r w:rsidRPr="00B917C3">
        <w:rPr>
          <w:color w:val="000000"/>
        </w:rPr>
        <w:t>En respuesta, el Sujeto Obligado, a través de</w:t>
      </w:r>
      <w:r w:rsidR="008406B7" w:rsidRPr="00B917C3">
        <w:rPr>
          <w:color w:val="000000"/>
        </w:rPr>
        <w:t xml:space="preserve"> la</w:t>
      </w:r>
      <w:r w:rsidR="007442DE" w:rsidRPr="00B917C3">
        <w:rPr>
          <w:color w:val="000000"/>
        </w:rPr>
        <w:t xml:space="preserve"> Direc</w:t>
      </w:r>
      <w:r w:rsidR="008406B7" w:rsidRPr="00B917C3">
        <w:rPr>
          <w:color w:val="000000"/>
        </w:rPr>
        <w:t>ción</w:t>
      </w:r>
      <w:r w:rsidR="007442DE" w:rsidRPr="00B917C3">
        <w:rPr>
          <w:color w:val="000000"/>
        </w:rPr>
        <w:t xml:space="preserve"> de Administración y </w:t>
      </w:r>
      <w:r w:rsidR="008406B7" w:rsidRPr="00B917C3">
        <w:rPr>
          <w:color w:val="000000"/>
        </w:rPr>
        <w:t xml:space="preserve">la Subdirección de Recursos Humanos </w:t>
      </w:r>
      <w:r w:rsidR="005D0EA4" w:rsidRPr="00B917C3">
        <w:rPr>
          <w:color w:val="000000"/>
        </w:rPr>
        <w:t>informó que después de realizar una búsqueda exhaustiva y minuciosa en sus archivos físicos y electrónicos no localizó información alguna que corresponda al nombre de la persona solicitada</w:t>
      </w:r>
      <w:r w:rsidR="007D278C" w:rsidRPr="00B917C3">
        <w:rPr>
          <w:rFonts w:eastAsia="Times New Roman" w:cs="Tahoma"/>
          <w:color w:val="auto"/>
          <w:lang w:eastAsia="es-ES"/>
        </w:rPr>
        <w:t>; a</w:t>
      </w:r>
      <w:proofErr w:type="spellStart"/>
      <w:r w:rsidRPr="00B917C3">
        <w:rPr>
          <w:rFonts w:cs="Tahoma"/>
          <w:lang w:val="es-ES"/>
        </w:rPr>
        <w:t>nte</w:t>
      </w:r>
      <w:proofErr w:type="spellEnd"/>
      <w:r w:rsidRPr="00B917C3">
        <w:rPr>
          <w:rFonts w:cs="Tahoma"/>
          <w:lang w:val="es-ES"/>
        </w:rPr>
        <w:t xml:space="preserve"> dicha circunstancia, el Particular se inconformó de la</w:t>
      </w:r>
      <w:r w:rsidR="005D0EA4" w:rsidRPr="00B917C3">
        <w:rPr>
          <w:rFonts w:cs="Tahoma"/>
          <w:lang w:val="es-ES"/>
        </w:rPr>
        <w:t xml:space="preserve"> declaración de inexistencia de la información</w:t>
      </w:r>
      <w:r w:rsidRPr="00B917C3">
        <w:rPr>
          <w:rFonts w:cs="Tahoma"/>
          <w:lang w:val="es-ES"/>
        </w:rPr>
        <w:t>, al mencionar que</w:t>
      </w:r>
      <w:r w:rsidR="005D0EA4" w:rsidRPr="00B917C3">
        <w:rPr>
          <w:rFonts w:cs="Tahoma"/>
          <w:lang w:val="es-ES"/>
        </w:rPr>
        <w:t xml:space="preserve"> no le entregaron la información y la persona laboró en el Instituto Municipal de Cultura Física y Deporte de Metepec</w:t>
      </w:r>
      <w:r w:rsidRPr="00B917C3">
        <w:rPr>
          <w:rFonts w:cs="Tahoma"/>
          <w:lang w:val="es-ES"/>
        </w:rPr>
        <w:t xml:space="preserve">, lo cual </w:t>
      </w:r>
      <w:r w:rsidRPr="00B917C3">
        <w:rPr>
          <w:rFonts w:eastAsia="Calibri" w:cs="Tahoma"/>
        </w:rPr>
        <w:t xml:space="preserve">actualiza la causal de procedencia prevista en la fracción </w:t>
      </w:r>
      <w:r w:rsidR="005D0EA4" w:rsidRPr="00B917C3">
        <w:rPr>
          <w:rFonts w:eastAsia="Calibri" w:cs="Tahoma"/>
        </w:rPr>
        <w:t>III</w:t>
      </w:r>
      <w:r w:rsidRPr="00B917C3">
        <w:rPr>
          <w:rFonts w:eastAsia="Calibri" w:cs="Tahoma"/>
        </w:rPr>
        <w:t>, del artículo 179 de la Ley de Transparencia y Acceso a la Información Pública del Estado de México y Municipios</w:t>
      </w:r>
      <w:r w:rsidRPr="00B917C3">
        <w:rPr>
          <w:color w:val="0D0D0D"/>
        </w:rPr>
        <w:t xml:space="preserve">. </w:t>
      </w:r>
      <w:r w:rsidRPr="00B917C3">
        <w:rPr>
          <w:color w:val="000000"/>
        </w:rPr>
        <w:t xml:space="preserve">Así las cosas, una vez admitido y notificado el Recurso a las partes, </w:t>
      </w:r>
      <w:r w:rsidR="00AA531D" w:rsidRPr="00B917C3">
        <w:rPr>
          <w:color w:val="000000"/>
        </w:rPr>
        <w:t xml:space="preserve">el Sujeto Obligado a través del Director de Transparencia y Gobierno Abierto solicitó a la Dirección de Administración </w:t>
      </w:r>
      <w:r w:rsidR="009D24D1" w:rsidRPr="00B917C3">
        <w:rPr>
          <w:color w:val="000000"/>
        </w:rPr>
        <w:t xml:space="preserve">que </w:t>
      </w:r>
      <w:r w:rsidR="00AA531D" w:rsidRPr="00B917C3">
        <w:rPr>
          <w:color w:val="000000"/>
        </w:rPr>
        <w:t xml:space="preserve">diera respuesta en un término no mayor a tres días hábiles. </w:t>
      </w:r>
    </w:p>
    <w:p w14:paraId="72D0BAF8" w14:textId="77777777" w:rsidR="003111A9" w:rsidRPr="00B917C3" w:rsidRDefault="003111A9" w:rsidP="003111A9">
      <w:pPr>
        <w:autoSpaceDE w:val="0"/>
        <w:autoSpaceDN w:val="0"/>
        <w:adjustRightInd w:val="0"/>
        <w:spacing w:after="0" w:line="360" w:lineRule="auto"/>
      </w:pPr>
    </w:p>
    <w:p w14:paraId="4CA1A1FF" w14:textId="77777777" w:rsidR="003111A9" w:rsidRPr="00B917C3" w:rsidRDefault="003111A9" w:rsidP="003111A9">
      <w:pPr>
        <w:autoSpaceDE w:val="0"/>
        <w:autoSpaceDN w:val="0"/>
        <w:adjustRightInd w:val="0"/>
        <w:spacing w:after="0" w:line="360" w:lineRule="auto"/>
      </w:pPr>
      <w:r w:rsidRPr="00B917C3">
        <w:t>Lo anterior, se desprende de las documentales que obran en el expediente de referencia, materia de la presente resolución, consistente en: la solicitud de acceso a la información, el escrito recursal y el Informe Justificado; instrumentales que se toman en cuenta a efecto de resolver el presente medio de impugnación, conforme a lo dispuesto por el artículo 185, fracción IV, de la Ley de Transparencia y Acceso a la Información Pública del Estado de México y Municipios.</w:t>
      </w:r>
    </w:p>
    <w:p w14:paraId="1D80CF1A" w14:textId="77777777" w:rsidR="00A44C6F" w:rsidRPr="00B917C3" w:rsidRDefault="00A44C6F" w:rsidP="003111A9">
      <w:pPr>
        <w:autoSpaceDE w:val="0"/>
        <w:autoSpaceDN w:val="0"/>
        <w:adjustRightInd w:val="0"/>
        <w:spacing w:after="0" w:line="360" w:lineRule="auto"/>
      </w:pPr>
    </w:p>
    <w:p w14:paraId="091895CA" w14:textId="77777777" w:rsidR="00792129" w:rsidRPr="00B917C3" w:rsidRDefault="00792129" w:rsidP="00792129">
      <w:pPr>
        <w:spacing w:after="0" w:line="360" w:lineRule="auto"/>
        <w:rPr>
          <w:rFonts w:eastAsia="Times New Roman" w:cs="Tahoma"/>
          <w:b/>
          <w:bCs/>
          <w:iCs/>
          <w:color w:val="auto"/>
          <w:lang w:val="es-ES" w:eastAsia="es-ES"/>
        </w:rPr>
      </w:pPr>
      <w:r w:rsidRPr="00B917C3">
        <w:rPr>
          <w:rFonts w:eastAsia="Times New Roman" w:cs="Tahoma"/>
          <w:b/>
          <w:bCs/>
          <w:iCs/>
          <w:color w:val="auto"/>
          <w:lang w:val="es-ES" w:eastAsia="es-ES"/>
        </w:rPr>
        <w:t>QUINTO. Estudio de Fondo</w:t>
      </w:r>
    </w:p>
    <w:p w14:paraId="0F372BEB" w14:textId="77777777" w:rsidR="00792129" w:rsidRPr="00B917C3" w:rsidRDefault="00792129" w:rsidP="00792129">
      <w:pPr>
        <w:spacing w:after="0" w:line="360" w:lineRule="auto"/>
        <w:rPr>
          <w:rFonts w:eastAsia="Times New Roman" w:cs="Tahoma"/>
          <w:b/>
          <w:bCs/>
          <w:iCs/>
          <w:color w:val="auto"/>
          <w:lang w:val="es-ES" w:eastAsia="es-ES"/>
        </w:rPr>
      </w:pPr>
    </w:p>
    <w:p w14:paraId="529C9F6D" w14:textId="4775AB4B" w:rsidR="00792129" w:rsidRPr="00B917C3" w:rsidRDefault="00792129" w:rsidP="00792129">
      <w:pPr>
        <w:widowControl w:val="0"/>
        <w:autoSpaceDE w:val="0"/>
        <w:autoSpaceDN w:val="0"/>
        <w:adjustRightInd w:val="0"/>
        <w:spacing w:after="0" w:line="360" w:lineRule="auto"/>
        <w:contextualSpacing/>
        <w:rPr>
          <w:rFonts w:eastAsia="Times New Roman" w:cs="Times New Roman"/>
          <w:color w:val="auto"/>
          <w:lang w:eastAsia="es-ES"/>
        </w:rPr>
      </w:pPr>
      <w:r w:rsidRPr="00B917C3">
        <w:rPr>
          <w:rFonts w:eastAsia="Times New Roman" w:cs="Tahoma"/>
          <w:bCs/>
          <w:iCs/>
          <w:color w:val="auto"/>
          <w:lang w:eastAsia="es-ES"/>
        </w:rPr>
        <w:t xml:space="preserve">Expuestas las posturas de las partes, se procede al análisis del agravio hecho valer por la persona Recurrente, concerniente </w:t>
      </w:r>
      <w:r w:rsidRPr="00B917C3">
        <w:rPr>
          <w:rFonts w:eastAsia="Times New Roman" w:cs="Tahoma"/>
        </w:rPr>
        <w:t>a la</w:t>
      </w:r>
      <w:r w:rsidR="009D24D1" w:rsidRPr="00B917C3">
        <w:rPr>
          <w:rFonts w:eastAsia="Times New Roman" w:cs="Tahoma"/>
        </w:rPr>
        <w:t xml:space="preserve"> declaración de inexistencia de la información</w:t>
      </w:r>
      <w:r w:rsidRPr="00B917C3">
        <w:rPr>
          <w:rFonts w:eastAsia="Times New Roman" w:cs="Times New Roman"/>
          <w:color w:val="auto"/>
          <w:lang w:eastAsia="es-ES"/>
        </w:rPr>
        <w:t xml:space="preserve">, para lo cual, en principio es necesario contextualizar la solicitud de información. </w:t>
      </w:r>
    </w:p>
    <w:p w14:paraId="6ECA1988" w14:textId="77777777" w:rsidR="008F648F" w:rsidRPr="00B917C3" w:rsidRDefault="008F648F" w:rsidP="00792129">
      <w:pPr>
        <w:widowControl w:val="0"/>
        <w:autoSpaceDE w:val="0"/>
        <w:autoSpaceDN w:val="0"/>
        <w:adjustRightInd w:val="0"/>
        <w:spacing w:after="0" w:line="360" w:lineRule="auto"/>
        <w:contextualSpacing/>
        <w:rPr>
          <w:rFonts w:eastAsia="Times New Roman" w:cs="Times New Roman"/>
          <w:color w:val="auto"/>
          <w:lang w:eastAsia="es-ES"/>
        </w:rPr>
      </w:pPr>
    </w:p>
    <w:p w14:paraId="10E2515F" w14:textId="77777777" w:rsidR="008F648F" w:rsidRPr="00B917C3" w:rsidRDefault="008F648F" w:rsidP="008F648F">
      <w:pPr>
        <w:spacing w:line="360" w:lineRule="auto"/>
        <w:ind w:right="-28"/>
        <w:contextualSpacing/>
        <w:rPr>
          <w:rFonts w:eastAsia="Calibri" w:cs="Tahoma"/>
          <w:bCs/>
        </w:rPr>
      </w:pPr>
      <w:r w:rsidRPr="00B917C3">
        <w:rPr>
          <w:rFonts w:cs="Tahoma"/>
        </w:rPr>
        <w:t xml:space="preserve">Al respecto, </w:t>
      </w:r>
      <w:r w:rsidRPr="00B917C3">
        <w:rPr>
          <w:rFonts w:eastAsia="Calibri" w:cs="Tahoma"/>
          <w:bCs/>
        </w:rPr>
        <w:t>es necesario traer a colación la Guía Técnica 9 “La Administración del Personal Municipal”, que establece que son servidores públicos, son todas aquellas personas que prestan su trabajo al servicio del municipio, conformado por las autoridades (Presidente Municipal, Síndico, Regidores, Comisarios, Delegados y Agentes Municipales), funcionarios (Secretario del Ayuntamiento, Directores, Tesoreros, Contralores y Jefes de Departamento) y empleados (puestos administrativos y técnicos).</w:t>
      </w:r>
    </w:p>
    <w:p w14:paraId="5558702C" w14:textId="77777777" w:rsidR="008F648F" w:rsidRPr="00B917C3" w:rsidRDefault="008F648F" w:rsidP="008F648F">
      <w:pPr>
        <w:spacing w:line="360" w:lineRule="auto"/>
        <w:ind w:right="-28"/>
        <w:contextualSpacing/>
        <w:rPr>
          <w:rFonts w:eastAsia="Calibri" w:cs="Tahoma"/>
          <w:bCs/>
        </w:rPr>
      </w:pPr>
    </w:p>
    <w:p w14:paraId="3CD41D7A" w14:textId="77777777" w:rsidR="008F648F" w:rsidRPr="00B917C3" w:rsidRDefault="008F648F" w:rsidP="008F648F">
      <w:pPr>
        <w:spacing w:line="360" w:lineRule="auto"/>
        <w:ind w:right="-28"/>
        <w:contextualSpacing/>
        <w:rPr>
          <w:rFonts w:eastAsia="Calibri" w:cs="Tahoma"/>
          <w:bCs/>
          <w:color w:val="000000"/>
          <w:lang w:val="es-ES"/>
        </w:rPr>
      </w:pPr>
      <w:r w:rsidRPr="00B917C3">
        <w:rPr>
          <w:rFonts w:eastAsia="Calibri" w:cs="Tahoma"/>
          <w:bCs/>
          <w:color w:val="000000"/>
          <w:lang w:val="es-ES"/>
        </w:rPr>
        <w:t xml:space="preserve">Además, el artículo 4°, fracción VI, de la Ley del Trabajo de los servidores públicos del Estado y Municipios, precisa que son </w:t>
      </w:r>
      <w:r w:rsidRPr="00B917C3">
        <w:rPr>
          <w:rFonts w:eastAsia="Calibri" w:cs="Tahoma"/>
          <w:b/>
          <w:bCs/>
          <w:color w:val="000000"/>
          <w:lang w:val="es-ES"/>
        </w:rPr>
        <w:t>servidores públicos</w:t>
      </w:r>
      <w:r w:rsidRPr="00B917C3">
        <w:rPr>
          <w:rFonts w:eastAsia="Calibri" w:cs="Tahoma"/>
          <w:bCs/>
          <w:color w:val="000000"/>
          <w:lang w:val="es-ES"/>
        </w:rPr>
        <w:t>, todas las personas físicas que presten a una institución pública un trabajo personal subordinado, mediante el pago de un sueldo.</w:t>
      </w:r>
    </w:p>
    <w:p w14:paraId="0D3F2CA3" w14:textId="77777777" w:rsidR="008F648F" w:rsidRPr="00B917C3" w:rsidRDefault="008F648F" w:rsidP="008F648F">
      <w:pPr>
        <w:spacing w:line="360" w:lineRule="auto"/>
        <w:ind w:right="-28"/>
        <w:contextualSpacing/>
        <w:rPr>
          <w:rFonts w:eastAsia="Calibri" w:cs="Tahoma"/>
          <w:bCs/>
          <w:color w:val="000000"/>
          <w:lang w:val="es-ES"/>
        </w:rPr>
      </w:pPr>
    </w:p>
    <w:p w14:paraId="3BFB50AC" w14:textId="77777777" w:rsidR="008F648F" w:rsidRPr="00B917C3" w:rsidRDefault="008F648F" w:rsidP="008F648F">
      <w:pPr>
        <w:spacing w:line="360" w:lineRule="auto"/>
        <w:ind w:right="-28"/>
        <w:contextualSpacing/>
      </w:pPr>
      <w:r w:rsidRPr="00B917C3">
        <w:rPr>
          <w:rFonts w:eastAsia="Calibri" w:cs="Tahoma"/>
          <w:bCs/>
          <w:color w:val="000000"/>
          <w:lang w:val="es-ES"/>
        </w:rPr>
        <w:t xml:space="preserve">En ese contexto, los artículos 45 y 49, de la Ley del Trabajo antes mencionada, establece que </w:t>
      </w:r>
      <w:r w:rsidRPr="00B917C3">
        <w:t>los servidores públicos para iniciar la prestación de sus servicios serán mediante nombramiento, contrato o formato único de Movimientos de Personal, los cuales deberán tener lo siguiente:</w:t>
      </w:r>
    </w:p>
    <w:p w14:paraId="3352A9BB" w14:textId="77777777" w:rsidR="008F648F" w:rsidRPr="00B917C3" w:rsidRDefault="008F648F" w:rsidP="008F648F">
      <w:pPr>
        <w:spacing w:line="360" w:lineRule="auto"/>
        <w:ind w:right="-28"/>
        <w:contextualSpacing/>
      </w:pPr>
    </w:p>
    <w:p w14:paraId="05463D35" w14:textId="77777777" w:rsidR="008F648F" w:rsidRPr="00B917C3" w:rsidRDefault="008F648F" w:rsidP="008F648F">
      <w:pPr>
        <w:pStyle w:val="Prrafodelista"/>
        <w:numPr>
          <w:ilvl w:val="0"/>
          <w:numId w:val="13"/>
        </w:numPr>
        <w:spacing w:after="0" w:line="360" w:lineRule="auto"/>
        <w:ind w:right="-28"/>
      </w:pPr>
      <w:r w:rsidRPr="00B917C3">
        <w:rPr>
          <w:b/>
          <w:bCs/>
        </w:rPr>
        <w:t>Nombre completo del servidor público</w:t>
      </w:r>
      <w:r w:rsidRPr="00B917C3">
        <w:t xml:space="preserve">; </w:t>
      </w:r>
    </w:p>
    <w:p w14:paraId="72A6DEA9" w14:textId="77777777" w:rsidR="008F648F" w:rsidRPr="00B917C3" w:rsidRDefault="008F648F" w:rsidP="008F648F">
      <w:pPr>
        <w:pStyle w:val="Prrafodelista"/>
        <w:numPr>
          <w:ilvl w:val="0"/>
          <w:numId w:val="13"/>
        </w:numPr>
        <w:spacing w:after="0" w:line="360" w:lineRule="auto"/>
        <w:ind w:right="-28"/>
      </w:pPr>
      <w:r w:rsidRPr="00B917C3">
        <w:rPr>
          <w:b/>
          <w:bCs/>
        </w:rPr>
        <w:t>Cargo para el que es designado, fecha de inicio de sus servicios y lugar de adscripción</w:t>
      </w:r>
      <w:r w:rsidRPr="00B917C3">
        <w:t xml:space="preserve">; </w:t>
      </w:r>
    </w:p>
    <w:p w14:paraId="06B8F362" w14:textId="77777777" w:rsidR="008F648F" w:rsidRPr="00B917C3" w:rsidRDefault="008F648F" w:rsidP="008F648F">
      <w:pPr>
        <w:pStyle w:val="Prrafodelista"/>
        <w:numPr>
          <w:ilvl w:val="0"/>
          <w:numId w:val="13"/>
        </w:numPr>
        <w:spacing w:after="0" w:line="360" w:lineRule="auto"/>
        <w:ind w:right="-28"/>
      </w:pPr>
      <w:r w:rsidRPr="00B917C3">
        <w:t xml:space="preserve">Carácter del nombramiento, ya sea de </w:t>
      </w:r>
      <w:r w:rsidRPr="00B917C3">
        <w:rPr>
          <w:b/>
          <w:bCs/>
        </w:rPr>
        <w:t>servidores públicos generales o de confianza</w:t>
      </w:r>
      <w:r w:rsidRPr="00B917C3">
        <w:t xml:space="preserve">, así como la </w:t>
      </w:r>
      <w:r w:rsidRPr="00B917C3">
        <w:rPr>
          <w:b/>
          <w:bCs/>
        </w:rPr>
        <w:t>temporalidad</w:t>
      </w:r>
      <w:r w:rsidRPr="00B917C3">
        <w:t xml:space="preserve"> del mismo; </w:t>
      </w:r>
    </w:p>
    <w:p w14:paraId="005D9EFE" w14:textId="77777777" w:rsidR="008F648F" w:rsidRPr="00B917C3" w:rsidRDefault="008F648F" w:rsidP="008F648F">
      <w:pPr>
        <w:pStyle w:val="Prrafodelista"/>
        <w:numPr>
          <w:ilvl w:val="0"/>
          <w:numId w:val="13"/>
        </w:numPr>
        <w:spacing w:after="0" w:line="360" w:lineRule="auto"/>
        <w:ind w:right="-28"/>
      </w:pPr>
      <w:r w:rsidRPr="00B917C3">
        <w:rPr>
          <w:b/>
          <w:bCs/>
        </w:rPr>
        <w:t>Remuneración correspondiente al puesto</w:t>
      </w:r>
      <w:r w:rsidRPr="00B917C3">
        <w:t xml:space="preserve">; </w:t>
      </w:r>
    </w:p>
    <w:p w14:paraId="22A92614" w14:textId="77777777" w:rsidR="008F648F" w:rsidRPr="00B917C3" w:rsidRDefault="008F648F" w:rsidP="008F648F">
      <w:pPr>
        <w:pStyle w:val="Prrafodelista"/>
        <w:numPr>
          <w:ilvl w:val="0"/>
          <w:numId w:val="13"/>
        </w:numPr>
        <w:spacing w:after="0" w:line="360" w:lineRule="auto"/>
        <w:ind w:right="-28"/>
      </w:pPr>
      <w:r w:rsidRPr="00B917C3">
        <w:rPr>
          <w:b/>
          <w:bCs/>
        </w:rPr>
        <w:t>Jornada de trabajo</w:t>
      </w:r>
      <w:r w:rsidRPr="00B917C3">
        <w:t xml:space="preserve">, y, </w:t>
      </w:r>
    </w:p>
    <w:p w14:paraId="4E26A2C2" w14:textId="77777777" w:rsidR="008F648F" w:rsidRPr="00B917C3" w:rsidRDefault="008F648F" w:rsidP="008F648F">
      <w:pPr>
        <w:pStyle w:val="Prrafodelista"/>
        <w:numPr>
          <w:ilvl w:val="0"/>
          <w:numId w:val="13"/>
        </w:numPr>
        <w:spacing w:after="0" w:line="360" w:lineRule="auto"/>
        <w:ind w:right="-28"/>
      </w:pPr>
      <w:r w:rsidRPr="00B917C3">
        <w:t>Firma del servidor público autorizado para emitir el nombramiento, contrato o formato único de Movimientos de Personal, así como el fundamento legal de esa atribución.</w:t>
      </w:r>
    </w:p>
    <w:p w14:paraId="3B3EDE5E" w14:textId="77777777" w:rsidR="008F648F" w:rsidRPr="00B917C3" w:rsidRDefault="008F648F" w:rsidP="008F648F">
      <w:pPr>
        <w:spacing w:after="0" w:line="360" w:lineRule="auto"/>
        <w:ind w:right="-28"/>
        <w:contextualSpacing/>
        <w:rPr>
          <w:rFonts w:eastAsia="Calibri" w:cs="Tahoma"/>
          <w:bCs/>
          <w:color w:val="000000"/>
          <w:lang w:val="es-ES"/>
        </w:rPr>
      </w:pPr>
    </w:p>
    <w:p w14:paraId="6CC9F46B" w14:textId="64E2CF47" w:rsidR="008F648F" w:rsidRPr="00B917C3" w:rsidRDefault="008F648F" w:rsidP="008D3F81">
      <w:pPr>
        <w:spacing w:after="0" w:line="360" w:lineRule="auto"/>
      </w:pPr>
      <w:r w:rsidRPr="00B917C3">
        <w:rPr>
          <w:rFonts w:eastAsia="Calibri" w:cs="Tahoma"/>
          <w:bCs/>
          <w:color w:val="000000"/>
        </w:rPr>
        <w:t>Ahora bien, la Ley de Transparencia y Acceso a la Información Pública del Estado de México y Municipios ha establecido que el</w:t>
      </w:r>
      <w:r w:rsidRPr="00B917C3">
        <w:rPr>
          <w:rFonts w:eastAsia="Calibri" w:cs="Tahoma"/>
          <w:color w:val="000000"/>
        </w:rPr>
        <w:t xml:space="preserve"> </w:t>
      </w:r>
      <w:r w:rsidRPr="00B917C3">
        <w:rPr>
          <w:rFonts w:eastAsia="Calibri" w:cs="Tahoma"/>
          <w:b/>
          <w:bCs/>
          <w:color w:val="000000"/>
        </w:rPr>
        <w:t>nombre completo</w:t>
      </w:r>
      <w:r w:rsidRPr="00B917C3">
        <w:rPr>
          <w:rFonts w:eastAsia="Calibri" w:cs="Tahoma"/>
          <w:color w:val="000000"/>
        </w:rPr>
        <w:t xml:space="preserve">, </w:t>
      </w:r>
      <w:r w:rsidRPr="00B917C3">
        <w:rPr>
          <w:rFonts w:eastAsia="Calibri" w:cs="Tahoma"/>
          <w:b/>
          <w:bCs/>
          <w:color w:val="000000"/>
        </w:rPr>
        <w:t>cargo, fecha de alta en el cargo</w:t>
      </w:r>
      <w:r w:rsidR="00FC61FD" w:rsidRPr="00B917C3">
        <w:rPr>
          <w:rFonts w:eastAsia="Calibri" w:cs="Tahoma"/>
          <w:b/>
          <w:bCs/>
          <w:color w:val="000000"/>
        </w:rPr>
        <w:t>,</w:t>
      </w:r>
      <w:r w:rsidRPr="00B917C3">
        <w:rPr>
          <w:rFonts w:eastAsia="Calibri" w:cs="Tahoma"/>
          <w:b/>
          <w:bCs/>
          <w:color w:val="000000"/>
        </w:rPr>
        <w:t xml:space="preserve"> área de adscripción</w:t>
      </w:r>
      <w:r w:rsidR="00FC61FD" w:rsidRPr="00B917C3">
        <w:rPr>
          <w:rFonts w:eastAsia="Calibri" w:cs="Tahoma"/>
          <w:b/>
          <w:bCs/>
          <w:color w:val="000000"/>
        </w:rPr>
        <w:t xml:space="preserve"> y la remuneración bruta y neta</w:t>
      </w:r>
      <w:r w:rsidRPr="00B917C3">
        <w:rPr>
          <w:rFonts w:eastAsia="Calibri" w:cs="Tahoma"/>
          <w:color w:val="000000"/>
        </w:rPr>
        <w:t xml:space="preserve"> </w:t>
      </w:r>
      <w:r w:rsidRPr="00B917C3">
        <w:rPr>
          <w:rFonts w:eastAsia="Calibri" w:cs="Tahoma"/>
          <w:bCs/>
          <w:color w:val="000000"/>
        </w:rPr>
        <w:t>constituyen una obligación de transparencia por parte de los sujetos obligados</w:t>
      </w:r>
      <w:r w:rsidR="008D3F81" w:rsidRPr="00B917C3">
        <w:rPr>
          <w:rFonts w:eastAsia="Calibri" w:cs="Tahoma"/>
          <w:bCs/>
          <w:color w:val="000000"/>
        </w:rPr>
        <w:t>; lo anterior, de conformidad con</w:t>
      </w:r>
      <w:r w:rsidRPr="00B917C3">
        <w:rPr>
          <w:rFonts w:eastAsia="Calibri"/>
          <w:bCs/>
          <w:iCs/>
          <w:lang w:val="es-ES"/>
        </w:rPr>
        <w:t xml:space="preserve"> el artículo 70, fracciones </w:t>
      </w:r>
      <w:r w:rsidR="005858BF" w:rsidRPr="00B917C3">
        <w:rPr>
          <w:rFonts w:eastAsia="Calibri"/>
          <w:bCs/>
          <w:iCs/>
          <w:lang w:val="es-ES"/>
        </w:rPr>
        <w:t xml:space="preserve">III, </w:t>
      </w:r>
      <w:r w:rsidRPr="00B917C3">
        <w:rPr>
          <w:rFonts w:eastAsia="Calibri"/>
          <w:bCs/>
          <w:iCs/>
          <w:lang w:val="es-ES"/>
        </w:rPr>
        <w:t xml:space="preserve">VII,  VIII y XXI, de la Ley General de Transparencia y Acceso a la Información Pública y 92, fracciones </w:t>
      </w:r>
      <w:r w:rsidR="005858BF" w:rsidRPr="00B917C3">
        <w:rPr>
          <w:rFonts w:eastAsia="Calibri"/>
          <w:bCs/>
          <w:iCs/>
          <w:lang w:val="es-ES"/>
        </w:rPr>
        <w:t xml:space="preserve">III, </w:t>
      </w:r>
      <w:r w:rsidRPr="00B917C3">
        <w:rPr>
          <w:rFonts w:eastAsia="Calibri"/>
          <w:bCs/>
          <w:iCs/>
          <w:lang w:val="es-ES"/>
        </w:rPr>
        <w:t xml:space="preserve">VII, VIII y XXI, de la Ley de Transparencia y Acceso a la Información Pública del Estado de México y Municipios, establece que los Sujetos Obligados tienen la obligación de poner a disposición del público de manera permanente y actualizada </w:t>
      </w:r>
      <w:r w:rsidRPr="00B917C3">
        <w:rPr>
          <w:rFonts w:eastAsia="Calibri" w:cs="Tahoma"/>
          <w:bCs/>
          <w:color w:val="000000"/>
        </w:rPr>
        <w:t>de acuerdo con sus facultades, atribuciones, funciones u objeto social,</w:t>
      </w:r>
      <w:r w:rsidRPr="00B917C3">
        <w:rPr>
          <w:rFonts w:eastAsia="Calibri"/>
          <w:bCs/>
          <w:iCs/>
          <w:lang w:val="es-ES"/>
        </w:rPr>
        <w:t xml:space="preserve"> </w:t>
      </w:r>
      <w:r w:rsidRPr="00B917C3">
        <w:rPr>
          <w:rFonts w:cs="Tahoma"/>
          <w:bCs/>
          <w:iCs/>
        </w:rPr>
        <w:t>la</w:t>
      </w:r>
      <w:r w:rsidRPr="00B917C3">
        <w:t xml:space="preserve"> </w:t>
      </w:r>
      <w:r w:rsidRPr="00B917C3">
        <w:rPr>
          <w:b/>
          <w:bCs/>
        </w:rPr>
        <w:t>remuneración bruta y neta</w:t>
      </w:r>
      <w:r w:rsidRPr="00B917C3">
        <w:t xml:space="preserve"> de todos los servidores públicos de </w:t>
      </w:r>
      <w:r w:rsidRPr="00B917C3">
        <w:rPr>
          <w:b/>
          <w:bCs/>
        </w:rPr>
        <w:t>base o de confianza</w:t>
      </w:r>
      <w:r w:rsidRPr="00B917C3">
        <w:t>,</w:t>
      </w:r>
      <w:r w:rsidR="00FC61FD" w:rsidRPr="00B917C3">
        <w:t xml:space="preserve"> de todas las percepciones, incluyendo sueldos, </w:t>
      </w:r>
      <w:r w:rsidR="00FC61FD" w:rsidRPr="00B917C3">
        <w:rPr>
          <w:b/>
          <w:bCs/>
        </w:rPr>
        <w:t>prestaciones</w:t>
      </w:r>
      <w:r w:rsidR="00FC61FD" w:rsidRPr="00B917C3">
        <w:t>, gratificaciones, primas, comisiones, dietas, bonos, estímulos, ingresos y sistemas de compensación, señalando la periodicidad de dicha remuneración,</w:t>
      </w:r>
      <w:r w:rsidRPr="00B917C3">
        <w:t xml:space="preserve"> así como, el directorio de todos los servidores públicos y la información curricular desde el nivel de jefe de departamento o equivalente, hasta el titular del sujeto obligado, </w:t>
      </w:r>
      <w:r w:rsidRPr="00B917C3">
        <w:rPr>
          <w:b/>
          <w:bCs/>
        </w:rPr>
        <w:t>dicha información deberá incluir el nombre completo</w:t>
      </w:r>
      <w:r w:rsidRPr="00B917C3">
        <w:t xml:space="preserve">, </w:t>
      </w:r>
      <w:r w:rsidRPr="00B917C3">
        <w:rPr>
          <w:b/>
          <w:bCs/>
        </w:rPr>
        <w:t>denominación del puesto y cargo y área de adscripción</w:t>
      </w:r>
      <w:r w:rsidRPr="00B917C3">
        <w:t xml:space="preserve"> del sujeto obligado</w:t>
      </w:r>
      <w:r w:rsidR="005858BF" w:rsidRPr="00B917C3">
        <w:t>, además, las facultades de cada área</w:t>
      </w:r>
      <w:r w:rsidR="00F94130" w:rsidRPr="00B917C3">
        <w:t xml:space="preserve"> </w:t>
      </w:r>
      <w:r w:rsidR="00F94130" w:rsidRPr="00B917C3">
        <w:rPr>
          <w:rFonts w:eastAsia="Calibri" w:cs="Times New Roman"/>
          <w:bCs/>
          <w:iCs/>
          <w:lang w:val="es-ES"/>
        </w:rPr>
        <w:t>especificando su fundamento legal.</w:t>
      </w:r>
    </w:p>
    <w:p w14:paraId="1AB29B05" w14:textId="77777777" w:rsidR="008F648F" w:rsidRPr="00B917C3" w:rsidRDefault="008F648F" w:rsidP="008F648F">
      <w:pPr>
        <w:spacing w:line="360" w:lineRule="auto"/>
        <w:contextualSpacing/>
      </w:pPr>
    </w:p>
    <w:p w14:paraId="50F1C2E4" w14:textId="77777777" w:rsidR="008F648F" w:rsidRPr="00B917C3" w:rsidRDefault="008F648F" w:rsidP="008F648F">
      <w:pPr>
        <w:spacing w:line="360" w:lineRule="auto"/>
        <w:contextualSpacing/>
      </w:pPr>
      <w:r w:rsidRPr="00B917C3">
        <w:t>Así, se observa que, los documentos que dan cuenta de lo solicitado pudieran ser nombramiento, contrato, formato único de Movimientos de Personal, recibo de nómina o ficha curricular, entre otros.</w:t>
      </w:r>
    </w:p>
    <w:p w14:paraId="10B2572D" w14:textId="77777777" w:rsidR="006C0AD0" w:rsidRPr="00B917C3" w:rsidRDefault="006C0AD0" w:rsidP="008F648F">
      <w:pPr>
        <w:spacing w:line="360" w:lineRule="auto"/>
        <w:contextualSpacing/>
      </w:pPr>
    </w:p>
    <w:p w14:paraId="0634EA72" w14:textId="0FC6EB9C" w:rsidR="006C0AD0" w:rsidRPr="00B917C3" w:rsidRDefault="006C0AD0" w:rsidP="008F648F">
      <w:pPr>
        <w:spacing w:line="360" w:lineRule="auto"/>
        <w:contextualSpacing/>
      </w:pPr>
      <w:r w:rsidRPr="00B917C3">
        <w:t xml:space="preserve">Ahora bien, </w:t>
      </w:r>
      <w:r w:rsidR="00D67BA0" w:rsidRPr="00B917C3">
        <w:t xml:space="preserve">el artículo 36 del Bando Municipal de Metepec, dos mil veinticuatro, establece que, la Administración Pública Centralizada es una de las formas de organización de la Administración Pública Municipal para el cumplimiento de sus funciones y se integrará por una Dirección de Administración, asimismo, los artículos 3.97, 3.98, 3.99 y 3.100, del Código </w:t>
      </w:r>
      <w:r w:rsidR="00D67BA0" w:rsidRPr="00B917C3">
        <w:lastRenderedPageBreak/>
        <w:t>de Reglamentación Municipal de Metepec, vigente, precisan que, la Dirección de Administración a través de la Subdirección de Recursos Humanos, se encargarán de lo siguiente:</w:t>
      </w:r>
    </w:p>
    <w:p w14:paraId="6618475F" w14:textId="77777777" w:rsidR="00D67BA0" w:rsidRPr="00B917C3" w:rsidRDefault="00D67BA0" w:rsidP="008F648F">
      <w:pPr>
        <w:spacing w:line="360" w:lineRule="auto"/>
        <w:contextualSpacing/>
      </w:pPr>
    </w:p>
    <w:p w14:paraId="30B54F2B" w14:textId="77777777" w:rsidR="00D67BA0" w:rsidRPr="00B917C3" w:rsidRDefault="00D67BA0" w:rsidP="008F648F">
      <w:pPr>
        <w:pStyle w:val="Prrafodelista"/>
        <w:numPr>
          <w:ilvl w:val="0"/>
          <w:numId w:val="14"/>
        </w:numPr>
        <w:spacing w:line="360" w:lineRule="auto"/>
      </w:pPr>
      <w:r w:rsidRPr="00B917C3">
        <w:t>Coordinar y dirigir los sistemas de reclutamiento, selección, contratación y desarrollo de personal de las diferentes unidades administrativas de la Administración Pública Municipal;</w:t>
      </w:r>
    </w:p>
    <w:p w14:paraId="41C8F6C1" w14:textId="4FFCCF9B" w:rsidR="00D67BA0" w:rsidRPr="00B917C3" w:rsidRDefault="00D67BA0" w:rsidP="008F648F">
      <w:pPr>
        <w:pStyle w:val="Prrafodelista"/>
        <w:numPr>
          <w:ilvl w:val="0"/>
          <w:numId w:val="14"/>
        </w:numPr>
        <w:spacing w:line="360" w:lineRule="auto"/>
      </w:pPr>
      <w:r w:rsidRPr="00B917C3">
        <w:t>Controlar y registrar asistencia, nombramientos, remociones, renuncias, licencias, cambios de adscripción, promociones, incapacidades, vacaciones, días no laborables y demás incidencias relacionadas con las y los servidores públicos municipales;</w:t>
      </w:r>
    </w:p>
    <w:p w14:paraId="5478BA03" w14:textId="14BD4BC6" w:rsidR="00D67BA0" w:rsidRPr="00B917C3" w:rsidRDefault="00D67BA0" w:rsidP="008F648F">
      <w:pPr>
        <w:pStyle w:val="Prrafodelista"/>
        <w:numPr>
          <w:ilvl w:val="0"/>
          <w:numId w:val="14"/>
        </w:numPr>
        <w:spacing w:line="360" w:lineRule="auto"/>
      </w:pPr>
      <w:r w:rsidRPr="00B917C3">
        <w:t>Atender todo lo inherente al reclutamiento, selección, inducción, capacitación, evaluación del desempeño y ascensos escalafonarios de las y los servidores públicos, con estricto apego a las disposiciones legales y normativas, convenios y cualquier documento contractual, que rija las relaciones entre el Ayuntamiento y las y los servidores públicos;</w:t>
      </w:r>
    </w:p>
    <w:p w14:paraId="72125A60" w14:textId="1E522C8A" w:rsidR="00D67BA0" w:rsidRPr="00B917C3" w:rsidRDefault="00D67BA0" w:rsidP="008F648F">
      <w:pPr>
        <w:pStyle w:val="Prrafodelista"/>
        <w:numPr>
          <w:ilvl w:val="0"/>
          <w:numId w:val="14"/>
        </w:numPr>
        <w:spacing w:line="360" w:lineRule="auto"/>
      </w:pPr>
      <w:r w:rsidRPr="00B917C3">
        <w:t>Verificar la correcta aplicación en los pagos que se generen por concepto de sueldos y prestaciones, tanto en la elaboración de la nómina como pagos mediante recibo, por concepto de liquidaciones y finiquitos, como cualquier pago realizado por cualquier vía, y que se aplique a través del capítulo 1000</w:t>
      </w:r>
      <w:r w:rsidR="00C97449" w:rsidRPr="00B917C3">
        <w:t>, y</w:t>
      </w:r>
    </w:p>
    <w:p w14:paraId="4C630F28" w14:textId="232A1E8F" w:rsidR="006D5EB9" w:rsidRPr="00B917C3" w:rsidRDefault="00C97449" w:rsidP="00C97449">
      <w:pPr>
        <w:pStyle w:val="Prrafodelista"/>
        <w:numPr>
          <w:ilvl w:val="0"/>
          <w:numId w:val="14"/>
        </w:numPr>
        <w:spacing w:after="0" w:line="360" w:lineRule="auto"/>
      </w:pPr>
      <w:r w:rsidRPr="00B917C3">
        <w:t>Coordinar el resguardo y actualización del archivo de personal salvaguardando la información en términos de las disposiciones legales.</w:t>
      </w:r>
    </w:p>
    <w:p w14:paraId="22271E27" w14:textId="77777777" w:rsidR="00C97449" w:rsidRPr="00B917C3" w:rsidRDefault="00C97449" w:rsidP="00C97449">
      <w:pPr>
        <w:spacing w:after="0" w:line="360" w:lineRule="auto"/>
      </w:pPr>
    </w:p>
    <w:p w14:paraId="16E8BD89" w14:textId="235510AA" w:rsidR="00C97449" w:rsidRPr="00B917C3" w:rsidRDefault="003F0611" w:rsidP="00C97449">
      <w:pPr>
        <w:spacing w:after="0" w:line="360" w:lineRule="auto"/>
        <w:rPr>
          <w:color w:val="000000"/>
        </w:rPr>
      </w:pPr>
      <w:r w:rsidRPr="00B917C3">
        <w:rPr>
          <w:color w:val="000000"/>
        </w:rPr>
        <w:t xml:space="preserve">Conforme a lo anterior, se logra vislumbrar que la pretensión de la persona recurrente es obtener, </w:t>
      </w:r>
      <w:r w:rsidR="00C97449" w:rsidRPr="00B917C3">
        <w:rPr>
          <w:color w:val="000000"/>
        </w:rPr>
        <w:t>de la persona mencionada en la solicitud, vigentes al</w:t>
      </w:r>
      <w:r w:rsidR="00503C60" w:rsidRPr="00B917C3">
        <w:rPr>
          <w:color w:val="000000"/>
        </w:rPr>
        <w:t xml:space="preserve"> veintiséis de septiembre de dos mil </w:t>
      </w:r>
      <w:r w:rsidR="00BF68FD" w:rsidRPr="00B917C3">
        <w:rPr>
          <w:color w:val="000000"/>
        </w:rPr>
        <w:t>veinticuatro</w:t>
      </w:r>
      <w:r w:rsidR="00503C60" w:rsidRPr="00B917C3">
        <w:rPr>
          <w:color w:val="000000"/>
        </w:rPr>
        <w:t>,</w:t>
      </w:r>
      <w:r w:rsidR="00C97449" w:rsidRPr="00B917C3">
        <w:rPr>
          <w:color w:val="000000"/>
        </w:rPr>
        <w:t xml:space="preserve"> los</w:t>
      </w:r>
      <w:r w:rsidR="00C117F9" w:rsidRPr="00B917C3">
        <w:rPr>
          <w:color w:val="000000"/>
        </w:rPr>
        <w:t xml:space="preserve"> documento</w:t>
      </w:r>
      <w:r w:rsidR="00C97449" w:rsidRPr="00B917C3">
        <w:rPr>
          <w:color w:val="000000"/>
        </w:rPr>
        <w:t>s</w:t>
      </w:r>
      <w:r w:rsidR="00C117F9" w:rsidRPr="00B917C3">
        <w:rPr>
          <w:color w:val="000000"/>
        </w:rPr>
        <w:t xml:space="preserve"> que contenga</w:t>
      </w:r>
      <w:r w:rsidR="00C97449" w:rsidRPr="00B917C3">
        <w:rPr>
          <w:color w:val="000000"/>
        </w:rPr>
        <w:t>n</w:t>
      </w:r>
      <w:r w:rsidR="00C117F9" w:rsidRPr="00B917C3">
        <w:rPr>
          <w:color w:val="000000"/>
        </w:rPr>
        <w:t xml:space="preserve"> </w:t>
      </w:r>
      <w:r w:rsidR="00781F20" w:rsidRPr="00B917C3">
        <w:rPr>
          <w:color w:val="000000"/>
        </w:rPr>
        <w:t>l</w:t>
      </w:r>
      <w:r w:rsidR="00C97449" w:rsidRPr="00B917C3">
        <w:rPr>
          <w:color w:val="000000"/>
        </w:rPr>
        <w:t>o siguiente:</w:t>
      </w:r>
    </w:p>
    <w:p w14:paraId="18E5CB5B" w14:textId="77777777" w:rsidR="00C97449" w:rsidRPr="00B917C3" w:rsidRDefault="00C97449" w:rsidP="00C97449">
      <w:pPr>
        <w:spacing w:after="0" w:line="360" w:lineRule="auto"/>
        <w:rPr>
          <w:color w:val="000000"/>
        </w:rPr>
      </w:pPr>
    </w:p>
    <w:p w14:paraId="79BBEA16" w14:textId="223F2EAC" w:rsidR="00C97449" w:rsidRPr="00B917C3" w:rsidRDefault="00C97449" w:rsidP="00C97449">
      <w:pPr>
        <w:pStyle w:val="Prrafodelista"/>
        <w:numPr>
          <w:ilvl w:val="0"/>
          <w:numId w:val="15"/>
        </w:numPr>
        <w:spacing w:after="0" w:line="360" w:lineRule="auto"/>
        <w:rPr>
          <w:color w:val="000000"/>
        </w:rPr>
      </w:pPr>
      <w:r w:rsidRPr="00B917C3">
        <w:rPr>
          <w:color w:val="000000"/>
        </w:rPr>
        <w:t xml:space="preserve">Puesto que ocupaba </w:t>
      </w:r>
      <w:r w:rsidR="00BF68FD" w:rsidRPr="00B917C3">
        <w:rPr>
          <w:color w:val="000000"/>
        </w:rPr>
        <w:t>al momento de la baja|</w:t>
      </w:r>
    </w:p>
    <w:p w14:paraId="39104C79" w14:textId="77777777" w:rsidR="00C97449" w:rsidRPr="00B917C3" w:rsidRDefault="00C97449" w:rsidP="00C97449">
      <w:pPr>
        <w:pStyle w:val="Prrafodelista"/>
        <w:numPr>
          <w:ilvl w:val="0"/>
          <w:numId w:val="15"/>
        </w:numPr>
        <w:spacing w:after="0" w:line="360" w:lineRule="auto"/>
        <w:rPr>
          <w:color w:val="000000"/>
        </w:rPr>
      </w:pPr>
      <w:r w:rsidRPr="00B917C3">
        <w:rPr>
          <w:color w:val="000000"/>
        </w:rPr>
        <w:lastRenderedPageBreak/>
        <w:t>Fecha de ingreso</w:t>
      </w:r>
    </w:p>
    <w:p w14:paraId="415288D0" w14:textId="5CFCE623" w:rsidR="00C97449" w:rsidRPr="00B917C3" w:rsidRDefault="00C97449" w:rsidP="00C97449">
      <w:pPr>
        <w:pStyle w:val="Prrafodelista"/>
        <w:numPr>
          <w:ilvl w:val="0"/>
          <w:numId w:val="15"/>
        </w:numPr>
        <w:spacing w:after="0" w:line="360" w:lineRule="auto"/>
        <w:rPr>
          <w:color w:val="000000"/>
        </w:rPr>
      </w:pPr>
      <w:r w:rsidRPr="00B917C3">
        <w:rPr>
          <w:color w:val="000000"/>
        </w:rPr>
        <w:t>Fecha de baja</w:t>
      </w:r>
      <w:r w:rsidR="00BF68FD" w:rsidRPr="00B917C3">
        <w:rPr>
          <w:color w:val="000000"/>
        </w:rPr>
        <w:t xml:space="preserve"> y motivo</w:t>
      </w:r>
    </w:p>
    <w:p w14:paraId="2FF09DEA" w14:textId="77777777" w:rsidR="00C97449" w:rsidRPr="00B917C3" w:rsidRDefault="00C97449" w:rsidP="00C97449">
      <w:pPr>
        <w:pStyle w:val="Prrafodelista"/>
        <w:numPr>
          <w:ilvl w:val="0"/>
          <w:numId w:val="15"/>
        </w:numPr>
        <w:spacing w:after="0" w:line="360" w:lineRule="auto"/>
        <w:rPr>
          <w:color w:val="000000"/>
        </w:rPr>
      </w:pPr>
      <w:r w:rsidRPr="00B917C3">
        <w:rPr>
          <w:color w:val="000000"/>
        </w:rPr>
        <w:t>Cargos públicos que ocupó</w:t>
      </w:r>
    </w:p>
    <w:p w14:paraId="3CE6EA08" w14:textId="77777777" w:rsidR="00C97449" w:rsidRPr="00B917C3" w:rsidRDefault="00C97449" w:rsidP="00C97449">
      <w:pPr>
        <w:pStyle w:val="Prrafodelista"/>
        <w:numPr>
          <w:ilvl w:val="0"/>
          <w:numId w:val="15"/>
        </w:numPr>
        <w:spacing w:after="0" w:line="360" w:lineRule="auto"/>
        <w:rPr>
          <w:color w:val="000000"/>
        </w:rPr>
      </w:pPr>
      <w:r w:rsidRPr="00B917C3">
        <w:rPr>
          <w:color w:val="000000"/>
        </w:rPr>
        <w:t>Días y horario Laboral</w:t>
      </w:r>
    </w:p>
    <w:p w14:paraId="01AD0E73" w14:textId="43C45E1E" w:rsidR="00C97449" w:rsidRPr="00B917C3" w:rsidRDefault="00C97449" w:rsidP="00C97449">
      <w:pPr>
        <w:pStyle w:val="Prrafodelista"/>
        <w:numPr>
          <w:ilvl w:val="0"/>
          <w:numId w:val="15"/>
        </w:numPr>
        <w:spacing w:after="0" w:line="360" w:lineRule="auto"/>
        <w:rPr>
          <w:color w:val="000000"/>
        </w:rPr>
      </w:pPr>
      <w:r w:rsidRPr="00B917C3">
        <w:rPr>
          <w:color w:val="000000"/>
        </w:rPr>
        <w:t>En caso de tener promociones, cua</w:t>
      </w:r>
      <w:r w:rsidR="00BF68FD" w:rsidRPr="00B917C3">
        <w:rPr>
          <w:color w:val="000000"/>
        </w:rPr>
        <w:t>ntas</w:t>
      </w:r>
      <w:r w:rsidRPr="00B917C3">
        <w:rPr>
          <w:color w:val="000000"/>
        </w:rPr>
        <w:t xml:space="preserve"> y cua</w:t>
      </w:r>
      <w:r w:rsidR="00BF68FD" w:rsidRPr="00B917C3">
        <w:rPr>
          <w:color w:val="000000"/>
        </w:rPr>
        <w:t>les</w:t>
      </w:r>
      <w:r w:rsidRPr="00B917C3">
        <w:rPr>
          <w:color w:val="000000"/>
        </w:rPr>
        <w:t xml:space="preserve"> fueron</w:t>
      </w:r>
    </w:p>
    <w:p w14:paraId="67100793" w14:textId="36DECA5A" w:rsidR="00C97449" w:rsidRPr="00B917C3" w:rsidRDefault="00C97449" w:rsidP="00C97449">
      <w:pPr>
        <w:pStyle w:val="Prrafodelista"/>
        <w:numPr>
          <w:ilvl w:val="0"/>
          <w:numId w:val="15"/>
        </w:numPr>
        <w:spacing w:after="0" w:line="360" w:lineRule="auto"/>
        <w:rPr>
          <w:color w:val="000000"/>
        </w:rPr>
      </w:pPr>
      <w:r w:rsidRPr="00B917C3">
        <w:rPr>
          <w:color w:val="000000"/>
        </w:rPr>
        <w:t>Sueldo mensual bruto y neto</w:t>
      </w:r>
      <w:r w:rsidR="00BF68FD" w:rsidRPr="00B917C3">
        <w:rPr>
          <w:color w:val="000000"/>
        </w:rPr>
        <w:t xml:space="preserve"> con prestaciones de Ley</w:t>
      </w:r>
    </w:p>
    <w:p w14:paraId="204F9386" w14:textId="77777777" w:rsidR="00C97449" w:rsidRPr="00B917C3" w:rsidRDefault="00C97449" w:rsidP="00C97449">
      <w:pPr>
        <w:pStyle w:val="Prrafodelista"/>
        <w:numPr>
          <w:ilvl w:val="0"/>
          <w:numId w:val="15"/>
        </w:numPr>
        <w:spacing w:after="0" w:line="360" w:lineRule="auto"/>
        <w:rPr>
          <w:color w:val="000000"/>
        </w:rPr>
      </w:pPr>
      <w:r w:rsidRPr="00B917C3">
        <w:rPr>
          <w:color w:val="000000"/>
        </w:rPr>
        <w:t>Si era personal sindicalizado o de confianza</w:t>
      </w:r>
    </w:p>
    <w:p w14:paraId="27DB4C87" w14:textId="77777777" w:rsidR="00C97449" w:rsidRPr="00B917C3" w:rsidRDefault="00C97449" w:rsidP="00C97449">
      <w:pPr>
        <w:pStyle w:val="Prrafodelista"/>
        <w:numPr>
          <w:ilvl w:val="0"/>
          <w:numId w:val="15"/>
        </w:numPr>
        <w:spacing w:after="0" w:line="360" w:lineRule="auto"/>
        <w:rPr>
          <w:color w:val="000000"/>
        </w:rPr>
      </w:pPr>
      <w:r w:rsidRPr="00B917C3">
        <w:rPr>
          <w:color w:val="000000"/>
        </w:rPr>
        <w:t>Funciones que desempeño</w:t>
      </w:r>
    </w:p>
    <w:p w14:paraId="2313B082" w14:textId="77777777" w:rsidR="00C97449" w:rsidRPr="00B917C3" w:rsidRDefault="00C97449" w:rsidP="00C97449">
      <w:pPr>
        <w:pStyle w:val="Prrafodelista"/>
        <w:numPr>
          <w:ilvl w:val="0"/>
          <w:numId w:val="15"/>
        </w:numPr>
        <w:spacing w:after="0" w:line="360" w:lineRule="auto"/>
        <w:rPr>
          <w:color w:val="000000"/>
        </w:rPr>
      </w:pPr>
      <w:r w:rsidRPr="00B917C3">
        <w:rPr>
          <w:color w:val="000000"/>
        </w:rPr>
        <w:t>Si tenía personal a su cargo</w:t>
      </w:r>
    </w:p>
    <w:p w14:paraId="4567406C" w14:textId="77777777" w:rsidR="00C97449" w:rsidRPr="00B917C3" w:rsidRDefault="00C97449" w:rsidP="00C97449">
      <w:pPr>
        <w:pStyle w:val="Prrafodelista"/>
        <w:numPr>
          <w:ilvl w:val="0"/>
          <w:numId w:val="15"/>
        </w:numPr>
        <w:spacing w:after="0" w:line="360" w:lineRule="auto"/>
        <w:rPr>
          <w:color w:val="000000"/>
        </w:rPr>
      </w:pPr>
      <w:r w:rsidRPr="00B917C3">
        <w:rPr>
          <w:color w:val="000000"/>
        </w:rPr>
        <w:t>Si tenía vehículos asignados</w:t>
      </w:r>
    </w:p>
    <w:p w14:paraId="6CFC6372" w14:textId="77777777" w:rsidR="003F0611" w:rsidRPr="00B917C3" w:rsidRDefault="003F0611" w:rsidP="00792129">
      <w:pPr>
        <w:widowControl w:val="0"/>
        <w:autoSpaceDE w:val="0"/>
        <w:autoSpaceDN w:val="0"/>
        <w:adjustRightInd w:val="0"/>
        <w:spacing w:after="0" w:line="360" w:lineRule="auto"/>
        <w:contextualSpacing/>
        <w:rPr>
          <w:rFonts w:eastAsia="Times New Roman" w:cs="Times New Roman"/>
          <w:color w:val="auto"/>
          <w:lang w:eastAsia="es-ES"/>
        </w:rPr>
      </w:pPr>
    </w:p>
    <w:p w14:paraId="1B6B152D" w14:textId="54EF38D9" w:rsidR="003F0611" w:rsidRPr="00B917C3" w:rsidRDefault="003F0611" w:rsidP="008D3F81">
      <w:pPr>
        <w:spacing w:after="0" w:line="360" w:lineRule="auto"/>
        <w:ind w:right="-93"/>
        <w:rPr>
          <w:color w:val="000000"/>
        </w:rPr>
      </w:pPr>
      <w:r w:rsidRPr="00B917C3">
        <w:rPr>
          <w:color w:val="000000"/>
        </w:rPr>
        <w:t>Ahora bien, se procede analizar la información proporcionada por el Sujeto Obligado, para lo cual, cabe señalar que este, turnó la solicitud de información,</w:t>
      </w:r>
      <w:r w:rsidR="00781F20" w:rsidRPr="00B917C3">
        <w:rPr>
          <w:color w:val="000000"/>
        </w:rPr>
        <w:t xml:space="preserve"> a la Directora de Administración</w:t>
      </w:r>
      <w:r w:rsidRPr="00B917C3">
        <w:rPr>
          <w:color w:val="000000"/>
        </w:rPr>
        <w:t xml:space="preserve">; por lo que, resulta necesario hacer referencia al procedimiento de búsqueda que deben de seguir los Sujetos Obligados para localizar la información, el cual se encuentra previsto </w:t>
      </w:r>
      <w:r w:rsidR="008D3F81" w:rsidRPr="00B917C3">
        <w:rPr>
          <w:color w:val="000000"/>
        </w:rPr>
        <w:t>el artículo</w:t>
      </w:r>
      <w:r w:rsidRPr="00B917C3">
        <w:rPr>
          <w:color w:val="000000"/>
        </w:rPr>
        <w:t xml:space="preserve"> 162 de la Ley de Transparencia y Acceso a la Información Pública del Estado de México y Municipios, </w:t>
      </w:r>
      <w:r w:rsidR="008D3F81" w:rsidRPr="00B917C3">
        <w:rPr>
          <w:color w:val="000000"/>
        </w:rPr>
        <w:t>el cual establece que las</w:t>
      </w:r>
      <w:r w:rsidRPr="00B917C3">
        <w:rPr>
          <w:color w:val="000000"/>
        </w:rPr>
        <w:t xml:space="preserve"> Unidades de Transparencia garantizarán que las solicitudes de acceso a la información se turnen a todas las áreas competentes que cuenten con la información o deban tenerla -de acuerdo a las facultades, competencias y funciones-, con el objeto de que dichas áreas realicen una búsqueda exhaustiva y razonable de la información requerid</w:t>
      </w:r>
      <w:r w:rsidR="008D3F81" w:rsidRPr="00B917C3">
        <w:rPr>
          <w:color w:val="000000"/>
        </w:rPr>
        <w:t>o.</w:t>
      </w:r>
    </w:p>
    <w:p w14:paraId="7618161E" w14:textId="77777777" w:rsidR="003F0611" w:rsidRPr="00B917C3" w:rsidRDefault="003F0611" w:rsidP="003F0611">
      <w:pPr>
        <w:spacing w:after="0" w:line="360" w:lineRule="auto"/>
        <w:ind w:right="-93"/>
        <w:rPr>
          <w:color w:val="000000"/>
        </w:rPr>
      </w:pPr>
    </w:p>
    <w:p w14:paraId="151574A3" w14:textId="7AA0D5C8" w:rsidR="003F0611" w:rsidRPr="00B917C3" w:rsidRDefault="003F0611" w:rsidP="003F0611">
      <w:pPr>
        <w:spacing w:after="0" w:line="360" w:lineRule="auto"/>
        <w:ind w:right="-93"/>
        <w:rPr>
          <w:rFonts w:cs="Tahoma"/>
        </w:rPr>
      </w:pPr>
      <w:r w:rsidRPr="00B917C3">
        <w:rPr>
          <w:color w:val="000000"/>
        </w:rPr>
        <w:t>Así y conforme a lo expuesto en párrafos anteriores, se advierte que el Sujeto Obligado cumplió con el procedimiento de búsqueda referido, pues turnó la solicitud de información al área competente de conocer lo solicitado</w:t>
      </w:r>
      <w:r w:rsidR="00DD35C4" w:rsidRPr="00B917C3">
        <w:rPr>
          <w:color w:val="000000"/>
        </w:rPr>
        <w:t>.</w:t>
      </w:r>
    </w:p>
    <w:p w14:paraId="73284EE1" w14:textId="77777777" w:rsidR="003F0611" w:rsidRPr="00B917C3" w:rsidRDefault="003F0611" w:rsidP="003F0611">
      <w:pPr>
        <w:spacing w:after="0" w:line="360" w:lineRule="auto"/>
        <w:ind w:right="-93"/>
        <w:rPr>
          <w:rFonts w:cs="Tahoma"/>
        </w:rPr>
      </w:pPr>
    </w:p>
    <w:p w14:paraId="5AA7950D" w14:textId="77777777" w:rsidR="00424C4B" w:rsidRPr="00B917C3" w:rsidRDefault="003F0611" w:rsidP="00424C4B">
      <w:pPr>
        <w:spacing w:after="0" w:line="360" w:lineRule="auto"/>
        <w:rPr>
          <w:rFonts w:eastAsia="Times New Roman" w:cs="Tahoma"/>
          <w:lang w:eastAsia="es-ES"/>
        </w:rPr>
      </w:pPr>
      <w:r w:rsidRPr="00B917C3">
        <w:rPr>
          <w:color w:val="000000"/>
        </w:rPr>
        <w:lastRenderedPageBreak/>
        <w:t xml:space="preserve">Ahora bien, en respuesta, </w:t>
      </w:r>
      <w:r w:rsidR="00781F20" w:rsidRPr="00B917C3">
        <w:rPr>
          <w:color w:val="000000"/>
        </w:rPr>
        <w:t xml:space="preserve">la Directora de Administración </w:t>
      </w:r>
      <w:r w:rsidR="009422C2" w:rsidRPr="00B917C3">
        <w:rPr>
          <w:color w:val="000000"/>
        </w:rPr>
        <w:t>a través de la Subdirección de Recursos Humanos informó que después de realizar una búsqueda exhaustiva y minuciosa en sus archivos físicos y electrónicos no localizó información alguna que corresponda al nombre de la persona solicitada</w:t>
      </w:r>
      <w:r w:rsidR="00424C4B" w:rsidRPr="00B917C3">
        <w:rPr>
          <w:color w:val="000000"/>
        </w:rPr>
        <w:t xml:space="preserve">; </w:t>
      </w:r>
      <w:r w:rsidR="00424C4B" w:rsidRPr="00B917C3">
        <w:rPr>
          <w:rFonts w:cs="Tahoma"/>
          <w:bCs/>
          <w:lang w:val="es-ES"/>
        </w:rPr>
        <w:t>e</w:t>
      </w:r>
      <w:r w:rsidR="00424C4B" w:rsidRPr="00B917C3">
        <w:rPr>
          <w:rFonts w:eastAsia="Times New Roman" w:cs="Tahoma"/>
          <w:bCs/>
          <w:lang w:eastAsia="es-ES"/>
        </w:rPr>
        <w:t>n ese orden de ideas</w:t>
      </w:r>
      <w:r w:rsidR="00424C4B" w:rsidRPr="00B917C3">
        <w:rPr>
          <w:rFonts w:eastAsia="Times New Roman" w:cs="Tahoma"/>
          <w:lang w:eastAsia="es-ES"/>
        </w:rPr>
        <w:t xml:space="preserve">, el </w:t>
      </w:r>
      <w:r w:rsidR="00424C4B" w:rsidRPr="00B917C3">
        <w:rPr>
          <w:rFonts w:eastAsia="Calibri" w:cs="Tahoma"/>
          <w:bCs/>
          <w:lang w:val="es-ES"/>
        </w:rPr>
        <w:t>Criterio de Interpretación</w:t>
      </w:r>
      <w:r w:rsidR="00424C4B" w:rsidRPr="00B917C3">
        <w:rPr>
          <w:rFonts w:eastAsia="Calibri" w:cs="Tahoma"/>
          <w:bCs/>
          <w:lang w:val="x-none"/>
        </w:rPr>
        <w:t xml:space="preserve">, con clave de control SO/014/2017, de la Segunda </w:t>
      </w:r>
      <w:r w:rsidR="00424C4B" w:rsidRPr="00B917C3">
        <w:rPr>
          <w:rFonts w:eastAsia="Calibri" w:cs="Tahoma"/>
          <w:bCs/>
          <w:lang w:val="es-ES_tradnl"/>
        </w:rPr>
        <w:t>Época,</w:t>
      </w:r>
      <w:r w:rsidR="00424C4B" w:rsidRPr="00B917C3">
        <w:rPr>
          <w:rFonts w:eastAsia="Calibri" w:cs="Tahoma"/>
          <w:bCs/>
          <w:lang w:val="x-none"/>
        </w:rPr>
        <w:t xml:space="preserve"> </w:t>
      </w:r>
      <w:r w:rsidR="00424C4B" w:rsidRPr="00B917C3">
        <w:rPr>
          <w:rFonts w:eastAsia="Calibri" w:cs="Tahoma"/>
          <w:bCs/>
          <w:lang w:val="es-ES"/>
        </w:rPr>
        <w:t>emitido por el Instituto Nacional de Transparencia, Acceso a la Información y Protección de Datos Personales</w:t>
      </w:r>
      <w:r w:rsidR="00424C4B" w:rsidRPr="00B917C3">
        <w:rPr>
          <w:rFonts w:eastAsia="Times New Roman" w:cs="Tahoma"/>
          <w:lang w:eastAsia="es-ES"/>
        </w:rPr>
        <w:t>, señala que la inexistencia de la información, es una cuestión de hecho que se le atribuye a la misma, cuando ésta no se encuentra en los archivos del Sujeto Obligado.</w:t>
      </w:r>
    </w:p>
    <w:p w14:paraId="6A0E01F1" w14:textId="77777777" w:rsidR="00424C4B" w:rsidRPr="00B917C3" w:rsidRDefault="00424C4B" w:rsidP="00424C4B">
      <w:pPr>
        <w:spacing w:after="0" w:line="360" w:lineRule="auto"/>
        <w:rPr>
          <w:rFonts w:eastAsia="Times New Roman" w:cs="Tahoma"/>
          <w:lang w:val="es-ES" w:eastAsia="es-ES"/>
        </w:rPr>
      </w:pPr>
    </w:p>
    <w:p w14:paraId="366D5BCF" w14:textId="77777777" w:rsidR="00424C4B" w:rsidRPr="00B917C3" w:rsidRDefault="00424C4B" w:rsidP="00424C4B">
      <w:pPr>
        <w:spacing w:after="0" w:line="360" w:lineRule="auto"/>
        <w:rPr>
          <w:rFonts w:eastAsia="Times New Roman" w:cs="Tahoma"/>
          <w:lang w:val="es-ES" w:eastAsia="es-ES"/>
        </w:rPr>
      </w:pPr>
      <w:r w:rsidRPr="00B917C3">
        <w:rPr>
          <w:rFonts w:eastAsia="Times New Roman" w:cs="Tahoma"/>
          <w:lang w:val="es-ES" w:eastAsia="es-ES"/>
        </w:rPr>
        <w:t>En ese orden de ideas, según Trujillo, Humberto (2019), en el “Diccionario de Transparencia y Acceso a la Información Pública” (p. 171), la inexistencia de la información es cuando la información requerida no se encuentra en los archivos públicos, reservados o clasificados, de los sujetos obligados.</w:t>
      </w:r>
    </w:p>
    <w:p w14:paraId="1C67E533" w14:textId="77777777" w:rsidR="00424C4B" w:rsidRPr="00B917C3" w:rsidRDefault="00424C4B" w:rsidP="00424C4B">
      <w:pPr>
        <w:spacing w:after="0" w:line="360" w:lineRule="auto"/>
        <w:rPr>
          <w:rFonts w:eastAsia="Times New Roman" w:cs="Tahoma"/>
          <w:lang w:val="es-ES" w:eastAsia="es-ES"/>
        </w:rPr>
      </w:pPr>
    </w:p>
    <w:p w14:paraId="58D09690" w14:textId="77777777" w:rsidR="00424C4B" w:rsidRPr="00B917C3" w:rsidRDefault="00424C4B" w:rsidP="00424C4B">
      <w:pPr>
        <w:spacing w:after="0" w:line="360" w:lineRule="auto"/>
        <w:rPr>
          <w:rFonts w:eastAsia="Calibri" w:cs="Times New Roman"/>
          <w:color w:val="000000"/>
        </w:rPr>
      </w:pPr>
      <w:r w:rsidRPr="00B917C3">
        <w:rPr>
          <w:rFonts w:eastAsia="Times New Roman" w:cs="Tahoma"/>
          <w:lang w:val="es-ES" w:eastAsia="es-ES"/>
        </w:rPr>
        <w:t>Así</w:t>
      </w:r>
      <w:r w:rsidRPr="00B917C3">
        <w:rPr>
          <w:rFonts w:eastAsia="Times New Roman" w:cs="Tahoma"/>
          <w:lang w:eastAsia="es-ES"/>
        </w:rPr>
        <w:t xml:space="preserve">, es posible concluir que la </w:t>
      </w:r>
      <w:r w:rsidRPr="00B917C3">
        <w:rPr>
          <w:rFonts w:eastAsia="Times New Roman" w:cs="Tahoma"/>
          <w:b/>
          <w:lang w:eastAsia="es-ES"/>
        </w:rPr>
        <w:t>inexistencia</w:t>
      </w:r>
      <w:r w:rsidRPr="00B917C3">
        <w:rPr>
          <w:rFonts w:eastAsia="Times New Roman" w:cs="Tahoma"/>
          <w:lang w:eastAsia="es-ES"/>
        </w:rPr>
        <w:t xml:space="preserve"> presupone la competencia del sujeto obligado para conocer de la información, pero por alguna circunstancia, la documentación solicitada no obra en sus archivos; sin embargo, </w:t>
      </w:r>
      <w:r w:rsidRPr="00B917C3">
        <w:rPr>
          <w:rFonts w:eastAsia="Times New Roman" w:cs="Tahoma"/>
          <w:bCs/>
          <w:lang w:eastAsia="es-ES"/>
        </w:rPr>
        <w:t>no basta con que los sujetos obligados señalen dicha circunstancia, sino que también debe de señalar las razones por las cuales no cuentan con lo peticionado, es decir, las circunstancias que dan lugar a la inexistencia,</w:t>
      </w:r>
      <w:r w:rsidRPr="00B917C3">
        <w:rPr>
          <w:rFonts w:eastAsia="Calibri" w:cs="Times New Roman"/>
          <w:color w:val="000000"/>
        </w:rPr>
        <w:t xml:space="preserve"> lo cual aconteció, en el presente caso, pues mencionó que </w:t>
      </w:r>
      <w:r w:rsidRPr="00B917C3">
        <w:rPr>
          <w:rFonts w:eastAsia="Times New Roman" w:cs="Tahoma"/>
          <w:lang w:eastAsia="es-ES"/>
        </w:rPr>
        <w:t>no ha dictado, ordenado o ejecutado operativos y que no cuenta con el registro de inventarios, toda vez que no requiere clasificar la información en el rubro solicitado para poder realizar sus facultades y atribuciones.</w:t>
      </w:r>
    </w:p>
    <w:p w14:paraId="4B02D4FF" w14:textId="77777777" w:rsidR="00424C4B" w:rsidRPr="00B917C3" w:rsidRDefault="00424C4B" w:rsidP="00424C4B">
      <w:pPr>
        <w:spacing w:after="0" w:line="360" w:lineRule="auto"/>
        <w:rPr>
          <w:rFonts w:eastAsia="Times New Roman" w:cs="Tahoma"/>
          <w:bCs/>
          <w:lang w:eastAsia="es-ES"/>
        </w:rPr>
      </w:pPr>
    </w:p>
    <w:p w14:paraId="103FBC2E" w14:textId="48714F11" w:rsidR="00804786" w:rsidRPr="00B917C3" w:rsidRDefault="00424C4B" w:rsidP="00424C4B">
      <w:pPr>
        <w:spacing w:after="0" w:line="360" w:lineRule="auto"/>
        <w:rPr>
          <w:rFonts w:eastAsia="Times New Roman" w:cs="Tahoma"/>
          <w:color w:val="000000"/>
          <w:lang w:eastAsia="es-ES"/>
        </w:rPr>
      </w:pPr>
      <w:r w:rsidRPr="00B917C3">
        <w:rPr>
          <w:rFonts w:eastAsia="Times New Roman" w:cs="Tahoma"/>
          <w:color w:val="000000"/>
          <w:lang w:eastAsia="es-ES"/>
        </w:rPr>
        <w:t xml:space="preserve">Al respecto, </w:t>
      </w:r>
      <w:r w:rsidR="00804786" w:rsidRPr="00B917C3">
        <w:rPr>
          <w:rFonts w:eastAsia="Times New Roman" w:cs="Tahoma"/>
          <w:color w:val="000000"/>
          <w:lang w:eastAsia="es-ES"/>
        </w:rPr>
        <w:t xml:space="preserve">el artículo 37 del Bando Municipal de Metepec, dos mil veinticuatro, establece que, la </w:t>
      </w:r>
      <w:r w:rsidR="00804786" w:rsidRPr="00B917C3">
        <w:rPr>
          <w:rFonts w:eastAsia="Times New Roman" w:cs="Tahoma"/>
          <w:b/>
          <w:bCs/>
          <w:color w:val="000000"/>
          <w:lang w:eastAsia="es-ES"/>
        </w:rPr>
        <w:t>Administración Pública Descentralizada</w:t>
      </w:r>
      <w:r w:rsidR="00804786" w:rsidRPr="00B917C3">
        <w:rPr>
          <w:rFonts w:eastAsia="Times New Roman" w:cs="Tahoma"/>
          <w:color w:val="000000"/>
          <w:lang w:eastAsia="es-ES"/>
        </w:rPr>
        <w:t xml:space="preserve">, es una forma de organización de la Administración Pública Municipal, integrada por </w:t>
      </w:r>
      <w:r w:rsidR="00804786" w:rsidRPr="00B917C3">
        <w:rPr>
          <w:rFonts w:eastAsia="Times New Roman" w:cs="Tahoma"/>
          <w:b/>
          <w:bCs/>
          <w:color w:val="000000"/>
          <w:lang w:eastAsia="es-ES"/>
        </w:rPr>
        <w:t xml:space="preserve">Organismos Auxiliares con personalidad </w:t>
      </w:r>
      <w:r w:rsidR="00804786" w:rsidRPr="00B917C3">
        <w:rPr>
          <w:rFonts w:eastAsia="Times New Roman" w:cs="Tahoma"/>
          <w:b/>
          <w:bCs/>
          <w:color w:val="000000"/>
          <w:lang w:eastAsia="es-ES"/>
        </w:rPr>
        <w:lastRenderedPageBreak/>
        <w:t>y patrimonio propios</w:t>
      </w:r>
      <w:r w:rsidR="00804786" w:rsidRPr="00B917C3">
        <w:rPr>
          <w:rFonts w:eastAsia="Times New Roman" w:cs="Tahoma"/>
          <w:color w:val="000000"/>
          <w:lang w:eastAsia="es-ES"/>
        </w:rPr>
        <w:t>, entre ellos se encuentra el Instituto Municipal de Cultura Física y Deporte de Metepec, México.</w:t>
      </w:r>
    </w:p>
    <w:p w14:paraId="7019E5C5" w14:textId="77777777" w:rsidR="00804786" w:rsidRPr="00B917C3" w:rsidRDefault="00804786" w:rsidP="00424C4B">
      <w:pPr>
        <w:spacing w:after="0" w:line="360" w:lineRule="auto"/>
        <w:rPr>
          <w:rFonts w:eastAsia="Times New Roman" w:cs="Tahoma"/>
          <w:color w:val="000000"/>
          <w:lang w:eastAsia="es-ES"/>
        </w:rPr>
      </w:pPr>
    </w:p>
    <w:p w14:paraId="45064964" w14:textId="602DB1D9" w:rsidR="00424C4B" w:rsidRPr="00B917C3" w:rsidRDefault="00804786" w:rsidP="00424C4B">
      <w:pPr>
        <w:spacing w:after="0" w:line="360" w:lineRule="auto"/>
        <w:rPr>
          <w:rFonts w:eastAsia="Times New Roman" w:cs="Tahoma"/>
          <w:color w:val="000000"/>
          <w:lang w:eastAsia="es-ES"/>
        </w:rPr>
      </w:pPr>
      <w:r w:rsidRPr="00B917C3">
        <w:rPr>
          <w:rFonts w:eastAsia="Times New Roman" w:cs="Tahoma"/>
          <w:color w:val="000000"/>
          <w:lang w:eastAsia="es-ES"/>
        </w:rPr>
        <w:t>Asimismo, los artículos 1</w:t>
      </w:r>
      <w:r w:rsidR="008D3F81" w:rsidRPr="00B917C3">
        <w:rPr>
          <w:rFonts w:eastAsia="Times New Roman" w:cs="Tahoma"/>
          <w:color w:val="000000"/>
          <w:lang w:eastAsia="es-ES"/>
        </w:rPr>
        <w:t xml:space="preserve">º, </w:t>
      </w:r>
      <w:r w:rsidRPr="00B917C3">
        <w:rPr>
          <w:rFonts w:eastAsia="Times New Roman" w:cs="Tahoma"/>
          <w:color w:val="000000"/>
          <w:lang w:eastAsia="es-ES"/>
        </w:rPr>
        <w:t>3</w:t>
      </w:r>
      <w:r w:rsidR="008D3F81" w:rsidRPr="00B917C3">
        <w:rPr>
          <w:rFonts w:eastAsia="Times New Roman" w:cs="Tahoma"/>
          <w:color w:val="000000"/>
          <w:lang w:eastAsia="es-ES"/>
        </w:rPr>
        <w:t xml:space="preserve">º </w:t>
      </w:r>
      <w:r w:rsidRPr="00B917C3">
        <w:rPr>
          <w:rFonts w:eastAsia="Times New Roman" w:cs="Tahoma"/>
          <w:color w:val="000000"/>
          <w:lang w:eastAsia="es-ES"/>
        </w:rPr>
        <w:t>y 17 de la Ley que crea el Organismo Público Descentralizado denominado Instituto Municipal De Cultura Física y Deporte de Metepec, México, establecen que, se crea el Organismo denominado “Instituto Municipal de Cultura Física y Deporte de Metepec”, como un organismo público descentralizado sectorizado a la Dirección de Educación y Cultura del Ayuntamiento, con autonomía necesaria para asegurar el cumplimiento de un servicio público como lo es el deporte y la cultura física, además, la dirección, administración y coordinación del Instituto, estará a cargo de una Consejo Municipal y de un Coordinador General.</w:t>
      </w:r>
    </w:p>
    <w:p w14:paraId="6B9BB326" w14:textId="77777777" w:rsidR="00804786" w:rsidRPr="00B917C3" w:rsidRDefault="00804786" w:rsidP="00424C4B">
      <w:pPr>
        <w:spacing w:after="0" w:line="360" w:lineRule="auto"/>
        <w:rPr>
          <w:rFonts w:eastAsia="Times New Roman" w:cs="Tahoma"/>
          <w:color w:val="000000"/>
          <w:lang w:eastAsia="es-ES"/>
        </w:rPr>
      </w:pPr>
    </w:p>
    <w:p w14:paraId="312F3B91" w14:textId="685E93DB" w:rsidR="00804786" w:rsidRPr="00B917C3" w:rsidRDefault="00E00AC0" w:rsidP="00424C4B">
      <w:pPr>
        <w:spacing w:after="0" w:line="360" w:lineRule="auto"/>
        <w:rPr>
          <w:rFonts w:eastAsia="Times New Roman" w:cs="Tahoma"/>
          <w:color w:val="000000"/>
          <w:lang w:eastAsia="es-ES"/>
        </w:rPr>
      </w:pPr>
      <w:r w:rsidRPr="00B917C3">
        <w:rPr>
          <w:rFonts w:eastAsia="Times New Roman" w:cs="Tahoma"/>
          <w:color w:val="000000"/>
          <w:lang w:eastAsia="es-ES"/>
        </w:rPr>
        <w:t xml:space="preserve">Conforme a lo anterior, si bien el IMCUFIDEM es un Organismo Público Descentralizado, autónomo, con personalidad jurídica y patrimonio propios, por lo que, </w:t>
      </w:r>
      <w:r w:rsidR="00D02775" w:rsidRPr="00B917C3">
        <w:rPr>
          <w:rFonts w:eastAsia="Times New Roman" w:cs="Tahoma"/>
          <w:color w:val="000000"/>
          <w:lang w:eastAsia="es-ES"/>
        </w:rPr>
        <w:t xml:space="preserve">su administración es gestionada por </w:t>
      </w:r>
      <w:proofErr w:type="spellStart"/>
      <w:r w:rsidR="00D02775" w:rsidRPr="00B917C3">
        <w:rPr>
          <w:rFonts w:eastAsia="Times New Roman" w:cs="Tahoma"/>
          <w:color w:val="000000"/>
          <w:lang w:eastAsia="es-ES"/>
        </w:rPr>
        <w:t>si</w:t>
      </w:r>
      <w:proofErr w:type="spellEnd"/>
      <w:r w:rsidR="00D02775" w:rsidRPr="00B917C3">
        <w:rPr>
          <w:rFonts w:eastAsia="Times New Roman" w:cs="Tahoma"/>
          <w:color w:val="000000"/>
          <w:lang w:eastAsia="es-ES"/>
        </w:rPr>
        <w:t xml:space="preserve"> mismo;  al respecto</w:t>
      </w:r>
      <w:r w:rsidRPr="00B917C3">
        <w:rPr>
          <w:rFonts w:eastAsia="Times New Roman" w:cs="Tahoma"/>
          <w:color w:val="000000"/>
          <w:lang w:eastAsia="es-ES"/>
        </w:rPr>
        <w:t xml:space="preserve">, resulta necesario traer a colación el </w:t>
      </w:r>
      <w:r w:rsidRPr="00B917C3">
        <w:rPr>
          <w:rFonts w:eastAsia="Times New Roman" w:cs="Tahoma"/>
          <w:b/>
          <w:bCs/>
          <w:color w:val="000000"/>
          <w:lang w:eastAsia="es-ES"/>
        </w:rPr>
        <w:t>Acuerdo de fecha diez de mayo de dos mil veinticuatro</w:t>
      </w:r>
      <w:r w:rsidRPr="00B917C3">
        <w:rPr>
          <w:rFonts w:eastAsia="Times New Roman" w:cs="Tahoma"/>
          <w:color w:val="000000"/>
          <w:lang w:eastAsia="es-ES"/>
        </w:rPr>
        <w:t xml:space="preserve">, mediante el cual el Pleno de este Instituto de Transparencia, Acceso a la Información Pública y Protección de Datos Personales del Estado de México y Municipios, modificó el padrón de Sujetos Obligados en materia de Transparencia, Acceso a la Información Pública y Protección de Datos Personales del Estado de México y Municipios, </w:t>
      </w:r>
      <w:r w:rsidR="00D02775" w:rsidRPr="00B917C3">
        <w:rPr>
          <w:rFonts w:eastAsia="Times New Roman" w:cs="Tahoma"/>
          <w:color w:val="000000"/>
          <w:lang w:eastAsia="es-ES"/>
        </w:rPr>
        <w:t xml:space="preserve">en la liga electrónica </w:t>
      </w:r>
      <w:hyperlink r:id="rId10" w:history="1">
        <w:r w:rsidR="00D02775" w:rsidRPr="00B917C3">
          <w:rPr>
            <w:rStyle w:val="Hipervnculo"/>
            <w:rFonts w:eastAsia="Times New Roman" w:cs="Tahoma"/>
            <w:lang w:eastAsia="es-ES"/>
          </w:rPr>
          <w:t>https://legislacion.edomex.gob.mx/sites/legislacion.edomex.gob.mx/files/files/pdf/gct/2024/mayo/may101/may101e.pdf</w:t>
        </w:r>
      </w:hyperlink>
      <w:r w:rsidR="00D02775" w:rsidRPr="00B917C3">
        <w:rPr>
          <w:rFonts w:eastAsia="Times New Roman" w:cs="Tahoma"/>
          <w:color w:val="000000"/>
          <w:lang w:eastAsia="es-ES"/>
        </w:rPr>
        <w:t xml:space="preserve">,  </w:t>
      </w:r>
      <w:r w:rsidRPr="00B917C3">
        <w:rPr>
          <w:rFonts w:eastAsia="Times New Roman" w:cs="Tahoma"/>
          <w:color w:val="000000"/>
          <w:lang w:eastAsia="es-ES"/>
        </w:rPr>
        <w:t xml:space="preserve">en el cual se incorporó al rubro “Organismos Descentralizados Municipales” el inciso c) Instituto Municipal de Cultura Física y Deporte al Instituto Municipal de Cultura Física y Deporte de </w:t>
      </w:r>
      <w:r w:rsidR="00D02775" w:rsidRPr="00B917C3">
        <w:rPr>
          <w:rFonts w:eastAsia="Times New Roman" w:cs="Tahoma"/>
          <w:color w:val="000000"/>
          <w:lang w:eastAsia="es-ES"/>
        </w:rPr>
        <w:t>Metepec</w:t>
      </w:r>
      <w:r w:rsidRPr="00B917C3">
        <w:rPr>
          <w:rFonts w:eastAsia="Times New Roman" w:cs="Tahoma"/>
          <w:color w:val="000000"/>
          <w:lang w:eastAsia="es-ES"/>
        </w:rPr>
        <w:t>, tal como se muestra en la siguiente captura de pantalla:</w:t>
      </w:r>
    </w:p>
    <w:p w14:paraId="375E7C61" w14:textId="77777777" w:rsidR="00D02775" w:rsidRPr="00B917C3" w:rsidRDefault="00D02775" w:rsidP="00424C4B">
      <w:pPr>
        <w:spacing w:after="0" w:line="360" w:lineRule="auto"/>
        <w:rPr>
          <w:rFonts w:eastAsia="Times New Roman" w:cs="Tahoma"/>
          <w:color w:val="000000"/>
          <w:lang w:eastAsia="es-ES"/>
        </w:rPr>
      </w:pPr>
    </w:p>
    <w:p w14:paraId="406806DB" w14:textId="1A24703F" w:rsidR="00D02775" w:rsidRPr="00B917C3" w:rsidRDefault="00D02775" w:rsidP="00D02775">
      <w:pPr>
        <w:spacing w:after="0" w:line="360" w:lineRule="auto"/>
        <w:jc w:val="center"/>
        <w:rPr>
          <w:rFonts w:eastAsia="Times New Roman" w:cs="Tahoma"/>
          <w:color w:val="000000"/>
          <w:lang w:eastAsia="es-ES"/>
        </w:rPr>
      </w:pPr>
      <w:r w:rsidRPr="00B917C3">
        <w:rPr>
          <w:rFonts w:eastAsia="Times New Roman" w:cs="Tahoma"/>
          <w:noProof/>
          <w:color w:val="000000"/>
          <w:lang w:eastAsia="es-MX"/>
        </w:rPr>
        <w:lastRenderedPageBreak/>
        <w:drawing>
          <wp:inline distT="0" distB="0" distL="0" distR="0" wp14:anchorId="02F2E48D" wp14:editId="2F29B253">
            <wp:extent cx="3605168" cy="2819400"/>
            <wp:effectExtent l="0" t="0" r="0" b="0"/>
            <wp:docPr id="77588855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5888554" name="Imagen 775888554"/>
                    <pic:cNvPicPr/>
                  </pic:nvPicPr>
                  <pic:blipFill rotWithShape="1">
                    <a:blip r:embed="rId11">
                      <a:extLst>
                        <a:ext uri="{28A0092B-C50C-407E-A947-70E740481C1C}">
                          <a14:useLocalDpi xmlns:a14="http://schemas.microsoft.com/office/drawing/2010/main" val="0"/>
                        </a:ext>
                      </a:extLst>
                    </a:blip>
                    <a:srcRect b="6086"/>
                    <a:stretch/>
                  </pic:blipFill>
                  <pic:spPr bwMode="auto">
                    <a:xfrm>
                      <a:off x="0" y="0"/>
                      <a:ext cx="3637467" cy="2844660"/>
                    </a:xfrm>
                    <a:prstGeom prst="rect">
                      <a:avLst/>
                    </a:prstGeom>
                    <a:ln>
                      <a:noFill/>
                    </a:ln>
                    <a:extLst>
                      <a:ext uri="{53640926-AAD7-44D8-BBD7-CCE9431645EC}">
                        <a14:shadowObscured xmlns:a14="http://schemas.microsoft.com/office/drawing/2010/main"/>
                      </a:ext>
                    </a:extLst>
                  </pic:spPr>
                </pic:pic>
              </a:graphicData>
            </a:graphic>
          </wp:inline>
        </w:drawing>
      </w:r>
    </w:p>
    <w:p w14:paraId="37BDF86D" w14:textId="77777777" w:rsidR="00777805" w:rsidRPr="00B917C3" w:rsidRDefault="00777805" w:rsidP="00424C4B">
      <w:pPr>
        <w:spacing w:after="0" w:line="360" w:lineRule="auto"/>
        <w:rPr>
          <w:rFonts w:eastAsia="Times New Roman" w:cs="Tahoma"/>
          <w:color w:val="000000"/>
          <w:lang w:eastAsia="es-ES"/>
        </w:rPr>
      </w:pPr>
    </w:p>
    <w:p w14:paraId="5513A2F1" w14:textId="71BE9744" w:rsidR="00E8292C" w:rsidRPr="00B917C3" w:rsidRDefault="00E8292C" w:rsidP="00424C4B">
      <w:pPr>
        <w:spacing w:after="0" w:line="360" w:lineRule="auto"/>
        <w:rPr>
          <w:rFonts w:eastAsia="Times New Roman" w:cs="Tahoma"/>
          <w:color w:val="000000"/>
          <w:lang w:eastAsia="es-ES"/>
        </w:rPr>
      </w:pPr>
      <w:r w:rsidRPr="00B917C3">
        <w:rPr>
          <w:rFonts w:eastAsia="Times New Roman" w:cs="Tahoma"/>
          <w:color w:val="000000"/>
          <w:lang w:eastAsia="es-ES"/>
        </w:rPr>
        <w:t>Conforme a lo anterior cabe precisar que, si bien anteriormente el Instituto Municipal de Cultura Física y Deporte de Metepec, a pesar de ser un organismo público descentralizado con personalidad y patrimonio propio, era parte del Ayuntamiento de Metepec, sin embargo, a partir del diez de mayo de dos mil veinticuatro, se convirtió en un Sujeto Obligado distinto, es así que, a la fecha de la solicitud, es decir, al veintiséis de septiembre de dos mil veinticuatro, el Instituto Municipal de Cultura Física y Deporte de Metepec se incorporó al Padrón de Sujetos Obligados en materia de Transparencia y Acceso a la Información Pública del Estado de México y Municipios.</w:t>
      </w:r>
    </w:p>
    <w:p w14:paraId="0EE74BCE" w14:textId="77777777" w:rsidR="00E8292C" w:rsidRPr="00B917C3" w:rsidRDefault="00E8292C" w:rsidP="00424C4B">
      <w:pPr>
        <w:spacing w:after="0" w:line="360" w:lineRule="auto"/>
        <w:rPr>
          <w:rFonts w:eastAsia="Times New Roman" w:cs="Tahoma"/>
          <w:color w:val="000000"/>
          <w:lang w:eastAsia="es-ES"/>
        </w:rPr>
      </w:pPr>
    </w:p>
    <w:p w14:paraId="5F3DDCF4" w14:textId="4E990F30" w:rsidR="00E8292C" w:rsidRPr="00B917C3" w:rsidRDefault="00E8292C" w:rsidP="00424C4B">
      <w:pPr>
        <w:spacing w:after="0" w:line="360" w:lineRule="auto"/>
        <w:rPr>
          <w:rFonts w:eastAsia="Times New Roman" w:cs="Tahoma"/>
          <w:color w:val="000000"/>
          <w:lang w:eastAsia="es-ES"/>
        </w:rPr>
      </w:pPr>
      <w:r w:rsidRPr="00B917C3">
        <w:rPr>
          <w:rFonts w:eastAsia="Times New Roman" w:cs="Tahoma"/>
          <w:color w:val="000000"/>
          <w:lang w:eastAsia="es-ES"/>
        </w:rPr>
        <w:t>Además, conforme a la Organigrama, el Instituto para el ejercicio de sus funciones y atribuciones, se integrará por diversa</w:t>
      </w:r>
      <w:r w:rsidR="004D2042" w:rsidRPr="00B917C3">
        <w:rPr>
          <w:rFonts w:eastAsia="Times New Roman" w:cs="Tahoma"/>
          <w:color w:val="000000"/>
          <w:lang w:eastAsia="es-ES"/>
        </w:rPr>
        <w:t>s</w:t>
      </w:r>
      <w:r w:rsidRPr="00B917C3">
        <w:rPr>
          <w:rFonts w:eastAsia="Times New Roman" w:cs="Tahoma"/>
          <w:color w:val="000000"/>
          <w:lang w:eastAsia="es-ES"/>
        </w:rPr>
        <w:t xml:space="preserve"> áreas entre las cuales se encuentra el Departamento de Administración, como se muestra a continuación:</w:t>
      </w:r>
    </w:p>
    <w:p w14:paraId="202AB131" w14:textId="77777777" w:rsidR="00E8292C" w:rsidRPr="00B917C3" w:rsidRDefault="00E8292C" w:rsidP="00424C4B">
      <w:pPr>
        <w:spacing w:after="0" w:line="360" w:lineRule="auto"/>
        <w:rPr>
          <w:rFonts w:eastAsia="Times New Roman" w:cs="Tahoma"/>
          <w:color w:val="000000"/>
          <w:lang w:eastAsia="es-ES"/>
        </w:rPr>
      </w:pPr>
    </w:p>
    <w:p w14:paraId="40502C2C" w14:textId="56F28F03" w:rsidR="00E8292C" w:rsidRPr="00B917C3" w:rsidRDefault="00E8292C" w:rsidP="00E8292C">
      <w:pPr>
        <w:spacing w:after="0" w:line="360" w:lineRule="auto"/>
        <w:jc w:val="center"/>
        <w:rPr>
          <w:rFonts w:eastAsia="Times New Roman" w:cs="Tahoma"/>
          <w:color w:val="000000"/>
          <w:lang w:eastAsia="es-ES"/>
        </w:rPr>
      </w:pPr>
      <w:r w:rsidRPr="00B917C3">
        <w:rPr>
          <w:rFonts w:eastAsia="Times New Roman" w:cs="Tahoma"/>
          <w:noProof/>
          <w:color w:val="000000"/>
          <w:lang w:eastAsia="es-MX"/>
        </w:rPr>
        <w:lastRenderedPageBreak/>
        <w:drawing>
          <wp:inline distT="0" distB="0" distL="0" distR="0" wp14:anchorId="32655B5B" wp14:editId="6E6559C5">
            <wp:extent cx="3787140" cy="2992053"/>
            <wp:effectExtent l="0" t="0" r="3810" b="0"/>
            <wp:docPr id="129013187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0131879" name="Imagen 1290131879"/>
                    <pic:cNvPicPr/>
                  </pic:nvPicPr>
                  <pic:blipFill rotWithShape="1">
                    <a:blip r:embed="rId12">
                      <a:extLst>
                        <a:ext uri="{28A0092B-C50C-407E-A947-70E740481C1C}">
                          <a14:useLocalDpi xmlns:a14="http://schemas.microsoft.com/office/drawing/2010/main" val="0"/>
                        </a:ext>
                      </a:extLst>
                    </a:blip>
                    <a:srcRect r="13066"/>
                    <a:stretch/>
                  </pic:blipFill>
                  <pic:spPr bwMode="auto">
                    <a:xfrm>
                      <a:off x="0" y="0"/>
                      <a:ext cx="3793732" cy="2997261"/>
                    </a:xfrm>
                    <a:prstGeom prst="rect">
                      <a:avLst/>
                    </a:prstGeom>
                    <a:ln>
                      <a:noFill/>
                    </a:ln>
                    <a:extLst>
                      <a:ext uri="{53640926-AAD7-44D8-BBD7-CCE9431645EC}">
                        <a14:shadowObscured xmlns:a14="http://schemas.microsoft.com/office/drawing/2010/main"/>
                      </a:ext>
                    </a:extLst>
                  </pic:spPr>
                </pic:pic>
              </a:graphicData>
            </a:graphic>
          </wp:inline>
        </w:drawing>
      </w:r>
    </w:p>
    <w:p w14:paraId="27302ADF" w14:textId="77777777" w:rsidR="00424C4B" w:rsidRPr="00B917C3" w:rsidRDefault="00424C4B" w:rsidP="00424C4B">
      <w:pPr>
        <w:spacing w:after="0" w:line="360" w:lineRule="auto"/>
        <w:rPr>
          <w:rFonts w:eastAsia="Times New Roman" w:cs="Tahoma"/>
          <w:color w:val="000000"/>
          <w:lang w:eastAsia="es-ES"/>
        </w:rPr>
      </w:pPr>
    </w:p>
    <w:p w14:paraId="1E789EF6" w14:textId="652AB002" w:rsidR="00130A06" w:rsidRPr="00B917C3" w:rsidRDefault="0024577D" w:rsidP="00424C4B">
      <w:pPr>
        <w:spacing w:after="0" w:line="360" w:lineRule="auto"/>
        <w:rPr>
          <w:rFonts w:eastAsia="Times New Roman" w:cs="Tahoma"/>
          <w:color w:val="000000"/>
          <w:lang w:eastAsia="es-ES"/>
        </w:rPr>
      </w:pPr>
      <w:r w:rsidRPr="00B917C3">
        <w:rPr>
          <w:rFonts w:eastAsia="Times New Roman" w:cs="Tahoma"/>
          <w:color w:val="000000"/>
          <w:lang w:eastAsia="es-ES"/>
        </w:rPr>
        <w:t>Además,</w:t>
      </w:r>
      <w:r w:rsidR="00424C4B" w:rsidRPr="00B917C3">
        <w:rPr>
          <w:rFonts w:eastAsia="Times New Roman" w:cs="Tahoma"/>
          <w:color w:val="000000"/>
          <w:lang w:eastAsia="es-ES"/>
        </w:rPr>
        <w:t xml:space="preserve"> se realizó una búsqueda en la página oficial del Sujeto Obligado</w:t>
      </w:r>
      <w:r w:rsidR="00130A06" w:rsidRPr="00B917C3">
        <w:rPr>
          <w:rFonts w:eastAsia="Times New Roman" w:cs="Tahoma"/>
          <w:color w:val="000000"/>
          <w:lang w:eastAsia="es-ES"/>
        </w:rPr>
        <w:t>, en sus redes sociales</w:t>
      </w:r>
      <w:r w:rsidR="00424C4B" w:rsidRPr="00B917C3">
        <w:rPr>
          <w:rFonts w:eastAsia="Times New Roman" w:cs="Tahoma"/>
          <w:color w:val="000000"/>
          <w:lang w:eastAsia="es-ES"/>
        </w:rPr>
        <w:t xml:space="preserve">, así como en </w:t>
      </w:r>
      <w:r w:rsidR="00130A06" w:rsidRPr="00B917C3">
        <w:rPr>
          <w:rFonts w:eastAsia="Times New Roman" w:cs="Tahoma"/>
          <w:color w:val="000000"/>
          <w:lang w:eastAsia="es-ES"/>
        </w:rPr>
        <w:t>el Portal de Información Pública de Oficio Mexiquense de Metepec</w:t>
      </w:r>
      <w:r w:rsidR="00424C4B" w:rsidRPr="00B917C3">
        <w:rPr>
          <w:rFonts w:eastAsia="Times New Roman" w:cs="Tahoma"/>
          <w:color w:val="000000"/>
          <w:lang w:eastAsia="es-ES"/>
        </w:rPr>
        <w:t>,</w:t>
      </w:r>
      <w:r w:rsidR="00E33412" w:rsidRPr="00B917C3">
        <w:rPr>
          <w:rFonts w:eastAsia="Times New Roman" w:cs="Tahoma"/>
          <w:color w:val="000000"/>
          <w:lang w:eastAsia="es-ES"/>
        </w:rPr>
        <w:t xml:space="preserve"> en el apartado de remuneraciones de los ejercicios fiscales del dos mil veinte al dos mil veinticuatro y no se</w:t>
      </w:r>
      <w:r w:rsidR="00424C4B" w:rsidRPr="00B917C3">
        <w:rPr>
          <w:rFonts w:eastAsia="Times New Roman" w:cs="Tahoma"/>
          <w:color w:val="000000"/>
          <w:lang w:eastAsia="es-ES"/>
        </w:rPr>
        <w:t xml:space="preserve"> encontró información alguna que pudiera dar indicios de que </w:t>
      </w:r>
      <w:r w:rsidR="00130A06" w:rsidRPr="00B917C3">
        <w:rPr>
          <w:rFonts w:eastAsia="Times New Roman" w:cs="Tahoma"/>
          <w:color w:val="000000"/>
          <w:lang w:eastAsia="es-ES"/>
        </w:rPr>
        <w:t>la persona mencionada estuviera adscrita al Ayuntamiento.</w:t>
      </w:r>
    </w:p>
    <w:p w14:paraId="0DFD29D5" w14:textId="77777777" w:rsidR="00130A06" w:rsidRPr="00B917C3" w:rsidRDefault="00130A06" w:rsidP="00424C4B">
      <w:pPr>
        <w:spacing w:after="0" w:line="360" w:lineRule="auto"/>
        <w:rPr>
          <w:rFonts w:eastAsia="Times New Roman" w:cs="Tahoma"/>
          <w:color w:val="000000"/>
          <w:lang w:eastAsia="es-ES"/>
        </w:rPr>
      </w:pPr>
    </w:p>
    <w:p w14:paraId="7E4CB2F1" w14:textId="6F306880" w:rsidR="00E33412" w:rsidRPr="00B917C3" w:rsidRDefault="00E33412" w:rsidP="00E33412">
      <w:pPr>
        <w:spacing w:after="0" w:line="360" w:lineRule="auto"/>
        <w:rPr>
          <w:rFonts w:eastAsia="Calibri" w:cs="Times New Roman"/>
          <w:color w:val="000000"/>
        </w:rPr>
      </w:pPr>
      <w:r w:rsidRPr="00B917C3">
        <w:rPr>
          <w:rFonts w:eastAsia="Times New Roman" w:cs="Tahoma"/>
          <w:color w:val="auto"/>
          <w:lang w:val="es-ES" w:eastAsia="es-ES"/>
        </w:rPr>
        <w:t>Conforme a lo anterior, el Sujeto Obligado atendió de manera correcta la solicitud de información, pues señaló que persona solicitada no había laborado para el Ayuntamiento;</w:t>
      </w:r>
      <w:r w:rsidRPr="00B917C3">
        <w:rPr>
          <w:rFonts w:eastAsia="Calibri" w:cs="Times New Roman"/>
          <w:color w:val="000000"/>
        </w:rPr>
        <w:t xml:space="preserve"> al respecto, se trae a colación, el artículo 19, segundo párrafo, de la Ley de Transparencia y Acceso a la Información Pública del Estado de México y Municipios, que establece que en el caso de que ciertas facultades, competencias o funciones no se hayan ejercido, se debe motivar la respuesta en función de las causas que motiven tal circunstancia. </w:t>
      </w:r>
    </w:p>
    <w:p w14:paraId="5F79C6A1" w14:textId="77777777" w:rsidR="00E33412" w:rsidRPr="00B917C3" w:rsidRDefault="00E33412" w:rsidP="00E33412">
      <w:pPr>
        <w:widowControl w:val="0"/>
        <w:spacing w:after="0" w:line="360" w:lineRule="auto"/>
        <w:rPr>
          <w:rFonts w:eastAsia="Calibri" w:cs="Times New Roman"/>
          <w:color w:val="000000"/>
        </w:rPr>
      </w:pPr>
    </w:p>
    <w:p w14:paraId="5DC5EAB9" w14:textId="77777777" w:rsidR="00E33412" w:rsidRPr="00B917C3" w:rsidRDefault="00E33412" w:rsidP="00E33412">
      <w:pPr>
        <w:spacing w:after="0" w:line="360" w:lineRule="auto"/>
        <w:rPr>
          <w:rFonts w:eastAsia="Times New Roman" w:cs="Tahoma"/>
          <w:bCs/>
          <w:color w:val="auto"/>
          <w:lang w:eastAsia="es-ES"/>
        </w:rPr>
      </w:pPr>
      <w:r w:rsidRPr="00B917C3">
        <w:rPr>
          <w:rFonts w:eastAsia="Times New Roman" w:cs="Tahoma"/>
          <w:color w:val="auto"/>
          <w:lang w:val="es-ES" w:eastAsia="es-ES"/>
        </w:rPr>
        <w:t xml:space="preserve">De la misma manera, </w:t>
      </w:r>
      <w:r w:rsidRPr="00B917C3">
        <w:rPr>
          <w:rFonts w:eastAsia="Times New Roman" w:cs="Tahoma"/>
          <w:bCs/>
          <w:color w:val="auto"/>
          <w:lang w:eastAsia="es-ES"/>
        </w:rPr>
        <w:t xml:space="preserve">el </w:t>
      </w:r>
      <w:r w:rsidRPr="00B917C3">
        <w:rPr>
          <w:rFonts w:eastAsia="Calibri" w:cs="Tahoma"/>
          <w:bCs/>
          <w:lang w:val="es-ES"/>
        </w:rPr>
        <w:t>Criterio de Interpretación</w:t>
      </w:r>
      <w:r w:rsidRPr="00B917C3">
        <w:rPr>
          <w:rFonts w:eastAsia="Calibri" w:cs="Tahoma"/>
          <w:bCs/>
          <w:lang w:val="x-none"/>
        </w:rPr>
        <w:t xml:space="preserve">, con clave de control SO/007/2017, de la Segunda </w:t>
      </w:r>
      <w:r w:rsidRPr="00B917C3">
        <w:rPr>
          <w:rFonts w:eastAsia="Calibri" w:cs="Tahoma"/>
          <w:bCs/>
          <w:lang w:val="es-ES_tradnl"/>
        </w:rPr>
        <w:t>Época,</w:t>
      </w:r>
      <w:r w:rsidRPr="00B917C3">
        <w:rPr>
          <w:rFonts w:eastAsia="Calibri" w:cs="Tahoma"/>
          <w:bCs/>
          <w:lang w:val="x-none"/>
        </w:rPr>
        <w:t xml:space="preserve"> </w:t>
      </w:r>
      <w:r w:rsidRPr="00B917C3">
        <w:rPr>
          <w:rFonts w:eastAsia="Calibri" w:cs="Tahoma"/>
          <w:bCs/>
          <w:lang w:val="es-ES"/>
        </w:rPr>
        <w:t xml:space="preserve">emitido por el Instituto Nacional de Transparencia, Acceso a la Información </w:t>
      </w:r>
      <w:r w:rsidRPr="00B917C3">
        <w:rPr>
          <w:rFonts w:eastAsia="Calibri" w:cs="Tahoma"/>
          <w:bCs/>
          <w:lang w:val="es-ES"/>
        </w:rPr>
        <w:lastRenderedPageBreak/>
        <w:t>y Protección de Datos Personales</w:t>
      </w:r>
      <w:r w:rsidRPr="00B917C3">
        <w:rPr>
          <w:rFonts w:eastAsia="Times New Roman" w:cs="Tahoma"/>
          <w:bCs/>
          <w:color w:val="auto"/>
          <w:lang w:eastAsia="es-ES"/>
        </w:rPr>
        <w:t>, emitido por el Instituto Nacional de Transparencia, Acceso a la Información y Protección de Datos Personales, establece que no será necesario que el Comité de Transparencia declare formalmente la inexistencia, cuando del análisis a la normatividad aplicables no se desprenda obligación alguna de contar con la información solicitada, ni se advierta algún otro elemento de convicción que apunto a su existencia.</w:t>
      </w:r>
    </w:p>
    <w:p w14:paraId="0CCAAC0D" w14:textId="77777777" w:rsidR="00E33412" w:rsidRPr="00B917C3" w:rsidRDefault="00E33412" w:rsidP="00E33412">
      <w:pPr>
        <w:spacing w:after="0" w:line="360" w:lineRule="auto"/>
        <w:rPr>
          <w:rFonts w:eastAsia="Times New Roman" w:cs="Tahoma"/>
          <w:color w:val="auto"/>
          <w:lang w:val="es-ES" w:eastAsia="es-ES"/>
        </w:rPr>
      </w:pPr>
    </w:p>
    <w:p w14:paraId="56373754" w14:textId="4869031D" w:rsidR="00E33412" w:rsidRPr="00B917C3" w:rsidRDefault="00E33412" w:rsidP="00E33412">
      <w:pPr>
        <w:spacing w:after="0" w:line="360" w:lineRule="auto"/>
        <w:rPr>
          <w:rFonts w:eastAsia="Times New Roman" w:cs="Tahoma"/>
          <w:color w:val="auto"/>
          <w:lang w:eastAsia="es-ES"/>
        </w:rPr>
      </w:pPr>
      <w:r w:rsidRPr="00B917C3">
        <w:rPr>
          <w:rFonts w:eastAsia="Times New Roman" w:cs="Tahoma"/>
          <w:color w:val="000000"/>
          <w:lang w:eastAsia="es-ES"/>
        </w:rPr>
        <w:t>Al respecto, dicho criterio aplica al caso en concreto, pues el Sujeto Obligado precisó que la persona no laboraba para el Ayuntamiento, lo cual se robustece con la búsqueda realizada por este Instituto, a partir del dos mil veinte y con el hecho de que el Instituto Municipal de Cultura Física y Deporte de Metepec, es un Sujeto Obligado distinto</w:t>
      </w:r>
      <w:r w:rsidRPr="00B917C3">
        <w:rPr>
          <w:rFonts w:eastAsia="Times New Roman" w:cs="Tahoma"/>
          <w:color w:val="auto"/>
          <w:lang w:eastAsia="es-ES"/>
        </w:rPr>
        <w:t xml:space="preserve">; </w:t>
      </w:r>
      <w:r w:rsidRPr="00B917C3">
        <w:rPr>
          <w:rFonts w:eastAsia="Times New Roman" w:cs="Tahoma"/>
          <w:color w:val="000000"/>
          <w:lang w:eastAsia="es-ES"/>
        </w:rPr>
        <w:t xml:space="preserve">por lo que, </w:t>
      </w:r>
      <w:r w:rsidRPr="00B917C3">
        <w:rPr>
          <w:rFonts w:eastAsia="Calibri" w:cs="Tahoma"/>
          <w:iCs/>
          <w:color w:val="auto"/>
          <w:lang w:eastAsia="es-ES_tradnl"/>
        </w:rPr>
        <w:t>se considera que desde respuesta el Sujeto Obligado precisó las razones por las cuales no contaba con la información peticionada, en términos del artículo 19, párrafo segundo de la Ley de Transparencia y Acceso a la Información Pública del Estado de México y Municipios</w:t>
      </w:r>
      <w:r w:rsidRPr="00B917C3">
        <w:rPr>
          <w:rFonts w:eastAsia="Times New Roman" w:cs="Tahoma"/>
          <w:color w:val="auto"/>
          <w:lang w:eastAsia="es-ES"/>
        </w:rPr>
        <w:t xml:space="preserve">, lo cual da como resultado que el agravio sea </w:t>
      </w:r>
      <w:r w:rsidRPr="00B917C3">
        <w:rPr>
          <w:rFonts w:eastAsia="Times New Roman" w:cs="Tahoma"/>
          <w:b/>
          <w:bCs/>
          <w:color w:val="auto"/>
          <w:lang w:eastAsia="es-ES"/>
        </w:rPr>
        <w:t>INFUNDADO.</w:t>
      </w:r>
      <w:r w:rsidRPr="00B917C3">
        <w:rPr>
          <w:rFonts w:eastAsia="Times New Roman" w:cs="Tahoma"/>
          <w:color w:val="auto"/>
          <w:lang w:eastAsia="es-ES"/>
        </w:rPr>
        <w:t xml:space="preserve"> </w:t>
      </w:r>
    </w:p>
    <w:p w14:paraId="536D8254" w14:textId="77777777" w:rsidR="00777805" w:rsidRPr="00B917C3" w:rsidRDefault="00777805" w:rsidP="00E33412">
      <w:pPr>
        <w:spacing w:after="0" w:line="360" w:lineRule="auto"/>
        <w:rPr>
          <w:rFonts w:eastAsia="Times New Roman" w:cs="Tahoma"/>
          <w:color w:val="000000"/>
          <w:lang w:eastAsia="es-ES"/>
        </w:rPr>
      </w:pPr>
    </w:p>
    <w:p w14:paraId="4398FC1C" w14:textId="77777777" w:rsidR="00130A06" w:rsidRPr="00B917C3" w:rsidRDefault="00130A06" w:rsidP="00130A06">
      <w:pPr>
        <w:spacing w:after="0" w:line="360" w:lineRule="auto"/>
        <w:contextualSpacing/>
        <w:rPr>
          <w:rFonts w:eastAsia="Calibri" w:cs="Tahoma"/>
          <w:b/>
        </w:rPr>
      </w:pPr>
      <w:r w:rsidRPr="00B917C3">
        <w:rPr>
          <w:rFonts w:eastAsia="Calibri" w:cs="Tahoma"/>
          <w:b/>
        </w:rPr>
        <w:t xml:space="preserve">SEXTO. Decisión. </w:t>
      </w:r>
    </w:p>
    <w:p w14:paraId="5F0C8FC4" w14:textId="77777777" w:rsidR="00130A06" w:rsidRPr="00B917C3" w:rsidRDefault="00130A06" w:rsidP="00130A06">
      <w:pPr>
        <w:spacing w:after="0" w:line="360" w:lineRule="auto"/>
        <w:contextualSpacing/>
        <w:rPr>
          <w:rFonts w:eastAsia="Calibri" w:cs="Tahoma"/>
          <w:b/>
        </w:rPr>
      </w:pPr>
    </w:p>
    <w:p w14:paraId="7FF44AFC" w14:textId="77777777" w:rsidR="00130A06" w:rsidRPr="00B917C3" w:rsidRDefault="00130A06" w:rsidP="00130A06">
      <w:pPr>
        <w:spacing w:after="0" w:line="360" w:lineRule="auto"/>
        <w:contextualSpacing/>
        <w:rPr>
          <w:rFonts w:cs="Tahoma"/>
        </w:rPr>
      </w:pPr>
      <w:r w:rsidRPr="00B917C3">
        <w:rPr>
          <w:rFonts w:cs="Tahoma"/>
        </w:rPr>
        <w:t xml:space="preserve">Con fundamento en el artículo 186, fracción II, de la Ley de Transparencia y Acceso a la Información Pública del Estado de México y Municipios, este Instituto considera procedente </w:t>
      </w:r>
      <w:r w:rsidRPr="00B917C3">
        <w:rPr>
          <w:rFonts w:cs="Tahoma"/>
          <w:b/>
        </w:rPr>
        <w:t xml:space="preserve">CONFIRMAR </w:t>
      </w:r>
      <w:r w:rsidRPr="00B917C3">
        <w:rPr>
          <w:rFonts w:cs="Tahoma"/>
        </w:rPr>
        <w:t xml:space="preserve">la respuesta otorgada por el Sujeto Obligado. </w:t>
      </w:r>
    </w:p>
    <w:p w14:paraId="59ED9E41" w14:textId="77777777" w:rsidR="00130A06" w:rsidRPr="00B917C3" w:rsidRDefault="00130A06" w:rsidP="00130A06">
      <w:pPr>
        <w:spacing w:after="0" w:line="360" w:lineRule="auto"/>
        <w:ind w:right="-28"/>
        <w:rPr>
          <w:rFonts w:eastAsia="Times New Roman" w:cs="Tahoma"/>
          <w:bCs/>
          <w:color w:val="auto"/>
          <w:szCs w:val="24"/>
          <w:lang w:eastAsia="es-ES"/>
        </w:rPr>
      </w:pPr>
    </w:p>
    <w:p w14:paraId="0BDD156F" w14:textId="77777777" w:rsidR="00130A06" w:rsidRPr="00B917C3" w:rsidRDefault="00130A06" w:rsidP="00130A06">
      <w:pPr>
        <w:spacing w:after="0" w:line="360" w:lineRule="auto"/>
        <w:ind w:right="-28"/>
        <w:rPr>
          <w:rFonts w:eastAsia="Times New Roman" w:cs="Tahoma"/>
          <w:b/>
          <w:bCs/>
          <w:iCs/>
          <w:color w:val="auto"/>
          <w:szCs w:val="24"/>
          <w:lang w:eastAsia="es-ES"/>
        </w:rPr>
      </w:pPr>
      <w:r w:rsidRPr="00B917C3">
        <w:rPr>
          <w:rFonts w:eastAsia="Times New Roman" w:cs="Tahoma"/>
          <w:b/>
          <w:bCs/>
          <w:iCs/>
          <w:color w:val="auto"/>
          <w:szCs w:val="24"/>
          <w:lang w:eastAsia="es-ES"/>
        </w:rPr>
        <w:t>Términos de la Resolución para conocimiento del Particular</w:t>
      </w:r>
    </w:p>
    <w:p w14:paraId="3B8BF36E" w14:textId="77777777" w:rsidR="00130A06" w:rsidRPr="00B917C3" w:rsidRDefault="00130A06" w:rsidP="00130A06">
      <w:pPr>
        <w:spacing w:after="0" w:line="360" w:lineRule="auto"/>
        <w:ind w:right="-28"/>
        <w:rPr>
          <w:rFonts w:eastAsia="Times New Roman" w:cs="Tahoma"/>
          <w:bCs/>
          <w:iCs/>
          <w:color w:val="auto"/>
          <w:szCs w:val="24"/>
          <w:lang w:eastAsia="es-ES"/>
        </w:rPr>
      </w:pPr>
    </w:p>
    <w:p w14:paraId="03068DF8" w14:textId="49BF7009" w:rsidR="00130A06" w:rsidRPr="00B917C3" w:rsidRDefault="00130A06" w:rsidP="00130A06">
      <w:pPr>
        <w:widowControl w:val="0"/>
        <w:spacing w:after="0" w:line="360" w:lineRule="auto"/>
        <w:contextualSpacing/>
        <w:rPr>
          <w:rFonts w:eastAsia="Calibri" w:cs="Tahoma"/>
          <w:bCs/>
          <w:iCs/>
          <w:color w:val="auto"/>
        </w:rPr>
      </w:pPr>
      <w:r w:rsidRPr="00B917C3">
        <w:rPr>
          <w:rFonts w:eastAsia="Calibri" w:cs="Tahoma"/>
          <w:bCs/>
          <w:iCs/>
          <w:color w:val="000000"/>
        </w:rPr>
        <w:t xml:space="preserve">Se le hace del conocimiento al Particular, que, en el presente caso, no se le da la razón contraria a lo referido el Sujeto Obligado, en respuesta, </w:t>
      </w:r>
      <w:r w:rsidRPr="00B917C3">
        <w:rPr>
          <w:rFonts w:eastAsia="Times New Roman" w:cs="Tahoma"/>
          <w:bCs/>
          <w:iCs/>
          <w:color w:val="auto"/>
          <w:szCs w:val="24"/>
          <w:lang w:val="es-ES" w:eastAsia="es-ES"/>
        </w:rPr>
        <w:t>precisó las circunstancias por las cuales no contaba con la información</w:t>
      </w:r>
      <w:r w:rsidRPr="00B917C3">
        <w:rPr>
          <w:rFonts w:eastAsia="Calibri" w:cs="Tahoma"/>
          <w:bCs/>
          <w:iCs/>
          <w:color w:val="000000"/>
        </w:rPr>
        <w:t>.</w:t>
      </w:r>
      <w:r w:rsidR="00E67994" w:rsidRPr="00B917C3">
        <w:rPr>
          <w:rFonts w:eastAsia="Calibri" w:cs="Tahoma"/>
          <w:bCs/>
          <w:iCs/>
          <w:color w:val="000000"/>
        </w:rPr>
        <w:t xml:space="preserve"> Cabe mencionar que se dejan a salvo sus derechos para realizar una nueva solicitud de información ante el </w:t>
      </w:r>
      <w:r w:rsidR="00E33412" w:rsidRPr="00B917C3">
        <w:rPr>
          <w:rFonts w:eastAsia="Times New Roman" w:cs="Tahoma"/>
          <w:color w:val="000000"/>
          <w:lang w:eastAsia="es-ES"/>
        </w:rPr>
        <w:t xml:space="preserve">Instituto Municipal de Cultura Física y </w:t>
      </w:r>
      <w:r w:rsidR="00E33412" w:rsidRPr="00B917C3">
        <w:rPr>
          <w:rFonts w:eastAsia="Times New Roman" w:cs="Tahoma"/>
          <w:color w:val="000000"/>
          <w:lang w:eastAsia="es-ES"/>
        </w:rPr>
        <w:lastRenderedPageBreak/>
        <w:t>Deporte de Metepec, si es de su interés</w:t>
      </w:r>
      <w:r w:rsidR="00E67994" w:rsidRPr="00B917C3">
        <w:rPr>
          <w:rFonts w:eastAsia="Calibri" w:cs="Tahoma"/>
          <w:bCs/>
          <w:iCs/>
          <w:color w:val="000000"/>
        </w:rPr>
        <w:t>.</w:t>
      </w:r>
      <w:r w:rsidRPr="00B917C3">
        <w:rPr>
          <w:rFonts w:eastAsia="Calibri" w:cs="Tahoma"/>
          <w:bCs/>
          <w:iCs/>
          <w:color w:val="000000"/>
        </w:rPr>
        <w:t xml:space="preserve"> </w:t>
      </w:r>
      <w:r w:rsidRPr="00B917C3">
        <w:rPr>
          <w:rFonts w:eastAsia="Calibri" w:cs="Tahoma"/>
          <w:bCs/>
          <w:iCs/>
          <w:color w:val="auto"/>
        </w:rPr>
        <w:t>La labor del Instituto, es apoyar a la población a acceder a la información pública y garantizar la protección de los datos personales.</w:t>
      </w:r>
    </w:p>
    <w:p w14:paraId="2D810FC1" w14:textId="77777777" w:rsidR="00130A06" w:rsidRPr="00B917C3" w:rsidRDefault="00130A06" w:rsidP="00130A06">
      <w:pPr>
        <w:widowControl w:val="0"/>
        <w:spacing w:after="0" w:line="360" w:lineRule="auto"/>
        <w:contextualSpacing/>
        <w:rPr>
          <w:rFonts w:eastAsia="Calibri" w:cs="Tahoma"/>
          <w:bCs/>
          <w:iCs/>
          <w:color w:val="000000"/>
        </w:rPr>
      </w:pPr>
    </w:p>
    <w:p w14:paraId="4B461C7B" w14:textId="77777777" w:rsidR="00130A06" w:rsidRPr="00B917C3" w:rsidRDefault="00130A06" w:rsidP="00130A06">
      <w:pPr>
        <w:spacing w:after="0" w:line="360" w:lineRule="auto"/>
        <w:rPr>
          <w:rFonts w:eastAsia="Calibri" w:cs="Tahoma"/>
          <w:bCs/>
          <w:color w:val="auto"/>
        </w:rPr>
      </w:pPr>
      <w:r w:rsidRPr="00B917C3">
        <w:t>Por</w:t>
      </w:r>
      <w:r w:rsidRPr="00B917C3">
        <w:rPr>
          <w:rFonts w:eastAsia="Calibri" w:cs="Tahoma"/>
          <w:bCs/>
          <w:color w:val="auto"/>
        </w:rPr>
        <w:t xml:space="preserve"> lo expuesto y fundado, este Pleno:</w:t>
      </w:r>
    </w:p>
    <w:p w14:paraId="5BBF8275" w14:textId="77777777" w:rsidR="00130A06" w:rsidRPr="00B917C3" w:rsidRDefault="00130A06" w:rsidP="00130A06">
      <w:pPr>
        <w:spacing w:after="0" w:line="360" w:lineRule="auto"/>
        <w:rPr>
          <w:rFonts w:eastAsia="Calibri" w:cs="Tahoma"/>
          <w:bCs/>
          <w:color w:val="auto"/>
        </w:rPr>
      </w:pPr>
    </w:p>
    <w:p w14:paraId="5CFCB24C" w14:textId="77777777" w:rsidR="00130A06" w:rsidRPr="00B917C3" w:rsidRDefault="00130A06" w:rsidP="00130A06">
      <w:pPr>
        <w:spacing w:after="0" w:line="360" w:lineRule="auto"/>
        <w:jc w:val="center"/>
        <w:rPr>
          <w:rFonts w:eastAsia="Calibri" w:cs="Tahoma"/>
          <w:b/>
          <w:bCs/>
          <w:iCs/>
          <w:color w:val="auto"/>
        </w:rPr>
      </w:pPr>
      <w:r w:rsidRPr="00B917C3">
        <w:rPr>
          <w:rFonts w:eastAsia="Calibri" w:cs="Tahoma"/>
          <w:b/>
          <w:bCs/>
          <w:iCs/>
          <w:color w:val="auto"/>
        </w:rPr>
        <w:t>R E S U E L V E</w:t>
      </w:r>
    </w:p>
    <w:p w14:paraId="6550E7BF" w14:textId="77777777" w:rsidR="00130A06" w:rsidRPr="00B917C3" w:rsidRDefault="00130A06" w:rsidP="00130A06">
      <w:pPr>
        <w:spacing w:after="0" w:line="360" w:lineRule="auto"/>
        <w:rPr>
          <w:rFonts w:eastAsia="Calibri" w:cs="Tahoma"/>
          <w:b/>
          <w:bCs/>
          <w:iCs/>
          <w:color w:val="auto"/>
        </w:rPr>
      </w:pPr>
    </w:p>
    <w:p w14:paraId="6BD777EE" w14:textId="19CA9A40" w:rsidR="00130A06" w:rsidRPr="00B917C3" w:rsidRDefault="00130A06" w:rsidP="00130A06">
      <w:pPr>
        <w:spacing w:after="0" w:line="360" w:lineRule="auto"/>
        <w:contextualSpacing/>
        <w:rPr>
          <w:rFonts w:eastAsia="Calibri" w:cs="Tahoma"/>
          <w:iCs/>
        </w:rPr>
      </w:pPr>
      <w:r w:rsidRPr="00B917C3">
        <w:rPr>
          <w:rFonts w:eastAsia="Calibri" w:cs="Tahoma"/>
          <w:b/>
          <w:iCs/>
        </w:rPr>
        <w:t>PRIMERO.</w:t>
      </w:r>
      <w:r w:rsidRPr="00B917C3">
        <w:rPr>
          <w:rFonts w:eastAsia="Calibri" w:cs="Tahoma"/>
          <w:bCs/>
          <w:iCs/>
        </w:rPr>
        <w:t xml:space="preserve"> Se </w:t>
      </w:r>
      <w:r w:rsidRPr="00B917C3">
        <w:rPr>
          <w:rFonts w:eastAsia="Calibri" w:cs="Tahoma"/>
          <w:b/>
          <w:bCs/>
          <w:iCs/>
        </w:rPr>
        <w:t xml:space="preserve">CONFIRMA </w:t>
      </w:r>
      <w:r w:rsidRPr="00B917C3">
        <w:rPr>
          <w:rFonts w:eastAsia="Calibri" w:cs="Tahoma"/>
          <w:iCs/>
        </w:rPr>
        <w:t xml:space="preserve">la respuesta entregada por el Sujeto Obligado a la solicitud de acceso a la información </w:t>
      </w:r>
      <w:r w:rsidRPr="00B917C3">
        <w:rPr>
          <w:rFonts w:cs="Tahoma"/>
          <w:color w:val="0D0D0D" w:themeColor="text1" w:themeTint="F2"/>
        </w:rPr>
        <w:t>con número de folio</w:t>
      </w:r>
      <w:r w:rsidRPr="00B917C3">
        <w:rPr>
          <w:b/>
          <w:bCs/>
          <w:color w:val="FF0000"/>
        </w:rPr>
        <w:t> </w:t>
      </w:r>
      <w:r w:rsidRPr="00B917C3">
        <w:rPr>
          <w:rFonts w:eastAsia="Calibri" w:cs="Times New Roman"/>
          <w:b/>
          <w:bCs/>
          <w:color w:val="auto"/>
          <w:lang w:eastAsia="es-ES"/>
        </w:rPr>
        <w:t>00</w:t>
      </w:r>
      <w:r w:rsidR="00B906EA" w:rsidRPr="00B917C3">
        <w:rPr>
          <w:rFonts w:eastAsia="Calibri" w:cs="Times New Roman"/>
          <w:b/>
          <w:bCs/>
          <w:color w:val="auto"/>
          <w:lang w:eastAsia="es-ES"/>
        </w:rPr>
        <w:t>662</w:t>
      </w:r>
      <w:r w:rsidRPr="00B917C3">
        <w:rPr>
          <w:rFonts w:eastAsia="Calibri" w:cs="Times New Roman"/>
          <w:b/>
          <w:bCs/>
          <w:color w:val="auto"/>
          <w:lang w:eastAsia="es-ES"/>
        </w:rPr>
        <w:t>/</w:t>
      </w:r>
      <w:r w:rsidRPr="00B917C3">
        <w:rPr>
          <w:rFonts w:eastAsia="Calibri" w:cs="Times New Roman"/>
          <w:b/>
          <w:bCs/>
          <w:color w:val="auto"/>
          <w:lang w:eastAsia="es-ES"/>
        </w:rPr>
        <w:tab/>
      </w:r>
      <w:r w:rsidR="00B906EA" w:rsidRPr="00B917C3">
        <w:rPr>
          <w:rFonts w:eastAsia="Calibri" w:cs="Times New Roman"/>
          <w:b/>
          <w:bCs/>
          <w:color w:val="auto"/>
          <w:lang w:eastAsia="es-ES"/>
        </w:rPr>
        <w:t>METEPEC</w:t>
      </w:r>
      <w:r w:rsidRPr="00B917C3">
        <w:rPr>
          <w:rFonts w:eastAsia="Calibri" w:cs="Times New Roman"/>
          <w:b/>
          <w:bCs/>
          <w:color w:val="auto"/>
          <w:lang w:eastAsia="es-ES"/>
        </w:rPr>
        <w:t>/IP/2024</w:t>
      </w:r>
      <w:r w:rsidRPr="00B917C3">
        <w:rPr>
          <w:rFonts w:cs="Tahoma"/>
          <w:bCs/>
          <w:color w:val="0D0D0D" w:themeColor="text1" w:themeTint="F2"/>
        </w:rPr>
        <w:t xml:space="preserve">, </w:t>
      </w:r>
      <w:r w:rsidRPr="00B917C3">
        <w:rPr>
          <w:rFonts w:eastAsia="Calibri" w:cs="Tahoma"/>
          <w:bCs/>
          <w:iCs/>
        </w:rPr>
        <w:t xml:space="preserve">por resultar </w:t>
      </w:r>
      <w:r w:rsidRPr="00B917C3">
        <w:rPr>
          <w:rFonts w:eastAsia="Calibri" w:cs="Tahoma"/>
          <w:b/>
          <w:bCs/>
          <w:iCs/>
        </w:rPr>
        <w:t>INFUNDADAS</w:t>
      </w:r>
      <w:r w:rsidRPr="00B917C3">
        <w:rPr>
          <w:rFonts w:eastAsia="Calibri" w:cs="Tahoma"/>
          <w:bCs/>
          <w:iCs/>
        </w:rPr>
        <w:t xml:space="preserve"> las razones o motivos de inconformidad hechas valer por la persona Recurrente, en términos de los Considerandos </w:t>
      </w:r>
      <w:r w:rsidRPr="00B917C3">
        <w:rPr>
          <w:rFonts w:eastAsia="Calibri" w:cs="Tahoma"/>
          <w:iCs/>
        </w:rPr>
        <w:t>QUINTO y SEXTO de esta Resolución.</w:t>
      </w:r>
    </w:p>
    <w:p w14:paraId="4420D4BB" w14:textId="77777777" w:rsidR="00130A06" w:rsidRPr="00B917C3" w:rsidRDefault="00130A06" w:rsidP="00130A06">
      <w:pPr>
        <w:spacing w:after="0" w:line="360" w:lineRule="auto"/>
        <w:rPr>
          <w:rFonts w:eastAsia="Calibri" w:cs="Tahoma"/>
          <w:b/>
          <w:bCs/>
          <w:iCs/>
          <w:color w:val="auto"/>
        </w:rPr>
      </w:pPr>
    </w:p>
    <w:p w14:paraId="3A8DD9BC" w14:textId="77777777" w:rsidR="00130A06" w:rsidRPr="00B917C3" w:rsidRDefault="00130A06" w:rsidP="00130A06">
      <w:pPr>
        <w:spacing w:after="0" w:line="360" w:lineRule="auto"/>
        <w:rPr>
          <w:rFonts w:eastAsia="Calibri" w:cs="Tahoma"/>
          <w:b/>
          <w:bCs/>
          <w:iCs/>
          <w:color w:val="auto"/>
        </w:rPr>
      </w:pPr>
      <w:r w:rsidRPr="00B917C3">
        <w:rPr>
          <w:rFonts w:eastAsia="Calibri" w:cs="Tahoma"/>
          <w:b/>
          <w:bCs/>
          <w:iCs/>
          <w:color w:val="auto"/>
        </w:rPr>
        <w:t xml:space="preserve">SEGUNDO. NOTIFÍQUESE POR SAIMEX </w:t>
      </w:r>
      <w:r w:rsidRPr="00B917C3">
        <w:rPr>
          <w:rFonts w:eastAsia="Calibri" w:cs="Tahoma"/>
          <w:iCs/>
          <w:color w:val="auto"/>
        </w:rPr>
        <w:t>la presente Resolución, al Titular de la Unidad de Transparencia del Sujeto Obligado.</w:t>
      </w:r>
    </w:p>
    <w:p w14:paraId="6EE6C5EE" w14:textId="77777777" w:rsidR="00130A06" w:rsidRPr="00B917C3" w:rsidRDefault="00130A06" w:rsidP="00130A06">
      <w:pPr>
        <w:spacing w:after="0" w:line="360" w:lineRule="auto"/>
        <w:rPr>
          <w:rFonts w:eastAsia="Calibri" w:cs="Tahoma"/>
          <w:b/>
          <w:bCs/>
          <w:i/>
          <w:iCs/>
          <w:color w:val="auto"/>
        </w:rPr>
      </w:pPr>
    </w:p>
    <w:p w14:paraId="264423FD" w14:textId="77777777" w:rsidR="00130A06" w:rsidRPr="00B917C3" w:rsidRDefault="00130A06" w:rsidP="00130A06">
      <w:pPr>
        <w:spacing w:after="0" w:line="360" w:lineRule="auto"/>
        <w:rPr>
          <w:rFonts w:eastAsia="Calibri" w:cs="Tahoma"/>
          <w:b/>
          <w:bCs/>
          <w:iCs/>
          <w:color w:val="auto"/>
        </w:rPr>
      </w:pPr>
      <w:r w:rsidRPr="00B917C3">
        <w:rPr>
          <w:rFonts w:eastAsia="Calibri" w:cs="Tahoma"/>
          <w:b/>
          <w:bCs/>
          <w:iCs/>
          <w:color w:val="auto"/>
        </w:rPr>
        <w:t xml:space="preserve">TERCERO. NOTIFÍQUESE POR SAIMEX </w:t>
      </w:r>
      <w:r w:rsidRPr="00B917C3">
        <w:rPr>
          <w:rFonts w:eastAsia="Calibri" w:cs="Tahoma"/>
          <w:iCs/>
          <w:color w:val="auto"/>
        </w:rPr>
        <w:t>a la persona Recurrente, la presente Resolución</w:t>
      </w:r>
      <w:r w:rsidRPr="00B917C3">
        <w:rPr>
          <w:rFonts w:eastAsia="Calibri" w:cs="Tahoma"/>
          <w:lang w:val="es-ES"/>
        </w:rPr>
        <w:t>,</w:t>
      </w:r>
      <w:r w:rsidRPr="00B917C3">
        <w:rPr>
          <w:rFonts w:eastAsia="Calibri" w:cs="Tahoma"/>
          <w:iCs/>
          <w:color w:val="auto"/>
        </w:rPr>
        <w:t xml:space="preserve"> asimismo, se hace de su conocimiento que de conformidad con lo establecido en el artículo 196 de la Ley de Transparencia y Acceso a la Información Pública del Estado de México y Municipios podrá promover el Juicio de Amparo en los términos de las leyes aplicables.</w:t>
      </w:r>
    </w:p>
    <w:p w14:paraId="1F256360" w14:textId="77777777" w:rsidR="00130A06" w:rsidRPr="00B917C3" w:rsidRDefault="00130A06" w:rsidP="00130A06">
      <w:pPr>
        <w:spacing w:after="0" w:line="360" w:lineRule="auto"/>
        <w:rPr>
          <w:rFonts w:eastAsia="Calibri" w:cs="Tahoma"/>
          <w:bCs/>
        </w:rPr>
      </w:pPr>
    </w:p>
    <w:p w14:paraId="786211C5" w14:textId="77777777" w:rsidR="00130A06" w:rsidRPr="001F4A28" w:rsidRDefault="00130A06" w:rsidP="00130A06">
      <w:pPr>
        <w:spacing w:after="0" w:line="360" w:lineRule="auto"/>
        <w:rPr>
          <w:rFonts w:eastAsia="Calibri" w:cs="Tahoma"/>
          <w:bCs/>
        </w:rPr>
      </w:pPr>
      <w:r w:rsidRPr="00B917C3">
        <w:rPr>
          <w:rFonts w:eastAsia="Calibri" w:cs="Tahoma"/>
          <w:bCs/>
        </w:rPr>
        <w:t xml:space="preserve">ASÍ LO RESUELVE, POR </w:t>
      </w:r>
      <w:r w:rsidRPr="00B917C3">
        <w:rPr>
          <w:rFonts w:eastAsia="Calibri" w:cs="Tahoma"/>
          <w:b/>
        </w:rPr>
        <w:t>UNANIMIDAD</w:t>
      </w:r>
      <w:r w:rsidRPr="00B917C3">
        <w:rPr>
          <w:rFonts w:eastAsia="Calibri" w:cs="Tahoma"/>
          <w:bCs/>
        </w:rPr>
        <w:t xml:space="preserve">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CUADRAGÉSIMA PRIMERA SESIÓN ORDINARIA, CELEBRADA EL VEINTISIETE DE NOVIEMBRE DE DOS MIL </w:t>
      </w:r>
      <w:r w:rsidRPr="00B917C3">
        <w:rPr>
          <w:rFonts w:eastAsia="Calibri" w:cs="Tahoma"/>
          <w:bCs/>
        </w:rPr>
        <w:lastRenderedPageBreak/>
        <w:t>VEINTICUATRO, ANTE EL SECRETARIO TÉCNICO DEL PLENO, ALEXIS TAPIA RAMÍREZ.</w:t>
      </w:r>
    </w:p>
    <w:p w14:paraId="2517A95A" w14:textId="65509FBC" w:rsidR="00424C4B" w:rsidRPr="00090238" w:rsidRDefault="00424C4B" w:rsidP="00424C4B">
      <w:pPr>
        <w:spacing w:after="0" w:line="360" w:lineRule="auto"/>
        <w:rPr>
          <w:rFonts w:eastAsia="Times New Roman" w:cs="Tahoma"/>
          <w:color w:val="000000"/>
          <w:lang w:eastAsia="es-ES"/>
        </w:rPr>
      </w:pPr>
    </w:p>
    <w:p w14:paraId="4D64B3FE" w14:textId="17C8B46B" w:rsidR="009422C2" w:rsidRDefault="009422C2" w:rsidP="00197439">
      <w:pPr>
        <w:spacing w:after="0" w:line="360" w:lineRule="auto"/>
        <w:rPr>
          <w:color w:val="000000"/>
        </w:rPr>
      </w:pPr>
    </w:p>
    <w:p w14:paraId="364CC2A5" w14:textId="77777777" w:rsidR="009422C2" w:rsidRDefault="009422C2" w:rsidP="00197439">
      <w:pPr>
        <w:spacing w:after="0" w:line="360" w:lineRule="auto"/>
        <w:rPr>
          <w:color w:val="000000"/>
        </w:rPr>
      </w:pPr>
    </w:p>
    <w:p w14:paraId="169A6969" w14:textId="77777777" w:rsidR="009422C2" w:rsidRDefault="009422C2" w:rsidP="00197439">
      <w:pPr>
        <w:spacing w:after="0" w:line="360" w:lineRule="auto"/>
        <w:rPr>
          <w:color w:val="000000"/>
        </w:rPr>
      </w:pPr>
    </w:p>
    <w:p w14:paraId="42EB06FA" w14:textId="77777777" w:rsidR="009422C2" w:rsidRDefault="009422C2" w:rsidP="00197439">
      <w:pPr>
        <w:spacing w:after="0" w:line="360" w:lineRule="auto"/>
        <w:rPr>
          <w:color w:val="000000"/>
        </w:rPr>
      </w:pPr>
    </w:p>
    <w:p w14:paraId="7BF54E8E" w14:textId="77777777" w:rsidR="009422C2" w:rsidRDefault="009422C2" w:rsidP="00197439">
      <w:pPr>
        <w:spacing w:after="0" w:line="360" w:lineRule="auto"/>
        <w:rPr>
          <w:color w:val="000000"/>
        </w:rPr>
      </w:pPr>
    </w:p>
    <w:p w14:paraId="2CB54794" w14:textId="77777777" w:rsidR="009422C2" w:rsidRDefault="009422C2" w:rsidP="00197439">
      <w:pPr>
        <w:spacing w:after="0" w:line="360" w:lineRule="auto"/>
        <w:rPr>
          <w:color w:val="000000"/>
        </w:rPr>
      </w:pPr>
    </w:p>
    <w:p w14:paraId="0FA218C6" w14:textId="77777777" w:rsidR="009422C2" w:rsidRDefault="009422C2" w:rsidP="00197439">
      <w:pPr>
        <w:spacing w:after="0" w:line="360" w:lineRule="auto"/>
        <w:rPr>
          <w:color w:val="000000"/>
        </w:rPr>
      </w:pPr>
    </w:p>
    <w:p w14:paraId="1CEE2A16" w14:textId="77777777" w:rsidR="009422C2" w:rsidRDefault="009422C2" w:rsidP="00197439">
      <w:pPr>
        <w:spacing w:after="0" w:line="360" w:lineRule="auto"/>
        <w:rPr>
          <w:color w:val="000000"/>
        </w:rPr>
      </w:pPr>
    </w:p>
    <w:p w14:paraId="33A974AB" w14:textId="77777777" w:rsidR="009422C2" w:rsidRDefault="009422C2" w:rsidP="00197439">
      <w:pPr>
        <w:spacing w:after="0" w:line="360" w:lineRule="auto"/>
        <w:rPr>
          <w:color w:val="000000"/>
        </w:rPr>
      </w:pPr>
    </w:p>
    <w:p w14:paraId="0C467806" w14:textId="77777777" w:rsidR="00464B3F" w:rsidRPr="000B037E" w:rsidRDefault="00464B3F" w:rsidP="00780B70">
      <w:pPr>
        <w:spacing w:after="0" w:line="360" w:lineRule="auto"/>
        <w:rPr>
          <w:rFonts w:eastAsia="Calibri" w:cs="Times New Roman"/>
          <w:bCs/>
          <w:iCs/>
          <w:color w:val="000000"/>
          <w:lang w:val="es-ES"/>
        </w:rPr>
      </w:pPr>
    </w:p>
    <w:p w14:paraId="7F6EC1DB" w14:textId="77777777" w:rsidR="00780B70" w:rsidRDefault="00780B70" w:rsidP="00780B70">
      <w:pPr>
        <w:autoSpaceDE w:val="0"/>
        <w:autoSpaceDN w:val="0"/>
        <w:adjustRightInd w:val="0"/>
        <w:spacing w:after="0" w:line="360" w:lineRule="auto"/>
        <w:contextualSpacing/>
        <w:rPr>
          <w:rFonts w:eastAsia="Times New Roman" w:cs="Times New Roman"/>
          <w:color w:val="auto"/>
          <w:lang w:eastAsia="es-ES"/>
        </w:rPr>
      </w:pPr>
    </w:p>
    <w:p w14:paraId="28344AE8" w14:textId="77777777" w:rsidR="00DD35C4" w:rsidRDefault="00DD35C4" w:rsidP="003F0611">
      <w:pPr>
        <w:autoSpaceDE w:val="0"/>
        <w:autoSpaceDN w:val="0"/>
        <w:adjustRightInd w:val="0"/>
        <w:spacing w:after="0" w:line="360" w:lineRule="auto"/>
        <w:contextualSpacing/>
        <w:rPr>
          <w:rFonts w:eastAsia="Times New Roman" w:cs="Times New Roman"/>
          <w:color w:val="auto"/>
          <w:lang w:eastAsia="es-ES"/>
        </w:rPr>
      </w:pPr>
    </w:p>
    <w:p w14:paraId="309ED914" w14:textId="77777777" w:rsidR="003F0611" w:rsidRPr="000B037E" w:rsidRDefault="003F0611" w:rsidP="00792129">
      <w:pPr>
        <w:widowControl w:val="0"/>
        <w:autoSpaceDE w:val="0"/>
        <w:autoSpaceDN w:val="0"/>
        <w:adjustRightInd w:val="0"/>
        <w:spacing w:after="0" w:line="360" w:lineRule="auto"/>
        <w:contextualSpacing/>
        <w:rPr>
          <w:rFonts w:eastAsia="Times New Roman" w:cs="Times New Roman"/>
          <w:color w:val="auto"/>
          <w:lang w:eastAsia="es-ES"/>
        </w:rPr>
      </w:pPr>
    </w:p>
    <w:p w14:paraId="1CA8784B" w14:textId="77777777" w:rsidR="00A44C6F" w:rsidRDefault="00A44C6F" w:rsidP="003111A9">
      <w:pPr>
        <w:autoSpaceDE w:val="0"/>
        <w:autoSpaceDN w:val="0"/>
        <w:adjustRightInd w:val="0"/>
        <w:spacing w:after="0" w:line="360" w:lineRule="auto"/>
      </w:pPr>
    </w:p>
    <w:p w14:paraId="02CC1601" w14:textId="77777777" w:rsidR="00A44C6F" w:rsidRDefault="00A44C6F" w:rsidP="003111A9">
      <w:pPr>
        <w:autoSpaceDE w:val="0"/>
        <w:autoSpaceDN w:val="0"/>
        <w:adjustRightInd w:val="0"/>
        <w:spacing w:after="0" w:line="360" w:lineRule="auto"/>
      </w:pPr>
    </w:p>
    <w:p w14:paraId="1D361F8D" w14:textId="77777777" w:rsidR="00A44C6F" w:rsidRDefault="00A44C6F" w:rsidP="003111A9">
      <w:pPr>
        <w:autoSpaceDE w:val="0"/>
        <w:autoSpaceDN w:val="0"/>
        <w:adjustRightInd w:val="0"/>
        <w:spacing w:after="0" w:line="360" w:lineRule="auto"/>
      </w:pPr>
    </w:p>
    <w:p w14:paraId="06080921" w14:textId="77777777" w:rsidR="00A44C6F" w:rsidRDefault="00A44C6F" w:rsidP="003111A9">
      <w:pPr>
        <w:autoSpaceDE w:val="0"/>
        <w:autoSpaceDN w:val="0"/>
        <w:adjustRightInd w:val="0"/>
        <w:spacing w:after="0" w:line="360" w:lineRule="auto"/>
      </w:pPr>
    </w:p>
    <w:p w14:paraId="6EFFBFA9" w14:textId="77777777" w:rsidR="00A44C6F" w:rsidRDefault="00A44C6F" w:rsidP="003111A9">
      <w:pPr>
        <w:autoSpaceDE w:val="0"/>
        <w:autoSpaceDN w:val="0"/>
        <w:adjustRightInd w:val="0"/>
        <w:spacing w:after="0" w:line="360" w:lineRule="auto"/>
      </w:pPr>
    </w:p>
    <w:p w14:paraId="1F9C640E" w14:textId="77777777" w:rsidR="00A44C6F" w:rsidRDefault="00A44C6F" w:rsidP="003111A9">
      <w:pPr>
        <w:autoSpaceDE w:val="0"/>
        <w:autoSpaceDN w:val="0"/>
        <w:adjustRightInd w:val="0"/>
        <w:spacing w:after="0" w:line="360" w:lineRule="auto"/>
      </w:pPr>
    </w:p>
    <w:p w14:paraId="09C173F0" w14:textId="77777777" w:rsidR="00A44C6F" w:rsidRDefault="00A44C6F" w:rsidP="003111A9">
      <w:pPr>
        <w:autoSpaceDE w:val="0"/>
        <w:autoSpaceDN w:val="0"/>
        <w:adjustRightInd w:val="0"/>
        <w:spacing w:after="0" w:line="360" w:lineRule="auto"/>
      </w:pPr>
    </w:p>
    <w:p w14:paraId="7F3E9CE1" w14:textId="77777777" w:rsidR="00A44C6F" w:rsidRDefault="00A44C6F" w:rsidP="003111A9">
      <w:pPr>
        <w:autoSpaceDE w:val="0"/>
        <w:autoSpaceDN w:val="0"/>
        <w:adjustRightInd w:val="0"/>
        <w:spacing w:after="0" w:line="360" w:lineRule="auto"/>
      </w:pPr>
    </w:p>
    <w:p w14:paraId="7045FF42" w14:textId="77777777" w:rsidR="00A44C6F" w:rsidRDefault="00A44C6F" w:rsidP="003111A9">
      <w:pPr>
        <w:autoSpaceDE w:val="0"/>
        <w:autoSpaceDN w:val="0"/>
        <w:adjustRightInd w:val="0"/>
        <w:spacing w:after="0" w:line="360" w:lineRule="auto"/>
      </w:pPr>
    </w:p>
    <w:p w14:paraId="18A43590" w14:textId="77777777" w:rsidR="003111A9" w:rsidRPr="00BD0067" w:rsidRDefault="003111A9" w:rsidP="00D16E46">
      <w:pPr>
        <w:spacing w:after="0" w:line="360" w:lineRule="auto"/>
        <w:rPr>
          <w:rFonts w:eastAsia="Times New Roman" w:cs="Tahoma"/>
          <w:bCs/>
          <w:color w:val="auto"/>
          <w:lang w:eastAsia="es-ES"/>
        </w:rPr>
      </w:pPr>
    </w:p>
    <w:p w14:paraId="1950A4FE" w14:textId="145680F6" w:rsidR="00C50842" w:rsidRDefault="00C50842" w:rsidP="00D16E46">
      <w:pPr>
        <w:spacing w:after="0" w:line="360" w:lineRule="auto"/>
      </w:pPr>
      <w:bookmarkStart w:id="5" w:name="_GoBack"/>
      <w:bookmarkEnd w:id="5"/>
    </w:p>
    <w:sectPr w:rsidR="00C50842" w:rsidSect="009B3229">
      <w:headerReference w:type="even" r:id="rId13"/>
      <w:headerReference w:type="default" r:id="rId14"/>
      <w:footerReference w:type="even" r:id="rId15"/>
      <w:footerReference w:type="default" r:id="rId16"/>
      <w:headerReference w:type="first" r:id="rId17"/>
      <w:footerReference w:type="first" r:id="rId18"/>
      <w:pgSz w:w="12240" w:h="15840"/>
      <w:pgMar w:top="1418" w:right="1608" w:bottom="1560" w:left="1701" w:header="57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7353833" w14:textId="77777777" w:rsidR="00863E92" w:rsidRDefault="00863E92" w:rsidP="00EC77D9">
      <w:pPr>
        <w:spacing w:after="0" w:line="240" w:lineRule="auto"/>
      </w:pPr>
      <w:r>
        <w:separator/>
      </w:r>
    </w:p>
  </w:endnote>
  <w:endnote w:type="continuationSeparator" w:id="0">
    <w:p w14:paraId="2A97C0E9" w14:textId="77777777" w:rsidR="00863E92" w:rsidRDefault="00863E92" w:rsidP="00EC77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33399054"/>
      <w:docPartObj>
        <w:docPartGallery w:val="Page Numbers (Bottom of Page)"/>
        <w:docPartUnique/>
      </w:docPartObj>
    </w:sdtPr>
    <w:sdtEndPr/>
    <w:sdtContent>
      <w:sdt>
        <w:sdtPr>
          <w:id w:val="1261569716"/>
          <w:docPartObj>
            <w:docPartGallery w:val="Page Numbers (Top of Page)"/>
            <w:docPartUnique/>
          </w:docPartObj>
        </w:sdtPr>
        <w:sdtEndPr/>
        <w:sdtContent>
          <w:p w14:paraId="50137D61" w14:textId="77777777" w:rsidR="008E0E17" w:rsidRDefault="00A9167D">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Pr>
                <w:b/>
                <w:bCs/>
                <w:lang w:val="es-ES"/>
              </w:rPr>
              <w:t>2</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011DBC">
              <w:rPr>
                <w:b/>
                <w:bCs/>
                <w:noProof/>
              </w:rPr>
              <w:t>22</w:t>
            </w:r>
            <w:r>
              <w:rPr>
                <w:b/>
                <w:bCs/>
                <w:sz w:val="24"/>
                <w:szCs w:val="24"/>
              </w:rPr>
              <w:fldChar w:fldCharType="end"/>
            </w:r>
          </w:p>
        </w:sdtContent>
      </w:sdt>
    </w:sdtContent>
  </w:sdt>
  <w:p w14:paraId="16BDDDFD" w14:textId="77777777" w:rsidR="008E0E17" w:rsidRDefault="008E0E17">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9454459"/>
      <w:docPartObj>
        <w:docPartGallery w:val="Page Numbers (Bottom of Page)"/>
        <w:docPartUnique/>
      </w:docPartObj>
    </w:sdtPr>
    <w:sdtEndPr/>
    <w:sdtContent>
      <w:sdt>
        <w:sdtPr>
          <w:id w:val="1805889955"/>
          <w:docPartObj>
            <w:docPartGallery w:val="Page Numbers (Top of Page)"/>
            <w:docPartUnique/>
          </w:docPartObj>
        </w:sdtPr>
        <w:sdtEndPr/>
        <w:sdtContent>
          <w:p w14:paraId="6B2D6871" w14:textId="77777777" w:rsidR="008E0E17" w:rsidRDefault="00A9167D">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9355E2">
              <w:rPr>
                <w:b/>
                <w:bCs/>
                <w:noProof/>
              </w:rPr>
              <w:t>20</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9355E2">
              <w:rPr>
                <w:b/>
                <w:bCs/>
                <w:noProof/>
              </w:rPr>
              <w:t>21</w:t>
            </w:r>
            <w:r>
              <w:rPr>
                <w:b/>
                <w:bCs/>
                <w:sz w:val="24"/>
                <w:szCs w:val="24"/>
              </w:rPr>
              <w:fldChar w:fldCharType="end"/>
            </w:r>
          </w:p>
        </w:sdtContent>
      </w:sdt>
    </w:sdtContent>
  </w:sdt>
  <w:p w14:paraId="480CB874" w14:textId="77777777" w:rsidR="008E0E17" w:rsidRDefault="008E0E17">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80841749"/>
      <w:docPartObj>
        <w:docPartGallery w:val="Page Numbers (Bottom of Page)"/>
        <w:docPartUnique/>
      </w:docPartObj>
    </w:sdtPr>
    <w:sdtEndPr/>
    <w:sdtContent>
      <w:sdt>
        <w:sdtPr>
          <w:id w:val="2049646426"/>
          <w:docPartObj>
            <w:docPartGallery w:val="Page Numbers (Top of Page)"/>
            <w:docPartUnique/>
          </w:docPartObj>
        </w:sdtPr>
        <w:sdtEndPr/>
        <w:sdtContent>
          <w:p w14:paraId="63BCE2A5" w14:textId="77777777" w:rsidR="008E0E17" w:rsidRDefault="00A9167D">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9355E2">
              <w:rPr>
                <w:b/>
                <w:bCs/>
                <w:noProof/>
              </w:rPr>
              <w:t>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9355E2">
              <w:rPr>
                <w:b/>
                <w:bCs/>
                <w:noProof/>
              </w:rPr>
              <w:t>21</w:t>
            </w:r>
            <w:r>
              <w:rPr>
                <w:b/>
                <w:bCs/>
                <w:sz w:val="24"/>
                <w:szCs w:val="24"/>
              </w:rPr>
              <w:fldChar w:fldCharType="end"/>
            </w:r>
          </w:p>
        </w:sdtContent>
      </w:sdt>
    </w:sdtContent>
  </w:sdt>
  <w:p w14:paraId="604FB1E6" w14:textId="77777777" w:rsidR="008E0E17" w:rsidRDefault="008E0E1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DCBEB1" w14:textId="77777777" w:rsidR="00863E92" w:rsidRDefault="00863E92" w:rsidP="00EC77D9">
      <w:pPr>
        <w:spacing w:after="0" w:line="240" w:lineRule="auto"/>
      </w:pPr>
      <w:r>
        <w:separator/>
      </w:r>
    </w:p>
  </w:footnote>
  <w:footnote w:type="continuationSeparator" w:id="0">
    <w:p w14:paraId="538E2EE9" w14:textId="77777777" w:rsidR="00863E92" w:rsidRDefault="00863E92" w:rsidP="00EC77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6096" w:type="dxa"/>
      <w:tblInd w:w="28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91"/>
      <w:gridCol w:w="3405"/>
    </w:tblGrid>
    <w:tr w:rsidR="00881E53" w:rsidRPr="00E152D8" w14:paraId="4A0009A6" w14:textId="77777777" w:rsidTr="00881E53">
      <w:trPr>
        <w:trHeight w:val="132"/>
      </w:trPr>
      <w:tc>
        <w:tcPr>
          <w:tcW w:w="2691" w:type="dxa"/>
        </w:tcPr>
        <w:p w14:paraId="76E98208" w14:textId="77777777" w:rsidR="008E0E17" w:rsidRPr="00E152D8" w:rsidRDefault="00A9167D" w:rsidP="00881E53">
          <w:pPr>
            <w:tabs>
              <w:tab w:val="right" w:pos="8838"/>
            </w:tabs>
            <w:ind w:right="-105"/>
            <w:rPr>
              <w:rFonts w:eastAsia="Calibri" w:cs="Tahoma"/>
              <w:b/>
              <w:lang w:val="es-MX"/>
            </w:rPr>
          </w:pPr>
          <w:r w:rsidRPr="00E152D8">
            <w:rPr>
              <w:rFonts w:eastAsia="Calibri" w:cs="Tahoma"/>
              <w:b/>
              <w:lang w:val="es-MX"/>
            </w:rPr>
            <w:t>Recurso de Revisión:</w:t>
          </w:r>
        </w:p>
      </w:tc>
      <w:tc>
        <w:tcPr>
          <w:tcW w:w="3405" w:type="dxa"/>
        </w:tcPr>
        <w:p w14:paraId="772E65B0" w14:textId="77777777" w:rsidR="008E0E17" w:rsidRPr="00EE1572" w:rsidRDefault="00A9167D" w:rsidP="00881E53">
          <w:pPr>
            <w:tabs>
              <w:tab w:val="right" w:pos="8838"/>
            </w:tabs>
            <w:ind w:left="-28" w:right="-32"/>
            <w:rPr>
              <w:rFonts w:eastAsia="Calibri" w:cs="Tahoma"/>
            </w:rPr>
          </w:pPr>
          <w:r w:rsidRPr="00EE1572">
            <w:rPr>
              <w:rFonts w:eastAsia="Calibri" w:cs="Tahoma"/>
            </w:rPr>
            <w:t>03846/INFOEM/IP/RR/2020</w:t>
          </w:r>
        </w:p>
      </w:tc>
    </w:tr>
    <w:tr w:rsidR="00881E53" w:rsidRPr="00E152D8" w14:paraId="4AB4C711" w14:textId="77777777" w:rsidTr="00881E53">
      <w:trPr>
        <w:trHeight w:val="261"/>
      </w:trPr>
      <w:tc>
        <w:tcPr>
          <w:tcW w:w="2691" w:type="dxa"/>
        </w:tcPr>
        <w:p w14:paraId="7E7EF0C1" w14:textId="77777777" w:rsidR="008E0E17" w:rsidRPr="00E152D8" w:rsidRDefault="00A9167D" w:rsidP="00881E53">
          <w:pPr>
            <w:tabs>
              <w:tab w:val="right" w:pos="8838"/>
            </w:tabs>
            <w:ind w:right="-105"/>
            <w:rPr>
              <w:rFonts w:eastAsia="Calibri" w:cs="Tahoma"/>
              <w:b/>
              <w:lang w:val="es-MX"/>
            </w:rPr>
          </w:pPr>
          <w:r>
            <w:rPr>
              <w:rFonts w:eastAsia="Calibri" w:cs="Tahoma"/>
              <w:b/>
              <w:lang w:val="es-MX"/>
            </w:rPr>
            <w:t>Sujeto Obligado</w:t>
          </w:r>
          <w:r w:rsidRPr="00E152D8">
            <w:rPr>
              <w:rFonts w:eastAsia="Calibri" w:cs="Tahoma"/>
              <w:b/>
              <w:lang w:val="es-MX"/>
            </w:rPr>
            <w:t>:</w:t>
          </w:r>
        </w:p>
      </w:tc>
      <w:tc>
        <w:tcPr>
          <w:tcW w:w="3405" w:type="dxa"/>
        </w:tcPr>
        <w:p w14:paraId="66E718F1" w14:textId="424E7C01" w:rsidR="008E0E17" w:rsidRPr="00EE1572" w:rsidRDefault="00A2050F" w:rsidP="00881E53">
          <w:pPr>
            <w:tabs>
              <w:tab w:val="right" w:pos="8838"/>
            </w:tabs>
            <w:ind w:right="-32"/>
            <w:rPr>
              <w:rFonts w:eastAsia="Calibri" w:cs="Tahoma"/>
              <w:lang w:val="es-MX"/>
            </w:rPr>
          </w:pPr>
          <w:r>
            <w:rPr>
              <w:rFonts w:eastAsia="Calibri" w:cs="Tahoma"/>
              <w:lang w:val="es-MX"/>
            </w:rPr>
            <w:t>Ayuntamiento de Valle de Chalco Solidaridad</w:t>
          </w:r>
        </w:p>
      </w:tc>
    </w:tr>
    <w:tr w:rsidR="00881E53" w:rsidRPr="00E152D8" w14:paraId="4659C8A1" w14:textId="77777777" w:rsidTr="00881E53">
      <w:trPr>
        <w:trHeight w:val="261"/>
      </w:trPr>
      <w:tc>
        <w:tcPr>
          <w:tcW w:w="2691" w:type="dxa"/>
        </w:tcPr>
        <w:p w14:paraId="1445B823" w14:textId="77777777" w:rsidR="008E0E17" w:rsidRPr="00E152D8" w:rsidRDefault="00A9167D" w:rsidP="00881E53">
          <w:pPr>
            <w:tabs>
              <w:tab w:val="right" w:pos="8838"/>
            </w:tabs>
            <w:ind w:right="-105"/>
            <w:rPr>
              <w:rFonts w:eastAsia="Calibri" w:cs="Tahoma"/>
              <w:b/>
              <w:lang w:val="es-MX"/>
            </w:rPr>
          </w:pPr>
          <w:r w:rsidRPr="00E152D8">
            <w:rPr>
              <w:rFonts w:eastAsia="Calibri" w:cs="Tahoma"/>
              <w:b/>
              <w:lang w:val="es-MX"/>
            </w:rPr>
            <w:t>Comisionado Ponente:</w:t>
          </w:r>
        </w:p>
      </w:tc>
      <w:tc>
        <w:tcPr>
          <w:tcW w:w="3405" w:type="dxa"/>
        </w:tcPr>
        <w:p w14:paraId="51B5CBD7" w14:textId="77777777" w:rsidR="008E0E17" w:rsidRPr="00E152D8" w:rsidRDefault="00A9167D" w:rsidP="00881E53">
          <w:pPr>
            <w:tabs>
              <w:tab w:val="right" w:pos="8838"/>
            </w:tabs>
            <w:ind w:right="-32"/>
            <w:rPr>
              <w:rFonts w:eastAsia="Calibri" w:cs="Tahoma"/>
              <w:b/>
              <w:lang w:val="es-MX"/>
            </w:rPr>
          </w:pPr>
          <w:r w:rsidRPr="00E152D8">
            <w:rPr>
              <w:rFonts w:eastAsia="Calibri" w:cs="Tahoma"/>
              <w:lang w:val="es-MX"/>
            </w:rPr>
            <w:t>Luis Gustavo Parra Noriega</w:t>
          </w:r>
        </w:p>
      </w:tc>
    </w:tr>
  </w:tbl>
  <w:p w14:paraId="7D7293F0" w14:textId="77777777" w:rsidR="008E0E17" w:rsidRDefault="00863E92">
    <w:pPr>
      <w:pStyle w:val="Encabezado"/>
    </w:pPr>
    <w:r>
      <w:rPr>
        <w:noProof/>
      </w:rPr>
      <w:pict w14:anchorId="0C215B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9046360" o:spid="_x0000_s2051" type="#_x0000_t75" alt="MARCA DE AGUA - HOJA RESOLUCIÓN" style="position:absolute;left:0;text-align:left;margin-left:0;margin-top:0;width:663.5pt;height:12in;z-index:-251657216;mso-wrap-edited:f;mso-width-percent:0;mso-height-percent:0;mso-position-horizontal:center;mso-position-horizontal-relative:margin;mso-position-vertical:center;mso-position-vertical-relative:margin;mso-width-percent:0;mso-height-percent:0" o:allowincell="f">
          <v:imagedata r:id="rId1" o:title="MARCA DE AGUA - HOJA RESOLUCIÓN"/>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6DBA3E" w14:textId="75E6A402" w:rsidR="00CB4E2C" w:rsidRDefault="00863E92">
    <w:r>
      <w:rPr>
        <w:noProof/>
      </w:rPr>
      <w:pict w14:anchorId="76B676B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9046361" o:spid="_x0000_s2050" type="#_x0000_t75" alt="MARCA DE AGUA - HOJA RESOLUCIÓN" style="position:absolute;left:0;text-align:left;margin-left:-76.05pt;margin-top:-120.85pt;width:663.5pt;height:12in;z-index:-251656192;mso-wrap-edited:f;mso-width-percent:0;mso-height-percent:0;mso-position-horizontal-relative:margin;mso-position-vertical-relative:margin;mso-width-percent:0;mso-height-percent:0" o:allowincell="f">
          <v:imagedata r:id="rId1" o:title="MARCA DE AGUA - HOJA RESOLUCIÓN"/>
          <w10:wrap anchorx="margin" anchory="margin"/>
        </v:shape>
      </w:pict>
    </w:r>
  </w:p>
  <w:tbl>
    <w:tblPr>
      <w:tblStyle w:val="Tablaconcuadrcula"/>
      <w:tblW w:w="5954" w:type="dxa"/>
      <w:tblInd w:w="35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01"/>
      <w:gridCol w:w="3553"/>
    </w:tblGrid>
    <w:tr w:rsidR="009B3229" w:rsidRPr="00E152D8" w14:paraId="62A5EE36" w14:textId="77777777" w:rsidTr="009240AA">
      <w:trPr>
        <w:trHeight w:val="138"/>
      </w:trPr>
      <w:tc>
        <w:tcPr>
          <w:tcW w:w="2401" w:type="dxa"/>
          <w:vAlign w:val="center"/>
        </w:tcPr>
        <w:p w14:paraId="028A99F9" w14:textId="73A63F6D" w:rsidR="008E0E17" w:rsidRPr="00E152D8" w:rsidRDefault="00A9167D" w:rsidP="00756312">
          <w:pPr>
            <w:tabs>
              <w:tab w:val="right" w:pos="8838"/>
            </w:tabs>
            <w:ind w:right="-105"/>
            <w:jc w:val="left"/>
            <w:rPr>
              <w:rFonts w:eastAsia="Calibri" w:cs="Tahoma"/>
              <w:b/>
              <w:lang w:val="es-MX"/>
            </w:rPr>
          </w:pPr>
          <w:r w:rsidRPr="00E152D8">
            <w:rPr>
              <w:rFonts w:eastAsia="Calibri" w:cs="Tahoma"/>
              <w:b/>
              <w:lang w:val="es-MX"/>
            </w:rPr>
            <w:t>Recurso de Revisión:</w:t>
          </w:r>
        </w:p>
      </w:tc>
      <w:tc>
        <w:tcPr>
          <w:tcW w:w="3553" w:type="dxa"/>
        </w:tcPr>
        <w:p w14:paraId="1A41A00E" w14:textId="48DA6DEB" w:rsidR="008E0E17" w:rsidRPr="00051642" w:rsidRDefault="00C67EF9" w:rsidP="004E25D6">
          <w:pPr>
            <w:tabs>
              <w:tab w:val="right" w:pos="8838"/>
            </w:tabs>
            <w:ind w:right="-32"/>
            <w:rPr>
              <w:rFonts w:eastAsia="Calibri" w:cs="Tahoma"/>
            </w:rPr>
          </w:pPr>
          <w:r>
            <w:rPr>
              <w:rFonts w:eastAsia="Calibri" w:cs="Tahoma"/>
              <w:lang w:val="es-MX"/>
            </w:rPr>
            <w:t>0</w:t>
          </w:r>
          <w:r w:rsidR="009240AA">
            <w:rPr>
              <w:rFonts w:eastAsia="Calibri" w:cs="Tahoma"/>
              <w:lang w:val="es-MX"/>
            </w:rPr>
            <w:t>6931</w:t>
          </w:r>
          <w:r>
            <w:rPr>
              <w:rFonts w:eastAsia="Calibri" w:cs="Tahoma"/>
              <w:lang w:val="es-MX"/>
            </w:rPr>
            <w:t>/INFOEM/IP/RR/2024</w:t>
          </w:r>
        </w:p>
      </w:tc>
    </w:tr>
    <w:tr w:rsidR="009B3229" w:rsidRPr="00E152D8" w14:paraId="25EB3B4F" w14:textId="77777777" w:rsidTr="009240AA">
      <w:trPr>
        <w:trHeight w:val="273"/>
      </w:trPr>
      <w:tc>
        <w:tcPr>
          <w:tcW w:w="2401" w:type="dxa"/>
        </w:tcPr>
        <w:p w14:paraId="12B07625" w14:textId="77777777" w:rsidR="009E6F8A" w:rsidRPr="00E152D8" w:rsidRDefault="009E6F8A" w:rsidP="009E6F8A">
          <w:pPr>
            <w:tabs>
              <w:tab w:val="right" w:pos="8838"/>
            </w:tabs>
            <w:ind w:right="-105"/>
            <w:rPr>
              <w:rFonts w:eastAsia="Calibri" w:cs="Tahoma"/>
              <w:b/>
              <w:lang w:val="es-MX"/>
            </w:rPr>
          </w:pPr>
          <w:r>
            <w:rPr>
              <w:rFonts w:eastAsia="Calibri" w:cs="Tahoma"/>
              <w:b/>
              <w:lang w:val="es-MX"/>
            </w:rPr>
            <w:t>Sujeto Obligado</w:t>
          </w:r>
          <w:r w:rsidRPr="00E152D8">
            <w:rPr>
              <w:rFonts w:eastAsia="Calibri" w:cs="Tahoma"/>
              <w:b/>
              <w:lang w:val="es-MX"/>
            </w:rPr>
            <w:t>:</w:t>
          </w:r>
        </w:p>
      </w:tc>
      <w:tc>
        <w:tcPr>
          <w:tcW w:w="3553" w:type="dxa"/>
        </w:tcPr>
        <w:p w14:paraId="16B12BD5" w14:textId="027D1457" w:rsidR="009E6F8A" w:rsidRPr="00051642" w:rsidRDefault="009240AA" w:rsidP="004E25D6">
          <w:pPr>
            <w:tabs>
              <w:tab w:val="right" w:pos="8838"/>
            </w:tabs>
            <w:ind w:right="-109"/>
            <w:rPr>
              <w:rFonts w:eastAsia="Calibri" w:cs="Tahoma"/>
              <w:lang w:val="es-MX"/>
            </w:rPr>
          </w:pPr>
          <w:r>
            <w:t>Ayuntamiento de Metepec</w:t>
          </w:r>
        </w:p>
      </w:tc>
    </w:tr>
    <w:tr w:rsidR="009B3229" w:rsidRPr="00E152D8" w14:paraId="2B76E1FC" w14:textId="77777777" w:rsidTr="009240AA">
      <w:trPr>
        <w:trHeight w:val="273"/>
      </w:trPr>
      <w:tc>
        <w:tcPr>
          <w:tcW w:w="2401" w:type="dxa"/>
        </w:tcPr>
        <w:p w14:paraId="4C4F10A1" w14:textId="77777777" w:rsidR="009E6F8A" w:rsidRPr="00E152D8" w:rsidRDefault="009E6F8A" w:rsidP="009E6F8A">
          <w:pPr>
            <w:tabs>
              <w:tab w:val="right" w:pos="8838"/>
            </w:tabs>
            <w:ind w:right="-105"/>
            <w:rPr>
              <w:rFonts w:eastAsia="Calibri" w:cs="Tahoma"/>
              <w:b/>
              <w:lang w:val="es-MX"/>
            </w:rPr>
          </w:pPr>
          <w:r w:rsidRPr="00E152D8">
            <w:rPr>
              <w:rFonts w:eastAsia="Calibri" w:cs="Tahoma"/>
              <w:b/>
              <w:lang w:val="es-MX"/>
            </w:rPr>
            <w:t>Comisionado Ponente:</w:t>
          </w:r>
        </w:p>
      </w:tc>
      <w:tc>
        <w:tcPr>
          <w:tcW w:w="3553" w:type="dxa"/>
        </w:tcPr>
        <w:p w14:paraId="103DBC8B" w14:textId="2FCF654F" w:rsidR="00686EEB" w:rsidRPr="006B1EF4" w:rsidRDefault="009E6F8A" w:rsidP="004E25D6">
          <w:pPr>
            <w:tabs>
              <w:tab w:val="right" w:pos="8838"/>
            </w:tabs>
            <w:ind w:right="-32"/>
            <w:rPr>
              <w:rFonts w:eastAsia="Calibri" w:cs="Tahoma"/>
              <w:lang w:val="es-MX"/>
            </w:rPr>
          </w:pPr>
          <w:r w:rsidRPr="00E152D8">
            <w:rPr>
              <w:rFonts w:eastAsia="Calibri" w:cs="Tahoma"/>
              <w:lang w:val="es-MX"/>
            </w:rPr>
            <w:t>Luis Gustavo Parra Noriega</w:t>
          </w:r>
        </w:p>
      </w:tc>
    </w:tr>
  </w:tbl>
  <w:p w14:paraId="0AC850F3" w14:textId="52ADF040" w:rsidR="008E0E17" w:rsidRDefault="008E0E17" w:rsidP="00881E53">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5947" w:type="dxa"/>
      <w:tblInd w:w="35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10"/>
      <w:gridCol w:w="2835"/>
      <w:gridCol w:w="702"/>
    </w:tblGrid>
    <w:tr w:rsidR="009B3229" w:rsidRPr="00E152D8" w14:paraId="03E85E0E" w14:textId="77777777" w:rsidTr="004E25D6">
      <w:trPr>
        <w:trHeight w:val="132"/>
      </w:trPr>
      <w:tc>
        <w:tcPr>
          <w:tcW w:w="2410" w:type="dxa"/>
        </w:tcPr>
        <w:p w14:paraId="67360501" w14:textId="1B94502D" w:rsidR="008E0E17" w:rsidRPr="00E152D8" w:rsidRDefault="00E84FAD" w:rsidP="00881E53">
          <w:pPr>
            <w:tabs>
              <w:tab w:val="right" w:pos="8838"/>
            </w:tabs>
            <w:ind w:right="-105"/>
            <w:rPr>
              <w:rFonts w:eastAsia="Calibri" w:cs="Tahoma"/>
              <w:b/>
              <w:lang w:val="es-MX"/>
            </w:rPr>
          </w:pPr>
          <w:r>
            <w:rPr>
              <w:rFonts w:eastAsia="Calibri" w:cs="Tahoma"/>
              <w:b/>
              <w:lang w:val="es-MX"/>
            </w:rPr>
            <w:t>R</w:t>
          </w:r>
          <w:r w:rsidR="00A9167D" w:rsidRPr="00E152D8">
            <w:rPr>
              <w:rFonts w:eastAsia="Calibri" w:cs="Tahoma"/>
              <w:b/>
              <w:lang w:val="es-MX"/>
            </w:rPr>
            <w:t>ecurso de Revisión:</w:t>
          </w:r>
        </w:p>
      </w:tc>
      <w:tc>
        <w:tcPr>
          <w:tcW w:w="3537" w:type="dxa"/>
          <w:gridSpan w:val="2"/>
        </w:tcPr>
        <w:p w14:paraId="1E6AD7E0" w14:textId="7A1777F4" w:rsidR="008E0E17" w:rsidRPr="00051642" w:rsidRDefault="003459B3" w:rsidP="009B3229">
          <w:pPr>
            <w:tabs>
              <w:tab w:val="right" w:pos="8838"/>
            </w:tabs>
            <w:ind w:right="-32"/>
            <w:rPr>
              <w:rFonts w:eastAsia="Calibri" w:cs="Tahoma"/>
            </w:rPr>
          </w:pPr>
          <w:r>
            <w:rPr>
              <w:rFonts w:eastAsia="Calibri" w:cs="Tahoma"/>
              <w:lang w:val="es-MX"/>
            </w:rPr>
            <w:t>0</w:t>
          </w:r>
          <w:r w:rsidR="00385FDF">
            <w:rPr>
              <w:rFonts w:eastAsia="Calibri" w:cs="Tahoma"/>
              <w:lang w:val="es-MX"/>
            </w:rPr>
            <w:t>6</w:t>
          </w:r>
          <w:r w:rsidR="009240AA">
            <w:rPr>
              <w:rFonts w:eastAsia="Calibri" w:cs="Tahoma"/>
              <w:lang w:val="es-MX"/>
            </w:rPr>
            <w:t>931</w:t>
          </w:r>
          <w:r w:rsidR="00A9167D">
            <w:rPr>
              <w:rFonts w:eastAsia="Calibri" w:cs="Tahoma"/>
              <w:lang w:val="es-MX"/>
            </w:rPr>
            <w:t>/INFOEM/IP/RR/202</w:t>
          </w:r>
          <w:r w:rsidR="005A0B5F">
            <w:rPr>
              <w:rFonts w:eastAsia="Calibri" w:cs="Tahoma"/>
              <w:lang w:val="es-MX"/>
            </w:rPr>
            <w:t>4</w:t>
          </w:r>
        </w:p>
      </w:tc>
    </w:tr>
    <w:tr w:rsidR="009B3229" w:rsidRPr="00E152D8" w14:paraId="5E1FE5FD" w14:textId="77777777" w:rsidTr="004E25D6">
      <w:trPr>
        <w:trHeight w:val="132"/>
      </w:trPr>
      <w:tc>
        <w:tcPr>
          <w:tcW w:w="2410" w:type="dxa"/>
        </w:tcPr>
        <w:p w14:paraId="046D02FA" w14:textId="77777777" w:rsidR="008E0E17" w:rsidRPr="00E152D8" w:rsidRDefault="00A9167D" w:rsidP="00712E99">
          <w:pPr>
            <w:tabs>
              <w:tab w:val="left" w:pos="1875"/>
            </w:tabs>
            <w:ind w:right="-105"/>
            <w:rPr>
              <w:rFonts w:eastAsia="Calibri" w:cs="Tahoma"/>
              <w:b/>
              <w:lang w:val="es-MX"/>
            </w:rPr>
          </w:pPr>
          <w:r w:rsidRPr="00E152D8">
            <w:rPr>
              <w:rFonts w:eastAsia="Calibri" w:cs="Tahoma"/>
              <w:b/>
              <w:lang w:val="es-MX"/>
            </w:rPr>
            <w:t>Recurrente:</w:t>
          </w:r>
          <w:r>
            <w:rPr>
              <w:rFonts w:eastAsia="Calibri" w:cs="Tahoma"/>
              <w:b/>
              <w:lang w:val="es-MX"/>
            </w:rPr>
            <w:tab/>
          </w:r>
        </w:p>
      </w:tc>
      <w:tc>
        <w:tcPr>
          <w:tcW w:w="3537" w:type="dxa"/>
          <w:gridSpan w:val="2"/>
        </w:tcPr>
        <w:p w14:paraId="6517D3A9" w14:textId="7175B2B2" w:rsidR="008E0E17" w:rsidRPr="00E152D8" w:rsidRDefault="001D59BB" w:rsidP="009B3229">
          <w:pPr>
            <w:tabs>
              <w:tab w:val="right" w:pos="8838"/>
            </w:tabs>
            <w:ind w:right="-48"/>
            <w:rPr>
              <w:rFonts w:eastAsia="Calibri" w:cs="Tahoma"/>
              <w:lang w:val="es-MX"/>
            </w:rPr>
          </w:pPr>
          <w:r w:rsidRPr="001D59BB">
            <w:rPr>
              <w:rFonts w:eastAsia="Calibri" w:cs="Tahoma"/>
              <w:highlight w:val="black"/>
              <w:lang w:val="es-MX"/>
            </w:rPr>
            <w:t>XXXXXXXXXXXXXXXX</w:t>
          </w:r>
        </w:p>
      </w:tc>
    </w:tr>
    <w:tr w:rsidR="009B3229" w:rsidRPr="00E152D8" w14:paraId="55B580D4" w14:textId="77777777" w:rsidTr="004E25D6">
      <w:trPr>
        <w:gridAfter w:val="1"/>
        <w:wAfter w:w="702" w:type="dxa"/>
        <w:trHeight w:val="261"/>
      </w:trPr>
      <w:tc>
        <w:tcPr>
          <w:tcW w:w="2410" w:type="dxa"/>
        </w:tcPr>
        <w:p w14:paraId="08C714D2" w14:textId="77777777" w:rsidR="008E0E17" w:rsidRPr="00E152D8" w:rsidRDefault="00A9167D" w:rsidP="00881E53">
          <w:pPr>
            <w:tabs>
              <w:tab w:val="right" w:pos="8838"/>
            </w:tabs>
            <w:ind w:right="-105"/>
            <w:rPr>
              <w:rFonts w:eastAsia="Calibri" w:cs="Tahoma"/>
              <w:b/>
              <w:lang w:val="es-MX"/>
            </w:rPr>
          </w:pPr>
          <w:r>
            <w:rPr>
              <w:rFonts w:eastAsia="Calibri" w:cs="Tahoma"/>
              <w:b/>
              <w:lang w:val="es-MX"/>
            </w:rPr>
            <w:t>Sujeto Obligado</w:t>
          </w:r>
          <w:r w:rsidRPr="00E152D8">
            <w:rPr>
              <w:rFonts w:eastAsia="Calibri" w:cs="Tahoma"/>
              <w:b/>
              <w:lang w:val="es-MX"/>
            </w:rPr>
            <w:t>:</w:t>
          </w:r>
        </w:p>
      </w:tc>
      <w:tc>
        <w:tcPr>
          <w:tcW w:w="2835" w:type="dxa"/>
        </w:tcPr>
        <w:p w14:paraId="58768412" w14:textId="5065F563" w:rsidR="008E0E17" w:rsidRPr="00C67EF9" w:rsidRDefault="009240AA" w:rsidP="004E25D6">
          <w:pPr>
            <w:ind w:right="-114"/>
          </w:pPr>
          <w:r>
            <w:t>Ayuntamiento de Metepec</w:t>
          </w:r>
          <w:r w:rsidR="006B71D7">
            <w:t xml:space="preserve"> </w:t>
          </w:r>
        </w:p>
      </w:tc>
    </w:tr>
    <w:tr w:rsidR="009B3229" w:rsidRPr="00E152D8" w14:paraId="3EC166B6" w14:textId="77777777" w:rsidTr="004E25D6">
      <w:trPr>
        <w:trHeight w:val="261"/>
      </w:trPr>
      <w:tc>
        <w:tcPr>
          <w:tcW w:w="2410" w:type="dxa"/>
        </w:tcPr>
        <w:p w14:paraId="2F1C1A23" w14:textId="77777777" w:rsidR="008E0E17" w:rsidRPr="00E152D8" w:rsidRDefault="00A9167D" w:rsidP="00881E53">
          <w:pPr>
            <w:tabs>
              <w:tab w:val="right" w:pos="8838"/>
            </w:tabs>
            <w:ind w:right="-105"/>
            <w:rPr>
              <w:rFonts w:eastAsia="Calibri" w:cs="Tahoma"/>
              <w:b/>
              <w:lang w:val="es-MX"/>
            </w:rPr>
          </w:pPr>
          <w:r w:rsidRPr="00E152D8">
            <w:rPr>
              <w:rFonts w:eastAsia="Calibri" w:cs="Tahoma"/>
              <w:b/>
              <w:lang w:val="es-MX"/>
            </w:rPr>
            <w:t>Comisionado Ponente:</w:t>
          </w:r>
        </w:p>
      </w:tc>
      <w:tc>
        <w:tcPr>
          <w:tcW w:w="3537" w:type="dxa"/>
          <w:gridSpan w:val="2"/>
        </w:tcPr>
        <w:p w14:paraId="64237160" w14:textId="77777777" w:rsidR="008E0E17" w:rsidRPr="00E152D8" w:rsidRDefault="00A9167D" w:rsidP="009B3229">
          <w:pPr>
            <w:tabs>
              <w:tab w:val="right" w:pos="8838"/>
            </w:tabs>
            <w:ind w:right="-32"/>
            <w:rPr>
              <w:rFonts w:eastAsia="Calibri" w:cs="Tahoma"/>
              <w:b/>
              <w:lang w:val="es-MX"/>
            </w:rPr>
          </w:pPr>
          <w:r w:rsidRPr="00E152D8">
            <w:rPr>
              <w:rFonts w:eastAsia="Calibri" w:cs="Tahoma"/>
              <w:lang w:val="es-MX"/>
            </w:rPr>
            <w:t>Luis Gustavo Parra Noriega</w:t>
          </w:r>
        </w:p>
      </w:tc>
    </w:tr>
  </w:tbl>
  <w:p w14:paraId="1C8E311B" w14:textId="1C645A76" w:rsidR="008E0E17" w:rsidRDefault="00863E92" w:rsidP="00881E53">
    <w:pPr>
      <w:pStyle w:val="Encabezado"/>
      <w:tabs>
        <w:tab w:val="left" w:pos="5812"/>
      </w:tabs>
    </w:pPr>
    <w:r>
      <w:rPr>
        <w:noProof/>
      </w:rPr>
      <w:pict w14:anchorId="50F58B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9046359" o:spid="_x0000_s2049" type="#_x0000_t75" alt="MARCA DE AGUA - HOJA RESOLUCIÓN" style="position:absolute;left:0;text-align:left;margin-left:-93.45pt;margin-top:-124.95pt;width:663.5pt;height:12in;z-index:-251655168;mso-wrap-edited:f;mso-width-percent:0;mso-height-percent:0;mso-position-horizontal-relative:margin;mso-position-vertical-relative:margin;mso-width-percent:0;mso-height-percent:0" o:allowincell="f">
          <v:imagedata r:id="rId1" o:title="MARCA DE AGUA - HOJA RESOLUCIÓN"/>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5E0703"/>
    <w:multiLevelType w:val="hybridMultilevel"/>
    <w:tmpl w:val="7B04B3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C1C1783"/>
    <w:multiLevelType w:val="hybridMultilevel"/>
    <w:tmpl w:val="7862D2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8C372C3"/>
    <w:multiLevelType w:val="hybridMultilevel"/>
    <w:tmpl w:val="DB68DB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1FA00B0"/>
    <w:multiLevelType w:val="hybridMultilevel"/>
    <w:tmpl w:val="01D8F3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6813374"/>
    <w:multiLevelType w:val="hybridMultilevel"/>
    <w:tmpl w:val="5F7EEE5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3C97257D"/>
    <w:multiLevelType w:val="hybridMultilevel"/>
    <w:tmpl w:val="AB8CCD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CB51C23"/>
    <w:multiLevelType w:val="hybridMultilevel"/>
    <w:tmpl w:val="2D322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BB002C"/>
    <w:multiLevelType w:val="hybridMultilevel"/>
    <w:tmpl w:val="A14C5B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F0260EF"/>
    <w:multiLevelType w:val="hybridMultilevel"/>
    <w:tmpl w:val="D286DD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34D1F86"/>
    <w:multiLevelType w:val="hybridMultilevel"/>
    <w:tmpl w:val="FD78A8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4C0F2A4B"/>
    <w:multiLevelType w:val="hybridMultilevel"/>
    <w:tmpl w:val="96908B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B865E4A"/>
    <w:multiLevelType w:val="hybridMultilevel"/>
    <w:tmpl w:val="0E927D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622148CC"/>
    <w:multiLevelType w:val="multilevel"/>
    <w:tmpl w:val="F88A5D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74401C5B"/>
    <w:multiLevelType w:val="hybridMultilevel"/>
    <w:tmpl w:val="5F7EEE5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77A13C7F"/>
    <w:multiLevelType w:val="hybridMultilevel"/>
    <w:tmpl w:val="3CC245A8"/>
    <w:lvl w:ilvl="0" w:tplc="080A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5"/>
  </w:num>
  <w:num w:numId="3">
    <w:abstractNumId w:val="10"/>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3"/>
  </w:num>
  <w:num w:numId="7">
    <w:abstractNumId w:val="14"/>
  </w:num>
  <w:num w:numId="8">
    <w:abstractNumId w:val="8"/>
  </w:num>
  <w:num w:numId="9">
    <w:abstractNumId w:val="2"/>
  </w:num>
  <w:num w:numId="10">
    <w:abstractNumId w:val="11"/>
  </w:num>
  <w:num w:numId="11">
    <w:abstractNumId w:val="7"/>
  </w:num>
  <w:num w:numId="12">
    <w:abstractNumId w:val="4"/>
  </w:num>
  <w:num w:numId="13">
    <w:abstractNumId w:val="6"/>
  </w:num>
  <w:num w:numId="14">
    <w:abstractNumId w:val="1"/>
  </w:num>
  <w:num w:numId="15">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77D9"/>
    <w:rsid w:val="00000178"/>
    <w:rsid w:val="0000077E"/>
    <w:rsid w:val="00001A18"/>
    <w:rsid w:val="00002B99"/>
    <w:rsid w:val="00002FEC"/>
    <w:rsid w:val="000069C8"/>
    <w:rsid w:val="00006EA2"/>
    <w:rsid w:val="0001164A"/>
    <w:rsid w:val="00011D20"/>
    <w:rsid w:val="00011DBC"/>
    <w:rsid w:val="0001218F"/>
    <w:rsid w:val="00012400"/>
    <w:rsid w:val="00013F59"/>
    <w:rsid w:val="000144E2"/>
    <w:rsid w:val="00016654"/>
    <w:rsid w:val="000177C9"/>
    <w:rsid w:val="0002032C"/>
    <w:rsid w:val="00020AB8"/>
    <w:rsid w:val="00024850"/>
    <w:rsid w:val="00026163"/>
    <w:rsid w:val="0003170C"/>
    <w:rsid w:val="000355E1"/>
    <w:rsid w:val="00035DBD"/>
    <w:rsid w:val="000374E9"/>
    <w:rsid w:val="000401D5"/>
    <w:rsid w:val="0004033B"/>
    <w:rsid w:val="00040DF8"/>
    <w:rsid w:val="00043095"/>
    <w:rsid w:val="00044BDD"/>
    <w:rsid w:val="00047686"/>
    <w:rsid w:val="0005005E"/>
    <w:rsid w:val="000513A9"/>
    <w:rsid w:val="00051EE6"/>
    <w:rsid w:val="00053FF2"/>
    <w:rsid w:val="00054D31"/>
    <w:rsid w:val="00055ECC"/>
    <w:rsid w:val="00056E06"/>
    <w:rsid w:val="000577CB"/>
    <w:rsid w:val="00060459"/>
    <w:rsid w:val="00061DFC"/>
    <w:rsid w:val="00061E08"/>
    <w:rsid w:val="00063582"/>
    <w:rsid w:val="00065494"/>
    <w:rsid w:val="00066FDF"/>
    <w:rsid w:val="00070CB0"/>
    <w:rsid w:val="00075ED6"/>
    <w:rsid w:val="00077B14"/>
    <w:rsid w:val="00081C90"/>
    <w:rsid w:val="000823E5"/>
    <w:rsid w:val="000834BE"/>
    <w:rsid w:val="00083DAC"/>
    <w:rsid w:val="00084522"/>
    <w:rsid w:val="00084933"/>
    <w:rsid w:val="0008575F"/>
    <w:rsid w:val="00092121"/>
    <w:rsid w:val="000927A3"/>
    <w:rsid w:val="0009338B"/>
    <w:rsid w:val="00093585"/>
    <w:rsid w:val="00094453"/>
    <w:rsid w:val="000950A5"/>
    <w:rsid w:val="000964A3"/>
    <w:rsid w:val="00096C42"/>
    <w:rsid w:val="000A0336"/>
    <w:rsid w:val="000A3A28"/>
    <w:rsid w:val="000A476C"/>
    <w:rsid w:val="000A54AC"/>
    <w:rsid w:val="000A5651"/>
    <w:rsid w:val="000B06BD"/>
    <w:rsid w:val="000B5550"/>
    <w:rsid w:val="000B6867"/>
    <w:rsid w:val="000C006D"/>
    <w:rsid w:val="000C00CC"/>
    <w:rsid w:val="000C071B"/>
    <w:rsid w:val="000C58AB"/>
    <w:rsid w:val="000C64B6"/>
    <w:rsid w:val="000C679B"/>
    <w:rsid w:val="000C75AA"/>
    <w:rsid w:val="000D1DE0"/>
    <w:rsid w:val="000D2871"/>
    <w:rsid w:val="000D29CD"/>
    <w:rsid w:val="000D30AB"/>
    <w:rsid w:val="000D3754"/>
    <w:rsid w:val="000D64A4"/>
    <w:rsid w:val="000E0092"/>
    <w:rsid w:val="000E0596"/>
    <w:rsid w:val="000E12E9"/>
    <w:rsid w:val="000E240C"/>
    <w:rsid w:val="000E3BE8"/>
    <w:rsid w:val="000E41D5"/>
    <w:rsid w:val="000F08D4"/>
    <w:rsid w:val="000F1035"/>
    <w:rsid w:val="000F1C16"/>
    <w:rsid w:val="000F2142"/>
    <w:rsid w:val="000F3E39"/>
    <w:rsid w:val="000F4019"/>
    <w:rsid w:val="000F4364"/>
    <w:rsid w:val="000F5705"/>
    <w:rsid w:val="000F62E3"/>
    <w:rsid w:val="000F6396"/>
    <w:rsid w:val="000F649F"/>
    <w:rsid w:val="000F6C3B"/>
    <w:rsid w:val="000F7477"/>
    <w:rsid w:val="000F7709"/>
    <w:rsid w:val="00100424"/>
    <w:rsid w:val="00104B20"/>
    <w:rsid w:val="00107737"/>
    <w:rsid w:val="00110C27"/>
    <w:rsid w:val="0011206C"/>
    <w:rsid w:val="001132A0"/>
    <w:rsid w:val="001159E2"/>
    <w:rsid w:val="00116AD6"/>
    <w:rsid w:val="00121A03"/>
    <w:rsid w:val="00122140"/>
    <w:rsid w:val="00130A06"/>
    <w:rsid w:val="0013258E"/>
    <w:rsid w:val="001327F2"/>
    <w:rsid w:val="00135EF9"/>
    <w:rsid w:val="00136563"/>
    <w:rsid w:val="00137CDF"/>
    <w:rsid w:val="00143272"/>
    <w:rsid w:val="001446B7"/>
    <w:rsid w:val="001448D9"/>
    <w:rsid w:val="001459FA"/>
    <w:rsid w:val="001570AC"/>
    <w:rsid w:val="001613C8"/>
    <w:rsid w:val="001645ED"/>
    <w:rsid w:val="00165240"/>
    <w:rsid w:val="00165CC4"/>
    <w:rsid w:val="001700C7"/>
    <w:rsid w:val="00172038"/>
    <w:rsid w:val="0017380B"/>
    <w:rsid w:val="00173914"/>
    <w:rsid w:val="001756F2"/>
    <w:rsid w:val="00175A9E"/>
    <w:rsid w:val="00180A6A"/>
    <w:rsid w:val="00182C11"/>
    <w:rsid w:val="00183338"/>
    <w:rsid w:val="00183B12"/>
    <w:rsid w:val="001861C3"/>
    <w:rsid w:val="001879FA"/>
    <w:rsid w:val="00187F73"/>
    <w:rsid w:val="0019157A"/>
    <w:rsid w:val="00191FDE"/>
    <w:rsid w:val="001928BD"/>
    <w:rsid w:val="001952CF"/>
    <w:rsid w:val="00196794"/>
    <w:rsid w:val="00196CF5"/>
    <w:rsid w:val="00197439"/>
    <w:rsid w:val="00197E2A"/>
    <w:rsid w:val="001A15AA"/>
    <w:rsid w:val="001A352D"/>
    <w:rsid w:val="001A6395"/>
    <w:rsid w:val="001A7755"/>
    <w:rsid w:val="001B0790"/>
    <w:rsid w:val="001B15F6"/>
    <w:rsid w:val="001B6A39"/>
    <w:rsid w:val="001C21EE"/>
    <w:rsid w:val="001C2619"/>
    <w:rsid w:val="001C3244"/>
    <w:rsid w:val="001C709D"/>
    <w:rsid w:val="001D0453"/>
    <w:rsid w:val="001D0BC1"/>
    <w:rsid w:val="001D1FB3"/>
    <w:rsid w:val="001D3031"/>
    <w:rsid w:val="001D59BB"/>
    <w:rsid w:val="001D5D42"/>
    <w:rsid w:val="001D7434"/>
    <w:rsid w:val="001E01FD"/>
    <w:rsid w:val="001E0CFE"/>
    <w:rsid w:val="001E0DA3"/>
    <w:rsid w:val="001E478B"/>
    <w:rsid w:val="001E5E4A"/>
    <w:rsid w:val="001E5ECA"/>
    <w:rsid w:val="001E69B5"/>
    <w:rsid w:val="001F1517"/>
    <w:rsid w:val="001F1688"/>
    <w:rsid w:val="001F22A8"/>
    <w:rsid w:val="001F3C9F"/>
    <w:rsid w:val="001F4827"/>
    <w:rsid w:val="001F55A5"/>
    <w:rsid w:val="001F560E"/>
    <w:rsid w:val="001F6AAF"/>
    <w:rsid w:val="001F7B4E"/>
    <w:rsid w:val="00201482"/>
    <w:rsid w:val="002031DD"/>
    <w:rsid w:val="00203C1C"/>
    <w:rsid w:val="002049A7"/>
    <w:rsid w:val="00206498"/>
    <w:rsid w:val="00206B4A"/>
    <w:rsid w:val="00207C6F"/>
    <w:rsid w:val="00216A85"/>
    <w:rsid w:val="00220AF5"/>
    <w:rsid w:val="00220B1D"/>
    <w:rsid w:val="002245BC"/>
    <w:rsid w:val="00232DCC"/>
    <w:rsid w:val="00236931"/>
    <w:rsid w:val="0024218A"/>
    <w:rsid w:val="00242400"/>
    <w:rsid w:val="0024566F"/>
    <w:rsid w:val="0024577D"/>
    <w:rsid w:val="00246785"/>
    <w:rsid w:val="00254430"/>
    <w:rsid w:val="0025508B"/>
    <w:rsid w:val="002552D9"/>
    <w:rsid w:val="00255743"/>
    <w:rsid w:val="00255DE0"/>
    <w:rsid w:val="0025693F"/>
    <w:rsid w:val="00264585"/>
    <w:rsid w:val="00265193"/>
    <w:rsid w:val="00265B53"/>
    <w:rsid w:val="00266260"/>
    <w:rsid w:val="00270575"/>
    <w:rsid w:val="002711D3"/>
    <w:rsid w:val="00271C85"/>
    <w:rsid w:val="00272819"/>
    <w:rsid w:val="002762F3"/>
    <w:rsid w:val="00276420"/>
    <w:rsid w:val="00277C3B"/>
    <w:rsid w:val="00280103"/>
    <w:rsid w:val="00281566"/>
    <w:rsid w:val="0028160B"/>
    <w:rsid w:val="0028211E"/>
    <w:rsid w:val="002875D6"/>
    <w:rsid w:val="0029016A"/>
    <w:rsid w:val="002912C0"/>
    <w:rsid w:val="00291F68"/>
    <w:rsid w:val="00292591"/>
    <w:rsid w:val="002945EF"/>
    <w:rsid w:val="0029541E"/>
    <w:rsid w:val="0029791B"/>
    <w:rsid w:val="002A0750"/>
    <w:rsid w:val="002A1009"/>
    <w:rsid w:val="002A5660"/>
    <w:rsid w:val="002A7380"/>
    <w:rsid w:val="002B0DF0"/>
    <w:rsid w:val="002B1265"/>
    <w:rsid w:val="002B2DFE"/>
    <w:rsid w:val="002B67F9"/>
    <w:rsid w:val="002B7065"/>
    <w:rsid w:val="002B7C20"/>
    <w:rsid w:val="002C1D3A"/>
    <w:rsid w:val="002C20BA"/>
    <w:rsid w:val="002C37E5"/>
    <w:rsid w:val="002C3C1A"/>
    <w:rsid w:val="002D2283"/>
    <w:rsid w:val="002D2956"/>
    <w:rsid w:val="002D4674"/>
    <w:rsid w:val="002E1101"/>
    <w:rsid w:val="002E19CF"/>
    <w:rsid w:val="002E44C3"/>
    <w:rsid w:val="002E4B22"/>
    <w:rsid w:val="002E59B2"/>
    <w:rsid w:val="002E6038"/>
    <w:rsid w:val="002F3DE4"/>
    <w:rsid w:val="00300FE1"/>
    <w:rsid w:val="0030126D"/>
    <w:rsid w:val="00301D5D"/>
    <w:rsid w:val="003044BA"/>
    <w:rsid w:val="00304AD6"/>
    <w:rsid w:val="00306E6A"/>
    <w:rsid w:val="003111A9"/>
    <w:rsid w:val="00311C91"/>
    <w:rsid w:val="00313A34"/>
    <w:rsid w:val="00313A72"/>
    <w:rsid w:val="0031460E"/>
    <w:rsid w:val="00315248"/>
    <w:rsid w:val="00320553"/>
    <w:rsid w:val="0032206B"/>
    <w:rsid w:val="003236ED"/>
    <w:rsid w:val="00324215"/>
    <w:rsid w:val="0032433B"/>
    <w:rsid w:val="00324F7C"/>
    <w:rsid w:val="00327B78"/>
    <w:rsid w:val="003318DB"/>
    <w:rsid w:val="00335A77"/>
    <w:rsid w:val="00336472"/>
    <w:rsid w:val="003411EE"/>
    <w:rsid w:val="00341434"/>
    <w:rsid w:val="00341982"/>
    <w:rsid w:val="00343243"/>
    <w:rsid w:val="0034595E"/>
    <w:rsid w:val="003459B3"/>
    <w:rsid w:val="0034624A"/>
    <w:rsid w:val="00351F38"/>
    <w:rsid w:val="003528D4"/>
    <w:rsid w:val="00355FC7"/>
    <w:rsid w:val="00356A74"/>
    <w:rsid w:val="00357393"/>
    <w:rsid w:val="003573E6"/>
    <w:rsid w:val="003576B5"/>
    <w:rsid w:val="00361080"/>
    <w:rsid w:val="00361155"/>
    <w:rsid w:val="00361D01"/>
    <w:rsid w:val="0036311B"/>
    <w:rsid w:val="003644DC"/>
    <w:rsid w:val="00364B33"/>
    <w:rsid w:val="0036658B"/>
    <w:rsid w:val="00367875"/>
    <w:rsid w:val="00367876"/>
    <w:rsid w:val="00372CF6"/>
    <w:rsid w:val="00373E54"/>
    <w:rsid w:val="00375AEB"/>
    <w:rsid w:val="00377F05"/>
    <w:rsid w:val="00381944"/>
    <w:rsid w:val="00382169"/>
    <w:rsid w:val="00382C6A"/>
    <w:rsid w:val="00383B50"/>
    <w:rsid w:val="00383F4C"/>
    <w:rsid w:val="003857BE"/>
    <w:rsid w:val="00385FDF"/>
    <w:rsid w:val="00392B31"/>
    <w:rsid w:val="0039476D"/>
    <w:rsid w:val="00394EBC"/>
    <w:rsid w:val="003953CB"/>
    <w:rsid w:val="0039631B"/>
    <w:rsid w:val="00397963"/>
    <w:rsid w:val="00397B16"/>
    <w:rsid w:val="003A1D06"/>
    <w:rsid w:val="003A280A"/>
    <w:rsid w:val="003A2DD8"/>
    <w:rsid w:val="003A5FAE"/>
    <w:rsid w:val="003A71BC"/>
    <w:rsid w:val="003B121B"/>
    <w:rsid w:val="003B1CBE"/>
    <w:rsid w:val="003B444F"/>
    <w:rsid w:val="003B45C7"/>
    <w:rsid w:val="003B66D4"/>
    <w:rsid w:val="003B7CF1"/>
    <w:rsid w:val="003B7EAA"/>
    <w:rsid w:val="003C2F7C"/>
    <w:rsid w:val="003C39F9"/>
    <w:rsid w:val="003C62AD"/>
    <w:rsid w:val="003C7592"/>
    <w:rsid w:val="003D0090"/>
    <w:rsid w:val="003D0737"/>
    <w:rsid w:val="003D1078"/>
    <w:rsid w:val="003D130A"/>
    <w:rsid w:val="003D150E"/>
    <w:rsid w:val="003D3AD3"/>
    <w:rsid w:val="003D4253"/>
    <w:rsid w:val="003D4DFE"/>
    <w:rsid w:val="003D7C2C"/>
    <w:rsid w:val="003D7DB2"/>
    <w:rsid w:val="003E3B2A"/>
    <w:rsid w:val="003E70D3"/>
    <w:rsid w:val="003F0611"/>
    <w:rsid w:val="003F317B"/>
    <w:rsid w:val="004003DF"/>
    <w:rsid w:val="00401D21"/>
    <w:rsid w:val="00403566"/>
    <w:rsid w:val="00405044"/>
    <w:rsid w:val="00405AEA"/>
    <w:rsid w:val="004061A3"/>
    <w:rsid w:val="004063F9"/>
    <w:rsid w:val="004100AC"/>
    <w:rsid w:val="004178BF"/>
    <w:rsid w:val="004218A2"/>
    <w:rsid w:val="0042301B"/>
    <w:rsid w:val="00424C4B"/>
    <w:rsid w:val="00427609"/>
    <w:rsid w:val="00430A05"/>
    <w:rsid w:val="00430D3E"/>
    <w:rsid w:val="00430E8A"/>
    <w:rsid w:val="0043100D"/>
    <w:rsid w:val="00431452"/>
    <w:rsid w:val="00431D14"/>
    <w:rsid w:val="00436AE5"/>
    <w:rsid w:val="00437156"/>
    <w:rsid w:val="00437331"/>
    <w:rsid w:val="004378D0"/>
    <w:rsid w:val="00443071"/>
    <w:rsid w:val="00443F0D"/>
    <w:rsid w:val="00444713"/>
    <w:rsid w:val="0044639B"/>
    <w:rsid w:val="004508EF"/>
    <w:rsid w:val="00451C54"/>
    <w:rsid w:val="0045297C"/>
    <w:rsid w:val="00454CCA"/>
    <w:rsid w:val="00456EB2"/>
    <w:rsid w:val="00460CA9"/>
    <w:rsid w:val="004615AF"/>
    <w:rsid w:val="00461714"/>
    <w:rsid w:val="004631EF"/>
    <w:rsid w:val="004632B2"/>
    <w:rsid w:val="00463532"/>
    <w:rsid w:val="00464B3F"/>
    <w:rsid w:val="004655A7"/>
    <w:rsid w:val="00467E3F"/>
    <w:rsid w:val="00470E8C"/>
    <w:rsid w:val="00470FD1"/>
    <w:rsid w:val="00471720"/>
    <w:rsid w:val="004729F0"/>
    <w:rsid w:val="004732B4"/>
    <w:rsid w:val="0048199E"/>
    <w:rsid w:val="00487553"/>
    <w:rsid w:val="0049048A"/>
    <w:rsid w:val="00490E0C"/>
    <w:rsid w:val="00492661"/>
    <w:rsid w:val="0049294E"/>
    <w:rsid w:val="00494A1F"/>
    <w:rsid w:val="00494ADB"/>
    <w:rsid w:val="004960CC"/>
    <w:rsid w:val="004A3FB8"/>
    <w:rsid w:val="004A5EC7"/>
    <w:rsid w:val="004B20E0"/>
    <w:rsid w:val="004B3B6F"/>
    <w:rsid w:val="004B3FE5"/>
    <w:rsid w:val="004B54D0"/>
    <w:rsid w:val="004B7612"/>
    <w:rsid w:val="004B786D"/>
    <w:rsid w:val="004C0F26"/>
    <w:rsid w:val="004C2175"/>
    <w:rsid w:val="004C7BF8"/>
    <w:rsid w:val="004D029F"/>
    <w:rsid w:val="004D1B09"/>
    <w:rsid w:val="004D2042"/>
    <w:rsid w:val="004D49F9"/>
    <w:rsid w:val="004D7869"/>
    <w:rsid w:val="004E25D6"/>
    <w:rsid w:val="004E27EA"/>
    <w:rsid w:val="004E3876"/>
    <w:rsid w:val="004E44D2"/>
    <w:rsid w:val="004E5AED"/>
    <w:rsid w:val="004F5714"/>
    <w:rsid w:val="00502FA9"/>
    <w:rsid w:val="00503573"/>
    <w:rsid w:val="00503C60"/>
    <w:rsid w:val="00504378"/>
    <w:rsid w:val="00505972"/>
    <w:rsid w:val="00505B8D"/>
    <w:rsid w:val="0050747C"/>
    <w:rsid w:val="00507B3B"/>
    <w:rsid w:val="00515860"/>
    <w:rsid w:val="00520569"/>
    <w:rsid w:val="00522570"/>
    <w:rsid w:val="00524C92"/>
    <w:rsid w:val="00526532"/>
    <w:rsid w:val="00533430"/>
    <w:rsid w:val="0053447C"/>
    <w:rsid w:val="0053490D"/>
    <w:rsid w:val="00537318"/>
    <w:rsid w:val="00537422"/>
    <w:rsid w:val="00537966"/>
    <w:rsid w:val="0054037C"/>
    <w:rsid w:val="00540A82"/>
    <w:rsid w:val="00541CD3"/>
    <w:rsid w:val="005423DE"/>
    <w:rsid w:val="00543143"/>
    <w:rsid w:val="005439B3"/>
    <w:rsid w:val="0054421E"/>
    <w:rsid w:val="0054509E"/>
    <w:rsid w:val="005472BA"/>
    <w:rsid w:val="00551348"/>
    <w:rsid w:val="00554349"/>
    <w:rsid w:val="005545A5"/>
    <w:rsid w:val="0055491F"/>
    <w:rsid w:val="00555330"/>
    <w:rsid w:val="00560A0D"/>
    <w:rsid w:val="00563865"/>
    <w:rsid w:val="005705A9"/>
    <w:rsid w:val="0057168C"/>
    <w:rsid w:val="00571D4E"/>
    <w:rsid w:val="005741C5"/>
    <w:rsid w:val="00575B68"/>
    <w:rsid w:val="00576121"/>
    <w:rsid w:val="00576451"/>
    <w:rsid w:val="00577663"/>
    <w:rsid w:val="00582F2A"/>
    <w:rsid w:val="00583737"/>
    <w:rsid w:val="0058579C"/>
    <w:rsid w:val="005858BF"/>
    <w:rsid w:val="00587778"/>
    <w:rsid w:val="00587D77"/>
    <w:rsid w:val="00591E64"/>
    <w:rsid w:val="00593B78"/>
    <w:rsid w:val="00597DBB"/>
    <w:rsid w:val="005A0B5F"/>
    <w:rsid w:val="005A0CE3"/>
    <w:rsid w:val="005A1082"/>
    <w:rsid w:val="005A27A6"/>
    <w:rsid w:val="005A2DBB"/>
    <w:rsid w:val="005B0842"/>
    <w:rsid w:val="005B14D2"/>
    <w:rsid w:val="005B2800"/>
    <w:rsid w:val="005B3C2F"/>
    <w:rsid w:val="005B6073"/>
    <w:rsid w:val="005B6354"/>
    <w:rsid w:val="005B709F"/>
    <w:rsid w:val="005B78CE"/>
    <w:rsid w:val="005D0664"/>
    <w:rsid w:val="005D0EA4"/>
    <w:rsid w:val="005D1AB8"/>
    <w:rsid w:val="005D3BC9"/>
    <w:rsid w:val="005D6A89"/>
    <w:rsid w:val="005E226B"/>
    <w:rsid w:val="005E249D"/>
    <w:rsid w:val="005E24F8"/>
    <w:rsid w:val="005E310D"/>
    <w:rsid w:val="005E3D5A"/>
    <w:rsid w:val="005E5E47"/>
    <w:rsid w:val="005E6021"/>
    <w:rsid w:val="005E6CC6"/>
    <w:rsid w:val="005F0827"/>
    <w:rsid w:val="005F4789"/>
    <w:rsid w:val="005F5459"/>
    <w:rsid w:val="005F71FE"/>
    <w:rsid w:val="005F7AB9"/>
    <w:rsid w:val="00601AF0"/>
    <w:rsid w:val="0060301A"/>
    <w:rsid w:val="00605C2A"/>
    <w:rsid w:val="00607497"/>
    <w:rsid w:val="00610BB9"/>
    <w:rsid w:val="00612DBD"/>
    <w:rsid w:val="0061788A"/>
    <w:rsid w:val="00617C09"/>
    <w:rsid w:val="00617C0F"/>
    <w:rsid w:val="006205F1"/>
    <w:rsid w:val="006229B3"/>
    <w:rsid w:val="006248A3"/>
    <w:rsid w:val="006301F7"/>
    <w:rsid w:val="0063409C"/>
    <w:rsid w:val="00634B59"/>
    <w:rsid w:val="00636809"/>
    <w:rsid w:val="00644EA5"/>
    <w:rsid w:val="006502FE"/>
    <w:rsid w:val="00657F1C"/>
    <w:rsid w:val="006607EA"/>
    <w:rsid w:val="00660B04"/>
    <w:rsid w:val="00661AB8"/>
    <w:rsid w:val="006654FC"/>
    <w:rsid w:val="00666AA9"/>
    <w:rsid w:val="00666F88"/>
    <w:rsid w:val="00667419"/>
    <w:rsid w:val="006674AE"/>
    <w:rsid w:val="00667F19"/>
    <w:rsid w:val="00670893"/>
    <w:rsid w:val="00670BBA"/>
    <w:rsid w:val="0067100D"/>
    <w:rsid w:val="0067215D"/>
    <w:rsid w:val="006724BD"/>
    <w:rsid w:val="00673F53"/>
    <w:rsid w:val="00676EE7"/>
    <w:rsid w:val="00681069"/>
    <w:rsid w:val="00683B95"/>
    <w:rsid w:val="00683E00"/>
    <w:rsid w:val="0068447E"/>
    <w:rsid w:val="00686C69"/>
    <w:rsid w:val="00686EEB"/>
    <w:rsid w:val="0068719C"/>
    <w:rsid w:val="00687A5B"/>
    <w:rsid w:val="00691C22"/>
    <w:rsid w:val="00692F73"/>
    <w:rsid w:val="00694AAD"/>
    <w:rsid w:val="00695D3F"/>
    <w:rsid w:val="00696E0D"/>
    <w:rsid w:val="00697189"/>
    <w:rsid w:val="006A117F"/>
    <w:rsid w:val="006A19B1"/>
    <w:rsid w:val="006A271A"/>
    <w:rsid w:val="006A4ABF"/>
    <w:rsid w:val="006A50E4"/>
    <w:rsid w:val="006A52AF"/>
    <w:rsid w:val="006A7D41"/>
    <w:rsid w:val="006B1EF4"/>
    <w:rsid w:val="006B2DBE"/>
    <w:rsid w:val="006B4EBF"/>
    <w:rsid w:val="006B5BD0"/>
    <w:rsid w:val="006B71D7"/>
    <w:rsid w:val="006B7303"/>
    <w:rsid w:val="006C0AD0"/>
    <w:rsid w:val="006C2718"/>
    <w:rsid w:val="006C291D"/>
    <w:rsid w:val="006C35BB"/>
    <w:rsid w:val="006C4C51"/>
    <w:rsid w:val="006C5476"/>
    <w:rsid w:val="006C6ED6"/>
    <w:rsid w:val="006C7C5B"/>
    <w:rsid w:val="006D130B"/>
    <w:rsid w:val="006D2D13"/>
    <w:rsid w:val="006D5060"/>
    <w:rsid w:val="006D5EB9"/>
    <w:rsid w:val="006D607E"/>
    <w:rsid w:val="006D72E9"/>
    <w:rsid w:val="006E0D31"/>
    <w:rsid w:val="006E296E"/>
    <w:rsid w:val="006E3649"/>
    <w:rsid w:val="006E37B1"/>
    <w:rsid w:val="006E3C98"/>
    <w:rsid w:val="006E4169"/>
    <w:rsid w:val="006E4CE6"/>
    <w:rsid w:val="006E69FC"/>
    <w:rsid w:val="006F011A"/>
    <w:rsid w:val="006F0B2A"/>
    <w:rsid w:val="006F261C"/>
    <w:rsid w:val="006F2667"/>
    <w:rsid w:val="006F3D78"/>
    <w:rsid w:val="006F6518"/>
    <w:rsid w:val="006F7D4C"/>
    <w:rsid w:val="00700FFB"/>
    <w:rsid w:val="00703C07"/>
    <w:rsid w:val="007054E6"/>
    <w:rsid w:val="00705DBB"/>
    <w:rsid w:val="00714CEF"/>
    <w:rsid w:val="007173BE"/>
    <w:rsid w:val="007202EE"/>
    <w:rsid w:val="007221BA"/>
    <w:rsid w:val="00722371"/>
    <w:rsid w:val="00723255"/>
    <w:rsid w:val="0072796F"/>
    <w:rsid w:val="0073646F"/>
    <w:rsid w:val="00736B7A"/>
    <w:rsid w:val="00737A6B"/>
    <w:rsid w:val="0074310A"/>
    <w:rsid w:val="00743DE4"/>
    <w:rsid w:val="007442DE"/>
    <w:rsid w:val="00747D5E"/>
    <w:rsid w:val="00750514"/>
    <w:rsid w:val="007505E8"/>
    <w:rsid w:val="0075641E"/>
    <w:rsid w:val="00756B42"/>
    <w:rsid w:val="007643D6"/>
    <w:rsid w:val="007654D0"/>
    <w:rsid w:val="0076755B"/>
    <w:rsid w:val="00767AD2"/>
    <w:rsid w:val="007727DE"/>
    <w:rsid w:val="00773098"/>
    <w:rsid w:val="00773C5B"/>
    <w:rsid w:val="00775A95"/>
    <w:rsid w:val="00775DBC"/>
    <w:rsid w:val="00777805"/>
    <w:rsid w:val="00780243"/>
    <w:rsid w:val="00780B70"/>
    <w:rsid w:val="00780B8A"/>
    <w:rsid w:val="00781F20"/>
    <w:rsid w:val="00782DF8"/>
    <w:rsid w:val="00783BEF"/>
    <w:rsid w:val="00784AFE"/>
    <w:rsid w:val="007853AB"/>
    <w:rsid w:val="00786A7B"/>
    <w:rsid w:val="00792129"/>
    <w:rsid w:val="0079292C"/>
    <w:rsid w:val="00792D79"/>
    <w:rsid w:val="00793831"/>
    <w:rsid w:val="00797DBB"/>
    <w:rsid w:val="00797EAD"/>
    <w:rsid w:val="007A0DC6"/>
    <w:rsid w:val="007A5636"/>
    <w:rsid w:val="007A5AB6"/>
    <w:rsid w:val="007A6114"/>
    <w:rsid w:val="007A7CA6"/>
    <w:rsid w:val="007B02AA"/>
    <w:rsid w:val="007B3212"/>
    <w:rsid w:val="007B4060"/>
    <w:rsid w:val="007B6223"/>
    <w:rsid w:val="007B77CD"/>
    <w:rsid w:val="007B781E"/>
    <w:rsid w:val="007C0666"/>
    <w:rsid w:val="007C0E81"/>
    <w:rsid w:val="007C1DD1"/>
    <w:rsid w:val="007C526B"/>
    <w:rsid w:val="007C7368"/>
    <w:rsid w:val="007D1ADE"/>
    <w:rsid w:val="007D278C"/>
    <w:rsid w:val="007D32AF"/>
    <w:rsid w:val="007D3602"/>
    <w:rsid w:val="007D639E"/>
    <w:rsid w:val="007D64DF"/>
    <w:rsid w:val="007D6E5D"/>
    <w:rsid w:val="007D71D0"/>
    <w:rsid w:val="007D767F"/>
    <w:rsid w:val="007E2659"/>
    <w:rsid w:val="007E4AAE"/>
    <w:rsid w:val="007E61C9"/>
    <w:rsid w:val="007E75EF"/>
    <w:rsid w:val="007F1A43"/>
    <w:rsid w:val="007F1E03"/>
    <w:rsid w:val="007F20F1"/>
    <w:rsid w:val="007F246F"/>
    <w:rsid w:val="007F316A"/>
    <w:rsid w:val="007F5ABF"/>
    <w:rsid w:val="00800152"/>
    <w:rsid w:val="008040E1"/>
    <w:rsid w:val="00804735"/>
    <w:rsid w:val="00804786"/>
    <w:rsid w:val="008069AA"/>
    <w:rsid w:val="00806DB3"/>
    <w:rsid w:val="00807E43"/>
    <w:rsid w:val="008101E4"/>
    <w:rsid w:val="00810AC0"/>
    <w:rsid w:val="00815329"/>
    <w:rsid w:val="008175CD"/>
    <w:rsid w:val="008179D8"/>
    <w:rsid w:val="00817C75"/>
    <w:rsid w:val="00822B62"/>
    <w:rsid w:val="00822D03"/>
    <w:rsid w:val="00823825"/>
    <w:rsid w:val="008241CC"/>
    <w:rsid w:val="008263E3"/>
    <w:rsid w:val="008273DC"/>
    <w:rsid w:val="0082742F"/>
    <w:rsid w:val="00827674"/>
    <w:rsid w:val="0083409B"/>
    <w:rsid w:val="00837814"/>
    <w:rsid w:val="00837AAF"/>
    <w:rsid w:val="00840587"/>
    <w:rsid w:val="008406B7"/>
    <w:rsid w:val="00842C30"/>
    <w:rsid w:val="00843D9E"/>
    <w:rsid w:val="00844441"/>
    <w:rsid w:val="00844D0F"/>
    <w:rsid w:val="00845102"/>
    <w:rsid w:val="008452B7"/>
    <w:rsid w:val="008462E0"/>
    <w:rsid w:val="008470B0"/>
    <w:rsid w:val="00847C47"/>
    <w:rsid w:val="00850E31"/>
    <w:rsid w:val="0085133C"/>
    <w:rsid w:val="00851708"/>
    <w:rsid w:val="00852FA9"/>
    <w:rsid w:val="0085415A"/>
    <w:rsid w:val="00855548"/>
    <w:rsid w:val="00855CF6"/>
    <w:rsid w:val="00860287"/>
    <w:rsid w:val="00860957"/>
    <w:rsid w:val="00863E92"/>
    <w:rsid w:val="0086489A"/>
    <w:rsid w:val="00871A8D"/>
    <w:rsid w:val="00872485"/>
    <w:rsid w:val="00880895"/>
    <w:rsid w:val="00882BA2"/>
    <w:rsid w:val="00882FC7"/>
    <w:rsid w:val="008851B3"/>
    <w:rsid w:val="00885383"/>
    <w:rsid w:val="008866A4"/>
    <w:rsid w:val="00886CD4"/>
    <w:rsid w:val="00890243"/>
    <w:rsid w:val="008942CE"/>
    <w:rsid w:val="00894760"/>
    <w:rsid w:val="00894B74"/>
    <w:rsid w:val="00895262"/>
    <w:rsid w:val="00895475"/>
    <w:rsid w:val="008A3936"/>
    <w:rsid w:val="008A558B"/>
    <w:rsid w:val="008A6110"/>
    <w:rsid w:val="008A6E52"/>
    <w:rsid w:val="008B4387"/>
    <w:rsid w:val="008B5E53"/>
    <w:rsid w:val="008B60E3"/>
    <w:rsid w:val="008C1A3E"/>
    <w:rsid w:val="008C3F47"/>
    <w:rsid w:val="008C576A"/>
    <w:rsid w:val="008C6F6F"/>
    <w:rsid w:val="008C7A9D"/>
    <w:rsid w:val="008D03B8"/>
    <w:rsid w:val="008D12E3"/>
    <w:rsid w:val="008D3F81"/>
    <w:rsid w:val="008D4025"/>
    <w:rsid w:val="008D5F0C"/>
    <w:rsid w:val="008E0E17"/>
    <w:rsid w:val="008E1582"/>
    <w:rsid w:val="008E1D1D"/>
    <w:rsid w:val="008E4F87"/>
    <w:rsid w:val="008E558B"/>
    <w:rsid w:val="008E5F4B"/>
    <w:rsid w:val="008E6BC7"/>
    <w:rsid w:val="008E79BB"/>
    <w:rsid w:val="008F14AD"/>
    <w:rsid w:val="008F190F"/>
    <w:rsid w:val="008F1933"/>
    <w:rsid w:val="008F2AA8"/>
    <w:rsid w:val="008F3FF1"/>
    <w:rsid w:val="008F5178"/>
    <w:rsid w:val="008F5369"/>
    <w:rsid w:val="008F648F"/>
    <w:rsid w:val="008F70ED"/>
    <w:rsid w:val="00903A8B"/>
    <w:rsid w:val="00904745"/>
    <w:rsid w:val="00905EF3"/>
    <w:rsid w:val="00906C34"/>
    <w:rsid w:val="00910469"/>
    <w:rsid w:val="00911580"/>
    <w:rsid w:val="00912855"/>
    <w:rsid w:val="0091577C"/>
    <w:rsid w:val="00915FA4"/>
    <w:rsid w:val="00916765"/>
    <w:rsid w:val="009226C0"/>
    <w:rsid w:val="00923466"/>
    <w:rsid w:val="009240AA"/>
    <w:rsid w:val="009279E6"/>
    <w:rsid w:val="00930985"/>
    <w:rsid w:val="00931EA9"/>
    <w:rsid w:val="0093232E"/>
    <w:rsid w:val="0093261A"/>
    <w:rsid w:val="009337EE"/>
    <w:rsid w:val="009341FE"/>
    <w:rsid w:val="009355E2"/>
    <w:rsid w:val="0093576C"/>
    <w:rsid w:val="009359A0"/>
    <w:rsid w:val="00936C3A"/>
    <w:rsid w:val="0093705D"/>
    <w:rsid w:val="00937A13"/>
    <w:rsid w:val="0094072F"/>
    <w:rsid w:val="00941B86"/>
    <w:rsid w:val="00941D19"/>
    <w:rsid w:val="009422C2"/>
    <w:rsid w:val="009428BC"/>
    <w:rsid w:val="00943C49"/>
    <w:rsid w:val="009443DE"/>
    <w:rsid w:val="00945466"/>
    <w:rsid w:val="009475D5"/>
    <w:rsid w:val="00950134"/>
    <w:rsid w:val="00952FEB"/>
    <w:rsid w:val="00953F07"/>
    <w:rsid w:val="009603B7"/>
    <w:rsid w:val="00963B00"/>
    <w:rsid w:val="0096478B"/>
    <w:rsid w:val="00966C3B"/>
    <w:rsid w:val="009711D8"/>
    <w:rsid w:val="0097492D"/>
    <w:rsid w:val="00974B54"/>
    <w:rsid w:val="00975E93"/>
    <w:rsid w:val="00984FF8"/>
    <w:rsid w:val="009851FE"/>
    <w:rsid w:val="00985DE1"/>
    <w:rsid w:val="009876BA"/>
    <w:rsid w:val="00987BC4"/>
    <w:rsid w:val="009921CE"/>
    <w:rsid w:val="009933C5"/>
    <w:rsid w:val="00993524"/>
    <w:rsid w:val="00993AE7"/>
    <w:rsid w:val="00993D57"/>
    <w:rsid w:val="009955C1"/>
    <w:rsid w:val="009A07AE"/>
    <w:rsid w:val="009A184A"/>
    <w:rsid w:val="009A1C49"/>
    <w:rsid w:val="009A3066"/>
    <w:rsid w:val="009A48BE"/>
    <w:rsid w:val="009B0D9E"/>
    <w:rsid w:val="009B12F7"/>
    <w:rsid w:val="009B1C0B"/>
    <w:rsid w:val="009B1CFF"/>
    <w:rsid w:val="009B3229"/>
    <w:rsid w:val="009B4447"/>
    <w:rsid w:val="009B4AE7"/>
    <w:rsid w:val="009B4E81"/>
    <w:rsid w:val="009B4F07"/>
    <w:rsid w:val="009B4F28"/>
    <w:rsid w:val="009B568A"/>
    <w:rsid w:val="009B5FF8"/>
    <w:rsid w:val="009B6746"/>
    <w:rsid w:val="009B7C96"/>
    <w:rsid w:val="009C16A7"/>
    <w:rsid w:val="009C1876"/>
    <w:rsid w:val="009C1D2E"/>
    <w:rsid w:val="009C2632"/>
    <w:rsid w:val="009C2E13"/>
    <w:rsid w:val="009C3138"/>
    <w:rsid w:val="009C7E87"/>
    <w:rsid w:val="009D0C38"/>
    <w:rsid w:val="009D1FD5"/>
    <w:rsid w:val="009D24D1"/>
    <w:rsid w:val="009D3479"/>
    <w:rsid w:val="009D39EF"/>
    <w:rsid w:val="009D73B0"/>
    <w:rsid w:val="009D74BC"/>
    <w:rsid w:val="009E0B3B"/>
    <w:rsid w:val="009E1582"/>
    <w:rsid w:val="009E1FAE"/>
    <w:rsid w:val="009E2671"/>
    <w:rsid w:val="009E5ADD"/>
    <w:rsid w:val="009E6F8A"/>
    <w:rsid w:val="009E7021"/>
    <w:rsid w:val="009F0623"/>
    <w:rsid w:val="009F2BE0"/>
    <w:rsid w:val="009F51BE"/>
    <w:rsid w:val="009F63FB"/>
    <w:rsid w:val="00A01721"/>
    <w:rsid w:val="00A0338D"/>
    <w:rsid w:val="00A0396E"/>
    <w:rsid w:val="00A0453B"/>
    <w:rsid w:val="00A06A49"/>
    <w:rsid w:val="00A06EDC"/>
    <w:rsid w:val="00A10255"/>
    <w:rsid w:val="00A1585B"/>
    <w:rsid w:val="00A17D4E"/>
    <w:rsid w:val="00A2046B"/>
    <w:rsid w:val="00A2050F"/>
    <w:rsid w:val="00A20C59"/>
    <w:rsid w:val="00A21466"/>
    <w:rsid w:val="00A235FA"/>
    <w:rsid w:val="00A23EA9"/>
    <w:rsid w:val="00A24F62"/>
    <w:rsid w:val="00A25403"/>
    <w:rsid w:val="00A306F3"/>
    <w:rsid w:val="00A3154E"/>
    <w:rsid w:val="00A3160A"/>
    <w:rsid w:val="00A329C5"/>
    <w:rsid w:val="00A336F1"/>
    <w:rsid w:val="00A33BF8"/>
    <w:rsid w:val="00A361ED"/>
    <w:rsid w:val="00A36BFC"/>
    <w:rsid w:val="00A37D74"/>
    <w:rsid w:val="00A44741"/>
    <w:rsid w:val="00A44C6F"/>
    <w:rsid w:val="00A47197"/>
    <w:rsid w:val="00A500EE"/>
    <w:rsid w:val="00A502CA"/>
    <w:rsid w:val="00A505EA"/>
    <w:rsid w:val="00A54130"/>
    <w:rsid w:val="00A54574"/>
    <w:rsid w:val="00A54976"/>
    <w:rsid w:val="00A56556"/>
    <w:rsid w:val="00A568F2"/>
    <w:rsid w:val="00A60649"/>
    <w:rsid w:val="00A62376"/>
    <w:rsid w:val="00A63778"/>
    <w:rsid w:val="00A63DEB"/>
    <w:rsid w:val="00A64BAC"/>
    <w:rsid w:val="00A66E98"/>
    <w:rsid w:val="00A66FA9"/>
    <w:rsid w:val="00A67067"/>
    <w:rsid w:val="00A67272"/>
    <w:rsid w:val="00A7555F"/>
    <w:rsid w:val="00A75F2A"/>
    <w:rsid w:val="00A7744F"/>
    <w:rsid w:val="00A7785B"/>
    <w:rsid w:val="00A813F1"/>
    <w:rsid w:val="00A829D2"/>
    <w:rsid w:val="00A864C8"/>
    <w:rsid w:val="00A91618"/>
    <w:rsid w:val="00A9167D"/>
    <w:rsid w:val="00A91F7A"/>
    <w:rsid w:val="00A91F85"/>
    <w:rsid w:val="00A953B4"/>
    <w:rsid w:val="00A956E2"/>
    <w:rsid w:val="00A96314"/>
    <w:rsid w:val="00A96BD1"/>
    <w:rsid w:val="00A97070"/>
    <w:rsid w:val="00A974B3"/>
    <w:rsid w:val="00A97DB6"/>
    <w:rsid w:val="00A97FC4"/>
    <w:rsid w:val="00AA0825"/>
    <w:rsid w:val="00AA2E44"/>
    <w:rsid w:val="00AA3EC4"/>
    <w:rsid w:val="00AA4CB6"/>
    <w:rsid w:val="00AA4DA6"/>
    <w:rsid w:val="00AA4DCE"/>
    <w:rsid w:val="00AA531D"/>
    <w:rsid w:val="00AA775E"/>
    <w:rsid w:val="00AB0C30"/>
    <w:rsid w:val="00AB2B19"/>
    <w:rsid w:val="00AB3942"/>
    <w:rsid w:val="00AB3BAD"/>
    <w:rsid w:val="00AB5E61"/>
    <w:rsid w:val="00AB6E48"/>
    <w:rsid w:val="00AB7504"/>
    <w:rsid w:val="00AC1722"/>
    <w:rsid w:val="00AC2B06"/>
    <w:rsid w:val="00AC606E"/>
    <w:rsid w:val="00AC66FF"/>
    <w:rsid w:val="00AD294A"/>
    <w:rsid w:val="00AD3F22"/>
    <w:rsid w:val="00AD4417"/>
    <w:rsid w:val="00AD7BB9"/>
    <w:rsid w:val="00AE0043"/>
    <w:rsid w:val="00AE0541"/>
    <w:rsid w:val="00AE26CA"/>
    <w:rsid w:val="00AE3DD1"/>
    <w:rsid w:val="00AE496C"/>
    <w:rsid w:val="00AE68A4"/>
    <w:rsid w:val="00AF1426"/>
    <w:rsid w:val="00AF3F74"/>
    <w:rsid w:val="00AF590D"/>
    <w:rsid w:val="00B0253B"/>
    <w:rsid w:val="00B03065"/>
    <w:rsid w:val="00B04C84"/>
    <w:rsid w:val="00B04E07"/>
    <w:rsid w:val="00B0598B"/>
    <w:rsid w:val="00B05D17"/>
    <w:rsid w:val="00B064A4"/>
    <w:rsid w:val="00B11CEA"/>
    <w:rsid w:val="00B12193"/>
    <w:rsid w:val="00B14BAE"/>
    <w:rsid w:val="00B2000B"/>
    <w:rsid w:val="00B209A1"/>
    <w:rsid w:val="00B21155"/>
    <w:rsid w:val="00B2169F"/>
    <w:rsid w:val="00B2451A"/>
    <w:rsid w:val="00B24607"/>
    <w:rsid w:val="00B2547F"/>
    <w:rsid w:val="00B43386"/>
    <w:rsid w:val="00B45F00"/>
    <w:rsid w:val="00B470E8"/>
    <w:rsid w:val="00B5069D"/>
    <w:rsid w:val="00B51F42"/>
    <w:rsid w:val="00B529ED"/>
    <w:rsid w:val="00B53856"/>
    <w:rsid w:val="00B54B99"/>
    <w:rsid w:val="00B572BB"/>
    <w:rsid w:val="00B5790E"/>
    <w:rsid w:val="00B614AA"/>
    <w:rsid w:val="00B616E6"/>
    <w:rsid w:val="00B617E5"/>
    <w:rsid w:val="00B61BF0"/>
    <w:rsid w:val="00B64F86"/>
    <w:rsid w:val="00B65594"/>
    <w:rsid w:val="00B66997"/>
    <w:rsid w:val="00B7100A"/>
    <w:rsid w:val="00B722B3"/>
    <w:rsid w:val="00B75C40"/>
    <w:rsid w:val="00B7663A"/>
    <w:rsid w:val="00B77000"/>
    <w:rsid w:val="00B77668"/>
    <w:rsid w:val="00B8289E"/>
    <w:rsid w:val="00B82DD0"/>
    <w:rsid w:val="00B904E8"/>
    <w:rsid w:val="00B906EA"/>
    <w:rsid w:val="00B912D2"/>
    <w:rsid w:val="00B917C3"/>
    <w:rsid w:val="00B92607"/>
    <w:rsid w:val="00B936C7"/>
    <w:rsid w:val="00B956E6"/>
    <w:rsid w:val="00B95F59"/>
    <w:rsid w:val="00B96B96"/>
    <w:rsid w:val="00BA18AB"/>
    <w:rsid w:val="00BA3D61"/>
    <w:rsid w:val="00BA5990"/>
    <w:rsid w:val="00BA5C25"/>
    <w:rsid w:val="00BA758C"/>
    <w:rsid w:val="00BA7602"/>
    <w:rsid w:val="00BB1EA2"/>
    <w:rsid w:val="00BB2153"/>
    <w:rsid w:val="00BB3910"/>
    <w:rsid w:val="00BB670F"/>
    <w:rsid w:val="00BB7194"/>
    <w:rsid w:val="00BB7A3E"/>
    <w:rsid w:val="00BC30E5"/>
    <w:rsid w:val="00BC3E00"/>
    <w:rsid w:val="00BC57F5"/>
    <w:rsid w:val="00BC6FF1"/>
    <w:rsid w:val="00BD0067"/>
    <w:rsid w:val="00BD5986"/>
    <w:rsid w:val="00BD7F30"/>
    <w:rsid w:val="00BE0A64"/>
    <w:rsid w:val="00BE0AF1"/>
    <w:rsid w:val="00BE3B2E"/>
    <w:rsid w:val="00BE44F4"/>
    <w:rsid w:val="00BE5C97"/>
    <w:rsid w:val="00BE75BB"/>
    <w:rsid w:val="00BF1227"/>
    <w:rsid w:val="00BF266E"/>
    <w:rsid w:val="00BF3376"/>
    <w:rsid w:val="00BF68FD"/>
    <w:rsid w:val="00C01EDB"/>
    <w:rsid w:val="00C03D4D"/>
    <w:rsid w:val="00C0402C"/>
    <w:rsid w:val="00C05247"/>
    <w:rsid w:val="00C11710"/>
    <w:rsid w:val="00C117F9"/>
    <w:rsid w:val="00C11D49"/>
    <w:rsid w:val="00C12448"/>
    <w:rsid w:val="00C13E00"/>
    <w:rsid w:val="00C140F1"/>
    <w:rsid w:val="00C147F9"/>
    <w:rsid w:val="00C1531D"/>
    <w:rsid w:val="00C174AD"/>
    <w:rsid w:val="00C20BF0"/>
    <w:rsid w:val="00C22F0F"/>
    <w:rsid w:val="00C238BB"/>
    <w:rsid w:val="00C23DC4"/>
    <w:rsid w:val="00C247B6"/>
    <w:rsid w:val="00C27F4A"/>
    <w:rsid w:val="00C31A4B"/>
    <w:rsid w:val="00C36D41"/>
    <w:rsid w:val="00C40943"/>
    <w:rsid w:val="00C478B8"/>
    <w:rsid w:val="00C47955"/>
    <w:rsid w:val="00C47D7B"/>
    <w:rsid w:val="00C50335"/>
    <w:rsid w:val="00C50842"/>
    <w:rsid w:val="00C53C2B"/>
    <w:rsid w:val="00C555B3"/>
    <w:rsid w:val="00C5585E"/>
    <w:rsid w:val="00C5690A"/>
    <w:rsid w:val="00C56B8B"/>
    <w:rsid w:val="00C576F4"/>
    <w:rsid w:val="00C60547"/>
    <w:rsid w:val="00C62714"/>
    <w:rsid w:val="00C67EF9"/>
    <w:rsid w:val="00C70480"/>
    <w:rsid w:val="00C70B29"/>
    <w:rsid w:val="00C71C92"/>
    <w:rsid w:val="00C72E9C"/>
    <w:rsid w:val="00C73741"/>
    <w:rsid w:val="00C759A7"/>
    <w:rsid w:val="00C77736"/>
    <w:rsid w:val="00C8252F"/>
    <w:rsid w:val="00C84EBF"/>
    <w:rsid w:val="00C867B6"/>
    <w:rsid w:val="00C87D0E"/>
    <w:rsid w:val="00C90653"/>
    <w:rsid w:val="00C91F61"/>
    <w:rsid w:val="00C92269"/>
    <w:rsid w:val="00C958AB"/>
    <w:rsid w:val="00C95B28"/>
    <w:rsid w:val="00C97449"/>
    <w:rsid w:val="00C97CAB"/>
    <w:rsid w:val="00CA0F19"/>
    <w:rsid w:val="00CA4B18"/>
    <w:rsid w:val="00CA58B7"/>
    <w:rsid w:val="00CA66EA"/>
    <w:rsid w:val="00CA776C"/>
    <w:rsid w:val="00CB14D9"/>
    <w:rsid w:val="00CB1AD7"/>
    <w:rsid w:val="00CB3D04"/>
    <w:rsid w:val="00CB4A4D"/>
    <w:rsid w:val="00CB4E2C"/>
    <w:rsid w:val="00CB7980"/>
    <w:rsid w:val="00CC0407"/>
    <w:rsid w:val="00CC0E53"/>
    <w:rsid w:val="00CC1E49"/>
    <w:rsid w:val="00CC3033"/>
    <w:rsid w:val="00CC313F"/>
    <w:rsid w:val="00CC519B"/>
    <w:rsid w:val="00CC5208"/>
    <w:rsid w:val="00CD207B"/>
    <w:rsid w:val="00CD2BE3"/>
    <w:rsid w:val="00CD69E9"/>
    <w:rsid w:val="00CE0477"/>
    <w:rsid w:val="00CE54F7"/>
    <w:rsid w:val="00CE5773"/>
    <w:rsid w:val="00CE5A1B"/>
    <w:rsid w:val="00CE6D4F"/>
    <w:rsid w:val="00CE6E93"/>
    <w:rsid w:val="00CE7B1D"/>
    <w:rsid w:val="00CF003E"/>
    <w:rsid w:val="00CF1BB1"/>
    <w:rsid w:val="00CF28DD"/>
    <w:rsid w:val="00CF2DFB"/>
    <w:rsid w:val="00CF3906"/>
    <w:rsid w:val="00CF5BEA"/>
    <w:rsid w:val="00D0040E"/>
    <w:rsid w:val="00D00B0E"/>
    <w:rsid w:val="00D00B31"/>
    <w:rsid w:val="00D00C3E"/>
    <w:rsid w:val="00D01379"/>
    <w:rsid w:val="00D02775"/>
    <w:rsid w:val="00D030A8"/>
    <w:rsid w:val="00D06A1A"/>
    <w:rsid w:val="00D132E9"/>
    <w:rsid w:val="00D1670B"/>
    <w:rsid w:val="00D16E46"/>
    <w:rsid w:val="00D17D14"/>
    <w:rsid w:val="00D22332"/>
    <w:rsid w:val="00D223E9"/>
    <w:rsid w:val="00D24FB2"/>
    <w:rsid w:val="00D25560"/>
    <w:rsid w:val="00D26876"/>
    <w:rsid w:val="00D303BA"/>
    <w:rsid w:val="00D30B5F"/>
    <w:rsid w:val="00D30E70"/>
    <w:rsid w:val="00D30F6C"/>
    <w:rsid w:val="00D3330B"/>
    <w:rsid w:val="00D34D5E"/>
    <w:rsid w:val="00D35EF9"/>
    <w:rsid w:val="00D376D0"/>
    <w:rsid w:val="00D41996"/>
    <w:rsid w:val="00D4257C"/>
    <w:rsid w:val="00D47421"/>
    <w:rsid w:val="00D501AB"/>
    <w:rsid w:val="00D502AB"/>
    <w:rsid w:val="00D55604"/>
    <w:rsid w:val="00D55E2F"/>
    <w:rsid w:val="00D561A5"/>
    <w:rsid w:val="00D569D4"/>
    <w:rsid w:val="00D56F7F"/>
    <w:rsid w:val="00D573E9"/>
    <w:rsid w:val="00D60896"/>
    <w:rsid w:val="00D61C83"/>
    <w:rsid w:val="00D646C1"/>
    <w:rsid w:val="00D67BA0"/>
    <w:rsid w:val="00D70CD2"/>
    <w:rsid w:val="00D72BAA"/>
    <w:rsid w:val="00D73B8B"/>
    <w:rsid w:val="00D76184"/>
    <w:rsid w:val="00D76E10"/>
    <w:rsid w:val="00D7724F"/>
    <w:rsid w:val="00D81E78"/>
    <w:rsid w:val="00D84796"/>
    <w:rsid w:val="00D86083"/>
    <w:rsid w:val="00D86802"/>
    <w:rsid w:val="00D933C2"/>
    <w:rsid w:val="00D940FD"/>
    <w:rsid w:val="00D96589"/>
    <w:rsid w:val="00D97102"/>
    <w:rsid w:val="00DA3B31"/>
    <w:rsid w:val="00DA4C87"/>
    <w:rsid w:val="00DA5EB7"/>
    <w:rsid w:val="00DA613F"/>
    <w:rsid w:val="00DA62E7"/>
    <w:rsid w:val="00DA74FF"/>
    <w:rsid w:val="00DB31D6"/>
    <w:rsid w:val="00DB3942"/>
    <w:rsid w:val="00DB563C"/>
    <w:rsid w:val="00DB5C3E"/>
    <w:rsid w:val="00DB5E7C"/>
    <w:rsid w:val="00DC024D"/>
    <w:rsid w:val="00DC12C0"/>
    <w:rsid w:val="00DC3802"/>
    <w:rsid w:val="00DC47CA"/>
    <w:rsid w:val="00DC4D55"/>
    <w:rsid w:val="00DC5437"/>
    <w:rsid w:val="00DC6ABD"/>
    <w:rsid w:val="00DD0465"/>
    <w:rsid w:val="00DD0FD0"/>
    <w:rsid w:val="00DD2681"/>
    <w:rsid w:val="00DD35C4"/>
    <w:rsid w:val="00DD3CCD"/>
    <w:rsid w:val="00DD407A"/>
    <w:rsid w:val="00DD5123"/>
    <w:rsid w:val="00DD6872"/>
    <w:rsid w:val="00DD6E79"/>
    <w:rsid w:val="00DD7483"/>
    <w:rsid w:val="00DD7A69"/>
    <w:rsid w:val="00DE2680"/>
    <w:rsid w:val="00DE2850"/>
    <w:rsid w:val="00DE286E"/>
    <w:rsid w:val="00E000AA"/>
    <w:rsid w:val="00E003E9"/>
    <w:rsid w:val="00E00AC0"/>
    <w:rsid w:val="00E0123E"/>
    <w:rsid w:val="00E03699"/>
    <w:rsid w:val="00E0386E"/>
    <w:rsid w:val="00E03F83"/>
    <w:rsid w:val="00E03FA3"/>
    <w:rsid w:val="00E0422B"/>
    <w:rsid w:val="00E075E2"/>
    <w:rsid w:val="00E0776D"/>
    <w:rsid w:val="00E10653"/>
    <w:rsid w:val="00E14EDC"/>
    <w:rsid w:val="00E15450"/>
    <w:rsid w:val="00E156EB"/>
    <w:rsid w:val="00E16503"/>
    <w:rsid w:val="00E17875"/>
    <w:rsid w:val="00E1793E"/>
    <w:rsid w:val="00E21501"/>
    <w:rsid w:val="00E21940"/>
    <w:rsid w:val="00E22B52"/>
    <w:rsid w:val="00E24DEA"/>
    <w:rsid w:val="00E25189"/>
    <w:rsid w:val="00E268C2"/>
    <w:rsid w:val="00E33412"/>
    <w:rsid w:val="00E34AAA"/>
    <w:rsid w:val="00E35735"/>
    <w:rsid w:val="00E36E12"/>
    <w:rsid w:val="00E40057"/>
    <w:rsid w:val="00E406DD"/>
    <w:rsid w:val="00E40738"/>
    <w:rsid w:val="00E41269"/>
    <w:rsid w:val="00E416CC"/>
    <w:rsid w:val="00E4507A"/>
    <w:rsid w:val="00E47381"/>
    <w:rsid w:val="00E5008F"/>
    <w:rsid w:val="00E511FA"/>
    <w:rsid w:val="00E522C0"/>
    <w:rsid w:val="00E529BB"/>
    <w:rsid w:val="00E52B71"/>
    <w:rsid w:val="00E53809"/>
    <w:rsid w:val="00E561B1"/>
    <w:rsid w:val="00E56A7A"/>
    <w:rsid w:val="00E57A08"/>
    <w:rsid w:val="00E57B99"/>
    <w:rsid w:val="00E61226"/>
    <w:rsid w:val="00E61B48"/>
    <w:rsid w:val="00E6319B"/>
    <w:rsid w:val="00E635B7"/>
    <w:rsid w:val="00E6783D"/>
    <w:rsid w:val="00E67994"/>
    <w:rsid w:val="00E70445"/>
    <w:rsid w:val="00E70F0F"/>
    <w:rsid w:val="00E713A4"/>
    <w:rsid w:val="00E7353C"/>
    <w:rsid w:val="00E8229D"/>
    <w:rsid w:val="00E82569"/>
    <w:rsid w:val="00E8292C"/>
    <w:rsid w:val="00E83A4D"/>
    <w:rsid w:val="00E84509"/>
    <w:rsid w:val="00E84FAD"/>
    <w:rsid w:val="00E86BCC"/>
    <w:rsid w:val="00E90E82"/>
    <w:rsid w:val="00E9145C"/>
    <w:rsid w:val="00E91E4D"/>
    <w:rsid w:val="00E93158"/>
    <w:rsid w:val="00E93918"/>
    <w:rsid w:val="00E95DEE"/>
    <w:rsid w:val="00E963C9"/>
    <w:rsid w:val="00E96A04"/>
    <w:rsid w:val="00EA0E69"/>
    <w:rsid w:val="00EA35D9"/>
    <w:rsid w:val="00EA5E31"/>
    <w:rsid w:val="00EA79A8"/>
    <w:rsid w:val="00EB3DC8"/>
    <w:rsid w:val="00EB466E"/>
    <w:rsid w:val="00EB495E"/>
    <w:rsid w:val="00EB6538"/>
    <w:rsid w:val="00EC1244"/>
    <w:rsid w:val="00EC1C03"/>
    <w:rsid w:val="00EC29CF"/>
    <w:rsid w:val="00EC31F6"/>
    <w:rsid w:val="00EC3326"/>
    <w:rsid w:val="00EC45D8"/>
    <w:rsid w:val="00EC4A2E"/>
    <w:rsid w:val="00EC612F"/>
    <w:rsid w:val="00EC77D9"/>
    <w:rsid w:val="00ED2A77"/>
    <w:rsid w:val="00ED3762"/>
    <w:rsid w:val="00ED609B"/>
    <w:rsid w:val="00EE1918"/>
    <w:rsid w:val="00EE2CD7"/>
    <w:rsid w:val="00EE5D64"/>
    <w:rsid w:val="00EE6AAF"/>
    <w:rsid w:val="00EF077C"/>
    <w:rsid w:val="00EF08F3"/>
    <w:rsid w:val="00EF0FA8"/>
    <w:rsid w:val="00EF2DE1"/>
    <w:rsid w:val="00EF5303"/>
    <w:rsid w:val="00F0085C"/>
    <w:rsid w:val="00F03558"/>
    <w:rsid w:val="00F03991"/>
    <w:rsid w:val="00F04CF1"/>
    <w:rsid w:val="00F04CF2"/>
    <w:rsid w:val="00F07DC9"/>
    <w:rsid w:val="00F108D1"/>
    <w:rsid w:val="00F10CB5"/>
    <w:rsid w:val="00F10E28"/>
    <w:rsid w:val="00F12B09"/>
    <w:rsid w:val="00F15472"/>
    <w:rsid w:val="00F15C35"/>
    <w:rsid w:val="00F1768D"/>
    <w:rsid w:val="00F213DE"/>
    <w:rsid w:val="00F21EE0"/>
    <w:rsid w:val="00F24908"/>
    <w:rsid w:val="00F2667C"/>
    <w:rsid w:val="00F26B18"/>
    <w:rsid w:val="00F27576"/>
    <w:rsid w:val="00F27E6C"/>
    <w:rsid w:val="00F316E5"/>
    <w:rsid w:val="00F33D97"/>
    <w:rsid w:val="00F35DD3"/>
    <w:rsid w:val="00F36F8C"/>
    <w:rsid w:val="00F37243"/>
    <w:rsid w:val="00F408C8"/>
    <w:rsid w:val="00F41B18"/>
    <w:rsid w:val="00F528ED"/>
    <w:rsid w:val="00F53AEA"/>
    <w:rsid w:val="00F542A2"/>
    <w:rsid w:val="00F545C5"/>
    <w:rsid w:val="00F55107"/>
    <w:rsid w:val="00F56C0B"/>
    <w:rsid w:val="00F60083"/>
    <w:rsid w:val="00F60AD9"/>
    <w:rsid w:val="00F6294E"/>
    <w:rsid w:val="00F632F8"/>
    <w:rsid w:val="00F64378"/>
    <w:rsid w:val="00F668BE"/>
    <w:rsid w:val="00F67477"/>
    <w:rsid w:val="00F67887"/>
    <w:rsid w:val="00F70988"/>
    <w:rsid w:val="00F73369"/>
    <w:rsid w:val="00F737E4"/>
    <w:rsid w:val="00F74AE7"/>
    <w:rsid w:val="00F75F69"/>
    <w:rsid w:val="00F80DE6"/>
    <w:rsid w:val="00F84FF3"/>
    <w:rsid w:val="00F87C9E"/>
    <w:rsid w:val="00F90D98"/>
    <w:rsid w:val="00F931F8"/>
    <w:rsid w:val="00F93351"/>
    <w:rsid w:val="00F94130"/>
    <w:rsid w:val="00F967B1"/>
    <w:rsid w:val="00FA1E5E"/>
    <w:rsid w:val="00FA25B7"/>
    <w:rsid w:val="00FA29C4"/>
    <w:rsid w:val="00FA4DE2"/>
    <w:rsid w:val="00FA550B"/>
    <w:rsid w:val="00FA61ED"/>
    <w:rsid w:val="00FA65FF"/>
    <w:rsid w:val="00FA701C"/>
    <w:rsid w:val="00FA7798"/>
    <w:rsid w:val="00FA7FF2"/>
    <w:rsid w:val="00FB019C"/>
    <w:rsid w:val="00FB0990"/>
    <w:rsid w:val="00FB0E97"/>
    <w:rsid w:val="00FB4E84"/>
    <w:rsid w:val="00FB5AA1"/>
    <w:rsid w:val="00FB640E"/>
    <w:rsid w:val="00FB7122"/>
    <w:rsid w:val="00FB7385"/>
    <w:rsid w:val="00FB77B9"/>
    <w:rsid w:val="00FC1264"/>
    <w:rsid w:val="00FC1A33"/>
    <w:rsid w:val="00FC21EB"/>
    <w:rsid w:val="00FC4DA9"/>
    <w:rsid w:val="00FC5313"/>
    <w:rsid w:val="00FC61FD"/>
    <w:rsid w:val="00FD11C2"/>
    <w:rsid w:val="00FD2D2D"/>
    <w:rsid w:val="00FD569A"/>
    <w:rsid w:val="00FE00F5"/>
    <w:rsid w:val="00FE3505"/>
    <w:rsid w:val="00FE37D8"/>
    <w:rsid w:val="00FE4AB3"/>
    <w:rsid w:val="00FF5246"/>
    <w:rsid w:val="00FF5866"/>
    <w:rsid w:val="00FF667F"/>
    <w:rsid w:val="00FF776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4CE55BEB"/>
  <w15:chartTrackingRefBased/>
  <w15:docId w15:val="{ED4E1D90-81AE-4BC6-AC07-8B3171D43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7449"/>
    <w:pPr>
      <w:jc w:val="both"/>
    </w:pPr>
    <w:rPr>
      <w:rFonts w:ascii="Palatino Linotype" w:hAnsi="Palatino Linotype"/>
      <w:color w:val="000000" w:themeColor="tex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C77D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C77D9"/>
    <w:rPr>
      <w:rFonts w:ascii="Palatino Linotype" w:hAnsi="Palatino Linotype"/>
      <w:color w:val="000000" w:themeColor="text1"/>
    </w:rPr>
  </w:style>
  <w:style w:type="paragraph" w:styleId="Piedepgina">
    <w:name w:val="footer"/>
    <w:basedOn w:val="Normal"/>
    <w:link w:val="PiedepginaCar"/>
    <w:uiPriority w:val="99"/>
    <w:unhideWhenUsed/>
    <w:rsid w:val="00EC77D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C77D9"/>
    <w:rPr>
      <w:rFonts w:ascii="Palatino Linotype" w:hAnsi="Palatino Linotype"/>
      <w:color w:val="000000" w:themeColor="text1"/>
    </w:rPr>
  </w:style>
  <w:style w:type="table" w:styleId="Tablaconcuadrcula">
    <w:name w:val="Table Grid"/>
    <w:basedOn w:val="Tablanormal"/>
    <w:uiPriority w:val="59"/>
    <w:qFormat/>
    <w:rsid w:val="00EC77D9"/>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EC77D9"/>
    <w:rPr>
      <w:rFonts w:ascii="Times New Roman" w:hAnsi="Times New Roman" w:cs="Times New Roman"/>
      <w:sz w:val="24"/>
      <w:szCs w:val="24"/>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EC77D9"/>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rsid w:val="00EC77D9"/>
    <w:rPr>
      <w:rFonts w:ascii="Palatino Linotype" w:hAnsi="Palatino Linotype"/>
      <w:color w:val="000000" w:themeColor="text1"/>
    </w:rPr>
  </w:style>
  <w:style w:type="character" w:customStyle="1" w:styleId="normaltextrun">
    <w:name w:val="normaltextrun"/>
    <w:basedOn w:val="Fuentedeprrafopredeter"/>
    <w:rsid w:val="0097492D"/>
  </w:style>
  <w:style w:type="paragraph" w:customStyle="1" w:styleId="paragraph">
    <w:name w:val="paragraph"/>
    <w:basedOn w:val="Normal"/>
    <w:rsid w:val="001756F2"/>
    <w:pPr>
      <w:spacing w:before="100" w:beforeAutospacing="1" w:after="100" w:afterAutospacing="1" w:line="240" w:lineRule="auto"/>
      <w:jc w:val="left"/>
    </w:pPr>
    <w:rPr>
      <w:rFonts w:ascii="Times New Roman" w:eastAsia="Times New Roman" w:hAnsi="Times New Roman" w:cs="Times New Roman"/>
      <w:color w:val="auto"/>
      <w:sz w:val="24"/>
      <w:szCs w:val="24"/>
      <w:lang w:val="en-US"/>
    </w:rPr>
  </w:style>
  <w:style w:type="character" w:customStyle="1" w:styleId="eop">
    <w:name w:val="eop"/>
    <w:basedOn w:val="Fuentedeprrafopredeter"/>
    <w:rsid w:val="001756F2"/>
  </w:style>
  <w:style w:type="character" w:styleId="Hipervnculo">
    <w:name w:val="Hyperlink"/>
    <w:aliases w:val="Hipervínculo1,Hipervínculo11,Hipervínculo12,Hipervínculo13,Hipervínculo14,Hipervínculo15"/>
    <w:basedOn w:val="Fuentedeprrafopredeter"/>
    <w:uiPriority w:val="99"/>
    <w:unhideWhenUsed/>
    <w:rsid w:val="002A5660"/>
    <w:rPr>
      <w:color w:val="0563C1" w:themeColor="hyperlink"/>
      <w:u w:val="single"/>
    </w:rPr>
  </w:style>
  <w:style w:type="character" w:customStyle="1" w:styleId="Mencinsinresolver1">
    <w:name w:val="Mención sin resolver1"/>
    <w:basedOn w:val="Fuentedeprrafopredeter"/>
    <w:uiPriority w:val="99"/>
    <w:semiHidden/>
    <w:unhideWhenUsed/>
    <w:rsid w:val="001928BD"/>
    <w:rPr>
      <w:color w:val="605E5C"/>
      <w:shd w:val="clear" w:color="auto" w:fill="E1DFDD"/>
    </w:rPr>
  </w:style>
  <w:style w:type="character" w:customStyle="1" w:styleId="Mencinsinresolver2">
    <w:name w:val="Mención sin resolver2"/>
    <w:basedOn w:val="Fuentedeprrafopredeter"/>
    <w:uiPriority w:val="99"/>
    <w:semiHidden/>
    <w:unhideWhenUsed/>
    <w:rsid w:val="00C13E00"/>
    <w:rPr>
      <w:color w:val="605E5C"/>
      <w:shd w:val="clear" w:color="auto" w:fill="E1DFDD"/>
    </w:rPr>
  </w:style>
  <w:style w:type="character" w:customStyle="1" w:styleId="Mencinsinresolver3">
    <w:name w:val="Mención sin resolver3"/>
    <w:basedOn w:val="Fuentedeprrafopredeter"/>
    <w:uiPriority w:val="99"/>
    <w:semiHidden/>
    <w:unhideWhenUsed/>
    <w:rsid w:val="009B568A"/>
    <w:rPr>
      <w:color w:val="605E5C"/>
      <w:shd w:val="clear" w:color="auto" w:fill="E1DFDD"/>
    </w:rPr>
  </w:style>
  <w:style w:type="character" w:styleId="Hipervnculovisitado">
    <w:name w:val="FollowedHyperlink"/>
    <w:basedOn w:val="Fuentedeprrafopredeter"/>
    <w:uiPriority w:val="99"/>
    <w:semiHidden/>
    <w:unhideWhenUsed/>
    <w:rsid w:val="0019743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978675">
      <w:bodyDiv w:val="1"/>
      <w:marLeft w:val="0"/>
      <w:marRight w:val="0"/>
      <w:marTop w:val="0"/>
      <w:marBottom w:val="0"/>
      <w:divBdr>
        <w:top w:val="none" w:sz="0" w:space="0" w:color="auto"/>
        <w:left w:val="none" w:sz="0" w:space="0" w:color="auto"/>
        <w:bottom w:val="none" w:sz="0" w:space="0" w:color="auto"/>
        <w:right w:val="none" w:sz="0" w:space="0" w:color="auto"/>
      </w:divBdr>
    </w:div>
    <w:div w:id="96370672">
      <w:bodyDiv w:val="1"/>
      <w:marLeft w:val="0"/>
      <w:marRight w:val="0"/>
      <w:marTop w:val="0"/>
      <w:marBottom w:val="0"/>
      <w:divBdr>
        <w:top w:val="none" w:sz="0" w:space="0" w:color="auto"/>
        <w:left w:val="none" w:sz="0" w:space="0" w:color="auto"/>
        <w:bottom w:val="none" w:sz="0" w:space="0" w:color="auto"/>
        <w:right w:val="none" w:sz="0" w:space="0" w:color="auto"/>
      </w:divBdr>
    </w:div>
    <w:div w:id="127820711">
      <w:bodyDiv w:val="1"/>
      <w:marLeft w:val="0"/>
      <w:marRight w:val="0"/>
      <w:marTop w:val="0"/>
      <w:marBottom w:val="0"/>
      <w:divBdr>
        <w:top w:val="none" w:sz="0" w:space="0" w:color="auto"/>
        <w:left w:val="none" w:sz="0" w:space="0" w:color="auto"/>
        <w:bottom w:val="none" w:sz="0" w:space="0" w:color="auto"/>
        <w:right w:val="none" w:sz="0" w:space="0" w:color="auto"/>
      </w:divBdr>
    </w:div>
    <w:div w:id="150221319">
      <w:bodyDiv w:val="1"/>
      <w:marLeft w:val="0"/>
      <w:marRight w:val="0"/>
      <w:marTop w:val="0"/>
      <w:marBottom w:val="0"/>
      <w:divBdr>
        <w:top w:val="none" w:sz="0" w:space="0" w:color="auto"/>
        <w:left w:val="none" w:sz="0" w:space="0" w:color="auto"/>
        <w:bottom w:val="none" w:sz="0" w:space="0" w:color="auto"/>
        <w:right w:val="none" w:sz="0" w:space="0" w:color="auto"/>
      </w:divBdr>
    </w:div>
    <w:div w:id="218059672">
      <w:bodyDiv w:val="1"/>
      <w:marLeft w:val="0"/>
      <w:marRight w:val="0"/>
      <w:marTop w:val="0"/>
      <w:marBottom w:val="0"/>
      <w:divBdr>
        <w:top w:val="none" w:sz="0" w:space="0" w:color="auto"/>
        <w:left w:val="none" w:sz="0" w:space="0" w:color="auto"/>
        <w:bottom w:val="none" w:sz="0" w:space="0" w:color="auto"/>
        <w:right w:val="none" w:sz="0" w:space="0" w:color="auto"/>
      </w:divBdr>
    </w:div>
    <w:div w:id="225843625">
      <w:bodyDiv w:val="1"/>
      <w:marLeft w:val="0"/>
      <w:marRight w:val="0"/>
      <w:marTop w:val="0"/>
      <w:marBottom w:val="0"/>
      <w:divBdr>
        <w:top w:val="none" w:sz="0" w:space="0" w:color="auto"/>
        <w:left w:val="none" w:sz="0" w:space="0" w:color="auto"/>
        <w:bottom w:val="none" w:sz="0" w:space="0" w:color="auto"/>
        <w:right w:val="none" w:sz="0" w:space="0" w:color="auto"/>
      </w:divBdr>
    </w:div>
    <w:div w:id="230510293">
      <w:bodyDiv w:val="1"/>
      <w:marLeft w:val="0"/>
      <w:marRight w:val="0"/>
      <w:marTop w:val="0"/>
      <w:marBottom w:val="0"/>
      <w:divBdr>
        <w:top w:val="none" w:sz="0" w:space="0" w:color="auto"/>
        <w:left w:val="none" w:sz="0" w:space="0" w:color="auto"/>
        <w:bottom w:val="none" w:sz="0" w:space="0" w:color="auto"/>
        <w:right w:val="none" w:sz="0" w:space="0" w:color="auto"/>
      </w:divBdr>
    </w:div>
    <w:div w:id="237398710">
      <w:bodyDiv w:val="1"/>
      <w:marLeft w:val="0"/>
      <w:marRight w:val="0"/>
      <w:marTop w:val="0"/>
      <w:marBottom w:val="0"/>
      <w:divBdr>
        <w:top w:val="none" w:sz="0" w:space="0" w:color="auto"/>
        <w:left w:val="none" w:sz="0" w:space="0" w:color="auto"/>
        <w:bottom w:val="none" w:sz="0" w:space="0" w:color="auto"/>
        <w:right w:val="none" w:sz="0" w:space="0" w:color="auto"/>
      </w:divBdr>
    </w:div>
    <w:div w:id="245262436">
      <w:bodyDiv w:val="1"/>
      <w:marLeft w:val="0"/>
      <w:marRight w:val="0"/>
      <w:marTop w:val="0"/>
      <w:marBottom w:val="0"/>
      <w:divBdr>
        <w:top w:val="none" w:sz="0" w:space="0" w:color="auto"/>
        <w:left w:val="none" w:sz="0" w:space="0" w:color="auto"/>
        <w:bottom w:val="none" w:sz="0" w:space="0" w:color="auto"/>
        <w:right w:val="none" w:sz="0" w:space="0" w:color="auto"/>
      </w:divBdr>
    </w:div>
    <w:div w:id="280109109">
      <w:bodyDiv w:val="1"/>
      <w:marLeft w:val="0"/>
      <w:marRight w:val="0"/>
      <w:marTop w:val="0"/>
      <w:marBottom w:val="0"/>
      <w:divBdr>
        <w:top w:val="none" w:sz="0" w:space="0" w:color="auto"/>
        <w:left w:val="none" w:sz="0" w:space="0" w:color="auto"/>
        <w:bottom w:val="none" w:sz="0" w:space="0" w:color="auto"/>
        <w:right w:val="none" w:sz="0" w:space="0" w:color="auto"/>
      </w:divBdr>
    </w:div>
    <w:div w:id="283581462">
      <w:bodyDiv w:val="1"/>
      <w:marLeft w:val="0"/>
      <w:marRight w:val="0"/>
      <w:marTop w:val="0"/>
      <w:marBottom w:val="0"/>
      <w:divBdr>
        <w:top w:val="none" w:sz="0" w:space="0" w:color="auto"/>
        <w:left w:val="none" w:sz="0" w:space="0" w:color="auto"/>
        <w:bottom w:val="none" w:sz="0" w:space="0" w:color="auto"/>
        <w:right w:val="none" w:sz="0" w:space="0" w:color="auto"/>
      </w:divBdr>
    </w:div>
    <w:div w:id="299651580">
      <w:bodyDiv w:val="1"/>
      <w:marLeft w:val="0"/>
      <w:marRight w:val="0"/>
      <w:marTop w:val="0"/>
      <w:marBottom w:val="0"/>
      <w:divBdr>
        <w:top w:val="none" w:sz="0" w:space="0" w:color="auto"/>
        <w:left w:val="none" w:sz="0" w:space="0" w:color="auto"/>
        <w:bottom w:val="none" w:sz="0" w:space="0" w:color="auto"/>
        <w:right w:val="none" w:sz="0" w:space="0" w:color="auto"/>
      </w:divBdr>
    </w:div>
    <w:div w:id="344405245">
      <w:bodyDiv w:val="1"/>
      <w:marLeft w:val="0"/>
      <w:marRight w:val="0"/>
      <w:marTop w:val="0"/>
      <w:marBottom w:val="0"/>
      <w:divBdr>
        <w:top w:val="none" w:sz="0" w:space="0" w:color="auto"/>
        <w:left w:val="none" w:sz="0" w:space="0" w:color="auto"/>
        <w:bottom w:val="none" w:sz="0" w:space="0" w:color="auto"/>
        <w:right w:val="none" w:sz="0" w:space="0" w:color="auto"/>
      </w:divBdr>
    </w:div>
    <w:div w:id="346058002">
      <w:bodyDiv w:val="1"/>
      <w:marLeft w:val="0"/>
      <w:marRight w:val="0"/>
      <w:marTop w:val="0"/>
      <w:marBottom w:val="0"/>
      <w:divBdr>
        <w:top w:val="none" w:sz="0" w:space="0" w:color="auto"/>
        <w:left w:val="none" w:sz="0" w:space="0" w:color="auto"/>
        <w:bottom w:val="none" w:sz="0" w:space="0" w:color="auto"/>
        <w:right w:val="none" w:sz="0" w:space="0" w:color="auto"/>
      </w:divBdr>
    </w:div>
    <w:div w:id="347409997">
      <w:bodyDiv w:val="1"/>
      <w:marLeft w:val="0"/>
      <w:marRight w:val="0"/>
      <w:marTop w:val="0"/>
      <w:marBottom w:val="0"/>
      <w:divBdr>
        <w:top w:val="none" w:sz="0" w:space="0" w:color="auto"/>
        <w:left w:val="none" w:sz="0" w:space="0" w:color="auto"/>
        <w:bottom w:val="none" w:sz="0" w:space="0" w:color="auto"/>
        <w:right w:val="none" w:sz="0" w:space="0" w:color="auto"/>
      </w:divBdr>
    </w:div>
    <w:div w:id="349452862">
      <w:bodyDiv w:val="1"/>
      <w:marLeft w:val="0"/>
      <w:marRight w:val="0"/>
      <w:marTop w:val="0"/>
      <w:marBottom w:val="0"/>
      <w:divBdr>
        <w:top w:val="none" w:sz="0" w:space="0" w:color="auto"/>
        <w:left w:val="none" w:sz="0" w:space="0" w:color="auto"/>
        <w:bottom w:val="none" w:sz="0" w:space="0" w:color="auto"/>
        <w:right w:val="none" w:sz="0" w:space="0" w:color="auto"/>
      </w:divBdr>
    </w:div>
    <w:div w:id="386882452">
      <w:bodyDiv w:val="1"/>
      <w:marLeft w:val="0"/>
      <w:marRight w:val="0"/>
      <w:marTop w:val="0"/>
      <w:marBottom w:val="0"/>
      <w:divBdr>
        <w:top w:val="none" w:sz="0" w:space="0" w:color="auto"/>
        <w:left w:val="none" w:sz="0" w:space="0" w:color="auto"/>
        <w:bottom w:val="none" w:sz="0" w:space="0" w:color="auto"/>
        <w:right w:val="none" w:sz="0" w:space="0" w:color="auto"/>
      </w:divBdr>
    </w:div>
    <w:div w:id="404451608">
      <w:bodyDiv w:val="1"/>
      <w:marLeft w:val="0"/>
      <w:marRight w:val="0"/>
      <w:marTop w:val="0"/>
      <w:marBottom w:val="0"/>
      <w:divBdr>
        <w:top w:val="none" w:sz="0" w:space="0" w:color="auto"/>
        <w:left w:val="none" w:sz="0" w:space="0" w:color="auto"/>
        <w:bottom w:val="none" w:sz="0" w:space="0" w:color="auto"/>
        <w:right w:val="none" w:sz="0" w:space="0" w:color="auto"/>
      </w:divBdr>
    </w:div>
    <w:div w:id="421226650">
      <w:bodyDiv w:val="1"/>
      <w:marLeft w:val="0"/>
      <w:marRight w:val="0"/>
      <w:marTop w:val="0"/>
      <w:marBottom w:val="0"/>
      <w:divBdr>
        <w:top w:val="none" w:sz="0" w:space="0" w:color="auto"/>
        <w:left w:val="none" w:sz="0" w:space="0" w:color="auto"/>
        <w:bottom w:val="none" w:sz="0" w:space="0" w:color="auto"/>
        <w:right w:val="none" w:sz="0" w:space="0" w:color="auto"/>
      </w:divBdr>
    </w:div>
    <w:div w:id="423694674">
      <w:bodyDiv w:val="1"/>
      <w:marLeft w:val="0"/>
      <w:marRight w:val="0"/>
      <w:marTop w:val="0"/>
      <w:marBottom w:val="0"/>
      <w:divBdr>
        <w:top w:val="none" w:sz="0" w:space="0" w:color="auto"/>
        <w:left w:val="none" w:sz="0" w:space="0" w:color="auto"/>
        <w:bottom w:val="none" w:sz="0" w:space="0" w:color="auto"/>
        <w:right w:val="none" w:sz="0" w:space="0" w:color="auto"/>
      </w:divBdr>
    </w:div>
    <w:div w:id="427774346">
      <w:bodyDiv w:val="1"/>
      <w:marLeft w:val="0"/>
      <w:marRight w:val="0"/>
      <w:marTop w:val="0"/>
      <w:marBottom w:val="0"/>
      <w:divBdr>
        <w:top w:val="none" w:sz="0" w:space="0" w:color="auto"/>
        <w:left w:val="none" w:sz="0" w:space="0" w:color="auto"/>
        <w:bottom w:val="none" w:sz="0" w:space="0" w:color="auto"/>
        <w:right w:val="none" w:sz="0" w:space="0" w:color="auto"/>
      </w:divBdr>
    </w:div>
    <w:div w:id="434908384">
      <w:bodyDiv w:val="1"/>
      <w:marLeft w:val="0"/>
      <w:marRight w:val="0"/>
      <w:marTop w:val="0"/>
      <w:marBottom w:val="0"/>
      <w:divBdr>
        <w:top w:val="none" w:sz="0" w:space="0" w:color="auto"/>
        <w:left w:val="none" w:sz="0" w:space="0" w:color="auto"/>
        <w:bottom w:val="none" w:sz="0" w:space="0" w:color="auto"/>
        <w:right w:val="none" w:sz="0" w:space="0" w:color="auto"/>
      </w:divBdr>
    </w:div>
    <w:div w:id="435249312">
      <w:bodyDiv w:val="1"/>
      <w:marLeft w:val="0"/>
      <w:marRight w:val="0"/>
      <w:marTop w:val="0"/>
      <w:marBottom w:val="0"/>
      <w:divBdr>
        <w:top w:val="none" w:sz="0" w:space="0" w:color="auto"/>
        <w:left w:val="none" w:sz="0" w:space="0" w:color="auto"/>
        <w:bottom w:val="none" w:sz="0" w:space="0" w:color="auto"/>
        <w:right w:val="none" w:sz="0" w:space="0" w:color="auto"/>
      </w:divBdr>
    </w:div>
    <w:div w:id="523136080">
      <w:bodyDiv w:val="1"/>
      <w:marLeft w:val="0"/>
      <w:marRight w:val="0"/>
      <w:marTop w:val="0"/>
      <w:marBottom w:val="0"/>
      <w:divBdr>
        <w:top w:val="none" w:sz="0" w:space="0" w:color="auto"/>
        <w:left w:val="none" w:sz="0" w:space="0" w:color="auto"/>
        <w:bottom w:val="none" w:sz="0" w:space="0" w:color="auto"/>
        <w:right w:val="none" w:sz="0" w:space="0" w:color="auto"/>
      </w:divBdr>
    </w:div>
    <w:div w:id="531186985">
      <w:bodyDiv w:val="1"/>
      <w:marLeft w:val="0"/>
      <w:marRight w:val="0"/>
      <w:marTop w:val="0"/>
      <w:marBottom w:val="0"/>
      <w:divBdr>
        <w:top w:val="none" w:sz="0" w:space="0" w:color="auto"/>
        <w:left w:val="none" w:sz="0" w:space="0" w:color="auto"/>
        <w:bottom w:val="none" w:sz="0" w:space="0" w:color="auto"/>
        <w:right w:val="none" w:sz="0" w:space="0" w:color="auto"/>
      </w:divBdr>
    </w:div>
    <w:div w:id="531306955">
      <w:bodyDiv w:val="1"/>
      <w:marLeft w:val="0"/>
      <w:marRight w:val="0"/>
      <w:marTop w:val="0"/>
      <w:marBottom w:val="0"/>
      <w:divBdr>
        <w:top w:val="none" w:sz="0" w:space="0" w:color="auto"/>
        <w:left w:val="none" w:sz="0" w:space="0" w:color="auto"/>
        <w:bottom w:val="none" w:sz="0" w:space="0" w:color="auto"/>
        <w:right w:val="none" w:sz="0" w:space="0" w:color="auto"/>
      </w:divBdr>
    </w:div>
    <w:div w:id="540824262">
      <w:bodyDiv w:val="1"/>
      <w:marLeft w:val="0"/>
      <w:marRight w:val="0"/>
      <w:marTop w:val="0"/>
      <w:marBottom w:val="0"/>
      <w:divBdr>
        <w:top w:val="none" w:sz="0" w:space="0" w:color="auto"/>
        <w:left w:val="none" w:sz="0" w:space="0" w:color="auto"/>
        <w:bottom w:val="none" w:sz="0" w:space="0" w:color="auto"/>
        <w:right w:val="none" w:sz="0" w:space="0" w:color="auto"/>
      </w:divBdr>
    </w:div>
    <w:div w:id="546530489">
      <w:bodyDiv w:val="1"/>
      <w:marLeft w:val="0"/>
      <w:marRight w:val="0"/>
      <w:marTop w:val="0"/>
      <w:marBottom w:val="0"/>
      <w:divBdr>
        <w:top w:val="none" w:sz="0" w:space="0" w:color="auto"/>
        <w:left w:val="none" w:sz="0" w:space="0" w:color="auto"/>
        <w:bottom w:val="none" w:sz="0" w:space="0" w:color="auto"/>
        <w:right w:val="none" w:sz="0" w:space="0" w:color="auto"/>
      </w:divBdr>
    </w:div>
    <w:div w:id="548495174">
      <w:bodyDiv w:val="1"/>
      <w:marLeft w:val="0"/>
      <w:marRight w:val="0"/>
      <w:marTop w:val="0"/>
      <w:marBottom w:val="0"/>
      <w:divBdr>
        <w:top w:val="none" w:sz="0" w:space="0" w:color="auto"/>
        <w:left w:val="none" w:sz="0" w:space="0" w:color="auto"/>
        <w:bottom w:val="none" w:sz="0" w:space="0" w:color="auto"/>
        <w:right w:val="none" w:sz="0" w:space="0" w:color="auto"/>
      </w:divBdr>
    </w:div>
    <w:div w:id="553933420">
      <w:bodyDiv w:val="1"/>
      <w:marLeft w:val="0"/>
      <w:marRight w:val="0"/>
      <w:marTop w:val="0"/>
      <w:marBottom w:val="0"/>
      <w:divBdr>
        <w:top w:val="none" w:sz="0" w:space="0" w:color="auto"/>
        <w:left w:val="none" w:sz="0" w:space="0" w:color="auto"/>
        <w:bottom w:val="none" w:sz="0" w:space="0" w:color="auto"/>
        <w:right w:val="none" w:sz="0" w:space="0" w:color="auto"/>
      </w:divBdr>
    </w:div>
    <w:div w:id="584611720">
      <w:bodyDiv w:val="1"/>
      <w:marLeft w:val="0"/>
      <w:marRight w:val="0"/>
      <w:marTop w:val="0"/>
      <w:marBottom w:val="0"/>
      <w:divBdr>
        <w:top w:val="none" w:sz="0" w:space="0" w:color="auto"/>
        <w:left w:val="none" w:sz="0" w:space="0" w:color="auto"/>
        <w:bottom w:val="none" w:sz="0" w:space="0" w:color="auto"/>
        <w:right w:val="none" w:sz="0" w:space="0" w:color="auto"/>
      </w:divBdr>
    </w:div>
    <w:div w:id="638846073">
      <w:bodyDiv w:val="1"/>
      <w:marLeft w:val="0"/>
      <w:marRight w:val="0"/>
      <w:marTop w:val="0"/>
      <w:marBottom w:val="0"/>
      <w:divBdr>
        <w:top w:val="none" w:sz="0" w:space="0" w:color="auto"/>
        <w:left w:val="none" w:sz="0" w:space="0" w:color="auto"/>
        <w:bottom w:val="none" w:sz="0" w:space="0" w:color="auto"/>
        <w:right w:val="none" w:sz="0" w:space="0" w:color="auto"/>
      </w:divBdr>
    </w:div>
    <w:div w:id="677342987">
      <w:bodyDiv w:val="1"/>
      <w:marLeft w:val="0"/>
      <w:marRight w:val="0"/>
      <w:marTop w:val="0"/>
      <w:marBottom w:val="0"/>
      <w:divBdr>
        <w:top w:val="none" w:sz="0" w:space="0" w:color="auto"/>
        <w:left w:val="none" w:sz="0" w:space="0" w:color="auto"/>
        <w:bottom w:val="none" w:sz="0" w:space="0" w:color="auto"/>
        <w:right w:val="none" w:sz="0" w:space="0" w:color="auto"/>
      </w:divBdr>
    </w:div>
    <w:div w:id="714352524">
      <w:bodyDiv w:val="1"/>
      <w:marLeft w:val="0"/>
      <w:marRight w:val="0"/>
      <w:marTop w:val="0"/>
      <w:marBottom w:val="0"/>
      <w:divBdr>
        <w:top w:val="none" w:sz="0" w:space="0" w:color="auto"/>
        <w:left w:val="none" w:sz="0" w:space="0" w:color="auto"/>
        <w:bottom w:val="none" w:sz="0" w:space="0" w:color="auto"/>
        <w:right w:val="none" w:sz="0" w:space="0" w:color="auto"/>
      </w:divBdr>
    </w:div>
    <w:div w:id="715861415">
      <w:bodyDiv w:val="1"/>
      <w:marLeft w:val="0"/>
      <w:marRight w:val="0"/>
      <w:marTop w:val="0"/>
      <w:marBottom w:val="0"/>
      <w:divBdr>
        <w:top w:val="none" w:sz="0" w:space="0" w:color="auto"/>
        <w:left w:val="none" w:sz="0" w:space="0" w:color="auto"/>
        <w:bottom w:val="none" w:sz="0" w:space="0" w:color="auto"/>
        <w:right w:val="none" w:sz="0" w:space="0" w:color="auto"/>
      </w:divBdr>
    </w:div>
    <w:div w:id="719790870">
      <w:bodyDiv w:val="1"/>
      <w:marLeft w:val="0"/>
      <w:marRight w:val="0"/>
      <w:marTop w:val="0"/>
      <w:marBottom w:val="0"/>
      <w:divBdr>
        <w:top w:val="none" w:sz="0" w:space="0" w:color="auto"/>
        <w:left w:val="none" w:sz="0" w:space="0" w:color="auto"/>
        <w:bottom w:val="none" w:sz="0" w:space="0" w:color="auto"/>
        <w:right w:val="none" w:sz="0" w:space="0" w:color="auto"/>
      </w:divBdr>
    </w:div>
    <w:div w:id="730077914">
      <w:bodyDiv w:val="1"/>
      <w:marLeft w:val="0"/>
      <w:marRight w:val="0"/>
      <w:marTop w:val="0"/>
      <w:marBottom w:val="0"/>
      <w:divBdr>
        <w:top w:val="none" w:sz="0" w:space="0" w:color="auto"/>
        <w:left w:val="none" w:sz="0" w:space="0" w:color="auto"/>
        <w:bottom w:val="none" w:sz="0" w:space="0" w:color="auto"/>
        <w:right w:val="none" w:sz="0" w:space="0" w:color="auto"/>
      </w:divBdr>
    </w:div>
    <w:div w:id="773211629">
      <w:bodyDiv w:val="1"/>
      <w:marLeft w:val="0"/>
      <w:marRight w:val="0"/>
      <w:marTop w:val="0"/>
      <w:marBottom w:val="0"/>
      <w:divBdr>
        <w:top w:val="none" w:sz="0" w:space="0" w:color="auto"/>
        <w:left w:val="none" w:sz="0" w:space="0" w:color="auto"/>
        <w:bottom w:val="none" w:sz="0" w:space="0" w:color="auto"/>
        <w:right w:val="none" w:sz="0" w:space="0" w:color="auto"/>
      </w:divBdr>
    </w:div>
    <w:div w:id="800079468">
      <w:bodyDiv w:val="1"/>
      <w:marLeft w:val="0"/>
      <w:marRight w:val="0"/>
      <w:marTop w:val="0"/>
      <w:marBottom w:val="0"/>
      <w:divBdr>
        <w:top w:val="none" w:sz="0" w:space="0" w:color="auto"/>
        <w:left w:val="none" w:sz="0" w:space="0" w:color="auto"/>
        <w:bottom w:val="none" w:sz="0" w:space="0" w:color="auto"/>
        <w:right w:val="none" w:sz="0" w:space="0" w:color="auto"/>
      </w:divBdr>
    </w:div>
    <w:div w:id="917787555">
      <w:bodyDiv w:val="1"/>
      <w:marLeft w:val="0"/>
      <w:marRight w:val="0"/>
      <w:marTop w:val="0"/>
      <w:marBottom w:val="0"/>
      <w:divBdr>
        <w:top w:val="none" w:sz="0" w:space="0" w:color="auto"/>
        <w:left w:val="none" w:sz="0" w:space="0" w:color="auto"/>
        <w:bottom w:val="none" w:sz="0" w:space="0" w:color="auto"/>
        <w:right w:val="none" w:sz="0" w:space="0" w:color="auto"/>
      </w:divBdr>
    </w:div>
    <w:div w:id="918564118">
      <w:bodyDiv w:val="1"/>
      <w:marLeft w:val="0"/>
      <w:marRight w:val="0"/>
      <w:marTop w:val="0"/>
      <w:marBottom w:val="0"/>
      <w:divBdr>
        <w:top w:val="none" w:sz="0" w:space="0" w:color="auto"/>
        <w:left w:val="none" w:sz="0" w:space="0" w:color="auto"/>
        <w:bottom w:val="none" w:sz="0" w:space="0" w:color="auto"/>
        <w:right w:val="none" w:sz="0" w:space="0" w:color="auto"/>
      </w:divBdr>
    </w:div>
    <w:div w:id="927346564">
      <w:bodyDiv w:val="1"/>
      <w:marLeft w:val="0"/>
      <w:marRight w:val="0"/>
      <w:marTop w:val="0"/>
      <w:marBottom w:val="0"/>
      <w:divBdr>
        <w:top w:val="none" w:sz="0" w:space="0" w:color="auto"/>
        <w:left w:val="none" w:sz="0" w:space="0" w:color="auto"/>
        <w:bottom w:val="none" w:sz="0" w:space="0" w:color="auto"/>
        <w:right w:val="none" w:sz="0" w:space="0" w:color="auto"/>
      </w:divBdr>
    </w:div>
    <w:div w:id="979307891">
      <w:bodyDiv w:val="1"/>
      <w:marLeft w:val="0"/>
      <w:marRight w:val="0"/>
      <w:marTop w:val="0"/>
      <w:marBottom w:val="0"/>
      <w:divBdr>
        <w:top w:val="none" w:sz="0" w:space="0" w:color="auto"/>
        <w:left w:val="none" w:sz="0" w:space="0" w:color="auto"/>
        <w:bottom w:val="none" w:sz="0" w:space="0" w:color="auto"/>
        <w:right w:val="none" w:sz="0" w:space="0" w:color="auto"/>
      </w:divBdr>
    </w:div>
    <w:div w:id="998579141">
      <w:bodyDiv w:val="1"/>
      <w:marLeft w:val="0"/>
      <w:marRight w:val="0"/>
      <w:marTop w:val="0"/>
      <w:marBottom w:val="0"/>
      <w:divBdr>
        <w:top w:val="none" w:sz="0" w:space="0" w:color="auto"/>
        <w:left w:val="none" w:sz="0" w:space="0" w:color="auto"/>
        <w:bottom w:val="none" w:sz="0" w:space="0" w:color="auto"/>
        <w:right w:val="none" w:sz="0" w:space="0" w:color="auto"/>
      </w:divBdr>
    </w:div>
    <w:div w:id="1006399352">
      <w:bodyDiv w:val="1"/>
      <w:marLeft w:val="0"/>
      <w:marRight w:val="0"/>
      <w:marTop w:val="0"/>
      <w:marBottom w:val="0"/>
      <w:divBdr>
        <w:top w:val="none" w:sz="0" w:space="0" w:color="auto"/>
        <w:left w:val="none" w:sz="0" w:space="0" w:color="auto"/>
        <w:bottom w:val="none" w:sz="0" w:space="0" w:color="auto"/>
        <w:right w:val="none" w:sz="0" w:space="0" w:color="auto"/>
      </w:divBdr>
    </w:div>
    <w:div w:id="1021206948">
      <w:bodyDiv w:val="1"/>
      <w:marLeft w:val="0"/>
      <w:marRight w:val="0"/>
      <w:marTop w:val="0"/>
      <w:marBottom w:val="0"/>
      <w:divBdr>
        <w:top w:val="none" w:sz="0" w:space="0" w:color="auto"/>
        <w:left w:val="none" w:sz="0" w:space="0" w:color="auto"/>
        <w:bottom w:val="none" w:sz="0" w:space="0" w:color="auto"/>
        <w:right w:val="none" w:sz="0" w:space="0" w:color="auto"/>
      </w:divBdr>
    </w:div>
    <w:div w:id="1022978315">
      <w:bodyDiv w:val="1"/>
      <w:marLeft w:val="0"/>
      <w:marRight w:val="0"/>
      <w:marTop w:val="0"/>
      <w:marBottom w:val="0"/>
      <w:divBdr>
        <w:top w:val="none" w:sz="0" w:space="0" w:color="auto"/>
        <w:left w:val="none" w:sz="0" w:space="0" w:color="auto"/>
        <w:bottom w:val="none" w:sz="0" w:space="0" w:color="auto"/>
        <w:right w:val="none" w:sz="0" w:space="0" w:color="auto"/>
      </w:divBdr>
    </w:div>
    <w:div w:id="1046949498">
      <w:bodyDiv w:val="1"/>
      <w:marLeft w:val="0"/>
      <w:marRight w:val="0"/>
      <w:marTop w:val="0"/>
      <w:marBottom w:val="0"/>
      <w:divBdr>
        <w:top w:val="none" w:sz="0" w:space="0" w:color="auto"/>
        <w:left w:val="none" w:sz="0" w:space="0" w:color="auto"/>
        <w:bottom w:val="none" w:sz="0" w:space="0" w:color="auto"/>
        <w:right w:val="none" w:sz="0" w:space="0" w:color="auto"/>
      </w:divBdr>
    </w:div>
    <w:div w:id="1066412268">
      <w:bodyDiv w:val="1"/>
      <w:marLeft w:val="0"/>
      <w:marRight w:val="0"/>
      <w:marTop w:val="0"/>
      <w:marBottom w:val="0"/>
      <w:divBdr>
        <w:top w:val="none" w:sz="0" w:space="0" w:color="auto"/>
        <w:left w:val="none" w:sz="0" w:space="0" w:color="auto"/>
        <w:bottom w:val="none" w:sz="0" w:space="0" w:color="auto"/>
        <w:right w:val="none" w:sz="0" w:space="0" w:color="auto"/>
      </w:divBdr>
    </w:div>
    <w:div w:id="1082147329">
      <w:bodyDiv w:val="1"/>
      <w:marLeft w:val="0"/>
      <w:marRight w:val="0"/>
      <w:marTop w:val="0"/>
      <w:marBottom w:val="0"/>
      <w:divBdr>
        <w:top w:val="none" w:sz="0" w:space="0" w:color="auto"/>
        <w:left w:val="none" w:sz="0" w:space="0" w:color="auto"/>
        <w:bottom w:val="none" w:sz="0" w:space="0" w:color="auto"/>
        <w:right w:val="none" w:sz="0" w:space="0" w:color="auto"/>
      </w:divBdr>
    </w:div>
    <w:div w:id="1093010380">
      <w:bodyDiv w:val="1"/>
      <w:marLeft w:val="0"/>
      <w:marRight w:val="0"/>
      <w:marTop w:val="0"/>
      <w:marBottom w:val="0"/>
      <w:divBdr>
        <w:top w:val="none" w:sz="0" w:space="0" w:color="auto"/>
        <w:left w:val="none" w:sz="0" w:space="0" w:color="auto"/>
        <w:bottom w:val="none" w:sz="0" w:space="0" w:color="auto"/>
        <w:right w:val="none" w:sz="0" w:space="0" w:color="auto"/>
      </w:divBdr>
    </w:div>
    <w:div w:id="1113554631">
      <w:bodyDiv w:val="1"/>
      <w:marLeft w:val="0"/>
      <w:marRight w:val="0"/>
      <w:marTop w:val="0"/>
      <w:marBottom w:val="0"/>
      <w:divBdr>
        <w:top w:val="none" w:sz="0" w:space="0" w:color="auto"/>
        <w:left w:val="none" w:sz="0" w:space="0" w:color="auto"/>
        <w:bottom w:val="none" w:sz="0" w:space="0" w:color="auto"/>
        <w:right w:val="none" w:sz="0" w:space="0" w:color="auto"/>
      </w:divBdr>
    </w:div>
    <w:div w:id="1122305238">
      <w:bodyDiv w:val="1"/>
      <w:marLeft w:val="0"/>
      <w:marRight w:val="0"/>
      <w:marTop w:val="0"/>
      <w:marBottom w:val="0"/>
      <w:divBdr>
        <w:top w:val="none" w:sz="0" w:space="0" w:color="auto"/>
        <w:left w:val="none" w:sz="0" w:space="0" w:color="auto"/>
        <w:bottom w:val="none" w:sz="0" w:space="0" w:color="auto"/>
        <w:right w:val="none" w:sz="0" w:space="0" w:color="auto"/>
      </w:divBdr>
    </w:div>
    <w:div w:id="1141996721">
      <w:bodyDiv w:val="1"/>
      <w:marLeft w:val="0"/>
      <w:marRight w:val="0"/>
      <w:marTop w:val="0"/>
      <w:marBottom w:val="0"/>
      <w:divBdr>
        <w:top w:val="none" w:sz="0" w:space="0" w:color="auto"/>
        <w:left w:val="none" w:sz="0" w:space="0" w:color="auto"/>
        <w:bottom w:val="none" w:sz="0" w:space="0" w:color="auto"/>
        <w:right w:val="none" w:sz="0" w:space="0" w:color="auto"/>
      </w:divBdr>
    </w:div>
    <w:div w:id="1143693515">
      <w:bodyDiv w:val="1"/>
      <w:marLeft w:val="0"/>
      <w:marRight w:val="0"/>
      <w:marTop w:val="0"/>
      <w:marBottom w:val="0"/>
      <w:divBdr>
        <w:top w:val="none" w:sz="0" w:space="0" w:color="auto"/>
        <w:left w:val="none" w:sz="0" w:space="0" w:color="auto"/>
        <w:bottom w:val="none" w:sz="0" w:space="0" w:color="auto"/>
        <w:right w:val="none" w:sz="0" w:space="0" w:color="auto"/>
      </w:divBdr>
    </w:div>
    <w:div w:id="1147404500">
      <w:bodyDiv w:val="1"/>
      <w:marLeft w:val="0"/>
      <w:marRight w:val="0"/>
      <w:marTop w:val="0"/>
      <w:marBottom w:val="0"/>
      <w:divBdr>
        <w:top w:val="none" w:sz="0" w:space="0" w:color="auto"/>
        <w:left w:val="none" w:sz="0" w:space="0" w:color="auto"/>
        <w:bottom w:val="none" w:sz="0" w:space="0" w:color="auto"/>
        <w:right w:val="none" w:sz="0" w:space="0" w:color="auto"/>
      </w:divBdr>
    </w:div>
    <w:div w:id="1181166898">
      <w:bodyDiv w:val="1"/>
      <w:marLeft w:val="0"/>
      <w:marRight w:val="0"/>
      <w:marTop w:val="0"/>
      <w:marBottom w:val="0"/>
      <w:divBdr>
        <w:top w:val="none" w:sz="0" w:space="0" w:color="auto"/>
        <w:left w:val="none" w:sz="0" w:space="0" w:color="auto"/>
        <w:bottom w:val="none" w:sz="0" w:space="0" w:color="auto"/>
        <w:right w:val="none" w:sz="0" w:space="0" w:color="auto"/>
      </w:divBdr>
    </w:div>
    <w:div w:id="1224831267">
      <w:bodyDiv w:val="1"/>
      <w:marLeft w:val="0"/>
      <w:marRight w:val="0"/>
      <w:marTop w:val="0"/>
      <w:marBottom w:val="0"/>
      <w:divBdr>
        <w:top w:val="none" w:sz="0" w:space="0" w:color="auto"/>
        <w:left w:val="none" w:sz="0" w:space="0" w:color="auto"/>
        <w:bottom w:val="none" w:sz="0" w:space="0" w:color="auto"/>
        <w:right w:val="none" w:sz="0" w:space="0" w:color="auto"/>
      </w:divBdr>
    </w:div>
    <w:div w:id="1234002692">
      <w:bodyDiv w:val="1"/>
      <w:marLeft w:val="0"/>
      <w:marRight w:val="0"/>
      <w:marTop w:val="0"/>
      <w:marBottom w:val="0"/>
      <w:divBdr>
        <w:top w:val="none" w:sz="0" w:space="0" w:color="auto"/>
        <w:left w:val="none" w:sz="0" w:space="0" w:color="auto"/>
        <w:bottom w:val="none" w:sz="0" w:space="0" w:color="auto"/>
        <w:right w:val="none" w:sz="0" w:space="0" w:color="auto"/>
      </w:divBdr>
    </w:div>
    <w:div w:id="1246263944">
      <w:bodyDiv w:val="1"/>
      <w:marLeft w:val="0"/>
      <w:marRight w:val="0"/>
      <w:marTop w:val="0"/>
      <w:marBottom w:val="0"/>
      <w:divBdr>
        <w:top w:val="none" w:sz="0" w:space="0" w:color="auto"/>
        <w:left w:val="none" w:sz="0" w:space="0" w:color="auto"/>
        <w:bottom w:val="none" w:sz="0" w:space="0" w:color="auto"/>
        <w:right w:val="none" w:sz="0" w:space="0" w:color="auto"/>
      </w:divBdr>
    </w:div>
    <w:div w:id="1248616296">
      <w:bodyDiv w:val="1"/>
      <w:marLeft w:val="0"/>
      <w:marRight w:val="0"/>
      <w:marTop w:val="0"/>
      <w:marBottom w:val="0"/>
      <w:divBdr>
        <w:top w:val="none" w:sz="0" w:space="0" w:color="auto"/>
        <w:left w:val="none" w:sz="0" w:space="0" w:color="auto"/>
        <w:bottom w:val="none" w:sz="0" w:space="0" w:color="auto"/>
        <w:right w:val="none" w:sz="0" w:space="0" w:color="auto"/>
      </w:divBdr>
      <w:divsChild>
        <w:div w:id="16470373">
          <w:marLeft w:val="0"/>
          <w:marRight w:val="0"/>
          <w:marTop w:val="0"/>
          <w:marBottom w:val="0"/>
          <w:divBdr>
            <w:top w:val="none" w:sz="0" w:space="0" w:color="auto"/>
            <w:left w:val="none" w:sz="0" w:space="0" w:color="auto"/>
            <w:bottom w:val="none" w:sz="0" w:space="0" w:color="auto"/>
            <w:right w:val="none" w:sz="0" w:space="0" w:color="auto"/>
          </w:divBdr>
        </w:div>
        <w:div w:id="922883239">
          <w:marLeft w:val="0"/>
          <w:marRight w:val="0"/>
          <w:marTop w:val="0"/>
          <w:marBottom w:val="0"/>
          <w:divBdr>
            <w:top w:val="none" w:sz="0" w:space="0" w:color="auto"/>
            <w:left w:val="none" w:sz="0" w:space="0" w:color="auto"/>
            <w:bottom w:val="none" w:sz="0" w:space="0" w:color="auto"/>
            <w:right w:val="none" w:sz="0" w:space="0" w:color="auto"/>
          </w:divBdr>
        </w:div>
      </w:divsChild>
    </w:div>
    <w:div w:id="1302492042">
      <w:bodyDiv w:val="1"/>
      <w:marLeft w:val="0"/>
      <w:marRight w:val="0"/>
      <w:marTop w:val="0"/>
      <w:marBottom w:val="0"/>
      <w:divBdr>
        <w:top w:val="none" w:sz="0" w:space="0" w:color="auto"/>
        <w:left w:val="none" w:sz="0" w:space="0" w:color="auto"/>
        <w:bottom w:val="none" w:sz="0" w:space="0" w:color="auto"/>
        <w:right w:val="none" w:sz="0" w:space="0" w:color="auto"/>
      </w:divBdr>
    </w:div>
    <w:div w:id="1322394215">
      <w:bodyDiv w:val="1"/>
      <w:marLeft w:val="0"/>
      <w:marRight w:val="0"/>
      <w:marTop w:val="0"/>
      <w:marBottom w:val="0"/>
      <w:divBdr>
        <w:top w:val="none" w:sz="0" w:space="0" w:color="auto"/>
        <w:left w:val="none" w:sz="0" w:space="0" w:color="auto"/>
        <w:bottom w:val="none" w:sz="0" w:space="0" w:color="auto"/>
        <w:right w:val="none" w:sz="0" w:space="0" w:color="auto"/>
      </w:divBdr>
    </w:div>
    <w:div w:id="1357925725">
      <w:bodyDiv w:val="1"/>
      <w:marLeft w:val="0"/>
      <w:marRight w:val="0"/>
      <w:marTop w:val="0"/>
      <w:marBottom w:val="0"/>
      <w:divBdr>
        <w:top w:val="none" w:sz="0" w:space="0" w:color="auto"/>
        <w:left w:val="none" w:sz="0" w:space="0" w:color="auto"/>
        <w:bottom w:val="none" w:sz="0" w:space="0" w:color="auto"/>
        <w:right w:val="none" w:sz="0" w:space="0" w:color="auto"/>
      </w:divBdr>
    </w:div>
    <w:div w:id="1518889302">
      <w:bodyDiv w:val="1"/>
      <w:marLeft w:val="0"/>
      <w:marRight w:val="0"/>
      <w:marTop w:val="0"/>
      <w:marBottom w:val="0"/>
      <w:divBdr>
        <w:top w:val="none" w:sz="0" w:space="0" w:color="auto"/>
        <w:left w:val="none" w:sz="0" w:space="0" w:color="auto"/>
        <w:bottom w:val="none" w:sz="0" w:space="0" w:color="auto"/>
        <w:right w:val="none" w:sz="0" w:space="0" w:color="auto"/>
      </w:divBdr>
    </w:div>
    <w:div w:id="1529487746">
      <w:bodyDiv w:val="1"/>
      <w:marLeft w:val="0"/>
      <w:marRight w:val="0"/>
      <w:marTop w:val="0"/>
      <w:marBottom w:val="0"/>
      <w:divBdr>
        <w:top w:val="none" w:sz="0" w:space="0" w:color="auto"/>
        <w:left w:val="none" w:sz="0" w:space="0" w:color="auto"/>
        <w:bottom w:val="none" w:sz="0" w:space="0" w:color="auto"/>
        <w:right w:val="none" w:sz="0" w:space="0" w:color="auto"/>
      </w:divBdr>
    </w:div>
    <w:div w:id="1556501255">
      <w:bodyDiv w:val="1"/>
      <w:marLeft w:val="0"/>
      <w:marRight w:val="0"/>
      <w:marTop w:val="0"/>
      <w:marBottom w:val="0"/>
      <w:divBdr>
        <w:top w:val="none" w:sz="0" w:space="0" w:color="auto"/>
        <w:left w:val="none" w:sz="0" w:space="0" w:color="auto"/>
        <w:bottom w:val="none" w:sz="0" w:space="0" w:color="auto"/>
        <w:right w:val="none" w:sz="0" w:space="0" w:color="auto"/>
      </w:divBdr>
    </w:div>
    <w:div w:id="1561207927">
      <w:bodyDiv w:val="1"/>
      <w:marLeft w:val="0"/>
      <w:marRight w:val="0"/>
      <w:marTop w:val="0"/>
      <w:marBottom w:val="0"/>
      <w:divBdr>
        <w:top w:val="none" w:sz="0" w:space="0" w:color="auto"/>
        <w:left w:val="none" w:sz="0" w:space="0" w:color="auto"/>
        <w:bottom w:val="none" w:sz="0" w:space="0" w:color="auto"/>
        <w:right w:val="none" w:sz="0" w:space="0" w:color="auto"/>
      </w:divBdr>
    </w:div>
    <w:div w:id="1567296594">
      <w:bodyDiv w:val="1"/>
      <w:marLeft w:val="0"/>
      <w:marRight w:val="0"/>
      <w:marTop w:val="0"/>
      <w:marBottom w:val="0"/>
      <w:divBdr>
        <w:top w:val="none" w:sz="0" w:space="0" w:color="auto"/>
        <w:left w:val="none" w:sz="0" w:space="0" w:color="auto"/>
        <w:bottom w:val="none" w:sz="0" w:space="0" w:color="auto"/>
        <w:right w:val="none" w:sz="0" w:space="0" w:color="auto"/>
      </w:divBdr>
    </w:div>
    <w:div w:id="1569151748">
      <w:bodyDiv w:val="1"/>
      <w:marLeft w:val="0"/>
      <w:marRight w:val="0"/>
      <w:marTop w:val="0"/>
      <w:marBottom w:val="0"/>
      <w:divBdr>
        <w:top w:val="none" w:sz="0" w:space="0" w:color="auto"/>
        <w:left w:val="none" w:sz="0" w:space="0" w:color="auto"/>
        <w:bottom w:val="none" w:sz="0" w:space="0" w:color="auto"/>
        <w:right w:val="none" w:sz="0" w:space="0" w:color="auto"/>
      </w:divBdr>
    </w:div>
    <w:div w:id="1588341402">
      <w:bodyDiv w:val="1"/>
      <w:marLeft w:val="0"/>
      <w:marRight w:val="0"/>
      <w:marTop w:val="0"/>
      <w:marBottom w:val="0"/>
      <w:divBdr>
        <w:top w:val="none" w:sz="0" w:space="0" w:color="auto"/>
        <w:left w:val="none" w:sz="0" w:space="0" w:color="auto"/>
        <w:bottom w:val="none" w:sz="0" w:space="0" w:color="auto"/>
        <w:right w:val="none" w:sz="0" w:space="0" w:color="auto"/>
      </w:divBdr>
    </w:div>
    <w:div w:id="1618876612">
      <w:bodyDiv w:val="1"/>
      <w:marLeft w:val="0"/>
      <w:marRight w:val="0"/>
      <w:marTop w:val="0"/>
      <w:marBottom w:val="0"/>
      <w:divBdr>
        <w:top w:val="none" w:sz="0" w:space="0" w:color="auto"/>
        <w:left w:val="none" w:sz="0" w:space="0" w:color="auto"/>
        <w:bottom w:val="none" w:sz="0" w:space="0" w:color="auto"/>
        <w:right w:val="none" w:sz="0" w:space="0" w:color="auto"/>
      </w:divBdr>
    </w:div>
    <w:div w:id="1655065929">
      <w:bodyDiv w:val="1"/>
      <w:marLeft w:val="0"/>
      <w:marRight w:val="0"/>
      <w:marTop w:val="0"/>
      <w:marBottom w:val="0"/>
      <w:divBdr>
        <w:top w:val="none" w:sz="0" w:space="0" w:color="auto"/>
        <w:left w:val="none" w:sz="0" w:space="0" w:color="auto"/>
        <w:bottom w:val="none" w:sz="0" w:space="0" w:color="auto"/>
        <w:right w:val="none" w:sz="0" w:space="0" w:color="auto"/>
      </w:divBdr>
    </w:div>
    <w:div w:id="1661693281">
      <w:bodyDiv w:val="1"/>
      <w:marLeft w:val="0"/>
      <w:marRight w:val="0"/>
      <w:marTop w:val="0"/>
      <w:marBottom w:val="0"/>
      <w:divBdr>
        <w:top w:val="none" w:sz="0" w:space="0" w:color="auto"/>
        <w:left w:val="none" w:sz="0" w:space="0" w:color="auto"/>
        <w:bottom w:val="none" w:sz="0" w:space="0" w:color="auto"/>
        <w:right w:val="none" w:sz="0" w:space="0" w:color="auto"/>
      </w:divBdr>
    </w:div>
    <w:div w:id="1668746814">
      <w:bodyDiv w:val="1"/>
      <w:marLeft w:val="0"/>
      <w:marRight w:val="0"/>
      <w:marTop w:val="0"/>
      <w:marBottom w:val="0"/>
      <w:divBdr>
        <w:top w:val="none" w:sz="0" w:space="0" w:color="auto"/>
        <w:left w:val="none" w:sz="0" w:space="0" w:color="auto"/>
        <w:bottom w:val="none" w:sz="0" w:space="0" w:color="auto"/>
        <w:right w:val="none" w:sz="0" w:space="0" w:color="auto"/>
      </w:divBdr>
    </w:div>
    <w:div w:id="1680887966">
      <w:bodyDiv w:val="1"/>
      <w:marLeft w:val="0"/>
      <w:marRight w:val="0"/>
      <w:marTop w:val="0"/>
      <w:marBottom w:val="0"/>
      <w:divBdr>
        <w:top w:val="none" w:sz="0" w:space="0" w:color="auto"/>
        <w:left w:val="none" w:sz="0" w:space="0" w:color="auto"/>
        <w:bottom w:val="none" w:sz="0" w:space="0" w:color="auto"/>
        <w:right w:val="none" w:sz="0" w:space="0" w:color="auto"/>
      </w:divBdr>
    </w:div>
    <w:div w:id="1687098609">
      <w:bodyDiv w:val="1"/>
      <w:marLeft w:val="0"/>
      <w:marRight w:val="0"/>
      <w:marTop w:val="0"/>
      <w:marBottom w:val="0"/>
      <w:divBdr>
        <w:top w:val="none" w:sz="0" w:space="0" w:color="auto"/>
        <w:left w:val="none" w:sz="0" w:space="0" w:color="auto"/>
        <w:bottom w:val="none" w:sz="0" w:space="0" w:color="auto"/>
        <w:right w:val="none" w:sz="0" w:space="0" w:color="auto"/>
      </w:divBdr>
    </w:div>
    <w:div w:id="1721399686">
      <w:bodyDiv w:val="1"/>
      <w:marLeft w:val="0"/>
      <w:marRight w:val="0"/>
      <w:marTop w:val="0"/>
      <w:marBottom w:val="0"/>
      <w:divBdr>
        <w:top w:val="none" w:sz="0" w:space="0" w:color="auto"/>
        <w:left w:val="none" w:sz="0" w:space="0" w:color="auto"/>
        <w:bottom w:val="none" w:sz="0" w:space="0" w:color="auto"/>
        <w:right w:val="none" w:sz="0" w:space="0" w:color="auto"/>
      </w:divBdr>
    </w:div>
    <w:div w:id="1727099798">
      <w:bodyDiv w:val="1"/>
      <w:marLeft w:val="0"/>
      <w:marRight w:val="0"/>
      <w:marTop w:val="0"/>
      <w:marBottom w:val="0"/>
      <w:divBdr>
        <w:top w:val="none" w:sz="0" w:space="0" w:color="auto"/>
        <w:left w:val="none" w:sz="0" w:space="0" w:color="auto"/>
        <w:bottom w:val="none" w:sz="0" w:space="0" w:color="auto"/>
        <w:right w:val="none" w:sz="0" w:space="0" w:color="auto"/>
      </w:divBdr>
    </w:div>
    <w:div w:id="1760246954">
      <w:bodyDiv w:val="1"/>
      <w:marLeft w:val="0"/>
      <w:marRight w:val="0"/>
      <w:marTop w:val="0"/>
      <w:marBottom w:val="0"/>
      <w:divBdr>
        <w:top w:val="none" w:sz="0" w:space="0" w:color="auto"/>
        <w:left w:val="none" w:sz="0" w:space="0" w:color="auto"/>
        <w:bottom w:val="none" w:sz="0" w:space="0" w:color="auto"/>
        <w:right w:val="none" w:sz="0" w:space="0" w:color="auto"/>
      </w:divBdr>
    </w:div>
    <w:div w:id="1765960153">
      <w:bodyDiv w:val="1"/>
      <w:marLeft w:val="0"/>
      <w:marRight w:val="0"/>
      <w:marTop w:val="0"/>
      <w:marBottom w:val="0"/>
      <w:divBdr>
        <w:top w:val="none" w:sz="0" w:space="0" w:color="auto"/>
        <w:left w:val="none" w:sz="0" w:space="0" w:color="auto"/>
        <w:bottom w:val="none" w:sz="0" w:space="0" w:color="auto"/>
        <w:right w:val="none" w:sz="0" w:space="0" w:color="auto"/>
      </w:divBdr>
    </w:div>
    <w:div w:id="1788893726">
      <w:bodyDiv w:val="1"/>
      <w:marLeft w:val="0"/>
      <w:marRight w:val="0"/>
      <w:marTop w:val="0"/>
      <w:marBottom w:val="0"/>
      <w:divBdr>
        <w:top w:val="none" w:sz="0" w:space="0" w:color="auto"/>
        <w:left w:val="none" w:sz="0" w:space="0" w:color="auto"/>
        <w:bottom w:val="none" w:sz="0" w:space="0" w:color="auto"/>
        <w:right w:val="none" w:sz="0" w:space="0" w:color="auto"/>
      </w:divBdr>
    </w:div>
    <w:div w:id="1793160828">
      <w:bodyDiv w:val="1"/>
      <w:marLeft w:val="0"/>
      <w:marRight w:val="0"/>
      <w:marTop w:val="0"/>
      <w:marBottom w:val="0"/>
      <w:divBdr>
        <w:top w:val="none" w:sz="0" w:space="0" w:color="auto"/>
        <w:left w:val="none" w:sz="0" w:space="0" w:color="auto"/>
        <w:bottom w:val="none" w:sz="0" w:space="0" w:color="auto"/>
        <w:right w:val="none" w:sz="0" w:space="0" w:color="auto"/>
      </w:divBdr>
    </w:div>
    <w:div w:id="1799448729">
      <w:bodyDiv w:val="1"/>
      <w:marLeft w:val="0"/>
      <w:marRight w:val="0"/>
      <w:marTop w:val="0"/>
      <w:marBottom w:val="0"/>
      <w:divBdr>
        <w:top w:val="none" w:sz="0" w:space="0" w:color="auto"/>
        <w:left w:val="none" w:sz="0" w:space="0" w:color="auto"/>
        <w:bottom w:val="none" w:sz="0" w:space="0" w:color="auto"/>
        <w:right w:val="none" w:sz="0" w:space="0" w:color="auto"/>
      </w:divBdr>
    </w:div>
    <w:div w:id="1816026753">
      <w:bodyDiv w:val="1"/>
      <w:marLeft w:val="0"/>
      <w:marRight w:val="0"/>
      <w:marTop w:val="0"/>
      <w:marBottom w:val="0"/>
      <w:divBdr>
        <w:top w:val="none" w:sz="0" w:space="0" w:color="auto"/>
        <w:left w:val="none" w:sz="0" w:space="0" w:color="auto"/>
        <w:bottom w:val="none" w:sz="0" w:space="0" w:color="auto"/>
        <w:right w:val="none" w:sz="0" w:space="0" w:color="auto"/>
      </w:divBdr>
    </w:div>
    <w:div w:id="1816994301">
      <w:bodyDiv w:val="1"/>
      <w:marLeft w:val="0"/>
      <w:marRight w:val="0"/>
      <w:marTop w:val="0"/>
      <w:marBottom w:val="0"/>
      <w:divBdr>
        <w:top w:val="none" w:sz="0" w:space="0" w:color="auto"/>
        <w:left w:val="none" w:sz="0" w:space="0" w:color="auto"/>
        <w:bottom w:val="none" w:sz="0" w:space="0" w:color="auto"/>
        <w:right w:val="none" w:sz="0" w:space="0" w:color="auto"/>
      </w:divBdr>
    </w:div>
    <w:div w:id="1862429101">
      <w:bodyDiv w:val="1"/>
      <w:marLeft w:val="0"/>
      <w:marRight w:val="0"/>
      <w:marTop w:val="0"/>
      <w:marBottom w:val="0"/>
      <w:divBdr>
        <w:top w:val="none" w:sz="0" w:space="0" w:color="auto"/>
        <w:left w:val="none" w:sz="0" w:space="0" w:color="auto"/>
        <w:bottom w:val="none" w:sz="0" w:space="0" w:color="auto"/>
        <w:right w:val="none" w:sz="0" w:space="0" w:color="auto"/>
      </w:divBdr>
    </w:div>
    <w:div w:id="1897086305">
      <w:bodyDiv w:val="1"/>
      <w:marLeft w:val="0"/>
      <w:marRight w:val="0"/>
      <w:marTop w:val="0"/>
      <w:marBottom w:val="0"/>
      <w:divBdr>
        <w:top w:val="none" w:sz="0" w:space="0" w:color="auto"/>
        <w:left w:val="none" w:sz="0" w:space="0" w:color="auto"/>
        <w:bottom w:val="none" w:sz="0" w:space="0" w:color="auto"/>
        <w:right w:val="none" w:sz="0" w:space="0" w:color="auto"/>
      </w:divBdr>
    </w:div>
    <w:div w:id="1934313724">
      <w:bodyDiv w:val="1"/>
      <w:marLeft w:val="0"/>
      <w:marRight w:val="0"/>
      <w:marTop w:val="0"/>
      <w:marBottom w:val="0"/>
      <w:divBdr>
        <w:top w:val="none" w:sz="0" w:space="0" w:color="auto"/>
        <w:left w:val="none" w:sz="0" w:space="0" w:color="auto"/>
        <w:bottom w:val="none" w:sz="0" w:space="0" w:color="auto"/>
        <w:right w:val="none" w:sz="0" w:space="0" w:color="auto"/>
      </w:divBdr>
    </w:div>
    <w:div w:id="2025396362">
      <w:bodyDiv w:val="1"/>
      <w:marLeft w:val="0"/>
      <w:marRight w:val="0"/>
      <w:marTop w:val="0"/>
      <w:marBottom w:val="0"/>
      <w:divBdr>
        <w:top w:val="none" w:sz="0" w:space="0" w:color="auto"/>
        <w:left w:val="none" w:sz="0" w:space="0" w:color="auto"/>
        <w:bottom w:val="none" w:sz="0" w:space="0" w:color="auto"/>
        <w:right w:val="none" w:sz="0" w:space="0" w:color="auto"/>
      </w:divBdr>
    </w:div>
    <w:div w:id="2042898527">
      <w:bodyDiv w:val="1"/>
      <w:marLeft w:val="0"/>
      <w:marRight w:val="0"/>
      <w:marTop w:val="0"/>
      <w:marBottom w:val="0"/>
      <w:divBdr>
        <w:top w:val="none" w:sz="0" w:space="0" w:color="auto"/>
        <w:left w:val="none" w:sz="0" w:space="0" w:color="auto"/>
        <w:bottom w:val="none" w:sz="0" w:space="0" w:color="auto"/>
        <w:right w:val="none" w:sz="0" w:space="0" w:color="auto"/>
      </w:divBdr>
    </w:div>
    <w:div w:id="2044671362">
      <w:bodyDiv w:val="1"/>
      <w:marLeft w:val="0"/>
      <w:marRight w:val="0"/>
      <w:marTop w:val="0"/>
      <w:marBottom w:val="0"/>
      <w:divBdr>
        <w:top w:val="none" w:sz="0" w:space="0" w:color="auto"/>
        <w:left w:val="none" w:sz="0" w:space="0" w:color="auto"/>
        <w:bottom w:val="none" w:sz="0" w:space="0" w:color="auto"/>
        <w:right w:val="none" w:sz="0" w:space="0" w:color="auto"/>
      </w:divBdr>
    </w:div>
    <w:div w:id="2048336055">
      <w:bodyDiv w:val="1"/>
      <w:marLeft w:val="0"/>
      <w:marRight w:val="0"/>
      <w:marTop w:val="0"/>
      <w:marBottom w:val="0"/>
      <w:divBdr>
        <w:top w:val="none" w:sz="0" w:space="0" w:color="auto"/>
        <w:left w:val="none" w:sz="0" w:space="0" w:color="auto"/>
        <w:bottom w:val="none" w:sz="0" w:space="0" w:color="auto"/>
        <w:right w:val="none" w:sz="0" w:space="0" w:color="auto"/>
      </w:divBdr>
    </w:div>
    <w:div w:id="2081901191">
      <w:bodyDiv w:val="1"/>
      <w:marLeft w:val="0"/>
      <w:marRight w:val="0"/>
      <w:marTop w:val="0"/>
      <w:marBottom w:val="0"/>
      <w:divBdr>
        <w:top w:val="none" w:sz="0" w:space="0" w:color="auto"/>
        <w:left w:val="none" w:sz="0" w:space="0" w:color="auto"/>
        <w:bottom w:val="none" w:sz="0" w:space="0" w:color="auto"/>
        <w:right w:val="none" w:sz="0" w:space="0" w:color="auto"/>
      </w:divBdr>
    </w:div>
    <w:div w:id="2083286706">
      <w:bodyDiv w:val="1"/>
      <w:marLeft w:val="0"/>
      <w:marRight w:val="0"/>
      <w:marTop w:val="0"/>
      <w:marBottom w:val="0"/>
      <w:divBdr>
        <w:top w:val="none" w:sz="0" w:space="0" w:color="auto"/>
        <w:left w:val="none" w:sz="0" w:space="0" w:color="auto"/>
        <w:bottom w:val="none" w:sz="0" w:space="0" w:color="auto"/>
        <w:right w:val="none" w:sz="0" w:space="0" w:color="auto"/>
      </w:divBdr>
    </w:div>
    <w:div w:id="2086099558">
      <w:bodyDiv w:val="1"/>
      <w:marLeft w:val="0"/>
      <w:marRight w:val="0"/>
      <w:marTop w:val="0"/>
      <w:marBottom w:val="0"/>
      <w:divBdr>
        <w:top w:val="none" w:sz="0" w:space="0" w:color="auto"/>
        <w:left w:val="none" w:sz="0" w:space="0" w:color="auto"/>
        <w:bottom w:val="none" w:sz="0" w:space="0" w:color="auto"/>
        <w:right w:val="none" w:sz="0" w:space="0" w:color="auto"/>
      </w:divBdr>
    </w:div>
    <w:div w:id="2103869248">
      <w:bodyDiv w:val="1"/>
      <w:marLeft w:val="0"/>
      <w:marRight w:val="0"/>
      <w:marTop w:val="0"/>
      <w:marBottom w:val="0"/>
      <w:divBdr>
        <w:top w:val="none" w:sz="0" w:space="0" w:color="auto"/>
        <w:left w:val="none" w:sz="0" w:space="0" w:color="auto"/>
        <w:bottom w:val="none" w:sz="0" w:space="0" w:color="auto"/>
        <w:right w:val="none" w:sz="0" w:space="0" w:color="auto"/>
      </w:divBdr>
    </w:div>
    <w:div w:id="2122214483">
      <w:bodyDiv w:val="1"/>
      <w:marLeft w:val="0"/>
      <w:marRight w:val="0"/>
      <w:marTop w:val="0"/>
      <w:marBottom w:val="0"/>
      <w:divBdr>
        <w:top w:val="none" w:sz="0" w:space="0" w:color="auto"/>
        <w:left w:val="none" w:sz="0" w:space="0" w:color="auto"/>
        <w:bottom w:val="none" w:sz="0" w:space="0" w:color="auto"/>
        <w:right w:val="none" w:sz="0" w:space="0" w:color="auto"/>
      </w:divBdr>
    </w:div>
    <w:div w:id="2144350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mp"/><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tmp"/><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tmp"/><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legislacion.edomex.gob.mx/sites/legislacion.edomex.gob.mx/files/files/pdf/gct/2024/mayo/may101/may101e.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tmp"/><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FF7889-853E-4049-8F51-C148ADADFE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21</Pages>
  <Words>4714</Words>
  <Characters>25931</Characters>
  <Application>Microsoft Office Word</Application>
  <DocSecurity>0</DocSecurity>
  <Lines>216</Lines>
  <Paragraphs>61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30584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PEÑA VARA</dc:creator>
  <cp:keywords/>
  <dc:description/>
  <cp:lastModifiedBy>INFOEM</cp:lastModifiedBy>
  <cp:revision>5</cp:revision>
  <cp:lastPrinted>2024-11-29T16:19:00Z</cp:lastPrinted>
  <dcterms:created xsi:type="dcterms:W3CDTF">2024-11-29T16:19:00Z</dcterms:created>
  <dcterms:modified xsi:type="dcterms:W3CDTF">2025-02-05T16:56:00Z</dcterms:modified>
</cp:coreProperties>
</file>