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7CC9974A"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D2AB0">
        <w:rPr>
          <w:rFonts w:ascii="Palatino Linotype" w:eastAsia="Times New Roman" w:hAnsi="Palatino Linotype" w:cs="Arial"/>
          <w:color w:val="000000"/>
          <w:sz w:val="24"/>
          <w:szCs w:val="24"/>
          <w:lang w:eastAsia="es-MX"/>
        </w:rPr>
        <w:t>trece</w:t>
      </w:r>
      <w:r w:rsidR="00632EB3">
        <w:rPr>
          <w:rFonts w:ascii="Palatino Linotype" w:eastAsia="Times New Roman" w:hAnsi="Palatino Linotype" w:cs="Arial"/>
          <w:color w:val="000000"/>
          <w:sz w:val="24"/>
          <w:szCs w:val="24"/>
          <w:lang w:eastAsia="es-MX"/>
        </w:rPr>
        <w:t xml:space="preserve"> de noviembre</w:t>
      </w:r>
      <w:r w:rsidR="00B32E6B">
        <w:rPr>
          <w:rFonts w:ascii="Palatino Linotype" w:eastAsia="Times New Roman" w:hAnsi="Palatino Linotype" w:cs="Arial"/>
          <w:color w:val="000000"/>
          <w:sz w:val="24"/>
          <w:szCs w:val="24"/>
          <w:lang w:eastAsia="es-MX"/>
        </w:rPr>
        <w:t xml:space="preserve"> de dos mil veinticuatro.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68846AC6" w14:textId="767CAF34" w:rsidR="00B32E6B" w:rsidRPr="00B32E6B" w:rsidRDefault="00870B18" w:rsidP="00870B18">
      <w:pPr>
        <w:tabs>
          <w:tab w:val="left" w:pos="1701"/>
        </w:tabs>
        <w:spacing w:before="240" w:line="360" w:lineRule="auto"/>
        <w:jc w:val="both"/>
        <w:rPr>
          <w:rFonts w:ascii="Palatino Linotype" w:hAnsi="Palatino Linotype" w:cs="Arial"/>
          <w:b/>
          <w:bCs/>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5E28A4">
        <w:rPr>
          <w:rFonts w:ascii="Palatino Linotype" w:hAnsi="Palatino Linotype" w:cs="Arial"/>
          <w:b/>
          <w:bCs/>
          <w:sz w:val="24"/>
          <w:lang w:eastAsia="es-MX"/>
        </w:rPr>
        <w:t xml:space="preserve">5090/INFOEM/IP/RR/2024, </w:t>
      </w:r>
      <w:r w:rsidR="005E28A4">
        <w:rPr>
          <w:rFonts w:ascii="Palatino Linotype" w:hAnsi="Palatino Linotype" w:cs="Arial"/>
          <w:sz w:val="24"/>
          <w:lang w:eastAsia="es-MX"/>
        </w:rPr>
        <w:t xml:space="preserve">interpuesto por el </w:t>
      </w:r>
      <w:r w:rsidR="005E28A4">
        <w:rPr>
          <w:rFonts w:ascii="Palatino Linotype" w:hAnsi="Palatino Linotype" w:cs="Arial"/>
          <w:b/>
          <w:bCs/>
          <w:sz w:val="24"/>
          <w:lang w:eastAsia="es-MX"/>
        </w:rPr>
        <w:t xml:space="preserve">C. </w:t>
      </w:r>
      <w:r w:rsidR="002D3CB5">
        <w:rPr>
          <w:rFonts w:ascii="Palatino Linotype" w:hAnsi="Palatino Linotype" w:cs="Arial"/>
          <w:b/>
          <w:bCs/>
          <w:sz w:val="24"/>
          <w:lang w:eastAsia="es-MX"/>
        </w:rPr>
        <w:t>XXXXXXXXX</w:t>
      </w:r>
      <w:r w:rsidR="005E28A4">
        <w:rPr>
          <w:rFonts w:ascii="Palatino Linotype" w:hAnsi="Palatino Linotype" w:cs="Arial"/>
          <w:b/>
          <w:bCs/>
          <w:sz w:val="24"/>
          <w:lang w:eastAsia="es-MX"/>
        </w:rPr>
        <w:t xml:space="preserve">, </w:t>
      </w:r>
      <w:r w:rsidR="005E28A4">
        <w:rPr>
          <w:rFonts w:ascii="Palatino Linotype" w:hAnsi="Palatino Linotype" w:cs="Arial"/>
          <w:sz w:val="24"/>
          <w:lang w:eastAsia="es-MX"/>
        </w:rPr>
        <w:t xml:space="preserve">en lo sucesivo </w:t>
      </w:r>
      <w:r w:rsidR="005E28A4">
        <w:rPr>
          <w:rFonts w:ascii="Palatino Linotype" w:hAnsi="Palatino Linotype" w:cs="Arial"/>
          <w:b/>
          <w:bCs/>
          <w:sz w:val="24"/>
          <w:lang w:eastAsia="es-MX"/>
        </w:rPr>
        <w:t xml:space="preserve">El Recurrente, </w:t>
      </w:r>
      <w:r w:rsidR="005E28A4">
        <w:rPr>
          <w:rFonts w:ascii="Palatino Linotype" w:hAnsi="Palatino Linotype" w:cs="Arial"/>
          <w:sz w:val="24"/>
          <w:lang w:eastAsia="es-MX"/>
        </w:rPr>
        <w:t xml:space="preserve">en contra de la respuesta de la </w:t>
      </w:r>
      <w:r w:rsidR="005E28A4">
        <w:rPr>
          <w:rFonts w:ascii="Palatino Linotype" w:hAnsi="Palatino Linotype" w:cs="Arial"/>
          <w:b/>
          <w:bCs/>
          <w:sz w:val="24"/>
          <w:lang w:eastAsia="es-MX"/>
        </w:rPr>
        <w:t xml:space="preserve">Secretaría del Medio Ambiente y Desarrollo Sostenible, </w:t>
      </w:r>
      <w:r w:rsidR="00B32E6B">
        <w:rPr>
          <w:rFonts w:ascii="Palatino Linotype" w:hAnsi="Palatino Linotype" w:cs="Arial"/>
          <w:sz w:val="24"/>
          <w:lang w:eastAsia="es-MX"/>
        </w:rPr>
        <w:t xml:space="preserve">en lo subsecuente </w:t>
      </w:r>
      <w:r w:rsidR="00B32E6B">
        <w:rPr>
          <w:rFonts w:ascii="Palatino Linotype" w:hAnsi="Palatino Linotype" w:cs="Arial"/>
          <w:b/>
          <w:bCs/>
          <w:sz w:val="24"/>
          <w:lang w:eastAsia="es-MX"/>
        </w:rPr>
        <w:t xml:space="preserve">El Sujeto Obligado, </w:t>
      </w:r>
      <w:r w:rsidR="00B32E6B">
        <w:rPr>
          <w:rFonts w:ascii="Palatino Linotype" w:hAnsi="Palatino Linotype" w:cs="Arial"/>
          <w:sz w:val="24"/>
          <w:lang w:eastAsia="es-MX"/>
        </w:rPr>
        <w:t xml:space="preserve">se procede a dictar la presente resolución. </w:t>
      </w:r>
      <w:r w:rsidR="00B32E6B">
        <w:rPr>
          <w:rFonts w:ascii="Palatino Linotype" w:hAnsi="Palatino Linotype" w:cs="Arial"/>
          <w:b/>
          <w:bCs/>
          <w:sz w:val="24"/>
          <w:lang w:eastAsia="es-MX"/>
        </w:rPr>
        <w:t xml:space="preserve"> </w:t>
      </w:r>
    </w:p>
    <w:p w14:paraId="34C7E795" w14:textId="77777777" w:rsidR="00473C54" w:rsidRDefault="00473C54" w:rsidP="00870B18">
      <w:pPr>
        <w:tabs>
          <w:tab w:val="left" w:pos="1701"/>
        </w:tabs>
        <w:spacing w:before="240" w:line="360" w:lineRule="auto"/>
        <w:jc w:val="both"/>
        <w:rPr>
          <w:rFonts w:ascii="Palatino Linotype" w:hAnsi="Palatino Linotype" w:cs="Arial"/>
          <w:b/>
          <w:bCs/>
          <w:sz w:val="24"/>
          <w:lang w:eastAsia="es-MX"/>
        </w:rPr>
      </w:pPr>
    </w:p>
    <w:p w14:paraId="51FDFCCD" w14:textId="0107475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975448C" w14:textId="3835FEA6" w:rsidR="005E28A4" w:rsidRDefault="00870B18" w:rsidP="00AE1E92">
      <w:pPr>
        <w:spacing w:before="240" w:line="360" w:lineRule="auto"/>
        <w:jc w:val="both"/>
        <w:rPr>
          <w:rFonts w:ascii="Palatino Linotype" w:hAnsi="Palatino Linotype" w:cs="Arial"/>
          <w:sz w:val="24"/>
          <w:szCs w:val="24"/>
        </w:rPr>
      </w:pPr>
      <w:r>
        <w:rPr>
          <w:rFonts w:ascii="Palatino Linotype" w:hAnsi="Palatino Linotype" w:cs="Arial"/>
          <w:sz w:val="24"/>
        </w:rPr>
        <w:t>Con fecha</w:t>
      </w:r>
      <w:r w:rsidR="005E28A4">
        <w:rPr>
          <w:rFonts w:ascii="Palatino Linotype" w:hAnsi="Palatino Linotype" w:cs="Arial"/>
          <w:sz w:val="24"/>
        </w:rPr>
        <w:t xml:space="preserve"> </w:t>
      </w:r>
      <w:r w:rsidR="005E28A4">
        <w:rPr>
          <w:rFonts w:ascii="Palatino Linotype" w:hAnsi="Palatino Linotype" w:cs="Arial"/>
          <w:b/>
          <w:bCs/>
          <w:sz w:val="24"/>
        </w:rPr>
        <w:t xml:space="preserve">veintisiete de junio de dos mil veinticuatro, El Recurrente, </w:t>
      </w:r>
      <w:r w:rsidR="005E28A4">
        <w:rPr>
          <w:rFonts w:ascii="Palatino Linotype" w:hAnsi="Palatino Linotype" w:cs="Arial"/>
          <w:sz w:val="24"/>
        </w:rPr>
        <w:t xml:space="preserve">presentó ante </w:t>
      </w:r>
      <w:r w:rsidR="005E28A4">
        <w:rPr>
          <w:rFonts w:ascii="Palatino Linotype" w:hAnsi="Palatino Linotype" w:cs="Arial"/>
          <w:b/>
          <w:bCs/>
          <w:sz w:val="24"/>
        </w:rPr>
        <w:t xml:space="preserve">El Sujeto Obligado </w:t>
      </w:r>
      <w:r w:rsidR="005E28A4">
        <w:rPr>
          <w:rFonts w:ascii="Palatino Linotype" w:hAnsi="Palatino Linotype" w:cs="Arial"/>
          <w:sz w:val="24"/>
        </w:rPr>
        <w:t xml:space="preserve">vía </w:t>
      </w:r>
      <w:r w:rsidR="005E28A4" w:rsidRPr="005E28A4">
        <w:rPr>
          <w:rFonts w:ascii="Palatino Linotype" w:hAnsi="Palatino Linotype" w:cs="Arial"/>
          <w:sz w:val="24"/>
          <w:szCs w:val="24"/>
        </w:rPr>
        <w:t>Plataforma Nacional de Transparencia (PNT) vinculada a su vez al Sistema de Acceso a la Información Mexiquense (SAIMEX), la solicitud de información pública registrada con el número</w:t>
      </w:r>
      <w:r w:rsidR="005E28A4">
        <w:rPr>
          <w:rFonts w:ascii="Palatino Linotype" w:hAnsi="Palatino Linotype" w:cs="Arial"/>
          <w:sz w:val="24"/>
          <w:szCs w:val="24"/>
        </w:rPr>
        <w:t xml:space="preserve"> </w:t>
      </w:r>
      <w:r w:rsidR="005E28A4">
        <w:rPr>
          <w:rFonts w:ascii="Palatino Linotype" w:hAnsi="Palatino Linotype" w:cs="Arial"/>
          <w:b/>
          <w:bCs/>
          <w:sz w:val="24"/>
          <w:szCs w:val="24"/>
        </w:rPr>
        <w:t xml:space="preserve">00184/SMADS/IP/2024, </w:t>
      </w:r>
      <w:r w:rsidR="005E28A4">
        <w:rPr>
          <w:rFonts w:ascii="Palatino Linotype" w:hAnsi="Palatino Linotype" w:cs="Arial"/>
          <w:sz w:val="24"/>
          <w:szCs w:val="24"/>
        </w:rPr>
        <w:t>mediante la cual solicitó la siguiente información:</w:t>
      </w:r>
    </w:p>
    <w:p w14:paraId="552BFB83" w14:textId="77777777" w:rsidR="005E28A4" w:rsidRDefault="005E28A4" w:rsidP="005E28A4">
      <w:pPr>
        <w:pStyle w:val="Citas"/>
      </w:pPr>
      <w:r>
        <w:t>“</w:t>
      </w:r>
      <w:r w:rsidRPr="005E28A4">
        <w:t>Por este medio, con base en el artículo 8 de la Constitución Política de los Estados Unidos Mexicanos y las fracciones V y VI del artículo 2.67 del Código para la Biodiversidad del Estado de México, solicito que se me proporcione lo siguiente:</w:t>
      </w:r>
    </w:p>
    <w:p w14:paraId="66FA1900" w14:textId="77777777" w:rsidR="005E28A4" w:rsidRDefault="005E28A4" w:rsidP="005E28A4">
      <w:pPr>
        <w:pStyle w:val="Citas"/>
      </w:pPr>
      <w:r w:rsidRPr="005E28A4">
        <w:lastRenderedPageBreak/>
        <w:t xml:space="preserve"> 1.- Un listado de los bancos de materiales autorizados en el Estado de México en el que se incluya el nombre de la empresa, el tipo de material con el que cuenta, su dirección, así como la ubicación de cada banco en formato KMZ, o bien, sus coordenadas en formato UTM, grados decimales o grados, minutos y segundos. </w:t>
      </w:r>
    </w:p>
    <w:p w14:paraId="7DF7533B" w14:textId="77777777" w:rsidR="005E28A4" w:rsidRDefault="005E28A4" w:rsidP="005E28A4">
      <w:pPr>
        <w:pStyle w:val="Citas"/>
      </w:pPr>
      <w:r w:rsidRPr="005E28A4">
        <w:t xml:space="preserve">2. Un listado de los sitios de disposición final autorizados para la recepción de residuos sólidos urbanos y de manejo especial en el Estado de México en el que se incluya el nombre de la empresa, el tipo de residuos que recibe, su dirección, así como la ubicación de cada sitio de disposición final en formato KMZ, o bien, sus coordenadas en formato UTM, grados decimales o grados, minutos y segundos. </w:t>
      </w:r>
    </w:p>
    <w:p w14:paraId="12AF18B8" w14:textId="239DF61C" w:rsidR="005E28A4" w:rsidRPr="005E28A4" w:rsidRDefault="005E28A4" w:rsidP="005E28A4">
      <w:pPr>
        <w:pStyle w:val="Citas"/>
        <w:rPr>
          <w:b/>
          <w:bCs/>
        </w:rPr>
      </w:pPr>
      <w:r w:rsidRPr="005E28A4">
        <w:t>3. Las autorizaciones de impacto ambiental emitidas por la Secretaría para los bancos de materiales y los sitios de disposición final de residuos sólidos urbanos y de manejo especial.</w:t>
      </w:r>
      <w:r>
        <w:t xml:space="preserve">” </w:t>
      </w:r>
      <w:r>
        <w:rPr>
          <w:b/>
          <w:bCs/>
        </w:rPr>
        <w:t>(Sic)</w:t>
      </w:r>
    </w:p>
    <w:p w14:paraId="3DFD50C0" w14:textId="012A791C"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5E28A4">
        <w:rPr>
          <w:rFonts w:ascii="Palatino Linotype" w:eastAsia="Times New Roman" w:hAnsi="Palatino Linotype" w:cs="Times New Roman"/>
          <w:sz w:val="24"/>
          <w:szCs w:val="24"/>
          <w:lang w:val="es-ES_tradnl" w:eastAsia="es-ES"/>
        </w:rPr>
        <w:t xml:space="preserve"> y por correo electrónico. </w:t>
      </w:r>
    </w:p>
    <w:p w14:paraId="16E33DE4" w14:textId="77777777" w:rsidR="000A4FD3" w:rsidRDefault="000A4FD3" w:rsidP="00870B18">
      <w:pPr>
        <w:spacing w:before="240" w:line="360" w:lineRule="auto"/>
        <w:ind w:right="850"/>
        <w:jc w:val="both"/>
        <w:rPr>
          <w:rFonts w:ascii="Palatino Linotype" w:eastAsia="Times New Roman" w:hAnsi="Palatino Linotype" w:cs="Times New Roman"/>
          <w:sz w:val="24"/>
          <w:szCs w:val="24"/>
          <w:lang w:val="es-ES_tradnl" w:eastAsia="es-ES"/>
        </w:rPr>
      </w:pPr>
    </w:p>
    <w:p w14:paraId="0E396B67" w14:textId="77777777" w:rsidR="005E28A4" w:rsidRDefault="005E28A4" w:rsidP="005E28A4">
      <w:pPr>
        <w:spacing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Pr="00165D6E">
        <w:rPr>
          <w:rFonts w:ascii="Palatino Linotype" w:hAnsi="Palatino Linotype" w:cs="Arial"/>
          <w:b/>
          <w:sz w:val="28"/>
          <w:szCs w:val="20"/>
        </w:rPr>
        <w:t xml:space="preserve">De la </w:t>
      </w:r>
      <w:r>
        <w:rPr>
          <w:rFonts w:ascii="Palatino Linotype" w:hAnsi="Palatino Linotype" w:cs="Arial"/>
          <w:b/>
          <w:sz w:val="28"/>
        </w:rPr>
        <w:t xml:space="preserve">solicitud de aclaración por parte del Sujeto Obligado. </w:t>
      </w:r>
    </w:p>
    <w:p w14:paraId="64BAB348" w14:textId="0F99DFA7" w:rsidR="005E28A4" w:rsidRDefault="005E28A4" w:rsidP="005E28A4">
      <w:pPr>
        <w:spacing w:line="360" w:lineRule="auto"/>
        <w:ind w:right="334"/>
        <w:jc w:val="both"/>
        <w:rPr>
          <w:rFonts w:ascii="Palatino Linotype" w:hAnsi="Palatino Linotype" w:cs="Arial"/>
          <w:sz w:val="24"/>
          <w:szCs w:val="24"/>
        </w:rPr>
      </w:pPr>
      <w:r w:rsidRPr="00C4131A">
        <w:rPr>
          <w:rFonts w:ascii="Palatino Linotype" w:hAnsi="Palatino Linotype" w:cs="Arial"/>
          <w:sz w:val="24"/>
          <w:szCs w:val="24"/>
        </w:rPr>
        <w:t xml:space="preserve">En fecha </w:t>
      </w:r>
      <w:r>
        <w:rPr>
          <w:rFonts w:ascii="Palatino Linotype" w:hAnsi="Palatino Linotype" w:cs="Arial"/>
          <w:b/>
          <w:bCs/>
          <w:sz w:val="24"/>
          <w:szCs w:val="24"/>
        </w:rPr>
        <w:t xml:space="preserve">dos de julio de dos mil veinticuatro, El Sujeto Obligado </w:t>
      </w:r>
      <w:r>
        <w:rPr>
          <w:rFonts w:ascii="Palatino Linotype" w:hAnsi="Palatino Linotype" w:cs="Arial"/>
          <w:sz w:val="24"/>
          <w:szCs w:val="24"/>
        </w:rPr>
        <w:t xml:space="preserve">solicitó aclaración </w:t>
      </w:r>
      <w:r w:rsidRPr="00D9180B">
        <w:rPr>
          <w:rFonts w:ascii="Palatino Linotype" w:hAnsi="Palatino Linotype" w:cs="Arial"/>
          <w:sz w:val="24"/>
          <w:szCs w:val="24"/>
        </w:rPr>
        <w:t xml:space="preserve">a la solicitud de acceso </w:t>
      </w:r>
      <w:r w:rsidR="00D169BF" w:rsidRPr="00D9180B">
        <w:rPr>
          <w:rFonts w:ascii="Palatino Linotype" w:hAnsi="Palatino Linotype" w:cs="Arial"/>
          <w:sz w:val="24"/>
          <w:szCs w:val="24"/>
        </w:rPr>
        <w:t>a la información pública</w:t>
      </w:r>
      <w:r w:rsidRPr="00D9180B">
        <w:rPr>
          <w:rFonts w:ascii="Palatino Linotype" w:hAnsi="Palatino Linotype" w:cs="Arial"/>
          <w:sz w:val="24"/>
          <w:szCs w:val="24"/>
        </w:rPr>
        <w:t xml:space="preserve"> </w:t>
      </w:r>
      <w:r w:rsidRPr="00D9180B">
        <w:rPr>
          <w:rFonts w:ascii="Palatino Linotype" w:hAnsi="Palatino Linotype" w:cs="Arial"/>
          <w:b/>
          <w:bCs/>
          <w:sz w:val="24"/>
          <w:szCs w:val="24"/>
        </w:rPr>
        <w:t>00184/SMADS</w:t>
      </w:r>
      <w:r>
        <w:rPr>
          <w:rFonts w:ascii="Palatino Linotype" w:hAnsi="Palatino Linotype" w:cs="Arial"/>
          <w:b/>
          <w:bCs/>
          <w:sz w:val="24"/>
          <w:szCs w:val="24"/>
        </w:rPr>
        <w:t xml:space="preserve">/IP/2024, </w:t>
      </w:r>
      <w:r>
        <w:rPr>
          <w:rFonts w:ascii="Palatino Linotype" w:hAnsi="Palatino Linotype" w:cs="Arial"/>
          <w:sz w:val="24"/>
          <w:szCs w:val="24"/>
        </w:rPr>
        <w:t>resultando de nuestro interés lo siguiente:</w:t>
      </w:r>
    </w:p>
    <w:p w14:paraId="00677C7A" w14:textId="3C9A7151" w:rsidR="005E28A4" w:rsidRPr="00D9180B" w:rsidRDefault="00D169BF" w:rsidP="00D169BF">
      <w:pPr>
        <w:pStyle w:val="Citas"/>
      </w:pPr>
      <w:r w:rsidRPr="00D9180B">
        <w:lastRenderedPageBreak/>
        <w:t>“</w:t>
      </w:r>
      <w:r w:rsidR="005E28A4" w:rsidRPr="00D9180B">
        <w:t xml:space="preserve">Con fundamento en el </w:t>
      </w:r>
      <w:proofErr w:type="spellStart"/>
      <w:r w:rsidR="005E28A4" w:rsidRPr="00D9180B">
        <w:t>articulo</w:t>
      </w:r>
      <w:proofErr w:type="spellEnd"/>
      <w:r w:rsidR="005E28A4" w:rsidRPr="00D9180B">
        <w:t xml:space="preserve"> 159 de la Ley de Transparencia y Acceso a la Información Pública del Estado de México y Municipios, se le requiere para que dentro del plazo de diez días hábiles realice lo siguiente:</w:t>
      </w:r>
    </w:p>
    <w:p w14:paraId="4F1B28B8" w14:textId="0BFA0B78" w:rsidR="005E28A4" w:rsidRPr="005E28A4" w:rsidRDefault="005E28A4" w:rsidP="005E28A4">
      <w:pPr>
        <w:pStyle w:val="Citas"/>
        <w:rPr>
          <w:b/>
          <w:bCs/>
          <w:u w:val="single"/>
        </w:rPr>
      </w:pPr>
      <w:r w:rsidRPr="00D9180B">
        <w:t>Con fundamento en lo dispuesto por el artículo 159 de la</w:t>
      </w:r>
      <w:r w:rsidRPr="005E28A4">
        <w:t xml:space="preserve"> Ley de Transparencia y Acceso a la Información Pública del Estado de México y Municipios y debido a que la solicitud con número de Folio 00184/SMADS/IP/2024, a la letra dice: “:Por este medio, con base en el artículo 8 de la Constitución Política de los Estados Unidos Mexicanos y las fracciones V y VI del artículo 2.67 del Código para la Biodiversidad del Estado de México, solicito que se me proporcione lo siguiente: 1.- Un listado de los bancos de materiales autorizados en el Estado de México en el que se incluya el nombre de la empresa, el tipo de material con el que cuenta, su dirección, así como la ubicación de cada banco en formato KMZ, o bien, sus coordenadas en formato UTM, grados decimales o grados, minutos y segundos. 2. Un listado de los sitios de disposición final autorizados para la recepción de residuos sólidos urbanos y de manejo especial en el Estado de México en el que se incluya el nombre de la empresa, el tipo de residuos que recibe, su dirección, así como la ubicación de cada sitio de disposición final en formato KMZ, o bien, sus coordenadas en formato UTM, grados decimales o grados, minutos y segundos. 3. Las autorizaciones de impacto ambiental emitidas por la Secretaría para los bancos de materiales y los sitios de disposición final de residuos sólidos urbanos y de manejo especial...” Con fundamento en lo dispuesto por el artículo 159 de la Ley de Transparencia y Acceso a la Información Pública del Estado de México y Municipios, me permito requerirle, para que en un término de hasta diez días hábiles, se sirva aclarar lo siguiente: Especifique de los numerales solicitados lo siguiente: </w:t>
      </w:r>
      <w:r w:rsidRPr="005E28A4">
        <w:rPr>
          <w:b/>
          <w:bCs/>
          <w:u w:val="single"/>
        </w:rPr>
        <w:t xml:space="preserve">a) En el punto uno, a qué tipo de materiales se refiere y a que municipios, solicita la información. b) En el punto dos, qué </w:t>
      </w:r>
      <w:r w:rsidRPr="005E28A4">
        <w:rPr>
          <w:b/>
          <w:bCs/>
          <w:u w:val="single"/>
        </w:rPr>
        <w:lastRenderedPageBreak/>
        <w:t>nos diga a que materiales y de que municipios del Estado de México, solicita la información. c) En el punto tres, a qué materiales se refiere y en que municipios del Estado de México, solicita la información.</w:t>
      </w:r>
    </w:p>
    <w:p w14:paraId="420803C1" w14:textId="6E347D53" w:rsidR="005E28A4" w:rsidRPr="005E28A4" w:rsidRDefault="005E28A4" w:rsidP="005E28A4">
      <w:pPr>
        <w:pStyle w:val="Citas"/>
        <w:rPr>
          <w:b/>
          <w:bCs/>
        </w:rPr>
      </w:pPr>
      <w:r w:rsidRPr="005E28A4">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t xml:space="preserve">” </w:t>
      </w:r>
      <w:r>
        <w:rPr>
          <w:b/>
          <w:bCs/>
        </w:rPr>
        <w:t>(Sic)</w:t>
      </w:r>
    </w:p>
    <w:p w14:paraId="14A1B5FA" w14:textId="77777777" w:rsidR="005E28A4" w:rsidRDefault="005E28A4" w:rsidP="005E28A4">
      <w:pPr>
        <w:spacing w:line="360" w:lineRule="auto"/>
        <w:ind w:right="334"/>
        <w:jc w:val="both"/>
        <w:rPr>
          <w:rFonts w:ascii="Palatino Linotype" w:hAnsi="Palatino Linotype" w:cs="Arial"/>
          <w:sz w:val="24"/>
          <w:szCs w:val="24"/>
        </w:rPr>
      </w:pPr>
    </w:p>
    <w:p w14:paraId="4266F5F5" w14:textId="62E22147" w:rsidR="00D169BF" w:rsidRPr="00D9180B" w:rsidRDefault="00D169BF" w:rsidP="005E28A4">
      <w:pPr>
        <w:spacing w:line="360" w:lineRule="auto"/>
        <w:ind w:right="334"/>
        <w:jc w:val="both"/>
        <w:rPr>
          <w:rFonts w:ascii="Palatino Linotype" w:hAnsi="Palatino Linotype" w:cs="Arial"/>
          <w:sz w:val="24"/>
          <w:szCs w:val="24"/>
        </w:rPr>
      </w:pPr>
      <w:r w:rsidRPr="00D9180B">
        <w:rPr>
          <w:rFonts w:ascii="Palatino Linotype" w:hAnsi="Palatino Linotype" w:cs="Arial"/>
          <w:sz w:val="24"/>
          <w:szCs w:val="24"/>
        </w:rPr>
        <w:t xml:space="preserve">Por su parte, el ciudadano en fecha </w:t>
      </w:r>
      <w:r w:rsidRPr="00D9180B">
        <w:rPr>
          <w:rFonts w:ascii="Palatino Linotype" w:hAnsi="Palatino Linotype" w:cs="Arial"/>
          <w:b/>
          <w:bCs/>
          <w:sz w:val="24"/>
          <w:szCs w:val="24"/>
        </w:rPr>
        <w:t xml:space="preserve">nueve de julio del presente, </w:t>
      </w:r>
      <w:r w:rsidRPr="00D9180B">
        <w:rPr>
          <w:rFonts w:ascii="Palatino Linotype" w:hAnsi="Palatino Linotype" w:cs="Arial"/>
          <w:sz w:val="24"/>
          <w:szCs w:val="24"/>
        </w:rPr>
        <w:t>desahogo la aclaración a la solicitud de información, al señalar:</w:t>
      </w:r>
    </w:p>
    <w:p w14:paraId="2868B962" w14:textId="78467C64" w:rsidR="00D169BF" w:rsidRPr="00D9180B" w:rsidRDefault="00D169BF" w:rsidP="00D169BF">
      <w:pPr>
        <w:pStyle w:val="Citas"/>
        <w:rPr>
          <w:b/>
          <w:bCs/>
        </w:rPr>
      </w:pPr>
      <w:r w:rsidRPr="00D9180B">
        <w:t xml:space="preserve">“En atención al requerimiento de información por parte de esta H. Secretaria, se anexa la siguiente respuesta” </w:t>
      </w:r>
      <w:r w:rsidRPr="00D9180B">
        <w:rPr>
          <w:b/>
          <w:bCs/>
        </w:rPr>
        <w:t>(Sic)</w:t>
      </w:r>
    </w:p>
    <w:p w14:paraId="45859CD3" w14:textId="38681234" w:rsidR="00D169BF" w:rsidRDefault="00D169BF" w:rsidP="005E28A4">
      <w:pPr>
        <w:spacing w:line="360" w:lineRule="auto"/>
        <w:ind w:right="334"/>
        <w:jc w:val="both"/>
        <w:rPr>
          <w:rFonts w:ascii="Palatino Linotype" w:hAnsi="Palatino Linotype" w:cs="Arial"/>
          <w:sz w:val="24"/>
          <w:szCs w:val="24"/>
        </w:rPr>
      </w:pPr>
      <w:r w:rsidRPr="00D9180B">
        <w:rPr>
          <w:rFonts w:ascii="Palatino Linotype" w:hAnsi="Palatino Linotype" w:cs="Arial"/>
          <w:sz w:val="24"/>
          <w:szCs w:val="24"/>
        </w:rPr>
        <w:t xml:space="preserve">Adjuntando, el documento electrónico </w:t>
      </w:r>
      <w:r w:rsidRPr="00D9180B">
        <w:rPr>
          <w:rFonts w:ascii="Palatino Linotype" w:hAnsi="Palatino Linotype" w:cs="Arial"/>
          <w:b/>
          <w:bCs/>
          <w:sz w:val="24"/>
          <w:szCs w:val="24"/>
        </w:rPr>
        <w:t xml:space="preserve">“1720540975497. DESAHOGO SOLICITUD DE INFORMACION 6077705.pdf”, </w:t>
      </w:r>
      <w:r w:rsidRPr="00D9180B">
        <w:rPr>
          <w:rFonts w:ascii="Palatino Linotype" w:hAnsi="Palatino Linotype" w:cs="Arial"/>
          <w:sz w:val="24"/>
          <w:szCs w:val="24"/>
        </w:rPr>
        <w:t>cuyo contenido es el siguiente:</w:t>
      </w:r>
    </w:p>
    <w:p w14:paraId="102000AD" w14:textId="03129E55" w:rsidR="00D169BF" w:rsidRDefault="00D169BF" w:rsidP="005E28A4">
      <w:pPr>
        <w:spacing w:line="360" w:lineRule="auto"/>
        <w:ind w:right="334"/>
        <w:jc w:val="both"/>
        <w:rPr>
          <w:rFonts w:ascii="Palatino Linotype" w:hAnsi="Palatino Linotype" w:cs="Arial"/>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62336" behindDoc="0" locked="0" layoutInCell="1" allowOverlap="1" wp14:anchorId="7C50D574" wp14:editId="2304D377">
                <wp:simplePos x="0" y="0"/>
                <wp:positionH relativeFrom="margin">
                  <wp:align>left</wp:align>
                </wp:positionH>
                <wp:positionV relativeFrom="paragraph">
                  <wp:posOffset>60371</wp:posOffset>
                </wp:positionV>
                <wp:extent cx="5731586" cy="2531433"/>
                <wp:effectExtent l="0" t="0" r="21590" b="21590"/>
                <wp:wrapNone/>
                <wp:docPr id="372956076" name="Straight Connector 3"/>
                <wp:cNvGraphicFramePr/>
                <a:graphic xmlns:a="http://schemas.openxmlformats.org/drawingml/2006/main">
                  <a:graphicData uri="http://schemas.microsoft.com/office/word/2010/wordprocessingShape">
                    <wps:wsp>
                      <wps:cNvCnPr/>
                      <wps:spPr>
                        <a:xfrm>
                          <a:off x="0" y="0"/>
                          <a:ext cx="5731586" cy="25314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C65FE" id="Straight Connector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51.3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" strokecolor="#5b9bd5 [3204]" strokeweight=".5pt">
                <v:stroke joinstyle="miter"/>
                <w10:wrap anchorx="margin"/>
              </v:line>
            </w:pict>
          </mc:Fallback>
        </mc:AlternateContent>
      </w:r>
    </w:p>
    <w:p w14:paraId="7E6B9187" w14:textId="77777777" w:rsidR="00D169BF" w:rsidRDefault="00D169BF" w:rsidP="005E28A4">
      <w:pPr>
        <w:spacing w:line="360" w:lineRule="auto"/>
        <w:ind w:right="334"/>
        <w:jc w:val="both"/>
        <w:rPr>
          <w:rFonts w:ascii="Palatino Linotype" w:hAnsi="Palatino Linotype" w:cs="Arial"/>
          <w:sz w:val="24"/>
          <w:szCs w:val="24"/>
        </w:rPr>
      </w:pPr>
    </w:p>
    <w:p w14:paraId="3D47AED8" w14:textId="77777777" w:rsidR="00D169BF" w:rsidRDefault="00D169BF" w:rsidP="005E28A4">
      <w:pPr>
        <w:spacing w:line="360" w:lineRule="auto"/>
        <w:ind w:right="334"/>
        <w:jc w:val="both"/>
        <w:rPr>
          <w:rFonts w:ascii="Palatino Linotype" w:hAnsi="Palatino Linotype" w:cs="Arial"/>
          <w:sz w:val="24"/>
          <w:szCs w:val="24"/>
        </w:rPr>
      </w:pPr>
    </w:p>
    <w:p w14:paraId="0D038DD2" w14:textId="77777777" w:rsidR="00D169BF" w:rsidRDefault="00D169BF" w:rsidP="005E28A4">
      <w:pPr>
        <w:spacing w:line="360" w:lineRule="auto"/>
        <w:ind w:right="334"/>
        <w:jc w:val="both"/>
        <w:rPr>
          <w:rFonts w:ascii="Palatino Linotype" w:hAnsi="Palatino Linotype" w:cs="Arial"/>
          <w:sz w:val="24"/>
          <w:szCs w:val="24"/>
        </w:rPr>
      </w:pPr>
    </w:p>
    <w:p w14:paraId="13D94C18" w14:textId="77777777" w:rsidR="00D169BF" w:rsidRDefault="00D169BF" w:rsidP="005E28A4">
      <w:pPr>
        <w:spacing w:line="360" w:lineRule="auto"/>
        <w:ind w:right="334"/>
        <w:jc w:val="both"/>
        <w:rPr>
          <w:rFonts w:ascii="Palatino Linotype" w:hAnsi="Palatino Linotype" w:cs="Arial"/>
          <w:sz w:val="24"/>
          <w:szCs w:val="24"/>
        </w:rPr>
      </w:pPr>
    </w:p>
    <w:p w14:paraId="136DA76A" w14:textId="77777777" w:rsidR="00D169BF" w:rsidRPr="00D169BF" w:rsidRDefault="00D169BF" w:rsidP="005E28A4">
      <w:pPr>
        <w:spacing w:line="360" w:lineRule="auto"/>
        <w:ind w:right="334"/>
        <w:jc w:val="both"/>
        <w:rPr>
          <w:rFonts w:ascii="Palatino Linotype" w:hAnsi="Palatino Linotype" w:cs="Arial"/>
          <w:sz w:val="24"/>
          <w:szCs w:val="24"/>
        </w:rPr>
      </w:pPr>
    </w:p>
    <w:p w14:paraId="33EE2A25" w14:textId="396F4FF7" w:rsidR="00D169BF" w:rsidRDefault="00D169BF" w:rsidP="005E28A4">
      <w:pPr>
        <w:spacing w:line="360" w:lineRule="auto"/>
        <w:ind w:right="334"/>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63360" behindDoc="0" locked="0" layoutInCell="1" allowOverlap="1" wp14:anchorId="27F85202" wp14:editId="171264F6">
            <wp:simplePos x="0" y="0"/>
            <wp:positionH relativeFrom="margin">
              <wp:align>left</wp:align>
            </wp:positionH>
            <wp:positionV relativeFrom="paragraph">
              <wp:posOffset>19050</wp:posOffset>
            </wp:positionV>
            <wp:extent cx="5760720" cy="7280910"/>
            <wp:effectExtent l="19050" t="19050" r="11430" b="15240"/>
            <wp:wrapThrough wrapText="bothSides">
              <wp:wrapPolygon edited="0">
                <wp:start x="-71" y="-57"/>
                <wp:lineTo x="-71" y="21589"/>
                <wp:lineTo x="21571" y="21589"/>
                <wp:lineTo x="21571" y="-57"/>
                <wp:lineTo x="-71" y="-57"/>
              </wp:wrapPolygon>
            </wp:wrapThrough>
            <wp:docPr id="8347309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809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09B2597" w14:textId="0CB13F72" w:rsidR="00870B18" w:rsidRDefault="005E28A4" w:rsidP="00870B18">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7E3A0C61" w14:textId="51012EFD" w:rsidR="005E28A4"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5E28A4">
        <w:rPr>
          <w:rFonts w:ascii="Palatino Linotype" w:hAnsi="Palatino Linotype" w:cs="Arial"/>
          <w:sz w:val="24"/>
          <w:szCs w:val="24"/>
        </w:rPr>
        <w:t xml:space="preserve"> </w:t>
      </w:r>
      <w:r w:rsidR="005E28A4">
        <w:rPr>
          <w:rFonts w:ascii="Palatino Linotype" w:hAnsi="Palatino Linotype" w:cs="Arial"/>
          <w:b/>
          <w:bCs/>
          <w:sz w:val="24"/>
          <w:szCs w:val="24"/>
        </w:rPr>
        <w:t xml:space="preserve">trece de agosto de dos mil veinticuatro, El Sujeto Obligado </w:t>
      </w:r>
      <w:r w:rsidR="005E28A4">
        <w:rPr>
          <w:rFonts w:ascii="Palatino Linotype" w:hAnsi="Palatino Linotype" w:cs="Arial"/>
          <w:sz w:val="24"/>
          <w:szCs w:val="24"/>
        </w:rPr>
        <w:t xml:space="preserve">dio respuesta a la solicitud de información </w:t>
      </w:r>
      <w:r w:rsidR="005E28A4">
        <w:rPr>
          <w:rFonts w:ascii="Palatino Linotype" w:hAnsi="Palatino Linotype" w:cs="Arial"/>
          <w:b/>
          <w:bCs/>
          <w:sz w:val="24"/>
          <w:szCs w:val="24"/>
        </w:rPr>
        <w:t xml:space="preserve">00184/SMADS/IP/2024, </w:t>
      </w:r>
      <w:r w:rsidR="005E28A4">
        <w:rPr>
          <w:rFonts w:ascii="Palatino Linotype" w:hAnsi="Palatino Linotype" w:cs="Arial"/>
          <w:sz w:val="24"/>
          <w:szCs w:val="24"/>
        </w:rPr>
        <w:t>resultando de nuestro interés lo siguiente:</w:t>
      </w:r>
    </w:p>
    <w:p w14:paraId="4F52F939" w14:textId="6B35EF02" w:rsidR="005E28A4" w:rsidRDefault="0028336D" w:rsidP="0028336D">
      <w:pPr>
        <w:pStyle w:val="Citas"/>
      </w:pPr>
      <w:r>
        <w:t>“</w:t>
      </w:r>
      <w:r w:rsidRPr="0028336D">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28FE1658" w14:textId="66D6EF04" w:rsidR="0028336D" w:rsidRPr="0028336D" w:rsidRDefault="0028336D" w:rsidP="0028336D">
      <w:pPr>
        <w:pStyle w:val="Citas"/>
        <w:rPr>
          <w:b/>
          <w:bCs/>
        </w:rPr>
      </w:pPr>
      <w:r w:rsidRPr="0028336D">
        <w:t xml:space="preserve">En respuesta a la solicitud recibida, nos permitimos hacer de su conocimiento que con fundamento en el artículo 53, Fracciones: II, V y VI de la Ley de Transparencia y Acceso a la Información Pública del Estado de México y Municipios, le contestamos que: En atención a la presente solicitud número 000184/SMADS/IP/2024, por este medio se envía en archivo electrónico formato PDF, que mediante oficio de fecha 12 de agosto de 2024, emitió el servidor público habilitado en materia de transparencia de la Dirección General para el territorio Sostenible, mediante el cual anexa la documentación requerida y ordenada entregar en Sesión de Comité de Transparencia de este sujeto obligado, como se acredita con el Acta de la Décima Cuarta Sesión Extraordinaria, la cual también se adjunta. Si se tuviese algún problema para descargarlo, favor de notificarlo al correo electrónico: </w:t>
      </w:r>
      <w:hyperlink r:id="rId9" w:history="1">
        <w:r w:rsidRPr="0047700D">
          <w:rPr>
            <w:rStyle w:val="Hipervnculo"/>
          </w:rPr>
          <w:t>medioambiente@itaipem.org.mx</w:t>
        </w:r>
      </w:hyperlink>
      <w:r>
        <w:t xml:space="preserve"> </w:t>
      </w:r>
      <w:proofErr w:type="gramStart"/>
      <w:r>
        <w:t xml:space="preserve">“ </w:t>
      </w:r>
      <w:r>
        <w:rPr>
          <w:b/>
          <w:bCs/>
        </w:rPr>
        <w:t>(</w:t>
      </w:r>
      <w:proofErr w:type="gramEnd"/>
      <w:r>
        <w:rPr>
          <w:b/>
          <w:bCs/>
        </w:rPr>
        <w:t>Sic)</w:t>
      </w:r>
    </w:p>
    <w:p w14:paraId="76709FF3" w14:textId="77777777" w:rsidR="005E28A4" w:rsidRDefault="005E28A4" w:rsidP="00870B18">
      <w:pPr>
        <w:spacing w:before="240" w:line="360" w:lineRule="auto"/>
        <w:jc w:val="both"/>
        <w:rPr>
          <w:rFonts w:ascii="Palatino Linotype" w:hAnsi="Palatino Linotype" w:cs="Arial"/>
          <w:sz w:val="24"/>
          <w:szCs w:val="24"/>
        </w:rPr>
      </w:pPr>
    </w:p>
    <w:p w14:paraId="2E0A96BE" w14:textId="088703B1" w:rsidR="0028336D" w:rsidRPr="0028336D"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28336D">
        <w:rPr>
          <w:rFonts w:ascii="Palatino Linotype" w:hAnsi="Palatino Linotype" w:cs="Arial"/>
          <w:sz w:val="24"/>
          <w:szCs w:val="24"/>
        </w:rPr>
        <w:t xml:space="preserve">los documentos electrónicos </w:t>
      </w:r>
      <w:r w:rsidR="0028336D">
        <w:rPr>
          <w:rFonts w:ascii="Palatino Linotype" w:hAnsi="Palatino Linotype" w:cs="Arial"/>
          <w:b/>
          <w:bCs/>
          <w:sz w:val="24"/>
          <w:szCs w:val="24"/>
        </w:rPr>
        <w:t xml:space="preserve">“00184-SMADS-IP-2024_.pdf” </w:t>
      </w:r>
      <w:r w:rsidR="0028336D">
        <w:rPr>
          <w:rFonts w:ascii="Palatino Linotype" w:hAnsi="Palatino Linotype" w:cs="Arial"/>
          <w:sz w:val="24"/>
          <w:szCs w:val="24"/>
        </w:rPr>
        <w:t xml:space="preserve">y </w:t>
      </w:r>
      <w:r w:rsidR="0028336D">
        <w:rPr>
          <w:rFonts w:ascii="Palatino Linotype" w:hAnsi="Palatino Linotype" w:cs="Arial"/>
          <w:b/>
          <w:bCs/>
          <w:sz w:val="24"/>
          <w:szCs w:val="24"/>
        </w:rPr>
        <w:t xml:space="preserve">“14 Ext C T.pdf”, </w:t>
      </w:r>
      <w:r w:rsidR="0028336D">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B2B6E4F" w14:textId="77777777" w:rsidR="0028336D" w:rsidRDefault="0028336D" w:rsidP="00870B18">
      <w:pPr>
        <w:spacing w:before="240" w:line="360" w:lineRule="auto"/>
        <w:jc w:val="both"/>
        <w:rPr>
          <w:rFonts w:ascii="Palatino Linotype" w:hAnsi="Palatino Linotype" w:cs="Arial"/>
          <w:sz w:val="24"/>
          <w:szCs w:val="24"/>
        </w:rPr>
      </w:pPr>
    </w:p>
    <w:p w14:paraId="2F3F8225" w14:textId="535D5E4E" w:rsidR="00870B18" w:rsidRDefault="0028336D" w:rsidP="00870B18">
      <w:pPr>
        <w:spacing w:before="240" w:line="360" w:lineRule="auto"/>
        <w:jc w:val="both"/>
        <w:rPr>
          <w:rFonts w:ascii="Palatino Linotype" w:hAnsi="Palatino Linotype" w:cs="Arial"/>
          <w:b/>
          <w:sz w:val="28"/>
        </w:rPr>
      </w:pPr>
      <w:r>
        <w:rPr>
          <w:rFonts w:ascii="Palatino Linotype" w:hAnsi="Palatino Linotype" w:cs="Arial"/>
          <w:b/>
          <w:sz w:val="28"/>
        </w:rPr>
        <w:t>CUARTO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1C84C79B" w14:textId="33DFD591" w:rsidR="0028336D" w:rsidRPr="0028336D"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AE1E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28336D">
        <w:rPr>
          <w:rFonts w:ascii="Palatino Linotype" w:hAnsi="Palatino Linotype" w:cs="Arial"/>
          <w:b/>
          <w:sz w:val="24"/>
          <w:szCs w:val="24"/>
        </w:rPr>
        <w:t xml:space="preserve">veintitrés de agosto de dos mil veinticuatro, </w:t>
      </w:r>
      <w:r w:rsidR="0028336D">
        <w:rPr>
          <w:rFonts w:ascii="Palatino Linotype" w:hAnsi="Palatino Linotype" w:cs="Arial"/>
          <w:bCs/>
          <w:sz w:val="24"/>
          <w:szCs w:val="24"/>
        </w:rPr>
        <w:t xml:space="preserve">el cual fue registrado en el sistema electrónico con el expediente </w:t>
      </w:r>
      <w:r w:rsidR="0028336D">
        <w:rPr>
          <w:rFonts w:ascii="Palatino Linotype" w:hAnsi="Palatino Linotype" w:cs="Arial"/>
          <w:b/>
          <w:sz w:val="24"/>
          <w:szCs w:val="24"/>
        </w:rPr>
        <w:t xml:space="preserve">05090/INFOEM/IP/RR/2024, </w:t>
      </w:r>
      <w:r w:rsidR="0028336D">
        <w:rPr>
          <w:rFonts w:ascii="Palatino Linotype" w:hAnsi="Palatino Linotype" w:cs="Arial"/>
          <w:bCs/>
          <w:sz w:val="24"/>
          <w:szCs w:val="24"/>
        </w:rPr>
        <w:t xml:space="preserve">en el cual únicamente arguye como acto impugnado: </w:t>
      </w:r>
    </w:p>
    <w:p w14:paraId="0E27E066" w14:textId="35FAF493" w:rsidR="00870B18" w:rsidRPr="003406C5" w:rsidRDefault="00870B18" w:rsidP="00870B18">
      <w:pPr>
        <w:pStyle w:val="Citas"/>
        <w:rPr>
          <w:b/>
          <w:bCs/>
          <w:sz w:val="24"/>
        </w:rPr>
      </w:pPr>
      <w:r w:rsidRPr="001E7D04">
        <w:t>“</w:t>
      </w:r>
      <w:r w:rsidR="0028336D" w:rsidRPr="0028336D">
        <w:t>En adjunto se encuentra el escrito de queja, en el cual se vierten los motivos por los cuales me encuentro en desacuerdo con la respuesta presentada por la Secretaría del Medio Ambiente y Desarrollo Sostenible del Estado de México en fecha 13 de agosto de 2024</w:t>
      </w:r>
      <w:r w:rsidR="005C5860" w:rsidRPr="001E7D04">
        <w:t>”</w:t>
      </w:r>
      <w:r>
        <w:t xml:space="preserve"> </w:t>
      </w:r>
      <w:r>
        <w:rPr>
          <w:b/>
          <w:bCs/>
        </w:rPr>
        <w:t>(Sic)</w:t>
      </w:r>
    </w:p>
    <w:p w14:paraId="184EF61A" w14:textId="7B00FC89" w:rsidR="00473C54" w:rsidRPr="0028336D" w:rsidRDefault="0028336D" w:rsidP="00870B18">
      <w:pPr>
        <w:spacing w:before="240" w:line="360" w:lineRule="auto"/>
        <w:jc w:val="both"/>
        <w:rPr>
          <w:rFonts w:ascii="Palatino Linotype" w:hAnsi="Palatino Linotype" w:cs="Arial"/>
          <w:bCs/>
          <w:sz w:val="24"/>
        </w:rPr>
      </w:pPr>
      <w:r>
        <w:rPr>
          <w:rFonts w:ascii="Palatino Linotype" w:hAnsi="Palatino Linotype" w:cs="Arial"/>
          <w:bCs/>
          <w:sz w:val="24"/>
        </w:rPr>
        <w:t xml:space="preserve">Adicionalmente, </w:t>
      </w:r>
      <w:r>
        <w:rPr>
          <w:rFonts w:ascii="Palatino Linotype" w:hAnsi="Palatino Linotype" w:cs="Arial"/>
          <w:b/>
          <w:sz w:val="24"/>
        </w:rPr>
        <w:t xml:space="preserve">El Recurrente </w:t>
      </w:r>
      <w:r>
        <w:rPr>
          <w:rFonts w:ascii="Palatino Linotype" w:hAnsi="Palatino Linotype" w:cs="Arial"/>
          <w:bCs/>
          <w:sz w:val="24"/>
        </w:rPr>
        <w:t xml:space="preserve">adjuntó el documento electrónico </w:t>
      </w:r>
      <w:r>
        <w:rPr>
          <w:rFonts w:ascii="Palatino Linotype" w:hAnsi="Palatino Linotype" w:cs="Arial"/>
          <w:b/>
          <w:sz w:val="24"/>
        </w:rPr>
        <w:t xml:space="preserve">“Archivo1724451126276.pdf”, </w:t>
      </w:r>
      <w:r>
        <w:rPr>
          <w:rFonts w:ascii="Palatino Linotype" w:hAnsi="Palatino Linotype" w:cs="Arial"/>
          <w:bCs/>
          <w:sz w:val="24"/>
        </w:rPr>
        <w:t xml:space="preserve">cuyo contenido será materia de análisis en párrafos subsecuentes. </w:t>
      </w:r>
    </w:p>
    <w:p w14:paraId="23B02C16" w14:textId="77777777" w:rsidR="006744FB" w:rsidRPr="00AA207C" w:rsidRDefault="006744FB" w:rsidP="00F42452">
      <w:pPr>
        <w:pStyle w:val="Citas"/>
        <w:ind w:left="0"/>
        <w:rPr>
          <w:b/>
        </w:rPr>
      </w:pPr>
    </w:p>
    <w:p w14:paraId="25E4EEBD" w14:textId="6146C150" w:rsidR="00870B18" w:rsidRDefault="0028336D"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433AAA30"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28336D">
        <w:rPr>
          <w:rFonts w:ascii="Palatino Linotype" w:hAnsi="Palatino Linotype" w:cs="Arial"/>
          <w:b/>
          <w:bCs/>
          <w:sz w:val="24"/>
          <w:szCs w:val="24"/>
        </w:rPr>
        <w:t>veintisiete de agosto</w:t>
      </w:r>
      <w:r w:rsidR="00AE1E92">
        <w:rPr>
          <w:rFonts w:ascii="Palatino Linotype" w:hAnsi="Palatino Linotype" w:cs="Arial"/>
          <w:b/>
          <w:bCs/>
          <w:sz w:val="24"/>
          <w:szCs w:val="24"/>
        </w:rPr>
        <w:t xml:space="preserve"> del presente,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701B8C3C" w14:textId="77777777" w:rsidR="00AB0893" w:rsidRDefault="00AB0893" w:rsidP="00870B18">
      <w:pPr>
        <w:spacing w:before="240" w:line="360" w:lineRule="auto"/>
        <w:jc w:val="both"/>
        <w:rPr>
          <w:rFonts w:ascii="Palatino Linotype" w:hAnsi="Palatino Linotype" w:cs="Arial"/>
          <w:b/>
          <w:sz w:val="28"/>
        </w:rPr>
      </w:pPr>
    </w:p>
    <w:p w14:paraId="27FA6121" w14:textId="59B2FE7C" w:rsidR="00870B18" w:rsidRPr="00B07D6D" w:rsidRDefault="00186D78" w:rsidP="00870B18">
      <w:pPr>
        <w:spacing w:before="240" w:line="360" w:lineRule="auto"/>
        <w:jc w:val="both"/>
        <w:rPr>
          <w:rFonts w:ascii="Palatino Linotype" w:hAnsi="Palatino Linotype" w:cs="Arial"/>
          <w:b/>
          <w:sz w:val="24"/>
          <w:szCs w:val="24"/>
        </w:rPr>
      </w:pPr>
      <w:r>
        <w:rPr>
          <w:rFonts w:ascii="Palatino Linotype" w:hAnsi="Palatino Linotype" w:cs="Arial"/>
          <w:b/>
          <w:sz w:val="28"/>
        </w:rPr>
        <w:t>SEXTO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5C2530D9" w14:textId="5A4AFD56" w:rsidR="0028336D" w:rsidRPr="0028336D"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AE1E92">
        <w:rPr>
          <w:rFonts w:ascii="Palatino Linotype" w:hAnsi="Palatino Linotype" w:cs="Arial"/>
          <w:bCs/>
          <w:sz w:val="24"/>
          <w:szCs w:val="24"/>
        </w:rPr>
        <w:t xml:space="preserve">rindió su informe justificado en fecha </w:t>
      </w:r>
      <w:r w:rsidR="0028336D">
        <w:rPr>
          <w:rFonts w:ascii="Palatino Linotype" w:hAnsi="Palatino Linotype" w:cs="Arial"/>
          <w:b/>
          <w:sz w:val="24"/>
          <w:szCs w:val="24"/>
        </w:rPr>
        <w:t xml:space="preserve">cinco de septiembre, </w:t>
      </w:r>
      <w:r w:rsidR="0028336D">
        <w:rPr>
          <w:rFonts w:ascii="Palatino Linotype" w:hAnsi="Palatino Linotype" w:cs="Arial"/>
          <w:bCs/>
          <w:sz w:val="24"/>
          <w:szCs w:val="24"/>
        </w:rPr>
        <w:t xml:space="preserve">mismo que fue puesto a la vista el </w:t>
      </w:r>
      <w:r w:rsidR="0028336D">
        <w:rPr>
          <w:rFonts w:ascii="Palatino Linotype" w:hAnsi="Palatino Linotype" w:cs="Arial"/>
          <w:b/>
          <w:sz w:val="24"/>
          <w:szCs w:val="24"/>
        </w:rPr>
        <w:t xml:space="preserve">nueve de septiembre, ambos de dos mil veinticuatro. </w:t>
      </w:r>
    </w:p>
    <w:p w14:paraId="2E1E5F8A" w14:textId="1C2CF25B" w:rsidR="00870B18" w:rsidRDefault="00AE1E92" w:rsidP="00870B18">
      <w:pPr>
        <w:spacing w:before="240" w:line="360" w:lineRule="auto"/>
        <w:jc w:val="both"/>
        <w:rPr>
          <w:rFonts w:ascii="Palatino Linotype" w:hAnsi="Palatino Linotype" w:cs="Arial"/>
          <w:sz w:val="24"/>
          <w:szCs w:val="24"/>
        </w:rPr>
      </w:pPr>
      <w:r>
        <w:rPr>
          <w:rFonts w:ascii="Palatino Linotype" w:hAnsi="Palatino Linotype" w:cs="Arial"/>
          <w:bCs/>
          <w:sz w:val="24"/>
          <w:szCs w:val="24"/>
        </w:rPr>
        <w:t>P</w:t>
      </w:r>
      <w:r w:rsidR="007E07B4">
        <w:rPr>
          <w:rFonts w:ascii="Palatino Linotype" w:hAnsi="Palatino Linotype" w:cs="Arial"/>
          <w:bCs/>
          <w:sz w:val="24"/>
          <w:szCs w:val="24"/>
        </w:rPr>
        <w:t xml:space="preserve">or lo cual se decretó el cierre de instrucción con fecha </w:t>
      </w:r>
      <w:r w:rsidR="0028336D">
        <w:rPr>
          <w:rFonts w:ascii="Palatino Linotype" w:hAnsi="Palatino Linotype" w:cs="Arial"/>
          <w:b/>
          <w:bCs/>
          <w:sz w:val="24"/>
          <w:szCs w:val="24"/>
        </w:rPr>
        <w:t>trece de septiembre</w:t>
      </w:r>
      <w:r>
        <w:rPr>
          <w:rFonts w:ascii="Palatino Linotype" w:hAnsi="Palatino Linotype" w:cs="Arial"/>
          <w:b/>
          <w:bCs/>
          <w:sz w:val="24"/>
          <w:szCs w:val="24"/>
        </w:rPr>
        <w:t xml:space="preserve"> de dos mil veinticuatro, </w:t>
      </w:r>
      <w:r w:rsidR="00870B18" w:rsidRPr="00E008E2">
        <w:rPr>
          <w:rFonts w:ascii="Palatino Linotype" w:hAnsi="Palatino Linotype" w:cs="Arial"/>
          <w:bCs/>
          <w:sz w:val="24"/>
          <w:szCs w:val="24"/>
        </w:rPr>
        <w:t>e</w:t>
      </w:r>
      <w:r w:rsidR="00870B18"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200D8680" w14:textId="029B77BE" w:rsidR="00626D87" w:rsidRDefault="00626D87" w:rsidP="00626D87">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De las constancias que integran el expediente electrónico, se advierte que han transcurrido los término</w:t>
      </w:r>
      <w:r w:rsidRPr="00E70A81">
        <w:rPr>
          <w:rFonts w:ascii="Palatino Linotype" w:hAnsi="Palatino Linotype" w:cs="Arial"/>
          <w:sz w:val="24"/>
          <w:szCs w:val="24"/>
        </w:rPr>
        <w:t xml:space="preserve">s de Ley, para la emisión de la resolución en el presente recurso de revisión, por lo que en fecha </w:t>
      </w:r>
      <w:r w:rsidR="00050AFA">
        <w:rPr>
          <w:rFonts w:ascii="Palatino Linotype" w:hAnsi="Palatino Linotype" w:cs="Arial"/>
          <w:b/>
          <w:bCs/>
          <w:sz w:val="24"/>
          <w:szCs w:val="24"/>
        </w:rPr>
        <w:t>cinco</w:t>
      </w:r>
      <w:r w:rsidR="00ED06FA">
        <w:rPr>
          <w:rFonts w:ascii="Palatino Linotype" w:hAnsi="Palatino Linotype" w:cs="Arial"/>
          <w:b/>
          <w:bCs/>
          <w:sz w:val="24"/>
          <w:szCs w:val="24"/>
        </w:rPr>
        <w:t xml:space="preserve"> de noviembre</w:t>
      </w:r>
      <w:r w:rsidRPr="00E70A81">
        <w:rPr>
          <w:rFonts w:ascii="Palatino Linotype" w:hAnsi="Palatino Linotype" w:cs="Arial"/>
          <w:b/>
          <w:bCs/>
          <w:sz w:val="24"/>
          <w:szCs w:val="24"/>
        </w:rPr>
        <w:t xml:space="preserve"> de dos mil veinticuatro, </w:t>
      </w:r>
      <w:r w:rsidRPr="00E70A81">
        <w:rPr>
          <w:rFonts w:ascii="Palatino Linotype" w:hAnsi="Palatino Linotype" w:cs="Arial"/>
          <w:sz w:val="24"/>
          <w:szCs w:val="24"/>
        </w:rPr>
        <w:t>se</w:t>
      </w:r>
      <w:r w:rsidRPr="0076590D">
        <w:rPr>
          <w:rFonts w:ascii="Palatino Linotype" w:hAnsi="Palatino Linotype" w:cs="Arial"/>
          <w:sz w:val="24"/>
          <w:szCs w:val="24"/>
        </w:rPr>
        <w:t xml:space="preserve"> notificó a las partes el acuerdo por el que se ordena ampliar el plazo para la emisión de la resolución, en términos del artículo 181 párrafo tercero de la Ley de </w:t>
      </w:r>
      <w:r w:rsidRPr="0076590D">
        <w:rPr>
          <w:rFonts w:ascii="Palatino Linotype" w:hAnsi="Palatino Linotype" w:cs="Arial"/>
          <w:sz w:val="24"/>
          <w:szCs w:val="24"/>
        </w:rPr>
        <w:lastRenderedPageBreak/>
        <w:t>Transparencia y Acceso a la Información Pública del Estado de México y Municipios, ordenándose turnar los expedientes a la resolución que en derecho proceda.</w:t>
      </w:r>
    </w:p>
    <w:p w14:paraId="31EED51E" w14:textId="77777777" w:rsidR="00626D87" w:rsidRDefault="00626D87" w:rsidP="00626D87">
      <w:pPr>
        <w:spacing w:after="0" w:line="360" w:lineRule="auto"/>
        <w:jc w:val="both"/>
        <w:rPr>
          <w:rFonts w:ascii="Palatino Linotype" w:hAnsi="Palatino Linotype" w:cs="Arial"/>
          <w:sz w:val="24"/>
          <w:szCs w:val="24"/>
        </w:rPr>
      </w:pPr>
    </w:p>
    <w:p w14:paraId="41ED9A64"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348C984"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A67A8F7"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C9E7AA"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DC96018"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1782B73" w14:textId="77777777" w:rsidR="00626D87" w:rsidRPr="00A37E5B" w:rsidRDefault="00626D87" w:rsidP="00626D87">
      <w:pPr>
        <w:spacing w:line="360" w:lineRule="auto"/>
        <w:ind w:left="993" w:right="49" w:hanging="426"/>
        <w:jc w:val="both"/>
        <w:rPr>
          <w:rFonts w:ascii="Palatino Linotype" w:hAnsi="Palatino Linotype" w:cs="Arial"/>
          <w:sz w:val="24"/>
          <w:szCs w:val="24"/>
        </w:rPr>
      </w:pPr>
      <w:r w:rsidRPr="00A37E5B">
        <w:rPr>
          <w:rFonts w:ascii="Palatino Linotype" w:hAnsi="Palatino Linotype" w:cs="Arial"/>
          <w:b/>
          <w:sz w:val="24"/>
          <w:szCs w:val="24"/>
        </w:rPr>
        <w:t xml:space="preserve">a) </w:t>
      </w:r>
      <w:r w:rsidRPr="00A37E5B">
        <w:rPr>
          <w:rFonts w:ascii="Palatino Linotype" w:hAnsi="Palatino Linotype" w:cs="Arial"/>
          <w:b/>
          <w:sz w:val="24"/>
          <w:szCs w:val="24"/>
        </w:rPr>
        <w:tab/>
        <w:t>Complejidad del asunto:</w:t>
      </w:r>
      <w:r w:rsidRPr="00A37E5B">
        <w:rPr>
          <w:rFonts w:ascii="Palatino Linotype" w:hAnsi="Palatino Linotype" w:cs="Arial"/>
          <w:sz w:val="24"/>
          <w:szCs w:val="24"/>
        </w:rPr>
        <w:t xml:space="preserve"> La complejidad de la prueba, la pluralidad de sujetos procesales, el tiempo transcurrido, las características y contexto del recurso.</w:t>
      </w:r>
    </w:p>
    <w:p w14:paraId="7A278D20" w14:textId="77777777" w:rsidR="00626D87" w:rsidRPr="00A37E5B" w:rsidRDefault="00626D87" w:rsidP="00626D87">
      <w:pPr>
        <w:spacing w:line="360" w:lineRule="auto"/>
        <w:ind w:left="993" w:right="49" w:hanging="426"/>
        <w:jc w:val="both"/>
        <w:rPr>
          <w:rFonts w:ascii="Palatino Linotype" w:hAnsi="Palatino Linotype" w:cs="Arial"/>
          <w:sz w:val="24"/>
          <w:szCs w:val="24"/>
        </w:rPr>
      </w:pPr>
      <w:r w:rsidRPr="00A37E5B">
        <w:rPr>
          <w:rFonts w:ascii="Palatino Linotype" w:hAnsi="Palatino Linotype" w:cs="Arial"/>
          <w:b/>
          <w:sz w:val="24"/>
          <w:szCs w:val="24"/>
        </w:rPr>
        <w:t xml:space="preserve">b) </w:t>
      </w:r>
      <w:r w:rsidRPr="00A37E5B">
        <w:rPr>
          <w:rFonts w:ascii="Palatino Linotype" w:hAnsi="Palatino Linotype" w:cs="Arial"/>
          <w:b/>
          <w:sz w:val="24"/>
          <w:szCs w:val="24"/>
        </w:rPr>
        <w:tab/>
        <w:t>Actividad Procesal del interesado:</w:t>
      </w:r>
      <w:r w:rsidRPr="00A37E5B">
        <w:rPr>
          <w:rFonts w:ascii="Palatino Linotype" w:hAnsi="Palatino Linotype" w:cs="Arial"/>
          <w:sz w:val="24"/>
          <w:szCs w:val="24"/>
        </w:rPr>
        <w:t xml:space="preserve"> Acciones u omisiones del interesado.</w:t>
      </w:r>
    </w:p>
    <w:p w14:paraId="5A5E073A" w14:textId="77777777" w:rsidR="00626D87" w:rsidRPr="00A37E5B" w:rsidRDefault="00626D87" w:rsidP="00626D87">
      <w:pPr>
        <w:spacing w:line="360" w:lineRule="auto"/>
        <w:ind w:left="993" w:right="49" w:hanging="426"/>
        <w:jc w:val="both"/>
        <w:rPr>
          <w:rFonts w:ascii="Palatino Linotype" w:hAnsi="Palatino Linotype" w:cs="Arial"/>
          <w:sz w:val="24"/>
          <w:szCs w:val="24"/>
        </w:rPr>
      </w:pPr>
      <w:r w:rsidRPr="00A37E5B">
        <w:rPr>
          <w:rFonts w:ascii="Palatino Linotype" w:hAnsi="Palatino Linotype" w:cs="Arial"/>
          <w:b/>
          <w:sz w:val="24"/>
          <w:szCs w:val="24"/>
        </w:rPr>
        <w:t xml:space="preserve">c) </w:t>
      </w:r>
      <w:r w:rsidRPr="00A37E5B">
        <w:rPr>
          <w:rFonts w:ascii="Palatino Linotype" w:hAnsi="Palatino Linotype" w:cs="Arial"/>
          <w:b/>
          <w:sz w:val="24"/>
          <w:szCs w:val="24"/>
        </w:rPr>
        <w:tab/>
        <w:t>Conducta de la Autoridad:</w:t>
      </w:r>
      <w:r w:rsidRPr="00A37E5B">
        <w:rPr>
          <w:rFonts w:ascii="Palatino Linotype" w:hAnsi="Palatino Linotype" w:cs="Arial"/>
          <w:sz w:val="24"/>
          <w:szCs w:val="24"/>
        </w:rPr>
        <w:t xml:space="preserve"> Las Acciones u omisiones realizadas en el procedimiento. Así como si la autoridad actuó con la debida diligencia.</w:t>
      </w:r>
    </w:p>
    <w:p w14:paraId="64481229" w14:textId="77777777" w:rsidR="00626D87" w:rsidRPr="00A37E5B" w:rsidRDefault="00626D87" w:rsidP="00626D87">
      <w:pPr>
        <w:spacing w:line="360" w:lineRule="auto"/>
        <w:ind w:left="993" w:right="49" w:hanging="426"/>
        <w:jc w:val="both"/>
        <w:rPr>
          <w:rFonts w:ascii="Palatino Linotype" w:hAnsi="Palatino Linotype" w:cs="Arial"/>
          <w:sz w:val="24"/>
          <w:szCs w:val="24"/>
        </w:rPr>
      </w:pPr>
      <w:r w:rsidRPr="00A37E5B">
        <w:rPr>
          <w:rFonts w:ascii="Palatino Linotype" w:hAnsi="Palatino Linotype" w:cs="Arial"/>
          <w:b/>
          <w:sz w:val="24"/>
          <w:szCs w:val="24"/>
        </w:rPr>
        <w:t xml:space="preserve">d) </w:t>
      </w:r>
      <w:r w:rsidRPr="00A37E5B">
        <w:rPr>
          <w:rFonts w:ascii="Palatino Linotype" w:hAnsi="Palatino Linotype" w:cs="Arial"/>
          <w:b/>
          <w:sz w:val="24"/>
          <w:szCs w:val="24"/>
        </w:rPr>
        <w:tab/>
        <w:t>La afectación generada en la situación jurídica de la persona involucrada en el proceso:</w:t>
      </w:r>
      <w:r w:rsidRPr="00A37E5B">
        <w:rPr>
          <w:rFonts w:ascii="Palatino Linotype" w:hAnsi="Palatino Linotype" w:cs="Arial"/>
          <w:sz w:val="24"/>
          <w:szCs w:val="24"/>
        </w:rPr>
        <w:t xml:space="preserve"> Violación a sus derechos humanos.</w:t>
      </w:r>
    </w:p>
    <w:p w14:paraId="3BEDA3C9" w14:textId="77777777" w:rsidR="00626D87" w:rsidRPr="00A37E5B" w:rsidRDefault="00626D87" w:rsidP="00626D87">
      <w:pPr>
        <w:spacing w:line="360" w:lineRule="auto"/>
        <w:ind w:right="49"/>
        <w:jc w:val="both"/>
        <w:rPr>
          <w:rFonts w:ascii="Palatino Linotype" w:hAnsi="Palatino Linotype" w:cs="Arial"/>
          <w:sz w:val="24"/>
          <w:szCs w:val="24"/>
        </w:rPr>
      </w:pPr>
    </w:p>
    <w:p w14:paraId="26B11749"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2D70703"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 xml:space="preserve">Argumento que encuentra sustento en la jurisprudencia P./J. 32/92 emitida por el Pleno de la Suprema Corte de Justicia de la Nación de rubro “TÉRMINOS PROCESALES. PARA DETERMINAR SI UN FUNCIONARIO JUDICIAL ACTUÓ </w:t>
      </w:r>
      <w:r w:rsidRPr="00A37E5B">
        <w:rPr>
          <w:rFonts w:ascii="Palatino Linotype" w:hAnsi="Palatino Linotype" w:cs="Arial"/>
          <w:sz w:val="24"/>
          <w:szCs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3E34E079"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944878"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Al respecto, también son de considerar los criterios sostenidos por el Cuarto Tribunal Colegiado en Materia Administrativa del Primer Circuito, cuyos rubros y datos de identificación son los siguientes:</w:t>
      </w:r>
    </w:p>
    <w:p w14:paraId="0CACD427"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t>“</w:t>
      </w:r>
      <w:r w:rsidRPr="00A37E5B">
        <w:rPr>
          <w:rFonts w:ascii="Palatino Linotype" w:hAnsi="Palatino Linotype" w:cs="Arial"/>
          <w:b/>
          <w:sz w:val="24"/>
          <w:szCs w:val="24"/>
        </w:rPr>
        <w:t>PLAZO RAZONABLE PARA RESOLVER. DIMENSIÓN Y EFECTOS DE ESTE CONCEPTO CUANDO SE ADUCE EXCESIVA CARGA DE TRABAJO</w:t>
      </w:r>
      <w:r w:rsidRPr="00A37E5B">
        <w:rPr>
          <w:rFonts w:ascii="Palatino Linotype" w:hAnsi="Palatino Linotype" w:cs="Arial"/>
          <w:sz w:val="24"/>
          <w:szCs w:val="24"/>
        </w:rPr>
        <w:t>.” consultable en el Seminario Judicial de la Federación y su gaceta, con el registro digital 2002351.</w:t>
      </w:r>
    </w:p>
    <w:p w14:paraId="5D538441" w14:textId="77777777" w:rsidR="00626D87" w:rsidRPr="00A37E5B" w:rsidRDefault="00626D87" w:rsidP="00626D87">
      <w:pPr>
        <w:spacing w:line="360" w:lineRule="auto"/>
        <w:ind w:right="49"/>
        <w:jc w:val="both"/>
        <w:rPr>
          <w:rFonts w:ascii="Palatino Linotype" w:hAnsi="Palatino Linotype" w:cs="Arial"/>
          <w:sz w:val="24"/>
          <w:szCs w:val="24"/>
        </w:rPr>
      </w:pPr>
      <w:r w:rsidRPr="00A37E5B">
        <w:rPr>
          <w:rFonts w:ascii="Palatino Linotype" w:hAnsi="Palatino Linotype" w:cs="Arial"/>
          <w:sz w:val="24"/>
          <w:szCs w:val="24"/>
        </w:rPr>
        <w:lastRenderedPageBreak/>
        <w:t>“</w:t>
      </w:r>
      <w:r w:rsidRPr="00A37E5B">
        <w:rPr>
          <w:rFonts w:ascii="Palatino Linotype" w:hAnsi="Palatino Linotype" w:cs="Arial"/>
          <w:b/>
          <w:sz w:val="24"/>
          <w:szCs w:val="24"/>
        </w:rPr>
        <w:t>PLAZO RAZONABLE PARA RESOLVER. CONCEPTO Y ELEMENTOS QUE LO INTEGRAN A LA LUZ DEL DERECHO INTERNACIONAL DE LOS DERECHOS HUMANOS.</w:t>
      </w:r>
      <w:r w:rsidRPr="00A37E5B">
        <w:rPr>
          <w:rFonts w:ascii="Palatino Linotype" w:hAnsi="Palatino Linotype" w:cs="Arial"/>
          <w:sz w:val="24"/>
          <w:szCs w:val="24"/>
        </w:rPr>
        <w:t>”, visible en el Seminario Judicial de la Federación y su gaceta, con el registro digital 2002350.</w:t>
      </w:r>
    </w:p>
    <w:p w14:paraId="68059245" w14:textId="77777777" w:rsidR="00626D87" w:rsidRPr="00A37E5B" w:rsidRDefault="00626D87" w:rsidP="00626D87">
      <w:pPr>
        <w:spacing w:after="0" w:line="360" w:lineRule="auto"/>
        <w:jc w:val="both"/>
        <w:rPr>
          <w:rFonts w:ascii="Palatino Linotype" w:hAnsi="Palatino Linotype" w:cs="Arial"/>
          <w:sz w:val="24"/>
          <w:szCs w:val="24"/>
        </w:rPr>
      </w:pPr>
      <w:r w:rsidRPr="00A37E5B">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638EFA65" w14:textId="77777777" w:rsidR="00626D87" w:rsidRDefault="00626D87" w:rsidP="00870B18">
      <w:pPr>
        <w:spacing w:before="240" w:line="360" w:lineRule="auto"/>
        <w:jc w:val="center"/>
        <w:rPr>
          <w:rFonts w:ascii="Palatino Linotype" w:hAnsi="Palatino Linotype" w:cs="Arial"/>
          <w:b/>
          <w:sz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1A01AB4D" w:rsidR="006744FB" w:rsidRDefault="006744FB" w:rsidP="006744FB">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BA6442">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00E32BA9"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CA70EAA"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065F5C67" w14:textId="77777777" w:rsidR="00A5431A" w:rsidRPr="007822E6" w:rsidRDefault="00A5431A" w:rsidP="00A5431A">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54922108" w14:textId="0EEA8F87" w:rsidR="00626D87" w:rsidRDefault="00626D87" w:rsidP="00626D87">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2D3CB5">
        <w:rPr>
          <w:rFonts w:ascii="Palatino Linotype" w:hAnsi="Palatino Linotype"/>
          <w:b/>
          <w:bCs/>
          <w:sz w:val="24"/>
          <w:szCs w:val="24"/>
        </w:rPr>
        <w:t>XXXXXXX</w:t>
      </w:r>
      <w:r w:rsidRPr="00A6542C">
        <w:rPr>
          <w:rFonts w:ascii="Palatino Linotype" w:hAnsi="Palatino Linotype"/>
          <w:b/>
          <w:bCs/>
          <w:sz w:val="24"/>
          <w:szCs w:val="24"/>
        </w:rPr>
        <w:t>,</w:t>
      </w:r>
      <w:r>
        <w:rPr>
          <w:rFonts w:ascii="Palatino Linotype" w:hAnsi="Palatino Linotype"/>
          <w:sz w:val="24"/>
          <w:szCs w:val="24"/>
        </w:rPr>
        <w:t xml:space="preserve">  </w:t>
      </w:r>
      <w:r>
        <w:rPr>
          <w:rFonts w:ascii="Palatino Linotype" w:hAnsi="Palatino Linotype" w:cs="Arial"/>
          <w:sz w:val="24"/>
        </w:rPr>
        <w:t>del cual no se colige que corresponda al nombre de una persona.</w:t>
      </w:r>
    </w:p>
    <w:p w14:paraId="050A0B1A" w14:textId="77777777" w:rsidR="00626D87" w:rsidRDefault="00626D87" w:rsidP="00626D87">
      <w:pPr>
        <w:spacing w:after="0" w:line="360" w:lineRule="auto"/>
        <w:jc w:val="both"/>
        <w:rPr>
          <w:rFonts w:ascii="Palatino Linotype" w:hAnsi="Palatino Linotype"/>
          <w:sz w:val="24"/>
          <w:szCs w:val="24"/>
        </w:rPr>
      </w:pPr>
    </w:p>
    <w:p w14:paraId="6D588ABB" w14:textId="77777777" w:rsidR="00626D87" w:rsidRDefault="00626D87" w:rsidP="00626D8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78CF212A" w14:textId="77777777" w:rsidR="00626D87" w:rsidRDefault="00626D87" w:rsidP="00626D87">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D384490" w14:textId="77777777" w:rsidR="00626D87" w:rsidRDefault="00626D87" w:rsidP="00626D87">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32AB2F57" w14:textId="77777777" w:rsidR="00626D87" w:rsidRDefault="00626D87" w:rsidP="00626D87">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6C43ED13" w14:textId="77777777" w:rsidR="00626D87" w:rsidRDefault="00626D87" w:rsidP="00626D87">
      <w:pPr>
        <w:spacing w:before="240" w:line="360" w:lineRule="auto"/>
        <w:ind w:left="851" w:right="851"/>
        <w:rPr>
          <w:rFonts w:ascii="Palatino Linotype" w:hAnsi="Palatino Linotype"/>
          <w:i/>
        </w:rPr>
      </w:pPr>
      <w:r>
        <w:rPr>
          <w:rFonts w:ascii="Palatino Linotype" w:hAnsi="Palatino Linotype"/>
          <w:b/>
          <w:i/>
        </w:rPr>
        <w:t>(…)” [Sic]</w:t>
      </w:r>
    </w:p>
    <w:p w14:paraId="04EAF541" w14:textId="77777777" w:rsidR="00626D87" w:rsidRDefault="00626D87" w:rsidP="00626D87">
      <w:pPr>
        <w:pStyle w:val="Prrafodelista"/>
        <w:widowControl w:val="0"/>
        <w:autoSpaceDE w:val="0"/>
        <w:autoSpaceDN w:val="0"/>
        <w:adjustRightInd w:val="0"/>
        <w:ind w:left="0"/>
        <w:jc w:val="both"/>
        <w:rPr>
          <w:rFonts w:ascii="Palatino Linotype" w:hAnsi="Palatino Linotype"/>
          <w:highlight w:val="yellow"/>
        </w:rPr>
      </w:pPr>
    </w:p>
    <w:p w14:paraId="44CF8220" w14:textId="3F6A132D" w:rsidR="00626D87" w:rsidRDefault="00626D87" w:rsidP="00626D8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2D3CB5">
        <w:rPr>
          <w:rFonts w:ascii="Palatino Linotype" w:hAnsi="Palatino Linotype"/>
          <w:b/>
          <w:bCs/>
        </w:rPr>
        <w:t>XXXXXXXX</w:t>
      </w:r>
      <w:r>
        <w:rPr>
          <w:rFonts w:ascii="Palatino Linotype" w:hAnsi="Palatino Linotype"/>
          <w:b/>
          <w:bCs/>
        </w:rPr>
        <w:t xml:space="preserve">; </w:t>
      </w:r>
      <w:r>
        <w:rPr>
          <w:rFonts w:ascii="Palatino Linotype" w:hAnsi="Palatino Linotype"/>
        </w:rPr>
        <w:t>por lo que no tiene certeza sobre su identidad, lo que en estricto sentido, no se colmarían los requisitos establecidos en el citado artículo 180 de la Ley de Transparencia.</w:t>
      </w:r>
    </w:p>
    <w:p w14:paraId="67BFD259" w14:textId="77777777" w:rsidR="00626D87" w:rsidRDefault="00626D87" w:rsidP="00626D87">
      <w:pPr>
        <w:pStyle w:val="Prrafodelista"/>
        <w:widowControl w:val="0"/>
        <w:autoSpaceDE w:val="0"/>
        <w:autoSpaceDN w:val="0"/>
        <w:adjustRightInd w:val="0"/>
        <w:spacing w:line="360" w:lineRule="auto"/>
        <w:ind w:left="0"/>
        <w:jc w:val="both"/>
        <w:rPr>
          <w:rFonts w:ascii="Palatino Linotype" w:hAnsi="Palatino Linotype"/>
        </w:rPr>
      </w:pPr>
    </w:p>
    <w:p w14:paraId="44F5A089" w14:textId="77777777" w:rsidR="00626D87" w:rsidRDefault="00626D87" w:rsidP="00626D8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w:t>
      </w:r>
      <w:r>
        <w:rPr>
          <w:rFonts w:ascii="Palatino Linotype" w:hAnsi="Palatino Linotype" w:cs="Arial"/>
          <w:lang w:eastAsia="es-MX"/>
        </w:rPr>
        <w:lastRenderedPageBreak/>
        <w:t xml:space="preserve">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E1C7972" w14:textId="77777777" w:rsidR="00626D87" w:rsidRDefault="00626D87" w:rsidP="00626D87">
      <w:pPr>
        <w:pStyle w:val="Prrafodelista"/>
        <w:widowControl w:val="0"/>
        <w:autoSpaceDE w:val="0"/>
        <w:autoSpaceDN w:val="0"/>
        <w:adjustRightInd w:val="0"/>
        <w:ind w:left="0"/>
        <w:jc w:val="both"/>
        <w:rPr>
          <w:rFonts w:ascii="Palatino Linotype" w:hAnsi="Palatino Linotype"/>
          <w:highlight w:val="yellow"/>
        </w:rPr>
      </w:pPr>
    </w:p>
    <w:p w14:paraId="456BBD71" w14:textId="77777777" w:rsidR="00626D87" w:rsidRDefault="00626D87" w:rsidP="00626D8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A642135" w14:textId="77777777" w:rsidR="00626D87" w:rsidRPr="00A5431A" w:rsidRDefault="00626D87" w:rsidP="00C4789A">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C478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lastRenderedPageBreak/>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A26086F" w14:textId="77777777" w:rsidR="00C4789A" w:rsidRPr="002869E1" w:rsidRDefault="00C4789A" w:rsidP="00C478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01E40F3"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6FEF7C4F" w14:textId="77777777" w:rsidR="006744FB" w:rsidRDefault="006744FB" w:rsidP="00C4789A">
      <w:pPr>
        <w:spacing w:after="0" w:line="360" w:lineRule="auto"/>
        <w:jc w:val="both"/>
        <w:rPr>
          <w:rFonts w:ascii="Palatino Linotype" w:eastAsia="Times New Roman" w:hAnsi="Palatino Linotype" w:cs="Times New Roman"/>
          <w:sz w:val="24"/>
          <w:szCs w:val="24"/>
          <w:lang w:eastAsia="es-ES"/>
        </w:rPr>
      </w:pPr>
    </w:p>
    <w:p w14:paraId="18C18B17" w14:textId="48E0B794" w:rsidR="00C4789A" w:rsidRPr="006010FE" w:rsidRDefault="00C4789A" w:rsidP="00C478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w:t>
      </w:r>
      <w:r w:rsidRPr="006010FE">
        <w:rPr>
          <w:rFonts w:ascii="Palatino Linotype" w:eastAsia="Times New Roman" w:hAnsi="Palatino Linotype" w:cs="Times New Roman"/>
          <w:sz w:val="24"/>
          <w:szCs w:val="24"/>
          <w:lang w:eastAsia="es-ES"/>
        </w:rPr>
        <w:lastRenderedPageBreak/>
        <w:t xml:space="preserve">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401AE45" w14:textId="77777777" w:rsidR="00C4789A" w:rsidRDefault="00C4789A" w:rsidP="00C478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A0CEE99" w14:textId="77777777" w:rsidR="00C4789A" w:rsidRDefault="00C4789A" w:rsidP="001E7D04">
      <w:pPr>
        <w:spacing w:before="240" w:line="360" w:lineRule="auto"/>
        <w:jc w:val="both"/>
        <w:rPr>
          <w:rFonts w:ascii="Palatino Linotype" w:hAnsi="Palatino Linotype"/>
          <w:sz w:val="24"/>
          <w:szCs w:val="24"/>
        </w:rPr>
      </w:pPr>
    </w:p>
    <w:p w14:paraId="54202D18" w14:textId="63D7BDA3" w:rsidR="006744FB" w:rsidRDefault="00F42452" w:rsidP="001E7D04">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w:t>
      </w:r>
      <w:r w:rsidR="00C15C47">
        <w:rPr>
          <w:rFonts w:ascii="Palatino Linotype" w:hAnsi="Palatino Linotype" w:cs="Arial"/>
          <w:sz w:val="24"/>
          <w:szCs w:val="24"/>
        </w:rPr>
        <w:t xml:space="preserve">literal a la solicitud de información </w:t>
      </w:r>
      <w:r w:rsidR="00626D87">
        <w:rPr>
          <w:rFonts w:ascii="Palatino Linotype" w:hAnsi="Palatino Linotype" w:cs="Arial"/>
          <w:b/>
          <w:bCs/>
          <w:sz w:val="24"/>
          <w:szCs w:val="24"/>
        </w:rPr>
        <w:t>00184/SMADS/IP/2024</w:t>
      </w:r>
      <w:r w:rsidR="005C5860">
        <w:rPr>
          <w:rFonts w:ascii="Palatino Linotype" w:hAnsi="Palatino Linotype" w:cs="Arial"/>
          <w:b/>
          <w:bCs/>
          <w:sz w:val="24"/>
          <w:szCs w:val="24"/>
        </w:rPr>
        <w:t xml:space="preserve">, </w:t>
      </w:r>
      <w:r w:rsidR="001E7D04">
        <w:rPr>
          <w:rFonts w:ascii="Palatino Linotype" w:hAnsi="Palatino Linotype" w:cs="Arial"/>
          <w:sz w:val="24"/>
          <w:szCs w:val="24"/>
        </w:rPr>
        <w:t xml:space="preserve">se </w:t>
      </w:r>
      <w:r w:rsidR="006744FB">
        <w:rPr>
          <w:rFonts w:ascii="Palatino Linotype" w:hAnsi="Palatino Linotype" w:cs="Arial"/>
          <w:sz w:val="24"/>
          <w:szCs w:val="24"/>
        </w:rPr>
        <w:t xml:space="preserve">desprenden las siguientes consideraciones: </w:t>
      </w:r>
    </w:p>
    <w:p w14:paraId="49FB6876" w14:textId="77777777" w:rsidR="00A978F6" w:rsidRPr="00B63864" w:rsidRDefault="00A978F6" w:rsidP="006C2043">
      <w:pPr>
        <w:pStyle w:val="Prrafodelista"/>
        <w:numPr>
          <w:ilvl w:val="0"/>
          <w:numId w:val="4"/>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4B6C4319" w14:textId="5A32C66C" w:rsidR="003A66BD" w:rsidRDefault="00A978F6" w:rsidP="006C2043">
      <w:pPr>
        <w:pStyle w:val="Prrafodelista"/>
        <w:numPr>
          <w:ilvl w:val="0"/>
          <w:numId w:val="2"/>
        </w:numPr>
        <w:autoSpaceDE w:val="0"/>
        <w:autoSpaceDN w:val="0"/>
        <w:adjustRightInd w:val="0"/>
        <w:spacing w:before="240" w:line="360" w:lineRule="auto"/>
        <w:jc w:val="both"/>
        <w:rPr>
          <w:rFonts w:ascii="Palatino Linotype" w:hAnsi="Palatino Linotype"/>
          <w:color w:val="000000"/>
        </w:rPr>
      </w:pPr>
      <w:r w:rsidRPr="007F27DF">
        <w:rPr>
          <w:rFonts w:ascii="Palatino Linotype" w:hAnsi="Palatino Linotype" w:cs="Arial"/>
          <w:lang w:val="es-MX"/>
        </w:rPr>
        <w:t>Que, de una interpretación literal a la solicitud de información</w:t>
      </w:r>
      <w:r w:rsidR="00626D87" w:rsidRPr="007F27DF">
        <w:rPr>
          <w:rFonts w:ascii="Palatino Linotype" w:hAnsi="Palatino Linotype" w:cs="Arial"/>
          <w:lang w:val="es-MX"/>
        </w:rPr>
        <w:t xml:space="preserve"> </w:t>
      </w:r>
      <w:r w:rsidR="00626D87" w:rsidRPr="007F27DF">
        <w:rPr>
          <w:rFonts w:ascii="Palatino Linotype" w:hAnsi="Palatino Linotype" w:cs="Arial"/>
          <w:b/>
          <w:bCs/>
          <w:lang w:val="es-MX"/>
        </w:rPr>
        <w:t>00184/SMADS/IP/2024</w:t>
      </w:r>
      <w:r w:rsidRPr="007F27DF">
        <w:rPr>
          <w:rFonts w:ascii="Palatino Linotype" w:hAnsi="Palatino Linotype" w:cs="Arial"/>
          <w:lang w:val="es-MX"/>
        </w:rPr>
        <w:t xml:space="preserve">, se advierte que </w:t>
      </w:r>
      <w:r w:rsidR="00626D87" w:rsidRPr="007F27DF">
        <w:rPr>
          <w:rFonts w:ascii="Palatino Linotype" w:hAnsi="Palatino Linotype" w:cs="Arial"/>
          <w:lang w:val="es-MX"/>
        </w:rPr>
        <w:t xml:space="preserve">fueron formulados </w:t>
      </w:r>
      <w:r w:rsidR="00626D87" w:rsidRPr="007F27DF">
        <w:rPr>
          <w:rFonts w:ascii="Palatino Linotype" w:hAnsi="Palatino Linotype" w:cs="Arial"/>
          <w:b/>
          <w:bCs/>
          <w:lang w:val="es-MX"/>
        </w:rPr>
        <w:t xml:space="preserve">3 -tres- </w:t>
      </w:r>
      <w:r w:rsidR="00626D87" w:rsidRPr="007F27DF">
        <w:rPr>
          <w:rFonts w:ascii="Palatino Linotype" w:hAnsi="Palatino Linotype" w:cs="Arial"/>
          <w:lang w:val="es-MX"/>
        </w:rPr>
        <w:t xml:space="preserve">requerimientos respecto de los cuales no fue </w:t>
      </w:r>
      <w:r w:rsidR="003A66BD" w:rsidRPr="007F27DF">
        <w:rPr>
          <w:rFonts w:ascii="Palatino Linotype" w:hAnsi="Palatino Linotype" w:cs="Arial"/>
          <w:lang w:val="es-MX"/>
        </w:rPr>
        <w:t>señalado un parámetro de inicio y conclusión para efectos de búsqueda de la información, debiendo de ser fijado</w:t>
      </w:r>
      <w:r w:rsidR="007F27DF">
        <w:rPr>
          <w:rFonts w:ascii="Palatino Linotype" w:hAnsi="Palatino Linotype" w:cs="Arial"/>
          <w:lang w:val="es-MX"/>
        </w:rPr>
        <w:t>s</w:t>
      </w:r>
      <w:r w:rsidR="003A66BD" w:rsidRPr="007F27DF">
        <w:rPr>
          <w:rFonts w:ascii="Palatino Linotype" w:hAnsi="Palatino Linotype" w:cs="Arial"/>
          <w:lang w:val="es-MX"/>
        </w:rPr>
        <w:t xml:space="preserve"> al veintisiete de junio de dos mil veinticuatro</w:t>
      </w:r>
      <w:r w:rsidR="006E03AD">
        <w:rPr>
          <w:rFonts w:ascii="Palatino Linotype" w:hAnsi="Palatino Linotype" w:cs="Arial"/>
          <w:lang w:val="es-MX"/>
        </w:rPr>
        <w:t xml:space="preserve">, al corresponder a la fecha de la solicitud. </w:t>
      </w:r>
    </w:p>
    <w:p w14:paraId="6A5CF2E6" w14:textId="6C5DF414" w:rsidR="00EF0F11" w:rsidRPr="00EF0F11" w:rsidRDefault="003A66BD" w:rsidP="006C2043">
      <w:pPr>
        <w:pStyle w:val="Prrafodelista"/>
        <w:numPr>
          <w:ilvl w:val="0"/>
          <w:numId w:val="2"/>
        </w:numPr>
        <w:autoSpaceDE w:val="0"/>
        <w:autoSpaceDN w:val="0"/>
        <w:adjustRightInd w:val="0"/>
        <w:spacing w:before="240" w:line="360" w:lineRule="auto"/>
        <w:jc w:val="both"/>
        <w:rPr>
          <w:rFonts w:ascii="Palatino Linotype" w:hAnsi="Palatino Linotype"/>
        </w:rPr>
      </w:pPr>
      <w:r>
        <w:rPr>
          <w:rFonts w:ascii="Palatino Linotype" w:hAnsi="Palatino Linotype" w:cs="Arial"/>
        </w:rPr>
        <w:t>Por otra parte</w:t>
      </w:r>
      <w:r w:rsidR="00EF0F11" w:rsidRPr="00EF0F11">
        <w:rPr>
          <w:rFonts w:ascii="Palatino Linotype" w:hAnsi="Palatino Linotype" w:cs="Arial"/>
        </w:rPr>
        <w:t>, respecto de todos los requerimientos</w:t>
      </w:r>
      <w:r w:rsidR="00EF0F11" w:rsidRPr="00EF0F11">
        <w:rPr>
          <w:rFonts w:ascii="Palatino Linotype" w:hAnsi="Palatino Linotype"/>
          <w:b/>
          <w:bCs/>
        </w:rPr>
        <w:t xml:space="preserve">, </w:t>
      </w:r>
      <w:r w:rsidR="00EF0F11" w:rsidRPr="00EF0F11">
        <w:rPr>
          <w:rFonts w:ascii="Palatino Linotype" w:hAnsi="Palatino Linotype" w:cs="Arial"/>
        </w:rPr>
        <w:t xml:space="preserve">resulta oportuno destacar que cuando los particulares no identifican de forma precisa el documento </w:t>
      </w:r>
      <w:r w:rsidR="00EF0F11" w:rsidRPr="00EF0F11">
        <w:rPr>
          <w:rFonts w:ascii="Palatino Linotype" w:hAnsi="Palatino Linotype" w:cs="Arial"/>
        </w:rPr>
        <w:lastRenderedPageBreak/>
        <w:t xml:space="preserve">requerido, bastará con que </w:t>
      </w:r>
      <w:r w:rsidR="00EF0F11" w:rsidRPr="00EF0F11">
        <w:rPr>
          <w:rFonts w:ascii="Palatino Linotype" w:hAnsi="Palatino Linotype"/>
        </w:rPr>
        <w:t xml:space="preserve">se remita cualquiera que refleje la información requerida. Al respecto, cobra relevancia el criterio emitido por el Órgano Garante Nacional con número </w:t>
      </w:r>
      <w:r w:rsidR="00EF0F11" w:rsidRPr="00EF0F11">
        <w:rPr>
          <w:rFonts w:ascii="Palatino Linotype" w:hAnsi="Palatino Linotype"/>
          <w:b/>
          <w:bCs/>
        </w:rPr>
        <w:t xml:space="preserve">16/17 </w:t>
      </w:r>
      <w:r w:rsidR="00EF0F11" w:rsidRPr="00EF0F11">
        <w:rPr>
          <w:rFonts w:ascii="Palatino Linotype" w:hAnsi="Palatino Linotype"/>
        </w:rPr>
        <w:t>cuyo rubro y texto disponen a la literalidad lo siguiente:</w:t>
      </w:r>
    </w:p>
    <w:p w14:paraId="0ADF4A4F" w14:textId="77777777" w:rsidR="00EF0F11" w:rsidRPr="00AB5B4A" w:rsidRDefault="00EF0F11" w:rsidP="00EF0F11">
      <w:pPr>
        <w:pStyle w:val="Citas"/>
        <w:jc w:val="center"/>
        <w:rPr>
          <w:b/>
          <w:bCs/>
          <w:sz w:val="24"/>
          <w:szCs w:val="24"/>
        </w:rPr>
      </w:pPr>
      <w:r w:rsidRPr="00AB5B4A">
        <w:rPr>
          <w:b/>
          <w:bCs/>
          <w:sz w:val="24"/>
          <w:szCs w:val="24"/>
        </w:rPr>
        <w:t>“EXPRESIÓN DOCUMENTAL.</w:t>
      </w:r>
    </w:p>
    <w:p w14:paraId="333269A1" w14:textId="77777777" w:rsidR="00EF0F11" w:rsidRPr="00AB5B4A" w:rsidRDefault="00EF0F11" w:rsidP="00EF0F11">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300B106B" w14:textId="77777777" w:rsidR="00EF0F11" w:rsidRPr="00AB5B4A" w:rsidRDefault="00EF0F11" w:rsidP="00EF0F11">
      <w:pPr>
        <w:pStyle w:val="Citas"/>
        <w:rPr>
          <w:b/>
        </w:rPr>
      </w:pPr>
      <w:r w:rsidRPr="00AB5B4A">
        <w:rPr>
          <w:b/>
        </w:rPr>
        <w:t>Precedentes:</w:t>
      </w:r>
    </w:p>
    <w:p w14:paraId="3381A4ED" w14:textId="77777777" w:rsidR="00EF0F11" w:rsidRPr="00AB5B4A" w:rsidRDefault="00EF0F11" w:rsidP="006C2043">
      <w:pPr>
        <w:pStyle w:val="Citas"/>
        <w:numPr>
          <w:ilvl w:val="0"/>
          <w:numId w:val="1"/>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0FA0D997" w14:textId="77777777" w:rsidR="00EF0F11" w:rsidRPr="00AB5B4A" w:rsidRDefault="00EF0F11" w:rsidP="006C2043">
      <w:pPr>
        <w:pStyle w:val="Citas"/>
        <w:numPr>
          <w:ilvl w:val="0"/>
          <w:numId w:val="1"/>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28C81FE4" w14:textId="77777777" w:rsidR="00EF0F11" w:rsidRPr="00AB5B4A" w:rsidRDefault="00EF0F11" w:rsidP="006C2043">
      <w:pPr>
        <w:pStyle w:val="Citas"/>
        <w:numPr>
          <w:ilvl w:val="0"/>
          <w:numId w:val="1"/>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w:t>
      </w:r>
      <w:r w:rsidRPr="00AB5B4A">
        <w:lastRenderedPageBreak/>
        <w:t xml:space="preserve">Secretaría de Economía. Comisionado Ponente Francisco Javier Acuña Llamas. “ </w:t>
      </w:r>
      <w:r w:rsidRPr="00AB5B4A">
        <w:rPr>
          <w:b/>
          <w:bCs/>
        </w:rPr>
        <w:t>(Sic)</w:t>
      </w:r>
    </w:p>
    <w:p w14:paraId="4F353E64" w14:textId="77777777" w:rsidR="003A66BD" w:rsidRDefault="003A66BD" w:rsidP="00EF0F11">
      <w:pPr>
        <w:spacing w:before="240" w:line="360" w:lineRule="auto"/>
        <w:jc w:val="both"/>
        <w:rPr>
          <w:rFonts w:ascii="Palatino Linotype" w:hAnsi="Palatino Linotype"/>
          <w:sz w:val="24"/>
          <w:szCs w:val="24"/>
        </w:rPr>
      </w:pPr>
    </w:p>
    <w:p w14:paraId="5A43A363" w14:textId="6B69A6EA" w:rsidR="00EF0F11" w:rsidRPr="0051062B" w:rsidRDefault="00EF0F11" w:rsidP="00EF0F11">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FDFF8B6" w14:textId="77777777" w:rsidR="00EF0F11" w:rsidRPr="0051062B" w:rsidRDefault="00EF0F11" w:rsidP="00EF0F11">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E553F98" w14:textId="77777777" w:rsidR="00EF0F11" w:rsidRPr="0051062B" w:rsidRDefault="00EF0F11" w:rsidP="00EF0F11">
      <w:pPr>
        <w:pStyle w:val="Citas"/>
        <w:rPr>
          <w:b/>
        </w:rPr>
      </w:pPr>
      <w:r w:rsidRPr="0051062B">
        <w:rPr>
          <w:b/>
        </w:rPr>
        <w:t xml:space="preserve">Artículo 181. … </w:t>
      </w:r>
    </w:p>
    <w:p w14:paraId="2775B690" w14:textId="77777777" w:rsidR="00EF0F11" w:rsidRDefault="00EF0F11" w:rsidP="00EF0F11">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B2EF9D4" w14:textId="148978B0" w:rsidR="00EF0F11" w:rsidRDefault="00EF0F11" w:rsidP="00EF0F11">
      <w:pPr>
        <w:spacing w:before="240" w:line="360" w:lineRule="auto"/>
        <w:jc w:val="both"/>
        <w:rPr>
          <w:rFonts w:ascii="Palatino Linotype" w:hAnsi="Palatino Linotype"/>
          <w:sz w:val="24"/>
          <w:szCs w:val="24"/>
        </w:rPr>
      </w:pPr>
      <w:bookmarkStart w:id="0" w:name="_Hlk181432316"/>
      <w:r>
        <w:rPr>
          <w:rFonts w:ascii="Palatino Linotype" w:hAnsi="Palatino Linotype"/>
          <w:sz w:val="24"/>
          <w:szCs w:val="24"/>
        </w:rPr>
        <w:t xml:space="preserve">Bajo estas líneas argumentativas, al retomar y delimitar los requerimientos formulados por </w:t>
      </w:r>
      <w:r w:rsidR="00BA6442">
        <w:rPr>
          <w:rFonts w:ascii="Palatino Linotype" w:hAnsi="Palatino Linotype"/>
          <w:sz w:val="24"/>
          <w:szCs w:val="24"/>
        </w:rPr>
        <w:t>el</w:t>
      </w:r>
      <w:r>
        <w:rPr>
          <w:rFonts w:ascii="Palatino Linotype" w:hAnsi="Palatino Linotype"/>
          <w:sz w:val="24"/>
          <w:szCs w:val="24"/>
        </w:rPr>
        <w:t xml:space="preserve"> ahora </w:t>
      </w:r>
      <w:r w:rsidRPr="00B63864">
        <w:rPr>
          <w:rFonts w:ascii="Palatino Linotype" w:hAnsi="Palatino Linotype"/>
          <w:b/>
          <w:bCs/>
          <w:sz w:val="24"/>
          <w:szCs w:val="24"/>
        </w:rPr>
        <w:t xml:space="preserve">Recurrente, </w:t>
      </w:r>
      <w:r w:rsidRPr="00B63864">
        <w:rPr>
          <w:rFonts w:ascii="Palatino Linotype" w:hAnsi="Palatino Linotype"/>
          <w:sz w:val="24"/>
          <w:szCs w:val="24"/>
        </w:rPr>
        <w:t>de manera objetiva se precisa que versa en conocer</w:t>
      </w:r>
      <w:r w:rsidR="00C60FC2" w:rsidRPr="00B63864">
        <w:rPr>
          <w:rFonts w:ascii="Palatino Linotype" w:hAnsi="Palatino Linotype"/>
          <w:sz w:val="24"/>
          <w:szCs w:val="24"/>
        </w:rPr>
        <w:t xml:space="preserve">, a través del </w:t>
      </w:r>
      <w:r w:rsidR="00C60FC2" w:rsidRPr="00B63864">
        <w:rPr>
          <w:rFonts w:ascii="Palatino Linotype" w:hAnsi="Palatino Linotype"/>
          <w:b/>
          <w:bCs/>
          <w:sz w:val="24"/>
          <w:szCs w:val="24"/>
        </w:rPr>
        <w:t>SAIMEX</w:t>
      </w:r>
      <w:r w:rsidR="00B63864" w:rsidRPr="00B63864">
        <w:rPr>
          <w:rFonts w:ascii="Palatino Linotype" w:hAnsi="Palatino Linotype"/>
          <w:b/>
          <w:bCs/>
          <w:sz w:val="24"/>
          <w:szCs w:val="24"/>
        </w:rPr>
        <w:t xml:space="preserve">, </w:t>
      </w:r>
      <w:r w:rsidRPr="00B63864">
        <w:rPr>
          <w:rFonts w:ascii="Palatino Linotype" w:hAnsi="Palatino Linotype"/>
          <w:sz w:val="24"/>
          <w:szCs w:val="24"/>
        </w:rPr>
        <w:t>la sigui</w:t>
      </w:r>
      <w:r>
        <w:rPr>
          <w:rFonts w:ascii="Palatino Linotype" w:hAnsi="Palatino Linotype"/>
          <w:sz w:val="24"/>
          <w:szCs w:val="24"/>
        </w:rPr>
        <w:t xml:space="preserve">ente información: </w:t>
      </w:r>
      <w:bookmarkStart w:id="1" w:name="_Hlk177495341"/>
    </w:p>
    <w:bookmarkEnd w:id="1"/>
    <w:p w14:paraId="20E040C2" w14:textId="08AA8ABE" w:rsidR="00EF0F11" w:rsidRPr="00D5333F" w:rsidRDefault="003A66BD" w:rsidP="006C2043">
      <w:pPr>
        <w:pStyle w:val="Citas"/>
        <w:numPr>
          <w:ilvl w:val="0"/>
          <w:numId w:val="3"/>
        </w:numPr>
        <w:rPr>
          <w:sz w:val="24"/>
          <w:szCs w:val="24"/>
        </w:rPr>
      </w:pPr>
      <w:r>
        <w:rPr>
          <w:i w:val="0"/>
          <w:iCs/>
          <w:sz w:val="24"/>
          <w:szCs w:val="24"/>
        </w:rPr>
        <w:t xml:space="preserve">Listado y/o documento donde consten los bancos de materiales </w:t>
      </w:r>
      <w:r w:rsidR="00553FDE">
        <w:rPr>
          <w:i w:val="0"/>
          <w:iCs/>
          <w:sz w:val="24"/>
          <w:szCs w:val="24"/>
        </w:rPr>
        <w:t xml:space="preserve">de construcción (arena, grava, piedra, materiales prefabricados, cemento, mortero, otros) </w:t>
      </w:r>
      <w:r>
        <w:rPr>
          <w:i w:val="0"/>
          <w:iCs/>
          <w:sz w:val="24"/>
          <w:szCs w:val="24"/>
        </w:rPr>
        <w:t xml:space="preserve">autorizados en el Estado de México, </w:t>
      </w:r>
      <w:r w:rsidR="00D5333F">
        <w:rPr>
          <w:i w:val="0"/>
          <w:iCs/>
          <w:sz w:val="24"/>
          <w:szCs w:val="24"/>
        </w:rPr>
        <w:t xml:space="preserve">al mayor grado de desagregación, </w:t>
      </w:r>
      <w:r>
        <w:rPr>
          <w:i w:val="0"/>
          <w:iCs/>
          <w:sz w:val="24"/>
          <w:szCs w:val="24"/>
        </w:rPr>
        <w:t>en el que se incluya razón</w:t>
      </w:r>
      <w:r w:rsidR="00D5333F">
        <w:rPr>
          <w:i w:val="0"/>
          <w:iCs/>
          <w:sz w:val="24"/>
          <w:szCs w:val="24"/>
        </w:rPr>
        <w:t xml:space="preserve"> social de la empresa, tipo de material, dirección, ubicación de cada banco en formato KMZ, o bien, </w:t>
      </w:r>
      <w:r w:rsidR="00D5333F">
        <w:rPr>
          <w:i w:val="0"/>
          <w:iCs/>
          <w:sz w:val="24"/>
          <w:szCs w:val="24"/>
        </w:rPr>
        <w:lastRenderedPageBreak/>
        <w:t>sus coordenadas en formato UTM, grados decimales o grados, minutos y segundos, al veintisiete de junio de dos mil veinticuatro.</w:t>
      </w:r>
    </w:p>
    <w:p w14:paraId="54181C41" w14:textId="45524273" w:rsidR="00D5333F" w:rsidRPr="00D5333F" w:rsidRDefault="00D5333F" w:rsidP="006C2043">
      <w:pPr>
        <w:pStyle w:val="Citas"/>
        <w:numPr>
          <w:ilvl w:val="0"/>
          <w:numId w:val="3"/>
        </w:numPr>
        <w:rPr>
          <w:sz w:val="24"/>
          <w:szCs w:val="24"/>
        </w:rPr>
      </w:pPr>
      <w:r>
        <w:rPr>
          <w:i w:val="0"/>
          <w:iCs/>
          <w:sz w:val="24"/>
          <w:szCs w:val="24"/>
        </w:rPr>
        <w:t xml:space="preserve">Listado y/o documento donde consten los sitios de disposición final para la recepción de residuos </w:t>
      </w:r>
      <w:proofErr w:type="spellStart"/>
      <w:r>
        <w:rPr>
          <w:i w:val="0"/>
          <w:iCs/>
          <w:sz w:val="24"/>
          <w:szCs w:val="24"/>
        </w:rPr>
        <w:t>solidos</w:t>
      </w:r>
      <w:proofErr w:type="spellEnd"/>
      <w:r>
        <w:rPr>
          <w:i w:val="0"/>
          <w:iCs/>
          <w:sz w:val="24"/>
          <w:szCs w:val="24"/>
        </w:rPr>
        <w:t xml:space="preserve"> urbanos y de manejo especial </w:t>
      </w:r>
      <w:r w:rsidR="00553FDE">
        <w:rPr>
          <w:i w:val="0"/>
          <w:iCs/>
          <w:sz w:val="24"/>
          <w:szCs w:val="24"/>
        </w:rPr>
        <w:t xml:space="preserve">(residuos de demolición, excavación, construcción y basura en general) autorizados </w:t>
      </w:r>
      <w:r>
        <w:rPr>
          <w:i w:val="0"/>
          <w:iCs/>
          <w:sz w:val="24"/>
          <w:szCs w:val="24"/>
        </w:rPr>
        <w:t>en el Estado de México, al mayor grado de desagregación, en el que se incluya razón social de la empresa,  tipo de residuos, dirección, ubicación de cada sitio en formato KMZ, o bien, sus coordenadas en formato UTM, grados decimales o grados, minutos y segundos, al veintisiete de junio de dos mil veinticuatro.</w:t>
      </w:r>
    </w:p>
    <w:p w14:paraId="07712D76" w14:textId="7DE3C449" w:rsidR="00D5333F" w:rsidRDefault="00D5333F" w:rsidP="006C2043">
      <w:pPr>
        <w:pStyle w:val="Citas"/>
        <w:numPr>
          <w:ilvl w:val="0"/>
          <w:numId w:val="3"/>
        </w:numPr>
        <w:rPr>
          <w:sz w:val="24"/>
          <w:szCs w:val="24"/>
        </w:rPr>
      </w:pPr>
      <w:r>
        <w:rPr>
          <w:i w:val="0"/>
          <w:iCs/>
          <w:sz w:val="24"/>
          <w:szCs w:val="24"/>
        </w:rPr>
        <w:t>El o los documentos donde consten las autorizaciones de impacto ambiental emitidas a favor de bancos de materiales</w:t>
      </w:r>
      <w:r w:rsidR="00553FDE">
        <w:rPr>
          <w:i w:val="0"/>
          <w:iCs/>
          <w:sz w:val="24"/>
          <w:szCs w:val="24"/>
        </w:rPr>
        <w:t xml:space="preserve"> / construcción</w:t>
      </w:r>
      <w:r>
        <w:rPr>
          <w:i w:val="0"/>
          <w:iCs/>
          <w:sz w:val="24"/>
          <w:szCs w:val="24"/>
        </w:rPr>
        <w:t xml:space="preserve"> y sitios de disposición final de residuos </w:t>
      </w:r>
      <w:r w:rsidR="00ED2D27">
        <w:rPr>
          <w:i w:val="0"/>
          <w:iCs/>
          <w:sz w:val="24"/>
          <w:szCs w:val="24"/>
        </w:rPr>
        <w:t>sólidos</w:t>
      </w:r>
      <w:r>
        <w:rPr>
          <w:i w:val="0"/>
          <w:iCs/>
          <w:sz w:val="24"/>
          <w:szCs w:val="24"/>
        </w:rPr>
        <w:t xml:space="preserve"> urbanos y de manejo especial, </w:t>
      </w:r>
      <w:r w:rsidR="007F27DF">
        <w:rPr>
          <w:i w:val="0"/>
          <w:iCs/>
          <w:sz w:val="24"/>
          <w:szCs w:val="24"/>
        </w:rPr>
        <w:t xml:space="preserve">vigentes al veintisiete de junio de dos mil veinticuatro. </w:t>
      </w:r>
      <w:r w:rsidR="00553FDE">
        <w:rPr>
          <w:i w:val="0"/>
          <w:iCs/>
          <w:sz w:val="24"/>
          <w:szCs w:val="24"/>
        </w:rPr>
        <w:t xml:space="preserve"> </w:t>
      </w:r>
    </w:p>
    <w:bookmarkEnd w:id="0"/>
    <w:p w14:paraId="395A5DAE" w14:textId="77777777" w:rsidR="00ED2D27" w:rsidRDefault="00ED2D27" w:rsidP="00245156">
      <w:pPr>
        <w:spacing w:after="0" w:line="360" w:lineRule="auto"/>
        <w:jc w:val="both"/>
        <w:rPr>
          <w:rFonts w:ascii="Palatino Linotype" w:hAnsi="Palatino Linotype" w:cs="Arial"/>
          <w:sz w:val="24"/>
          <w:szCs w:val="24"/>
        </w:rPr>
      </w:pPr>
    </w:p>
    <w:p w14:paraId="51C5667F" w14:textId="25EE12F7" w:rsidR="002A5A7C" w:rsidRDefault="00553FDE" w:rsidP="0024515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w:t>
      </w:r>
      <w:r w:rsidR="00245156">
        <w:rPr>
          <w:rFonts w:ascii="Palatino Linotype" w:hAnsi="Palatino Linotype" w:cs="Arial"/>
          <w:sz w:val="24"/>
          <w:szCs w:val="24"/>
        </w:rPr>
        <w:t xml:space="preserve">e ilustrar sus atribuciones, resulta oportuno traer a colación los artículos </w:t>
      </w:r>
      <w:r w:rsidR="00790213">
        <w:rPr>
          <w:rFonts w:ascii="Palatino Linotype" w:hAnsi="Palatino Linotype" w:cs="Arial"/>
          <w:sz w:val="24"/>
          <w:szCs w:val="24"/>
        </w:rPr>
        <w:t>48 y 49 de la Ley Orgánica de la Administración Pública del Estado de México, así como los numerales 4 y 12 del Reglamento Interior de la Secretaría del Medio Ambiente y Desarrollo Sostenible, porciones normativas que disponen a la literalidad lo siguiente:</w:t>
      </w:r>
    </w:p>
    <w:p w14:paraId="7D2677C0" w14:textId="69F90E35" w:rsidR="00790213" w:rsidRPr="00790213" w:rsidRDefault="00790213" w:rsidP="00790213">
      <w:pPr>
        <w:pStyle w:val="Citas"/>
        <w:jc w:val="center"/>
        <w:rPr>
          <w:b/>
          <w:bCs/>
          <w:i w:val="0"/>
          <w:iCs/>
        </w:rPr>
      </w:pPr>
      <w:r w:rsidRPr="00790213">
        <w:rPr>
          <w:b/>
          <w:bCs/>
          <w:i w:val="0"/>
          <w:iCs/>
        </w:rPr>
        <w:t>LEY ORGÁNICA DE LA ADMINISTRACIÓN PÚBLICA DEL ESTADO DE MÉXICO</w:t>
      </w:r>
    </w:p>
    <w:p w14:paraId="264D1EFB" w14:textId="74DDB504" w:rsidR="002A5A7C" w:rsidRDefault="00790213" w:rsidP="00790213">
      <w:pPr>
        <w:pStyle w:val="Citas"/>
      </w:pPr>
      <w:r>
        <w:lastRenderedPageBreak/>
        <w:t>“</w:t>
      </w:r>
      <w:r w:rsidR="002A5A7C" w:rsidRPr="002A5A7C">
        <w:t xml:space="preserve">Artículo 48. La Secretaría del Medio Ambiente y Desarrollo Sostenible es la dependencia encargada de la formulación, ejecución y evaluación de la política estatal en materia de conservación ecológica, biodiversidad, protección y restauración del medio ambiente para el desarrollo sostenible, así como la mitigación y adaptación al cambio climático. </w:t>
      </w:r>
    </w:p>
    <w:p w14:paraId="3F1891B8" w14:textId="3F1F13F3" w:rsidR="002A5A7C" w:rsidRDefault="002A5A7C" w:rsidP="00790213">
      <w:pPr>
        <w:pStyle w:val="Citas"/>
      </w:pPr>
      <w:r w:rsidRPr="002A5A7C">
        <w:t>Artículo 49. La Secretaría del Medio Ambiente y Desarrollo Sostenible contará con las siguientes atribuciones:</w:t>
      </w:r>
    </w:p>
    <w:p w14:paraId="5A138B24" w14:textId="0CD5BCAC" w:rsidR="002A5A7C" w:rsidRDefault="002A5A7C" w:rsidP="00790213">
      <w:pPr>
        <w:pStyle w:val="Citas"/>
      </w:pPr>
      <w:r>
        <w:t>(…)</w:t>
      </w:r>
    </w:p>
    <w:p w14:paraId="52FD51AF" w14:textId="3CE8E15C" w:rsidR="002A5A7C" w:rsidRDefault="002A5A7C" w:rsidP="00790213">
      <w:pPr>
        <w:pStyle w:val="Citas"/>
      </w:pPr>
      <w:r w:rsidRPr="002A5A7C">
        <w:t>XXVII. Otorgar o revocar las autorizaciones en materia de impacto y riesgo ambiental, para descargas de aguas residuales, residuos, emisiones, aprovechamiento de recursos naturales, y demás relativos en materia ambiental, protección animal y cambio climático, en el ámbito estatal de conformidad con las normas y leyes aplicables en el Estado y sus municipios, con excepción a las establecidas por la Ley General de Equilibrio Ecológico y Protección al Ambiente, así como otras exclusivas de la Federación;</w:t>
      </w:r>
    </w:p>
    <w:p w14:paraId="0E9473B5" w14:textId="41F61932" w:rsidR="002A5A7C" w:rsidRDefault="002A5A7C" w:rsidP="00790213">
      <w:pPr>
        <w:pStyle w:val="Citas"/>
      </w:pPr>
      <w:r>
        <w:t>(…)</w:t>
      </w:r>
    </w:p>
    <w:p w14:paraId="2F51B610" w14:textId="77777777" w:rsidR="00790213" w:rsidRDefault="00790213" w:rsidP="00790213">
      <w:pPr>
        <w:pStyle w:val="Citas"/>
      </w:pPr>
      <w:r w:rsidRPr="00790213">
        <w:t xml:space="preserve">XXXII. Regular los sistemas de recolección, transporte, almacenamiento, manejo, tratamiento reúso, reciclaje y disposición final de los residuos sólidos, industriales y de manejo especial que no estén considerados como peligrosos de acuerdo con la normatividad aplicable; </w:t>
      </w:r>
    </w:p>
    <w:p w14:paraId="15585D39" w14:textId="3DC45084" w:rsidR="002A5A7C" w:rsidRDefault="00790213" w:rsidP="00790213">
      <w:pPr>
        <w:pStyle w:val="Citas"/>
      </w:pPr>
      <w:r w:rsidRPr="00790213">
        <w:t xml:space="preserve">XXXIII. Promover y ejecutar directamente o por terceros, la construcción y operación de instalaciones para el tratamiento de residuos industriales, desechos </w:t>
      </w:r>
      <w:r w:rsidRPr="00790213">
        <w:lastRenderedPageBreak/>
        <w:t>sólidos, tóxicos y aguas residuales; así como concesionar la construcción, administración, operación y conservación de dichas instalaciones;</w:t>
      </w:r>
    </w:p>
    <w:p w14:paraId="7063C6A2" w14:textId="102CC786" w:rsidR="00790213" w:rsidRPr="00790213" w:rsidRDefault="00790213" w:rsidP="00790213">
      <w:pPr>
        <w:pStyle w:val="Citas"/>
        <w:rPr>
          <w:b/>
          <w:bCs/>
        </w:rPr>
      </w:pPr>
      <w:r>
        <w:t xml:space="preserve">(…)” </w:t>
      </w:r>
      <w:r>
        <w:rPr>
          <w:b/>
          <w:bCs/>
        </w:rPr>
        <w:t>(Sic)</w:t>
      </w:r>
    </w:p>
    <w:p w14:paraId="70F2CCC9" w14:textId="77777777" w:rsidR="0053356D" w:rsidRDefault="0053356D" w:rsidP="00790213">
      <w:pPr>
        <w:pStyle w:val="Citas"/>
        <w:jc w:val="center"/>
        <w:rPr>
          <w:b/>
          <w:bCs/>
          <w:i w:val="0"/>
          <w:iCs/>
        </w:rPr>
      </w:pPr>
    </w:p>
    <w:p w14:paraId="41BC2B1B" w14:textId="5B8AA542" w:rsidR="00DF4FAF" w:rsidRPr="00790213" w:rsidRDefault="00790213" w:rsidP="00790213">
      <w:pPr>
        <w:pStyle w:val="Citas"/>
        <w:jc w:val="center"/>
        <w:rPr>
          <w:b/>
          <w:bCs/>
          <w:i w:val="0"/>
          <w:iCs/>
        </w:rPr>
      </w:pPr>
      <w:r w:rsidRPr="00790213">
        <w:rPr>
          <w:b/>
          <w:bCs/>
          <w:i w:val="0"/>
          <w:iCs/>
        </w:rPr>
        <w:t>REGLAMENTO INTERIOR DE LA SECRETARÍA DEL MEDIO AMBIENTE Y DESARROLLO SOSTENIBLE</w:t>
      </w:r>
    </w:p>
    <w:p w14:paraId="6CF4A342" w14:textId="1D3B7919" w:rsidR="00790213" w:rsidRDefault="00790213" w:rsidP="00790213">
      <w:pPr>
        <w:pStyle w:val="Citas"/>
      </w:pPr>
      <w:r>
        <w:t>“</w:t>
      </w:r>
      <w:r w:rsidR="00245156" w:rsidRPr="00245156">
        <w:t xml:space="preserve">Artículo 4. Para el estudio, planeación y atención de los asuntos de su competencia, al frente de la Secretaría estará una persona titular, quien se auxiliará de las unidades administrativas siguientes: </w:t>
      </w:r>
    </w:p>
    <w:p w14:paraId="1A3ACCFB" w14:textId="77777777" w:rsidR="00790213" w:rsidRDefault="00245156" w:rsidP="00790213">
      <w:pPr>
        <w:pStyle w:val="Citas"/>
      </w:pPr>
      <w:r w:rsidRPr="00245156">
        <w:t xml:space="preserve">I. Dirección General de Protección y Restauración del Medio Ambiente; </w:t>
      </w:r>
    </w:p>
    <w:p w14:paraId="053A09FE" w14:textId="77777777" w:rsidR="00790213" w:rsidRDefault="00245156" w:rsidP="00790213">
      <w:pPr>
        <w:pStyle w:val="Citas"/>
      </w:pPr>
      <w:r w:rsidRPr="00245156">
        <w:t xml:space="preserve">II. Dirección General para Conservar y Preservar el Equilibrio Ecológico; </w:t>
      </w:r>
    </w:p>
    <w:p w14:paraId="31D6477F" w14:textId="77777777" w:rsidR="00790213" w:rsidRPr="002D50BB" w:rsidRDefault="00245156" w:rsidP="00790213">
      <w:pPr>
        <w:pStyle w:val="Citas"/>
        <w:rPr>
          <w:b/>
          <w:bCs/>
          <w:u w:val="single"/>
        </w:rPr>
      </w:pPr>
      <w:r w:rsidRPr="002D50BB">
        <w:rPr>
          <w:b/>
          <w:bCs/>
          <w:u w:val="single"/>
        </w:rPr>
        <w:t xml:space="preserve">III. Dirección General para el Territorio Sostenible; </w:t>
      </w:r>
    </w:p>
    <w:p w14:paraId="7E7F5CDC" w14:textId="77777777" w:rsidR="00790213" w:rsidRDefault="00245156" w:rsidP="00790213">
      <w:pPr>
        <w:pStyle w:val="Citas"/>
      </w:pPr>
      <w:r w:rsidRPr="00245156">
        <w:t xml:space="preserve">IV. Dirección de Concertación y Participación Ciudadana; </w:t>
      </w:r>
    </w:p>
    <w:p w14:paraId="487D6872" w14:textId="77777777" w:rsidR="00790213" w:rsidRDefault="00245156" w:rsidP="00790213">
      <w:pPr>
        <w:pStyle w:val="Citas"/>
      </w:pPr>
      <w:r w:rsidRPr="00245156">
        <w:t xml:space="preserve">V. Coordinación Jurídica, de Igualdad de Género y Erradicación de la Violencia, y </w:t>
      </w:r>
    </w:p>
    <w:p w14:paraId="73BB0799" w14:textId="771A56B5" w:rsidR="00790213" w:rsidRDefault="00245156" w:rsidP="00790213">
      <w:pPr>
        <w:pStyle w:val="Citas"/>
      </w:pPr>
      <w:r w:rsidRPr="00245156">
        <w:t>VI. Coordinación Administrativa.</w:t>
      </w:r>
    </w:p>
    <w:p w14:paraId="7386F583" w14:textId="77777777" w:rsidR="00790213" w:rsidRDefault="00245156" w:rsidP="00790213">
      <w:pPr>
        <w:pStyle w:val="Citas"/>
      </w:pPr>
      <w:r w:rsidRPr="00245156">
        <w:t xml:space="preserve"> La Secretaría contará con un Órgano Interno de Control, así como con las demás unidades administrativas que le sean autorizadas, cuyas funciones y líneas de autoridad se establecerán en su Manual General de Organización; asimismo, se auxiliará de las personas servidoras públicas, órganos técnicos y administrativos </w:t>
      </w:r>
      <w:r w:rsidRPr="00245156">
        <w:lastRenderedPageBreak/>
        <w:t xml:space="preserve">necesarios para el cumplimiento de sus atribuciones, de acuerdo con la normativa aplicable, estructura orgánica y presupuesto autorizados. </w:t>
      </w:r>
    </w:p>
    <w:p w14:paraId="115613E0" w14:textId="691F5EDB" w:rsidR="00DF4FAF" w:rsidRDefault="00245156" w:rsidP="00790213">
      <w:pPr>
        <w:pStyle w:val="Citas"/>
      </w:pPr>
      <w:r w:rsidRPr="00245156">
        <w:t>El nivel jerárquico tabular de las áreas que dependen directamente de la persona titular de la Consejería, que no ejecutan atribuciones sustantivas propias de la Consejería y realizan funciones transversales de apoyo y servicio a la misma, será determinado en el Manual General de Organización de la Consejería que al efecto se emita.</w:t>
      </w:r>
    </w:p>
    <w:p w14:paraId="06DD4A4B" w14:textId="55D97BEC" w:rsidR="00790213" w:rsidRDefault="00790213" w:rsidP="00790213">
      <w:pPr>
        <w:pStyle w:val="Citas"/>
      </w:pPr>
      <w:r w:rsidRPr="00790213">
        <w:t>Artículo 12. Corresponden a la Dirección General para el Territorio Sostenible las atribuciones siguientes:</w:t>
      </w:r>
    </w:p>
    <w:p w14:paraId="185C73FF" w14:textId="58F6080E" w:rsidR="00790213" w:rsidRDefault="00790213" w:rsidP="00790213">
      <w:pPr>
        <w:pStyle w:val="Citas"/>
      </w:pPr>
      <w:r>
        <w:t>(…)</w:t>
      </w:r>
    </w:p>
    <w:p w14:paraId="1AE564A6" w14:textId="77777777" w:rsidR="002D50BB" w:rsidRDefault="002D50BB" w:rsidP="00790213">
      <w:pPr>
        <w:pStyle w:val="Citas"/>
      </w:pPr>
      <w:r w:rsidRPr="002D50BB">
        <w:t>V. Emitir, previo acuerdo con la persona Titular de la Secretaría, las evaluaciones técnicas de impacto en materia ambiental; así como los estudios de riesgo que se requieran para éstas; coordinándose para</w:t>
      </w:r>
      <w:r>
        <w:t xml:space="preserve"> </w:t>
      </w:r>
      <w:r w:rsidRPr="002D50BB">
        <w:t xml:space="preserve">tal efecto con las unidades administrativas conforme su competencia y de acuerdo con las disposiciones jurídicas y normativas vigentes; </w:t>
      </w:r>
    </w:p>
    <w:p w14:paraId="1D06031E" w14:textId="12C140F3" w:rsidR="00790213" w:rsidRDefault="002D50BB" w:rsidP="00790213">
      <w:pPr>
        <w:pStyle w:val="Citas"/>
      </w:pPr>
      <w:r w:rsidRPr="002D50BB">
        <w:t>VI. Expedir dictámenes, evaluaciones u opiniones técnicas y resolver las manifestaciones de impacto en materia ambiental, de ordenamiento ecológico y estudios de riesgo para proyectos, obras o acciones, públicas o privadas, a desarrollar en el territorio del Estado de México, en los términos del Código y demás disposiciones jurídicas y normativas aplicables;</w:t>
      </w:r>
    </w:p>
    <w:p w14:paraId="236FB45A" w14:textId="1CD2D476" w:rsidR="002D50BB" w:rsidRPr="002D50BB" w:rsidRDefault="002D50BB" w:rsidP="00790213">
      <w:pPr>
        <w:pStyle w:val="Citas"/>
        <w:rPr>
          <w:b/>
          <w:bCs/>
        </w:rPr>
      </w:pPr>
      <w:r>
        <w:t xml:space="preserve">(…)” </w:t>
      </w:r>
      <w:r>
        <w:rPr>
          <w:b/>
          <w:bCs/>
        </w:rPr>
        <w:t>(Sic)</w:t>
      </w:r>
    </w:p>
    <w:p w14:paraId="2E6B1EF9" w14:textId="48AC0380" w:rsidR="00DF4FAF" w:rsidRDefault="00DF4FAF" w:rsidP="00085215">
      <w:pPr>
        <w:spacing w:after="0" w:line="360" w:lineRule="auto"/>
        <w:jc w:val="both"/>
        <w:rPr>
          <w:rFonts w:ascii="Palatino Linotype" w:hAnsi="Palatino Linotype" w:cs="Arial"/>
          <w:b/>
          <w:bCs/>
          <w:sz w:val="24"/>
          <w:szCs w:val="24"/>
        </w:rPr>
      </w:pPr>
    </w:p>
    <w:p w14:paraId="75F140DB" w14:textId="03837C60" w:rsidR="004A7D48" w:rsidRDefault="004A7D48" w:rsidP="002D50BB">
      <w:pPr>
        <w:spacing w:line="360" w:lineRule="auto"/>
        <w:jc w:val="both"/>
        <w:rPr>
          <w:rFonts w:ascii="Palatino Linotype" w:hAnsi="Palatino Linotype"/>
          <w:bCs/>
          <w:sz w:val="24"/>
          <w:szCs w:val="24"/>
        </w:rPr>
      </w:pPr>
      <w:r>
        <w:rPr>
          <w:rFonts w:ascii="Palatino Linotype" w:hAnsi="Palatino Linotype"/>
          <w:bCs/>
          <w:sz w:val="24"/>
          <w:szCs w:val="24"/>
        </w:rPr>
        <w:lastRenderedPageBreak/>
        <w:t xml:space="preserve">De ahí que deba arribarse a la premisa de que la </w:t>
      </w:r>
      <w:r w:rsidR="002D50BB">
        <w:rPr>
          <w:rFonts w:ascii="Palatino Linotype" w:hAnsi="Palatino Linotype"/>
          <w:bCs/>
          <w:sz w:val="24"/>
          <w:szCs w:val="24"/>
        </w:rPr>
        <w:t>Dirección General de Desarrollo Sostenible tiene atribuciones para:</w:t>
      </w:r>
    </w:p>
    <w:p w14:paraId="4F09AA61" w14:textId="087182B2" w:rsidR="002D50BB" w:rsidRDefault="002D50BB" w:rsidP="006C2043">
      <w:pPr>
        <w:pStyle w:val="Prrafodelista"/>
        <w:numPr>
          <w:ilvl w:val="0"/>
          <w:numId w:val="8"/>
        </w:numPr>
        <w:spacing w:line="360" w:lineRule="auto"/>
        <w:ind w:left="714" w:hanging="357"/>
        <w:jc w:val="both"/>
        <w:rPr>
          <w:rFonts w:ascii="Palatino Linotype" w:hAnsi="Palatino Linotype"/>
          <w:bCs/>
        </w:rPr>
      </w:pPr>
      <w:r>
        <w:rPr>
          <w:rFonts w:ascii="Palatino Linotype" w:hAnsi="Palatino Linotype"/>
          <w:bCs/>
        </w:rPr>
        <w:t>Otorgar o revocar autorizaciones en materia de impacto y riesgo ambiental</w:t>
      </w:r>
    </w:p>
    <w:p w14:paraId="3BD0533A" w14:textId="3AC2B657" w:rsidR="002D50BB" w:rsidRDefault="002D50BB" w:rsidP="006C2043">
      <w:pPr>
        <w:pStyle w:val="Prrafodelista"/>
        <w:numPr>
          <w:ilvl w:val="0"/>
          <w:numId w:val="8"/>
        </w:numPr>
        <w:spacing w:line="360" w:lineRule="auto"/>
        <w:ind w:left="714" w:hanging="357"/>
        <w:jc w:val="both"/>
        <w:rPr>
          <w:rFonts w:ascii="Palatino Linotype" w:hAnsi="Palatino Linotype"/>
          <w:bCs/>
        </w:rPr>
      </w:pPr>
      <w:r>
        <w:rPr>
          <w:rFonts w:ascii="Palatino Linotype" w:hAnsi="Palatino Linotype"/>
          <w:bCs/>
        </w:rPr>
        <w:t xml:space="preserve">Regular los sistemas de disposición final de residuos sólidos, industriales y de manejo especial. </w:t>
      </w:r>
    </w:p>
    <w:p w14:paraId="76BE77DF" w14:textId="615AE771" w:rsidR="002D50BB" w:rsidRDefault="002D50BB" w:rsidP="006C2043">
      <w:pPr>
        <w:pStyle w:val="Prrafodelista"/>
        <w:numPr>
          <w:ilvl w:val="0"/>
          <w:numId w:val="8"/>
        </w:numPr>
        <w:spacing w:line="360" w:lineRule="auto"/>
        <w:ind w:left="714" w:hanging="357"/>
        <w:jc w:val="both"/>
        <w:rPr>
          <w:rFonts w:ascii="Palatino Linotype" w:hAnsi="Palatino Linotype"/>
          <w:bCs/>
        </w:rPr>
      </w:pPr>
      <w:r>
        <w:rPr>
          <w:rFonts w:ascii="Palatino Linotype" w:hAnsi="Palatino Linotype"/>
          <w:bCs/>
        </w:rPr>
        <w:t>Expedir dictámenes y evaluaciones en materia ambiental</w:t>
      </w:r>
    </w:p>
    <w:p w14:paraId="494724B8" w14:textId="0A717E47" w:rsidR="002D50BB" w:rsidRPr="002D50BB" w:rsidRDefault="002D50BB" w:rsidP="006C2043">
      <w:pPr>
        <w:pStyle w:val="Prrafodelista"/>
        <w:numPr>
          <w:ilvl w:val="0"/>
          <w:numId w:val="8"/>
        </w:numPr>
        <w:spacing w:line="360" w:lineRule="auto"/>
        <w:ind w:left="714" w:hanging="357"/>
        <w:jc w:val="both"/>
        <w:rPr>
          <w:rFonts w:ascii="Palatino Linotype" w:hAnsi="Palatino Linotype"/>
          <w:bCs/>
        </w:rPr>
      </w:pPr>
      <w:r>
        <w:rPr>
          <w:rFonts w:ascii="Palatino Linotype" w:hAnsi="Palatino Linotype"/>
          <w:bCs/>
        </w:rPr>
        <w:t>Otras</w:t>
      </w:r>
    </w:p>
    <w:p w14:paraId="346B8DF6" w14:textId="77777777" w:rsidR="00250918" w:rsidRDefault="00250918" w:rsidP="00B42B96">
      <w:pPr>
        <w:spacing w:after="0" w:line="360" w:lineRule="auto"/>
        <w:jc w:val="both"/>
        <w:rPr>
          <w:rFonts w:ascii="Palatino Linotype" w:hAnsi="Palatino Linotype" w:cs="Arial"/>
          <w:sz w:val="24"/>
          <w:szCs w:val="24"/>
        </w:rPr>
      </w:pPr>
    </w:p>
    <w:p w14:paraId="4160C716" w14:textId="6EDA63CC" w:rsidR="00AF0CE3" w:rsidRDefault="00AF0CE3" w:rsidP="00AF0CE3">
      <w:pPr>
        <w:spacing w:after="0" w:line="360" w:lineRule="auto"/>
        <w:jc w:val="both"/>
        <w:rPr>
          <w:rFonts w:ascii="Palatino Linotype" w:eastAsia="Calibri" w:hAnsi="Palatino Linotype" w:cs="Times New Roman"/>
          <w:sz w:val="24"/>
          <w:szCs w:val="24"/>
          <w:lang w:val="es-ES_tradnl" w:eastAsia="es-ES"/>
        </w:rPr>
      </w:pPr>
      <w:r w:rsidRPr="00D976B5">
        <w:rPr>
          <w:rFonts w:ascii="Palatino Linotype" w:hAnsi="Palatino Linotype" w:cs="Arial"/>
          <w:sz w:val="24"/>
          <w:szCs w:val="24"/>
          <w:lang w:val="es-ES"/>
        </w:rPr>
        <w:t xml:space="preserve">En función de lo planteado, </w:t>
      </w:r>
      <w:r w:rsidRPr="00D976B5">
        <w:rPr>
          <w:rFonts w:ascii="Palatino Linotype" w:eastAsia="Calibri" w:hAnsi="Palatino Linotype" w:cs="Times New Roman"/>
          <w:sz w:val="24"/>
          <w:szCs w:val="24"/>
          <w:lang w:val="es-ES_tradnl" w:eastAsia="es-ES"/>
        </w:rPr>
        <w:t>no pasa desapercibido que</w:t>
      </w:r>
      <w:r>
        <w:rPr>
          <w:rFonts w:ascii="Palatino Linotype" w:eastAsia="Calibri" w:hAnsi="Palatino Linotype" w:cs="Times New Roman"/>
          <w:sz w:val="24"/>
          <w:szCs w:val="24"/>
          <w:lang w:val="es-ES_tradnl" w:eastAsia="es-ES"/>
        </w:rPr>
        <w:t xml:space="preserve"> las concesiones son una</w:t>
      </w:r>
      <w:r w:rsidRPr="00D976B5">
        <w:rPr>
          <w:rFonts w:ascii="Palatino Linotype" w:eastAsia="Calibri" w:hAnsi="Palatino Linotype" w:cs="Times New Roman"/>
          <w:sz w:val="24"/>
          <w:szCs w:val="24"/>
          <w:lang w:val="es-ES_tradnl" w:eastAsia="es-ES"/>
        </w:rPr>
        <w:t xml:space="preserve"> </w:t>
      </w:r>
      <w:r>
        <w:rPr>
          <w:rFonts w:ascii="Palatino Linotype" w:eastAsia="Calibri" w:hAnsi="Palatino Linotype" w:cs="Times New Roman"/>
          <w:sz w:val="24"/>
          <w:szCs w:val="24"/>
          <w:lang w:val="es-ES_tradnl" w:eastAsia="es-ES"/>
        </w:rPr>
        <w:t>obligación de transparencia común</w:t>
      </w:r>
      <w:r w:rsidRPr="00D976B5">
        <w:rPr>
          <w:rFonts w:ascii="Palatino Linotype" w:eastAsia="Calibri" w:hAnsi="Palatino Linotype" w:cs="Times New Roman"/>
          <w:sz w:val="24"/>
          <w:szCs w:val="24"/>
          <w:lang w:val="es-ES_tradnl" w:eastAsia="es-ES"/>
        </w:rPr>
        <w:t xml:space="preserve">, al encontrarse establecida en </w:t>
      </w:r>
      <w:r>
        <w:rPr>
          <w:rFonts w:ascii="Palatino Linotype" w:eastAsia="Calibri" w:hAnsi="Palatino Linotype" w:cs="Times New Roman"/>
          <w:sz w:val="24"/>
          <w:szCs w:val="24"/>
          <w:lang w:val="es-ES_tradnl" w:eastAsia="es-ES"/>
        </w:rPr>
        <w:t xml:space="preserve">la fracción XXXII del artículo 92 de la Ley de Transparencia local, que se cita a continuación para pronta referencia: </w:t>
      </w:r>
    </w:p>
    <w:p w14:paraId="469824B2" w14:textId="77777777" w:rsidR="00AF0CE3" w:rsidRDefault="00AF0CE3" w:rsidP="00AF0CE3">
      <w:pPr>
        <w:pStyle w:val="Citas"/>
        <w:rPr>
          <w:lang w:eastAsia="es-ES"/>
        </w:rPr>
      </w:pPr>
      <w:r w:rsidRPr="007B2C5B">
        <w:rPr>
          <w:lang w:val="es-ES_tradnl" w:eastAsia="es-ES"/>
        </w:rPr>
        <w:t>“</w:t>
      </w:r>
      <w:r w:rsidRPr="007B2C5B">
        <w:rPr>
          <w:b/>
          <w:lang w:eastAsia="es-ES"/>
        </w:rPr>
        <w:t>Artículo 92.</w:t>
      </w:r>
      <w:r w:rsidRPr="007B2C5B">
        <w:rPr>
          <w:lang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33CCEF6" w14:textId="77777777" w:rsidR="00AF0CE3" w:rsidRDefault="00AF0CE3" w:rsidP="00AF0CE3">
      <w:pPr>
        <w:pStyle w:val="Citas"/>
      </w:pPr>
      <w:r w:rsidRPr="006F706F">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53217A44" w14:textId="77777777" w:rsidR="00AF0CE3" w:rsidRPr="003F35BF" w:rsidRDefault="00AF0CE3" w:rsidP="00AF0CE3">
      <w:pPr>
        <w:pStyle w:val="Citas"/>
        <w:rPr>
          <w:b/>
          <w:bCs/>
          <w:lang w:val="es-ES_tradnl" w:eastAsia="es-ES"/>
        </w:rPr>
      </w:pPr>
      <w:r>
        <w:rPr>
          <w:b/>
          <w:bCs/>
          <w:lang w:eastAsia="es-ES"/>
        </w:rPr>
        <w:t>(Sic)</w:t>
      </w:r>
    </w:p>
    <w:p w14:paraId="02FC5099" w14:textId="77777777" w:rsidR="002D50BB" w:rsidRDefault="002D50BB" w:rsidP="00B42B96">
      <w:pPr>
        <w:spacing w:after="0" w:line="360" w:lineRule="auto"/>
        <w:jc w:val="both"/>
        <w:rPr>
          <w:rFonts w:ascii="Palatino Linotype" w:hAnsi="Palatino Linotype" w:cs="Arial"/>
          <w:sz w:val="24"/>
          <w:szCs w:val="24"/>
        </w:rPr>
      </w:pPr>
    </w:p>
    <w:p w14:paraId="4B28AF25" w14:textId="77777777" w:rsidR="006E03AD" w:rsidRDefault="004A7D48" w:rsidP="004A7D48">
      <w:pPr>
        <w:spacing w:line="360" w:lineRule="auto"/>
        <w:jc w:val="both"/>
        <w:rPr>
          <w:rFonts w:ascii="Palatino Linotype" w:hAnsi="Palatino Linotype"/>
          <w:sz w:val="24"/>
          <w:szCs w:val="24"/>
        </w:rPr>
      </w:pPr>
      <w:r>
        <w:rPr>
          <w:rFonts w:ascii="Palatino Linotype" w:hAnsi="Palatino Linotype"/>
          <w:sz w:val="24"/>
          <w:szCs w:val="24"/>
        </w:rPr>
        <w:t xml:space="preserve">Con base en lo anteriormente expuesto,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p>
    <w:p w14:paraId="3E5A006D" w14:textId="68F2F187" w:rsidR="004A7D48" w:rsidRDefault="004A7D48" w:rsidP="004A7D48">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DCF355C" w14:textId="77777777" w:rsidR="004A7D48" w:rsidRDefault="004A7D48" w:rsidP="004A7D48">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13EC325" w14:textId="77777777" w:rsidR="004A7D48" w:rsidRDefault="004A7D48" w:rsidP="004A7D48">
      <w:pPr>
        <w:pStyle w:val="Citas"/>
      </w:pPr>
      <w:r>
        <w:t xml:space="preserve">Artículo 19. Se presume que la información debe existir si se refiere a las facultades, competencias y funciones que los ordenamientos jurídicos aplicables otorgan a los sujetos obligados. </w:t>
      </w:r>
    </w:p>
    <w:p w14:paraId="4FD1292C" w14:textId="77777777" w:rsidR="004A7D48" w:rsidRDefault="004A7D48" w:rsidP="004A7D48">
      <w:pPr>
        <w:pStyle w:val="Citas"/>
      </w:pPr>
      <w:r>
        <w:t xml:space="preserve">En los casos en que ciertas facultades, competencias o funciones no se hayan ejercido, se debe motivar la respuesta en función de las causas que motiven tal circunstancia. </w:t>
      </w:r>
    </w:p>
    <w:p w14:paraId="262568CF" w14:textId="77777777" w:rsidR="004A7D48" w:rsidRPr="00407C65" w:rsidRDefault="004A7D48" w:rsidP="004A7D48">
      <w:pPr>
        <w:pStyle w:val="Citas"/>
        <w:rPr>
          <w:b/>
          <w:bCs/>
          <w:sz w:val="24"/>
          <w:szCs w:val="24"/>
        </w:rPr>
      </w:pPr>
      <w:r>
        <w:t xml:space="preserve">Si el sujeto obligado, en el </w:t>
      </w:r>
      <w:r w:rsidRPr="00DE0ACC">
        <w:t xml:space="preserve">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DE0ACC">
        <w:rPr>
          <w:b/>
          <w:bCs/>
        </w:rPr>
        <w:t>(Sic)</w:t>
      </w:r>
    </w:p>
    <w:p w14:paraId="5CE98328" w14:textId="77777777" w:rsidR="007C52D0" w:rsidRDefault="007C52D0" w:rsidP="00570EE0">
      <w:pPr>
        <w:spacing w:after="0" w:line="360" w:lineRule="auto"/>
        <w:jc w:val="both"/>
        <w:rPr>
          <w:rFonts w:ascii="Palatino Linotype" w:hAnsi="Palatino Linotype" w:cs="Arial"/>
          <w:color w:val="000000"/>
          <w:sz w:val="24"/>
          <w:lang w:val="es-ES_tradnl"/>
        </w:rPr>
      </w:pPr>
    </w:p>
    <w:p w14:paraId="2F799B1E" w14:textId="2A5A1522" w:rsidR="004A7D48" w:rsidRPr="00314304" w:rsidRDefault="00570EE0" w:rsidP="00570EE0">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sidR="002D50BB">
        <w:rPr>
          <w:rFonts w:ascii="Palatino Linotype" w:hAnsi="Palatino Linotype" w:cs="Arial"/>
          <w:color w:val="000000"/>
          <w:sz w:val="24"/>
          <w:lang w:val="es-ES_tradnl"/>
        </w:rPr>
        <w:t>te</w:t>
      </w:r>
      <w:r w:rsidR="00314304">
        <w:rPr>
          <w:rFonts w:ascii="Palatino Linotype" w:hAnsi="Palatino Linotype" w:cs="Arial"/>
          <w:color w:val="000000"/>
          <w:sz w:val="24"/>
          <w:lang w:val="es-ES_tradnl"/>
        </w:rPr>
        <w:t>r</w:t>
      </w:r>
      <w:r w:rsidR="002D50BB">
        <w:rPr>
          <w:rFonts w:ascii="Palatino Linotype" w:hAnsi="Palatino Linotype" w:cs="Arial"/>
          <w:color w:val="000000"/>
          <w:sz w:val="24"/>
          <w:lang w:val="es-ES_tradnl"/>
        </w:rPr>
        <w:t>cero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2B313C">
        <w:rPr>
          <w:rFonts w:ascii="Palatino Linotype" w:hAnsi="Palatino Linotype" w:cs="Arial"/>
          <w:color w:val="000000"/>
          <w:sz w:val="24"/>
          <w:lang w:val="es-ES_tradnl"/>
        </w:rPr>
        <w:t xml:space="preserve"> </w:t>
      </w:r>
      <w:r w:rsidR="002D50BB">
        <w:rPr>
          <w:rFonts w:ascii="Palatino Linotype" w:hAnsi="Palatino Linotype" w:cs="Arial"/>
          <w:b/>
          <w:bCs/>
          <w:color w:val="000000"/>
          <w:sz w:val="24"/>
          <w:lang w:val="es-ES_tradnl"/>
        </w:rPr>
        <w:t xml:space="preserve">trece de agosto de dos mil veinticuatro, </w:t>
      </w:r>
      <w:r w:rsidR="00C31BDF">
        <w:rPr>
          <w:rFonts w:ascii="Palatino Linotype" w:hAnsi="Palatino Linotype" w:cs="Arial"/>
          <w:color w:val="000000"/>
          <w:sz w:val="24"/>
          <w:lang w:val="es-ES_tradnl"/>
        </w:rPr>
        <w:t xml:space="preserve">rindió su respuesta a la </w:t>
      </w:r>
      <w:r w:rsidR="00C31BDF">
        <w:rPr>
          <w:rFonts w:ascii="Palatino Linotype" w:hAnsi="Palatino Linotype" w:cs="Arial"/>
          <w:color w:val="000000"/>
          <w:sz w:val="24"/>
          <w:lang w:val="es-ES_tradnl"/>
        </w:rPr>
        <w:lastRenderedPageBreak/>
        <w:t xml:space="preserve">solicitud de información formulada por el particular, adjuntando para tal efecto </w:t>
      </w:r>
      <w:r w:rsidR="00314304">
        <w:rPr>
          <w:rFonts w:ascii="Palatino Linotype" w:hAnsi="Palatino Linotype" w:cs="Arial"/>
          <w:color w:val="000000"/>
          <w:sz w:val="24"/>
          <w:lang w:val="es-ES_tradnl"/>
        </w:rPr>
        <w:t xml:space="preserve">dos archivos identificados con los incisos </w:t>
      </w:r>
      <w:r w:rsidR="00314304">
        <w:rPr>
          <w:rFonts w:ascii="Palatino Linotype" w:hAnsi="Palatino Linotype" w:cs="Arial"/>
          <w:b/>
          <w:bCs/>
          <w:color w:val="000000"/>
          <w:sz w:val="24"/>
          <w:lang w:val="es-ES_tradnl"/>
        </w:rPr>
        <w:t xml:space="preserve">a) </w:t>
      </w:r>
      <w:r w:rsidR="00314304">
        <w:rPr>
          <w:rFonts w:ascii="Palatino Linotype" w:hAnsi="Palatino Linotype" w:cs="Arial"/>
          <w:color w:val="000000"/>
          <w:sz w:val="24"/>
          <w:lang w:val="es-ES_tradnl"/>
        </w:rPr>
        <w:t xml:space="preserve">y </w:t>
      </w:r>
      <w:r w:rsidR="00314304">
        <w:rPr>
          <w:rFonts w:ascii="Palatino Linotype" w:hAnsi="Palatino Linotype" w:cs="Arial"/>
          <w:b/>
          <w:bCs/>
          <w:color w:val="000000"/>
          <w:sz w:val="24"/>
          <w:lang w:val="es-ES_tradnl"/>
        </w:rPr>
        <w:t xml:space="preserve">b), </w:t>
      </w:r>
      <w:r w:rsidR="00314304">
        <w:rPr>
          <w:rFonts w:ascii="Palatino Linotype" w:hAnsi="Palatino Linotype" w:cs="Arial"/>
          <w:color w:val="000000"/>
          <w:sz w:val="24"/>
          <w:lang w:val="es-ES_tradnl"/>
        </w:rPr>
        <w:t>cuyo contenido se describe a continuación:</w:t>
      </w:r>
    </w:p>
    <w:p w14:paraId="1FE85A89" w14:textId="5C041CAA" w:rsidR="00FB392F" w:rsidRPr="00314304" w:rsidRDefault="00C31BDF" w:rsidP="006C2043">
      <w:pPr>
        <w:pStyle w:val="Prrafodelista"/>
        <w:numPr>
          <w:ilvl w:val="0"/>
          <w:numId w:val="6"/>
        </w:numPr>
        <w:spacing w:line="360" w:lineRule="auto"/>
        <w:jc w:val="both"/>
        <w:rPr>
          <w:rFonts w:ascii="Palatino Linotype" w:hAnsi="Palatino Linotype" w:cs="Arial"/>
          <w:b/>
          <w:bCs/>
          <w:color w:val="000000"/>
          <w:lang w:val="es-ES_tradnl"/>
        </w:rPr>
      </w:pPr>
      <w:r w:rsidRPr="00FB392F">
        <w:rPr>
          <w:rFonts w:ascii="Palatino Linotype" w:hAnsi="Palatino Linotype" w:cs="Arial"/>
          <w:b/>
          <w:bCs/>
          <w:color w:val="000000"/>
          <w:lang w:val="es-ES_tradnl"/>
        </w:rPr>
        <w:t>“</w:t>
      </w:r>
      <w:r w:rsidR="00FB392F" w:rsidRPr="00FB392F">
        <w:rPr>
          <w:rFonts w:ascii="Palatino Linotype" w:hAnsi="Palatino Linotype" w:cs="Arial"/>
          <w:b/>
          <w:bCs/>
          <w:color w:val="000000"/>
          <w:lang w:val="es-ES_tradnl"/>
        </w:rPr>
        <w:t>00184-SMADS-IP-2024”</w:t>
      </w:r>
      <w:r w:rsidR="00FB392F">
        <w:rPr>
          <w:rFonts w:ascii="Palatino Linotype" w:hAnsi="Palatino Linotype" w:cs="Arial"/>
          <w:b/>
          <w:bCs/>
          <w:color w:val="000000"/>
          <w:lang w:val="es-ES_tradnl"/>
        </w:rPr>
        <w:t xml:space="preserve">: </w:t>
      </w:r>
      <w:r w:rsidR="00FB392F">
        <w:rPr>
          <w:rFonts w:ascii="Palatino Linotype" w:hAnsi="Palatino Linotype" w:cs="Arial"/>
          <w:color w:val="000000"/>
          <w:lang w:val="es-ES_tradnl"/>
        </w:rPr>
        <w:t>Compila lo siguiente:</w:t>
      </w:r>
    </w:p>
    <w:p w14:paraId="3AE52CAA" w14:textId="77777777" w:rsidR="00314304"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22100007020001L/OF/054/2024 </w:t>
      </w:r>
      <w:r>
        <w:rPr>
          <w:rFonts w:ascii="Palatino Linotype" w:hAnsi="Palatino Linotype" w:cs="Arial"/>
          <w:color w:val="000000"/>
          <w:lang w:val="es-ES_tradnl"/>
        </w:rPr>
        <w:t xml:space="preserve">signado por el jefe del departamento de ordenamiento regional y local y servidor público habilitado en materia de transparencia y dirigido al titular de información, planeación, programación y evaluación, de fecha cinco de agosto de dos mil veinticuatro, en términos generales requiere generar la versión pública para atender la solicitud de información </w:t>
      </w:r>
      <w:r>
        <w:rPr>
          <w:rFonts w:ascii="Palatino Linotype" w:hAnsi="Palatino Linotype" w:cs="Arial"/>
          <w:b/>
          <w:bCs/>
          <w:color w:val="000000"/>
          <w:lang w:val="es-ES_tradnl"/>
        </w:rPr>
        <w:t>00184/SMADS/IP/2024.</w:t>
      </w:r>
    </w:p>
    <w:p w14:paraId="04EF4FFA" w14:textId="77777777" w:rsidR="00314304" w:rsidRDefault="00314304" w:rsidP="00314304">
      <w:pPr>
        <w:pStyle w:val="Prrafodelista"/>
        <w:spacing w:line="360" w:lineRule="auto"/>
        <w:ind w:left="1080"/>
        <w:jc w:val="both"/>
        <w:rPr>
          <w:rFonts w:ascii="Palatino Linotype" w:hAnsi="Palatino Linotype" w:cs="Arial"/>
          <w:b/>
          <w:bCs/>
          <w:color w:val="000000"/>
          <w:lang w:val="es-ES_tradnl"/>
        </w:rPr>
      </w:pPr>
    </w:p>
    <w:p w14:paraId="6BDBD19B" w14:textId="77777777" w:rsidR="00314304" w:rsidRPr="00FB392F"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2100007010000L/DEIA/OF/098/2024 </w:t>
      </w:r>
      <w:r>
        <w:rPr>
          <w:rFonts w:ascii="Palatino Linotype" w:hAnsi="Palatino Linotype" w:cs="Arial"/>
          <w:color w:val="000000"/>
          <w:lang w:val="es-ES_tradnl"/>
        </w:rPr>
        <w:t>signado por el servidor público habilitado adscrito a la dirección para el desarrollo sostenible y dirigido al servidor público habilitado en materia de transparencia, de fecha veintinueve de julio de dos mil veinticuatro, resulta de nuestro interés el siguiente extracto:</w:t>
      </w:r>
    </w:p>
    <w:p w14:paraId="6B051274" w14:textId="77777777" w:rsidR="00314304" w:rsidRDefault="00314304" w:rsidP="00314304">
      <w:pPr>
        <w:pStyle w:val="Prrafodelista"/>
        <w:spacing w:line="360" w:lineRule="auto"/>
        <w:ind w:left="1080"/>
        <w:jc w:val="both"/>
        <w:rPr>
          <w:rFonts w:ascii="Palatino Linotype" w:hAnsi="Palatino Linotype" w:cs="Arial"/>
          <w:i/>
          <w:iCs/>
          <w:color w:val="000000"/>
          <w:lang w:val="es-ES_tradnl"/>
        </w:rPr>
      </w:pPr>
      <w:r>
        <w:rPr>
          <w:rFonts w:ascii="Palatino Linotype" w:hAnsi="Palatino Linotype" w:cs="Arial"/>
          <w:i/>
          <w:iCs/>
          <w:color w:val="000000"/>
          <w:lang w:val="es-ES_tradnl"/>
        </w:rPr>
        <w:t>“En ese orden de ideas, anexo al presente la siguiente información:</w:t>
      </w:r>
    </w:p>
    <w:p w14:paraId="3CA1E2C1" w14:textId="77777777" w:rsidR="00314304" w:rsidRDefault="00314304" w:rsidP="00314304">
      <w:pPr>
        <w:pStyle w:val="Prrafodelista"/>
        <w:spacing w:line="360" w:lineRule="auto"/>
        <w:ind w:left="1080"/>
        <w:jc w:val="both"/>
        <w:rPr>
          <w:rFonts w:ascii="Palatino Linotype" w:hAnsi="Palatino Linotype" w:cs="Arial"/>
          <w:i/>
          <w:iCs/>
          <w:color w:val="000000"/>
          <w:lang w:val="es-ES_tradnl"/>
        </w:rPr>
      </w:pPr>
      <w:r>
        <w:rPr>
          <w:rFonts w:ascii="Palatino Linotype" w:hAnsi="Palatino Linotype" w:cs="Arial"/>
          <w:i/>
          <w:iCs/>
          <w:color w:val="000000"/>
          <w:lang w:val="es-ES_tradnl"/>
        </w:rPr>
        <w:t>Listado de Bancos de Materiales Pétreos (Minas), que cuentan con autorización condicionada en materia de impacto ambiental VIGENTE</w:t>
      </w:r>
    </w:p>
    <w:p w14:paraId="2984CE45" w14:textId="77777777" w:rsidR="00314304" w:rsidRDefault="00314304" w:rsidP="00314304">
      <w:pPr>
        <w:pStyle w:val="Prrafodelista"/>
        <w:spacing w:line="360" w:lineRule="auto"/>
        <w:ind w:left="1080"/>
        <w:jc w:val="both"/>
        <w:rPr>
          <w:rFonts w:ascii="Palatino Linotype" w:hAnsi="Palatino Linotype" w:cs="Arial"/>
          <w:i/>
          <w:iCs/>
          <w:color w:val="000000"/>
          <w:lang w:val="es-ES_tradnl"/>
        </w:rPr>
      </w:pPr>
      <w:r>
        <w:rPr>
          <w:rFonts w:ascii="Palatino Linotype" w:hAnsi="Palatino Linotype" w:cs="Arial"/>
          <w:i/>
          <w:iCs/>
          <w:color w:val="000000"/>
          <w:lang w:val="es-ES_tradnl"/>
        </w:rPr>
        <w:t>Listado de Sitios de Disposición Final para la recepción de Residuos Sólidos Urbanos, que cuentan con autorización en materia de impacto ambiental VIGENTE</w:t>
      </w:r>
    </w:p>
    <w:p w14:paraId="66EA03D5" w14:textId="77777777" w:rsidR="00314304" w:rsidRDefault="00314304" w:rsidP="00314304">
      <w:pPr>
        <w:pStyle w:val="Prrafodelista"/>
        <w:spacing w:line="360" w:lineRule="auto"/>
        <w:ind w:left="1080"/>
        <w:jc w:val="both"/>
        <w:rPr>
          <w:rFonts w:ascii="Palatino Linotype" w:hAnsi="Palatino Linotype" w:cs="Arial"/>
          <w:i/>
          <w:iCs/>
          <w:color w:val="000000"/>
          <w:lang w:val="es-ES_tradnl"/>
        </w:rPr>
      </w:pPr>
      <w:r>
        <w:rPr>
          <w:rFonts w:ascii="Palatino Linotype" w:hAnsi="Palatino Linotype" w:cs="Arial"/>
          <w:i/>
          <w:iCs/>
          <w:color w:val="000000"/>
          <w:lang w:val="es-ES_tradnl"/>
        </w:rPr>
        <w:t xml:space="preserve">Listado de Sitios Autorizados de Recepción de Residuos de Manejo Especial con autorización en materia de impacto ambiental VIGENTE. </w:t>
      </w:r>
    </w:p>
    <w:p w14:paraId="3AA1E942" w14:textId="77777777" w:rsidR="00314304" w:rsidRPr="00FB392F" w:rsidRDefault="00314304" w:rsidP="00314304">
      <w:pPr>
        <w:pStyle w:val="Prrafodelista"/>
        <w:spacing w:line="360" w:lineRule="auto"/>
        <w:ind w:left="1080"/>
        <w:jc w:val="both"/>
        <w:rPr>
          <w:rFonts w:ascii="Palatino Linotype" w:hAnsi="Palatino Linotype" w:cs="Arial"/>
          <w:b/>
          <w:bCs/>
          <w:i/>
          <w:iCs/>
          <w:color w:val="000000"/>
          <w:lang w:val="es-ES_tradnl"/>
        </w:rPr>
      </w:pPr>
    </w:p>
    <w:p w14:paraId="707E4B83" w14:textId="77777777" w:rsidR="00314304" w:rsidRPr="00D812F5"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Listado de sitios autorizados de recepción de residuos de manejo especial con autorización en materia de impacto ambiental vigente, refleja diversos campos tales como municipio, empresa y/o representante, proyecto y ubicación.</w:t>
      </w:r>
    </w:p>
    <w:p w14:paraId="3823C5D2" w14:textId="77777777" w:rsidR="00314304" w:rsidRPr="00D812F5" w:rsidRDefault="00314304" w:rsidP="00314304">
      <w:pPr>
        <w:pStyle w:val="Prrafodelista"/>
        <w:spacing w:line="360" w:lineRule="auto"/>
        <w:ind w:left="1080"/>
        <w:jc w:val="both"/>
        <w:rPr>
          <w:rFonts w:ascii="Palatino Linotype" w:hAnsi="Palatino Linotype" w:cs="Arial"/>
          <w:b/>
          <w:bCs/>
          <w:color w:val="000000"/>
          <w:lang w:val="es-ES_tradnl"/>
        </w:rPr>
      </w:pPr>
    </w:p>
    <w:p w14:paraId="4F68CC0D" w14:textId="77777777" w:rsidR="00314304" w:rsidRPr="00D812F5"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Listado de bancos materiales pétreos (Vigentes)</w:t>
      </w:r>
    </w:p>
    <w:p w14:paraId="0268E27F" w14:textId="77777777" w:rsidR="00314304" w:rsidRPr="00D812F5" w:rsidRDefault="00314304" w:rsidP="00314304">
      <w:pPr>
        <w:pStyle w:val="Prrafodelista"/>
        <w:spacing w:line="360" w:lineRule="auto"/>
        <w:rPr>
          <w:rFonts w:ascii="Palatino Linotype" w:hAnsi="Palatino Linotype" w:cs="Arial"/>
          <w:b/>
          <w:bCs/>
          <w:color w:val="000000"/>
          <w:lang w:val="es-ES_tradnl"/>
        </w:rPr>
      </w:pPr>
    </w:p>
    <w:p w14:paraId="0CC5D877" w14:textId="77777777" w:rsidR="00314304" w:rsidRPr="00D812F5"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Listado de sitios de disposición final de residuos sólidos urbanos (Vigentes)</w:t>
      </w:r>
    </w:p>
    <w:p w14:paraId="1D0DF4CC" w14:textId="77777777" w:rsidR="00314304" w:rsidRPr="00D812F5" w:rsidRDefault="00314304" w:rsidP="00314304">
      <w:pPr>
        <w:pStyle w:val="Prrafodelista"/>
        <w:spacing w:line="360" w:lineRule="auto"/>
        <w:rPr>
          <w:rFonts w:ascii="Palatino Linotype" w:hAnsi="Palatino Linotype" w:cs="Arial"/>
          <w:b/>
          <w:bCs/>
          <w:color w:val="000000"/>
          <w:lang w:val="es-ES_tradnl"/>
        </w:rPr>
      </w:pPr>
    </w:p>
    <w:p w14:paraId="3B74FCFC" w14:textId="77777777" w:rsidR="00314304" w:rsidRPr="00D812F5" w:rsidRDefault="00314304" w:rsidP="006C2043">
      <w:pPr>
        <w:pStyle w:val="Prrafodelista"/>
        <w:numPr>
          <w:ilvl w:val="0"/>
          <w:numId w:val="9"/>
        </w:numPr>
        <w:spacing w:line="360" w:lineRule="auto"/>
        <w:jc w:val="both"/>
        <w:rPr>
          <w:rFonts w:ascii="Palatino Linotype" w:hAnsi="Palatino Linotype" w:cs="Arial"/>
          <w:b/>
          <w:bCs/>
          <w:color w:val="000000"/>
          <w:lang w:val="es-ES_tradnl"/>
        </w:rPr>
      </w:pPr>
      <w:bookmarkStart w:id="2" w:name="_Hlk181432005"/>
      <w:r>
        <w:rPr>
          <w:rFonts w:ascii="Palatino Linotype" w:hAnsi="Palatino Linotype" w:cs="Arial"/>
          <w:color w:val="000000"/>
          <w:lang w:val="es-ES_tradnl"/>
        </w:rPr>
        <w:t>Oficios de evaluación en materia de impacto ambiental, respecto de los siguientes proyectos:</w:t>
      </w:r>
    </w:p>
    <w:p w14:paraId="121A13B3"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Aprovechamiento de material pétreo y restauración del sitio</w:t>
      </w:r>
    </w:p>
    <w:p w14:paraId="0D72620B"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Tiro romero</w:t>
      </w:r>
    </w:p>
    <w:p w14:paraId="7827F352"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 xml:space="preserve">Remediación topográfica Mina Tepetate el paraje, en versión pública </w:t>
      </w:r>
    </w:p>
    <w:p w14:paraId="2FAE7AE4"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Restauración de sitio mediante residuos de excavación</w:t>
      </w:r>
    </w:p>
    <w:p w14:paraId="53AD3818"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 xml:space="preserve">Tiro de escombro </w:t>
      </w:r>
      <w:proofErr w:type="spellStart"/>
      <w:r w:rsidRPr="00D812F5">
        <w:rPr>
          <w:rFonts w:ascii="Palatino Linotype" w:hAnsi="Palatino Linotype"/>
        </w:rPr>
        <w:t>Xochimanca</w:t>
      </w:r>
      <w:proofErr w:type="spellEnd"/>
    </w:p>
    <w:p w14:paraId="374DE48F"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Remediación mina pica piedra</w:t>
      </w:r>
    </w:p>
    <w:p w14:paraId="424614BF"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Concretos reciclados bordo poniente</w:t>
      </w:r>
    </w:p>
    <w:p w14:paraId="1596B237" w14:textId="37B7E345" w:rsidR="00314304" w:rsidRPr="00A13A0C" w:rsidRDefault="00314304" w:rsidP="006C2043">
      <w:pPr>
        <w:pStyle w:val="Prrafodelista"/>
        <w:numPr>
          <w:ilvl w:val="0"/>
          <w:numId w:val="10"/>
        </w:numPr>
        <w:spacing w:after="160" w:line="360" w:lineRule="auto"/>
        <w:ind w:left="2132" w:hanging="357"/>
        <w:contextualSpacing/>
        <w:jc w:val="both"/>
        <w:rPr>
          <w:rFonts w:ascii="Palatino Linotype" w:hAnsi="Palatino Linotype"/>
          <w:b/>
          <w:bCs/>
          <w:u w:val="single"/>
        </w:rPr>
      </w:pPr>
      <w:r w:rsidRPr="00A13A0C">
        <w:rPr>
          <w:rFonts w:ascii="Palatino Linotype" w:hAnsi="Palatino Linotype"/>
          <w:b/>
          <w:bCs/>
          <w:u w:val="single"/>
        </w:rPr>
        <w:t xml:space="preserve">Perforación, desarrollo y aforo de pozo profundo en la comunidad de san pedro de </w:t>
      </w:r>
      <w:proofErr w:type="spellStart"/>
      <w:r w:rsidRPr="00A13A0C">
        <w:rPr>
          <w:rFonts w:ascii="Palatino Linotype" w:hAnsi="Palatino Linotype"/>
          <w:b/>
          <w:bCs/>
          <w:u w:val="single"/>
        </w:rPr>
        <w:t>amola</w:t>
      </w:r>
      <w:proofErr w:type="spellEnd"/>
      <w:r w:rsidRPr="00A13A0C">
        <w:rPr>
          <w:rFonts w:ascii="Palatino Linotype" w:hAnsi="Palatino Linotype"/>
          <w:b/>
          <w:bCs/>
          <w:u w:val="single"/>
        </w:rPr>
        <w:t xml:space="preserve">, municipio de </w:t>
      </w:r>
      <w:proofErr w:type="spellStart"/>
      <w:r w:rsidRPr="00A13A0C">
        <w:rPr>
          <w:rFonts w:ascii="Palatino Linotype" w:hAnsi="Palatino Linotype"/>
          <w:b/>
          <w:bCs/>
          <w:u w:val="single"/>
        </w:rPr>
        <w:t>Ocuilan</w:t>
      </w:r>
      <w:proofErr w:type="spellEnd"/>
      <w:r w:rsidR="00A13A0C" w:rsidRPr="00A13A0C">
        <w:rPr>
          <w:rFonts w:ascii="Palatino Linotype" w:hAnsi="Palatino Linotype"/>
          <w:b/>
          <w:bCs/>
          <w:u w:val="single"/>
        </w:rPr>
        <w:t xml:space="preserve">. De su </w:t>
      </w:r>
      <w:r w:rsidR="00A13A0C" w:rsidRPr="00D9180B">
        <w:rPr>
          <w:rFonts w:ascii="Palatino Linotype" w:hAnsi="Palatino Linotype"/>
          <w:b/>
          <w:bCs/>
          <w:u w:val="single"/>
        </w:rPr>
        <w:lastRenderedPageBreak/>
        <w:t>lectura integral se advierte que se dejó a la vista número personal de apoderado legal.</w:t>
      </w:r>
      <w:r w:rsidR="00A13A0C" w:rsidRPr="00A13A0C">
        <w:rPr>
          <w:rFonts w:ascii="Palatino Linotype" w:hAnsi="Palatino Linotype"/>
          <w:b/>
          <w:bCs/>
          <w:u w:val="single"/>
        </w:rPr>
        <w:t xml:space="preserve"> </w:t>
      </w:r>
    </w:p>
    <w:p w14:paraId="513F9EC1"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Centro de tratamiento de residuos de manejo especial</w:t>
      </w:r>
    </w:p>
    <w:p w14:paraId="10BA237D"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Ampliación de celda 10 y construcción de celda 11 del centro integral de residuos, en versión pública</w:t>
      </w:r>
    </w:p>
    <w:p w14:paraId="4FF02FED"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Ampliación de celda 11 del centro integral de residuos, en versión pública</w:t>
      </w:r>
    </w:p>
    <w:p w14:paraId="4C6B75CE"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Mina VIC</w:t>
      </w:r>
    </w:p>
    <w:p w14:paraId="51935074"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Mina San Antonio</w:t>
      </w:r>
    </w:p>
    <w:p w14:paraId="1B824C35"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sidRPr="00D812F5">
        <w:rPr>
          <w:rFonts w:ascii="Palatino Linotype" w:hAnsi="Palatino Linotype"/>
        </w:rPr>
        <w:t xml:space="preserve">Explotación del banco de materiales pétreos denominado Mina </w:t>
      </w:r>
      <w:proofErr w:type="spellStart"/>
      <w:r w:rsidRPr="00D812F5">
        <w:rPr>
          <w:rFonts w:ascii="Palatino Linotype" w:hAnsi="Palatino Linotype"/>
        </w:rPr>
        <w:t>Atlahuite</w:t>
      </w:r>
      <w:proofErr w:type="spellEnd"/>
    </w:p>
    <w:p w14:paraId="70B24D77"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Mina Alejandra</w:t>
      </w:r>
    </w:p>
    <w:p w14:paraId="0352C1A0"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 xml:space="preserve">Explotación del banco de materiales pétreos denominado “Mina </w:t>
      </w:r>
      <w:proofErr w:type="spellStart"/>
      <w:r>
        <w:rPr>
          <w:rFonts w:ascii="Palatino Linotype" w:hAnsi="Palatino Linotype"/>
        </w:rPr>
        <w:t>Temeyucan</w:t>
      </w:r>
      <w:proofErr w:type="spellEnd"/>
      <w:r>
        <w:rPr>
          <w:rFonts w:ascii="Palatino Linotype" w:hAnsi="Palatino Linotype"/>
        </w:rPr>
        <w:t>”</w:t>
      </w:r>
    </w:p>
    <w:p w14:paraId="18DAC01D"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Mina El Rosario</w:t>
      </w:r>
    </w:p>
    <w:p w14:paraId="1B08D9BA"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 xml:space="preserve">Aprovechamiento de material pétreo relacionada con el oficio </w:t>
      </w:r>
      <w:r>
        <w:rPr>
          <w:rFonts w:ascii="Palatino Linotype" w:hAnsi="Palatino Linotype"/>
          <w:b/>
          <w:bCs/>
        </w:rPr>
        <w:t>SEDUO/COIME/D-00618/2023</w:t>
      </w:r>
    </w:p>
    <w:p w14:paraId="3D958019"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 xml:space="preserve">Aprovechamiento de material pétreo relacionada con el oficio </w:t>
      </w:r>
      <w:r>
        <w:rPr>
          <w:rFonts w:ascii="Palatino Linotype" w:hAnsi="Palatino Linotype"/>
          <w:b/>
          <w:bCs/>
        </w:rPr>
        <w:t>SEDUO/COIME/D-00619/2023</w:t>
      </w:r>
    </w:p>
    <w:p w14:paraId="2B601C85" w14:textId="77777777" w:rsidR="00314304" w:rsidRPr="00C86AC9"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 xml:space="preserve">Aprovechamiento de material pétreo relacionada con el oficio </w:t>
      </w:r>
      <w:r>
        <w:rPr>
          <w:rFonts w:ascii="Palatino Linotype" w:hAnsi="Palatino Linotype"/>
          <w:b/>
          <w:bCs/>
        </w:rPr>
        <w:t>SEDUO/COIME/D-00617/2023</w:t>
      </w:r>
    </w:p>
    <w:p w14:paraId="2132E133"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COTEP S.A. de C.V. Banco de extracción de materiales pétreos</w:t>
      </w:r>
    </w:p>
    <w:p w14:paraId="37F634EC"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lastRenderedPageBreak/>
        <w:t xml:space="preserve">Explotación del banco de materiales pétreo denominado “El tejocote, </w:t>
      </w:r>
      <w:proofErr w:type="spellStart"/>
      <w:r>
        <w:rPr>
          <w:rFonts w:ascii="Palatino Linotype" w:hAnsi="Palatino Linotype"/>
        </w:rPr>
        <w:t>Calimaya</w:t>
      </w:r>
      <w:proofErr w:type="spellEnd"/>
      <w:r>
        <w:rPr>
          <w:rFonts w:ascii="Palatino Linotype" w:hAnsi="Palatino Linotype"/>
        </w:rPr>
        <w:t>”</w:t>
      </w:r>
    </w:p>
    <w:p w14:paraId="7B5921F0" w14:textId="77777777" w:rsidR="00314304"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Banco de materiales pétrea.</w:t>
      </w:r>
    </w:p>
    <w:p w14:paraId="2577FD15" w14:textId="77777777" w:rsidR="00314304" w:rsidRPr="00D812F5" w:rsidRDefault="00314304" w:rsidP="006C2043">
      <w:pPr>
        <w:pStyle w:val="Prrafodelista"/>
        <w:numPr>
          <w:ilvl w:val="0"/>
          <w:numId w:val="10"/>
        </w:numPr>
        <w:spacing w:after="160" w:line="360" w:lineRule="auto"/>
        <w:ind w:left="2132" w:hanging="357"/>
        <w:contextualSpacing/>
        <w:jc w:val="both"/>
        <w:rPr>
          <w:rFonts w:ascii="Palatino Linotype" w:hAnsi="Palatino Linotype"/>
        </w:rPr>
      </w:pPr>
      <w:r>
        <w:rPr>
          <w:rFonts w:ascii="Palatino Linotype" w:hAnsi="Palatino Linotype"/>
        </w:rPr>
        <w:t>Mina la Fe</w:t>
      </w:r>
    </w:p>
    <w:p w14:paraId="0734E314" w14:textId="77777777" w:rsidR="00314304" w:rsidRPr="00C86AC9" w:rsidRDefault="00314304" w:rsidP="006C2043">
      <w:pPr>
        <w:pStyle w:val="Prrafodelista"/>
        <w:numPr>
          <w:ilvl w:val="0"/>
          <w:numId w:val="10"/>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Aprovechamiento de material pétreo y restauración del sitio</w:t>
      </w:r>
    </w:p>
    <w:p w14:paraId="12F81E95" w14:textId="77777777" w:rsidR="00314304" w:rsidRPr="00C86AC9" w:rsidRDefault="00314304" w:rsidP="006C2043">
      <w:pPr>
        <w:pStyle w:val="Prrafodelista"/>
        <w:numPr>
          <w:ilvl w:val="0"/>
          <w:numId w:val="10"/>
        </w:numPr>
        <w:spacing w:line="360" w:lineRule="auto"/>
        <w:ind w:left="2132" w:hanging="357"/>
        <w:jc w:val="both"/>
        <w:rPr>
          <w:rFonts w:ascii="Palatino Linotype" w:hAnsi="Palatino Linotype" w:cs="Arial"/>
          <w:b/>
          <w:bCs/>
          <w:color w:val="000000"/>
          <w:lang w:val="es-ES_tradnl"/>
        </w:rPr>
      </w:pPr>
      <w:r>
        <w:rPr>
          <w:rFonts w:ascii="Palatino Linotype" w:hAnsi="Palatino Linotype" w:cs="Arial"/>
          <w:color w:val="000000"/>
          <w:lang w:val="es-ES_tradnl"/>
        </w:rPr>
        <w:t>Mina el Sauce II</w:t>
      </w:r>
    </w:p>
    <w:p w14:paraId="53B9E2F7" w14:textId="77777777" w:rsidR="00314304" w:rsidRPr="00C86AC9" w:rsidRDefault="00314304" w:rsidP="006C2043">
      <w:pPr>
        <w:pStyle w:val="Prrafodelista"/>
        <w:numPr>
          <w:ilvl w:val="0"/>
          <w:numId w:val="10"/>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Ampliación Mina </w:t>
      </w:r>
      <w:proofErr w:type="spellStart"/>
      <w:r>
        <w:rPr>
          <w:rFonts w:ascii="Palatino Linotype" w:hAnsi="Palatino Linotype" w:cs="Arial"/>
          <w:color w:val="000000"/>
          <w:lang w:val="es-ES_tradnl"/>
        </w:rPr>
        <w:t>Diximoxi</w:t>
      </w:r>
      <w:proofErr w:type="spellEnd"/>
    </w:p>
    <w:p w14:paraId="1D44F759" w14:textId="77777777" w:rsidR="00314304" w:rsidRPr="00C86AC9" w:rsidRDefault="00314304" w:rsidP="006C2043">
      <w:pPr>
        <w:pStyle w:val="Prrafodelista"/>
        <w:numPr>
          <w:ilvl w:val="0"/>
          <w:numId w:val="10"/>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Mina el quinte</w:t>
      </w:r>
    </w:p>
    <w:p w14:paraId="79D1CE18" w14:textId="77777777" w:rsidR="00314304" w:rsidRPr="00C86AC9"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C86AC9">
        <w:rPr>
          <w:rFonts w:ascii="Palatino Linotype" w:hAnsi="Palatino Linotype" w:cs="Arial"/>
          <w:color w:val="000000"/>
          <w:lang w:val="es-ES_tradnl"/>
        </w:rPr>
        <w:t>Mina San Felipe</w:t>
      </w:r>
    </w:p>
    <w:p w14:paraId="00DC7AD7" w14:textId="77777777" w:rsidR="00314304" w:rsidRPr="00CA7DD6"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CA7DD6">
        <w:rPr>
          <w:rFonts w:ascii="Palatino Linotype" w:hAnsi="Palatino Linotype" w:cs="Arial"/>
          <w:color w:val="000000"/>
          <w:lang w:val="es-ES_tradnl"/>
        </w:rPr>
        <w:t xml:space="preserve">Mina </w:t>
      </w:r>
      <w:proofErr w:type="spellStart"/>
      <w:r w:rsidRPr="00CA7DD6">
        <w:rPr>
          <w:rFonts w:ascii="Palatino Linotype" w:hAnsi="Palatino Linotype" w:cs="Arial"/>
          <w:color w:val="000000"/>
          <w:lang w:val="es-ES_tradnl"/>
        </w:rPr>
        <w:t>Coayuca</w:t>
      </w:r>
      <w:proofErr w:type="spellEnd"/>
    </w:p>
    <w:p w14:paraId="256130FF" w14:textId="77777777" w:rsidR="00314304" w:rsidRP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CA7DD6">
        <w:rPr>
          <w:rFonts w:ascii="Palatino Linotype" w:hAnsi="Palatino Linotype" w:cs="Arial"/>
          <w:color w:val="000000"/>
          <w:lang w:val="es-ES_tradnl"/>
        </w:rPr>
        <w:t xml:space="preserve">Mina San </w:t>
      </w:r>
      <w:r w:rsidRPr="00314304">
        <w:rPr>
          <w:rFonts w:ascii="Palatino Linotype" w:hAnsi="Palatino Linotype" w:cs="Arial"/>
          <w:color w:val="000000"/>
          <w:lang w:val="es-ES_tradnl"/>
        </w:rPr>
        <w:t>Antonio</w:t>
      </w:r>
    </w:p>
    <w:p w14:paraId="1CA16488" w14:textId="77777777" w:rsidR="00314304" w:rsidRP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314304">
        <w:rPr>
          <w:rFonts w:ascii="Palatino Linotype" w:hAnsi="Palatino Linotype" w:cs="Arial"/>
          <w:color w:val="000000"/>
          <w:lang w:val="es-ES_tradnl"/>
        </w:rPr>
        <w:t xml:space="preserve">Explotación del banco de materiales pétreos denominado “Mina </w:t>
      </w:r>
      <w:proofErr w:type="spellStart"/>
      <w:r w:rsidRPr="00314304">
        <w:rPr>
          <w:rFonts w:ascii="Palatino Linotype" w:hAnsi="Palatino Linotype" w:cs="Arial"/>
          <w:color w:val="000000"/>
          <w:lang w:val="es-ES_tradnl"/>
        </w:rPr>
        <w:t>Atlahuite</w:t>
      </w:r>
      <w:proofErr w:type="spellEnd"/>
      <w:r w:rsidRPr="00314304">
        <w:rPr>
          <w:rFonts w:ascii="Palatino Linotype" w:hAnsi="Palatino Linotype" w:cs="Arial"/>
          <w:color w:val="000000"/>
          <w:lang w:val="es-ES_tradnl"/>
        </w:rPr>
        <w:t>”</w:t>
      </w:r>
    </w:p>
    <w:p w14:paraId="769A75BB" w14:textId="77777777" w:rsidR="00314304" w:rsidRP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314304">
        <w:rPr>
          <w:rFonts w:ascii="Palatino Linotype" w:hAnsi="Palatino Linotype" w:cs="Arial"/>
          <w:color w:val="000000"/>
          <w:lang w:val="es-ES_tradnl"/>
        </w:rPr>
        <w:t xml:space="preserve">Mina Alejandra relacionada con el oficio </w:t>
      </w:r>
      <w:r w:rsidRPr="00314304">
        <w:rPr>
          <w:rFonts w:ascii="Palatino Linotype" w:hAnsi="Palatino Linotype" w:cs="Arial"/>
          <w:b/>
          <w:bCs/>
          <w:color w:val="000000"/>
          <w:lang w:val="es-ES_tradnl"/>
        </w:rPr>
        <w:t>SEDUO/COIME/D-00455/2023</w:t>
      </w:r>
    </w:p>
    <w:p w14:paraId="1EA37199" w14:textId="77777777" w:rsid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Explotación del banco de materiales pétreos denominado “Mina </w:t>
      </w:r>
      <w:proofErr w:type="spellStart"/>
      <w:r>
        <w:rPr>
          <w:rFonts w:ascii="Palatino Linotype" w:hAnsi="Palatino Linotype" w:cs="Arial"/>
          <w:color w:val="000000"/>
          <w:lang w:val="es-ES_tradnl"/>
        </w:rPr>
        <w:t>Temeyucan</w:t>
      </w:r>
      <w:proofErr w:type="spellEnd"/>
      <w:r>
        <w:rPr>
          <w:rFonts w:ascii="Palatino Linotype" w:hAnsi="Palatino Linotype" w:cs="Arial"/>
          <w:color w:val="000000"/>
          <w:lang w:val="es-ES_tradnl"/>
        </w:rPr>
        <w:t>”</w:t>
      </w:r>
    </w:p>
    <w:p w14:paraId="7F49B09A" w14:textId="77777777" w:rsidR="00314304" w:rsidRPr="00186D78"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Mina el Rosario, relacionada con el oficio </w:t>
      </w:r>
      <w:r>
        <w:rPr>
          <w:rFonts w:ascii="Palatino Linotype" w:hAnsi="Palatino Linotype" w:cs="Arial"/>
          <w:b/>
          <w:bCs/>
          <w:color w:val="000000"/>
          <w:lang w:val="es-ES_tradnl"/>
        </w:rPr>
        <w:t>SEDUO/COIME/D-00329/2023</w:t>
      </w:r>
    </w:p>
    <w:p w14:paraId="490902B9" w14:textId="77777777" w:rsidR="00314304" w:rsidRPr="002B0951"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Aprovechamiento de material pétreo, relacionada con el oficio </w:t>
      </w:r>
      <w:r>
        <w:rPr>
          <w:rFonts w:ascii="Palatino Linotype" w:hAnsi="Palatino Linotype" w:cs="Arial"/>
          <w:b/>
          <w:bCs/>
          <w:color w:val="000000"/>
          <w:lang w:val="es-ES_tradnl"/>
        </w:rPr>
        <w:t>SEDUO/COIME/D-00618/2023</w:t>
      </w:r>
    </w:p>
    <w:p w14:paraId="79BA59EE" w14:textId="77777777" w:rsidR="00314304" w:rsidRPr="002B0951"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Aprovechamiento de material pétreo, relacionada con el oficio </w:t>
      </w:r>
      <w:r>
        <w:rPr>
          <w:rFonts w:ascii="Palatino Linotype" w:hAnsi="Palatino Linotype" w:cs="Arial"/>
          <w:b/>
          <w:bCs/>
          <w:color w:val="000000"/>
          <w:lang w:val="es-ES_tradnl"/>
        </w:rPr>
        <w:t>SEDUO/COIME/D-00619/2023</w:t>
      </w:r>
    </w:p>
    <w:p w14:paraId="7D1900C9" w14:textId="77777777" w:rsidR="00314304" w:rsidRPr="002B0951"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lastRenderedPageBreak/>
        <w:t xml:space="preserve">Aprovechamiento de material pétreo, relacionada con el oficio </w:t>
      </w:r>
      <w:r>
        <w:rPr>
          <w:rFonts w:ascii="Palatino Linotype" w:hAnsi="Palatino Linotype" w:cs="Arial"/>
          <w:b/>
          <w:bCs/>
          <w:color w:val="000000"/>
          <w:lang w:val="es-ES_tradnl"/>
        </w:rPr>
        <w:t>SEDUO/COIME/D-00617/2023</w:t>
      </w:r>
    </w:p>
    <w:p w14:paraId="43400CA4" w14:textId="77777777" w:rsidR="00314304" w:rsidRP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314304">
        <w:rPr>
          <w:rFonts w:ascii="Palatino Linotype" w:hAnsi="Palatino Linotype" w:cs="Arial"/>
          <w:color w:val="000000"/>
          <w:lang w:val="es-ES_tradnl"/>
        </w:rPr>
        <w:t xml:space="preserve">COTEP S.A. de C.V., Banco de Extracción de Materiales Pétreos, </w:t>
      </w:r>
    </w:p>
    <w:p w14:paraId="0B31BF88" w14:textId="77777777" w:rsidR="00314304" w:rsidRP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sidRPr="00314304">
        <w:rPr>
          <w:rFonts w:ascii="Palatino Linotype" w:hAnsi="Palatino Linotype" w:cs="Arial"/>
          <w:color w:val="000000"/>
          <w:lang w:val="es-ES_tradnl"/>
        </w:rPr>
        <w:t xml:space="preserve">Explotación del Banco de Materiales Pétreo denominado “El Tejocote, </w:t>
      </w:r>
      <w:proofErr w:type="spellStart"/>
      <w:r w:rsidRPr="00314304">
        <w:rPr>
          <w:rFonts w:ascii="Palatino Linotype" w:hAnsi="Palatino Linotype" w:cs="Arial"/>
          <w:color w:val="000000"/>
          <w:lang w:val="es-ES_tradnl"/>
        </w:rPr>
        <w:t>Calimaya</w:t>
      </w:r>
      <w:proofErr w:type="spellEnd"/>
      <w:r w:rsidRPr="00314304">
        <w:rPr>
          <w:rFonts w:ascii="Palatino Linotype" w:hAnsi="Palatino Linotype" w:cs="Arial"/>
          <w:color w:val="000000"/>
          <w:lang w:val="es-ES_tradnl"/>
        </w:rPr>
        <w:t xml:space="preserve">, </w:t>
      </w:r>
      <w:proofErr w:type="spellStart"/>
      <w:r w:rsidRPr="00314304">
        <w:rPr>
          <w:rFonts w:ascii="Palatino Linotype" w:hAnsi="Palatino Linotype" w:cs="Arial"/>
          <w:color w:val="000000"/>
          <w:lang w:val="es-ES_tradnl"/>
        </w:rPr>
        <w:t>Méx</w:t>
      </w:r>
      <w:proofErr w:type="spellEnd"/>
      <w:r w:rsidRPr="00314304">
        <w:rPr>
          <w:rFonts w:ascii="Palatino Linotype" w:hAnsi="Palatino Linotype" w:cs="Arial"/>
          <w:color w:val="000000"/>
          <w:lang w:val="es-ES_tradnl"/>
        </w:rPr>
        <w:t>”</w:t>
      </w:r>
    </w:p>
    <w:p w14:paraId="0E8D709E" w14:textId="77777777" w:rsidR="00314304" w:rsidRPr="00314304" w:rsidRDefault="00314304" w:rsidP="006C2043">
      <w:pPr>
        <w:pStyle w:val="Prrafodelista"/>
        <w:numPr>
          <w:ilvl w:val="0"/>
          <w:numId w:val="10"/>
        </w:numPr>
        <w:spacing w:line="360" w:lineRule="auto"/>
        <w:jc w:val="both"/>
        <w:rPr>
          <w:rFonts w:ascii="Palatino Linotype" w:hAnsi="Palatino Linotype" w:cs="Arial"/>
          <w:b/>
          <w:bCs/>
          <w:color w:val="000000"/>
          <w:lang w:val="es-ES_tradnl"/>
        </w:rPr>
      </w:pPr>
      <w:r w:rsidRPr="00314304">
        <w:rPr>
          <w:rFonts w:ascii="Palatino Linotype" w:hAnsi="Palatino Linotype" w:cs="Arial"/>
          <w:color w:val="000000"/>
          <w:lang w:val="es-ES_tradnl"/>
        </w:rPr>
        <w:t xml:space="preserve">Mina VIC, relacionada con el oficio </w:t>
      </w:r>
      <w:r w:rsidRPr="00314304">
        <w:rPr>
          <w:rFonts w:ascii="Palatino Linotype" w:hAnsi="Palatino Linotype" w:cs="Arial"/>
          <w:b/>
          <w:bCs/>
          <w:color w:val="000000"/>
          <w:lang w:val="es-ES_tradnl"/>
        </w:rPr>
        <w:t>SEDUO/COIME/D-00233/2024</w:t>
      </w:r>
    </w:p>
    <w:p w14:paraId="63261751" w14:textId="77777777" w:rsidR="00314304" w:rsidRDefault="00314304" w:rsidP="006C2043">
      <w:pPr>
        <w:pStyle w:val="Prrafodelista"/>
        <w:numPr>
          <w:ilvl w:val="0"/>
          <w:numId w:val="10"/>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22100007020001L/OF/059/2024 </w:t>
      </w:r>
      <w:r>
        <w:rPr>
          <w:rFonts w:ascii="Palatino Linotype" w:hAnsi="Palatino Linotype" w:cs="Arial"/>
          <w:color w:val="000000"/>
          <w:lang w:val="es-ES_tradnl"/>
        </w:rPr>
        <w:t xml:space="preserve">signado por el jefe del departamento de ordenamiento regional y local y servidor público habilitado en materia de transparencia y dirigido a titular de la UIPPE, de fecha doce de agosto de dos mil veinticuatro, en términos generales refiere que fueron revocadas las versiones públicas de la </w:t>
      </w:r>
      <w:proofErr w:type="spellStart"/>
      <w:r>
        <w:rPr>
          <w:rFonts w:ascii="Palatino Linotype" w:hAnsi="Palatino Linotype" w:cs="Arial"/>
          <w:color w:val="000000"/>
          <w:lang w:val="es-ES_tradnl"/>
        </w:rPr>
        <w:t>decima</w:t>
      </w:r>
      <w:proofErr w:type="spellEnd"/>
      <w:r>
        <w:rPr>
          <w:rFonts w:ascii="Palatino Linotype" w:hAnsi="Palatino Linotype" w:cs="Arial"/>
          <w:color w:val="000000"/>
          <w:lang w:val="es-ES_tradnl"/>
        </w:rPr>
        <w:t xml:space="preserve"> cuarta sesión extraordinaria del Comité de Transparencia, estableciéndose como criterio que todo documento público emitido por la dirección general para el desarrollo sostenible debe de ser entregado en versión íntegra.</w:t>
      </w:r>
    </w:p>
    <w:p w14:paraId="475967ED" w14:textId="77777777" w:rsidR="00314304" w:rsidRPr="002B0951" w:rsidRDefault="00314304" w:rsidP="00314304">
      <w:pPr>
        <w:pStyle w:val="Prrafodelista"/>
        <w:spacing w:line="360" w:lineRule="auto"/>
        <w:ind w:left="2136"/>
        <w:rPr>
          <w:rFonts w:ascii="Palatino Linotype" w:hAnsi="Palatino Linotype" w:cs="Arial"/>
          <w:color w:val="000000"/>
          <w:lang w:val="es-ES_tradnl"/>
        </w:rPr>
      </w:pPr>
    </w:p>
    <w:p w14:paraId="075D816B" w14:textId="77777777" w:rsidR="00314304" w:rsidRPr="00D812F5" w:rsidRDefault="00314304" w:rsidP="006C2043">
      <w:pPr>
        <w:pStyle w:val="Prrafodelista"/>
        <w:numPr>
          <w:ilvl w:val="0"/>
          <w:numId w:val="11"/>
        </w:numPr>
        <w:spacing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Oficios de evaluación en materia de impacto ambiental, respecto de los siguientes proyectos:</w:t>
      </w:r>
    </w:p>
    <w:p w14:paraId="293A8F4F" w14:textId="77777777" w:rsidR="00314304" w:rsidRDefault="00314304" w:rsidP="006C2043">
      <w:pPr>
        <w:pStyle w:val="Prrafodelista"/>
        <w:numPr>
          <w:ilvl w:val="0"/>
          <w:numId w:val="10"/>
        </w:numPr>
        <w:spacing w:line="360" w:lineRule="auto"/>
        <w:rPr>
          <w:rFonts w:ascii="Palatino Linotype" w:hAnsi="Palatino Linotype" w:cs="Arial"/>
          <w:color w:val="000000"/>
          <w:lang w:val="es-ES_tradnl"/>
        </w:rPr>
      </w:pPr>
      <w:r>
        <w:rPr>
          <w:rFonts w:ascii="Palatino Linotype" w:hAnsi="Palatino Linotype" w:cs="Arial"/>
          <w:color w:val="000000"/>
          <w:lang w:val="es-ES_tradnl"/>
        </w:rPr>
        <w:t>Remediación Mina Pica Piedra</w:t>
      </w:r>
    </w:p>
    <w:p w14:paraId="46988E55" w14:textId="77777777" w:rsidR="00314304" w:rsidRDefault="00314304" w:rsidP="006C2043">
      <w:pPr>
        <w:pStyle w:val="Prrafodelista"/>
        <w:numPr>
          <w:ilvl w:val="0"/>
          <w:numId w:val="10"/>
        </w:numPr>
        <w:spacing w:line="360" w:lineRule="auto"/>
        <w:rPr>
          <w:rFonts w:ascii="Palatino Linotype" w:hAnsi="Palatino Linotype" w:cs="Arial"/>
          <w:color w:val="000000"/>
          <w:lang w:val="es-ES_tradnl"/>
        </w:rPr>
      </w:pPr>
      <w:r>
        <w:rPr>
          <w:rFonts w:ascii="Palatino Linotype" w:hAnsi="Palatino Linotype" w:cs="Arial"/>
          <w:color w:val="000000"/>
          <w:lang w:val="es-ES_tradnl"/>
        </w:rPr>
        <w:t>Ampliación de celda 10 y construcción de celda 11 del Centro Integral de Residuos</w:t>
      </w:r>
    </w:p>
    <w:p w14:paraId="65993B67" w14:textId="77777777" w:rsidR="00314304" w:rsidRDefault="00314304" w:rsidP="006C2043">
      <w:pPr>
        <w:pStyle w:val="Prrafodelista"/>
        <w:numPr>
          <w:ilvl w:val="0"/>
          <w:numId w:val="10"/>
        </w:numPr>
        <w:spacing w:line="360" w:lineRule="auto"/>
        <w:rPr>
          <w:rFonts w:ascii="Palatino Linotype" w:hAnsi="Palatino Linotype" w:cs="Arial"/>
          <w:color w:val="000000"/>
          <w:lang w:val="es-ES_tradnl"/>
        </w:rPr>
      </w:pPr>
      <w:r>
        <w:rPr>
          <w:rFonts w:ascii="Palatino Linotype" w:hAnsi="Palatino Linotype" w:cs="Arial"/>
          <w:color w:val="000000"/>
          <w:lang w:val="es-ES_tradnl"/>
        </w:rPr>
        <w:t xml:space="preserve">Remediación topográfica Mina Tepetate El paraje </w:t>
      </w:r>
    </w:p>
    <w:p w14:paraId="4288C72B" w14:textId="77777777" w:rsidR="00314304" w:rsidRDefault="00314304" w:rsidP="006C2043">
      <w:pPr>
        <w:pStyle w:val="Prrafodelista"/>
        <w:numPr>
          <w:ilvl w:val="0"/>
          <w:numId w:val="10"/>
        </w:numPr>
        <w:spacing w:line="360" w:lineRule="auto"/>
        <w:rPr>
          <w:rFonts w:ascii="Palatino Linotype" w:hAnsi="Palatino Linotype" w:cs="Arial"/>
          <w:color w:val="000000"/>
          <w:lang w:val="es-ES_tradnl"/>
        </w:rPr>
      </w:pPr>
      <w:r>
        <w:rPr>
          <w:rFonts w:ascii="Palatino Linotype" w:hAnsi="Palatino Linotype" w:cs="Arial"/>
          <w:color w:val="000000"/>
          <w:lang w:val="es-ES_tradnl"/>
        </w:rPr>
        <w:lastRenderedPageBreak/>
        <w:t>Ampliación de celda 11 del centro integral de residuos</w:t>
      </w:r>
    </w:p>
    <w:bookmarkEnd w:id="2"/>
    <w:p w14:paraId="0857CA4F" w14:textId="77777777" w:rsidR="00314304" w:rsidRPr="00314304" w:rsidRDefault="00314304" w:rsidP="00314304">
      <w:pPr>
        <w:pStyle w:val="Prrafodelista"/>
        <w:spacing w:line="360" w:lineRule="auto"/>
        <w:ind w:left="720"/>
        <w:jc w:val="both"/>
        <w:rPr>
          <w:rFonts w:ascii="Palatino Linotype" w:hAnsi="Palatino Linotype" w:cs="Arial"/>
          <w:b/>
          <w:bCs/>
          <w:color w:val="000000"/>
          <w:lang w:val="es-ES_tradnl"/>
        </w:rPr>
      </w:pPr>
    </w:p>
    <w:p w14:paraId="513F5B7A" w14:textId="1A16377B" w:rsidR="00314304" w:rsidRPr="00314304" w:rsidRDefault="00314304" w:rsidP="006C2043">
      <w:pPr>
        <w:pStyle w:val="Prrafodelista"/>
        <w:numPr>
          <w:ilvl w:val="0"/>
          <w:numId w:val="6"/>
        </w:numPr>
        <w:spacing w:line="360" w:lineRule="auto"/>
        <w:jc w:val="both"/>
        <w:rPr>
          <w:rFonts w:ascii="Palatino Linotype" w:hAnsi="Palatino Linotype" w:cs="Arial"/>
          <w:b/>
          <w:bCs/>
          <w:color w:val="000000"/>
          <w:lang w:val="es-MX"/>
        </w:rPr>
      </w:pPr>
      <w:r w:rsidRPr="00314304">
        <w:rPr>
          <w:rFonts w:ascii="Palatino Linotype" w:hAnsi="Palatino Linotype" w:cs="Arial"/>
          <w:b/>
          <w:bCs/>
          <w:color w:val="000000"/>
          <w:lang w:val="es-MX"/>
        </w:rPr>
        <w:t xml:space="preserve">“14 Ext C T.pdf”: </w:t>
      </w:r>
      <w:r w:rsidRPr="00314304">
        <w:rPr>
          <w:rFonts w:ascii="Palatino Linotype" w:hAnsi="Palatino Linotype" w:cs="Arial"/>
          <w:color w:val="000000"/>
          <w:lang w:val="es-MX"/>
        </w:rPr>
        <w:t>Acta de</w:t>
      </w:r>
      <w:r>
        <w:rPr>
          <w:rFonts w:ascii="Palatino Linotype" w:hAnsi="Palatino Linotype" w:cs="Arial"/>
          <w:color w:val="000000"/>
          <w:lang w:val="es-MX"/>
        </w:rPr>
        <w:t xml:space="preserve"> la décima cuarta sesión extraordinaria, de fecha </w:t>
      </w:r>
      <w:r w:rsidR="004C7A1B">
        <w:rPr>
          <w:rFonts w:ascii="Palatino Linotype" w:hAnsi="Palatino Linotype" w:cs="Arial"/>
          <w:color w:val="000000"/>
          <w:lang w:val="es-MX"/>
        </w:rPr>
        <w:t xml:space="preserve">ocho de agosto de dos mil veinticuatro, en términos generales respecto del punto 3.2 se clasifica como confidencial el domicilio fiscal en los proyectos “Mina </w:t>
      </w:r>
      <w:proofErr w:type="spellStart"/>
      <w:r w:rsidR="004C7A1B">
        <w:rPr>
          <w:rFonts w:ascii="Palatino Linotype" w:hAnsi="Palatino Linotype" w:cs="Arial"/>
          <w:color w:val="000000"/>
          <w:lang w:val="es-MX"/>
        </w:rPr>
        <w:t>Picapiedra</w:t>
      </w:r>
      <w:proofErr w:type="spellEnd"/>
      <w:r w:rsidR="004C7A1B">
        <w:rPr>
          <w:rFonts w:ascii="Palatino Linotype" w:hAnsi="Palatino Linotype" w:cs="Arial"/>
          <w:color w:val="000000"/>
          <w:lang w:val="es-MX"/>
        </w:rPr>
        <w:t xml:space="preserve"> S.A. de C.V”, “Ampliación de celda 10 y construcción de celda 11 del Centro Integral de Residuos”, “Remediación Topográfica Mina Tepetate El Paraje”, “Ampliación de celda 11 del Centro Integral de Residuos”, vinculados con los oficios </w:t>
      </w:r>
      <w:r w:rsidR="004C7A1B">
        <w:rPr>
          <w:rFonts w:ascii="Palatino Linotype" w:hAnsi="Palatino Linotype" w:cs="Arial"/>
          <w:b/>
          <w:bCs/>
          <w:color w:val="000000"/>
          <w:lang w:val="es-MX"/>
        </w:rPr>
        <w:t xml:space="preserve">22100007L/DGOIA/RESOL/529/2023, 22100007L/DGTS/RESOL/0202/2024, 22100007L/DGTS/RESOL/0258/2024, 22100007L/DTS/RESOL/0419/2024. </w:t>
      </w:r>
    </w:p>
    <w:p w14:paraId="4C07118F" w14:textId="77777777" w:rsidR="00314304" w:rsidRPr="00314304" w:rsidRDefault="00314304" w:rsidP="00314304">
      <w:pPr>
        <w:pStyle w:val="Prrafodelista"/>
        <w:ind w:left="2136"/>
        <w:rPr>
          <w:rFonts w:ascii="Palatino Linotype" w:hAnsi="Palatino Linotype" w:cs="Arial"/>
          <w:color w:val="000000"/>
          <w:lang w:val="es-MX"/>
        </w:rPr>
      </w:pPr>
    </w:p>
    <w:p w14:paraId="73B74D7E" w14:textId="77777777" w:rsidR="00D812F5" w:rsidRPr="00314304" w:rsidRDefault="00D812F5" w:rsidP="00D812F5">
      <w:pPr>
        <w:pStyle w:val="Prrafodelista"/>
        <w:spacing w:line="360" w:lineRule="auto"/>
        <w:ind w:left="1080"/>
        <w:jc w:val="both"/>
        <w:rPr>
          <w:rFonts w:ascii="Palatino Linotype" w:hAnsi="Palatino Linotype" w:cs="Arial"/>
          <w:b/>
          <w:bCs/>
          <w:color w:val="000000"/>
          <w:lang w:val="es-MX"/>
        </w:rPr>
      </w:pPr>
    </w:p>
    <w:p w14:paraId="52DB2A34" w14:textId="242443D1" w:rsidR="00F873B6" w:rsidRPr="00F873B6" w:rsidRDefault="00DF7AD3" w:rsidP="00077256">
      <w:pPr>
        <w:spacing w:after="0" w:line="360" w:lineRule="auto"/>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Con base en lo anteriormente expuesto</w:t>
      </w:r>
      <w:r w:rsidR="00077256">
        <w:rPr>
          <w:rFonts w:ascii="Palatino Linotype" w:hAnsi="Palatino Linotype" w:cs="Arial"/>
          <w:color w:val="000000"/>
          <w:sz w:val="24"/>
          <w:szCs w:val="24"/>
          <w:lang w:val="es-ES_tradnl"/>
        </w:rPr>
        <w:t xml:space="preserve">, es conveniente acotar que </w:t>
      </w:r>
      <w:r w:rsidR="00F873B6">
        <w:rPr>
          <w:rFonts w:ascii="Palatino Linotype" w:hAnsi="Palatino Linotype" w:cs="Arial"/>
          <w:b/>
          <w:bCs/>
          <w:color w:val="000000"/>
          <w:sz w:val="24"/>
          <w:szCs w:val="24"/>
          <w:lang w:val="es-ES_tradnl"/>
        </w:rPr>
        <w:t xml:space="preserve">El Sujeto Obligado </w:t>
      </w:r>
      <w:r w:rsidR="00F873B6">
        <w:rPr>
          <w:rFonts w:ascii="Palatino Linotype" w:hAnsi="Palatino Linotype" w:cs="Arial"/>
          <w:color w:val="000000"/>
          <w:sz w:val="24"/>
          <w:szCs w:val="24"/>
          <w:lang w:val="es-ES_tradnl"/>
        </w:rPr>
        <w:t xml:space="preserve">se limitó a remitir </w:t>
      </w:r>
      <w:r w:rsidR="00F873B6" w:rsidRPr="00F873B6">
        <w:rPr>
          <w:rFonts w:ascii="Palatino Linotype" w:hAnsi="Palatino Linotype" w:cs="Arial"/>
          <w:b/>
          <w:bCs/>
          <w:color w:val="000000"/>
          <w:sz w:val="24"/>
          <w:szCs w:val="24"/>
          <w:lang w:val="es-ES_tradnl"/>
        </w:rPr>
        <w:t>3 -tres</w:t>
      </w:r>
      <w:r w:rsidR="00F873B6">
        <w:rPr>
          <w:rFonts w:ascii="Palatino Linotype" w:hAnsi="Palatino Linotype" w:cs="Arial"/>
          <w:color w:val="000000"/>
          <w:sz w:val="24"/>
          <w:szCs w:val="24"/>
          <w:lang w:val="es-ES_tradnl"/>
        </w:rPr>
        <w:t>- listados referentes a</w:t>
      </w:r>
      <w:r w:rsidR="000970A6">
        <w:rPr>
          <w:rFonts w:ascii="Palatino Linotype" w:hAnsi="Palatino Linotype" w:cs="Arial"/>
          <w:color w:val="000000"/>
          <w:sz w:val="24"/>
          <w:szCs w:val="24"/>
          <w:lang w:val="es-ES_tradnl"/>
        </w:rPr>
        <w:t>:</w:t>
      </w:r>
      <w:r w:rsidR="00F873B6">
        <w:rPr>
          <w:rFonts w:ascii="Palatino Linotype" w:hAnsi="Palatino Linotype" w:cs="Arial"/>
          <w:color w:val="000000"/>
          <w:sz w:val="24"/>
          <w:szCs w:val="24"/>
          <w:lang w:val="es-ES_tradnl"/>
        </w:rPr>
        <w:t xml:space="preserve"> </w:t>
      </w:r>
      <w:r w:rsidR="000970A6">
        <w:rPr>
          <w:rFonts w:ascii="Palatino Linotype" w:hAnsi="Palatino Linotype" w:cs="Arial"/>
          <w:color w:val="000000"/>
          <w:sz w:val="24"/>
          <w:szCs w:val="24"/>
          <w:lang w:val="es-ES_tradnl"/>
        </w:rPr>
        <w:t xml:space="preserve">sitios autorizados de recepción de residuos de manejo especial con autorización en materia de impacto ambiental vigente; banco de materiales pétreos (vigentes); sitios de disposición final de residuos </w:t>
      </w:r>
      <w:proofErr w:type="spellStart"/>
      <w:r w:rsidR="000970A6">
        <w:rPr>
          <w:rFonts w:ascii="Palatino Linotype" w:hAnsi="Palatino Linotype" w:cs="Arial"/>
          <w:color w:val="000000"/>
          <w:sz w:val="24"/>
          <w:szCs w:val="24"/>
          <w:lang w:val="es-ES_tradnl"/>
        </w:rPr>
        <w:t>solidos</w:t>
      </w:r>
      <w:proofErr w:type="spellEnd"/>
      <w:r w:rsidR="000970A6">
        <w:rPr>
          <w:rFonts w:ascii="Palatino Linotype" w:hAnsi="Palatino Linotype" w:cs="Arial"/>
          <w:color w:val="000000"/>
          <w:sz w:val="24"/>
          <w:szCs w:val="24"/>
          <w:lang w:val="es-ES_tradnl"/>
        </w:rPr>
        <w:t xml:space="preserve"> urbanos (vigentes). </w:t>
      </w:r>
      <w:r>
        <w:rPr>
          <w:rFonts w:ascii="Palatino Linotype" w:hAnsi="Palatino Linotype" w:cs="Arial"/>
          <w:color w:val="000000"/>
          <w:sz w:val="24"/>
          <w:szCs w:val="24"/>
          <w:lang w:val="es-ES_tradnl"/>
        </w:rPr>
        <w:t>Así como</w:t>
      </w:r>
      <w:r w:rsidR="00F873B6">
        <w:rPr>
          <w:rFonts w:ascii="Palatino Linotype" w:hAnsi="Palatino Linotype" w:cs="Arial"/>
          <w:color w:val="000000"/>
          <w:sz w:val="24"/>
          <w:szCs w:val="24"/>
          <w:lang w:val="es-ES_tradnl"/>
        </w:rPr>
        <w:t xml:space="preserve"> </w:t>
      </w:r>
      <w:r w:rsidR="00F873B6">
        <w:rPr>
          <w:rFonts w:ascii="Palatino Linotype" w:hAnsi="Palatino Linotype" w:cs="Arial"/>
          <w:b/>
          <w:bCs/>
          <w:color w:val="000000"/>
          <w:sz w:val="24"/>
          <w:szCs w:val="24"/>
          <w:lang w:val="es-ES_tradnl"/>
        </w:rPr>
        <w:t xml:space="preserve">46 -cuarenta y seis- </w:t>
      </w:r>
      <w:r w:rsidR="00F873B6">
        <w:rPr>
          <w:rFonts w:ascii="Palatino Linotype" w:hAnsi="Palatino Linotype" w:cs="Arial"/>
          <w:color w:val="000000"/>
          <w:sz w:val="24"/>
          <w:szCs w:val="24"/>
          <w:lang w:val="es-ES_tradnl"/>
        </w:rPr>
        <w:t>oficios relativos a evaluaciones en materia de impacto ambiental</w:t>
      </w:r>
      <w:r>
        <w:rPr>
          <w:rFonts w:ascii="Palatino Linotype" w:hAnsi="Palatino Linotype" w:cs="Arial"/>
          <w:color w:val="000000"/>
          <w:sz w:val="24"/>
          <w:szCs w:val="24"/>
          <w:lang w:val="es-ES_tradnl"/>
        </w:rPr>
        <w:t xml:space="preserve"> respecto de bancos de materiales pétreos. </w:t>
      </w:r>
    </w:p>
    <w:p w14:paraId="53602E30" w14:textId="77777777" w:rsidR="00F873B6" w:rsidRDefault="00F873B6" w:rsidP="00077256">
      <w:pPr>
        <w:spacing w:after="0" w:line="360" w:lineRule="auto"/>
        <w:jc w:val="both"/>
        <w:rPr>
          <w:rFonts w:ascii="Palatino Linotype" w:hAnsi="Palatino Linotype" w:cs="Arial"/>
          <w:color w:val="000000"/>
          <w:sz w:val="24"/>
          <w:szCs w:val="24"/>
          <w:lang w:val="es-ES_tradnl"/>
        </w:rPr>
      </w:pPr>
    </w:p>
    <w:p w14:paraId="0D107178" w14:textId="61501CE8" w:rsidR="00DF7AD3" w:rsidRDefault="00DF7AD3" w:rsidP="00077256">
      <w:pPr>
        <w:spacing w:after="0" w:line="360" w:lineRule="auto"/>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Precisando que respecto de cuatro autorizaciones de bancos de materiales pétreos fue indebidamente testado el domicilio fiscal, concebido en términos del artículo 10 del Código Fiscal de la Federación en los siguientes términos:</w:t>
      </w:r>
    </w:p>
    <w:p w14:paraId="3FAE6C9E" w14:textId="77777777" w:rsidR="00DF7AD3" w:rsidRDefault="00DF7AD3" w:rsidP="00DF7AD3">
      <w:pPr>
        <w:pStyle w:val="Citas"/>
      </w:pPr>
      <w:r>
        <w:lastRenderedPageBreak/>
        <w:t>“</w:t>
      </w:r>
      <w:r w:rsidRPr="00DF7AD3">
        <w:t xml:space="preserve">Artículo 10.- Se considera domicilio fiscal: </w:t>
      </w:r>
    </w:p>
    <w:p w14:paraId="3AF48546" w14:textId="77777777" w:rsidR="00DF7AD3" w:rsidRDefault="00DF7AD3" w:rsidP="00DF7AD3">
      <w:pPr>
        <w:pStyle w:val="Citas"/>
      </w:pPr>
      <w:r w:rsidRPr="00DF7AD3">
        <w:t xml:space="preserve">I. Tratándose de personas físicas: </w:t>
      </w:r>
    </w:p>
    <w:p w14:paraId="76557D77" w14:textId="77777777" w:rsidR="00DF7AD3" w:rsidRDefault="00DF7AD3" w:rsidP="00DF7AD3">
      <w:pPr>
        <w:pStyle w:val="Citas"/>
      </w:pPr>
      <w:r w:rsidRPr="00DF7AD3">
        <w:t xml:space="preserve">a) Cuando realizan actividades empresariales, el local en que se encuentre el principal asiento de sus negocios. </w:t>
      </w:r>
    </w:p>
    <w:p w14:paraId="523D1B4F" w14:textId="77777777" w:rsidR="00DF7AD3" w:rsidRDefault="00DF7AD3" w:rsidP="00DF7AD3">
      <w:pPr>
        <w:pStyle w:val="Citas"/>
      </w:pPr>
      <w:r w:rsidRPr="00DF7AD3">
        <w:t xml:space="preserve">b) Cuando no realicen las actividades señaladas en el inciso anterior, el local que utilicen para el desempeño de sus actividades. </w:t>
      </w:r>
    </w:p>
    <w:p w14:paraId="72F72DB9" w14:textId="77777777" w:rsidR="00DF7AD3" w:rsidRDefault="00DF7AD3" w:rsidP="00DF7AD3">
      <w:pPr>
        <w:pStyle w:val="Citas"/>
      </w:pPr>
      <w:r w:rsidRPr="00DF7AD3">
        <w:t xml:space="preserve">c) 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supuestos previstos en los incisos a) o b) de esta fracción. </w:t>
      </w:r>
    </w:p>
    <w:p w14:paraId="54A99A58" w14:textId="77777777" w:rsidR="00DF7AD3" w:rsidRDefault="00DF7AD3" w:rsidP="00DF7AD3">
      <w:pPr>
        <w:pStyle w:val="Citas"/>
      </w:pPr>
      <w:r w:rsidRPr="00DF7AD3">
        <w:t xml:space="preserve">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 </w:t>
      </w:r>
    </w:p>
    <w:p w14:paraId="6AACF983" w14:textId="77777777" w:rsidR="00DF7AD3" w:rsidRDefault="00DF7AD3" w:rsidP="00DF7AD3">
      <w:pPr>
        <w:pStyle w:val="Citas"/>
      </w:pPr>
      <w:r w:rsidRPr="00DF7AD3">
        <w:t xml:space="preserve">II. En el caso de personas morales: </w:t>
      </w:r>
    </w:p>
    <w:p w14:paraId="05A25432" w14:textId="77777777" w:rsidR="00DF7AD3" w:rsidRDefault="00DF7AD3" w:rsidP="00DF7AD3">
      <w:pPr>
        <w:pStyle w:val="Citas"/>
      </w:pPr>
      <w:r w:rsidRPr="00DF7AD3">
        <w:t xml:space="preserve">a) Cuando sean residentes en el país, el local en donde se encuentre la administración principal del negocio. </w:t>
      </w:r>
    </w:p>
    <w:p w14:paraId="6210BC8C" w14:textId="77777777" w:rsidR="00DF7AD3" w:rsidRDefault="00DF7AD3" w:rsidP="00DF7AD3">
      <w:pPr>
        <w:pStyle w:val="Citas"/>
      </w:pPr>
      <w:r w:rsidRPr="00DF7AD3">
        <w:t xml:space="preserve">b) Si se trata de establecimientos de personas morales residentes en el extranjero, dicho establecimiento; en el caso de varios establecimientos, el local en donde se </w:t>
      </w:r>
      <w:r w:rsidRPr="00DF7AD3">
        <w:lastRenderedPageBreak/>
        <w:t xml:space="preserve">encuentre la administración principal del negocio en el país, o en su defecto el que designen. </w:t>
      </w:r>
    </w:p>
    <w:p w14:paraId="0E454A04" w14:textId="6943DF13" w:rsidR="00DF7AD3" w:rsidRPr="00DF7AD3" w:rsidRDefault="00DF7AD3" w:rsidP="00DF7AD3">
      <w:pPr>
        <w:pStyle w:val="Citas"/>
        <w:rPr>
          <w:b/>
          <w:bCs/>
          <w:lang w:val="es-ES_tradnl"/>
        </w:rPr>
      </w:pPr>
      <w:r w:rsidRPr="00DF7AD3">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r>
        <w:t xml:space="preserve">” </w:t>
      </w:r>
      <w:r>
        <w:rPr>
          <w:b/>
          <w:bCs/>
        </w:rPr>
        <w:t>(Sic)</w:t>
      </w:r>
    </w:p>
    <w:p w14:paraId="286E0E92" w14:textId="77777777" w:rsidR="00DF7AD3" w:rsidRPr="00A13A0C" w:rsidRDefault="00DF7AD3" w:rsidP="00077256">
      <w:pPr>
        <w:spacing w:after="0" w:line="360" w:lineRule="auto"/>
        <w:jc w:val="both"/>
        <w:rPr>
          <w:rFonts w:ascii="Palatino Linotype" w:hAnsi="Palatino Linotype" w:cs="Arial"/>
          <w:color w:val="000000"/>
          <w:sz w:val="24"/>
          <w:szCs w:val="24"/>
          <w:lang w:val="es-ES_tradnl"/>
        </w:rPr>
      </w:pPr>
    </w:p>
    <w:p w14:paraId="5E49BC90" w14:textId="77777777" w:rsidR="006E03AD" w:rsidRDefault="007C52D0" w:rsidP="00077256">
      <w:pPr>
        <w:spacing w:after="0" w:line="360" w:lineRule="auto"/>
        <w:jc w:val="both"/>
        <w:rPr>
          <w:rFonts w:ascii="Palatino Linotype" w:hAnsi="Palatino Linotype" w:cs="Arial"/>
          <w:color w:val="000000"/>
          <w:sz w:val="24"/>
          <w:szCs w:val="24"/>
          <w:lang w:val="es-ES_tradnl"/>
        </w:rPr>
      </w:pPr>
      <w:r w:rsidRPr="00A13A0C">
        <w:rPr>
          <w:rFonts w:ascii="Palatino Linotype" w:hAnsi="Palatino Linotype" w:cs="Arial"/>
          <w:color w:val="000000"/>
          <w:sz w:val="24"/>
          <w:szCs w:val="24"/>
          <w:lang w:val="es-ES_tradnl"/>
        </w:rPr>
        <w:t xml:space="preserve">Dentro de este marco, se arriba a la conclusión de que tratándose de proveedores y/o personas físicas o morales que recibieron un contrato, concesión, convenio, licencia o análogo, </w:t>
      </w:r>
      <w:r w:rsidR="006E03AD">
        <w:rPr>
          <w:rFonts w:ascii="Palatino Linotype" w:hAnsi="Palatino Linotype" w:cs="Arial"/>
          <w:color w:val="000000"/>
          <w:sz w:val="24"/>
          <w:szCs w:val="24"/>
          <w:lang w:val="es-ES_tradnl"/>
        </w:rPr>
        <w:t>el domicilio fiscal se trata de un dato público.</w:t>
      </w:r>
    </w:p>
    <w:p w14:paraId="7D5E1930" w14:textId="5AD952C9" w:rsidR="00DF7AD3" w:rsidRPr="00A13A0C" w:rsidRDefault="007C52D0" w:rsidP="00077256">
      <w:pPr>
        <w:spacing w:after="0" w:line="360" w:lineRule="auto"/>
        <w:jc w:val="both"/>
        <w:rPr>
          <w:rFonts w:ascii="Palatino Linotype" w:hAnsi="Palatino Linotype" w:cs="Arial"/>
          <w:color w:val="000000"/>
          <w:sz w:val="24"/>
          <w:szCs w:val="24"/>
          <w:lang w:val="es-ES_tradnl"/>
        </w:rPr>
      </w:pPr>
      <w:r w:rsidRPr="00A13A0C">
        <w:rPr>
          <w:rFonts w:ascii="Palatino Linotype" w:hAnsi="Palatino Linotype" w:cs="Arial"/>
          <w:color w:val="000000"/>
          <w:sz w:val="24"/>
          <w:szCs w:val="24"/>
          <w:lang w:val="es-ES_tradnl"/>
        </w:rPr>
        <w:t xml:space="preserve"> </w:t>
      </w:r>
    </w:p>
    <w:p w14:paraId="4BE6C3E2" w14:textId="5A6DD6A4" w:rsidR="00A13A0C" w:rsidRDefault="00A13A0C" w:rsidP="00D12762">
      <w:pPr>
        <w:spacing w:after="0" w:line="360" w:lineRule="auto"/>
        <w:jc w:val="both"/>
        <w:rPr>
          <w:rFonts w:ascii="Palatino Linotype" w:hAnsi="Palatino Linotype"/>
          <w:sz w:val="24"/>
          <w:szCs w:val="24"/>
        </w:rPr>
      </w:pPr>
      <w:r w:rsidRPr="00A13A0C">
        <w:rPr>
          <w:rFonts w:ascii="Palatino Linotype" w:hAnsi="Palatino Linotype" w:cs="Arial"/>
          <w:color w:val="000000"/>
          <w:sz w:val="24"/>
          <w:szCs w:val="24"/>
          <w:lang w:val="es-ES_tradnl"/>
        </w:rPr>
        <w:t xml:space="preserve">En sentido contrario, respecto del oficio relativo a evaluación en materia de impacto ambiental, </w:t>
      </w:r>
      <w:r w:rsidRPr="00D9180B">
        <w:rPr>
          <w:rFonts w:ascii="Palatino Linotype" w:hAnsi="Palatino Linotype" w:cs="Arial"/>
          <w:color w:val="000000"/>
          <w:sz w:val="24"/>
          <w:szCs w:val="24"/>
          <w:lang w:val="es-ES_tradnl"/>
        </w:rPr>
        <w:t>respecto de la obra “</w:t>
      </w:r>
      <w:r w:rsidRPr="00D9180B">
        <w:rPr>
          <w:rFonts w:ascii="Palatino Linotype" w:hAnsi="Palatino Linotype"/>
          <w:b/>
          <w:bCs/>
          <w:sz w:val="24"/>
          <w:szCs w:val="24"/>
          <w:u w:val="single"/>
        </w:rPr>
        <w:t xml:space="preserve">Perforación, desarrollo y aforo de pozo profundo en la comunidad de san pedro de </w:t>
      </w:r>
      <w:proofErr w:type="spellStart"/>
      <w:r w:rsidRPr="00D9180B">
        <w:rPr>
          <w:rFonts w:ascii="Palatino Linotype" w:hAnsi="Palatino Linotype"/>
          <w:b/>
          <w:bCs/>
          <w:sz w:val="24"/>
          <w:szCs w:val="24"/>
          <w:u w:val="single"/>
        </w:rPr>
        <w:t>amola</w:t>
      </w:r>
      <w:proofErr w:type="spellEnd"/>
      <w:r w:rsidRPr="00D9180B">
        <w:rPr>
          <w:rFonts w:ascii="Palatino Linotype" w:hAnsi="Palatino Linotype"/>
          <w:b/>
          <w:bCs/>
          <w:sz w:val="24"/>
          <w:szCs w:val="24"/>
          <w:u w:val="single"/>
        </w:rPr>
        <w:t xml:space="preserve">, municipio de </w:t>
      </w:r>
      <w:proofErr w:type="spellStart"/>
      <w:r w:rsidRPr="00D9180B">
        <w:rPr>
          <w:rFonts w:ascii="Palatino Linotype" w:hAnsi="Palatino Linotype"/>
          <w:b/>
          <w:bCs/>
          <w:sz w:val="24"/>
          <w:szCs w:val="24"/>
          <w:u w:val="single"/>
        </w:rPr>
        <w:t>Ocuilan</w:t>
      </w:r>
      <w:proofErr w:type="spellEnd"/>
      <w:r w:rsidRPr="00D9180B">
        <w:rPr>
          <w:rFonts w:ascii="Palatino Linotype" w:hAnsi="Palatino Linotype"/>
          <w:b/>
          <w:bCs/>
          <w:sz w:val="24"/>
          <w:szCs w:val="24"/>
          <w:u w:val="single"/>
        </w:rPr>
        <w:t xml:space="preserve">”, </w:t>
      </w:r>
      <w:r w:rsidR="00D169BF" w:rsidRPr="00D9180B">
        <w:rPr>
          <w:rFonts w:ascii="Palatino Linotype" w:hAnsi="Palatino Linotype"/>
          <w:sz w:val="24"/>
          <w:szCs w:val="24"/>
        </w:rPr>
        <w:t xml:space="preserve">se </w:t>
      </w:r>
      <w:proofErr w:type="spellStart"/>
      <w:r w:rsidR="00D169BF" w:rsidRPr="00D9180B">
        <w:rPr>
          <w:rFonts w:ascii="Palatino Linotype" w:hAnsi="Palatino Linotype"/>
          <w:sz w:val="24"/>
          <w:szCs w:val="24"/>
        </w:rPr>
        <w:t>dejo</w:t>
      </w:r>
      <w:proofErr w:type="spellEnd"/>
      <w:r w:rsidR="00D169BF" w:rsidRPr="00D9180B">
        <w:rPr>
          <w:rFonts w:ascii="Palatino Linotype" w:hAnsi="Palatino Linotype"/>
          <w:sz w:val="24"/>
          <w:szCs w:val="24"/>
        </w:rPr>
        <w:t xml:space="preserve"> a la vista el siguiente dato personal:</w:t>
      </w:r>
      <w:r w:rsidR="00D169BF">
        <w:rPr>
          <w:rFonts w:ascii="Palatino Linotype" w:hAnsi="Palatino Linotype"/>
          <w:sz w:val="24"/>
          <w:szCs w:val="24"/>
        </w:rPr>
        <w:t xml:space="preserve"> </w:t>
      </w:r>
    </w:p>
    <w:p w14:paraId="7F2CD6E0" w14:textId="4D108FC1" w:rsidR="00D12762" w:rsidRPr="00D12762" w:rsidRDefault="00D12762" w:rsidP="006C2043">
      <w:pPr>
        <w:pStyle w:val="Prrafodelista"/>
        <w:numPr>
          <w:ilvl w:val="0"/>
          <w:numId w:val="11"/>
        </w:numPr>
        <w:spacing w:line="360" w:lineRule="auto"/>
        <w:jc w:val="both"/>
        <w:rPr>
          <w:rFonts w:ascii="Palatino Linotype" w:hAnsi="Palatino Linotype"/>
        </w:rPr>
      </w:pPr>
      <w:r w:rsidRPr="00D12762">
        <w:rPr>
          <w:rFonts w:ascii="Palatino Linotype" w:hAnsi="Palatino Linotype" w:cs="Arial"/>
          <w:b/>
          <w:bCs/>
          <w:color w:val="000000"/>
          <w:lang w:val="es-ES_tradnl"/>
        </w:rPr>
        <w:t>Teléfono particular:</w:t>
      </w:r>
      <w:r w:rsidRPr="00D12762">
        <w:rPr>
          <w:rFonts w:ascii="Palatino Linotype" w:hAnsi="Palatino Linotype" w:cs="Arial"/>
          <w:color w:val="000000"/>
          <w:lang w:val="es-ES_tradnl"/>
        </w:rPr>
        <w:t xml:space="preserve"> </w:t>
      </w:r>
      <w:r w:rsidRPr="00D12762">
        <w:rPr>
          <w:rFonts w:ascii="Palatino Linotype" w:hAnsi="Palatino Linotype"/>
        </w:rPr>
        <w:t xml:space="preserve">Es un dato personal, ya que, al ser una secuencia de dígitos utilizada para identificar la línea telefónica, de la cual determinada persona es su propietario, y de quién se puede determinar su identidad, haciéndolo un individuo identificable de manera indirecta, aunado a que de los requerimientos respecto de los cuales se desprende la identificación de los números de teléfono en comento, corresponde a la transcripción de la </w:t>
      </w:r>
      <w:r w:rsidRPr="00D12762">
        <w:rPr>
          <w:rFonts w:ascii="Palatino Linotype" w:hAnsi="Palatino Linotype"/>
        </w:rPr>
        <w:lastRenderedPageBreak/>
        <w:t xml:space="preserve">información requerida por el solicitante, siendo así un elemento inequívoco de que dicho dato personal proviene del propio particular como un medio de contacto, referente en consecuencia a su vida privada y no de alguna función pública que desempeñe. </w:t>
      </w:r>
    </w:p>
    <w:p w14:paraId="28E89F1D" w14:textId="77777777" w:rsidR="00D12762" w:rsidRDefault="00D12762" w:rsidP="00D12762">
      <w:pPr>
        <w:spacing w:line="360" w:lineRule="auto"/>
        <w:jc w:val="both"/>
        <w:rPr>
          <w:rFonts w:ascii="Palatino Linotype" w:hAnsi="Palatino Linotype" w:cs="Arial"/>
          <w:color w:val="000000"/>
          <w:lang w:val="es-ES_tradnl"/>
        </w:rPr>
      </w:pPr>
    </w:p>
    <w:p w14:paraId="1E628535" w14:textId="5FE60EF0" w:rsidR="007C52D0" w:rsidRPr="00D12762" w:rsidRDefault="00D12762" w:rsidP="00D12762">
      <w:pPr>
        <w:spacing w:line="360" w:lineRule="auto"/>
        <w:jc w:val="both"/>
        <w:rPr>
          <w:rFonts w:ascii="Palatino Linotype" w:hAnsi="Palatino Linotype" w:cs="Arial"/>
          <w:color w:val="000000"/>
          <w:sz w:val="24"/>
          <w:szCs w:val="24"/>
          <w:lang w:val="es-ES"/>
        </w:rPr>
      </w:pPr>
      <w:r w:rsidRPr="00D12762">
        <w:rPr>
          <w:rFonts w:ascii="Palatino Linotype" w:hAnsi="Palatino Linotype" w:cs="Arial"/>
          <w:color w:val="000000"/>
          <w:sz w:val="24"/>
          <w:szCs w:val="24"/>
          <w:lang w:val="es-ES_tradnl"/>
        </w:rPr>
        <w:t xml:space="preserve">En virtud de lo anterior, resulta procedente girar </w:t>
      </w:r>
      <w:r w:rsidRPr="00D12762">
        <w:rPr>
          <w:rFonts w:ascii="Palatino Linotype" w:hAnsi="Palatino Linotype"/>
          <w:color w:val="000000" w:themeColor="text1"/>
          <w:sz w:val="24"/>
          <w:szCs w:val="24"/>
          <w:lang w:eastAsia="es-ES_tradnl"/>
        </w:rPr>
        <w:t xml:space="preserve">oficio al </w:t>
      </w:r>
      <w:r w:rsidRPr="00D12762">
        <w:rPr>
          <w:rFonts w:ascii="Palatino Linotype" w:hAnsi="Palatino Linotype" w:cs="Arial"/>
          <w:color w:val="000000" w:themeColor="text1"/>
          <w:sz w:val="24"/>
          <w:szCs w:val="24"/>
          <w:lang w:val="es-ES"/>
        </w:rPr>
        <w:t>Titular de la Dirección General de Protección de Datos Personales, en atención al artículo 82, fracción XXVII de la Ley de Protección de Datos Personales del Estado de México y Municipios</w:t>
      </w:r>
      <w:r>
        <w:rPr>
          <w:rFonts w:ascii="Palatino Linotype" w:hAnsi="Palatino Linotype" w:cs="Arial"/>
          <w:color w:val="000000" w:themeColor="text1"/>
          <w:sz w:val="24"/>
          <w:szCs w:val="24"/>
          <w:lang w:val="es-ES"/>
        </w:rPr>
        <w:t>.</w:t>
      </w:r>
      <w:r w:rsidR="008D7C33" w:rsidRPr="00DF5AF3">
        <w:rPr>
          <w:rFonts w:ascii="Palatino Linotype" w:hAnsi="Palatino Linotype" w:cs="Arial"/>
          <w:color w:val="000000"/>
          <w:sz w:val="24"/>
          <w:szCs w:val="24"/>
          <w:lang w:val="es-ES_tradnl"/>
        </w:rPr>
        <w:t xml:space="preserve"> </w:t>
      </w:r>
      <w:r w:rsidR="009D7E65" w:rsidRPr="00DF5AF3">
        <w:rPr>
          <w:rFonts w:ascii="Palatino Linotype" w:hAnsi="Palatino Linotype" w:cs="Arial"/>
          <w:sz w:val="24"/>
          <w:szCs w:val="24"/>
        </w:rPr>
        <w:t xml:space="preserve">Inconforme con la respuesta rendida por </w:t>
      </w:r>
      <w:r w:rsidR="009D7E65" w:rsidRPr="00DF5AF3">
        <w:rPr>
          <w:rFonts w:ascii="Palatino Linotype" w:hAnsi="Palatino Linotype" w:cs="Arial"/>
          <w:b/>
          <w:bCs/>
          <w:sz w:val="24"/>
          <w:szCs w:val="24"/>
        </w:rPr>
        <w:t xml:space="preserve">El Sujeto Obligado, El Recurrente </w:t>
      </w:r>
      <w:r w:rsidR="009D7E65" w:rsidRPr="00DF5AF3">
        <w:rPr>
          <w:rFonts w:ascii="Palatino Linotype" w:hAnsi="Palatino Linotype" w:cs="Arial"/>
          <w:sz w:val="24"/>
          <w:szCs w:val="24"/>
        </w:rPr>
        <w:t xml:space="preserve">interpuso recurso de revisión en fecha </w:t>
      </w:r>
      <w:r w:rsidR="007C52D0">
        <w:rPr>
          <w:rFonts w:ascii="Palatino Linotype" w:hAnsi="Palatino Linotype" w:cs="Arial"/>
          <w:b/>
          <w:bCs/>
          <w:sz w:val="24"/>
          <w:szCs w:val="24"/>
        </w:rPr>
        <w:t xml:space="preserve">veintitrés de agosto de dos mil veinticuatro, </w:t>
      </w:r>
      <w:r w:rsidR="007C52D0">
        <w:rPr>
          <w:rFonts w:ascii="Palatino Linotype" w:hAnsi="Palatino Linotype" w:cs="Arial"/>
          <w:sz w:val="24"/>
          <w:szCs w:val="24"/>
        </w:rPr>
        <w:t xml:space="preserve">admitiéndose el </w:t>
      </w:r>
      <w:r w:rsidR="007C52D0">
        <w:rPr>
          <w:rFonts w:ascii="Palatino Linotype" w:hAnsi="Palatino Linotype" w:cs="Arial"/>
          <w:b/>
          <w:bCs/>
          <w:sz w:val="24"/>
          <w:szCs w:val="24"/>
        </w:rPr>
        <w:t xml:space="preserve">veintisiete de agosto del presente. </w:t>
      </w:r>
      <w:r w:rsidR="007C52D0">
        <w:rPr>
          <w:rFonts w:ascii="Palatino Linotype" w:hAnsi="Palatino Linotype" w:cs="Arial"/>
          <w:sz w:val="24"/>
          <w:szCs w:val="24"/>
        </w:rPr>
        <w:t xml:space="preserve">Mediante el cual se </w:t>
      </w:r>
      <w:r w:rsidR="00ED2D27">
        <w:rPr>
          <w:rFonts w:ascii="Palatino Linotype" w:hAnsi="Palatino Linotype" w:cs="Arial"/>
          <w:sz w:val="24"/>
          <w:szCs w:val="24"/>
        </w:rPr>
        <w:t>expuso</w:t>
      </w:r>
      <w:r w:rsidR="007C52D0">
        <w:rPr>
          <w:rFonts w:ascii="Palatino Linotype" w:hAnsi="Palatino Linotype" w:cs="Arial"/>
          <w:sz w:val="24"/>
          <w:szCs w:val="24"/>
        </w:rPr>
        <w:t xml:space="preserve"> como acto impugnado:</w:t>
      </w:r>
    </w:p>
    <w:p w14:paraId="2DDB4C31" w14:textId="3BFB5C38" w:rsidR="007C52D0" w:rsidRPr="007C52D0" w:rsidRDefault="007C52D0" w:rsidP="007C52D0">
      <w:pPr>
        <w:pStyle w:val="Citas"/>
        <w:rPr>
          <w:b/>
          <w:bCs/>
        </w:rPr>
      </w:pPr>
      <w:r>
        <w:t>“</w:t>
      </w:r>
      <w:r w:rsidRPr="007C52D0">
        <w:t>En adjunto se encuentra el escrito de queja, en el cual se vierten los motivos por los cuales me encuentro en desacuerdo con la respuesta presentada por la Secretaría del Medio Ambiente y Desarrollo Sostenible del Estado de México en fecha 13 de agosto de 2024</w:t>
      </w:r>
      <w:r>
        <w:t xml:space="preserve">” </w:t>
      </w:r>
      <w:r>
        <w:rPr>
          <w:b/>
          <w:bCs/>
        </w:rPr>
        <w:t>(Sic)</w:t>
      </w:r>
    </w:p>
    <w:p w14:paraId="2B49F3B1" w14:textId="47CC4B38" w:rsidR="007C52D0" w:rsidRDefault="007C52D0" w:rsidP="00583CB2">
      <w:pPr>
        <w:spacing w:after="0" w:line="360" w:lineRule="auto"/>
        <w:jc w:val="both"/>
        <w:rPr>
          <w:rFonts w:ascii="Palatino Linotype" w:hAnsi="Palatino Linotype" w:cs="Arial"/>
          <w:sz w:val="24"/>
          <w:szCs w:val="24"/>
        </w:rPr>
      </w:pPr>
    </w:p>
    <w:p w14:paraId="0A4E7DCF" w14:textId="1B860558" w:rsidR="007C52D0" w:rsidRDefault="007C52D0" w:rsidP="00583CB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Adicionalmente, el particular adjuntó el documento electrónico </w:t>
      </w:r>
      <w:r>
        <w:rPr>
          <w:rFonts w:ascii="Palatino Linotype" w:hAnsi="Palatino Linotype" w:cs="Arial"/>
          <w:b/>
          <w:bCs/>
          <w:sz w:val="24"/>
          <w:szCs w:val="24"/>
        </w:rPr>
        <w:t xml:space="preserve">“Archivo1724451126276.pdf”, </w:t>
      </w:r>
      <w:r>
        <w:rPr>
          <w:rFonts w:ascii="Palatino Linotype" w:hAnsi="Palatino Linotype" w:cs="Arial"/>
          <w:sz w:val="24"/>
          <w:szCs w:val="24"/>
        </w:rPr>
        <w:t>cuyo contenido literal es el siguiente:</w:t>
      </w:r>
    </w:p>
    <w:p w14:paraId="03B060CA" w14:textId="42D0323D" w:rsidR="007C52D0" w:rsidRDefault="007C52D0" w:rsidP="00583CB2">
      <w:pPr>
        <w:spacing w:after="0" w:line="360" w:lineRule="auto"/>
        <w:jc w:val="both"/>
        <w:rPr>
          <w:rFonts w:ascii="Palatino Linotype" w:hAnsi="Palatino Linotype" w:cs="Arial"/>
          <w:sz w:val="24"/>
          <w:szCs w:val="24"/>
        </w:rPr>
      </w:pPr>
    </w:p>
    <w:p w14:paraId="15855226" w14:textId="77777777" w:rsidR="007C52D0" w:rsidRDefault="007C52D0" w:rsidP="00583CB2">
      <w:pPr>
        <w:spacing w:after="0" w:line="360" w:lineRule="auto"/>
        <w:jc w:val="both"/>
        <w:rPr>
          <w:rFonts w:ascii="Palatino Linotype" w:hAnsi="Palatino Linotype" w:cs="Arial"/>
          <w:sz w:val="24"/>
          <w:szCs w:val="24"/>
        </w:rPr>
      </w:pPr>
    </w:p>
    <w:p w14:paraId="313A3DF2" w14:textId="77777777" w:rsidR="007C52D0" w:rsidRDefault="007C52D0" w:rsidP="00583CB2">
      <w:pPr>
        <w:spacing w:after="0" w:line="360" w:lineRule="auto"/>
        <w:jc w:val="both"/>
        <w:rPr>
          <w:rFonts w:ascii="Palatino Linotype" w:hAnsi="Palatino Linotype" w:cs="Arial"/>
          <w:sz w:val="24"/>
          <w:szCs w:val="24"/>
        </w:rPr>
      </w:pPr>
    </w:p>
    <w:p w14:paraId="6B85D4A6" w14:textId="77777777" w:rsidR="007C52D0" w:rsidRDefault="007C52D0" w:rsidP="00583CB2">
      <w:pPr>
        <w:spacing w:after="0" w:line="360" w:lineRule="auto"/>
        <w:jc w:val="both"/>
        <w:rPr>
          <w:rFonts w:ascii="Palatino Linotype" w:hAnsi="Palatino Linotype" w:cs="Arial"/>
          <w:sz w:val="24"/>
          <w:szCs w:val="24"/>
        </w:rPr>
      </w:pPr>
    </w:p>
    <w:p w14:paraId="7C58655E" w14:textId="45BDBA23" w:rsidR="007C52D0" w:rsidRDefault="001F4D3D" w:rsidP="00583CB2">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58240" behindDoc="0" locked="0" layoutInCell="1" allowOverlap="1" wp14:anchorId="2091BBB3" wp14:editId="1A9ABC04">
            <wp:simplePos x="0" y="0"/>
            <wp:positionH relativeFrom="page">
              <wp:align>center</wp:align>
            </wp:positionH>
            <wp:positionV relativeFrom="paragraph">
              <wp:posOffset>19050</wp:posOffset>
            </wp:positionV>
            <wp:extent cx="5760720" cy="7229475"/>
            <wp:effectExtent l="19050" t="19050" r="11430" b="28575"/>
            <wp:wrapThrough wrapText="bothSides">
              <wp:wrapPolygon edited="0">
                <wp:start x="-71" y="-57"/>
                <wp:lineTo x="-71" y="21628"/>
                <wp:lineTo x="21571" y="21628"/>
                <wp:lineTo x="21571" y="-57"/>
                <wp:lineTo x="-71" y="-57"/>
              </wp:wrapPolygon>
            </wp:wrapThrough>
            <wp:docPr id="1348316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2294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7280523" w14:textId="2CAB419B" w:rsidR="007C52D0" w:rsidRDefault="009D4076" w:rsidP="00583CB2">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pict w14:anchorId="71334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87.7pt">
            <v:imagedata r:id="rId11" o:title="23"/>
          </v:shape>
        </w:pict>
      </w:r>
      <w:bookmarkStart w:id="3" w:name="_GoBack"/>
      <w:bookmarkEnd w:id="3"/>
    </w:p>
    <w:p w14:paraId="09E7FCA1" w14:textId="01E1FAA3" w:rsidR="00B84251" w:rsidRPr="002D4E78" w:rsidRDefault="00B84251" w:rsidP="00B84251">
      <w:pPr>
        <w:tabs>
          <w:tab w:val="left" w:pos="709"/>
        </w:tabs>
        <w:spacing w:before="240" w:line="360" w:lineRule="auto"/>
        <w:ind w:right="51"/>
        <w:jc w:val="both"/>
        <w:rPr>
          <w:rFonts w:ascii="Palatino Linotype" w:hAnsi="Palatino Linotype" w:cs="Arial"/>
          <w:sz w:val="24"/>
          <w:szCs w:val="24"/>
        </w:rPr>
      </w:pPr>
      <w:r w:rsidRPr="002D4E78">
        <w:rPr>
          <w:rFonts w:ascii="Palatino Linotype" w:hAnsi="Palatino Linotype"/>
          <w:sz w:val="24"/>
          <w:szCs w:val="24"/>
        </w:rPr>
        <w:lastRenderedPageBreak/>
        <w:t xml:space="preserve">Luego entonces, </w:t>
      </w:r>
      <w:r>
        <w:rPr>
          <w:rFonts w:ascii="Palatino Linotype" w:hAnsi="Palatino Linotype"/>
          <w:sz w:val="24"/>
          <w:szCs w:val="24"/>
        </w:rPr>
        <w:t xml:space="preserve">con relación al punto </w:t>
      </w:r>
      <w:r>
        <w:rPr>
          <w:rFonts w:ascii="Palatino Linotype" w:hAnsi="Palatino Linotype"/>
          <w:b/>
          <w:bCs/>
          <w:sz w:val="24"/>
          <w:szCs w:val="24"/>
        </w:rPr>
        <w:t>1 -uno-</w:t>
      </w:r>
      <w:r>
        <w:rPr>
          <w:rFonts w:ascii="Palatino Linotype" w:hAnsi="Palatino Linotype"/>
          <w:sz w:val="24"/>
          <w:szCs w:val="24"/>
        </w:rPr>
        <w:t xml:space="preserve"> </w:t>
      </w:r>
      <w:r w:rsidRPr="002D4E78">
        <w:rPr>
          <w:rFonts w:ascii="Palatino Linotype" w:hAnsi="Palatino Linotype"/>
          <w:sz w:val="24"/>
          <w:szCs w:val="24"/>
        </w:rPr>
        <w:t>no se expresó inconformidad</w:t>
      </w:r>
      <w:r>
        <w:rPr>
          <w:rFonts w:ascii="Palatino Linotype" w:hAnsi="Palatino Linotype"/>
          <w:sz w:val="24"/>
          <w:szCs w:val="24"/>
        </w:rPr>
        <w:t>, es decir,</w:t>
      </w:r>
      <w:r w:rsidRPr="002D4E78">
        <w:rPr>
          <w:rFonts w:ascii="Palatino Linotype" w:hAnsi="Palatino Linotype"/>
          <w:sz w:val="24"/>
          <w:szCs w:val="24"/>
        </w:rPr>
        <w:t xml:space="preserve"> </w:t>
      </w:r>
      <w:r>
        <w:rPr>
          <w:rFonts w:ascii="Palatino Linotype" w:hAnsi="Palatino Linotype"/>
          <w:sz w:val="24"/>
          <w:szCs w:val="24"/>
          <w:lang w:eastAsia="es-MX"/>
        </w:rPr>
        <w:t>debe declararse consentido</w:t>
      </w:r>
      <w:r w:rsidRPr="002D4E78">
        <w:rPr>
          <w:rFonts w:ascii="Palatino Linotype" w:hAnsi="Palatino Linotype"/>
          <w:sz w:val="24"/>
          <w:szCs w:val="24"/>
          <w:lang w:eastAsia="es-MX"/>
        </w:rPr>
        <w:t xml:space="preserve"> por </w:t>
      </w:r>
      <w:r>
        <w:rPr>
          <w:rFonts w:ascii="Palatino Linotype" w:hAnsi="Palatino Linotype"/>
          <w:sz w:val="24"/>
          <w:szCs w:val="24"/>
          <w:lang w:eastAsia="es-MX"/>
        </w:rPr>
        <w:t>el</w:t>
      </w:r>
      <w:r w:rsidRPr="002D4E78">
        <w:rPr>
          <w:rFonts w:ascii="Palatino Linotype" w:hAnsi="Palatino Linotype"/>
          <w:sz w:val="24"/>
          <w:szCs w:val="24"/>
          <w:lang w:eastAsia="es-MX"/>
        </w:rPr>
        <w:t xml:space="preserve"> hoy </w:t>
      </w:r>
      <w:r w:rsidRPr="002D4E78">
        <w:rPr>
          <w:rFonts w:ascii="Palatino Linotype" w:hAnsi="Palatino Linotype"/>
          <w:b/>
          <w:sz w:val="24"/>
          <w:szCs w:val="24"/>
          <w:lang w:eastAsia="es-MX"/>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Pr>
          <w:rFonts w:ascii="Palatino Linotype" w:hAnsi="Palatino Linotype" w:cs="Arial"/>
          <w:sz w:val="24"/>
          <w:szCs w:val="24"/>
          <w:lang w:eastAsia="es-MX"/>
        </w:rPr>
        <w:t>del</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impugnación eficaz. </w:t>
      </w:r>
      <w:r w:rsidRPr="002D4E78">
        <w:rPr>
          <w:rFonts w:ascii="Palatino Linotype" w:hAnsi="Palatino Linotype" w:cs="Arial"/>
          <w:sz w:val="24"/>
          <w:szCs w:val="24"/>
        </w:rPr>
        <w:t xml:space="preserve">Sirve de sustento a lo anterior, por analogía, la tesis jurisprudencial, que a la letra dice: </w:t>
      </w:r>
    </w:p>
    <w:p w14:paraId="23D37180"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01B5FA25"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3D4A0B39"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5C9D62DF"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1CE6FBB3"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6452D113"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582BB7F1"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203C83ED" w14:textId="77777777" w:rsidR="00B84251" w:rsidRPr="002D4E78" w:rsidRDefault="00B84251" w:rsidP="00B84251">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4C9DD9BD" w14:textId="77777777" w:rsidR="00B84251" w:rsidRPr="002D4E78" w:rsidRDefault="00B84251" w:rsidP="00B84251">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5EB6FBCE" w14:textId="77777777" w:rsidR="00B84251" w:rsidRPr="002D4E78" w:rsidRDefault="00B84251" w:rsidP="00B84251">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2D4E78">
        <w:rPr>
          <w:rFonts w:ascii="Palatino Linotype" w:hAnsi="Palatino Linotype" w:cs="Arial"/>
          <w:i/>
          <w:lang w:eastAsia="es-MX"/>
        </w:rPr>
        <w:lastRenderedPageBreak/>
        <w:t>tendientes a revocar, confirmar o modificar el acto reclamado en amparo, lo que significa consentimiento del mismo por falta de impugnación eficaz.</w:t>
      </w:r>
    </w:p>
    <w:p w14:paraId="2CE6E701" w14:textId="77777777" w:rsidR="00B84251" w:rsidRPr="002D4E78" w:rsidRDefault="00B84251" w:rsidP="00B84251">
      <w:pPr>
        <w:spacing w:before="24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t>TERCER TRIBUNAL COLEGIADO EN MATERIA CIVIL DEL SEXTO CIRCUITO.</w:t>
      </w:r>
    </w:p>
    <w:p w14:paraId="3138CAAF" w14:textId="77777777" w:rsidR="00B84251" w:rsidRPr="002D4E78" w:rsidRDefault="00B84251" w:rsidP="00B84251">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6AC473B0" w14:textId="77777777" w:rsidR="00B84251" w:rsidRPr="002D4E78" w:rsidRDefault="00B84251" w:rsidP="00B84251">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0D971828" w14:textId="77777777" w:rsidR="00B84251" w:rsidRPr="002D4E78" w:rsidRDefault="00B84251" w:rsidP="00B84251">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78867BB0" w14:textId="77777777" w:rsidR="00B84251" w:rsidRPr="002D4E78" w:rsidRDefault="00B84251" w:rsidP="00B84251">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5A4401E0" w14:textId="77777777" w:rsidR="00B84251" w:rsidRPr="002D4E78" w:rsidRDefault="00B84251" w:rsidP="00B84251">
      <w:pPr>
        <w:spacing w:before="24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7E08E0C9" w14:textId="77777777" w:rsidR="00B84251" w:rsidRPr="002D4E78" w:rsidRDefault="00B84251" w:rsidP="00B84251">
      <w:pPr>
        <w:spacing w:after="0" w:line="360" w:lineRule="auto"/>
        <w:jc w:val="both"/>
        <w:rPr>
          <w:rFonts w:ascii="Palatino Linotype" w:hAnsi="Palatino Linotype" w:cs="Arial"/>
          <w:noProof/>
          <w:color w:val="000000"/>
          <w:sz w:val="24"/>
          <w:lang w:eastAsia="es-MX"/>
        </w:rPr>
      </w:pPr>
    </w:p>
    <w:p w14:paraId="35A48D3C" w14:textId="77777777" w:rsidR="00B84251" w:rsidRPr="002D4E78" w:rsidRDefault="00B84251" w:rsidP="00B84251">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lastRenderedPageBreak/>
        <w:t xml:space="preserve">De forma complementaria, robustece lo anterior el criterio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04CB0759" w14:textId="77777777" w:rsidR="00B84251" w:rsidRPr="002D4E78" w:rsidRDefault="00B84251" w:rsidP="00B84251">
      <w:pPr>
        <w:pStyle w:val="Citas"/>
        <w:rPr>
          <w:b/>
        </w:rPr>
      </w:pPr>
      <w:r w:rsidRPr="002D4E78">
        <w:rPr>
          <w:b/>
        </w:rPr>
        <w:t xml:space="preserve">“ACTOS CONSENTIDOS TÁCITAMENTE. IMPROCEDENCIA DE SU ANÁLISIS. </w:t>
      </w:r>
    </w:p>
    <w:p w14:paraId="7BE59EEB" w14:textId="77777777" w:rsidR="00B84251" w:rsidRPr="002D4E78" w:rsidRDefault="00B84251" w:rsidP="00B84251">
      <w:pPr>
        <w:pStyle w:val="Citas"/>
        <w:rPr>
          <w:strike/>
        </w:rPr>
      </w:pPr>
      <w:r w:rsidRPr="002D4E78">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30EA96A" w14:textId="77777777" w:rsidR="00B84251" w:rsidRPr="002D4E78" w:rsidRDefault="00B84251" w:rsidP="00B84251">
      <w:pPr>
        <w:pStyle w:val="Citas"/>
        <w:rPr>
          <w:b/>
          <w:bCs/>
        </w:rPr>
      </w:pPr>
      <w:r w:rsidRPr="002D4E78">
        <w:rPr>
          <w:b/>
          <w:bCs/>
        </w:rPr>
        <w:t>Resoluciones:</w:t>
      </w:r>
    </w:p>
    <w:p w14:paraId="54860DB7" w14:textId="77777777" w:rsidR="00B84251" w:rsidRPr="002D4E78" w:rsidRDefault="00B84251" w:rsidP="00B84251">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35C906E3" w14:textId="77777777" w:rsidR="00B84251" w:rsidRPr="002D4E78" w:rsidRDefault="009D4076" w:rsidP="00B84251">
      <w:pPr>
        <w:pStyle w:val="Citas"/>
        <w:rPr>
          <w:sz w:val="20"/>
        </w:rPr>
      </w:pPr>
      <w:hyperlink r:id="rId12" w:history="1">
        <w:r w:rsidR="00B84251" w:rsidRPr="002D4E78">
          <w:rPr>
            <w:rStyle w:val="Hipervnculo"/>
          </w:rPr>
          <w:t>http://consultas.ifai.org.mx/descargar.php?r=./pdf/resoluciones/2018/&amp;a=RRA%204548.pdf</w:t>
        </w:r>
      </w:hyperlink>
    </w:p>
    <w:p w14:paraId="7C1A1165" w14:textId="77777777" w:rsidR="00B84251" w:rsidRPr="002D4E78" w:rsidRDefault="00B84251" w:rsidP="00B84251">
      <w:pPr>
        <w:pStyle w:val="Citas"/>
        <w:rPr>
          <w:b/>
        </w:rPr>
      </w:pPr>
      <w:r w:rsidRPr="002D4E78">
        <w:rPr>
          <w:b/>
        </w:rPr>
        <w:t xml:space="preserve">RRA 5097/18. </w:t>
      </w:r>
      <w:r w:rsidRPr="002D4E78">
        <w:t>Secretaría de Hacienda y Crédito Público. 05 de septiembre de 2018. Por unanimidad. Comisionado Ponente Joel Salas Suárez.</w:t>
      </w:r>
    </w:p>
    <w:p w14:paraId="0F1A5538" w14:textId="77777777" w:rsidR="00B84251" w:rsidRPr="002D4E78" w:rsidRDefault="009D4076" w:rsidP="00B84251">
      <w:pPr>
        <w:pStyle w:val="Citas"/>
        <w:rPr>
          <w:sz w:val="20"/>
        </w:rPr>
      </w:pPr>
      <w:hyperlink r:id="rId13" w:history="1">
        <w:r w:rsidR="00B84251" w:rsidRPr="002D4E78">
          <w:rPr>
            <w:rStyle w:val="Hipervnculo"/>
          </w:rPr>
          <w:t>http://consultas.ifai.org.mx/descargar.php?r=./pdf/resoluciones/2018/&amp;a=RRA%205097.pdf</w:t>
        </w:r>
      </w:hyperlink>
    </w:p>
    <w:p w14:paraId="0043ECD6" w14:textId="77777777" w:rsidR="00B84251" w:rsidRPr="002D4E78" w:rsidRDefault="00B84251" w:rsidP="00B84251">
      <w:pPr>
        <w:pStyle w:val="Citas"/>
        <w:rPr>
          <w:b/>
        </w:rPr>
      </w:pPr>
      <w:r w:rsidRPr="002D4E78">
        <w:rPr>
          <w:b/>
        </w:rPr>
        <w:t xml:space="preserve">RRA 14270/19. </w:t>
      </w:r>
      <w:r w:rsidRPr="002D4E78">
        <w:t>Registro Agrario Nacional. 22 de enero de 2020. Por unanimidad. Comisionado Ponente Francisco Javier Acuña Llamas.</w:t>
      </w:r>
    </w:p>
    <w:p w14:paraId="48E176A7" w14:textId="77777777" w:rsidR="00B84251" w:rsidRPr="009754D6" w:rsidRDefault="009D4076" w:rsidP="00B84251">
      <w:pPr>
        <w:pStyle w:val="Citas"/>
        <w:rPr>
          <w:rStyle w:val="Hipervnculo"/>
          <w:b/>
          <w:bCs/>
          <w:color w:val="auto"/>
          <w:sz w:val="24"/>
          <w:szCs w:val="24"/>
          <w:u w:val="none"/>
          <w:lang w:val="en-US"/>
        </w:rPr>
      </w:pPr>
      <w:hyperlink r:id="rId14" w:history="1">
        <w:r w:rsidR="00B84251" w:rsidRPr="002D4E78">
          <w:rPr>
            <w:rStyle w:val="Hipervnculo"/>
            <w:lang w:val="en-US"/>
          </w:rPr>
          <w:t>http://consultas.ifai.org.mx/descargar.php?r=./pdf/resoluciones/2019/&amp;a=RRA%2014270.pdf</w:t>
        </w:r>
      </w:hyperlink>
      <w:proofErr w:type="gramStart"/>
      <w:r w:rsidR="00B84251" w:rsidRPr="002D4E78">
        <w:rPr>
          <w:rStyle w:val="Hipervnculo"/>
          <w:sz w:val="20"/>
          <w:lang w:val="en-US"/>
        </w:rPr>
        <w:t xml:space="preserve">” </w:t>
      </w:r>
      <w:r w:rsidR="00B84251" w:rsidRPr="002D4E78">
        <w:rPr>
          <w:rStyle w:val="Hipervnculo"/>
          <w:i w:val="0"/>
          <w:iCs/>
          <w:sz w:val="24"/>
          <w:szCs w:val="24"/>
          <w:u w:val="none"/>
          <w:lang w:val="en-US"/>
        </w:rPr>
        <w:t xml:space="preserve"> </w:t>
      </w:r>
      <w:r w:rsidR="00B84251" w:rsidRPr="002D4E78">
        <w:rPr>
          <w:rStyle w:val="Hipervnculo"/>
          <w:b/>
          <w:bCs/>
          <w:color w:val="auto"/>
          <w:sz w:val="24"/>
          <w:szCs w:val="24"/>
          <w:u w:val="none"/>
          <w:lang w:val="en-US"/>
        </w:rPr>
        <w:t>[</w:t>
      </w:r>
      <w:proofErr w:type="gramEnd"/>
      <w:r w:rsidR="00B84251" w:rsidRPr="002D4E78">
        <w:rPr>
          <w:rStyle w:val="Hipervnculo"/>
          <w:b/>
          <w:bCs/>
          <w:color w:val="auto"/>
          <w:sz w:val="24"/>
          <w:szCs w:val="24"/>
          <w:u w:val="none"/>
          <w:lang w:val="en-US"/>
        </w:rPr>
        <w:t>Sic]</w:t>
      </w:r>
      <w:r w:rsidR="00B84251" w:rsidRPr="009754D6">
        <w:rPr>
          <w:rStyle w:val="Hipervnculo"/>
          <w:b/>
          <w:bCs/>
          <w:color w:val="auto"/>
          <w:sz w:val="24"/>
          <w:szCs w:val="24"/>
          <w:u w:val="none"/>
          <w:lang w:val="en-US"/>
        </w:rPr>
        <w:t xml:space="preserve"> </w:t>
      </w:r>
    </w:p>
    <w:p w14:paraId="4F4C6E85" w14:textId="77777777" w:rsidR="00B84251" w:rsidRPr="00050AFA" w:rsidRDefault="00B84251" w:rsidP="005627CD">
      <w:pPr>
        <w:pStyle w:val="infoemcitas"/>
        <w:tabs>
          <w:tab w:val="left" w:pos="7655"/>
        </w:tabs>
        <w:ind w:left="0" w:right="0"/>
        <w:rPr>
          <w:i w:val="0"/>
          <w:sz w:val="24"/>
          <w:szCs w:val="24"/>
          <w:lang w:val="en-US"/>
        </w:rPr>
      </w:pPr>
    </w:p>
    <w:p w14:paraId="5DD50A8C" w14:textId="5558EB6C" w:rsidR="005627CD" w:rsidRDefault="005627CD" w:rsidP="005627CD">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BA6442">
        <w:rPr>
          <w:rFonts w:cs="Arial"/>
          <w:b/>
          <w:i w:val="0"/>
          <w:noProof/>
          <w:color w:val="000000"/>
          <w:sz w:val="24"/>
          <w:lang w:eastAsia="es-MX"/>
        </w:rPr>
        <w:t>El</w:t>
      </w:r>
      <w:r w:rsidRPr="00535EDD">
        <w:rPr>
          <w:rFonts w:cs="Arial"/>
          <w:b/>
          <w:i w:val="0"/>
          <w:noProof/>
          <w:color w:val="000000"/>
          <w:sz w:val="24"/>
          <w:lang w:eastAsia="es-MX"/>
        </w:rPr>
        <w:t xml:space="preserve"> 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fracciones I y V de la Ley de Transparencia y Acceso a la Información Pública del Estado de Mexico y Municipios, cuyo contenido literal es el siguiente: </w:t>
      </w:r>
    </w:p>
    <w:p w14:paraId="51027BA5" w14:textId="77777777" w:rsidR="005627CD" w:rsidRPr="00583CB2" w:rsidRDefault="005627CD" w:rsidP="00583CB2">
      <w:pPr>
        <w:pStyle w:val="Citas"/>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Default="005627CD" w:rsidP="00583CB2">
      <w:pPr>
        <w:pStyle w:val="Citas"/>
      </w:pPr>
      <w:r w:rsidRPr="00583CB2">
        <w:t>I. La negativa a la información solicitada;</w:t>
      </w:r>
    </w:p>
    <w:p w14:paraId="623F5ABC" w14:textId="3CA41D12" w:rsidR="001F4D3D" w:rsidRPr="00583CB2" w:rsidRDefault="001F4D3D" w:rsidP="00583CB2">
      <w:pPr>
        <w:pStyle w:val="Citas"/>
      </w:pPr>
      <w:r>
        <w:t>(…)</w:t>
      </w:r>
    </w:p>
    <w:p w14:paraId="426C674A" w14:textId="77777777" w:rsidR="005627CD" w:rsidRPr="00583CB2" w:rsidRDefault="005627CD" w:rsidP="00583CB2">
      <w:pPr>
        <w:pStyle w:val="Citas"/>
      </w:pPr>
      <w:r w:rsidRPr="00583CB2">
        <w:t xml:space="preserve">V. La entrega de información incompleta; </w:t>
      </w:r>
    </w:p>
    <w:p w14:paraId="3F1A3333" w14:textId="5CF51D28" w:rsidR="005627CD" w:rsidRPr="00583CB2" w:rsidRDefault="005627CD" w:rsidP="00583CB2">
      <w:pPr>
        <w:pStyle w:val="Citas"/>
      </w:pPr>
      <w:r w:rsidRPr="00583CB2">
        <w:t>(…)” [Sic]</w:t>
      </w:r>
    </w:p>
    <w:p w14:paraId="1A7DA612" w14:textId="77777777" w:rsidR="005627CD" w:rsidRDefault="005627CD" w:rsidP="00864F4C">
      <w:pPr>
        <w:pStyle w:val="Sinespaciado"/>
        <w:spacing w:line="360" w:lineRule="auto"/>
        <w:jc w:val="both"/>
        <w:rPr>
          <w:rFonts w:ascii="Palatino Linotype" w:hAnsi="Palatino Linotype"/>
        </w:rPr>
      </w:pPr>
    </w:p>
    <w:p w14:paraId="496EC1C6" w14:textId="607DF41A" w:rsidR="00EF2829" w:rsidRDefault="005627CD" w:rsidP="00864F4C">
      <w:pPr>
        <w:pStyle w:val="Sinespaciado"/>
        <w:spacing w:line="360" w:lineRule="auto"/>
        <w:jc w:val="both"/>
        <w:rPr>
          <w:rFonts w:ascii="Palatino Linotype" w:hAnsi="Palatino Linotype"/>
          <w:iCs/>
        </w:rPr>
      </w:pPr>
      <w:r w:rsidRPr="00EF2829">
        <w:rPr>
          <w:rFonts w:ascii="Palatino Linotype" w:hAnsi="Palatino Linotype"/>
          <w:iCs/>
        </w:rPr>
        <w:t xml:space="preserve">Por otra parte, como fue referido en el antecedente quinto, </w:t>
      </w:r>
      <w:r w:rsidRPr="00EF2829">
        <w:rPr>
          <w:rFonts w:ascii="Palatino Linotype" w:hAnsi="Palatino Linotype"/>
          <w:b/>
          <w:bCs/>
          <w:iCs/>
        </w:rPr>
        <w:t xml:space="preserve">El Sujeto Obligado </w:t>
      </w:r>
      <w:r w:rsidR="00583CB2">
        <w:rPr>
          <w:rFonts w:ascii="Palatino Linotype" w:hAnsi="Palatino Linotype"/>
          <w:iCs/>
        </w:rPr>
        <w:t>rindió su informe justificado en los siguientes términos:</w:t>
      </w:r>
    </w:p>
    <w:p w14:paraId="3B27BB51" w14:textId="3EA239A3" w:rsidR="00583CB2" w:rsidRPr="00A35275" w:rsidRDefault="00583CB2" w:rsidP="006C2043">
      <w:pPr>
        <w:pStyle w:val="Sinespaciado"/>
        <w:numPr>
          <w:ilvl w:val="0"/>
          <w:numId w:val="7"/>
        </w:numPr>
        <w:spacing w:line="360" w:lineRule="auto"/>
        <w:jc w:val="both"/>
        <w:rPr>
          <w:rFonts w:ascii="Palatino Linotype" w:hAnsi="Palatino Linotype"/>
          <w:b/>
          <w:bCs/>
          <w:iCs/>
        </w:rPr>
      </w:pPr>
      <w:r>
        <w:rPr>
          <w:rFonts w:ascii="Palatino Linotype" w:hAnsi="Palatino Linotype"/>
          <w:b/>
          <w:bCs/>
          <w:iCs/>
        </w:rPr>
        <w:lastRenderedPageBreak/>
        <w:t>“</w:t>
      </w:r>
      <w:r w:rsidR="00B84251">
        <w:rPr>
          <w:rFonts w:ascii="Palatino Linotype" w:hAnsi="Palatino Linotype"/>
          <w:b/>
          <w:bCs/>
          <w:iCs/>
        </w:rPr>
        <w:t xml:space="preserve">RR 5090.pdf”: </w:t>
      </w:r>
      <w:r w:rsidR="00B84251">
        <w:rPr>
          <w:rFonts w:ascii="Palatino Linotype" w:hAnsi="Palatino Linotype"/>
          <w:iCs/>
        </w:rPr>
        <w:t xml:space="preserve">Oficio número </w:t>
      </w:r>
      <w:r w:rsidR="00B84251">
        <w:rPr>
          <w:rFonts w:ascii="Palatino Linotype" w:hAnsi="Palatino Linotype"/>
          <w:b/>
          <w:bCs/>
          <w:iCs/>
        </w:rPr>
        <w:t>SMADS/23100002S/0404/2024</w:t>
      </w:r>
      <w:r w:rsidR="00BA6442">
        <w:rPr>
          <w:rFonts w:ascii="Palatino Linotype" w:hAnsi="Palatino Linotype"/>
          <w:iCs/>
        </w:rPr>
        <w:t xml:space="preserve"> </w:t>
      </w:r>
      <w:r w:rsidR="00A35275">
        <w:rPr>
          <w:rFonts w:ascii="Palatino Linotype" w:hAnsi="Palatino Linotype"/>
          <w:iCs/>
        </w:rPr>
        <w:t>signado por el responsable de la unidad de transparencia y dirigido al comisionado ponente, en lo medular expone las siguientes premisas argumentativas:</w:t>
      </w:r>
    </w:p>
    <w:p w14:paraId="237285E7" w14:textId="40364CB4" w:rsidR="00A35275" w:rsidRPr="00A35275" w:rsidRDefault="00A35275" w:rsidP="006C2043">
      <w:pPr>
        <w:pStyle w:val="Sinespaciado"/>
        <w:numPr>
          <w:ilvl w:val="0"/>
          <w:numId w:val="10"/>
        </w:numPr>
        <w:spacing w:line="360" w:lineRule="auto"/>
        <w:jc w:val="both"/>
        <w:rPr>
          <w:rFonts w:ascii="Palatino Linotype" w:hAnsi="Palatino Linotype"/>
          <w:b/>
          <w:bCs/>
          <w:iCs/>
        </w:rPr>
      </w:pPr>
      <w:r>
        <w:rPr>
          <w:rFonts w:ascii="Palatino Linotype" w:hAnsi="Palatino Linotype"/>
          <w:iCs/>
        </w:rPr>
        <w:t xml:space="preserve">Que el recurrente solicitó la información en formatos específicos y cumpliendo con ciertos parámetros. </w:t>
      </w:r>
    </w:p>
    <w:p w14:paraId="15A5C73B" w14:textId="6D04DF16" w:rsidR="00A35275" w:rsidRPr="00A35275" w:rsidRDefault="00A35275" w:rsidP="006C2043">
      <w:pPr>
        <w:pStyle w:val="Sinespaciado"/>
        <w:numPr>
          <w:ilvl w:val="0"/>
          <w:numId w:val="10"/>
        </w:numPr>
        <w:spacing w:line="360" w:lineRule="auto"/>
        <w:jc w:val="both"/>
        <w:rPr>
          <w:rFonts w:ascii="Palatino Linotype" w:hAnsi="Palatino Linotype"/>
          <w:b/>
          <w:bCs/>
          <w:iCs/>
        </w:rPr>
      </w:pPr>
      <w:r>
        <w:rPr>
          <w:rFonts w:ascii="Palatino Linotype" w:hAnsi="Palatino Linotype"/>
          <w:iCs/>
        </w:rPr>
        <w:t xml:space="preserve">Que el derecho de acceso a la información excluye el procesamiento o presentar la información conforme a los intereses del recurrente. </w:t>
      </w:r>
    </w:p>
    <w:p w14:paraId="6B53FEA3" w14:textId="5AAC66BF" w:rsidR="00A35275" w:rsidRPr="00583CB2" w:rsidRDefault="00A35275" w:rsidP="006C2043">
      <w:pPr>
        <w:pStyle w:val="Sinespaciado"/>
        <w:numPr>
          <w:ilvl w:val="0"/>
          <w:numId w:val="10"/>
        </w:numPr>
        <w:spacing w:line="360" w:lineRule="auto"/>
        <w:jc w:val="both"/>
        <w:rPr>
          <w:rFonts w:ascii="Palatino Linotype" w:hAnsi="Palatino Linotype"/>
          <w:b/>
          <w:bCs/>
          <w:iCs/>
        </w:rPr>
      </w:pPr>
      <w:r>
        <w:rPr>
          <w:rFonts w:ascii="Palatino Linotype" w:hAnsi="Palatino Linotype"/>
          <w:iCs/>
        </w:rPr>
        <w:t xml:space="preserve">Que remitió oficios de autorizaciones correspondientes al año anterior a la fecha en que se ejerció el derecho de acceso a la información pública. </w:t>
      </w:r>
    </w:p>
    <w:p w14:paraId="36096303" w14:textId="77777777" w:rsidR="00EF2829" w:rsidRDefault="00EF2829" w:rsidP="00864F4C">
      <w:pPr>
        <w:pStyle w:val="Sinespaciado"/>
        <w:spacing w:line="360" w:lineRule="auto"/>
        <w:jc w:val="both"/>
        <w:rPr>
          <w:rFonts w:ascii="Palatino Linotype" w:hAnsi="Palatino Linotype"/>
          <w:iCs/>
        </w:rPr>
      </w:pPr>
    </w:p>
    <w:p w14:paraId="10B7ED9C" w14:textId="77777777" w:rsidR="00583CB2" w:rsidRDefault="00583CB2" w:rsidP="00864F4C">
      <w:pPr>
        <w:pStyle w:val="Sinespaciado"/>
        <w:spacing w:line="360" w:lineRule="auto"/>
        <w:jc w:val="both"/>
        <w:rPr>
          <w:rFonts w:ascii="Palatino Linotype" w:hAnsi="Palatino Linotype"/>
          <w:iCs/>
        </w:rPr>
      </w:pPr>
    </w:p>
    <w:p w14:paraId="523DF3AB" w14:textId="0AFCE89A" w:rsidR="00BA6442" w:rsidRDefault="00BA6442" w:rsidP="006B26BB">
      <w:pPr>
        <w:pStyle w:val="Sinespaciado"/>
        <w:spacing w:line="360" w:lineRule="auto"/>
        <w:jc w:val="both"/>
        <w:rPr>
          <w:rFonts w:ascii="Palatino Linotype" w:hAnsi="Palatino Linotype"/>
          <w:iCs/>
        </w:rPr>
      </w:pPr>
      <w:r>
        <w:rPr>
          <w:rFonts w:ascii="Palatino Linotype" w:hAnsi="Palatino Linotype"/>
          <w:iCs/>
        </w:rPr>
        <w:t>Hasta aquí lo expuesto, se arriba a la conclusión de que</w:t>
      </w:r>
      <w:r w:rsidR="005627CD">
        <w:rPr>
          <w:rFonts w:ascii="Palatino Linotype" w:hAnsi="Palatino Linotype"/>
          <w:iCs/>
        </w:rPr>
        <w:t xml:space="preserve"> </w:t>
      </w:r>
      <w:r w:rsidR="00EF2829">
        <w:rPr>
          <w:rFonts w:ascii="Palatino Linotype" w:hAnsi="Palatino Linotype"/>
          <w:b/>
          <w:bCs/>
          <w:iCs/>
        </w:rPr>
        <w:t xml:space="preserve">El Sujeto Obligado </w:t>
      </w:r>
      <w:r w:rsidR="005627CD">
        <w:rPr>
          <w:rFonts w:ascii="Palatino Linotype" w:hAnsi="Palatino Linotype"/>
          <w:iCs/>
        </w:rPr>
        <w:t xml:space="preserve">no subsanó la violación al </w:t>
      </w:r>
      <w:r w:rsidR="005627CD" w:rsidRPr="00BA6442">
        <w:rPr>
          <w:rFonts w:ascii="Palatino Linotype" w:hAnsi="Palatino Linotype"/>
          <w:iCs/>
        </w:rPr>
        <w:t>derecho de acceso a la información pública, resultando procedente ordenar</w:t>
      </w:r>
      <w:r w:rsidR="00EF2829" w:rsidRPr="00BA6442">
        <w:rPr>
          <w:rFonts w:ascii="Palatino Linotype" w:hAnsi="Palatino Linotype"/>
          <w:iCs/>
        </w:rPr>
        <w:t xml:space="preserve"> </w:t>
      </w:r>
      <w:r w:rsidR="006B26BB">
        <w:rPr>
          <w:rFonts w:ascii="Palatino Linotype" w:hAnsi="Palatino Linotype"/>
          <w:iCs/>
        </w:rPr>
        <w:t xml:space="preserve">la entrega de la información faltante.  </w:t>
      </w:r>
    </w:p>
    <w:p w14:paraId="34868AAB" w14:textId="77777777" w:rsidR="006B26BB" w:rsidRDefault="006B26BB" w:rsidP="006B26BB">
      <w:pPr>
        <w:pStyle w:val="Sinespaciado"/>
        <w:spacing w:line="360" w:lineRule="auto"/>
        <w:jc w:val="both"/>
        <w:rPr>
          <w:rFonts w:ascii="Palatino Linotype" w:hAnsi="Palatino Linotype"/>
          <w:iCs/>
        </w:rPr>
      </w:pPr>
    </w:p>
    <w:p w14:paraId="5D1C95D9" w14:textId="77777777" w:rsidR="0013205D" w:rsidRPr="006E03AD" w:rsidRDefault="006B26BB" w:rsidP="0013205D">
      <w:pPr>
        <w:spacing w:after="0" w:line="360" w:lineRule="auto"/>
        <w:contextualSpacing/>
        <w:jc w:val="both"/>
        <w:rPr>
          <w:rFonts w:ascii="Palatino Linotype" w:hAnsi="Palatino Linotype"/>
          <w:iCs/>
          <w:sz w:val="24"/>
          <w:szCs w:val="24"/>
        </w:rPr>
      </w:pPr>
      <w:r w:rsidRPr="006E03AD">
        <w:rPr>
          <w:rFonts w:ascii="Palatino Linotype" w:hAnsi="Palatino Linotype"/>
          <w:iCs/>
          <w:sz w:val="24"/>
          <w:szCs w:val="24"/>
        </w:rPr>
        <w:t xml:space="preserve">Visto de esta forma, con relación al requerimiento identificado con el numeral </w:t>
      </w:r>
      <w:r w:rsidRPr="006E03AD">
        <w:rPr>
          <w:rFonts w:ascii="Palatino Linotype" w:hAnsi="Palatino Linotype"/>
          <w:b/>
          <w:bCs/>
          <w:iCs/>
          <w:sz w:val="24"/>
          <w:szCs w:val="24"/>
        </w:rPr>
        <w:t>2 -dos-</w:t>
      </w:r>
      <w:r w:rsidR="00572D62" w:rsidRPr="006E03AD">
        <w:rPr>
          <w:rFonts w:ascii="Palatino Linotype" w:hAnsi="Palatino Linotype"/>
          <w:b/>
          <w:bCs/>
          <w:iCs/>
          <w:sz w:val="24"/>
          <w:szCs w:val="24"/>
        </w:rPr>
        <w:t xml:space="preserve">, </w:t>
      </w:r>
      <w:r w:rsidR="00572D62" w:rsidRPr="006E03AD">
        <w:rPr>
          <w:rFonts w:ascii="Palatino Linotype" w:hAnsi="Palatino Linotype"/>
          <w:iCs/>
          <w:sz w:val="24"/>
          <w:szCs w:val="24"/>
        </w:rPr>
        <w:t xml:space="preserve">enfáticamente el extracto relativo a </w:t>
      </w:r>
      <w:r w:rsidR="00572D62" w:rsidRPr="006E03AD">
        <w:rPr>
          <w:rFonts w:ascii="Palatino Linotype" w:hAnsi="Palatino Linotype"/>
          <w:i/>
          <w:sz w:val="24"/>
          <w:szCs w:val="24"/>
        </w:rPr>
        <w:t xml:space="preserve">“La ubicación de cada sitio de disposición final tanto de residuos sólidos urbanos como de manejo especial en formato KMZ, sus coordenadas en formato UTM, grados decimales o grados, minutos y segundos y;” </w:t>
      </w:r>
      <w:r w:rsidR="00572D62" w:rsidRPr="006E03AD">
        <w:rPr>
          <w:rFonts w:ascii="Palatino Linotype" w:hAnsi="Palatino Linotype"/>
          <w:iCs/>
          <w:sz w:val="24"/>
          <w:szCs w:val="24"/>
        </w:rPr>
        <w:t xml:space="preserve">resulta oportuno referir que </w:t>
      </w:r>
      <w:r w:rsidR="0013205D" w:rsidRPr="006E03AD">
        <w:rPr>
          <w:rFonts w:ascii="Palatino Linotype" w:hAnsi="Palatino Linotype"/>
          <w:iCs/>
          <w:sz w:val="24"/>
          <w:szCs w:val="24"/>
        </w:rPr>
        <w:t xml:space="preserve">el derecho de acceso a la información excluye la obligación de generar, documentos, procesar información o incluso generar soportes documentales </w:t>
      </w:r>
      <w:r w:rsidR="0013205D" w:rsidRPr="006E03AD">
        <w:rPr>
          <w:rFonts w:ascii="Palatino Linotype" w:hAnsi="Palatino Linotype"/>
          <w:iCs/>
          <w:sz w:val="24"/>
          <w:szCs w:val="24"/>
        </w:rPr>
        <w:lastRenderedPageBreak/>
        <w:t xml:space="preserve">encauzados a atender la pretensión de los particulares, es decir no tiene obligación de documentos para colmar la pretensión del particular. </w:t>
      </w:r>
    </w:p>
    <w:p w14:paraId="2CAD85BE" w14:textId="77777777" w:rsidR="0013205D" w:rsidRPr="001831B2" w:rsidRDefault="0013205D" w:rsidP="0013205D">
      <w:pPr>
        <w:spacing w:after="0" w:line="360" w:lineRule="auto"/>
        <w:contextualSpacing/>
        <w:jc w:val="both"/>
        <w:rPr>
          <w:rFonts w:ascii="Palatino Linotype" w:hAnsi="Palatino Linotype"/>
          <w:i/>
          <w:iCs/>
          <w:sz w:val="24"/>
          <w:szCs w:val="24"/>
        </w:rPr>
      </w:pPr>
    </w:p>
    <w:p w14:paraId="17F090AF" w14:textId="77777777" w:rsidR="0013205D" w:rsidRPr="00341174" w:rsidRDefault="0013205D" w:rsidP="0013205D">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02EB4812" w14:textId="77777777" w:rsidR="0013205D" w:rsidRPr="00341174" w:rsidRDefault="0013205D" w:rsidP="0013205D">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17387A63" w14:textId="77777777" w:rsidR="0013205D" w:rsidRPr="00341174" w:rsidRDefault="0013205D" w:rsidP="0013205D">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6CBBE302" w14:textId="77777777" w:rsidR="0013205D" w:rsidRPr="00341174" w:rsidRDefault="0013205D" w:rsidP="0013205D">
      <w:pPr>
        <w:pStyle w:val="Citas"/>
        <w:rPr>
          <w:b/>
        </w:rPr>
      </w:pPr>
      <w:r w:rsidRPr="00341174">
        <w:rPr>
          <w:b/>
        </w:rPr>
        <w:t>Resoluciones:</w:t>
      </w:r>
    </w:p>
    <w:p w14:paraId="7F00B9A9" w14:textId="77777777" w:rsidR="0013205D" w:rsidRPr="00341174" w:rsidRDefault="0013205D" w:rsidP="0013205D">
      <w:pPr>
        <w:pStyle w:val="Citas"/>
      </w:pPr>
      <w:r w:rsidRPr="00341174">
        <w:rPr>
          <w:b/>
        </w:rPr>
        <w:t>RRA 0050/16.</w:t>
      </w:r>
      <w:r w:rsidRPr="00341174">
        <w:t xml:space="preserve"> Instituto Nacional para la Evaluación de la Educación. 13 julio de 2016. Por unanimidad. Comisionado Ponente: Francisco Javier Acuña Llamas.</w:t>
      </w:r>
    </w:p>
    <w:p w14:paraId="59DF8500" w14:textId="77777777" w:rsidR="0013205D" w:rsidRPr="00341174" w:rsidRDefault="0013205D" w:rsidP="0013205D">
      <w:pPr>
        <w:pStyle w:val="Citas"/>
        <w:rPr>
          <w:rFonts w:ascii="Times New Roman" w:hAnsi="Times New Roman" w:cs="Times New Roman"/>
        </w:rPr>
      </w:pPr>
      <w:r w:rsidRPr="00341174">
        <w:rPr>
          <w:b/>
        </w:rPr>
        <w:lastRenderedPageBreak/>
        <w:t xml:space="preserve">RRA 0310/16. </w:t>
      </w:r>
      <w:r w:rsidRPr="00341174">
        <w:t>Instituto Nacional de Transparencia, Acceso a la Información y Protección de Datos Personales. 10 de agosto de 2016. Por unanimidad. Comisionada Ponente. Areli Cano Guadiana.</w:t>
      </w:r>
    </w:p>
    <w:p w14:paraId="6EFE2D89" w14:textId="77777777" w:rsidR="0013205D" w:rsidRPr="00341174" w:rsidRDefault="0013205D" w:rsidP="0013205D">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350AC506" w14:textId="2825C720" w:rsidR="006B26BB" w:rsidRDefault="006B26BB" w:rsidP="006B26BB">
      <w:pPr>
        <w:pStyle w:val="Sinespaciado"/>
        <w:spacing w:line="360" w:lineRule="auto"/>
        <w:jc w:val="both"/>
        <w:rPr>
          <w:iCs/>
        </w:rPr>
      </w:pPr>
    </w:p>
    <w:p w14:paraId="65CE63E7" w14:textId="0AEB1259" w:rsidR="00BD631D" w:rsidRPr="00BD631D" w:rsidRDefault="0013205D" w:rsidP="006B26BB">
      <w:pPr>
        <w:pStyle w:val="Sinespaciado"/>
        <w:spacing w:line="360" w:lineRule="auto"/>
        <w:jc w:val="both"/>
        <w:rPr>
          <w:rFonts w:ascii="Palatino Linotype" w:hAnsi="Palatino Linotype"/>
          <w:iCs/>
        </w:rPr>
      </w:pPr>
      <w:r w:rsidRPr="0013205D">
        <w:rPr>
          <w:rFonts w:ascii="Palatino Linotype" w:hAnsi="Palatino Linotype"/>
          <w:iCs/>
        </w:rPr>
        <w:t xml:space="preserve">Dicho en otras palabras, </w:t>
      </w:r>
      <w:r>
        <w:rPr>
          <w:rFonts w:ascii="Palatino Linotype" w:hAnsi="Palatino Linotype"/>
          <w:iCs/>
        </w:rPr>
        <w:t xml:space="preserve">respecto del requerimiento </w:t>
      </w:r>
      <w:r>
        <w:rPr>
          <w:rFonts w:ascii="Palatino Linotype" w:hAnsi="Palatino Linotype"/>
          <w:b/>
          <w:bCs/>
          <w:iCs/>
        </w:rPr>
        <w:t xml:space="preserve">2 -dos-, </w:t>
      </w:r>
      <w:r>
        <w:rPr>
          <w:rFonts w:ascii="Palatino Linotype" w:hAnsi="Palatino Linotype"/>
          <w:iCs/>
        </w:rPr>
        <w:t xml:space="preserve">la ubicación </w:t>
      </w:r>
      <w:r w:rsidR="00BA4A39">
        <w:rPr>
          <w:rFonts w:ascii="Palatino Linotype" w:hAnsi="Palatino Linotype"/>
          <w:iCs/>
        </w:rPr>
        <w:t>(interpretada en términos meramente generales), invariablemente</w:t>
      </w:r>
      <w:r>
        <w:rPr>
          <w:rFonts w:ascii="Palatino Linotype" w:hAnsi="Palatino Linotype"/>
          <w:iCs/>
        </w:rPr>
        <w:t xml:space="preserve"> resulta materia de</w:t>
      </w:r>
      <w:r w:rsidR="00BA4A39">
        <w:rPr>
          <w:rFonts w:ascii="Palatino Linotype" w:hAnsi="Palatino Linotype"/>
          <w:iCs/>
        </w:rPr>
        <w:t xml:space="preserve"> las autorizaciones inmersas en el punto </w:t>
      </w:r>
      <w:r w:rsidR="00BA4A39">
        <w:rPr>
          <w:rFonts w:ascii="Palatino Linotype" w:hAnsi="Palatino Linotype"/>
          <w:b/>
          <w:bCs/>
          <w:iCs/>
        </w:rPr>
        <w:t>3 -tres-</w:t>
      </w:r>
      <w:r w:rsidR="00BD631D">
        <w:rPr>
          <w:rFonts w:ascii="Palatino Linotype" w:hAnsi="Palatino Linotype"/>
          <w:b/>
          <w:bCs/>
          <w:iCs/>
        </w:rPr>
        <w:t xml:space="preserve">, </w:t>
      </w:r>
      <w:r w:rsidR="00BD631D">
        <w:rPr>
          <w:rFonts w:ascii="Palatino Linotype" w:hAnsi="Palatino Linotype"/>
          <w:iCs/>
        </w:rPr>
        <w:t>resultando procedente la entrega de la información faltante de forma sintetizada.</w:t>
      </w:r>
      <w:r w:rsidR="006E03AD">
        <w:rPr>
          <w:rFonts w:ascii="Palatino Linotype" w:hAnsi="Palatino Linotype"/>
          <w:iCs/>
        </w:rPr>
        <w:t xml:space="preserve"> </w:t>
      </w:r>
      <w:r w:rsidR="00BD631D">
        <w:rPr>
          <w:rFonts w:ascii="Palatino Linotype" w:hAnsi="Palatino Linotype"/>
          <w:iCs/>
        </w:rPr>
        <w:t xml:space="preserve">En suma, resulta procedente hacer entrega de la siguiente información: </w:t>
      </w:r>
    </w:p>
    <w:p w14:paraId="7E1F809F" w14:textId="0D6B4D60" w:rsidR="00BD631D" w:rsidRDefault="00BD631D" w:rsidP="006C2043">
      <w:pPr>
        <w:pStyle w:val="Citas"/>
        <w:numPr>
          <w:ilvl w:val="0"/>
          <w:numId w:val="12"/>
        </w:numPr>
        <w:rPr>
          <w:sz w:val="24"/>
          <w:szCs w:val="24"/>
        </w:rPr>
      </w:pPr>
      <w:r>
        <w:rPr>
          <w:i w:val="0"/>
          <w:iCs/>
          <w:sz w:val="24"/>
          <w:szCs w:val="24"/>
        </w:rPr>
        <w:t xml:space="preserve">El o los documentos donde consten las autorizaciones de impacto ambiental emitidas a favor de sitios de disposición final de residuos </w:t>
      </w:r>
      <w:r w:rsidR="00A13A0C">
        <w:rPr>
          <w:i w:val="0"/>
          <w:iCs/>
          <w:sz w:val="24"/>
          <w:szCs w:val="24"/>
        </w:rPr>
        <w:t>sólidos</w:t>
      </w:r>
      <w:r>
        <w:rPr>
          <w:i w:val="0"/>
          <w:iCs/>
          <w:sz w:val="24"/>
          <w:szCs w:val="24"/>
        </w:rPr>
        <w:t xml:space="preserve"> urbanos y de manejo especial, vigentes al veintisiete de junio de dos mil veinticuatro.  </w:t>
      </w:r>
    </w:p>
    <w:p w14:paraId="28B37E44" w14:textId="77777777" w:rsidR="002900CB" w:rsidRDefault="002900CB" w:rsidP="00E50D4E">
      <w:pPr>
        <w:pStyle w:val="Sinespaciado"/>
        <w:spacing w:line="360" w:lineRule="auto"/>
        <w:jc w:val="both"/>
        <w:rPr>
          <w:rFonts w:ascii="Palatino Linotype" w:hAnsi="Palatino Linotype"/>
        </w:rPr>
      </w:pPr>
    </w:p>
    <w:p w14:paraId="2DA3BF3C" w14:textId="5E11B073" w:rsidR="00D169BF" w:rsidRDefault="00D169BF" w:rsidP="00E50D4E">
      <w:pPr>
        <w:pStyle w:val="Sinespaciado"/>
        <w:spacing w:line="360" w:lineRule="auto"/>
        <w:jc w:val="both"/>
        <w:rPr>
          <w:rFonts w:ascii="Palatino Linotype" w:hAnsi="Palatino Linotype"/>
        </w:rPr>
      </w:pPr>
      <w:r w:rsidRPr="00D9180B">
        <w:rPr>
          <w:rFonts w:ascii="Palatino Linotype" w:hAnsi="Palatino Linotype"/>
        </w:rPr>
        <w:t xml:space="preserve">Finalmente, se insiste en que el derecho de acceso a la información excluye la obligación de generar documentos ad hoc, o </w:t>
      </w:r>
      <w:r w:rsidR="00ED2D27" w:rsidRPr="00D9180B">
        <w:rPr>
          <w:rFonts w:ascii="Palatino Linotype" w:hAnsi="Palatino Linotype"/>
        </w:rPr>
        <w:t xml:space="preserve">generarlos </w:t>
      </w:r>
      <w:r w:rsidRPr="00D9180B">
        <w:rPr>
          <w:rFonts w:ascii="Palatino Linotype" w:hAnsi="Palatino Linotype"/>
        </w:rPr>
        <w:t>al grado de desagregación requerida, por ello, bastará con la entrega de la información en los términos en los cuales obre para tener por atendida la multicitada prerrogativa constitucional.</w:t>
      </w:r>
      <w:r>
        <w:rPr>
          <w:rFonts w:ascii="Palatino Linotype" w:hAnsi="Palatino Linotype"/>
        </w:rPr>
        <w:t xml:space="preserve"> </w:t>
      </w:r>
    </w:p>
    <w:p w14:paraId="21A5137F" w14:textId="77777777" w:rsidR="00D169BF" w:rsidRDefault="00D169BF" w:rsidP="00E50D4E">
      <w:pPr>
        <w:pStyle w:val="Sinespaciado"/>
        <w:spacing w:line="360" w:lineRule="auto"/>
        <w:jc w:val="both"/>
        <w:rPr>
          <w:rFonts w:ascii="Palatino Linotype" w:hAnsi="Palatino Linotype"/>
        </w:rPr>
      </w:pPr>
    </w:p>
    <w:p w14:paraId="258E2A7D" w14:textId="77777777" w:rsidR="00D169BF" w:rsidRDefault="00D169BF" w:rsidP="00E50D4E">
      <w:pPr>
        <w:pStyle w:val="Sinespaciado"/>
        <w:spacing w:line="360" w:lineRule="auto"/>
        <w:jc w:val="both"/>
        <w:rPr>
          <w:rFonts w:ascii="Palatino Linotype" w:hAnsi="Palatino Linotype"/>
        </w:rPr>
      </w:pPr>
    </w:p>
    <w:p w14:paraId="58388AC1" w14:textId="6269B20C" w:rsidR="00CE4D2F" w:rsidRPr="007949CF" w:rsidRDefault="00CE4D2F" w:rsidP="00CE4D2F">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lastRenderedPageBreak/>
        <w:t xml:space="preserve">DE LA VERSIÓN PÚBLICA </w:t>
      </w:r>
    </w:p>
    <w:p w14:paraId="0C2FE85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24F0ACAB" w14:textId="77777777" w:rsidR="00CE4D2F" w:rsidRPr="00F42CE0" w:rsidRDefault="00CE4D2F" w:rsidP="00CE4D2F">
      <w:pPr>
        <w:pStyle w:val="Citas"/>
      </w:pPr>
      <w:r>
        <w:rPr>
          <w:b/>
        </w:rPr>
        <w:t>“</w:t>
      </w:r>
      <w:r w:rsidRPr="00F42CE0">
        <w:rPr>
          <w:b/>
        </w:rPr>
        <w:t>Artículo 3.</w:t>
      </w:r>
      <w:r w:rsidRPr="00F42CE0">
        <w:t xml:space="preserve"> Para los efectos de la presente Ley se entenderá por:</w:t>
      </w:r>
    </w:p>
    <w:p w14:paraId="401CE0E8" w14:textId="77777777" w:rsidR="00CE4D2F" w:rsidRPr="00F42CE0" w:rsidRDefault="00CE4D2F" w:rsidP="00CE4D2F">
      <w:pPr>
        <w:pStyle w:val="Citas"/>
      </w:pPr>
      <w:r w:rsidRPr="00F42CE0">
        <w:t>(…)</w:t>
      </w:r>
    </w:p>
    <w:p w14:paraId="2EECF462" w14:textId="77777777" w:rsidR="00CE4D2F" w:rsidRPr="00F42CE0" w:rsidRDefault="00CE4D2F" w:rsidP="00CE4D2F">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53680DBF" w14:textId="77777777" w:rsidR="00CE4D2F" w:rsidRPr="00F42CE0" w:rsidRDefault="00CE4D2F" w:rsidP="00CE4D2F">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59E4306D" w14:textId="77777777" w:rsidR="00CE4D2F" w:rsidRPr="00F42CE0" w:rsidRDefault="00CE4D2F" w:rsidP="00CE4D2F">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22AFD9" w14:textId="77777777" w:rsidR="00CE4D2F" w:rsidRPr="000F6865" w:rsidRDefault="00CE4D2F" w:rsidP="00CE4D2F">
      <w:pPr>
        <w:pStyle w:val="Citas"/>
        <w:rPr>
          <w:bCs/>
        </w:rPr>
      </w:pPr>
      <w:r w:rsidRPr="000F6865">
        <w:rPr>
          <w:bCs/>
        </w:rPr>
        <w:t>(…)</w:t>
      </w:r>
    </w:p>
    <w:p w14:paraId="27C0E10A" w14:textId="77777777" w:rsidR="00CE4D2F" w:rsidRPr="00F42CE0" w:rsidRDefault="00CE4D2F" w:rsidP="00CE4D2F">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2D8601DE" w14:textId="77777777" w:rsidR="00CE4D2F" w:rsidRPr="00F42CE0" w:rsidRDefault="00CE4D2F" w:rsidP="00CE4D2F">
      <w:pPr>
        <w:pStyle w:val="Citas"/>
      </w:pPr>
      <w:r w:rsidRPr="00F42CE0">
        <w:t>(…)</w:t>
      </w:r>
    </w:p>
    <w:p w14:paraId="09027532" w14:textId="77777777" w:rsidR="00CE4D2F" w:rsidRPr="00F42CE0" w:rsidRDefault="00CE4D2F" w:rsidP="00CE4D2F">
      <w:pPr>
        <w:pStyle w:val="Citas"/>
      </w:pPr>
      <w:r w:rsidRPr="00F42CE0">
        <w:rPr>
          <w:b/>
        </w:rPr>
        <w:lastRenderedPageBreak/>
        <w:t xml:space="preserve">Artículo 91. </w:t>
      </w:r>
      <w:r w:rsidRPr="00F42CE0">
        <w:t>El acceso a la información pública será restringido excepcionalmente, cuando ésta sea clasificada como reservada o confidencial.</w:t>
      </w:r>
    </w:p>
    <w:p w14:paraId="3E56C6F2" w14:textId="77777777" w:rsidR="00CE4D2F" w:rsidRPr="00F42CE0" w:rsidRDefault="00CE4D2F" w:rsidP="00CE4D2F">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21B0C34" w14:textId="77777777" w:rsidR="00CE4D2F" w:rsidRPr="00F42CE0" w:rsidRDefault="00CE4D2F" w:rsidP="00CE4D2F">
      <w:pPr>
        <w:pStyle w:val="Citas"/>
      </w:pPr>
      <w:r w:rsidRPr="00F42CE0">
        <w:rPr>
          <w:b/>
        </w:rPr>
        <w:t>I.</w:t>
      </w:r>
      <w:r w:rsidRPr="00F42CE0">
        <w:t xml:space="preserve"> Se reciba una solicitud de acceso a la información;</w:t>
      </w:r>
    </w:p>
    <w:p w14:paraId="02AFFC03" w14:textId="77777777" w:rsidR="00CE4D2F" w:rsidRPr="00F42CE0" w:rsidRDefault="00CE4D2F" w:rsidP="00CE4D2F">
      <w:pPr>
        <w:pStyle w:val="Citas"/>
      </w:pPr>
      <w:r w:rsidRPr="00F42CE0">
        <w:rPr>
          <w:b/>
        </w:rPr>
        <w:t>II.</w:t>
      </w:r>
      <w:r w:rsidRPr="00F42CE0">
        <w:t xml:space="preserve"> </w:t>
      </w:r>
      <w:r w:rsidRPr="00F42CE0">
        <w:rPr>
          <w:u w:val="single"/>
        </w:rPr>
        <w:t>Se determine mediante resolución de autoridad competente; o</w:t>
      </w:r>
    </w:p>
    <w:p w14:paraId="3463BFC1" w14:textId="77777777" w:rsidR="00CE4D2F" w:rsidRPr="00F42CE0" w:rsidRDefault="00CE4D2F" w:rsidP="00CE4D2F">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71C01F96" w14:textId="77777777" w:rsidR="00CE4D2F" w:rsidRPr="000F6865" w:rsidRDefault="00CE4D2F" w:rsidP="00CE4D2F">
      <w:pPr>
        <w:pStyle w:val="Citas"/>
        <w:rPr>
          <w:b/>
          <w:bCs/>
        </w:rPr>
      </w:pPr>
      <w:r w:rsidRPr="00F42CE0">
        <w:t>(…)</w:t>
      </w:r>
      <w:r>
        <w:t xml:space="preserve">” </w:t>
      </w:r>
      <w:r>
        <w:rPr>
          <w:b/>
          <w:bCs/>
        </w:rPr>
        <w:t xml:space="preserve"> (Sic)</w:t>
      </w:r>
    </w:p>
    <w:p w14:paraId="7288B17A" w14:textId="77777777" w:rsidR="00CE4D2F" w:rsidRPr="00F42CE0" w:rsidRDefault="00CE4D2F" w:rsidP="00CE4D2F">
      <w:pPr>
        <w:rPr>
          <w:rFonts w:eastAsia="Palatino Linotype" w:cs="Palatino Linotype"/>
          <w:i/>
          <w:szCs w:val="24"/>
        </w:rPr>
      </w:pPr>
    </w:p>
    <w:p w14:paraId="010D9C6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367B88"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0F6865">
        <w:rPr>
          <w:rFonts w:ascii="Palatino Linotype" w:eastAsia="Palatino Linotype" w:hAnsi="Palatino Linotype" w:cs="Palatino Linotype"/>
          <w:sz w:val="24"/>
          <w:szCs w:val="24"/>
        </w:rPr>
        <w:lastRenderedPageBreak/>
        <w:t>información que posean, desclasificarán y generarán, en su caso, versiones públicas de expedientes o documentos que contengan partes o secciones clasificadas.</w:t>
      </w:r>
    </w:p>
    <w:p w14:paraId="7F2DCEE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1B671F44" w14:textId="77777777" w:rsidR="00CE4D2F" w:rsidRDefault="00CE4D2F" w:rsidP="00CE4D2F">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5E27266E" w14:textId="77777777" w:rsidR="00CE4D2F" w:rsidRPr="00F42CE0" w:rsidRDefault="00CE4D2F" w:rsidP="00CE4D2F">
      <w:pPr>
        <w:pStyle w:val="Citas"/>
      </w:pPr>
      <w:r w:rsidRPr="00F42CE0">
        <w:rPr>
          <w:b/>
        </w:rPr>
        <w:t>Quincuagésimo séptimo.</w:t>
      </w:r>
      <w:r w:rsidRPr="00F42CE0">
        <w:t xml:space="preserve"> Se considera, en principio, como información pública y no podrá omitirse de las versiones públicas la siguiente:</w:t>
      </w:r>
    </w:p>
    <w:p w14:paraId="1EFA22AE" w14:textId="77777777" w:rsidR="00CE4D2F" w:rsidRPr="00F42CE0" w:rsidRDefault="00CE4D2F" w:rsidP="00CE4D2F">
      <w:pPr>
        <w:pStyle w:val="Citas"/>
      </w:pPr>
      <w:r w:rsidRPr="00F42CE0">
        <w:t xml:space="preserve">I. La relativa a las Obligaciones de Transparencia que contempla el Título V de la Ley General y las demás disposiciones legales aplicables; </w:t>
      </w:r>
    </w:p>
    <w:p w14:paraId="7D112315" w14:textId="77777777" w:rsidR="00CE4D2F" w:rsidRPr="00F42CE0" w:rsidRDefault="00CE4D2F" w:rsidP="00CE4D2F">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157BCD79" w14:textId="77777777" w:rsidR="00CE4D2F" w:rsidRPr="00F42CE0" w:rsidRDefault="00CE4D2F" w:rsidP="00CE4D2F">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98663B6" w14:textId="77777777" w:rsidR="00CE4D2F" w:rsidRPr="00F42CE0" w:rsidRDefault="00CE4D2F" w:rsidP="00CE4D2F">
      <w:pPr>
        <w:pStyle w:val="Citas"/>
      </w:pPr>
      <w:r w:rsidRPr="00F42CE0">
        <w:t xml:space="preserve">Lo anterior, siempre y cuando no se acredite alguna causal de clasificación, prevista en las leyes o en los tratados internacionales suscritos por el Estado mexicano. </w:t>
      </w:r>
    </w:p>
    <w:p w14:paraId="43AC2545" w14:textId="77777777" w:rsidR="00CE4D2F" w:rsidRPr="000F6865" w:rsidRDefault="00CE4D2F" w:rsidP="00CE4D2F">
      <w:pPr>
        <w:pStyle w:val="Citas"/>
        <w:rPr>
          <w:b/>
          <w:bCs/>
        </w:rPr>
      </w:pPr>
      <w:r w:rsidRPr="00F42CE0">
        <w:rPr>
          <w:b/>
        </w:rPr>
        <w:lastRenderedPageBreak/>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3E1E8DFA" w14:textId="77777777" w:rsidR="00CE4D2F" w:rsidRPr="00F42CE0" w:rsidRDefault="00CE4D2F" w:rsidP="00CE4D2F">
      <w:pPr>
        <w:pStyle w:val="Citas"/>
      </w:pPr>
    </w:p>
    <w:p w14:paraId="3539755B"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857ED1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60304F32" w14:textId="5CE36631" w:rsidR="00CE4D2F" w:rsidRPr="000F6865" w:rsidRDefault="00CE4D2F" w:rsidP="00CE4D2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BA6442">
        <w:rPr>
          <w:rFonts w:ascii="Palatino Linotype" w:eastAsia="Palatino Linotype" w:hAnsi="Palatino Linotype" w:cs="Palatino Linotype"/>
          <w:color w:val="000000"/>
          <w:sz w:val="24"/>
          <w:szCs w:val="24"/>
        </w:rPr>
        <w:t>del</w:t>
      </w:r>
      <w:r w:rsidRPr="009F16AF">
        <w:rPr>
          <w:rFonts w:ascii="Palatino Linotype" w:eastAsia="Palatino Linotype" w:hAnsi="Palatino Linotype" w:cs="Palatino Linotype"/>
          <w:b/>
          <w:bCs/>
          <w:color w:val="000000"/>
          <w:sz w:val="24"/>
          <w:szCs w:val="24"/>
        </w:rPr>
        <w:t xml:space="preserve"> Recurrente.</w:t>
      </w:r>
    </w:p>
    <w:p w14:paraId="385B0D1A" w14:textId="77777777" w:rsidR="00CE4D2F" w:rsidRDefault="00CE4D2F" w:rsidP="00CE4D2F">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1812736B" w14:textId="1EB8C03F" w:rsidR="00CE4D2F" w:rsidRPr="0037314A" w:rsidRDefault="00CE4D2F" w:rsidP="00CE4D2F">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00BA6442">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46550E">
        <w:rPr>
          <w:rFonts w:ascii="Palatino Linotype" w:hAnsi="Palatino Linotype"/>
          <w:b/>
          <w:sz w:val="24"/>
          <w:szCs w:val="24"/>
        </w:rPr>
        <w:t>00184/SMADS/IP/2024</w:t>
      </w:r>
      <w:r w:rsidRPr="0037314A">
        <w:rPr>
          <w:rFonts w:ascii="Palatino Linotype" w:hAnsi="Palatino Linotype"/>
          <w:b/>
          <w:sz w:val="24"/>
          <w:szCs w:val="24"/>
        </w:rPr>
        <w:t xml:space="preserve">, </w:t>
      </w:r>
      <w:r w:rsidRPr="0037314A">
        <w:rPr>
          <w:rFonts w:ascii="Palatino Linotype" w:hAnsi="Palatino Linotype"/>
          <w:sz w:val="24"/>
          <w:szCs w:val="24"/>
        </w:rPr>
        <w:t xml:space="preserve">que ha sido materia del presente fallo. </w:t>
      </w:r>
    </w:p>
    <w:p w14:paraId="1AC83553" w14:textId="0B313E05" w:rsidR="00246DF8" w:rsidRDefault="00E739C2" w:rsidP="00D9180B">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00CE4D2F" w:rsidRPr="0037314A">
        <w:rPr>
          <w:rFonts w:ascii="Palatino Linotype" w:hAnsi="Palatino Linotype"/>
          <w:lang w:val="es-MX"/>
        </w:rPr>
        <w:t xml:space="preserve">or lo antes expuesto y fundado es de resolverse y, </w:t>
      </w:r>
    </w:p>
    <w:p w14:paraId="7B250BB9" w14:textId="77777777" w:rsidR="00D9180B" w:rsidRPr="00D9180B" w:rsidRDefault="00D9180B" w:rsidP="00D9180B">
      <w:pPr>
        <w:pStyle w:val="Prrafodelista"/>
        <w:spacing w:before="240" w:after="240" w:line="360" w:lineRule="auto"/>
        <w:ind w:left="0"/>
        <w:jc w:val="both"/>
        <w:rPr>
          <w:rFonts w:ascii="Palatino Linotype" w:hAnsi="Palatino Linotype"/>
          <w:lang w:val="es-MX"/>
        </w:rPr>
      </w:pPr>
    </w:p>
    <w:p w14:paraId="44553BC8" w14:textId="0D3DE6B4" w:rsidR="00CE4D2F" w:rsidRPr="00096B1F" w:rsidRDefault="00CE4D2F" w:rsidP="00CE4D2F">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t>SE    RESUELVE</w:t>
      </w:r>
    </w:p>
    <w:p w14:paraId="14E3398E" w14:textId="2413E821" w:rsidR="00CE4D2F" w:rsidRPr="0037314A" w:rsidRDefault="00CE4D2F" w:rsidP="00CE4D2F">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sidR="0046550E">
        <w:rPr>
          <w:rFonts w:ascii="Palatino Linotype" w:hAnsi="Palatino Linotype"/>
          <w:b/>
          <w:sz w:val="24"/>
          <w:szCs w:val="24"/>
        </w:rPr>
        <w:t>00184/SMADS/IP/2024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w:t>
      </w:r>
      <w:r w:rsidRPr="0037314A">
        <w:rPr>
          <w:rFonts w:ascii="Palatino Linotype" w:hAnsi="Palatino Linotype" w:cs="Arial"/>
          <w:sz w:val="24"/>
        </w:rPr>
        <w:lastRenderedPageBreak/>
        <w:t xml:space="preserve">fundados los motivos de inconformidad que arguye </w:t>
      </w:r>
      <w:r w:rsidR="00BA6442">
        <w:rPr>
          <w:rFonts w:ascii="Palatino Linotype" w:hAnsi="Palatino Linotype" w:cs="Arial"/>
          <w:b/>
          <w:sz w:val="24"/>
        </w:rPr>
        <w:t>EL</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6C23C484" w14:textId="77777777" w:rsidR="00CE4D2F" w:rsidRDefault="00CE4D2F" w:rsidP="00CE4D2F">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15D0E871" w14:textId="1F77FF39" w:rsidR="008B789D" w:rsidRPr="00074A76" w:rsidRDefault="008B789D" w:rsidP="008B789D">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realizar una búsqueda exhaustiva y razonable a fin de entregar </w:t>
      </w:r>
      <w:r w:rsidR="00BA6442">
        <w:rPr>
          <w:rFonts w:ascii="Palatino Linotype" w:hAnsi="Palatino Linotype" w:cs="Arial"/>
          <w:sz w:val="24"/>
          <w:szCs w:val="24"/>
        </w:rPr>
        <w:t>al</w:t>
      </w:r>
      <w:r>
        <w:rPr>
          <w:rFonts w:ascii="Palatino Linotype" w:hAnsi="Palatino Linotype" w:cs="Arial"/>
          <w:sz w:val="24"/>
          <w:szCs w:val="24"/>
        </w:rPr>
        <w:t xml:space="preserve">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sidR="00A13A0C">
        <w:rPr>
          <w:rFonts w:ascii="Palatino Linotype" w:hAnsi="Palatino Linotype" w:cs="Arial"/>
          <w:b/>
          <w:sz w:val="24"/>
          <w:szCs w:val="24"/>
        </w:rPr>
        <w:t xml:space="preserve"> y por correo electrónico,</w:t>
      </w:r>
      <w:r w:rsidR="00BA6442">
        <w:rPr>
          <w:rFonts w:ascii="Palatino Linotype" w:hAnsi="Palatino Linotype" w:cs="Arial"/>
          <w:b/>
          <w:sz w:val="24"/>
          <w:szCs w:val="24"/>
        </w:rPr>
        <w:t xml:space="preserve"> </w:t>
      </w:r>
      <w:r w:rsidR="00EF2829">
        <w:rPr>
          <w:rFonts w:ascii="Palatino Linotype" w:hAnsi="Palatino Linotype" w:cs="Arial"/>
          <w:bCs/>
          <w:sz w:val="24"/>
          <w:szCs w:val="24"/>
        </w:rPr>
        <w:t xml:space="preserve">en versión pública de ser procedente, </w:t>
      </w:r>
      <w:r w:rsidRPr="00074A76">
        <w:rPr>
          <w:rFonts w:ascii="Palatino Linotype" w:hAnsi="Palatino Linotype" w:cs="Arial"/>
          <w:sz w:val="24"/>
          <w:szCs w:val="24"/>
        </w:rPr>
        <w:t xml:space="preserve">de lo siguiente: </w:t>
      </w:r>
    </w:p>
    <w:p w14:paraId="1EB60232" w14:textId="77777777" w:rsidR="00A13A0C" w:rsidRPr="00A13A0C" w:rsidRDefault="00A13A0C" w:rsidP="006C2043">
      <w:pPr>
        <w:pStyle w:val="Citas"/>
        <w:numPr>
          <w:ilvl w:val="0"/>
          <w:numId w:val="5"/>
        </w:numPr>
        <w:rPr>
          <w:sz w:val="24"/>
          <w:szCs w:val="24"/>
        </w:rPr>
      </w:pPr>
      <w:r w:rsidRPr="00A13A0C">
        <w:rPr>
          <w:sz w:val="24"/>
          <w:szCs w:val="24"/>
        </w:rPr>
        <w:t xml:space="preserve">El o los documentos donde consten las autorizaciones de impacto ambiental emitidas a favor de sitios de disposición final de residuos sólidos urbanos y de manejo especial, vigentes al veintisiete de junio de dos mil veinticuatro.  </w:t>
      </w:r>
    </w:p>
    <w:p w14:paraId="36009324" w14:textId="5D682FA3" w:rsidR="00CE4D2F" w:rsidRDefault="00BA6442" w:rsidP="0046550E">
      <w:pPr>
        <w:pStyle w:val="Citas"/>
        <w:ind w:left="720"/>
        <w:rPr>
          <w:i w:val="0"/>
        </w:rPr>
      </w:pPr>
      <w:r>
        <w:t>P</w:t>
      </w:r>
      <w:r w:rsidR="00CE4D2F">
        <w:t>ara</w:t>
      </w:r>
      <w:r w:rsidR="00CE4D2F" w:rsidRPr="0037314A">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t>del</w:t>
      </w:r>
      <w:r w:rsidR="00CE4D2F" w:rsidRPr="0037314A">
        <w:t xml:space="preserve"> Recurrente.</w:t>
      </w:r>
    </w:p>
    <w:p w14:paraId="22EB5D7B" w14:textId="77777777" w:rsidR="00CE4D2F" w:rsidRPr="00B879C5" w:rsidRDefault="00CE4D2F" w:rsidP="00CE4D2F">
      <w:pPr>
        <w:pStyle w:val="Sinespaciado"/>
        <w:spacing w:line="360" w:lineRule="auto"/>
        <w:ind w:left="782"/>
        <w:jc w:val="both"/>
        <w:rPr>
          <w:rFonts w:ascii="Palatino Linotype" w:hAnsi="Palatino Linotype" w:cs="Arial"/>
          <w:i/>
          <w:lang w:val="es-ES"/>
        </w:rPr>
      </w:pPr>
    </w:p>
    <w:p w14:paraId="3A6DFB58" w14:textId="77777777" w:rsidR="00CE4D2F" w:rsidRDefault="00CE4D2F" w:rsidP="00CE4D2F">
      <w:pPr>
        <w:pStyle w:val="Prrafodelista"/>
        <w:tabs>
          <w:tab w:val="left" w:pos="7470"/>
          <w:tab w:val="left" w:pos="7920"/>
          <w:tab w:val="left" w:pos="8370"/>
        </w:tabs>
        <w:spacing w:line="360" w:lineRule="auto"/>
        <w:ind w:left="706" w:right="72"/>
        <w:jc w:val="both"/>
        <w:rPr>
          <w:rFonts w:ascii="Palatino Linotype" w:hAnsi="Palatino Linotype" w:cs="Arial"/>
          <w:i/>
          <w:lang w:val="es-MX"/>
        </w:rPr>
      </w:pPr>
    </w:p>
    <w:p w14:paraId="285039A2" w14:textId="77777777" w:rsidR="00CE4D2F" w:rsidRDefault="00CE4D2F" w:rsidP="00CE4D2F">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w:t>
      </w:r>
      <w:r w:rsidRPr="006F36F4">
        <w:rPr>
          <w:rFonts w:ascii="Palatino Linotype" w:hAnsi="Palatino Linotype" w:cstheme="minorHAnsi"/>
          <w:sz w:val="24"/>
          <w:szCs w:val="24"/>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BFCD73" w14:textId="77777777" w:rsidR="00CE4D2F" w:rsidRPr="001513FE" w:rsidRDefault="00CE4D2F" w:rsidP="00CE4D2F">
      <w:pPr>
        <w:autoSpaceDE w:val="0"/>
        <w:autoSpaceDN w:val="0"/>
        <w:adjustRightInd w:val="0"/>
        <w:spacing w:line="360" w:lineRule="auto"/>
        <w:ind w:right="49"/>
        <w:jc w:val="both"/>
        <w:rPr>
          <w:rFonts w:ascii="Palatino Linotype" w:hAnsi="Palatino Linotype" w:cs="Arial"/>
          <w:sz w:val="24"/>
          <w:szCs w:val="24"/>
        </w:rPr>
      </w:pPr>
    </w:p>
    <w:p w14:paraId="61398732"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70481DF"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D8703E" w14:textId="2C08EA79" w:rsidR="00D902CC" w:rsidRDefault="00CE4D2F" w:rsidP="008B789D">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00D902CC" w:rsidRPr="00A13A0C">
        <w:rPr>
          <w:rFonts w:ascii="Palatino Linotype" w:hAnsi="Palatino Linotype" w:cs="Arial"/>
          <w:b/>
          <w:sz w:val="24"/>
          <w:szCs w:val="24"/>
        </w:rPr>
        <w:t>NOTIFÍQUESE</w:t>
      </w:r>
      <w:r w:rsidR="00D902CC" w:rsidRPr="00A13A0C">
        <w:rPr>
          <w:rFonts w:ascii="Palatino Linotype" w:hAnsi="Palatino Linotype" w:cs="Arial"/>
          <w:sz w:val="24"/>
          <w:szCs w:val="24"/>
        </w:rPr>
        <w:t xml:space="preserve"> a través del Sistema de Acceso a la Información Mexiquense </w:t>
      </w:r>
      <w:r w:rsidR="00D902CC" w:rsidRPr="00A13A0C">
        <w:rPr>
          <w:rFonts w:ascii="Palatino Linotype" w:hAnsi="Palatino Linotype" w:cs="Arial"/>
          <w:b/>
          <w:bCs/>
          <w:sz w:val="24"/>
          <w:szCs w:val="24"/>
        </w:rPr>
        <w:t>(SAIMEX)</w:t>
      </w:r>
      <w:r w:rsidR="00A13A0C" w:rsidRPr="00A13A0C">
        <w:rPr>
          <w:rFonts w:ascii="Palatino Linotype" w:hAnsi="Palatino Linotype" w:cs="Arial"/>
          <w:b/>
          <w:bCs/>
          <w:sz w:val="24"/>
          <w:szCs w:val="24"/>
        </w:rPr>
        <w:t xml:space="preserve"> y por correo electrónico</w:t>
      </w:r>
      <w:r w:rsidR="00D902CC" w:rsidRPr="00A13A0C">
        <w:rPr>
          <w:rFonts w:ascii="Palatino Linotype" w:hAnsi="Palatino Linotype" w:cs="Arial"/>
          <w:b/>
          <w:bCs/>
          <w:sz w:val="24"/>
          <w:szCs w:val="24"/>
        </w:rPr>
        <w:t xml:space="preserve"> </w:t>
      </w:r>
      <w:r w:rsidR="00D902CC" w:rsidRPr="00A13A0C">
        <w:rPr>
          <w:rFonts w:ascii="Palatino Linotype" w:hAnsi="Palatino Linotype" w:cs="Arial"/>
          <w:sz w:val="24"/>
          <w:szCs w:val="24"/>
        </w:rPr>
        <w:t xml:space="preserve">al </w:t>
      </w:r>
      <w:r w:rsidR="00D902CC" w:rsidRPr="00A13A0C">
        <w:rPr>
          <w:rFonts w:ascii="Palatino Linotype" w:hAnsi="Palatino Linotype" w:cs="Arial"/>
          <w:b/>
          <w:sz w:val="24"/>
          <w:szCs w:val="24"/>
        </w:rPr>
        <w:t>RECURRENTE</w:t>
      </w:r>
      <w:r w:rsidR="00D902CC"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8900116" w14:textId="77777777" w:rsidR="00E2448F" w:rsidRDefault="00E2448F" w:rsidP="008B789D">
      <w:pPr>
        <w:spacing w:after="0" w:line="360" w:lineRule="auto"/>
        <w:jc w:val="both"/>
        <w:rPr>
          <w:rFonts w:ascii="Palatino Linotype" w:hAnsi="Palatino Linotype" w:cs="Arial"/>
          <w:sz w:val="24"/>
          <w:szCs w:val="24"/>
        </w:rPr>
      </w:pPr>
    </w:p>
    <w:p w14:paraId="228A4869" w14:textId="5CEF874E" w:rsidR="00E2448F" w:rsidRDefault="00E2448F" w:rsidP="00E2448F">
      <w:pPr>
        <w:tabs>
          <w:tab w:val="left" w:pos="2130"/>
        </w:tabs>
        <w:spacing w:line="360" w:lineRule="auto"/>
        <w:jc w:val="both"/>
        <w:rPr>
          <w:rFonts w:ascii="Palatino Linotype" w:eastAsia="Calibri" w:hAnsi="Palatino Linotype"/>
          <w:b/>
          <w:sz w:val="24"/>
          <w:lang w:eastAsia="es-ES_tradnl"/>
        </w:rPr>
      </w:pPr>
      <w:r w:rsidRPr="00D12762">
        <w:rPr>
          <w:rFonts w:ascii="Palatino Linotype" w:eastAsia="Calibri" w:hAnsi="Palatino Linotype"/>
          <w:b/>
          <w:sz w:val="28"/>
          <w:szCs w:val="28"/>
          <w:lang w:eastAsia="es-ES_tradnl"/>
        </w:rPr>
        <w:lastRenderedPageBreak/>
        <w:t>SEXTO</w:t>
      </w:r>
      <w:r w:rsidRPr="00F64933">
        <w:rPr>
          <w:rFonts w:ascii="Palatino Linotype" w:eastAsia="Calibri" w:hAnsi="Palatino Linotype"/>
          <w:b/>
          <w:sz w:val="24"/>
          <w:lang w:eastAsia="es-ES_tradnl"/>
        </w:rPr>
        <w:t xml:space="preserve">. </w:t>
      </w:r>
      <w:r w:rsidR="00A13A0C" w:rsidRPr="00D12762">
        <w:rPr>
          <w:rFonts w:ascii="Palatino Linotype" w:hAnsi="Palatino Linotype"/>
          <w:b/>
          <w:sz w:val="24"/>
          <w:szCs w:val="24"/>
        </w:rPr>
        <w:t>GÍRESE</w:t>
      </w:r>
      <w:r w:rsidR="00A13A0C" w:rsidRPr="00D12762">
        <w:rPr>
          <w:rFonts w:ascii="Palatino Linotype" w:hAnsi="Palatino Linotype"/>
          <w:sz w:val="24"/>
          <w:szCs w:val="24"/>
        </w:rPr>
        <w:t xml:space="preserve"> </w:t>
      </w:r>
      <w:r w:rsidR="00A13A0C" w:rsidRPr="00D12762">
        <w:rPr>
          <w:rFonts w:ascii="Palatino Linotype" w:hAnsi="Palatino Linotype"/>
          <w:color w:val="000000" w:themeColor="text1"/>
          <w:sz w:val="24"/>
          <w:szCs w:val="24"/>
          <w:lang w:eastAsia="es-ES_tradnl"/>
        </w:rPr>
        <w:t xml:space="preserve">oficio al </w:t>
      </w:r>
      <w:r w:rsidR="00A13A0C" w:rsidRPr="00D12762">
        <w:rPr>
          <w:rFonts w:ascii="Palatino Linotype" w:hAnsi="Palatino Linotype" w:cs="Arial"/>
          <w:color w:val="000000" w:themeColor="text1"/>
          <w:sz w:val="24"/>
          <w:szCs w:val="24"/>
          <w:lang w:val="es-ES"/>
        </w:rPr>
        <w:t>Titular de la Dirección General de Protección de Datos Personales, en atención al artículo 82, fracción XXVII de la Ley de Protección de Datos Personales del Estado de México y Municipios</w:t>
      </w:r>
      <w:r w:rsidR="00A13A0C" w:rsidRPr="00D12762">
        <w:rPr>
          <w:rFonts w:ascii="Palatino Linotype" w:hAnsi="Palatino Linotype"/>
          <w:color w:val="000000" w:themeColor="text1"/>
          <w:sz w:val="24"/>
          <w:szCs w:val="24"/>
          <w:lang w:eastAsia="es-ES_tradnl"/>
        </w:rPr>
        <w:t xml:space="preserve">, en términos del </w:t>
      </w:r>
      <w:r w:rsidR="00A13A0C" w:rsidRPr="00D12762">
        <w:rPr>
          <w:rFonts w:ascii="Palatino Linotype" w:hAnsi="Palatino Linotype"/>
          <w:b/>
          <w:color w:val="000000" w:themeColor="text1"/>
          <w:sz w:val="24"/>
          <w:szCs w:val="24"/>
          <w:lang w:eastAsia="es-ES_tradnl"/>
        </w:rPr>
        <w:t>Considerando CUARTO</w:t>
      </w:r>
      <w:r w:rsidR="00A13A0C" w:rsidRPr="00D12762">
        <w:rPr>
          <w:rFonts w:ascii="Palatino Linotype" w:hAnsi="Palatino Linotype"/>
          <w:color w:val="000000" w:themeColor="text1"/>
          <w:sz w:val="24"/>
          <w:szCs w:val="24"/>
          <w:lang w:eastAsia="es-ES_tradnl"/>
        </w:rPr>
        <w:t xml:space="preserve"> de la presente resolución.</w:t>
      </w:r>
    </w:p>
    <w:p w14:paraId="0DC0E3B9" w14:textId="77777777" w:rsidR="00A13A0C" w:rsidRDefault="00A13A0C" w:rsidP="00E2448F">
      <w:pPr>
        <w:tabs>
          <w:tab w:val="left" w:pos="2130"/>
        </w:tabs>
        <w:spacing w:line="360" w:lineRule="auto"/>
        <w:jc w:val="both"/>
        <w:rPr>
          <w:rFonts w:ascii="Palatino Linotype" w:eastAsia="Calibri" w:hAnsi="Palatino Linotype"/>
          <w:b/>
          <w:sz w:val="24"/>
          <w:lang w:eastAsia="es-ES_tradnl"/>
        </w:rPr>
      </w:pPr>
    </w:p>
    <w:p w14:paraId="74E66D49" w14:textId="466BE7F9" w:rsidR="00CE4D2F" w:rsidRPr="00BC1A14" w:rsidRDefault="00CE4D2F" w:rsidP="00CE4D2F">
      <w:pPr>
        <w:pStyle w:val="Prrafodelista"/>
        <w:autoSpaceDE w:val="0"/>
        <w:autoSpaceDN w:val="0"/>
        <w:adjustRightInd w:val="0"/>
        <w:spacing w:before="240" w:after="160" w:line="360" w:lineRule="auto"/>
        <w:ind w:left="0"/>
        <w:jc w:val="both"/>
        <w:rPr>
          <w:rFonts w:ascii="Palatino Linotype" w:hAnsi="Palatino Linotype" w:cs="Arial"/>
          <w:sz w:val="22"/>
          <w:szCs w:val="22"/>
          <w:lang w:val="es-MX"/>
        </w:rPr>
      </w:pPr>
      <w:r w:rsidRPr="00BC1A14">
        <w:rPr>
          <w:rFonts w:ascii="Palatino Linotype" w:hAnsi="Palatino Linotype" w:cs="Arial"/>
          <w:sz w:val="22"/>
          <w:szCs w:val="22"/>
          <w:lang w:val="es-MX"/>
        </w:rPr>
        <w:t>ASÍ LO ACORDÓ, POR UNANIMIDAD DE VOTOS, EL PLENO DEL</w:t>
      </w:r>
      <w:r w:rsidRPr="00BC1A14">
        <w:rPr>
          <w:rFonts w:ascii="Palatino Linotype" w:eastAsia="Arial Unicode MS" w:hAnsi="Palatino Linotype" w:cs="Arial"/>
          <w:sz w:val="22"/>
          <w:szCs w:val="22"/>
          <w:lang w:val="es-MX"/>
        </w:rPr>
        <w:t xml:space="preserve"> INSTITUTO DE TRANSPARENCIA, ACCESO A LA INFORMACIÓN PÚBLICA Y PROTECCIÓN DE DATOS PERSONALES DEL ESTADO DE MÉXICO Y MUNICIPIOS</w:t>
      </w:r>
      <w:r w:rsidRPr="00BC1A14">
        <w:rPr>
          <w:rFonts w:ascii="Palatino Linotype" w:hAnsi="Palatino Linotype" w:cs="Arial"/>
          <w:sz w:val="22"/>
          <w:szCs w:val="22"/>
          <w:lang w:val="es-MX"/>
        </w:rPr>
        <w:t>, CONFORMADO POR LOS COMISIONADOS JOSÉ MARTÍNEZ VILCHIS, MARÍA DEL ROSARIO MEJÍA AYALA, SHARON CRISTINA MORALES MARTÍNEZ,  LUIS GUSTAVO PARRA NORIEGA</w:t>
      </w:r>
      <w:r w:rsidR="009217B2">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Y GUADALUPE RAMÍREZ PEÑA; EN LA </w:t>
      </w:r>
      <w:r w:rsidR="00640DE1" w:rsidRPr="00BC1A14">
        <w:rPr>
          <w:rFonts w:ascii="Palatino Linotype" w:hAnsi="Palatino Linotype" w:cs="Arial"/>
          <w:sz w:val="22"/>
          <w:szCs w:val="22"/>
          <w:lang w:val="es-MX"/>
        </w:rPr>
        <w:t xml:space="preserve">TRIGÉSIMA </w:t>
      </w:r>
      <w:r w:rsidR="00D169BF">
        <w:rPr>
          <w:rFonts w:ascii="Palatino Linotype" w:hAnsi="Palatino Linotype" w:cs="Arial"/>
          <w:sz w:val="22"/>
          <w:szCs w:val="22"/>
          <w:lang w:val="es-MX"/>
        </w:rPr>
        <w:t>NOVENA</w:t>
      </w:r>
      <w:r w:rsidR="00BC1A14"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SESIÓN ORDINARIA CELEBRADA EL </w:t>
      </w:r>
      <w:r w:rsidR="00D169BF">
        <w:rPr>
          <w:rFonts w:ascii="Palatino Linotype" w:hAnsi="Palatino Linotype" w:cs="Arial"/>
          <w:sz w:val="22"/>
          <w:szCs w:val="22"/>
          <w:lang w:val="es-MX"/>
        </w:rPr>
        <w:t>TRECE</w:t>
      </w:r>
      <w:r w:rsidR="00BC1A14" w:rsidRPr="00BC1A14">
        <w:rPr>
          <w:rFonts w:ascii="Palatino Linotype" w:hAnsi="Palatino Linotype" w:cs="Arial"/>
          <w:sz w:val="22"/>
          <w:szCs w:val="22"/>
          <w:lang w:val="es-MX"/>
        </w:rPr>
        <w:t xml:space="preserve"> DE NOVIEMBRE</w:t>
      </w:r>
      <w:r w:rsidR="00246DF8"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DE DOS MIL VEINTICUATRO, ANTE EL SECRETARIO TÉCNICO DEL PLENO, ALEXIS TAPIA RAMÍREZ. </w:t>
      </w:r>
    </w:p>
    <w:p w14:paraId="46FB7B56" w14:textId="6CC9734D"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78BE4704" w14:textId="7C2DCEB0" w:rsidR="00CE4D2F" w:rsidRDefault="00D169B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61312" behindDoc="0" locked="0" layoutInCell="1" allowOverlap="1" wp14:anchorId="20D7CE05" wp14:editId="5F46E86E">
                <wp:simplePos x="0" y="0"/>
                <wp:positionH relativeFrom="margin">
                  <wp:align>left</wp:align>
                </wp:positionH>
                <wp:positionV relativeFrom="paragraph">
                  <wp:posOffset>62411</wp:posOffset>
                </wp:positionV>
                <wp:extent cx="5745708" cy="2606722"/>
                <wp:effectExtent l="0" t="0" r="26670" b="22225"/>
                <wp:wrapNone/>
                <wp:docPr id="404214926" name="Straight Connector 5"/>
                <wp:cNvGraphicFramePr/>
                <a:graphic xmlns:a="http://schemas.openxmlformats.org/drawingml/2006/main">
                  <a:graphicData uri="http://schemas.microsoft.com/office/word/2010/wordprocessingShape">
                    <wps:wsp>
                      <wps:cNvCnPr/>
                      <wps:spPr>
                        <a:xfrm>
                          <a:off x="0" y="0"/>
                          <a:ext cx="5745708" cy="26067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82B38"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pt" to="452.4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" strokecolor="#5b9bd5 [3204]" strokeweight=".5pt">
                <v:stroke joinstyle="miter"/>
                <w10:wrap anchorx="margin"/>
              </v:line>
            </w:pict>
          </mc:Fallback>
        </mc:AlternateContent>
      </w:r>
    </w:p>
    <w:p w14:paraId="32756B9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9E7B5D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F2E2DDD"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A5E564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69903"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15"/>
      <w:footerReference w:type="default" r:id="rId16"/>
      <w:headerReference w:type="first" r:id="rId17"/>
      <w:footerReference w:type="first" r:id="rId1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33274" w14:textId="77777777" w:rsidR="006C2043" w:rsidRDefault="006C2043" w:rsidP="006168E4">
      <w:pPr>
        <w:spacing w:after="0" w:line="240" w:lineRule="auto"/>
      </w:pPr>
      <w:r>
        <w:separator/>
      </w:r>
    </w:p>
  </w:endnote>
  <w:endnote w:type="continuationSeparator" w:id="0">
    <w:p w14:paraId="76D64A9E" w14:textId="77777777" w:rsidR="006C2043" w:rsidRDefault="006C2043"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4076">
      <w:rPr>
        <w:rFonts w:ascii="Palatino Linotype" w:hAnsi="Palatino Linotype"/>
        <w:bCs/>
        <w:noProof/>
        <w:sz w:val="20"/>
      </w:rPr>
      <w:t>49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4076">
      <w:rPr>
        <w:rFonts w:ascii="Palatino Linotype" w:hAnsi="Palatino Linotype"/>
        <w:bCs/>
        <w:noProof/>
        <w:sz w:val="20"/>
      </w:rPr>
      <w:t>53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407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4076">
      <w:rPr>
        <w:rFonts w:ascii="Palatino Linotype" w:hAnsi="Palatino Linotype"/>
        <w:bCs/>
        <w:noProof/>
        <w:sz w:val="20"/>
      </w:rPr>
      <w:t>53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B010E" w14:textId="77777777" w:rsidR="006C2043" w:rsidRDefault="006C2043" w:rsidP="006168E4">
      <w:pPr>
        <w:spacing w:after="0" w:line="240" w:lineRule="auto"/>
      </w:pPr>
      <w:r>
        <w:separator/>
      </w:r>
    </w:p>
  </w:footnote>
  <w:footnote w:type="continuationSeparator" w:id="0">
    <w:p w14:paraId="4865B4DA" w14:textId="77777777" w:rsidR="006C2043" w:rsidRDefault="006C2043"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35EB13ED"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E28A4">
            <w:rPr>
              <w:rFonts w:ascii="Palatino Linotype" w:hAnsi="Palatino Linotype" w:cs="Arial"/>
              <w:bCs/>
              <w:sz w:val="24"/>
              <w:lang w:eastAsia="es-MX"/>
            </w:rPr>
            <w:t>5090</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3EE0A022" w:rsidR="00C70B4A" w:rsidRPr="00F06FED" w:rsidRDefault="005E28A4" w:rsidP="00C01E1C">
          <w:pPr>
            <w:spacing w:after="120" w:line="256" w:lineRule="auto"/>
            <w:ind w:left="639" w:right="214"/>
            <w:jc w:val="both"/>
            <w:rPr>
              <w:rFonts w:ascii="Palatino Linotype" w:hAnsi="Palatino Linotype" w:cs="Arial"/>
            </w:rPr>
          </w:pPr>
          <w:r>
            <w:rPr>
              <w:rFonts w:ascii="Palatino Linotype" w:hAnsi="Palatino Linotype" w:cs="Arial"/>
              <w:szCs w:val="20"/>
            </w:rPr>
            <w:t>Secretaría del Medio Ambiente y Desarrollo Sostenible</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1F87B38C"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E28A4">
            <w:rPr>
              <w:rFonts w:ascii="Palatino Linotype" w:hAnsi="Palatino Linotype" w:cs="Arial"/>
              <w:bCs/>
              <w:sz w:val="24"/>
              <w:lang w:eastAsia="es-MX"/>
            </w:rPr>
            <w:t>5090</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08BCDECB" w:rsidR="00C70B4A" w:rsidRPr="00F06FED" w:rsidRDefault="002D3CB5" w:rsidP="00870B18">
          <w:pPr>
            <w:spacing w:after="120" w:line="256" w:lineRule="auto"/>
            <w:ind w:left="637" w:right="214"/>
            <w:jc w:val="both"/>
            <w:rPr>
              <w:rFonts w:ascii="Palatino Linotype" w:hAnsi="Palatino Linotype" w:cs="Arial"/>
            </w:rPr>
          </w:pPr>
          <w:r>
            <w:rPr>
              <w:rFonts w:ascii="Palatino Linotype" w:hAnsi="Palatino Linotype" w:cs="Arial"/>
            </w:rPr>
            <w:t>XXXXXXXXXX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1E232AB8" w:rsidR="00C70B4A" w:rsidRDefault="005E28A4"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del Medio Ambiente y Desarrollo Sostenible</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3F0"/>
    <w:multiLevelType w:val="hybridMultilevel"/>
    <w:tmpl w:val="60FC0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05571"/>
    <w:multiLevelType w:val="hybridMultilevel"/>
    <w:tmpl w:val="D090A300"/>
    <w:lvl w:ilvl="0" w:tplc="080A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392624"/>
    <w:multiLevelType w:val="hybridMultilevel"/>
    <w:tmpl w:val="49083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EA4A97"/>
    <w:multiLevelType w:val="hybridMultilevel"/>
    <w:tmpl w:val="7474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E023C"/>
    <w:multiLevelType w:val="hybridMultilevel"/>
    <w:tmpl w:val="8A905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F7AB5"/>
    <w:multiLevelType w:val="hybridMultilevel"/>
    <w:tmpl w:val="A8A2E5F6"/>
    <w:lvl w:ilvl="0" w:tplc="933A9A28">
      <w:start w:val="1"/>
      <w:numFmt w:val="bullet"/>
      <w:lvlText w:val="-"/>
      <w:lvlJc w:val="left"/>
      <w:pPr>
        <w:ind w:left="2136" w:hanging="360"/>
      </w:pPr>
      <w:rPr>
        <w:rFonts w:ascii="Palatino Linotype" w:eastAsia="Times New Roman" w:hAnsi="Palatino Linotype"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595E2704"/>
    <w:multiLevelType w:val="hybridMultilevel"/>
    <w:tmpl w:val="B8784E3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850F9"/>
    <w:multiLevelType w:val="hybridMultilevel"/>
    <w:tmpl w:val="09EE2B4E"/>
    <w:lvl w:ilvl="0" w:tplc="C22E129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6"/>
  </w:num>
  <w:num w:numId="5">
    <w:abstractNumId w:val="3"/>
  </w:num>
  <w:num w:numId="6">
    <w:abstractNumId w:val="7"/>
  </w:num>
  <w:num w:numId="7">
    <w:abstractNumId w:val="4"/>
  </w:num>
  <w:num w:numId="8">
    <w:abstractNumId w:val="5"/>
  </w:num>
  <w:num w:numId="9">
    <w:abstractNumId w:val="9"/>
  </w:num>
  <w:num w:numId="10">
    <w:abstractNumId w:val="8"/>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3E78"/>
    <w:rsid w:val="000758EF"/>
    <w:rsid w:val="00077256"/>
    <w:rsid w:val="0008190B"/>
    <w:rsid w:val="00081988"/>
    <w:rsid w:val="00085215"/>
    <w:rsid w:val="0008582E"/>
    <w:rsid w:val="00090AFC"/>
    <w:rsid w:val="00091552"/>
    <w:rsid w:val="00091A76"/>
    <w:rsid w:val="00091C3A"/>
    <w:rsid w:val="00093E92"/>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5B8B"/>
    <w:rsid w:val="000C797E"/>
    <w:rsid w:val="000C7E6E"/>
    <w:rsid w:val="000D0885"/>
    <w:rsid w:val="000D0BC5"/>
    <w:rsid w:val="000D1B55"/>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17336"/>
    <w:rsid w:val="00123898"/>
    <w:rsid w:val="00124855"/>
    <w:rsid w:val="00124EC6"/>
    <w:rsid w:val="001254F5"/>
    <w:rsid w:val="00126380"/>
    <w:rsid w:val="0013205D"/>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5C9D"/>
    <w:rsid w:val="001A7C9B"/>
    <w:rsid w:val="001B05B9"/>
    <w:rsid w:val="001B1519"/>
    <w:rsid w:val="001B1F55"/>
    <w:rsid w:val="001B7B88"/>
    <w:rsid w:val="001C0BAD"/>
    <w:rsid w:val="001C1E07"/>
    <w:rsid w:val="001C7319"/>
    <w:rsid w:val="001C7D87"/>
    <w:rsid w:val="001D299A"/>
    <w:rsid w:val="001D3E87"/>
    <w:rsid w:val="001D51B9"/>
    <w:rsid w:val="001D5F16"/>
    <w:rsid w:val="001D6FAB"/>
    <w:rsid w:val="001D7436"/>
    <w:rsid w:val="001E0EC8"/>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46A"/>
    <w:rsid w:val="0021572A"/>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45156"/>
    <w:rsid w:val="00246DF8"/>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3D0E"/>
    <w:rsid w:val="002764D6"/>
    <w:rsid w:val="00280B8B"/>
    <w:rsid w:val="00282235"/>
    <w:rsid w:val="0028336D"/>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A4D"/>
    <w:rsid w:val="002A597E"/>
    <w:rsid w:val="002A5A7C"/>
    <w:rsid w:val="002A79A4"/>
    <w:rsid w:val="002B0951"/>
    <w:rsid w:val="002B0FB9"/>
    <w:rsid w:val="002B313C"/>
    <w:rsid w:val="002B4382"/>
    <w:rsid w:val="002B5DBD"/>
    <w:rsid w:val="002B72F9"/>
    <w:rsid w:val="002B7D92"/>
    <w:rsid w:val="002C11E3"/>
    <w:rsid w:val="002C498D"/>
    <w:rsid w:val="002C4FE1"/>
    <w:rsid w:val="002C72D2"/>
    <w:rsid w:val="002D1B28"/>
    <w:rsid w:val="002D2F00"/>
    <w:rsid w:val="002D3A7C"/>
    <w:rsid w:val="002D3CB5"/>
    <w:rsid w:val="002D50BB"/>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3F7B"/>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965"/>
    <w:rsid w:val="003F76E5"/>
    <w:rsid w:val="003F7952"/>
    <w:rsid w:val="004012CF"/>
    <w:rsid w:val="004015EE"/>
    <w:rsid w:val="00402FF3"/>
    <w:rsid w:val="00403048"/>
    <w:rsid w:val="0040673A"/>
    <w:rsid w:val="004069EB"/>
    <w:rsid w:val="0041007C"/>
    <w:rsid w:val="00410ACB"/>
    <w:rsid w:val="00411E6F"/>
    <w:rsid w:val="00412600"/>
    <w:rsid w:val="00412EF7"/>
    <w:rsid w:val="004150FE"/>
    <w:rsid w:val="00421D09"/>
    <w:rsid w:val="00422ED2"/>
    <w:rsid w:val="00423213"/>
    <w:rsid w:val="004234B4"/>
    <w:rsid w:val="0042416D"/>
    <w:rsid w:val="00424487"/>
    <w:rsid w:val="00424EA1"/>
    <w:rsid w:val="00426B85"/>
    <w:rsid w:val="004302D5"/>
    <w:rsid w:val="004341F4"/>
    <w:rsid w:val="00435290"/>
    <w:rsid w:val="00436802"/>
    <w:rsid w:val="00437E68"/>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881"/>
    <w:rsid w:val="00462DA6"/>
    <w:rsid w:val="004640F2"/>
    <w:rsid w:val="00464FD6"/>
    <w:rsid w:val="0046550E"/>
    <w:rsid w:val="00467337"/>
    <w:rsid w:val="00467C17"/>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356D"/>
    <w:rsid w:val="0053652A"/>
    <w:rsid w:val="00536D71"/>
    <w:rsid w:val="005371E7"/>
    <w:rsid w:val="00537E4B"/>
    <w:rsid w:val="0054053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E1B06"/>
    <w:rsid w:val="005E265D"/>
    <w:rsid w:val="005E28A4"/>
    <w:rsid w:val="005E3D7D"/>
    <w:rsid w:val="005E4D7C"/>
    <w:rsid w:val="005E4F53"/>
    <w:rsid w:val="005E5F6A"/>
    <w:rsid w:val="005F048E"/>
    <w:rsid w:val="005F0CDC"/>
    <w:rsid w:val="005F2047"/>
    <w:rsid w:val="005F2C76"/>
    <w:rsid w:val="005F57F0"/>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753"/>
    <w:rsid w:val="0066216F"/>
    <w:rsid w:val="00662445"/>
    <w:rsid w:val="00663C3F"/>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043"/>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6A5"/>
    <w:rsid w:val="006F6BBD"/>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DB2"/>
    <w:rsid w:val="00765A6F"/>
    <w:rsid w:val="0076623B"/>
    <w:rsid w:val="00766EFD"/>
    <w:rsid w:val="00767E4B"/>
    <w:rsid w:val="007718AD"/>
    <w:rsid w:val="007742A7"/>
    <w:rsid w:val="00777034"/>
    <w:rsid w:val="007811D9"/>
    <w:rsid w:val="007851D5"/>
    <w:rsid w:val="0078766F"/>
    <w:rsid w:val="00790213"/>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2AB0"/>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90B7A"/>
    <w:rsid w:val="00890C62"/>
    <w:rsid w:val="0089173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F010F"/>
    <w:rsid w:val="008F17A1"/>
    <w:rsid w:val="008F2158"/>
    <w:rsid w:val="008F3D79"/>
    <w:rsid w:val="008F4670"/>
    <w:rsid w:val="008F4C65"/>
    <w:rsid w:val="008F5918"/>
    <w:rsid w:val="008F5D20"/>
    <w:rsid w:val="008F70DF"/>
    <w:rsid w:val="008F7579"/>
    <w:rsid w:val="0090019F"/>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403D"/>
    <w:rsid w:val="009245ED"/>
    <w:rsid w:val="00924E40"/>
    <w:rsid w:val="0092524A"/>
    <w:rsid w:val="00925E60"/>
    <w:rsid w:val="00926C36"/>
    <w:rsid w:val="009304CD"/>
    <w:rsid w:val="00933692"/>
    <w:rsid w:val="00933BEE"/>
    <w:rsid w:val="00934304"/>
    <w:rsid w:val="00934415"/>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076"/>
    <w:rsid w:val="009D45BD"/>
    <w:rsid w:val="009D5261"/>
    <w:rsid w:val="009D76A3"/>
    <w:rsid w:val="009D7939"/>
    <w:rsid w:val="009D7E65"/>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1B74"/>
    <w:rsid w:val="00A625E2"/>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226E"/>
    <w:rsid w:val="00AC3588"/>
    <w:rsid w:val="00AC5575"/>
    <w:rsid w:val="00AC722C"/>
    <w:rsid w:val="00AC75C1"/>
    <w:rsid w:val="00AC7906"/>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B96"/>
    <w:rsid w:val="00B433C9"/>
    <w:rsid w:val="00B436EA"/>
    <w:rsid w:val="00B437D8"/>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4251"/>
    <w:rsid w:val="00B87D50"/>
    <w:rsid w:val="00B91BCB"/>
    <w:rsid w:val="00B9223B"/>
    <w:rsid w:val="00B94AAC"/>
    <w:rsid w:val="00B94AE7"/>
    <w:rsid w:val="00B953BD"/>
    <w:rsid w:val="00B95905"/>
    <w:rsid w:val="00B95E96"/>
    <w:rsid w:val="00B97421"/>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7B2D"/>
    <w:rsid w:val="00C1069F"/>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DEC"/>
    <w:rsid w:val="00CD365B"/>
    <w:rsid w:val="00CD4BFA"/>
    <w:rsid w:val="00CE0E72"/>
    <w:rsid w:val="00CE153E"/>
    <w:rsid w:val="00CE2ADF"/>
    <w:rsid w:val="00CE367D"/>
    <w:rsid w:val="00CE3B78"/>
    <w:rsid w:val="00CE4D2F"/>
    <w:rsid w:val="00CE6D6A"/>
    <w:rsid w:val="00CF1C84"/>
    <w:rsid w:val="00CF1D7D"/>
    <w:rsid w:val="00CF45D3"/>
    <w:rsid w:val="00CF51F9"/>
    <w:rsid w:val="00CF56C9"/>
    <w:rsid w:val="00CF6B6C"/>
    <w:rsid w:val="00CF7EA2"/>
    <w:rsid w:val="00D0159B"/>
    <w:rsid w:val="00D04204"/>
    <w:rsid w:val="00D042BB"/>
    <w:rsid w:val="00D04845"/>
    <w:rsid w:val="00D05FAE"/>
    <w:rsid w:val="00D06CA0"/>
    <w:rsid w:val="00D0731B"/>
    <w:rsid w:val="00D115BB"/>
    <w:rsid w:val="00D11797"/>
    <w:rsid w:val="00D12762"/>
    <w:rsid w:val="00D12C68"/>
    <w:rsid w:val="00D134FB"/>
    <w:rsid w:val="00D14FEC"/>
    <w:rsid w:val="00D15546"/>
    <w:rsid w:val="00D1605A"/>
    <w:rsid w:val="00D169BF"/>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8EB"/>
    <w:rsid w:val="00D51B89"/>
    <w:rsid w:val="00D52AC7"/>
    <w:rsid w:val="00D5333F"/>
    <w:rsid w:val="00D54CA9"/>
    <w:rsid w:val="00D54D64"/>
    <w:rsid w:val="00D5567D"/>
    <w:rsid w:val="00D55FBE"/>
    <w:rsid w:val="00D604FD"/>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695"/>
    <w:rsid w:val="00D857BA"/>
    <w:rsid w:val="00D8619F"/>
    <w:rsid w:val="00D86764"/>
    <w:rsid w:val="00D870AC"/>
    <w:rsid w:val="00D902CC"/>
    <w:rsid w:val="00D90773"/>
    <w:rsid w:val="00D90B92"/>
    <w:rsid w:val="00D9180B"/>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D01FC"/>
    <w:rsid w:val="00DD13E2"/>
    <w:rsid w:val="00DD435C"/>
    <w:rsid w:val="00DE2B14"/>
    <w:rsid w:val="00DE47A1"/>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759A"/>
    <w:rsid w:val="00E076C1"/>
    <w:rsid w:val="00E11E2E"/>
    <w:rsid w:val="00E1235F"/>
    <w:rsid w:val="00E13C83"/>
    <w:rsid w:val="00E15555"/>
    <w:rsid w:val="00E15B7D"/>
    <w:rsid w:val="00E20611"/>
    <w:rsid w:val="00E23477"/>
    <w:rsid w:val="00E2408E"/>
    <w:rsid w:val="00E2448F"/>
    <w:rsid w:val="00E25A1A"/>
    <w:rsid w:val="00E27CDB"/>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7FEF"/>
    <w:rsid w:val="00EB117B"/>
    <w:rsid w:val="00EB2BEB"/>
    <w:rsid w:val="00EB33A1"/>
    <w:rsid w:val="00EB40D6"/>
    <w:rsid w:val="00EB4222"/>
    <w:rsid w:val="00EB5F75"/>
    <w:rsid w:val="00EB79CD"/>
    <w:rsid w:val="00EC4745"/>
    <w:rsid w:val="00EC52A5"/>
    <w:rsid w:val="00EC59F9"/>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EF6"/>
    <w:rsid w:val="00FB09EA"/>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8/&amp;a=RRA%205097.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8/&amp;a=RRA%20454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oambiente@itaipem.org.mx" TargetMode="External"/><Relationship Id="rId14" Type="http://schemas.openxmlformats.org/officeDocument/2006/relationships/hyperlink" Target="http://consultas.ifai.org.mx/descargar.php?r=./pdf/resoluciones/2019/&amp;a=RRA%20142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3910-4C18-471A-BA68-1BFDE4E7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53</Pages>
  <Words>9906</Words>
  <Characters>54483</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71</cp:revision>
  <cp:lastPrinted>2019-11-07T00:56:00Z</cp:lastPrinted>
  <dcterms:created xsi:type="dcterms:W3CDTF">2024-07-03T18:48:00Z</dcterms:created>
  <dcterms:modified xsi:type="dcterms:W3CDTF">2024-12-06T17:39:00Z</dcterms:modified>
</cp:coreProperties>
</file>