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B2FB5"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Pr>
          <w:rFonts w:ascii="Palatino Linotype" w:eastAsia="Palatino Linotype" w:hAnsi="Palatino Linotype" w:cs="Palatino Linotype"/>
          <w:b/>
        </w:rPr>
        <w:t>veintiuno de agosto de dos mil veinticuatro</w:t>
      </w:r>
      <w:r>
        <w:rPr>
          <w:rFonts w:ascii="Palatino Linotype" w:eastAsia="Palatino Linotype" w:hAnsi="Palatino Linotype" w:cs="Palatino Linotype"/>
        </w:rPr>
        <w:t>.</w:t>
      </w:r>
    </w:p>
    <w:p w14:paraId="10920614" w14:textId="2389FE6F" w:rsidR="002D3D2F" w:rsidRDefault="006A55D9">
      <w:pPr>
        <w:spacing w:line="360" w:lineRule="auto"/>
        <w:ind w:right="-112"/>
        <w:jc w:val="both"/>
        <w:rPr>
          <w:rFonts w:ascii="Palatino Linotype" w:eastAsia="Palatino Linotype" w:hAnsi="Palatino Linotype" w:cs="Palatino Linotype"/>
        </w:rPr>
      </w:pPr>
      <w:bookmarkStart w:id="0" w:name="_heading=h.30j0zll" w:colFirst="0" w:colLast="0"/>
      <w:bookmarkEnd w:id="0"/>
      <w:r>
        <w:rPr>
          <w:rFonts w:ascii="Palatino Linotype" w:eastAsia="Palatino Linotype" w:hAnsi="Palatino Linotype" w:cs="Palatino Linotype"/>
          <w:b/>
        </w:rPr>
        <w:t xml:space="preserve">Vistos </w:t>
      </w:r>
      <w:r>
        <w:rPr>
          <w:rFonts w:ascii="Palatino Linotype" w:eastAsia="Palatino Linotype" w:hAnsi="Palatino Linotype" w:cs="Palatino Linotype"/>
        </w:rPr>
        <w:t xml:space="preserve">los expedientes relativos a los recursos de revisión </w:t>
      </w:r>
      <w:r>
        <w:rPr>
          <w:rFonts w:ascii="Palatino Linotype" w:eastAsia="Palatino Linotype" w:hAnsi="Palatino Linotype" w:cs="Palatino Linotype"/>
          <w:b/>
        </w:rPr>
        <w:t>00424/INFOEM/IP/RR/2024, 00425/INFOEM/IP/RR/2024, 00426/INFOEM/IP/RR/2024, 00428/INFOEM/IP/RR/2024 y 00429/INFOEM/IP/RR/2024 acumulados,</w:t>
      </w:r>
      <w:r>
        <w:rPr>
          <w:rFonts w:ascii="Palatino Linotype" w:eastAsia="Palatino Linotype" w:hAnsi="Palatino Linotype" w:cs="Palatino Linotype"/>
        </w:rPr>
        <w:t xml:space="preserve"> interpuestos por</w:t>
      </w:r>
      <w:r>
        <w:rPr>
          <w:rFonts w:ascii="Palatino Linotype" w:eastAsia="Palatino Linotype" w:hAnsi="Palatino Linotype" w:cs="Palatino Linotype"/>
          <w:b/>
        </w:rPr>
        <w:t xml:space="preserve"> </w:t>
      </w:r>
      <w:r w:rsidR="00080A79">
        <w:rPr>
          <w:rFonts w:ascii="Palatino Linotype" w:eastAsia="Palatino Linotype" w:hAnsi="Palatino Linotype" w:cs="Palatino Linotype"/>
          <w:b/>
        </w:rPr>
        <w:t>XXXXXXX XXXXX X</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lo sucesivo la parte </w:t>
      </w:r>
      <w:r>
        <w:rPr>
          <w:rFonts w:ascii="Palatino Linotype" w:eastAsia="Palatino Linotype" w:hAnsi="Palatino Linotype" w:cs="Palatino Linotype"/>
          <w:b/>
        </w:rPr>
        <w:t>Recurrente</w:t>
      </w:r>
      <w:r>
        <w:rPr>
          <w:rFonts w:ascii="Palatino Linotype" w:eastAsia="Palatino Linotype" w:hAnsi="Palatino Linotype" w:cs="Palatino Linotype"/>
        </w:rPr>
        <w:t>, en contra de las respuesta a sus solicitudes de información con números de folio</w:t>
      </w:r>
      <w:r>
        <w:rPr>
          <w:rFonts w:ascii="Palatino Linotype" w:eastAsia="Palatino Linotype" w:hAnsi="Palatino Linotype" w:cs="Palatino Linotype"/>
          <w:b/>
        </w:rPr>
        <w:t xml:space="preserve">  00646/UAEM/IP/2023, 00648/UAEM/IP/2023, 00654/UAEM/IP/2023, 00655/UAEM/IP/2023, 00656/UAEM/IP/2023, </w:t>
      </w:r>
      <w:r>
        <w:rPr>
          <w:rFonts w:ascii="Palatino Linotype" w:eastAsia="Palatino Linotype" w:hAnsi="Palatino Linotype" w:cs="Palatino Linotype"/>
        </w:rPr>
        <w:t>respectivamente, por parte del</w:t>
      </w:r>
      <w:r>
        <w:t xml:space="preserve"> </w:t>
      </w:r>
      <w:r>
        <w:rPr>
          <w:rFonts w:ascii="Palatino Linotype" w:eastAsia="Palatino Linotype" w:hAnsi="Palatino Linotype" w:cs="Palatino Linotype"/>
          <w:b/>
        </w:rPr>
        <w:t xml:space="preserve">Universidad Autónoma del Estado de México,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 siguiente. </w:t>
      </w:r>
    </w:p>
    <w:p w14:paraId="4CFFE024" w14:textId="77777777" w:rsidR="002D3D2F" w:rsidRDefault="006A55D9">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14:paraId="0F46ABBC"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Solicitudes de acceso a la información.</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once de diciembre de dos mil veintitrés, </w:t>
      </w:r>
      <w:r>
        <w:rPr>
          <w:rFonts w:ascii="Palatino Linotype" w:eastAsia="Palatino Linotype" w:hAnsi="Palatino Linotype" w:cs="Palatino Linotype"/>
        </w:rPr>
        <w:t>la persona solicitante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presentó, a través de la Plataforma Nacional de Transparencia (PNT), la cual se encuentra vinculada al Sistema de Acceso a la Información Mexiquense, en lo subsecuente </w:t>
      </w:r>
      <w:r>
        <w:rPr>
          <w:rFonts w:ascii="Palatino Linotype" w:eastAsia="Palatino Linotype" w:hAnsi="Palatino Linotype" w:cs="Palatino Linotype"/>
          <w:b/>
        </w:rPr>
        <w:t xml:space="preserve">SAIMEX, </w:t>
      </w:r>
      <w:r>
        <w:rPr>
          <w:rFonts w:ascii="Palatino Linotype" w:eastAsia="Palatino Linotype" w:hAnsi="Palatino Linotype" w:cs="Palatino Linotype"/>
        </w:rPr>
        <w:t xml:space="preserve">ante el </w:t>
      </w:r>
      <w:r>
        <w:rPr>
          <w:rFonts w:ascii="Palatino Linotype" w:eastAsia="Palatino Linotype" w:hAnsi="Palatino Linotype" w:cs="Palatino Linotype"/>
          <w:b/>
        </w:rPr>
        <w:t>Sujeto Obligado</w:t>
      </w:r>
      <w:r>
        <w:rPr>
          <w:rFonts w:ascii="Palatino Linotype" w:eastAsia="Palatino Linotype" w:hAnsi="Palatino Linotype" w:cs="Palatino Linotype"/>
        </w:rPr>
        <w:t>, las solicitudes de acceso a la información pública, mediante las cuales requirió la información siguiente:</w:t>
      </w:r>
    </w:p>
    <w:tbl>
      <w:tblPr>
        <w:tblStyle w:val="af0"/>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281"/>
      </w:tblGrid>
      <w:tr w:rsidR="002D3D2F" w14:paraId="026080DE" w14:textId="77777777">
        <w:trPr>
          <w:jc w:val="center"/>
        </w:trPr>
        <w:tc>
          <w:tcPr>
            <w:tcW w:w="2547" w:type="dxa"/>
            <w:shd w:val="clear" w:color="auto" w:fill="F4DF90"/>
          </w:tcPr>
          <w:p w14:paraId="2536F8EE" w14:textId="77777777" w:rsidR="002D3D2F" w:rsidRDefault="006A55D9">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Número de solicitud y recurso de revisión</w:t>
            </w:r>
          </w:p>
        </w:tc>
        <w:tc>
          <w:tcPr>
            <w:tcW w:w="6281" w:type="dxa"/>
            <w:shd w:val="clear" w:color="auto" w:fill="F4DF90"/>
          </w:tcPr>
          <w:p w14:paraId="48F88DB0" w14:textId="77777777" w:rsidR="002D3D2F" w:rsidRDefault="006A55D9">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Información solicitada</w:t>
            </w:r>
          </w:p>
        </w:tc>
      </w:tr>
      <w:tr w:rsidR="002D3D2F" w14:paraId="2530B5D5" w14:textId="77777777">
        <w:trPr>
          <w:jc w:val="center"/>
        </w:trPr>
        <w:tc>
          <w:tcPr>
            <w:tcW w:w="2547" w:type="dxa"/>
            <w:vAlign w:val="center"/>
          </w:tcPr>
          <w:p w14:paraId="4B3C75A7" w14:textId="77777777" w:rsidR="002D3D2F" w:rsidRPr="00E264A0" w:rsidRDefault="006A55D9">
            <w:pPr>
              <w:spacing w:before="120" w:after="120"/>
              <w:jc w:val="center"/>
              <w:rPr>
                <w:rFonts w:ascii="Palatino Linotype" w:eastAsia="Palatino Linotype" w:hAnsi="Palatino Linotype" w:cs="Palatino Linotype"/>
                <w:b/>
                <w:sz w:val="17"/>
                <w:szCs w:val="17"/>
                <w:lang w:val="en-US"/>
              </w:rPr>
            </w:pPr>
            <w:r w:rsidRPr="00E264A0">
              <w:rPr>
                <w:rFonts w:ascii="Palatino Linotype" w:eastAsia="Palatino Linotype" w:hAnsi="Palatino Linotype" w:cs="Palatino Linotype"/>
                <w:b/>
                <w:sz w:val="17"/>
                <w:szCs w:val="17"/>
                <w:lang w:val="en-US"/>
              </w:rPr>
              <w:t>00646/UAEM/IP/2023</w:t>
            </w:r>
          </w:p>
          <w:p w14:paraId="697A5991" w14:textId="77777777" w:rsidR="002D3D2F" w:rsidRPr="00E264A0" w:rsidRDefault="006A55D9">
            <w:pPr>
              <w:spacing w:before="120" w:after="120"/>
              <w:jc w:val="center"/>
              <w:rPr>
                <w:rFonts w:ascii="Palatino Linotype" w:eastAsia="Palatino Linotype" w:hAnsi="Palatino Linotype" w:cs="Palatino Linotype"/>
                <w:b/>
                <w:sz w:val="20"/>
                <w:szCs w:val="20"/>
                <w:lang w:val="en-US"/>
              </w:rPr>
            </w:pPr>
            <w:r w:rsidRPr="00E264A0">
              <w:rPr>
                <w:rFonts w:ascii="Palatino Linotype" w:eastAsia="Palatino Linotype" w:hAnsi="Palatino Linotype" w:cs="Palatino Linotype"/>
                <w:b/>
                <w:sz w:val="18"/>
                <w:szCs w:val="18"/>
                <w:lang w:val="en-US"/>
              </w:rPr>
              <w:t>00424/INFOEM/IP/RR/2024</w:t>
            </w:r>
          </w:p>
        </w:tc>
        <w:tc>
          <w:tcPr>
            <w:tcW w:w="6281" w:type="dxa"/>
          </w:tcPr>
          <w:p w14:paraId="15CAEE9D" w14:textId="77777777" w:rsidR="002D3D2F" w:rsidRDefault="006A55D9">
            <w:pPr>
              <w:spacing w:before="120" w:after="120"/>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 xml:space="preserve">“Archivo PDF de los documentos denominados "FIRMAS POR LUGAR DE PAGO PERSONALIZADO" de la nómina GENERAL primera y segunda quincena del mes de enero, primera y segunda quincena del mes de febrero, primera y segunda quincena del mes de marzo, primera y segunda quincena del mes de abril, primera y segunda quincena del mes de mayo, primera y segunda quincena del mes de junio, </w:t>
            </w:r>
            <w:r>
              <w:rPr>
                <w:rFonts w:ascii="Palatino Linotype" w:eastAsia="Palatino Linotype" w:hAnsi="Palatino Linotype" w:cs="Palatino Linotype"/>
                <w:i/>
                <w:sz w:val="18"/>
                <w:szCs w:val="18"/>
              </w:rPr>
              <w:lastRenderedPageBreak/>
              <w:t>primera y segunda quincena del mes de julio, primera y segunda quincena del mes de agosto, primera y segunda quincena del mes de septiembre, primera y segunda quincena del mes de octubre, primera y segunda quincena del mes de noviembre, primera y segunda quincena del mes de diciembre, aguinaldo de los años 2010, 2011, 2012, 2013, 2014, 2015, 2016 y 2017 de la Dirección de Recursos Materiales (antes Dirección de Recursos Materiales y Servicios Generales), en las cuales los trabajadores firman cada quincena cuando reciben su talón de pago. Como se muestra en el archivo adjunto.” (sic)</w:t>
            </w:r>
          </w:p>
        </w:tc>
      </w:tr>
      <w:tr w:rsidR="002D3D2F" w14:paraId="0494D9DA" w14:textId="77777777">
        <w:trPr>
          <w:jc w:val="center"/>
        </w:trPr>
        <w:tc>
          <w:tcPr>
            <w:tcW w:w="2547" w:type="dxa"/>
            <w:vAlign w:val="center"/>
          </w:tcPr>
          <w:p w14:paraId="58BC7A14" w14:textId="77777777" w:rsidR="002D3D2F" w:rsidRPr="00E264A0" w:rsidRDefault="006A55D9">
            <w:pPr>
              <w:spacing w:before="120" w:after="120"/>
              <w:jc w:val="center"/>
              <w:rPr>
                <w:rFonts w:ascii="Palatino Linotype" w:eastAsia="Palatino Linotype" w:hAnsi="Palatino Linotype" w:cs="Palatino Linotype"/>
                <w:b/>
                <w:sz w:val="17"/>
                <w:szCs w:val="17"/>
                <w:lang w:val="en-US"/>
              </w:rPr>
            </w:pPr>
            <w:r w:rsidRPr="00E264A0">
              <w:rPr>
                <w:rFonts w:ascii="Palatino Linotype" w:eastAsia="Palatino Linotype" w:hAnsi="Palatino Linotype" w:cs="Palatino Linotype"/>
                <w:b/>
                <w:sz w:val="17"/>
                <w:szCs w:val="17"/>
                <w:lang w:val="en-US"/>
              </w:rPr>
              <w:lastRenderedPageBreak/>
              <w:t>00648/UAEM/IP/2023</w:t>
            </w:r>
          </w:p>
          <w:p w14:paraId="51A438F7" w14:textId="77777777" w:rsidR="002D3D2F" w:rsidRPr="00E264A0" w:rsidRDefault="006A55D9">
            <w:pPr>
              <w:spacing w:before="120" w:after="120"/>
              <w:jc w:val="center"/>
              <w:rPr>
                <w:rFonts w:ascii="Palatino Linotype" w:eastAsia="Palatino Linotype" w:hAnsi="Palatino Linotype" w:cs="Palatino Linotype"/>
                <w:b/>
                <w:i/>
                <w:sz w:val="20"/>
                <w:szCs w:val="20"/>
                <w:lang w:val="en-US"/>
              </w:rPr>
            </w:pPr>
            <w:r w:rsidRPr="00E264A0">
              <w:rPr>
                <w:rFonts w:ascii="Palatino Linotype" w:eastAsia="Palatino Linotype" w:hAnsi="Palatino Linotype" w:cs="Palatino Linotype"/>
                <w:b/>
                <w:sz w:val="18"/>
                <w:szCs w:val="18"/>
                <w:lang w:val="en-US"/>
              </w:rPr>
              <w:t>00425/INFOEM/IP/RR/2024</w:t>
            </w:r>
          </w:p>
        </w:tc>
        <w:tc>
          <w:tcPr>
            <w:tcW w:w="6281" w:type="dxa"/>
          </w:tcPr>
          <w:p w14:paraId="242A448F" w14:textId="77777777" w:rsidR="002D3D2F" w:rsidRDefault="006A55D9">
            <w:pPr>
              <w:spacing w:before="120" w:after="120"/>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“Archivo PDF de los documentos denominados "FIRMAS POR LUGAR DE PAGO PERSONALIZADO" de la nómina COMPLEMENTARIA primera y segunda quincena del mes de enero, primera y segunda quincena del mes de febrero, primera y segunda quincena del mes de marzo, primera y segunda quincena del mes de abril, primera y segunda quincena del mes de mayo, primera y segunda quincena del mes de junio, primera y segunda quincena del mes de julio, primera y segunda quincena del mes de agosto, primera y segunda quincena del mes de septiembre, primera y segunda quincena del mes de octubre, primera y segunda quincena del mes de noviembre, primera y segunda quincena del mes de diciembre, aguinaldo de los años 2010, 2011, 2012, 2013, 2014, 2015, 2016 y 2017 de la Dirección de Recursos Materiales (antes Dirección de Recursos Materiales y Servicios Generales), en las cuales los trabajadores firman cada quincena cuando reciben su talón de pago. Como se muestra en el archivo adjunto.” (sic)</w:t>
            </w:r>
          </w:p>
        </w:tc>
      </w:tr>
      <w:tr w:rsidR="002D3D2F" w14:paraId="62E70A74" w14:textId="77777777">
        <w:trPr>
          <w:jc w:val="center"/>
        </w:trPr>
        <w:tc>
          <w:tcPr>
            <w:tcW w:w="2547" w:type="dxa"/>
            <w:vAlign w:val="center"/>
          </w:tcPr>
          <w:p w14:paraId="5D7620A3" w14:textId="77777777" w:rsidR="002D3D2F" w:rsidRPr="00E264A0" w:rsidRDefault="006A55D9">
            <w:pPr>
              <w:spacing w:before="120" w:after="120"/>
              <w:jc w:val="center"/>
              <w:rPr>
                <w:rFonts w:ascii="Palatino Linotype" w:eastAsia="Palatino Linotype" w:hAnsi="Palatino Linotype" w:cs="Palatino Linotype"/>
                <w:b/>
                <w:sz w:val="17"/>
                <w:szCs w:val="17"/>
                <w:lang w:val="en-US"/>
              </w:rPr>
            </w:pPr>
            <w:r w:rsidRPr="00E264A0">
              <w:rPr>
                <w:rFonts w:ascii="Palatino Linotype" w:eastAsia="Palatino Linotype" w:hAnsi="Palatino Linotype" w:cs="Palatino Linotype"/>
                <w:b/>
                <w:sz w:val="17"/>
                <w:szCs w:val="17"/>
                <w:lang w:val="en-US"/>
              </w:rPr>
              <w:t>00654/UAEM/IP/2023</w:t>
            </w:r>
          </w:p>
          <w:p w14:paraId="17CF0002" w14:textId="77777777" w:rsidR="002D3D2F" w:rsidRPr="00E264A0" w:rsidRDefault="006A55D9">
            <w:pPr>
              <w:spacing w:before="120" w:after="120"/>
              <w:jc w:val="center"/>
              <w:rPr>
                <w:rFonts w:ascii="Palatino Linotype" w:eastAsia="Palatino Linotype" w:hAnsi="Palatino Linotype" w:cs="Palatino Linotype"/>
                <w:b/>
                <w:sz w:val="17"/>
                <w:szCs w:val="17"/>
                <w:lang w:val="en-US"/>
              </w:rPr>
            </w:pPr>
            <w:r w:rsidRPr="00E264A0">
              <w:rPr>
                <w:rFonts w:ascii="Palatino Linotype" w:eastAsia="Palatino Linotype" w:hAnsi="Palatino Linotype" w:cs="Palatino Linotype"/>
                <w:b/>
                <w:sz w:val="17"/>
                <w:szCs w:val="17"/>
                <w:lang w:val="en-US"/>
              </w:rPr>
              <w:t>00426/INFOEM/IP/RR/2024</w:t>
            </w:r>
          </w:p>
        </w:tc>
        <w:tc>
          <w:tcPr>
            <w:tcW w:w="6281" w:type="dxa"/>
          </w:tcPr>
          <w:p w14:paraId="7B400AB0" w14:textId="77777777" w:rsidR="002D3D2F" w:rsidRDefault="006A55D9">
            <w:pPr>
              <w:spacing w:before="120" w:after="120"/>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“Archivo PDF de los documentos denominados "FIRMAS POR LUGAR DE PAGO PERSONALIZADO" de la nómina GENERAL primera y segunda quincena del mes de enero, primera y segunda quincena del mes de febrero, primera y segunda quincena del mes de marzo, primera y segunda quincena del mes de abril, primera y segunda quincena del mes de mayo, primera y segunda quincena del mes de junio, primera y segunda quincena del mes de julio, primera y segunda quincena del mes de agosto, primera y segunda quincena del mes de septiembre, primera y segunda quincena del mes de octubre, primera y segunda quincena del mes de noviembre, primera y segunda quincena del mes de diciembre, aguinaldo de los años 2020, 2021, 2022 y 2023 de la Facultad de Contaduría y Administración, Facultad de Química, Facultad de Economía, Facultad de Derecho y Facultad de Arquitectura en las cuales los trabajadores firman cada quincena cuando reciben su talón de pago. Como se muestra en el archivo adjunto. ” (sic)</w:t>
            </w:r>
          </w:p>
        </w:tc>
      </w:tr>
      <w:tr w:rsidR="002D3D2F" w14:paraId="6D9F8C73" w14:textId="77777777">
        <w:trPr>
          <w:jc w:val="center"/>
        </w:trPr>
        <w:tc>
          <w:tcPr>
            <w:tcW w:w="2547" w:type="dxa"/>
            <w:vAlign w:val="center"/>
          </w:tcPr>
          <w:p w14:paraId="5489028B" w14:textId="77777777" w:rsidR="002D3D2F" w:rsidRPr="00E264A0" w:rsidRDefault="006A55D9">
            <w:pPr>
              <w:spacing w:before="120" w:after="120"/>
              <w:jc w:val="center"/>
              <w:rPr>
                <w:rFonts w:ascii="Palatino Linotype" w:eastAsia="Palatino Linotype" w:hAnsi="Palatino Linotype" w:cs="Palatino Linotype"/>
                <w:b/>
                <w:sz w:val="17"/>
                <w:szCs w:val="17"/>
                <w:lang w:val="en-US"/>
              </w:rPr>
            </w:pPr>
            <w:r w:rsidRPr="00E264A0">
              <w:rPr>
                <w:rFonts w:ascii="Palatino Linotype" w:eastAsia="Palatino Linotype" w:hAnsi="Palatino Linotype" w:cs="Palatino Linotype"/>
                <w:b/>
                <w:sz w:val="17"/>
                <w:szCs w:val="17"/>
                <w:lang w:val="en-US"/>
              </w:rPr>
              <w:t>00655/UAEM/IP/2023</w:t>
            </w:r>
          </w:p>
          <w:p w14:paraId="273378BF" w14:textId="77777777" w:rsidR="002D3D2F" w:rsidRPr="00E264A0" w:rsidRDefault="006A55D9">
            <w:pPr>
              <w:spacing w:before="120" w:after="120"/>
              <w:jc w:val="center"/>
              <w:rPr>
                <w:rFonts w:ascii="Palatino Linotype" w:eastAsia="Palatino Linotype" w:hAnsi="Palatino Linotype" w:cs="Palatino Linotype"/>
                <w:b/>
                <w:sz w:val="17"/>
                <w:szCs w:val="17"/>
                <w:lang w:val="en-US"/>
              </w:rPr>
            </w:pPr>
            <w:r w:rsidRPr="00E264A0">
              <w:rPr>
                <w:rFonts w:ascii="Palatino Linotype" w:eastAsia="Palatino Linotype" w:hAnsi="Palatino Linotype" w:cs="Palatino Linotype"/>
                <w:b/>
                <w:sz w:val="17"/>
                <w:szCs w:val="17"/>
                <w:lang w:val="en-US"/>
              </w:rPr>
              <w:t>00428/INFOEM/IP/RR/2024</w:t>
            </w:r>
          </w:p>
        </w:tc>
        <w:tc>
          <w:tcPr>
            <w:tcW w:w="6281" w:type="dxa"/>
          </w:tcPr>
          <w:p w14:paraId="7CAC0097" w14:textId="77777777" w:rsidR="002D3D2F" w:rsidRDefault="006A55D9">
            <w:pPr>
              <w:spacing w:before="120" w:after="120"/>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 xml:space="preserve">“Archivo PDF de los documentos denominados "FIRMAS POR LUGAR DE PAGO PERSONALIZADO" de la nómina COMPLEMENTARIA primera y segunda quincena del mes de enero, primera y segunda quincena del mes de febrero, primera y segunda quincena del mes de marzo, primera y segunda quincena del mes de abril, primera y segunda quincena del mes de mayo, primera y segunda quincena del mes de junio, primera y segunda quincena del mes de julio, primera y segunda </w:t>
            </w:r>
            <w:r>
              <w:rPr>
                <w:rFonts w:ascii="Palatino Linotype" w:eastAsia="Palatino Linotype" w:hAnsi="Palatino Linotype" w:cs="Palatino Linotype"/>
                <w:i/>
                <w:sz w:val="18"/>
                <w:szCs w:val="18"/>
              </w:rPr>
              <w:lastRenderedPageBreak/>
              <w:t>quincena del mes de agosto, primera y segunda quincena del mes de septiembre, primera y segunda quincena del mes de octubre, primera y segunda quincena del mes de noviembre, primera y segunda quincena del mes de diciembre, aguinaldo de los años 2020, 2021, 2022 y 2023 de la Facultad de Contaduría y Administración, Facultad de Química, Facultad de Economía, Facultad de Derecho y Facultad de Arquitectura en las cuales los trabajadores firman cada quincena cuando reciben su talón de pago. Como se muestra en el archivo adjunto.” (sic)</w:t>
            </w:r>
          </w:p>
        </w:tc>
      </w:tr>
      <w:tr w:rsidR="002D3D2F" w14:paraId="3A52E45D" w14:textId="77777777">
        <w:trPr>
          <w:jc w:val="center"/>
        </w:trPr>
        <w:tc>
          <w:tcPr>
            <w:tcW w:w="2547" w:type="dxa"/>
            <w:vAlign w:val="center"/>
          </w:tcPr>
          <w:p w14:paraId="1CDC11B0" w14:textId="77777777" w:rsidR="002D3D2F" w:rsidRPr="00E264A0" w:rsidRDefault="006A55D9">
            <w:pPr>
              <w:spacing w:before="120" w:after="120"/>
              <w:jc w:val="center"/>
              <w:rPr>
                <w:rFonts w:ascii="Palatino Linotype" w:eastAsia="Palatino Linotype" w:hAnsi="Palatino Linotype" w:cs="Palatino Linotype"/>
                <w:b/>
                <w:sz w:val="17"/>
                <w:szCs w:val="17"/>
                <w:lang w:val="en-US"/>
              </w:rPr>
            </w:pPr>
            <w:r w:rsidRPr="00E264A0">
              <w:rPr>
                <w:rFonts w:ascii="Palatino Linotype" w:eastAsia="Palatino Linotype" w:hAnsi="Palatino Linotype" w:cs="Palatino Linotype"/>
                <w:b/>
                <w:sz w:val="17"/>
                <w:szCs w:val="17"/>
                <w:lang w:val="en-US"/>
              </w:rPr>
              <w:lastRenderedPageBreak/>
              <w:t>00656/UAEM/IP/2023</w:t>
            </w:r>
          </w:p>
          <w:p w14:paraId="419F54CB" w14:textId="77777777" w:rsidR="002D3D2F" w:rsidRPr="00E264A0" w:rsidRDefault="006A55D9">
            <w:pPr>
              <w:spacing w:before="120" w:after="120"/>
              <w:jc w:val="center"/>
              <w:rPr>
                <w:rFonts w:ascii="Palatino Linotype" w:eastAsia="Palatino Linotype" w:hAnsi="Palatino Linotype" w:cs="Palatino Linotype"/>
                <w:b/>
                <w:sz w:val="17"/>
                <w:szCs w:val="17"/>
                <w:lang w:val="en-US"/>
              </w:rPr>
            </w:pPr>
            <w:r w:rsidRPr="00E264A0">
              <w:rPr>
                <w:rFonts w:ascii="Palatino Linotype" w:eastAsia="Palatino Linotype" w:hAnsi="Palatino Linotype" w:cs="Palatino Linotype"/>
                <w:b/>
                <w:sz w:val="17"/>
                <w:szCs w:val="17"/>
                <w:lang w:val="en-US"/>
              </w:rPr>
              <w:t>00429/INFOEM/IP/RR/2024</w:t>
            </w:r>
          </w:p>
        </w:tc>
        <w:tc>
          <w:tcPr>
            <w:tcW w:w="6281" w:type="dxa"/>
          </w:tcPr>
          <w:p w14:paraId="1884D101" w14:textId="77777777" w:rsidR="002D3D2F" w:rsidRDefault="006A55D9">
            <w:pPr>
              <w:spacing w:before="120" w:after="120"/>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“Archivo PDF de los documentos denominados "FIRMAS POR LUGAR DE PAGO PERSONALIZADO" de la nómina PROED primera y segunda quincena del mes de enero, primera y segunda quincena del mes de febrero, primera y segunda quincena del mes de marzo, primera y segunda quincena del mes de abril, primera y segunda quincena del mes de mayo, primera y segunda quincena del mes de junio, primera y segunda quincena del mes de julio, primera y segunda quincena del mes de agosto, primera y segunda quincena del mes de septiembre, primera y segunda quincena del mes de octubre, primera y segunda quincena del mes de noviembre, primera y segunda quincena del mes de diciembre, aguinaldo de los años 2020, 2021, 2022 y 2023 de la Facultad de Contaduría y Administración, Facultad de Química, Facultad de Economía, Facultad de Derecho y Facultad de Arquitectura en las cuales los trabajadores firman cada quincena cuando reciben su talón de pago. Como se muestra en el archivo adjunto.” (sic)</w:t>
            </w:r>
          </w:p>
        </w:tc>
      </w:tr>
    </w:tbl>
    <w:p w14:paraId="190F84D3" w14:textId="77777777" w:rsidR="002D3D2F" w:rsidRDefault="006A55D9">
      <w:pPr>
        <w:spacing w:before="240" w:after="240" w:line="360" w:lineRule="auto"/>
        <w:jc w:val="both"/>
        <w:rPr>
          <w:rFonts w:ascii="Palatino Linotype" w:eastAsia="Palatino Linotype" w:hAnsi="Palatino Linotype" w:cs="Palatino Linotype"/>
          <w:b/>
        </w:rPr>
      </w:pPr>
      <w:bookmarkStart w:id="1" w:name="_heading=h.2et92p0" w:colFirst="0" w:colLast="0"/>
      <w:bookmarkEnd w:id="1"/>
      <w:r>
        <w:rPr>
          <w:rFonts w:ascii="Palatino Linotype" w:eastAsia="Palatino Linotype" w:hAnsi="Palatino Linotype" w:cs="Palatino Linotype"/>
          <w:b/>
        </w:rPr>
        <w:t>Adjuntando en todos los casos la siguiente imagen:</w:t>
      </w:r>
    </w:p>
    <w:p w14:paraId="03675F9C" w14:textId="77777777" w:rsidR="002D3D2F" w:rsidRDefault="006A55D9">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i/>
          <w:noProof/>
          <w:sz w:val="18"/>
          <w:szCs w:val="18"/>
        </w:rPr>
        <w:drawing>
          <wp:inline distT="0" distB="0" distL="0" distR="0" wp14:anchorId="67808AA8" wp14:editId="49544D36">
            <wp:extent cx="5552744" cy="1374650"/>
            <wp:effectExtent l="0" t="0" r="0" b="0"/>
            <wp:docPr id="214310817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552744" cy="1374650"/>
                    </a:xfrm>
                    <a:prstGeom prst="rect">
                      <a:avLst/>
                    </a:prstGeom>
                    <a:ln/>
                  </pic:spPr>
                </pic:pic>
              </a:graphicData>
            </a:graphic>
          </wp:inline>
        </w:drawing>
      </w:r>
    </w:p>
    <w:p w14:paraId="2FCB85B1"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a través del Sistema Electrónico de la Plataforma Nacional de Transparencia (PNT) y SAIMEX.</w:t>
      </w:r>
    </w:p>
    <w:p w14:paraId="2DD49C9C"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4222E5F6" wp14:editId="4FDCE3EF">
            <wp:extent cx="5756275" cy="565150"/>
            <wp:effectExtent l="0" t="0" r="0" b="0"/>
            <wp:docPr id="214310818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756275" cy="565150"/>
                    </a:xfrm>
                    <a:prstGeom prst="rect">
                      <a:avLst/>
                    </a:prstGeom>
                    <a:ln/>
                  </pic:spPr>
                </pic:pic>
              </a:graphicData>
            </a:graphic>
          </wp:inline>
        </w:drawing>
      </w:r>
    </w:p>
    <w:p w14:paraId="5088E72F" w14:textId="77777777" w:rsidR="002D3D2F" w:rsidRDefault="006A55D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lastRenderedPageBreak/>
        <w:t xml:space="preserve">2. Prórrogas.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veintidós de enero de dos mil veinticuatro,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notificó a la persona solicitante la prórroga medularmente en los siguientes términos:</w:t>
      </w:r>
    </w:p>
    <w:tbl>
      <w:tblPr>
        <w:tblStyle w:val="af1"/>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281"/>
      </w:tblGrid>
      <w:tr w:rsidR="002D3D2F" w14:paraId="1C97E5FC" w14:textId="77777777">
        <w:trPr>
          <w:jc w:val="center"/>
        </w:trPr>
        <w:tc>
          <w:tcPr>
            <w:tcW w:w="2547" w:type="dxa"/>
            <w:shd w:val="clear" w:color="auto" w:fill="F4DF90"/>
          </w:tcPr>
          <w:p w14:paraId="2F19E019" w14:textId="77777777" w:rsidR="002D3D2F" w:rsidRDefault="006A55D9">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Número de solicitud y recurso de revisión</w:t>
            </w:r>
          </w:p>
        </w:tc>
        <w:tc>
          <w:tcPr>
            <w:tcW w:w="6281" w:type="dxa"/>
            <w:shd w:val="clear" w:color="auto" w:fill="F4DF90"/>
          </w:tcPr>
          <w:p w14:paraId="0EB6F9C0" w14:textId="77777777" w:rsidR="002D3D2F" w:rsidRDefault="006A55D9">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Prórroga</w:t>
            </w:r>
          </w:p>
        </w:tc>
      </w:tr>
      <w:tr w:rsidR="002D3D2F" w14:paraId="41C6F11A" w14:textId="77777777">
        <w:trPr>
          <w:jc w:val="center"/>
        </w:trPr>
        <w:tc>
          <w:tcPr>
            <w:tcW w:w="2547" w:type="dxa"/>
            <w:vAlign w:val="center"/>
          </w:tcPr>
          <w:p w14:paraId="0A5EC6F9" w14:textId="77777777" w:rsidR="002D3D2F" w:rsidRPr="00E264A0" w:rsidRDefault="006A55D9">
            <w:pPr>
              <w:spacing w:before="120" w:after="120"/>
              <w:jc w:val="center"/>
              <w:rPr>
                <w:rFonts w:ascii="Palatino Linotype" w:eastAsia="Palatino Linotype" w:hAnsi="Palatino Linotype" w:cs="Palatino Linotype"/>
                <w:b/>
                <w:sz w:val="17"/>
                <w:szCs w:val="17"/>
                <w:lang w:val="en-US"/>
              </w:rPr>
            </w:pPr>
            <w:r w:rsidRPr="00E264A0">
              <w:rPr>
                <w:rFonts w:ascii="Palatino Linotype" w:eastAsia="Palatino Linotype" w:hAnsi="Palatino Linotype" w:cs="Palatino Linotype"/>
                <w:b/>
                <w:sz w:val="17"/>
                <w:szCs w:val="17"/>
                <w:lang w:val="en-US"/>
              </w:rPr>
              <w:t>00646/UAEM/IP/2023</w:t>
            </w:r>
          </w:p>
          <w:p w14:paraId="7103EA70" w14:textId="77777777" w:rsidR="002D3D2F" w:rsidRPr="00E264A0" w:rsidRDefault="006A55D9">
            <w:pPr>
              <w:spacing w:before="120" w:after="120"/>
              <w:jc w:val="center"/>
              <w:rPr>
                <w:rFonts w:ascii="Palatino Linotype" w:eastAsia="Palatino Linotype" w:hAnsi="Palatino Linotype" w:cs="Palatino Linotype"/>
                <w:b/>
                <w:sz w:val="20"/>
                <w:szCs w:val="20"/>
                <w:lang w:val="en-US"/>
              </w:rPr>
            </w:pPr>
            <w:r w:rsidRPr="00E264A0">
              <w:rPr>
                <w:rFonts w:ascii="Palatino Linotype" w:eastAsia="Palatino Linotype" w:hAnsi="Palatino Linotype" w:cs="Palatino Linotype"/>
                <w:b/>
                <w:sz w:val="18"/>
                <w:szCs w:val="18"/>
                <w:lang w:val="en-US"/>
              </w:rPr>
              <w:t>00424/INFOEM/IP/RR/2024</w:t>
            </w:r>
          </w:p>
        </w:tc>
        <w:tc>
          <w:tcPr>
            <w:tcW w:w="6281" w:type="dxa"/>
          </w:tcPr>
          <w:p w14:paraId="3E45BC6E" w14:textId="77777777" w:rsidR="002D3D2F" w:rsidRDefault="006A55D9">
            <w:pPr>
              <w:spacing w:before="120" w:after="120"/>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45A979D" w14:textId="77777777" w:rsidR="002D3D2F" w:rsidRDefault="006A55D9">
            <w:pPr>
              <w:spacing w:before="120" w:after="120"/>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Con fundamento en los artículos 3 fracciones IV, IX, XXIII, XXVII, XXXII, XXXIV, XLV, XLIV, 4. 6, 10, 11, 15, 16, 17, 23 fracción V, 47, 49, 50, 51, 53 fracción X y 163 de la Ley de Transparencia y Acceso a la Información Pública del Estado de México y Municipios y demás disposiciones relativas y aplicables vigentes; el Comité de Transparencia de la Universidad Autónoma del Estado de México aprobó la prórroga de la solicitud de información con número de folio 00646/UAEM/IP/2023, toda vez que se esta realizando una búsqueda de la información solicitada, de conformidad con el Acuerdo de Prorrogas UAEM/AP/0002/2024.</w:t>
            </w:r>
          </w:p>
          <w:p w14:paraId="727718BB" w14:textId="77777777" w:rsidR="002D3D2F" w:rsidRDefault="006A55D9">
            <w:pPr>
              <w:spacing w:before="120" w:after="120"/>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M. EN D. HUGO EDGAR CHAPARRO CAMPOS</w:t>
            </w:r>
          </w:p>
          <w:p w14:paraId="5DFCAEB3" w14:textId="77777777" w:rsidR="002D3D2F" w:rsidRDefault="006A55D9">
            <w:pPr>
              <w:spacing w:before="120" w:after="120"/>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6"/>
                <w:szCs w:val="16"/>
              </w:rPr>
              <w:t>Responsable de la Unidad de Transparencia</w:t>
            </w:r>
          </w:p>
        </w:tc>
      </w:tr>
      <w:tr w:rsidR="002D3D2F" w14:paraId="51E5A301" w14:textId="77777777">
        <w:trPr>
          <w:jc w:val="center"/>
        </w:trPr>
        <w:tc>
          <w:tcPr>
            <w:tcW w:w="2547" w:type="dxa"/>
            <w:vAlign w:val="center"/>
          </w:tcPr>
          <w:p w14:paraId="081C57C1" w14:textId="77777777" w:rsidR="002D3D2F" w:rsidRPr="00E264A0" w:rsidRDefault="006A55D9">
            <w:pPr>
              <w:spacing w:before="120" w:after="120"/>
              <w:jc w:val="center"/>
              <w:rPr>
                <w:rFonts w:ascii="Palatino Linotype" w:eastAsia="Palatino Linotype" w:hAnsi="Palatino Linotype" w:cs="Palatino Linotype"/>
                <w:b/>
                <w:sz w:val="17"/>
                <w:szCs w:val="17"/>
                <w:lang w:val="en-US"/>
              </w:rPr>
            </w:pPr>
            <w:r w:rsidRPr="00E264A0">
              <w:rPr>
                <w:rFonts w:ascii="Palatino Linotype" w:eastAsia="Palatino Linotype" w:hAnsi="Palatino Linotype" w:cs="Palatino Linotype"/>
                <w:b/>
                <w:sz w:val="17"/>
                <w:szCs w:val="17"/>
                <w:lang w:val="en-US"/>
              </w:rPr>
              <w:t>00648/UAEM/IP/2023</w:t>
            </w:r>
          </w:p>
          <w:p w14:paraId="425F2A68" w14:textId="77777777" w:rsidR="002D3D2F" w:rsidRPr="00E264A0" w:rsidRDefault="006A55D9">
            <w:pPr>
              <w:spacing w:before="120" w:after="120"/>
              <w:jc w:val="center"/>
              <w:rPr>
                <w:rFonts w:ascii="Palatino Linotype" w:eastAsia="Palatino Linotype" w:hAnsi="Palatino Linotype" w:cs="Palatino Linotype"/>
                <w:b/>
                <w:i/>
                <w:sz w:val="20"/>
                <w:szCs w:val="20"/>
                <w:lang w:val="en-US"/>
              </w:rPr>
            </w:pPr>
            <w:r w:rsidRPr="00E264A0">
              <w:rPr>
                <w:rFonts w:ascii="Palatino Linotype" w:eastAsia="Palatino Linotype" w:hAnsi="Palatino Linotype" w:cs="Palatino Linotype"/>
                <w:b/>
                <w:sz w:val="18"/>
                <w:szCs w:val="18"/>
                <w:lang w:val="en-US"/>
              </w:rPr>
              <w:t>00425/INFOEM/IP/RR/2024</w:t>
            </w:r>
          </w:p>
        </w:tc>
        <w:tc>
          <w:tcPr>
            <w:tcW w:w="6281" w:type="dxa"/>
          </w:tcPr>
          <w:p w14:paraId="57EAA076" w14:textId="77777777" w:rsidR="002D3D2F" w:rsidRDefault="006A55D9">
            <w:pPr>
              <w:spacing w:before="120" w:after="120"/>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F1AB00C" w14:textId="77777777" w:rsidR="002D3D2F" w:rsidRDefault="006A55D9">
            <w:pPr>
              <w:spacing w:before="120" w:after="120"/>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Con fundamento en los artículos 3 fracciones IV, IX, XXIII, XXVII, XXXII, XXXIV, XLV, XLIV, 4. 6, 10, 11, 15, 16, 17, 23 fracción V, 47, 49, 50, 51, 53 fracción X y 163 de la Ley de Transparencia y Acceso a la Información Pública del Estado de México y Municipios y demás disposiciones relativas y aplicables vigentes; el Comité de Transparencia de la Universidad Autónoma del Estado de México aprobó la prórroga de la solicitud de información con número de folio 00648/UAEM/IP/2023, toda vez que se esta realizando una búsqueda de la información solicitada, de conformidad con el Acuerdo de Prorrogas UAEM/AP/0002/2024.</w:t>
            </w:r>
          </w:p>
          <w:p w14:paraId="1DE0ACC1" w14:textId="77777777" w:rsidR="002D3D2F" w:rsidRDefault="006A55D9">
            <w:pPr>
              <w:spacing w:before="120" w:after="120"/>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M. EN D. HUGO EDGAR CHAPARRO CAMPOS</w:t>
            </w:r>
          </w:p>
          <w:p w14:paraId="4F502D46" w14:textId="77777777" w:rsidR="002D3D2F" w:rsidRDefault="006A55D9">
            <w:pPr>
              <w:spacing w:before="120" w:after="120"/>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Responsable de la Unidad de Transparencia</w:t>
            </w:r>
          </w:p>
        </w:tc>
      </w:tr>
      <w:tr w:rsidR="002D3D2F" w14:paraId="3CD93E8C" w14:textId="77777777">
        <w:trPr>
          <w:jc w:val="center"/>
        </w:trPr>
        <w:tc>
          <w:tcPr>
            <w:tcW w:w="2547" w:type="dxa"/>
            <w:vAlign w:val="center"/>
          </w:tcPr>
          <w:p w14:paraId="71AB4FA0" w14:textId="77777777" w:rsidR="002D3D2F" w:rsidRPr="00E264A0" w:rsidRDefault="006A55D9">
            <w:pPr>
              <w:spacing w:before="120" w:after="120"/>
              <w:jc w:val="center"/>
              <w:rPr>
                <w:rFonts w:ascii="Palatino Linotype" w:eastAsia="Palatino Linotype" w:hAnsi="Palatino Linotype" w:cs="Palatino Linotype"/>
                <w:b/>
                <w:sz w:val="17"/>
                <w:szCs w:val="17"/>
                <w:lang w:val="en-US"/>
              </w:rPr>
            </w:pPr>
            <w:r w:rsidRPr="00E264A0">
              <w:rPr>
                <w:rFonts w:ascii="Palatino Linotype" w:eastAsia="Palatino Linotype" w:hAnsi="Palatino Linotype" w:cs="Palatino Linotype"/>
                <w:b/>
                <w:sz w:val="17"/>
                <w:szCs w:val="17"/>
                <w:lang w:val="en-US"/>
              </w:rPr>
              <w:t>00654/UAEM/IP/2023</w:t>
            </w:r>
          </w:p>
          <w:p w14:paraId="541AAD67" w14:textId="77777777" w:rsidR="002D3D2F" w:rsidRPr="00E264A0" w:rsidRDefault="006A55D9">
            <w:pPr>
              <w:spacing w:before="120" w:after="120"/>
              <w:jc w:val="center"/>
              <w:rPr>
                <w:rFonts w:ascii="Palatino Linotype" w:eastAsia="Palatino Linotype" w:hAnsi="Palatino Linotype" w:cs="Palatino Linotype"/>
                <w:b/>
                <w:sz w:val="17"/>
                <w:szCs w:val="17"/>
                <w:lang w:val="en-US"/>
              </w:rPr>
            </w:pPr>
            <w:r w:rsidRPr="00E264A0">
              <w:rPr>
                <w:rFonts w:ascii="Palatino Linotype" w:eastAsia="Palatino Linotype" w:hAnsi="Palatino Linotype" w:cs="Palatino Linotype"/>
                <w:b/>
                <w:sz w:val="17"/>
                <w:szCs w:val="17"/>
                <w:lang w:val="en-US"/>
              </w:rPr>
              <w:t>00426/INFOEM/IP/RR/2024</w:t>
            </w:r>
          </w:p>
        </w:tc>
        <w:tc>
          <w:tcPr>
            <w:tcW w:w="6281" w:type="dxa"/>
          </w:tcPr>
          <w:p w14:paraId="1E7B210F" w14:textId="77777777" w:rsidR="002D3D2F" w:rsidRDefault="006A55D9">
            <w:pPr>
              <w:spacing w:before="120" w:after="120"/>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4B011B7" w14:textId="77777777" w:rsidR="002D3D2F" w:rsidRDefault="006A55D9">
            <w:pPr>
              <w:spacing w:before="120" w:after="120"/>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 xml:space="preserve">Con fundamento en los artículos 3 fracciones IV, IX, XXIII, XXVII, XXXII, XXXIV, XLV, XLIV, 4. 6, 10, 11, 15, 16, 17, 23 fracción V, 47, 49, 50, 51, 53 fracción X y 163 de la Ley de Transparencia y Acceso a la Información Pública del Estado de México y Municipios y demás disposiciones relativas y aplicables vigentes; el Comité de Transparencia de la Universidad </w:t>
            </w:r>
            <w:r>
              <w:rPr>
                <w:rFonts w:ascii="Palatino Linotype" w:eastAsia="Palatino Linotype" w:hAnsi="Palatino Linotype" w:cs="Palatino Linotype"/>
                <w:i/>
                <w:sz w:val="16"/>
                <w:szCs w:val="16"/>
              </w:rPr>
              <w:lastRenderedPageBreak/>
              <w:t>Autónoma del Estado de México aprobó la prórroga de la solicitud de información con número de folio 00654/UAEM/IP/2023, toda vez que se esta realizando una búsqueda de la información solicitada, de conformidad con el Acuerdo de Prorrogas UAEM/AP/0002/2024.</w:t>
            </w:r>
          </w:p>
          <w:p w14:paraId="21A48E72" w14:textId="77777777" w:rsidR="002D3D2F" w:rsidRDefault="006A55D9">
            <w:pPr>
              <w:spacing w:before="120" w:after="120"/>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M. EN D. HUGO EDGAR CHAPARRO CAMPOS</w:t>
            </w:r>
          </w:p>
          <w:p w14:paraId="40F973B8" w14:textId="77777777" w:rsidR="002D3D2F" w:rsidRDefault="006A55D9">
            <w:pPr>
              <w:spacing w:before="120" w:after="120"/>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Responsable de la Unidad de Transparencia</w:t>
            </w:r>
          </w:p>
        </w:tc>
      </w:tr>
      <w:tr w:rsidR="002D3D2F" w14:paraId="4E570C59" w14:textId="77777777">
        <w:trPr>
          <w:jc w:val="center"/>
        </w:trPr>
        <w:tc>
          <w:tcPr>
            <w:tcW w:w="2547" w:type="dxa"/>
            <w:vAlign w:val="center"/>
          </w:tcPr>
          <w:p w14:paraId="75415F7E" w14:textId="77777777" w:rsidR="002D3D2F" w:rsidRPr="00E264A0" w:rsidRDefault="006A55D9">
            <w:pPr>
              <w:spacing w:before="120" w:after="120"/>
              <w:jc w:val="center"/>
              <w:rPr>
                <w:rFonts w:ascii="Palatino Linotype" w:eastAsia="Palatino Linotype" w:hAnsi="Palatino Linotype" w:cs="Palatino Linotype"/>
                <w:b/>
                <w:sz w:val="17"/>
                <w:szCs w:val="17"/>
                <w:lang w:val="en-US"/>
              </w:rPr>
            </w:pPr>
            <w:r w:rsidRPr="00E264A0">
              <w:rPr>
                <w:rFonts w:ascii="Palatino Linotype" w:eastAsia="Palatino Linotype" w:hAnsi="Palatino Linotype" w:cs="Palatino Linotype"/>
                <w:b/>
                <w:sz w:val="17"/>
                <w:szCs w:val="17"/>
                <w:lang w:val="en-US"/>
              </w:rPr>
              <w:lastRenderedPageBreak/>
              <w:t>00655/UAEM/IP/2023</w:t>
            </w:r>
          </w:p>
          <w:p w14:paraId="67F94E6C" w14:textId="77777777" w:rsidR="002D3D2F" w:rsidRPr="00E264A0" w:rsidRDefault="006A55D9">
            <w:pPr>
              <w:spacing w:before="120" w:after="120"/>
              <w:jc w:val="center"/>
              <w:rPr>
                <w:rFonts w:ascii="Palatino Linotype" w:eastAsia="Palatino Linotype" w:hAnsi="Palatino Linotype" w:cs="Palatino Linotype"/>
                <w:b/>
                <w:sz w:val="17"/>
                <w:szCs w:val="17"/>
                <w:lang w:val="en-US"/>
              </w:rPr>
            </w:pPr>
            <w:r w:rsidRPr="00E264A0">
              <w:rPr>
                <w:rFonts w:ascii="Palatino Linotype" w:eastAsia="Palatino Linotype" w:hAnsi="Palatino Linotype" w:cs="Palatino Linotype"/>
                <w:b/>
                <w:sz w:val="17"/>
                <w:szCs w:val="17"/>
                <w:lang w:val="en-US"/>
              </w:rPr>
              <w:t>00428/INFOEM/IP/RR/2024</w:t>
            </w:r>
          </w:p>
        </w:tc>
        <w:tc>
          <w:tcPr>
            <w:tcW w:w="6281" w:type="dxa"/>
          </w:tcPr>
          <w:p w14:paraId="62426391" w14:textId="77777777" w:rsidR="002D3D2F" w:rsidRDefault="006A55D9">
            <w:pPr>
              <w:spacing w:before="120" w:after="120"/>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7F2A5D1" w14:textId="77777777" w:rsidR="002D3D2F" w:rsidRDefault="006A55D9">
            <w:pPr>
              <w:spacing w:before="120" w:after="120"/>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Con fundamento en los artículos 3 fracciones IV, IX, XXIII, XXVII, XXXII, XXXIV, XLV, XLIV, 4. 6, 10, 11, 15, 16, 17, 23 fracción V, 47, 49, 50, 51, 53 fracción X y 163 de la Ley de Transparencia y Acceso a la Información Pública del Estado de México y Municipios y demás disposiciones relativas y aplicables vigentes; el Comité de Transparencia de la Universidad Autónoma del Estado de México aprobó la prórroga de la solicitud de información con número de folio 00655/UAEM/IP/2023, toda vez que se esta realizando una búsqueda de la información solicitada, de conformidad con el Acuerdo de Prorrogas UAEM/AP/0002/2024.</w:t>
            </w:r>
          </w:p>
          <w:p w14:paraId="22D00B3C" w14:textId="77777777" w:rsidR="002D3D2F" w:rsidRDefault="006A55D9">
            <w:pPr>
              <w:spacing w:before="120" w:after="120"/>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M. EN D. HUGO EDGAR CHAPARRO CAMPOS</w:t>
            </w:r>
          </w:p>
          <w:p w14:paraId="224BBB24" w14:textId="77777777" w:rsidR="002D3D2F" w:rsidRDefault="006A55D9">
            <w:pPr>
              <w:spacing w:before="120" w:after="120"/>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Responsable de la Unidad de Transparencia</w:t>
            </w:r>
          </w:p>
        </w:tc>
      </w:tr>
      <w:tr w:rsidR="002D3D2F" w14:paraId="71F4B080" w14:textId="77777777">
        <w:trPr>
          <w:jc w:val="center"/>
        </w:trPr>
        <w:tc>
          <w:tcPr>
            <w:tcW w:w="2547" w:type="dxa"/>
            <w:vAlign w:val="center"/>
          </w:tcPr>
          <w:p w14:paraId="7C819BFA" w14:textId="77777777" w:rsidR="002D3D2F" w:rsidRPr="00E264A0" w:rsidRDefault="006A55D9">
            <w:pPr>
              <w:spacing w:before="120" w:after="120"/>
              <w:jc w:val="center"/>
              <w:rPr>
                <w:rFonts w:ascii="Palatino Linotype" w:eastAsia="Palatino Linotype" w:hAnsi="Palatino Linotype" w:cs="Palatino Linotype"/>
                <w:b/>
                <w:sz w:val="17"/>
                <w:szCs w:val="17"/>
                <w:lang w:val="en-US"/>
              </w:rPr>
            </w:pPr>
            <w:r w:rsidRPr="00E264A0">
              <w:rPr>
                <w:rFonts w:ascii="Palatino Linotype" w:eastAsia="Palatino Linotype" w:hAnsi="Palatino Linotype" w:cs="Palatino Linotype"/>
                <w:b/>
                <w:sz w:val="17"/>
                <w:szCs w:val="17"/>
                <w:lang w:val="en-US"/>
              </w:rPr>
              <w:t>00656/UAEM/IP/2023</w:t>
            </w:r>
          </w:p>
          <w:p w14:paraId="1349CA5F" w14:textId="77777777" w:rsidR="002D3D2F" w:rsidRPr="00E264A0" w:rsidRDefault="006A55D9">
            <w:pPr>
              <w:spacing w:before="120" w:after="120"/>
              <w:jc w:val="center"/>
              <w:rPr>
                <w:rFonts w:ascii="Palatino Linotype" w:eastAsia="Palatino Linotype" w:hAnsi="Palatino Linotype" w:cs="Palatino Linotype"/>
                <w:b/>
                <w:sz w:val="17"/>
                <w:szCs w:val="17"/>
                <w:lang w:val="en-US"/>
              </w:rPr>
            </w:pPr>
            <w:r w:rsidRPr="00E264A0">
              <w:rPr>
                <w:rFonts w:ascii="Palatino Linotype" w:eastAsia="Palatino Linotype" w:hAnsi="Palatino Linotype" w:cs="Palatino Linotype"/>
                <w:b/>
                <w:sz w:val="17"/>
                <w:szCs w:val="17"/>
                <w:lang w:val="en-US"/>
              </w:rPr>
              <w:t>00429/INFOEM/IP/RR/2024</w:t>
            </w:r>
          </w:p>
        </w:tc>
        <w:tc>
          <w:tcPr>
            <w:tcW w:w="6281" w:type="dxa"/>
          </w:tcPr>
          <w:p w14:paraId="10E55E6E" w14:textId="77777777" w:rsidR="002D3D2F" w:rsidRDefault="006A55D9">
            <w:pPr>
              <w:spacing w:before="120" w:after="120"/>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4A64531D" w14:textId="77777777" w:rsidR="002D3D2F" w:rsidRDefault="006A55D9">
            <w:pPr>
              <w:spacing w:before="120" w:after="120"/>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Con fundamento en los artículos 3 fracciones IV, IX, XXIII, XXVII, XXXII, XXXIV, XLV, XLIV, 4. 6, 10, 11, 15, 16, 17, 23 fracción V, 47, 49, 50, 51, 53 fracción X y 163 de la Ley de Transparencia y Acceso a la Información Pública del Estado de México y Municipios y demás disposiciones relativas y aplicables vigentes; el Comité de Transparencia de la Universidad Autónoma del Estado de México aprobó la prórroga de la solicitud de información con número de folio 00656/UAEM/IP/2023, toda vez que se esta realizando una búsqueda de la información solicitada, de conformidad con el Acuerdo de Prorrogas UAEM/AP/0002/2024.</w:t>
            </w:r>
          </w:p>
          <w:p w14:paraId="05D55F5F" w14:textId="77777777" w:rsidR="002D3D2F" w:rsidRDefault="006A55D9">
            <w:pPr>
              <w:spacing w:before="120" w:after="120"/>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M. EN D. HUGO EDGAR CHAPARRO CAMPOS</w:t>
            </w:r>
          </w:p>
          <w:p w14:paraId="65B87F33" w14:textId="77777777" w:rsidR="002D3D2F" w:rsidRDefault="006A55D9">
            <w:pPr>
              <w:spacing w:before="120" w:after="120"/>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Responsable de la Unidad de Transparencia</w:t>
            </w:r>
          </w:p>
        </w:tc>
      </w:tr>
    </w:tbl>
    <w:p w14:paraId="53240AB2" w14:textId="77777777" w:rsidR="002D3D2F" w:rsidRDefault="002D3D2F">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p>
    <w:p w14:paraId="28BB3398" w14:textId="77777777" w:rsidR="002D3D2F" w:rsidRDefault="006A55D9">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 precisar que del análisis a esta ampliación de plazo, se tiene que </w:t>
      </w:r>
      <w:r>
        <w:rPr>
          <w:rFonts w:ascii="Palatino Linotype" w:eastAsia="Palatino Linotype" w:hAnsi="Palatino Linotype" w:cs="Palatino Linotype"/>
          <w:b/>
          <w:color w:val="000000"/>
        </w:rPr>
        <w:t xml:space="preserve">no se efectuó </w:t>
      </w:r>
      <w:r>
        <w:rPr>
          <w:rFonts w:ascii="Palatino Linotype" w:eastAsia="Palatino Linotype" w:hAnsi="Palatino Linotype" w:cs="Palatino Linotype"/>
          <w:color w:val="000000"/>
        </w:rPr>
        <w:t xml:space="preserve">dentro de los parámetros establecidos por el segundo párrafo del artículo 163 de la Ley de Transparencia Local, toda vez que no se adjuntó acuerdo de Comité por el que se aprueba </w:t>
      </w:r>
      <w:r>
        <w:rPr>
          <w:rFonts w:ascii="Palatino Linotype" w:eastAsia="Palatino Linotype" w:hAnsi="Palatino Linotype" w:cs="Palatino Linotype"/>
          <w:color w:val="000000"/>
        </w:rPr>
        <w:lastRenderedPageBreak/>
        <w:t xml:space="preserve">dicha circunstancia, por lo tanto, se insta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para que en ocasiones subsecuentes atienda las formalidades dispuestas por la norma.</w:t>
      </w:r>
    </w:p>
    <w:p w14:paraId="30B71B65"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Respuestas. </w:t>
      </w:r>
      <w:r>
        <w:rPr>
          <w:rFonts w:ascii="Palatino Linotype" w:eastAsia="Palatino Linotype" w:hAnsi="Palatino Linotype" w:cs="Palatino Linotype"/>
        </w:rPr>
        <w:t xml:space="preserve">El </w:t>
      </w:r>
      <w:r>
        <w:rPr>
          <w:rFonts w:ascii="Palatino Linotype" w:eastAsia="Palatino Linotype" w:hAnsi="Palatino Linotype" w:cs="Palatino Linotype"/>
          <w:b/>
        </w:rPr>
        <w:t>treinta y uno de enero de dos mil veinticuatro</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envió sus respuestas a las solicitudes de acceso a la información a través de SAIMEX, sustancialmente en los términos siguientes:</w:t>
      </w:r>
    </w:p>
    <w:tbl>
      <w:tblPr>
        <w:tblStyle w:val="af2"/>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281"/>
      </w:tblGrid>
      <w:tr w:rsidR="002D3D2F" w14:paraId="6C08C9A0" w14:textId="77777777">
        <w:trPr>
          <w:jc w:val="center"/>
        </w:trPr>
        <w:tc>
          <w:tcPr>
            <w:tcW w:w="2547" w:type="dxa"/>
            <w:shd w:val="clear" w:color="auto" w:fill="F4DF90"/>
          </w:tcPr>
          <w:p w14:paraId="7BA2CEF9" w14:textId="77777777" w:rsidR="002D3D2F" w:rsidRDefault="006A55D9">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Número de solicitud y recurso de revisión</w:t>
            </w:r>
          </w:p>
        </w:tc>
        <w:tc>
          <w:tcPr>
            <w:tcW w:w="6281" w:type="dxa"/>
            <w:shd w:val="clear" w:color="auto" w:fill="F4DF90"/>
          </w:tcPr>
          <w:p w14:paraId="2FEB2C21" w14:textId="77777777" w:rsidR="002D3D2F" w:rsidRDefault="006A55D9">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Respuesta</w:t>
            </w:r>
          </w:p>
        </w:tc>
      </w:tr>
      <w:tr w:rsidR="002D3D2F" w14:paraId="2BBE5C36" w14:textId="77777777">
        <w:trPr>
          <w:jc w:val="center"/>
        </w:trPr>
        <w:tc>
          <w:tcPr>
            <w:tcW w:w="2547" w:type="dxa"/>
            <w:vAlign w:val="center"/>
          </w:tcPr>
          <w:p w14:paraId="282BDE96" w14:textId="77777777" w:rsidR="002D3D2F" w:rsidRPr="00E264A0" w:rsidRDefault="006A55D9">
            <w:pPr>
              <w:spacing w:before="120" w:after="120"/>
              <w:jc w:val="center"/>
              <w:rPr>
                <w:rFonts w:ascii="Palatino Linotype" w:eastAsia="Palatino Linotype" w:hAnsi="Palatino Linotype" w:cs="Palatino Linotype"/>
                <w:b/>
                <w:sz w:val="17"/>
                <w:szCs w:val="17"/>
                <w:lang w:val="en-US"/>
              </w:rPr>
            </w:pPr>
            <w:r w:rsidRPr="00E264A0">
              <w:rPr>
                <w:rFonts w:ascii="Palatino Linotype" w:eastAsia="Palatino Linotype" w:hAnsi="Palatino Linotype" w:cs="Palatino Linotype"/>
                <w:b/>
                <w:sz w:val="17"/>
                <w:szCs w:val="17"/>
                <w:lang w:val="en-US"/>
              </w:rPr>
              <w:t>00646/UAEM/IP/2023</w:t>
            </w:r>
          </w:p>
          <w:p w14:paraId="3606E3DB" w14:textId="77777777" w:rsidR="002D3D2F" w:rsidRPr="00E264A0" w:rsidRDefault="006A55D9">
            <w:pPr>
              <w:spacing w:before="120" w:after="120"/>
              <w:jc w:val="center"/>
              <w:rPr>
                <w:rFonts w:ascii="Palatino Linotype" w:eastAsia="Palatino Linotype" w:hAnsi="Palatino Linotype" w:cs="Palatino Linotype"/>
                <w:b/>
                <w:sz w:val="20"/>
                <w:szCs w:val="20"/>
                <w:lang w:val="en-US"/>
              </w:rPr>
            </w:pPr>
            <w:r w:rsidRPr="00E264A0">
              <w:rPr>
                <w:rFonts w:ascii="Palatino Linotype" w:eastAsia="Palatino Linotype" w:hAnsi="Palatino Linotype" w:cs="Palatino Linotype"/>
                <w:b/>
                <w:sz w:val="18"/>
                <w:szCs w:val="18"/>
                <w:lang w:val="en-US"/>
              </w:rPr>
              <w:t>00424/INFOEM/IP/RR/2024</w:t>
            </w:r>
          </w:p>
        </w:tc>
        <w:tc>
          <w:tcPr>
            <w:tcW w:w="6281" w:type="dxa"/>
          </w:tcPr>
          <w:p w14:paraId="41600759" w14:textId="77777777" w:rsidR="002D3D2F" w:rsidRDefault="006A55D9">
            <w:pPr>
              <w:spacing w:before="120" w:after="120"/>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 xml:space="preserve">“…hacemos de su conocimiento </w:t>
            </w:r>
            <w:r>
              <w:rPr>
                <w:rFonts w:ascii="Palatino Linotype" w:eastAsia="Palatino Linotype" w:hAnsi="Palatino Linotype" w:cs="Palatino Linotype"/>
                <w:b/>
                <w:i/>
                <w:sz w:val="18"/>
                <w:szCs w:val="18"/>
                <w:u w:val="single"/>
              </w:rPr>
              <w:t>con base en la información proporcionada por la Dirección de Recursos Materiales y la Dirección de Recursos Financieros le comentamos que después de realizar un búsqueda exhaustiva en los archivos con los que cuenta no se ubicó la información que es de su interés, toda vez que por la temporalidad del documento solicitado y al no considerarse con valor histórico, al amparo del artículo 30 del Código Fiscal de la Federación Vigente, la vigencia del documento rebasa el tiempo que la institución resguarda ese tipo de información</w:t>
            </w:r>
            <w:r>
              <w:rPr>
                <w:rFonts w:ascii="Palatino Linotype" w:eastAsia="Palatino Linotype" w:hAnsi="Palatino Linotype" w:cs="Palatino Linotype"/>
                <w:i/>
                <w:sz w:val="18"/>
                <w:szCs w:val="18"/>
              </w:rPr>
              <w:t>. Sin embargo, en ejercicio de máxima se adjunta el tabulador salarial y las remuneraciones del personal, asimismo le comentamos que puede consultar los salarios del personal en la siguiente liga electrónica: http://transparencia.uaemex.mx/usuario/infPub.php?nomDir=03.catPueTabSal&amp;cveParent=5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w:t>
            </w:r>
          </w:p>
          <w:p w14:paraId="1C06C36A" w14:textId="77777777" w:rsidR="002D3D2F" w:rsidRDefault="006A55D9">
            <w:pPr>
              <w:spacing w:before="120" w:after="120"/>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ATENTAMENTE</w:t>
            </w:r>
          </w:p>
          <w:p w14:paraId="4A838A6E" w14:textId="77777777" w:rsidR="002D3D2F" w:rsidRDefault="006A55D9">
            <w:pPr>
              <w:spacing w:before="120" w:after="120"/>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M. EN D. HUGO EDGAR CHAPARRO CAMPOS”</w:t>
            </w:r>
          </w:p>
          <w:p w14:paraId="33627E65" w14:textId="77777777" w:rsidR="002D3D2F" w:rsidRDefault="006A55D9">
            <w:pPr>
              <w:spacing w:before="120" w:after="120"/>
              <w:jc w:val="both"/>
              <w:rPr>
                <w:rFonts w:ascii="Palatino Linotype" w:eastAsia="Palatino Linotype" w:hAnsi="Palatino Linotype" w:cs="Palatino Linotype"/>
                <w:b/>
                <w:i/>
                <w:sz w:val="18"/>
                <w:szCs w:val="18"/>
              </w:rPr>
            </w:pPr>
            <w:r>
              <w:rPr>
                <w:rFonts w:ascii="Palatino Linotype" w:eastAsia="Palatino Linotype" w:hAnsi="Palatino Linotype" w:cs="Palatino Linotype"/>
                <w:b/>
                <w:i/>
                <w:sz w:val="18"/>
                <w:szCs w:val="18"/>
              </w:rPr>
              <w:t>Archivo Adjunto</w:t>
            </w:r>
          </w:p>
          <w:p w14:paraId="6497B9C3" w14:textId="77777777" w:rsidR="002D3D2F" w:rsidRDefault="006A55D9">
            <w:pPr>
              <w:numPr>
                <w:ilvl w:val="0"/>
                <w:numId w:val="3"/>
              </w:numPr>
              <w:pBdr>
                <w:top w:val="nil"/>
                <w:left w:val="nil"/>
                <w:bottom w:val="nil"/>
                <w:right w:val="nil"/>
                <w:between w:val="nil"/>
              </w:pBdr>
              <w:spacing w:before="120" w:after="120"/>
              <w:ind w:left="34" w:hanging="142"/>
              <w:jc w:val="both"/>
              <w:rPr>
                <w:rFonts w:ascii="Palatino Linotype" w:eastAsia="Palatino Linotype" w:hAnsi="Palatino Linotype" w:cs="Palatino Linotype"/>
                <w:i/>
                <w:color w:val="000000"/>
                <w:sz w:val="16"/>
                <w:szCs w:val="16"/>
              </w:rPr>
            </w:pPr>
            <w:r>
              <w:rPr>
                <w:rFonts w:ascii="Palatino Linotype" w:eastAsia="Palatino Linotype" w:hAnsi="Palatino Linotype" w:cs="Palatino Linotype"/>
                <w:b/>
                <w:i/>
                <w:color w:val="000000"/>
                <w:sz w:val="18"/>
                <w:szCs w:val="18"/>
              </w:rPr>
              <w:t>SIP_646.zip:</w:t>
            </w:r>
            <w:r>
              <w:rPr>
                <w:rFonts w:ascii="Palatino Linotype" w:eastAsia="Palatino Linotype" w:hAnsi="Palatino Linotype" w:cs="Palatino Linotype"/>
                <w:i/>
                <w:color w:val="000000"/>
                <w:sz w:val="18"/>
                <w:szCs w:val="18"/>
              </w:rPr>
              <w:t xml:space="preserve"> </w:t>
            </w:r>
            <w:r>
              <w:rPr>
                <w:rFonts w:ascii="Palatino Linotype" w:eastAsia="Palatino Linotype" w:hAnsi="Palatino Linotype" w:cs="Palatino Linotype"/>
                <w:color w:val="000000"/>
                <w:sz w:val="18"/>
                <w:szCs w:val="18"/>
              </w:rPr>
              <w:t>Documento que contiene 16 archivos los cuales 8 corresponden a las remuneraciones del personal y 8 al tabulador de salarios de los años 2010, 2011, 2012, 2013, 2014, 2015, 2016 y 2017.</w:t>
            </w:r>
          </w:p>
        </w:tc>
      </w:tr>
      <w:tr w:rsidR="002D3D2F" w14:paraId="0E1F7D55" w14:textId="77777777">
        <w:trPr>
          <w:jc w:val="center"/>
        </w:trPr>
        <w:tc>
          <w:tcPr>
            <w:tcW w:w="2547" w:type="dxa"/>
            <w:vAlign w:val="center"/>
          </w:tcPr>
          <w:p w14:paraId="40E44C73" w14:textId="77777777" w:rsidR="002D3D2F" w:rsidRPr="00E264A0" w:rsidRDefault="006A55D9">
            <w:pPr>
              <w:spacing w:before="120" w:after="120"/>
              <w:jc w:val="center"/>
              <w:rPr>
                <w:rFonts w:ascii="Palatino Linotype" w:eastAsia="Palatino Linotype" w:hAnsi="Palatino Linotype" w:cs="Palatino Linotype"/>
                <w:b/>
                <w:sz w:val="17"/>
                <w:szCs w:val="17"/>
                <w:lang w:val="en-US"/>
              </w:rPr>
            </w:pPr>
            <w:r w:rsidRPr="00E264A0">
              <w:rPr>
                <w:rFonts w:ascii="Palatino Linotype" w:eastAsia="Palatino Linotype" w:hAnsi="Palatino Linotype" w:cs="Palatino Linotype"/>
                <w:b/>
                <w:sz w:val="17"/>
                <w:szCs w:val="17"/>
                <w:lang w:val="en-US"/>
              </w:rPr>
              <w:t>00648/UAEM/IP/2023</w:t>
            </w:r>
          </w:p>
          <w:p w14:paraId="1155A089" w14:textId="77777777" w:rsidR="002D3D2F" w:rsidRPr="00E264A0" w:rsidRDefault="006A55D9">
            <w:pPr>
              <w:spacing w:before="120" w:after="120"/>
              <w:jc w:val="center"/>
              <w:rPr>
                <w:rFonts w:ascii="Palatino Linotype" w:eastAsia="Palatino Linotype" w:hAnsi="Palatino Linotype" w:cs="Palatino Linotype"/>
                <w:b/>
                <w:i/>
                <w:sz w:val="20"/>
                <w:szCs w:val="20"/>
                <w:lang w:val="en-US"/>
              </w:rPr>
            </w:pPr>
            <w:r w:rsidRPr="00E264A0">
              <w:rPr>
                <w:rFonts w:ascii="Palatino Linotype" w:eastAsia="Palatino Linotype" w:hAnsi="Palatino Linotype" w:cs="Palatino Linotype"/>
                <w:b/>
                <w:sz w:val="18"/>
                <w:szCs w:val="18"/>
                <w:lang w:val="en-US"/>
              </w:rPr>
              <w:t>00425/INFOEM/IP/RR/2024</w:t>
            </w:r>
          </w:p>
        </w:tc>
        <w:tc>
          <w:tcPr>
            <w:tcW w:w="6281" w:type="dxa"/>
          </w:tcPr>
          <w:p w14:paraId="1CFC698F" w14:textId="77777777" w:rsidR="002D3D2F" w:rsidRDefault="006A55D9">
            <w:pPr>
              <w:spacing w:before="120" w:after="120"/>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 xml:space="preserve">“…hacemos de su conocimiento </w:t>
            </w:r>
            <w:r>
              <w:rPr>
                <w:rFonts w:ascii="Palatino Linotype" w:eastAsia="Palatino Linotype" w:hAnsi="Palatino Linotype" w:cs="Palatino Linotype"/>
                <w:b/>
                <w:i/>
                <w:sz w:val="18"/>
                <w:szCs w:val="18"/>
                <w:u w:val="single"/>
              </w:rPr>
              <w:t xml:space="preserve">con base en la información proporcionada por la Dirección de Recursos Materiales y la Dirección de Recursos Financieros le comentamos que después de realizar un búsqueda exhaustiva en los </w:t>
            </w:r>
            <w:r>
              <w:rPr>
                <w:rFonts w:ascii="Palatino Linotype" w:eastAsia="Palatino Linotype" w:hAnsi="Palatino Linotype" w:cs="Palatino Linotype"/>
                <w:b/>
                <w:i/>
                <w:sz w:val="18"/>
                <w:szCs w:val="18"/>
                <w:u w:val="single"/>
              </w:rPr>
              <w:lastRenderedPageBreak/>
              <w:t>archivos con los que cuenta no se ubicó la información que es de su interés, toda vez que por la temporalidad del documento solicitado y al no considerarse con valor histórico, al amparo del artículo 30 del Código Fiscal de la Federación Vigente, la vigencia del documento rebasa el tiempo que la institución resguarda ese tipo de información</w:t>
            </w:r>
            <w:r>
              <w:rPr>
                <w:rFonts w:ascii="Palatino Linotype" w:eastAsia="Palatino Linotype" w:hAnsi="Palatino Linotype" w:cs="Palatino Linotype"/>
                <w:i/>
                <w:sz w:val="18"/>
                <w:szCs w:val="18"/>
              </w:rPr>
              <w:t>. Sin embargo, en ejercicio de máxima se adjunta el tabulador salarial y las remuneraciones del personal, asimismo le comentamos que puede consultar los salarios del personal en la siguiente liga electrónica: http://transparencia.uaemex.mx/usuario/infPub.php?nomDir=03.catPueTabSal&amp;cveParent=5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w:t>
            </w:r>
          </w:p>
          <w:p w14:paraId="1A6A58DC" w14:textId="77777777" w:rsidR="002D3D2F" w:rsidRDefault="006A55D9">
            <w:pPr>
              <w:spacing w:before="120" w:after="120"/>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ATENTAMENTE</w:t>
            </w:r>
          </w:p>
          <w:p w14:paraId="7CDFB574" w14:textId="77777777" w:rsidR="002D3D2F" w:rsidRDefault="006A55D9">
            <w:pPr>
              <w:spacing w:before="120" w:after="120"/>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M. EN D. HUGO EDGAR CHAPARRO CAMPOS”</w:t>
            </w:r>
          </w:p>
          <w:p w14:paraId="2D41128F" w14:textId="77777777" w:rsidR="002D3D2F" w:rsidRDefault="006A55D9">
            <w:pPr>
              <w:spacing w:before="120" w:after="120"/>
              <w:jc w:val="both"/>
              <w:rPr>
                <w:rFonts w:ascii="Palatino Linotype" w:eastAsia="Palatino Linotype" w:hAnsi="Palatino Linotype" w:cs="Palatino Linotype"/>
                <w:b/>
                <w:i/>
                <w:sz w:val="18"/>
                <w:szCs w:val="18"/>
              </w:rPr>
            </w:pPr>
            <w:r>
              <w:rPr>
                <w:rFonts w:ascii="Palatino Linotype" w:eastAsia="Palatino Linotype" w:hAnsi="Palatino Linotype" w:cs="Palatino Linotype"/>
                <w:b/>
                <w:i/>
                <w:sz w:val="18"/>
                <w:szCs w:val="18"/>
              </w:rPr>
              <w:t>Archivo Adjunto</w:t>
            </w:r>
          </w:p>
          <w:p w14:paraId="3471D5AF" w14:textId="77777777" w:rsidR="002D3D2F" w:rsidRDefault="006A55D9">
            <w:pPr>
              <w:numPr>
                <w:ilvl w:val="0"/>
                <w:numId w:val="3"/>
              </w:numPr>
              <w:pBdr>
                <w:top w:val="nil"/>
                <w:left w:val="nil"/>
                <w:bottom w:val="nil"/>
                <w:right w:val="nil"/>
                <w:between w:val="nil"/>
              </w:pBdr>
              <w:spacing w:before="120" w:after="120"/>
              <w:ind w:left="0" w:hanging="108"/>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b/>
                <w:i/>
                <w:color w:val="000000"/>
                <w:sz w:val="18"/>
                <w:szCs w:val="18"/>
              </w:rPr>
              <w:t>SIP_648.zip:</w:t>
            </w:r>
            <w:r>
              <w:rPr>
                <w:rFonts w:ascii="Palatino Linotype" w:eastAsia="Palatino Linotype" w:hAnsi="Palatino Linotype" w:cs="Palatino Linotype"/>
                <w:i/>
                <w:color w:val="000000"/>
                <w:sz w:val="18"/>
                <w:szCs w:val="18"/>
              </w:rPr>
              <w:t xml:space="preserve"> </w:t>
            </w:r>
            <w:r>
              <w:rPr>
                <w:rFonts w:ascii="Palatino Linotype" w:eastAsia="Palatino Linotype" w:hAnsi="Palatino Linotype" w:cs="Palatino Linotype"/>
                <w:color w:val="000000"/>
                <w:sz w:val="18"/>
                <w:szCs w:val="18"/>
              </w:rPr>
              <w:t>Documento que contiene 16 archivos los cuales 8 corresponden a las remuneraciones del personal y 8 al tabulador de salarios de los años 2010, 2011, 2012, 2013, 2014, 2015, 2016 y 2017.</w:t>
            </w:r>
          </w:p>
        </w:tc>
      </w:tr>
      <w:tr w:rsidR="002D3D2F" w14:paraId="55D32902" w14:textId="77777777">
        <w:trPr>
          <w:jc w:val="center"/>
        </w:trPr>
        <w:tc>
          <w:tcPr>
            <w:tcW w:w="2547" w:type="dxa"/>
            <w:vAlign w:val="center"/>
          </w:tcPr>
          <w:p w14:paraId="6917E8CA" w14:textId="77777777" w:rsidR="002D3D2F" w:rsidRPr="00E264A0" w:rsidRDefault="006A55D9">
            <w:pPr>
              <w:spacing w:before="120" w:after="120"/>
              <w:jc w:val="center"/>
              <w:rPr>
                <w:rFonts w:ascii="Palatino Linotype" w:eastAsia="Palatino Linotype" w:hAnsi="Palatino Linotype" w:cs="Palatino Linotype"/>
                <w:b/>
                <w:sz w:val="17"/>
                <w:szCs w:val="17"/>
                <w:lang w:val="en-US"/>
              </w:rPr>
            </w:pPr>
            <w:r w:rsidRPr="00E264A0">
              <w:rPr>
                <w:rFonts w:ascii="Palatino Linotype" w:eastAsia="Palatino Linotype" w:hAnsi="Palatino Linotype" w:cs="Palatino Linotype"/>
                <w:b/>
                <w:sz w:val="17"/>
                <w:szCs w:val="17"/>
                <w:lang w:val="en-US"/>
              </w:rPr>
              <w:lastRenderedPageBreak/>
              <w:t>00654/UAEM/IP/2023</w:t>
            </w:r>
          </w:p>
          <w:p w14:paraId="554A6F17" w14:textId="77777777" w:rsidR="002D3D2F" w:rsidRPr="00E264A0" w:rsidRDefault="006A55D9">
            <w:pPr>
              <w:spacing w:before="120" w:after="120"/>
              <w:jc w:val="center"/>
              <w:rPr>
                <w:rFonts w:ascii="Palatino Linotype" w:eastAsia="Palatino Linotype" w:hAnsi="Palatino Linotype" w:cs="Palatino Linotype"/>
                <w:b/>
                <w:sz w:val="17"/>
                <w:szCs w:val="17"/>
                <w:lang w:val="en-US"/>
              </w:rPr>
            </w:pPr>
            <w:r w:rsidRPr="00E264A0">
              <w:rPr>
                <w:rFonts w:ascii="Palatino Linotype" w:eastAsia="Palatino Linotype" w:hAnsi="Palatino Linotype" w:cs="Palatino Linotype"/>
                <w:b/>
                <w:sz w:val="17"/>
                <w:szCs w:val="17"/>
                <w:lang w:val="en-US"/>
              </w:rPr>
              <w:t>00426/INFOEM/IP/RR/2024</w:t>
            </w:r>
          </w:p>
        </w:tc>
        <w:tc>
          <w:tcPr>
            <w:tcW w:w="6281" w:type="dxa"/>
          </w:tcPr>
          <w:p w14:paraId="239499CD" w14:textId="77777777" w:rsidR="002D3D2F" w:rsidRDefault="006A55D9">
            <w:pPr>
              <w:spacing w:before="120" w:after="120"/>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 xml:space="preserve">“…hacemos de su conocimiento </w:t>
            </w:r>
            <w:r>
              <w:rPr>
                <w:rFonts w:ascii="Palatino Linotype" w:eastAsia="Palatino Linotype" w:hAnsi="Palatino Linotype" w:cs="Palatino Linotype"/>
                <w:b/>
                <w:i/>
                <w:sz w:val="18"/>
                <w:szCs w:val="18"/>
                <w:u w:val="single"/>
              </w:rPr>
              <w:t>con base en la información proporcionada por la Dirección de Recursos Financieros, la Facultad de Contaduría y Administración, la Facultad de Derecho y la Facultad de Arquitectura que en archivo electrónico adjunto encontrará la información solicitada correspondiente a los meses de enero, febrero, marzo y abril del año 2020 de la Facultad de Derecho, en versión publica así como el Acuerdo de Clasificación UAEM/CI/CIC/003/24. El resto de la información que es de su interés está disponible en formato CD, previo pago por la cantidad de $257.28 (Doscientos cincuenta y siente 28/100 MN), en las oficinas que ocupa la unidad de transparencia, en el 5to piso de la Torre Somos UAEMéx (antes Torre Académica) en Cerro de Coatepec, S/N, Colonia Ciudad Universidad, en un horario de lunes a viernes de 9:00 a 17:00 horas, a partir del día martes 06 de febrero de 2024</w:t>
            </w:r>
            <w:r>
              <w:rPr>
                <w:rFonts w:ascii="Palatino Linotype" w:eastAsia="Palatino Linotype" w:hAnsi="Palatino Linotype" w:cs="Palatino Linotype"/>
                <w:i/>
                <w:sz w:val="18"/>
                <w:szCs w:val="18"/>
              </w:rPr>
              <w:t>, en días hábiles.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w:t>
            </w:r>
          </w:p>
          <w:p w14:paraId="16DD1C26" w14:textId="77777777" w:rsidR="002D3D2F" w:rsidRDefault="006A55D9">
            <w:pPr>
              <w:spacing w:before="120" w:after="120"/>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ATENTAMENTE</w:t>
            </w:r>
          </w:p>
          <w:p w14:paraId="3B8DAD01" w14:textId="77777777" w:rsidR="002D3D2F" w:rsidRDefault="006A55D9">
            <w:pPr>
              <w:spacing w:before="120" w:after="120"/>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M. EN D. HUGO EDGAR CHAPARRO CAMPOS”</w:t>
            </w:r>
          </w:p>
          <w:p w14:paraId="4532D8FA" w14:textId="77777777" w:rsidR="002D3D2F" w:rsidRDefault="006A55D9">
            <w:pPr>
              <w:spacing w:before="120" w:after="120"/>
              <w:jc w:val="both"/>
              <w:rPr>
                <w:rFonts w:ascii="Palatino Linotype" w:eastAsia="Palatino Linotype" w:hAnsi="Palatino Linotype" w:cs="Palatino Linotype"/>
                <w:b/>
                <w:i/>
                <w:sz w:val="18"/>
                <w:szCs w:val="18"/>
              </w:rPr>
            </w:pPr>
            <w:r>
              <w:rPr>
                <w:rFonts w:ascii="Palatino Linotype" w:eastAsia="Palatino Linotype" w:hAnsi="Palatino Linotype" w:cs="Palatino Linotype"/>
                <w:b/>
                <w:i/>
                <w:sz w:val="18"/>
                <w:szCs w:val="18"/>
              </w:rPr>
              <w:lastRenderedPageBreak/>
              <w:t xml:space="preserve">Archivos Adjuntos </w:t>
            </w:r>
          </w:p>
          <w:p w14:paraId="4ABAD1F3" w14:textId="77777777" w:rsidR="002D3D2F" w:rsidRDefault="006A55D9">
            <w:pPr>
              <w:pBdr>
                <w:top w:val="nil"/>
                <w:left w:val="nil"/>
                <w:bottom w:val="nil"/>
                <w:right w:val="nil"/>
                <w:between w:val="nil"/>
              </w:pBdr>
              <w:spacing w:before="120" w:after="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b/>
                <w:i/>
                <w:color w:val="000000"/>
                <w:sz w:val="18"/>
                <w:szCs w:val="18"/>
              </w:rPr>
              <w:t>ACUERDO UAEM.CI.CIC.004.2024.pdf:</w:t>
            </w:r>
            <w:r>
              <w:rPr>
                <w:rFonts w:ascii="Palatino Linotype" w:eastAsia="Palatino Linotype" w:hAnsi="Palatino Linotype" w:cs="Palatino Linotype"/>
                <w:i/>
                <w:color w:val="000000"/>
                <w:sz w:val="18"/>
                <w:szCs w:val="18"/>
              </w:rPr>
              <w:t xml:space="preserve"> </w:t>
            </w:r>
            <w:r>
              <w:rPr>
                <w:rFonts w:ascii="Palatino Linotype" w:eastAsia="Palatino Linotype" w:hAnsi="Palatino Linotype" w:cs="Palatino Linotype"/>
                <w:color w:val="000000"/>
                <w:sz w:val="18"/>
                <w:szCs w:val="18"/>
              </w:rPr>
              <w:t xml:space="preserve">Acuerdo UAEM/CI/CIC/004/2024, del Comité de Transparencia, para clasificar información como confidencial y realizar las versiones públicas de la información solicitada. </w:t>
            </w:r>
          </w:p>
          <w:p w14:paraId="7C153D07" w14:textId="77777777" w:rsidR="002D3D2F" w:rsidRDefault="006A55D9">
            <w:pPr>
              <w:pBdr>
                <w:top w:val="nil"/>
                <w:left w:val="nil"/>
                <w:bottom w:val="nil"/>
                <w:right w:val="nil"/>
                <w:between w:val="nil"/>
              </w:pBdr>
              <w:spacing w:after="12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b/>
                <w:i/>
                <w:color w:val="000000"/>
                <w:sz w:val="18"/>
                <w:szCs w:val="18"/>
              </w:rPr>
              <w:t>Derecho 2020.zip:</w:t>
            </w:r>
            <w:r>
              <w:rPr>
                <w:rFonts w:ascii="Palatino Linotype" w:eastAsia="Palatino Linotype" w:hAnsi="Palatino Linotype" w:cs="Palatino Linotype"/>
                <w:i/>
                <w:color w:val="000000"/>
                <w:sz w:val="18"/>
                <w:szCs w:val="18"/>
              </w:rPr>
              <w:t xml:space="preserve"> </w:t>
            </w:r>
            <w:r>
              <w:rPr>
                <w:rFonts w:ascii="Palatino Linotype" w:eastAsia="Palatino Linotype" w:hAnsi="Palatino Linotype" w:cs="Palatino Linotype"/>
                <w:color w:val="000000"/>
                <w:sz w:val="18"/>
                <w:szCs w:val="18"/>
              </w:rPr>
              <w:t>Documento que contiene 9 archivos, correspondientes a los pagos personalizados de la primera y segunda quincena de enero, primera y segunda quincena de febrero, primera y segunda quincena de marzo, primera y segunda quincena de abril, todas del año 2020, en los cuales se testaron datos, por lo que se agrega el cuadro de clasificación.</w:t>
            </w:r>
          </w:p>
        </w:tc>
      </w:tr>
      <w:tr w:rsidR="002D3D2F" w14:paraId="0D559AE5" w14:textId="77777777">
        <w:trPr>
          <w:jc w:val="center"/>
        </w:trPr>
        <w:tc>
          <w:tcPr>
            <w:tcW w:w="2547" w:type="dxa"/>
            <w:vAlign w:val="center"/>
          </w:tcPr>
          <w:p w14:paraId="20D9081F" w14:textId="77777777" w:rsidR="002D3D2F" w:rsidRPr="00E264A0" w:rsidRDefault="006A55D9">
            <w:pPr>
              <w:spacing w:before="120" w:after="120"/>
              <w:jc w:val="center"/>
              <w:rPr>
                <w:rFonts w:ascii="Palatino Linotype" w:eastAsia="Palatino Linotype" w:hAnsi="Palatino Linotype" w:cs="Palatino Linotype"/>
                <w:b/>
                <w:sz w:val="17"/>
                <w:szCs w:val="17"/>
                <w:lang w:val="en-US"/>
              </w:rPr>
            </w:pPr>
            <w:r w:rsidRPr="00E264A0">
              <w:rPr>
                <w:rFonts w:ascii="Palatino Linotype" w:eastAsia="Palatino Linotype" w:hAnsi="Palatino Linotype" w:cs="Palatino Linotype"/>
                <w:b/>
                <w:sz w:val="17"/>
                <w:szCs w:val="17"/>
                <w:lang w:val="en-US"/>
              </w:rPr>
              <w:lastRenderedPageBreak/>
              <w:t>00655/UAEM/IP/2023</w:t>
            </w:r>
          </w:p>
          <w:p w14:paraId="4119514C" w14:textId="77777777" w:rsidR="002D3D2F" w:rsidRPr="00E264A0" w:rsidRDefault="006A55D9">
            <w:pPr>
              <w:spacing w:before="120" w:after="120"/>
              <w:jc w:val="center"/>
              <w:rPr>
                <w:rFonts w:ascii="Palatino Linotype" w:eastAsia="Palatino Linotype" w:hAnsi="Palatino Linotype" w:cs="Palatino Linotype"/>
                <w:b/>
                <w:sz w:val="17"/>
                <w:szCs w:val="17"/>
                <w:lang w:val="en-US"/>
              </w:rPr>
            </w:pPr>
            <w:r w:rsidRPr="00E264A0">
              <w:rPr>
                <w:rFonts w:ascii="Palatino Linotype" w:eastAsia="Palatino Linotype" w:hAnsi="Palatino Linotype" w:cs="Palatino Linotype"/>
                <w:b/>
                <w:sz w:val="17"/>
                <w:szCs w:val="17"/>
                <w:lang w:val="en-US"/>
              </w:rPr>
              <w:t>00428/INFOEM/IP/RR/2024</w:t>
            </w:r>
          </w:p>
        </w:tc>
        <w:tc>
          <w:tcPr>
            <w:tcW w:w="6281" w:type="dxa"/>
          </w:tcPr>
          <w:p w14:paraId="0350A7C1" w14:textId="77777777" w:rsidR="002D3D2F" w:rsidRDefault="006A55D9">
            <w:pPr>
              <w:spacing w:before="120" w:after="120"/>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w:t>
            </w:r>
            <w:r>
              <w:rPr>
                <w:rFonts w:ascii="Palatino Linotype" w:eastAsia="Palatino Linotype" w:hAnsi="Palatino Linotype" w:cs="Palatino Linotype"/>
                <w:b/>
                <w:i/>
                <w:sz w:val="18"/>
                <w:szCs w:val="18"/>
                <w:u w:val="single"/>
              </w:rPr>
              <w:t>hacemos de su conocimiento con base en la información proporcionada por la Dirección de Recursos Financieros, la Facultad de Contaduría y Administración, la Facultad de Derecho y la Facultad de Arquitectura que en archivo electrónico adjunto encontrará la información solicitada correspondiente al año 2020 de la Facultad de Derecho, en versión pública así como el Acuerdo de Clasificación UAEM/CI/CIC/003/24. El resto de la información que es de su interés está disponible sin costo en formato CD en las oficinas que ocupa la unidad de transparencia, en el 5to piso de la Torre Somos UAEMéx (antes Torre Académica) en Cerro de Coatepec, S/N, Colonia Ciudad Universidad, en un horario de lunes a viernes de 9:00 a 17:00 horas, a partir del día martes 06 de febrero de 2024, en días hábiles</w:t>
            </w:r>
            <w:r>
              <w:rPr>
                <w:rFonts w:ascii="Palatino Linotype" w:eastAsia="Palatino Linotype" w:hAnsi="Palatino Linotype" w:cs="Palatino Linotype"/>
                <w:i/>
                <w:sz w:val="18"/>
                <w:szCs w:val="18"/>
              </w:rPr>
              <w:t>.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w:t>
            </w:r>
          </w:p>
          <w:p w14:paraId="4840541B" w14:textId="77777777" w:rsidR="002D3D2F" w:rsidRDefault="006A55D9">
            <w:pPr>
              <w:spacing w:before="120" w:after="120"/>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ATENTAMENTE</w:t>
            </w:r>
          </w:p>
          <w:p w14:paraId="66E7641A" w14:textId="77777777" w:rsidR="002D3D2F" w:rsidRDefault="006A55D9">
            <w:pPr>
              <w:spacing w:before="120" w:after="120"/>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M. EN D. HUGO EDGAR CHAPARRO CAMPOS”</w:t>
            </w:r>
          </w:p>
          <w:p w14:paraId="55F8378C" w14:textId="77777777" w:rsidR="002D3D2F" w:rsidRDefault="006A55D9">
            <w:pPr>
              <w:spacing w:before="120" w:after="120"/>
              <w:jc w:val="both"/>
              <w:rPr>
                <w:rFonts w:ascii="Palatino Linotype" w:eastAsia="Palatino Linotype" w:hAnsi="Palatino Linotype" w:cs="Palatino Linotype"/>
                <w:b/>
                <w:i/>
                <w:sz w:val="18"/>
                <w:szCs w:val="18"/>
              </w:rPr>
            </w:pPr>
            <w:r>
              <w:rPr>
                <w:rFonts w:ascii="Palatino Linotype" w:eastAsia="Palatino Linotype" w:hAnsi="Palatino Linotype" w:cs="Palatino Linotype"/>
                <w:b/>
                <w:i/>
                <w:sz w:val="18"/>
                <w:szCs w:val="18"/>
              </w:rPr>
              <w:t xml:space="preserve">Archivos Adjuntos </w:t>
            </w:r>
          </w:p>
          <w:p w14:paraId="2E77EA99" w14:textId="77777777" w:rsidR="002D3D2F" w:rsidRDefault="006A55D9">
            <w:pPr>
              <w:pBdr>
                <w:top w:val="nil"/>
                <w:left w:val="nil"/>
                <w:bottom w:val="nil"/>
                <w:right w:val="nil"/>
                <w:between w:val="nil"/>
              </w:pBdr>
              <w:spacing w:before="120" w:after="0"/>
              <w:ind w:left="34"/>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b/>
                <w:i/>
                <w:color w:val="000000"/>
                <w:sz w:val="18"/>
                <w:szCs w:val="18"/>
              </w:rPr>
              <w:t>SIP_655.zip:</w:t>
            </w:r>
            <w:r>
              <w:rPr>
                <w:rFonts w:ascii="Palatino Linotype" w:eastAsia="Palatino Linotype" w:hAnsi="Palatino Linotype" w:cs="Palatino Linotype"/>
                <w:color w:val="000000"/>
                <w:sz w:val="18"/>
                <w:szCs w:val="18"/>
              </w:rPr>
              <w:t xml:space="preserve"> Documento que contiene 9 archivos, correspondientes a los pagos personalizados de la primera y segunda quincena de enero, primera y segunda quincena de febrero, primera y segunda quincena de marzo, primera y segunda quincena de abril, primera y segunda quincena de mayo, primera quincena de junio, primera quincena de agosto, primera quincena de septiembre, primera y segunda quincena de octubre, primera y segunda quincena de noviembre, primera y segunda quincena de diciembre, todas del año 2020 de la Facultad de Derecho.</w:t>
            </w:r>
          </w:p>
          <w:p w14:paraId="496FC945" w14:textId="77777777" w:rsidR="002D3D2F" w:rsidRDefault="002D3D2F">
            <w:pPr>
              <w:pBdr>
                <w:top w:val="nil"/>
                <w:left w:val="nil"/>
                <w:bottom w:val="nil"/>
                <w:right w:val="nil"/>
                <w:between w:val="nil"/>
              </w:pBdr>
              <w:spacing w:after="0"/>
              <w:ind w:left="34"/>
              <w:jc w:val="both"/>
              <w:rPr>
                <w:rFonts w:ascii="Palatino Linotype" w:eastAsia="Palatino Linotype" w:hAnsi="Palatino Linotype" w:cs="Palatino Linotype"/>
                <w:color w:val="000000"/>
                <w:sz w:val="18"/>
                <w:szCs w:val="18"/>
              </w:rPr>
            </w:pPr>
          </w:p>
          <w:p w14:paraId="6089462A" w14:textId="77777777" w:rsidR="002D3D2F" w:rsidRDefault="006A55D9">
            <w:pPr>
              <w:numPr>
                <w:ilvl w:val="0"/>
                <w:numId w:val="6"/>
              </w:numPr>
              <w:pBdr>
                <w:top w:val="nil"/>
                <w:left w:val="nil"/>
                <w:bottom w:val="nil"/>
                <w:right w:val="nil"/>
                <w:between w:val="nil"/>
              </w:pBdr>
              <w:spacing w:after="120"/>
              <w:ind w:left="34"/>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b/>
                <w:i/>
                <w:color w:val="000000"/>
                <w:sz w:val="18"/>
                <w:szCs w:val="18"/>
              </w:rPr>
              <w:lastRenderedPageBreak/>
              <w:t>ACUERDO UAEM.CI.CIC.004.2024.pdf:</w:t>
            </w:r>
            <w:r>
              <w:rPr>
                <w:rFonts w:ascii="Palatino Linotype" w:eastAsia="Palatino Linotype" w:hAnsi="Palatino Linotype" w:cs="Palatino Linotype"/>
                <w:i/>
                <w:color w:val="000000"/>
                <w:sz w:val="18"/>
                <w:szCs w:val="18"/>
              </w:rPr>
              <w:t xml:space="preserve"> </w:t>
            </w:r>
            <w:r>
              <w:rPr>
                <w:rFonts w:ascii="Palatino Linotype" w:eastAsia="Palatino Linotype" w:hAnsi="Palatino Linotype" w:cs="Palatino Linotype"/>
                <w:color w:val="000000"/>
                <w:sz w:val="18"/>
                <w:szCs w:val="18"/>
              </w:rPr>
              <w:t>Acuerdo UAEM/CI/CIC/004/2024, del Comité de Transparencia, para clasificar información como confidencial y realizar las versiones públicas de la información solicitada.</w:t>
            </w:r>
          </w:p>
        </w:tc>
      </w:tr>
      <w:tr w:rsidR="002D3D2F" w14:paraId="1567BA20" w14:textId="77777777">
        <w:trPr>
          <w:jc w:val="center"/>
        </w:trPr>
        <w:tc>
          <w:tcPr>
            <w:tcW w:w="2547" w:type="dxa"/>
            <w:vAlign w:val="center"/>
          </w:tcPr>
          <w:p w14:paraId="2823EA4E" w14:textId="77777777" w:rsidR="002D3D2F" w:rsidRPr="00E264A0" w:rsidRDefault="006A55D9">
            <w:pPr>
              <w:spacing w:before="120" w:after="120"/>
              <w:jc w:val="center"/>
              <w:rPr>
                <w:rFonts w:ascii="Palatino Linotype" w:eastAsia="Palatino Linotype" w:hAnsi="Palatino Linotype" w:cs="Palatino Linotype"/>
                <w:b/>
                <w:sz w:val="17"/>
                <w:szCs w:val="17"/>
                <w:lang w:val="en-US"/>
              </w:rPr>
            </w:pPr>
            <w:r w:rsidRPr="00E264A0">
              <w:rPr>
                <w:rFonts w:ascii="Palatino Linotype" w:eastAsia="Palatino Linotype" w:hAnsi="Palatino Linotype" w:cs="Palatino Linotype"/>
                <w:b/>
                <w:sz w:val="17"/>
                <w:szCs w:val="17"/>
                <w:lang w:val="en-US"/>
              </w:rPr>
              <w:lastRenderedPageBreak/>
              <w:t>00656/UAEM/IP/2023</w:t>
            </w:r>
          </w:p>
          <w:p w14:paraId="04E08523" w14:textId="77777777" w:rsidR="002D3D2F" w:rsidRPr="00E264A0" w:rsidRDefault="006A55D9">
            <w:pPr>
              <w:spacing w:before="120" w:after="120"/>
              <w:jc w:val="center"/>
              <w:rPr>
                <w:rFonts w:ascii="Palatino Linotype" w:eastAsia="Palatino Linotype" w:hAnsi="Palatino Linotype" w:cs="Palatino Linotype"/>
                <w:b/>
                <w:sz w:val="17"/>
                <w:szCs w:val="17"/>
                <w:lang w:val="en-US"/>
              </w:rPr>
            </w:pPr>
            <w:r w:rsidRPr="00E264A0">
              <w:rPr>
                <w:rFonts w:ascii="Palatino Linotype" w:eastAsia="Palatino Linotype" w:hAnsi="Palatino Linotype" w:cs="Palatino Linotype"/>
                <w:b/>
                <w:sz w:val="17"/>
                <w:szCs w:val="17"/>
                <w:lang w:val="en-US"/>
              </w:rPr>
              <w:t>00429/INFOEM/IP/RR/2024</w:t>
            </w:r>
          </w:p>
        </w:tc>
        <w:tc>
          <w:tcPr>
            <w:tcW w:w="6281" w:type="dxa"/>
          </w:tcPr>
          <w:p w14:paraId="3460382D" w14:textId="77777777" w:rsidR="002D3D2F" w:rsidRDefault="006A55D9">
            <w:pPr>
              <w:spacing w:before="120" w:after="120"/>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 xml:space="preserve">“…hacemos de su conocimiento </w:t>
            </w:r>
            <w:r>
              <w:rPr>
                <w:rFonts w:ascii="Palatino Linotype" w:eastAsia="Palatino Linotype" w:hAnsi="Palatino Linotype" w:cs="Palatino Linotype"/>
                <w:b/>
                <w:i/>
                <w:sz w:val="18"/>
                <w:szCs w:val="18"/>
                <w:u w:val="single"/>
              </w:rPr>
              <w:t>con base en la información proporcionada por la Dirección de Recursos Financieros, la Facultad de Contaduría y Administración, la Facultad de Derecho y la Facultad de Arquitectura que en archivo electrónico adjunto encontrará la información solicitada correspondiente al año 2020 de la Facultad de Derecho, en versión pública así como el Acuerdo de Clasificación UAEM/CI/CIC/003/24. El resto de la información que es de su interés está disponible sin costo en formato CD en las oficinas que ocupa la unidad de transparencia, en el 5to piso de la Torre Somos UAEMéx (antes Torre Académica) en Cerro de Coatepec, S/N, Colonia Ciudad Universidad, en un horario de lunes a viernes de 9:00 a 17:00 horas, a partir del día martes 06 de febrero de 2024, en días hábiles</w:t>
            </w:r>
            <w:r>
              <w:rPr>
                <w:rFonts w:ascii="Palatino Linotype" w:eastAsia="Palatino Linotype" w:hAnsi="Palatino Linotype" w:cs="Palatino Linotype"/>
                <w:i/>
                <w:sz w:val="18"/>
                <w:szCs w:val="18"/>
              </w:rPr>
              <w:t>.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w:t>
            </w:r>
          </w:p>
          <w:p w14:paraId="6A57F37B" w14:textId="77777777" w:rsidR="002D3D2F" w:rsidRDefault="006A55D9">
            <w:pPr>
              <w:spacing w:before="120" w:after="120"/>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ATENTAMENTE</w:t>
            </w:r>
          </w:p>
          <w:p w14:paraId="4B24AD6B" w14:textId="77777777" w:rsidR="002D3D2F" w:rsidRDefault="006A55D9">
            <w:pPr>
              <w:spacing w:before="120" w:after="120"/>
              <w:jc w:val="both"/>
              <w:rPr>
                <w:rFonts w:ascii="Palatino Linotype" w:eastAsia="Palatino Linotype" w:hAnsi="Palatino Linotype" w:cs="Palatino Linotype"/>
                <w:b/>
                <w:i/>
                <w:sz w:val="18"/>
                <w:szCs w:val="18"/>
              </w:rPr>
            </w:pPr>
            <w:r>
              <w:rPr>
                <w:rFonts w:ascii="Palatino Linotype" w:eastAsia="Palatino Linotype" w:hAnsi="Palatino Linotype" w:cs="Palatino Linotype"/>
                <w:i/>
                <w:sz w:val="18"/>
                <w:szCs w:val="18"/>
              </w:rPr>
              <w:t>M. EN D. HUGO EDGAR CHAPARRO CAMPOS</w:t>
            </w:r>
            <w:r>
              <w:rPr>
                <w:rFonts w:ascii="Palatino Linotype" w:eastAsia="Palatino Linotype" w:hAnsi="Palatino Linotype" w:cs="Palatino Linotype"/>
                <w:b/>
                <w:i/>
                <w:sz w:val="18"/>
                <w:szCs w:val="18"/>
              </w:rPr>
              <w:t xml:space="preserve"> </w:t>
            </w:r>
          </w:p>
          <w:p w14:paraId="591DC5C0" w14:textId="77777777" w:rsidR="002D3D2F" w:rsidRDefault="006A55D9">
            <w:pPr>
              <w:spacing w:before="120" w:after="120"/>
              <w:jc w:val="both"/>
              <w:rPr>
                <w:rFonts w:ascii="Palatino Linotype" w:eastAsia="Palatino Linotype" w:hAnsi="Palatino Linotype" w:cs="Palatino Linotype"/>
                <w:b/>
                <w:i/>
                <w:sz w:val="18"/>
                <w:szCs w:val="18"/>
              </w:rPr>
            </w:pPr>
            <w:r>
              <w:rPr>
                <w:rFonts w:ascii="Palatino Linotype" w:eastAsia="Palatino Linotype" w:hAnsi="Palatino Linotype" w:cs="Palatino Linotype"/>
                <w:b/>
                <w:i/>
                <w:sz w:val="18"/>
                <w:szCs w:val="18"/>
              </w:rPr>
              <w:t>Archivo Adjunto</w:t>
            </w:r>
          </w:p>
          <w:p w14:paraId="66383575" w14:textId="77777777" w:rsidR="002D3D2F" w:rsidRDefault="006A55D9">
            <w:pPr>
              <w:pBdr>
                <w:top w:val="nil"/>
                <w:left w:val="nil"/>
                <w:bottom w:val="nil"/>
                <w:right w:val="nil"/>
                <w:between w:val="nil"/>
              </w:pBdr>
              <w:spacing w:before="120" w:after="12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b/>
                <w:i/>
                <w:color w:val="000000"/>
                <w:sz w:val="18"/>
                <w:szCs w:val="18"/>
              </w:rPr>
              <w:t>SIP_656.zip:</w:t>
            </w:r>
            <w:r>
              <w:rPr>
                <w:rFonts w:ascii="Palatino Linotype" w:eastAsia="Palatino Linotype" w:hAnsi="Palatino Linotype" w:cs="Palatino Linotype"/>
                <w:i/>
                <w:color w:val="000000"/>
                <w:sz w:val="18"/>
                <w:szCs w:val="18"/>
              </w:rPr>
              <w:t xml:space="preserve"> </w:t>
            </w:r>
            <w:r>
              <w:rPr>
                <w:rFonts w:ascii="Palatino Linotype" w:eastAsia="Palatino Linotype" w:hAnsi="Palatino Linotype" w:cs="Palatino Linotype"/>
                <w:color w:val="000000"/>
                <w:sz w:val="18"/>
                <w:szCs w:val="18"/>
              </w:rPr>
              <w:t>Documento que contiene el Acuerdo UAEM/CI/CIC/004/2024, del Comité de Transparencia, para clasificar información como confidencial y realizar las versiones públicas de la información solicitada y dos archivos correspondientes a los pagos personalizados de la primera y segunda quincena de septiembre del año 2023 de la BECA PROED de los docentes de la Facultad de Arquitectura.</w:t>
            </w:r>
          </w:p>
        </w:tc>
      </w:tr>
    </w:tbl>
    <w:p w14:paraId="475C1153"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Interposición de los recursos de revisión. </w:t>
      </w:r>
      <w:r>
        <w:rPr>
          <w:rFonts w:ascii="Palatino Linotype" w:eastAsia="Palatino Linotype" w:hAnsi="Palatino Linotype" w:cs="Palatino Linotype"/>
        </w:rPr>
        <w:t xml:space="preserve">Inconforme la persona solicitante con las respuestas emitidas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sus solicitudes, el </w:t>
      </w:r>
      <w:r>
        <w:rPr>
          <w:rFonts w:ascii="Palatino Linotype" w:eastAsia="Palatino Linotype" w:hAnsi="Palatino Linotype" w:cs="Palatino Linotype"/>
          <w:b/>
        </w:rPr>
        <w:t>primero de febrero de dos mil veinticuatro</w:t>
      </w:r>
      <w:r>
        <w:rPr>
          <w:rFonts w:ascii="Palatino Linotype" w:eastAsia="Palatino Linotype" w:hAnsi="Palatino Linotype" w:cs="Palatino Linotype"/>
        </w:rPr>
        <w:t>, interpuso los recursos de revisión a través del SAIMEX, expresando lo siguiente en todos los casos:</w:t>
      </w:r>
    </w:p>
    <w:tbl>
      <w:tblPr>
        <w:tblStyle w:val="af3"/>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4"/>
        <w:gridCol w:w="6123"/>
      </w:tblGrid>
      <w:tr w:rsidR="002D3D2F" w14:paraId="02A8D1B8" w14:textId="77777777">
        <w:tc>
          <w:tcPr>
            <w:tcW w:w="2944" w:type="dxa"/>
            <w:shd w:val="clear" w:color="auto" w:fill="F4DF90"/>
          </w:tcPr>
          <w:p w14:paraId="321183BB" w14:textId="77777777" w:rsidR="002D3D2F" w:rsidRDefault="006A55D9">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lastRenderedPageBreak/>
              <w:t>Recurso de Revisión</w:t>
            </w:r>
          </w:p>
        </w:tc>
        <w:tc>
          <w:tcPr>
            <w:tcW w:w="6123" w:type="dxa"/>
            <w:shd w:val="clear" w:color="auto" w:fill="F4DF90"/>
          </w:tcPr>
          <w:p w14:paraId="64F769F5" w14:textId="77777777" w:rsidR="002D3D2F" w:rsidRDefault="006A55D9">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Acto impugnado</w:t>
            </w:r>
          </w:p>
        </w:tc>
      </w:tr>
      <w:tr w:rsidR="002D3D2F" w14:paraId="7D762B3F" w14:textId="77777777">
        <w:tc>
          <w:tcPr>
            <w:tcW w:w="2944" w:type="dxa"/>
          </w:tcPr>
          <w:p w14:paraId="21824109" w14:textId="77777777" w:rsidR="002D3D2F" w:rsidRDefault="006A55D9">
            <w:pPr>
              <w:spacing w:before="240" w:after="240" w:line="36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00424/INFOEM/IP/RR/2024</w:t>
            </w:r>
          </w:p>
        </w:tc>
        <w:tc>
          <w:tcPr>
            <w:tcW w:w="6123" w:type="dxa"/>
          </w:tcPr>
          <w:p w14:paraId="1D05AACD" w14:textId="77777777" w:rsidR="002D3D2F" w:rsidRDefault="006A55D9">
            <w:pPr>
              <w:spacing w:before="240" w:after="240"/>
              <w:jc w:val="center"/>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El sujeto obligado entregó información distinta a la solicitada.</w:t>
            </w:r>
          </w:p>
        </w:tc>
      </w:tr>
      <w:tr w:rsidR="002D3D2F" w14:paraId="69F571C9" w14:textId="77777777">
        <w:tc>
          <w:tcPr>
            <w:tcW w:w="2944" w:type="dxa"/>
          </w:tcPr>
          <w:p w14:paraId="3966199B" w14:textId="77777777" w:rsidR="002D3D2F" w:rsidRDefault="006A55D9">
            <w:pPr>
              <w:spacing w:before="240" w:after="240" w:line="36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00425/INFOEM/IP/RR/2024 </w:t>
            </w:r>
          </w:p>
        </w:tc>
        <w:tc>
          <w:tcPr>
            <w:tcW w:w="6123" w:type="dxa"/>
          </w:tcPr>
          <w:p w14:paraId="1CF123C1" w14:textId="77777777" w:rsidR="002D3D2F" w:rsidRDefault="006A55D9">
            <w:pPr>
              <w:spacing w:before="240" w:after="240"/>
              <w:jc w:val="center"/>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El sujeto obligado proporcionó información diferente a la solicitada, no obstante se le proporcionó desde la solicitud en archivo digital el tipo de documento que se estaba solicitando. Se limitó a adjuntar información que se puede obtener a través del portal de transparencia y que no corresponde a lo solicitado. Por lo que incumplió lo señalado por los artículos 24 fracciones XI, XVIII, XIX, XXIII, 25 y demás relativos y aplicables.</w:t>
            </w:r>
          </w:p>
        </w:tc>
      </w:tr>
      <w:tr w:rsidR="002D3D2F" w14:paraId="33489E28" w14:textId="77777777">
        <w:tc>
          <w:tcPr>
            <w:tcW w:w="2944" w:type="dxa"/>
          </w:tcPr>
          <w:p w14:paraId="081B2196" w14:textId="77777777" w:rsidR="002D3D2F" w:rsidRDefault="006A55D9">
            <w:pPr>
              <w:spacing w:before="240" w:after="240" w:line="36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00426/INFOEM/IP/RR/2024</w:t>
            </w:r>
          </w:p>
        </w:tc>
        <w:tc>
          <w:tcPr>
            <w:tcW w:w="6123" w:type="dxa"/>
          </w:tcPr>
          <w:p w14:paraId="13E42ABF" w14:textId="77777777" w:rsidR="002D3D2F" w:rsidRDefault="006A55D9">
            <w:pPr>
              <w:spacing w:before="240" w:after="240"/>
              <w:jc w:val="center"/>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El sujeto obligado proporcionó información incompleta a la solicitada. Por lo que incumplió lo señalado por los artículos 24 fracciones XI, XVIII, XIX, XXIII, 25 y demás relativos y aplicables.</w:t>
            </w:r>
          </w:p>
        </w:tc>
      </w:tr>
      <w:tr w:rsidR="002D3D2F" w14:paraId="3202A510" w14:textId="77777777">
        <w:tc>
          <w:tcPr>
            <w:tcW w:w="2944" w:type="dxa"/>
          </w:tcPr>
          <w:p w14:paraId="03E823ED" w14:textId="77777777" w:rsidR="002D3D2F" w:rsidRDefault="006A55D9">
            <w:pPr>
              <w:spacing w:before="240" w:after="240" w:line="36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00428/INFOEM/IP/RR/2024</w:t>
            </w:r>
          </w:p>
        </w:tc>
        <w:tc>
          <w:tcPr>
            <w:tcW w:w="6123" w:type="dxa"/>
          </w:tcPr>
          <w:p w14:paraId="7BB6E1D5" w14:textId="77777777" w:rsidR="002D3D2F" w:rsidRDefault="006A55D9">
            <w:pPr>
              <w:spacing w:before="240" w:after="240"/>
              <w:jc w:val="center"/>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La información no se proporcionó de manera completa</w:t>
            </w:r>
          </w:p>
        </w:tc>
      </w:tr>
      <w:tr w:rsidR="002D3D2F" w14:paraId="37BB34FB" w14:textId="77777777">
        <w:tc>
          <w:tcPr>
            <w:tcW w:w="2944" w:type="dxa"/>
          </w:tcPr>
          <w:p w14:paraId="2A8313E1" w14:textId="77777777" w:rsidR="002D3D2F" w:rsidRDefault="006A55D9">
            <w:pPr>
              <w:spacing w:before="240" w:after="240" w:line="36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00429/INFOEM/IP/RR/2024                      </w:t>
            </w:r>
          </w:p>
        </w:tc>
        <w:tc>
          <w:tcPr>
            <w:tcW w:w="6123" w:type="dxa"/>
          </w:tcPr>
          <w:p w14:paraId="019E7A01" w14:textId="77777777" w:rsidR="002D3D2F" w:rsidRDefault="006A55D9">
            <w:pPr>
              <w:spacing w:before="240" w:after="240"/>
              <w:jc w:val="center"/>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Información proporcionada parcialmente</w:t>
            </w:r>
          </w:p>
        </w:tc>
      </w:tr>
    </w:tbl>
    <w:p w14:paraId="23EC5901"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 de resaltar que no se aprecian manifestaciones en el apartado de Razones o Motivos de Inconformidad de la totalidad de los recursos de revisión.</w:t>
      </w:r>
    </w:p>
    <w:p w14:paraId="3D1F35CF" w14:textId="77777777" w:rsidR="002D3D2F" w:rsidRDefault="006A55D9">
      <w:pPr>
        <w:spacing w:before="240" w:after="240" w:line="360" w:lineRule="auto"/>
        <w:jc w:val="both"/>
        <w:rPr>
          <w:rFonts w:ascii="Palatino Linotype" w:eastAsia="Palatino Linotype" w:hAnsi="Palatino Linotype" w:cs="Palatino Linotype"/>
        </w:rPr>
      </w:pPr>
      <w:bookmarkStart w:id="2" w:name="_heading=h.gjdgxs" w:colFirst="0" w:colLast="0"/>
      <w:bookmarkEnd w:id="2"/>
      <w:r>
        <w:rPr>
          <w:rFonts w:ascii="Palatino Linotype" w:eastAsia="Palatino Linotype" w:hAnsi="Palatino Linotype" w:cs="Palatino Linotype"/>
          <w:b/>
        </w:rPr>
        <w:t>5. Turno.</w:t>
      </w:r>
      <w:r>
        <w:rPr>
          <w:rFonts w:ascii="Palatino Linotype" w:eastAsia="Palatino Linotype" w:hAnsi="Palatino Linotype" w:cs="Palatino Linotype"/>
        </w:rPr>
        <w:t xml:space="preserve"> De conformidad con el artículo 185 fracción I de la Ley Transparencia y Acceso a la Información Pública, los recursos de revisión fueron</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turnados de la siguiente manera a efecto de presentar al Pleno los proyectos de resolución correspondientes: </w:t>
      </w:r>
    </w:p>
    <w:tbl>
      <w:tblPr>
        <w:tblStyle w:val="af4"/>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2D3D2F" w14:paraId="464F40CE" w14:textId="77777777">
        <w:tc>
          <w:tcPr>
            <w:tcW w:w="4460" w:type="dxa"/>
            <w:shd w:val="clear" w:color="auto" w:fill="F4DF90"/>
          </w:tcPr>
          <w:p w14:paraId="716013BF" w14:textId="77777777" w:rsidR="002D3D2F" w:rsidRDefault="006A55D9">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4461" w:type="dxa"/>
            <w:shd w:val="clear" w:color="auto" w:fill="F4DF90"/>
          </w:tcPr>
          <w:p w14:paraId="0DE28684" w14:textId="77777777" w:rsidR="002D3D2F" w:rsidRDefault="006A55D9">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Comisionada/o</w:t>
            </w:r>
          </w:p>
        </w:tc>
      </w:tr>
      <w:tr w:rsidR="002D3D2F" w14:paraId="60C2BA03" w14:textId="77777777">
        <w:tc>
          <w:tcPr>
            <w:tcW w:w="4460" w:type="dxa"/>
          </w:tcPr>
          <w:p w14:paraId="69760A48" w14:textId="77777777" w:rsidR="002D3D2F" w:rsidRDefault="006A55D9">
            <w:pPr>
              <w:spacing w:before="240" w:after="240" w:line="276" w:lineRule="auto"/>
              <w:jc w:val="center"/>
              <w:rPr>
                <w:rFonts w:ascii="Palatino Linotype" w:eastAsia="Palatino Linotype" w:hAnsi="Palatino Linotype" w:cs="Palatino Linotype"/>
                <w:b/>
              </w:rPr>
            </w:pPr>
            <w:r>
              <w:rPr>
                <w:rFonts w:ascii="Palatino Linotype" w:eastAsia="Palatino Linotype" w:hAnsi="Palatino Linotype" w:cs="Palatino Linotype"/>
                <w:b/>
                <w:color w:val="000000"/>
                <w:sz w:val="20"/>
                <w:szCs w:val="20"/>
              </w:rPr>
              <w:lastRenderedPageBreak/>
              <w:t>00424/INFOEM/IP/RR/2024 y 00429/INFOEM/IP/RR/2024</w:t>
            </w:r>
          </w:p>
        </w:tc>
        <w:tc>
          <w:tcPr>
            <w:tcW w:w="4461" w:type="dxa"/>
          </w:tcPr>
          <w:p w14:paraId="70755820" w14:textId="77777777" w:rsidR="002D3D2F" w:rsidRDefault="006A55D9">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Comisionada Guadalupe Ramírez Peña</w:t>
            </w:r>
          </w:p>
        </w:tc>
      </w:tr>
      <w:tr w:rsidR="002D3D2F" w14:paraId="0AA7A42F" w14:textId="77777777">
        <w:tc>
          <w:tcPr>
            <w:tcW w:w="4460" w:type="dxa"/>
          </w:tcPr>
          <w:p w14:paraId="2966DEA1" w14:textId="77777777" w:rsidR="002D3D2F" w:rsidRDefault="006A55D9">
            <w:pPr>
              <w:spacing w:before="240" w:after="240" w:line="276"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00425/INFOEM/IP/RR/2024</w:t>
            </w:r>
          </w:p>
        </w:tc>
        <w:tc>
          <w:tcPr>
            <w:tcW w:w="4461" w:type="dxa"/>
          </w:tcPr>
          <w:p w14:paraId="6A77A2A6" w14:textId="77777777" w:rsidR="002D3D2F" w:rsidRDefault="006A55D9">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Comisionado Presidente José Martínez Vilchis</w:t>
            </w:r>
          </w:p>
        </w:tc>
      </w:tr>
      <w:tr w:rsidR="002D3D2F" w14:paraId="0F7A13B8" w14:textId="77777777">
        <w:tc>
          <w:tcPr>
            <w:tcW w:w="4460" w:type="dxa"/>
          </w:tcPr>
          <w:p w14:paraId="5C524570" w14:textId="77777777" w:rsidR="002D3D2F" w:rsidRDefault="006A55D9">
            <w:pPr>
              <w:spacing w:before="240" w:after="240" w:line="276"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00426/INFOEM/IP/RR/2024</w:t>
            </w:r>
          </w:p>
        </w:tc>
        <w:tc>
          <w:tcPr>
            <w:tcW w:w="4461" w:type="dxa"/>
          </w:tcPr>
          <w:p w14:paraId="5B3EB386" w14:textId="77777777" w:rsidR="002D3D2F" w:rsidRDefault="006A55D9">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Comisionado Luis Gustavo Parra Noriega</w:t>
            </w:r>
          </w:p>
        </w:tc>
      </w:tr>
      <w:tr w:rsidR="002D3D2F" w14:paraId="352030EA" w14:textId="77777777">
        <w:tc>
          <w:tcPr>
            <w:tcW w:w="4460" w:type="dxa"/>
          </w:tcPr>
          <w:p w14:paraId="59532CDE" w14:textId="77777777" w:rsidR="002D3D2F" w:rsidRDefault="006A55D9">
            <w:pPr>
              <w:spacing w:before="240" w:after="240" w:line="276"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00428/INFOEM/IP/RR/2024</w:t>
            </w:r>
          </w:p>
        </w:tc>
        <w:tc>
          <w:tcPr>
            <w:tcW w:w="4461" w:type="dxa"/>
          </w:tcPr>
          <w:p w14:paraId="66ED353C" w14:textId="77777777" w:rsidR="002D3D2F" w:rsidRDefault="006A55D9">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Comisionada María del Rosario Mejía Ayala</w:t>
            </w:r>
          </w:p>
        </w:tc>
      </w:tr>
    </w:tbl>
    <w:p w14:paraId="2F014CFD" w14:textId="77777777" w:rsidR="002D3D2F" w:rsidRDefault="002D3D2F">
      <w:pPr>
        <w:spacing w:after="0" w:line="360" w:lineRule="auto"/>
        <w:jc w:val="both"/>
        <w:rPr>
          <w:rFonts w:ascii="Palatino Linotype" w:eastAsia="Palatino Linotype" w:hAnsi="Palatino Linotype" w:cs="Palatino Linotype"/>
          <w:sz w:val="24"/>
          <w:szCs w:val="24"/>
        </w:rPr>
      </w:pPr>
    </w:p>
    <w:p w14:paraId="5FF3406D" w14:textId="77777777" w:rsidR="002D3D2F" w:rsidRDefault="006A55D9">
      <w:pPr>
        <w:spacing w:after="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6. Admisión de los Recursos de Revisión. </w:t>
      </w:r>
      <w:r>
        <w:rPr>
          <w:rFonts w:ascii="Palatino Linotype" w:eastAsia="Palatino Linotype" w:hAnsi="Palatino Linotype" w:cs="Palatino Linotype"/>
        </w:rPr>
        <w:t xml:space="preserve">Los días </w:t>
      </w:r>
      <w:r>
        <w:rPr>
          <w:rFonts w:ascii="Palatino Linotype" w:eastAsia="Palatino Linotype" w:hAnsi="Palatino Linotype" w:cs="Palatino Linotype"/>
          <w:b/>
        </w:rPr>
        <w:t>siete y ocho de febrero de dos mil veinticuatro</w:t>
      </w:r>
      <w:r>
        <w:rPr>
          <w:rFonts w:ascii="Palatino Linotype" w:eastAsia="Palatino Linotype" w:hAnsi="Palatino Linotype" w:cs="Palatino Linotype"/>
        </w:rPr>
        <w:t>, en términos de lo dispuesto en el artículo 185 fracciones I, II y IV de la Ley de Transparencia y Acceso a la Información Pública del Estado de México y Municipios, se admitieron a trámite los recursos de revisión.</w:t>
      </w:r>
    </w:p>
    <w:p w14:paraId="11FB907C" w14:textId="77777777" w:rsidR="002D3D2F" w:rsidRDefault="002D3D2F">
      <w:pPr>
        <w:spacing w:after="0" w:line="360" w:lineRule="auto"/>
        <w:ind w:right="51"/>
        <w:jc w:val="both"/>
        <w:rPr>
          <w:rFonts w:ascii="Palatino Linotype" w:eastAsia="Palatino Linotype" w:hAnsi="Palatino Linotype" w:cs="Palatino Linotype"/>
          <w:sz w:val="24"/>
          <w:szCs w:val="24"/>
        </w:rPr>
      </w:pPr>
    </w:p>
    <w:p w14:paraId="7AE29453" w14:textId="77777777" w:rsidR="002D3D2F" w:rsidRDefault="006A55D9">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Manifestaciones. </w:t>
      </w:r>
      <w:r>
        <w:rPr>
          <w:rFonts w:ascii="Palatino Linotype" w:eastAsia="Palatino Linotype" w:hAnsi="Palatino Linotype" w:cs="Palatino Linotype"/>
        </w:rPr>
        <w:t xml:space="preserve">Los días </w:t>
      </w:r>
      <w:r>
        <w:rPr>
          <w:rFonts w:ascii="Palatino Linotype" w:eastAsia="Palatino Linotype" w:hAnsi="Palatino Linotype" w:cs="Palatino Linotype"/>
          <w:b/>
        </w:rPr>
        <w:t>quince y dieciséis de febrero de dos mil veinticuatro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rindió sus informes justificados, en los recursos de revisión de la siguiente forma: </w:t>
      </w:r>
    </w:p>
    <w:p w14:paraId="61612598" w14:textId="77777777" w:rsidR="002D3D2F" w:rsidRDefault="002D3D2F">
      <w:pPr>
        <w:spacing w:after="0" w:line="360" w:lineRule="auto"/>
        <w:jc w:val="both"/>
        <w:rPr>
          <w:rFonts w:ascii="Palatino Linotype" w:eastAsia="Palatino Linotype" w:hAnsi="Palatino Linotype" w:cs="Palatino Linotype"/>
          <w:sz w:val="24"/>
          <w:szCs w:val="24"/>
        </w:rPr>
      </w:pPr>
    </w:p>
    <w:tbl>
      <w:tblPr>
        <w:tblStyle w:val="af5"/>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5812"/>
      </w:tblGrid>
      <w:tr w:rsidR="002D3D2F" w14:paraId="6BCE7536" w14:textId="77777777">
        <w:tc>
          <w:tcPr>
            <w:tcW w:w="2977" w:type="dxa"/>
            <w:shd w:val="clear" w:color="auto" w:fill="F4DF90"/>
          </w:tcPr>
          <w:p w14:paraId="66EC125B" w14:textId="77777777" w:rsidR="002D3D2F" w:rsidRDefault="006A55D9">
            <w:pPr>
              <w:spacing w:before="120" w:after="120"/>
              <w:jc w:val="center"/>
              <w:rPr>
                <w:rFonts w:ascii="Palatino Linotype" w:eastAsia="Palatino Linotype" w:hAnsi="Palatino Linotype" w:cs="Palatino Linotype"/>
                <w:b/>
                <w:sz w:val="20"/>
                <w:szCs w:val="20"/>
              </w:rPr>
            </w:pPr>
            <w:bookmarkStart w:id="3" w:name="_heading=h.1fob9te" w:colFirst="0" w:colLast="0"/>
            <w:bookmarkEnd w:id="3"/>
            <w:r>
              <w:rPr>
                <w:rFonts w:ascii="Palatino Linotype" w:eastAsia="Palatino Linotype" w:hAnsi="Palatino Linotype" w:cs="Palatino Linotype"/>
                <w:b/>
                <w:sz w:val="20"/>
                <w:szCs w:val="20"/>
              </w:rPr>
              <w:t>Recuso de Revisión</w:t>
            </w:r>
          </w:p>
        </w:tc>
        <w:tc>
          <w:tcPr>
            <w:tcW w:w="5812" w:type="dxa"/>
            <w:shd w:val="clear" w:color="auto" w:fill="F4DF90"/>
          </w:tcPr>
          <w:p w14:paraId="09891A9B" w14:textId="77777777" w:rsidR="002D3D2F" w:rsidRDefault="006A55D9">
            <w:pPr>
              <w:spacing w:before="120" w:after="12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Información entregada</w:t>
            </w:r>
          </w:p>
        </w:tc>
      </w:tr>
      <w:tr w:rsidR="002D3D2F" w14:paraId="49AAFC7A" w14:textId="77777777">
        <w:trPr>
          <w:trHeight w:val="432"/>
        </w:trPr>
        <w:tc>
          <w:tcPr>
            <w:tcW w:w="2977" w:type="dxa"/>
            <w:vAlign w:val="center"/>
          </w:tcPr>
          <w:p w14:paraId="6A738EB4" w14:textId="77777777" w:rsidR="002D3D2F" w:rsidRPr="00E264A0" w:rsidRDefault="006A55D9">
            <w:pPr>
              <w:spacing w:before="120" w:after="120"/>
              <w:jc w:val="center"/>
              <w:rPr>
                <w:rFonts w:ascii="Palatino Linotype" w:eastAsia="Palatino Linotype" w:hAnsi="Palatino Linotype" w:cs="Palatino Linotype"/>
                <w:b/>
                <w:sz w:val="20"/>
                <w:szCs w:val="20"/>
                <w:lang w:val="en-US"/>
              </w:rPr>
            </w:pPr>
            <w:r w:rsidRPr="00E264A0">
              <w:rPr>
                <w:rFonts w:ascii="Palatino Linotype" w:eastAsia="Palatino Linotype" w:hAnsi="Palatino Linotype" w:cs="Palatino Linotype"/>
                <w:b/>
                <w:sz w:val="20"/>
                <w:szCs w:val="20"/>
                <w:lang w:val="en-US"/>
              </w:rPr>
              <w:t>00646/UAEM/IP/2023</w:t>
            </w:r>
          </w:p>
          <w:p w14:paraId="6E36736B" w14:textId="77777777" w:rsidR="002D3D2F" w:rsidRPr="00E264A0" w:rsidRDefault="006A55D9">
            <w:pPr>
              <w:spacing w:before="120" w:after="120"/>
              <w:jc w:val="center"/>
              <w:rPr>
                <w:rFonts w:ascii="Palatino Linotype" w:eastAsia="Palatino Linotype" w:hAnsi="Palatino Linotype" w:cs="Palatino Linotype"/>
                <w:b/>
                <w:sz w:val="20"/>
                <w:szCs w:val="20"/>
                <w:lang w:val="en-US"/>
              </w:rPr>
            </w:pPr>
            <w:r w:rsidRPr="00E264A0">
              <w:rPr>
                <w:rFonts w:ascii="Palatino Linotype" w:eastAsia="Palatino Linotype" w:hAnsi="Palatino Linotype" w:cs="Palatino Linotype"/>
                <w:b/>
                <w:sz w:val="20"/>
                <w:szCs w:val="20"/>
                <w:lang w:val="en-US"/>
              </w:rPr>
              <w:t>00424/INFOEM/IP/RR/2024</w:t>
            </w:r>
          </w:p>
        </w:tc>
        <w:tc>
          <w:tcPr>
            <w:tcW w:w="5812" w:type="dxa"/>
          </w:tcPr>
          <w:p w14:paraId="39F6BC85" w14:textId="77777777" w:rsidR="002D3D2F" w:rsidRDefault="006A55D9">
            <w:pPr>
              <w:pBdr>
                <w:top w:val="nil"/>
                <w:left w:val="nil"/>
                <w:bottom w:val="nil"/>
                <w:right w:val="nil"/>
                <w:between w:val="nil"/>
              </w:pBdr>
              <w:spacing w:before="120" w:after="120"/>
              <w:ind w:left="27"/>
              <w:jc w:val="both"/>
              <w:rPr>
                <w:rFonts w:ascii="Palatino Linotype" w:eastAsia="Palatino Linotype" w:hAnsi="Palatino Linotype" w:cs="Palatino Linotype"/>
                <w:b/>
                <w:sz w:val="20"/>
                <w:szCs w:val="20"/>
              </w:rPr>
            </w:pPr>
            <w:r>
              <w:rPr>
                <w:rFonts w:ascii="Palatino Linotype" w:eastAsia="Palatino Linotype" w:hAnsi="Palatino Linotype" w:cs="Palatino Linotype"/>
                <w:b/>
                <w:i/>
                <w:sz w:val="20"/>
                <w:szCs w:val="20"/>
              </w:rPr>
              <w:t>“rr424-24_15-02-2024-113657.pdf”</w:t>
            </w:r>
            <w:r>
              <w:rPr>
                <w:rFonts w:ascii="Palatino Linotype" w:eastAsia="Palatino Linotype" w:hAnsi="Palatino Linotype" w:cs="Palatino Linotype"/>
                <w:b/>
                <w:sz w:val="20"/>
                <w:szCs w:val="20"/>
              </w:rPr>
              <w:t xml:space="preserve">: </w:t>
            </w:r>
            <w:r>
              <w:rPr>
                <w:rFonts w:ascii="Palatino Linotype" w:eastAsia="Palatino Linotype" w:hAnsi="Palatino Linotype" w:cs="Palatino Linotype"/>
                <w:sz w:val="20"/>
                <w:szCs w:val="20"/>
              </w:rPr>
              <w:t xml:space="preserve">Documento de veintidós fojas, en el que medularmente el Sujeto Obligado ratifica los términos de su respuesta inicial, precisando que por la temporalidad, los documentos solicitados en términos del artículo 30 del Código Fiscal de la Federación en relación con el artículo 45 bis, son documentos que no tienen valores histórico, administrativos y que su vigencia de almacenamiento apegado a la normatividad referida es de cinco años, por lo tanto, a la </w:t>
            </w:r>
            <w:r>
              <w:rPr>
                <w:rFonts w:ascii="Palatino Linotype" w:eastAsia="Palatino Linotype" w:hAnsi="Palatino Linotype" w:cs="Palatino Linotype"/>
                <w:sz w:val="20"/>
                <w:szCs w:val="20"/>
              </w:rPr>
              <w:lastRenderedPageBreak/>
              <w:t>fecha de la solicitud ya no cuenta con las documentales solicitadas.</w:t>
            </w:r>
          </w:p>
        </w:tc>
      </w:tr>
      <w:tr w:rsidR="002D3D2F" w14:paraId="449202C0" w14:textId="77777777">
        <w:trPr>
          <w:trHeight w:val="432"/>
        </w:trPr>
        <w:tc>
          <w:tcPr>
            <w:tcW w:w="2977" w:type="dxa"/>
            <w:vAlign w:val="center"/>
          </w:tcPr>
          <w:p w14:paraId="3FA4BD12" w14:textId="77777777" w:rsidR="002D3D2F" w:rsidRPr="00E264A0" w:rsidRDefault="006A55D9">
            <w:pPr>
              <w:spacing w:before="120" w:after="120"/>
              <w:jc w:val="center"/>
              <w:rPr>
                <w:rFonts w:ascii="Palatino Linotype" w:eastAsia="Palatino Linotype" w:hAnsi="Palatino Linotype" w:cs="Palatino Linotype"/>
                <w:b/>
                <w:sz w:val="20"/>
                <w:szCs w:val="20"/>
                <w:lang w:val="en-US"/>
              </w:rPr>
            </w:pPr>
            <w:r w:rsidRPr="00E264A0">
              <w:rPr>
                <w:rFonts w:ascii="Palatino Linotype" w:eastAsia="Palatino Linotype" w:hAnsi="Palatino Linotype" w:cs="Palatino Linotype"/>
                <w:b/>
                <w:sz w:val="20"/>
                <w:szCs w:val="20"/>
                <w:lang w:val="en-US"/>
              </w:rPr>
              <w:lastRenderedPageBreak/>
              <w:t>00648/UAEM/IP/2023</w:t>
            </w:r>
          </w:p>
          <w:p w14:paraId="2DF632D5" w14:textId="77777777" w:rsidR="002D3D2F" w:rsidRPr="00E264A0" w:rsidRDefault="006A55D9">
            <w:pPr>
              <w:spacing w:before="120" w:after="120"/>
              <w:jc w:val="center"/>
              <w:rPr>
                <w:rFonts w:ascii="Palatino Linotype" w:eastAsia="Palatino Linotype" w:hAnsi="Palatino Linotype" w:cs="Palatino Linotype"/>
                <w:b/>
                <w:sz w:val="20"/>
                <w:szCs w:val="20"/>
                <w:lang w:val="en-US"/>
              </w:rPr>
            </w:pPr>
            <w:r w:rsidRPr="00E264A0">
              <w:rPr>
                <w:rFonts w:ascii="Palatino Linotype" w:eastAsia="Palatino Linotype" w:hAnsi="Palatino Linotype" w:cs="Palatino Linotype"/>
                <w:b/>
                <w:sz w:val="20"/>
                <w:szCs w:val="20"/>
                <w:lang w:val="en-US"/>
              </w:rPr>
              <w:t>00425/INFOEM/IP/RR/2024</w:t>
            </w:r>
          </w:p>
        </w:tc>
        <w:tc>
          <w:tcPr>
            <w:tcW w:w="5812" w:type="dxa"/>
          </w:tcPr>
          <w:p w14:paraId="5908E04E" w14:textId="77777777" w:rsidR="002D3D2F" w:rsidRDefault="006A55D9">
            <w:pPr>
              <w:pBdr>
                <w:top w:val="nil"/>
                <w:left w:val="nil"/>
                <w:bottom w:val="nil"/>
                <w:right w:val="nil"/>
                <w:between w:val="nil"/>
              </w:pBdr>
              <w:spacing w:before="120" w:after="120"/>
              <w:ind w:left="2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i/>
                <w:color w:val="000000"/>
                <w:sz w:val="20"/>
                <w:szCs w:val="20"/>
              </w:rPr>
              <w:t>“rr425-24_15-02-2024-113745.pdf”</w:t>
            </w:r>
            <w:r>
              <w:rPr>
                <w:rFonts w:ascii="Palatino Linotype" w:eastAsia="Palatino Linotype" w:hAnsi="Palatino Linotype" w:cs="Palatino Linotype"/>
                <w:b/>
                <w:color w:val="000000"/>
                <w:sz w:val="20"/>
                <w:szCs w:val="20"/>
              </w:rPr>
              <w:t>:</w:t>
            </w:r>
            <w:r>
              <w:rPr>
                <w:rFonts w:ascii="Palatino Linotype" w:eastAsia="Palatino Linotype" w:hAnsi="Palatino Linotype" w:cs="Palatino Linotype"/>
                <w:color w:val="000000"/>
                <w:sz w:val="20"/>
                <w:szCs w:val="20"/>
              </w:rPr>
              <w:t xml:space="preserve"> Documento de veintidós fojas, en el que medularmente el Sujeto Obligado ratifica los términos de su respuesta inicial, precisando que por la temporalidad, los documentos solicitados en términos del artículo 30 del Código Fiscal de la Federación en relación con el artículo 45 bis, son documentos que no tienen valores histórico, administrativos y que su vigencia de almacenamiento apegado a la normatividad referida es de cinco años, por lo tanto, a la fecha de la solicitud ya no cuenta con las documentales solicitadas.</w:t>
            </w:r>
          </w:p>
        </w:tc>
      </w:tr>
      <w:tr w:rsidR="002D3D2F" w14:paraId="244EA94E" w14:textId="77777777">
        <w:trPr>
          <w:trHeight w:val="432"/>
        </w:trPr>
        <w:tc>
          <w:tcPr>
            <w:tcW w:w="2977" w:type="dxa"/>
            <w:vAlign w:val="center"/>
          </w:tcPr>
          <w:p w14:paraId="3080679A" w14:textId="77777777" w:rsidR="002D3D2F" w:rsidRPr="00E264A0" w:rsidRDefault="006A55D9">
            <w:pPr>
              <w:spacing w:before="120" w:after="120"/>
              <w:jc w:val="center"/>
              <w:rPr>
                <w:rFonts w:ascii="Palatino Linotype" w:eastAsia="Palatino Linotype" w:hAnsi="Palatino Linotype" w:cs="Palatino Linotype"/>
                <w:b/>
                <w:sz w:val="20"/>
                <w:szCs w:val="20"/>
                <w:lang w:val="en-US"/>
              </w:rPr>
            </w:pPr>
            <w:r w:rsidRPr="00E264A0">
              <w:rPr>
                <w:rFonts w:ascii="Palatino Linotype" w:eastAsia="Palatino Linotype" w:hAnsi="Palatino Linotype" w:cs="Palatino Linotype"/>
                <w:b/>
                <w:sz w:val="20"/>
                <w:szCs w:val="20"/>
                <w:lang w:val="en-US"/>
              </w:rPr>
              <w:t>00654/UAEM/IP/2023</w:t>
            </w:r>
          </w:p>
          <w:p w14:paraId="49134F58" w14:textId="77777777" w:rsidR="002D3D2F" w:rsidRPr="00E264A0" w:rsidRDefault="006A55D9">
            <w:pPr>
              <w:spacing w:before="120" w:after="120"/>
              <w:jc w:val="center"/>
              <w:rPr>
                <w:rFonts w:ascii="Palatino Linotype" w:eastAsia="Palatino Linotype" w:hAnsi="Palatino Linotype" w:cs="Palatino Linotype"/>
                <w:b/>
                <w:sz w:val="20"/>
                <w:szCs w:val="20"/>
                <w:lang w:val="en-US"/>
              </w:rPr>
            </w:pPr>
            <w:r w:rsidRPr="00E264A0">
              <w:rPr>
                <w:rFonts w:ascii="Palatino Linotype" w:eastAsia="Palatino Linotype" w:hAnsi="Palatino Linotype" w:cs="Palatino Linotype"/>
                <w:b/>
                <w:sz w:val="20"/>
                <w:szCs w:val="20"/>
                <w:lang w:val="en-US"/>
              </w:rPr>
              <w:t>00426/INFOEM/IP/RR/2024</w:t>
            </w:r>
          </w:p>
        </w:tc>
        <w:tc>
          <w:tcPr>
            <w:tcW w:w="5812" w:type="dxa"/>
          </w:tcPr>
          <w:p w14:paraId="04D7B8FE" w14:textId="77777777" w:rsidR="002D3D2F" w:rsidRDefault="006A55D9">
            <w:pPr>
              <w:spacing w:before="120" w:after="120"/>
              <w:jc w:val="both"/>
              <w:rPr>
                <w:rFonts w:ascii="Palatino Linotype" w:eastAsia="Palatino Linotype" w:hAnsi="Palatino Linotype" w:cs="Palatino Linotype"/>
                <w:sz w:val="20"/>
                <w:szCs w:val="20"/>
              </w:rPr>
            </w:pPr>
            <w:r>
              <w:rPr>
                <w:rFonts w:ascii="Palatino Linotype" w:eastAsia="Palatino Linotype" w:hAnsi="Palatino Linotype" w:cs="Palatino Linotype"/>
                <w:b/>
                <w:i/>
                <w:sz w:val="20"/>
                <w:szCs w:val="20"/>
              </w:rPr>
              <w:t>rr426-24_15-02-2024-113833.pdf</w:t>
            </w:r>
            <w:r>
              <w:rPr>
                <w:rFonts w:ascii="Palatino Linotype" w:eastAsia="Palatino Linotype" w:hAnsi="Palatino Linotype" w:cs="Palatino Linotype"/>
                <w:b/>
                <w:sz w:val="20"/>
                <w:szCs w:val="20"/>
              </w:rPr>
              <w:t xml:space="preserve">: </w:t>
            </w:r>
            <w:r>
              <w:rPr>
                <w:rFonts w:ascii="Palatino Linotype" w:eastAsia="Palatino Linotype" w:hAnsi="Palatino Linotype" w:cs="Palatino Linotype"/>
                <w:sz w:val="20"/>
                <w:szCs w:val="20"/>
              </w:rPr>
              <w:t>Documento de cuarenta fojas, en el que medularmente se aprecia el pronunciamiento del servidor público de la Dirección de Recursos Financieros, quien medularmente refiere que dada la magnitud y temporalidad de la información requerida, es decir, de 32 mil fojas, es humana y técnicamente imposible atender los requerimientos de información en el tiempo establecido por la ley.</w:t>
            </w:r>
          </w:p>
          <w:p w14:paraId="62E08977" w14:textId="77777777" w:rsidR="002D3D2F" w:rsidRDefault="006A55D9">
            <w:pPr>
              <w:spacing w:before="120" w:after="12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Asimismo, refiere que al exceder la información de las 20 páginas que autoriza la ley bajo el principio de gratuidad, el resto de la información se encuentra disponible en las instalaciones de la Dirección de Transparencia, una vez que haya realizado el pago de $257.28 (Doscientos cincuenta y siete 28/100 M.N).</w:t>
            </w:r>
          </w:p>
          <w:p w14:paraId="5B0685FA" w14:textId="77777777" w:rsidR="002D3D2F" w:rsidRDefault="006A55D9">
            <w:pPr>
              <w:spacing w:before="120" w:after="120"/>
              <w:jc w:val="both"/>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Oficio de fecha dieciséis de febrero de dos mil veinticuatro,  signado por el Director de Transparencia mediante el cual  solicita se confirme su respuesta primigenia.</w:t>
            </w:r>
          </w:p>
        </w:tc>
      </w:tr>
      <w:tr w:rsidR="002D3D2F" w14:paraId="49C2CCF5" w14:textId="77777777">
        <w:trPr>
          <w:trHeight w:val="432"/>
        </w:trPr>
        <w:tc>
          <w:tcPr>
            <w:tcW w:w="2977" w:type="dxa"/>
            <w:vAlign w:val="center"/>
          </w:tcPr>
          <w:p w14:paraId="78C1D4DF" w14:textId="77777777" w:rsidR="002D3D2F" w:rsidRPr="00E264A0" w:rsidRDefault="006A55D9">
            <w:pPr>
              <w:spacing w:before="120" w:after="120"/>
              <w:jc w:val="center"/>
              <w:rPr>
                <w:rFonts w:ascii="Palatino Linotype" w:eastAsia="Palatino Linotype" w:hAnsi="Palatino Linotype" w:cs="Palatino Linotype"/>
                <w:b/>
                <w:sz w:val="20"/>
                <w:szCs w:val="20"/>
                <w:lang w:val="en-US"/>
              </w:rPr>
            </w:pPr>
            <w:r w:rsidRPr="00E264A0">
              <w:rPr>
                <w:rFonts w:ascii="Palatino Linotype" w:eastAsia="Palatino Linotype" w:hAnsi="Palatino Linotype" w:cs="Palatino Linotype"/>
                <w:b/>
                <w:sz w:val="20"/>
                <w:szCs w:val="20"/>
                <w:lang w:val="en-US"/>
              </w:rPr>
              <w:t>00655/UAEM/IP/2023</w:t>
            </w:r>
          </w:p>
          <w:p w14:paraId="3F10706A" w14:textId="77777777" w:rsidR="002D3D2F" w:rsidRPr="00E264A0" w:rsidRDefault="006A55D9">
            <w:pPr>
              <w:spacing w:before="120" w:after="120"/>
              <w:jc w:val="center"/>
              <w:rPr>
                <w:rFonts w:ascii="Palatino Linotype" w:eastAsia="Palatino Linotype" w:hAnsi="Palatino Linotype" w:cs="Palatino Linotype"/>
                <w:b/>
                <w:sz w:val="20"/>
                <w:szCs w:val="20"/>
                <w:lang w:val="en-US"/>
              </w:rPr>
            </w:pPr>
            <w:r w:rsidRPr="00E264A0">
              <w:rPr>
                <w:rFonts w:ascii="Palatino Linotype" w:eastAsia="Palatino Linotype" w:hAnsi="Palatino Linotype" w:cs="Palatino Linotype"/>
                <w:b/>
                <w:sz w:val="20"/>
                <w:szCs w:val="20"/>
                <w:lang w:val="en-US"/>
              </w:rPr>
              <w:t>00428/INFOEM/IP/RR/2024</w:t>
            </w:r>
          </w:p>
        </w:tc>
        <w:tc>
          <w:tcPr>
            <w:tcW w:w="5812" w:type="dxa"/>
          </w:tcPr>
          <w:p w14:paraId="74B560A8" w14:textId="77777777" w:rsidR="002D3D2F" w:rsidRDefault="006A55D9">
            <w:pPr>
              <w:spacing w:before="120" w:after="120"/>
              <w:jc w:val="both"/>
              <w:rPr>
                <w:rFonts w:ascii="Palatino Linotype" w:eastAsia="Palatino Linotype" w:hAnsi="Palatino Linotype" w:cs="Palatino Linotype"/>
                <w:sz w:val="20"/>
                <w:szCs w:val="20"/>
              </w:rPr>
            </w:pPr>
            <w:r>
              <w:rPr>
                <w:rFonts w:ascii="Palatino Linotype" w:eastAsia="Palatino Linotype" w:hAnsi="Palatino Linotype" w:cs="Palatino Linotype"/>
                <w:b/>
                <w:i/>
                <w:sz w:val="20"/>
                <w:szCs w:val="20"/>
              </w:rPr>
              <w:t>rr428-24_15-02-2024-113922.pdf:</w:t>
            </w:r>
            <w:r>
              <w:rPr>
                <w:rFonts w:ascii="Palatino Linotype" w:eastAsia="Palatino Linotype" w:hAnsi="Palatino Linotype" w:cs="Palatino Linotype"/>
                <w:b/>
                <w:sz w:val="20"/>
                <w:szCs w:val="20"/>
              </w:rPr>
              <w:t xml:space="preserve"> </w:t>
            </w:r>
            <w:r>
              <w:rPr>
                <w:rFonts w:ascii="Palatino Linotype" w:eastAsia="Palatino Linotype" w:hAnsi="Palatino Linotype" w:cs="Palatino Linotype"/>
                <w:sz w:val="20"/>
                <w:szCs w:val="20"/>
              </w:rPr>
              <w:t>Documento de cuarenta fojas, en el que medularmente se aprecia el pronunciamiento del servidor público de la Dirección de Recursos Financieros, quien medularmente refiere que dada la magnitud y temporalidad de la información requerida, es decir, de 32 mil fojas, es humana y técnicamente imposible atender los requerimientos de información en el tiempo establecido por la ley.</w:t>
            </w:r>
          </w:p>
          <w:p w14:paraId="6D49F82D" w14:textId="77777777" w:rsidR="002D3D2F" w:rsidRDefault="006A55D9">
            <w:pPr>
              <w:spacing w:before="120" w:after="12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Asimismo, refiere que al exceder la información de las 20 páginas que autoriza la ley bajo el principio de gratuidad, el resto de la información se encuentra disponible en las instalaciones de la Dirección de Transparencia, una vez que haya realizado el pago de $257.28 (Doscientos cincuenta y siete 28/100 M.N).</w:t>
            </w:r>
          </w:p>
        </w:tc>
      </w:tr>
      <w:tr w:rsidR="002D3D2F" w14:paraId="3FB8D3C8" w14:textId="77777777">
        <w:trPr>
          <w:trHeight w:val="432"/>
        </w:trPr>
        <w:tc>
          <w:tcPr>
            <w:tcW w:w="2977" w:type="dxa"/>
            <w:vAlign w:val="center"/>
          </w:tcPr>
          <w:p w14:paraId="513DC186" w14:textId="77777777" w:rsidR="002D3D2F" w:rsidRPr="00E264A0" w:rsidRDefault="006A55D9">
            <w:pPr>
              <w:spacing w:before="120" w:after="120"/>
              <w:jc w:val="center"/>
              <w:rPr>
                <w:rFonts w:ascii="Palatino Linotype" w:eastAsia="Palatino Linotype" w:hAnsi="Palatino Linotype" w:cs="Palatino Linotype"/>
                <w:b/>
                <w:sz w:val="20"/>
                <w:szCs w:val="20"/>
                <w:lang w:val="en-US"/>
              </w:rPr>
            </w:pPr>
            <w:r w:rsidRPr="00E264A0">
              <w:rPr>
                <w:rFonts w:ascii="Palatino Linotype" w:eastAsia="Palatino Linotype" w:hAnsi="Palatino Linotype" w:cs="Palatino Linotype"/>
                <w:b/>
                <w:sz w:val="20"/>
                <w:szCs w:val="20"/>
                <w:lang w:val="en-US"/>
              </w:rPr>
              <w:lastRenderedPageBreak/>
              <w:t>00656/UAEM/IP/2023</w:t>
            </w:r>
          </w:p>
          <w:p w14:paraId="49360872" w14:textId="77777777" w:rsidR="002D3D2F" w:rsidRPr="00E264A0" w:rsidRDefault="006A55D9">
            <w:pPr>
              <w:spacing w:before="120" w:after="120"/>
              <w:jc w:val="center"/>
              <w:rPr>
                <w:rFonts w:ascii="Palatino Linotype" w:eastAsia="Palatino Linotype" w:hAnsi="Palatino Linotype" w:cs="Palatino Linotype"/>
                <w:b/>
                <w:sz w:val="20"/>
                <w:szCs w:val="20"/>
                <w:lang w:val="en-US"/>
              </w:rPr>
            </w:pPr>
            <w:r w:rsidRPr="00E264A0">
              <w:rPr>
                <w:rFonts w:ascii="Palatino Linotype" w:eastAsia="Palatino Linotype" w:hAnsi="Palatino Linotype" w:cs="Palatino Linotype"/>
                <w:b/>
                <w:sz w:val="20"/>
                <w:szCs w:val="20"/>
                <w:lang w:val="en-US"/>
              </w:rPr>
              <w:t>00429/INFOEM/IP/RR/2024</w:t>
            </w:r>
          </w:p>
        </w:tc>
        <w:tc>
          <w:tcPr>
            <w:tcW w:w="5812" w:type="dxa"/>
          </w:tcPr>
          <w:p w14:paraId="38EEE44B" w14:textId="77777777" w:rsidR="002D3D2F" w:rsidRDefault="006A55D9">
            <w:pPr>
              <w:spacing w:before="120" w:after="120"/>
              <w:jc w:val="both"/>
              <w:rPr>
                <w:rFonts w:ascii="Palatino Linotype" w:eastAsia="Palatino Linotype" w:hAnsi="Palatino Linotype" w:cs="Palatino Linotype"/>
                <w:sz w:val="20"/>
                <w:szCs w:val="20"/>
              </w:rPr>
            </w:pPr>
            <w:r>
              <w:rPr>
                <w:rFonts w:ascii="Palatino Linotype" w:eastAsia="Palatino Linotype" w:hAnsi="Palatino Linotype" w:cs="Palatino Linotype"/>
                <w:b/>
                <w:i/>
                <w:sz w:val="20"/>
                <w:szCs w:val="20"/>
              </w:rPr>
              <w:t>rr429-24_15-02-2024-114009.pdf:</w:t>
            </w:r>
            <w:r>
              <w:rPr>
                <w:rFonts w:ascii="Palatino Linotype" w:eastAsia="Palatino Linotype" w:hAnsi="Palatino Linotype" w:cs="Palatino Linotype"/>
                <w:b/>
                <w:sz w:val="20"/>
                <w:szCs w:val="20"/>
              </w:rPr>
              <w:t xml:space="preserve"> </w:t>
            </w:r>
            <w:r>
              <w:rPr>
                <w:rFonts w:ascii="Palatino Linotype" w:eastAsia="Palatino Linotype" w:hAnsi="Palatino Linotype" w:cs="Palatino Linotype"/>
                <w:sz w:val="20"/>
                <w:szCs w:val="20"/>
              </w:rPr>
              <w:t>Documento de cuarenta fojas, en el que medularmente se aprecia el pronunciamiento del servidor público de la Dirección de Recursos Financieros, quien medularmente refiere que dada la magnitud y temporalidad de la información requerida, es decir, de 32 mil fojas, es humana y técnicamente imposible atender los requerimientos de información en el tiempo establecido por la ley.</w:t>
            </w:r>
          </w:p>
        </w:tc>
      </w:tr>
    </w:tbl>
    <w:p w14:paraId="30A184E3" w14:textId="77777777" w:rsidR="002D3D2F" w:rsidRDefault="002D3D2F">
      <w:pPr>
        <w:spacing w:after="240" w:line="360" w:lineRule="auto"/>
        <w:jc w:val="both"/>
        <w:rPr>
          <w:rFonts w:ascii="Palatino Linotype" w:eastAsia="Palatino Linotype" w:hAnsi="Palatino Linotype" w:cs="Palatino Linotype"/>
        </w:rPr>
      </w:pPr>
    </w:p>
    <w:p w14:paraId="3F73BB27" w14:textId="77777777" w:rsidR="002D3D2F" w:rsidRDefault="006A55D9">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Archivos que fueron puestos a la vista de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fecha diecisiete de junio de dos mil veinticuatro. Mientras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fue omisa en rendir su informe justificado.</w:t>
      </w:r>
    </w:p>
    <w:p w14:paraId="55DF93F8" w14:textId="77777777" w:rsidR="002D3D2F" w:rsidRDefault="006A55D9">
      <w:pPr>
        <w:pBdr>
          <w:top w:val="nil"/>
          <w:left w:val="nil"/>
          <w:bottom w:val="nil"/>
          <w:right w:val="nil"/>
          <w:between w:val="nil"/>
        </w:pBdr>
        <w:spacing w:before="240" w:after="240" w:line="360" w:lineRule="auto"/>
        <w:jc w:val="both"/>
      </w:pPr>
      <w:r>
        <w:rPr>
          <w:rFonts w:ascii="Palatino Linotype" w:eastAsia="Palatino Linotype" w:hAnsi="Palatino Linotype" w:cs="Palatino Linotype"/>
          <w:b/>
        </w:rPr>
        <w:t xml:space="preserve">8. Acumulación de los recursos de revisión. </w:t>
      </w:r>
      <w:r>
        <w:rPr>
          <w:rFonts w:ascii="Palatino Linotype" w:eastAsia="Palatino Linotype" w:hAnsi="Palatino Linotype" w:cs="Palatino Linotype"/>
        </w:rPr>
        <w:t xml:space="preserve">Al respecto cabe señalar, que el Pleno de este Instituto, en la </w:t>
      </w:r>
      <w:r>
        <w:rPr>
          <w:rFonts w:ascii="Palatino Linotype" w:eastAsia="Palatino Linotype" w:hAnsi="Palatino Linotype" w:cs="Palatino Linotype"/>
          <w:b/>
        </w:rPr>
        <w:t>Quinta Sesión</w:t>
      </w:r>
      <w:r>
        <w:rPr>
          <w:rFonts w:ascii="Palatino Linotype" w:eastAsia="Palatino Linotype" w:hAnsi="Palatino Linotype" w:cs="Palatino Linotype"/>
        </w:rPr>
        <w:t xml:space="preserve"> </w:t>
      </w:r>
      <w:r>
        <w:rPr>
          <w:rFonts w:ascii="Palatino Linotype" w:eastAsia="Palatino Linotype" w:hAnsi="Palatino Linotype" w:cs="Palatino Linotype"/>
          <w:b/>
        </w:rPr>
        <w:t>Ordinaria</w:t>
      </w:r>
      <w:r>
        <w:rPr>
          <w:rFonts w:ascii="Palatino Linotype" w:eastAsia="Palatino Linotype" w:hAnsi="Palatino Linotype" w:cs="Palatino Linotype"/>
        </w:rPr>
        <w:t xml:space="preserve"> de fecha </w:t>
      </w:r>
      <w:r>
        <w:rPr>
          <w:rFonts w:ascii="Palatino Linotype" w:eastAsia="Palatino Linotype" w:hAnsi="Palatino Linotype" w:cs="Palatino Linotype"/>
          <w:b/>
        </w:rPr>
        <w:t>catorce de febrero de dos mil veinticuatro,</w:t>
      </w:r>
      <w:r>
        <w:rPr>
          <w:rFonts w:ascii="Palatino Linotype" w:eastAsia="Palatino Linotype" w:hAnsi="Palatino Linotype" w:cs="Palatino Linotype"/>
        </w:rPr>
        <w:t xml:space="preserve"> ordenó la acumulación de los expedientes citados, a efecto de que la </w:t>
      </w:r>
      <w:r>
        <w:rPr>
          <w:rFonts w:ascii="Palatino Linotype" w:eastAsia="Palatino Linotype" w:hAnsi="Palatino Linotype" w:cs="Palatino Linotype"/>
          <w:b/>
        </w:rPr>
        <w:t xml:space="preserve">Comisionada Guadalupe Ramírez Peña </w:t>
      </w:r>
      <w:r>
        <w:rPr>
          <w:rFonts w:ascii="Palatino Linotype" w:eastAsia="Palatino Linotype" w:hAnsi="Palatino Linotype" w:cs="Palatino Linotype"/>
        </w:rPr>
        <w:t>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7D3C71E6" w14:textId="77777777" w:rsidR="002D3D2F" w:rsidRDefault="006A55D9">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Pr>
          <w:rFonts w:ascii="Palatino Linotype" w:eastAsia="Palatino Linotype" w:hAnsi="Palatino Linotype" w:cs="Palatino Linotype"/>
          <w:b/>
          <w:i/>
        </w:rPr>
        <w:t>Código de Procedimientos Administrativos del Estado de México</w:t>
      </w:r>
    </w:p>
    <w:p w14:paraId="12EA7879" w14:textId="77777777" w:rsidR="002D3D2F" w:rsidRDefault="006A55D9">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Pr>
          <w:rFonts w:ascii="Palatino Linotype" w:eastAsia="Palatino Linotype" w:hAnsi="Palatino Linotype" w:cs="Palatino Linotype"/>
          <w:b/>
          <w:i/>
        </w:rPr>
        <w:t>“Artículo 18.-</w:t>
      </w:r>
      <w:r>
        <w:rPr>
          <w:rFonts w:ascii="Palatino Linotype" w:eastAsia="Palatino Linotype" w:hAnsi="Palatino Linotype" w:cs="Palatino Linotype"/>
          <w:i/>
        </w:rPr>
        <w:t xml:space="preserve"> </w:t>
      </w:r>
      <w:r>
        <w:rPr>
          <w:rFonts w:ascii="Palatino Linotype" w:eastAsia="Palatino Linotype" w:hAnsi="Palatino Linotype" w:cs="Palatino Linotype"/>
          <w:b/>
          <w:i/>
        </w:rPr>
        <w:t xml:space="preserve">La autoridad administrativa o el Tribunal acordarán la acumulación de los expedientes del procedimiento y proceso administrativo </w:t>
      </w:r>
      <w:r>
        <w:rPr>
          <w:rFonts w:ascii="Palatino Linotype" w:eastAsia="Palatino Linotype" w:hAnsi="Palatino Linotype" w:cs="Palatino Linotype"/>
          <w:b/>
          <w:i/>
        </w:rPr>
        <w:lastRenderedPageBreak/>
        <w:t>que ante ellos se sigan, de oficio</w:t>
      </w:r>
      <w:r>
        <w:rPr>
          <w:rFonts w:ascii="Palatino Linotype" w:eastAsia="Palatino Linotype" w:hAnsi="Palatino Linotype" w:cs="Palatino Linotype"/>
          <w:i/>
        </w:rPr>
        <w:t xml:space="preserve"> o a petición de parte, </w:t>
      </w:r>
      <w:r>
        <w:rPr>
          <w:rFonts w:ascii="Palatino Linotype" w:eastAsia="Palatino Linotype" w:hAnsi="Palatino Linotype" w:cs="Palatino Linotype"/>
          <w:b/>
          <w:i/>
        </w:rPr>
        <w:t>cuando las partes</w:t>
      </w:r>
      <w:r>
        <w:rPr>
          <w:rFonts w:ascii="Palatino Linotype" w:eastAsia="Palatino Linotype" w:hAnsi="Palatino Linotype" w:cs="Palatino Linotype"/>
          <w:i/>
        </w:rPr>
        <w:t xml:space="preserve"> o los actos administrativos sean iguales, se trate de actos conexos o </w:t>
      </w:r>
      <w:r>
        <w:rPr>
          <w:rFonts w:ascii="Palatino Linotype" w:eastAsia="Palatino Linotype" w:hAnsi="Palatino Linotype" w:cs="Palatino Linotype"/>
          <w:b/>
          <w:i/>
        </w:rPr>
        <w:t>resulte conveniente el trámite unificado de los asuntos, para evitar la emisión de resoluciones contradictorias</w:t>
      </w:r>
      <w:r>
        <w:rPr>
          <w:rFonts w:ascii="Palatino Linotype" w:eastAsia="Palatino Linotype" w:hAnsi="Palatino Linotype" w:cs="Palatino Linotype"/>
          <w:i/>
        </w:rPr>
        <w:t>. La misma regla se aplicará, en lo conducente, para la separación de los expedientes.”</w:t>
      </w:r>
    </w:p>
    <w:p w14:paraId="481C6D6F" w14:textId="77777777" w:rsidR="002D3D2F" w:rsidRDefault="006A55D9">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Pr>
          <w:rFonts w:ascii="Palatino Linotype" w:eastAsia="Palatino Linotype" w:hAnsi="Palatino Linotype" w:cs="Palatino Linotype"/>
          <w:b/>
          <w:i/>
        </w:rPr>
        <w:t>Ley de Transparencia y Acceso a la Información Pública del Estado de México y Municipios</w:t>
      </w:r>
    </w:p>
    <w:p w14:paraId="059F0D00" w14:textId="77777777" w:rsidR="002D3D2F" w:rsidRDefault="006A55D9">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Pr>
          <w:rFonts w:ascii="Palatino Linotype" w:eastAsia="Palatino Linotype" w:hAnsi="Palatino Linotype" w:cs="Palatino Linotype"/>
          <w:b/>
          <w:i/>
        </w:rPr>
        <w:t>“Artículo 195.-</w:t>
      </w:r>
      <w:r>
        <w:rPr>
          <w:rFonts w:ascii="Palatino Linotype" w:eastAsia="Palatino Linotype" w:hAnsi="Palatino Linotype" w:cs="Palatino Linotype"/>
          <w:i/>
        </w:rPr>
        <w:t xml:space="preserve"> En la tramitación del recurso de revisión se aplicará supletoriamente las disposiciones contenidas en el Código de Procedimientos Administrativos del Estado de México.”</w:t>
      </w:r>
    </w:p>
    <w:p w14:paraId="41C26C07" w14:textId="77777777" w:rsidR="002D3D2F" w:rsidRDefault="006A55D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Durante la sustanciación de los medios de impugnación citados se advirtió que los mismos fueron interpuestos por la misma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ante el mismo </w:t>
      </w:r>
      <w:r>
        <w:rPr>
          <w:rFonts w:ascii="Palatino Linotype" w:eastAsia="Palatino Linotype" w:hAnsi="Palatino Linotype" w:cs="Palatino Linotype"/>
          <w:b/>
        </w:rPr>
        <w:t>Sujeto Obligado</w:t>
      </w:r>
      <w:r>
        <w:rPr>
          <w:rFonts w:ascii="Palatino Linotype" w:eastAsia="Palatino Linotype" w:hAnsi="Palatino Linotype" w:cs="Palatino Linotype"/>
        </w:rPr>
        <w:t>, razón por la cual, la Comisionada Ponente consideró que resultaba conveniente su acumulación a efecto de que formulara y presentara el proyecto de resolución correspondiente.</w:t>
      </w:r>
    </w:p>
    <w:p w14:paraId="5AB716C4" w14:textId="77777777" w:rsidR="002D3D2F" w:rsidRDefault="006A55D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9. Requerimiento de Información Adicional. El doce de julio de dos mil veinticuatro, </w:t>
      </w:r>
      <w:r>
        <w:rPr>
          <w:rFonts w:ascii="Palatino Linotype" w:eastAsia="Palatino Linotype" w:hAnsi="Palatino Linotype" w:cs="Palatino Linotype"/>
        </w:rPr>
        <w:t xml:space="preserve">se envió por correo electrónico un requerimiento de información adicional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efecto de contar con mayores elementos para resolver los recursos de revisión </w:t>
      </w:r>
      <w:r>
        <w:rPr>
          <w:rFonts w:ascii="Palatino Linotype" w:eastAsia="Palatino Linotype" w:hAnsi="Palatino Linotype" w:cs="Palatino Linotype"/>
          <w:b/>
        </w:rPr>
        <w:t>00426/INFOEM/IP/RR/2024, 00428/INFOEM/IP/RR/2024 y 00429/INFOEM/IP/RR/2024</w:t>
      </w:r>
      <w:r>
        <w:rPr>
          <w:rFonts w:ascii="Palatino Linotype" w:eastAsia="Palatino Linotype" w:hAnsi="Palatino Linotype" w:cs="Palatino Linotype"/>
        </w:rPr>
        <w:t>, el cual consistió en lo siguiente:</w:t>
      </w:r>
    </w:p>
    <w:p w14:paraId="3CF14F52" w14:textId="77777777" w:rsidR="002D3D2F" w:rsidRDefault="006A55D9">
      <w:pPr>
        <w:spacing w:before="240" w:after="240" w:line="240" w:lineRule="auto"/>
        <w:ind w:left="566" w:right="1127" w:firstLine="1"/>
        <w:jc w:val="both"/>
        <w:rPr>
          <w:rFonts w:ascii="Palatino Linotype" w:eastAsia="Palatino Linotype" w:hAnsi="Palatino Linotype" w:cs="Palatino Linotype"/>
          <w:b/>
          <w:i/>
        </w:rPr>
      </w:pPr>
      <w:r>
        <w:rPr>
          <w:rFonts w:ascii="Palatino Linotype" w:eastAsia="Palatino Linotype" w:hAnsi="Palatino Linotype" w:cs="Palatino Linotype"/>
          <w:b/>
          <w:i/>
        </w:rPr>
        <w:t>“…se requiere informe lo siguiente:</w:t>
      </w:r>
    </w:p>
    <w:p w14:paraId="107CC8C5" w14:textId="77777777" w:rsidR="002D3D2F" w:rsidRDefault="006A55D9">
      <w:pPr>
        <w:spacing w:after="0" w:line="240" w:lineRule="auto"/>
        <w:ind w:left="566" w:right="1127" w:firstLine="1"/>
        <w:jc w:val="both"/>
        <w:rPr>
          <w:rFonts w:ascii="Palatino Linotype" w:eastAsia="Palatino Linotype" w:hAnsi="Palatino Linotype" w:cs="Palatino Linotype"/>
          <w:b/>
          <w:i/>
        </w:rPr>
      </w:pPr>
      <w:r>
        <w:rPr>
          <w:rFonts w:ascii="Palatino Linotype" w:eastAsia="Palatino Linotype" w:hAnsi="Palatino Linotype" w:cs="Palatino Linotype"/>
          <w:b/>
          <w:i/>
        </w:rPr>
        <w:t>1.- Precise de manera detallada, el número de servidores públicos por Facultad de Contaduría y Administración, Facultad de Química, Facultad de Economía, Facultad de Derecho y</w:t>
      </w:r>
      <w:r>
        <w:t xml:space="preserve"> </w:t>
      </w:r>
      <w:r>
        <w:rPr>
          <w:rFonts w:ascii="Palatino Linotype" w:eastAsia="Palatino Linotype" w:hAnsi="Palatino Linotype" w:cs="Palatino Linotype"/>
          <w:b/>
          <w:i/>
        </w:rPr>
        <w:t>Facultad de Arquitectura, con los que se contaban en los años 2020, 2021, 2022 y al 11 de diciembre de 2023.</w:t>
      </w:r>
    </w:p>
    <w:p w14:paraId="1E2EE816" w14:textId="77777777" w:rsidR="002D3D2F" w:rsidRDefault="006A55D9">
      <w:pPr>
        <w:spacing w:after="0" w:line="240" w:lineRule="auto"/>
        <w:ind w:left="566" w:right="1127" w:firstLine="1"/>
        <w:jc w:val="both"/>
        <w:rPr>
          <w:rFonts w:ascii="Palatino Linotype" w:eastAsia="Palatino Linotype" w:hAnsi="Palatino Linotype" w:cs="Palatino Linotype"/>
          <w:b/>
          <w:i/>
        </w:rPr>
      </w:pPr>
      <w:r>
        <w:rPr>
          <w:rFonts w:ascii="Palatino Linotype" w:eastAsia="Palatino Linotype" w:hAnsi="Palatino Linotype" w:cs="Palatino Linotype"/>
          <w:b/>
          <w:i/>
        </w:rPr>
        <w:t>2.- Proporcione una foja del documento "FIRMAS POR LUGAR DE PAGO</w:t>
      </w:r>
    </w:p>
    <w:p w14:paraId="088A6884" w14:textId="77777777" w:rsidR="002D3D2F" w:rsidRDefault="006A55D9">
      <w:pPr>
        <w:spacing w:after="0" w:line="240" w:lineRule="auto"/>
        <w:ind w:left="566" w:right="1127" w:firstLine="1"/>
        <w:jc w:val="both"/>
        <w:rPr>
          <w:rFonts w:ascii="Palatino Linotype" w:eastAsia="Palatino Linotype" w:hAnsi="Palatino Linotype" w:cs="Palatino Linotype"/>
          <w:b/>
          <w:i/>
        </w:rPr>
      </w:pPr>
      <w:r>
        <w:rPr>
          <w:rFonts w:ascii="Palatino Linotype" w:eastAsia="Palatino Linotype" w:hAnsi="Palatino Linotype" w:cs="Palatino Linotype"/>
          <w:b/>
          <w:i/>
        </w:rPr>
        <w:t>PERSONALIZADO"</w:t>
      </w:r>
    </w:p>
    <w:p w14:paraId="40D83F3C" w14:textId="77777777" w:rsidR="002D3D2F" w:rsidRDefault="006A55D9">
      <w:pPr>
        <w:spacing w:after="0" w:line="240" w:lineRule="auto"/>
        <w:ind w:left="566" w:right="1127" w:firstLine="1"/>
        <w:jc w:val="both"/>
        <w:rPr>
          <w:rFonts w:ascii="Palatino Linotype" w:eastAsia="Palatino Linotype" w:hAnsi="Palatino Linotype" w:cs="Palatino Linotype"/>
          <w:b/>
          <w:i/>
        </w:rPr>
      </w:pPr>
      <w:r>
        <w:rPr>
          <w:rFonts w:ascii="Palatino Linotype" w:eastAsia="Palatino Linotype" w:hAnsi="Palatino Linotype" w:cs="Palatino Linotype"/>
          <w:b/>
          <w:i/>
        </w:rPr>
        <w:t>3.- Señale el número de fojas que compone el documento "FIRMAS POR LUGAR DE PAGO PERSONALIZADO" en una sola quincena.</w:t>
      </w:r>
    </w:p>
    <w:p w14:paraId="42FEABE0" w14:textId="77777777" w:rsidR="002D3D2F" w:rsidRDefault="006A55D9">
      <w:pPr>
        <w:spacing w:after="0" w:line="240" w:lineRule="auto"/>
        <w:ind w:left="566" w:right="1127" w:firstLine="1"/>
        <w:jc w:val="both"/>
        <w:rPr>
          <w:rFonts w:ascii="Palatino Linotype" w:eastAsia="Palatino Linotype" w:hAnsi="Palatino Linotype" w:cs="Palatino Linotype"/>
          <w:b/>
          <w:i/>
        </w:rPr>
      </w:pPr>
      <w:r>
        <w:rPr>
          <w:rFonts w:ascii="Palatino Linotype" w:eastAsia="Palatino Linotype" w:hAnsi="Palatino Linotype" w:cs="Palatino Linotype"/>
          <w:b/>
          <w:i/>
        </w:rPr>
        <w:lastRenderedPageBreak/>
        <w:t>4.- Fotografía o evidencia física del volumen de la información referida (32,000 hojas)</w:t>
      </w:r>
    </w:p>
    <w:p w14:paraId="3F148A5D" w14:textId="77777777" w:rsidR="002D3D2F" w:rsidRDefault="006A55D9">
      <w:pPr>
        <w:spacing w:after="0" w:line="240" w:lineRule="auto"/>
        <w:ind w:left="566" w:right="1127" w:firstLine="1"/>
        <w:jc w:val="both"/>
        <w:rPr>
          <w:rFonts w:ascii="Palatino Linotype" w:eastAsia="Palatino Linotype" w:hAnsi="Palatino Linotype" w:cs="Palatino Linotype"/>
          <w:b/>
          <w:i/>
        </w:rPr>
      </w:pPr>
      <w:r>
        <w:rPr>
          <w:rFonts w:ascii="Palatino Linotype" w:eastAsia="Palatino Linotype" w:hAnsi="Palatino Linotype" w:cs="Palatino Linotype"/>
          <w:b/>
          <w:i/>
        </w:rPr>
        <w:t>5.- Si, presentó la incidencia ante la Dirección General de Informática de este Instituto o al correo nelson.correa@infoem.org.mx”</w:t>
      </w:r>
    </w:p>
    <w:p w14:paraId="120CF166" w14:textId="77777777" w:rsidR="002D3D2F" w:rsidRDefault="006A55D9">
      <w:pPr>
        <w:spacing w:before="240" w:after="240" w:line="360" w:lineRule="auto"/>
        <w:ind w:right="40"/>
        <w:jc w:val="both"/>
        <w:rPr>
          <w:rFonts w:ascii="Palatino Linotype" w:eastAsia="Palatino Linotype" w:hAnsi="Palatino Linotype" w:cs="Palatino Linotype"/>
        </w:rPr>
      </w:pPr>
      <w:r>
        <w:rPr>
          <w:rFonts w:ascii="Palatino Linotype" w:eastAsia="Palatino Linotype" w:hAnsi="Palatino Linotype" w:cs="Palatino Linotype"/>
        </w:rPr>
        <w:t>Es de precisar que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atendió el presente requerimiento el </w:t>
      </w:r>
      <w:r>
        <w:rPr>
          <w:rFonts w:ascii="Palatino Linotype" w:eastAsia="Palatino Linotype" w:hAnsi="Palatino Linotype" w:cs="Palatino Linotype"/>
          <w:b/>
        </w:rPr>
        <w:t>diecisiete de julio de dos mil veinticuatro</w:t>
      </w:r>
      <w:r>
        <w:rPr>
          <w:rFonts w:ascii="Palatino Linotype" w:eastAsia="Palatino Linotype" w:hAnsi="Palatino Linotype" w:cs="Palatino Linotype"/>
        </w:rPr>
        <w:t>, expresando lo siguiente:</w:t>
      </w:r>
    </w:p>
    <w:p w14:paraId="159580D7" w14:textId="77777777" w:rsidR="002D3D2F" w:rsidRDefault="006A55D9">
      <w:pPr>
        <w:spacing w:before="240" w:after="240" w:line="360" w:lineRule="auto"/>
        <w:ind w:right="40"/>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6821324C" wp14:editId="5C936BB8">
            <wp:extent cx="5756275" cy="2012315"/>
            <wp:effectExtent l="0" t="0" r="0" b="0"/>
            <wp:docPr id="214310818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756275" cy="2012315"/>
                    </a:xfrm>
                    <a:prstGeom prst="rect">
                      <a:avLst/>
                    </a:prstGeom>
                    <a:ln/>
                  </pic:spPr>
                </pic:pic>
              </a:graphicData>
            </a:graphic>
          </wp:inline>
        </w:drawing>
      </w:r>
    </w:p>
    <w:p w14:paraId="237C8715" w14:textId="77777777" w:rsidR="002D3D2F" w:rsidRDefault="006A55D9">
      <w:pPr>
        <w:spacing w:before="240" w:after="240" w:line="360" w:lineRule="auto"/>
        <w:ind w:right="40"/>
        <w:jc w:val="both"/>
        <w:rPr>
          <w:rFonts w:ascii="Palatino Linotype" w:eastAsia="Palatino Linotype" w:hAnsi="Palatino Linotype" w:cs="Palatino Linotype"/>
        </w:rPr>
      </w:pPr>
      <w:r>
        <w:rPr>
          <w:rFonts w:ascii="Palatino Linotype" w:eastAsia="Palatino Linotype" w:hAnsi="Palatino Linotype" w:cs="Palatino Linotype"/>
          <w:b/>
        </w:rPr>
        <w:t>Archivo adjunto: “</w:t>
      </w:r>
      <w:r>
        <w:rPr>
          <w:rFonts w:ascii="Palatino Linotype" w:eastAsia="Palatino Linotype" w:hAnsi="Palatino Linotype" w:cs="Palatino Linotype"/>
          <w:b/>
          <w:i/>
        </w:rPr>
        <w:t xml:space="preserve">rr424-24_16-07-2024-170023.pdf”: </w:t>
      </w:r>
      <w:r>
        <w:rPr>
          <w:rFonts w:ascii="Palatino Linotype" w:eastAsia="Palatino Linotype" w:hAnsi="Palatino Linotype" w:cs="Palatino Linotype"/>
        </w:rPr>
        <w:t>Documento que se compone de dieciséis fojas, en el que medularmente otorga respuesta a los planteamientos formulados.</w:t>
      </w:r>
    </w:p>
    <w:p w14:paraId="7B56F556" w14:textId="77777777" w:rsidR="002D3D2F" w:rsidRDefault="006A55D9">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10. Ampliaciones del plazo para emitir resolución.</w:t>
      </w:r>
      <w:r>
        <w:rPr>
          <w:rFonts w:ascii="Palatino Linotype" w:eastAsia="Palatino Linotype" w:hAnsi="Palatino Linotype" w:cs="Palatino Linotype"/>
        </w:rPr>
        <w:t xml:space="preserve"> El </w:t>
      </w:r>
      <w:r>
        <w:rPr>
          <w:rFonts w:ascii="Palatino Linotype" w:eastAsia="Palatino Linotype" w:hAnsi="Palatino Linotype" w:cs="Palatino Linotype"/>
          <w:b/>
        </w:rPr>
        <w:t>cinco de agosto de dos mil veinticuatro</w:t>
      </w:r>
      <w:r>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520ED3BC" w14:textId="77777777" w:rsidR="002D3D2F" w:rsidRDefault="006A55D9">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Pr>
          <w:rFonts w:ascii="Palatino Linotype" w:eastAsia="Palatino Linotype" w:hAnsi="Palatino Linotype" w:cs="Palatino Linotype"/>
          <w:color w:val="000000"/>
        </w:rPr>
        <w:t xml:space="preserve">recursos de revisión recibidos, </w:t>
      </w:r>
      <w:r>
        <w:rPr>
          <w:rFonts w:ascii="Palatino Linotype" w:eastAsia="Palatino Linotype" w:hAnsi="Palatino Linotype" w:cs="Palatino Linotype"/>
        </w:rPr>
        <w:t>circunstancia atípica que ha rebasado las capacidades técnicas y humanas del personal encargado de la proyección de las resoluciones a dichos medios de impugnación.</w:t>
      </w:r>
    </w:p>
    <w:p w14:paraId="1DDDB7EE"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DE5D6C3"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56CE49C"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D8B127B"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 </w:t>
      </w:r>
    </w:p>
    <w:p w14:paraId="6B50E268" w14:textId="77777777" w:rsidR="002D3D2F" w:rsidRDefault="006A55D9">
      <w:pPr>
        <w:numPr>
          <w:ilvl w:val="0"/>
          <w:numId w:val="4"/>
        </w:numPr>
        <w:pBdr>
          <w:top w:val="nil"/>
          <w:left w:val="nil"/>
          <w:bottom w:val="nil"/>
          <w:right w:val="nil"/>
          <w:between w:val="nil"/>
        </w:pBdr>
        <w:spacing w:before="240" w:after="240" w:line="360" w:lineRule="auto"/>
        <w:ind w:left="426" w:right="90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Complejidad del Asunto:</w:t>
      </w:r>
      <w:r>
        <w:rPr>
          <w:rFonts w:ascii="Palatino Linotype" w:eastAsia="Palatino Linotype" w:hAnsi="Palatino Linotype" w:cs="Palatino Linotype"/>
          <w:color w:val="000000"/>
        </w:rPr>
        <w:t xml:space="preserve"> La complejidad de la prueba, la pluralidad de sujetos procesales, el tiempo transcurrido, las características y contexto del recurso. </w:t>
      </w:r>
    </w:p>
    <w:p w14:paraId="190A94F0" w14:textId="77777777" w:rsidR="002D3D2F" w:rsidRDefault="006A55D9">
      <w:pPr>
        <w:numPr>
          <w:ilvl w:val="0"/>
          <w:numId w:val="4"/>
        </w:numPr>
        <w:spacing w:before="240" w:after="240" w:line="360" w:lineRule="auto"/>
        <w:ind w:left="567" w:right="1183" w:hanging="141"/>
        <w:jc w:val="both"/>
        <w:rPr>
          <w:rFonts w:ascii="Palatino Linotype" w:eastAsia="Palatino Linotype" w:hAnsi="Palatino Linotype" w:cs="Palatino Linotype"/>
        </w:rPr>
      </w:pPr>
      <w:r>
        <w:rPr>
          <w:rFonts w:ascii="Palatino Linotype" w:eastAsia="Palatino Linotype" w:hAnsi="Palatino Linotype" w:cs="Palatino Linotype"/>
          <w:b/>
        </w:rPr>
        <w:t>Actividad Procesal del interesado.</w:t>
      </w:r>
      <w:r>
        <w:rPr>
          <w:rFonts w:ascii="Palatino Linotype" w:eastAsia="Palatino Linotype" w:hAnsi="Palatino Linotype" w:cs="Palatino Linotype"/>
        </w:rPr>
        <w:t xml:space="preserve"> Acciones u omisiones del interesado.</w:t>
      </w:r>
    </w:p>
    <w:p w14:paraId="4600770E" w14:textId="77777777" w:rsidR="002D3D2F" w:rsidRDefault="006A55D9">
      <w:pPr>
        <w:numPr>
          <w:ilvl w:val="0"/>
          <w:numId w:val="4"/>
        </w:numPr>
        <w:spacing w:before="240" w:after="240" w:line="360" w:lineRule="auto"/>
        <w:ind w:left="567" w:right="1183" w:hanging="141"/>
        <w:jc w:val="both"/>
        <w:rPr>
          <w:rFonts w:ascii="Palatino Linotype" w:eastAsia="Palatino Linotype" w:hAnsi="Palatino Linotype" w:cs="Palatino Linotype"/>
        </w:rPr>
      </w:pPr>
      <w:r>
        <w:rPr>
          <w:rFonts w:ascii="Palatino Linotype" w:eastAsia="Palatino Linotype" w:hAnsi="Palatino Linotype" w:cs="Palatino Linotype"/>
          <w:b/>
        </w:rPr>
        <w:t>Conducta de la Autoridad:</w:t>
      </w:r>
      <w:r>
        <w:rPr>
          <w:rFonts w:ascii="Palatino Linotype" w:eastAsia="Palatino Linotype" w:hAnsi="Palatino Linotype" w:cs="Palatino Linotype"/>
        </w:rPr>
        <w:t xml:space="preserve"> Las Acciones u omisiones realizadas en el procedimiento. Así como si la autoridad actuó con la debida diligencia.</w:t>
      </w:r>
    </w:p>
    <w:p w14:paraId="1AE432F3" w14:textId="77777777" w:rsidR="002D3D2F" w:rsidRDefault="006A55D9">
      <w:pPr>
        <w:numPr>
          <w:ilvl w:val="0"/>
          <w:numId w:val="4"/>
        </w:numPr>
        <w:spacing w:before="240" w:after="240" w:line="360" w:lineRule="auto"/>
        <w:ind w:left="567" w:right="1183" w:hanging="141"/>
        <w:jc w:val="both"/>
        <w:rPr>
          <w:rFonts w:ascii="Palatino Linotype" w:eastAsia="Palatino Linotype" w:hAnsi="Palatino Linotype" w:cs="Palatino Linotype"/>
        </w:rPr>
      </w:pPr>
      <w:r>
        <w:rPr>
          <w:rFonts w:ascii="Palatino Linotype" w:eastAsia="Palatino Linotype" w:hAnsi="Palatino Linotype" w:cs="Palatino Linotype"/>
          <w:b/>
        </w:rPr>
        <w:lastRenderedPageBreak/>
        <w:t>La afectación generada en la situación jurídica de la persona involucrada en el proceso:</w:t>
      </w:r>
      <w:r>
        <w:rPr>
          <w:rFonts w:ascii="Palatino Linotype" w:eastAsia="Palatino Linotype" w:hAnsi="Palatino Linotype" w:cs="Palatino Linotype"/>
        </w:rPr>
        <w:t xml:space="preserve"> Violación a sus derechos humanos.</w:t>
      </w:r>
    </w:p>
    <w:p w14:paraId="3F83461B"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A254BA2"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73D346D0"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B5085EA"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2B2E084C"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20011E7B"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65FB2A79"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6F996355"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10. Cierres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 los expedientes,  los días </w:t>
      </w:r>
      <w:r>
        <w:rPr>
          <w:rFonts w:ascii="Palatino Linotype" w:eastAsia="Palatino Linotype" w:hAnsi="Palatino Linotype" w:cs="Palatino Linotype"/>
          <w:b/>
        </w:rPr>
        <w:t>siete y doce de agosto de</w:t>
      </w:r>
      <w:r>
        <w:rPr>
          <w:rFonts w:ascii="Palatino Linotype" w:eastAsia="Palatino Linotype" w:hAnsi="Palatino Linotype" w:cs="Palatino Linotype"/>
        </w:rPr>
        <w:t xml:space="preserve"> </w:t>
      </w:r>
      <w:r>
        <w:rPr>
          <w:rFonts w:ascii="Palatino Linotype" w:eastAsia="Palatino Linotype" w:hAnsi="Palatino Linotype" w:cs="Palatino Linotype"/>
          <w:b/>
        </w:rPr>
        <w:t>dos mil veinticuatro</w:t>
      </w:r>
      <w:r>
        <w:rPr>
          <w:rFonts w:ascii="Palatino Linotype" w:eastAsia="Palatino Linotype" w:hAnsi="Palatino Linotype" w:cs="Palatino Linotype"/>
        </w:rPr>
        <w:t>, la Comisionada Ponente determinó los cierres de instrucción en términos de la fracción VI del artículo 185 de la Ley de Transparencia y Acceso a la Información Pública del Estado de México y Municipios.</w:t>
      </w:r>
    </w:p>
    <w:p w14:paraId="6A84ABFD"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fueron debidamente sustanciados los expedientes electrónicos y no existen diligencias pendientes de desahogo, se emite la Resolución que conforme a Derecho proceda, de acuerdo con los siguientes: </w:t>
      </w:r>
    </w:p>
    <w:p w14:paraId="7EC6E957" w14:textId="77777777" w:rsidR="002D3D2F" w:rsidRDefault="006A55D9">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w:t>
      </w:r>
    </w:p>
    <w:p w14:paraId="2FF2A60B"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w:t>
      </w:r>
      <w:r>
        <w:rPr>
          <w:rFonts w:ascii="Palatino Linotype" w:eastAsia="Palatino Linotype" w:hAnsi="Palatino Linotype" w:cs="Palatino Linotype"/>
          <w:b/>
        </w:rPr>
        <w:t>la parte Recurrente</w:t>
      </w:r>
      <w:r>
        <w:rPr>
          <w:rFonts w:ascii="Palatino Linotype" w:eastAsia="Palatino Linotype" w:hAnsi="Palatino Linotype" w:cs="Palatino Linotype"/>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w:t>
      </w:r>
      <w:r>
        <w:rPr>
          <w:rFonts w:ascii="Palatino Linotype" w:eastAsia="Palatino Linotype" w:hAnsi="Palatino Linotype" w:cs="Palatino Linotype"/>
          <w:color w:val="000000"/>
        </w:rPr>
        <w:t xml:space="preserve">, fracciones I, XXIII y XXIV  y </w:t>
      </w:r>
      <w:r>
        <w:rPr>
          <w:rFonts w:ascii="Palatino Linotype" w:eastAsia="Palatino Linotype" w:hAnsi="Palatino Linotype" w:cs="Palatino Linotype"/>
        </w:rPr>
        <w:t>11 del Reglamento Interior del Instituto de Transparencia, Acceso a la Información Pública y Protección de Datos Personales del Estado de México y Municipios.</w:t>
      </w:r>
    </w:p>
    <w:p w14:paraId="0AD8BC28"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 los Recursos de Revisión</w:t>
      </w:r>
      <w:r>
        <w:rPr>
          <w:rFonts w:ascii="Palatino Linotype" w:eastAsia="Palatino Linotype" w:hAnsi="Palatino Linotype" w:cs="Palatino Linotype"/>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37B6FAF0"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rPr>
        <w:t xml:space="preserve">respondió a las solicitudes de información que aperturaron los recursos de revisión el día </w:t>
      </w:r>
      <w:r>
        <w:rPr>
          <w:rFonts w:ascii="Palatino Linotype" w:eastAsia="Palatino Linotype" w:hAnsi="Palatino Linotype" w:cs="Palatino Linotype"/>
          <w:b/>
        </w:rPr>
        <w:t>treinta y uno de enero de dos mil veinticuatro</w:t>
      </w:r>
      <w:r>
        <w:rPr>
          <w:rFonts w:ascii="Palatino Linotype" w:eastAsia="Palatino Linotype" w:hAnsi="Palatino Linotype" w:cs="Palatino Linotype"/>
        </w:rPr>
        <w:t xml:space="preserve">, por su parte, los recursos de revisión se interpusieron el día </w:t>
      </w:r>
      <w:r>
        <w:rPr>
          <w:rFonts w:ascii="Palatino Linotype" w:eastAsia="Palatino Linotype" w:hAnsi="Palatino Linotype" w:cs="Palatino Linotype"/>
          <w:b/>
        </w:rPr>
        <w:t>primero de febrero de dos mil veinticuatro</w:t>
      </w:r>
      <w:r>
        <w:rPr>
          <w:rFonts w:ascii="Palatino Linotype" w:eastAsia="Palatino Linotype" w:hAnsi="Palatino Linotype" w:cs="Palatino Linotype"/>
        </w:rPr>
        <w:t xml:space="preserve">, esto es en el </w:t>
      </w:r>
      <w:r>
        <w:rPr>
          <w:rFonts w:ascii="Palatino Linotype" w:eastAsia="Palatino Linotype" w:hAnsi="Palatino Linotype" w:cs="Palatino Linotype"/>
          <w:b/>
        </w:rPr>
        <w:t>primer día hábil</w:t>
      </w:r>
      <w:r>
        <w:rPr>
          <w:rFonts w:ascii="Palatino Linotype" w:eastAsia="Palatino Linotype" w:hAnsi="Palatino Linotype" w:cs="Palatino Linotype"/>
        </w:rPr>
        <w:t xml:space="preserve"> </w:t>
      </w:r>
      <w:r>
        <w:rPr>
          <w:rFonts w:ascii="Palatino Linotype" w:eastAsia="Palatino Linotype" w:hAnsi="Palatino Linotype" w:cs="Palatino Linotype"/>
          <w:b/>
        </w:rPr>
        <w:t>después de conocerse las respuestas.</w:t>
      </w:r>
    </w:p>
    <w:p w14:paraId="01C589B4" w14:textId="77777777" w:rsidR="002D3D2F" w:rsidRDefault="006A55D9">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este sentido, al considerar las fechas en que se formularon las solicitudes y las fechas en que respondieron a estas; así como la fecha en que se interpusieron los recursos de revisión, se concluye que los presentes recursos de revisión se encuentran dentro de los márgenes temporales previstos las disposiciones legales referidas.</w:t>
      </w:r>
    </w:p>
    <w:p w14:paraId="124080EE" w14:textId="77777777" w:rsidR="002D3D2F" w:rsidRDefault="006A55D9">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lastRenderedPageBreak/>
        <w:t>Al mismo tiempo, tras la revisión del formato de interposición de los recursos de revisión</w:t>
      </w:r>
      <w:r>
        <w:rPr>
          <w:rFonts w:ascii="Palatino Linotype" w:eastAsia="Palatino Linotype" w:hAnsi="Palatino Linotype" w:cs="Palatino Linotype"/>
        </w:rPr>
        <w:t xml:space="preserve">, es de suma importancia señalar que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r>
        <w:rPr>
          <w:rFonts w:ascii="Palatino Linotype" w:eastAsia="Palatino Linotype" w:hAnsi="Palatino Linotype" w:cs="Palatino Linotype"/>
          <w:b/>
        </w:rPr>
        <w:t>no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proporcionó nombre completo con el que desee ser identificado, </w:t>
      </w:r>
      <w:r>
        <w:rPr>
          <w:rFonts w:ascii="Palatino Linotype" w:eastAsia="Palatino Linotype" w:hAnsi="Palatino Linotype" w:cs="Palatino Linotype"/>
        </w:rPr>
        <w:t>como se advierte en el detalle de seguimiento del SAIMEX, no obstante lo anterior, si proporcionar el nombre o no, no es motivo para archivar las solicitudes de acceso a la información pública como concluida, conforme a lo previsto en el artículo 155, penúltimo párrafo de la Ley de Transparencia y Acceso a la Información Pública del Estado de México y Municipios que establece lo siguiente:</w:t>
      </w:r>
    </w:p>
    <w:p w14:paraId="4F9EE954" w14:textId="77777777" w:rsidR="002D3D2F" w:rsidRDefault="002D3D2F">
      <w:pPr>
        <w:spacing w:after="0" w:line="240" w:lineRule="auto"/>
        <w:ind w:left="851" w:right="900"/>
        <w:jc w:val="both"/>
        <w:rPr>
          <w:rFonts w:ascii="Palatino Linotype" w:eastAsia="Palatino Linotype" w:hAnsi="Palatino Linotype" w:cs="Palatino Linotype"/>
          <w:i/>
          <w:sz w:val="24"/>
          <w:szCs w:val="24"/>
        </w:rPr>
      </w:pPr>
    </w:p>
    <w:p w14:paraId="1E6A1535" w14:textId="77777777" w:rsidR="002D3D2F" w:rsidRDefault="006A55D9">
      <w:pPr>
        <w:spacing w:after="0" w:line="24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Las solicitudes anónimas</w:t>
      </w:r>
      <w:r>
        <w:rPr>
          <w:rFonts w:ascii="Palatino Linotype" w:eastAsia="Palatino Linotype" w:hAnsi="Palatino Linotype" w:cs="Palatino Linotype"/>
          <w:i/>
        </w:rPr>
        <w:t xml:space="preserve">, con nombre incompleto o seudónimo </w:t>
      </w:r>
      <w:r>
        <w:rPr>
          <w:rFonts w:ascii="Palatino Linotype" w:eastAsia="Palatino Linotype" w:hAnsi="Palatino Linotype" w:cs="Palatino Linotype"/>
          <w:b/>
          <w:i/>
        </w:rPr>
        <w:t>serán procedentes para su trámite por parte del sujeto obligado ante quien se presente</w:t>
      </w:r>
      <w:r>
        <w:rPr>
          <w:rFonts w:ascii="Palatino Linotype" w:eastAsia="Palatino Linotype" w:hAnsi="Palatino Linotype" w:cs="Palatino Linotype"/>
          <w:i/>
        </w:rPr>
        <w:t>. No podrá requerirse información adicional con motivo del nombre proporcionado por el solicitante."</w:t>
      </w:r>
    </w:p>
    <w:p w14:paraId="66BC55FD"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623BAC8A"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 los recursos, según lo manifestado por la parte recurrente en sus motivos de inconformidad, de acuerdo al artículo 179, fracciones V y VI del ordenamiento legal citado, que a la letra dice: </w:t>
      </w:r>
    </w:p>
    <w:p w14:paraId="26571DF9" w14:textId="77777777" w:rsidR="002D3D2F" w:rsidRDefault="006A55D9">
      <w:pPr>
        <w:tabs>
          <w:tab w:val="left" w:pos="7088"/>
        </w:tabs>
        <w:spacing w:before="240" w:after="240" w:line="276" w:lineRule="auto"/>
        <w:ind w:left="851" w:right="1127"/>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179.</w:t>
      </w:r>
      <w:r>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7725AC40" w14:textId="77777777" w:rsidR="002D3D2F" w:rsidRDefault="006A55D9">
      <w:pPr>
        <w:spacing w:before="240" w:after="240" w:line="276" w:lineRule="auto"/>
        <w:ind w:left="851" w:right="1127"/>
        <w:jc w:val="both"/>
        <w:rPr>
          <w:rFonts w:ascii="Palatino Linotype" w:eastAsia="Palatino Linotype" w:hAnsi="Palatino Linotype" w:cs="Palatino Linotype"/>
          <w:b/>
          <w:i/>
          <w:u w:val="single"/>
        </w:rPr>
      </w:pPr>
      <w:r>
        <w:rPr>
          <w:rFonts w:ascii="Palatino Linotype" w:eastAsia="Palatino Linotype" w:hAnsi="Palatino Linotype" w:cs="Palatino Linotype"/>
          <w:b/>
          <w:i/>
          <w:u w:val="single"/>
        </w:rPr>
        <w:t>V. La entrega de información incompleta;</w:t>
      </w:r>
    </w:p>
    <w:p w14:paraId="7B4E086F" w14:textId="77777777" w:rsidR="002D3D2F" w:rsidRDefault="006A55D9">
      <w:pPr>
        <w:spacing w:before="240" w:after="240" w:line="276" w:lineRule="auto"/>
        <w:ind w:left="851" w:right="1127"/>
        <w:jc w:val="both"/>
        <w:rPr>
          <w:rFonts w:ascii="Palatino Linotype" w:eastAsia="Palatino Linotype" w:hAnsi="Palatino Linotype" w:cs="Palatino Linotype"/>
        </w:rPr>
      </w:pPr>
      <w:r>
        <w:rPr>
          <w:rFonts w:ascii="Palatino Linotype" w:eastAsia="Palatino Linotype" w:hAnsi="Palatino Linotype" w:cs="Palatino Linotype"/>
          <w:b/>
          <w:i/>
          <w:u w:val="single"/>
        </w:rPr>
        <w:lastRenderedPageBreak/>
        <w:t>VI. La entrega de información que no corresponda con lo solicitado;”</w:t>
      </w:r>
      <w:r>
        <w:rPr>
          <w:rFonts w:ascii="Palatino Linotype" w:eastAsia="Palatino Linotype" w:hAnsi="Palatino Linotype" w:cs="Palatino Linotype"/>
          <w:i/>
        </w:rPr>
        <w:t>(Énfasis añadido)</w:t>
      </w:r>
    </w:p>
    <w:p w14:paraId="7BA68DD2"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las respuestas otorgadas por el Sujeto Obligado son adecuadas y suficientes para satisfacer el derecho de acceso a la información pública </w:t>
      </w:r>
      <w:r>
        <w:rPr>
          <w:rFonts w:ascii="Palatino Linotype" w:eastAsia="Palatino Linotype" w:hAnsi="Palatino Linotype" w:cs="Palatino Linotype"/>
        </w:rPr>
        <w:t xml:space="preserve">de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o en su defecto, en caso de ser procedente, ordenar la entrega de información.  </w:t>
      </w:r>
    </w:p>
    <w:p w14:paraId="3F9BA91A"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1B30F01" w14:textId="77777777" w:rsidR="002D3D2F" w:rsidRDefault="006A55D9">
      <w:pPr>
        <w:tabs>
          <w:tab w:val="left" w:pos="709"/>
        </w:tabs>
        <w:spacing w:before="240" w:after="240" w:line="240"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5D537AEB" w14:textId="77777777" w:rsidR="002D3D2F" w:rsidRDefault="006A55D9">
      <w:pPr>
        <w:tabs>
          <w:tab w:val="left" w:pos="709"/>
        </w:tabs>
        <w:spacing w:before="240" w:after="240" w:line="240" w:lineRule="auto"/>
        <w:ind w:left="851" w:right="850"/>
        <w:jc w:val="both"/>
        <w:rPr>
          <w:rFonts w:ascii="Palatino Linotype" w:eastAsia="Palatino Linotype" w:hAnsi="Palatino Linotype" w:cs="Palatino Linotype"/>
          <w:b/>
          <w:i/>
        </w:rPr>
      </w:pPr>
      <w:r>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669F763D" w14:textId="77777777" w:rsidR="002D3D2F" w:rsidRDefault="006A55D9">
      <w:pPr>
        <w:tabs>
          <w:tab w:val="left" w:pos="709"/>
        </w:tabs>
        <w:spacing w:before="240" w:after="240" w:line="240"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rPr>
        <w:t xml:space="preserve"> En consecuencia, el Estado </w:t>
      </w:r>
      <w:r>
        <w:rPr>
          <w:rFonts w:ascii="Palatino Linotype" w:eastAsia="Palatino Linotype" w:hAnsi="Palatino Linotype" w:cs="Palatino Linotype"/>
          <w:i/>
        </w:rPr>
        <w:lastRenderedPageBreak/>
        <w:t>deberá prevenir, investigar, sancionar y reparar las violaciones a los derechos humanos, en los términos que establezca la ley</w:t>
      </w:r>
    </w:p>
    <w:p w14:paraId="0E87FF72" w14:textId="77777777" w:rsidR="002D3D2F" w:rsidRDefault="006A55D9">
      <w:pPr>
        <w:tabs>
          <w:tab w:val="left" w:pos="709"/>
        </w:tabs>
        <w:spacing w:before="240" w:after="240" w:line="240"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25F6081" w14:textId="77777777" w:rsidR="002D3D2F" w:rsidRDefault="006A55D9">
      <w:pPr>
        <w:spacing w:before="240" w:after="240" w:line="240" w:lineRule="auto"/>
        <w:ind w:left="851" w:right="901"/>
        <w:jc w:val="both"/>
        <w:rPr>
          <w:rFonts w:ascii="Palatino Linotype" w:eastAsia="Palatino Linotype" w:hAnsi="Palatino Linotype" w:cs="Palatino Linotype"/>
          <w:i/>
        </w:rPr>
      </w:pPr>
      <w:r>
        <w:rPr>
          <w:rFonts w:ascii="Palatino Linotype" w:eastAsia="Palatino Linotype" w:hAnsi="Palatino Linotype" w:cs="Palatino Linotype"/>
          <w:b/>
          <w:i/>
        </w:rPr>
        <w:t>“Artículo 6o.</w:t>
      </w:r>
    </w:p>
    <w:p w14:paraId="7005EF28" w14:textId="77777777" w:rsidR="002D3D2F" w:rsidRDefault="006A55D9">
      <w:pPr>
        <w:spacing w:before="240" w:after="240" w:line="240" w:lineRule="auto"/>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2EB4B783" w14:textId="77777777" w:rsidR="002D3D2F" w:rsidRDefault="006A55D9">
      <w:pPr>
        <w:spacing w:before="240" w:after="24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 Para el ejercicio del derecho de acceso a la información, la Federación y </w:t>
      </w:r>
      <w:r>
        <w:rPr>
          <w:rFonts w:ascii="Palatino Linotype" w:eastAsia="Palatino Linotype" w:hAnsi="Palatino Linotype" w:cs="Palatino Linotype"/>
          <w:b/>
          <w:i/>
          <w:u w:val="single"/>
        </w:rPr>
        <w:t>las entidades federativas</w:t>
      </w:r>
      <w:r>
        <w:rPr>
          <w:rFonts w:ascii="Palatino Linotype" w:eastAsia="Palatino Linotype" w:hAnsi="Palatino Linotype" w:cs="Palatino Linotype"/>
          <w:b/>
          <w:i/>
        </w:rPr>
        <w:t>,</w:t>
      </w:r>
      <w:r>
        <w:rPr>
          <w:rFonts w:ascii="Palatino Linotype" w:eastAsia="Palatino Linotype" w:hAnsi="Palatino Linotype" w:cs="Palatino Linotype"/>
          <w:i/>
        </w:rPr>
        <w:t xml:space="preserve"> en el ámbito de sus respectivas competencias, se regirán por los siguientes principios y bases:</w:t>
      </w:r>
    </w:p>
    <w:p w14:paraId="65F0D84E" w14:textId="77777777" w:rsidR="002D3D2F" w:rsidRDefault="006A55D9">
      <w:pPr>
        <w:spacing w:before="240" w:after="24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I. </w:t>
      </w:r>
      <w:r>
        <w:rPr>
          <w:rFonts w:ascii="Palatino Linotype" w:eastAsia="Palatino Linotype" w:hAnsi="Palatino Linotype" w:cs="Palatino Linotype"/>
          <w:b/>
          <w:i/>
          <w:u w:val="single"/>
        </w:rPr>
        <w:t>Toda la información en posesión de cualquier autoridad, entidad, órgano y organismo de los Poderes</w:t>
      </w:r>
      <w:r>
        <w:rPr>
          <w:rFonts w:ascii="Palatino Linotype" w:eastAsia="Palatino Linotype" w:hAnsi="Palatino Linotype" w:cs="Palatino Linotype"/>
          <w:i/>
        </w:rPr>
        <w:t xml:space="preserve"> Ejecutivo, Legislativo </w:t>
      </w:r>
      <w:r>
        <w:rPr>
          <w:rFonts w:ascii="Palatino Linotype" w:eastAsia="Palatino Linotype" w:hAnsi="Palatino Linotype" w:cs="Palatino Linotype"/>
          <w:b/>
          <w:i/>
          <w:u w:val="single"/>
        </w:rPr>
        <w:t>y Judicial</w:t>
      </w:r>
      <w:r>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rPr>
        <w:t>es pública y sólo podrá ser reservada temporalmente por razones de interés público y seguridad nacional,</w:t>
      </w:r>
      <w:r>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3A71F9F" w14:textId="77777777" w:rsidR="002D3D2F" w:rsidRDefault="006A55D9">
      <w:pPr>
        <w:spacing w:before="240" w:after="240" w:line="240" w:lineRule="auto"/>
        <w:ind w:left="851" w:right="851"/>
        <w:jc w:val="both"/>
        <w:rPr>
          <w:rFonts w:ascii="Palatino Linotype" w:eastAsia="Palatino Linotype" w:hAnsi="Palatino Linotype" w:cs="Palatino Linotype"/>
          <w:b/>
          <w:i/>
        </w:rPr>
      </w:pPr>
      <w:r>
        <w:rPr>
          <w:rFonts w:ascii="Palatino Linotype" w:eastAsia="Palatino Linotype" w:hAnsi="Palatino Linotype" w:cs="Palatino Linotype"/>
          <w:i/>
        </w:rPr>
        <w:t> </w:t>
      </w:r>
      <w:r>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1D74F732" w14:textId="77777777" w:rsidR="002D3D2F" w:rsidRDefault="006A55D9">
      <w:pPr>
        <w:spacing w:before="240" w:after="24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r>
        <w:rPr>
          <w:rFonts w:ascii="Palatino Linotype" w:eastAsia="Palatino Linotype" w:hAnsi="Palatino Linotype" w:cs="Palatino Linotype"/>
          <w:b/>
          <w:i/>
        </w:rPr>
        <w:t xml:space="preserve">III. </w:t>
      </w:r>
      <w:r>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Pr>
          <w:rFonts w:ascii="Palatino Linotype" w:eastAsia="Palatino Linotype" w:hAnsi="Palatino Linotype" w:cs="Palatino Linotype"/>
          <w:i/>
        </w:rPr>
        <w:t xml:space="preserve"> a sus datos personales o a la rectificación de éstos.</w:t>
      </w:r>
    </w:p>
    <w:p w14:paraId="2B3C0A3D" w14:textId="77777777" w:rsidR="002D3D2F" w:rsidRDefault="006A55D9">
      <w:pPr>
        <w:spacing w:before="240" w:after="24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r>
        <w:rPr>
          <w:rFonts w:ascii="Palatino Linotype" w:eastAsia="Palatino Linotype" w:hAnsi="Palatino Linotype" w:cs="Palatino Linotype"/>
          <w:b/>
          <w:i/>
        </w:rPr>
        <w:t xml:space="preserve">IV. </w:t>
      </w:r>
      <w:r>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39618E2B" w14:textId="77777777" w:rsidR="002D3D2F" w:rsidRDefault="006A55D9">
      <w:pPr>
        <w:spacing w:before="240" w:after="24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V. </w:t>
      </w:r>
      <w:r>
        <w:rPr>
          <w:rFonts w:ascii="Palatino Linotype" w:eastAsia="Palatino Linotype" w:hAnsi="Palatino Linotype" w:cs="Palatino Linotype"/>
          <w:i/>
        </w:rPr>
        <w:t xml:space="preserve">Los sujetos obligados deberán preservar sus documentos en archivos administrativos actualizados y publicarán, a través de los medios electrónicos disponibles, la información completa y actualizada sobre el ejercicio de los recursos </w:t>
      </w:r>
      <w:r>
        <w:rPr>
          <w:rFonts w:ascii="Palatino Linotype" w:eastAsia="Palatino Linotype" w:hAnsi="Palatino Linotype" w:cs="Palatino Linotype"/>
          <w:i/>
        </w:rPr>
        <w:lastRenderedPageBreak/>
        <w:t>públicos y los indicadores que permitan rendir cuenta del cumplimiento de sus objetivos y de los resultados obtenidos.</w:t>
      </w:r>
    </w:p>
    <w:p w14:paraId="6E97D073" w14:textId="77777777" w:rsidR="002D3D2F" w:rsidRDefault="006A55D9">
      <w:pPr>
        <w:spacing w:before="240" w:after="24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VI. </w:t>
      </w:r>
      <w:r>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5124BAE5" w14:textId="77777777" w:rsidR="002D3D2F" w:rsidRDefault="006A55D9">
      <w:pPr>
        <w:spacing w:before="240" w:after="24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r>
        <w:rPr>
          <w:rFonts w:ascii="Palatino Linotype" w:eastAsia="Palatino Linotype" w:hAnsi="Palatino Linotype" w:cs="Palatino Linotype"/>
          <w:b/>
          <w:i/>
        </w:rPr>
        <w:t xml:space="preserve">VII. </w:t>
      </w:r>
      <w:r>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0922CB6C" w14:textId="77777777" w:rsidR="002D3D2F" w:rsidRDefault="006A55D9">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dichos dispositivos legales.</w:t>
      </w:r>
    </w:p>
    <w:p w14:paraId="16E294C0"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D714B2A" w14:textId="77777777" w:rsidR="002D3D2F" w:rsidRDefault="006A55D9">
      <w:pPr>
        <w:spacing w:before="240" w:after="240" w:line="240" w:lineRule="auto"/>
        <w:ind w:left="709" w:right="76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E5D53B0" w14:textId="77777777" w:rsidR="002D3D2F" w:rsidRDefault="006A55D9">
      <w:pPr>
        <w:spacing w:before="240" w:after="240" w:line="240" w:lineRule="auto"/>
        <w:ind w:left="709" w:right="760"/>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Toda la información generada, obtenida, adquirida, transformada, administrada o en posesión de los sujetos obligados es pública y accesible de </w:t>
      </w:r>
      <w:r>
        <w:rPr>
          <w:rFonts w:ascii="Palatino Linotype" w:eastAsia="Palatino Linotype" w:hAnsi="Palatino Linotype" w:cs="Palatino Linotype"/>
          <w:b/>
          <w:i/>
        </w:rPr>
        <w:lastRenderedPageBreak/>
        <w:t>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D606113" w14:textId="77777777" w:rsidR="002D3D2F" w:rsidRDefault="006A55D9">
      <w:pPr>
        <w:spacing w:before="240" w:after="240" w:line="240" w:lineRule="auto"/>
        <w:ind w:left="709" w:right="760"/>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w:t>
      </w:r>
    </w:p>
    <w:p w14:paraId="25790373"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Pr>
          <w:rFonts w:ascii="Palatino Linotype" w:eastAsia="Palatino Linotype" w:hAnsi="Palatino Linotype" w:cs="Palatino Linotype"/>
          <w:b/>
        </w:rPr>
        <w:t>artículo 12</w:t>
      </w:r>
      <w:r>
        <w:rPr>
          <w:rFonts w:ascii="Palatino Linotype" w:eastAsia="Palatino Linotype" w:hAnsi="Palatino Linotype" w:cs="Palatino Linotype"/>
        </w:rPr>
        <w:t xml:space="preserve"> de la Ley de Transparencia y Acceso a la Información Pública del Estado de México y Municipios, el cual a la letra dice:</w:t>
      </w:r>
    </w:p>
    <w:p w14:paraId="2E861BD5" w14:textId="77777777" w:rsidR="002D3D2F" w:rsidRDefault="006A55D9">
      <w:pPr>
        <w:spacing w:before="240" w:after="24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69E69809" w14:textId="77777777" w:rsidR="002D3D2F" w:rsidRDefault="006A55D9">
      <w:pPr>
        <w:spacing w:before="240" w:after="24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E63936B"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rPr>
        <w:t>ad hoc</w:t>
      </w:r>
      <w:r>
        <w:rPr>
          <w:rFonts w:ascii="Palatino Linotype" w:eastAsia="Palatino Linotype" w:hAnsi="Palatino Linotype" w:cs="Palatino Linotype"/>
        </w:rPr>
        <w:t xml:space="preserve">, para satisfacer el derecho de acceso a la información pública, como así lo establece el criterio </w:t>
      </w:r>
      <w:r>
        <w:rPr>
          <w:rFonts w:ascii="Palatino Linotype" w:eastAsia="Palatino Linotype" w:hAnsi="Palatino Linotype" w:cs="Palatino Linotype"/>
        </w:rPr>
        <w:lastRenderedPageBreak/>
        <w:t>03/17 emitidos por el Instituto Nacional de Transparencia, Acceso a la Información Pública y Protección de Datos Personales, los cuales señalan lo siguiente:</w:t>
      </w:r>
    </w:p>
    <w:p w14:paraId="5D1B5D44" w14:textId="77777777" w:rsidR="002D3D2F" w:rsidRDefault="006A55D9">
      <w:pPr>
        <w:spacing w:before="240" w:after="240" w:line="240" w:lineRule="auto"/>
        <w:ind w:left="851" w:right="851"/>
        <w:jc w:val="both"/>
        <w:rPr>
          <w:rFonts w:ascii="Palatino Linotype" w:eastAsia="Palatino Linotype" w:hAnsi="Palatino Linotype" w:cs="Palatino Linotype"/>
          <w:b/>
          <w:i/>
        </w:rPr>
      </w:pPr>
      <w:r>
        <w:rPr>
          <w:rFonts w:ascii="Palatino Linotype" w:eastAsia="Palatino Linotype" w:hAnsi="Palatino Linotype" w:cs="Palatino Linotype"/>
          <w:b/>
          <w:i/>
        </w:rPr>
        <w:t>03/17</w:t>
      </w:r>
    </w:p>
    <w:p w14:paraId="7DD5DB08" w14:textId="77777777" w:rsidR="002D3D2F" w:rsidRDefault="006A55D9">
      <w:pPr>
        <w:spacing w:before="240" w:after="240" w:line="240" w:lineRule="auto"/>
        <w:ind w:left="851" w:right="851"/>
        <w:jc w:val="both"/>
        <w:rPr>
          <w:rFonts w:ascii="Palatino Linotype" w:eastAsia="Palatino Linotype" w:hAnsi="Palatino Linotype" w:cs="Palatino Linotype"/>
          <w:b/>
          <w:i/>
        </w:rPr>
      </w:pPr>
      <w:r>
        <w:rPr>
          <w:rFonts w:ascii="Palatino Linotype" w:eastAsia="Palatino Linotype" w:hAnsi="Palatino Linotype" w:cs="Palatino Linotype"/>
          <w:b/>
          <w:i/>
        </w:rPr>
        <w:t>“NO EXISTE OBLIGACIÓN DE ELABORAR DOCUMENTOS AD HOC PARA ATENDER LAS SOLICITUDES DE ACCESO A LA INFORMACIÓN.</w:t>
      </w:r>
    </w:p>
    <w:p w14:paraId="1040C03D" w14:textId="77777777" w:rsidR="002D3D2F" w:rsidRDefault="006A55D9">
      <w:pPr>
        <w:spacing w:before="240" w:after="24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1F1BA13B"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conviene mencionar que la Ley de Transparencia vigente en el Estado de México refiere: </w:t>
      </w:r>
    </w:p>
    <w:p w14:paraId="02050956" w14:textId="77777777" w:rsidR="002D3D2F" w:rsidRDefault="006A55D9">
      <w:pPr>
        <w:spacing w:before="240" w:after="24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Artículo 18.</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Pr>
          <w:rFonts w:ascii="Palatino Linotype" w:eastAsia="Palatino Linotype" w:hAnsi="Palatino Linotype" w:cs="Palatino Linotype"/>
          <w:i/>
        </w:rPr>
        <w:t xml:space="preserve"> y reutilización de la información que generen.</w:t>
      </w:r>
    </w:p>
    <w:p w14:paraId="1643E4DD" w14:textId="77777777" w:rsidR="002D3D2F" w:rsidRDefault="006A55D9">
      <w:pPr>
        <w:spacing w:before="240" w:after="24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19. </w:t>
      </w:r>
      <w:r>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rPr>
        <w:t>.</w:t>
      </w:r>
    </w:p>
    <w:p w14:paraId="45AFA3BD" w14:textId="77777777" w:rsidR="002D3D2F" w:rsidRDefault="006A55D9">
      <w:pPr>
        <w:spacing w:before="240" w:after="24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7E297601" w14:textId="77777777" w:rsidR="002D3D2F" w:rsidRDefault="006A55D9">
      <w:pPr>
        <w:spacing w:before="240" w:after="24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(Énfasis añadido)</w:t>
      </w:r>
    </w:p>
    <w:p w14:paraId="17A0F73B"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y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15395772"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rPr>
        <w:t>cualquier otro registro que documente el ejercicio de las facultades, funciones, obligaciones y competencias de los Sujetos Obligados</w:t>
      </w:r>
      <w:r>
        <w:rPr>
          <w:rFonts w:ascii="Palatino Linotype" w:eastAsia="Palatino Linotype" w:hAnsi="Palatino Linotype" w:cs="Palatino Linotype"/>
        </w:rPr>
        <w:t xml:space="preserve">; </w:t>
      </w:r>
      <w:r>
        <w:rPr>
          <w:rFonts w:ascii="Palatino Linotype" w:eastAsia="Palatino Linotype" w:hAnsi="Palatino Linotype" w:cs="Palatino Linotype"/>
          <w:b/>
        </w:rPr>
        <w:t>los que, podrán estar en cualquier medio</w:t>
      </w:r>
      <w:r>
        <w:rPr>
          <w:rFonts w:ascii="Palatino Linotype" w:eastAsia="Palatino Linotype" w:hAnsi="Palatino Linotype" w:cs="Palatino Linotype"/>
        </w:rPr>
        <w:t xml:space="preserve">, sea escrito, impreso, sonoro, visual, </w:t>
      </w:r>
      <w:r>
        <w:rPr>
          <w:rFonts w:ascii="Palatino Linotype" w:eastAsia="Palatino Linotype" w:hAnsi="Palatino Linotype" w:cs="Palatino Linotype"/>
          <w:b/>
        </w:rPr>
        <w:t>electrónico</w:t>
      </w:r>
      <w:r>
        <w:rPr>
          <w:rFonts w:ascii="Palatino Linotype" w:eastAsia="Palatino Linotype" w:hAnsi="Palatino Linotype" w:cs="Palatino Linotype"/>
        </w:rPr>
        <w:t xml:space="preserve">, informático u holográfico, esto es, </w:t>
      </w:r>
      <w:r>
        <w:rPr>
          <w:rFonts w:ascii="Palatino Linotype" w:eastAsia="Palatino Linotype" w:hAnsi="Palatino Linotype" w:cs="Palatino Linotype"/>
          <w:b/>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3DC6F0E"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w:t>
      </w:r>
      <w:r>
        <w:rPr>
          <w:rFonts w:ascii="Palatino Linotype" w:eastAsia="Palatino Linotype" w:hAnsi="Palatino Linotype" w:cs="Palatino Linotype"/>
        </w:rPr>
        <w:lastRenderedPageBreak/>
        <w:t>sus facultades, atribuciones y obligaciones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como pudiera tratarse de aquella relacionada con las obligaciones de transparencia señaladas en los artículos 92 y 97, fracción I de la Ley de la Materia.</w:t>
      </w:r>
    </w:p>
    <w:p w14:paraId="4A9D403B" w14:textId="77777777" w:rsidR="002D3D2F" w:rsidRDefault="006A55D9">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cabe reiterar que la persona solicitante requirió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lo siguiente: </w:t>
      </w:r>
    </w:p>
    <w:p w14:paraId="0DB5F09A" w14:textId="77777777" w:rsidR="002D3D2F" w:rsidRDefault="006A55D9">
      <w:pPr>
        <w:tabs>
          <w:tab w:val="left" w:pos="709"/>
        </w:tabs>
        <w:spacing w:before="240" w:after="240"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t>1.- De los años 2010 al 2017:</w:t>
      </w:r>
    </w:p>
    <w:p w14:paraId="17DBFD45" w14:textId="77777777" w:rsidR="002D3D2F" w:rsidRDefault="006A55D9">
      <w:pPr>
        <w:tabs>
          <w:tab w:val="left" w:pos="709"/>
        </w:tabs>
        <w:spacing w:before="240" w:after="240" w:line="360" w:lineRule="auto"/>
        <w:ind w:left="567" w:right="1127"/>
        <w:jc w:val="both"/>
        <w:rPr>
          <w:rFonts w:ascii="Palatino Linotype" w:eastAsia="Palatino Linotype" w:hAnsi="Palatino Linotype" w:cs="Palatino Linotype"/>
          <w:b/>
        </w:rPr>
      </w:pPr>
      <w:r>
        <w:rPr>
          <w:rFonts w:ascii="Palatino Linotype" w:eastAsia="Palatino Linotype" w:hAnsi="Palatino Linotype" w:cs="Palatino Linotype"/>
        </w:rPr>
        <w:t xml:space="preserve">Archivo PDF de los documentos denominados </w:t>
      </w:r>
      <w:r>
        <w:rPr>
          <w:rFonts w:ascii="Palatino Linotype" w:eastAsia="Palatino Linotype" w:hAnsi="Palatino Linotype" w:cs="Palatino Linotype"/>
          <w:b/>
          <w:i/>
        </w:rPr>
        <w:t>"FIRMAS POR LUGAR DE PAGO PERSONALIZADO"</w:t>
      </w:r>
      <w:r>
        <w:rPr>
          <w:rFonts w:ascii="Palatino Linotype" w:eastAsia="Palatino Linotype" w:hAnsi="Palatino Linotype" w:cs="Palatino Linotype"/>
        </w:rPr>
        <w:t xml:space="preserve"> de la </w:t>
      </w:r>
      <w:r>
        <w:rPr>
          <w:rFonts w:ascii="Palatino Linotype" w:eastAsia="Palatino Linotype" w:hAnsi="Palatino Linotype" w:cs="Palatino Linotype"/>
          <w:b/>
        </w:rPr>
        <w:t>nómina general, complementaria y aguinaldo</w:t>
      </w:r>
      <w:r>
        <w:rPr>
          <w:rFonts w:ascii="Palatino Linotype" w:eastAsia="Palatino Linotype" w:hAnsi="Palatino Linotype" w:cs="Palatino Linotype"/>
        </w:rPr>
        <w:t xml:space="preserve"> de la Dirección de Recursos Materiales (antes Dirección de Recursos Materiales y Servicios Generales).</w:t>
      </w:r>
    </w:p>
    <w:p w14:paraId="6D8FF1D1" w14:textId="77777777" w:rsidR="002D3D2F" w:rsidRDefault="006A55D9">
      <w:pPr>
        <w:pBdr>
          <w:top w:val="nil"/>
          <w:left w:val="nil"/>
          <w:bottom w:val="nil"/>
          <w:right w:val="nil"/>
          <w:between w:val="nil"/>
        </w:pBdr>
        <w:spacing w:after="0" w:line="360" w:lineRule="auto"/>
        <w:ind w:left="567" w:right="126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2.- De los años 2020, 2021, 2022 y 2023: </w:t>
      </w:r>
    </w:p>
    <w:p w14:paraId="463CD024" w14:textId="77777777" w:rsidR="002D3D2F" w:rsidRDefault="002D3D2F">
      <w:pPr>
        <w:pBdr>
          <w:top w:val="nil"/>
          <w:left w:val="nil"/>
          <w:bottom w:val="nil"/>
          <w:right w:val="nil"/>
          <w:between w:val="nil"/>
        </w:pBdr>
        <w:spacing w:after="0" w:line="360" w:lineRule="auto"/>
        <w:ind w:left="567" w:right="1268"/>
        <w:jc w:val="both"/>
        <w:rPr>
          <w:rFonts w:ascii="Palatino Linotype" w:eastAsia="Palatino Linotype" w:hAnsi="Palatino Linotype" w:cs="Palatino Linotype"/>
          <w:b/>
          <w:color w:val="000000"/>
        </w:rPr>
      </w:pPr>
    </w:p>
    <w:p w14:paraId="2609E09A" w14:textId="77777777" w:rsidR="002D3D2F" w:rsidRDefault="006A55D9">
      <w:pPr>
        <w:spacing w:after="0" w:line="360" w:lineRule="auto"/>
        <w:ind w:left="567" w:right="1127"/>
        <w:jc w:val="both"/>
        <w:rPr>
          <w:rFonts w:ascii="Palatino Linotype" w:eastAsia="Palatino Linotype" w:hAnsi="Palatino Linotype" w:cs="Palatino Linotype"/>
        </w:rPr>
      </w:pPr>
      <w:r>
        <w:rPr>
          <w:rFonts w:ascii="Palatino Linotype" w:eastAsia="Palatino Linotype" w:hAnsi="Palatino Linotype" w:cs="Palatino Linotype"/>
        </w:rPr>
        <w:t xml:space="preserve">Archivo PDF de los documentos denominados </w:t>
      </w:r>
      <w:r>
        <w:rPr>
          <w:rFonts w:ascii="Palatino Linotype" w:eastAsia="Palatino Linotype" w:hAnsi="Palatino Linotype" w:cs="Palatino Linotype"/>
          <w:b/>
          <w:i/>
        </w:rPr>
        <w:t>"FIRMAS POR LUGAR DE PAGO PERSONALIZADO"</w:t>
      </w:r>
      <w:r>
        <w:rPr>
          <w:rFonts w:ascii="Palatino Linotype" w:eastAsia="Palatino Linotype" w:hAnsi="Palatino Linotype" w:cs="Palatino Linotype"/>
        </w:rPr>
        <w:t xml:space="preserve"> de la </w:t>
      </w:r>
      <w:r>
        <w:rPr>
          <w:rFonts w:ascii="Palatino Linotype" w:eastAsia="Palatino Linotype" w:hAnsi="Palatino Linotype" w:cs="Palatino Linotype"/>
          <w:b/>
        </w:rPr>
        <w:t>nómina general, nómina complementaria, nómina PROED y aguinaldo</w:t>
      </w:r>
      <w:r>
        <w:rPr>
          <w:rFonts w:ascii="Palatino Linotype" w:eastAsia="Palatino Linotype" w:hAnsi="Palatino Linotype" w:cs="Palatino Linotype"/>
        </w:rPr>
        <w:t xml:space="preserve"> de la Facultad de Contaduría </w:t>
      </w:r>
      <w:r>
        <w:rPr>
          <w:rFonts w:ascii="Palatino Linotype" w:eastAsia="Palatino Linotype" w:hAnsi="Palatino Linotype" w:cs="Palatino Linotype"/>
        </w:rPr>
        <w:lastRenderedPageBreak/>
        <w:t>y Administración, Facultad de Química, Facultad de Economía, Facultad de Derecho y Facultad de Arquitectura.</w:t>
      </w:r>
    </w:p>
    <w:p w14:paraId="63FA4085" w14:textId="77777777" w:rsidR="002D3D2F" w:rsidRDefault="002D3D2F">
      <w:pPr>
        <w:spacing w:after="0" w:line="360" w:lineRule="auto"/>
        <w:ind w:left="567" w:right="1127"/>
        <w:jc w:val="both"/>
        <w:rPr>
          <w:rFonts w:ascii="Palatino Linotype" w:eastAsia="Palatino Linotype" w:hAnsi="Palatino Linotype" w:cs="Palatino Linotype"/>
        </w:rPr>
      </w:pPr>
    </w:p>
    <w:p w14:paraId="128A2096" w14:textId="77777777" w:rsidR="002D3D2F" w:rsidRDefault="006A55D9">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sus respuestas,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por lo que respecta a </w:t>
      </w:r>
      <w:r>
        <w:rPr>
          <w:rFonts w:ascii="Palatino Linotype" w:eastAsia="Palatino Linotype" w:hAnsi="Palatino Linotype" w:cs="Palatino Linotype"/>
          <w:b/>
        </w:rPr>
        <w:t>las nóminas general, complementaria y aguinaldo de los años 2010 al 2017</w:t>
      </w:r>
      <w:r>
        <w:rPr>
          <w:rFonts w:ascii="Palatino Linotype" w:eastAsia="Palatino Linotype" w:hAnsi="Palatino Linotype" w:cs="Palatino Linotype"/>
        </w:rPr>
        <w:t xml:space="preserve">, la Dirección de Recursos Materiales y la Dirección de Recursos Financieros señalaron que después de realizar un búsqueda exhaustiva en los archivos con los que cuenta no se ubicó la información, toda vez que por la temporalidad del documento solicitado y al no considerarse con valor histórico, al amparo del artículo 30 del Código Fiscal de la Federación Vigente, la vigencia del documento rebasa el tiempo que la institución resguarda ese tipo de información, sin embargo, en ejercicio de máxima adjunta el tabulador salarial. </w:t>
      </w:r>
    </w:p>
    <w:p w14:paraId="5810CE0B" w14:textId="77777777" w:rsidR="002D3D2F" w:rsidRDefault="002D3D2F">
      <w:pPr>
        <w:spacing w:after="0" w:line="360" w:lineRule="auto"/>
        <w:jc w:val="both"/>
        <w:rPr>
          <w:rFonts w:ascii="Palatino Linotype" w:eastAsia="Palatino Linotype" w:hAnsi="Palatino Linotype" w:cs="Palatino Linotype"/>
        </w:rPr>
      </w:pPr>
    </w:p>
    <w:p w14:paraId="17BD54A4" w14:textId="77777777" w:rsidR="002D3D2F" w:rsidRDefault="006A55D9">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Mientras que por cuanto hace a </w:t>
      </w:r>
      <w:r>
        <w:rPr>
          <w:rFonts w:ascii="Palatino Linotype" w:eastAsia="Palatino Linotype" w:hAnsi="Palatino Linotype" w:cs="Palatino Linotype"/>
          <w:b/>
        </w:rPr>
        <w:t xml:space="preserve">la nómina general, nómina complementaria, nómina PROED y aguinaldo de los años 2020, 2021, 2022 y 2023,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para el caso de la</w:t>
      </w:r>
      <w:r>
        <w:rPr>
          <w:rFonts w:ascii="Palatino Linotype" w:eastAsia="Palatino Linotype" w:hAnsi="Palatino Linotype" w:cs="Palatino Linotype"/>
          <w:b/>
        </w:rPr>
        <w:t xml:space="preserve"> nómina general y aguinaldo</w:t>
      </w:r>
      <w:r>
        <w:rPr>
          <w:rFonts w:ascii="Palatino Linotype" w:eastAsia="Palatino Linotype" w:hAnsi="Palatino Linotype" w:cs="Palatino Linotype"/>
        </w:rPr>
        <w:t xml:space="preserve">, únicamente proporcionó el documento donde constan los pagos personalizados de las quincenas de enero a abril del año 2020 de la Facultad de Derecho, refiriendo que para obtener el resto de la información está se encuentra disponible en formato CD, previo pago por la cantidad de $257.28 (Doscientos cincuenta y siente 28/100 MN), en las oficinas que ocupa la unidad de transparencia, en el 5to piso de la Torre Somos UAEMéx (antes Torre Académica) en Cerro de Coatepec, S/N, Colonia Ciudad Universidad, en un horario de lunes a viernes de 9:00 a 17:00 horas, a partir del día martes 06 de febrero de 2024, en días hábiles. </w:t>
      </w:r>
    </w:p>
    <w:p w14:paraId="5564C67B" w14:textId="77777777" w:rsidR="002D3D2F" w:rsidRDefault="002D3D2F">
      <w:pPr>
        <w:spacing w:after="0" w:line="360" w:lineRule="auto"/>
        <w:jc w:val="both"/>
        <w:rPr>
          <w:rFonts w:ascii="Palatino Linotype" w:eastAsia="Palatino Linotype" w:hAnsi="Palatino Linotype" w:cs="Palatino Linotype"/>
        </w:rPr>
      </w:pPr>
    </w:p>
    <w:p w14:paraId="161F51A6" w14:textId="77777777" w:rsidR="002D3D2F" w:rsidRDefault="006A55D9">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lo tocante a la </w:t>
      </w:r>
      <w:r>
        <w:rPr>
          <w:rFonts w:ascii="Palatino Linotype" w:eastAsia="Palatino Linotype" w:hAnsi="Palatino Linotype" w:cs="Palatino Linotype"/>
          <w:b/>
        </w:rPr>
        <w:t>nómina complementaria y aguinaldo</w:t>
      </w:r>
      <w:r>
        <w:rPr>
          <w:rFonts w:ascii="Palatino Linotype" w:eastAsia="Palatino Linotype" w:hAnsi="Palatino Linotype" w:cs="Palatino Linotype"/>
        </w:rPr>
        <w:t xml:space="preserve">, adjuntó la información solicitada correspondiente al año 2020 de la Facultad de Derecho, en versión pública, señalando que el </w:t>
      </w:r>
      <w:r>
        <w:rPr>
          <w:rFonts w:ascii="Palatino Linotype" w:eastAsia="Palatino Linotype" w:hAnsi="Palatino Linotype" w:cs="Palatino Linotype"/>
        </w:rPr>
        <w:lastRenderedPageBreak/>
        <w:t xml:space="preserve">resto de la información está disponible sin costo en formato CD en las oficinas que ocupa la unidad de transparencia, en el 5to piso de la Torre Somos UAEMéx (antes Torre Académica) en Cerro de Coatepec, S/N, Colonia Ciudad Universidad, en un horario de lunes a viernes de 9:00 a 17:00 horas, a partir del día martes 06 de febrero de 2024, en días hábiles. </w:t>
      </w:r>
    </w:p>
    <w:p w14:paraId="4A8C1589" w14:textId="77777777" w:rsidR="002D3D2F" w:rsidRDefault="002D3D2F">
      <w:pPr>
        <w:spacing w:after="0" w:line="360" w:lineRule="auto"/>
        <w:jc w:val="both"/>
        <w:rPr>
          <w:rFonts w:ascii="Palatino Linotype" w:eastAsia="Palatino Linotype" w:hAnsi="Palatino Linotype" w:cs="Palatino Linotype"/>
        </w:rPr>
      </w:pPr>
    </w:p>
    <w:p w14:paraId="7B230680" w14:textId="77777777" w:rsidR="002D3D2F" w:rsidRDefault="006A55D9">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en lo concerniente a la </w:t>
      </w:r>
      <w:r>
        <w:rPr>
          <w:rFonts w:ascii="Palatino Linotype" w:eastAsia="Palatino Linotype" w:hAnsi="Palatino Linotype" w:cs="Palatino Linotype"/>
          <w:b/>
        </w:rPr>
        <w:t>nómina PROED y aguinaldo</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tuvo a bien proporcionar los pagos personalizados de la primera y segunda quincena de septiembre del año 2023 de la BECA PROED de los docentes de la Facultad de Arquitectura.</w:t>
      </w:r>
    </w:p>
    <w:p w14:paraId="09BD659F" w14:textId="77777777" w:rsidR="002D3D2F" w:rsidRDefault="002D3D2F">
      <w:pPr>
        <w:spacing w:after="0" w:line="360" w:lineRule="auto"/>
        <w:jc w:val="both"/>
        <w:rPr>
          <w:rFonts w:ascii="Palatino Linotype" w:eastAsia="Palatino Linotype" w:hAnsi="Palatino Linotype" w:cs="Palatino Linotype"/>
        </w:rPr>
      </w:pPr>
    </w:p>
    <w:p w14:paraId="41F047D3" w14:textId="77777777" w:rsidR="002D3D2F" w:rsidRDefault="006A55D9">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conocidas las respuestas,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se inconformó en los recursos de revisión </w:t>
      </w:r>
      <w:r>
        <w:rPr>
          <w:rFonts w:ascii="Palatino Linotype" w:eastAsia="Palatino Linotype" w:hAnsi="Palatino Linotype" w:cs="Palatino Linotype"/>
          <w:b/>
        </w:rPr>
        <w:t>00424/INFOEM/IP/RR/2024 y 00425/INFOEM/IP/RR/2024</w:t>
      </w:r>
      <w:r>
        <w:rPr>
          <w:rFonts w:ascii="Palatino Linotype" w:eastAsia="Palatino Linotype" w:hAnsi="Palatino Linotype" w:cs="Palatino Linotype"/>
        </w:rPr>
        <w:t xml:space="preserve">, por considerar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entregó información distinta a la solicitada, mientras que en los recursos de revisión </w:t>
      </w:r>
      <w:r>
        <w:rPr>
          <w:rFonts w:ascii="Palatino Linotype" w:eastAsia="Palatino Linotype" w:hAnsi="Palatino Linotype" w:cs="Palatino Linotype"/>
          <w:b/>
        </w:rPr>
        <w:t xml:space="preserve">00426/INFOEM/IP/RR/2024, 00428/INFOEM/IP/RR/2024 y 00429/INFOEM/IP/RR/2024, </w:t>
      </w:r>
      <w:r>
        <w:rPr>
          <w:rFonts w:ascii="Palatino Linotype" w:eastAsia="Palatino Linotype" w:hAnsi="Palatino Linotype" w:cs="Palatino Linotype"/>
        </w:rPr>
        <w:t>el motivo de inconformidad versa sobre la entrega de información incompleta.</w:t>
      </w:r>
    </w:p>
    <w:p w14:paraId="3A0032EF"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Admitidos los presentes recursos </w:t>
      </w:r>
      <w:r>
        <w:rPr>
          <w:rFonts w:ascii="Palatino Linotype" w:eastAsia="Palatino Linotype" w:hAnsi="Palatino Linotype" w:cs="Palatino Linotype"/>
        </w:rPr>
        <w:t>de revisión, en términos del artículo 185 fracción II</w:t>
      </w:r>
      <w:r>
        <w:rPr>
          <w:rFonts w:ascii="Palatino Linotype" w:eastAsia="Palatino Linotype" w:hAnsi="Palatino Linotype" w:cs="Palatino Linotype"/>
          <w:vertAlign w:val="superscript"/>
        </w:rPr>
        <w:footnoteReference w:id="3"/>
      </w:r>
      <w:r>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teniendo así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los recursos de revisión </w:t>
      </w:r>
      <w:r>
        <w:rPr>
          <w:rFonts w:ascii="Palatino Linotype" w:eastAsia="Palatino Linotype" w:hAnsi="Palatino Linotype" w:cs="Palatino Linotype"/>
          <w:b/>
        </w:rPr>
        <w:t xml:space="preserve">00424/INFOEM/IP/RR/2024 y 00425/INFOEM/IP/RR/2024 </w:t>
      </w:r>
      <w:r>
        <w:rPr>
          <w:rFonts w:ascii="Palatino Linotype" w:eastAsia="Palatino Linotype" w:hAnsi="Palatino Linotype" w:cs="Palatino Linotype"/>
        </w:rPr>
        <w:t xml:space="preserve">ratifica los términos de su respuesta inicial, precisando que por la </w:t>
      </w:r>
      <w:r>
        <w:rPr>
          <w:rFonts w:ascii="Palatino Linotype" w:eastAsia="Palatino Linotype" w:hAnsi="Palatino Linotype" w:cs="Palatino Linotype"/>
        </w:rPr>
        <w:lastRenderedPageBreak/>
        <w:t xml:space="preserve">temporalidad, los documentos solicitados en términos del artículo 30 del Código Fiscal de la Federación, son documentos que no tienen valores histórico, administrativos y que su vigencia de almacenamiento apegado a la normatividad referida es de cinco años, por lo tanto, a la fecha de la solicitud ya no cuenta con las documentales solicitadas, mientras que en los recursos de revisión </w:t>
      </w:r>
      <w:r>
        <w:rPr>
          <w:rFonts w:ascii="Palatino Linotype" w:eastAsia="Palatino Linotype" w:hAnsi="Palatino Linotype" w:cs="Palatino Linotype"/>
          <w:b/>
        </w:rPr>
        <w:t xml:space="preserve">00426/INFOEM/IP/RR/2024, 00428/INFOEM/IP/RR/2024 y 00429/INFOEM/IP/RR/2024 </w:t>
      </w:r>
      <w:r>
        <w:rPr>
          <w:rFonts w:ascii="Palatino Linotype" w:eastAsia="Palatino Linotype" w:hAnsi="Palatino Linotype" w:cs="Palatino Linotype"/>
        </w:rPr>
        <w:t>el</w:t>
      </w:r>
      <w:r>
        <w:rPr>
          <w:rFonts w:ascii="Palatino Linotype" w:eastAsia="Palatino Linotype" w:hAnsi="Palatino Linotype" w:cs="Palatino Linotype"/>
          <w:b/>
        </w:rPr>
        <w:t xml:space="preserve"> Sujeto Obligado </w:t>
      </w:r>
      <w:r>
        <w:rPr>
          <w:rFonts w:ascii="Palatino Linotype" w:eastAsia="Palatino Linotype" w:hAnsi="Palatino Linotype" w:cs="Palatino Linotype"/>
        </w:rPr>
        <w:t>refiere que dada la magnitud y temporalidad de la información requerida, es decir, de 32 mil fojas, es humana y técnicamente imposible atender los requerimientos de información en el tiempo establecido por la ley.</w:t>
      </w:r>
    </w:p>
    <w:p w14:paraId="34AEC707" w14:textId="77777777" w:rsidR="002D3D2F" w:rsidRDefault="006A55D9">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Expuestas las posturas de las partes, es necesario subdividir el presente análisis en dos apartados para un mejor entendimiento, los cuales serán los siguientes:</w:t>
      </w:r>
    </w:p>
    <w:p w14:paraId="301626F8" w14:textId="77777777" w:rsidR="002D3D2F" w:rsidRDefault="006A55D9">
      <w:pPr>
        <w:spacing w:before="240" w:after="240" w:line="360" w:lineRule="auto"/>
        <w:ind w:left="567"/>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1.- De la información solicitada en los años 2010 al 2017</w:t>
      </w:r>
    </w:p>
    <w:p w14:paraId="5CE1C040" w14:textId="77777777" w:rsidR="002D3D2F" w:rsidRDefault="006A55D9">
      <w:pPr>
        <w:spacing w:before="240" w:after="240" w:line="360" w:lineRule="auto"/>
        <w:ind w:left="567"/>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2.- De la información solicitada en los años 2020, 2021, 2022 y 2023 </w:t>
      </w:r>
    </w:p>
    <w:p w14:paraId="5B992E04" w14:textId="77777777" w:rsidR="002D3D2F" w:rsidRDefault="006A55D9">
      <w:pPr>
        <w:spacing w:before="240"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1.- De la información solicitada en los años 2010 al 2017</w:t>
      </w:r>
    </w:p>
    <w:p w14:paraId="1E873655" w14:textId="77777777" w:rsidR="002D3D2F" w:rsidRDefault="006A55D9">
      <w:pPr>
        <w:spacing w:after="0" w:line="360" w:lineRule="auto"/>
        <w:ind w:right="-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Para iniciar este apartado, resulta importante señalar que las unidades administrativas que se pronunciaron son la </w:t>
      </w:r>
      <w:r>
        <w:rPr>
          <w:rFonts w:ascii="Palatino Linotype" w:eastAsia="Palatino Linotype" w:hAnsi="Palatino Linotype" w:cs="Palatino Linotype"/>
          <w:b/>
          <w:color w:val="000000"/>
        </w:rPr>
        <w:t>Dirección de Recursos Materiales y la Dirección de Recursos Financieros</w:t>
      </w:r>
      <w:r>
        <w:rPr>
          <w:rFonts w:ascii="Palatino Linotype" w:eastAsia="Palatino Linotype" w:hAnsi="Palatino Linotype" w:cs="Palatino Linotype"/>
          <w:color w:val="000000"/>
        </w:rPr>
        <w:t xml:space="preserve">, unidades administrativas sobre las que se analizarán sus atribuciones en las siguientes líneas argumentativas. </w:t>
      </w:r>
    </w:p>
    <w:p w14:paraId="443C1D6A" w14:textId="77777777" w:rsidR="002D3D2F" w:rsidRDefault="002D3D2F">
      <w:pPr>
        <w:spacing w:after="0" w:line="360" w:lineRule="auto"/>
        <w:ind w:right="-7"/>
        <w:jc w:val="both"/>
        <w:rPr>
          <w:rFonts w:ascii="Palatino Linotype" w:eastAsia="Palatino Linotype" w:hAnsi="Palatino Linotype" w:cs="Palatino Linotype"/>
          <w:color w:val="000000"/>
        </w:rPr>
      </w:pPr>
    </w:p>
    <w:p w14:paraId="514150BC" w14:textId="77777777" w:rsidR="002D3D2F" w:rsidRDefault="006A55D9">
      <w:pPr>
        <w:spacing w:after="0" w:line="360" w:lineRule="auto"/>
        <w:ind w:right="-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primera instancia, sobre la Dirección de Recursos Materiales, el Acuerdo por el que se Escinde la Secretaría de Administración para conformar la Secretaría de Finanzas y la Secretaría de Administración, le delega las siguientes atribuciones:</w:t>
      </w:r>
    </w:p>
    <w:p w14:paraId="51C32558" w14:textId="77777777" w:rsidR="002D3D2F" w:rsidRDefault="006A55D9">
      <w:pPr>
        <w:spacing w:before="240" w:after="240" w:line="276" w:lineRule="auto"/>
        <w:ind w:left="567" w:right="1127"/>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“B) Dirección de Recursos Materiales</w:t>
      </w:r>
    </w:p>
    <w:p w14:paraId="467C9422" w14:textId="77777777" w:rsidR="002D3D2F" w:rsidRDefault="006A55D9">
      <w:pPr>
        <w:spacing w:before="240" w:after="24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Objetivo:</w:t>
      </w:r>
    </w:p>
    <w:p w14:paraId="344BBD29" w14:textId="77777777" w:rsidR="002D3D2F" w:rsidRDefault="006A55D9">
      <w:pPr>
        <w:spacing w:before="240" w:after="24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Suministrar en tiempo y forma los bienes y/o la contratación de servicios solicitados por los distintos Espacios Académicos y Dependencias Administrativas, con el fin de coadyuvar en el cumplimiento de sus funciones, realizando adquisiciones, arrendamientos y contratación de servicios.</w:t>
      </w:r>
    </w:p>
    <w:p w14:paraId="58A49B72" w14:textId="77777777" w:rsidR="002D3D2F" w:rsidRDefault="006A55D9">
      <w:pPr>
        <w:spacing w:before="240" w:after="24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Funciones:</w:t>
      </w:r>
    </w:p>
    <w:p w14:paraId="3DEC3E2E" w14:textId="77777777" w:rsidR="002D3D2F" w:rsidRDefault="006A55D9">
      <w:pPr>
        <w:spacing w:before="240" w:after="24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Organizar y controlar la programación y el presupuesto de adquisiciones, arrendamiento y contratación de los servicios que suscriba la Universidad, a través de las diferentes modalidades de adjudicación.</w:t>
      </w:r>
    </w:p>
    <w:p w14:paraId="2B1A356B" w14:textId="77777777" w:rsidR="002D3D2F" w:rsidRDefault="006A55D9">
      <w:pPr>
        <w:spacing w:before="240" w:after="24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Autorizar en tiempo y forma las adquisiciones, arrendamientos y contratación de servicios, requeridos por los espacios académicos y las dependencias de la Administración Central de la Universidad, así como administrarlos conforme a las disposiciones legales y reglamentarias.</w:t>
      </w:r>
    </w:p>
    <w:p w14:paraId="27800105" w14:textId="77777777" w:rsidR="002D3D2F" w:rsidRDefault="006A55D9">
      <w:pPr>
        <w:spacing w:before="240" w:after="24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Participar como secretario del Comité de Adquisiciones, Arrendamientos y Servicios de la Universidad Autónoma del Estado de México y someter a consideración de este órgano, los procesos de adquisición a realizarse dentro de la Institución.</w:t>
      </w:r>
    </w:p>
    <w:p w14:paraId="74B3EAAA" w14:textId="77777777" w:rsidR="002D3D2F" w:rsidRDefault="006A55D9">
      <w:pPr>
        <w:spacing w:before="240" w:after="24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Atender los requerimientos de telefonía móvil y de radiocomunicación para servidores universitarios, previa autorización del Rector y el titular de la Secretaría de Administración.</w:t>
      </w:r>
    </w:p>
    <w:p w14:paraId="353E7165" w14:textId="77777777" w:rsidR="002D3D2F" w:rsidRDefault="006A55D9">
      <w:pPr>
        <w:spacing w:before="240" w:after="24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Autorizar, controlar y supervisar el uso de combustible y lubricantes, equipo de fotocopiado y artículos de limpieza asignado a los espacios académicos y dependencias de la Administración Central.</w:t>
      </w:r>
    </w:p>
    <w:p w14:paraId="3791106D" w14:textId="77777777" w:rsidR="002D3D2F" w:rsidRDefault="006A55D9">
      <w:pPr>
        <w:spacing w:before="240" w:after="24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Autorizar o en su caso, denegar las requisiciones para la contratación de servicios y eventos de actividades culturales y servicios especiales, que soliciten los espacios académicos y las dependencias de la Administración Central.</w:t>
      </w:r>
    </w:p>
    <w:p w14:paraId="532FEC2E" w14:textId="77777777" w:rsidR="002D3D2F" w:rsidRDefault="006A55D9">
      <w:pPr>
        <w:spacing w:before="240" w:after="24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 Cumplir con las disposiciones establecidas en el Reglamento de Adquisiciones, Arrendamientos y Servicios de la Universidad Autónoma del Estado de México y, en la Ley de Transparencia y Acceso a la Información Pública del Estado de México y Municipios, en materia de procesos de licitación y contratación para la adquisición de bienes, arrendamiento y prestación de servicios.</w:t>
      </w:r>
    </w:p>
    <w:p w14:paraId="70847E98" w14:textId="77777777" w:rsidR="002D3D2F" w:rsidRDefault="006A55D9">
      <w:pPr>
        <w:spacing w:before="240" w:after="24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Supervisar que el servicio de recolección de residuos sólidos se realice en tiempo y forma en los diferentes espacios universitarios.</w:t>
      </w:r>
    </w:p>
    <w:p w14:paraId="25F97DEA" w14:textId="77777777" w:rsidR="002D3D2F" w:rsidRDefault="006A55D9">
      <w:pPr>
        <w:spacing w:before="240" w:after="24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Establecer políticas de operación y control de los estacionamientos universitarios.</w:t>
      </w:r>
    </w:p>
    <w:p w14:paraId="6F6034AD" w14:textId="77777777" w:rsidR="002D3D2F" w:rsidRDefault="006A55D9">
      <w:pPr>
        <w:spacing w:before="240" w:after="24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Desarrollar las demás funciones inherentes al ámbito de su competencia.”</w:t>
      </w:r>
    </w:p>
    <w:p w14:paraId="58D1B34D" w14:textId="77777777" w:rsidR="002D3D2F" w:rsidRDefault="002D3D2F">
      <w:pPr>
        <w:spacing w:after="0" w:line="360" w:lineRule="auto"/>
        <w:ind w:right="-7"/>
        <w:jc w:val="both"/>
        <w:rPr>
          <w:rFonts w:ascii="Palatino Linotype" w:eastAsia="Palatino Linotype" w:hAnsi="Palatino Linotype" w:cs="Palatino Linotype"/>
          <w:color w:val="000000"/>
        </w:rPr>
      </w:pPr>
    </w:p>
    <w:p w14:paraId="7FD884E2" w14:textId="77777777" w:rsidR="002D3D2F" w:rsidRDefault="006A55D9">
      <w:pPr>
        <w:spacing w:after="0" w:line="360" w:lineRule="auto"/>
        <w:ind w:right="-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respecto a la </w:t>
      </w:r>
      <w:r>
        <w:rPr>
          <w:rFonts w:ascii="Palatino Linotype" w:eastAsia="Palatino Linotype" w:hAnsi="Palatino Linotype" w:cs="Palatino Linotype"/>
          <w:b/>
          <w:color w:val="000000"/>
        </w:rPr>
        <w:t xml:space="preserve">Dirección de Recursos Financieros, </w:t>
      </w:r>
      <w:r>
        <w:rPr>
          <w:rFonts w:ascii="Palatino Linotype" w:eastAsia="Palatino Linotype" w:hAnsi="Palatino Linotype" w:cs="Palatino Linotype"/>
          <w:color w:val="000000"/>
        </w:rPr>
        <w:t xml:space="preserve">el Acuerdo previamente referido dispone que la Dirección en comento es parte de la Secretaría de Finanzas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detallando su conformación y funciones de la siguiente manera:</w:t>
      </w:r>
    </w:p>
    <w:p w14:paraId="306ED23B" w14:textId="77777777" w:rsidR="002D3D2F" w:rsidRDefault="002D3D2F">
      <w:pPr>
        <w:spacing w:after="0" w:line="360" w:lineRule="auto"/>
        <w:ind w:right="-7"/>
        <w:jc w:val="both"/>
        <w:rPr>
          <w:rFonts w:ascii="Palatino Linotype" w:eastAsia="Palatino Linotype" w:hAnsi="Palatino Linotype" w:cs="Palatino Linotype"/>
          <w:color w:val="000000"/>
        </w:rPr>
      </w:pPr>
    </w:p>
    <w:p w14:paraId="2683EC4A" w14:textId="77777777" w:rsidR="002D3D2F" w:rsidRDefault="006A55D9">
      <w:pPr>
        <w:spacing w:after="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“…CUARTO. La Secretaría de Finanzas estará integrada por las unidades y áreas administrativas:</w:t>
      </w:r>
    </w:p>
    <w:p w14:paraId="2E0C97F8" w14:textId="77777777" w:rsidR="002D3D2F" w:rsidRDefault="006A55D9">
      <w:pPr>
        <w:spacing w:after="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Secretaría Particular</w:t>
      </w:r>
    </w:p>
    <w:p w14:paraId="342ECAB4" w14:textId="77777777" w:rsidR="002D3D2F" w:rsidRDefault="006A55D9">
      <w:pPr>
        <w:spacing w:after="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Unidad de Planeación y Apoyo Administrativo</w:t>
      </w:r>
    </w:p>
    <w:p w14:paraId="02232B6B" w14:textId="77777777" w:rsidR="002D3D2F" w:rsidRDefault="006A55D9">
      <w:pPr>
        <w:spacing w:after="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Unidad de Atención de Información y Auditorías</w:t>
      </w:r>
    </w:p>
    <w:p w14:paraId="1A455B0D" w14:textId="77777777" w:rsidR="002D3D2F" w:rsidRDefault="006A55D9">
      <w:pPr>
        <w:spacing w:after="0" w:line="276" w:lineRule="auto"/>
        <w:ind w:left="567" w:right="1127"/>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A. Dirección de Recursos Financieros</w:t>
      </w:r>
    </w:p>
    <w:p w14:paraId="71C2B785" w14:textId="77777777" w:rsidR="002D3D2F" w:rsidRDefault="006A55D9">
      <w:pPr>
        <w:spacing w:after="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B. Contaduría Universitaria</w:t>
      </w:r>
    </w:p>
    <w:p w14:paraId="56076A31" w14:textId="77777777" w:rsidR="002D3D2F" w:rsidRDefault="006A55D9">
      <w:pPr>
        <w:spacing w:after="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C. Dirección de Programación y Control Presupuestal</w:t>
      </w:r>
    </w:p>
    <w:p w14:paraId="7581C3D2" w14:textId="77777777" w:rsidR="002D3D2F" w:rsidRDefault="006A55D9">
      <w:pPr>
        <w:spacing w:after="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D. Dirección de Gestión del Conocimiento y Negocios</w:t>
      </w:r>
    </w:p>
    <w:p w14:paraId="0E425052" w14:textId="77777777" w:rsidR="002D3D2F" w:rsidRDefault="006A55D9">
      <w:pPr>
        <w:spacing w:after="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 Dirección del Sistema Integral de Información Administrativa</w:t>
      </w:r>
    </w:p>
    <w:p w14:paraId="2110052D" w14:textId="77777777" w:rsidR="002D3D2F" w:rsidRDefault="006A55D9">
      <w:pPr>
        <w:spacing w:after="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Las cuales estarán integradas de la siguiente manera:</w:t>
      </w:r>
    </w:p>
    <w:p w14:paraId="7EA34957" w14:textId="77777777" w:rsidR="002D3D2F" w:rsidRDefault="006A55D9">
      <w:pPr>
        <w:spacing w:after="0" w:line="276" w:lineRule="auto"/>
        <w:ind w:left="567" w:right="1127"/>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A) DIRECCIÓN DE RECURSOS FINANCIEROS</w:t>
      </w:r>
    </w:p>
    <w:p w14:paraId="59417F12" w14:textId="77777777" w:rsidR="002D3D2F" w:rsidRDefault="006A55D9">
      <w:pPr>
        <w:spacing w:after="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Objetivo:</w:t>
      </w:r>
    </w:p>
    <w:p w14:paraId="40B4C81B" w14:textId="77777777" w:rsidR="002D3D2F" w:rsidRDefault="006A55D9">
      <w:pPr>
        <w:spacing w:after="0" w:line="276" w:lineRule="auto"/>
        <w:ind w:left="567" w:right="1127"/>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Controlar los recursos financieros de la UAEM con base en las políticas presupuestales y económico-administrativas de la Institución.</w:t>
      </w:r>
    </w:p>
    <w:p w14:paraId="726D833B" w14:textId="77777777" w:rsidR="002D3D2F" w:rsidRDefault="006A55D9">
      <w:pPr>
        <w:spacing w:after="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Funciones:</w:t>
      </w:r>
    </w:p>
    <w:p w14:paraId="6E505CF3" w14:textId="77777777" w:rsidR="002D3D2F" w:rsidRDefault="006A55D9">
      <w:pPr>
        <w:spacing w:after="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Coordinar y evaluar los estudios de factibilidad técnico-financieros orientados a la captación de recursos adicionales para la UAEM.</w:t>
      </w:r>
    </w:p>
    <w:p w14:paraId="1C0AD37C" w14:textId="77777777" w:rsidR="002D3D2F" w:rsidRDefault="006A55D9">
      <w:pPr>
        <w:spacing w:after="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Dar seguimiento a los programas de ingresos y egresos de la Institución.</w:t>
      </w:r>
    </w:p>
    <w:p w14:paraId="6660039A" w14:textId="77777777" w:rsidR="002D3D2F" w:rsidRDefault="006A55D9">
      <w:pPr>
        <w:spacing w:after="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Vigilar el cumplimiento de las disposiciones fiscales y establecimiento de las reservas de obligaciones laborales.</w:t>
      </w:r>
    </w:p>
    <w:p w14:paraId="0C7716B2" w14:textId="77777777" w:rsidR="002D3D2F" w:rsidRDefault="006A55D9">
      <w:pPr>
        <w:spacing w:after="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Informar la situación financiera que guarda la Universidad ante las autoridades competentes internas y externas de la Institución.</w:t>
      </w:r>
    </w:p>
    <w:p w14:paraId="4FAE65C8" w14:textId="77777777" w:rsidR="002D3D2F" w:rsidRDefault="006A55D9">
      <w:pPr>
        <w:spacing w:after="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-Verificar el control del manejo de los recursos en cuanto a su recepción y pago.</w:t>
      </w:r>
    </w:p>
    <w:p w14:paraId="70838F8E" w14:textId="77777777" w:rsidR="002D3D2F" w:rsidRDefault="006A55D9">
      <w:pPr>
        <w:spacing w:after="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Revisar la actualización, de la información jurídico-financiera de los bienes inmuebles, semovientes y acervo cultural, así como la del registro de los bienes muebles, parque vehicular y patrimonio cultural de la UAEM.</w:t>
      </w:r>
    </w:p>
    <w:p w14:paraId="02273BFE" w14:textId="77777777" w:rsidR="002D3D2F" w:rsidRDefault="006A55D9">
      <w:pPr>
        <w:spacing w:after="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Vigilar el cumplimiento de las disposiciones legales establecidas referentes al control y manejo financiero.</w:t>
      </w:r>
    </w:p>
    <w:p w14:paraId="36352710" w14:textId="77777777" w:rsidR="002D3D2F" w:rsidRDefault="006A55D9">
      <w:pPr>
        <w:spacing w:after="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Vigilar las acciones necesarias para el desarrollo y actualización oportuna de los manuales administrativos de la Dirección.</w:t>
      </w:r>
    </w:p>
    <w:p w14:paraId="3028559A" w14:textId="77777777" w:rsidR="002D3D2F" w:rsidRDefault="006A55D9">
      <w:pPr>
        <w:spacing w:after="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Coordinar y supervisar las actividades de operación y mantenimiento de los procesos del Sistema de Gestión de la Calidad relacionados con su ámbito de competencia.</w:t>
      </w:r>
    </w:p>
    <w:p w14:paraId="1668B5B0" w14:textId="77777777" w:rsidR="002D3D2F" w:rsidRDefault="006A55D9">
      <w:pPr>
        <w:spacing w:after="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Las demás funciones inherentes al ámbito de su competencia.</w:t>
      </w:r>
    </w:p>
    <w:p w14:paraId="4A0ED204" w14:textId="77777777" w:rsidR="002D3D2F" w:rsidRDefault="006A55D9">
      <w:pPr>
        <w:spacing w:after="0" w:line="276" w:lineRule="auto"/>
        <w:ind w:left="567" w:right="1127"/>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Unidades y Departamentos:</w:t>
      </w:r>
    </w:p>
    <w:p w14:paraId="359BBC52" w14:textId="77777777" w:rsidR="002D3D2F" w:rsidRDefault="006A55D9">
      <w:pPr>
        <w:spacing w:after="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Unidad de Tecnologías de la Información y</w:t>
      </w:r>
    </w:p>
    <w:p w14:paraId="3294599A" w14:textId="77777777" w:rsidR="002D3D2F" w:rsidRDefault="006A55D9">
      <w:pPr>
        <w:spacing w:after="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Comunicaciones</w:t>
      </w:r>
    </w:p>
    <w:p w14:paraId="003E2B30" w14:textId="77777777" w:rsidR="002D3D2F" w:rsidRDefault="006A55D9">
      <w:pPr>
        <w:spacing w:after="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Unidad de Archivo</w:t>
      </w:r>
    </w:p>
    <w:p w14:paraId="6C0B736D" w14:textId="77777777" w:rsidR="002D3D2F" w:rsidRDefault="006A55D9">
      <w:pPr>
        <w:spacing w:after="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Departamento de Bienes Patrimoniales</w:t>
      </w:r>
    </w:p>
    <w:p w14:paraId="0E581623" w14:textId="77777777" w:rsidR="002D3D2F" w:rsidRDefault="006A55D9">
      <w:pPr>
        <w:spacing w:after="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Departamento de Control Financiero</w:t>
      </w:r>
    </w:p>
    <w:p w14:paraId="6455F00A" w14:textId="77777777" w:rsidR="002D3D2F" w:rsidRDefault="006A55D9">
      <w:pPr>
        <w:spacing w:after="0" w:line="276" w:lineRule="auto"/>
        <w:ind w:left="567" w:right="1127"/>
        <w:jc w:val="both"/>
        <w:rPr>
          <w:rFonts w:ascii="Palatino Linotype" w:eastAsia="Palatino Linotype" w:hAnsi="Palatino Linotype" w:cs="Palatino Linotype"/>
          <w:b/>
          <w:i/>
          <w:color w:val="000000"/>
        </w:rPr>
      </w:pP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Departamento de Tesorería”</w:t>
      </w:r>
    </w:p>
    <w:p w14:paraId="4FE699BB" w14:textId="77777777" w:rsidR="002D3D2F" w:rsidRDefault="002D3D2F">
      <w:pPr>
        <w:spacing w:after="0" w:line="276" w:lineRule="auto"/>
        <w:ind w:left="567" w:right="1127"/>
        <w:jc w:val="both"/>
        <w:rPr>
          <w:rFonts w:ascii="Palatino Linotype" w:eastAsia="Palatino Linotype" w:hAnsi="Palatino Linotype" w:cs="Palatino Linotype"/>
          <w:i/>
          <w:color w:val="000000"/>
        </w:rPr>
      </w:pPr>
    </w:p>
    <w:p w14:paraId="5CA47C90" w14:textId="77777777" w:rsidR="002D3D2F" w:rsidRDefault="006A55D9">
      <w:pPr>
        <w:spacing w:after="0" w:line="360" w:lineRule="auto"/>
        <w:ind w:right="-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tal suerte que como se acreditó en la cita previamente realizada, la Dirección de Recursos Financieros se encarga de controlar los recursos financieros de la UAEM con base en las políticas presupuestales y económico-administrativas de la Institución y a su vez, cuenta con un Departamento de Tesorería, el cual, cuenta con las siguientes atribuciones:</w:t>
      </w:r>
    </w:p>
    <w:p w14:paraId="2D4B9427" w14:textId="77777777" w:rsidR="002D3D2F" w:rsidRDefault="002D3D2F">
      <w:pPr>
        <w:spacing w:after="0" w:line="360" w:lineRule="auto"/>
        <w:ind w:right="-7"/>
        <w:jc w:val="both"/>
        <w:rPr>
          <w:rFonts w:ascii="Palatino Linotype" w:eastAsia="Palatino Linotype" w:hAnsi="Palatino Linotype" w:cs="Palatino Linotype"/>
          <w:color w:val="000000"/>
        </w:rPr>
      </w:pPr>
    </w:p>
    <w:p w14:paraId="477F6EF7" w14:textId="77777777" w:rsidR="002D3D2F" w:rsidRDefault="006A55D9">
      <w:pPr>
        <w:spacing w:after="0" w:line="276" w:lineRule="auto"/>
        <w:ind w:left="567" w:right="1127"/>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“DEPARTAMENTO DE TESORERÍA</w:t>
      </w:r>
    </w:p>
    <w:p w14:paraId="7ED0C88D" w14:textId="77777777" w:rsidR="002D3D2F" w:rsidRDefault="006A55D9">
      <w:pPr>
        <w:spacing w:after="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OBJETIVO:</w:t>
      </w:r>
    </w:p>
    <w:p w14:paraId="2AAACCB9" w14:textId="77777777" w:rsidR="002D3D2F" w:rsidRDefault="006A55D9">
      <w:pPr>
        <w:spacing w:after="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Coordinar el manejo de los recursos financieros de la UAEM en cuanto a su recepción, custodia y egreso con base en el presupuesto autorizado y en observancia la legislación universitaria.</w:t>
      </w:r>
    </w:p>
    <w:p w14:paraId="757CA6A7" w14:textId="77777777" w:rsidR="002D3D2F" w:rsidRDefault="006A55D9">
      <w:pPr>
        <w:spacing w:after="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FUNCIONES:</w:t>
      </w:r>
    </w:p>
    <w:p w14:paraId="4A123F84" w14:textId="77777777" w:rsidR="002D3D2F" w:rsidRDefault="006A55D9">
      <w:pPr>
        <w:spacing w:after="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391B85B1" w14:textId="77777777" w:rsidR="002D3D2F" w:rsidRDefault="006A55D9">
      <w:pPr>
        <w:spacing w:after="0" w:line="276" w:lineRule="auto"/>
        <w:ind w:left="567" w:right="1127"/>
        <w:jc w:val="both"/>
        <w:rPr>
          <w:rFonts w:ascii="Palatino Linotype" w:eastAsia="Palatino Linotype" w:hAnsi="Palatino Linotype" w:cs="Palatino Linotype"/>
          <w:b/>
          <w:i/>
          <w:color w:val="000000"/>
          <w:u w:val="single"/>
        </w:rPr>
      </w:pPr>
      <w:r>
        <w:rPr>
          <w:rFonts w:ascii="Palatino Linotype" w:eastAsia="Palatino Linotype" w:hAnsi="Palatino Linotype" w:cs="Palatino Linotype"/>
          <w:b/>
          <w:i/>
          <w:color w:val="000000"/>
          <w:u w:val="single"/>
        </w:rPr>
        <w:t xml:space="preserve">Concertar acciones con el Departamento de Contabilidad y la Dirección de Recursos Humanos para la emisión y entrega de cheques correspondientes al pago </w:t>
      </w:r>
      <w:r>
        <w:rPr>
          <w:rFonts w:ascii="Palatino Linotype" w:eastAsia="Palatino Linotype" w:hAnsi="Palatino Linotype" w:cs="Palatino Linotype"/>
          <w:i/>
          <w:color w:val="000000"/>
        </w:rPr>
        <w:t>a proveedores y</w:t>
      </w:r>
      <w:r>
        <w:rPr>
          <w:rFonts w:ascii="Palatino Linotype" w:eastAsia="Palatino Linotype" w:hAnsi="Palatino Linotype" w:cs="Palatino Linotype"/>
          <w:b/>
          <w:i/>
          <w:color w:val="000000"/>
          <w:u w:val="single"/>
        </w:rPr>
        <w:t xml:space="preserve"> al personal de la UAEM.</w:t>
      </w:r>
    </w:p>
    <w:p w14:paraId="6FE4AFDD" w14:textId="77777777" w:rsidR="002D3D2F" w:rsidRDefault="006A55D9">
      <w:pPr>
        <w:spacing w:after="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333BA5F3" w14:textId="77777777" w:rsidR="002D3D2F" w:rsidRDefault="006A55D9">
      <w:pPr>
        <w:spacing w:after="0" w:line="276" w:lineRule="auto"/>
        <w:ind w:left="567" w:right="1127"/>
        <w:jc w:val="both"/>
        <w:rPr>
          <w:rFonts w:ascii="Palatino Linotype" w:eastAsia="Palatino Linotype" w:hAnsi="Palatino Linotype" w:cs="Palatino Linotype"/>
          <w:b/>
          <w:i/>
          <w:color w:val="000000"/>
          <w:u w:val="single"/>
        </w:rPr>
      </w:pPr>
      <w:r>
        <w:rPr>
          <w:rFonts w:ascii="Palatino Linotype" w:eastAsia="Palatino Linotype" w:hAnsi="Palatino Linotype" w:cs="Palatino Linotype"/>
          <w:b/>
          <w:i/>
          <w:color w:val="000000"/>
          <w:u w:val="single"/>
        </w:rPr>
        <w:t>Llevar a cabo los diversos pagos correspondientes a las obligaciones contraídas por la UAEM.</w:t>
      </w:r>
    </w:p>
    <w:p w14:paraId="125A2E14" w14:textId="77777777" w:rsidR="002D3D2F" w:rsidRDefault="006A55D9">
      <w:pPr>
        <w:spacing w:after="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(Énfasis añadido)</w:t>
      </w:r>
    </w:p>
    <w:p w14:paraId="28A65DBB" w14:textId="77777777" w:rsidR="002D3D2F" w:rsidRDefault="006A55D9">
      <w:pPr>
        <w:spacing w:before="240" w:after="240" w:line="360" w:lineRule="auto"/>
        <w:ind w:right="-7"/>
        <w:jc w:val="both"/>
        <w:rPr>
          <w:rFonts w:ascii="Palatino Linotype" w:eastAsia="Palatino Linotype" w:hAnsi="Palatino Linotype" w:cs="Palatino Linotype"/>
          <w:b/>
          <w:i/>
          <w:color w:val="000000"/>
          <w:u w:val="single"/>
        </w:rPr>
      </w:pPr>
      <w:r>
        <w:rPr>
          <w:rFonts w:ascii="Palatino Linotype" w:eastAsia="Palatino Linotype" w:hAnsi="Palatino Linotype" w:cs="Palatino Linotype"/>
          <w:color w:val="000000"/>
        </w:rPr>
        <w:t>Aunado a lo anterior, es importante señalar que este Instituto localizó el procedimiento del pago de la nómina, el cual se desahoga de la siguiente manera:</w:t>
      </w:r>
    </w:p>
    <w:p w14:paraId="116685B6" w14:textId="77777777" w:rsidR="002D3D2F" w:rsidRDefault="006A55D9">
      <w:pPr>
        <w:tabs>
          <w:tab w:val="left" w:pos="7230"/>
        </w:tabs>
        <w:spacing w:before="240" w:after="24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“2. Alcance.</w:t>
      </w:r>
    </w:p>
    <w:p w14:paraId="25244221" w14:textId="77777777" w:rsidR="002D3D2F" w:rsidRDefault="006A55D9">
      <w:pPr>
        <w:tabs>
          <w:tab w:val="left" w:pos="7230"/>
        </w:tabs>
        <w:spacing w:before="240" w:after="24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u w:val="single"/>
        </w:rPr>
        <w:t>Este procedimiento debe ser observado y aplicado por todas las</w:t>
      </w:r>
      <w:r>
        <w:rPr>
          <w:rFonts w:ascii="Palatino Linotype" w:eastAsia="Palatino Linotype" w:hAnsi="Palatino Linotype" w:cs="Palatino Linotype"/>
          <w:i/>
          <w:color w:val="000000"/>
        </w:rPr>
        <w:t xml:space="preserve"> Escuelas, Facultades, Centros Universitarios y </w:t>
      </w:r>
      <w:r>
        <w:rPr>
          <w:rFonts w:ascii="Palatino Linotype" w:eastAsia="Palatino Linotype" w:hAnsi="Palatino Linotype" w:cs="Palatino Linotype"/>
          <w:b/>
          <w:i/>
          <w:color w:val="000000"/>
          <w:u w:val="single"/>
        </w:rPr>
        <w:t>Dependencias de la U.A.E.M</w:t>
      </w:r>
      <w:r>
        <w:rPr>
          <w:rFonts w:ascii="Palatino Linotype" w:eastAsia="Palatino Linotype" w:hAnsi="Palatino Linotype" w:cs="Palatino Linotype"/>
          <w:i/>
          <w:color w:val="000000"/>
        </w:rPr>
        <w:t>., así como por Terceros (Escuelas Incorporadas) y Proveedores.</w:t>
      </w:r>
    </w:p>
    <w:p w14:paraId="7B09A980" w14:textId="77777777" w:rsidR="002D3D2F" w:rsidRDefault="006A55D9">
      <w:pPr>
        <w:tabs>
          <w:tab w:val="left" w:pos="7230"/>
        </w:tabs>
        <w:spacing w:before="240" w:after="24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3. Responsabilidad y autoridad</w:t>
      </w:r>
    </w:p>
    <w:p w14:paraId="3CB89893" w14:textId="77777777" w:rsidR="002D3D2F" w:rsidRDefault="006A55D9">
      <w:pPr>
        <w:spacing w:before="240" w:after="240" w:line="276" w:lineRule="auto"/>
        <w:ind w:left="567"/>
        <w:jc w:val="both"/>
        <w:rPr>
          <w:rFonts w:ascii="Palatino Linotype" w:eastAsia="Palatino Linotype" w:hAnsi="Palatino Linotype" w:cs="Palatino Linotype"/>
          <w:i/>
          <w:color w:val="000000"/>
        </w:rPr>
      </w:pPr>
      <w:r>
        <w:rPr>
          <w:rFonts w:ascii="Palatino Linotype" w:eastAsia="Palatino Linotype" w:hAnsi="Palatino Linotype" w:cs="Palatino Linotype"/>
          <w:i/>
          <w:noProof/>
          <w:color w:val="000000"/>
        </w:rPr>
        <w:lastRenderedPageBreak/>
        <w:drawing>
          <wp:inline distT="0" distB="0" distL="0" distR="0" wp14:anchorId="1E985114" wp14:editId="546B40EF">
            <wp:extent cx="5172645" cy="1839934"/>
            <wp:effectExtent l="0" t="0" r="0" b="0"/>
            <wp:docPr id="214310818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5172645" cy="1839934"/>
                    </a:xfrm>
                    <a:prstGeom prst="rect">
                      <a:avLst/>
                    </a:prstGeom>
                    <a:ln/>
                  </pic:spPr>
                </pic:pic>
              </a:graphicData>
            </a:graphic>
          </wp:inline>
        </w:drawing>
      </w:r>
    </w:p>
    <w:p w14:paraId="10C209A9" w14:textId="77777777" w:rsidR="002D3D2F" w:rsidRDefault="006A55D9">
      <w:pPr>
        <w:spacing w:before="240" w:after="24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5.2. Nóminas</w:t>
      </w:r>
    </w:p>
    <w:p w14:paraId="7EF94C17" w14:textId="77777777" w:rsidR="002D3D2F" w:rsidRDefault="006A55D9">
      <w:pPr>
        <w:spacing w:before="240" w:after="24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5.2.1. Entrega de Nóminas.</w:t>
      </w:r>
    </w:p>
    <w:p w14:paraId="3CE91B4C" w14:textId="77777777" w:rsidR="002D3D2F" w:rsidRDefault="006A55D9">
      <w:pPr>
        <w:spacing w:before="240" w:after="24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1. La entrega de nóminas se realizará al Director, Subdirector Administrativo o la persona que designe el titular de la Dependencia, Escuela o Facultad (la designación es mediante un oficio de presentación); debiendo firmar de conformidad en el listado de “Recibo por Lugar de Pago”.</w:t>
      </w:r>
    </w:p>
    <w:p w14:paraId="55C8FFB6" w14:textId="77777777" w:rsidR="002D3D2F" w:rsidRDefault="006A55D9">
      <w:pPr>
        <w:spacing w:before="240" w:after="24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5.2.2. Recepción de Nóminas.</w:t>
      </w:r>
    </w:p>
    <w:p w14:paraId="1B06BF70" w14:textId="77777777" w:rsidR="002D3D2F" w:rsidRDefault="006A55D9">
      <w:pPr>
        <w:spacing w:before="240" w:after="24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u w:val="single"/>
        </w:rPr>
        <w:t>1. La nómina general se deberá de entregar al Departamento de Tesorería</w:t>
      </w:r>
      <w:r>
        <w:rPr>
          <w:rFonts w:ascii="Palatino Linotype" w:eastAsia="Palatino Linotype" w:hAnsi="Palatino Linotype" w:cs="Palatino Linotype"/>
          <w:i/>
          <w:color w:val="000000"/>
        </w:rPr>
        <w:t xml:space="preserve"> mediante  oficio y de acuerdo al calendario establecido por dicho departamento, ésta se entregará debidamente firmada por los empleados, anexándose los cheques no cobrados, así como las cartas poder con sus respectivas copias de identificación.</w:t>
      </w:r>
    </w:p>
    <w:p w14:paraId="6CEAE8C0" w14:textId="77777777" w:rsidR="002D3D2F" w:rsidRDefault="006A55D9">
      <w:pPr>
        <w:spacing w:before="240" w:after="240" w:line="276" w:lineRule="auto"/>
        <w:ind w:left="567" w:right="112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u w:val="single"/>
        </w:rPr>
        <w:t>2. La nómina automatizada se deberá de entregar de igual forma al Departamento de Tesorería mediante oficio y de acuerdo al calendario establecido por dicho departamento, ésta se entregará debidamente firmada por los empleados anexándose los talones de cheques, los cuales deberán firmarse por los beneficiarios, así como los cheques no cobrados y las cartas poder con sus respectivas copias de identificación.</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i/>
          <w:color w:val="000000"/>
        </w:rPr>
        <w:t>(Énfasis añadido)</w:t>
      </w:r>
    </w:p>
    <w:p w14:paraId="0AF00F61" w14:textId="77777777" w:rsidR="002D3D2F" w:rsidRDefault="006A55D9">
      <w:pPr>
        <w:spacing w:before="240" w:after="240" w:line="276" w:lineRule="auto"/>
        <w:ind w:right="1127"/>
        <w:rPr>
          <w:rFonts w:ascii="Palatino Linotype" w:eastAsia="Palatino Linotype" w:hAnsi="Palatino Linotype" w:cs="Palatino Linotype"/>
          <w:color w:val="000000"/>
        </w:rPr>
      </w:pPr>
      <w:r>
        <w:rPr>
          <w:noProof/>
        </w:rPr>
        <w:lastRenderedPageBreak/>
        <w:drawing>
          <wp:anchor distT="0" distB="0" distL="114300" distR="114300" simplePos="0" relativeHeight="251658240" behindDoc="0" locked="0" layoutInCell="1" hidden="0" allowOverlap="1" wp14:anchorId="31A6F468" wp14:editId="6CFAFC9D">
            <wp:simplePos x="0" y="0"/>
            <wp:positionH relativeFrom="column">
              <wp:posOffset>15241</wp:posOffset>
            </wp:positionH>
            <wp:positionV relativeFrom="paragraph">
              <wp:posOffset>391160</wp:posOffset>
            </wp:positionV>
            <wp:extent cx="5800725" cy="5019675"/>
            <wp:effectExtent l="0" t="0" r="0" b="0"/>
            <wp:wrapTopAndBottom distT="0" distB="0"/>
            <wp:docPr id="214310819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5800725" cy="5019675"/>
                    </a:xfrm>
                    <a:prstGeom prst="rect">
                      <a:avLst/>
                    </a:prstGeom>
                    <a:ln/>
                  </pic:spPr>
                </pic:pic>
              </a:graphicData>
            </a:graphic>
          </wp:anchor>
        </w:drawing>
      </w:r>
    </w:p>
    <w:p w14:paraId="368AB902" w14:textId="77777777" w:rsidR="002D3D2F" w:rsidRDefault="002D3D2F">
      <w:pPr>
        <w:spacing w:before="240" w:after="240" w:line="276" w:lineRule="auto"/>
        <w:ind w:right="1127"/>
        <w:jc w:val="center"/>
        <w:rPr>
          <w:rFonts w:ascii="Palatino Linotype" w:eastAsia="Palatino Linotype" w:hAnsi="Palatino Linotype" w:cs="Palatino Linotype"/>
          <w:color w:val="000000"/>
        </w:rPr>
      </w:pPr>
    </w:p>
    <w:p w14:paraId="02E8411F" w14:textId="77777777" w:rsidR="002D3D2F" w:rsidRDefault="006A55D9">
      <w:pPr>
        <w:spacing w:before="240" w:after="240" w:line="276" w:lineRule="auto"/>
        <w:ind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noProof/>
          <w:color w:val="000000"/>
        </w:rPr>
        <w:lastRenderedPageBreak/>
        <w:drawing>
          <wp:inline distT="0" distB="0" distL="0" distR="0" wp14:anchorId="73BA1422" wp14:editId="44A35B5B">
            <wp:extent cx="5507044" cy="6329608"/>
            <wp:effectExtent l="0" t="0" r="0" b="0"/>
            <wp:docPr id="214310818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5507044" cy="6329608"/>
                    </a:xfrm>
                    <a:prstGeom prst="rect">
                      <a:avLst/>
                    </a:prstGeom>
                    <a:ln/>
                  </pic:spPr>
                </pic:pic>
              </a:graphicData>
            </a:graphic>
          </wp:inline>
        </w:drawing>
      </w:r>
    </w:p>
    <w:p w14:paraId="2316E900" w14:textId="77777777" w:rsidR="002D3D2F" w:rsidRDefault="002D3D2F">
      <w:pPr>
        <w:spacing w:after="0" w:line="360" w:lineRule="auto"/>
        <w:ind w:right="49"/>
        <w:jc w:val="both"/>
        <w:rPr>
          <w:rFonts w:ascii="Palatino Linotype" w:eastAsia="Palatino Linotype" w:hAnsi="Palatino Linotype" w:cs="Palatino Linotype"/>
          <w:color w:val="222222"/>
        </w:rPr>
      </w:pPr>
    </w:p>
    <w:p w14:paraId="40F57B52" w14:textId="77777777" w:rsidR="002D3D2F" w:rsidRDefault="006A55D9">
      <w:pPr>
        <w:spacing w:after="0" w:line="360" w:lineRule="auto"/>
        <w:ind w:right="49"/>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lastRenderedPageBreak/>
        <w:t xml:space="preserve">De tal suerte que como se desprende de lo anteriormente citado, la Dirección de Recursos Financieros es la encargada de controlar los recursos financieros de la UAEM, a su vez esta  unidad administrativa cuenta con un Departamento de Tesorería, el cual, como se acreditó en líneas argumentativas anteriores, cuenta con la facultad de realizar los pagos de nóminas, por ende, se determina que la respuesta fue proporcionada por </w:t>
      </w:r>
      <w:r>
        <w:rPr>
          <w:rFonts w:ascii="Palatino Linotype" w:eastAsia="Palatino Linotype" w:hAnsi="Palatino Linotype" w:cs="Palatino Linotype"/>
          <w:color w:val="000000"/>
        </w:rPr>
        <w:t>la Unidad Administrativa Competente,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2488CCDC" w14:textId="77777777" w:rsidR="002D3D2F" w:rsidRDefault="002D3D2F">
      <w:pPr>
        <w:spacing w:after="0" w:line="240" w:lineRule="auto"/>
        <w:rPr>
          <w:rFonts w:ascii="Times New Roman" w:eastAsia="Times New Roman" w:hAnsi="Times New Roman" w:cs="Times New Roman"/>
          <w:sz w:val="24"/>
          <w:szCs w:val="24"/>
        </w:rPr>
      </w:pPr>
    </w:p>
    <w:p w14:paraId="2F27E61F" w14:textId="77777777" w:rsidR="002D3D2F" w:rsidRDefault="006A55D9">
      <w:pPr>
        <w:spacing w:after="0" w:line="240" w:lineRule="auto"/>
        <w:ind w:left="864" w:right="864"/>
        <w:jc w:val="both"/>
        <w:rPr>
          <w:rFonts w:ascii="Times New Roman" w:eastAsia="Times New Roman" w:hAnsi="Times New Roman" w:cs="Times New Roman"/>
          <w:sz w:val="24"/>
          <w:szCs w:val="24"/>
        </w:rPr>
      </w:pPr>
      <w:r>
        <w:rPr>
          <w:rFonts w:ascii="Palatino Linotype" w:eastAsia="Palatino Linotype" w:hAnsi="Palatino Linotype" w:cs="Palatino Linotype"/>
          <w:i/>
          <w:color w:val="000000"/>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28B3F0B4" w14:textId="77777777" w:rsidR="002D3D2F" w:rsidRDefault="002D3D2F">
      <w:pPr>
        <w:spacing w:after="0" w:line="240" w:lineRule="auto"/>
        <w:rPr>
          <w:rFonts w:ascii="Times New Roman" w:eastAsia="Times New Roman" w:hAnsi="Times New Roman" w:cs="Times New Roman"/>
          <w:sz w:val="24"/>
          <w:szCs w:val="24"/>
        </w:rPr>
      </w:pPr>
    </w:p>
    <w:p w14:paraId="1A260122" w14:textId="77777777" w:rsidR="002D3D2F" w:rsidRDefault="006A55D9">
      <w:pPr>
        <w:shd w:val="clear" w:color="auto" w:fill="FFFFFF"/>
        <w:spacing w:after="0" w:line="360" w:lineRule="auto"/>
        <w:jc w:val="both"/>
        <w:rPr>
          <w:rFonts w:ascii="Times New Roman" w:eastAsia="Times New Roman" w:hAnsi="Times New Roman" w:cs="Times New Roman"/>
        </w:rPr>
      </w:pPr>
      <w:r>
        <w:rPr>
          <w:rFonts w:ascii="Palatino Linotype" w:eastAsia="Palatino Linotype" w:hAnsi="Palatino Linotype" w:cs="Palatino Linotype"/>
          <w:color w:val="000000"/>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3F0643BA" w14:textId="77777777" w:rsidR="002D3D2F" w:rsidRDefault="002D3D2F">
      <w:pPr>
        <w:spacing w:after="0" w:line="240" w:lineRule="auto"/>
        <w:rPr>
          <w:rFonts w:ascii="Times New Roman" w:eastAsia="Times New Roman" w:hAnsi="Times New Roman" w:cs="Times New Roman"/>
          <w:sz w:val="24"/>
          <w:szCs w:val="24"/>
        </w:rPr>
      </w:pPr>
    </w:p>
    <w:p w14:paraId="6E611042" w14:textId="77777777" w:rsidR="002D3D2F" w:rsidRDefault="006A55D9">
      <w:pPr>
        <w:spacing w:after="0" w:line="240" w:lineRule="auto"/>
        <w:ind w:left="864" w:right="864"/>
        <w:jc w:val="both"/>
        <w:rPr>
          <w:rFonts w:ascii="Times New Roman" w:eastAsia="Times New Roman" w:hAnsi="Times New Roman" w:cs="Times New Roman"/>
          <w:sz w:val="24"/>
          <w:szCs w:val="24"/>
        </w:rPr>
      </w:pPr>
      <w:r>
        <w:rPr>
          <w:rFonts w:ascii="Palatino Linotype" w:eastAsia="Palatino Linotype" w:hAnsi="Palatino Linotype" w:cs="Palatino Linotype"/>
          <w:i/>
          <w:color w:val="000000"/>
        </w:rPr>
        <w:t xml:space="preserve">“Artículo 162. Las unidades de transparencia deberán garantizar que las solicitudes </w:t>
      </w:r>
      <w:r>
        <w:rPr>
          <w:rFonts w:ascii="Palatino Linotype" w:eastAsia="Palatino Linotype" w:hAnsi="Palatino Linotype" w:cs="Palatino Linotype"/>
          <w:b/>
          <w:i/>
          <w:color w:val="000000"/>
        </w:rPr>
        <w:t xml:space="preserve">se turnen a todas las Áreas competentes </w:t>
      </w:r>
      <w:r>
        <w:rPr>
          <w:rFonts w:ascii="Palatino Linotype" w:eastAsia="Palatino Linotype" w:hAnsi="Palatino Linotype" w:cs="Palatino Linotype"/>
          <w:i/>
          <w:color w:val="000000"/>
        </w:rPr>
        <w:t>que cuenten con la información o deban tenerla de acuerdo a sus facultades, competencias y funciones, con el objeto de que realicen una búsqueda exhaustiva y razonable de la información solicitada.”</w:t>
      </w:r>
    </w:p>
    <w:p w14:paraId="1CB99E14" w14:textId="77777777" w:rsidR="002D3D2F" w:rsidRDefault="002D3D2F">
      <w:pPr>
        <w:spacing w:after="0" w:line="360" w:lineRule="auto"/>
        <w:ind w:right="-7"/>
        <w:jc w:val="both"/>
        <w:rPr>
          <w:rFonts w:ascii="Palatino Linotype" w:eastAsia="Palatino Linotype" w:hAnsi="Palatino Linotype" w:cs="Palatino Linotype"/>
          <w:color w:val="000000"/>
        </w:rPr>
      </w:pPr>
    </w:p>
    <w:p w14:paraId="17F22089" w14:textId="77777777" w:rsidR="002D3D2F" w:rsidRDefault="006A55D9">
      <w:pPr>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 xml:space="preserve">Acotado lo anterior, no pasa desapercibido que en respuestas a las solicitudes,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proporcionó la siguiente liga electrónica: </w:t>
      </w:r>
      <w:hyperlink r:id="rId14">
        <w:r>
          <w:rPr>
            <w:rFonts w:ascii="Palatino Linotype" w:eastAsia="Palatino Linotype" w:hAnsi="Palatino Linotype" w:cs="Palatino Linotype"/>
            <w:color w:val="0563C1"/>
            <w:u w:val="single"/>
          </w:rPr>
          <w:t>http://transparencia.uaemex.mx/usuario/infPub.php?nomDir=03.catPueTabSal&amp;cveParent=5</w:t>
        </w:r>
      </w:hyperlink>
      <w:r>
        <w:rPr>
          <w:rFonts w:ascii="Palatino Linotype" w:eastAsia="Palatino Linotype" w:hAnsi="Palatino Linotype" w:cs="Palatino Linotype"/>
        </w:rPr>
        <w:t>, la cual al consultar nos redirige al siguiente portal:</w:t>
      </w:r>
    </w:p>
    <w:p w14:paraId="3ED6F53F" w14:textId="77777777" w:rsidR="002D3D2F" w:rsidRDefault="006A55D9">
      <w:pPr>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49F48767" wp14:editId="44FB4FFC">
            <wp:extent cx="5756275" cy="2449830"/>
            <wp:effectExtent l="0" t="0" r="0" b="0"/>
            <wp:docPr id="21431081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756275" cy="2449830"/>
                    </a:xfrm>
                    <a:prstGeom prst="rect">
                      <a:avLst/>
                    </a:prstGeom>
                    <a:ln/>
                  </pic:spPr>
                </pic:pic>
              </a:graphicData>
            </a:graphic>
          </wp:inline>
        </w:drawing>
      </w:r>
    </w:p>
    <w:p w14:paraId="578B44AE" w14:textId="77777777" w:rsidR="002D3D2F" w:rsidRDefault="006A55D9">
      <w:pPr>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 xml:space="preserve">Es de vital importancia señalar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proporcionó los pasos a seguir para consultar la información solicitada, circunstancia que implica una búsqueda por parte de la persona solicitante para consultar la información.</w:t>
      </w:r>
    </w:p>
    <w:p w14:paraId="14D6BC67" w14:textId="77777777" w:rsidR="002D3D2F" w:rsidRDefault="002D3D2F">
      <w:pPr>
        <w:spacing w:after="0" w:line="360" w:lineRule="auto"/>
        <w:ind w:right="-7"/>
        <w:jc w:val="both"/>
        <w:rPr>
          <w:rFonts w:ascii="Palatino Linotype" w:eastAsia="Palatino Linotype" w:hAnsi="Palatino Linotype" w:cs="Palatino Linotype"/>
        </w:rPr>
      </w:pPr>
    </w:p>
    <w:p w14:paraId="0D067232" w14:textId="77777777" w:rsidR="002D3D2F" w:rsidRDefault="006A55D9">
      <w:pPr>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Continuando con esta línea de análisis, al consultar el tabulador salarial y las remuneraciones del personal, podemos observar que estas se reportan de la siguiente manera:</w:t>
      </w:r>
    </w:p>
    <w:p w14:paraId="4B57932C" w14:textId="77777777" w:rsidR="002D3D2F" w:rsidRDefault="006A55D9">
      <w:pPr>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78386104" wp14:editId="25EEDAEE">
            <wp:extent cx="5756275" cy="1371600"/>
            <wp:effectExtent l="0" t="0" r="0" b="0"/>
            <wp:docPr id="214310818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a:stretch>
                      <a:fillRect/>
                    </a:stretch>
                  </pic:blipFill>
                  <pic:spPr>
                    <a:xfrm>
                      <a:off x="0" y="0"/>
                      <a:ext cx="5756275" cy="1371600"/>
                    </a:xfrm>
                    <a:prstGeom prst="rect">
                      <a:avLst/>
                    </a:prstGeom>
                    <a:ln/>
                  </pic:spPr>
                </pic:pic>
              </a:graphicData>
            </a:graphic>
          </wp:inline>
        </w:drawing>
      </w:r>
    </w:p>
    <w:p w14:paraId="79B5E2DC" w14:textId="77777777" w:rsidR="002D3D2F" w:rsidRDefault="002D3D2F">
      <w:pPr>
        <w:spacing w:after="0" w:line="360" w:lineRule="auto"/>
        <w:ind w:right="-7"/>
        <w:jc w:val="both"/>
        <w:rPr>
          <w:rFonts w:ascii="Palatino Linotype" w:eastAsia="Palatino Linotype" w:hAnsi="Palatino Linotype" w:cs="Palatino Linotype"/>
        </w:rPr>
      </w:pPr>
    </w:p>
    <w:p w14:paraId="51CD16FE" w14:textId="77777777" w:rsidR="002D3D2F" w:rsidRDefault="006A55D9">
      <w:pPr>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57519555" wp14:editId="6FDAB28C">
            <wp:extent cx="5525271" cy="4305901"/>
            <wp:effectExtent l="0" t="0" r="0" b="0"/>
            <wp:docPr id="214310818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5525271" cy="4305901"/>
                    </a:xfrm>
                    <a:prstGeom prst="rect">
                      <a:avLst/>
                    </a:prstGeom>
                    <a:ln/>
                  </pic:spPr>
                </pic:pic>
              </a:graphicData>
            </a:graphic>
          </wp:inline>
        </w:drawing>
      </w:r>
    </w:p>
    <w:p w14:paraId="43F7FEE4" w14:textId="77777777" w:rsidR="002D3D2F" w:rsidRDefault="006A55D9">
      <w:p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Palatino Linotype" w:eastAsia="Palatino Linotype" w:hAnsi="Palatino Linotype" w:cs="Palatino Linotype"/>
          <w:color w:val="000000"/>
        </w:rPr>
        <w:t xml:space="preserve">No obstante, como bien refirió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en sus motivos de inconformidad, esta información no guarda relación con lo solicitado, por lo que con dicha liga electrónica, no se colmó la pretensión de </w:t>
      </w:r>
      <w:r>
        <w:rPr>
          <w:rFonts w:ascii="Palatino Linotype" w:eastAsia="Palatino Linotype" w:hAnsi="Palatino Linotype" w:cs="Palatino Linotype"/>
          <w:b/>
          <w:color w:val="000000"/>
        </w:rPr>
        <w:t xml:space="preserve">la parte Recurrente </w:t>
      </w:r>
      <w:r>
        <w:rPr>
          <w:rFonts w:ascii="Palatino Linotype" w:eastAsia="Palatino Linotype" w:hAnsi="Palatino Linotype" w:cs="Palatino Linotype"/>
          <w:color w:val="000000"/>
        </w:rPr>
        <w:t>en razón de que la misma no es posible consultar la información requerida; además, no se detalló el procedimiento específico de acceso a los datos solicitados.</w:t>
      </w:r>
    </w:p>
    <w:p w14:paraId="1BFA4AE5" w14:textId="77777777" w:rsidR="002D3D2F" w:rsidRDefault="002D3D2F">
      <w:pPr>
        <w:spacing w:after="0" w:line="360" w:lineRule="auto"/>
        <w:rPr>
          <w:rFonts w:ascii="Times New Roman" w:eastAsia="Times New Roman" w:hAnsi="Times New Roman" w:cs="Times New Roman"/>
        </w:rPr>
      </w:pPr>
    </w:p>
    <w:p w14:paraId="6C17F367" w14:textId="77777777" w:rsidR="002D3D2F" w:rsidRDefault="006A55D9">
      <w:pPr>
        <w:spacing w:after="0" w:line="360" w:lineRule="auto"/>
        <w:jc w:val="both"/>
        <w:rPr>
          <w:rFonts w:ascii="Times New Roman" w:eastAsia="Times New Roman" w:hAnsi="Times New Roman" w:cs="Times New Roman"/>
        </w:rPr>
      </w:pPr>
      <w:r>
        <w:rPr>
          <w:rFonts w:ascii="Palatino Linotype" w:eastAsia="Palatino Linotype" w:hAnsi="Palatino Linotype" w:cs="Palatino Linotype"/>
          <w:color w:val="000000"/>
        </w:rPr>
        <w:t xml:space="preserve">Lo anterior es así en virtud de lo establecido por los artículos 11 y 161 de la Ley de Transparencia y Acceso a la Información Pública del Estado de México y Municipios, en lo que se señalan las características que debe tener toda información entregada por los sujetos </w:t>
      </w:r>
      <w:r>
        <w:rPr>
          <w:rFonts w:ascii="Palatino Linotype" w:eastAsia="Palatino Linotype" w:hAnsi="Palatino Linotype" w:cs="Palatino Linotype"/>
          <w:color w:val="000000"/>
        </w:rPr>
        <w:lastRenderedPageBreak/>
        <w:t>obligados desde el momento de su generación, publicación y entrega, así como la forma en que se deberá consultar la información, señalando una fuente precisa y concreta, a saber:</w:t>
      </w:r>
    </w:p>
    <w:p w14:paraId="6DE1A9CE" w14:textId="77777777" w:rsidR="002D3D2F" w:rsidRDefault="002D3D2F">
      <w:pPr>
        <w:spacing w:after="0" w:line="240" w:lineRule="auto"/>
        <w:rPr>
          <w:rFonts w:ascii="Times New Roman" w:eastAsia="Times New Roman" w:hAnsi="Times New Roman" w:cs="Times New Roman"/>
          <w:sz w:val="24"/>
          <w:szCs w:val="24"/>
        </w:rPr>
      </w:pPr>
    </w:p>
    <w:p w14:paraId="053C398D" w14:textId="77777777" w:rsidR="002D3D2F" w:rsidRDefault="006A55D9">
      <w:pPr>
        <w:spacing w:after="0" w:line="240" w:lineRule="auto"/>
        <w:ind w:left="567" w:right="1276"/>
        <w:jc w:val="both"/>
        <w:rPr>
          <w:rFonts w:ascii="Times New Roman" w:eastAsia="Times New Roman" w:hAnsi="Times New Roman" w:cs="Times New Roman"/>
        </w:rPr>
      </w:pPr>
      <w:r>
        <w:rPr>
          <w:rFonts w:ascii="Palatino Linotype" w:eastAsia="Palatino Linotype" w:hAnsi="Palatino Linotype" w:cs="Palatino Linotype"/>
          <w:b/>
          <w:i/>
          <w:color w:val="000000"/>
        </w:rPr>
        <w:t>“Artículo 11.</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u w:val="single"/>
        </w:rPr>
        <w:t>En la generación, publicación y entrega de información se deberá garantizar que ésta sea accesible, actualizada, completa, congruente, confiable, verificable, veraz, integral, oportuna y expedita</w:t>
      </w:r>
      <w:r>
        <w:rPr>
          <w:rFonts w:ascii="Palatino Linotype" w:eastAsia="Palatino Linotype" w:hAnsi="Palatino Linotype" w:cs="Palatino Linotype"/>
          <w:i/>
          <w:color w:val="000000"/>
        </w:rPr>
        <w:t>, sujeta a un claro régimen de excepciones que deberá estar definido y ser además legítima y estrictamente necesaria en una sociedad democrática, por lo que atenderá las necesidades del derecho de acceso a la información de toda persona.</w:t>
      </w:r>
    </w:p>
    <w:p w14:paraId="7278977C" w14:textId="77777777" w:rsidR="002D3D2F" w:rsidRDefault="006A55D9">
      <w:pPr>
        <w:spacing w:after="0" w:line="240" w:lineRule="auto"/>
        <w:ind w:left="567" w:right="1276"/>
        <w:jc w:val="both"/>
        <w:rPr>
          <w:rFonts w:ascii="Times New Roman" w:eastAsia="Times New Roman" w:hAnsi="Times New Roman" w:cs="Times New Roman"/>
        </w:rPr>
      </w:pPr>
      <w:r>
        <w:rPr>
          <w:rFonts w:ascii="Palatino Linotype" w:eastAsia="Palatino Linotype" w:hAnsi="Palatino Linotype" w:cs="Palatino Linotype"/>
          <w:i/>
          <w:color w:val="000000"/>
        </w:rPr>
        <w:t>[…]</w:t>
      </w:r>
    </w:p>
    <w:p w14:paraId="175851E8" w14:textId="77777777" w:rsidR="002D3D2F" w:rsidRDefault="002D3D2F">
      <w:pPr>
        <w:spacing w:after="0" w:line="240" w:lineRule="auto"/>
        <w:rPr>
          <w:rFonts w:ascii="Times New Roman" w:eastAsia="Times New Roman" w:hAnsi="Times New Roman" w:cs="Times New Roman"/>
        </w:rPr>
      </w:pPr>
    </w:p>
    <w:p w14:paraId="324AED73" w14:textId="77777777" w:rsidR="002D3D2F" w:rsidRDefault="006A55D9">
      <w:pPr>
        <w:spacing w:after="0" w:line="240" w:lineRule="auto"/>
        <w:ind w:left="567" w:right="1276"/>
        <w:jc w:val="both"/>
        <w:rPr>
          <w:rFonts w:ascii="Times New Roman" w:eastAsia="Times New Roman" w:hAnsi="Times New Roman" w:cs="Times New Roman"/>
        </w:rPr>
      </w:pPr>
      <w:r>
        <w:rPr>
          <w:rFonts w:ascii="Palatino Linotype" w:eastAsia="Palatino Linotype" w:hAnsi="Palatino Linotype" w:cs="Palatino Linotype"/>
          <w:b/>
          <w:i/>
          <w:color w:val="000000"/>
        </w:rPr>
        <w:t>Artículo 161.</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u w:val="single"/>
        </w:rPr>
        <w:t>Cuando la información requerida por el solicitante ya esté disponible al público</w:t>
      </w:r>
      <w:r>
        <w:rPr>
          <w:rFonts w:ascii="Palatino Linotype" w:eastAsia="Palatino Linotype" w:hAnsi="Palatino Linotype" w:cs="Palatino Linotype"/>
          <w:i/>
          <w:color w:val="000000"/>
        </w:rPr>
        <w:t xml:space="preserve"> en medios impresos, tales como libros, compendios, trípticos, registros públicos, </w:t>
      </w:r>
      <w:r>
        <w:rPr>
          <w:rFonts w:ascii="Palatino Linotype" w:eastAsia="Palatino Linotype" w:hAnsi="Palatino Linotype" w:cs="Palatino Linotype"/>
          <w:b/>
          <w:i/>
          <w:color w:val="000000"/>
          <w:u w:val="single"/>
        </w:rPr>
        <w:t xml:space="preserve">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w:t>
      </w:r>
      <w:r>
        <w:rPr>
          <w:rFonts w:ascii="Palatino Linotype" w:eastAsia="Palatino Linotype" w:hAnsi="Palatino Linotype" w:cs="Palatino Linotype"/>
          <w:i/>
          <w:color w:val="000000"/>
        </w:rPr>
        <w:t>(Énfasis añadido)</w:t>
      </w:r>
    </w:p>
    <w:p w14:paraId="7F842925" w14:textId="77777777" w:rsidR="002D3D2F" w:rsidRDefault="002D3D2F">
      <w:pPr>
        <w:spacing w:after="0" w:line="240" w:lineRule="auto"/>
        <w:rPr>
          <w:rFonts w:ascii="Times New Roman" w:eastAsia="Times New Roman" w:hAnsi="Times New Roman" w:cs="Times New Roman"/>
        </w:rPr>
      </w:pPr>
    </w:p>
    <w:p w14:paraId="0C2B5E84" w14:textId="77777777" w:rsidR="002D3D2F" w:rsidRDefault="006A55D9">
      <w:pPr>
        <w:spacing w:after="0" w:line="360" w:lineRule="auto"/>
        <w:jc w:val="both"/>
        <w:rPr>
          <w:rFonts w:ascii="Times New Roman" w:eastAsia="Times New Roman" w:hAnsi="Times New Roman" w:cs="Times New Roman"/>
        </w:rPr>
      </w:pPr>
      <w:r>
        <w:rPr>
          <w:rFonts w:ascii="Palatino Linotype" w:eastAsia="Palatino Linotype" w:hAnsi="Palatino Linotype" w:cs="Palatino Linotype"/>
          <w:color w:val="000000"/>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76D59AFB" w14:textId="77777777" w:rsidR="002D3D2F" w:rsidRDefault="002D3D2F">
      <w:pPr>
        <w:spacing w:after="0" w:line="240" w:lineRule="auto"/>
        <w:rPr>
          <w:rFonts w:ascii="Times New Roman" w:eastAsia="Times New Roman" w:hAnsi="Times New Roman" w:cs="Times New Roman"/>
          <w:sz w:val="24"/>
          <w:szCs w:val="24"/>
        </w:rPr>
      </w:pPr>
    </w:p>
    <w:p w14:paraId="7BA795C0" w14:textId="77777777" w:rsidR="002D3D2F" w:rsidRDefault="006A55D9">
      <w:pPr>
        <w:numPr>
          <w:ilvl w:val="0"/>
          <w:numId w:val="9"/>
        </w:numPr>
        <w:spacing w:after="0" w:line="240" w:lineRule="auto"/>
        <w:ind w:left="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fuente</w:t>
      </w:r>
    </w:p>
    <w:p w14:paraId="6728EFA4" w14:textId="77777777" w:rsidR="002D3D2F" w:rsidRDefault="006A55D9">
      <w:pPr>
        <w:numPr>
          <w:ilvl w:val="0"/>
          <w:numId w:val="9"/>
        </w:numPr>
        <w:spacing w:after="0" w:line="240" w:lineRule="auto"/>
        <w:ind w:left="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lugar y</w:t>
      </w:r>
    </w:p>
    <w:p w14:paraId="287E6163" w14:textId="77777777" w:rsidR="002D3D2F" w:rsidRDefault="006A55D9">
      <w:pPr>
        <w:numPr>
          <w:ilvl w:val="0"/>
          <w:numId w:val="9"/>
        </w:numPr>
        <w:spacing w:after="0" w:line="240" w:lineRule="auto"/>
        <w:ind w:left="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forma </w:t>
      </w:r>
    </w:p>
    <w:p w14:paraId="136AE1A5" w14:textId="77777777" w:rsidR="002D3D2F" w:rsidRDefault="002D3D2F">
      <w:pPr>
        <w:spacing w:after="0" w:line="240" w:lineRule="auto"/>
        <w:rPr>
          <w:rFonts w:ascii="Times New Roman" w:eastAsia="Times New Roman" w:hAnsi="Times New Roman" w:cs="Times New Roman"/>
          <w:sz w:val="24"/>
          <w:szCs w:val="24"/>
        </w:rPr>
      </w:pPr>
    </w:p>
    <w:p w14:paraId="065F1FC8" w14:textId="77777777" w:rsidR="002D3D2F" w:rsidRDefault="006A55D9">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rPr>
        <w:t>Asimismo, se establece que la fuente de la información deberá ser:</w:t>
      </w:r>
      <w:r>
        <w:rPr>
          <w:rFonts w:ascii="Times New Roman" w:eastAsia="Times New Roman" w:hAnsi="Times New Roman" w:cs="Times New Roman"/>
          <w:color w:val="000000"/>
          <w:sz w:val="24"/>
          <w:szCs w:val="24"/>
        </w:rPr>
        <w:br/>
      </w:r>
    </w:p>
    <w:p w14:paraId="0A52EEE9" w14:textId="77777777" w:rsidR="002D3D2F" w:rsidRDefault="006A55D9">
      <w:pPr>
        <w:numPr>
          <w:ilvl w:val="0"/>
          <w:numId w:val="1"/>
        </w:numPr>
        <w:spacing w:after="0" w:line="276" w:lineRule="auto"/>
        <w:ind w:left="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Precisa</w:t>
      </w:r>
    </w:p>
    <w:p w14:paraId="2AA41D6A" w14:textId="77777777" w:rsidR="002D3D2F" w:rsidRDefault="006A55D9">
      <w:pPr>
        <w:numPr>
          <w:ilvl w:val="0"/>
          <w:numId w:val="1"/>
        </w:numPr>
        <w:spacing w:after="0" w:line="276" w:lineRule="auto"/>
        <w:ind w:left="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Concreta</w:t>
      </w:r>
    </w:p>
    <w:p w14:paraId="75092AE5" w14:textId="77777777" w:rsidR="002D3D2F" w:rsidRDefault="006A55D9">
      <w:pPr>
        <w:numPr>
          <w:ilvl w:val="0"/>
          <w:numId w:val="1"/>
        </w:numPr>
        <w:spacing w:after="0" w:line="276" w:lineRule="auto"/>
        <w:ind w:left="426" w:right="1276"/>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Y no debe implicar que el solicitante realice una búsqueda en toda la información que se encuentre disponible</w:t>
      </w:r>
      <w:r>
        <w:rPr>
          <w:rFonts w:ascii="Palatino Linotype" w:eastAsia="Palatino Linotype" w:hAnsi="Palatino Linotype" w:cs="Palatino Linotype"/>
          <w:color w:val="000000"/>
        </w:rPr>
        <w:t>.</w:t>
      </w:r>
    </w:p>
    <w:p w14:paraId="7BBF86A7" w14:textId="77777777" w:rsidR="002D3D2F" w:rsidRDefault="002D3D2F">
      <w:pPr>
        <w:spacing w:after="0" w:line="240" w:lineRule="auto"/>
        <w:rPr>
          <w:rFonts w:ascii="Times New Roman" w:eastAsia="Times New Roman" w:hAnsi="Times New Roman" w:cs="Times New Roman"/>
          <w:sz w:val="24"/>
          <w:szCs w:val="24"/>
        </w:rPr>
      </w:pPr>
    </w:p>
    <w:p w14:paraId="7D9DB16C" w14:textId="77777777" w:rsidR="002D3D2F" w:rsidRDefault="006A55D9">
      <w:pP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Imperativos legales que establecen el procedimiento que debe seguir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para que pueda tomarse como válida su orientación sobre la forma en que puede consultar la información requerida, y que, en el caso en concreto, no acontece; ello porque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se limitó a indicar la dirección electrónica, sin que obre la información en concreto, lo que a todas luces transgrede el numeral citado.</w:t>
      </w:r>
    </w:p>
    <w:p w14:paraId="25AC66B6" w14:textId="77777777" w:rsidR="002D3D2F" w:rsidRDefault="002D3D2F">
      <w:pPr>
        <w:spacing w:after="0" w:line="360" w:lineRule="auto"/>
        <w:jc w:val="both"/>
        <w:rPr>
          <w:rFonts w:ascii="Palatino Linotype" w:eastAsia="Palatino Linotype" w:hAnsi="Palatino Linotype" w:cs="Palatino Linotype"/>
          <w:color w:val="000000"/>
        </w:rPr>
      </w:pPr>
    </w:p>
    <w:p w14:paraId="61ED0BF0" w14:textId="77777777" w:rsidR="002D3D2F" w:rsidRDefault="006A55D9">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Aunado a lo anteriormente expuesto, debemos recordar que en líneas previas se acreditó de manera fehaciente que en las respuestas a las solicitudes de información existe un pronunciamiento por parte del </w:t>
      </w:r>
      <w:r>
        <w:rPr>
          <w:rFonts w:ascii="Palatino Linotype" w:eastAsia="Palatino Linotype" w:hAnsi="Palatino Linotype" w:cs="Palatino Linotype"/>
          <w:b/>
          <w:color w:val="000000"/>
        </w:rPr>
        <w:t>servidor público habilitado competente de la Dirección de Recursos Financieros</w:t>
      </w:r>
      <w:r>
        <w:rPr>
          <w:rFonts w:ascii="Palatino Linotype" w:eastAsia="Palatino Linotype" w:hAnsi="Palatino Linotype" w:cs="Palatino Linotype"/>
          <w:color w:val="000000"/>
        </w:rPr>
        <w:t xml:space="preserve">, quien aseveró no contar con la información solicitada, en razón de que conforme al artículo 30 del Código Fiscal de la Federación estipula que la información de carácter contable debe conservarse por un periodo de cinco años, por lo que si tomamos en cuenta esta manifestación, en conjunto con </w:t>
      </w:r>
      <w:r>
        <w:rPr>
          <w:rFonts w:ascii="Palatino Linotype" w:eastAsia="Palatino Linotype" w:hAnsi="Palatino Linotype" w:cs="Palatino Linotype"/>
        </w:rPr>
        <w:t>la temporalidad de la información solicitada (2010-2017), lo pertinente para dar cumplimiento a estos requerimientos de información, será la emisión de una declaratoria formal de la inexistencia de la información, en términos de lo que señala el artículo 19, tercer párrafo, 49, fracciones II y XIII; 169 y 170 de la Ley de Transparencia y Acceso a la Información Pública del Estado de México y Municipios, que se leen como sigue:</w:t>
      </w:r>
    </w:p>
    <w:p w14:paraId="5DEFDC63" w14:textId="77777777" w:rsidR="002D3D2F" w:rsidRDefault="006A55D9">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19.</w:t>
      </w:r>
      <w:r>
        <w:rPr>
          <w:rFonts w:ascii="Palatino Linotype" w:eastAsia="Palatino Linotype" w:hAnsi="Palatino Linotype" w:cs="Palatino Linotype"/>
          <w:i/>
        </w:rPr>
        <w:t xml:space="preserve"> (…)</w:t>
      </w:r>
    </w:p>
    <w:p w14:paraId="55E6B8E0" w14:textId="77777777" w:rsidR="002D3D2F" w:rsidRDefault="006A55D9">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Si el sujeto obligado, en el ejercicio de sus atribuciones, debía generar, poseer o administrar la información, pero ésta no se encuentra, el Comité de transparencia deberá emitir un acuerdo de inexistencia</w:t>
      </w:r>
      <w:r>
        <w:rPr>
          <w:rFonts w:ascii="Palatino Linotype" w:eastAsia="Palatino Linotype" w:hAnsi="Palatino Linotype" w:cs="Palatino Linotype"/>
          <w:i/>
        </w:rPr>
        <w:t xml:space="preserve">, debidamente </w:t>
      </w:r>
      <w:r>
        <w:rPr>
          <w:rFonts w:ascii="Palatino Linotype" w:eastAsia="Palatino Linotype" w:hAnsi="Palatino Linotype" w:cs="Palatino Linotype"/>
          <w:i/>
        </w:rPr>
        <w:lastRenderedPageBreak/>
        <w:t>fundado y motivado, en el que detalle las razones del por qué no obra en sus archivos.”</w:t>
      </w:r>
    </w:p>
    <w:p w14:paraId="0F4F4D55" w14:textId="77777777" w:rsidR="002D3D2F" w:rsidRDefault="006A55D9">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49.</w:t>
      </w:r>
      <w:r>
        <w:rPr>
          <w:rFonts w:ascii="Palatino Linotype" w:eastAsia="Palatino Linotype" w:hAnsi="Palatino Linotype" w:cs="Palatino Linotype"/>
          <w:i/>
        </w:rPr>
        <w:t xml:space="preserve"> </w:t>
      </w:r>
      <w:r>
        <w:rPr>
          <w:rFonts w:ascii="Palatino Linotype" w:eastAsia="Palatino Linotype" w:hAnsi="Palatino Linotype" w:cs="Palatino Linotype"/>
          <w:b/>
          <w:i/>
        </w:rPr>
        <w:t>Los Comités de Transparencia</w:t>
      </w:r>
      <w:r>
        <w:rPr>
          <w:rFonts w:ascii="Palatino Linotype" w:eastAsia="Palatino Linotype" w:hAnsi="Palatino Linotype" w:cs="Palatino Linotype"/>
          <w:i/>
        </w:rPr>
        <w:t xml:space="preserve"> tendrán las siguientes </w:t>
      </w:r>
      <w:r>
        <w:rPr>
          <w:rFonts w:ascii="Palatino Linotype" w:eastAsia="Palatino Linotype" w:hAnsi="Palatino Linotype" w:cs="Palatino Linotype"/>
          <w:b/>
          <w:i/>
        </w:rPr>
        <w:t>atribuciones</w:t>
      </w:r>
      <w:r>
        <w:rPr>
          <w:rFonts w:ascii="Palatino Linotype" w:eastAsia="Palatino Linotype" w:hAnsi="Palatino Linotype" w:cs="Palatino Linotype"/>
          <w:i/>
        </w:rPr>
        <w:t>:</w:t>
      </w:r>
    </w:p>
    <w:p w14:paraId="70567531" w14:textId="77777777" w:rsidR="002D3D2F" w:rsidRDefault="006A55D9">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II. </w:t>
      </w:r>
      <w:r>
        <w:rPr>
          <w:rFonts w:ascii="Palatino Linotype" w:eastAsia="Palatino Linotype" w:hAnsi="Palatino Linotype" w:cs="Palatino Linotype"/>
          <w:b/>
          <w:i/>
        </w:rPr>
        <w:t>Confirmar, modificar o revocar las determinaciones que en materia de</w:t>
      </w:r>
      <w:r>
        <w:rPr>
          <w:rFonts w:ascii="Palatino Linotype" w:eastAsia="Palatino Linotype" w:hAnsi="Palatino Linotype" w:cs="Palatino Linotype"/>
          <w:i/>
        </w:rPr>
        <w:t xml:space="preserve"> ampliación del plazo de respuesta, clasificación de la información y </w:t>
      </w:r>
      <w:r>
        <w:rPr>
          <w:rFonts w:ascii="Palatino Linotype" w:eastAsia="Palatino Linotype" w:hAnsi="Palatino Linotype" w:cs="Palatino Linotype"/>
          <w:b/>
          <w:i/>
        </w:rPr>
        <w:t>declaración de inexistencia</w:t>
      </w:r>
      <w:r>
        <w:rPr>
          <w:rFonts w:ascii="Palatino Linotype" w:eastAsia="Palatino Linotype" w:hAnsi="Palatino Linotype" w:cs="Palatino Linotype"/>
          <w:i/>
        </w:rPr>
        <w:t xml:space="preserve"> o de incompetencia realicen los titulares de las áreas de los sujetos obligados;</w:t>
      </w:r>
    </w:p>
    <w:p w14:paraId="3FDAC54C" w14:textId="77777777" w:rsidR="002D3D2F" w:rsidRDefault="006A55D9">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XIII. </w:t>
      </w:r>
      <w:r>
        <w:rPr>
          <w:rFonts w:ascii="Palatino Linotype" w:eastAsia="Palatino Linotype" w:hAnsi="Palatino Linotype" w:cs="Palatino Linotype"/>
          <w:b/>
          <w:i/>
        </w:rPr>
        <w:t>Dictaminar las declaratorias de inexistencia de la información</w:t>
      </w:r>
      <w:r>
        <w:rPr>
          <w:rFonts w:ascii="Palatino Linotype" w:eastAsia="Palatino Linotype" w:hAnsi="Palatino Linotype" w:cs="Palatino Linotype"/>
          <w:i/>
        </w:rPr>
        <w:t xml:space="preserve"> que les remitan las unidades administrativas y resolver en consecuencia…”</w:t>
      </w:r>
    </w:p>
    <w:p w14:paraId="46CFCF0C" w14:textId="77777777" w:rsidR="002D3D2F" w:rsidRDefault="006A55D9">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169</w:t>
      </w:r>
      <w:r>
        <w:rPr>
          <w:rFonts w:ascii="Palatino Linotype" w:eastAsia="Palatino Linotype" w:hAnsi="Palatino Linotype" w:cs="Palatino Linotype"/>
          <w:i/>
        </w:rPr>
        <w:t xml:space="preserve">. </w:t>
      </w:r>
      <w:r>
        <w:rPr>
          <w:rFonts w:ascii="Palatino Linotype" w:eastAsia="Palatino Linotype" w:hAnsi="Palatino Linotype" w:cs="Palatino Linotype"/>
          <w:b/>
          <w:i/>
        </w:rPr>
        <w:t>Cuando la información no se encuentre en los archivos del sujeto obligado, el Comité de Transparencia</w:t>
      </w:r>
      <w:r>
        <w:rPr>
          <w:rFonts w:ascii="Palatino Linotype" w:eastAsia="Palatino Linotype" w:hAnsi="Palatino Linotype" w:cs="Palatino Linotype"/>
          <w:i/>
        </w:rPr>
        <w:t xml:space="preserve">: </w:t>
      </w:r>
    </w:p>
    <w:p w14:paraId="2D46E26B" w14:textId="77777777" w:rsidR="002D3D2F" w:rsidRDefault="006A55D9">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I. Analizará el caso y tomará las medidas necesarias para localizar la información; </w:t>
      </w:r>
    </w:p>
    <w:p w14:paraId="1368DB4C" w14:textId="77777777" w:rsidR="002D3D2F" w:rsidRDefault="006A55D9">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II. </w:t>
      </w:r>
      <w:r>
        <w:rPr>
          <w:rFonts w:ascii="Palatino Linotype" w:eastAsia="Palatino Linotype" w:hAnsi="Palatino Linotype" w:cs="Palatino Linotype"/>
          <w:b/>
          <w:i/>
        </w:rPr>
        <w:t>Expedirá una resolución que confirme la inexistencia del documento</w:t>
      </w:r>
      <w:r>
        <w:rPr>
          <w:rFonts w:ascii="Palatino Linotype" w:eastAsia="Palatino Linotype" w:hAnsi="Palatino Linotype" w:cs="Palatino Linotype"/>
          <w:i/>
        </w:rPr>
        <w:t xml:space="preserve">; </w:t>
      </w:r>
    </w:p>
    <w:p w14:paraId="38B19D78" w14:textId="77777777" w:rsidR="002D3D2F" w:rsidRDefault="006A55D9">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10F2DA8A" w14:textId="77777777" w:rsidR="002D3D2F" w:rsidRDefault="006A55D9">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IV. Notificará al órgano interno de control o equivalente del sujeto obligado quien, en su caso, deberá iniciar el procedimiento de responsabilidad administrativa que corresponda. </w:t>
      </w:r>
    </w:p>
    <w:p w14:paraId="4FB6A0B8" w14:textId="77777777" w:rsidR="002D3D2F" w:rsidRDefault="006A55D9">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La Unidad de Transparencia deberá notificarlo al solicitante por escrito, en un plazo que no exceda de quince días hábiles contados a partir del día siguiente a la presentación de la solicitud. </w:t>
      </w:r>
    </w:p>
    <w:p w14:paraId="2C40A2B7" w14:textId="77777777" w:rsidR="002D3D2F" w:rsidRDefault="006A55D9">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Este plazo podrá ampliarse hasta por otros siete días hábiles, siempre que existan razones para ello, debiendo notificarse por escrito al solicitante.”</w:t>
      </w:r>
    </w:p>
    <w:p w14:paraId="46AF0139" w14:textId="77777777" w:rsidR="002D3D2F" w:rsidRDefault="006A55D9">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r>
        <w:rPr>
          <w:rFonts w:ascii="Palatino Linotype" w:eastAsia="Palatino Linotype" w:hAnsi="Palatino Linotype" w:cs="Palatino Linotype"/>
          <w:b/>
          <w:i/>
        </w:rPr>
        <w:t>Artículo 170.</w:t>
      </w:r>
      <w:r>
        <w:rPr>
          <w:rFonts w:ascii="Palatino Linotype" w:eastAsia="Palatino Linotype" w:hAnsi="Palatino Linotype" w:cs="Palatino Linotype"/>
          <w:i/>
        </w:rPr>
        <w:t xml:space="preserve"> </w:t>
      </w:r>
      <w:r>
        <w:rPr>
          <w:rFonts w:ascii="Palatino Linotype" w:eastAsia="Palatino Linotype" w:hAnsi="Palatino Linotype" w:cs="Palatino Linotype"/>
          <w:b/>
          <w:i/>
        </w:rPr>
        <w:t>La resolución del Comité de Transparencia que confirme la inexistencia de la información solicitada contendrá los elementos mínimos</w:t>
      </w:r>
      <w:r>
        <w:rPr>
          <w:rFonts w:ascii="Palatino Linotype" w:eastAsia="Palatino Linotype" w:hAnsi="Palatino Linotype" w:cs="Palatino Linotype"/>
          <w:i/>
        </w:rPr>
        <w:t xml:space="preserve"> </w:t>
      </w:r>
      <w:r>
        <w:rPr>
          <w:rFonts w:ascii="Palatino Linotype" w:eastAsia="Palatino Linotype" w:hAnsi="Palatino Linotype" w:cs="Palatino Linotype"/>
          <w:b/>
          <w:i/>
        </w:rPr>
        <w:t>que permitan al solicitante tener la certeza de que se utilizó un criterio de búsqueda exhaustivo</w:t>
      </w:r>
      <w:r>
        <w:rPr>
          <w:rFonts w:ascii="Palatino Linotype" w:eastAsia="Palatino Linotype" w:hAnsi="Palatino Linotype" w:cs="Palatino Linotype"/>
          <w:i/>
        </w:rPr>
        <w:t>, además de señalar las circunstancias de tiempo, modo y lugar que generaron la existencia en cuestión y señalará al servidor público responsable de contar con la misma.”</w:t>
      </w:r>
    </w:p>
    <w:p w14:paraId="42CED122"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Dicho de otro modo, deberá procederse a la emisión de una resolución que confirme la inexistencia de la información solicitada por parte del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al Recurrente y comprobar la inexistencia de la información.</w:t>
      </w:r>
    </w:p>
    <w:p w14:paraId="1339CEA2" w14:textId="77777777" w:rsidR="002D3D2F" w:rsidRDefault="006A55D9">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Tiene aplicación al respecto el criterio de interpretación en el orden administrativo número 0004-11 emitido por este Instituto, cuyo contenido es del tenor literal siguiente:</w:t>
      </w:r>
    </w:p>
    <w:p w14:paraId="2BB8E90E" w14:textId="77777777" w:rsidR="002D3D2F" w:rsidRDefault="006A55D9">
      <w:pPr>
        <w:spacing w:before="240" w:after="24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t xml:space="preserve">“CRITERIO 0004-11 </w:t>
      </w:r>
    </w:p>
    <w:p w14:paraId="6FD18D82" w14:textId="77777777" w:rsidR="002D3D2F" w:rsidRDefault="006A55D9">
      <w:pPr>
        <w:spacing w:before="240" w:after="24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b/>
          <w:i/>
        </w:rPr>
        <w:t>INEXISTENCIA. DECLARATORIA DE LA. ALCANCES Y PROCEDIMIENTOS</w:t>
      </w:r>
      <w:r>
        <w:rPr>
          <w:rFonts w:ascii="Palatino Linotype" w:eastAsia="Palatino Linotype" w:hAnsi="Palatino Linotype" w:cs="Palatino Linotype"/>
          <w:i/>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w:t>
      </w:r>
      <w:r>
        <w:rPr>
          <w:rFonts w:ascii="Palatino Linotype" w:eastAsia="Palatino Linotype" w:hAnsi="Palatino Linotype" w:cs="Palatino Linotype"/>
          <w:i/>
        </w:rPr>
        <w:lastRenderedPageBreak/>
        <w:t xml:space="preserve">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552EA2BF" w14:textId="77777777" w:rsidR="002D3D2F" w:rsidRDefault="006A55D9">
      <w:pPr>
        <w:spacing w:before="240" w:after="240" w:line="276" w:lineRule="auto"/>
        <w:ind w:left="567"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Bajo el entendido de que dicha búsqueda exhaustiva permitirá dos determinaciones: </w:t>
      </w:r>
    </w:p>
    <w:p w14:paraId="7926503A" w14:textId="77777777" w:rsidR="002D3D2F" w:rsidRDefault="006A55D9">
      <w:pPr>
        <w:spacing w:before="240" w:after="240" w:line="276" w:lineRule="auto"/>
        <w:ind w:left="567" w:right="900"/>
        <w:jc w:val="both"/>
        <w:rPr>
          <w:rFonts w:ascii="Palatino Linotype" w:eastAsia="Palatino Linotype" w:hAnsi="Palatino Linotype" w:cs="Palatino Linotype"/>
          <w:i/>
        </w:rPr>
      </w:pPr>
      <w:r>
        <w:rPr>
          <w:rFonts w:ascii="Palatino Linotype" w:eastAsia="Palatino Linotype" w:hAnsi="Palatino Linotype" w:cs="Palatino Linotype"/>
          <w:b/>
          <w:i/>
        </w:rPr>
        <w:t>1ª)</w:t>
      </w:r>
      <w:r>
        <w:rPr>
          <w:rFonts w:ascii="Palatino Linotype" w:eastAsia="Palatino Linotype" w:hAnsi="Palatino Linotype" w:cs="Palatino Linotype"/>
          <w:i/>
        </w:rPr>
        <w:t xml:space="preserve"> Que se localice la documentación que contenga la información solicitada y de ser así la información pueda entregarse al solicitante en la forma en que se encuentra disponible, o </w:t>
      </w:r>
    </w:p>
    <w:p w14:paraId="4DE0AEEA" w14:textId="77777777" w:rsidR="002D3D2F" w:rsidRDefault="006A55D9">
      <w:pPr>
        <w:spacing w:before="240" w:after="240" w:line="276" w:lineRule="auto"/>
        <w:ind w:left="567" w:right="900"/>
        <w:jc w:val="both"/>
        <w:rPr>
          <w:rFonts w:ascii="Palatino Linotype" w:eastAsia="Palatino Linotype" w:hAnsi="Palatino Linotype" w:cs="Palatino Linotype"/>
          <w:i/>
        </w:rPr>
      </w:pPr>
      <w:r>
        <w:rPr>
          <w:rFonts w:ascii="Palatino Linotype" w:eastAsia="Palatino Linotype" w:hAnsi="Palatino Linotype" w:cs="Palatino Linotype"/>
          <w:b/>
          <w:i/>
        </w:rPr>
        <w:t>2ª)</w:t>
      </w:r>
      <w:r>
        <w:rPr>
          <w:rFonts w:ascii="Palatino Linotype" w:eastAsia="Palatino Linotype" w:hAnsi="Palatino Linotype" w:cs="Palatino Linotype"/>
          <w:i/>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14:paraId="3FA32BF0" w14:textId="77777777" w:rsidR="002D3D2F" w:rsidRDefault="006A55D9">
      <w:pPr>
        <w:spacing w:before="240" w:after="240" w:line="276"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i/>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71D9635C"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otras palabras la información se generó, administró o poseyó en el marco de sus atribuciones pero no la conserva por distintas razones como pudieran ser, destrucción o desaparición física, </w:t>
      </w:r>
      <w:r>
        <w:rPr>
          <w:rFonts w:ascii="Palatino Linotype" w:eastAsia="Palatino Linotype" w:hAnsi="Palatino Linotype" w:cs="Palatino Linotype"/>
        </w:rPr>
        <w:lastRenderedPageBreak/>
        <w:t xml:space="preserve">sustracción ilícita, baja documental o cualquier otra; o el segundo de los supuestos sería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debió de haber generado, administrado o poseído la información pero en incumplimiento a la norma no lo llevó a cabo. Tal como se lee del criterio que para mayor referencia se transcribe a continuación:</w:t>
      </w:r>
    </w:p>
    <w:p w14:paraId="3BC5C412" w14:textId="77777777" w:rsidR="002D3D2F" w:rsidRDefault="006A55D9">
      <w:pPr>
        <w:spacing w:before="240" w:after="240" w:line="240" w:lineRule="auto"/>
        <w:ind w:left="567" w:right="90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INEXISTENCIA, CONCEPTO DE, EN MATERIA DE TRANSPARENCIA</w:t>
      </w:r>
      <w:r>
        <w:rPr>
          <w:rFonts w:ascii="Palatino Linotype" w:eastAsia="Palatino Linotype" w:hAnsi="Palatino Linotype" w:cs="Palatino Linotype"/>
          <w:i/>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Pr>
          <w:rFonts w:ascii="Palatino Linotype" w:eastAsia="Palatino Linotype" w:hAnsi="Palatino Linotype" w:cs="Palatino Linotype"/>
          <w:b/>
          <w:i/>
        </w:rPr>
        <w:t>supuestos:</w:t>
      </w:r>
      <w:r>
        <w:rPr>
          <w:rFonts w:ascii="Palatino Linotype" w:eastAsia="Palatino Linotype" w:hAnsi="Palatino Linotype" w:cs="Palatino Linotype"/>
          <w:i/>
        </w:rPr>
        <w:t xml:space="preserve"> </w:t>
      </w:r>
    </w:p>
    <w:p w14:paraId="2CFFC5ED" w14:textId="77777777" w:rsidR="002D3D2F" w:rsidRDefault="006A55D9">
      <w:pPr>
        <w:numPr>
          <w:ilvl w:val="0"/>
          <w:numId w:val="7"/>
        </w:numPr>
        <w:tabs>
          <w:tab w:val="left" w:pos="1276"/>
        </w:tabs>
        <w:spacing w:before="240" w:after="0" w:line="240" w:lineRule="auto"/>
        <w:ind w:left="567" w:right="900" w:firstLine="0"/>
        <w:jc w:val="both"/>
        <w:rPr>
          <w:rFonts w:ascii="Palatino Linotype" w:eastAsia="Palatino Linotype" w:hAnsi="Palatino Linotype" w:cs="Palatino Linotype"/>
          <w:i/>
        </w:rPr>
      </w:pPr>
      <w:r>
        <w:rPr>
          <w:rFonts w:ascii="Palatino Linotype" w:eastAsia="Palatino Linotype" w:hAnsi="Palatino Linotype" w:cs="Palatino Linotype"/>
          <w:i/>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14:paraId="6B58D156" w14:textId="77777777" w:rsidR="002D3D2F" w:rsidRDefault="006A55D9">
      <w:pPr>
        <w:numPr>
          <w:ilvl w:val="0"/>
          <w:numId w:val="7"/>
        </w:numPr>
        <w:tabs>
          <w:tab w:val="left" w:pos="1276"/>
        </w:tabs>
        <w:spacing w:after="240" w:line="240" w:lineRule="auto"/>
        <w:ind w:left="567" w:right="900" w:firstLine="0"/>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En los casos en que por las atribuciones conferidas al Sujeto Obligado éste debió generar, administrar o poseer la información, pero en incumplimiento a la normatividad respectiva no llevó a cabo ninguna de esas acciones. </w:t>
      </w:r>
    </w:p>
    <w:p w14:paraId="4963D1F1" w14:textId="77777777" w:rsidR="002D3D2F" w:rsidRDefault="006A55D9">
      <w:pPr>
        <w:spacing w:before="240" w:after="240" w:line="240" w:lineRule="auto"/>
        <w:ind w:left="567" w:right="900"/>
        <w:jc w:val="both"/>
        <w:rPr>
          <w:rFonts w:ascii="Palatino Linotype" w:eastAsia="Palatino Linotype" w:hAnsi="Palatino Linotype" w:cs="Palatino Linotype"/>
          <w:i/>
        </w:rPr>
      </w:pPr>
      <w:r>
        <w:rPr>
          <w:rFonts w:ascii="Palatino Linotype" w:eastAsia="Palatino Linotype" w:hAnsi="Palatino Linotype" w:cs="Palatino Linotype"/>
          <w:i/>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1579F494"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tanto, la declaratoria de inexistencia no es un mero trámite por el cual de manera mecánica o simple manifieste que la información no existe en sus archivos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cuando la misma por disposición legal debería de obrar, sino que su contenido y alcance implica la responsabilidad y atribución del Comité de Transparencia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de instruir una búsqueda exhaustiva a todas y cada una de las áreas administrativas de las que se compone, que permitirá:</w:t>
      </w:r>
    </w:p>
    <w:p w14:paraId="02A88612" w14:textId="77777777" w:rsidR="002D3D2F" w:rsidRDefault="006A55D9">
      <w:pPr>
        <w:numPr>
          <w:ilvl w:val="0"/>
          <w:numId w:val="8"/>
        </w:numPr>
        <w:spacing w:before="240" w:after="240" w:line="360" w:lineRule="auto"/>
        <w:ind w:left="567" w:right="1127" w:hanging="141"/>
        <w:jc w:val="both"/>
        <w:rPr>
          <w:rFonts w:ascii="Palatino Linotype" w:eastAsia="Palatino Linotype" w:hAnsi="Palatino Linotype" w:cs="Palatino Linotype"/>
        </w:rPr>
      </w:pPr>
      <w:r>
        <w:rPr>
          <w:rFonts w:ascii="Palatino Linotype" w:eastAsia="Palatino Linotype" w:hAnsi="Palatino Linotype" w:cs="Palatino Linotype"/>
        </w:rPr>
        <w:lastRenderedPageBreak/>
        <w:t>Que se localice la documentación que contenga la información solicitada. En este caso habrá que señalar que de acuerdo con las disposiciones transcritas, la información puede obrar en sus archivos ya sea porque la genera, la administra o simplemente la posee.</w:t>
      </w:r>
    </w:p>
    <w:p w14:paraId="162C0BC7"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actualizarse esta primera hipótesis, la información debe entregarse a </w:t>
      </w:r>
      <w:r>
        <w:rPr>
          <w:rFonts w:ascii="Palatino Linotype" w:eastAsia="Palatino Linotype" w:hAnsi="Palatino Linotype" w:cs="Palatino Linotype"/>
          <w:b/>
        </w:rPr>
        <w:t xml:space="preserve">la parte Recurrente </w:t>
      </w:r>
      <w:r>
        <w:rPr>
          <w:rFonts w:ascii="Palatino Linotype" w:eastAsia="Palatino Linotype" w:hAnsi="Palatino Linotype" w:cs="Palatino Linotype"/>
        </w:rPr>
        <w:t>a través del o los documentos fuente.</w:t>
      </w:r>
    </w:p>
    <w:p w14:paraId="32CC7D5B" w14:textId="77777777" w:rsidR="002D3D2F" w:rsidRDefault="006A55D9">
      <w:pPr>
        <w:numPr>
          <w:ilvl w:val="0"/>
          <w:numId w:val="8"/>
        </w:numPr>
        <w:spacing w:before="240" w:after="240" w:line="360" w:lineRule="auto"/>
        <w:ind w:right="1127"/>
        <w:jc w:val="both"/>
        <w:rPr>
          <w:rFonts w:ascii="Palatino Linotype" w:eastAsia="Palatino Linotype" w:hAnsi="Palatino Linotype" w:cs="Palatino Linotype"/>
        </w:rPr>
      </w:pPr>
      <w:r>
        <w:rPr>
          <w:rFonts w:ascii="Palatino Linotype" w:eastAsia="Palatino Linotype" w:hAnsi="Palatino Linotype" w:cs="Palatino Linotype"/>
        </w:rPr>
        <w:t>Que no se localice documento alguno que contenga la información requerida, en este supuesto, el Comité de Transparencia deberá resolver la declaratoria de inexistencia de la información y notificarla al recurrente</w:t>
      </w:r>
      <w:r>
        <w:rPr>
          <w:rFonts w:ascii="Palatino Linotype" w:eastAsia="Palatino Linotype" w:hAnsi="Palatino Linotype" w:cs="Palatino Linotype"/>
          <w:b/>
          <w:i/>
        </w:rPr>
        <w:t xml:space="preserve"> </w:t>
      </w:r>
      <w:r>
        <w:rPr>
          <w:rFonts w:ascii="Palatino Linotype" w:eastAsia="Palatino Linotype" w:hAnsi="Palatino Linotype" w:cs="Palatino Linotype"/>
        </w:rPr>
        <w:t>y a este Pleno.</w:t>
      </w:r>
    </w:p>
    <w:p w14:paraId="69F1CF0B" w14:textId="77777777" w:rsidR="002D3D2F" w:rsidRDefault="006A55D9">
      <w:pPr>
        <w:numPr>
          <w:ilvl w:val="0"/>
          <w:numId w:val="8"/>
        </w:numPr>
        <w:spacing w:before="240" w:after="240" w:line="360" w:lineRule="auto"/>
        <w:ind w:left="714" w:right="1127" w:hanging="357"/>
        <w:jc w:val="both"/>
        <w:rPr>
          <w:rFonts w:ascii="Palatino Linotype" w:eastAsia="Palatino Linotype" w:hAnsi="Palatino Linotype" w:cs="Palatino Linotype"/>
        </w:rPr>
      </w:pPr>
      <w:r>
        <w:rPr>
          <w:rFonts w:ascii="Palatino Linotype" w:eastAsia="Palatino Linotype" w:hAnsi="Palatino Linotype" w:cs="Palatino Linotype"/>
        </w:rPr>
        <w:t>Que se ordene siempre que sea materialmente posible, que se genere o reponga la información en caso de que ésta tuviera que existir, derivado del ejercicio de sus facultades.</w:t>
      </w:r>
    </w:p>
    <w:p w14:paraId="7CA0C1AB"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p w14:paraId="3E32B3CF" w14:textId="77777777" w:rsidR="006A55D9"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las consideraciones previamente expuestas, se determina procedente ordenar el acuerdo </w:t>
      </w:r>
      <w:r w:rsidRPr="006A55D9">
        <w:rPr>
          <w:rFonts w:ascii="Palatino Linotype" w:eastAsia="Palatino Linotype" w:hAnsi="Palatino Linotype" w:cs="Palatino Linotype"/>
        </w:rPr>
        <w:t>donde se confirme la inexistencia de los archivos PDF de los documentos denominados "FIRMAS POR LUGAR DE PAGO PERSONALIZADO" de la nómina general, complementaria y aguinaldo de la Dirección de Recursos Materiales, generados en los años 2010 al 2017</w:t>
      </w:r>
      <w:r>
        <w:rPr>
          <w:rFonts w:ascii="Palatino Linotype" w:eastAsia="Palatino Linotype" w:hAnsi="Palatino Linotype" w:cs="Palatino Linotype"/>
        </w:rPr>
        <w:t>.</w:t>
      </w:r>
    </w:p>
    <w:p w14:paraId="3A28DB40" w14:textId="77777777" w:rsidR="006A55D9" w:rsidRDefault="006A55D9">
      <w:pPr>
        <w:spacing w:before="240" w:after="240" w:line="360" w:lineRule="auto"/>
        <w:jc w:val="both"/>
        <w:rPr>
          <w:rFonts w:ascii="Palatino Linotype" w:eastAsia="Palatino Linotype" w:hAnsi="Palatino Linotype" w:cs="Palatino Linotype"/>
        </w:rPr>
      </w:pPr>
    </w:p>
    <w:p w14:paraId="4C6FF1ED" w14:textId="77777777" w:rsidR="002D3D2F" w:rsidRDefault="006A55D9">
      <w:pPr>
        <w:spacing w:after="0" w:line="360" w:lineRule="auto"/>
        <w:ind w:right="-7"/>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2.- De la información solicitada en los años 2020, 2021, 2022 y 2023:</w:t>
      </w:r>
    </w:p>
    <w:p w14:paraId="7DA0FC77" w14:textId="77777777" w:rsidR="002D3D2F" w:rsidRDefault="002D3D2F">
      <w:pPr>
        <w:spacing w:after="0" w:line="360" w:lineRule="auto"/>
        <w:ind w:right="-7"/>
        <w:jc w:val="both"/>
        <w:rPr>
          <w:rFonts w:ascii="Palatino Linotype" w:eastAsia="Palatino Linotype" w:hAnsi="Palatino Linotype" w:cs="Palatino Linotype"/>
          <w:b/>
        </w:rPr>
      </w:pPr>
    </w:p>
    <w:p w14:paraId="24026C99" w14:textId="77777777" w:rsidR="002D3D2F" w:rsidRDefault="006A55D9">
      <w:pPr>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 xml:space="preserve">Para iniciar debidamente el estudio de este apartado, resulta importante señalar que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requiere concretamente de los años 2020, 2021, 2022 y 2023, </w:t>
      </w:r>
      <w:r>
        <w:rPr>
          <w:rFonts w:ascii="Palatino Linotype" w:eastAsia="Palatino Linotype" w:hAnsi="Palatino Linotype" w:cs="Palatino Linotype"/>
          <w:b/>
        </w:rPr>
        <w:t>la nómina general, nómina complementaria, nómina PROED y aguinaldo</w:t>
      </w:r>
      <w:r>
        <w:rPr>
          <w:rFonts w:ascii="Palatino Linotype" w:eastAsia="Palatino Linotype" w:hAnsi="Palatino Linotype" w:cs="Palatino Linotype"/>
        </w:rPr>
        <w:t xml:space="preserve"> de la Facultad de Contaduría y Administración, Facultad de Química, Facultad de Economía, Facultad de Derecho y Facultad de Arquitectura.</w:t>
      </w:r>
    </w:p>
    <w:p w14:paraId="0C0CFDBB" w14:textId="77777777" w:rsidR="002D3D2F" w:rsidRDefault="002D3D2F">
      <w:pPr>
        <w:spacing w:after="0" w:line="360" w:lineRule="auto"/>
        <w:ind w:right="-7"/>
        <w:jc w:val="both"/>
        <w:rPr>
          <w:rFonts w:ascii="Palatino Linotype" w:eastAsia="Palatino Linotype" w:hAnsi="Palatino Linotype" w:cs="Palatino Linotype"/>
        </w:rPr>
      </w:pPr>
    </w:p>
    <w:p w14:paraId="696EA1BC" w14:textId="77777777" w:rsidR="002D3D2F" w:rsidRDefault="006A55D9">
      <w:pPr>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En esta tesitura, para un mejor entendimiento del presente asunto, resulta pertinente subdividir el análisis de los tres tipos de nómina solicitados, a saber:</w:t>
      </w:r>
    </w:p>
    <w:p w14:paraId="543F88FB" w14:textId="77777777" w:rsidR="002D3D2F" w:rsidRDefault="002D3D2F">
      <w:pPr>
        <w:spacing w:after="0" w:line="360" w:lineRule="auto"/>
        <w:ind w:right="-7"/>
        <w:jc w:val="both"/>
        <w:rPr>
          <w:rFonts w:ascii="Palatino Linotype" w:eastAsia="Palatino Linotype" w:hAnsi="Palatino Linotype" w:cs="Palatino Linotype"/>
        </w:rPr>
      </w:pPr>
    </w:p>
    <w:p w14:paraId="2476DD4D" w14:textId="77777777" w:rsidR="002D3D2F" w:rsidRDefault="006A55D9">
      <w:pPr>
        <w:spacing w:after="0" w:line="360" w:lineRule="auto"/>
        <w:ind w:right="-7"/>
        <w:jc w:val="both"/>
        <w:rPr>
          <w:rFonts w:ascii="Palatino Linotype" w:eastAsia="Palatino Linotype" w:hAnsi="Palatino Linotype" w:cs="Palatino Linotype"/>
          <w:b/>
        </w:rPr>
      </w:pPr>
      <w:r>
        <w:rPr>
          <w:rFonts w:ascii="Palatino Linotype" w:eastAsia="Palatino Linotype" w:hAnsi="Palatino Linotype" w:cs="Palatino Linotype"/>
          <w:b/>
        </w:rPr>
        <w:t>2.1 De la nómina PROED</w:t>
      </w:r>
    </w:p>
    <w:p w14:paraId="7F149DD3" w14:textId="77777777" w:rsidR="002D3D2F" w:rsidRDefault="006A55D9">
      <w:pPr>
        <w:spacing w:after="0" w:line="360" w:lineRule="auto"/>
        <w:ind w:right="-7"/>
        <w:jc w:val="both"/>
        <w:rPr>
          <w:rFonts w:ascii="Palatino Linotype" w:eastAsia="Palatino Linotype" w:hAnsi="Palatino Linotype" w:cs="Palatino Linotype"/>
          <w:b/>
        </w:rPr>
      </w:pPr>
      <w:r>
        <w:rPr>
          <w:rFonts w:ascii="Palatino Linotype" w:eastAsia="Palatino Linotype" w:hAnsi="Palatino Linotype" w:cs="Palatino Linotype"/>
          <w:b/>
        </w:rPr>
        <w:t>2.2 De la nómina complementaria</w:t>
      </w:r>
    </w:p>
    <w:p w14:paraId="54F79319" w14:textId="77777777" w:rsidR="002D3D2F" w:rsidRDefault="006A55D9">
      <w:pPr>
        <w:spacing w:after="0" w:line="360" w:lineRule="auto"/>
        <w:ind w:right="-7"/>
        <w:jc w:val="both"/>
        <w:rPr>
          <w:rFonts w:ascii="Palatino Linotype" w:eastAsia="Palatino Linotype" w:hAnsi="Palatino Linotype" w:cs="Palatino Linotype"/>
          <w:b/>
        </w:rPr>
      </w:pPr>
      <w:r>
        <w:rPr>
          <w:rFonts w:ascii="Palatino Linotype" w:eastAsia="Palatino Linotype" w:hAnsi="Palatino Linotype" w:cs="Palatino Linotype"/>
          <w:b/>
        </w:rPr>
        <w:t>2.3 De la nómina general y aguinaldo</w:t>
      </w:r>
    </w:p>
    <w:p w14:paraId="38D31234" w14:textId="77777777" w:rsidR="002D3D2F" w:rsidRDefault="002D3D2F">
      <w:pPr>
        <w:spacing w:after="0" w:line="360" w:lineRule="auto"/>
        <w:ind w:right="-7"/>
        <w:jc w:val="both"/>
        <w:rPr>
          <w:rFonts w:ascii="Palatino Linotype" w:eastAsia="Palatino Linotype" w:hAnsi="Palatino Linotype" w:cs="Palatino Linotype"/>
        </w:rPr>
      </w:pPr>
    </w:p>
    <w:p w14:paraId="146E32DB" w14:textId="77777777" w:rsidR="002D3D2F" w:rsidRDefault="006A55D9">
      <w:pPr>
        <w:spacing w:after="0" w:line="360" w:lineRule="auto"/>
        <w:ind w:right="-7"/>
        <w:jc w:val="both"/>
        <w:rPr>
          <w:rFonts w:ascii="Palatino Linotype" w:eastAsia="Palatino Linotype" w:hAnsi="Palatino Linotype" w:cs="Palatino Linotype"/>
          <w:b/>
        </w:rPr>
      </w:pPr>
      <w:r>
        <w:rPr>
          <w:rFonts w:ascii="Palatino Linotype" w:eastAsia="Palatino Linotype" w:hAnsi="Palatino Linotype" w:cs="Palatino Linotype"/>
          <w:b/>
        </w:rPr>
        <w:t>2.1 De la nómina PROED</w:t>
      </w:r>
    </w:p>
    <w:p w14:paraId="62A1A67E" w14:textId="77777777" w:rsidR="002D3D2F" w:rsidRDefault="002D3D2F">
      <w:pPr>
        <w:spacing w:after="0" w:line="360" w:lineRule="auto"/>
        <w:ind w:right="-7"/>
        <w:jc w:val="both"/>
        <w:rPr>
          <w:rFonts w:ascii="Palatino Linotype" w:eastAsia="Palatino Linotype" w:hAnsi="Palatino Linotype" w:cs="Palatino Linotype"/>
        </w:rPr>
      </w:pPr>
    </w:p>
    <w:p w14:paraId="6E7D0CAF" w14:textId="77777777" w:rsidR="002D3D2F" w:rsidRDefault="006A55D9">
      <w:pPr>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Para iniciar el presente análisis, resulta pertinente estudiar la naturaleza de la Nómina PROED; por ello debemos observar lo establecido en el Reglamento del Programa de Estímulos al Desempeño del Personal Docente de la Universidad Autónoma del Estado de México, el cual contempla lo siguiente:</w:t>
      </w:r>
    </w:p>
    <w:p w14:paraId="4E5C7867" w14:textId="77777777" w:rsidR="002D3D2F" w:rsidRDefault="002D3D2F">
      <w:pPr>
        <w:spacing w:after="0" w:line="360" w:lineRule="auto"/>
        <w:ind w:right="-7"/>
        <w:jc w:val="both"/>
        <w:rPr>
          <w:rFonts w:ascii="Palatino Linotype" w:eastAsia="Palatino Linotype" w:hAnsi="Palatino Linotype" w:cs="Palatino Linotype"/>
        </w:rPr>
      </w:pPr>
    </w:p>
    <w:p w14:paraId="4C83F7BC" w14:textId="77777777" w:rsidR="002D3D2F" w:rsidRDefault="006A55D9">
      <w:pPr>
        <w:spacing w:after="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u w:val="single"/>
        </w:rPr>
        <w:t xml:space="preserve">ARTÍCULO 4. El Programa tiene como objetivo general fortalecer el perfil profesional del personal académico de la Universidad, mediante la evaluación y otorgamiento de estímulos económicos independientes al </w:t>
      </w:r>
      <w:r>
        <w:rPr>
          <w:rFonts w:ascii="Palatino Linotype" w:eastAsia="Palatino Linotype" w:hAnsi="Palatino Linotype" w:cs="Palatino Linotype"/>
          <w:b/>
          <w:i/>
          <w:u w:val="single"/>
        </w:rPr>
        <w:lastRenderedPageBreak/>
        <w:t>salario tabular</w:t>
      </w:r>
      <w:r>
        <w:rPr>
          <w:rFonts w:ascii="Palatino Linotype" w:eastAsia="Palatino Linotype" w:hAnsi="Palatino Linotype" w:cs="Palatino Linotype"/>
          <w:i/>
        </w:rPr>
        <w:t>, que contribuyan al desarrollo de las funciones sustantivas con mayor pertinencia, trascendencia y equidad.</w:t>
      </w:r>
    </w:p>
    <w:p w14:paraId="7DC3CBD9" w14:textId="77777777" w:rsidR="002D3D2F" w:rsidRDefault="002D3D2F">
      <w:pPr>
        <w:spacing w:after="0" w:line="276" w:lineRule="auto"/>
        <w:ind w:left="567" w:right="1127"/>
        <w:jc w:val="both"/>
        <w:rPr>
          <w:rFonts w:ascii="Palatino Linotype" w:eastAsia="Palatino Linotype" w:hAnsi="Palatino Linotype" w:cs="Palatino Linotype"/>
          <w:i/>
        </w:rPr>
      </w:pPr>
    </w:p>
    <w:p w14:paraId="5B703AE4" w14:textId="77777777" w:rsidR="002D3D2F" w:rsidRDefault="006A55D9">
      <w:pPr>
        <w:spacing w:after="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t>La evaluación y otorgamiento de los estímulos económicos previstos en el Programa, serán convocados y otorgados cada dos años.</w:t>
      </w:r>
    </w:p>
    <w:p w14:paraId="7B902ECA" w14:textId="77777777" w:rsidR="002D3D2F" w:rsidRDefault="002D3D2F">
      <w:pPr>
        <w:spacing w:after="0" w:line="276" w:lineRule="auto"/>
        <w:ind w:left="567" w:right="1127"/>
        <w:jc w:val="both"/>
        <w:rPr>
          <w:rFonts w:ascii="Palatino Linotype" w:eastAsia="Palatino Linotype" w:hAnsi="Palatino Linotype" w:cs="Palatino Linotype"/>
          <w:i/>
        </w:rPr>
      </w:pPr>
    </w:p>
    <w:p w14:paraId="65600626" w14:textId="77777777" w:rsidR="002D3D2F" w:rsidRDefault="006A55D9">
      <w:pPr>
        <w:spacing w:after="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t>ARTÍCULO 5. Son objetivos específicos del Programa:</w:t>
      </w:r>
    </w:p>
    <w:p w14:paraId="2FD8C8EE" w14:textId="77777777" w:rsidR="002D3D2F" w:rsidRDefault="006A55D9">
      <w:pPr>
        <w:spacing w:after="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t>I. Impulsar el desempeño sobresaliente del personal académico mediante el reconocimiento y estímulos a la experiencia y desarrollo profesional, a la calidad de las actividades y resultados de su participación en la docencia, a la generación y aplicación del conocimiento, a la tutoría académica, y a la gestión académica y cuerpos colegiados.</w:t>
      </w:r>
    </w:p>
    <w:p w14:paraId="2AA1263B" w14:textId="77777777" w:rsidR="002D3D2F" w:rsidRDefault="002D3D2F">
      <w:pPr>
        <w:spacing w:after="0" w:line="276" w:lineRule="auto"/>
        <w:ind w:left="567" w:right="1127"/>
        <w:jc w:val="both"/>
        <w:rPr>
          <w:rFonts w:ascii="Palatino Linotype" w:eastAsia="Palatino Linotype" w:hAnsi="Palatino Linotype" w:cs="Palatino Linotype"/>
          <w:i/>
        </w:rPr>
      </w:pPr>
    </w:p>
    <w:p w14:paraId="03448220" w14:textId="77777777" w:rsidR="002D3D2F" w:rsidRDefault="006A55D9">
      <w:pPr>
        <w:spacing w:after="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t>II. Motivar la participación del personal académico hacia el logro de los objetivos institucionales que señale el Plan Rector de Desarrollo Institucional, así como a la consecución de mayores niveles de competitividad y capacidad académicas que fortalezcan el reconocimiento nacional e internacional de la Universidad.</w:t>
      </w:r>
    </w:p>
    <w:p w14:paraId="7640AD2F" w14:textId="77777777" w:rsidR="002D3D2F" w:rsidRDefault="002D3D2F">
      <w:pPr>
        <w:spacing w:after="0" w:line="276" w:lineRule="auto"/>
        <w:ind w:left="567" w:right="1127"/>
        <w:jc w:val="both"/>
        <w:rPr>
          <w:rFonts w:ascii="Palatino Linotype" w:eastAsia="Palatino Linotype" w:hAnsi="Palatino Linotype" w:cs="Palatino Linotype"/>
          <w:i/>
        </w:rPr>
      </w:pPr>
    </w:p>
    <w:p w14:paraId="2A40E0AF" w14:textId="77777777" w:rsidR="002D3D2F" w:rsidRDefault="006A55D9">
      <w:pPr>
        <w:spacing w:after="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t>III. Fomentar el desarrollo equilibrado de las funciones del personal académico, con respeto a la diferenciación de los diversos contextos y niveles educativos, para responder a los retos y metas institucionales.</w:t>
      </w:r>
    </w:p>
    <w:p w14:paraId="15F866AE" w14:textId="77777777" w:rsidR="002D3D2F" w:rsidRDefault="006A55D9">
      <w:pPr>
        <w:spacing w:after="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t>…</w:t>
      </w:r>
    </w:p>
    <w:p w14:paraId="7587D129" w14:textId="77777777" w:rsidR="002D3D2F" w:rsidRDefault="006A55D9">
      <w:pPr>
        <w:spacing w:after="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t>TÍTULO SEGUNDO</w:t>
      </w:r>
    </w:p>
    <w:p w14:paraId="76701BAF" w14:textId="77777777" w:rsidR="002D3D2F" w:rsidRDefault="006A55D9">
      <w:pPr>
        <w:spacing w:after="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t>DE LA PARTICIPACIÓN EN EL PROGRAMA</w:t>
      </w:r>
    </w:p>
    <w:p w14:paraId="45E30A46" w14:textId="77777777" w:rsidR="002D3D2F" w:rsidRDefault="006A55D9">
      <w:pPr>
        <w:spacing w:after="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t>CAPÍTULO PRIMERO</w:t>
      </w:r>
    </w:p>
    <w:p w14:paraId="320E0974" w14:textId="77777777" w:rsidR="002D3D2F" w:rsidRDefault="006A55D9">
      <w:pPr>
        <w:spacing w:after="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t>DE LOS REQUISITOS</w:t>
      </w:r>
    </w:p>
    <w:p w14:paraId="5F8D81CD" w14:textId="77777777" w:rsidR="002D3D2F" w:rsidRDefault="006A55D9">
      <w:pPr>
        <w:spacing w:after="0" w:line="276" w:lineRule="auto"/>
        <w:ind w:left="567" w:right="1127"/>
        <w:jc w:val="both"/>
        <w:rPr>
          <w:rFonts w:ascii="Palatino Linotype" w:eastAsia="Palatino Linotype" w:hAnsi="Palatino Linotype" w:cs="Palatino Linotype"/>
          <w:b/>
          <w:i/>
        </w:rPr>
      </w:pPr>
      <w:r>
        <w:rPr>
          <w:rFonts w:ascii="Palatino Linotype" w:eastAsia="Palatino Linotype" w:hAnsi="Palatino Linotype" w:cs="Palatino Linotype"/>
          <w:b/>
          <w:i/>
        </w:rPr>
        <w:t>ARTÍCULO 24. Podrá participar en el Programa el personal académico con alguna de las jornadas de contratación siguientes:</w:t>
      </w:r>
    </w:p>
    <w:p w14:paraId="52B98D6F" w14:textId="77777777" w:rsidR="002D3D2F" w:rsidRDefault="006A55D9">
      <w:pPr>
        <w:spacing w:after="0" w:line="276" w:lineRule="auto"/>
        <w:ind w:left="567" w:right="1127"/>
        <w:jc w:val="both"/>
        <w:rPr>
          <w:rFonts w:ascii="Palatino Linotype" w:eastAsia="Palatino Linotype" w:hAnsi="Palatino Linotype" w:cs="Palatino Linotype"/>
          <w:b/>
          <w:i/>
          <w:u w:val="single"/>
        </w:rPr>
      </w:pPr>
      <w:r>
        <w:rPr>
          <w:rFonts w:ascii="Palatino Linotype" w:eastAsia="Palatino Linotype" w:hAnsi="Palatino Linotype" w:cs="Palatino Linotype"/>
          <w:b/>
          <w:i/>
          <w:u w:val="single"/>
        </w:rPr>
        <w:t xml:space="preserve">I. Profesores de tiempo completo registrados por la Universidad ante la SHCP, con categorías A, B y C </w:t>
      </w:r>
      <w:r>
        <w:rPr>
          <w:rFonts w:ascii="Cambria Math" w:eastAsia="Cambria Math" w:hAnsi="Cambria Math" w:cs="Cambria Math"/>
          <w:b/>
          <w:i/>
          <w:u w:val="single"/>
        </w:rPr>
        <w:t>⎯</w:t>
      </w:r>
      <w:r>
        <w:rPr>
          <w:rFonts w:ascii="Palatino Linotype" w:eastAsia="Palatino Linotype" w:hAnsi="Palatino Linotype" w:cs="Palatino Linotype"/>
          <w:b/>
          <w:i/>
          <w:u w:val="single"/>
        </w:rPr>
        <w:t>equivalentes a asociados</w:t>
      </w:r>
      <w:r>
        <w:rPr>
          <w:rFonts w:ascii="Cambria Math" w:eastAsia="Cambria Math" w:hAnsi="Cambria Math" w:cs="Cambria Math"/>
          <w:b/>
          <w:i/>
          <w:u w:val="single"/>
        </w:rPr>
        <w:t>⎯</w:t>
      </w:r>
      <w:r>
        <w:rPr>
          <w:rFonts w:ascii="Palatino Linotype" w:eastAsia="Palatino Linotype" w:hAnsi="Palatino Linotype" w:cs="Palatino Linotype"/>
          <w:b/>
          <w:i/>
          <w:u w:val="single"/>
        </w:rPr>
        <w:t xml:space="preserve"> y D, E, F </w:t>
      </w:r>
      <w:r>
        <w:rPr>
          <w:rFonts w:ascii="Cambria Math" w:eastAsia="Cambria Math" w:hAnsi="Cambria Math" w:cs="Cambria Math"/>
          <w:b/>
          <w:i/>
          <w:u w:val="single"/>
        </w:rPr>
        <w:t>⎯</w:t>
      </w:r>
      <w:r>
        <w:rPr>
          <w:rFonts w:ascii="Palatino Linotype" w:eastAsia="Palatino Linotype" w:hAnsi="Palatino Linotype" w:cs="Palatino Linotype"/>
          <w:b/>
          <w:i/>
          <w:u w:val="single"/>
        </w:rPr>
        <w:t>equivalentes a titulares</w:t>
      </w:r>
      <w:r>
        <w:rPr>
          <w:rFonts w:ascii="Cambria Math" w:eastAsia="Cambria Math" w:hAnsi="Cambria Math" w:cs="Cambria Math"/>
          <w:b/>
          <w:i/>
          <w:u w:val="single"/>
        </w:rPr>
        <w:t>⎯</w:t>
      </w:r>
      <w:r>
        <w:rPr>
          <w:rFonts w:ascii="Palatino Linotype" w:eastAsia="Palatino Linotype" w:hAnsi="Palatino Linotype" w:cs="Palatino Linotype"/>
          <w:b/>
          <w:i/>
          <w:u w:val="single"/>
        </w:rPr>
        <w:t>, así como profesores de medio tiempo.</w:t>
      </w:r>
    </w:p>
    <w:p w14:paraId="3373ADBF" w14:textId="77777777" w:rsidR="002D3D2F" w:rsidRDefault="006A55D9">
      <w:pPr>
        <w:spacing w:after="0" w:line="276" w:lineRule="auto"/>
        <w:ind w:left="567" w:right="1127"/>
        <w:jc w:val="both"/>
        <w:rPr>
          <w:rFonts w:ascii="Palatino Linotype" w:eastAsia="Palatino Linotype" w:hAnsi="Palatino Linotype" w:cs="Palatino Linotype"/>
          <w:b/>
          <w:i/>
          <w:u w:val="single"/>
        </w:rPr>
      </w:pPr>
      <w:r>
        <w:rPr>
          <w:rFonts w:ascii="Palatino Linotype" w:eastAsia="Palatino Linotype" w:hAnsi="Palatino Linotype" w:cs="Palatino Linotype"/>
          <w:b/>
          <w:i/>
          <w:u w:val="single"/>
        </w:rPr>
        <w:t>II. Técnicos académicos, tanto de tiempo completo como de medio tiempo.</w:t>
      </w:r>
    </w:p>
    <w:p w14:paraId="77DD4ABB" w14:textId="77777777" w:rsidR="002D3D2F" w:rsidRDefault="006A55D9">
      <w:pPr>
        <w:spacing w:after="0" w:line="276" w:lineRule="auto"/>
        <w:ind w:left="567" w:right="1127"/>
        <w:jc w:val="both"/>
        <w:rPr>
          <w:rFonts w:ascii="Palatino Linotype" w:eastAsia="Palatino Linotype" w:hAnsi="Palatino Linotype" w:cs="Palatino Linotype"/>
          <w:b/>
          <w:i/>
          <w:u w:val="single"/>
        </w:rPr>
      </w:pPr>
      <w:r>
        <w:rPr>
          <w:rFonts w:ascii="Palatino Linotype" w:eastAsia="Palatino Linotype" w:hAnsi="Palatino Linotype" w:cs="Palatino Linotype"/>
          <w:b/>
          <w:i/>
          <w:u w:val="single"/>
        </w:rPr>
        <w:t>III. Profesores de asignatura.</w:t>
      </w:r>
    </w:p>
    <w:p w14:paraId="7F88D9AC" w14:textId="77777777" w:rsidR="002D3D2F" w:rsidRDefault="006A55D9">
      <w:pPr>
        <w:spacing w:after="0" w:line="276" w:lineRule="auto"/>
        <w:ind w:left="567" w:right="1127"/>
        <w:jc w:val="both"/>
        <w:rPr>
          <w:rFonts w:ascii="Palatino Linotype" w:eastAsia="Palatino Linotype" w:hAnsi="Palatino Linotype" w:cs="Palatino Linotype"/>
          <w:b/>
          <w:i/>
        </w:rPr>
      </w:pPr>
      <w:r>
        <w:rPr>
          <w:rFonts w:ascii="Palatino Linotype" w:eastAsia="Palatino Linotype" w:hAnsi="Palatino Linotype" w:cs="Palatino Linotype"/>
          <w:b/>
          <w:i/>
        </w:rPr>
        <w:lastRenderedPageBreak/>
        <w:t>ARTÍCULO 25. Para poder participar en el Programa, deberán cumplirse los requisitos siguientes:</w:t>
      </w:r>
    </w:p>
    <w:p w14:paraId="4013917F" w14:textId="77777777" w:rsidR="002D3D2F" w:rsidRDefault="006A55D9">
      <w:pPr>
        <w:spacing w:after="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t>I. Ser personal académico ordinario de la Universidad.</w:t>
      </w:r>
    </w:p>
    <w:p w14:paraId="49C19246" w14:textId="77777777" w:rsidR="002D3D2F" w:rsidRDefault="006A55D9">
      <w:pPr>
        <w:spacing w:after="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t>II. Ejercer actividad docente formal y continua, en cursos curriculares institucionales, durante dos ciclos escolares anuales previos (periodos regulares, intensivos o especiales) con un promedio mínimo de: 9 a. 4 horas-semana-mes, para profesores y técnicos académicos de tiempo completo y medio tiempo.</w:t>
      </w:r>
    </w:p>
    <w:p w14:paraId="221558CE" w14:textId="77777777" w:rsidR="002D3D2F" w:rsidRDefault="006A55D9">
      <w:pPr>
        <w:spacing w:after="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t>b. 6 horas-semana-mes, para profesores de asignatura, quienes deberán contar con grado igual o superior al nivel de estudios en que se desempeñan.</w:t>
      </w:r>
    </w:p>
    <w:p w14:paraId="27FC945B" w14:textId="77777777" w:rsidR="002D3D2F" w:rsidRDefault="006A55D9">
      <w:pPr>
        <w:spacing w:after="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t>c. El equivalente al promedio mínimo de 4 horas-semana-mes por ciclo escolar para académicos adscritos a centros de investigación administrados por la SIyEA, a partir de su participación como instructores en cursos de capacitación, diplomados, seminarios, talleres u otras actividades de docencia no curricular.</w:t>
      </w:r>
    </w:p>
    <w:p w14:paraId="1FD41F68" w14:textId="77777777" w:rsidR="002D3D2F" w:rsidRDefault="006A55D9">
      <w:pPr>
        <w:spacing w:after="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t>d. El equivalente al promedio mínimo de 6 horas-semanas-mes por ciclo escolar para el personal que imparte docencia en actividades de promoción deportiva, cultural o de idiomas.</w:t>
      </w:r>
    </w:p>
    <w:p w14:paraId="27C5A309" w14:textId="77777777" w:rsidR="002D3D2F" w:rsidRDefault="006A55D9">
      <w:pPr>
        <w:spacing w:after="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t>III. Contar con una antigüedad mínima de un año como académico en la plaza en la que participa. Los académicos que cambien de plaza laboral durante el periodo que evalúa el Programa, deberán cumplir al menos con seis meses en la nueva plaza; de lo contrario, serán evaluados en la anterior.</w:t>
      </w:r>
    </w:p>
    <w:p w14:paraId="640C6A55" w14:textId="77777777" w:rsidR="002D3D2F" w:rsidRDefault="006A55D9">
      <w:pPr>
        <w:spacing w:after="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t>IV. Los académicos de reciente incorporación laboral con una antigüedad mínima de un año, podrán participar en el Programa dentro de las Convocatorias Intermedias o Especiales, siempre que presenten su solicitud a la Secretaría Técnica y ésta se reciba durante la primera quincena del mes de marzo. La evaluación de su expediente estará a cargo de la Secretaría y el resultado, si es favorable, aplicará durante el tiempo que falte para la siguiente Convocatoria.</w:t>
      </w:r>
    </w:p>
    <w:p w14:paraId="4B582575" w14:textId="77777777" w:rsidR="002D3D2F" w:rsidRDefault="006A55D9">
      <w:pPr>
        <w:spacing w:after="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t>Para tal efecto les será evaluado únicamente el periodo de los dos semestres laborados, mismo que se promediará con los dos semestres que les serán evaluados dentro de la</w:t>
      </w:r>
    </w:p>
    <w:p w14:paraId="0FA1C689" w14:textId="77777777" w:rsidR="002D3D2F" w:rsidRDefault="006A55D9">
      <w:pPr>
        <w:spacing w:after="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t>Convocatoria regular próxima correspondiente.</w:t>
      </w:r>
    </w:p>
    <w:p w14:paraId="4C4A1EC1" w14:textId="77777777" w:rsidR="002D3D2F" w:rsidRDefault="006A55D9">
      <w:pPr>
        <w:spacing w:after="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t>No podrán concursar los profesores interesados en mejorar su estímulo o aquellos que no participaron en la Convocatoria Regular.</w:t>
      </w:r>
    </w:p>
    <w:p w14:paraId="528AB9AA" w14:textId="77777777" w:rsidR="002D3D2F" w:rsidRDefault="002D3D2F">
      <w:pPr>
        <w:spacing w:after="0" w:line="276" w:lineRule="auto"/>
        <w:ind w:left="567" w:right="1127"/>
        <w:jc w:val="both"/>
        <w:rPr>
          <w:rFonts w:ascii="Palatino Linotype" w:eastAsia="Palatino Linotype" w:hAnsi="Palatino Linotype" w:cs="Palatino Linotype"/>
          <w:i/>
        </w:rPr>
      </w:pPr>
    </w:p>
    <w:p w14:paraId="2F0189A6" w14:textId="77777777" w:rsidR="002D3D2F" w:rsidRDefault="006A55D9">
      <w:pPr>
        <w:spacing w:after="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t>V. Contar con:</w:t>
      </w:r>
    </w:p>
    <w:p w14:paraId="690A6571" w14:textId="77777777" w:rsidR="002D3D2F" w:rsidRDefault="006A55D9">
      <w:pPr>
        <w:spacing w:after="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a. Grado académico y cédula correspondiente o apostille, mínimo de maestría, para profesores de carrera y técnicos académicos.</w:t>
      </w:r>
    </w:p>
    <w:p w14:paraId="4EE28C79" w14:textId="77777777" w:rsidR="002D3D2F" w:rsidRDefault="006A55D9">
      <w:pPr>
        <w:spacing w:after="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t>b. Especialidad clínica, como grado equivalente, para los académicos de las áreas de la Medicina, Odontología, Enfermería y Medicina Veterinaria, quienes deberán presentar diploma universitario y certificado de estudios; cédula respectiva o certificación del consejo o colegio nacional correspondiente.</w:t>
      </w:r>
    </w:p>
    <w:p w14:paraId="6433D16D" w14:textId="77777777" w:rsidR="002D3D2F" w:rsidRDefault="006A55D9">
      <w:pPr>
        <w:spacing w:after="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t>c. Título de licenciatura y cédula profesional o apostille, para los profesores de asignatura y profesores con perfil profesional y laboral en el campo artístico.</w:t>
      </w:r>
    </w:p>
    <w:p w14:paraId="32F629C6" w14:textId="77777777" w:rsidR="002D3D2F" w:rsidRDefault="006A55D9">
      <w:pPr>
        <w:spacing w:after="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t>VI. Registrar y firmar electrónicamente en el Sistema en Línea, su solicitud de participación, en la que se especifica la modalidad de contratación y el perfil académico en el que será evaluado.</w:t>
      </w:r>
    </w:p>
    <w:p w14:paraId="28AD6F57" w14:textId="77777777" w:rsidR="002D3D2F" w:rsidRDefault="006A55D9">
      <w:pPr>
        <w:spacing w:after="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t>VII. Firmar electrónicamente el convenio de colaboración debidamente cumplimentado, en el cual los profesores de tiempo completo se comprometen a laborar 40 horas a la semana, de lunes a viernes, turnos matutino y vespertino y; los profesores de medio tiempo se comprometen a laborar 20 horas a la semana. La falta de firma electrónica del convenio de colaboración determinará que el estímulo que obtenga no podrá ser superior a dos Unidades de Medida y Actualización (UMA).</w:t>
      </w:r>
    </w:p>
    <w:p w14:paraId="2095315A" w14:textId="77777777" w:rsidR="002D3D2F" w:rsidRDefault="006A55D9">
      <w:pPr>
        <w:spacing w:after="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t>VIII. Adjuntar los archivos electrónicos en formato PDF o JPG de los documentos que avalan su desempeño docente, teniendo como fecha límite el último día del mes de febrero, siempre y cuando no se haya realizado el registro de la solicitud de participación, de acuerdo con los formatos de captura del expediente en el Sistema en</w:t>
      </w:r>
    </w:p>
    <w:p w14:paraId="16930DE2" w14:textId="77777777" w:rsidR="002D3D2F" w:rsidRDefault="006A55D9">
      <w:pPr>
        <w:spacing w:after="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t>Línea y con los tiempos establecidos en la Convocatoria correspondiente.</w:t>
      </w:r>
    </w:p>
    <w:p w14:paraId="228855D2" w14:textId="77777777" w:rsidR="002D3D2F" w:rsidRDefault="006A55D9">
      <w:pPr>
        <w:spacing w:after="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t>Los profesores participantes tendrán la opción de realizar las actividades indicadas en las fracciones VI, VII y VIII del presente artículo, en la etapa de terminación de integración de los archivos de su expediente electrónico o hacerlo dentro de los 7 días posteriores al cierre de la Convocatoria, con la salvedad de que si optan por la primera, ya no podrán realizar ninguna modificación a los archivos electrónicos integrados al expediente, ya que el sistema cierra con dicha operación.</w:t>
      </w:r>
    </w:p>
    <w:p w14:paraId="63510E09" w14:textId="77777777" w:rsidR="002D3D2F" w:rsidRDefault="006A55D9">
      <w:pPr>
        <w:spacing w:after="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t>…</w:t>
      </w:r>
    </w:p>
    <w:p w14:paraId="37946AAD" w14:textId="77777777" w:rsidR="002D3D2F" w:rsidRDefault="006A55D9">
      <w:pPr>
        <w:spacing w:after="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t>CAPÍTULO TERCERO</w:t>
      </w:r>
    </w:p>
    <w:p w14:paraId="53CD4EE8" w14:textId="77777777" w:rsidR="002D3D2F" w:rsidRDefault="006A55D9">
      <w:pPr>
        <w:spacing w:after="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t>DE LA INTEGRACIÓN DE EXPEDIENTES Y REGISTRO DE SOLICITUDES</w:t>
      </w:r>
    </w:p>
    <w:p w14:paraId="0658EEE1" w14:textId="77777777" w:rsidR="002D3D2F" w:rsidRDefault="006A55D9">
      <w:pPr>
        <w:spacing w:after="0" w:line="276" w:lineRule="auto"/>
        <w:ind w:left="567" w:right="1127"/>
        <w:jc w:val="both"/>
        <w:rPr>
          <w:rFonts w:ascii="Palatino Linotype" w:eastAsia="Palatino Linotype" w:hAnsi="Palatino Linotype" w:cs="Palatino Linotype"/>
          <w:b/>
          <w:i/>
          <w:u w:val="single"/>
        </w:rPr>
      </w:pPr>
      <w:r>
        <w:rPr>
          <w:rFonts w:ascii="Palatino Linotype" w:eastAsia="Palatino Linotype" w:hAnsi="Palatino Linotype" w:cs="Palatino Linotype"/>
          <w:i/>
        </w:rPr>
        <w:t xml:space="preserve">ARTÍCULO 33. </w:t>
      </w:r>
      <w:r>
        <w:rPr>
          <w:rFonts w:ascii="Palatino Linotype" w:eastAsia="Palatino Linotype" w:hAnsi="Palatino Linotype" w:cs="Palatino Linotype"/>
          <w:b/>
          <w:i/>
          <w:u w:val="single"/>
        </w:rPr>
        <w:t xml:space="preserve">Los profesores interesados en participar en el Programa deberán registrar, en el Sistema en Línea, la información y archivos que </w:t>
      </w:r>
      <w:r>
        <w:rPr>
          <w:rFonts w:ascii="Palatino Linotype" w:eastAsia="Palatino Linotype" w:hAnsi="Palatino Linotype" w:cs="Palatino Linotype"/>
          <w:b/>
          <w:i/>
          <w:u w:val="single"/>
        </w:rPr>
        <w:lastRenderedPageBreak/>
        <w:t>integran el expediente a lo largo del periodo de evaluación y hasta el último día de febrero de la Convocatoria respectiva.</w:t>
      </w:r>
    </w:p>
    <w:p w14:paraId="1CD0E3FD" w14:textId="77777777" w:rsidR="002D3D2F" w:rsidRDefault="006A55D9">
      <w:pPr>
        <w:spacing w:after="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t>Además de la información de cada actividad o producto del desempeño académico, el personal docente participante deberá adjuntar los archivos de los documentos probatorios en formato PDF o JPG, para comprobar los criterios sujetos a evaluación, excepto para los datos proporcionados por los Espacios Académicos y las dependencias de la Administración Central que señale la Convocatoria correspondiente.”</w:t>
      </w:r>
    </w:p>
    <w:p w14:paraId="14C727DF" w14:textId="77777777" w:rsidR="002D3D2F" w:rsidRDefault="002D3D2F">
      <w:pPr>
        <w:spacing w:after="0" w:line="360" w:lineRule="auto"/>
        <w:ind w:right="-7"/>
        <w:jc w:val="both"/>
        <w:rPr>
          <w:rFonts w:ascii="Palatino Linotype" w:eastAsia="Palatino Linotype" w:hAnsi="Palatino Linotype" w:cs="Palatino Linotype"/>
        </w:rPr>
      </w:pPr>
    </w:p>
    <w:p w14:paraId="37514A03" w14:textId="77777777" w:rsidR="002D3D2F" w:rsidRDefault="006A55D9">
      <w:pPr>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anteriormente insertado, se abordan a las siguientes conclusiones: </w:t>
      </w:r>
    </w:p>
    <w:p w14:paraId="4491312D" w14:textId="77777777" w:rsidR="002D3D2F" w:rsidRDefault="002D3D2F">
      <w:pPr>
        <w:spacing w:after="0" w:line="360" w:lineRule="auto"/>
        <w:ind w:right="-7"/>
        <w:jc w:val="both"/>
        <w:rPr>
          <w:rFonts w:ascii="Palatino Linotype" w:eastAsia="Palatino Linotype" w:hAnsi="Palatino Linotype" w:cs="Palatino Linotype"/>
        </w:rPr>
      </w:pPr>
    </w:p>
    <w:p w14:paraId="11186E42" w14:textId="77777777" w:rsidR="002D3D2F" w:rsidRDefault="006A55D9">
      <w:pPr>
        <w:numPr>
          <w:ilvl w:val="1"/>
          <w:numId w:val="9"/>
        </w:numPr>
        <w:pBdr>
          <w:top w:val="nil"/>
          <w:left w:val="nil"/>
          <w:bottom w:val="nil"/>
          <w:right w:val="nil"/>
          <w:between w:val="nil"/>
        </w:pBdr>
        <w:spacing w:after="0" w:line="360" w:lineRule="auto"/>
        <w:ind w:left="567" w:right="1127" w:hanging="283"/>
        <w:jc w:val="both"/>
        <w:rPr>
          <w:rFonts w:ascii="Palatino Linotype" w:eastAsia="Palatino Linotype" w:hAnsi="Palatino Linotype" w:cs="Palatino Linotype"/>
          <w:b/>
          <w:color w:val="000000"/>
          <w:u w:val="single"/>
        </w:rPr>
      </w:pPr>
      <w:r>
        <w:rPr>
          <w:rFonts w:ascii="Palatino Linotype" w:eastAsia="Palatino Linotype" w:hAnsi="Palatino Linotype" w:cs="Palatino Linotype"/>
          <w:color w:val="000000"/>
        </w:rPr>
        <w:t xml:space="preserve">El Programa de Estímulos al Desempeño del Personal Docente de la Universidad Autónoma del Estado de México (PROED) tiene como objetivo general fortalecer el perfil profesional del personal académico de la Universidad, mediante la evaluación y </w:t>
      </w:r>
      <w:r>
        <w:rPr>
          <w:rFonts w:ascii="Palatino Linotype" w:eastAsia="Palatino Linotype" w:hAnsi="Palatino Linotype" w:cs="Palatino Linotype"/>
          <w:b/>
          <w:color w:val="000000"/>
          <w:u w:val="single"/>
        </w:rPr>
        <w:t xml:space="preserve">otorgamiento de estímulos económicos independientes al salario tabular. </w:t>
      </w:r>
    </w:p>
    <w:p w14:paraId="714A8475" w14:textId="77777777" w:rsidR="002D3D2F" w:rsidRDefault="002D3D2F">
      <w:pPr>
        <w:pBdr>
          <w:top w:val="nil"/>
          <w:left w:val="nil"/>
          <w:bottom w:val="nil"/>
          <w:right w:val="nil"/>
          <w:between w:val="nil"/>
        </w:pBdr>
        <w:spacing w:after="0" w:line="360" w:lineRule="auto"/>
        <w:ind w:left="567" w:right="1127"/>
        <w:jc w:val="both"/>
        <w:rPr>
          <w:rFonts w:ascii="Palatino Linotype" w:eastAsia="Palatino Linotype" w:hAnsi="Palatino Linotype" w:cs="Palatino Linotype"/>
          <w:color w:val="000000"/>
        </w:rPr>
      </w:pPr>
    </w:p>
    <w:p w14:paraId="52C87C55" w14:textId="77777777" w:rsidR="002D3D2F" w:rsidRDefault="006A55D9">
      <w:pPr>
        <w:numPr>
          <w:ilvl w:val="1"/>
          <w:numId w:val="9"/>
        </w:numPr>
        <w:pBdr>
          <w:top w:val="nil"/>
          <w:left w:val="nil"/>
          <w:bottom w:val="nil"/>
          <w:right w:val="nil"/>
          <w:between w:val="nil"/>
        </w:pBdr>
        <w:spacing w:after="0" w:line="360" w:lineRule="auto"/>
        <w:ind w:left="567" w:right="1127" w:hanging="28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Únicamente podrán participar en este programa, el personal académico con alguna de las jornadas de contratación siguientes:</w:t>
      </w:r>
    </w:p>
    <w:p w14:paraId="70569E38" w14:textId="77777777" w:rsidR="002D3D2F" w:rsidRDefault="002D3D2F">
      <w:pPr>
        <w:pBdr>
          <w:top w:val="nil"/>
          <w:left w:val="nil"/>
          <w:bottom w:val="nil"/>
          <w:right w:val="nil"/>
          <w:between w:val="nil"/>
        </w:pBdr>
        <w:spacing w:after="0"/>
        <w:ind w:left="720"/>
        <w:rPr>
          <w:rFonts w:ascii="Palatino Linotype" w:eastAsia="Palatino Linotype" w:hAnsi="Palatino Linotype" w:cs="Palatino Linotype"/>
          <w:color w:val="000000"/>
        </w:rPr>
      </w:pPr>
    </w:p>
    <w:p w14:paraId="4600C646" w14:textId="77777777" w:rsidR="002D3D2F" w:rsidRDefault="006A55D9">
      <w:pPr>
        <w:pBdr>
          <w:top w:val="nil"/>
          <w:left w:val="nil"/>
          <w:bottom w:val="nil"/>
          <w:right w:val="nil"/>
          <w:between w:val="nil"/>
        </w:pBdr>
        <w:spacing w:after="0" w:line="360" w:lineRule="auto"/>
        <w:ind w:left="567" w:right="112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I. Profesores de tiempo completo registrados por la Universidad ante la SHCP, con categorías A, B y C </w:t>
      </w:r>
      <w:r>
        <w:rPr>
          <w:rFonts w:ascii="Cambria Math" w:eastAsia="Cambria Math" w:hAnsi="Cambria Math" w:cs="Cambria Math"/>
          <w:color w:val="000000"/>
        </w:rPr>
        <w:t>⎯</w:t>
      </w:r>
      <w:r>
        <w:rPr>
          <w:rFonts w:ascii="Palatino Linotype" w:eastAsia="Palatino Linotype" w:hAnsi="Palatino Linotype" w:cs="Palatino Linotype"/>
          <w:color w:val="000000"/>
        </w:rPr>
        <w:t>equivalentes a asociados</w:t>
      </w:r>
      <w:r>
        <w:rPr>
          <w:rFonts w:ascii="Cambria Math" w:eastAsia="Cambria Math" w:hAnsi="Cambria Math" w:cs="Cambria Math"/>
          <w:color w:val="000000"/>
        </w:rPr>
        <w:t>⎯</w:t>
      </w:r>
      <w:r>
        <w:rPr>
          <w:rFonts w:ascii="Palatino Linotype" w:eastAsia="Palatino Linotype" w:hAnsi="Palatino Linotype" w:cs="Palatino Linotype"/>
          <w:color w:val="000000"/>
        </w:rPr>
        <w:t xml:space="preserve"> y D, E, F </w:t>
      </w:r>
      <w:r>
        <w:rPr>
          <w:rFonts w:ascii="Cambria Math" w:eastAsia="Cambria Math" w:hAnsi="Cambria Math" w:cs="Cambria Math"/>
          <w:color w:val="000000"/>
        </w:rPr>
        <w:t>⎯</w:t>
      </w:r>
      <w:r>
        <w:rPr>
          <w:rFonts w:ascii="Palatino Linotype" w:eastAsia="Palatino Linotype" w:hAnsi="Palatino Linotype" w:cs="Palatino Linotype"/>
          <w:color w:val="000000"/>
        </w:rPr>
        <w:t>equivalentes a titulares</w:t>
      </w:r>
      <w:r>
        <w:rPr>
          <w:rFonts w:ascii="Cambria Math" w:eastAsia="Cambria Math" w:hAnsi="Cambria Math" w:cs="Cambria Math"/>
          <w:color w:val="000000"/>
        </w:rPr>
        <w:t>⎯</w:t>
      </w:r>
      <w:r>
        <w:rPr>
          <w:rFonts w:ascii="Palatino Linotype" w:eastAsia="Palatino Linotype" w:hAnsi="Palatino Linotype" w:cs="Palatino Linotype"/>
          <w:color w:val="000000"/>
        </w:rPr>
        <w:t>, así como profesores de medio tiempo.</w:t>
      </w:r>
    </w:p>
    <w:p w14:paraId="26C3560E" w14:textId="77777777" w:rsidR="002D3D2F" w:rsidRDefault="006A55D9">
      <w:pPr>
        <w:pBdr>
          <w:top w:val="nil"/>
          <w:left w:val="nil"/>
          <w:bottom w:val="nil"/>
          <w:right w:val="nil"/>
          <w:between w:val="nil"/>
        </w:pBdr>
        <w:spacing w:after="0" w:line="360" w:lineRule="auto"/>
        <w:ind w:left="567" w:right="112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II. Técnicos académicos, tanto de tiempo completo como de medio tiempo.</w:t>
      </w:r>
    </w:p>
    <w:p w14:paraId="2EC91CC5" w14:textId="77777777" w:rsidR="002D3D2F" w:rsidRDefault="006A55D9">
      <w:pPr>
        <w:pBdr>
          <w:top w:val="nil"/>
          <w:left w:val="nil"/>
          <w:bottom w:val="nil"/>
          <w:right w:val="nil"/>
          <w:between w:val="nil"/>
        </w:pBdr>
        <w:spacing w:after="0" w:line="360" w:lineRule="auto"/>
        <w:ind w:left="567" w:right="112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III. Profesores de asignatura.</w:t>
      </w:r>
    </w:p>
    <w:p w14:paraId="7461888E" w14:textId="77777777" w:rsidR="002D3D2F" w:rsidRDefault="002D3D2F">
      <w:pPr>
        <w:pBdr>
          <w:top w:val="nil"/>
          <w:left w:val="nil"/>
          <w:bottom w:val="nil"/>
          <w:right w:val="nil"/>
          <w:between w:val="nil"/>
        </w:pBdr>
        <w:spacing w:after="0" w:line="360" w:lineRule="auto"/>
        <w:ind w:left="567" w:right="1127"/>
        <w:jc w:val="both"/>
        <w:rPr>
          <w:rFonts w:ascii="Palatino Linotype" w:eastAsia="Palatino Linotype" w:hAnsi="Palatino Linotype" w:cs="Palatino Linotype"/>
          <w:color w:val="000000"/>
        </w:rPr>
      </w:pPr>
    </w:p>
    <w:p w14:paraId="5CC0AB5E" w14:textId="77777777" w:rsidR="002D3D2F" w:rsidRDefault="006A55D9">
      <w:pPr>
        <w:pBdr>
          <w:top w:val="nil"/>
          <w:left w:val="nil"/>
          <w:bottom w:val="nil"/>
          <w:right w:val="nil"/>
          <w:between w:val="nil"/>
        </w:pBdr>
        <w:spacing w:after="0" w:line="360" w:lineRule="auto"/>
        <w:ind w:left="567" w:right="112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Dicho personal deberá acreditar una serie de requisitos, consistentes en ser personal académico ordinario de la Universidad, ejercer actividad docente </w:t>
      </w:r>
      <w:r>
        <w:rPr>
          <w:rFonts w:ascii="Palatino Linotype" w:eastAsia="Palatino Linotype" w:hAnsi="Palatino Linotype" w:cs="Palatino Linotype"/>
          <w:color w:val="000000"/>
        </w:rPr>
        <w:lastRenderedPageBreak/>
        <w:t xml:space="preserve">formal y continua, en cursos curriculares institucionales, durante dos ciclos escolares anuales previos (periodos regulares, intensivos o especiales) con un promedio mínimo de: 9 a. 4 horas-semana-mes, para profesores y técnicos académicos de tiempo completo y medio tiempo, 6 horas-semana-mes, para profesores de asignatura, quienes deberán contar con grado igual o superior al nivel de estudios en que se desempeñan y contar con una antigüedad mínima de un año como académico en la plaza en la que participa. </w:t>
      </w:r>
    </w:p>
    <w:p w14:paraId="667B11AF" w14:textId="77777777" w:rsidR="002D3D2F" w:rsidRDefault="002D3D2F">
      <w:pPr>
        <w:pBdr>
          <w:top w:val="nil"/>
          <w:left w:val="nil"/>
          <w:bottom w:val="nil"/>
          <w:right w:val="nil"/>
          <w:between w:val="nil"/>
        </w:pBdr>
        <w:spacing w:after="0" w:line="360" w:lineRule="auto"/>
        <w:ind w:left="567" w:right="1127"/>
        <w:jc w:val="both"/>
        <w:rPr>
          <w:rFonts w:ascii="Palatino Linotype" w:eastAsia="Palatino Linotype" w:hAnsi="Palatino Linotype" w:cs="Palatino Linotype"/>
          <w:color w:val="000000"/>
        </w:rPr>
      </w:pPr>
    </w:p>
    <w:p w14:paraId="1A624CEE" w14:textId="77777777" w:rsidR="002D3D2F" w:rsidRDefault="006A55D9">
      <w:pPr>
        <w:numPr>
          <w:ilvl w:val="1"/>
          <w:numId w:val="9"/>
        </w:numPr>
        <w:pBdr>
          <w:top w:val="nil"/>
          <w:left w:val="nil"/>
          <w:bottom w:val="nil"/>
          <w:right w:val="nil"/>
          <w:between w:val="nil"/>
        </w:pBdr>
        <w:spacing w:after="0" w:line="360" w:lineRule="auto"/>
        <w:ind w:left="567" w:right="1127" w:hanging="28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Para los profesores interesados en participar en el Programa deberán registrar, en el Sistema en Línea, deberán registrar la información y archivos que integran el expediente a lo largo del periodo de evaluación y hasta el último día de febrero de la Convocatoria respectiva.</w:t>
      </w:r>
    </w:p>
    <w:p w14:paraId="482DFE95" w14:textId="77777777" w:rsidR="002D3D2F" w:rsidRDefault="002D3D2F">
      <w:pPr>
        <w:spacing w:after="0" w:line="360" w:lineRule="auto"/>
        <w:ind w:right="1127"/>
        <w:jc w:val="both"/>
        <w:rPr>
          <w:rFonts w:ascii="Palatino Linotype" w:eastAsia="Palatino Linotype" w:hAnsi="Palatino Linotype" w:cs="Palatino Linotype"/>
        </w:rPr>
      </w:pPr>
    </w:p>
    <w:p w14:paraId="278C75D8" w14:textId="77777777" w:rsidR="002D3D2F" w:rsidRDefault="006A55D9">
      <w:pPr>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 xml:space="preserve">Por consiguiente de lo anteriormente citado respecto de la remuneración PROED, se advierte que ésta </w:t>
      </w:r>
      <w:r>
        <w:rPr>
          <w:rFonts w:ascii="Palatino Linotype" w:eastAsia="Palatino Linotype" w:hAnsi="Palatino Linotype" w:cs="Palatino Linotype"/>
          <w:b/>
          <w:u w:val="single"/>
        </w:rPr>
        <w:t>no se proporciona a la totalidad de los docentes de las facultades pues el factor condicionante para obtener esta percepción es que el personal docente se inscriba a este programa de estímulos y acredite una serie de requisitos ante la institución educativa</w:t>
      </w:r>
      <w:r>
        <w:rPr>
          <w:rFonts w:ascii="Palatino Linotype" w:eastAsia="Palatino Linotype" w:hAnsi="Palatino Linotype" w:cs="Palatino Linotype"/>
        </w:rPr>
        <w:t xml:space="preserve">, tales como ser personal académico ordinario de la Universidad, ejercer actividad docente formal y continua, en cursos curriculares institucionales, durante dos ciclos escolares anuales previos (periodos regulares, intensivos o especiales) con un promedio mínimo de: 9 a. 4 horas-semana-mes, para profesores y técnicos académicos de tiempo completo y medio tiempo, 6 horas-semana-mes, para profesores de asignatura, quienes deberán contar con grado igual o superior al nivel de estudios en que se desempeñan y contar con una antigüedad mínima de un año como académico en la plaza en la que participa, por lo que es necesario enfatizar que esta </w:t>
      </w:r>
      <w:r>
        <w:rPr>
          <w:rFonts w:ascii="Palatino Linotype" w:eastAsia="Palatino Linotype" w:hAnsi="Palatino Linotype" w:cs="Palatino Linotype"/>
        </w:rPr>
        <w:lastRenderedPageBreak/>
        <w:t>percepción no se entrega a todos los docentes de la Universidad Autónoma del Estado de México.</w:t>
      </w:r>
    </w:p>
    <w:p w14:paraId="52919F88" w14:textId="77777777" w:rsidR="002D3D2F" w:rsidRDefault="002D3D2F">
      <w:pPr>
        <w:spacing w:after="0" w:line="360" w:lineRule="auto"/>
        <w:ind w:right="-7"/>
        <w:jc w:val="both"/>
        <w:rPr>
          <w:rFonts w:ascii="Palatino Linotype" w:eastAsia="Palatino Linotype" w:hAnsi="Palatino Linotype" w:cs="Palatino Linotype"/>
        </w:rPr>
      </w:pPr>
    </w:p>
    <w:p w14:paraId="37A209DC" w14:textId="77777777" w:rsidR="002D3D2F" w:rsidRDefault="006A55D9">
      <w:pPr>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Establecido lo anterior, se procede a esquematizar las constancias de los expedientes electrónicos en lo que respecta a esta remuneración PROED:</w:t>
      </w:r>
    </w:p>
    <w:tbl>
      <w:tblPr>
        <w:tblStyle w:val="af6"/>
        <w:tblW w:w="9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5"/>
        <w:gridCol w:w="2426"/>
        <w:gridCol w:w="2290"/>
        <w:gridCol w:w="1894"/>
      </w:tblGrid>
      <w:tr w:rsidR="002D3D2F" w14:paraId="78C71BF9" w14:textId="77777777">
        <w:tc>
          <w:tcPr>
            <w:tcW w:w="2445" w:type="dxa"/>
            <w:shd w:val="clear" w:color="auto" w:fill="FBDB9B"/>
          </w:tcPr>
          <w:p w14:paraId="5E611483" w14:textId="77777777" w:rsidR="002D3D2F" w:rsidRDefault="006A55D9">
            <w:pPr>
              <w:ind w:right="-7"/>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Requerimiento de información</w:t>
            </w:r>
          </w:p>
        </w:tc>
        <w:tc>
          <w:tcPr>
            <w:tcW w:w="2426" w:type="dxa"/>
            <w:shd w:val="clear" w:color="auto" w:fill="FBDB9B"/>
          </w:tcPr>
          <w:p w14:paraId="4D5CCC64" w14:textId="77777777" w:rsidR="002D3D2F" w:rsidRDefault="006A55D9">
            <w:pPr>
              <w:spacing w:line="360" w:lineRule="auto"/>
              <w:ind w:right="-7"/>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Respuesta</w:t>
            </w:r>
          </w:p>
        </w:tc>
        <w:tc>
          <w:tcPr>
            <w:tcW w:w="2290" w:type="dxa"/>
            <w:shd w:val="clear" w:color="auto" w:fill="FBDB9B"/>
          </w:tcPr>
          <w:p w14:paraId="7C19FA42" w14:textId="77777777" w:rsidR="002D3D2F" w:rsidRDefault="006A55D9">
            <w:pPr>
              <w:spacing w:line="360" w:lineRule="auto"/>
              <w:ind w:right="-7"/>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Informe Justificado</w:t>
            </w:r>
          </w:p>
        </w:tc>
        <w:tc>
          <w:tcPr>
            <w:tcW w:w="1894" w:type="dxa"/>
            <w:shd w:val="clear" w:color="auto" w:fill="FBDB9B"/>
          </w:tcPr>
          <w:p w14:paraId="0BA29F54" w14:textId="77777777" w:rsidR="002D3D2F" w:rsidRDefault="006A55D9">
            <w:pPr>
              <w:ind w:right="-7"/>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¿El pronunciamiento del Sujeto Obligado satisface el requerimiento de información?</w:t>
            </w:r>
          </w:p>
        </w:tc>
      </w:tr>
      <w:tr w:rsidR="002D3D2F" w14:paraId="459D3C14" w14:textId="77777777">
        <w:tc>
          <w:tcPr>
            <w:tcW w:w="2445" w:type="dxa"/>
          </w:tcPr>
          <w:p w14:paraId="09892415" w14:textId="77777777" w:rsidR="002D3D2F" w:rsidRDefault="006A55D9">
            <w:pPr>
              <w:spacing w:line="360" w:lineRule="auto"/>
              <w:ind w:right="-7"/>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Nómina PROED</w:t>
            </w:r>
          </w:p>
        </w:tc>
        <w:tc>
          <w:tcPr>
            <w:tcW w:w="2426" w:type="dxa"/>
          </w:tcPr>
          <w:p w14:paraId="6D3A0095" w14:textId="77777777" w:rsidR="002D3D2F" w:rsidRDefault="006A55D9">
            <w:pPr>
              <w:ind w:right="-7"/>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 xml:space="preserve">“…en archivo electrónico adjunto encontrará la información solicitada correspondiente al año 2020 de la Facultad de Derecho, en versión pública así como el Acuerdo de Clasificación UAEM/CI/CIC/003/24. </w:t>
            </w:r>
            <w:r>
              <w:rPr>
                <w:rFonts w:ascii="Palatino Linotype" w:eastAsia="Palatino Linotype" w:hAnsi="Palatino Linotype" w:cs="Palatino Linotype"/>
                <w:b/>
                <w:i/>
                <w:sz w:val="18"/>
                <w:szCs w:val="18"/>
                <w:u w:val="single"/>
              </w:rPr>
              <w:t>El resto de la información que es de su interés está disponible sin costo en formato CD en las oficinas que ocupa la unidad de transparencia</w:t>
            </w:r>
            <w:r>
              <w:rPr>
                <w:rFonts w:ascii="Palatino Linotype" w:eastAsia="Palatino Linotype" w:hAnsi="Palatino Linotype" w:cs="Palatino Linotype"/>
                <w:i/>
                <w:sz w:val="18"/>
                <w:szCs w:val="18"/>
              </w:rPr>
              <w:t>, en el 5to piso de la Torre Somos UAEMéx (antes Torre Académica) en Cerro de Coatepec, S/N, Colonia Ciudad Universidad, en un horario de lunes a viernes de 9:00 a 17:00 horas, a partir del día martes 06 de febrero de 2024, en días hábiles.”</w:t>
            </w:r>
          </w:p>
          <w:p w14:paraId="653554DB" w14:textId="77777777" w:rsidR="002D3D2F" w:rsidRDefault="002D3D2F">
            <w:pPr>
              <w:ind w:right="-7"/>
              <w:jc w:val="both"/>
              <w:rPr>
                <w:rFonts w:ascii="Palatino Linotype" w:eastAsia="Palatino Linotype" w:hAnsi="Palatino Linotype" w:cs="Palatino Linotype"/>
                <w:sz w:val="18"/>
                <w:szCs w:val="18"/>
              </w:rPr>
            </w:pPr>
          </w:p>
          <w:p w14:paraId="4A0531CC" w14:textId="77777777" w:rsidR="002D3D2F" w:rsidRDefault="006A55D9">
            <w:pPr>
              <w:ind w:right="-7"/>
              <w:jc w:val="both"/>
              <w:rPr>
                <w:rFonts w:ascii="Palatino Linotype" w:eastAsia="Palatino Linotype" w:hAnsi="Palatino Linotype" w:cs="Palatino Linotype"/>
              </w:rPr>
            </w:pPr>
            <w:r>
              <w:rPr>
                <w:rFonts w:ascii="Palatino Linotype" w:eastAsia="Palatino Linotype" w:hAnsi="Palatino Linotype" w:cs="Palatino Linotype"/>
                <w:sz w:val="18"/>
                <w:szCs w:val="18"/>
              </w:rPr>
              <w:t xml:space="preserve">Proporciona </w:t>
            </w:r>
            <w:r>
              <w:rPr>
                <w:rFonts w:ascii="Palatino Linotype" w:eastAsia="Palatino Linotype" w:hAnsi="Palatino Linotype" w:cs="Palatino Linotype"/>
                <w:b/>
                <w:sz w:val="18"/>
                <w:szCs w:val="18"/>
                <w:u w:val="single"/>
              </w:rPr>
              <w:t>26 hojas</w:t>
            </w:r>
            <w:r>
              <w:rPr>
                <w:rFonts w:ascii="Palatino Linotype" w:eastAsia="Palatino Linotype" w:hAnsi="Palatino Linotype" w:cs="Palatino Linotype"/>
                <w:sz w:val="18"/>
                <w:szCs w:val="18"/>
              </w:rPr>
              <w:t xml:space="preserve"> en las que obran </w:t>
            </w:r>
            <w:r>
              <w:rPr>
                <w:rFonts w:ascii="Palatino Linotype" w:eastAsia="Palatino Linotype" w:hAnsi="Palatino Linotype" w:cs="Palatino Linotype"/>
                <w:b/>
                <w:sz w:val="18"/>
                <w:szCs w:val="18"/>
                <w:u w:val="single"/>
              </w:rPr>
              <w:t xml:space="preserve">los pagos personalizados de la primera y segunda quincena de septiembre del año 2023 de la remuneración PROED de </w:t>
            </w:r>
            <w:r>
              <w:rPr>
                <w:rFonts w:ascii="Palatino Linotype" w:eastAsia="Palatino Linotype" w:hAnsi="Palatino Linotype" w:cs="Palatino Linotype"/>
                <w:b/>
                <w:sz w:val="18"/>
                <w:szCs w:val="18"/>
                <w:u w:val="single"/>
              </w:rPr>
              <w:lastRenderedPageBreak/>
              <w:t>los docentes de la Facultad de Arquitectura</w:t>
            </w:r>
            <w:r>
              <w:rPr>
                <w:rFonts w:ascii="Palatino Linotype" w:eastAsia="Palatino Linotype" w:hAnsi="Palatino Linotype" w:cs="Palatino Linotype"/>
                <w:sz w:val="18"/>
                <w:szCs w:val="18"/>
              </w:rPr>
              <w:t>, acompañando esta documentación del acuerdo de versión pública emitido por el Comité de Transparencia.</w:t>
            </w:r>
          </w:p>
        </w:tc>
        <w:tc>
          <w:tcPr>
            <w:tcW w:w="2290" w:type="dxa"/>
          </w:tcPr>
          <w:p w14:paraId="44542997" w14:textId="77777777" w:rsidR="002D3D2F" w:rsidRDefault="006A55D9">
            <w:pPr>
              <w:ind w:right="-7"/>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lastRenderedPageBreak/>
              <w:t xml:space="preserve">Dirección de Recursos Financieros:  </w:t>
            </w:r>
            <w:r>
              <w:rPr>
                <w:rFonts w:ascii="Palatino Linotype" w:eastAsia="Palatino Linotype" w:hAnsi="Palatino Linotype" w:cs="Palatino Linotype"/>
                <w:sz w:val="18"/>
                <w:szCs w:val="18"/>
              </w:rPr>
              <w:t xml:space="preserve">“…debido a la magnitud y la temporalidad de la misma; no pasa desapercibido que es técnica y humanamente imposible atender los requerimientos de información, pues </w:t>
            </w:r>
            <w:r>
              <w:rPr>
                <w:rFonts w:ascii="Palatino Linotype" w:eastAsia="Palatino Linotype" w:hAnsi="Palatino Linotype" w:cs="Palatino Linotype"/>
                <w:b/>
                <w:sz w:val="18"/>
                <w:szCs w:val="18"/>
                <w:u w:val="single"/>
              </w:rPr>
              <w:t>se tuvieron que procesar aproximadamente 32 mil hojas.</w:t>
            </w:r>
            <w:r>
              <w:rPr>
                <w:rFonts w:ascii="Palatino Linotype" w:eastAsia="Palatino Linotype" w:hAnsi="Palatino Linotype" w:cs="Palatino Linotype"/>
                <w:sz w:val="18"/>
                <w:szCs w:val="18"/>
              </w:rPr>
              <w:t>”</w:t>
            </w:r>
          </w:p>
          <w:p w14:paraId="6BCC4E75" w14:textId="77777777" w:rsidR="002D3D2F" w:rsidRDefault="002D3D2F">
            <w:pPr>
              <w:ind w:right="-7"/>
              <w:jc w:val="both"/>
              <w:rPr>
                <w:rFonts w:ascii="Palatino Linotype" w:eastAsia="Palatino Linotype" w:hAnsi="Palatino Linotype" w:cs="Palatino Linotype"/>
                <w:sz w:val="18"/>
                <w:szCs w:val="18"/>
              </w:rPr>
            </w:pPr>
          </w:p>
          <w:p w14:paraId="17EADF15" w14:textId="77777777" w:rsidR="002D3D2F" w:rsidRDefault="006A55D9">
            <w:pPr>
              <w:ind w:right="-7"/>
              <w:jc w:val="both"/>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Servidores Públicos Habilitados de las Facultades de Contaduría y Administración, Química, Economía, Derecho y Arquitectura: </w:t>
            </w:r>
            <w:r>
              <w:rPr>
                <w:rFonts w:ascii="Palatino Linotype" w:eastAsia="Palatino Linotype" w:hAnsi="Palatino Linotype" w:cs="Palatino Linotype"/>
                <w:sz w:val="18"/>
                <w:szCs w:val="18"/>
              </w:rPr>
              <w:t>“la información enviada anteriormente es la única con la que se cuenta en los archivos”</w:t>
            </w:r>
          </w:p>
        </w:tc>
        <w:tc>
          <w:tcPr>
            <w:tcW w:w="1894" w:type="dxa"/>
          </w:tcPr>
          <w:p w14:paraId="287CF6C8" w14:textId="77777777" w:rsidR="002D3D2F" w:rsidRDefault="002D3D2F">
            <w:pPr>
              <w:ind w:right="-7"/>
              <w:jc w:val="both"/>
              <w:rPr>
                <w:rFonts w:ascii="Palatino Linotype" w:eastAsia="Palatino Linotype" w:hAnsi="Palatino Linotype" w:cs="Palatino Linotype"/>
                <w:b/>
                <w:sz w:val="18"/>
                <w:szCs w:val="18"/>
              </w:rPr>
            </w:pPr>
          </w:p>
          <w:p w14:paraId="5D141B70" w14:textId="77777777" w:rsidR="002D3D2F" w:rsidRDefault="006A55D9">
            <w:pPr>
              <w:ind w:right="-7"/>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Parcialmente</w:t>
            </w:r>
          </w:p>
          <w:p w14:paraId="676D8E26" w14:textId="77777777" w:rsidR="002D3D2F" w:rsidRDefault="002D3D2F">
            <w:pPr>
              <w:ind w:right="-7"/>
              <w:jc w:val="both"/>
              <w:rPr>
                <w:rFonts w:ascii="Palatino Linotype" w:eastAsia="Palatino Linotype" w:hAnsi="Palatino Linotype" w:cs="Palatino Linotype"/>
                <w:b/>
                <w:sz w:val="18"/>
                <w:szCs w:val="18"/>
              </w:rPr>
            </w:pPr>
          </w:p>
          <w:p w14:paraId="70F3284F" w14:textId="77777777" w:rsidR="002D3D2F" w:rsidRDefault="006A55D9">
            <w:pPr>
              <w:ind w:right="-7"/>
              <w:jc w:val="both"/>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Observaciones: </w:t>
            </w:r>
          </w:p>
          <w:p w14:paraId="3B5E5D1B" w14:textId="77777777" w:rsidR="002D3D2F" w:rsidRDefault="002D3D2F">
            <w:pPr>
              <w:ind w:right="-7"/>
              <w:jc w:val="both"/>
              <w:rPr>
                <w:rFonts w:ascii="Palatino Linotype" w:eastAsia="Palatino Linotype" w:hAnsi="Palatino Linotype" w:cs="Palatino Linotype"/>
                <w:b/>
                <w:sz w:val="18"/>
                <w:szCs w:val="18"/>
              </w:rPr>
            </w:pPr>
          </w:p>
          <w:p w14:paraId="2E2698C5" w14:textId="77777777" w:rsidR="002D3D2F" w:rsidRDefault="006A55D9">
            <w:pPr>
              <w:ind w:right="-7"/>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Falta información por entregar de las siguientes facultades:</w:t>
            </w:r>
          </w:p>
          <w:p w14:paraId="19BF8DBE" w14:textId="77777777" w:rsidR="002D3D2F" w:rsidRDefault="002D3D2F">
            <w:pPr>
              <w:ind w:right="-7"/>
              <w:jc w:val="center"/>
              <w:rPr>
                <w:rFonts w:ascii="Palatino Linotype" w:eastAsia="Palatino Linotype" w:hAnsi="Palatino Linotype" w:cs="Palatino Linotype"/>
                <w:sz w:val="18"/>
                <w:szCs w:val="18"/>
              </w:rPr>
            </w:pPr>
          </w:p>
          <w:p w14:paraId="64AD7322" w14:textId="77777777" w:rsidR="002D3D2F" w:rsidRDefault="006A55D9">
            <w:pPr>
              <w:ind w:right="-7"/>
              <w:jc w:val="both"/>
              <w:rPr>
                <w:rFonts w:ascii="Palatino Linotype" w:eastAsia="Palatino Linotype" w:hAnsi="Palatino Linotype" w:cs="Palatino Linotype"/>
                <w:b/>
                <w:sz w:val="18"/>
                <w:szCs w:val="18"/>
                <w:u w:val="single"/>
              </w:rPr>
            </w:pPr>
            <w:r>
              <w:rPr>
                <w:rFonts w:ascii="Palatino Linotype" w:eastAsia="Palatino Linotype" w:hAnsi="Palatino Linotype" w:cs="Palatino Linotype"/>
                <w:b/>
                <w:color w:val="0070C0"/>
                <w:sz w:val="18"/>
                <w:szCs w:val="18"/>
              </w:rPr>
              <w:t>Facultad de Arquitectura:</w:t>
            </w:r>
            <w:r>
              <w:rPr>
                <w:rFonts w:ascii="Palatino Linotype" w:eastAsia="Palatino Linotype" w:hAnsi="Palatino Linotype" w:cs="Palatino Linotype"/>
                <w:color w:val="0070C0"/>
                <w:sz w:val="18"/>
                <w:szCs w:val="18"/>
              </w:rPr>
              <w:t xml:space="preserve"> </w:t>
            </w:r>
            <w:r>
              <w:rPr>
                <w:rFonts w:ascii="Palatino Linotype" w:eastAsia="Palatino Linotype" w:hAnsi="Palatino Linotype" w:cs="Palatino Linotype"/>
                <w:sz w:val="18"/>
                <w:szCs w:val="18"/>
              </w:rPr>
              <w:t xml:space="preserve">De </w:t>
            </w:r>
            <w:r>
              <w:rPr>
                <w:rFonts w:ascii="Palatino Linotype" w:eastAsia="Palatino Linotype" w:hAnsi="Palatino Linotype" w:cs="Palatino Linotype"/>
                <w:b/>
                <w:sz w:val="18"/>
                <w:szCs w:val="18"/>
                <w:u w:val="single"/>
              </w:rPr>
              <w:t>enero 2020 a agosto de 2023</w:t>
            </w:r>
            <w:r>
              <w:rPr>
                <w:rFonts w:ascii="Palatino Linotype" w:eastAsia="Palatino Linotype" w:hAnsi="Palatino Linotype" w:cs="Palatino Linotype"/>
                <w:sz w:val="18"/>
                <w:szCs w:val="18"/>
              </w:rPr>
              <w:t xml:space="preserve"> y posteriormente de </w:t>
            </w:r>
            <w:r>
              <w:rPr>
                <w:rFonts w:ascii="Palatino Linotype" w:eastAsia="Palatino Linotype" w:hAnsi="Palatino Linotype" w:cs="Palatino Linotype"/>
                <w:b/>
                <w:sz w:val="18"/>
                <w:szCs w:val="18"/>
                <w:u w:val="single"/>
              </w:rPr>
              <w:t>octubre a de enero de 2020 a la segunda quincena del mes de noviembre de 2023.</w:t>
            </w:r>
          </w:p>
          <w:p w14:paraId="6D26D9A2" w14:textId="77777777" w:rsidR="002D3D2F" w:rsidRDefault="002D3D2F">
            <w:pPr>
              <w:ind w:right="-7"/>
              <w:jc w:val="both"/>
              <w:rPr>
                <w:rFonts w:ascii="Palatino Linotype" w:eastAsia="Palatino Linotype" w:hAnsi="Palatino Linotype" w:cs="Palatino Linotype"/>
                <w:sz w:val="18"/>
                <w:szCs w:val="18"/>
              </w:rPr>
            </w:pPr>
          </w:p>
          <w:p w14:paraId="0678067A" w14:textId="77777777" w:rsidR="002D3D2F" w:rsidRDefault="006A55D9">
            <w:pPr>
              <w:ind w:right="-7"/>
              <w:jc w:val="both"/>
              <w:rPr>
                <w:rFonts w:ascii="Palatino Linotype" w:eastAsia="Palatino Linotype" w:hAnsi="Palatino Linotype" w:cs="Palatino Linotype"/>
              </w:rPr>
            </w:pPr>
            <w:r>
              <w:rPr>
                <w:rFonts w:ascii="Palatino Linotype" w:eastAsia="Palatino Linotype" w:hAnsi="Palatino Linotype" w:cs="Palatino Linotype"/>
                <w:b/>
                <w:color w:val="0070C0"/>
                <w:sz w:val="18"/>
                <w:szCs w:val="18"/>
              </w:rPr>
              <w:t xml:space="preserve">Facultad de Contaduría y Administración, Facultad de Química, Facultad de Economía y Facultad de Derecho: </w:t>
            </w:r>
            <w:r>
              <w:rPr>
                <w:rFonts w:ascii="Palatino Linotype" w:eastAsia="Palatino Linotype" w:hAnsi="Palatino Linotype" w:cs="Palatino Linotype"/>
                <w:b/>
                <w:sz w:val="18"/>
                <w:szCs w:val="18"/>
                <w:u w:val="single"/>
              </w:rPr>
              <w:t>De enero de 2020 a la segunda quincena del mes de noviembre de 2023.</w:t>
            </w:r>
          </w:p>
        </w:tc>
      </w:tr>
    </w:tbl>
    <w:p w14:paraId="3C16A93A" w14:textId="77777777" w:rsidR="002D3D2F" w:rsidRDefault="002D3D2F">
      <w:pPr>
        <w:spacing w:after="0" w:line="360" w:lineRule="auto"/>
        <w:ind w:right="-7"/>
        <w:jc w:val="both"/>
        <w:rPr>
          <w:rFonts w:ascii="Palatino Linotype" w:eastAsia="Palatino Linotype" w:hAnsi="Palatino Linotype" w:cs="Palatino Linotype"/>
        </w:rPr>
      </w:pPr>
    </w:p>
    <w:p w14:paraId="4C66E75E" w14:textId="77777777" w:rsidR="002D3D2F" w:rsidRDefault="006A55D9">
      <w:pPr>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 xml:space="preserve">Del análisis realizado con antelación, se advierte que en respuesta, el </w:t>
      </w:r>
      <w:r>
        <w:rPr>
          <w:rFonts w:ascii="Palatino Linotype" w:eastAsia="Palatino Linotype" w:hAnsi="Palatino Linotype" w:cs="Palatino Linotype"/>
          <w:b/>
        </w:rPr>
        <w:t>Sujeto Obligado proporciona información del mes de septiembre de 2023, correspondiente a la Facultad de Arquitectura</w:t>
      </w:r>
      <w:r>
        <w:rPr>
          <w:rFonts w:ascii="Palatino Linotype" w:eastAsia="Palatino Linotype" w:hAnsi="Palatino Linotype" w:cs="Palatino Linotype"/>
        </w:rPr>
        <w:t xml:space="preserve">, la cual se compone de </w:t>
      </w:r>
      <w:r>
        <w:rPr>
          <w:rFonts w:ascii="Palatino Linotype" w:eastAsia="Palatino Linotype" w:hAnsi="Palatino Linotype" w:cs="Palatino Linotype"/>
          <w:b/>
          <w:u w:val="single"/>
        </w:rPr>
        <w:t>un total de 26 fojas</w:t>
      </w:r>
      <w:r>
        <w:rPr>
          <w:rFonts w:ascii="Palatino Linotype" w:eastAsia="Palatino Linotype" w:hAnsi="Palatino Linotype" w:cs="Palatino Linotype"/>
        </w:rPr>
        <w:t xml:space="preserve">, mientras que para el resto de la información, refiere que se encuentra disponible sin costo en formato CD en las oficinas que ocupa la unidad de transparencia pero posteriormente en informe justificado, la Dirección de Recursos Financieros, refiere que se tuvieron que procesar aproximadamente 32 mil fojas. </w:t>
      </w:r>
    </w:p>
    <w:p w14:paraId="22C6DE10" w14:textId="77777777" w:rsidR="002D3D2F" w:rsidRDefault="002D3D2F">
      <w:pPr>
        <w:spacing w:after="0" w:line="360" w:lineRule="auto"/>
        <w:ind w:right="-7"/>
        <w:jc w:val="both"/>
        <w:rPr>
          <w:rFonts w:ascii="Palatino Linotype" w:eastAsia="Palatino Linotype" w:hAnsi="Palatino Linotype" w:cs="Palatino Linotype"/>
        </w:rPr>
      </w:pPr>
    </w:p>
    <w:p w14:paraId="4241C848" w14:textId="77777777" w:rsidR="002D3D2F" w:rsidRDefault="006A55D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un análisis a ambos pronunciamientos, es dable afirmar que nos encontramos ante pronunciamientos contradictorios, pues por un lado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asevera contar con la totalidad de la información en formato CD, el cual tiene como capacidad máxima hasta 700 MB, mientras que en informe justificado alega una incapacidad técnica, en razón de que la información se compone de 32,000 fojas, por </w:t>
      </w:r>
      <w:r>
        <w:rPr>
          <w:rFonts w:ascii="Palatino Linotype" w:eastAsia="Palatino Linotype" w:hAnsi="Palatino Linotype" w:cs="Palatino Linotype"/>
          <w:color w:val="000000"/>
        </w:rPr>
        <w:t>lo que, se colige que dicha circunstancia contraviene lo dispuesto por el Criterio 02/2017 emitido por el Instituto Nacional de Transparencia, Acceso a la Información y Protección de Datos Personales se establece que: </w:t>
      </w:r>
    </w:p>
    <w:p w14:paraId="70AD3C08" w14:textId="77777777" w:rsidR="002D3D2F" w:rsidRDefault="002D3D2F">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p>
    <w:p w14:paraId="40E502DB" w14:textId="77777777" w:rsidR="002D3D2F" w:rsidRDefault="006A55D9">
      <w:pPr>
        <w:pBdr>
          <w:top w:val="nil"/>
          <w:left w:val="nil"/>
          <w:bottom w:val="nil"/>
          <w:right w:val="nil"/>
          <w:between w:val="nil"/>
        </w:pBdr>
        <w:shd w:val="clear" w:color="auto" w:fill="FFFFFF"/>
        <w:spacing w:after="0" w:line="276" w:lineRule="auto"/>
        <w:ind w:left="567" w:right="1127"/>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b/>
          <w:i/>
          <w:color w:val="000000"/>
          <w:highlight w:val="white"/>
        </w:rPr>
        <w:t xml:space="preserve">“Congruencia y exhaustividad. Sus alcances para garantizar el derecho de acceso a la información. </w:t>
      </w:r>
      <w:r>
        <w:rPr>
          <w:rFonts w:ascii="Palatino Linotype" w:eastAsia="Palatino Linotype" w:hAnsi="Palatino Linotype" w:cs="Palatino Linotype"/>
          <w:i/>
          <w:color w:val="000000"/>
          <w:highlight w:val="white"/>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w:t>
      </w:r>
      <w:r>
        <w:rPr>
          <w:rFonts w:ascii="Palatino Linotype" w:eastAsia="Palatino Linotype" w:hAnsi="Palatino Linotype" w:cs="Palatino Linotype"/>
          <w:i/>
          <w:color w:val="000000"/>
          <w:highlight w:val="white"/>
        </w:rPr>
        <w:lastRenderedPageBreak/>
        <w:t>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2CAB6074" w14:textId="77777777" w:rsidR="002D3D2F" w:rsidRDefault="002D3D2F">
      <w:pPr>
        <w:spacing w:after="0" w:line="360" w:lineRule="auto"/>
        <w:ind w:right="-7"/>
        <w:jc w:val="both"/>
        <w:rPr>
          <w:rFonts w:ascii="Palatino Linotype" w:eastAsia="Palatino Linotype" w:hAnsi="Palatino Linotype" w:cs="Palatino Linotype"/>
        </w:rPr>
      </w:pPr>
    </w:p>
    <w:p w14:paraId="45A01443" w14:textId="77777777" w:rsidR="002D3D2F" w:rsidRDefault="006A55D9">
      <w:pPr>
        <w:spacing w:after="0" w:line="360" w:lineRule="auto"/>
        <w:ind w:right="-7"/>
        <w:jc w:val="both"/>
        <w:rPr>
          <w:rFonts w:ascii="Palatino Linotype" w:eastAsia="Palatino Linotype" w:hAnsi="Palatino Linotype" w:cs="Palatino Linotype"/>
          <w:b/>
          <w:u w:val="single"/>
        </w:rPr>
      </w:pPr>
      <w:r>
        <w:rPr>
          <w:rFonts w:ascii="Palatino Linotype" w:eastAsia="Palatino Linotype" w:hAnsi="Palatino Linotype" w:cs="Palatino Linotype"/>
        </w:rPr>
        <w:t xml:space="preserve">Asimismo, debe resaltarse que en la respuesta al requerimiento de información adicional, el cual fue descrito en los antecedentes,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Pr>
          <w:rFonts w:ascii="Palatino Linotype" w:eastAsia="Palatino Linotype" w:hAnsi="Palatino Linotype" w:cs="Palatino Linotype"/>
          <w:b/>
          <w:u w:val="single"/>
        </w:rPr>
        <w:t>refirió que durante 2023, la Facultad de Arquitectura y Diseño contaba con 341 servidores universitarios, teniendo en cuenta este dato, este Instituto observó los recibos de la remuneración PROED del mes de septiembre de 2023, apreciando con claridad que un total de 139 se encontraban inscritos en dicho programa, lo cual refuerza la premisa señalada en líneas anteriores respecto a que dicha remuneración no se entrega a la totalidad de los servidores públicos de las facultades sino a quienes estén inscritos en el PROED.</w:t>
      </w:r>
    </w:p>
    <w:p w14:paraId="29362B2D" w14:textId="77777777" w:rsidR="002D3D2F" w:rsidRDefault="002D3D2F">
      <w:pPr>
        <w:spacing w:after="0" w:line="360" w:lineRule="auto"/>
        <w:ind w:right="-7"/>
        <w:jc w:val="both"/>
        <w:rPr>
          <w:rFonts w:ascii="Palatino Linotype" w:eastAsia="Palatino Linotype" w:hAnsi="Palatino Linotype" w:cs="Palatino Linotype"/>
          <w:b/>
          <w:u w:val="single"/>
        </w:rPr>
      </w:pPr>
    </w:p>
    <w:p w14:paraId="1E233936" w14:textId="77777777" w:rsidR="006A55D9" w:rsidRPr="006A55D9" w:rsidRDefault="006A55D9" w:rsidP="006A55D9">
      <w:pPr>
        <w:spacing w:after="0" w:line="360" w:lineRule="auto"/>
        <w:ind w:right="-7"/>
        <w:jc w:val="both"/>
        <w:rPr>
          <w:rFonts w:ascii="Palatino Linotype" w:eastAsia="Palatino Linotype" w:hAnsi="Palatino Linotype" w:cs="Palatino Linotype"/>
        </w:rPr>
      </w:pPr>
      <w:r w:rsidRPr="006A55D9">
        <w:rPr>
          <w:rFonts w:ascii="Palatino Linotype" w:eastAsia="Palatino Linotype" w:hAnsi="Palatino Linotype" w:cs="Palatino Linotype"/>
        </w:rPr>
        <w:t xml:space="preserve">De tal suerte que si trasladamos este escenario a las cuatro facultades restantes, </w:t>
      </w:r>
      <w:r>
        <w:rPr>
          <w:rFonts w:ascii="Palatino Linotype" w:eastAsia="Palatino Linotype" w:hAnsi="Palatino Linotype" w:cs="Palatino Linotype"/>
        </w:rPr>
        <w:t xml:space="preserve">en las que mediante el requerimiento de información adicional se reportaron menor número de servidores universitarios, es posible que no a todos los servidores universitarios se les realice este pago, por lo que no se acreditaría de manera fehaciente que esta nómina comprende 32,000 fojas como refirió el </w:t>
      </w:r>
      <w:r w:rsidRPr="006A55D9">
        <w:rPr>
          <w:rFonts w:ascii="Palatino Linotype" w:eastAsia="Palatino Linotype" w:hAnsi="Palatino Linotype" w:cs="Palatino Linotype"/>
          <w:b/>
        </w:rPr>
        <w:t>Sujeto Obligado</w:t>
      </w:r>
      <w:r>
        <w:rPr>
          <w:rFonts w:ascii="Palatino Linotype" w:eastAsia="Palatino Linotype" w:hAnsi="Palatino Linotype" w:cs="Palatino Linotype"/>
        </w:rPr>
        <w:t xml:space="preserve">, por ende se determina procedente ordenar la entrega de los archivos PDF de los documentos denominados "FIRMAS POR LUGAR DE PAGO PERSONALIZADO" </w:t>
      </w:r>
      <w:r>
        <w:rPr>
          <w:rFonts w:ascii="Palatino Linotype" w:eastAsia="Palatino Linotype" w:hAnsi="Palatino Linotype" w:cs="Palatino Linotype"/>
          <w:u w:val="single"/>
        </w:rPr>
        <w:t>de la nómina complementaria</w:t>
      </w:r>
      <w:r>
        <w:rPr>
          <w:rFonts w:ascii="Palatino Linotype" w:eastAsia="Palatino Linotype" w:hAnsi="Palatino Linotype" w:cs="Palatino Linotype"/>
        </w:rPr>
        <w:t xml:space="preserve">, </w:t>
      </w:r>
      <w:r>
        <w:rPr>
          <w:rFonts w:ascii="Palatino Linotype" w:eastAsia="Palatino Linotype" w:hAnsi="Palatino Linotype" w:cs="Palatino Linotype"/>
          <w:b/>
        </w:rPr>
        <w:t>generada de la primera quincena de enero de 2020 a la segunda quincena de noviembre de 2023</w:t>
      </w:r>
      <w:r>
        <w:rPr>
          <w:rFonts w:ascii="Palatino Linotype" w:eastAsia="Palatino Linotype" w:hAnsi="Palatino Linotype" w:cs="Palatino Linotype"/>
        </w:rPr>
        <w:t xml:space="preserve">, de la Facultad de Contaduría y Administración, Facultad de Química, Facultad de Economía y de la Facultad de Arquitectura, así como la faltante de la Facultad de Derecho, </w:t>
      </w:r>
      <w:r>
        <w:rPr>
          <w:rFonts w:ascii="Palatino Linotype" w:eastAsia="Palatino Linotype" w:hAnsi="Palatino Linotype" w:cs="Palatino Linotype"/>
          <w:b/>
        </w:rPr>
        <w:t xml:space="preserve">generada en la segunda quincena de junio, las dos quincenas del mes de julio, segunda quincena del mes de agosto y segunda quincena </w:t>
      </w:r>
      <w:r>
        <w:rPr>
          <w:rFonts w:ascii="Palatino Linotype" w:eastAsia="Palatino Linotype" w:hAnsi="Palatino Linotype" w:cs="Palatino Linotype"/>
          <w:b/>
        </w:rPr>
        <w:lastRenderedPageBreak/>
        <w:t>del mes de septiembre de 2020</w:t>
      </w:r>
      <w:r>
        <w:rPr>
          <w:rFonts w:ascii="Palatino Linotype" w:eastAsia="Palatino Linotype" w:hAnsi="Palatino Linotype" w:cs="Palatino Linotype"/>
        </w:rPr>
        <w:t xml:space="preserve">, asimismo, la correspondiente a la </w:t>
      </w:r>
      <w:r>
        <w:rPr>
          <w:rFonts w:ascii="Palatino Linotype" w:eastAsia="Palatino Linotype" w:hAnsi="Palatino Linotype" w:cs="Palatino Linotype"/>
          <w:b/>
        </w:rPr>
        <w:t xml:space="preserve">primera quincena de enero 2021 a la segunda quincena del mes de noviembre de 2023, </w:t>
      </w:r>
      <w:r>
        <w:rPr>
          <w:rFonts w:ascii="Palatino Linotype" w:eastAsia="Palatino Linotype" w:hAnsi="Palatino Linotype" w:cs="Palatino Linotype"/>
        </w:rPr>
        <w:t>lo anterior en virtud de que es la última quincena generada previa a la fecha de la solicitud de información, esto es, al 11 de diciembre de 2023.</w:t>
      </w:r>
    </w:p>
    <w:p w14:paraId="48569A9E" w14:textId="77777777" w:rsidR="006A55D9" w:rsidRDefault="006A55D9">
      <w:pPr>
        <w:spacing w:after="0" w:line="360" w:lineRule="auto"/>
        <w:ind w:right="-7"/>
        <w:jc w:val="both"/>
        <w:rPr>
          <w:rFonts w:ascii="Palatino Linotype" w:eastAsia="Palatino Linotype" w:hAnsi="Palatino Linotype" w:cs="Palatino Linotype"/>
        </w:rPr>
      </w:pPr>
    </w:p>
    <w:p w14:paraId="3D767C9C" w14:textId="77777777" w:rsidR="002D3D2F" w:rsidRDefault="006A55D9">
      <w:pPr>
        <w:spacing w:after="0" w:line="360" w:lineRule="auto"/>
        <w:ind w:right="-7"/>
        <w:jc w:val="both"/>
        <w:rPr>
          <w:rFonts w:ascii="Palatino Linotype" w:eastAsia="Palatino Linotype" w:hAnsi="Palatino Linotype" w:cs="Palatino Linotype"/>
          <w:b/>
        </w:rPr>
      </w:pPr>
      <w:r>
        <w:rPr>
          <w:rFonts w:ascii="Palatino Linotype" w:eastAsia="Palatino Linotype" w:hAnsi="Palatino Linotype" w:cs="Palatino Linotype"/>
          <w:b/>
        </w:rPr>
        <w:t>2.2 De la nómina complementaria</w:t>
      </w:r>
    </w:p>
    <w:p w14:paraId="05974504" w14:textId="77777777" w:rsidR="002D3D2F" w:rsidRDefault="002D3D2F">
      <w:pPr>
        <w:spacing w:after="0" w:line="360" w:lineRule="auto"/>
        <w:ind w:right="-7"/>
        <w:jc w:val="both"/>
        <w:rPr>
          <w:rFonts w:ascii="Palatino Linotype" w:eastAsia="Palatino Linotype" w:hAnsi="Palatino Linotype" w:cs="Palatino Linotype"/>
        </w:rPr>
      </w:pPr>
    </w:p>
    <w:p w14:paraId="173F63DA" w14:textId="77777777" w:rsidR="002D3D2F" w:rsidRDefault="006A55D9">
      <w:pPr>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Respecto a la naturaleza de esta nómina, debemos observar lo dispuesto por el Manual de Remuneraciones de los Servidores de la Universidad Autónoma del Estado de México, vigente a la fecha de las solicitudes, el cual regula lo siguiente sobre las percepciones de los servidores universitarios:</w:t>
      </w:r>
    </w:p>
    <w:p w14:paraId="75E65AEA" w14:textId="77777777" w:rsidR="002D3D2F" w:rsidRDefault="006A55D9">
      <w:pPr>
        <w:spacing w:after="0" w:line="360" w:lineRule="auto"/>
        <w:ind w:right="-7"/>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34008871" wp14:editId="137F19F7">
            <wp:extent cx="2756838" cy="4892413"/>
            <wp:effectExtent l="0" t="0" r="0" b="0"/>
            <wp:docPr id="214310818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2756838" cy="4892413"/>
                    </a:xfrm>
                    <a:prstGeom prst="rect">
                      <a:avLst/>
                    </a:prstGeom>
                    <a:ln/>
                  </pic:spPr>
                </pic:pic>
              </a:graphicData>
            </a:graphic>
          </wp:inline>
        </w:drawing>
      </w:r>
    </w:p>
    <w:p w14:paraId="213AB01B" w14:textId="77777777" w:rsidR="002D3D2F" w:rsidRDefault="006A55D9">
      <w:pPr>
        <w:spacing w:after="0" w:line="360" w:lineRule="auto"/>
        <w:ind w:right="-7"/>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0E13D414" wp14:editId="29BBB159">
            <wp:extent cx="2924254" cy="3888956"/>
            <wp:effectExtent l="0" t="0" r="0" b="0"/>
            <wp:docPr id="21431081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2924254" cy="3888956"/>
                    </a:xfrm>
                    <a:prstGeom prst="rect">
                      <a:avLst/>
                    </a:prstGeom>
                    <a:ln/>
                  </pic:spPr>
                </pic:pic>
              </a:graphicData>
            </a:graphic>
          </wp:inline>
        </w:drawing>
      </w:r>
    </w:p>
    <w:p w14:paraId="6382C144" w14:textId="77777777" w:rsidR="002D3D2F" w:rsidRDefault="006A55D9">
      <w:pPr>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 xml:space="preserve">Como se puede observar de la cita previamente realizada, las percepciones de los servidores universitarios, se dividen en dos: </w:t>
      </w:r>
      <w:r>
        <w:rPr>
          <w:rFonts w:ascii="Palatino Linotype" w:eastAsia="Palatino Linotype" w:hAnsi="Palatino Linotype" w:cs="Palatino Linotype"/>
          <w:b/>
        </w:rPr>
        <w:t>ordinarias y extraordinarias</w:t>
      </w:r>
      <w:r>
        <w:rPr>
          <w:rFonts w:ascii="Palatino Linotype" w:eastAsia="Palatino Linotype" w:hAnsi="Palatino Linotype" w:cs="Palatino Linotype"/>
        </w:rPr>
        <w:t>, comprendiendo las primeras el sueldo base y compensación, en su caso, de acuerdo con el cargo y las extraordinarias, que constan de reconocimientos, estímulos, regalías, pago por prestación de servicios profesionales que se otorgan de manera excepcional.</w:t>
      </w:r>
    </w:p>
    <w:p w14:paraId="2A3D3628" w14:textId="77777777" w:rsidR="002D3D2F" w:rsidRDefault="002D3D2F">
      <w:pPr>
        <w:spacing w:after="0" w:line="360" w:lineRule="auto"/>
        <w:ind w:right="-7"/>
        <w:jc w:val="both"/>
        <w:rPr>
          <w:rFonts w:ascii="Palatino Linotype" w:eastAsia="Palatino Linotype" w:hAnsi="Palatino Linotype" w:cs="Palatino Linotype"/>
        </w:rPr>
      </w:pPr>
    </w:p>
    <w:p w14:paraId="095357F4" w14:textId="77777777" w:rsidR="002D3D2F" w:rsidRDefault="006A55D9">
      <w:pPr>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 xml:space="preserve">Acotado lo anterior, este Organismo Garante tuvo a bien analizar uno de los documentos presentados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respuesta, obteniendo así que </w:t>
      </w:r>
      <w:r>
        <w:rPr>
          <w:rFonts w:ascii="Palatino Linotype" w:eastAsia="Palatino Linotype" w:hAnsi="Palatino Linotype" w:cs="Palatino Linotype"/>
          <w:b/>
        </w:rPr>
        <w:t>las remuneraciones complementarias comprenden a  la compensación y el pago por trabajos especiales:</w:t>
      </w:r>
    </w:p>
    <w:p w14:paraId="5D61E0B0" w14:textId="77777777" w:rsidR="002D3D2F" w:rsidRDefault="002D3D2F">
      <w:pPr>
        <w:spacing w:after="0" w:line="360" w:lineRule="auto"/>
        <w:ind w:right="-7"/>
        <w:jc w:val="both"/>
        <w:rPr>
          <w:rFonts w:ascii="Palatino Linotype" w:eastAsia="Palatino Linotype" w:hAnsi="Palatino Linotype" w:cs="Palatino Linotype"/>
        </w:rPr>
      </w:pPr>
    </w:p>
    <w:p w14:paraId="0EF5B0DC" w14:textId="77777777" w:rsidR="002D3D2F" w:rsidRDefault="002D3D2F">
      <w:pPr>
        <w:spacing w:after="0" w:line="360" w:lineRule="auto"/>
        <w:ind w:right="-7"/>
        <w:jc w:val="both"/>
        <w:rPr>
          <w:rFonts w:ascii="Palatino Linotype" w:eastAsia="Palatino Linotype" w:hAnsi="Palatino Linotype" w:cs="Palatino Linotype"/>
        </w:rPr>
      </w:pPr>
    </w:p>
    <w:p w14:paraId="028E9123" w14:textId="77777777" w:rsidR="002D3D2F" w:rsidRDefault="006A55D9">
      <w:pPr>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conformidad con el referido Manual, </w:t>
      </w:r>
      <w:r>
        <w:rPr>
          <w:rFonts w:ascii="Palatino Linotype" w:eastAsia="Palatino Linotype" w:hAnsi="Palatino Linotype" w:cs="Palatino Linotype"/>
          <w:b/>
          <w:u w:val="single"/>
        </w:rPr>
        <w:t>una compensación es una remuneración complementaria al sueldo base otorgada, en su caso, en función del puesto, de las funciones y del desempeño</w:t>
      </w:r>
      <w:r>
        <w:rPr>
          <w:rFonts w:ascii="Palatino Linotype" w:eastAsia="Palatino Linotype" w:hAnsi="Palatino Linotype" w:cs="Palatino Linotype"/>
        </w:rPr>
        <w:t xml:space="preserve">, que no forma parte de la base de cálculo para determinar las cuotas y aportaciones de seguridad social ni para efectos de indemnización o liquidación pero sí aplica para efectos de cálculo de impuesto sobre la renta. </w:t>
      </w:r>
    </w:p>
    <w:p w14:paraId="32629B72" w14:textId="77777777" w:rsidR="002D3D2F" w:rsidRDefault="002D3D2F">
      <w:pPr>
        <w:spacing w:after="0" w:line="360" w:lineRule="auto"/>
        <w:ind w:right="-7"/>
        <w:jc w:val="both"/>
        <w:rPr>
          <w:rFonts w:ascii="Palatino Linotype" w:eastAsia="Palatino Linotype" w:hAnsi="Palatino Linotype" w:cs="Palatino Linotype"/>
        </w:rPr>
      </w:pPr>
    </w:p>
    <w:p w14:paraId="0BF232F2" w14:textId="77777777" w:rsidR="002D3D2F" w:rsidRDefault="006A55D9">
      <w:pPr>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 xml:space="preserve">En lo referente a los </w:t>
      </w:r>
      <w:r>
        <w:rPr>
          <w:rFonts w:ascii="Palatino Linotype" w:eastAsia="Palatino Linotype" w:hAnsi="Palatino Linotype" w:cs="Palatino Linotype"/>
          <w:b/>
          <w:u w:val="single"/>
        </w:rPr>
        <w:t>trabajos especiales</w:t>
      </w:r>
      <w:r>
        <w:rPr>
          <w:rFonts w:ascii="Palatino Linotype" w:eastAsia="Palatino Linotype" w:hAnsi="Palatino Linotype" w:cs="Palatino Linotype"/>
        </w:rPr>
        <w:t>, debemos comprender que estos se refieren a prestación de servicios profesionales que se otorgan de manera excepcional.</w:t>
      </w:r>
    </w:p>
    <w:p w14:paraId="65991FD0" w14:textId="77777777" w:rsidR="002D3D2F" w:rsidRDefault="002D3D2F">
      <w:pPr>
        <w:spacing w:after="0" w:line="360" w:lineRule="auto"/>
        <w:ind w:right="-7"/>
        <w:jc w:val="both"/>
        <w:rPr>
          <w:rFonts w:ascii="Palatino Linotype" w:eastAsia="Palatino Linotype" w:hAnsi="Palatino Linotype" w:cs="Palatino Linotype"/>
          <w:i/>
        </w:rPr>
      </w:pPr>
    </w:p>
    <w:p w14:paraId="3E666DB7" w14:textId="77777777" w:rsidR="002D3D2F" w:rsidRDefault="006A55D9">
      <w:pPr>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Establecido lo anterior, se procede a esquematizar las constancias de los expedientes electrónicos en lo que respecta a la nómina complementaria:</w:t>
      </w:r>
    </w:p>
    <w:p w14:paraId="7A8BE8AF" w14:textId="77777777" w:rsidR="002D3D2F" w:rsidRDefault="002D3D2F">
      <w:pPr>
        <w:spacing w:after="0" w:line="360" w:lineRule="auto"/>
        <w:ind w:right="-7"/>
        <w:jc w:val="both"/>
        <w:rPr>
          <w:rFonts w:ascii="Palatino Linotype" w:eastAsia="Palatino Linotype" w:hAnsi="Palatino Linotype" w:cs="Palatino Linotype"/>
        </w:rPr>
      </w:pPr>
    </w:p>
    <w:tbl>
      <w:tblPr>
        <w:tblStyle w:val="af7"/>
        <w:tblW w:w="9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5"/>
        <w:gridCol w:w="2426"/>
        <w:gridCol w:w="2290"/>
        <w:gridCol w:w="1894"/>
      </w:tblGrid>
      <w:tr w:rsidR="002D3D2F" w14:paraId="01D0E76E" w14:textId="77777777">
        <w:tc>
          <w:tcPr>
            <w:tcW w:w="2445" w:type="dxa"/>
            <w:shd w:val="clear" w:color="auto" w:fill="FBDB9B"/>
          </w:tcPr>
          <w:p w14:paraId="646A6E4B" w14:textId="77777777" w:rsidR="002D3D2F" w:rsidRDefault="006A55D9">
            <w:pPr>
              <w:ind w:right="-7"/>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Requerimiento de información</w:t>
            </w:r>
          </w:p>
        </w:tc>
        <w:tc>
          <w:tcPr>
            <w:tcW w:w="2426" w:type="dxa"/>
            <w:shd w:val="clear" w:color="auto" w:fill="FBDB9B"/>
          </w:tcPr>
          <w:p w14:paraId="621622AA" w14:textId="77777777" w:rsidR="002D3D2F" w:rsidRDefault="006A55D9">
            <w:pPr>
              <w:spacing w:line="360" w:lineRule="auto"/>
              <w:ind w:right="-7"/>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Respuesta</w:t>
            </w:r>
          </w:p>
        </w:tc>
        <w:tc>
          <w:tcPr>
            <w:tcW w:w="2290" w:type="dxa"/>
            <w:shd w:val="clear" w:color="auto" w:fill="FBDB9B"/>
          </w:tcPr>
          <w:p w14:paraId="063CB16C" w14:textId="77777777" w:rsidR="002D3D2F" w:rsidRDefault="006A55D9">
            <w:pPr>
              <w:spacing w:line="360" w:lineRule="auto"/>
              <w:ind w:right="-7"/>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Informe Justificado</w:t>
            </w:r>
          </w:p>
        </w:tc>
        <w:tc>
          <w:tcPr>
            <w:tcW w:w="1894" w:type="dxa"/>
            <w:shd w:val="clear" w:color="auto" w:fill="FBDB9B"/>
          </w:tcPr>
          <w:p w14:paraId="616F31A8" w14:textId="77777777" w:rsidR="002D3D2F" w:rsidRDefault="006A55D9">
            <w:pPr>
              <w:ind w:right="-7"/>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18"/>
                <w:szCs w:val="18"/>
              </w:rPr>
              <w:t>¿El pronunciamiento del Sujeto Obligado satisface el requerimiento de información?</w:t>
            </w:r>
          </w:p>
        </w:tc>
      </w:tr>
      <w:tr w:rsidR="002D3D2F" w14:paraId="3D30FCCA" w14:textId="77777777">
        <w:tc>
          <w:tcPr>
            <w:tcW w:w="2445" w:type="dxa"/>
          </w:tcPr>
          <w:p w14:paraId="464B21EE" w14:textId="77777777" w:rsidR="002D3D2F" w:rsidRDefault="006A55D9">
            <w:pPr>
              <w:spacing w:line="360" w:lineRule="auto"/>
              <w:ind w:right="-7"/>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Nómina complementaria</w:t>
            </w:r>
          </w:p>
        </w:tc>
        <w:tc>
          <w:tcPr>
            <w:tcW w:w="2426" w:type="dxa"/>
          </w:tcPr>
          <w:p w14:paraId="4B617F6E" w14:textId="77777777" w:rsidR="002D3D2F" w:rsidRDefault="006A55D9">
            <w:pPr>
              <w:ind w:right="-7"/>
              <w:jc w:val="both"/>
              <w:rPr>
                <w:rFonts w:ascii="Palatino Linotype" w:eastAsia="Palatino Linotype" w:hAnsi="Palatino Linotype" w:cs="Palatino Linotype"/>
              </w:rPr>
            </w:pPr>
            <w:r>
              <w:rPr>
                <w:rFonts w:ascii="Palatino Linotype" w:eastAsia="Palatino Linotype" w:hAnsi="Palatino Linotype" w:cs="Palatino Linotype"/>
                <w:b/>
                <w:sz w:val="18"/>
                <w:szCs w:val="18"/>
              </w:rPr>
              <w:t>Adjuntó la información solicitada correspondiente al año 2020 de la Facultad de Derecho, en versión pública, acompañada del acuerdo de comité</w:t>
            </w:r>
            <w:r>
              <w:rPr>
                <w:rFonts w:ascii="Palatino Linotype" w:eastAsia="Palatino Linotype" w:hAnsi="Palatino Linotype" w:cs="Palatino Linotype"/>
                <w:sz w:val="18"/>
                <w:szCs w:val="18"/>
              </w:rPr>
              <w:t xml:space="preserve"> señalando que el resto de la información está disponible sin costo en formato CD en las oficinas que ocupa la unidad de transparencia, en el 5to piso de la Torre Somos UAEMéx (antes Torre Académica) en Cerro de Coatepec, S/N, Colonia Ciudad Universidad, en un horario de lunes a viernes de 9:00 a 17:00 horas, a </w:t>
            </w:r>
            <w:r>
              <w:rPr>
                <w:rFonts w:ascii="Palatino Linotype" w:eastAsia="Palatino Linotype" w:hAnsi="Palatino Linotype" w:cs="Palatino Linotype"/>
                <w:sz w:val="18"/>
                <w:szCs w:val="18"/>
              </w:rPr>
              <w:lastRenderedPageBreak/>
              <w:t>partir del día martes 06 de febrero de 2024, en días hábiles.</w:t>
            </w:r>
          </w:p>
        </w:tc>
        <w:tc>
          <w:tcPr>
            <w:tcW w:w="2290" w:type="dxa"/>
          </w:tcPr>
          <w:p w14:paraId="766272E1" w14:textId="77777777" w:rsidR="002D3D2F" w:rsidRDefault="006A55D9">
            <w:pPr>
              <w:ind w:right="-7"/>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lastRenderedPageBreak/>
              <w:t xml:space="preserve">Dirección de Recursos Financieros:  </w:t>
            </w:r>
            <w:r>
              <w:rPr>
                <w:rFonts w:ascii="Palatino Linotype" w:eastAsia="Palatino Linotype" w:hAnsi="Palatino Linotype" w:cs="Palatino Linotype"/>
                <w:sz w:val="18"/>
                <w:szCs w:val="18"/>
              </w:rPr>
              <w:t xml:space="preserve">“…debido a la magnitud y la temporalidad de la misma; no pasa desapercibido que es técnica y humanamente imposible atender los requerimientos de información, pues </w:t>
            </w:r>
            <w:r>
              <w:rPr>
                <w:rFonts w:ascii="Palatino Linotype" w:eastAsia="Palatino Linotype" w:hAnsi="Palatino Linotype" w:cs="Palatino Linotype"/>
                <w:b/>
                <w:sz w:val="18"/>
                <w:szCs w:val="18"/>
                <w:u w:val="single"/>
              </w:rPr>
              <w:t>se tuvieron que procesar aproximadamente 32 mil hojas.</w:t>
            </w:r>
            <w:r>
              <w:rPr>
                <w:rFonts w:ascii="Palatino Linotype" w:eastAsia="Palatino Linotype" w:hAnsi="Palatino Linotype" w:cs="Palatino Linotype"/>
                <w:sz w:val="18"/>
                <w:szCs w:val="18"/>
              </w:rPr>
              <w:t>”</w:t>
            </w:r>
          </w:p>
          <w:p w14:paraId="39DE0C5D" w14:textId="77777777" w:rsidR="002D3D2F" w:rsidRDefault="002D3D2F">
            <w:pPr>
              <w:ind w:right="-7"/>
              <w:jc w:val="both"/>
              <w:rPr>
                <w:rFonts w:ascii="Palatino Linotype" w:eastAsia="Palatino Linotype" w:hAnsi="Palatino Linotype" w:cs="Palatino Linotype"/>
                <w:sz w:val="18"/>
                <w:szCs w:val="18"/>
              </w:rPr>
            </w:pPr>
          </w:p>
          <w:p w14:paraId="168D118C" w14:textId="77777777" w:rsidR="002D3D2F" w:rsidRDefault="006A55D9">
            <w:pPr>
              <w:ind w:right="-7"/>
              <w:jc w:val="both"/>
              <w:rPr>
                <w:rFonts w:ascii="Palatino Linotype" w:eastAsia="Palatino Linotype" w:hAnsi="Palatino Linotype" w:cs="Palatino Linotype"/>
              </w:rPr>
            </w:pPr>
            <w:r>
              <w:rPr>
                <w:rFonts w:ascii="Palatino Linotype" w:eastAsia="Palatino Linotype" w:hAnsi="Palatino Linotype" w:cs="Palatino Linotype"/>
                <w:b/>
                <w:sz w:val="18"/>
                <w:szCs w:val="18"/>
              </w:rPr>
              <w:t xml:space="preserve">Servidores Públicos Habilitados de las Facultades de Contaduría y Administración, </w:t>
            </w:r>
            <w:r>
              <w:rPr>
                <w:rFonts w:ascii="Palatino Linotype" w:eastAsia="Palatino Linotype" w:hAnsi="Palatino Linotype" w:cs="Palatino Linotype"/>
                <w:b/>
                <w:sz w:val="18"/>
                <w:szCs w:val="18"/>
              </w:rPr>
              <w:lastRenderedPageBreak/>
              <w:t xml:space="preserve">Química, Economía, Derecho y Arquitectura: </w:t>
            </w:r>
            <w:r>
              <w:rPr>
                <w:rFonts w:ascii="Palatino Linotype" w:eastAsia="Palatino Linotype" w:hAnsi="Palatino Linotype" w:cs="Palatino Linotype"/>
                <w:sz w:val="18"/>
                <w:szCs w:val="18"/>
              </w:rPr>
              <w:t>“la información enviada anteriormente es la única con la que se cuenta en los archivos”</w:t>
            </w:r>
          </w:p>
        </w:tc>
        <w:tc>
          <w:tcPr>
            <w:tcW w:w="1894" w:type="dxa"/>
          </w:tcPr>
          <w:p w14:paraId="3CE6DF75" w14:textId="77777777" w:rsidR="002D3D2F" w:rsidRDefault="006A55D9">
            <w:pPr>
              <w:ind w:right="-7"/>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lastRenderedPageBreak/>
              <w:t>Parcialmente</w:t>
            </w:r>
          </w:p>
          <w:p w14:paraId="00175CCE" w14:textId="77777777" w:rsidR="002D3D2F" w:rsidRDefault="002D3D2F">
            <w:pPr>
              <w:ind w:right="-7"/>
              <w:jc w:val="center"/>
              <w:rPr>
                <w:rFonts w:ascii="Palatino Linotype" w:eastAsia="Palatino Linotype" w:hAnsi="Palatino Linotype" w:cs="Palatino Linotype"/>
                <w:b/>
                <w:sz w:val="18"/>
                <w:szCs w:val="18"/>
              </w:rPr>
            </w:pPr>
          </w:p>
          <w:p w14:paraId="1B500163" w14:textId="77777777" w:rsidR="002D3D2F" w:rsidRDefault="006A55D9">
            <w:pPr>
              <w:ind w:right="-7"/>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 xml:space="preserve">Observaciones:  </w:t>
            </w:r>
            <w:r>
              <w:rPr>
                <w:rFonts w:ascii="Palatino Linotype" w:eastAsia="Palatino Linotype" w:hAnsi="Palatino Linotype" w:cs="Palatino Linotype"/>
                <w:sz w:val="18"/>
                <w:szCs w:val="18"/>
              </w:rPr>
              <w:t>Falta información por entregar de las siguientes facultades:</w:t>
            </w:r>
          </w:p>
          <w:p w14:paraId="6751EF6E" w14:textId="77777777" w:rsidR="002D3D2F" w:rsidRDefault="002D3D2F">
            <w:pPr>
              <w:ind w:right="-7"/>
              <w:jc w:val="center"/>
              <w:rPr>
                <w:rFonts w:ascii="Palatino Linotype" w:eastAsia="Palatino Linotype" w:hAnsi="Palatino Linotype" w:cs="Palatino Linotype"/>
                <w:sz w:val="18"/>
                <w:szCs w:val="18"/>
              </w:rPr>
            </w:pPr>
          </w:p>
          <w:p w14:paraId="4D5B4CD7" w14:textId="77777777" w:rsidR="002D3D2F" w:rsidRDefault="006A55D9">
            <w:pPr>
              <w:ind w:right="-7"/>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Facultad de Derecho:</w:t>
            </w:r>
            <w:r>
              <w:rPr>
                <w:rFonts w:ascii="Palatino Linotype" w:eastAsia="Palatino Linotype" w:hAnsi="Palatino Linotype" w:cs="Palatino Linotype"/>
                <w:sz w:val="18"/>
                <w:szCs w:val="18"/>
              </w:rPr>
              <w:t xml:space="preserve"> Falta la segunda quincena de junio, las dos quincenas del mes de julio, segunda quincena del mes de agosto y segunda quincena del mes de septiembre de 2020. </w:t>
            </w:r>
          </w:p>
          <w:p w14:paraId="429FB3F0" w14:textId="77777777" w:rsidR="002D3D2F" w:rsidRDefault="002D3D2F">
            <w:pPr>
              <w:ind w:right="-7"/>
              <w:jc w:val="both"/>
              <w:rPr>
                <w:rFonts w:ascii="Palatino Linotype" w:eastAsia="Palatino Linotype" w:hAnsi="Palatino Linotype" w:cs="Palatino Linotype"/>
                <w:sz w:val="18"/>
                <w:szCs w:val="18"/>
              </w:rPr>
            </w:pPr>
          </w:p>
          <w:p w14:paraId="03C6E43E" w14:textId="77777777" w:rsidR="002D3D2F" w:rsidRDefault="006A55D9">
            <w:pPr>
              <w:ind w:right="-7"/>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Asimismo, falta información de la primera quincena enero 2021 a la segunda quincena del mes de noviembre de 2023. </w:t>
            </w:r>
          </w:p>
          <w:p w14:paraId="002EE124" w14:textId="77777777" w:rsidR="002D3D2F" w:rsidRDefault="002D3D2F">
            <w:pPr>
              <w:ind w:right="-7"/>
              <w:jc w:val="both"/>
              <w:rPr>
                <w:rFonts w:ascii="Palatino Linotype" w:eastAsia="Palatino Linotype" w:hAnsi="Palatino Linotype" w:cs="Palatino Linotype"/>
                <w:sz w:val="18"/>
                <w:szCs w:val="18"/>
              </w:rPr>
            </w:pPr>
          </w:p>
          <w:p w14:paraId="217FC18D" w14:textId="77777777" w:rsidR="002D3D2F" w:rsidRDefault="006A55D9">
            <w:pPr>
              <w:ind w:right="-7"/>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 xml:space="preserve">Facultad de Contaduría y Administración, Facultad de Química, Facultad de Economía y Facultad de Arquitectura: </w:t>
            </w:r>
            <w:r>
              <w:rPr>
                <w:rFonts w:ascii="Palatino Linotype" w:eastAsia="Palatino Linotype" w:hAnsi="Palatino Linotype" w:cs="Palatino Linotype"/>
                <w:sz w:val="18"/>
                <w:szCs w:val="18"/>
              </w:rPr>
              <w:t>De enero de 2020</w:t>
            </w:r>
            <w:r>
              <w:rPr>
                <w:rFonts w:ascii="Palatino Linotype" w:eastAsia="Palatino Linotype" w:hAnsi="Palatino Linotype" w:cs="Palatino Linotype"/>
                <w:b/>
                <w:sz w:val="18"/>
                <w:szCs w:val="18"/>
              </w:rPr>
              <w:t xml:space="preserve"> </w:t>
            </w:r>
            <w:r>
              <w:rPr>
                <w:rFonts w:ascii="Palatino Linotype" w:eastAsia="Palatino Linotype" w:hAnsi="Palatino Linotype" w:cs="Palatino Linotype"/>
                <w:sz w:val="18"/>
                <w:szCs w:val="18"/>
              </w:rPr>
              <w:t>a la segunda quincena del mes de noviembre de 2023.</w:t>
            </w:r>
          </w:p>
        </w:tc>
      </w:tr>
    </w:tbl>
    <w:p w14:paraId="1B5EACF3" w14:textId="77777777" w:rsidR="002D3D2F" w:rsidRDefault="002D3D2F">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1A1D9868" w14:textId="77777777" w:rsidR="002D3D2F" w:rsidRDefault="006A55D9">
      <w:pPr>
        <w:spacing w:after="0" w:line="360" w:lineRule="auto"/>
        <w:ind w:right="-7"/>
        <w:jc w:val="both"/>
        <w:rPr>
          <w:rFonts w:ascii="Palatino Linotype" w:eastAsia="Palatino Linotype" w:hAnsi="Palatino Linotype" w:cs="Palatino Linotype"/>
          <w:b/>
          <w:u w:val="single"/>
        </w:rPr>
      </w:pPr>
      <w:r>
        <w:rPr>
          <w:rFonts w:ascii="Palatino Linotype" w:eastAsia="Palatino Linotype" w:hAnsi="Palatino Linotype" w:cs="Palatino Linotype"/>
        </w:rPr>
        <w:t xml:space="preserve">Delimitadas las consideraciones previas, se tiene que dichas percepciones complementarias no se entregan a la totalidad de los servidores públicos, tan es así que en la información proporcionada en respuesta, se advierte con claridad que </w:t>
      </w:r>
      <w:r>
        <w:rPr>
          <w:rFonts w:ascii="Palatino Linotype" w:eastAsia="Palatino Linotype" w:hAnsi="Palatino Linotype" w:cs="Palatino Linotype"/>
          <w:b/>
          <w:u w:val="single"/>
        </w:rPr>
        <w:t xml:space="preserve">durante el mes de enero de 2020, se emitieron 30 cheques de percepciones complementarias a 30 </w:t>
      </w:r>
      <w:r w:rsidRPr="006A55D9">
        <w:rPr>
          <w:rFonts w:ascii="Palatino Linotype" w:eastAsia="Palatino Linotype" w:hAnsi="Palatino Linotype" w:cs="Palatino Linotype"/>
          <w:b/>
          <w:u w:val="single"/>
        </w:rPr>
        <w:t>servidores universitarios, los cuales se reportan en 8 fojas, por lo que teniendo en cuenta que en respuesta al requerimiento de información adicional, el Sujeto Obligado reportó contar con 325 servidores universitarios, es dable afirmar que a todas luces dichas remuneraciones complementarias no se otorgan a todos los servidores universitarios.</w:t>
      </w:r>
    </w:p>
    <w:p w14:paraId="7C6C951C" w14:textId="77777777" w:rsidR="006A55D9" w:rsidRDefault="006A55D9">
      <w:pPr>
        <w:spacing w:after="0" w:line="360" w:lineRule="auto"/>
        <w:ind w:right="-7"/>
        <w:jc w:val="both"/>
        <w:rPr>
          <w:rFonts w:ascii="Palatino Linotype" w:eastAsia="Palatino Linotype" w:hAnsi="Palatino Linotype" w:cs="Palatino Linotype"/>
          <w:b/>
          <w:u w:val="single"/>
        </w:rPr>
      </w:pPr>
    </w:p>
    <w:p w14:paraId="6CA15060" w14:textId="77777777" w:rsidR="002D3D2F" w:rsidRPr="006A55D9" w:rsidRDefault="006A55D9">
      <w:pPr>
        <w:spacing w:after="0" w:line="360" w:lineRule="auto"/>
        <w:ind w:right="-7"/>
        <w:jc w:val="both"/>
        <w:rPr>
          <w:rFonts w:ascii="Palatino Linotype" w:eastAsia="Palatino Linotype" w:hAnsi="Palatino Linotype" w:cs="Palatino Linotype"/>
        </w:rPr>
      </w:pPr>
      <w:r w:rsidRPr="006A55D9">
        <w:rPr>
          <w:rFonts w:ascii="Palatino Linotype" w:eastAsia="Palatino Linotype" w:hAnsi="Palatino Linotype" w:cs="Palatino Linotype"/>
        </w:rPr>
        <w:t xml:space="preserve">De tal suerte que si trasladamos este escenario a las cuatro facultades restantes, </w:t>
      </w:r>
      <w:r>
        <w:rPr>
          <w:rFonts w:ascii="Palatino Linotype" w:eastAsia="Palatino Linotype" w:hAnsi="Palatino Linotype" w:cs="Palatino Linotype"/>
        </w:rPr>
        <w:t xml:space="preserve">en las que mediante el requerimiento de información adicional se reportaron menor número de servidores universitarios, es posible que no a todos los servidores universitarios se les realice este pago, por lo que no se acreditaría de manera fehaciente que esta nómina comprende 32,000 </w:t>
      </w:r>
      <w:r>
        <w:rPr>
          <w:rFonts w:ascii="Palatino Linotype" w:eastAsia="Palatino Linotype" w:hAnsi="Palatino Linotype" w:cs="Palatino Linotype"/>
        </w:rPr>
        <w:lastRenderedPageBreak/>
        <w:t xml:space="preserve">fojas como refirió el </w:t>
      </w:r>
      <w:r w:rsidRPr="006A55D9">
        <w:rPr>
          <w:rFonts w:ascii="Palatino Linotype" w:eastAsia="Palatino Linotype" w:hAnsi="Palatino Linotype" w:cs="Palatino Linotype"/>
          <w:b/>
        </w:rPr>
        <w:t>Sujeto Obligado</w:t>
      </w:r>
      <w:r>
        <w:rPr>
          <w:rFonts w:ascii="Palatino Linotype" w:eastAsia="Palatino Linotype" w:hAnsi="Palatino Linotype" w:cs="Palatino Linotype"/>
        </w:rPr>
        <w:t xml:space="preserve">, por ende se determina procedente ordenar la entrega de los archivos PDF de los documentos denominados "FIRMAS POR LUGAR DE PAGO PERSONALIZADO" </w:t>
      </w:r>
      <w:r>
        <w:rPr>
          <w:rFonts w:ascii="Palatino Linotype" w:eastAsia="Palatino Linotype" w:hAnsi="Palatino Linotype" w:cs="Palatino Linotype"/>
          <w:u w:val="single"/>
        </w:rPr>
        <w:t>de la nómina complementaria</w:t>
      </w:r>
      <w:r>
        <w:rPr>
          <w:rFonts w:ascii="Palatino Linotype" w:eastAsia="Palatino Linotype" w:hAnsi="Palatino Linotype" w:cs="Palatino Linotype"/>
        </w:rPr>
        <w:t xml:space="preserve">, </w:t>
      </w:r>
      <w:r>
        <w:rPr>
          <w:rFonts w:ascii="Palatino Linotype" w:eastAsia="Palatino Linotype" w:hAnsi="Palatino Linotype" w:cs="Palatino Linotype"/>
          <w:b/>
        </w:rPr>
        <w:t>generada de la primera quincena de enero de 2020 a la segunda quincena de noviembre de 2023</w:t>
      </w:r>
      <w:r>
        <w:rPr>
          <w:rFonts w:ascii="Palatino Linotype" w:eastAsia="Palatino Linotype" w:hAnsi="Palatino Linotype" w:cs="Palatino Linotype"/>
        </w:rPr>
        <w:t xml:space="preserve">, de la Facultad de Contaduría y Administración, Facultad de Química, Facultad de Economía y de la Facultad de Arquitectura, así como la faltante de la Facultad de Derecho, </w:t>
      </w:r>
      <w:r>
        <w:rPr>
          <w:rFonts w:ascii="Palatino Linotype" w:eastAsia="Palatino Linotype" w:hAnsi="Palatino Linotype" w:cs="Palatino Linotype"/>
          <w:b/>
        </w:rPr>
        <w:t>generada en la segunda quincena de junio, las dos quincenas del mes de julio, segunda quincena del mes de agosto y segunda quincena del mes de septiembre de 2020</w:t>
      </w:r>
      <w:r>
        <w:rPr>
          <w:rFonts w:ascii="Palatino Linotype" w:eastAsia="Palatino Linotype" w:hAnsi="Palatino Linotype" w:cs="Palatino Linotype"/>
        </w:rPr>
        <w:t xml:space="preserve">, asimismo, la correspondiente a la </w:t>
      </w:r>
      <w:r>
        <w:rPr>
          <w:rFonts w:ascii="Palatino Linotype" w:eastAsia="Palatino Linotype" w:hAnsi="Palatino Linotype" w:cs="Palatino Linotype"/>
          <w:b/>
        </w:rPr>
        <w:t xml:space="preserve">primera quincena de enero 2021 a la segunda quincena del mes de noviembre de 2023, </w:t>
      </w:r>
      <w:r>
        <w:rPr>
          <w:rFonts w:ascii="Palatino Linotype" w:eastAsia="Palatino Linotype" w:hAnsi="Palatino Linotype" w:cs="Palatino Linotype"/>
        </w:rPr>
        <w:t>lo anterior en virtud de que es la última quincena generada previa a la fecha de la solicitud de información, esto es, al 11 de diciembre de 2023.</w:t>
      </w:r>
    </w:p>
    <w:p w14:paraId="039560CC" w14:textId="77777777" w:rsidR="002D3D2F" w:rsidRDefault="002D3D2F">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14AF3792" w14:textId="77777777" w:rsidR="002D3D2F" w:rsidRDefault="006A55D9">
      <w:pPr>
        <w:spacing w:after="0" w:line="360" w:lineRule="auto"/>
        <w:ind w:right="-7"/>
        <w:jc w:val="both"/>
        <w:rPr>
          <w:rFonts w:ascii="Palatino Linotype" w:eastAsia="Palatino Linotype" w:hAnsi="Palatino Linotype" w:cs="Palatino Linotype"/>
          <w:b/>
        </w:rPr>
      </w:pPr>
      <w:r>
        <w:rPr>
          <w:rFonts w:ascii="Palatino Linotype" w:eastAsia="Palatino Linotype" w:hAnsi="Palatino Linotype" w:cs="Palatino Linotype"/>
          <w:b/>
        </w:rPr>
        <w:t>2.3 De la nómina general y aguinaldo</w:t>
      </w:r>
    </w:p>
    <w:p w14:paraId="20F39E21" w14:textId="77777777" w:rsidR="002D3D2F" w:rsidRDefault="002D3D2F">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3D061368" w14:textId="77777777" w:rsidR="002D3D2F" w:rsidRDefault="006A55D9">
      <w:pPr>
        <w:pBdr>
          <w:top w:val="nil"/>
          <w:left w:val="nil"/>
          <w:bottom w:val="nil"/>
          <w:right w:val="nil"/>
          <w:between w:val="nil"/>
        </w:pBd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conformidad con el Manual de Remuneraciones de los Servidores de la Universidad Autónoma del Estado de México, vigente a la fecha de las solicitudes en su artículo 13 establece que los servidores universitarios tendrán derecho a una remuneración o retribución en efectivo o en especie. </w:t>
      </w:r>
    </w:p>
    <w:p w14:paraId="2D235832" w14:textId="77777777" w:rsidR="002D3D2F" w:rsidRDefault="002D3D2F">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3FFB40B8" w14:textId="77777777" w:rsidR="002D3D2F" w:rsidRDefault="006A55D9">
      <w:pPr>
        <w:pBdr>
          <w:top w:val="nil"/>
          <w:left w:val="nil"/>
          <w:bottom w:val="nil"/>
          <w:right w:val="nil"/>
          <w:between w:val="nil"/>
        </w:pBd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el artículo 87 de la Ley Federal del Trabajo establece que los trabajadores tendrán derecho a un aguinaldo anual que deberá pagarse antes del día veinte de diciembre, equivalente a quince días de salario, por lo menos.</w:t>
      </w:r>
    </w:p>
    <w:p w14:paraId="24EEA26B" w14:textId="77777777" w:rsidR="002D3D2F" w:rsidRDefault="002D3D2F">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71D9B8F6" w14:textId="77777777" w:rsidR="002D3D2F" w:rsidRDefault="006A55D9">
      <w:pPr>
        <w:pBdr>
          <w:top w:val="nil"/>
          <w:left w:val="nil"/>
          <w:bottom w:val="nil"/>
          <w:right w:val="nil"/>
          <w:between w:val="nil"/>
        </w:pBd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anteriormente citado, se aprecia la obligatoriedad de las percepciones solicitadas por la persona Recurrente.</w:t>
      </w:r>
    </w:p>
    <w:p w14:paraId="4899AA41" w14:textId="77777777" w:rsidR="002D3D2F" w:rsidRDefault="002D3D2F">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4A25673D" w14:textId="77777777" w:rsidR="002D3D2F" w:rsidRDefault="006A55D9">
      <w:pPr>
        <w:pBdr>
          <w:top w:val="nil"/>
          <w:left w:val="nil"/>
          <w:bottom w:val="nil"/>
          <w:right w:val="nil"/>
          <w:between w:val="nil"/>
        </w:pBd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esta consecución de ideas, se procede al análisis de la información proporcionada en las constancias que obran en el expediente electrónico:</w:t>
      </w:r>
    </w:p>
    <w:p w14:paraId="17F67105" w14:textId="77777777" w:rsidR="002D3D2F" w:rsidRDefault="002D3D2F">
      <w:pPr>
        <w:pBdr>
          <w:top w:val="nil"/>
          <w:left w:val="nil"/>
          <w:bottom w:val="nil"/>
          <w:right w:val="nil"/>
          <w:between w:val="nil"/>
        </w:pBdr>
        <w:spacing w:after="0" w:line="360" w:lineRule="auto"/>
        <w:jc w:val="both"/>
        <w:rPr>
          <w:rFonts w:ascii="Palatino Linotype" w:eastAsia="Palatino Linotype" w:hAnsi="Palatino Linotype" w:cs="Palatino Linotype"/>
        </w:rPr>
      </w:pPr>
    </w:p>
    <w:tbl>
      <w:tblPr>
        <w:tblStyle w:val="af8"/>
        <w:tblW w:w="9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5"/>
        <w:gridCol w:w="2426"/>
        <w:gridCol w:w="2290"/>
        <w:gridCol w:w="1894"/>
      </w:tblGrid>
      <w:tr w:rsidR="002D3D2F" w14:paraId="22552F62" w14:textId="77777777">
        <w:tc>
          <w:tcPr>
            <w:tcW w:w="2445" w:type="dxa"/>
            <w:shd w:val="clear" w:color="auto" w:fill="FBDB9B"/>
          </w:tcPr>
          <w:p w14:paraId="645A88D5" w14:textId="77777777" w:rsidR="002D3D2F" w:rsidRDefault="006A55D9">
            <w:pPr>
              <w:ind w:right="-7"/>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Requerimiento de información</w:t>
            </w:r>
          </w:p>
        </w:tc>
        <w:tc>
          <w:tcPr>
            <w:tcW w:w="2426" w:type="dxa"/>
            <w:shd w:val="clear" w:color="auto" w:fill="FBDB9B"/>
          </w:tcPr>
          <w:p w14:paraId="0040402E" w14:textId="77777777" w:rsidR="002D3D2F" w:rsidRDefault="006A55D9">
            <w:pPr>
              <w:spacing w:line="360" w:lineRule="auto"/>
              <w:ind w:right="-7"/>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Respuesta</w:t>
            </w:r>
          </w:p>
        </w:tc>
        <w:tc>
          <w:tcPr>
            <w:tcW w:w="2290" w:type="dxa"/>
            <w:shd w:val="clear" w:color="auto" w:fill="FBDB9B"/>
          </w:tcPr>
          <w:p w14:paraId="3BEACE4C" w14:textId="77777777" w:rsidR="002D3D2F" w:rsidRDefault="006A55D9">
            <w:pPr>
              <w:spacing w:line="360" w:lineRule="auto"/>
              <w:ind w:right="-7"/>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Informe Justificado</w:t>
            </w:r>
          </w:p>
        </w:tc>
        <w:tc>
          <w:tcPr>
            <w:tcW w:w="1894" w:type="dxa"/>
            <w:shd w:val="clear" w:color="auto" w:fill="FBDB9B"/>
          </w:tcPr>
          <w:p w14:paraId="39F90C2F" w14:textId="77777777" w:rsidR="002D3D2F" w:rsidRDefault="006A55D9">
            <w:pPr>
              <w:ind w:right="-7"/>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18"/>
                <w:szCs w:val="18"/>
              </w:rPr>
              <w:t>¿El pronunciamiento del Sujeto Obligado satisface el requerimiento de información?</w:t>
            </w:r>
          </w:p>
        </w:tc>
      </w:tr>
      <w:tr w:rsidR="002D3D2F" w14:paraId="22F6583D" w14:textId="77777777">
        <w:tc>
          <w:tcPr>
            <w:tcW w:w="2445" w:type="dxa"/>
          </w:tcPr>
          <w:p w14:paraId="390780F1" w14:textId="77777777" w:rsidR="002D3D2F" w:rsidRDefault="006A55D9">
            <w:pPr>
              <w:ind w:right="-7"/>
              <w:jc w:val="center"/>
              <w:rPr>
                <w:rFonts w:ascii="Palatino Linotype" w:eastAsia="Palatino Linotype" w:hAnsi="Palatino Linotype" w:cs="Palatino Linotype"/>
                <w:b/>
              </w:rPr>
            </w:pPr>
            <w:r>
              <w:rPr>
                <w:rFonts w:ascii="Palatino Linotype" w:eastAsia="Palatino Linotype" w:hAnsi="Palatino Linotype" w:cs="Palatino Linotype"/>
                <w:b/>
                <w:sz w:val="18"/>
                <w:szCs w:val="18"/>
              </w:rPr>
              <w:t>Nómina general y aguinaldo</w:t>
            </w:r>
          </w:p>
        </w:tc>
        <w:tc>
          <w:tcPr>
            <w:tcW w:w="2426" w:type="dxa"/>
          </w:tcPr>
          <w:p w14:paraId="6FEA7C2F" w14:textId="77777777" w:rsidR="002D3D2F" w:rsidRDefault="006A55D9">
            <w:pPr>
              <w:ind w:right="-7"/>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“…con base en la información proporcionada por la Dirección de Recursos Financieros, la Facultad de Contaduría y Administración, la Facultad de Derecho y la Facultad de Arquitectura que en archivo electrónico adjunto encontrará la información solicitada correspondiente a los meses de enero, febrero, marzo y abril del año 2020 de la Facultad de Derecho, en versión publica así como el Acuerdo de Clasificación UAEM/CI/CIC/003/24. </w:t>
            </w:r>
            <w:r>
              <w:rPr>
                <w:rFonts w:ascii="Palatino Linotype" w:eastAsia="Palatino Linotype" w:hAnsi="Palatino Linotype" w:cs="Palatino Linotype"/>
                <w:b/>
                <w:sz w:val="18"/>
                <w:szCs w:val="18"/>
                <w:u w:val="single"/>
              </w:rPr>
              <w:t>El resto de la información que es de su interés está disponible en formato CD, previo pago por la cantidad de $257.28 (Doscientos cincuenta y siente 28/100 MN), en las oficinas que ocupa la unidad de transparencia, en el 5to piso de la Torre Somos UAEMéx</w:t>
            </w:r>
            <w:r>
              <w:rPr>
                <w:rFonts w:ascii="Palatino Linotype" w:eastAsia="Palatino Linotype" w:hAnsi="Palatino Linotype" w:cs="Palatino Linotype"/>
                <w:sz w:val="18"/>
                <w:szCs w:val="18"/>
              </w:rPr>
              <w:t xml:space="preserve"> (antes Torre Académica) en Cerro de Coatepec, S/N, Colonia Ciudad Universidad, en un horario de lunes a viernes de 9:00 a 17:00 horas, a </w:t>
            </w:r>
            <w:r>
              <w:rPr>
                <w:rFonts w:ascii="Palatino Linotype" w:eastAsia="Palatino Linotype" w:hAnsi="Palatino Linotype" w:cs="Palatino Linotype"/>
                <w:sz w:val="18"/>
                <w:szCs w:val="18"/>
              </w:rPr>
              <w:lastRenderedPageBreak/>
              <w:t>partir del día martes 06 de febrero de 2024…”</w:t>
            </w:r>
          </w:p>
          <w:p w14:paraId="11AB00BA" w14:textId="77777777" w:rsidR="002D3D2F" w:rsidRDefault="002D3D2F">
            <w:pPr>
              <w:ind w:right="-7"/>
              <w:jc w:val="both"/>
              <w:rPr>
                <w:rFonts w:ascii="Palatino Linotype" w:eastAsia="Palatino Linotype" w:hAnsi="Palatino Linotype" w:cs="Palatino Linotype"/>
                <w:b/>
                <w:sz w:val="18"/>
                <w:szCs w:val="18"/>
                <w:u w:val="single"/>
              </w:rPr>
            </w:pPr>
          </w:p>
          <w:p w14:paraId="6847978A" w14:textId="77777777" w:rsidR="002D3D2F" w:rsidRDefault="006A55D9">
            <w:pPr>
              <w:ind w:right="-7"/>
              <w:jc w:val="both"/>
              <w:rPr>
                <w:rFonts w:ascii="Palatino Linotype" w:eastAsia="Palatino Linotype" w:hAnsi="Palatino Linotype" w:cs="Palatino Linotype"/>
              </w:rPr>
            </w:pPr>
            <w:r>
              <w:rPr>
                <w:rFonts w:ascii="Palatino Linotype" w:eastAsia="Palatino Linotype" w:hAnsi="Palatino Linotype" w:cs="Palatino Linotype"/>
                <w:b/>
                <w:sz w:val="18"/>
                <w:szCs w:val="18"/>
                <w:u w:val="single"/>
              </w:rPr>
              <w:t>Proporcionó el documento donde constan los pagos personalizados de las quincenas de enero a abril del año 2020 de la Facultad de Derecho en versión pública, acompañado del acuerdo de comité de transparencia que da sustento a la versión pública</w:t>
            </w:r>
            <w:r>
              <w:rPr>
                <w:rFonts w:ascii="Palatino Linotype" w:eastAsia="Palatino Linotype" w:hAnsi="Palatino Linotype" w:cs="Palatino Linotype"/>
                <w:sz w:val="18"/>
                <w:szCs w:val="18"/>
              </w:rPr>
              <w:t>.</w:t>
            </w:r>
          </w:p>
        </w:tc>
        <w:tc>
          <w:tcPr>
            <w:tcW w:w="2290" w:type="dxa"/>
          </w:tcPr>
          <w:p w14:paraId="1D8D7D46" w14:textId="77777777" w:rsidR="002D3D2F" w:rsidRDefault="006A55D9">
            <w:pPr>
              <w:ind w:right="-7"/>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 xml:space="preserve">El </w:t>
            </w:r>
            <w:r>
              <w:rPr>
                <w:rFonts w:ascii="Palatino Linotype" w:eastAsia="Palatino Linotype" w:hAnsi="Palatino Linotype" w:cs="Palatino Linotype"/>
                <w:b/>
                <w:sz w:val="18"/>
                <w:szCs w:val="18"/>
              </w:rPr>
              <w:t>Sujeto Obligado</w:t>
            </w:r>
            <w:r>
              <w:rPr>
                <w:rFonts w:ascii="Palatino Linotype" w:eastAsia="Palatino Linotype" w:hAnsi="Palatino Linotype" w:cs="Palatino Linotype"/>
                <w:sz w:val="18"/>
                <w:szCs w:val="18"/>
              </w:rPr>
              <w:t xml:space="preserve"> refiere que dada la magnitud y temporalidad de la información requerida, es decir, de </w:t>
            </w:r>
            <w:r>
              <w:rPr>
                <w:rFonts w:ascii="Palatino Linotype" w:eastAsia="Palatino Linotype" w:hAnsi="Palatino Linotype" w:cs="Palatino Linotype"/>
                <w:b/>
                <w:sz w:val="18"/>
                <w:szCs w:val="18"/>
              </w:rPr>
              <w:t>32 mil fojas</w:t>
            </w:r>
            <w:r>
              <w:rPr>
                <w:rFonts w:ascii="Palatino Linotype" w:eastAsia="Palatino Linotype" w:hAnsi="Palatino Linotype" w:cs="Palatino Linotype"/>
                <w:sz w:val="18"/>
                <w:szCs w:val="18"/>
              </w:rPr>
              <w:t>, es humana y técnicamente imposible atender los requerimientos de información en el tiempo establecido por la ley.</w:t>
            </w:r>
          </w:p>
          <w:p w14:paraId="580BAEBC" w14:textId="77777777" w:rsidR="002D3D2F" w:rsidRDefault="002D3D2F">
            <w:pPr>
              <w:ind w:right="-7"/>
              <w:jc w:val="both"/>
              <w:rPr>
                <w:rFonts w:ascii="Palatino Linotype" w:eastAsia="Palatino Linotype" w:hAnsi="Palatino Linotype" w:cs="Palatino Linotype"/>
                <w:sz w:val="18"/>
                <w:szCs w:val="18"/>
              </w:rPr>
            </w:pPr>
          </w:p>
          <w:p w14:paraId="533B4700" w14:textId="77777777" w:rsidR="002D3D2F" w:rsidRDefault="006A55D9">
            <w:pPr>
              <w:ind w:right="-7"/>
              <w:jc w:val="both"/>
              <w:rPr>
                <w:rFonts w:ascii="Palatino Linotype" w:eastAsia="Palatino Linotype" w:hAnsi="Palatino Linotype" w:cs="Palatino Linotype"/>
                <w:b/>
                <w:u w:val="single"/>
              </w:rPr>
            </w:pPr>
            <w:r>
              <w:rPr>
                <w:rFonts w:ascii="Palatino Linotype" w:eastAsia="Palatino Linotype" w:hAnsi="Palatino Linotype" w:cs="Palatino Linotype"/>
                <w:b/>
                <w:sz w:val="18"/>
                <w:szCs w:val="18"/>
                <w:u w:val="single"/>
              </w:rPr>
              <w:t>Ratifica la entrega del resto de la información previo pago por la cantidad de $257.28 (Doscientos cincuenta y siente 28/100 MN), en las oficinas que ocupa la unidad de transparencia.</w:t>
            </w:r>
          </w:p>
        </w:tc>
        <w:tc>
          <w:tcPr>
            <w:tcW w:w="1894" w:type="dxa"/>
          </w:tcPr>
          <w:p w14:paraId="241FA9A3" w14:textId="77777777" w:rsidR="002D3D2F" w:rsidRDefault="006A55D9">
            <w:pPr>
              <w:ind w:right="-7"/>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Parcialmente</w:t>
            </w:r>
          </w:p>
          <w:p w14:paraId="6DBB957F" w14:textId="77777777" w:rsidR="002D3D2F" w:rsidRDefault="002D3D2F">
            <w:pPr>
              <w:ind w:right="-7"/>
              <w:jc w:val="center"/>
              <w:rPr>
                <w:rFonts w:ascii="Palatino Linotype" w:eastAsia="Palatino Linotype" w:hAnsi="Palatino Linotype" w:cs="Palatino Linotype"/>
                <w:b/>
                <w:sz w:val="18"/>
                <w:szCs w:val="18"/>
              </w:rPr>
            </w:pPr>
          </w:p>
          <w:p w14:paraId="50632DAF" w14:textId="77777777" w:rsidR="002D3D2F" w:rsidRDefault="006A55D9">
            <w:pPr>
              <w:ind w:right="-7"/>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 xml:space="preserve">Observaciones: </w:t>
            </w:r>
            <w:r>
              <w:rPr>
                <w:rFonts w:ascii="Palatino Linotype" w:eastAsia="Palatino Linotype" w:hAnsi="Palatino Linotype" w:cs="Palatino Linotype"/>
                <w:sz w:val="18"/>
                <w:szCs w:val="18"/>
              </w:rPr>
              <w:t>Falta información por entregar de las siguientes facultades:</w:t>
            </w:r>
          </w:p>
          <w:p w14:paraId="07DC78DB" w14:textId="77777777" w:rsidR="002D3D2F" w:rsidRDefault="002D3D2F">
            <w:pPr>
              <w:ind w:right="-7"/>
              <w:jc w:val="center"/>
              <w:rPr>
                <w:rFonts w:ascii="Palatino Linotype" w:eastAsia="Palatino Linotype" w:hAnsi="Palatino Linotype" w:cs="Palatino Linotype"/>
                <w:sz w:val="18"/>
                <w:szCs w:val="18"/>
              </w:rPr>
            </w:pPr>
          </w:p>
          <w:p w14:paraId="30151AB6" w14:textId="77777777" w:rsidR="002D3D2F" w:rsidRDefault="006A55D9">
            <w:pPr>
              <w:ind w:right="-7"/>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Facultad de Derecho:</w:t>
            </w:r>
            <w:r>
              <w:rPr>
                <w:rFonts w:ascii="Palatino Linotype" w:eastAsia="Palatino Linotype" w:hAnsi="Palatino Linotype" w:cs="Palatino Linotype"/>
                <w:sz w:val="18"/>
                <w:szCs w:val="18"/>
              </w:rPr>
              <w:t xml:space="preserve"> De la primera quincena de mayo de 2020 a la segunda quincena de noviembre de 2023. </w:t>
            </w:r>
          </w:p>
          <w:p w14:paraId="34AE97F4" w14:textId="77777777" w:rsidR="002D3D2F" w:rsidRDefault="002D3D2F">
            <w:pPr>
              <w:ind w:right="-7"/>
              <w:jc w:val="both"/>
              <w:rPr>
                <w:rFonts w:ascii="Palatino Linotype" w:eastAsia="Palatino Linotype" w:hAnsi="Palatino Linotype" w:cs="Palatino Linotype"/>
                <w:sz w:val="18"/>
                <w:szCs w:val="18"/>
              </w:rPr>
            </w:pPr>
          </w:p>
          <w:p w14:paraId="29082B55" w14:textId="77777777" w:rsidR="002D3D2F" w:rsidRDefault="006A55D9">
            <w:pPr>
              <w:ind w:right="-7"/>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 xml:space="preserve">Facultad de Contaduría y Administración, Facultad de Química, Facultad de Economía y Facultad de Arquitectura: </w:t>
            </w:r>
            <w:r>
              <w:rPr>
                <w:rFonts w:ascii="Palatino Linotype" w:eastAsia="Palatino Linotype" w:hAnsi="Palatino Linotype" w:cs="Palatino Linotype"/>
                <w:sz w:val="18"/>
                <w:szCs w:val="18"/>
              </w:rPr>
              <w:t>De la primera quincena de enero de 2020</w:t>
            </w:r>
            <w:r>
              <w:rPr>
                <w:rFonts w:ascii="Palatino Linotype" w:eastAsia="Palatino Linotype" w:hAnsi="Palatino Linotype" w:cs="Palatino Linotype"/>
                <w:b/>
                <w:sz w:val="18"/>
                <w:szCs w:val="18"/>
              </w:rPr>
              <w:t xml:space="preserve"> </w:t>
            </w:r>
            <w:r>
              <w:rPr>
                <w:rFonts w:ascii="Palatino Linotype" w:eastAsia="Palatino Linotype" w:hAnsi="Palatino Linotype" w:cs="Palatino Linotype"/>
                <w:sz w:val="18"/>
                <w:szCs w:val="18"/>
              </w:rPr>
              <w:t>a la  segunda quincena de noviembre de 2023.</w:t>
            </w:r>
          </w:p>
          <w:p w14:paraId="39731E7E" w14:textId="77777777" w:rsidR="002D3D2F" w:rsidRDefault="002D3D2F">
            <w:pPr>
              <w:ind w:right="-7"/>
              <w:jc w:val="both"/>
              <w:rPr>
                <w:rFonts w:ascii="Palatino Linotype" w:eastAsia="Palatino Linotype" w:hAnsi="Palatino Linotype" w:cs="Palatino Linotype"/>
                <w:sz w:val="18"/>
                <w:szCs w:val="18"/>
              </w:rPr>
            </w:pPr>
          </w:p>
          <w:p w14:paraId="10658D9C" w14:textId="77777777" w:rsidR="002D3D2F" w:rsidRDefault="006A55D9">
            <w:pPr>
              <w:ind w:right="-7"/>
              <w:jc w:val="both"/>
              <w:rPr>
                <w:rFonts w:ascii="Palatino Linotype" w:eastAsia="Palatino Linotype" w:hAnsi="Palatino Linotype" w:cs="Palatino Linotype"/>
                <w:b/>
                <w:u w:val="single"/>
              </w:rPr>
            </w:pPr>
            <w:r>
              <w:rPr>
                <w:rFonts w:ascii="Palatino Linotype" w:eastAsia="Palatino Linotype" w:hAnsi="Palatino Linotype" w:cs="Palatino Linotype"/>
                <w:b/>
                <w:sz w:val="18"/>
                <w:szCs w:val="18"/>
                <w:u w:val="single"/>
              </w:rPr>
              <w:t>No proporcionan la información correspondiente a aguinaldos.</w:t>
            </w:r>
          </w:p>
        </w:tc>
      </w:tr>
    </w:tbl>
    <w:p w14:paraId="5FA3E956" w14:textId="77777777" w:rsidR="002D3D2F" w:rsidRDefault="006A55D9">
      <w:pPr>
        <w:pBdr>
          <w:top w:val="nil"/>
          <w:left w:val="nil"/>
          <w:bottom w:val="nil"/>
          <w:right w:val="nil"/>
          <w:between w:val="nil"/>
        </w:pBdr>
        <w:spacing w:before="240" w:after="240" w:line="360" w:lineRule="auto"/>
        <w:ind w:right="51"/>
        <w:jc w:val="both"/>
        <w:rPr>
          <w:rFonts w:ascii="Times New Roman" w:eastAsia="Times New Roman" w:hAnsi="Times New Roman" w:cs="Times New Roman"/>
          <w:color w:val="000000"/>
        </w:rPr>
      </w:pPr>
      <w:r>
        <w:rPr>
          <w:rFonts w:ascii="Palatino Linotype" w:eastAsia="Palatino Linotype" w:hAnsi="Palatino Linotype" w:cs="Palatino Linotype"/>
          <w:color w:val="000000"/>
        </w:rPr>
        <w:t xml:space="preserve">En primera instancia, respecto al pretendido cobro realizado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para acceder al resto de la información, debemos partir de la premisa de que el ejercicio del derecho de acceso a la información, conlleva la observancia de  principios rectores que consisten en las bases, fundamentos o los parámetros fundamentales que permitan el ejercicio de la garantía que posee toda persona para atraerse de información, informar y ser informada, estableciéndose de manera genérica, los principios de acceso universal, de máxima publicidad, de</w:t>
      </w:r>
      <w:r>
        <w:rPr>
          <w:rFonts w:ascii="Palatino Linotype" w:eastAsia="Palatino Linotype" w:hAnsi="Palatino Linotype" w:cs="Palatino Linotype"/>
          <w:b/>
          <w:i/>
          <w:color w:val="000000"/>
        </w:rPr>
        <w:t xml:space="preserve"> gratuidad</w:t>
      </w:r>
      <w:r>
        <w:rPr>
          <w:rFonts w:ascii="Palatino Linotype" w:eastAsia="Palatino Linotype" w:hAnsi="Palatino Linotype" w:cs="Palatino Linotype"/>
          <w:color w:val="000000"/>
        </w:rPr>
        <w:t>, de certeza, de celeridad, de objetividad,  entre otros.</w:t>
      </w:r>
    </w:p>
    <w:p w14:paraId="2E3B6588" w14:textId="77777777" w:rsidR="002D3D2F" w:rsidRDefault="006A55D9">
      <w:pPr>
        <w:spacing w:before="240" w:after="240" w:line="360" w:lineRule="auto"/>
        <w:jc w:val="both"/>
        <w:rPr>
          <w:rFonts w:ascii="Times New Roman" w:eastAsia="Times New Roman" w:hAnsi="Times New Roman" w:cs="Times New Roman"/>
        </w:rPr>
      </w:pPr>
      <w:r>
        <w:rPr>
          <w:rFonts w:ascii="Palatino Linotype" w:eastAsia="Palatino Linotype" w:hAnsi="Palatino Linotype" w:cs="Palatino Linotype"/>
          <w:color w:val="000000"/>
        </w:rPr>
        <w:t>Así, a través del principio de gratuidad del acceso a la información pública, se busca que el mayor número posible de personas pueda ejercer el derecho fundamental de acceso a la información, con la finalidad de que la condición económica de las personas, no constituya un obstáculo para el ejercicio de acceso a la información, o bien y en virtud de la modalidad de acceso a la información solicitada, su costo represente una barrera fácilmente franqueable.</w:t>
      </w:r>
    </w:p>
    <w:p w14:paraId="37B2CB5A" w14:textId="77777777" w:rsidR="002D3D2F" w:rsidRDefault="006A55D9">
      <w:pPr>
        <w:spacing w:before="240" w:after="240" w:line="360" w:lineRule="auto"/>
        <w:jc w:val="both"/>
        <w:rPr>
          <w:rFonts w:ascii="Times New Roman" w:eastAsia="Times New Roman" w:hAnsi="Times New Roman" w:cs="Times New Roman"/>
        </w:rPr>
      </w:pPr>
      <w:r>
        <w:rPr>
          <w:rFonts w:ascii="Palatino Linotype" w:eastAsia="Palatino Linotype" w:hAnsi="Palatino Linotype" w:cs="Palatino Linotype"/>
          <w:color w:val="000000"/>
        </w:rPr>
        <w:t xml:space="preserve">En razón de este principio, se instituye que la consulta de documentos o información en el sitio donde se encontrare no tendrá costo alguno; asimismo, los costos por obtener información no podrán ser superiores a la suma del costo de los materiales utilizados para la </w:t>
      </w:r>
      <w:r>
        <w:rPr>
          <w:rFonts w:ascii="Palatino Linotype" w:eastAsia="Palatino Linotype" w:hAnsi="Palatino Linotype" w:cs="Palatino Linotype"/>
          <w:b/>
          <w:i/>
          <w:color w:val="000000"/>
        </w:rPr>
        <w:t xml:space="preserve">reproducción </w:t>
      </w:r>
      <w:r>
        <w:rPr>
          <w:rFonts w:ascii="Palatino Linotype" w:eastAsia="Palatino Linotype" w:hAnsi="Palatino Linotype" w:cs="Palatino Linotype"/>
          <w:color w:val="000000"/>
        </w:rPr>
        <w:t xml:space="preserve">de la información, y en su caso del costo de </w:t>
      </w:r>
      <w:r>
        <w:rPr>
          <w:rFonts w:ascii="Palatino Linotype" w:eastAsia="Palatino Linotype" w:hAnsi="Palatino Linotype" w:cs="Palatino Linotype"/>
          <w:b/>
          <w:i/>
          <w:color w:val="000000"/>
        </w:rPr>
        <w:t>envío</w:t>
      </w:r>
      <w:r>
        <w:rPr>
          <w:rFonts w:ascii="Palatino Linotype" w:eastAsia="Palatino Linotype" w:hAnsi="Palatino Linotype" w:cs="Palatino Linotype"/>
          <w:color w:val="000000"/>
        </w:rPr>
        <w:t xml:space="preserve">, finalmente, conlleva implícitamente un </w:t>
      </w:r>
      <w:r>
        <w:rPr>
          <w:rFonts w:ascii="Palatino Linotype" w:eastAsia="Palatino Linotype" w:hAnsi="Palatino Linotype" w:cs="Palatino Linotype"/>
          <w:color w:val="000000"/>
        </w:rPr>
        <w:lastRenderedPageBreak/>
        <w:t>esfuerzo por parte de los Sujetos Obligados para reducir los costos de entrega de la información.</w:t>
      </w:r>
    </w:p>
    <w:p w14:paraId="61301755" w14:textId="77777777" w:rsidR="002D3D2F" w:rsidRDefault="006A55D9">
      <w:pPr>
        <w:spacing w:before="240" w:after="240" w:line="360" w:lineRule="auto"/>
        <w:jc w:val="both"/>
        <w:rPr>
          <w:rFonts w:ascii="Times New Roman" w:eastAsia="Times New Roman" w:hAnsi="Times New Roman" w:cs="Times New Roman"/>
        </w:rPr>
      </w:pPr>
      <w:r>
        <w:rPr>
          <w:rFonts w:ascii="Palatino Linotype" w:eastAsia="Palatino Linotype" w:hAnsi="Palatino Linotype" w:cs="Palatino Linotype"/>
          <w:color w:val="000000"/>
        </w:rPr>
        <w:t>Atento a lo anterior, nuestra Constitución Federal, así como la Constitución Política de nuestro Estado, contemplan el ejercicio del derecho de acceso a la información bajo el principio de gratuidad, garantizando la protección a un derecho fundamental que tienen dimensión social, al ser un condicionante necesario para el funcionamiento de una sociedad democrática, por lo que cualquier afectación a éste exige una justificación y jamás puede tener efectos recaudatorios, al menos que la reproducción de la información sea en fotocopias, respaldos informativos, entre otros.</w:t>
      </w:r>
    </w:p>
    <w:p w14:paraId="0CFBF757" w14:textId="77777777" w:rsidR="002D3D2F" w:rsidRDefault="006A55D9">
      <w:pPr>
        <w:spacing w:before="240" w:after="240" w:line="360" w:lineRule="auto"/>
        <w:jc w:val="both"/>
        <w:rPr>
          <w:rFonts w:ascii="Times New Roman" w:eastAsia="Times New Roman" w:hAnsi="Times New Roman" w:cs="Times New Roman"/>
        </w:rPr>
      </w:pPr>
      <w:r>
        <w:rPr>
          <w:rFonts w:ascii="Palatino Linotype" w:eastAsia="Palatino Linotype" w:hAnsi="Palatino Linotype" w:cs="Palatino Linotype"/>
          <w:color w:val="000000"/>
        </w:rPr>
        <w:t xml:space="preserve">Por otra parte, la Ley de Transparencia y Acceso a la Información Pública del Estado de México y Municipios, que tiene entre sus objetivos el de proveer lo necesario para garantizar a toda persona el derecho de acceso a la información pública, a través de procedimientos sencillos, expeditos, oportunos y </w:t>
      </w:r>
      <w:r>
        <w:rPr>
          <w:rFonts w:ascii="Palatino Linotype" w:eastAsia="Palatino Linotype" w:hAnsi="Palatino Linotype" w:cs="Palatino Linotype"/>
          <w:b/>
          <w:i/>
          <w:color w:val="000000"/>
        </w:rPr>
        <w:t>gratuitos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 refiere en los artículos 17 y 150, que la búsqueda y acceso a la información es gratuita y </w:t>
      </w:r>
      <w:r>
        <w:rPr>
          <w:rFonts w:ascii="Palatino Linotype" w:eastAsia="Palatino Linotype" w:hAnsi="Palatino Linotype" w:cs="Palatino Linotype"/>
          <w:b/>
          <w:i/>
          <w:color w:val="000000"/>
        </w:rPr>
        <w:t>sólo se cubrirá en su caso, los gastos de reproducción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i/>
          <w:color w:val="000000"/>
          <w:u w:val="single"/>
        </w:rPr>
        <w:t>por la modalidad de entrega solicitada</w:t>
      </w:r>
      <w:r>
        <w:rPr>
          <w:rFonts w:ascii="Palatino Linotype" w:eastAsia="Palatino Linotype" w:hAnsi="Palatino Linotype" w:cs="Palatino Linotype"/>
          <w:color w:val="000000"/>
          <w:u w:val="single"/>
        </w:rPr>
        <w:t xml:space="preserve">, </w:t>
      </w:r>
      <w:r>
        <w:rPr>
          <w:rFonts w:ascii="Palatino Linotype" w:eastAsia="Palatino Linotype" w:hAnsi="Palatino Linotype" w:cs="Palatino Linotype"/>
          <w:b/>
          <w:i/>
          <w:color w:val="000000"/>
          <w:u w:val="single"/>
        </w:rPr>
        <w:t>o por el envío</w:t>
      </w:r>
      <w:r>
        <w:rPr>
          <w:rFonts w:ascii="Palatino Linotype" w:eastAsia="Palatino Linotype" w:hAnsi="Palatino Linotype" w:cs="Palatino Linotype"/>
          <w:color w:val="000000"/>
          <w:u w:val="single"/>
        </w:rPr>
        <w:t xml:space="preserve"> </w:t>
      </w:r>
      <w:r>
        <w:rPr>
          <w:rFonts w:ascii="Palatino Linotype" w:eastAsia="Palatino Linotype" w:hAnsi="Palatino Linotype" w:cs="Palatino Linotype"/>
          <w:color w:val="000000"/>
        </w:rPr>
        <w:t xml:space="preserve">de conformidad con los derechos, productos y aprovechamientos establecidos en la legislación aplicable, en razón de que el procedimiento de acceso a la información es la garantía primaria del derecho en cuestión y </w:t>
      </w:r>
      <w:r>
        <w:rPr>
          <w:rFonts w:ascii="Palatino Linotype" w:eastAsia="Palatino Linotype" w:hAnsi="Palatino Linotype" w:cs="Palatino Linotype"/>
          <w:i/>
          <w:color w:val="000000"/>
        </w:rPr>
        <w:t>se rige por los principios de simplicidad, rapidez, gratuidad,</w:t>
      </w:r>
      <w:r>
        <w:rPr>
          <w:rFonts w:ascii="Palatino Linotype" w:eastAsia="Palatino Linotype" w:hAnsi="Palatino Linotype" w:cs="Palatino Linotype"/>
          <w:color w:val="000000"/>
        </w:rPr>
        <w:t xml:space="preserve"> auxilio y orientación a los particulares, en virtud de que constituye el primer paso para integrar activamente a la ciudadanía en la acción gubernamental, toda vez que con la información proporcionada por medio de las políticas de transparencia, los ciudadanos son participes de las acciones realizadas por los entes públicos, lo que favorece la rendición de cuentas.</w:t>
      </w:r>
    </w:p>
    <w:p w14:paraId="394C87D1" w14:textId="77777777" w:rsidR="002D3D2F" w:rsidRDefault="006A55D9">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este tenor, por regla general la entrega de la información que se solicite en ejercicio del derecho de acceso a la información pública, deberá ser en congruencia con el principio de </w:t>
      </w:r>
      <w:r>
        <w:rPr>
          <w:rFonts w:ascii="Palatino Linotype" w:eastAsia="Palatino Linotype" w:hAnsi="Palatino Linotype" w:cs="Palatino Linotype"/>
          <w:color w:val="000000"/>
        </w:rPr>
        <w:lastRenderedPageBreak/>
        <w:t xml:space="preserve">gratuidad y solamente en casos excepcionales se procederá al cobro para la entrega de la información, lo cual ocurrirá  </w:t>
      </w:r>
      <w:r>
        <w:rPr>
          <w:rFonts w:ascii="Palatino Linotype" w:eastAsia="Palatino Linotype" w:hAnsi="Palatino Linotype" w:cs="Palatino Linotype"/>
          <w:b/>
          <w:i/>
          <w:color w:val="000000"/>
        </w:rPr>
        <w:t>en caso de que se tenga que generar un gasto por la reproducción, por el envío, o por la modalidad de entrega solicitada,</w:t>
      </w:r>
      <w:r>
        <w:rPr>
          <w:rFonts w:ascii="Palatino Linotype" w:eastAsia="Palatino Linotype" w:hAnsi="Palatino Linotype" w:cs="Palatino Linotype"/>
          <w:color w:val="000000"/>
        </w:rPr>
        <w:t xml:space="preserve"> supuestos que encuadran con lo  establecido en los artículos 9 fracción III, 17, 165, 174, 175 de la Ley de Acceso a la Información Pública del Estado de México y Municipios.</w:t>
      </w:r>
    </w:p>
    <w:p w14:paraId="48033424" w14:textId="77777777" w:rsidR="002D3D2F" w:rsidRDefault="006A55D9">
      <w:pPr>
        <w:spacing w:before="120" w:after="12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b/>
          <w:i/>
          <w:color w:val="000000"/>
        </w:rPr>
        <w:t xml:space="preserve">“Artículo 9. </w:t>
      </w:r>
      <w:r>
        <w:rPr>
          <w:rFonts w:ascii="Palatino Linotype" w:eastAsia="Palatino Linotype" w:hAnsi="Palatino Linotype" w:cs="Palatino Linotype"/>
          <w:i/>
          <w:color w:val="000000"/>
        </w:rPr>
        <w:t>El Instituto deberá regir su funcionamiento de acuerdo a los siguientes principios:</w:t>
      </w:r>
    </w:p>
    <w:p w14:paraId="3DF43367" w14:textId="77777777" w:rsidR="002D3D2F" w:rsidRDefault="006A55D9">
      <w:pPr>
        <w:spacing w:before="120" w:after="12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b/>
          <w:i/>
          <w:color w:val="000000"/>
        </w:rPr>
        <w:t>...</w:t>
      </w:r>
    </w:p>
    <w:p w14:paraId="5C64C697" w14:textId="77777777" w:rsidR="002D3D2F" w:rsidRDefault="006A55D9">
      <w:pPr>
        <w:spacing w:before="120" w:after="12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b/>
          <w:i/>
          <w:color w:val="000000"/>
        </w:rPr>
        <w:t xml:space="preserve">III. Gratuidad: </w:t>
      </w:r>
      <w:r>
        <w:rPr>
          <w:rFonts w:ascii="Palatino Linotype" w:eastAsia="Palatino Linotype" w:hAnsi="Palatino Linotype" w:cs="Palatino Linotype"/>
          <w:i/>
          <w:color w:val="000000"/>
        </w:rPr>
        <w:t xml:space="preserve">Consiste en que el acceso a la información pública no genera costo alguno para los solicitantes, </w:t>
      </w:r>
      <w:r>
        <w:rPr>
          <w:rFonts w:ascii="Palatino Linotype" w:eastAsia="Palatino Linotype" w:hAnsi="Palatino Linotype" w:cs="Palatino Linotype"/>
          <w:b/>
          <w:i/>
          <w:color w:val="000000"/>
        </w:rPr>
        <w:t xml:space="preserve">sólo podrá requerirse el cobro correspondiente a la modalidad de reproducción y entrega solicitada </w:t>
      </w:r>
      <w:r>
        <w:rPr>
          <w:rFonts w:ascii="Palatino Linotype" w:eastAsia="Palatino Linotype" w:hAnsi="Palatino Linotype" w:cs="Palatino Linotype"/>
          <w:i/>
          <w:color w:val="000000"/>
        </w:rPr>
        <w:t>conforme a lo establecido en la presente Ley y demás disposiciones jurídicas aplicables;</w:t>
      </w:r>
    </w:p>
    <w:p w14:paraId="21237655" w14:textId="77777777" w:rsidR="002D3D2F" w:rsidRDefault="006A55D9">
      <w:pPr>
        <w:spacing w:before="120" w:after="12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i/>
          <w:color w:val="000000"/>
        </w:rPr>
        <w:t>(…)</w:t>
      </w:r>
    </w:p>
    <w:p w14:paraId="687F6ECC" w14:textId="77777777" w:rsidR="002D3D2F" w:rsidRDefault="006A55D9">
      <w:pPr>
        <w:spacing w:before="120" w:after="12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b/>
          <w:i/>
          <w:color w:val="000000"/>
        </w:rPr>
        <w:t xml:space="preserve">Artículo 17. </w:t>
      </w:r>
      <w:r>
        <w:rPr>
          <w:rFonts w:ascii="Palatino Linotype" w:eastAsia="Palatino Linotype" w:hAnsi="Palatino Linotype" w:cs="Palatino Linotype"/>
          <w:i/>
          <w:color w:val="000000"/>
        </w:rPr>
        <w:t xml:space="preserve">La búsqueda y acceso a la información es gratuita y </w:t>
      </w:r>
      <w:r>
        <w:rPr>
          <w:rFonts w:ascii="Palatino Linotype" w:eastAsia="Palatino Linotype" w:hAnsi="Palatino Linotype" w:cs="Palatino Linotype"/>
          <w:b/>
          <w:i/>
          <w:color w:val="000000"/>
        </w:rPr>
        <w:t>solo se cubrirán los gastos de reproducción, o por la modalidad de entrega solicitada</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así como por el envío</w:t>
      </w:r>
      <w:r>
        <w:rPr>
          <w:rFonts w:ascii="Palatino Linotype" w:eastAsia="Palatino Linotype" w:hAnsi="Palatino Linotype" w:cs="Palatino Linotype"/>
          <w:i/>
          <w:color w:val="000000"/>
        </w:rPr>
        <w:t>, que en su caso se genere, de conformidad con los derechos, productos y aprovechamientos establecidos en la legislación aplicable, sin que exceda de los límites establecidos en la presente Ley.</w:t>
      </w:r>
    </w:p>
    <w:p w14:paraId="7BCA72BB" w14:textId="77777777" w:rsidR="002D3D2F" w:rsidRDefault="006A55D9">
      <w:pPr>
        <w:spacing w:before="120" w:after="12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i/>
          <w:color w:val="000000"/>
        </w:rPr>
        <w:t>(…)</w:t>
      </w:r>
    </w:p>
    <w:p w14:paraId="20A05BFC" w14:textId="77777777" w:rsidR="002D3D2F" w:rsidRDefault="006A55D9">
      <w:pPr>
        <w:spacing w:before="120" w:after="12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b/>
          <w:i/>
          <w:color w:val="000000"/>
        </w:rPr>
        <w:t>Artículo 165. …</w:t>
      </w:r>
    </w:p>
    <w:p w14:paraId="42F58353" w14:textId="77777777" w:rsidR="002D3D2F" w:rsidRDefault="006A55D9">
      <w:pPr>
        <w:spacing w:before="120" w:after="12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i/>
          <w:color w:val="000000"/>
        </w:rPr>
        <w:t xml:space="preserve">La información que se entregue en versión pública, </w:t>
      </w:r>
      <w:r>
        <w:rPr>
          <w:rFonts w:ascii="Palatino Linotype" w:eastAsia="Palatino Linotype" w:hAnsi="Palatino Linotype" w:cs="Palatino Linotype"/>
          <w:b/>
          <w:i/>
          <w:color w:val="000000"/>
        </w:rPr>
        <w:t xml:space="preserve">cuya modalidad de reproducción o envío tenga un costo, </w:t>
      </w:r>
      <w:r>
        <w:rPr>
          <w:rFonts w:ascii="Palatino Linotype" w:eastAsia="Palatino Linotype" w:hAnsi="Palatino Linotype" w:cs="Palatino Linotype"/>
          <w:i/>
          <w:color w:val="000000"/>
        </w:rPr>
        <w:t>procederá una vez que se acredite el pago respectivo. No puede entenderse como reproducción la elaboración de la misma.</w:t>
      </w:r>
    </w:p>
    <w:p w14:paraId="5FBBEA81" w14:textId="77777777" w:rsidR="002D3D2F" w:rsidRDefault="006A55D9">
      <w:pPr>
        <w:spacing w:before="120" w:after="12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i/>
          <w:color w:val="000000"/>
        </w:rPr>
        <w:t>(…)</w:t>
      </w:r>
    </w:p>
    <w:p w14:paraId="47205185" w14:textId="77777777" w:rsidR="002D3D2F" w:rsidRDefault="006A55D9">
      <w:pPr>
        <w:spacing w:before="120" w:after="12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b/>
          <w:i/>
          <w:color w:val="000000"/>
        </w:rPr>
        <w:t> Artículo 174. En caso de existir costos para obtener la información</w:t>
      </w:r>
      <w:r>
        <w:rPr>
          <w:rFonts w:ascii="Palatino Linotype" w:eastAsia="Palatino Linotype" w:hAnsi="Palatino Linotype" w:cs="Palatino Linotype"/>
          <w:i/>
          <w:color w:val="000000"/>
        </w:rPr>
        <w:t xml:space="preserve"> deberán cubrirse de manera previa a la entrega y </w:t>
      </w:r>
      <w:r>
        <w:rPr>
          <w:rFonts w:ascii="Palatino Linotype" w:eastAsia="Palatino Linotype" w:hAnsi="Palatino Linotype" w:cs="Palatino Linotype"/>
          <w:b/>
          <w:i/>
          <w:color w:val="000000"/>
        </w:rPr>
        <w:t>no podrán ser superiores a la suma de</w:t>
      </w:r>
      <w:r>
        <w:rPr>
          <w:rFonts w:ascii="Palatino Linotype" w:eastAsia="Palatino Linotype" w:hAnsi="Palatino Linotype" w:cs="Palatino Linotype"/>
          <w:i/>
          <w:color w:val="000000"/>
        </w:rPr>
        <w:t>:</w:t>
      </w:r>
    </w:p>
    <w:p w14:paraId="3DE4426B" w14:textId="77777777" w:rsidR="002D3D2F" w:rsidRDefault="002D3D2F">
      <w:pPr>
        <w:spacing w:after="0" w:line="240" w:lineRule="auto"/>
        <w:rPr>
          <w:rFonts w:ascii="Times New Roman" w:eastAsia="Times New Roman" w:hAnsi="Times New Roman" w:cs="Times New Roman"/>
        </w:rPr>
      </w:pPr>
    </w:p>
    <w:p w14:paraId="78D4DA4F" w14:textId="77777777" w:rsidR="002D3D2F" w:rsidRDefault="006A55D9">
      <w:pPr>
        <w:spacing w:before="120" w:after="12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b/>
          <w:i/>
          <w:color w:val="000000"/>
        </w:rPr>
        <w:t>I.</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El costo de los materiales utilizados en la reproducción</w:t>
      </w:r>
      <w:r>
        <w:rPr>
          <w:rFonts w:ascii="Palatino Linotype" w:eastAsia="Palatino Linotype" w:hAnsi="Palatino Linotype" w:cs="Palatino Linotype"/>
          <w:i/>
          <w:color w:val="000000"/>
        </w:rPr>
        <w:t xml:space="preserve"> de la información;</w:t>
      </w:r>
    </w:p>
    <w:p w14:paraId="18C807EE" w14:textId="77777777" w:rsidR="002D3D2F" w:rsidRDefault="006A55D9">
      <w:pPr>
        <w:spacing w:before="120" w:after="12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b/>
          <w:i/>
          <w:color w:val="000000"/>
        </w:rPr>
        <w:t>II.</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El costo de envío</w:t>
      </w:r>
      <w:r>
        <w:rPr>
          <w:rFonts w:ascii="Palatino Linotype" w:eastAsia="Palatino Linotype" w:hAnsi="Palatino Linotype" w:cs="Palatino Linotype"/>
          <w:i/>
          <w:color w:val="000000"/>
        </w:rPr>
        <w:t>, en su caso; y</w:t>
      </w:r>
    </w:p>
    <w:p w14:paraId="4CE4F96C" w14:textId="77777777" w:rsidR="002D3D2F" w:rsidRDefault="006A55D9">
      <w:pPr>
        <w:spacing w:before="120" w:after="12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b/>
          <w:i/>
          <w:color w:val="000000"/>
        </w:rPr>
        <w:lastRenderedPageBreak/>
        <w:t>III.</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El pago de la certificación de los documentos</w:t>
      </w:r>
      <w:r>
        <w:rPr>
          <w:rFonts w:ascii="Palatino Linotype" w:eastAsia="Palatino Linotype" w:hAnsi="Palatino Linotype" w:cs="Palatino Linotype"/>
          <w:i/>
          <w:color w:val="000000"/>
        </w:rPr>
        <w:t>, cuando proceda.</w:t>
      </w:r>
    </w:p>
    <w:p w14:paraId="07417469" w14:textId="77777777" w:rsidR="002D3D2F" w:rsidRDefault="006A55D9">
      <w:pPr>
        <w:spacing w:before="120" w:after="12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i/>
          <w:color w:val="000000"/>
        </w:rPr>
        <w:t xml:space="preserve">Las cuotas de los derechos aplicables deberán establecerse, en su caso, en el </w:t>
      </w:r>
      <w:r>
        <w:rPr>
          <w:rFonts w:ascii="Palatino Linotype" w:eastAsia="Palatino Linotype" w:hAnsi="Palatino Linotype" w:cs="Palatino Linotype"/>
          <w:b/>
          <w:i/>
          <w:color w:val="000000"/>
        </w:rPr>
        <w:t>Código Financiero del Estado de México y Municipios</w:t>
      </w:r>
      <w:r>
        <w:rPr>
          <w:rFonts w:ascii="Palatino Linotype" w:eastAsia="Palatino Linotype" w:hAnsi="Palatino Linotype" w:cs="Palatino Linotype"/>
          <w:i/>
          <w:color w:val="000000"/>
        </w:rPr>
        <w:t xml:space="preserve"> y demás disposiciones jurídicas aplicables, las cuales se publicarán en los sitios de internet de los sujetos obligados…” </w:t>
      </w:r>
    </w:p>
    <w:p w14:paraId="751BA141" w14:textId="77777777" w:rsidR="002D3D2F" w:rsidRDefault="006A55D9">
      <w:pPr>
        <w:spacing w:before="120" w:after="12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i/>
          <w:color w:val="000000"/>
        </w:rPr>
        <w:t>(...)</w:t>
      </w:r>
    </w:p>
    <w:p w14:paraId="400634E6" w14:textId="77777777" w:rsidR="002D3D2F" w:rsidRDefault="006A55D9">
      <w:pPr>
        <w:spacing w:before="120" w:after="12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b/>
          <w:i/>
          <w:color w:val="000000"/>
        </w:rPr>
        <w:t xml:space="preserve">Artículo 175. </w:t>
      </w:r>
      <w:r>
        <w:rPr>
          <w:rFonts w:ascii="Palatino Linotype" w:eastAsia="Palatino Linotype" w:hAnsi="Palatino Linotype" w:cs="Palatino Linotype"/>
          <w:i/>
          <w:color w:val="000000"/>
        </w:rPr>
        <w:t>…</w:t>
      </w:r>
    </w:p>
    <w:p w14:paraId="49281FD0" w14:textId="77777777" w:rsidR="002D3D2F" w:rsidRDefault="006A55D9">
      <w:pPr>
        <w:spacing w:before="120" w:after="12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i/>
          <w:color w:val="000000"/>
        </w:rPr>
        <w:t>En ningún caso, el pago de derechos deberá exceder el</w:t>
      </w:r>
      <w:r>
        <w:rPr>
          <w:rFonts w:ascii="Palatino Linotype" w:eastAsia="Palatino Linotype" w:hAnsi="Palatino Linotype" w:cs="Palatino Linotype"/>
          <w:b/>
          <w:i/>
          <w:color w:val="000000"/>
        </w:rPr>
        <w:t xml:space="preserve"> costo de reproducción de la información en el material solicitado</w:t>
      </w:r>
      <w:r>
        <w:rPr>
          <w:rFonts w:ascii="Palatino Linotype" w:eastAsia="Palatino Linotype" w:hAnsi="Palatino Linotype" w:cs="Palatino Linotype"/>
          <w:i/>
          <w:color w:val="000000"/>
        </w:rPr>
        <w:t>.”</w:t>
      </w:r>
    </w:p>
    <w:p w14:paraId="23595A9C" w14:textId="77777777" w:rsidR="002D3D2F" w:rsidRDefault="006A55D9">
      <w:pPr>
        <w:spacing w:before="120" w:after="12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Artículo 4.22</w:t>
      </w:r>
      <w:r>
        <w:rPr>
          <w:rFonts w:ascii="Palatino Linotype" w:eastAsia="Palatino Linotype" w:hAnsi="Palatino Linotype" w:cs="Palatino Linotype"/>
          <w:i/>
          <w:color w:val="000000"/>
        </w:rPr>
        <w:t>.- Cuando los solicitantes requieran de los sujetos obligados la expedición de copias simples, certificadas o en cualquier otro medio físico que contenga la información solicitada, y que pueda ser reproducida por tener los elementos necesarios para ello, o bien, que por disposiciones legales aplicables puedan ser materia de su reproducción, deberán acreditar previamente el pago por concepto de derechos, productos o aprovechamientos establecidos en el Código Financiero del Estado de México y Municipios, y demás normatividad aplicable. Los términos y plazos para que los sujetos obligados cumplan con las obligaciones correspondientes, se contarán a partir del día en que se acredite debidamente el pago, ante las unidades de información.”</w:t>
      </w:r>
    </w:p>
    <w:p w14:paraId="35F5E9AA" w14:textId="77777777" w:rsidR="002D3D2F" w:rsidRDefault="002D3D2F">
      <w:pPr>
        <w:spacing w:after="0" w:line="360" w:lineRule="auto"/>
        <w:ind w:right="49"/>
        <w:jc w:val="both"/>
        <w:rPr>
          <w:rFonts w:ascii="Palatino Linotype" w:eastAsia="Palatino Linotype" w:hAnsi="Palatino Linotype" w:cs="Palatino Linotype"/>
          <w:color w:val="000000"/>
        </w:rPr>
      </w:pPr>
    </w:p>
    <w:p w14:paraId="3611F42D" w14:textId="77777777" w:rsidR="002D3D2F" w:rsidRDefault="006A55D9">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En el caso concreto, si </w:t>
      </w:r>
      <w:r>
        <w:rPr>
          <w:rFonts w:ascii="Palatino Linotype" w:eastAsia="Palatino Linotype" w:hAnsi="Palatino Linotype" w:cs="Palatino Linotype"/>
        </w:rPr>
        <w:t xml:space="preserve">bien es cierto, la información solicitada es mayor a veinte fojas, también lo es que esta fue solicitada por </w:t>
      </w:r>
      <w:r>
        <w:rPr>
          <w:rFonts w:ascii="Palatino Linotype" w:eastAsia="Palatino Linotype" w:hAnsi="Palatino Linotype" w:cs="Palatino Linotype"/>
          <w:b/>
          <w:u w:val="single"/>
        </w:rPr>
        <w:t>medios digitales</w:t>
      </w:r>
      <w:r>
        <w:rPr>
          <w:rFonts w:ascii="Palatino Linotype" w:eastAsia="Palatino Linotype" w:hAnsi="Palatino Linotype" w:cs="Palatino Linotype"/>
        </w:rPr>
        <w:t xml:space="preserve">, por lo que, para que la información sea digitalizada,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únicamente deberá pasar el oficio a través de un escáner para obtener un conjunto de datos procesables por una computadora o sistema informático; procedimiento que contrario a lo que sostiene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genera costo alguno, puesto que no se está utilizando algún material físico como papel o tinta de impresión, para su reproducción. </w:t>
      </w:r>
    </w:p>
    <w:p w14:paraId="69D13EE2" w14:textId="77777777" w:rsidR="002D3D2F" w:rsidRDefault="006A55D9">
      <w:pPr>
        <w:spacing w:before="240" w:after="240" w:line="360" w:lineRule="auto"/>
        <w:jc w:val="both"/>
        <w:rPr>
          <w:rFonts w:ascii="Times New Roman" w:eastAsia="Times New Roman" w:hAnsi="Times New Roman" w:cs="Times New Roman"/>
        </w:rPr>
      </w:pPr>
      <w:r>
        <w:rPr>
          <w:rFonts w:ascii="Palatino Linotype" w:eastAsia="Palatino Linotype" w:hAnsi="Palatino Linotype" w:cs="Palatino Linotype"/>
          <w:color w:val="000000"/>
        </w:rPr>
        <w:t xml:space="preserve">Por lo que no existe presupuesto jurídico que autorice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 requerir un pago para entregar la información vía SAIMEX, debido a que dicho sistema fue creado para facilitar el registro y atención de las solicitudes de información, y es su obligación trasladar la información de un soporte físico a uno electrónico y cuidar que los medios electrónicos o </w:t>
      </w:r>
      <w:r>
        <w:rPr>
          <w:rFonts w:ascii="Palatino Linotype" w:eastAsia="Palatino Linotype" w:hAnsi="Palatino Linotype" w:cs="Palatino Linotype"/>
          <w:color w:val="000000"/>
        </w:rPr>
        <w:lastRenderedPageBreak/>
        <w:t>impresos en los que conste tanto información pública, como confidencial y reservada se entreguen en versión pública en los casos que eso resulte necesario.</w:t>
      </w:r>
    </w:p>
    <w:p w14:paraId="1B664A75" w14:textId="77777777" w:rsidR="002D3D2F" w:rsidRDefault="006A55D9">
      <w:pPr>
        <w:spacing w:before="240" w:after="240" w:line="360" w:lineRule="auto"/>
        <w:jc w:val="both"/>
        <w:rPr>
          <w:rFonts w:ascii="Times New Roman" w:eastAsia="Times New Roman" w:hAnsi="Times New Roman" w:cs="Times New Roman"/>
        </w:rPr>
      </w:pPr>
      <w:r>
        <w:rPr>
          <w:rFonts w:ascii="Palatino Linotype" w:eastAsia="Palatino Linotype" w:hAnsi="Palatino Linotype" w:cs="Palatino Linotype"/>
          <w:color w:val="000000"/>
        </w:rPr>
        <w:t>Pensar lo contrario, sería tanto como reconocer que la utilización del sistema SAIMEX, transgrede o limita el derecho de acceso a la información pública de los solicitantes, ya que de requerir la entrega de la información a la cual desean acceder a través del mismo, implica la obligación de pagar por la atención a su derecho, cuando se trate de información que no se encuentre contemplada en las obligaciones de transparencia comunes y específicas para los Sujetos Obligados, ya que respecto de cierta información no existe la obligación de tenerla digitalizada.</w:t>
      </w:r>
    </w:p>
    <w:p w14:paraId="3E4322A0" w14:textId="77777777" w:rsidR="002D3D2F" w:rsidRDefault="006A55D9">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Bajo esta óptica, el derecho del particular de acceder a los documentos que obran en posesión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se encuentra limitado, en virtud de que no le fue proporcionada la información solicitada, incumpliendo así lo previsto en el artículo 4 de la Ley de la Materia.  </w:t>
      </w:r>
    </w:p>
    <w:p w14:paraId="30942FD7" w14:textId="77777777" w:rsidR="002D3D2F" w:rsidRDefault="006A55D9">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otra parte, respecto al </w:t>
      </w:r>
      <w:r>
        <w:rPr>
          <w:rFonts w:ascii="Palatino Linotype" w:eastAsia="Palatino Linotype" w:hAnsi="Palatino Linotype" w:cs="Palatino Linotype"/>
          <w:b/>
          <w:u w:val="single"/>
        </w:rPr>
        <w:t>cambio de modalidad</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conviene mencionar que el artículo 155, fracción V, de la Ley de Transparencia y Acceso a la Información Pública del Estado de México y Municipios, precisa que para presentar una solicitud, la persona solicitante podrá señalar </w:t>
      </w:r>
      <w:r>
        <w:rPr>
          <w:rFonts w:ascii="Palatino Linotype" w:eastAsia="Palatino Linotype" w:hAnsi="Palatino Linotype" w:cs="Palatino Linotype"/>
          <w:b/>
        </w:rPr>
        <w:t>la modalidad en la que prefiere se otorgue el acceso a la información</w:t>
      </w:r>
      <w:r>
        <w:rPr>
          <w:rFonts w:ascii="Palatino Linotype" w:eastAsia="Palatino Linotype" w:hAnsi="Palatino Linotype" w:cs="Palatino Linotype"/>
        </w:rPr>
        <w:t>, la cual podrá ser verbal, siempre y cuando sea para fines de orientación, mediante consulta directa, mediante la expedición de copias simples o certificadas o la reproducción en cualquier otro medio, incluidos los electrónicos. En la entidad, el Organismo Garante determinó en el formato de solicitud, que podría ser SAIMEX, CD-Rom (con costo), copias simples (con costo), copias certificadas (con costo), consulta directa (sin costo), o bien, cualquier otro que determine la persona solicitante.</w:t>
      </w:r>
    </w:p>
    <w:p w14:paraId="3FFC0B2B" w14:textId="77777777" w:rsidR="002D3D2F" w:rsidRDefault="006A55D9">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lastRenderedPageBreak/>
        <w:t xml:space="preserve">Por su parte, el artículo 158 de la Ley de Transparencia y Acceso a la Información Pública del Estado de México y Municipios, dispone que, de manera excepcional, cuando de manera fundada y motivada lo determine el Sujeto Obligado, </w:t>
      </w:r>
      <w:r>
        <w:rPr>
          <w:rFonts w:ascii="Palatino Linotype" w:eastAsia="Palatino Linotype" w:hAnsi="Palatino Linotype" w:cs="Palatino Linotype"/>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43455613"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el acceso a la información debe darse en la modalidad de entrega elegida por la persona solicitante, y sólo para los casos en que se encuentren impedidos los Sujetos Obligados podrán ofrecer otra u otras modalidades debiendo fundar y motivar adecuadamente el cambio de modalidad en la entrega de la información,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5603EE7E" w14:textId="77777777" w:rsidR="002D3D2F" w:rsidRDefault="006A55D9">
      <w:pPr>
        <w:spacing w:before="120" w:after="120" w:line="240" w:lineRule="auto"/>
        <w:ind w:left="851" w:right="992"/>
        <w:jc w:val="both"/>
        <w:rPr>
          <w:rFonts w:ascii="Palatino Linotype" w:eastAsia="Palatino Linotype" w:hAnsi="Palatino Linotype" w:cs="Palatino Linotype"/>
          <w:i/>
        </w:rPr>
      </w:pPr>
      <w:r>
        <w:rPr>
          <w:rFonts w:ascii="Palatino Linotype" w:eastAsia="Palatino Linotype" w:hAnsi="Palatino Linotype" w:cs="Palatino Linotype"/>
          <w:b/>
          <w:i/>
        </w:rPr>
        <w:t>“FUNDAMENTACIÓN Y MOTIVACIÓN DE LOS ACTOS ADMINISTRATIVOS</w:t>
      </w:r>
      <w:r>
        <w:rPr>
          <w:rFonts w:ascii="Palatino Linotype" w:eastAsia="Palatino Linotype" w:hAnsi="Palatino Linotype" w:cs="Palatino Linotype"/>
          <w:i/>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w:t>
      </w:r>
      <w:r>
        <w:rPr>
          <w:rFonts w:ascii="Palatino Linotype" w:eastAsia="Palatino Linotype" w:hAnsi="Palatino Linotype" w:cs="Palatino Linotype"/>
          <w:i/>
        </w:rPr>
        <w:lastRenderedPageBreak/>
        <w:t>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acto en agravio del gobernado.”</w:t>
      </w:r>
    </w:p>
    <w:p w14:paraId="6FE13E93" w14:textId="77777777" w:rsidR="002D3D2F" w:rsidRDefault="006A55D9">
      <w:pPr>
        <w:spacing w:before="120" w:after="12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entendido, según lo dispuesto en los artículos 160 y 164 de la Ley de Transparencia y Acceso a la Información Pública del Estado de México y Municipios, los Sujetos Obligados deben otorgar acceso a los documentos que se encuentren en sus archivos o que 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14:paraId="2F2A6F56" w14:textId="77777777" w:rsidR="002D3D2F" w:rsidRDefault="006A55D9">
      <w:pPr>
        <w:spacing w:before="120" w:after="12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sz w:val="24"/>
          <w:szCs w:val="24"/>
        </w:rPr>
        <w:t>“</w:t>
      </w:r>
      <w:r>
        <w:rPr>
          <w:rFonts w:ascii="Palatino Linotype" w:eastAsia="Palatino Linotype" w:hAnsi="Palatino Linotype" w:cs="Palatino Linotype"/>
          <w:b/>
          <w:i/>
        </w:rPr>
        <w:t>Artículo 160.</w:t>
      </w:r>
      <w:r>
        <w:rPr>
          <w:rFonts w:ascii="Palatino Linotype" w:eastAsia="Palatino Linotype" w:hAnsi="Palatino Linotype" w:cs="Palatino Linotype"/>
          <w:i/>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9FDF94E" w14:textId="77777777" w:rsidR="002D3D2F" w:rsidRDefault="006A55D9">
      <w:pPr>
        <w:spacing w:before="120" w:after="12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Artículo 164.</w:t>
      </w:r>
      <w:r>
        <w:rPr>
          <w:rFonts w:ascii="Palatino Linotype" w:eastAsia="Palatino Linotype" w:hAnsi="Palatino Linotype" w:cs="Palatino Linotype"/>
          <w:i/>
        </w:rPr>
        <w:t xml:space="preserve"> El acceso se dará en la modalidad de entrega y, en su caso, de envío elegidos por el solicitante. Cuando la información no pueda entregarse o enviarse en la modalidad solicitada, </w:t>
      </w:r>
      <w:r>
        <w:rPr>
          <w:rFonts w:ascii="Palatino Linotype" w:eastAsia="Palatino Linotype" w:hAnsi="Palatino Linotype" w:cs="Palatino Linotype"/>
          <w:i/>
          <w:u w:val="single"/>
        </w:rPr>
        <w:t>el sujeto obligado deberá ofrecer otra u otras modalidades de entrega.</w:t>
      </w:r>
      <w:r>
        <w:rPr>
          <w:rFonts w:ascii="Palatino Linotype" w:eastAsia="Palatino Linotype" w:hAnsi="Palatino Linotype" w:cs="Palatino Linotype"/>
          <w:i/>
        </w:rPr>
        <w:t xml:space="preserve"> En cualquier caso, se deberá fundar y motivar la necesidad de ofrecer otras modalidades.”</w:t>
      </w:r>
    </w:p>
    <w:p w14:paraId="6F51EE9D"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los Sujetos Obligados podrán poner a disposición, los documentos solicitados, en todo caso, por cualquier medio disponible en sus instalaciones, cuando de forma fundada y motivada se determine que implica un análisis, estudio o procesamiento, cuya entrega o reproducción sobrepase las capacidades técnicas administrativas y humanas.</w:t>
      </w:r>
    </w:p>
    <w:p w14:paraId="353BEF9A" w14:textId="77777777" w:rsidR="002D3D2F" w:rsidRDefault="006A55D9">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lastRenderedPageBreak/>
        <w:t xml:space="preserve">Para lo cual, conforme al artículo 174 de la ley de la materia, los costos de reproducción y, en su caso, de envío para la obtención de la información deberán ser cubiertos por el solicitante de manera previa a la entrega por parte del </w:t>
      </w:r>
      <w:r>
        <w:rPr>
          <w:rFonts w:ascii="Palatino Linotype" w:eastAsia="Palatino Linotype" w:hAnsi="Palatino Linotype" w:cs="Palatino Linotype"/>
          <w:b/>
        </w:rPr>
        <w:t>Sujeto Obligado.</w:t>
      </w:r>
    </w:p>
    <w:p w14:paraId="5763B671"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tales consideraciones, la entrega deberá hacerse, </w:t>
      </w:r>
      <w:r>
        <w:rPr>
          <w:rFonts w:ascii="Palatino Linotype" w:eastAsia="Palatino Linotype" w:hAnsi="Palatino Linotype" w:cs="Palatino Linotype"/>
          <w:b/>
        </w:rPr>
        <w:t>en la medida de lo posible, en la forma solicitada por el interesado, salvo que exista un impedimento justificado para atenderla</w:t>
      </w:r>
      <w:r>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distinta a la elegida por la particular </w:t>
      </w:r>
      <w:r>
        <w:rPr>
          <w:rFonts w:ascii="Palatino Linotype" w:eastAsia="Palatino Linotype" w:hAnsi="Palatino Linotype" w:cs="Palatino Linotype"/>
          <w:b/>
        </w:rPr>
        <w:t>sólo procede, en caso de que se acredite la imposibilidad de atenderla.</w:t>
      </w:r>
      <w:r>
        <w:rPr>
          <w:rFonts w:ascii="Palatino Linotype" w:eastAsia="Palatino Linotype" w:hAnsi="Palatino Linotype" w:cs="Palatino Linotype"/>
        </w:rPr>
        <w:t xml:space="preserve"> </w:t>
      </w:r>
    </w:p>
    <w:p w14:paraId="275B028A"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cuando se justifique el impedimento, </w:t>
      </w:r>
      <w:r>
        <w:rPr>
          <w:rFonts w:ascii="Palatino Linotype" w:eastAsia="Palatino Linotype" w:hAnsi="Palatino Linotype" w:cs="Palatino Linotype"/>
          <w:b/>
        </w:rPr>
        <w:t>los Sujetos Obligados deberán ofrecer a las personas solicitantes otras modalidades de entrega que permita la información</w:t>
      </w:r>
      <w:r>
        <w:rPr>
          <w:rFonts w:ascii="Palatino Linotype" w:eastAsia="Palatino Linotype" w:hAnsi="Palatino Linotype" w:cs="Palatino Linotype"/>
        </w:rPr>
        <w:t>, como consulta directa en las oficinas de la Unidad de Transparencia, la expedición de copias simples o certificadas, o la reproducción en cualquier otro medio, incluidos los electrónicos, lo que se robustece con el criterio 08/17, emitido por el Pleno del Instituto Nacional de Transparencia, Acceso a la Información y Protección de Datos Personales, el cual establece lo siguiente:</w:t>
      </w:r>
    </w:p>
    <w:p w14:paraId="697D3AC7" w14:textId="77777777" w:rsidR="002D3D2F" w:rsidRDefault="006A55D9">
      <w:pPr>
        <w:spacing w:before="120" w:after="120" w:line="240" w:lineRule="auto"/>
        <w:ind w:left="851" w:right="851"/>
        <w:jc w:val="both"/>
        <w:rPr>
          <w:rFonts w:ascii="Palatino Linotype" w:eastAsia="Palatino Linotype" w:hAnsi="Palatino Linotype" w:cs="Palatino Linotype"/>
          <w:b/>
          <w:i/>
          <w:u w:val="single"/>
        </w:rPr>
      </w:pPr>
      <w:r>
        <w:rPr>
          <w:rFonts w:ascii="Palatino Linotype" w:eastAsia="Palatino Linotype" w:hAnsi="Palatino Linotype" w:cs="Palatino Linotype"/>
          <w:b/>
          <w:i/>
        </w:rPr>
        <w:t>“Modalidad de entrega. Procedencia de proporcionar la información solicitada en una diversa a la elegida por el solicitante.</w:t>
      </w:r>
      <w:r>
        <w:rPr>
          <w:rFonts w:ascii="Palatino Linotype" w:eastAsia="Palatino Linotype" w:hAnsi="Palatino Linotype" w:cs="Palatino Linotype"/>
          <w:i/>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Pr>
          <w:rFonts w:ascii="Palatino Linotype" w:eastAsia="Palatino Linotype" w:hAnsi="Palatino Linotype" w:cs="Palatino Linotype"/>
          <w:b/>
          <w:i/>
          <w:u w:val="single"/>
        </w:rPr>
        <w:t>en todas las modalidades que permita el documento de que se trate, procurando reducir, en todo momento, los costos de entrega</w:t>
      </w:r>
      <w:r>
        <w:rPr>
          <w:rFonts w:ascii="Palatino Linotype" w:eastAsia="Palatino Linotype" w:hAnsi="Palatino Linotype" w:cs="Palatino Linotype"/>
          <w:b/>
          <w:i/>
        </w:rPr>
        <w:t>.”</w:t>
      </w:r>
    </w:p>
    <w:p w14:paraId="0444CB8C" w14:textId="77777777" w:rsidR="002D3D2F" w:rsidRDefault="006A55D9">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Del citado criterio, se desprende que cuando</w:t>
      </w:r>
      <w:r>
        <w:rPr>
          <w:rFonts w:ascii="Palatino Linotype" w:eastAsia="Palatino Linotype" w:hAnsi="Palatino Linotype" w:cs="Palatino Linotype"/>
          <w:b/>
        </w:rPr>
        <w:t xml:space="preserve"> la información no pueda entregarse o enviarse en la modalidad elegida, </w:t>
      </w:r>
      <w:r>
        <w:rPr>
          <w:rFonts w:ascii="Palatino Linotype" w:eastAsia="Palatino Linotype" w:hAnsi="Palatino Linotype" w:cs="Palatino Linotype"/>
        </w:rPr>
        <w:t xml:space="preserve">para que la obligación de acceso a la información se tenga por </w:t>
      </w:r>
      <w:r>
        <w:rPr>
          <w:rFonts w:ascii="Palatino Linotype" w:eastAsia="Palatino Linotype" w:hAnsi="Palatino Linotype" w:cs="Palatino Linotype"/>
        </w:rPr>
        <w:lastRenderedPageBreak/>
        <w:t xml:space="preserve">cumplida, </w:t>
      </w:r>
      <w:r>
        <w:rPr>
          <w:rFonts w:ascii="Palatino Linotype" w:eastAsia="Palatino Linotype" w:hAnsi="Palatino Linotype" w:cs="Palatino Linotype"/>
          <w:b/>
        </w:rPr>
        <w:t>el Sujeto Obligado deberá ofrecer otra u otras modalidades de entrega.</w:t>
      </w:r>
      <w:r>
        <w:rPr>
          <w:rFonts w:ascii="Palatino Linotype" w:eastAsia="Palatino Linotype" w:hAnsi="Palatino Linotype" w:cs="Palatino Linotype"/>
        </w:rPr>
        <w:t xml:space="preserve"> En cualquier caso, </w:t>
      </w:r>
      <w:r>
        <w:rPr>
          <w:rFonts w:ascii="Palatino Linotype" w:eastAsia="Palatino Linotype" w:hAnsi="Palatino Linotype" w:cs="Palatino Linotype"/>
          <w:b/>
        </w:rPr>
        <w:t>se deberá fundar y motivar la necesidad de ofrecer otras modalidades</w:t>
      </w:r>
      <w:r>
        <w:rPr>
          <w:rFonts w:ascii="Palatino Linotype" w:eastAsia="Palatino Linotype" w:hAnsi="Palatino Linotype" w:cs="Palatino Linotype"/>
        </w:rPr>
        <w:t xml:space="preserve"> que lo permitan, </w:t>
      </w:r>
      <w:r>
        <w:rPr>
          <w:rFonts w:ascii="Palatino Linotype" w:eastAsia="Palatino Linotype" w:hAnsi="Palatino Linotype" w:cs="Palatino Linotype"/>
          <w:b/>
        </w:rPr>
        <w:t>procurando reducir los costos de entrega.</w:t>
      </w:r>
    </w:p>
    <w:p w14:paraId="5E4178DF" w14:textId="77777777" w:rsidR="002D3D2F" w:rsidRDefault="006A55D9">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según Calero, Natalia (2016), en la “Ley General de Transparencia y Acceso a la Información Pública Comentada”,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10C6FA00" w14:textId="77777777" w:rsidR="002D3D2F" w:rsidRDefault="006A55D9">
      <w:pPr>
        <w:numPr>
          <w:ilvl w:val="0"/>
          <w:numId w:val="5"/>
        </w:numPr>
        <w:pBdr>
          <w:top w:val="nil"/>
          <w:left w:val="nil"/>
          <w:bottom w:val="nil"/>
          <w:right w:val="nil"/>
          <w:between w:val="nil"/>
        </w:pBdr>
        <w:tabs>
          <w:tab w:val="left" w:pos="567"/>
        </w:tabs>
        <w:spacing w:before="240" w:after="240" w:line="360" w:lineRule="auto"/>
        <w:ind w:left="284" w:firstLine="0"/>
        <w:jc w:val="both"/>
        <w:rPr>
          <w:rFonts w:ascii="Palatino Linotype" w:eastAsia="Palatino Linotype" w:hAnsi="Palatino Linotype" w:cs="Palatino Linotype"/>
        </w:rPr>
      </w:pPr>
      <w:r>
        <w:rPr>
          <w:rFonts w:ascii="Palatino Linotype" w:eastAsia="Palatino Linotype" w:hAnsi="Palatino Linotype" w:cs="Palatino Linotype"/>
        </w:rPr>
        <w:t>Las razones por las cuales la información implicaba un análisis, estudio o procesamiento de datos;</w:t>
      </w:r>
    </w:p>
    <w:p w14:paraId="3C71968F" w14:textId="77777777" w:rsidR="002D3D2F" w:rsidRDefault="006A55D9">
      <w:pPr>
        <w:numPr>
          <w:ilvl w:val="0"/>
          <w:numId w:val="5"/>
        </w:numPr>
        <w:pBdr>
          <w:top w:val="nil"/>
          <w:left w:val="nil"/>
          <w:bottom w:val="nil"/>
          <w:right w:val="nil"/>
          <w:between w:val="nil"/>
        </w:pBdr>
        <w:tabs>
          <w:tab w:val="left" w:pos="567"/>
        </w:tabs>
        <w:spacing w:before="240" w:after="240" w:line="360" w:lineRule="auto"/>
        <w:ind w:left="284" w:firstLine="0"/>
        <w:jc w:val="both"/>
        <w:rPr>
          <w:rFonts w:ascii="Palatino Linotype" w:eastAsia="Palatino Linotype" w:hAnsi="Palatino Linotype" w:cs="Palatino Linotype"/>
        </w:rPr>
      </w:pPr>
      <w:r>
        <w:rPr>
          <w:rFonts w:ascii="Palatino Linotype" w:eastAsia="Palatino Linotype" w:hAnsi="Palatino Linotype" w:cs="Palatino Linotype"/>
        </w:rPr>
        <w:t>El tiempo no es suficiente para atender la solicitud en la modalidad elegida, y</w:t>
      </w:r>
    </w:p>
    <w:p w14:paraId="6CA9CD81" w14:textId="77777777" w:rsidR="002D3D2F" w:rsidRDefault="006A55D9">
      <w:pPr>
        <w:numPr>
          <w:ilvl w:val="0"/>
          <w:numId w:val="5"/>
        </w:numPr>
        <w:pBdr>
          <w:top w:val="nil"/>
          <w:left w:val="nil"/>
          <w:bottom w:val="nil"/>
          <w:right w:val="nil"/>
          <w:between w:val="nil"/>
        </w:pBdr>
        <w:tabs>
          <w:tab w:val="left" w:pos="567"/>
        </w:tabs>
        <w:spacing w:before="240" w:after="240" w:line="360" w:lineRule="auto"/>
        <w:ind w:left="284" w:firstLine="0"/>
        <w:jc w:val="both"/>
        <w:rPr>
          <w:rFonts w:ascii="Palatino Linotype" w:eastAsia="Palatino Linotype" w:hAnsi="Palatino Linotype" w:cs="Palatino Linotype"/>
        </w:rPr>
      </w:pPr>
      <w:r>
        <w:rPr>
          <w:rFonts w:ascii="Palatino Linotype" w:eastAsia="Palatino Linotype" w:hAnsi="Palatino Linotype" w:cs="Palatino Linotype"/>
        </w:rPr>
        <w:t>La cantidad de recursos humanos y materiales con los que cuenta el Sujeto Obligado son insuficientes.</w:t>
      </w:r>
    </w:p>
    <w:p w14:paraId="493DBABC" w14:textId="77777777" w:rsidR="002D3D2F" w:rsidRDefault="006A55D9">
      <w:pPr>
        <w:spacing w:before="240" w:after="240"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rPr>
        <w:t xml:space="preserve">Establecido lo anterior, se procede al estudio de las constancias que conforman al expediente electrónico para determinar lo conducente, para ello </w:t>
      </w:r>
      <w:r>
        <w:rPr>
          <w:rFonts w:ascii="Palatino Linotype" w:eastAsia="Palatino Linotype" w:hAnsi="Palatino Linotype" w:cs="Palatino Linotype"/>
          <w:color w:val="000000"/>
        </w:rPr>
        <w:t xml:space="preserve">debemos recordar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al momento de presentar la solicitud de información que dio origen al Recurso de Revisión que nos ocupa, eligió como modalidad de entrega </w:t>
      </w: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 través del Sistema Electrónico de la Plataforma Nacional de Transparencia (PNT) y SAIMEX.”</w:t>
      </w:r>
    </w:p>
    <w:p w14:paraId="60319549" w14:textId="77777777" w:rsidR="002D3D2F" w:rsidRDefault="006A55D9">
      <w:pPr>
        <w:spacing w:before="240" w:after="240"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i/>
          <w:noProof/>
          <w:color w:val="000000"/>
        </w:rPr>
        <w:drawing>
          <wp:inline distT="0" distB="0" distL="0" distR="0" wp14:anchorId="208F7202" wp14:editId="3A1585ED">
            <wp:extent cx="5756275" cy="565150"/>
            <wp:effectExtent l="0" t="0" r="0" b="0"/>
            <wp:docPr id="214310818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756275" cy="565150"/>
                    </a:xfrm>
                    <a:prstGeom prst="rect">
                      <a:avLst/>
                    </a:prstGeom>
                    <a:ln/>
                  </pic:spPr>
                </pic:pic>
              </a:graphicData>
            </a:graphic>
          </wp:inline>
        </w:drawing>
      </w:r>
    </w:p>
    <w:p w14:paraId="69390D4D" w14:textId="77777777" w:rsidR="002D3D2F" w:rsidRDefault="002D3D2F">
      <w:pPr>
        <w:spacing w:before="240" w:after="240" w:line="360" w:lineRule="auto"/>
        <w:jc w:val="both"/>
        <w:rPr>
          <w:rFonts w:ascii="Palatino Linotype" w:eastAsia="Palatino Linotype" w:hAnsi="Palatino Linotype" w:cs="Palatino Linotype"/>
          <w:b/>
          <w:highlight w:val="yellow"/>
        </w:rPr>
      </w:pPr>
    </w:p>
    <w:p w14:paraId="4CC01F82" w14:textId="77777777" w:rsidR="002D3D2F" w:rsidRDefault="002D3D2F">
      <w:pPr>
        <w:pBdr>
          <w:top w:val="nil"/>
          <w:left w:val="nil"/>
          <w:bottom w:val="nil"/>
          <w:right w:val="nil"/>
          <w:between w:val="nil"/>
        </w:pBdr>
        <w:spacing w:after="0" w:line="360" w:lineRule="auto"/>
        <w:jc w:val="center"/>
        <w:rPr>
          <w:rFonts w:ascii="Palatino Linotype" w:eastAsia="Palatino Linotype" w:hAnsi="Palatino Linotype" w:cs="Palatino Linotype"/>
          <w:color w:val="000000"/>
          <w:sz w:val="24"/>
          <w:szCs w:val="24"/>
        </w:rPr>
      </w:pPr>
    </w:p>
    <w:p w14:paraId="0185A495" w14:textId="77777777" w:rsidR="002D3D2F" w:rsidRDefault="006A55D9">
      <w:pPr>
        <w:spacing w:after="0" w:line="360" w:lineRule="auto"/>
        <w:ind w:right="49"/>
        <w:jc w:val="both"/>
        <w:rPr>
          <w:rFonts w:ascii="Palatino Linotype" w:eastAsia="Palatino Linotype" w:hAnsi="Palatino Linotype" w:cs="Palatino Linotype"/>
          <w:b/>
          <w:u w:val="single"/>
        </w:rPr>
      </w:pPr>
      <w:r>
        <w:rPr>
          <w:rFonts w:ascii="Palatino Linotype" w:eastAsia="Palatino Linotype" w:hAnsi="Palatino Linotype" w:cs="Palatino Linotype"/>
        </w:rPr>
        <w:t xml:space="preserve">Posteriormente en informe justificado,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por conducto de la Dirección de Recursos Financieros, pretende realizar el cambio de modalidad para la entrega de la información, señalando que </w:t>
      </w:r>
      <w:r>
        <w:rPr>
          <w:rFonts w:ascii="Palatino Linotype" w:eastAsia="Palatino Linotype" w:hAnsi="Palatino Linotype" w:cs="Palatino Linotype"/>
          <w:b/>
          <w:u w:val="single"/>
        </w:rPr>
        <w:t>la información consta en 32,000 fojas.</w:t>
      </w:r>
    </w:p>
    <w:p w14:paraId="7F07A03F" w14:textId="77777777" w:rsidR="002D3D2F" w:rsidRDefault="002D3D2F">
      <w:pPr>
        <w:spacing w:after="0" w:line="360" w:lineRule="auto"/>
        <w:ind w:right="49"/>
        <w:jc w:val="both"/>
        <w:rPr>
          <w:rFonts w:ascii="Palatino Linotype" w:eastAsia="Palatino Linotype" w:hAnsi="Palatino Linotype" w:cs="Palatino Linotype"/>
          <w:b/>
          <w:sz w:val="24"/>
          <w:szCs w:val="24"/>
          <w:u w:val="single"/>
        </w:rPr>
      </w:pPr>
    </w:p>
    <w:p w14:paraId="629B92F6" w14:textId="77777777" w:rsidR="002D3D2F" w:rsidRDefault="006A55D9">
      <w:pPr>
        <w:spacing w:after="0" w:line="360" w:lineRule="auto"/>
        <w:ind w:right="142"/>
        <w:jc w:val="both"/>
        <w:rPr>
          <w:rFonts w:ascii="Palatino Linotype" w:eastAsia="Palatino Linotype" w:hAnsi="Palatino Linotype" w:cs="Palatino Linotype"/>
        </w:rPr>
      </w:pPr>
      <w:r>
        <w:rPr>
          <w:rFonts w:ascii="Palatino Linotype" w:eastAsia="Palatino Linotype" w:hAnsi="Palatino Linotype" w:cs="Palatino Linotype"/>
        </w:rPr>
        <w:t xml:space="preserve">En primer punto, es necesario reiterar que este Instituto realizó un requerimiento de información adicional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tendiente a conocer el peso de la información y contar con mayores elementos para determinar la procedencia del cambio de modalidad; en este tenor,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tuvo a bien proporcionar su respuesta vía correo electrónico en el que precisó lo siguiente:</w:t>
      </w:r>
    </w:p>
    <w:p w14:paraId="0561D956" w14:textId="77777777" w:rsidR="002D3D2F" w:rsidRDefault="006A55D9">
      <w:pPr>
        <w:spacing w:after="0" w:line="360" w:lineRule="auto"/>
        <w:ind w:right="49"/>
        <w:jc w:val="center"/>
        <w:rPr>
          <w:rFonts w:ascii="Palatino Linotype" w:eastAsia="Palatino Linotype" w:hAnsi="Palatino Linotype" w:cs="Palatino Linotype"/>
          <w:b/>
          <w:sz w:val="24"/>
          <w:szCs w:val="24"/>
        </w:rPr>
      </w:pPr>
      <w:r>
        <w:rPr>
          <w:rFonts w:ascii="Palatino Linotype" w:eastAsia="Palatino Linotype" w:hAnsi="Palatino Linotype" w:cs="Palatino Linotype"/>
          <w:b/>
          <w:noProof/>
          <w:sz w:val="24"/>
          <w:szCs w:val="24"/>
        </w:rPr>
        <w:drawing>
          <wp:inline distT="0" distB="0" distL="0" distR="0" wp14:anchorId="66BFAEB6" wp14:editId="629E5F3F">
            <wp:extent cx="4684312" cy="2187101"/>
            <wp:effectExtent l="0" t="0" r="0" b="0"/>
            <wp:docPr id="214310819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4684312" cy="2187101"/>
                    </a:xfrm>
                    <a:prstGeom prst="rect">
                      <a:avLst/>
                    </a:prstGeom>
                    <a:ln/>
                  </pic:spPr>
                </pic:pic>
              </a:graphicData>
            </a:graphic>
          </wp:inline>
        </w:drawing>
      </w:r>
    </w:p>
    <w:p w14:paraId="15DB7649" w14:textId="77777777" w:rsidR="002D3D2F" w:rsidRDefault="006A55D9">
      <w:pPr>
        <w:spacing w:after="0" w:line="360" w:lineRule="auto"/>
        <w:ind w:right="49"/>
        <w:jc w:val="center"/>
        <w:rPr>
          <w:rFonts w:ascii="Palatino Linotype" w:eastAsia="Palatino Linotype" w:hAnsi="Palatino Linotype" w:cs="Palatino Linotype"/>
          <w:b/>
          <w:sz w:val="24"/>
          <w:szCs w:val="24"/>
        </w:rPr>
      </w:pPr>
      <w:r>
        <w:rPr>
          <w:rFonts w:ascii="Palatino Linotype" w:eastAsia="Palatino Linotype" w:hAnsi="Palatino Linotype" w:cs="Palatino Linotype"/>
          <w:b/>
          <w:noProof/>
          <w:sz w:val="24"/>
          <w:szCs w:val="24"/>
        </w:rPr>
        <w:lastRenderedPageBreak/>
        <w:drawing>
          <wp:inline distT="0" distB="0" distL="0" distR="0" wp14:anchorId="70B8D9A3" wp14:editId="7E8235AD">
            <wp:extent cx="3779967" cy="5119390"/>
            <wp:effectExtent l="0" t="0" r="0" b="0"/>
            <wp:docPr id="21431081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3779967" cy="5119390"/>
                    </a:xfrm>
                    <a:prstGeom prst="rect">
                      <a:avLst/>
                    </a:prstGeom>
                    <a:ln/>
                  </pic:spPr>
                </pic:pic>
              </a:graphicData>
            </a:graphic>
          </wp:inline>
        </w:drawing>
      </w:r>
    </w:p>
    <w:p w14:paraId="1F559148" w14:textId="77777777" w:rsidR="002D3D2F" w:rsidRDefault="002D3D2F">
      <w:pPr>
        <w:spacing w:after="0" w:line="360" w:lineRule="auto"/>
        <w:ind w:right="49"/>
        <w:rPr>
          <w:rFonts w:ascii="Palatino Linotype" w:eastAsia="Palatino Linotype" w:hAnsi="Palatino Linotype" w:cs="Palatino Linotype"/>
          <w:b/>
          <w:sz w:val="24"/>
          <w:szCs w:val="24"/>
        </w:rPr>
      </w:pPr>
    </w:p>
    <w:p w14:paraId="30B34AED" w14:textId="77777777" w:rsidR="002D3D2F" w:rsidRDefault="006A55D9">
      <w:pPr>
        <w:spacing w:after="0" w:line="360" w:lineRule="auto"/>
        <w:ind w:right="49"/>
        <w:jc w:val="center"/>
        <w:rPr>
          <w:rFonts w:ascii="Palatino Linotype" w:eastAsia="Palatino Linotype" w:hAnsi="Palatino Linotype" w:cs="Palatino Linotype"/>
          <w:b/>
          <w:sz w:val="24"/>
          <w:szCs w:val="24"/>
        </w:rPr>
      </w:pPr>
      <w:r>
        <w:rPr>
          <w:rFonts w:ascii="Palatino Linotype" w:eastAsia="Palatino Linotype" w:hAnsi="Palatino Linotype" w:cs="Palatino Linotype"/>
          <w:b/>
          <w:noProof/>
          <w:sz w:val="24"/>
          <w:szCs w:val="24"/>
        </w:rPr>
        <w:drawing>
          <wp:inline distT="0" distB="0" distL="0" distR="0" wp14:anchorId="64522A9A" wp14:editId="3F39406B">
            <wp:extent cx="4805784" cy="800964"/>
            <wp:effectExtent l="0" t="0" r="0" b="0"/>
            <wp:docPr id="214310819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4805784" cy="800964"/>
                    </a:xfrm>
                    <a:prstGeom prst="rect">
                      <a:avLst/>
                    </a:prstGeom>
                    <a:ln/>
                  </pic:spPr>
                </pic:pic>
              </a:graphicData>
            </a:graphic>
          </wp:inline>
        </w:drawing>
      </w:r>
    </w:p>
    <w:p w14:paraId="694E42C8" w14:textId="77777777" w:rsidR="002D3D2F" w:rsidRDefault="006A55D9">
      <w:pPr>
        <w:spacing w:after="0" w:line="360" w:lineRule="auto"/>
        <w:ind w:right="49"/>
        <w:jc w:val="center"/>
        <w:rPr>
          <w:rFonts w:ascii="Palatino Linotype" w:eastAsia="Palatino Linotype" w:hAnsi="Palatino Linotype" w:cs="Palatino Linotype"/>
          <w:b/>
          <w:sz w:val="24"/>
          <w:szCs w:val="24"/>
        </w:rPr>
      </w:pPr>
      <w:r>
        <w:rPr>
          <w:rFonts w:ascii="Palatino Linotype" w:eastAsia="Palatino Linotype" w:hAnsi="Palatino Linotype" w:cs="Palatino Linotype"/>
          <w:b/>
          <w:noProof/>
          <w:sz w:val="24"/>
          <w:szCs w:val="24"/>
        </w:rPr>
        <w:lastRenderedPageBreak/>
        <w:drawing>
          <wp:inline distT="0" distB="0" distL="0" distR="0" wp14:anchorId="126926FC" wp14:editId="67094A6A">
            <wp:extent cx="4743315" cy="2061956"/>
            <wp:effectExtent l="0" t="0" r="0" b="0"/>
            <wp:docPr id="214310819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4743315" cy="2061956"/>
                    </a:xfrm>
                    <a:prstGeom prst="rect">
                      <a:avLst/>
                    </a:prstGeom>
                    <a:ln/>
                  </pic:spPr>
                </pic:pic>
              </a:graphicData>
            </a:graphic>
          </wp:inline>
        </w:drawing>
      </w:r>
    </w:p>
    <w:p w14:paraId="7A64E6F1" w14:textId="77777777" w:rsidR="002D3D2F" w:rsidRDefault="006A55D9">
      <w:pPr>
        <w:spacing w:after="0" w:line="360" w:lineRule="auto"/>
        <w:ind w:right="49"/>
        <w:jc w:val="center"/>
        <w:rPr>
          <w:rFonts w:ascii="Palatino Linotype" w:eastAsia="Palatino Linotype" w:hAnsi="Palatino Linotype" w:cs="Palatino Linotype"/>
          <w:b/>
          <w:sz w:val="24"/>
          <w:szCs w:val="24"/>
        </w:rPr>
      </w:pPr>
      <w:r>
        <w:rPr>
          <w:rFonts w:ascii="Palatino Linotype" w:eastAsia="Palatino Linotype" w:hAnsi="Palatino Linotype" w:cs="Palatino Linotype"/>
          <w:b/>
          <w:noProof/>
          <w:sz w:val="24"/>
          <w:szCs w:val="24"/>
        </w:rPr>
        <w:drawing>
          <wp:inline distT="0" distB="0" distL="0" distR="0" wp14:anchorId="6A78BF8A" wp14:editId="3558F4B7">
            <wp:extent cx="4989935" cy="4771402"/>
            <wp:effectExtent l="0" t="0" r="0" b="0"/>
            <wp:docPr id="214310819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4989935" cy="4771402"/>
                    </a:xfrm>
                    <a:prstGeom prst="rect">
                      <a:avLst/>
                    </a:prstGeom>
                    <a:ln/>
                  </pic:spPr>
                </pic:pic>
              </a:graphicData>
            </a:graphic>
          </wp:inline>
        </w:drawing>
      </w:r>
    </w:p>
    <w:p w14:paraId="0BFCA829" w14:textId="77777777" w:rsidR="002D3D2F" w:rsidRDefault="006A55D9">
      <w:pPr>
        <w:spacing w:after="0" w:line="360" w:lineRule="auto"/>
        <w:ind w:right="49"/>
        <w:jc w:val="center"/>
        <w:rPr>
          <w:rFonts w:ascii="Palatino Linotype" w:eastAsia="Palatino Linotype" w:hAnsi="Palatino Linotype" w:cs="Palatino Linotype"/>
          <w:b/>
          <w:sz w:val="24"/>
          <w:szCs w:val="24"/>
        </w:rPr>
      </w:pPr>
      <w:r>
        <w:rPr>
          <w:rFonts w:ascii="Palatino Linotype" w:eastAsia="Palatino Linotype" w:hAnsi="Palatino Linotype" w:cs="Palatino Linotype"/>
          <w:b/>
          <w:noProof/>
          <w:sz w:val="24"/>
          <w:szCs w:val="24"/>
        </w:rPr>
        <w:lastRenderedPageBreak/>
        <w:drawing>
          <wp:inline distT="0" distB="0" distL="0" distR="0" wp14:anchorId="30B0D351" wp14:editId="0AA7A52B">
            <wp:extent cx="4856003" cy="5033316"/>
            <wp:effectExtent l="0" t="0" r="0" b="0"/>
            <wp:docPr id="214310819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4856003" cy="5033316"/>
                    </a:xfrm>
                    <a:prstGeom prst="rect">
                      <a:avLst/>
                    </a:prstGeom>
                    <a:ln/>
                  </pic:spPr>
                </pic:pic>
              </a:graphicData>
            </a:graphic>
          </wp:inline>
        </w:drawing>
      </w:r>
    </w:p>
    <w:p w14:paraId="76CBE311" w14:textId="77777777" w:rsidR="002D3D2F" w:rsidRDefault="002D3D2F">
      <w:pPr>
        <w:spacing w:after="0" w:line="360" w:lineRule="auto"/>
        <w:jc w:val="both"/>
        <w:rPr>
          <w:rFonts w:ascii="Palatino Linotype" w:eastAsia="Palatino Linotype" w:hAnsi="Palatino Linotype" w:cs="Palatino Linotype"/>
          <w:color w:val="000000"/>
        </w:rPr>
      </w:pPr>
    </w:p>
    <w:p w14:paraId="06D2E988" w14:textId="77777777" w:rsidR="002D3D2F" w:rsidRDefault="006A55D9">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podemos observar, en el requerimiento de información adicional,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 limitó a referir una cantidad de servidores públicos, así como el número de fojas que a su dicho conforman la información, sin embargo, es dable afirmar que inobservó el contenido de los Lineamientos para la operación del Sistema de Acceso a la Información Mexiquense (SAIMEX) y del Sistema de Acceso, Rectificación, Cancelación y Oposición de Datos </w:t>
      </w:r>
      <w:r>
        <w:rPr>
          <w:rFonts w:ascii="Palatino Linotype" w:eastAsia="Palatino Linotype" w:hAnsi="Palatino Linotype" w:cs="Palatino Linotype"/>
        </w:rPr>
        <w:lastRenderedPageBreak/>
        <w:t>Personales del Estado de México (SARCOEM), los cuales disponen lo siguiente sobre la atención a las solicitudes y el cambio de modalidad:</w:t>
      </w:r>
    </w:p>
    <w:p w14:paraId="6455BEAD" w14:textId="77777777" w:rsidR="002D3D2F" w:rsidRDefault="002D3D2F">
      <w:pPr>
        <w:spacing w:after="0" w:line="360" w:lineRule="auto"/>
        <w:jc w:val="both"/>
        <w:rPr>
          <w:rFonts w:ascii="Palatino Linotype" w:eastAsia="Palatino Linotype" w:hAnsi="Palatino Linotype" w:cs="Palatino Linotype"/>
        </w:rPr>
      </w:pPr>
    </w:p>
    <w:p w14:paraId="4880DC7F" w14:textId="77777777" w:rsidR="002D3D2F" w:rsidRDefault="006A55D9">
      <w:pPr>
        <w:spacing w:after="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t>“VIGÉSIMO TERCERO. En el registro de la solicitud en los sistemas electrónicos, los particulares deberán establecer la modalidad en la que se prefiere el acceso o la entrega de la información.</w:t>
      </w:r>
    </w:p>
    <w:p w14:paraId="1297D253" w14:textId="77777777" w:rsidR="002D3D2F" w:rsidRDefault="006A55D9">
      <w:pPr>
        <w:spacing w:after="0" w:line="276" w:lineRule="auto"/>
        <w:ind w:left="567" w:right="1127"/>
        <w:jc w:val="both"/>
        <w:rPr>
          <w:rFonts w:ascii="Palatino Linotype" w:eastAsia="Palatino Linotype" w:hAnsi="Palatino Linotype" w:cs="Palatino Linotype"/>
          <w:b/>
          <w:i/>
          <w:u w:val="single"/>
        </w:rPr>
      </w:pPr>
      <w:r>
        <w:rPr>
          <w:rFonts w:ascii="Palatino Linotype" w:eastAsia="Palatino Linotype" w:hAnsi="Palatino Linotype" w:cs="Palatino Linotype"/>
          <w:b/>
          <w:i/>
          <w:u w:val="single"/>
        </w:rPr>
        <w:t>VIGÉSIMO CUARTO. Los sujetos obligados deberán entregar la información solicitada o permitir su acceso, en la modalidad que señale el solicitante.</w:t>
      </w:r>
    </w:p>
    <w:p w14:paraId="656C79FD" w14:textId="77777777" w:rsidR="002D3D2F" w:rsidRDefault="006A55D9">
      <w:pPr>
        <w:spacing w:after="0" w:line="276" w:lineRule="auto"/>
        <w:ind w:left="567" w:right="1127"/>
        <w:jc w:val="both"/>
        <w:rPr>
          <w:rFonts w:ascii="Palatino Linotype" w:eastAsia="Palatino Linotype" w:hAnsi="Palatino Linotype" w:cs="Palatino Linotype"/>
          <w:b/>
          <w:i/>
          <w:u w:val="single"/>
        </w:rPr>
      </w:pPr>
      <w:r>
        <w:rPr>
          <w:rFonts w:ascii="Palatino Linotype" w:eastAsia="Palatino Linotype" w:hAnsi="Palatino Linotype" w:cs="Palatino Linotype"/>
          <w:b/>
          <w:i/>
          <w:u w:val="single"/>
        </w:rPr>
        <w:t>Los sistemas electrónicos cuentan con una capacidad máxima de carga dentro del servidor con un peso total de quinientos megabytes o su equivalente a ocho mil fojas aproximadamente, por lo que, cuando la información no pueda entregarse o enviarse a través de dichos sistemas en la modalidad solicitada, el sujeto obligado deberá ofrecer otra u otras modalidades de entrega.</w:t>
      </w:r>
    </w:p>
    <w:p w14:paraId="0D90D5D3" w14:textId="77777777" w:rsidR="002D3D2F" w:rsidRDefault="006A55D9">
      <w:pPr>
        <w:spacing w:after="0" w:line="276" w:lineRule="auto"/>
        <w:ind w:left="567" w:right="1127"/>
        <w:jc w:val="both"/>
        <w:rPr>
          <w:rFonts w:ascii="Palatino Linotype" w:eastAsia="Palatino Linotype" w:hAnsi="Palatino Linotype" w:cs="Palatino Linotype"/>
          <w:b/>
          <w:i/>
          <w:u w:val="single"/>
        </w:rPr>
      </w:pPr>
      <w:r>
        <w:rPr>
          <w:rFonts w:ascii="Palatino Linotype" w:eastAsia="Palatino Linotype" w:hAnsi="Palatino Linotype" w:cs="Palatino Linotype"/>
          <w:b/>
          <w:i/>
          <w:u w:val="single"/>
        </w:rPr>
        <w:t>VIGÉSIMO QUINTO. El Sujeto Obligado de encontrarse impedido para otorgar la información a través del sistema electrónico correspondiente, deberá fundar y motivar la imposibilidad y ofrecer al particular las siguientes modalidades de entrega de información:</w:t>
      </w:r>
    </w:p>
    <w:p w14:paraId="0867BD3F" w14:textId="77777777" w:rsidR="002D3D2F" w:rsidRDefault="006A55D9">
      <w:pPr>
        <w:spacing w:after="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t>I. Disco compacto;</w:t>
      </w:r>
    </w:p>
    <w:p w14:paraId="0ED3D934" w14:textId="77777777" w:rsidR="002D3D2F" w:rsidRDefault="006A55D9">
      <w:pPr>
        <w:spacing w:after="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t>II. Dispositivo de almacenamiento aportado por el particular (CD o USB);</w:t>
      </w:r>
    </w:p>
    <w:p w14:paraId="70406605" w14:textId="77777777" w:rsidR="002D3D2F" w:rsidRDefault="006A55D9">
      <w:pPr>
        <w:spacing w:after="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t>III. Copias simples o certificadas previo pago de derechos correspondientes;</w:t>
      </w:r>
    </w:p>
    <w:p w14:paraId="7196CE9E" w14:textId="77777777" w:rsidR="002D3D2F" w:rsidRDefault="006A55D9">
      <w:pPr>
        <w:spacing w:after="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t>IV. Entrega en la unidad de Transparencia o a domicilio por correo postal certificado, previo pago derechos correspondientes;</w:t>
      </w:r>
    </w:p>
    <w:p w14:paraId="41816687" w14:textId="77777777" w:rsidR="002D3D2F" w:rsidRDefault="006A55D9">
      <w:pPr>
        <w:spacing w:after="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t>V. En su caso, correo electrónico o vínculo electrónico.</w:t>
      </w:r>
    </w:p>
    <w:p w14:paraId="1C472EDF" w14:textId="77777777" w:rsidR="002D3D2F" w:rsidRDefault="006A55D9">
      <w:pPr>
        <w:spacing w:after="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t>En caso de que el particular proporcione el dispositivo electrónico para la entrega de la información, la reproducción se hará sin costo.</w:t>
      </w:r>
    </w:p>
    <w:p w14:paraId="71DDF514" w14:textId="77777777" w:rsidR="002D3D2F" w:rsidRDefault="006A55D9">
      <w:pPr>
        <w:spacing w:after="0" w:line="276"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t>VIGÉSIMO SEXTO. Para la entrega de la información en una modalidad distinta a los medios electrónicos, el Sujeto Obligado deberá indicar a través de los sistemas electrónicos el nombre del servidor público que lo atenderá, domicilio de la Unidad de Transparencia, los días, horarios de atención, y en su caso los costos de reproducción.”</w:t>
      </w:r>
    </w:p>
    <w:p w14:paraId="6B0FF8D3" w14:textId="77777777" w:rsidR="002D3D2F" w:rsidRDefault="006A55D9">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lo anterior, se aprecia que a todas luces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acreditar imposibilidad técnica y de manera posterior para sustentar el cambio de modalidad, no ofreció otras modalidades para la consulta de la información.</w:t>
      </w:r>
    </w:p>
    <w:p w14:paraId="5EC99A88" w14:textId="77777777" w:rsidR="002D3D2F" w:rsidRDefault="002D3D2F">
      <w:pPr>
        <w:spacing w:after="0" w:line="360" w:lineRule="auto"/>
        <w:jc w:val="both"/>
        <w:rPr>
          <w:rFonts w:ascii="Palatino Linotype" w:eastAsia="Palatino Linotype" w:hAnsi="Palatino Linotype" w:cs="Palatino Linotype"/>
        </w:rPr>
      </w:pPr>
    </w:p>
    <w:p w14:paraId="773A3230" w14:textId="77777777" w:rsidR="002D3D2F" w:rsidRDefault="006A55D9">
      <w:pP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Cabe resaltar que este Instituto realizó una consulta </w:t>
      </w:r>
      <w:r>
        <w:rPr>
          <w:rFonts w:ascii="Palatino Linotype" w:eastAsia="Palatino Linotype" w:hAnsi="Palatino Linotype" w:cs="Palatino Linotype"/>
          <w:color w:val="000000"/>
        </w:rPr>
        <w:t xml:space="preserve">a la Dirección General de Informática vía correo electrónico, el </w:t>
      </w:r>
      <w:r>
        <w:rPr>
          <w:rFonts w:ascii="Palatino Linotype" w:eastAsia="Palatino Linotype" w:hAnsi="Palatino Linotype" w:cs="Palatino Linotype"/>
          <w:b/>
          <w:color w:val="000000"/>
        </w:rPr>
        <w:t>17 de julio de 2024</w:t>
      </w:r>
      <w:r>
        <w:rPr>
          <w:rFonts w:ascii="Palatino Linotype" w:eastAsia="Palatino Linotype" w:hAnsi="Palatino Linotype" w:cs="Palatino Linotype"/>
          <w:color w:val="000000"/>
        </w:rPr>
        <w:t xml:space="preserve">, en la que se aprecia a todas luces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no realizó el registro de incidencia técnica</w:t>
      </w:r>
      <w:r>
        <w:rPr>
          <w:rFonts w:ascii="Palatino Linotype" w:eastAsia="Palatino Linotype" w:hAnsi="Palatino Linotype" w:cs="Palatino Linotype"/>
          <w:color w:val="000000"/>
        </w:rPr>
        <w:t xml:space="preserve">, tal como se ilustra a continuación: </w:t>
      </w:r>
    </w:p>
    <w:p w14:paraId="0EA45307" w14:textId="77777777" w:rsidR="002D3D2F" w:rsidRDefault="006A55D9">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rPr>
        <w:drawing>
          <wp:inline distT="0" distB="0" distL="0" distR="0" wp14:anchorId="5C7814D2" wp14:editId="05C3B0F5">
            <wp:extent cx="5391902" cy="2400635"/>
            <wp:effectExtent l="0" t="0" r="0" b="0"/>
            <wp:docPr id="214310819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a:srcRect/>
                    <a:stretch>
                      <a:fillRect/>
                    </a:stretch>
                  </pic:blipFill>
                  <pic:spPr>
                    <a:xfrm>
                      <a:off x="0" y="0"/>
                      <a:ext cx="5391902" cy="2400635"/>
                    </a:xfrm>
                    <a:prstGeom prst="rect">
                      <a:avLst/>
                    </a:prstGeom>
                    <a:ln/>
                  </pic:spPr>
                </pic:pic>
              </a:graphicData>
            </a:graphic>
          </wp:inline>
        </w:drawing>
      </w:r>
    </w:p>
    <w:p w14:paraId="5111E31F" w14:textId="77777777" w:rsidR="002D3D2F" w:rsidRDefault="002D3D2F">
      <w:pPr>
        <w:spacing w:after="0" w:line="360" w:lineRule="auto"/>
        <w:ind w:right="142"/>
        <w:jc w:val="both"/>
        <w:rPr>
          <w:rFonts w:ascii="Palatino Linotype" w:eastAsia="Palatino Linotype" w:hAnsi="Palatino Linotype" w:cs="Palatino Linotype"/>
          <w:b/>
          <w:sz w:val="24"/>
          <w:szCs w:val="24"/>
          <w:u w:val="single"/>
        </w:rPr>
      </w:pPr>
    </w:p>
    <w:p w14:paraId="36430337" w14:textId="77777777" w:rsidR="002D3D2F" w:rsidRDefault="006A55D9">
      <w:pPr>
        <w:spacing w:after="0" w:line="360" w:lineRule="auto"/>
        <w:ind w:right="142"/>
        <w:jc w:val="both"/>
        <w:rPr>
          <w:rFonts w:ascii="Palatino Linotype" w:eastAsia="Palatino Linotype" w:hAnsi="Palatino Linotype" w:cs="Palatino Linotype"/>
        </w:rPr>
      </w:pPr>
      <w:r>
        <w:rPr>
          <w:rFonts w:ascii="Palatino Linotype" w:eastAsia="Palatino Linotype" w:hAnsi="Palatino Linotype" w:cs="Palatino Linotype"/>
          <w:b/>
          <w:u w:val="single"/>
        </w:rPr>
        <w:t>En atención a ello, es dable afirmar que a partir de estos elementos no es posible determinar que estemos ante una incapacidad técnica para cargar la información al SAIMEX, pues el Sujeto Obligado no acreditó de manera fehaciente el peso de la información ni presentó su incidencia técnica ante la Dirección General de Informática.</w:t>
      </w:r>
    </w:p>
    <w:p w14:paraId="43DF1E7C" w14:textId="77777777" w:rsidR="002D3D2F" w:rsidRDefault="002D3D2F">
      <w:pPr>
        <w:spacing w:after="0" w:line="360" w:lineRule="auto"/>
        <w:ind w:right="142"/>
        <w:jc w:val="both"/>
        <w:rPr>
          <w:rFonts w:ascii="Palatino Linotype" w:eastAsia="Palatino Linotype" w:hAnsi="Palatino Linotype" w:cs="Palatino Linotype"/>
        </w:rPr>
      </w:pPr>
    </w:p>
    <w:p w14:paraId="61A15C27" w14:textId="77777777" w:rsidR="002D3D2F" w:rsidRDefault="006A55D9">
      <w:pP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anterior, en primera instancia, se puede observar que el cambio de modalidad propuesto por </w:t>
      </w:r>
      <w:r>
        <w:rPr>
          <w:rFonts w:ascii="Palatino Linotype" w:eastAsia="Palatino Linotype" w:hAnsi="Palatino Linotype" w:cs="Palatino Linotype"/>
          <w:b/>
          <w:color w:val="000000"/>
        </w:rPr>
        <w:t xml:space="preserve">el Sujeto Obligado no acredita una imposibilidad técnica, no </w:t>
      </w:r>
      <w:r>
        <w:rPr>
          <w:rFonts w:ascii="Palatino Linotype" w:eastAsia="Palatino Linotype" w:hAnsi="Palatino Linotype" w:cs="Palatino Linotype"/>
          <w:color w:val="000000"/>
        </w:rPr>
        <w:t xml:space="preserve">cumple con las formalidades establecidas por los ordenamientos en materia de transparencia y su argumento </w:t>
      </w:r>
      <w:r>
        <w:rPr>
          <w:rFonts w:ascii="Palatino Linotype" w:eastAsia="Palatino Linotype" w:hAnsi="Palatino Linotype" w:cs="Palatino Linotype"/>
          <w:color w:val="000000"/>
        </w:rPr>
        <w:lastRenderedPageBreak/>
        <w:t>central es que la entrega implica una búsqueda de la información, mismo que no implica la realización de una investigación, como se desvirtuara a continuación.</w:t>
      </w:r>
    </w:p>
    <w:p w14:paraId="06592D99"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Aunado a lo descrito, el Organismo Garante Nacional, ha considerado que no resulta suficiente justificar una imposibilidad técnica y humana para acreditar un cambio de modalidad, sino que es necesario demostrar otros impedimentos, como que la información se encontrará en un formato diverso a lo solicitado, que fuera de imposible reproducción en el medio elegido por el Solicitante, que la información ameritara el cruce de información en los sistemas de datos, entre otros, argumentos que encuentran sustento dentro diversas de sus resoluciones de Recursos de Inconformidad, por enunciar algunas, RIA 136/20, RIA 140/20, RIA 153/20 RIA 237/20, RIA 257/20, RIA 258/20, ello con el fin de privilegiar el Principio de Gratuidad y Máxima Publicidad, por lo que en el presente caso el Sujeto Obligado proporcionó otras modalidades para de la entrega de la información, a través de su respuesta que adjuntó al Sistema de Acceso a la Información Mexiquense (SAIMEX); tal como copia simple o certificada; de disco compacto, medios de almacenamiento (USB), e incluso su envió a través de correo certificado previo pago de los costos de reproducción correspondientes, o sin costo si la persona solicitante proporciona los medios para la entrega de la misma.</w:t>
      </w:r>
    </w:p>
    <w:p w14:paraId="2636E980" w14:textId="77777777" w:rsidR="002D3D2F" w:rsidRDefault="006A55D9">
      <w:pPr>
        <w:spacing w:after="0" w:line="360" w:lineRule="auto"/>
        <w:jc w:val="both"/>
        <w:rPr>
          <w:rFonts w:ascii="Times New Roman" w:eastAsia="Times New Roman" w:hAnsi="Times New Roman" w:cs="Times New Roman"/>
        </w:rPr>
      </w:pPr>
      <w:r>
        <w:rPr>
          <w:rFonts w:ascii="Palatino Linotype" w:eastAsia="Palatino Linotype" w:hAnsi="Palatino Linotype" w:cs="Palatino Linotype"/>
          <w:color w:val="000000"/>
        </w:rPr>
        <w:t>Siendo las cosas así, cabe invocar el contenido del Capítulo X de Lineamientos Generales en Materia de Clasificación y Desclasificación de la Información, así como para la Elaboración de Versiones Públicas, respecto a la consulta directa, que señala:</w:t>
      </w:r>
    </w:p>
    <w:p w14:paraId="23A89FB4" w14:textId="77777777" w:rsidR="002D3D2F" w:rsidRDefault="002D3D2F">
      <w:pPr>
        <w:spacing w:after="0" w:line="360" w:lineRule="auto"/>
        <w:rPr>
          <w:rFonts w:ascii="Times New Roman" w:eastAsia="Times New Roman" w:hAnsi="Times New Roman" w:cs="Times New Roman"/>
          <w:sz w:val="24"/>
          <w:szCs w:val="24"/>
        </w:rPr>
      </w:pPr>
    </w:p>
    <w:p w14:paraId="17038BD1" w14:textId="77777777" w:rsidR="002D3D2F" w:rsidRDefault="006A55D9">
      <w:pPr>
        <w:spacing w:after="120" w:line="240" w:lineRule="auto"/>
        <w:ind w:left="851" w:right="902"/>
        <w:jc w:val="center"/>
        <w:rPr>
          <w:rFonts w:ascii="Times New Roman" w:eastAsia="Times New Roman" w:hAnsi="Times New Roman" w:cs="Times New Roman"/>
          <w:sz w:val="24"/>
          <w:szCs w:val="24"/>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CAPÍTULO X</w:t>
      </w:r>
    </w:p>
    <w:p w14:paraId="7E179914" w14:textId="77777777" w:rsidR="002D3D2F" w:rsidRDefault="006A55D9">
      <w:pPr>
        <w:spacing w:before="120" w:after="120" w:line="240" w:lineRule="auto"/>
        <w:ind w:left="851" w:right="902"/>
        <w:jc w:val="center"/>
        <w:rPr>
          <w:rFonts w:ascii="Times New Roman" w:eastAsia="Times New Roman" w:hAnsi="Times New Roman" w:cs="Times New Roman"/>
          <w:sz w:val="24"/>
          <w:szCs w:val="24"/>
        </w:rPr>
      </w:pPr>
      <w:r>
        <w:rPr>
          <w:rFonts w:ascii="Palatino Linotype" w:eastAsia="Palatino Linotype" w:hAnsi="Palatino Linotype" w:cs="Palatino Linotype"/>
          <w:b/>
          <w:i/>
          <w:color w:val="000000"/>
        </w:rPr>
        <w:t>DE LA CONSULTA DIRECTA</w:t>
      </w:r>
    </w:p>
    <w:p w14:paraId="6A589165" w14:textId="77777777" w:rsidR="002D3D2F" w:rsidRDefault="006A55D9">
      <w:pPr>
        <w:spacing w:before="120" w:after="120" w:line="240" w:lineRule="auto"/>
        <w:ind w:left="851" w:right="902"/>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rPr>
        <w:t>Sexagésimo séptimo</w:t>
      </w:r>
      <w:r>
        <w:rPr>
          <w:rFonts w:ascii="Palatino Linotype" w:eastAsia="Palatino Linotype" w:hAnsi="Palatino Linotype" w:cs="Palatino Linotype"/>
          <w:i/>
          <w:color w:val="000000"/>
        </w:rPr>
        <w:t xml:space="preserve">. Para la atención de solicitudes en las que la modalidad de entrega de la información sea la consulta directa y, con el fin de garantizar el acceso a la información que conste en documentos que contengan partes o secciones </w:t>
      </w:r>
      <w:r>
        <w:rPr>
          <w:rFonts w:ascii="Palatino Linotype" w:eastAsia="Palatino Linotype" w:hAnsi="Palatino Linotype" w:cs="Palatino Linotype"/>
          <w:i/>
          <w:color w:val="000000"/>
        </w:rPr>
        <w:lastRenderedPageBreak/>
        <w:t xml:space="preserve">clasificadas como reservadas o confidenciales en la modalidad antes citada, previamente el Comité de Transparencia del sujeto obligado </w:t>
      </w:r>
      <w:r>
        <w:rPr>
          <w:rFonts w:ascii="Palatino Linotype" w:eastAsia="Palatino Linotype" w:hAnsi="Palatino Linotype" w:cs="Palatino Linotype"/>
          <w:b/>
          <w:i/>
          <w:color w:val="000000"/>
        </w:rPr>
        <w:t>deberá emitir la resolución en la que funde y motive la clasificación</w:t>
      </w:r>
      <w:r>
        <w:rPr>
          <w:rFonts w:ascii="Palatino Linotype" w:eastAsia="Palatino Linotype" w:hAnsi="Palatino Linotype" w:cs="Palatino Linotype"/>
          <w:i/>
          <w:color w:val="000000"/>
        </w:rPr>
        <w:t xml:space="preserve"> de las partes o secciones que no podrán dejarse a la vista del solicitante. </w:t>
      </w:r>
    </w:p>
    <w:p w14:paraId="62CEB6B7" w14:textId="77777777" w:rsidR="002D3D2F" w:rsidRDefault="006A55D9">
      <w:pPr>
        <w:spacing w:before="120" w:after="120" w:line="240" w:lineRule="auto"/>
        <w:ind w:left="851" w:right="902"/>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rPr>
        <w:t>Sexagésimo octavo</w:t>
      </w:r>
      <w:r>
        <w:rPr>
          <w:rFonts w:ascii="Palatino Linotype" w:eastAsia="Palatino Linotype" w:hAnsi="Palatino Linotype" w:cs="Palatino Linotype"/>
          <w:i/>
          <w:color w:val="000000"/>
        </w:rPr>
        <w:t xml:space="preserve">. En la </w:t>
      </w:r>
      <w:r>
        <w:rPr>
          <w:rFonts w:ascii="Palatino Linotype" w:eastAsia="Palatino Linotype" w:hAnsi="Palatino Linotype" w:cs="Palatino Linotype"/>
          <w:b/>
          <w:i/>
          <w:color w:val="000000"/>
        </w:rPr>
        <w:t>resolución del Comité de Transparencia</w:t>
      </w:r>
      <w:r>
        <w:rPr>
          <w:rFonts w:ascii="Palatino Linotype" w:eastAsia="Palatino Linotype" w:hAnsi="Palatino Linotype" w:cs="Palatino Linotype"/>
          <w:i/>
          <w:color w:val="000000"/>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2F448151" w14:textId="77777777" w:rsidR="002D3D2F" w:rsidRDefault="006A55D9">
      <w:pPr>
        <w:spacing w:before="120" w:after="120" w:line="240" w:lineRule="auto"/>
        <w:ind w:left="567" w:right="902"/>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rPr>
        <w:t>Sexagésimo noveno</w:t>
      </w:r>
      <w:r>
        <w:rPr>
          <w:rFonts w:ascii="Palatino Linotype" w:eastAsia="Palatino Linotype" w:hAnsi="Palatino Linotype" w:cs="Palatino Linotype"/>
          <w:i/>
          <w:color w:val="000000"/>
        </w:rPr>
        <w:t>.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7221DD69" w14:textId="77777777" w:rsidR="002D3D2F" w:rsidRDefault="006A55D9">
      <w:pPr>
        <w:spacing w:before="120" w:after="120" w:line="240" w:lineRule="auto"/>
        <w:ind w:left="567" w:right="902"/>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rPr>
        <w:t>Septuagésimo</w:t>
      </w:r>
      <w:r>
        <w:rPr>
          <w:rFonts w:ascii="Palatino Linotype" w:eastAsia="Palatino Linotype" w:hAnsi="Palatino Linotype" w:cs="Palatino Linotype"/>
          <w:i/>
          <w:color w:val="000000"/>
        </w:rPr>
        <w:t>. Para el desahogo de las actuaciones tendientes a permitir la consulta directa, en los casos en que ésta resulte procedente, los sujetos obligados deberán observar lo siguiente: </w:t>
      </w:r>
    </w:p>
    <w:p w14:paraId="1837EEF2" w14:textId="77777777" w:rsidR="002D3D2F" w:rsidRDefault="006A55D9">
      <w:pPr>
        <w:spacing w:before="120" w:after="120" w:line="240" w:lineRule="auto"/>
        <w:ind w:left="567" w:right="902"/>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rPr>
        <w:t>I.</w:t>
      </w:r>
      <w:r>
        <w:rPr>
          <w:rFonts w:ascii="Palatino Linotype" w:eastAsia="Palatino Linotype" w:hAnsi="Palatino Linotype" w:cs="Palatino Linotype"/>
          <w:i/>
          <w:color w:val="000000"/>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34D67FAC" w14:textId="77777777" w:rsidR="002D3D2F" w:rsidRDefault="006A55D9">
      <w:pPr>
        <w:spacing w:before="120" w:after="120" w:line="240" w:lineRule="auto"/>
        <w:ind w:left="567" w:right="902"/>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rPr>
        <w:t>II.</w:t>
      </w:r>
      <w:r>
        <w:rPr>
          <w:rFonts w:ascii="Palatino Linotype" w:eastAsia="Palatino Linotype" w:hAnsi="Palatino Linotype" w:cs="Palatino Linotype"/>
          <w:i/>
          <w:color w:val="000000"/>
        </w:rPr>
        <w:t xml:space="preserve"> En su caso, la procedencia de los ajustes razonables solicitados y/o la procedencia de acceso en la lengua indígena requerida; </w:t>
      </w:r>
    </w:p>
    <w:p w14:paraId="23ECC772" w14:textId="77777777" w:rsidR="002D3D2F" w:rsidRDefault="006A55D9">
      <w:pPr>
        <w:spacing w:before="120" w:after="120" w:line="240" w:lineRule="auto"/>
        <w:ind w:left="567" w:right="902"/>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rPr>
        <w:t>III.</w:t>
      </w:r>
      <w:r>
        <w:rPr>
          <w:rFonts w:ascii="Palatino Linotype" w:eastAsia="Palatino Linotype" w:hAnsi="Palatino Linotype" w:cs="Palatino Linotype"/>
          <w:i/>
          <w:color w:val="000000"/>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4DAC31B6" w14:textId="77777777" w:rsidR="002D3D2F" w:rsidRDefault="006A55D9">
      <w:pPr>
        <w:spacing w:before="120" w:after="120" w:line="240" w:lineRule="auto"/>
        <w:ind w:left="567" w:right="902"/>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rPr>
        <w:t>IV.</w:t>
      </w:r>
      <w:r>
        <w:rPr>
          <w:rFonts w:ascii="Palatino Linotype" w:eastAsia="Palatino Linotype" w:hAnsi="Palatino Linotype" w:cs="Palatino Linotype"/>
          <w:i/>
          <w:color w:val="000000"/>
        </w:rPr>
        <w:t xml:space="preserve"> Proporcionar al solicitante las facilidades y asistencia requerida para la consulta de los documentos;</w:t>
      </w:r>
    </w:p>
    <w:p w14:paraId="61FBF007" w14:textId="77777777" w:rsidR="002D3D2F" w:rsidRDefault="006A55D9">
      <w:pPr>
        <w:spacing w:before="120" w:after="120" w:line="240" w:lineRule="auto"/>
        <w:ind w:left="567" w:right="902"/>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rPr>
        <w:t>V.</w:t>
      </w:r>
      <w:r>
        <w:rPr>
          <w:rFonts w:ascii="Palatino Linotype" w:eastAsia="Palatino Linotype" w:hAnsi="Palatino Linotype" w:cs="Palatino Linotype"/>
          <w:i/>
          <w:color w:val="000000"/>
        </w:rPr>
        <w:t xml:space="preserve"> Abstenerse de requerir al solicitante que acredite interés alguno; </w:t>
      </w:r>
    </w:p>
    <w:p w14:paraId="19341F60" w14:textId="77777777" w:rsidR="002D3D2F" w:rsidRDefault="006A55D9">
      <w:pPr>
        <w:spacing w:before="120" w:after="120" w:line="240" w:lineRule="auto"/>
        <w:ind w:left="567" w:right="902"/>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rPr>
        <w:lastRenderedPageBreak/>
        <w:t>VI.</w:t>
      </w:r>
      <w:r>
        <w:rPr>
          <w:rFonts w:ascii="Palatino Linotype" w:eastAsia="Palatino Linotype" w:hAnsi="Palatino Linotype" w:cs="Palatino Linotype"/>
          <w:i/>
          <w:color w:val="000000"/>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7FA46FC0" w14:textId="77777777" w:rsidR="002D3D2F" w:rsidRDefault="006A55D9">
      <w:pPr>
        <w:spacing w:before="120" w:after="120" w:line="240" w:lineRule="auto"/>
        <w:ind w:left="567" w:right="902"/>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rPr>
        <w:t>a)</w:t>
      </w:r>
      <w:r>
        <w:rPr>
          <w:rFonts w:ascii="Palatino Linotype" w:eastAsia="Palatino Linotype" w:hAnsi="Palatino Linotype" w:cs="Palatino Linotype"/>
          <w:i/>
          <w:color w:val="000000"/>
        </w:rPr>
        <w:t xml:space="preserve"> Contar con instalaciones y mobiliario adecuado para asegurar tanto la integridad del documento consultado, como para proporcionar al solicitante las mejores condiciones para poder llevar a cabo la consulta directa; </w:t>
      </w:r>
    </w:p>
    <w:p w14:paraId="62601CB2" w14:textId="77777777" w:rsidR="002D3D2F" w:rsidRDefault="006A55D9">
      <w:pPr>
        <w:spacing w:before="120" w:after="120" w:line="240" w:lineRule="auto"/>
        <w:ind w:left="567" w:right="902"/>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rPr>
        <w:t>b)</w:t>
      </w:r>
      <w:r>
        <w:rPr>
          <w:rFonts w:ascii="Palatino Linotype" w:eastAsia="Palatino Linotype" w:hAnsi="Palatino Linotype" w:cs="Palatino Linotype"/>
          <w:i/>
          <w:color w:val="000000"/>
        </w:rPr>
        <w:t xml:space="preserve"> Equipo y personal de vigilancia;</w:t>
      </w:r>
    </w:p>
    <w:p w14:paraId="1C39D3EC" w14:textId="77777777" w:rsidR="002D3D2F" w:rsidRDefault="006A55D9">
      <w:pPr>
        <w:spacing w:before="120" w:after="120" w:line="240" w:lineRule="auto"/>
        <w:ind w:left="567" w:right="902"/>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rPr>
        <w:t>c)</w:t>
      </w:r>
      <w:r>
        <w:rPr>
          <w:rFonts w:ascii="Palatino Linotype" w:eastAsia="Palatino Linotype" w:hAnsi="Palatino Linotype" w:cs="Palatino Linotype"/>
          <w:i/>
          <w:color w:val="000000"/>
        </w:rPr>
        <w:t xml:space="preserve"> Plan de acción contra robo o vandalismo; </w:t>
      </w:r>
    </w:p>
    <w:p w14:paraId="7183D6DA" w14:textId="77777777" w:rsidR="002D3D2F" w:rsidRDefault="006A55D9">
      <w:pPr>
        <w:spacing w:before="120" w:after="120" w:line="240" w:lineRule="auto"/>
        <w:ind w:left="567" w:right="902"/>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rPr>
        <w:t>d)</w:t>
      </w:r>
      <w:r>
        <w:rPr>
          <w:rFonts w:ascii="Palatino Linotype" w:eastAsia="Palatino Linotype" w:hAnsi="Palatino Linotype" w:cs="Palatino Linotype"/>
          <w:i/>
          <w:color w:val="000000"/>
        </w:rPr>
        <w:t xml:space="preserve"> Extintores de fuego de gas inocuo; </w:t>
      </w:r>
    </w:p>
    <w:p w14:paraId="69D66C64" w14:textId="77777777" w:rsidR="002D3D2F" w:rsidRDefault="006A55D9">
      <w:pPr>
        <w:spacing w:before="120" w:after="120" w:line="240" w:lineRule="auto"/>
        <w:ind w:left="567" w:right="902"/>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rPr>
        <w:t>e)</w:t>
      </w:r>
      <w:r>
        <w:rPr>
          <w:rFonts w:ascii="Palatino Linotype" w:eastAsia="Palatino Linotype" w:hAnsi="Palatino Linotype" w:cs="Palatino Linotype"/>
          <w:i/>
          <w:color w:val="000000"/>
        </w:rPr>
        <w:t xml:space="preserve"> Registro e identificación del personal autorizado para el tratamiento de los documentos o expedientes a revisar;</w:t>
      </w:r>
    </w:p>
    <w:p w14:paraId="62093AA0" w14:textId="77777777" w:rsidR="002D3D2F" w:rsidRDefault="006A55D9">
      <w:pPr>
        <w:spacing w:before="120" w:after="120" w:line="240" w:lineRule="auto"/>
        <w:ind w:left="851" w:right="902"/>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rPr>
        <w:t>f)</w:t>
      </w:r>
      <w:r>
        <w:rPr>
          <w:rFonts w:ascii="Palatino Linotype" w:eastAsia="Palatino Linotype" w:hAnsi="Palatino Linotype" w:cs="Palatino Linotype"/>
          <w:i/>
          <w:color w:val="000000"/>
        </w:rPr>
        <w:t xml:space="preserve"> Registro e identificación de los particulares autorizados para llevar a cabo la consulta directa, y </w:t>
      </w:r>
    </w:p>
    <w:p w14:paraId="171B0776" w14:textId="77777777" w:rsidR="002D3D2F" w:rsidRDefault="006A55D9">
      <w:pPr>
        <w:spacing w:before="120" w:after="120" w:line="240" w:lineRule="auto"/>
        <w:ind w:left="851" w:right="902"/>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rPr>
        <w:t>g)</w:t>
      </w:r>
      <w:r>
        <w:rPr>
          <w:rFonts w:ascii="Palatino Linotype" w:eastAsia="Palatino Linotype" w:hAnsi="Palatino Linotype" w:cs="Palatino Linotype"/>
          <w:i/>
          <w:color w:val="000000"/>
        </w:rPr>
        <w:t xml:space="preserve"> Las demás que, a criterio de los sujetos obligados, resulten necesarias. </w:t>
      </w:r>
    </w:p>
    <w:p w14:paraId="02F9EC99" w14:textId="77777777" w:rsidR="002D3D2F" w:rsidRDefault="006A55D9">
      <w:pPr>
        <w:spacing w:before="120" w:after="120" w:line="240" w:lineRule="auto"/>
        <w:ind w:left="851" w:right="902"/>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rPr>
        <w:t>VII.</w:t>
      </w:r>
      <w:r>
        <w:rPr>
          <w:rFonts w:ascii="Palatino Linotype" w:eastAsia="Palatino Linotype" w:hAnsi="Palatino Linotype" w:cs="Palatino Linotype"/>
          <w:i/>
          <w:color w:val="000000"/>
        </w:rPr>
        <w:t xml:space="preserve"> Hacer del conocimiento del solicitante, previo al acceso a la información, las reglas a que se sujetará la consulta para garantizar la integridad de los documentos, y</w:t>
      </w:r>
    </w:p>
    <w:p w14:paraId="48F65BEF" w14:textId="77777777" w:rsidR="002D3D2F" w:rsidRDefault="006A55D9">
      <w:pPr>
        <w:spacing w:before="120" w:after="120" w:line="240" w:lineRule="auto"/>
        <w:ind w:left="851" w:right="902"/>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rPr>
        <w:t>VIII.</w:t>
      </w:r>
      <w:r>
        <w:rPr>
          <w:rFonts w:ascii="Palatino Linotype" w:eastAsia="Palatino Linotype" w:hAnsi="Palatino Linotype" w:cs="Palatino Linotype"/>
          <w:i/>
          <w:color w:val="000000"/>
        </w:rPr>
        <w:t xml:space="preserve"> Para el caso de documentos que contengan partes o secciones clasificadas como reservadas o confidenciales, el sujeto obligado deberá hacer del conocimiento del solicitante, </w:t>
      </w:r>
      <w:r>
        <w:rPr>
          <w:rFonts w:ascii="Palatino Linotype" w:eastAsia="Palatino Linotype" w:hAnsi="Palatino Linotype" w:cs="Palatino Linotype"/>
          <w:b/>
          <w:i/>
          <w:color w:val="000000"/>
        </w:rPr>
        <w:t>previo al acceso a la información, la resolución debidamente fundada y motivada del Comité de Transparencia, en la que se clasificaron las partes o secciones que no podrán dejarse a la vista del solicitante. </w:t>
      </w:r>
    </w:p>
    <w:p w14:paraId="2E31BC11" w14:textId="77777777" w:rsidR="002D3D2F" w:rsidRDefault="006A55D9">
      <w:pPr>
        <w:spacing w:before="120" w:after="120" w:line="240" w:lineRule="auto"/>
        <w:ind w:left="851" w:right="902"/>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rPr>
        <w:t xml:space="preserve">Septuagésimo primero. </w:t>
      </w:r>
      <w:r>
        <w:rPr>
          <w:rFonts w:ascii="Palatino Linotype" w:eastAsia="Palatino Linotype" w:hAnsi="Palatino Linotype" w:cs="Palatino Linotype"/>
          <w:i/>
          <w:color w:val="000000"/>
        </w:rPr>
        <w:t>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4508934B" w14:textId="77777777" w:rsidR="002D3D2F" w:rsidRDefault="006A55D9">
      <w:pPr>
        <w:spacing w:before="120" w:after="120" w:line="240" w:lineRule="auto"/>
        <w:ind w:left="851" w:right="902"/>
        <w:jc w:val="both"/>
        <w:rPr>
          <w:rFonts w:ascii="Times New Roman" w:eastAsia="Times New Roman" w:hAnsi="Times New Roman" w:cs="Times New Roman"/>
          <w:sz w:val="24"/>
          <w:szCs w:val="24"/>
        </w:rPr>
      </w:pPr>
      <w:r>
        <w:rPr>
          <w:rFonts w:ascii="Palatino Linotype" w:eastAsia="Palatino Linotype" w:hAnsi="Palatino Linotype" w:cs="Palatino Linotype"/>
          <w:i/>
          <w:color w:val="000000"/>
        </w:rPr>
        <w:t>El solicitante deberá observar en todo momento las reglas que el sujeto obligado haya hecho de su conocimiento para efectos de la conservación de los documentos. </w:t>
      </w:r>
    </w:p>
    <w:p w14:paraId="75078A25" w14:textId="77777777" w:rsidR="002D3D2F" w:rsidRDefault="006A55D9">
      <w:pPr>
        <w:spacing w:before="120" w:after="120" w:line="240" w:lineRule="auto"/>
        <w:ind w:left="851" w:right="902"/>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rPr>
        <w:t>Septuagésimo segundo.</w:t>
      </w:r>
      <w:r>
        <w:rPr>
          <w:rFonts w:ascii="Palatino Linotype" w:eastAsia="Palatino Linotype" w:hAnsi="Palatino Linotype" w:cs="Palatino Linotype"/>
          <w:i/>
          <w:color w:val="000000"/>
        </w:rPr>
        <w:t xml:space="preserve"> El solicitante deberá realizar la consulta de los documentos requeridos en el lugar, horarios y con la persona destinada para tal efecto. </w:t>
      </w:r>
    </w:p>
    <w:p w14:paraId="3D4BAED8" w14:textId="77777777" w:rsidR="002D3D2F" w:rsidRDefault="006A55D9">
      <w:pPr>
        <w:spacing w:before="120" w:after="120" w:line="240" w:lineRule="auto"/>
        <w:ind w:left="851" w:right="902"/>
        <w:jc w:val="both"/>
        <w:rPr>
          <w:rFonts w:ascii="Times New Roman" w:eastAsia="Times New Roman" w:hAnsi="Times New Roman" w:cs="Times New Roman"/>
          <w:sz w:val="24"/>
          <w:szCs w:val="24"/>
        </w:rPr>
      </w:pPr>
      <w:r>
        <w:rPr>
          <w:rFonts w:ascii="Palatino Linotype" w:eastAsia="Palatino Linotype" w:hAnsi="Palatino Linotype" w:cs="Palatino Linotype"/>
          <w:i/>
          <w:color w:val="000000"/>
        </w:rPr>
        <w:t xml:space="preserve">Si una vez realizada la diligencia, en el tiempo previsto para ello, no fuera posible consultar toda la documentación, el solicitante podrá requerir al sujeto obligado una </w:t>
      </w:r>
      <w:r>
        <w:rPr>
          <w:rFonts w:ascii="Palatino Linotype" w:eastAsia="Palatino Linotype" w:hAnsi="Palatino Linotype" w:cs="Palatino Linotype"/>
          <w:i/>
          <w:color w:val="000000"/>
        </w:rPr>
        <w:lastRenderedPageBreak/>
        <w:t>nueva cita, misma que deberá ser programada indicándole al particular los días y horarios en que podrá llevarse a cabo. </w:t>
      </w:r>
    </w:p>
    <w:p w14:paraId="1B7F629F" w14:textId="77777777" w:rsidR="002D3D2F" w:rsidRDefault="006A55D9">
      <w:pPr>
        <w:spacing w:before="120" w:after="120" w:line="240" w:lineRule="auto"/>
        <w:ind w:left="851" w:right="902"/>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rPr>
        <w:t>Septuagésimo tercero</w:t>
      </w:r>
      <w:r>
        <w:rPr>
          <w:rFonts w:ascii="Palatino Linotype" w:eastAsia="Palatino Linotype" w:hAnsi="Palatino Linotype" w:cs="Palatino Linotype"/>
          <w:i/>
          <w:color w:val="000000"/>
        </w:rPr>
        <w:t>.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00F7328D" w14:textId="77777777" w:rsidR="002D3D2F" w:rsidRDefault="006A55D9">
      <w:pPr>
        <w:spacing w:before="120" w:after="120" w:line="240" w:lineRule="auto"/>
        <w:ind w:left="851" w:right="902"/>
        <w:jc w:val="both"/>
        <w:rPr>
          <w:rFonts w:ascii="Times New Roman" w:eastAsia="Times New Roman" w:hAnsi="Times New Roman" w:cs="Times New Roman"/>
          <w:sz w:val="24"/>
          <w:szCs w:val="24"/>
        </w:rPr>
      </w:pPr>
      <w:r>
        <w:rPr>
          <w:rFonts w:ascii="Palatino Linotype" w:eastAsia="Palatino Linotype" w:hAnsi="Palatino Linotype" w:cs="Palatino Linotype"/>
          <w:i/>
          <w:color w:val="000000"/>
        </w:rPr>
        <w:t>La información deberá ser entregada sin costo, cuando implique la entrega de no más de veinte hojas simples.”</w:t>
      </w:r>
    </w:p>
    <w:p w14:paraId="265AF4F6" w14:textId="77777777" w:rsidR="002D3D2F" w:rsidRDefault="002D3D2F">
      <w:pPr>
        <w:spacing w:after="0" w:line="240" w:lineRule="auto"/>
        <w:rPr>
          <w:rFonts w:ascii="Times New Roman" w:eastAsia="Times New Roman" w:hAnsi="Times New Roman" w:cs="Times New Roman"/>
          <w:sz w:val="24"/>
          <w:szCs w:val="24"/>
        </w:rPr>
      </w:pPr>
    </w:p>
    <w:p w14:paraId="0A743B84" w14:textId="77777777" w:rsidR="002D3D2F" w:rsidRDefault="006A55D9">
      <w:pP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Preceptos legales que de igual forma fueron inobservados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para hacer el cambio de modalidad de entrega de la información. </w:t>
      </w:r>
    </w:p>
    <w:p w14:paraId="281BF422" w14:textId="77777777" w:rsidR="002D3D2F" w:rsidRDefault="006A55D9">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Bajo estos argumentos, este Organismo Garante estima procedente ordenar la entrega del soporte documental solicitado mediante el sistema SAIMEX, sin costo para la persona solicitante, en los términos del considerando siguiente.</w:t>
      </w:r>
    </w:p>
    <w:p w14:paraId="53718EE2" w14:textId="77777777" w:rsidR="002D3D2F" w:rsidRDefault="006A55D9">
      <w:pPr>
        <w:pBdr>
          <w:top w:val="nil"/>
          <w:left w:val="nil"/>
          <w:bottom w:val="nil"/>
          <w:right w:val="nil"/>
          <w:between w:val="nil"/>
        </w:pBd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Finalmente, este Organismo Garante no quiere dejar de mencionar que las versiones públicas presentadas en respuesta por el Sujeto Obligado son susceptibles de considerarse como válidas pues </w:t>
      </w:r>
      <w:r>
        <w:rPr>
          <w:rFonts w:ascii="Palatino Linotype" w:eastAsia="Palatino Linotype" w:hAnsi="Palatino Linotype" w:cs="Palatino Linotype"/>
        </w:rPr>
        <w:t>proporcionó los acuerdos que dan sustento a dichas versiones públicas, los cuales se encuentran debida fundados y motivados, además cuentan con las firmas de los integrantes y clasifican datos que si son susceptibles de clasificación como son el Registro Federal de Contribuyentes (RFC) y los descuentos, deducciones y/o retenciones contraídas por compromisos personales o resolución judicial, tal como se advierte del siguiente análisis:</w:t>
      </w:r>
    </w:p>
    <w:p w14:paraId="46836415" w14:textId="77777777" w:rsidR="002D3D2F" w:rsidRDefault="006A55D9">
      <w:pPr>
        <w:pBdr>
          <w:top w:val="nil"/>
          <w:left w:val="nil"/>
          <w:bottom w:val="nil"/>
          <w:right w:val="nil"/>
          <w:between w:val="nil"/>
        </w:pBdr>
        <w:spacing w:before="240" w:after="240" w:line="360" w:lineRule="auto"/>
        <w:jc w:val="both"/>
        <w:rPr>
          <w:rFonts w:ascii="Times New Roman" w:eastAsia="Times New Roman" w:hAnsi="Times New Roman" w:cs="Times New Roman"/>
        </w:rPr>
      </w:pPr>
      <w:r>
        <w:rPr>
          <w:rFonts w:ascii="Palatino Linotype" w:eastAsia="Palatino Linotype" w:hAnsi="Palatino Linotype" w:cs="Palatino Linotype"/>
        </w:rPr>
        <w:t xml:space="preserve">Por cuanto hace al </w:t>
      </w:r>
      <w:r>
        <w:rPr>
          <w:rFonts w:ascii="Palatino Linotype" w:eastAsia="Palatino Linotype" w:hAnsi="Palatino Linotype" w:cs="Palatino Linotype"/>
          <w:b/>
        </w:rPr>
        <w:t>Registro Federal de Contribuyentes, RFC</w:t>
      </w:r>
      <w:r>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homoclave, por lo que para su </w:t>
      </w:r>
      <w:r>
        <w:rPr>
          <w:rFonts w:ascii="Palatino Linotype" w:eastAsia="Palatino Linotype" w:hAnsi="Palatino Linotype" w:cs="Palatino Linotype"/>
        </w:rPr>
        <w:lastRenderedPageBreak/>
        <w:t>obtención es necesario acreditar ante la autoridad fiscal previamente la identidad de la persona, su fecha de nacimiento, entre otros aspectos.</w:t>
      </w:r>
    </w:p>
    <w:p w14:paraId="39A3520C" w14:textId="77777777" w:rsidR="002D3D2F" w:rsidRDefault="006A55D9">
      <w:pPr>
        <w:pBdr>
          <w:top w:val="nil"/>
          <w:left w:val="nil"/>
          <w:bottom w:val="nil"/>
          <w:right w:val="nil"/>
          <w:between w:val="nil"/>
        </w:pBdr>
        <w:spacing w:before="240" w:after="240" w:line="360" w:lineRule="auto"/>
        <w:jc w:val="both"/>
        <w:rPr>
          <w:rFonts w:ascii="Times New Roman" w:eastAsia="Times New Roman" w:hAnsi="Times New Roman" w:cs="Times New Roman"/>
        </w:rPr>
      </w:pPr>
      <w:r>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498F56B9" w14:textId="77777777" w:rsidR="002D3D2F" w:rsidRDefault="006A55D9">
      <w:pPr>
        <w:pBdr>
          <w:top w:val="nil"/>
          <w:left w:val="nil"/>
          <w:bottom w:val="nil"/>
          <w:right w:val="nil"/>
          <w:between w:val="nil"/>
        </w:pBdr>
        <w:spacing w:before="240" w:after="240" w:line="360" w:lineRule="auto"/>
        <w:jc w:val="both"/>
        <w:rPr>
          <w:rFonts w:ascii="Times New Roman" w:eastAsia="Times New Roman" w:hAnsi="Times New Roman" w:cs="Times New Roman"/>
        </w:rPr>
      </w:pPr>
      <w:r>
        <w:rPr>
          <w:rFonts w:ascii="Palatino Linotype" w:eastAsia="Palatino Linotype" w:hAnsi="Palatino Linotype" w:cs="Palatino Linotype"/>
        </w:rPr>
        <w:t>Lo anterior es compartido por el Instituto Nacional de Transparencia, Acceso a la Información y Protección de Datos Personales, INAI, a través del Criterio 19/17, el cual es del tenor literal siguiente:</w:t>
      </w:r>
    </w:p>
    <w:p w14:paraId="1AFED22C" w14:textId="77777777" w:rsidR="002D3D2F" w:rsidRDefault="006A55D9">
      <w:pPr>
        <w:pBdr>
          <w:top w:val="nil"/>
          <w:left w:val="nil"/>
          <w:bottom w:val="nil"/>
          <w:right w:val="nil"/>
          <w:between w:val="nil"/>
        </w:pBdr>
        <w:spacing w:after="0" w:line="240" w:lineRule="auto"/>
        <w:ind w:left="851" w:right="900"/>
        <w:jc w:val="both"/>
        <w:rPr>
          <w:rFonts w:ascii="Times New Roman" w:eastAsia="Times New Roman" w:hAnsi="Times New Roman" w:cs="Times New Roman"/>
        </w:rPr>
      </w:pPr>
      <w:r>
        <w:rPr>
          <w:rFonts w:ascii="Palatino Linotype" w:eastAsia="Palatino Linotype" w:hAnsi="Palatino Linotype" w:cs="Palatino Linotype"/>
          <w:b/>
          <w:i/>
        </w:rPr>
        <w:t> “Registro Federal de Contribuyentes (RFC) de personas físicas</w:t>
      </w:r>
      <w:r>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14:paraId="3CD1A918" w14:textId="77777777" w:rsidR="002D3D2F" w:rsidRDefault="006A55D9">
      <w:pPr>
        <w:pBdr>
          <w:top w:val="nil"/>
          <w:left w:val="nil"/>
          <w:bottom w:val="nil"/>
          <w:right w:val="nil"/>
          <w:between w:val="nil"/>
        </w:pBdr>
        <w:spacing w:before="240" w:after="240" w:line="360" w:lineRule="auto"/>
        <w:jc w:val="both"/>
        <w:rPr>
          <w:rFonts w:ascii="Times New Roman" w:eastAsia="Times New Roman" w:hAnsi="Times New Roman" w:cs="Times New Roman"/>
        </w:rPr>
      </w:pPr>
      <w:r>
        <w:rPr>
          <w:rFonts w:ascii="Palatino Linotype" w:eastAsia="Palatino Linotype" w:hAnsi="Palatino Linotype" w:cs="Palatino Linotype"/>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5250BFA8" w14:textId="77777777" w:rsidR="002D3D2F" w:rsidRDefault="006A55D9">
      <w:pPr>
        <w:pBdr>
          <w:top w:val="nil"/>
          <w:left w:val="nil"/>
          <w:bottom w:val="nil"/>
          <w:right w:val="nil"/>
          <w:between w:val="nil"/>
        </w:pBdr>
        <w:spacing w:before="240" w:after="240" w:line="360" w:lineRule="auto"/>
        <w:jc w:val="both"/>
        <w:rPr>
          <w:rFonts w:ascii="Times New Roman" w:eastAsia="Times New Roman" w:hAnsi="Times New Roman" w:cs="Times New Roman"/>
        </w:rPr>
      </w:pPr>
      <w:r>
        <w:rPr>
          <w:rFonts w:ascii="Palatino Linotype" w:eastAsia="Palatino Linotype" w:hAnsi="Palatino Linotype" w:cs="Palatino Linotype"/>
        </w:rPr>
        <w:t xml:space="preserve">Por cuanto hace a los </w:t>
      </w:r>
      <w:r>
        <w:rPr>
          <w:rFonts w:ascii="Palatino Linotype" w:eastAsia="Palatino Linotype" w:hAnsi="Palatino Linotype" w:cs="Palatino Linotype"/>
          <w:b/>
        </w:rPr>
        <w:t>descuentos, deducciones y/o retenciones contraídas por compromisos personales o resolución judicial</w:t>
      </w:r>
      <w:r>
        <w:rPr>
          <w:rFonts w:ascii="Palatino Linotype" w:eastAsia="Palatino Linotype" w:hAnsi="Palatino Linotype" w:cs="Palatino Linotype"/>
        </w:rPr>
        <w:t>, en virtud de no tener relación con la prestación del servicio y al no involucrar instituciones públicas, se consideran datos confidenciales.</w:t>
      </w:r>
    </w:p>
    <w:p w14:paraId="7ED563DF" w14:textId="77777777" w:rsidR="002D3D2F" w:rsidRDefault="006A55D9">
      <w:pPr>
        <w:pBdr>
          <w:top w:val="nil"/>
          <w:left w:val="nil"/>
          <w:bottom w:val="nil"/>
          <w:right w:val="nil"/>
          <w:between w:val="nil"/>
        </w:pBdr>
        <w:spacing w:before="240" w:after="240" w:line="360" w:lineRule="auto"/>
        <w:jc w:val="both"/>
        <w:rPr>
          <w:rFonts w:ascii="Times New Roman" w:eastAsia="Times New Roman" w:hAnsi="Times New Roman" w:cs="Times New Roman"/>
        </w:rPr>
      </w:pPr>
      <w:r>
        <w:rPr>
          <w:rFonts w:ascii="Palatino Linotype" w:eastAsia="Palatino Linotype" w:hAnsi="Palatino Linotype" w:cs="Palatino Linotype"/>
        </w:rPr>
        <w:t>Para entender los límites y alcances de esta restricción, es oportuno recurrir al artículo 84 de la Ley del Trabajo de los Servidores Públicos del Estado y Municipios:</w:t>
      </w:r>
    </w:p>
    <w:p w14:paraId="5B656C07" w14:textId="77777777" w:rsidR="002D3D2F" w:rsidRDefault="006A55D9">
      <w:pPr>
        <w:pBdr>
          <w:top w:val="nil"/>
          <w:left w:val="nil"/>
          <w:bottom w:val="nil"/>
          <w:right w:val="nil"/>
          <w:between w:val="nil"/>
        </w:pBdr>
        <w:spacing w:before="240" w:after="240" w:line="240" w:lineRule="auto"/>
        <w:ind w:left="567" w:right="900"/>
        <w:jc w:val="both"/>
        <w:rPr>
          <w:rFonts w:ascii="Times New Roman" w:eastAsia="Times New Roman" w:hAnsi="Times New Roman" w:cs="Times New Roman"/>
        </w:rPr>
      </w:pPr>
      <w:r>
        <w:rPr>
          <w:rFonts w:ascii="Palatino Linotype" w:eastAsia="Palatino Linotype" w:hAnsi="Palatino Linotype" w:cs="Palatino Linotype"/>
          <w:b/>
          <w:i/>
        </w:rPr>
        <w:lastRenderedPageBreak/>
        <w:t xml:space="preserve">“ARTÍCULO 84. </w:t>
      </w:r>
      <w:r>
        <w:rPr>
          <w:rFonts w:ascii="Palatino Linotype" w:eastAsia="Palatino Linotype" w:hAnsi="Palatino Linotype" w:cs="Palatino Linotype"/>
          <w:i/>
        </w:rPr>
        <w:t>Sólo podrán hacerse retenciones, descuentos o deducciones al sueldo de los servidores públicos por concepto de:</w:t>
      </w:r>
    </w:p>
    <w:p w14:paraId="5CEE38DC" w14:textId="77777777" w:rsidR="002D3D2F" w:rsidRDefault="006A55D9">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i/>
        </w:rPr>
        <w:t>I. Gravámenes fiscales relacionados con el sueldo;</w:t>
      </w:r>
    </w:p>
    <w:p w14:paraId="3A08347A" w14:textId="77777777" w:rsidR="002D3D2F" w:rsidRDefault="006A55D9">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i/>
        </w:rPr>
        <w:t>II. Deudas contraídas con las instituciones públicas o dependencias por concepto de anticipos de sueldo, pagos hechos con exceso, errores o pérdidas debidamente comprobados;</w:t>
      </w:r>
    </w:p>
    <w:p w14:paraId="67D1FD04" w14:textId="77777777" w:rsidR="002D3D2F" w:rsidRDefault="006A55D9">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i/>
        </w:rPr>
        <w:t>III. Cuotas sindicales;</w:t>
      </w:r>
    </w:p>
    <w:p w14:paraId="7DE47457" w14:textId="77777777" w:rsidR="002D3D2F" w:rsidRDefault="006A55D9">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i/>
        </w:rPr>
        <w:t>IV. Cuotas de aportación a fondos para la constitución de cooperativas y de cajas de ahorro, siempre que el servidor público hubiese manifestado previamente, de manera expresa, su conformidad;</w:t>
      </w:r>
    </w:p>
    <w:p w14:paraId="40503168" w14:textId="77777777" w:rsidR="002D3D2F" w:rsidRDefault="006A55D9">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i/>
        </w:rPr>
        <w:t>V. Descuentos ordenados por el Instituto de Seguridad Social del Estado de México y Municipios, con motivo de cuotas y obligaciones contraídas con éste por los servidores públicos;</w:t>
      </w:r>
    </w:p>
    <w:p w14:paraId="5F8429BD" w14:textId="77777777" w:rsidR="002D3D2F" w:rsidRDefault="006A55D9">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i/>
        </w:rPr>
        <w:t>VI. Obligaciones a cargo del servidor público con las que haya consentido, derivadas de la adquisición o del uso de habitaciones consideradas como de interés social;</w:t>
      </w:r>
    </w:p>
    <w:p w14:paraId="6C421205" w14:textId="77777777" w:rsidR="002D3D2F" w:rsidRDefault="006A55D9">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i/>
        </w:rPr>
        <w:t>VII. Faltas de puntualidad o de asistencia injustificadas;</w:t>
      </w:r>
    </w:p>
    <w:p w14:paraId="3DBA4C44" w14:textId="77777777" w:rsidR="002D3D2F" w:rsidRDefault="006A55D9">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b/>
          <w:i/>
        </w:rPr>
        <w:t>VIII. Pensiones alimenticias ordenadas por la autoridad judicial;</w:t>
      </w:r>
      <w:r>
        <w:rPr>
          <w:rFonts w:ascii="Palatino Linotype" w:eastAsia="Palatino Linotype" w:hAnsi="Palatino Linotype" w:cs="Palatino Linotype"/>
          <w:i/>
        </w:rPr>
        <w:t xml:space="preserve"> o</w:t>
      </w:r>
    </w:p>
    <w:p w14:paraId="2F0CAFAF" w14:textId="77777777" w:rsidR="002D3D2F" w:rsidRDefault="006A55D9">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b/>
          <w:i/>
        </w:rPr>
        <w:t>IX. Cualquier otro convenido con instituciones de servicios y aceptado por el servidor público.</w:t>
      </w:r>
    </w:p>
    <w:p w14:paraId="14BCA465" w14:textId="77777777" w:rsidR="002D3D2F" w:rsidRDefault="006A55D9">
      <w:pPr>
        <w:pBdr>
          <w:top w:val="nil"/>
          <w:left w:val="nil"/>
          <w:bottom w:val="nil"/>
          <w:right w:val="nil"/>
          <w:between w:val="nil"/>
        </w:pBdr>
        <w:spacing w:before="240" w:after="240" w:line="240" w:lineRule="auto"/>
        <w:ind w:left="567" w:right="900"/>
        <w:jc w:val="both"/>
        <w:rPr>
          <w:rFonts w:ascii="Times New Roman" w:eastAsia="Times New Roman" w:hAnsi="Times New Roman" w:cs="Times New Roman"/>
        </w:rPr>
      </w:pPr>
      <w:r>
        <w:rPr>
          <w:rFonts w:ascii="Palatino Linotype" w:eastAsia="Palatino Linotype" w:hAnsi="Palatino Linotype" w:cs="Palatino Linotype"/>
          <w:i/>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23FB65AC" w14:textId="77777777" w:rsidR="002D3D2F" w:rsidRDefault="006A55D9">
      <w:pPr>
        <w:pBdr>
          <w:top w:val="nil"/>
          <w:left w:val="nil"/>
          <w:bottom w:val="nil"/>
          <w:right w:val="nil"/>
          <w:between w:val="nil"/>
        </w:pBdr>
        <w:spacing w:before="240" w:after="240" w:line="360" w:lineRule="auto"/>
        <w:jc w:val="both"/>
        <w:rPr>
          <w:rFonts w:ascii="Times New Roman" w:eastAsia="Times New Roman" w:hAnsi="Times New Roman" w:cs="Times New Roman"/>
        </w:rPr>
      </w:pPr>
      <w:r>
        <w:rPr>
          <w:rFonts w:ascii="Palatino Linotype" w:eastAsia="Palatino Linotype" w:hAnsi="Palatino Linotype" w:cs="Palatino Linotype"/>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7E784D0D"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consecuencia, se determina que los agravios hechos valer por el solicitante devienen</w:t>
      </w:r>
      <w:r>
        <w:rPr>
          <w:rFonts w:ascii="Palatino Linotype" w:eastAsia="Palatino Linotype" w:hAnsi="Palatino Linotype" w:cs="Palatino Linotype"/>
          <w:b/>
        </w:rPr>
        <w:t xml:space="preserve"> fundados</w:t>
      </w:r>
      <w:r>
        <w:rPr>
          <w:rFonts w:ascii="Palatino Linotype" w:eastAsia="Palatino Linotype" w:hAnsi="Palatino Linotype" w:cs="Palatino Linotype"/>
        </w:rPr>
        <w:t xml:space="preserve"> y, en consecuencia, se </w:t>
      </w:r>
      <w:r>
        <w:rPr>
          <w:rFonts w:ascii="Palatino Linotype" w:eastAsia="Palatino Linotype" w:hAnsi="Palatino Linotype" w:cs="Palatino Linotype"/>
          <w:b/>
        </w:rPr>
        <w:t xml:space="preserve">MODIFICAN </w:t>
      </w:r>
      <w:r>
        <w:rPr>
          <w:rFonts w:ascii="Palatino Linotype" w:eastAsia="Palatino Linotype" w:hAnsi="Palatino Linotype" w:cs="Palatino Linotype"/>
        </w:rPr>
        <w:t xml:space="preserve">las respuestas del </w:t>
      </w:r>
      <w:r>
        <w:rPr>
          <w:rFonts w:ascii="Palatino Linotype" w:eastAsia="Palatino Linotype" w:hAnsi="Palatino Linotype" w:cs="Palatino Linotype"/>
          <w:b/>
        </w:rPr>
        <w:t xml:space="preserve">Sujeto </w:t>
      </w:r>
      <w:r>
        <w:rPr>
          <w:rFonts w:ascii="Palatino Linotype" w:eastAsia="Palatino Linotype" w:hAnsi="Palatino Linotype" w:cs="Palatino Linotype"/>
        </w:rPr>
        <w:t>O</w:t>
      </w:r>
      <w:r>
        <w:rPr>
          <w:rFonts w:ascii="Palatino Linotype" w:eastAsia="Palatino Linotype" w:hAnsi="Palatino Linotype" w:cs="Palatino Linotype"/>
          <w:b/>
        </w:rPr>
        <w:t>bligado</w:t>
      </w:r>
      <w:r>
        <w:rPr>
          <w:rFonts w:ascii="Palatino Linotype" w:eastAsia="Palatino Linotype" w:hAnsi="Palatino Linotype" w:cs="Palatino Linotype"/>
        </w:rPr>
        <w:t xml:space="preserve"> y se determina procedente ordenar la entrega de la siguiente información:</w:t>
      </w:r>
    </w:p>
    <w:p w14:paraId="6830D632" w14:textId="77777777" w:rsidR="002D3D2F" w:rsidRDefault="006A55D9">
      <w:pPr>
        <w:tabs>
          <w:tab w:val="left" w:pos="7655"/>
        </w:tabs>
        <w:spacing w:after="120" w:line="240" w:lineRule="auto"/>
        <w:ind w:left="567" w:right="1127"/>
        <w:jc w:val="both"/>
        <w:rPr>
          <w:rFonts w:ascii="Palatino Linotype" w:eastAsia="Palatino Linotype" w:hAnsi="Palatino Linotype" w:cs="Palatino Linotype"/>
          <w:b/>
          <w:i/>
        </w:rPr>
      </w:pPr>
      <w:r>
        <w:rPr>
          <w:rFonts w:ascii="Palatino Linotype" w:eastAsia="Palatino Linotype" w:hAnsi="Palatino Linotype" w:cs="Palatino Linotype"/>
          <w:b/>
          <w:i/>
        </w:rPr>
        <w:t>1.- El Acuerdo del Comité de Transparencia, debidamente fundado y motivado donde se confirme la inexistencia de los archivos PDF de los documentos denominados "FIRMAS POR LUGAR DE PAGO PERSONALIZADO" de la nómina general, complementaria y aguinaldo de la Dirección de Recursos Materiales, generados en los años 2010 al 2017, en términos de los artículos 19, párrafo tercero, 169 y 170, de la Ley de Transparencia y Acceso a la Información Pública del Estado de México y Municipios.</w:t>
      </w:r>
    </w:p>
    <w:p w14:paraId="34961A5A" w14:textId="77777777" w:rsidR="002D3D2F" w:rsidRDefault="006A55D9">
      <w:pPr>
        <w:spacing w:before="280" w:after="280" w:line="240" w:lineRule="auto"/>
        <w:ind w:left="567" w:right="1127"/>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2.-</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i/>
          <w:color w:val="000000"/>
        </w:rPr>
        <w:t xml:space="preserve">Archivos PDF de los documentos denominados "FIRMAS POR LUGAR DE PAGO PERSONALIZADO" </w:t>
      </w:r>
      <w:r>
        <w:rPr>
          <w:rFonts w:ascii="Palatino Linotype" w:eastAsia="Palatino Linotype" w:hAnsi="Palatino Linotype" w:cs="Palatino Linotype"/>
          <w:b/>
          <w:i/>
          <w:color w:val="000000"/>
          <w:u w:val="single"/>
        </w:rPr>
        <w:t>de la remuneración PROED</w:t>
      </w:r>
      <w:r>
        <w:rPr>
          <w:rFonts w:ascii="Palatino Linotype" w:eastAsia="Palatino Linotype" w:hAnsi="Palatino Linotype" w:cs="Palatino Linotype"/>
          <w:b/>
          <w:i/>
          <w:color w:val="000000"/>
        </w:rPr>
        <w:t xml:space="preserve">, generados de la primera quincena de enero de 2020 a la segunda quincena de noviembre de 2023, de la Facultad de Contaduría y Administración, Facultad de Química, Facultad de Economía y Facultad de Derecho. </w:t>
      </w:r>
    </w:p>
    <w:p w14:paraId="7D7DAE88" w14:textId="77777777" w:rsidR="002D3D2F" w:rsidRDefault="006A55D9">
      <w:pPr>
        <w:spacing w:before="280" w:after="280" w:line="240" w:lineRule="auto"/>
        <w:ind w:left="567" w:right="1127"/>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3.- Archivos PDF de los documentos denominados "FIRMAS POR LUGAR DE PAGO PERSONALIZADO" de </w:t>
      </w:r>
      <w:r>
        <w:rPr>
          <w:rFonts w:ascii="Palatino Linotype" w:eastAsia="Palatino Linotype" w:hAnsi="Palatino Linotype" w:cs="Palatino Linotype"/>
          <w:b/>
          <w:i/>
          <w:color w:val="000000"/>
          <w:u w:val="single"/>
        </w:rPr>
        <w:t>la remuneración PROED,</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b/>
          <w:i/>
          <w:color w:val="000000"/>
          <w:u w:val="single"/>
        </w:rPr>
        <w:t xml:space="preserve">faltantes </w:t>
      </w:r>
      <w:r>
        <w:rPr>
          <w:rFonts w:ascii="Palatino Linotype" w:eastAsia="Palatino Linotype" w:hAnsi="Palatino Linotype" w:cs="Palatino Linotype"/>
          <w:b/>
          <w:i/>
          <w:color w:val="000000"/>
        </w:rPr>
        <w:t>de la Facultad de Arquitectura, generados de la primera quincena de enero 2020 a la segunda quincena de agosto de 2023 y de la primera quincena de octubre a la segunda quincena de noviembre de 2023.</w:t>
      </w:r>
    </w:p>
    <w:p w14:paraId="599D8E51" w14:textId="77777777" w:rsidR="002D3D2F" w:rsidRDefault="006A55D9">
      <w:pPr>
        <w:spacing w:before="280" w:after="280" w:line="240" w:lineRule="auto"/>
        <w:ind w:left="567" w:right="1127"/>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4.- Archivos PDF de los documentos denominados "FIRMAS POR LUGAR DE PAGO PERSONALIZADO" de </w:t>
      </w:r>
      <w:r>
        <w:rPr>
          <w:rFonts w:ascii="Palatino Linotype" w:eastAsia="Palatino Linotype" w:hAnsi="Palatino Linotype" w:cs="Palatino Linotype"/>
          <w:b/>
          <w:i/>
          <w:color w:val="000000"/>
          <w:u w:val="single"/>
        </w:rPr>
        <w:t>la nómina complementaria</w:t>
      </w:r>
      <w:r>
        <w:rPr>
          <w:rFonts w:ascii="Palatino Linotype" w:eastAsia="Palatino Linotype" w:hAnsi="Palatino Linotype" w:cs="Palatino Linotype"/>
          <w:b/>
          <w:i/>
          <w:color w:val="000000"/>
        </w:rPr>
        <w:t>, generados de la primera quincena de enero de 2020 a la segunda quincena de noviembre de 2023, de la Facultad de Contaduría y Administración, Facultad de Química, Facultad de Economía y de la Facultad de Arquitectura.</w:t>
      </w:r>
    </w:p>
    <w:p w14:paraId="0C699D75" w14:textId="77777777" w:rsidR="002D3D2F" w:rsidRDefault="006A55D9">
      <w:pPr>
        <w:spacing w:before="280" w:after="280" w:line="240" w:lineRule="auto"/>
        <w:ind w:left="567" w:right="1127"/>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5.- Archivos PDF de los documentos denominados "FIRMAS POR LUGAR DE PAGO PERSONALIZADO" de </w:t>
      </w:r>
      <w:r>
        <w:rPr>
          <w:rFonts w:ascii="Palatino Linotype" w:eastAsia="Palatino Linotype" w:hAnsi="Palatino Linotype" w:cs="Palatino Linotype"/>
          <w:b/>
          <w:i/>
          <w:color w:val="000000"/>
          <w:u w:val="single"/>
        </w:rPr>
        <w:t>la nómina complementaria, faltante</w:t>
      </w:r>
      <w:r>
        <w:rPr>
          <w:rFonts w:ascii="Palatino Linotype" w:eastAsia="Palatino Linotype" w:hAnsi="Palatino Linotype" w:cs="Palatino Linotype"/>
          <w:b/>
          <w:i/>
          <w:color w:val="000000"/>
        </w:rPr>
        <w:t xml:space="preserve"> de la Facultad de Derecho, generados en la segunda quincena de junio, las dos quincenas del mes de julio, segunda quincena del mes de agosto y segunda quincena del mes de septiembre de 2020, asimismo, la correspondiente a la </w:t>
      </w:r>
      <w:r>
        <w:rPr>
          <w:rFonts w:ascii="Palatino Linotype" w:eastAsia="Palatino Linotype" w:hAnsi="Palatino Linotype" w:cs="Palatino Linotype"/>
          <w:b/>
          <w:i/>
          <w:color w:val="000000"/>
        </w:rPr>
        <w:lastRenderedPageBreak/>
        <w:t>primera quincena de enero 2021 a la segunda quincena del mes de noviembre de 2023.</w:t>
      </w:r>
    </w:p>
    <w:p w14:paraId="4ACA57C9" w14:textId="77777777" w:rsidR="002D3D2F" w:rsidRDefault="006A55D9">
      <w:pPr>
        <w:spacing w:before="280" w:after="280" w:line="240" w:lineRule="auto"/>
        <w:ind w:left="567" w:right="1127"/>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6.- Archivo PDF de los documentos denominados "FIRMAS POR LUGAR DE PAGO PERSONALIZADO" de </w:t>
      </w:r>
      <w:r>
        <w:rPr>
          <w:rFonts w:ascii="Palatino Linotype" w:eastAsia="Palatino Linotype" w:hAnsi="Palatino Linotype" w:cs="Palatino Linotype"/>
          <w:b/>
          <w:i/>
          <w:color w:val="000000"/>
          <w:u w:val="single"/>
        </w:rPr>
        <w:t>la nómina general y aguinaldo</w:t>
      </w:r>
      <w:r>
        <w:rPr>
          <w:rFonts w:ascii="Palatino Linotype" w:eastAsia="Palatino Linotype" w:hAnsi="Palatino Linotype" w:cs="Palatino Linotype"/>
          <w:b/>
          <w:i/>
          <w:color w:val="000000"/>
        </w:rPr>
        <w:t xml:space="preserve"> de la Facultad de Contaduría y Administración, Facultad de Química, Facultad de Economía y Facultad de Arquitectura, generados de la primera quincena de enero de 2020 a la segunda quincena de noviembre de 2023.</w:t>
      </w:r>
    </w:p>
    <w:p w14:paraId="4F96A265" w14:textId="77777777" w:rsidR="002D3D2F" w:rsidRDefault="006A55D9">
      <w:pPr>
        <w:spacing w:before="280" w:after="280" w:line="240" w:lineRule="auto"/>
        <w:ind w:left="567" w:right="1127"/>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7.- Archivo PDF de los documentos denominados "FIRMAS POR LUGAR DE PAGO PERSONALIZADO" de </w:t>
      </w:r>
      <w:r>
        <w:rPr>
          <w:rFonts w:ascii="Palatino Linotype" w:eastAsia="Palatino Linotype" w:hAnsi="Palatino Linotype" w:cs="Palatino Linotype"/>
          <w:b/>
          <w:i/>
          <w:color w:val="000000"/>
          <w:u w:val="single"/>
        </w:rPr>
        <w:t xml:space="preserve">la nómina general y aguinaldo, faltante </w:t>
      </w:r>
      <w:r>
        <w:rPr>
          <w:rFonts w:ascii="Palatino Linotype" w:eastAsia="Palatino Linotype" w:hAnsi="Palatino Linotype" w:cs="Palatino Linotype"/>
          <w:b/>
          <w:i/>
          <w:color w:val="000000"/>
        </w:rPr>
        <w:t xml:space="preserve"> de la Facultad de Derecho, generados de la primera quincena de mayo de 2020 a la segunda quincena de noviembre de 2023.</w:t>
      </w:r>
    </w:p>
    <w:p w14:paraId="60E0D781" w14:textId="77777777" w:rsidR="002D3D2F" w:rsidRDefault="006A55D9">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No obstante, para el caso de que no se llegara a localizar información relativa </w:t>
      </w:r>
      <w:r>
        <w:rPr>
          <w:rFonts w:ascii="Palatino Linotype" w:eastAsia="Palatino Linotype" w:hAnsi="Palatino Linotype" w:cs="Palatino Linotype"/>
          <w:b/>
          <w:color w:val="000000"/>
        </w:rPr>
        <w:t>a la segunda parte del pago de  los aguinaldos del ejercicio fiscal 2023,</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por no haberse generado, toda vez que las solicitudes ingresaron el 11 de diciembre de 2023 y el artículo 78 de la Ley del Trabajo de los Servidores Públicos del Estado de México y Municipios establece que los servidores públicos tendrán derecho a un aguinaldo anual, equivalente a 40 días de sueldo base, el cual deberá pagarse en dos entregas, la primera de ellas previo al primer período vacacional y la segunda a más tardar el día 15 de diciembre</w:t>
      </w:r>
      <w:r>
        <w:rPr>
          <w:rFonts w:ascii="Palatino Linotype" w:eastAsia="Palatino Linotype" w:hAnsi="Palatino Linotype" w:cs="Palatino Linotype"/>
          <w:color w:val="000000"/>
        </w:rPr>
        <w:t>,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2CB84F66" w14:textId="77777777" w:rsidR="002D3D2F" w:rsidRDefault="006A55D9">
      <w:pPr>
        <w:pBdr>
          <w:top w:val="nil"/>
          <w:left w:val="nil"/>
          <w:bottom w:val="nil"/>
          <w:right w:val="nil"/>
          <w:between w:val="nil"/>
        </w:pBdr>
        <w:spacing w:before="120" w:after="120" w:line="240" w:lineRule="auto"/>
        <w:ind w:left="851" w:right="902"/>
        <w:jc w:val="both"/>
        <w:rPr>
          <w:rFonts w:ascii="Times New Roman" w:eastAsia="Times New Roman" w:hAnsi="Times New Roman" w:cs="Times New Roman"/>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Artículo 19</w:t>
      </w:r>
      <w:r>
        <w:rPr>
          <w:rFonts w:ascii="Palatino Linotype" w:eastAsia="Palatino Linotype" w:hAnsi="Palatino Linotype" w:cs="Palatino Linotype"/>
          <w:i/>
          <w:color w:val="000000"/>
        </w:rPr>
        <w:t>…</w:t>
      </w:r>
    </w:p>
    <w:p w14:paraId="35CAC63C" w14:textId="77777777" w:rsidR="002D3D2F" w:rsidRDefault="006A55D9">
      <w:pPr>
        <w:pBdr>
          <w:top w:val="nil"/>
          <w:left w:val="nil"/>
          <w:bottom w:val="nil"/>
          <w:right w:val="nil"/>
          <w:between w:val="nil"/>
        </w:pBdr>
        <w:spacing w:before="120" w:after="120" w:line="240" w:lineRule="auto"/>
        <w:ind w:left="851" w:right="902"/>
        <w:jc w:val="both"/>
        <w:rPr>
          <w:rFonts w:ascii="Times New Roman" w:eastAsia="Times New Roman" w:hAnsi="Times New Roman" w:cs="Times New Roman"/>
          <w:color w:val="000000"/>
        </w:rPr>
      </w:pPr>
      <w:r>
        <w:rPr>
          <w:rFonts w:ascii="Palatino Linotype" w:eastAsia="Palatino Linotype" w:hAnsi="Palatino Linotype" w:cs="Palatino Linotype"/>
          <w:i/>
          <w:color w:val="000000"/>
        </w:rPr>
        <w:t>En los casos en que ciertas facultades, competencias o funciones no se hayan ejercido, se debe motivar la respuesta en función de las causas que motiven tal circunstancia.”</w:t>
      </w:r>
    </w:p>
    <w:p w14:paraId="3F23BEE5" w14:textId="77777777" w:rsidR="002D3D2F" w:rsidRDefault="002D3D2F">
      <w:pPr>
        <w:spacing w:after="0" w:line="360" w:lineRule="auto"/>
        <w:ind w:right="-7"/>
        <w:jc w:val="both"/>
        <w:rPr>
          <w:rFonts w:ascii="Palatino Linotype" w:eastAsia="Palatino Linotype" w:hAnsi="Palatino Linotype" w:cs="Palatino Linotype"/>
        </w:rPr>
      </w:pPr>
    </w:p>
    <w:p w14:paraId="595F1B86" w14:textId="77777777" w:rsidR="002D3D2F" w:rsidRDefault="006A55D9">
      <w:pPr>
        <w:spacing w:after="0" w:line="360" w:lineRule="auto"/>
        <w:ind w:right="49"/>
        <w:jc w:val="both"/>
        <w:rPr>
          <w:rFonts w:ascii="Times New Roman" w:eastAsia="Times New Roman" w:hAnsi="Times New Roman" w:cs="Times New Roman"/>
        </w:rPr>
      </w:pPr>
      <w:r>
        <w:rPr>
          <w:rFonts w:ascii="Palatino Linotype" w:eastAsia="Palatino Linotype" w:hAnsi="Palatino Linotype" w:cs="Palatino Linotype"/>
          <w:b/>
        </w:rPr>
        <w:t>Quinto. De la versión pública.</w:t>
      </w:r>
      <w:r>
        <w:rPr>
          <w:rFonts w:ascii="Palatino Linotype" w:eastAsia="Palatino Linotype" w:hAnsi="Palatino Linotype" w:cs="Palatino Linotype"/>
        </w:rPr>
        <w:t xml:space="preserve"> Como fue debidamente apuntado,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satisfacer la solicitud de acceso a la información; sin embargo, dada la naturaleza de la </w:t>
      </w:r>
      <w:r>
        <w:rPr>
          <w:rFonts w:ascii="Palatino Linotype" w:eastAsia="Palatino Linotype" w:hAnsi="Palatino Linotype" w:cs="Palatino Linotype"/>
        </w:rPr>
        <w:lastRenderedPageBreak/>
        <w:t>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30AFD6B2" w14:textId="77777777" w:rsidR="002D3D2F" w:rsidRDefault="006A55D9">
      <w:pPr>
        <w:pBdr>
          <w:top w:val="nil"/>
          <w:left w:val="nil"/>
          <w:bottom w:val="nil"/>
          <w:right w:val="nil"/>
          <w:between w:val="nil"/>
        </w:pBdr>
        <w:spacing w:before="240" w:after="240" w:line="360" w:lineRule="auto"/>
        <w:ind w:right="49"/>
        <w:jc w:val="both"/>
        <w:rPr>
          <w:rFonts w:ascii="Times New Roman" w:eastAsia="Times New Roman" w:hAnsi="Times New Roman" w:cs="Times New Roman"/>
        </w:rPr>
      </w:pPr>
      <w:r>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64CC3D88" w14:textId="77777777" w:rsidR="002D3D2F" w:rsidRDefault="006A55D9">
      <w:pPr>
        <w:pBdr>
          <w:top w:val="nil"/>
          <w:left w:val="nil"/>
          <w:bottom w:val="nil"/>
          <w:right w:val="nil"/>
          <w:between w:val="nil"/>
        </w:pBdr>
        <w:spacing w:before="240" w:after="240" w:line="360" w:lineRule="auto"/>
        <w:ind w:right="49"/>
        <w:jc w:val="both"/>
        <w:rPr>
          <w:rFonts w:ascii="Times New Roman" w:eastAsia="Times New Roman" w:hAnsi="Times New Roman" w:cs="Times New Roman"/>
        </w:rPr>
      </w:pPr>
      <w:r>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0A618691" w14:textId="77777777" w:rsidR="002D3D2F" w:rsidRDefault="006A55D9">
      <w:pPr>
        <w:pBdr>
          <w:top w:val="nil"/>
          <w:left w:val="nil"/>
          <w:bottom w:val="nil"/>
          <w:right w:val="nil"/>
          <w:between w:val="nil"/>
        </w:pBdr>
        <w:spacing w:before="240" w:after="240" w:line="360" w:lineRule="auto"/>
        <w:ind w:right="49"/>
        <w:jc w:val="both"/>
        <w:rPr>
          <w:rFonts w:ascii="Times New Roman" w:eastAsia="Times New Roman" w:hAnsi="Times New Roman" w:cs="Times New Roman"/>
        </w:rPr>
      </w:pPr>
      <w:r>
        <w:rPr>
          <w:rFonts w:ascii="Palatino Linotype" w:eastAsia="Palatino Linotype" w:hAnsi="Palatino Linotype" w:cs="Palatino Linotype"/>
        </w:rPr>
        <w:t>Al respecto, los artículos 3, fracciones IX, XX, XXI, XXXII, XLV; 6, 91, 137, 143 fracción I, de la Ley de Transparencia y Acceso a la Información Pública del Estado de México y Municipios vigente establecen:</w:t>
      </w:r>
    </w:p>
    <w:p w14:paraId="5A741B53" w14:textId="77777777" w:rsidR="002D3D2F" w:rsidRDefault="006A55D9">
      <w:pPr>
        <w:pBdr>
          <w:top w:val="nil"/>
          <w:left w:val="nil"/>
          <w:bottom w:val="nil"/>
          <w:right w:val="nil"/>
          <w:between w:val="nil"/>
        </w:pBdr>
        <w:spacing w:before="120" w:after="12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rPr>
        <w:t> </w:t>
      </w:r>
      <w:r>
        <w:rPr>
          <w:rFonts w:ascii="Palatino Linotype" w:eastAsia="Palatino Linotype" w:hAnsi="Palatino Linotype" w:cs="Palatino Linotype"/>
          <w:i/>
        </w:rPr>
        <w:t>“</w:t>
      </w:r>
      <w:r>
        <w:rPr>
          <w:rFonts w:ascii="Palatino Linotype" w:eastAsia="Palatino Linotype" w:hAnsi="Palatino Linotype" w:cs="Palatino Linotype"/>
          <w:b/>
          <w:i/>
        </w:rPr>
        <w:t>Artículo 3.</w:t>
      </w:r>
      <w:r>
        <w:rPr>
          <w:rFonts w:ascii="Palatino Linotype" w:eastAsia="Palatino Linotype" w:hAnsi="Palatino Linotype" w:cs="Palatino Linotype"/>
          <w:i/>
        </w:rPr>
        <w:t xml:space="preserve"> Para los efectos de la presente Ley se entenderá por:</w:t>
      </w:r>
    </w:p>
    <w:p w14:paraId="33493743" w14:textId="77777777" w:rsidR="002D3D2F" w:rsidRDefault="006A55D9">
      <w:pPr>
        <w:pBdr>
          <w:top w:val="nil"/>
          <w:left w:val="nil"/>
          <w:bottom w:val="nil"/>
          <w:right w:val="nil"/>
          <w:between w:val="nil"/>
        </w:pBdr>
        <w:spacing w:before="120" w:after="12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i/>
        </w:rPr>
        <w:t>(…)</w:t>
      </w:r>
    </w:p>
    <w:p w14:paraId="1AD9E5B3" w14:textId="77777777" w:rsidR="002D3D2F" w:rsidRDefault="006A55D9">
      <w:pPr>
        <w:pBdr>
          <w:top w:val="nil"/>
          <w:left w:val="nil"/>
          <w:bottom w:val="nil"/>
          <w:right w:val="nil"/>
          <w:between w:val="nil"/>
        </w:pBdr>
        <w:spacing w:before="120" w:after="12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b/>
          <w:i/>
        </w:rPr>
        <w:t>IX. Datos personales</w:t>
      </w:r>
      <w:r>
        <w:rPr>
          <w:rFonts w:ascii="Palatino Linotype" w:eastAsia="Palatino Linotype" w:hAnsi="Palatino Linotype" w:cs="Palatino Linotype"/>
          <w:i/>
        </w:rPr>
        <w:t>: La información concerniente a una persona, identificada o identificable según lo dispuesto por la Ley de Protección de Datos Personales del Estado de México;</w:t>
      </w:r>
    </w:p>
    <w:p w14:paraId="344DCE22" w14:textId="77777777" w:rsidR="002D3D2F" w:rsidRDefault="006A55D9">
      <w:pPr>
        <w:pBdr>
          <w:top w:val="nil"/>
          <w:left w:val="nil"/>
          <w:bottom w:val="nil"/>
          <w:right w:val="nil"/>
          <w:between w:val="nil"/>
        </w:pBdr>
        <w:spacing w:before="120" w:after="12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i/>
        </w:rPr>
        <w:t>(…)</w:t>
      </w:r>
    </w:p>
    <w:p w14:paraId="27E9BA7B" w14:textId="77777777" w:rsidR="002D3D2F" w:rsidRDefault="006A55D9">
      <w:pPr>
        <w:pBdr>
          <w:top w:val="nil"/>
          <w:left w:val="nil"/>
          <w:bottom w:val="nil"/>
          <w:right w:val="nil"/>
          <w:between w:val="nil"/>
        </w:pBdr>
        <w:spacing w:before="120" w:after="12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b/>
          <w:i/>
        </w:rPr>
        <w:t>XX. Información clasificada</w:t>
      </w:r>
      <w:r>
        <w:rPr>
          <w:rFonts w:ascii="Palatino Linotype" w:eastAsia="Palatino Linotype" w:hAnsi="Palatino Linotype" w:cs="Palatino Linotype"/>
          <w:i/>
        </w:rPr>
        <w:t>: Aquella considerada por la presente Ley como reservada o confidencial;</w:t>
      </w:r>
    </w:p>
    <w:p w14:paraId="4CA3C924" w14:textId="77777777" w:rsidR="002D3D2F" w:rsidRDefault="006A55D9">
      <w:pPr>
        <w:pBdr>
          <w:top w:val="nil"/>
          <w:left w:val="nil"/>
          <w:bottom w:val="nil"/>
          <w:right w:val="nil"/>
          <w:between w:val="nil"/>
        </w:pBdr>
        <w:spacing w:before="120" w:after="12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b/>
          <w:i/>
        </w:rPr>
        <w:t>XXI. Información confidencial</w:t>
      </w:r>
      <w:r>
        <w:rPr>
          <w:rFonts w:ascii="Palatino Linotype" w:eastAsia="Palatino Linotype" w:hAnsi="Palatino Linotype" w:cs="Palatino Linotype"/>
          <w:i/>
        </w:rPr>
        <w:t xml:space="preserve">: Se considera como información confidencial los secretos bancario, fiduciario, industrial, comercial, fiscal, bursátil y postal, cuya </w:t>
      </w:r>
      <w:r>
        <w:rPr>
          <w:rFonts w:ascii="Palatino Linotype" w:eastAsia="Palatino Linotype" w:hAnsi="Palatino Linotype" w:cs="Palatino Linotype"/>
          <w:i/>
        </w:rPr>
        <w:lastRenderedPageBreak/>
        <w:t>titularidad corresponda a particulares, sujetos de derecho internacional o a sujetos obligados cuando no involucren el ejercicio de recursos públicos;</w:t>
      </w:r>
    </w:p>
    <w:p w14:paraId="4268365B" w14:textId="77777777" w:rsidR="002D3D2F" w:rsidRDefault="006A55D9">
      <w:pPr>
        <w:pBdr>
          <w:top w:val="nil"/>
          <w:left w:val="nil"/>
          <w:bottom w:val="nil"/>
          <w:right w:val="nil"/>
          <w:between w:val="nil"/>
        </w:pBdr>
        <w:spacing w:before="120" w:after="12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i/>
        </w:rPr>
        <w:t>(…)</w:t>
      </w:r>
    </w:p>
    <w:p w14:paraId="32FA1774" w14:textId="77777777" w:rsidR="002D3D2F" w:rsidRDefault="006A55D9">
      <w:pPr>
        <w:pBdr>
          <w:top w:val="nil"/>
          <w:left w:val="nil"/>
          <w:bottom w:val="nil"/>
          <w:right w:val="nil"/>
          <w:between w:val="nil"/>
        </w:pBdr>
        <w:spacing w:before="120" w:after="12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b/>
          <w:i/>
        </w:rPr>
        <w:t>XXXII. Protección de Datos Personales</w:t>
      </w:r>
      <w:r>
        <w:rPr>
          <w:rFonts w:ascii="Palatino Linotype" w:eastAsia="Palatino Linotype" w:hAnsi="Palatino Linotype" w:cs="Palatino Linotype"/>
          <w:i/>
        </w:rPr>
        <w:t>: Derecho humano que tutela la privacidad de datos personales en poder de los sujetos obligados y sujetos particulares;</w:t>
      </w:r>
    </w:p>
    <w:p w14:paraId="3F62812D" w14:textId="77777777" w:rsidR="002D3D2F" w:rsidRDefault="006A55D9">
      <w:pPr>
        <w:pBdr>
          <w:top w:val="nil"/>
          <w:left w:val="nil"/>
          <w:bottom w:val="nil"/>
          <w:right w:val="nil"/>
          <w:between w:val="nil"/>
        </w:pBdr>
        <w:spacing w:before="120" w:after="12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i/>
        </w:rPr>
        <w:t>(…)</w:t>
      </w:r>
    </w:p>
    <w:p w14:paraId="4102727D" w14:textId="77777777" w:rsidR="002D3D2F" w:rsidRDefault="006A55D9">
      <w:pPr>
        <w:pBdr>
          <w:top w:val="nil"/>
          <w:left w:val="nil"/>
          <w:bottom w:val="nil"/>
          <w:right w:val="nil"/>
          <w:between w:val="nil"/>
        </w:pBdr>
        <w:spacing w:before="120" w:after="12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b/>
          <w:i/>
        </w:rPr>
        <w:t>XLV. Versión pública</w:t>
      </w:r>
      <w:r>
        <w:rPr>
          <w:rFonts w:ascii="Palatino Linotype" w:eastAsia="Palatino Linotype" w:hAnsi="Palatino Linotype" w:cs="Palatino Linotype"/>
          <w:i/>
        </w:rPr>
        <w:t>: Documento en el que se elimine, suprime o borra la información clasificada como reservada o confidencial para permitir su acceso.</w:t>
      </w:r>
    </w:p>
    <w:p w14:paraId="15EF08C5" w14:textId="77777777" w:rsidR="002D3D2F" w:rsidRDefault="006A55D9">
      <w:pPr>
        <w:pBdr>
          <w:top w:val="nil"/>
          <w:left w:val="nil"/>
          <w:bottom w:val="nil"/>
          <w:right w:val="nil"/>
          <w:between w:val="nil"/>
        </w:pBdr>
        <w:spacing w:before="120" w:after="12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b/>
          <w:i/>
        </w:rPr>
        <w:t> Artículo 6</w:t>
      </w:r>
      <w:r>
        <w:rPr>
          <w:rFonts w:ascii="Palatino Linotype" w:eastAsia="Palatino Linotype" w:hAnsi="Palatino Linotype" w:cs="Palatino Linotype"/>
          <w:i/>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E301B80" w14:textId="77777777" w:rsidR="002D3D2F" w:rsidRDefault="006A55D9">
      <w:pPr>
        <w:pBdr>
          <w:top w:val="nil"/>
          <w:left w:val="nil"/>
          <w:bottom w:val="nil"/>
          <w:right w:val="nil"/>
          <w:between w:val="nil"/>
        </w:pBdr>
        <w:spacing w:before="120" w:after="12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i/>
        </w:rPr>
        <w:t> (…)</w:t>
      </w:r>
    </w:p>
    <w:p w14:paraId="669BBE3C" w14:textId="77777777" w:rsidR="002D3D2F" w:rsidRDefault="006A55D9">
      <w:pPr>
        <w:pBdr>
          <w:top w:val="nil"/>
          <w:left w:val="nil"/>
          <w:bottom w:val="nil"/>
          <w:right w:val="nil"/>
          <w:between w:val="nil"/>
        </w:pBdr>
        <w:spacing w:before="120" w:after="12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b/>
          <w:i/>
        </w:rPr>
        <w:t>Artículo 91.</w:t>
      </w:r>
      <w:r>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7FDE0199" w14:textId="77777777" w:rsidR="002D3D2F" w:rsidRDefault="006A55D9">
      <w:pPr>
        <w:pBdr>
          <w:top w:val="nil"/>
          <w:left w:val="nil"/>
          <w:bottom w:val="nil"/>
          <w:right w:val="nil"/>
          <w:between w:val="nil"/>
        </w:pBdr>
        <w:spacing w:before="120" w:after="12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i/>
        </w:rPr>
        <w:t>(…)</w:t>
      </w:r>
    </w:p>
    <w:p w14:paraId="02F049D0" w14:textId="77777777" w:rsidR="002D3D2F" w:rsidRDefault="006A55D9">
      <w:pPr>
        <w:pBdr>
          <w:top w:val="nil"/>
          <w:left w:val="nil"/>
          <w:bottom w:val="nil"/>
          <w:right w:val="nil"/>
          <w:between w:val="nil"/>
        </w:pBdr>
        <w:spacing w:before="120" w:after="12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b/>
          <w:i/>
        </w:rPr>
        <w:t>Artículo 137.</w:t>
      </w:r>
      <w:r>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74C7485" w14:textId="77777777" w:rsidR="002D3D2F" w:rsidRDefault="006A55D9">
      <w:pPr>
        <w:pBdr>
          <w:top w:val="nil"/>
          <w:left w:val="nil"/>
          <w:bottom w:val="nil"/>
          <w:right w:val="nil"/>
          <w:between w:val="nil"/>
        </w:pBdr>
        <w:spacing w:before="120" w:after="12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b/>
          <w:i/>
        </w:rPr>
        <w:t> Artículo 143.</w:t>
      </w:r>
      <w:r>
        <w:rPr>
          <w:rFonts w:ascii="Palatino Linotype" w:eastAsia="Palatino Linotype" w:hAnsi="Palatino Linotype" w:cs="Palatino Linotype"/>
          <w:i/>
        </w:rPr>
        <w:t xml:space="preserve"> Para los efectos de esta Ley se considera información confidencial, la clasificada como tal, de manera permanente, por su naturaleza, cuando:</w:t>
      </w:r>
    </w:p>
    <w:p w14:paraId="2B1F08DB" w14:textId="77777777" w:rsidR="002D3D2F" w:rsidRDefault="006A55D9">
      <w:pPr>
        <w:pBdr>
          <w:top w:val="nil"/>
          <w:left w:val="nil"/>
          <w:bottom w:val="nil"/>
          <w:right w:val="nil"/>
          <w:between w:val="nil"/>
        </w:pBdr>
        <w:spacing w:before="120" w:after="120" w:line="240" w:lineRule="auto"/>
        <w:ind w:left="567" w:right="902"/>
        <w:jc w:val="both"/>
        <w:rPr>
          <w:rFonts w:ascii="Times New Roman" w:eastAsia="Times New Roman" w:hAnsi="Times New Roman" w:cs="Times New Roman"/>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60A391AC" w14:textId="77777777" w:rsidR="002D3D2F" w:rsidRDefault="006A55D9">
      <w:pPr>
        <w:pBdr>
          <w:top w:val="nil"/>
          <w:left w:val="nil"/>
          <w:bottom w:val="nil"/>
          <w:right w:val="nil"/>
          <w:between w:val="nil"/>
        </w:pBdr>
        <w:spacing w:before="240" w:after="240" w:line="360" w:lineRule="auto"/>
        <w:ind w:right="50"/>
        <w:jc w:val="both"/>
        <w:rPr>
          <w:rFonts w:ascii="Times New Roman" w:eastAsia="Times New Roman" w:hAnsi="Times New Roman" w:cs="Times New Roman"/>
        </w:rPr>
      </w:pPr>
      <w:r>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w:t>
      </w:r>
      <w:r>
        <w:rPr>
          <w:rFonts w:ascii="Palatino Linotype" w:eastAsia="Palatino Linotype" w:hAnsi="Palatino Linotype" w:cs="Palatino Linotype"/>
        </w:rPr>
        <w:lastRenderedPageBreak/>
        <w:t xml:space="preserve">datos que deban ser clasificados; por ende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7E1864B3" w14:textId="77777777" w:rsidR="002D3D2F" w:rsidRDefault="006A55D9">
      <w:pPr>
        <w:pBdr>
          <w:top w:val="nil"/>
          <w:left w:val="nil"/>
          <w:bottom w:val="nil"/>
          <w:right w:val="nil"/>
          <w:between w:val="nil"/>
        </w:pBdr>
        <w:spacing w:before="240" w:after="240" w:line="360" w:lineRule="auto"/>
        <w:ind w:right="50"/>
        <w:jc w:val="both"/>
        <w:rPr>
          <w:rFonts w:ascii="Times New Roman" w:eastAsia="Times New Roman" w:hAnsi="Times New Roman" w:cs="Times New Roman"/>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8DC127A" w14:textId="77777777" w:rsidR="002D3D2F" w:rsidRDefault="006A55D9">
      <w:pPr>
        <w:pBdr>
          <w:top w:val="nil"/>
          <w:left w:val="nil"/>
          <w:bottom w:val="nil"/>
          <w:right w:val="nil"/>
          <w:between w:val="nil"/>
        </w:pBdr>
        <w:spacing w:before="240" w:after="240" w:line="360" w:lineRule="auto"/>
        <w:jc w:val="both"/>
        <w:rPr>
          <w:rFonts w:ascii="Times New Roman" w:eastAsia="Times New Roman" w:hAnsi="Times New Roman" w:cs="Times New Roman"/>
        </w:rPr>
      </w:pPr>
      <w:r>
        <w:rPr>
          <w:rFonts w:ascii="Palatino Linotype" w:eastAsia="Palatino Linotype" w:hAnsi="Palatino Linotype" w:cs="Palatino Linotype"/>
        </w:rPr>
        <w:t xml:space="preserve">En el caso específico, dada la naturaleza de la información que se ordena, si bien tiene el carácter información pública en razón de que se trata de documentos que se encuentran en posesión del </w:t>
      </w:r>
      <w:r>
        <w:rPr>
          <w:rFonts w:ascii="Palatino Linotype" w:eastAsia="Palatino Linotype" w:hAnsi="Palatino Linotype" w:cs="Palatino Linotype"/>
          <w:b/>
        </w:rPr>
        <w:t>Sujeto Obligado</w:t>
      </w:r>
      <w:r>
        <w:rPr>
          <w:rFonts w:ascii="Palatino Linotype" w:eastAsia="Palatino Linotype" w:hAnsi="Palatino Linotype" w:cs="Palatino Linotype"/>
        </w:rPr>
        <w:t>, derivado del ejercicio de sus atribuciones, tal como quedó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w:t>
      </w:r>
    </w:p>
    <w:p w14:paraId="7DBD9813" w14:textId="77777777" w:rsidR="002D3D2F" w:rsidRDefault="006A55D9">
      <w:pPr>
        <w:pBdr>
          <w:top w:val="nil"/>
          <w:left w:val="nil"/>
          <w:bottom w:val="nil"/>
          <w:right w:val="nil"/>
          <w:between w:val="nil"/>
        </w:pBdr>
        <w:spacing w:before="240" w:after="240" w:line="360" w:lineRule="auto"/>
        <w:ind w:right="50"/>
        <w:jc w:val="both"/>
        <w:rPr>
          <w:rFonts w:ascii="Times New Roman" w:eastAsia="Times New Roman" w:hAnsi="Times New Roman" w:cs="Times New Roman"/>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D801539" w14:textId="77777777" w:rsidR="002D3D2F" w:rsidRDefault="006A55D9">
      <w:pPr>
        <w:pBdr>
          <w:top w:val="nil"/>
          <w:left w:val="nil"/>
          <w:bottom w:val="nil"/>
          <w:right w:val="nil"/>
          <w:between w:val="nil"/>
        </w:pBdr>
        <w:spacing w:before="240" w:after="240" w:line="360" w:lineRule="auto"/>
        <w:jc w:val="both"/>
        <w:rPr>
          <w:rFonts w:ascii="Times New Roman" w:eastAsia="Times New Roman" w:hAnsi="Times New Roman" w:cs="Times New Roman"/>
        </w:rPr>
      </w:pPr>
      <w:r>
        <w:rPr>
          <w:rFonts w:ascii="Palatino Linotype" w:eastAsia="Palatino Linotype" w:hAnsi="Palatino Linotype" w:cs="Palatino Linotype"/>
        </w:rPr>
        <w:lastRenderedPageBreak/>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Pr>
          <w:rFonts w:ascii="Palatino Linotype" w:eastAsia="Palatino Linotype" w:hAnsi="Palatino Linotype" w:cs="Palatino Linotype"/>
          <w:b/>
          <w:u w:val="single"/>
        </w:rPr>
        <w:t>razones, motivos o circunstancias especiales</w:t>
      </w:r>
      <w:r>
        <w:rPr>
          <w:rFonts w:ascii="Palatino Linotype" w:eastAsia="Palatino Linotype" w:hAnsi="Palatino Linotype" w:cs="Palatino Linotype"/>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65BB2384" w14:textId="77777777" w:rsidR="002D3D2F" w:rsidRDefault="006A55D9">
      <w:pPr>
        <w:pBdr>
          <w:top w:val="nil"/>
          <w:left w:val="nil"/>
          <w:bottom w:val="nil"/>
          <w:right w:val="nil"/>
          <w:between w:val="nil"/>
        </w:pBdr>
        <w:spacing w:before="240" w:after="240" w:line="360" w:lineRule="auto"/>
        <w:ind w:right="50"/>
        <w:jc w:val="both"/>
        <w:rPr>
          <w:rFonts w:ascii="Times New Roman" w:eastAsia="Times New Roman" w:hAnsi="Times New Roman" w:cs="Times New Roman"/>
        </w:rPr>
      </w:pPr>
      <w:r>
        <w:rPr>
          <w:rFonts w:ascii="Palatino Linotype" w:eastAsia="Palatino Linotype" w:hAnsi="Palatino Linotype" w:cs="Palatino Linotype"/>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574E69E0" w14:textId="77777777" w:rsidR="002D3D2F" w:rsidRDefault="006A55D9">
      <w:pPr>
        <w:pBdr>
          <w:top w:val="nil"/>
          <w:left w:val="nil"/>
          <w:bottom w:val="nil"/>
          <w:right w:val="nil"/>
          <w:between w:val="nil"/>
        </w:pBdr>
        <w:spacing w:before="120" w:after="120" w:line="276" w:lineRule="auto"/>
        <w:ind w:left="567" w:right="1127"/>
        <w:jc w:val="both"/>
        <w:rPr>
          <w:rFonts w:ascii="Times New Roman" w:eastAsia="Times New Roman" w:hAnsi="Times New Roman" w:cs="Times New Roman"/>
        </w:rPr>
      </w:pPr>
      <w:r>
        <w:rPr>
          <w:rFonts w:ascii="Palatino Linotype" w:eastAsia="Palatino Linotype" w:hAnsi="Palatino Linotype" w:cs="Palatino Linotype"/>
          <w:b/>
          <w:i/>
        </w:rPr>
        <w:t>“Artículo 49.</w:t>
      </w:r>
      <w:r>
        <w:rPr>
          <w:rFonts w:ascii="Palatino Linotype" w:eastAsia="Palatino Linotype" w:hAnsi="Palatino Linotype" w:cs="Palatino Linotype"/>
          <w:i/>
        </w:rPr>
        <w:t xml:space="preserve"> </w:t>
      </w:r>
      <w:r>
        <w:rPr>
          <w:rFonts w:ascii="Palatino Linotype" w:eastAsia="Palatino Linotype" w:hAnsi="Palatino Linotype" w:cs="Palatino Linotype"/>
          <w:b/>
          <w:i/>
        </w:rPr>
        <w:t>Los Comités de Transparencia</w:t>
      </w:r>
      <w:r>
        <w:rPr>
          <w:rFonts w:ascii="Palatino Linotype" w:eastAsia="Palatino Linotype" w:hAnsi="Palatino Linotype" w:cs="Palatino Linotype"/>
          <w:i/>
        </w:rPr>
        <w:t xml:space="preserve"> tendrán las siguientes atribuciones:</w:t>
      </w:r>
    </w:p>
    <w:p w14:paraId="764097EE" w14:textId="77777777" w:rsidR="002D3D2F" w:rsidRDefault="006A55D9">
      <w:pPr>
        <w:pBdr>
          <w:top w:val="nil"/>
          <w:left w:val="nil"/>
          <w:bottom w:val="nil"/>
          <w:right w:val="nil"/>
          <w:between w:val="nil"/>
        </w:pBdr>
        <w:spacing w:before="120" w:after="120" w:line="276" w:lineRule="auto"/>
        <w:ind w:left="567" w:right="1127"/>
        <w:jc w:val="both"/>
        <w:rPr>
          <w:rFonts w:ascii="Times New Roman" w:eastAsia="Times New Roman" w:hAnsi="Times New Roman" w:cs="Times New Roman"/>
        </w:rPr>
      </w:pPr>
      <w:r>
        <w:rPr>
          <w:rFonts w:ascii="Palatino Linotype" w:eastAsia="Palatino Linotype" w:hAnsi="Palatino Linotype" w:cs="Palatino Linotype"/>
          <w:b/>
          <w:i/>
        </w:rPr>
        <w:t>VIII. Aprobar, modificar o revocar la clasificación de la información</w:t>
      </w:r>
      <w:r>
        <w:rPr>
          <w:rFonts w:ascii="Palatino Linotype" w:eastAsia="Palatino Linotype" w:hAnsi="Palatino Linotype" w:cs="Palatino Linotype"/>
          <w:i/>
        </w:rPr>
        <w:t>…”</w:t>
      </w:r>
    </w:p>
    <w:p w14:paraId="27117255" w14:textId="77777777" w:rsidR="002D3D2F" w:rsidRDefault="006A55D9">
      <w:pPr>
        <w:pBdr>
          <w:top w:val="nil"/>
          <w:left w:val="nil"/>
          <w:bottom w:val="nil"/>
          <w:right w:val="nil"/>
          <w:between w:val="nil"/>
        </w:pBdr>
        <w:spacing w:before="120" w:after="120" w:line="276" w:lineRule="auto"/>
        <w:ind w:left="567" w:right="1127"/>
        <w:jc w:val="both"/>
        <w:rPr>
          <w:rFonts w:ascii="Times New Roman" w:eastAsia="Times New Roman" w:hAnsi="Times New Roman" w:cs="Times New Roman"/>
        </w:rPr>
      </w:pPr>
      <w:r>
        <w:rPr>
          <w:rFonts w:ascii="Palatino Linotype" w:eastAsia="Palatino Linotype" w:hAnsi="Palatino Linotype" w:cs="Palatino Linotype"/>
          <w:i/>
        </w:rPr>
        <w:lastRenderedPageBreak/>
        <w:t>“</w:t>
      </w:r>
      <w:r>
        <w:rPr>
          <w:rFonts w:ascii="Palatino Linotype" w:eastAsia="Palatino Linotype" w:hAnsi="Palatino Linotype" w:cs="Palatino Linotype"/>
          <w:b/>
          <w:i/>
        </w:rPr>
        <w:t>Artículo 53.</w:t>
      </w:r>
      <w:r>
        <w:rPr>
          <w:rFonts w:ascii="Palatino Linotype" w:eastAsia="Palatino Linotype" w:hAnsi="Palatino Linotype" w:cs="Palatino Linotype"/>
          <w:i/>
        </w:rPr>
        <w:t xml:space="preserve"> Las </w:t>
      </w:r>
      <w:r>
        <w:rPr>
          <w:rFonts w:ascii="Palatino Linotype" w:eastAsia="Palatino Linotype" w:hAnsi="Palatino Linotype" w:cs="Palatino Linotype"/>
          <w:b/>
          <w:i/>
        </w:rPr>
        <w:t>Unidades de Transparencia</w:t>
      </w:r>
      <w:r>
        <w:rPr>
          <w:rFonts w:ascii="Palatino Linotype" w:eastAsia="Palatino Linotype" w:hAnsi="Palatino Linotype" w:cs="Palatino Linotype"/>
          <w:i/>
        </w:rPr>
        <w:t xml:space="preserve"> tendrán las siguientes </w:t>
      </w:r>
      <w:r>
        <w:rPr>
          <w:rFonts w:ascii="Palatino Linotype" w:eastAsia="Palatino Linotype" w:hAnsi="Palatino Linotype" w:cs="Palatino Linotype"/>
          <w:b/>
          <w:i/>
        </w:rPr>
        <w:t>funciones</w:t>
      </w:r>
      <w:r>
        <w:rPr>
          <w:rFonts w:ascii="Palatino Linotype" w:eastAsia="Palatino Linotype" w:hAnsi="Palatino Linotype" w:cs="Palatino Linotype"/>
          <w:i/>
        </w:rPr>
        <w:t>:</w:t>
      </w:r>
    </w:p>
    <w:p w14:paraId="635BFDDE" w14:textId="77777777" w:rsidR="002D3D2F" w:rsidRDefault="006A55D9">
      <w:pPr>
        <w:pBdr>
          <w:top w:val="nil"/>
          <w:left w:val="nil"/>
          <w:bottom w:val="nil"/>
          <w:right w:val="nil"/>
          <w:between w:val="nil"/>
        </w:pBdr>
        <w:spacing w:before="120" w:after="120" w:line="276" w:lineRule="auto"/>
        <w:ind w:left="567" w:right="1127"/>
        <w:jc w:val="both"/>
        <w:rPr>
          <w:rFonts w:ascii="Times New Roman" w:eastAsia="Times New Roman" w:hAnsi="Times New Roman" w:cs="Times New Roman"/>
        </w:rPr>
      </w:pPr>
      <w:r>
        <w:rPr>
          <w:rFonts w:ascii="Palatino Linotype" w:eastAsia="Palatino Linotype" w:hAnsi="Palatino Linotype" w:cs="Palatino Linotype"/>
          <w:b/>
          <w:i/>
        </w:rPr>
        <w:t>X. Presentar ante el Comité, el proyecto de clasificación de información</w:t>
      </w:r>
      <w:r>
        <w:rPr>
          <w:rFonts w:ascii="Palatino Linotype" w:eastAsia="Palatino Linotype" w:hAnsi="Palatino Linotype" w:cs="Palatino Linotype"/>
          <w:i/>
        </w:rPr>
        <w:t>…” </w:t>
      </w:r>
    </w:p>
    <w:p w14:paraId="5B27296E" w14:textId="77777777" w:rsidR="002D3D2F" w:rsidRDefault="006A55D9">
      <w:pPr>
        <w:pBdr>
          <w:top w:val="nil"/>
          <w:left w:val="nil"/>
          <w:bottom w:val="nil"/>
          <w:right w:val="nil"/>
          <w:between w:val="nil"/>
        </w:pBdr>
        <w:spacing w:before="120" w:after="120" w:line="276" w:lineRule="auto"/>
        <w:ind w:left="567" w:right="1127"/>
        <w:jc w:val="both"/>
        <w:rPr>
          <w:rFonts w:ascii="Times New Roman" w:eastAsia="Times New Roman" w:hAnsi="Times New Roman" w:cs="Times New Roman"/>
        </w:rPr>
      </w:pPr>
      <w:r>
        <w:rPr>
          <w:rFonts w:ascii="Palatino Linotype" w:eastAsia="Palatino Linotype" w:hAnsi="Palatino Linotype" w:cs="Palatino Linotype"/>
          <w:b/>
          <w:i/>
        </w:rPr>
        <w:t>“Artículo 59.</w:t>
      </w:r>
      <w:r>
        <w:rPr>
          <w:rFonts w:ascii="Palatino Linotype" w:eastAsia="Palatino Linotype" w:hAnsi="Palatino Linotype" w:cs="Palatino Linotype"/>
          <w:i/>
        </w:rPr>
        <w:t xml:space="preserve"> Los </w:t>
      </w:r>
      <w:r>
        <w:rPr>
          <w:rFonts w:ascii="Palatino Linotype" w:eastAsia="Palatino Linotype" w:hAnsi="Palatino Linotype" w:cs="Palatino Linotype"/>
          <w:b/>
          <w:i/>
        </w:rPr>
        <w:t>servidores públicos habilitados</w:t>
      </w:r>
      <w:r>
        <w:rPr>
          <w:rFonts w:ascii="Palatino Linotype" w:eastAsia="Palatino Linotype" w:hAnsi="Palatino Linotype" w:cs="Palatino Linotype"/>
          <w:i/>
        </w:rPr>
        <w:t xml:space="preserve"> tendrán las </w:t>
      </w:r>
      <w:r>
        <w:rPr>
          <w:rFonts w:ascii="Palatino Linotype" w:eastAsia="Palatino Linotype" w:hAnsi="Palatino Linotype" w:cs="Palatino Linotype"/>
          <w:b/>
          <w:i/>
        </w:rPr>
        <w:t>funciones</w:t>
      </w:r>
      <w:r>
        <w:rPr>
          <w:rFonts w:ascii="Palatino Linotype" w:eastAsia="Palatino Linotype" w:hAnsi="Palatino Linotype" w:cs="Palatino Linotype"/>
          <w:i/>
        </w:rPr>
        <w:t xml:space="preserve"> siguientes:</w:t>
      </w:r>
    </w:p>
    <w:p w14:paraId="086D3D80" w14:textId="77777777" w:rsidR="002D3D2F" w:rsidRDefault="006A55D9">
      <w:pPr>
        <w:pBdr>
          <w:top w:val="nil"/>
          <w:left w:val="nil"/>
          <w:bottom w:val="nil"/>
          <w:right w:val="nil"/>
          <w:between w:val="nil"/>
        </w:pBdr>
        <w:spacing w:before="120" w:after="120" w:line="276" w:lineRule="auto"/>
        <w:ind w:left="567" w:right="1127"/>
        <w:jc w:val="both"/>
        <w:rPr>
          <w:rFonts w:ascii="Times New Roman" w:eastAsia="Times New Roman" w:hAnsi="Times New Roman" w:cs="Times New Roman"/>
        </w:rPr>
      </w:pPr>
      <w:r>
        <w:rPr>
          <w:rFonts w:ascii="Palatino Linotype" w:eastAsia="Palatino Linotype" w:hAnsi="Palatino Linotype" w:cs="Palatino Linotype"/>
          <w:b/>
          <w:i/>
        </w:rPr>
        <w:t>V. Integrar y presentar al responsable de la Unidad de Transparencia la propuesta de clasificación de información</w:t>
      </w:r>
      <w:r>
        <w:rPr>
          <w:rFonts w:ascii="Palatino Linotype" w:eastAsia="Palatino Linotype" w:hAnsi="Palatino Linotype" w:cs="Palatino Linotype"/>
          <w:i/>
        </w:rPr>
        <w:t>, la cual tendrá los fundamentos y argumentos en que se basa dicha propuesta…”</w:t>
      </w:r>
    </w:p>
    <w:p w14:paraId="61DD177D" w14:textId="77777777" w:rsidR="002D3D2F" w:rsidRDefault="006A55D9">
      <w:pPr>
        <w:pBdr>
          <w:top w:val="nil"/>
          <w:left w:val="nil"/>
          <w:bottom w:val="nil"/>
          <w:right w:val="nil"/>
          <w:between w:val="nil"/>
        </w:pBdr>
        <w:spacing w:before="240" w:after="240" w:line="360" w:lineRule="auto"/>
        <w:jc w:val="both"/>
        <w:rPr>
          <w:rFonts w:ascii="Times New Roman" w:eastAsia="Times New Roman" w:hAnsi="Times New Roman" w:cs="Times New Roman"/>
        </w:rPr>
      </w:pPr>
      <w:r>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9DAF4E4" w14:textId="77777777" w:rsidR="002D3D2F" w:rsidRDefault="006A55D9">
      <w:pPr>
        <w:pBdr>
          <w:top w:val="nil"/>
          <w:left w:val="nil"/>
          <w:bottom w:val="nil"/>
          <w:right w:val="nil"/>
          <w:between w:val="nil"/>
        </w:pBdr>
        <w:spacing w:before="240" w:after="240" w:line="360" w:lineRule="auto"/>
        <w:jc w:val="both"/>
        <w:rPr>
          <w:rFonts w:ascii="Times New Roman" w:eastAsia="Times New Roman" w:hAnsi="Times New Roman" w:cs="Times New Roman"/>
        </w:rPr>
      </w:pPr>
      <w:r>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5FF1D0E7" w14:textId="77777777" w:rsidR="002D3D2F" w:rsidRDefault="006A55D9">
      <w:pPr>
        <w:pBdr>
          <w:top w:val="nil"/>
          <w:left w:val="nil"/>
          <w:bottom w:val="nil"/>
          <w:right w:val="nil"/>
          <w:between w:val="nil"/>
        </w:pBdr>
        <w:spacing w:after="240" w:line="240" w:lineRule="auto"/>
        <w:ind w:left="851" w:right="900"/>
        <w:jc w:val="both"/>
        <w:rPr>
          <w:rFonts w:ascii="Times New Roman" w:eastAsia="Times New Roman" w:hAnsi="Times New Roman" w:cs="Times New Roman"/>
        </w:rPr>
      </w:pPr>
      <w:r>
        <w:rPr>
          <w:rFonts w:ascii="Palatino Linotype" w:eastAsia="Palatino Linotype" w:hAnsi="Palatino Linotype" w:cs="Palatino Linotype"/>
          <w:i/>
        </w:rPr>
        <w:t>“</w:t>
      </w:r>
      <w:r>
        <w:rPr>
          <w:rFonts w:ascii="Palatino Linotype" w:eastAsia="Palatino Linotype" w:hAnsi="Palatino Linotype" w:cs="Palatino Linotype"/>
          <w:b/>
          <w:i/>
        </w:rPr>
        <w:t>Artículo 149.</w:t>
      </w:r>
      <w:r>
        <w:rPr>
          <w:rFonts w:ascii="Palatino Linotype" w:eastAsia="Palatino Linotype" w:hAnsi="Palatino Linotype" w:cs="Palatino Linotype"/>
          <w:i/>
        </w:rPr>
        <w:t xml:space="preserve"> El </w:t>
      </w:r>
      <w:r>
        <w:rPr>
          <w:rFonts w:ascii="Palatino Linotype" w:eastAsia="Palatino Linotype" w:hAnsi="Palatino Linotype" w:cs="Palatino Linotype"/>
          <w:b/>
          <w:i/>
        </w:rPr>
        <w:t>acuerdo que clasifique la información como confidencial</w:t>
      </w:r>
      <w:r>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 </w:t>
      </w:r>
    </w:p>
    <w:p w14:paraId="5AE81458" w14:textId="77777777" w:rsidR="002D3D2F" w:rsidRDefault="006A55D9">
      <w:pPr>
        <w:pBdr>
          <w:top w:val="nil"/>
          <w:left w:val="nil"/>
          <w:bottom w:val="nil"/>
          <w:right w:val="nil"/>
          <w:between w:val="nil"/>
        </w:pBdr>
        <w:spacing w:before="240" w:after="240" w:line="360" w:lineRule="auto"/>
        <w:ind w:right="51"/>
        <w:jc w:val="both"/>
        <w:rPr>
          <w:rFonts w:ascii="Times New Roman" w:eastAsia="Times New Roman" w:hAnsi="Times New Roman" w:cs="Times New Roman"/>
        </w:rPr>
      </w:pPr>
      <w:r>
        <w:rPr>
          <w:rFonts w:ascii="Palatino Linotype" w:eastAsia="Palatino Linotype" w:hAnsi="Palatino Linotype" w:cs="Palatino Linotype"/>
        </w:rPr>
        <w:t xml:space="preserve">Es decir,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w:t>
      </w:r>
      <w:r>
        <w:rPr>
          <w:rFonts w:ascii="Palatino Linotype" w:eastAsia="Palatino Linotype" w:hAnsi="Palatino Linotype" w:cs="Palatino Linotype"/>
        </w:rPr>
        <w:lastRenderedPageBreak/>
        <w:t>puntual las razones de la versión pública de la documentación entregada se estaría violentando el derecho de acceso a la información de la parte solicitante.</w:t>
      </w:r>
    </w:p>
    <w:p w14:paraId="1461596D" w14:textId="77777777" w:rsidR="002D3D2F" w:rsidRDefault="006A55D9">
      <w:pPr>
        <w:pBdr>
          <w:top w:val="nil"/>
          <w:left w:val="nil"/>
          <w:bottom w:val="nil"/>
          <w:right w:val="nil"/>
          <w:between w:val="nil"/>
        </w:pBdr>
        <w:spacing w:before="240" w:after="240" w:line="360" w:lineRule="auto"/>
        <w:ind w:right="49"/>
        <w:jc w:val="both"/>
        <w:rPr>
          <w:rFonts w:ascii="Times New Roman" w:eastAsia="Times New Roman" w:hAnsi="Times New Roman" w:cs="Times New Roman"/>
        </w:rPr>
      </w:pPr>
      <w:r>
        <w:rPr>
          <w:rFonts w:ascii="Palatino Linotype" w:eastAsia="Palatino Linotype" w:hAnsi="Palatino Linotype" w:cs="Palatino Linotype"/>
        </w:rPr>
        <w:t>Por último, respecto a la versión pública de los documentos que contenga la</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rPr>
        <w:t xml:space="preserve">información solicitada, cabe señalar que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75B05BD3" w14:textId="77777777" w:rsidR="002D3D2F" w:rsidRDefault="006A55D9">
      <w:pPr>
        <w:pBdr>
          <w:top w:val="nil"/>
          <w:left w:val="nil"/>
          <w:bottom w:val="nil"/>
          <w:right w:val="nil"/>
          <w:between w:val="nil"/>
        </w:pBdr>
        <w:spacing w:before="120" w:after="120" w:line="240" w:lineRule="auto"/>
        <w:ind w:left="567" w:right="900"/>
        <w:jc w:val="both"/>
        <w:rPr>
          <w:rFonts w:ascii="Times New Roman" w:eastAsia="Times New Roman" w:hAnsi="Times New Roman" w:cs="Times New Roman"/>
        </w:rPr>
      </w:pPr>
      <w:r>
        <w:rPr>
          <w:rFonts w:ascii="Palatino Linotype" w:eastAsia="Palatino Linotype" w:hAnsi="Palatino Linotype" w:cs="Palatino Linotype"/>
          <w:i/>
        </w:rPr>
        <w:t>“</w:t>
      </w:r>
      <w:r>
        <w:rPr>
          <w:rFonts w:ascii="Palatino Linotype" w:eastAsia="Palatino Linotype" w:hAnsi="Palatino Linotype" w:cs="Palatino Linotype"/>
          <w:b/>
          <w:i/>
        </w:rPr>
        <w:t>Artículo 132.</w:t>
      </w:r>
      <w:r>
        <w:rPr>
          <w:rFonts w:ascii="Palatino Linotype" w:eastAsia="Palatino Linotype" w:hAnsi="Palatino Linotype" w:cs="Palatino Linotype"/>
          <w:i/>
        </w:rPr>
        <w:t xml:space="preserve"> </w:t>
      </w:r>
      <w:r>
        <w:rPr>
          <w:rFonts w:ascii="Palatino Linotype" w:eastAsia="Palatino Linotype" w:hAnsi="Palatino Linotype" w:cs="Palatino Linotype"/>
          <w:b/>
          <w:i/>
        </w:rPr>
        <w:t>La clasificación de la información se llevará a cabo en el momento en que:</w:t>
      </w:r>
    </w:p>
    <w:p w14:paraId="09BF9475" w14:textId="77777777" w:rsidR="002D3D2F" w:rsidRDefault="006A55D9">
      <w:pPr>
        <w:pBdr>
          <w:top w:val="nil"/>
          <w:left w:val="nil"/>
          <w:bottom w:val="nil"/>
          <w:right w:val="nil"/>
          <w:between w:val="nil"/>
        </w:pBdr>
        <w:spacing w:before="120" w:after="120" w:line="240" w:lineRule="auto"/>
        <w:ind w:left="567" w:right="900"/>
        <w:jc w:val="both"/>
        <w:rPr>
          <w:rFonts w:ascii="Times New Roman" w:eastAsia="Times New Roman" w:hAnsi="Times New Roman" w:cs="Times New Roman"/>
        </w:rPr>
      </w:pPr>
      <w:r>
        <w:rPr>
          <w:rFonts w:ascii="Palatino Linotype" w:eastAsia="Palatino Linotype" w:hAnsi="Palatino Linotype" w:cs="Palatino Linotype"/>
          <w:i/>
        </w:rPr>
        <w:t>…</w:t>
      </w:r>
    </w:p>
    <w:p w14:paraId="15AF0813" w14:textId="77777777" w:rsidR="002D3D2F" w:rsidRDefault="006A55D9">
      <w:pPr>
        <w:pBdr>
          <w:top w:val="nil"/>
          <w:left w:val="nil"/>
          <w:bottom w:val="nil"/>
          <w:right w:val="nil"/>
          <w:between w:val="nil"/>
        </w:pBdr>
        <w:spacing w:before="120" w:after="120" w:line="240" w:lineRule="auto"/>
        <w:ind w:left="567" w:right="900"/>
        <w:jc w:val="both"/>
        <w:rPr>
          <w:rFonts w:ascii="Times New Roman" w:eastAsia="Times New Roman" w:hAnsi="Times New Roman" w:cs="Times New Roman"/>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Se determine mediante resolución de autoridad competente; o</w:t>
      </w:r>
    </w:p>
    <w:p w14:paraId="76D583E3" w14:textId="77777777" w:rsidR="002D3D2F" w:rsidRDefault="006A55D9">
      <w:pPr>
        <w:pBdr>
          <w:top w:val="nil"/>
          <w:left w:val="nil"/>
          <w:bottom w:val="nil"/>
          <w:right w:val="nil"/>
          <w:between w:val="nil"/>
        </w:pBdr>
        <w:spacing w:before="120" w:after="120" w:line="240" w:lineRule="auto"/>
        <w:ind w:left="567" w:right="900"/>
        <w:jc w:val="both"/>
        <w:rPr>
          <w:rFonts w:ascii="Times New Roman" w:eastAsia="Times New Roman" w:hAnsi="Times New Roman" w:cs="Times New Roman"/>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w:t>
      </w:r>
      <w:r>
        <w:rPr>
          <w:rFonts w:ascii="Palatino Linotype" w:eastAsia="Palatino Linotype" w:hAnsi="Palatino Linotype" w:cs="Palatino Linotype"/>
          <w:b/>
          <w:i/>
        </w:rPr>
        <w:t>Se generen versiones públicas para dar cumplimiento a las obligaciones de transparencia previstas en esta Ley</w:t>
      </w:r>
      <w:r>
        <w:rPr>
          <w:rFonts w:ascii="Palatino Linotype" w:eastAsia="Palatino Linotype" w:hAnsi="Palatino Linotype" w:cs="Palatino Linotype"/>
          <w:i/>
        </w:rPr>
        <w:t>.”</w:t>
      </w:r>
    </w:p>
    <w:p w14:paraId="78318423" w14:textId="77777777" w:rsidR="002D3D2F" w:rsidRDefault="006A55D9">
      <w:pPr>
        <w:pBdr>
          <w:top w:val="nil"/>
          <w:left w:val="nil"/>
          <w:bottom w:val="nil"/>
          <w:right w:val="nil"/>
          <w:between w:val="nil"/>
        </w:pBdr>
        <w:spacing w:before="120" w:after="120" w:line="240" w:lineRule="auto"/>
        <w:ind w:left="567" w:right="900"/>
        <w:jc w:val="both"/>
        <w:rPr>
          <w:rFonts w:ascii="Times New Roman" w:eastAsia="Times New Roman" w:hAnsi="Times New Roman" w:cs="Times New Roman"/>
        </w:rPr>
      </w:pPr>
      <w:r>
        <w:rPr>
          <w:rFonts w:ascii="Palatino Linotype" w:eastAsia="Palatino Linotype" w:hAnsi="Palatino Linotype" w:cs="Palatino Linotype"/>
          <w:i/>
        </w:rPr>
        <w:t>“</w:t>
      </w:r>
      <w:r>
        <w:rPr>
          <w:rFonts w:ascii="Palatino Linotype" w:eastAsia="Palatino Linotype" w:hAnsi="Palatino Linotype" w:cs="Palatino Linotype"/>
          <w:b/>
          <w:i/>
        </w:rPr>
        <w:t>Segundo.-</w:t>
      </w:r>
      <w:r>
        <w:rPr>
          <w:rFonts w:ascii="Palatino Linotype" w:eastAsia="Palatino Linotype" w:hAnsi="Palatino Linotype" w:cs="Palatino Linotype"/>
          <w:i/>
        </w:rPr>
        <w:t xml:space="preserve"> Para efectos de los presentes Lineamientos Generales, se entenderá por:</w:t>
      </w:r>
    </w:p>
    <w:p w14:paraId="1EA7297B" w14:textId="77777777" w:rsidR="002D3D2F" w:rsidRDefault="006A55D9">
      <w:pPr>
        <w:pBdr>
          <w:top w:val="nil"/>
          <w:left w:val="nil"/>
          <w:bottom w:val="nil"/>
          <w:right w:val="nil"/>
          <w:between w:val="nil"/>
        </w:pBdr>
        <w:spacing w:before="120" w:after="120" w:line="240" w:lineRule="auto"/>
        <w:ind w:left="567" w:right="900"/>
        <w:jc w:val="both"/>
        <w:rPr>
          <w:rFonts w:ascii="Times New Roman" w:eastAsia="Times New Roman" w:hAnsi="Times New Roman" w:cs="Times New Roman"/>
        </w:rPr>
      </w:pPr>
      <w:r>
        <w:rPr>
          <w:rFonts w:ascii="Palatino Linotype" w:eastAsia="Palatino Linotype" w:hAnsi="Palatino Linotype" w:cs="Palatino Linotype"/>
          <w:b/>
          <w:i/>
        </w:rPr>
        <w:t>XVIII.</w:t>
      </w:r>
      <w:r>
        <w:rPr>
          <w:rFonts w:ascii="Palatino Linotype" w:eastAsia="Palatino Linotype" w:hAnsi="Palatino Linotype" w:cs="Palatino Linotype"/>
          <w:i/>
        </w:rPr>
        <w:t xml:space="preserve"> </w:t>
      </w:r>
      <w:r>
        <w:rPr>
          <w:rFonts w:ascii="Palatino Linotype" w:eastAsia="Palatino Linotype" w:hAnsi="Palatino Linotype" w:cs="Palatino Linotype"/>
          <w:b/>
          <w:i/>
        </w:rPr>
        <w:t>Versión pública:</w:t>
      </w:r>
      <w:r>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rPr>
        <w:t>fundando y motivando la</w:t>
      </w:r>
      <w:r>
        <w:rPr>
          <w:rFonts w:ascii="Palatino Linotype" w:eastAsia="Palatino Linotype" w:hAnsi="Palatino Linotype" w:cs="Palatino Linotype"/>
          <w:i/>
        </w:rPr>
        <w:t xml:space="preserve"> </w:t>
      </w:r>
      <w:r>
        <w:rPr>
          <w:rFonts w:ascii="Palatino Linotype" w:eastAsia="Palatino Linotype" w:hAnsi="Palatino Linotype" w:cs="Palatino Linotype"/>
          <w:b/>
          <w:i/>
        </w:rPr>
        <w:t>reserva o confidencialidad</w:t>
      </w:r>
      <w:r>
        <w:rPr>
          <w:rFonts w:ascii="Palatino Linotype" w:eastAsia="Palatino Linotype" w:hAnsi="Palatino Linotype" w:cs="Palatino Linotype"/>
          <w:i/>
        </w:rPr>
        <w:t>, a través de la resolución que para tal efecto emita el Comité de Transparencia.</w:t>
      </w:r>
    </w:p>
    <w:p w14:paraId="0DEF036B" w14:textId="77777777" w:rsidR="002D3D2F" w:rsidRDefault="006A55D9">
      <w:pPr>
        <w:pBdr>
          <w:top w:val="nil"/>
          <w:left w:val="nil"/>
          <w:bottom w:val="nil"/>
          <w:right w:val="nil"/>
          <w:between w:val="nil"/>
        </w:pBdr>
        <w:spacing w:before="120" w:after="120" w:line="240" w:lineRule="auto"/>
        <w:ind w:left="567" w:right="900"/>
        <w:jc w:val="both"/>
        <w:rPr>
          <w:rFonts w:ascii="Times New Roman" w:eastAsia="Times New Roman" w:hAnsi="Times New Roman" w:cs="Times New Roman"/>
        </w:rPr>
      </w:pPr>
      <w:r>
        <w:rPr>
          <w:rFonts w:ascii="Palatino Linotype" w:eastAsia="Palatino Linotype" w:hAnsi="Palatino Linotype" w:cs="Palatino Linotype"/>
          <w:b/>
          <w:i/>
        </w:rPr>
        <w:t>...</w:t>
      </w:r>
    </w:p>
    <w:p w14:paraId="2562C809" w14:textId="77777777" w:rsidR="002D3D2F" w:rsidRDefault="006A55D9">
      <w:pPr>
        <w:pBdr>
          <w:top w:val="nil"/>
          <w:left w:val="nil"/>
          <w:bottom w:val="nil"/>
          <w:right w:val="nil"/>
          <w:between w:val="nil"/>
        </w:pBdr>
        <w:spacing w:before="120" w:after="120" w:line="240" w:lineRule="auto"/>
        <w:ind w:left="567" w:right="900"/>
        <w:jc w:val="both"/>
        <w:rPr>
          <w:rFonts w:ascii="Times New Roman" w:eastAsia="Times New Roman" w:hAnsi="Times New Roman" w:cs="Times New Roman"/>
        </w:rPr>
      </w:pPr>
      <w:r>
        <w:rPr>
          <w:rFonts w:ascii="Palatino Linotype" w:eastAsia="Palatino Linotype" w:hAnsi="Palatino Linotype" w:cs="Palatino Linotype"/>
          <w:b/>
          <w:i/>
        </w:rPr>
        <w:t>Cuarto.</w:t>
      </w:r>
      <w:r>
        <w:rPr>
          <w:rFonts w:ascii="Palatino Linotype" w:eastAsia="Palatino Linotype" w:hAnsi="Palatino Linotype" w:cs="Palatino Linotype"/>
          <w:i/>
        </w:rPr>
        <w:t xml:space="preserve"> </w:t>
      </w:r>
      <w:r>
        <w:rPr>
          <w:rFonts w:ascii="Palatino Linotype" w:eastAsia="Palatino Linotype" w:hAnsi="Palatino Linotype" w:cs="Palatino Linotype"/>
          <w:b/>
          <w:i/>
        </w:rPr>
        <w:t>Para clasificar la información como</w:t>
      </w:r>
      <w:r>
        <w:rPr>
          <w:rFonts w:ascii="Palatino Linotype" w:eastAsia="Palatino Linotype" w:hAnsi="Palatino Linotype" w:cs="Palatino Linotype"/>
          <w:i/>
        </w:rPr>
        <w:t xml:space="preserve"> </w:t>
      </w:r>
      <w:r>
        <w:rPr>
          <w:rFonts w:ascii="Palatino Linotype" w:eastAsia="Palatino Linotype" w:hAnsi="Palatino Linotype" w:cs="Palatino Linotype"/>
          <w:b/>
          <w:i/>
        </w:rPr>
        <w:t>reservada o</w:t>
      </w:r>
      <w:r>
        <w:rPr>
          <w:rFonts w:ascii="Palatino Linotype" w:eastAsia="Palatino Linotype" w:hAnsi="Palatino Linotype" w:cs="Palatino Linotype"/>
          <w:i/>
        </w:rPr>
        <w:t xml:space="preserve"> </w:t>
      </w:r>
      <w:r>
        <w:rPr>
          <w:rFonts w:ascii="Palatino Linotype" w:eastAsia="Palatino Linotype" w:hAnsi="Palatino Linotype" w:cs="Palatino Linotype"/>
          <w:b/>
          <w:i/>
        </w:rPr>
        <w:t>confidencial, de manera total o parcial, el titular del área del sujeto obligado deberá atender lo dispuesto por el Título Sexto de la Ley General</w:t>
      </w:r>
      <w:r>
        <w:rPr>
          <w:rFonts w:ascii="Palatino Linotype" w:eastAsia="Palatino Linotype" w:hAnsi="Palatino Linotype" w:cs="Palatino Linotype"/>
          <w:i/>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9A0C288" w14:textId="77777777" w:rsidR="002D3D2F" w:rsidRDefault="006A55D9">
      <w:pPr>
        <w:pBdr>
          <w:top w:val="nil"/>
          <w:left w:val="nil"/>
          <w:bottom w:val="nil"/>
          <w:right w:val="nil"/>
          <w:between w:val="nil"/>
        </w:pBdr>
        <w:spacing w:before="120" w:after="120" w:line="240" w:lineRule="auto"/>
        <w:ind w:left="567" w:right="900"/>
        <w:jc w:val="both"/>
        <w:rPr>
          <w:rFonts w:ascii="Times New Roman" w:eastAsia="Times New Roman" w:hAnsi="Times New Roman" w:cs="Times New Roman"/>
        </w:rPr>
      </w:pPr>
      <w:r>
        <w:rPr>
          <w:rFonts w:ascii="Palatino Linotype" w:eastAsia="Palatino Linotype" w:hAnsi="Palatino Linotype" w:cs="Palatino Linotype"/>
          <w:i/>
        </w:rPr>
        <w:lastRenderedPageBreak/>
        <w:t>Los sujetos obligados deberán aplicar, de manera estricta, las excepciones al derecho de acceso a la información y sólo podrán invocarlas cuando acrediten su procedencia.</w:t>
      </w:r>
    </w:p>
    <w:p w14:paraId="0753BD44" w14:textId="77777777" w:rsidR="002D3D2F" w:rsidRDefault="006A55D9">
      <w:pPr>
        <w:pBdr>
          <w:top w:val="nil"/>
          <w:left w:val="nil"/>
          <w:bottom w:val="nil"/>
          <w:right w:val="nil"/>
          <w:between w:val="nil"/>
        </w:pBdr>
        <w:spacing w:before="120" w:after="120" w:line="240" w:lineRule="auto"/>
        <w:ind w:left="567" w:right="900"/>
        <w:jc w:val="both"/>
        <w:rPr>
          <w:rFonts w:ascii="Times New Roman" w:eastAsia="Times New Roman" w:hAnsi="Times New Roman" w:cs="Times New Roman"/>
        </w:rPr>
      </w:pPr>
      <w:r>
        <w:rPr>
          <w:rFonts w:ascii="Palatino Linotype" w:eastAsia="Palatino Linotype" w:hAnsi="Palatino Linotype" w:cs="Palatino Linotype"/>
          <w:b/>
          <w:i/>
        </w:rPr>
        <w:t>Quinto.</w:t>
      </w:r>
      <w:r>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29095B9" w14:textId="77777777" w:rsidR="002D3D2F" w:rsidRDefault="006A55D9">
      <w:pPr>
        <w:pBdr>
          <w:top w:val="nil"/>
          <w:left w:val="nil"/>
          <w:bottom w:val="nil"/>
          <w:right w:val="nil"/>
          <w:between w:val="nil"/>
        </w:pBdr>
        <w:spacing w:before="120" w:after="120" w:line="240" w:lineRule="auto"/>
        <w:ind w:left="567" w:right="900"/>
        <w:jc w:val="both"/>
        <w:rPr>
          <w:rFonts w:ascii="Times New Roman" w:eastAsia="Times New Roman" w:hAnsi="Times New Roman" w:cs="Times New Roman"/>
        </w:rPr>
      </w:pPr>
      <w:r>
        <w:rPr>
          <w:rFonts w:ascii="Palatino Linotype" w:eastAsia="Palatino Linotype" w:hAnsi="Palatino Linotype" w:cs="Palatino Linotype"/>
          <w:b/>
          <w:i/>
        </w:rPr>
        <w:t>Sexto.</w:t>
      </w:r>
      <w:r>
        <w:rPr>
          <w:rFonts w:ascii="Palatino Linotype" w:eastAsia="Palatino Linotype" w:hAnsi="Palatino Linotype" w:cs="Palatino Linotype"/>
          <w:i/>
        </w:rPr>
        <w:t xml:space="preserve"> Se deroga.</w:t>
      </w:r>
    </w:p>
    <w:p w14:paraId="6FCCA0A3" w14:textId="77777777" w:rsidR="002D3D2F" w:rsidRDefault="006A55D9">
      <w:pPr>
        <w:pBdr>
          <w:top w:val="nil"/>
          <w:left w:val="nil"/>
          <w:bottom w:val="nil"/>
          <w:right w:val="nil"/>
          <w:between w:val="nil"/>
        </w:pBdr>
        <w:spacing w:before="120" w:after="120" w:line="240" w:lineRule="auto"/>
        <w:ind w:left="567" w:right="900"/>
        <w:jc w:val="both"/>
        <w:rPr>
          <w:rFonts w:ascii="Times New Roman" w:eastAsia="Times New Roman" w:hAnsi="Times New Roman" w:cs="Times New Roman"/>
        </w:rPr>
      </w:pPr>
      <w:r>
        <w:rPr>
          <w:rFonts w:ascii="Palatino Linotype" w:eastAsia="Palatino Linotype" w:hAnsi="Palatino Linotype" w:cs="Palatino Linotype"/>
          <w:b/>
          <w:i/>
        </w:rPr>
        <w:t>Séptimo.</w:t>
      </w:r>
      <w:r>
        <w:rPr>
          <w:rFonts w:ascii="Palatino Linotype" w:eastAsia="Palatino Linotype" w:hAnsi="Palatino Linotype" w:cs="Palatino Linotype"/>
          <w:i/>
        </w:rPr>
        <w:t xml:space="preserve"> La clasificación de la información se llevará a cabo en el momento en que:</w:t>
      </w:r>
    </w:p>
    <w:p w14:paraId="183B8388" w14:textId="77777777" w:rsidR="002D3D2F" w:rsidRDefault="006A55D9">
      <w:pPr>
        <w:pBdr>
          <w:top w:val="nil"/>
          <w:left w:val="nil"/>
          <w:bottom w:val="nil"/>
          <w:right w:val="nil"/>
          <w:between w:val="nil"/>
        </w:pBdr>
        <w:spacing w:before="120" w:after="120" w:line="240" w:lineRule="auto"/>
        <w:ind w:left="567" w:right="900"/>
        <w:jc w:val="both"/>
        <w:rPr>
          <w:rFonts w:ascii="Times New Roman" w:eastAsia="Times New Roman" w:hAnsi="Times New Roman" w:cs="Times New Roman"/>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Se reciba una solicitud de acceso a la información;</w:t>
      </w:r>
    </w:p>
    <w:p w14:paraId="3E31A4B0" w14:textId="77777777" w:rsidR="002D3D2F" w:rsidRDefault="006A55D9">
      <w:pPr>
        <w:pBdr>
          <w:top w:val="nil"/>
          <w:left w:val="nil"/>
          <w:bottom w:val="nil"/>
          <w:right w:val="nil"/>
          <w:between w:val="nil"/>
        </w:pBdr>
        <w:spacing w:before="120" w:after="120" w:line="240" w:lineRule="auto"/>
        <w:ind w:left="567" w:right="900"/>
        <w:jc w:val="both"/>
        <w:rPr>
          <w:rFonts w:ascii="Times New Roman" w:eastAsia="Times New Roman" w:hAnsi="Times New Roman" w:cs="Times New Roman"/>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Se determine mediante resolución del Comité de Transparencia, el órgano garante competente, o en cumplimiento a una sentencia del Poder Judicial; o</w:t>
      </w:r>
    </w:p>
    <w:p w14:paraId="1187DB31" w14:textId="77777777" w:rsidR="002D3D2F" w:rsidRDefault="006A55D9">
      <w:pPr>
        <w:pBdr>
          <w:top w:val="nil"/>
          <w:left w:val="nil"/>
          <w:bottom w:val="nil"/>
          <w:right w:val="nil"/>
          <w:between w:val="nil"/>
        </w:pBdr>
        <w:spacing w:before="120" w:after="120" w:line="240" w:lineRule="auto"/>
        <w:ind w:left="567" w:right="900"/>
        <w:jc w:val="both"/>
        <w:rPr>
          <w:rFonts w:ascii="Times New Roman" w:eastAsia="Times New Roman" w:hAnsi="Times New Roman" w:cs="Times New Roman"/>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14:paraId="23F0A5D1" w14:textId="77777777" w:rsidR="002D3D2F" w:rsidRDefault="006A55D9">
      <w:pPr>
        <w:pBdr>
          <w:top w:val="nil"/>
          <w:left w:val="nil"/>
          <w:bottom w:val="nil"/>
          <w:right w:val="nil"/>
          <w:between w:val="nil"/>
        </w:pBdr>
        <w:spacing w:before="120" w:after="120" w:line="240" w:lineRule="auto"/>
        <w:ind w:left="567" w:right="900"/>
        <w:jc w:val="both"/>
        <w:rPr>
          <w:rFonts w:ascii="Times New Roman" w:eastAsia="Times New Roman" w:hAnsi="Times New Roman" w:cs="Times New Roman"/>
        </w:rPr>
      </w:pPr>
      <w:r>
        <w:rPr>
          <w:rFonts w:ascii="Palatino Linotype" w:eastAsia="Palatino Linotype" w:hAnsi="Palatino Linotype" w:cs="Palatino Linotype"/>
          <w:i/>
        </w:rPr>
        <w:t>Los titulares de las áreas deberán revisar la clasificación al momento de la recepción de una solicitud de acceso, para verificar</w:t>
      </w:r>
      <w:r>
        <w:rPr>
          <w:rFonts w:ascii="Times New Roman" w:eastAsia="Times New Roman" w:hAnsi="Times New Roman" w:cs="Times New Roman"/>
        </w:rPr>
        <w:t xml:space="preserve">, </w:t>
      </w:r>
      <w:r>
        <w:rPr>
          <w:rFonts w:ascii="Palatino Linotype" w:eastAsia="Palatino Linotype" w:hAnsi="Palatino Linotype" w:cs="Palatino Linotype"/>
          <w:i/>
        </w:rPr>
        <w:t>conforme a su naturaleza, si encuadra en una causal de reserva o de confidencialidad.</w:t>
      </w:r>
    </w:p>
    <w:p w14:paraId="6216138C" w14:textId="77777777" w:rsidR="002D3D2F" w:rsidRDefault="006A55D9">
      <w:pPr>
        <w:pBdr>
          <w:top w:val="nil"/>
          <w:left w:val="nil"/>
          <w:bottom w:val="nil"/>
          <w:right w:val="nil"/>
          <w:between w:val="nil"/>
        </w:pBdr>
        <w:spacing w:before="120" w:after="120" w:line="240" w:lineRule="auto"/>
        <w:ind w:left="567" w:right="900"/>
        <w:jc w:val="both"/>
        <w:rPr>
          <w:rFonts w:ascii="Times New Roman" w:eastAsia="Times New Roman" w:hAnsi="Times New Roman" w:cs="Times New Roman"/>
        </w:rPr>
      </w:pPr>
      <w:r>
        <w:rPr>
          <w:rFonts w:ascii="Palatino Linotype" w:eastAsia="Palatino Linotype" w:hAnsi="Palatino Linotype" w:cs="Palatino Linotype"/>
          <w:b/>
          <w:i/>
        </w:rPr>
        <w:t>Octavo.</w:t>
      </w:r>
      <w:r>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3F8CCC9" w14:textId="77777777" w:rsidR="002D3D2F" w:rsidRDefault="006A55D9">
      <w:pPr>
        <w:pBdr>
          <w:top w:val="nil"/>
          <w:left w:val="nil"/>
          <w:bottom w:val="nil"/>
          <w:right w:val="nil"/>
          <w:between w:val="nil"/>
        </w:pBdr>
        <w:spacing w:before="120" w:after="120" w:line="240" w:lineRule="auto"/>
        <w:ind w:left="567" w:right="900"/>
        <w:jc w:val="both"/>
        <w:rPr>
          <w:rFonts w:ascii="Times New Roman" w:eastAsia="Times New Roman" w:hAnsi="Times New Roman" w:cs="Times New Roman"/>
        </w:rPr>
      </w:pPr>
      <w:r>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7AD4F636" w14:textId="77777777" w:rsidR="002D3D2F" w:rsidRDefault="006A55D9">
      <w:pPr>
        <w:pBdr>
          <w:top w:val="nil"/>
          <w:left w:val="nil"/>
          <w:bottom w:val="nil"/>
          <w:right w:val="nil"/>
          <w:between w:val="nil"/>
        </w:pBdr>
        <w:spacing w:before="120" w:after="120" w:line="240" w:lineRule="auto"/>
        <w:ind w:left="567" w:right="900"/>
        <w:jc w:val="both"/>
        <w:rPr>
          <w:rFonts w:ascii="Times New Roman" w:eastAsia="Times New Roman" w:hAnsi="Times New Roman" w:cs="Times New Roman"/>
        </w:rPr>
      </w:pPr>
      <w:r>
        <w:rPr>
          <w:rFonts w:ascii="Palatino Linotype" w:eastAsia="Palatino Linotype" w:hAnsi="Palatino Linotype" w:cs="Palatino Linotype"/>
          <w:i/>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56F6627D" w14:textId="77777777" w:rsidR="002D3D2F" w:rsidRDefault="006A55D9">
      <w:pPr>
        <w:pBdr>
          <w:top w:val="nil"/>
          <w:left w:val="nil"/>
          <w:bottom w:val="nil"/>
          <w:right w:val="nil"/>
          <w:between w:val="nil"/>
        </w:pBdr>
        <w:spacing w:before="120" w:after="120" w:line="240" w:lineRule="auto"/>
        <w:ind w:left="567" w:right="900"/>
        <w:jc w:val="both"/>
        <w:rPr>
          <w:rFonts w:ascii="Times New Roman" w:eastAsia="Times New Roman" w:hAnsi="Times New Roman" w:cs="Times New Roman"/>
        </w:rPr>
      </w:pPr>
      <w:r>
        <w:rPr>
          <w:rFonts w:ascii="Palatino Linotype" w:eastAsia="Palatino Linotype" w:hAnsi="Palatino Linotype" w:cs="Palatino Linotype"/>
          <w:b/>
          <w:i/>
        </w:rPr>
        <w:t>Noveno.</w:t>
      </w:r>
      <w:r>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w:t>
      </w:r>
      <w:r>
        <w:rPr>
          <w:rFonts w:ascii="Palatino Linotype" w:eastAsia="Palatino Linotype" w:hAnsi="Palatino Linotype" w:cs="Palatino Linotype"/>
          <w:i/>
        </w:rPr>
        <w:lastRenderedPageBreak/>
        <w:t>fundando y motivando la clasificación de las partes o secciones que se testen, siguiendo los procedimientos establecidos en el Capítulo IX de los presentes lineamientos.</w:t>
      </w:r>
    </w:p>
    <w:p w14:paraId="452D2C67" w14:textId="77777777" w:rsidR="002D3D2F" w:rsidRDefault="006A55D9">
      <w:pPr>
        <w:pBdr>
          <w:top w:val="nil"/>
          <w:left w:val="nil"/>
          <w:bottom w:val="nil"/>
          <w:right w:val="nil"/>
          <w:between w:val="nil"/>
        </w:pBdr>
        <w:spacing w:before="120" w:after="120" w:line="240" w:lineRule="auto"/>
        <w:ind w:left="567" w:right="900"/>
        <w:jc w:val="both"/>
        <w:rPr>
          <w:rFonts w:ascii="Times New Roman" w:eastAsia="Times New Roman" w:hAnsi="Times New Roman" w:cs="Times New Roman"/>
        </w:rPr>
      </w:pPr>
      <w:r>
        <w:rPr>
          <w:rFonts w:ascii="Palatino Linotype" w:eastAsia="Palatino Linotype" w:hAnsi="Palatino Linotype" w:cs="Palatino Linotype"/>
          <w:b/>
          <w:i/>
        </w:rPr>
        <w:t>Décimo.</w:t>
      </w:r>
      <w:r>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wn los términos de la Ley General de Archivos, Lineamientos para la Organización y Conservación de Archivos y demás normatividad aplicable.</w:t>
      </w:r>
    </w:p>
    <w:p w14:paraId="710D40D5" w14:textId="77777777" w:rsidR="002D3D2F" w:rsidRDefault="006A55D9">
      <w:pPr>
        <w:pBdr>
          <w:top w:val="nil"/>
          <w:left w:val="nil"/>
          <w:bottom w:val="nil"/>
          <w:right w:val="nil"/>
          <w:between w:val="nil"/>
        </w:pBdr>
        <w:spacing w:before="120" w:after="120" w:line="240" w:lineRule="auto"/>
        <w:ind w:left="567" w:right="900"/>
        <w:jc w:val="both"/>
        <w:rPr>
          <w:rFonts w:ascii="Times New Roman" w:eastAsia="Times New Roman" w:hAnsi="Times New Roman" w:cs="Times New Roman"/>
        </w:rPr>
      </w:pPr>
      <w:r>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247D2E48" w14:textId="77777777" w:rsidR="002D3D2F" w:rsidRDefault="006A55D9">
      <w:pPr>
        <w:pBdr>
          <w:top w:val="nil"/>
          <w:left w:val="nil"/>
          <w:bottom w:val="nil"/>
          <w:right w:val="nil"/>
          <w:between w:val="nil"/>
        </w:pBdr>
        <w:spacing w:before="120" w:after="120" w:line="240" w:lineRule="auto"/>
        <w:ind w:left="567" w:right="900"/>
        <w:jc w:val="both"/>
        <w:rPr>
          <w:rFonts w:ascii="Times New Roman" w:eastAsia="Times New Roman" w:hAnsi="Times New Roman" w:cs="Times New Roman"/>
        </w:rPr>
      </w:pPr>
      <w:r>
        <w:rPr>
          <w:rFonts w:ascii="Palatino Linotype" w:eastAsia="Palatino Linotype" w:hAnsi="Palatino Linotype" w:cs="Palatino Linotype"/>
          <w:b/>
          <w:i/>
        </w:rPr>
        <w:t>Décimo primero.</w:t>
      </w:r>
      <w:r>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71654038" w14:textId="77777777" w:rsidR="002D3D2F" w:rsidRDefault="006A55D9">
      <w:pPr>
        <w:pBdr>
          <w:top w:val="nil"/>
          <w:left w:val="nil"/>
          <w:bottom w:val="nil"/>
          <w:right w:val="nil"/>
          <w:between w:val="nil"/>
        </w:pBdr>
        <w:spacing w:before="240" w:after="240" w:line="360" w:lineRule="auto"/>
        <w:ind w:right="50"/>
        <w:jc w:val="both"/>
        <w:rPr>
          <w:rFonts w:ascii="Times New Roman" w:eastAsia="Times New Roman" w:hAnsi="Times New Roman" w:cs="Times New Roman"/>
        </w:rPr>
      </w:pPr>
      <w:r>
        <w:rPr>
          <w:rFonts w:ascii="Palatino Linotype" w:eastAsia="Palatino Linotype" w:hAnsi="Palatino Linotype" w:cs="Palatino Linotype"/>
        </w:rPr>
        <w:t>Asimismo, deberá observar el Lineamiento Quincuagésimo segundo de los Lineamientos Generales en Materia de Clasificación y Desclasificación de la Información, así como para la Elaboración de Versiones Públicas, a saber:</w:t>
      </w:r>
    </w:p>
    <w:p w14:paraId="545D89CC" w14:textId="77777777" w:rsidR="002D3D2F" w:rsidRDefault="006A55D9">
      <w:pPr>
        <w:pBdr>
          <w:top w:val="nil"/>
          <w:left w:val="nil"/>
          <w:bottom w:val="nil"/>
          <w:right w:val="nil"/>
          <w:between w:val="nil"/>
        </w:pBdr>
        <w:spacing w:before="120" w:after="120" w:line="240" w:lineRule="auto"/>
        <w:ind w:left="567" w:right="900"/>
        <w:jc w:val="both"/>
        <w:rPr>
          <w:rFonts w:ascii="Times New Roman" w:eastAsia="Times New Roman" w:hAnsi="Times New Roman" w:cs="Times New Roman"/>
        </w:rPr>
      </w:pPr>
      <w:r>
        <w:rPr>
          <w:rFonts w:ascii="Palatino Linotype" w:eastAsia="Palatino Linotype" w:hAnsi="Palatino Linotype" w:cs="Palatino Linotype"/>
          <w:b/>
          <w:i/>
        </w:rPr>
        <w:t>“Quincuagésimo segundo</w:t>
      </w:r>
      <w:r>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37C2EDA" w14:textId="77777777" w:rsidR="002D3D2F" w:rsidRDefault="006A55D9">
      <w:pPr>
        <w:pBdr>
          <w:top w:val="nil"/>
          <w:left w:val="nil"/>
          <w:bottom w:val="nil"/>
          <w:right w:val="nil"/>
          <w:between w:val="nil"/>
        </w:pBdr>
        <w:spacing w:before="120" w:after="120" w:line="240" w:lineRule="auto"/>
        <w:ind w:left="567" w:right="900"/>
        <w:jc w:val="both"/>
        <w:rPr>
          <w:rFonts w:ascii="Times New Roman" w:eastAsia="Times New Roman" w:hAnsi="Times New Roman" w:cs="Times New Roman"/>
        </w:rPr>
      </w:pPr>
      <w:r>
        <w:rPr>
          <w:rFonts w:ascii="Palatino Linotype" w:eastAsia="Palatino Linotype" w:hAnsi="Palatino Linotype" w:cs="Palatino Linotype"/>
          <w:i/>
        </w:rPr>
        <w:t>En el caso especifico de la clasificación y elaboración de versiones públicas de documentos que contengan información confidencial, las áreas de los sujetos obligados deberán: </w:t>
      </w:r>
    </w:p>
    <w:p w14:paraId="6E1E2F91" w14:textId="77777777" w:rsidR="002D3D2F" w:rsidRDefault="006A55D9">
      <w:pPr>
        <w:pBdr>
          <w:top w:val="nil"/>
          <w:left w:val="nil"/>
          <w:bottom w:val="nil"/>
          <w:right w:val="nil"/>
          <w:between w:val="nil"/>
        </w:pBdr>
        <w:spacing w:before="120" w:after="120" w:line="240" w:lineRule="auto"/>
        <w:ind w:left="567" w:right="900"/>
        <w:jc w:val="both"/>
        <w:rPr>
          <w:rFonts w:ascii="Times New Roman" w:eastAsia="Times New Roman" w:hAnsi="Times New Roman" w:cs="Times New Roman"/>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Fijar la fecha en que se elaboró la versión pública y la fecha en la cual el Comité de Transparencia confirmó dicha versión;</w:t>
      </w:r>
    </w:p>
    <w:p w14:paraId="1713CDBB" w14:textId="77777777" w:rsidR="002D3D2F" w:rsidRDefault="006A55D9">
      <w:pPr>
        <w:pBdr>
          <w:top w:val="nil"/>
          <w:left w:val="nil"/>
          <w:bottom w:val="nil"/>
          <w:right w:val="nil"/>
          <w:between w:val="nil"/>
        </w:pBdr>
        <w:spacing w:before="120" w:after="120" w:line="240" w:lineRule="auto"/>
        <w:ind w:left="567" w:right="900"/>
        <w:jc w:val="both"/>
        <w:rPr>
          <w:rFonts w:ascii="Times New Roman" w:eastAsia="Times New Roman" w:hAnsi="Times New Roman" w:cs="Times New Roman"/>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Señalar dentro del documento el tipo de información confidencial que fue testada en cada caso específico, de conformidad con el lineamiento trigésimo octavo; y</w:t>
      </w:r>
    </w:p>
    <w:p w14:paraId="6DC842BE" w14:textId="77777777" w:rsidR="002D3D2F" w:rsidRDefault="006A55D9">
      <w:pPr>
        <w:pBdr>
          <w:top w:val="nil"/>
          <w:left w:val="nil"/>
          <w:bottom w:val="nil"/>
          <w:right w:val="nil"/>
          <w:between w:val="nil"/>
        </w:pBdr>
        <w:spacing w:before="120" w:after="120" w:line="240" w:lineRule="auto"/>
        <w:ind w:left="567" w:right="900"/>
        <w:jc w:val="both"/>
        <w:rPr>
          <w:rFonts w:ascii="Times New Roman" w:eastAsia="Times New Roman" w:hAnsi="Times New Roman" w:cs="Times New Roman"/>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Señalar las personas o instancias autorizadas a acceder a la información clasificada.</w:t>
      </w:r>
    </w:p>
    <w:p w14:paraId="36B55BA0" w14:textId="77777777" w:rsidR="002D3D2F" w:rsidRDefault="006A55D9">
      <w:pPr>
        <w:pBdr>
          <w:top w:val="nil"/>
          <w:left w:val="nil"/>
          <w:bottom w:val="nil"/>
          <w:right w:val="nil"/>
          <w:between w:val="nil"/>
        </w:pBdr>
        <w:spacing w:before="120" w:after="120" w:line="240" w:lineRule="auto"/>
        <w:ind w:left="567" w:right="900"/>
        <w:jc w:val="both"/>
        <w:rPr>
          <w:rFonts w:ascii="Times New Roman" w:eastAsia="Times New Roman" w:hAnsi="Times New Roman" w:cs="Times New Roman"/>
        </w:rPr>
      </w:pPr>
      <w:r>
        <w:rPr>
          <w:rFonts w:ascii="Palatino Linotype" w:eastAsia="Palatino Linotype" w:hAnsi="Palatino Linotype" w:cs="Palatino Linotype"/>
          <w:i/>
        </w:rPr>
        <w:lastRenderedPageBreak/>
        <w:t>En los documentos de difusión electrónica, señalar en la primera hoja y en el nombre del archivo, que la versión pública corresponde a un documento que contiene información confidencial.”</w:t>
      </w:r>
    </w:p>
    <w:p w14:paraId="6688D27A" w14:textId="77777777" w:rsidR="002D3D2F" w:rsidRDefault="002D3D2F">
      <w:pPr>
        <w:spacing w:after="0" w:line="360" w:lineRule="auto"/>
        <w:ind w:right="49"/>
        <w:jc w:val="both"/>
        <w:rPr>
          <w:rFonts w:ascii="Palatino Linotype" w:eastAsia="Palatino Linotype" w:hAnsi="Palatino Linotype" w:cs="Palatino Linotype"/>
        </w:rPr>
      </w:pPr>
    </w:p>
    <w:p w14:paraId="29FF8BDB" w14:textId="77777777" w:rsidR="002D3D2F" w:rsidRDefault="006A55D9">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4BA51BDC" w14:textId="77777777" w:rsidR="002D3D2F" w:rsidRDefault="006A55D9">
      <w:pPr>
        <w:numPr>
          <w:ilvl w:val="0"/>
          <w:numId w:val="2"/>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14:paraId="182AB5D2" w14:textId="77777777" w:rsidR="002D3D2F" w:rsidRDefault="006A55D9">
      <w:pPr>
        <w:spacing w:before="240" w:after="240" w:line="360" w:lineRule="auto"/>
        <w:jc w:val="both"/>
        <w:rPr>
          <w:rFonts w:ascii="Palatino Linotype" w:eastAsia="Palatino Linotype" w:hAnsi="Palatino Linotype" w:cs="Palatino Linotype"/>
        </w:rPr>
      </w:pPr>
      <w:bookmarkStart w:id="4" w:name="_heading=h.3znysh7" w:colFirst="0" w:colLast="0"/>
      <w:bookmarkEnd w:id="4"/>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w:t>
      </w:r>
      <w:r>
        <w:rPr>
          <w:rFonts w:ascii="Palatino Linotype" w:eastAsia="Palatino Linotype" w:hAnsi="Palatino Linotype" w:cs="Palatino Linotype"/>
          <w:b/>
        </w:rPr>
        <w:t>fundadas</w:t>
      </w:r>
      <w:r>
        <w:rPr>
          <w:rFonts w:ascii="Palatino Linotype" w:eastAsia="Palatino Linotype" w:hAnsi="Palatino Linotype" w:cs="Palatino Linotype"/>
        </w:rPr>
        <w:t xml:space="preserve"> las razones o motivos de inconformidad hechos valer por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en </w:t>
      </w:r>
      <w:r>
        <w:rPr>
          <w:rFonts w:ascii="Palatino Linotype" w:eastAsia="Palatino Linotype" w:hAnsi="Palatino Linotype" w:cs="Palatino Linotype"/>
          <w:b/>
        </w:rPr>
        <w:t>los recursos de revisión 00424/INFOEM/IP/RR/2024, 00425/INFOEM/IP/RR/2024, 00426/INFOEM/IP/RR/2024, 00428/INFOEM/IP/RR/2024 y 00429/INFOEM/IP/RR/2024 acumulados</w:t>
      </w:r>
      <w:r>
        <w:rPr>
          <w:rFonts w:ascii="Palatino Linotype" w:eastAsia="Palatino Linotype" w:hAnsi="Palatino Linotype" w:cs="Palatino Linotype"/>
        </w:rPr>
        <w:t xml:space="preserve">; por lo que, en términos del </w:t>
      </w:r>
      <w:r>
        <w:rPr>
          <w:rFonts w:ascii="Palatino Linotype" w:eastAsia="Palatino Linotype" w:hAnsi="Palatino Linotype" w:cs="Palatino Linotype"/>
          <w:b/>
        </w:rPr>
        <w:t>Considerando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MODIFICAN </w:t>
      </w:r>
      <w:r>
        <w:rPr>
          <w:rFonts w:ascii="Palatino Linotype" w:eastAsia="Palatino Linotype" w:hAnsi="Palatino Linotype" w:cs="Palatino Linotype"/>
        </w:rPr>
        <w:t xml:space="preserve">las respuestas emitidas por el </w:t>
      </w:r>
      <w:r>
        <w:rPr>
          <w:rFonts w:ascii="Palatino Linotype" w:eastAsia="Palatino Linotype" w:hAnsi="Palatino Linotype" w:cs="Palatino Linotype"/>
          <w:b/>
        </w:rPr>
        <w:t>Sujeto Obligado.</w:t>
      </w:r>
    </w:p>
    <w:p w14:paraId="398DE62C" w14:textId="77777777" w:rsidR="002D3D2F" w:rsidRDefault="006A55D9">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entregue, a</w:t>
      </w:r>
      <w:r>
        <w:rPr>
          <w:rFonts w:ascii="Palatino Linotype" w:eastAsia="Palatino Linotype" w:hAnsi="Palatino Linotype" w:cs="Palatino Linotype"/>
          <w:b/>
        </w:rPr>
        <w:t xml:space="preserve"> 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vía SAIMEX, </w:t>
      </w:r>
      <w:r>
        <w:rPr>
          <w:rFonts w:ascii="Palatino Linotype" w:eastAsia="Palatino Linotype" w:hAnsi="Palatino Linotype" w:cs="Palatino Linotype"/>
        </w:rPr>
        <w:t>en términos de</w:t>
      </w:r>
      <w:r>
        <w:rPr>
          <w:rFonts w:ascii="Palatino Linotype" w:eastAsia="Palatino Linotype" w:hAnsi="Palatino Linotype" w:cs="Palatino Linotype"/>
          <w:b/>
        </w:rPr>
        <w:t xml:space="preserve"> los Considerandos</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Cuarto y Quinto, </w:t>
      </w:r>
      <w:r>
        <w:rPr>
          <w:rFonts w:ascii="Palatino Linotype" w:eastAsia="Palatino Linotype" w:hAnsi="Palatino Linotype" w:cs="Palatino Linotype"/>
        </w:rPr>
        <w:t>en versión pública</w:t>
      </w:r>
      <w:r>
        <w:rPr>
          <w:rFonts w:ascii="Palatino Linotype" w:eastAsia="Palatino Linotype" w:hAnsi="Palatino Linotype" w:cs="Palatino Linotype"/>
          <w:b/>
        </w:rPr>
        <w:t>, de lo siguiente:</w:t>
      </w:r>
    </w:p>
    <w:p w14:paraId="13C3F842" w14:textId="77777777" w:rsidR="002D3D2F" w:rsidRDefault="006A55D9">
      <w:pPr>
        <w:tabs>
          <w:tab w:val="left" w:pos="7655"/>
        </w:tabs>
        <w:spacing w:after="120" w:line="240" w:lineRule="auto"/>
        <w:ind w:left="567" w:right="1127"/>
        <w:jc w:val="both"/>
        <w:rPr>
          <w:rFonts w:ascii="Palatino Linotype" w:eastAsia="Palatino Linotype" w:hAnsi="Palatino Linotype" w:cs="Palatino Linotype"/>
          <w:b/>
          <w:i/>
        </w:rPr>
      </w:pPr>
      <w:r>
        <w:rPr>
          <w:rFonts w:ascii="Palatino Linotype" w:eastAsia="Palatino Linotype" w:hAnsi="Palatino Linotype" w:cs="Palatino Linotype"/>
          <w:b/>
          <w:i/>
        </w:rPr>
        <w:t>1.- El Acuerdo del Comité de Transparencia, debidamente fundado y motivado donde se confirme la inexistencia de los archivos PDF de los documentos denominados "FIRMAS POR LUGAR DE PAGO PERSONALIZADO" de la nómina general, complementaria y aguinaldo de la Dirección de Recursos Materiales, generados en los años 2010 al 2017, en términos de los artículos 19, párrafo tercero, 169 y 170, de la Ley de Transparencia y Acceso a la Información Pública del Estado de México y Municipios.</w:t>
      </w:r>
    </w:p>
    <w:p w14:paraId="6017C062" w14:textId="77777777" w:rsidR="002D3D2F" w:rsidRDefault="006A55D9">
      <w:pPr>
        <w:spacing w:before="280" w:after="280" w:line="240" w:lineRule="auto"/>
        <w:ind w:left="567" w:right="1127"/>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lastRenderedPageBreak/>
        <w:t>2.-</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i/>
          <w:color w:val="000000"/>
        </w:rPr>
        <w:t xml:space="preserve">Archivos PDF de los documentos denominados "FIRMAS POR LUGAR DE PAGO PERSONALIZADO" </w:t>
      </w:r>
      <w:r>
        <w:rPr>
          <w:rFonts w:ascii="Palatino Linotype" w:eastAsia="Palatino Linotype" w:hAnsi="Palatino Linotype" w:cs="Palatino Linotype"/>
          <w:b/>
          <w:i/>
          <w:color w:val="000000"/>
          <w:u w:val="single"/>
        </w:rPr>
        <w:t>de la remuneración PROED</w:t>
      </w:r>
      <w:r>
        <w:rPr>
          <w:rFonts w:ascii="Palatino Linotype" w:eastAsia="Palatino Linotype" w:hAnsi="Palatino Linotype" w:cs="Palatino Linotype"/>
          <w:b/>
          <w:i/>
          <w:color w:val="000000"/>
        </w:rPr>
        <w:t xml:space="preserve">, generados de la primera quincena de enero de 2020 a la segunda quincena de noviembre de 2023, de la Facultad de Contaduría y Administración, Facultad de Química, Facultad de Economía y Facultad de Derecho. </w:t>
      </w:r>
    </w:p>
    <w:p w14:paraId="0A3C6997" w14:textId="77777777" w:rsidR="002D3D2F" w:rsidRDefault="006A55D9">
      <w:pPr>
        <w:spacing w:before="280" w:after="280" w:line="240" w:lineRule="auto"/>
        <w:ind w:left="567" w:right="1127"/>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3.- Archivos PDF de los documentos denominados "FIRMAS POR LUGAR DE PAGO PERSONALIZADO" de </w:t>
      </w:r>
      <w:r>
        <w:rPr>
          <w:rFonts w:ascii="Palatino Linotype" w:eastAsia="Palatino Linotype" w:hAnsi="Palatino Linotype" w:cs="Palatino Linotype"/>
          <w:b/>
          <w:i/>
          <w:color w:val="000000"/>
          <w:u w:val="single"/>
        </w:rPr>
        <w:t>la remuneración PROED,</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b/>
          <w:i/>
          <w:color w:val="000000"/>
          <w:u w:val="single"/>
        </w:rPr>
        <w:t xml:space="preserve">faltantes </w:t>
      </w:r>
      <w:r>
        <w:rPr>
          <w:rFonts w:ascii="Palatino Linotype" w:eastAsia="Palatino Linotype" w:hAnsi="Palatino Linotype" w:cs="Palatino Linotype"/>
          <w:b/>
          <w:i/>
          <w:color w:val="000000"/>
        </w:rPr>
        <w:t>de la Facultad de Arquitectura, generados de la primera quincena de enero 2020 a la segunda quincena de agosto de 2023 y de la primera quincena de octubre a la segunda quincena de noviembre de 2023.</w:t>
      </w:r>
    </w:p>
    <w:p w14:paraId="4AAB6E3E" w14:textId="77777777" w:rsidR="002D3D2F" w:rsidRDefault="006A55D9">
      <w:pPr>
        <w:spacing w:before="280" w:after="280" w:line="240" w:lineRule="auto"/>
        <w:ind w:left="567" w:right="1127"/>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4.- Archivos PDF de los documentos denominados "FIRMAS POR LUGAR DE PAGO PERSONALIZADO" de </w:t>
      </w:r>
      <w:r>
        <w:rPr>
          <w:rFonts w:ascii="Palatino Linotype" w:eastAsia="Palatino Linotype" w:hAnsi="Palatino Linotype" w:cs="Palatino Linotype"/>
          <w:b/>
          <w:i/>
          <w:color w:val="000000"/>
          <w:u w:val="single"/>
        </w:rPr>
        <w:t>la nómina complementaria</w:t>
      </w:r>
      <w:r>
        <w:rPr>
          <w:rFonts w:ascii="Palatino Linotype" w:eastAsia="Palatino Linotype" w:hAnsi="Palatino Linotype" w:cs="Palatino Linotype"/>
          <w:b/>
          <w:i/>
          <w:color w:val="000000"/>
        </w:rPr>
        <w:t>, generados de la primera quincena de enero de 2020 a la segunda quincena de noviembre de 2023, de la Facultad de Contaduría y Administración, Facultad de Química, Facultad de Economía y de la Facultad de Arquitectura.</w:t>
      </w:r>
    </w:p>
    <w:p w14:paraId="2DB116B1" w14:textId="77777777" w:rsidR="002D3D2F" w:rsidRDefault="006A55D9">
      <w:pPr>
        <w:spacing w:before="280" w:after="280" w:line="240" w:lineRule="auto"/>
        <w:ind w:left="567" w:right="1127"/>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5.- Archivos PDF de los documentos denominados "FIRMAS POR LUGAR DE PAGO PERSONALIZADO" de </w:t>
      </w:r>
      <w:r>
        <w:rPr>
          <w:rFonts w:ascii="Palatino Linotype" w:eastAsia="Palatino Linotype" w:hAnsi="Palatino Linotype" w:cs="Palatino Linotype"/>
          <w:b/>
          <w:i/>
          <w:color w:val="000000"/>
          <w:u w:val="single"/>
        </w:rPr>
        <w:t>la nómina complementaria, faltante</w:t>
      </w:r>
      <w:r>
        <w:rPr>
          <w:rFonts w:ascii="Palatino Linotype" w:eastAsia="Palatino Linotype" w:hAnsi="Palatino Linotype" w:cs="Palatino Linotype"/>
          <w:b/>
          <w:i/>
          <w:color w:val="000000"/>
        </w:rPr>
        <w:t xml:space="preserve"> de la Facultad de Derecho, generados en la segunda quincena de junio, las dos quincenas del mes de julio, segunda quincena del mes de agosto y segunda quincena del mes de septiembre de 2020, asimismo, la correspondiente a la primera quincena de enero 2021 a la segunda quincena del mes de noviembre de 2023.</w:t>
      </w:r>
    </w:p>
    <w:p w14:paraId="7DC059CA" w14:textId="77777777" w:rsidR="002D3D2F" w:rsidRDefault="006A55D9">
      <w:pPr>
        <w:spacing w:before="280" w:after="280" w:line="240" w:lineRule="auto"/>
        <w:ind w:left="567" w:right="1127"/>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6.- Archivo PDF de los documentos denominados "FIRMAS POR LUGAR DE PAGO PERSONALIZADO" de </w:t>
      </w:r>
      <w:r>
        <w:rPr>
          <w:rFonts w:ascii="Palatino Linotype" w:eastAsia="Palatino Linotype" w:hAnsi="Palatino Linotype" w:cs="Palatino Linotype"/>
          <w:b/>
          <w:i/>
          <w:color w:val="000000"/>
          <w:u w:val="single"/>
        </w:rPr>
        <w:t>la nómina general y aguinaldo</w:t>
      </w:r>
      <w:r>
        <w:rPr>
          <w:rFonts w:ascii="Palatino Linotype" w:eastAsia="Palatino Linotype" w:hAnsi="Palatino Linotype" w:cs="Palatino Linotype"/>
          <w:b/>
          <w:i/>
          <w:color w:val="000000"/>
        </w:rPr>
        <w:t xml:space="preserve"> de la Facultad de Contaduría y Administración, Facultad de Química, Facultad de Economía y Facultad de Arquitectura, generados de la primera quincena de enero de 2020 a la segunda quincena de noviembre de 2023.</w:t>
      </w:r>
    </w:p>
    <w:p w14:paraId="5741A440" w14:textId="77777777" w:rsidR="002D3D2F" w:rsidRDefault="006A55D9">
      <w:pPr>
        <w:spacing w:before="280" w:after="280" w:line="240" w:lineRule="auto"/>
        <w:ind w:left="567" w:right="1127"/>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7.- Archivo PDF de los documentos denominados "FIRMAS POR LUGAR DE PAGO PERSONALIZADO" de </w:t>
      </w:r>
      <w:r>
        <w:rPr>
          <w:rFonts w:ascii="Palatino Linotype" w:eastAsia="Palatino Linotype" w:hAnsi="Palatino Linotype" w:cs="Palatino Linotype"/>
          <w:b/>
          <w:i/>
          <w:color w:val="000000"/>
          <w:u w:val="single"/>
        </w:rPr>
        <w:t xml:space="preserve">la nómina general y aguinaldo, faltante </w:t>
      </w:r>
      <w:r>
        <w:rPr>
          <w:rFonts w:ascii="Palatino Linotype" w:eastAsia="Palatino Linotype" w:hAnsi="Palatino Linotype" w:cs="Palatino Linotype"/>
          <w:b/>
          <w:i/>
          <w:color w:val="000000"/>
        </w:rPr>
        <w:t xml:space="preserve"> de la Facultad de Derecho, generados de la primera quincena de mayo de 2020 a la segunda quincena de noviembre de 2023.</w:t>
      </w:r>
    </w:p>
    <w:p w14:paraId="0C470D7C" w14:textId="77777777" w:rsidR="002D3D2F" w:rsidRDefault="006A55D9">
      <w:pPr>
        <w:tabs>
          <w:tab w:val="left" w:pos="7655"/>
        </w:tabs>
        <w:spacing w:after="120" w:line="240" w:lineRule="auto"/>
        <w:ind w:left="567" w:right="1127"/>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Pr>
          <w:rFonts w:ascii="Palatino Linotype" w:eastAsia="Palatino Linotype" w:hAnsi="Palatino Linotype" w:cs="Palatino Linotype"/>
          <w:b/>
          <w:i/>
        </w:rPr>
        <w:t>la parte</w:t>
      </w:r>
      <w:r>
        <w:rPr>
          <w:rFonts w:ascii="Palatino Linotype" w:eastAsia="Palatino Linotype" w:hAnsi="Palatino Linotype" w:cs="Palatino Linotype"/>
          <w:i/>
        </w:rPr>
        <w:t xml:space="preserve"> </w:t>
      </w:r>
      <w:r>
        <w:rPr>
          <w:rFonts w:ascii="Palatino Linotype" w:eastAsia="Palatino Linotype" w:hAnsi="Palatino Linotype" w:cs="Palatino Linotype"/>
          <w:b/>
          <w:i/>
        </w:rPr>
        <w:t>Recurrente</w:t>
      </w:r>
      <w:r>
        <w:rPr>
          <w:rFonts w:ascii="Palatino Linotype" w:eastAsia="Palatino Linotype" w:hAnsi="Palatino Linotype" w:cs="Palatino Linotype"/>
          <w:i/>
        </w:rPr>
        <w:t>.</w:t>
      </w:r>
    </w:p>
    <w:p w14:paraId="1CDD068C" w14:textId="77777777" w:rsidR="002D3D2F" w:rsidRDefault="006A55D9">
      <w:pPr>
        <w:pBdr>
          <w:top w:val="nil"/>
          <w:left w:val="nil"/>
          <w:bottom w:val="nil"/>
          <w:right w:val="nil"/>
          <w:between w:val="nil"/>
        </w:pBdr>
        <w:spacing w:before="240" w:after="0" w:line="240" w:lineRule="auto"/>
        <w:ind w:left="567" w:right="1127"/>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i/>
          <w:color w:val="000000"/>
        </w:rPr>
        <w:t xml:space="preserve">En el supuesto que la información relativa a </w:t>
      </w:r>
      <w:r>
        <w:rPr>
          <w:rFonts w:ascii="Palatino Linotype" w:eastAsia="Palatino Linotype" w:hAnsi="Palatino Linotype" w:cs="Palatino Linotype"/>
          <w:b/>
          <w:i/>
          <w:color w:val="000000"/>
          <w:u w:val="single"/>
        </w:rPr>
        <w:t>la segunda parte del pago de los aguinaldos del ejercicio fiscal 2023</w:t>
      </w:r>
      <w:r>
        <w:rPr>
          <w:rFonts w:ascii="Palatino Linotype" w:eastAsia="Palatino Linotype" w:hAnsi="Palatino Linotype" w:cs="Palatino Linotype"/>
          <w:i/>
          <w:color w:val="000000"/>
        </w:rPr>
        <w:t xml:space="preserve">, no obre en los archivos del </w:t>
      </w:r>
      <w:r>
        <w:rPr>
          <w:rFonts w:ascii="Palatino Linotype" w:eastAsia="Palatino Linotype" w:hAnsi="Palatino Linotype" w:cs="Palatino Linotype"/>
          <w:b/>
          <w:i/>
          <w:color w:val="000000"/>
        </w:rPr>
        <w:t>Sujeto Obligado</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u w:val="single"/>
        </w:rPr>
        <w:t>por no haberse generado a la fecha de las solicitudes</w:t>
      </w:r>
      <w:r>
        <w:rPr>
          <w:rFonts w:ascii="Palatino Linotype" w:eastAsia="Palatino Linotype" w:hAnsi="Palatino Linotype" w:cs="Palatino Linotype"/>
          <w:i/>
          <w:color w:val="000000"/>
        </w:rPr>
        <w:t xml:space="preserve">, bastará con que así lo haga del conocimiento de </w:t>
      </w:r>
      <w:r>
        <w:rPr>
          <w:rFonts w:ascii="Palatino Linotype" w:eastAsia="Palatino Linotype" w:hAnsi="Palatino Linotype" w:cs="Palatino Linotype"/>
          <w:b/>
          <w:i/>
          <w:color w:val="000000"/>
        </w:rPr>
        <w:t>la parte Recurrente</w:t>
      </w:r>
      <w:r>
        <w:rPr>
          <w:rFonts w:ascii="Palatino Linotype" w:eastAsia="Palatino Linotype" w:hAnsi="Palatino Linotype" w:cs="Palatino Linotype"/>
          <w:i/>
          <w:color w:val="000000"/>
        </w:rPr>
        <w:t>, en términos del artículo 19, párrafo segundo de la Ley de Transparencia y Acceso a la Información Pública del Estado de México y Municipios, para tener por colmado el requerimiento de información.</w:t>
      </w:r>
    </w:p>
    <w:p w14:paraId="6650DAAF" w14:textId="77777777" w:rsidR="002D3D2F" w:rsidRDefault="002D3D2F">
      <w:pPr>
        <w:tabs>
          <w:tab w:val="left" w:pos="7655"/>
        </w:tabs>
        <w:spacing w:after="120" w:line="240" w:lineRule="auto"/>
        <w:ind w:right="1127"/>
        <w:jc w:val="both"/>
        <w:rPr>
          <w:rFonts w:ascii="Palatino Linotype" w:eastAsia="Palatino Linotype" w:hAnsi="Palatino Linotype" w:cs="Palatino Linotype"/>
          <w:i/>
        </w:rPr>
      </w:pPr>
    </w:p>
    <w:p w14:paraId="46E263C2"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Notifíquese vía SAIMEX, </w:t>
      </w:r>
      <w:r>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619F0CD"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5C37D4D1" w14:textId="77777777" w:rsidR="002D3D2F" w:rsidRDefault="006A55D9">
      <w:pPr>
        <w:spacing w:before="240" w:after="240" w:line="360" w:lineRule="auto"/>
        <w:jc w:val="both"/>
        <w:rPr>
          <w:rFonts w:ascii="Palatino Linotype" w:eastAsia="Palatino Linotype" w:hAnsi="Palatino Linotype" w:cs="Palatino Linotype"/>
          <w:color w:val="000000"/>
        </w:rPr>
      </w:pPr>
      <w:bookmarkStart w:id="5" w:name="_heading=h.tyjcwt" w:colFirst="0" w:colLast="0"/>
      <w:bookmarkEnd w:id="5"/>
      <w:r>
        <w:rPr>
          <w:rFonts w:ascii="Palatino Linotype" w:eastAsia="Palatino Linotype" w:hAnsi="Palatino Linotype" w:cs="Palatino Linotype"/>
          <w:b/>
        </w:rPr>
        <w:t xml:space="preserve">Quinto. </w:t>
      </w:r>
      <w:r>
        <w:rPr>
          <w:rFonts w:ascii="Palatino Linotype" w:eastAsia="Palatino Linotype" w:hAnsi="Palatino Linotype" w:cs="Palatino Linotype"/>
          <w:b/>
          <w:color w:val="000000"/>
        </w:rPr>
        <w:t>Notifíquese vía SAIMEX</w:t>
      </w:r>
      <w:r>
        <w:rPr>
          <w:rFonts w:ascii="Palatino Linotype" w:eastAsia="Palatino Linotype" w:hAnsi="Palatino Linotype" w:cs="Palatino Linotype"/>
          <w:color w:val="000000"/>
        </w:rPr>
        <w:t xml:space="preserve">, a </w:t>
      </w:r>
      <w:r>
        <w:rPr>
          <w:rFonts w:ascii="Palatino Linotype" w:eastAsia="Palatino Linotype" w:hAnsi="Palatino Linotype" w:cs="Palatino Linotype"/>
          <w:b/>
          <w:color w:val="000000"/>
        </w:rPr>
        <w:t>la parte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la presente resolución, así como, de conformidad con lo establecido en el artículo 196 de la Ley de Transparencia y Acceso a la Información Pública del Estado de México y Municipios, y en lo dispuesto en los </w:t>
      </w:r>
      <w:r>
        <w:rPr>
          <w:rFonts w:ascii="Palatino Linotype" w:eastAsia="Palatino Linotype" w:hAnsi="Palatino Linotype" w:cs="Palatino Linotype"/>
          <w:color w:val="000000"/>
        </w:rPr>
        <w:lastRenderedPageBreak/>
        <w:t xml:space="preserve">artículos 159 y 160 de la Ley General de Transparencia y Acceso a la Información Pública, en caso de que considere que la resolución le cause algún perjuicio podrá </w:t>
      </w:r>
      <w:r>
        <w:rPr>
          <w:rFonts w:ascii="Palatino Linotype" w:eastAsia="Palatino Linotype" w:hAnsi="Palatino Linotype" w:cs="Palatino Linotype"/>
        </w:rPr>
        <w:t>impugnar vía</w:t>
      </w:r>
      <w:r>
        <w:rPr>
          <w:rFonts w:ascii="Palatino Linotype" w:eastAsia="Palatino Linotype" w:hAnsi="Palatino Linotype" w:cs="Palatino Linotype"/>
          <w:color w:val="000000"/>
        </w:rPr>
        <w:t xml:space="preserve"> recurso de inconformidad ante el Instituto Nacional de Transparencia, Acceso a la Información y Protección de Datos, o bien, vía Juicio de Amparo en los términos de las leyes aplicables.</w:t>
      </w:r>
    </w:p>
    <w:p w14:paraId="64EC48F0" w14:textId="77777777" w:rsidR="002D3D2F" w:rsidRDefault="006A55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NOVENA SESIÓN ORDINARIA CELEBRADA EL VEINTIUNO DE AGOSTO DE DOS MIL VEINTICUATRO, ANTE EL SECRETARIO TÉCNICO DEL PLENO, ALEXIS TAPIA RAMÍREZ.</w:t>
      </w:r>
    </w:p>
    <w:p w14:paraId="57B7186C" w14:textId="77777777" w:rsidR="002D3D2F" w:rsidRDefault="002D3D2F">
      <w:pPr>
        <w:spacing w:after="0" w:line="360" w:lineRule="auto"/>
        <w:ind w:right="-7"/>
        <w:jc w:val="both"/>
        <w:rPr>
          <w:rFonts w:ascii="Palatino Linotype" w:eastAsia="Palatino Linotype" w:hAnsi="Palatino Linotype" w:cs="Palatino Linotype"/>
        </w:rPr>
      </w:pPr>
    </w:p>
    <w:p w14:paraId="2630BD07" w14:textId="77777777" w:rsidR="002D3D2F" w:rsidRDefault="002D3D2F">
      <w:pPr>
        <w:spacing w:after="0" w:line="360" w:lineRule="auto"/>
        <w:ind w:right="-7"/>
        <w:jc w:val="both"/>
        <w:rPr>
          <w:rFonts w:ascii="Palatino Linotype" w:eastAsia="Palatino Linotype" w:hAnsi="Palatino Linotype" w:cs="Palatino Linotype"/>
        </w:rPr>
      </w:pPr>
    </w:p>
    <w:p w14:paraId="36D08E8F" w14:textId="77777777" w:rsidR="002D3D2F" w:rsidRDefault="002D3D2F">
      <w:pPr>
        <w:spacing w:after="0" w:line="360" w:lineRule="auto"/>
        <w:ind w:right="-7"/>
        <w:jc w:val="both"/>
        <w:rPr>
          <w:rFonts w:ascii="Palatino Linotype" w:eastAsia="Palatino Linotype" w:hAnsi="Palatino Linotype" w:cs="Palatino Linotype"/>
        </w:rPr>
      </w:pPr>
    </w:p>
    <w:p w14:paraId="79F9D5B1" w14:textId="77777777" w:rsidR="002D3D2F" w:rsidRDefault="002D3D2F">
      <w:pPr>
        <w:spacing w:after="0" w:line="360" w:lineRule="auto"/>
        <w:ind w:right="-7"/>
        <w:jc w:val="both"/>
        <w:rPr>
          <w:rFonts w:ascii="Palatino Linotype" w:eastAsia="Palatino Linotype" w:hAnsi="Palatino Linotype" w:cs="Palatino Linotype"/>
        </w:rPr>
      </w:pPr>
    </w:p>
    <w:p w14:paraId="0087EE07" w14:textId="77777777" w:rsidR="002D3D2F" w:rsidRDefault="002D3D2F">
      <w:pPr>
        <w:spacing w:after="0" w:line="360" w:lineRule="auto"/>
        <w:ind w:right="-7"/>
        <w:jc w:val="both"/>
        <w:rPr>
          <w:rFonts w:ascii="Palatino Linotype" w:eastAsia="Palatino Linotype" w:hAnsi="Palatino Linotype" w:cs="Palatino Linotype"/>
        </w:rPr>
      </w:pPr>
    </w:p>
    <w:p w14:paraId="79C3266E" w14:textId="77777777" w:rsidR="002D3D2F" w:rsidRDefault="002D3D2F">
      <w:pPr>
        <w:spacing w:after="0" w:line="360" w:lineRule="auto"/>
        <w:ind w:right="-7"/>
        <w:jc w:val="both"/>
        <w:rPr>
          <w:rFonts w:ascii="Palatino Linotype" w:eastAsia="Palatino Linotype" w:hAnsi="Palatino Linotype" w:cs="Palatino Linotype"/>
        </w:rPr>
      </w:pPr>
    </w:p>
    <w:p w14:paraId="4EA64A63" w14:textId="77777777" w:rsidR="002D3D2F" w:rsidRDefault="002D3D2F">
      <w:pPr>
        <w:spacing w:after="0" w:line="360" w:lineRule="auto"/>
        <w:ind w:right="-7"/>
        <w:jc w:val="both"/>
        <w:rPr>
          <w:rFonts w:ascii="Palatino Linotype" w:eastAsia="Palatino Linotype" w:hAnsi="Palatino Linotype" w:cs="Palatino Linotype"/>
        </w:rPr>
      </w:pPr>
    </w:p>
    <w:p w14:paraId="5C80AA14" w14:textId="77777777" w:rsidR="002D3D2F" w:rsidRDefault="002D3D2F">
      <w:pPr>
        <w:spacing w:after="0" w:line="360" w:lineRule="auto"/>
        <w:ind w:right="-7"/>
        <w:jc w:val="both"/>
        <w:rPr>
          <w:rFonts w:ascii="Palatino Linotype" w:eastAsia="Palatino Linotype" w:hAnsi="Palatino Linotype" w:cs="Palatino Linotype"/>
        </w:rPr>
      </w:pPr>
    </w:p>
    <w:p w14:paraId="4F09B39B" w14:textId="77777777" w:rsidR="002D3D2F" w:rsidRDefault="002D3D2F">
      <w:pPr>
        <w:spacing w:after="0" w:line="360" w:lineRule="auto"/>
        <w:jc w:val="both"/>
        <w:rPr>
          <w:rFonts w:ascii="Palatino Linotype" w:eastAsia="Palatino Linotype" w:hAnsi="Palatino Linotype" w:cs="Palatino Linotype"/>
        </w:rPr>
      </w:pPr>
    </w:p>
    <w:p w14:paraId="423C2231" w14:textId="77777777" w:rsidR="002D3D2F" w:rsidRDefault="002D3D2F">
      <w:pPr>
        <w:spacing w:after="0" w:line="360" w:lineRule="auto"/>
        <w:jc w:val="both"/>
        <w:rPr>
          <w:rFonts w:ascii="Palatino Linotype" w:eastAsia="Palatino Linotype" w:hAnsi="Palatino Linotype" w:cs="Palatino Linotype"/>
        </w:rPr>
      </w:pPr>
    </w:p>
    <w:p w14:paraId="17F88653" w14:textId="77777777" w:rsidR="002D3D2F" w:rsidRDefault="002D3D2F">
      <w:pPr>
        <w:spacing w:after="0" w:line="360" w:lineRule="auto"/>
        <w:ind w:right="-7"/>
        <w:jc w:val="both"/>
        <w:rPr>
          <w:rFonts w:ascii="Palatino Linotype" w:eastAsia="Palatino Linotype" w:hAnsi="Palatino Linotype" w:cs="Palatino Linotype"/>
          <w:b/>
        </w:rPr>
      </w:pPr>
    </w:p>
    <w:p w14:paraId="3445CD6F" w14:textId="77777777" w:rsidR="002D3D2F" w:rsidRDefault="002D3D2F">
      <w:pPr>
        <w:spacing w:before="240" w:after="240" w:line="360" w:lineRule="auto"/>
        <w:jc w:val="both"/>
        <w:rPr>
          <w:rFonts w:ascii="Palatino Linotype" w:eastAsia="Palatino Linotype" w:hAnsi="Palatino Linotype" w:cs="Palatino Linotype"/>
          <w:color w:val="000000"/>
        </w:rPr>
      </w:pPr>
    </w:p>
    <w:p w14:paraId="74E6E666" w14:textId="77777777" w:rsidR="002D3D2F" w:rsidRDefault="002D3D2F">
      <w:pPr>
        <w:spacing w:before="240" w:after="240" w:line="360" w:lineRule="auto"/>
        <w:jc w:val="both"/>
        <w:rPr>
          <w:rFonts w:ascii="Palatino Linotype" w:eastAsia="Palatino Linotype" w:hAnsi="Palatino Linotype" w:cs="Palatino Linotype"/>
          <w:color w:val="000000"/>
        </w:rPr>
      </w:pPr>
    </w:p>
    <w:p w14:paraId="5921D768" w14:textId="77777777" w:rsidR="002D3D2F" w:rsidRDefault="002D3D2F">
      <w:pPr>
        <w:spacing w:before="240" w:after="240" w:line="360" w:lineRule="auto"/>
        <w:jc w:val="both"/>
        <w:rPr>
          <w:rFonts w:ascii="Palatino Linotype" w:eastAsia="Palatino Linotype" w:hAnsi="Palatino Linotype" w:cs="Palatino Linotype"/>
          <w:color w:val="000000"/>
        </w:rPr>
      </w:pPr>
    </w:p>
    <w:p w14:paraId="02519078" w14:textId="77777777" w:rsidR="002D3D2F" w:rsidRDefault="002D3D2F">
      <w:pPr>
        <w:spacing w:before="240" w:after="240" w:line="360" w:lineRule="auto"/>
        <w:jc w:val="both"/>
        <w:rPr>
          <w:rFonts w:ascii="Palatino Linotype" w:eastAsia="Palatino Linotype" w:hAnsi="Palatino Linotype" w:cs="Palatino Linotype"/>
        </w:rPr>
      </w:pPr>
    </w:p>
    <w:p w14:paraId="0E1FFD59" w14:textId="77777777" w:rsidR="002D3D2F" w:rsidRDefault="002D3D2F">
      <w:pPr>
        <w:spacing w:after="0" w:line="360" w:lineRule="auto"/>
        <w:jc w:val="both"/>
        <w:rPr>
          <w:rFonts w:ascii="Palatino Linotype" w:eastAsia="Palatino Linotype" w:hAnsi="Palatino Linotype" w:cs="Palatino Linotype"/>
        </w:rPr>
      </w:pPr>
    </w:p>
    <w:p w14:paraId="7C470A2F" w14:textId="77777777" w:rsidR="002D3D2F" w:rsidRDefault="002D3D2F">
      <w:pPr>
        <w:spacing w:after="0" w:line="360" w:lineRule="auto"/>
        <w:jc w:val="both"/>
        <w:rPr>
          <w:rFonts w:ascii="Palatino Linotype" w:eastAsia="Palatino Linotype" w:hAnsi="Palatino Linotype" w:cs="Palatino Linotype"/>
        </w:rPr>
      </w:pPr>
    </w:p>
    <w:p w14:paraId="4C5EAF86" w14:textId="77777777" w:rsidR="002D3D2F" w:rsidRDefault="002D3D2F">
      <w:pPr>
        <w:spacing w:after="0" w:line="360" w:lineRule="auto"/>
        <w:jc w:val="both"/>
        <w:rPr>
          <w:rFonts w:ascii="Palatino Linotype" w:eastAsia="Palatino Linotype" w:hAnsi="Palatino Linotype" w:cs="Palatino Linotype"/>
        </w:rPr>
      </w:pPr>
    </w:p>
    <w:sectPr w:rsidR="002D3D2F">
      <w:headerReference w:type="default" r:id="rId27"/>
      <w:footerReference w:type="default" r:id="rId28"/>
      <w:headerReference w:type="first" r:id="rId29"/>
      <w:footerReference w:type="first" r:id="rId30"/>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74564" w14:textId="77777777" w:rsidR="0004438B" w:rsidRDefault="0004438B">
      <w:pPr>
        <w:spacing w:after="0" w:line="240" w:lineRule="auto"/>
      </w:pPr>
      <w:r>
        <w:separator/>
      </w:r>
    </w:p>
  </w:endnote>
  <w:endnote w:type="continuationSeparator" w:id="0">
    <w:p w14:paraId="799F2B30" w14:textId="77777777" w:rsidR="0004438B" w:rsidRDefault="000443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093F5" w14:textId="77777777" w:rsidR="002D3D2F" w:rsidRDefault="006A55D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D957FD">
      <w:rPr>
        <w:b/>
        <w:noProof/>
        <w:color w:val="000000"/>
        <w:sz w:val="24"/>
        <w:szCs w:val="24"/>
      </w:rPr>
      <w:t>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D957FD">
      <w:rPr>
        <w:b/>
        <w:noProof/>
        <w:color w:val="000000"/>
        <w:sz w:val="24"/>
        <w:szCs w:val="24"/>
      </w:rPr>
      <w:t>99</w:t>
    </w:r>
    <w:r>
      <w:rPr>
        <w:b/>
        <w:color w:val="000000"/>
        <w:sz w:val="24"/>
        <w:szCs w:val="24"/>
      </w:rPr>
      <w:fldChar w:fldCharType="end"/>
    </w:r>
  </w:p>
  <w:p w14:paraId="1A791644" w14:textId="77777777" w:rsidR="002D3D2F" w:rsidRDefault="002D3D2F">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20983" w14:textId="77777777" w:rsidR="002D3D2F" w:rsidRDefault="006A55D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D957FD">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D957FD">
      <w:rPr>
        <w:b/>
        <w:noProof/>
        <w:color w:val="000000"/>
        <w:sz w:val="24"/>
        <w:szCs w:val="24"/>
      </w:rPr>
      <w:t>99</w:t>
    </w:r>
    <w:r>
      <w:rPr>
        <w:b/>
        <w:color w:val="000000"/>
        <w:sz w:val="24"/>
        <w:szCs w:val="24"/>
      </w:rPr>
      <w:fldChar w:fldCharType="end"/>
    </w:r>
  </w:p>
  <w:p w14:paraId="4C03AEF8" w14:textId="77777777" w:rsidR="002D3D2F" w:rsidRDefault="002D3D2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B91DC" w14:textId="77777777" w:rsidR="0004438B" w:rsidRDefault="0004438B">
      <w:pPr>
        <w:spacing w:after="0" w:line="240" w:lineRule="auto"/>
      </w:pPr>
      <w:r>
        <w:separator/>
      </w:r>
    </w:p>
  </w:footnote>
  <w:footnote w:type="continuationSeparator" w:id="0">
    <w:p w14:paraId="2B73429A" w14:textId="77777777" w:rsidR="0004438B" w:rsidRDefault="0004438B">
      <w:pPr>
        <w:spacing w:after="0" w:line="240" w:lineRule="auto"/>
      </w:pPr>
      <w:r>
        <w:continuationSeparator/>
      </w:r>
    </w:p>
  </w:footnote>
  <w:footnote w:id="1">
    <w:p w14:paraId="45CEFDA5" w14:textId="77777777" w:rsidR="002D3D2F" w:rsidRDefault="006A55D9">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30E56F25" w14:textId="77777777" w:rsidR="002D3D2F" w:rsidRDefault="006A55D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6CE5ADDD" w14:textId="77777777" w:rsidR="002D3D2F" w:rsidRDefault="006A55D9">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424BE5CE" w14:textId="77777777" w:rsidR="002D3D2F" w:rsidRDefault="006A55D9">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45C35" w14:textId="77777777" w:rsidR="002D3D2F" w:rsidRDefault="006A55D9">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02CAEE82" wp14:editId="3E2CA587">
          <wp:simplePos x="0" y="0"/>
          <wp:positionH relativeFrom="column">
            <wp:posOffset>-1002664</wp:posOffset>
          </wp:positionH>
          <wp:positionV relativeFrom="paragraph">
            <wp:posOffset>-266699</wp:posOffset>
          </wp:positionV>
          <wp:extent cx="7809876" cy="10165823"/>
          <wp:effectExtent l="0" t="0" r="0" b="0"/>
          <wp:wrapNone/>
          <wp:docPr id="214310817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9"/>
      <w:tblW w:w="5603" w:type="dxa"/>
      <w:tblInd w:w="3611" w:type="dxa"/>
      <w:tblLayout w:type="fixed"/>
      <w:tblLook w:val="0400" w:firstRow="0" w:lastRow="0" w:firstColumn="0" w:lastColumn="0" w:noHBand="0" w:noVBand="1"/>
    </w:tblPr>
    <w:tblGrid>
      <w:gridCol w:w="2551"/>
      <w:gridCol w:w="3052"/>
    </w:tblGrid>
    <w:tr w:rsidR="002D3D2F" w14:paraId="601211A2" w14:textId="77777777">
      <w:tc>
        <w:tcPr>
          <w:tcW w:w="2551" w:type="dxa"/>
          <w:vAlign w:val="center"/>
        </w:tcPr>
        <w:p w14:paraId="07023214" w14:textId="77777777" w:rsidR="002D3D2F" w:rsidRDefault="006A55D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7A47CE0D" w14:textId="77777777" w:rsidR="002D3D2F" w:rsidRDefault="002D3D2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2FB8D00B" w14:textId="77777777" w:rsidR="002D3D2F" w:rsidRDefault="006A55D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00424/INFOEM/IP/RR/2024 y acumulados</w:t>
          </w:r>
        </w:p>
      </w:tc>
    </w:tr>
    <w:tr w:rsidR="002D3D2F" w14:paraId="68468743" w14:textId="77777777">
      <w:trPr>
        <w:trHeight w:val="228"/>
      </w:trPr>
      <w:tc>
        <w:tcPr>
          <w:tcW w:w="2551" w:type="dxa"/>
          <w:vAlign w:val="center"/>
        </w:tcPr>
        <w:p w14:paraId="303B5350" w14:textId="77777777" w:rsidR="002D3D2F" w:rsidRDefault="006A55D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6EF7E745" w14:textId="77777777" w:rsidR="002D3D2F" w:rsidRDefault="002D3D2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37703FA6" w14:textId="77777777" w:rsidR="002D3D2F" w:rsidRDefault="006A55D9">
          <w:pPr>
            <w:pBdr>
              <w:top w:val="nil"/>
              <w:left w:val="nil"/>
              <w:bottom w:val="nil"/>
              <w:right w:val="nil"/>
              <w:between w:val="nil"/>
            </w:pBdr>
            <w:tabs>
              <w:tab w:val="left" w:pos="2228"/>
              <w:tab w:val="center" w:pos="4419"/>
              <w:tab w:val="right" w:pos="8838"/>
            </w:tabs>
            <w:spacing w:after="0" w:line="24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Universidad Autónoma del Estado de México</w:t>
          </w:r>
        </w:p>
      </w:tc>
    </w:tr>
    <w:tr w:rsidR="002D3D2F" w14:paraId="08C6BA32" w14:textId="77777777">
      <w:tc>
        <w:tcPr>
          <w:tcW w:w="2551" w:type="dxa"/>
          <w:vAlign w:val="center"/>
        </w:tcPr>
        <w:p w14:paraId="74C00BE0" w14:textId="77777777" w:rsidR="002D3D2F" w:rsidRDefault="006A55D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069477DB" w14:textId="77777777" w:rsidR="002D3D2F" w:rsidRDefault="006A55D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4AE1B507" w14:textId="77777777" w:rsidR="002D3D2F" w:rsidRDefault="002D3D2F">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06CF2" w14:textId="77777777" w:rsidR="002D3D2F" w:rsidRDefault="006A55D9">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51D6FDA4" wp14:editId="3FCD6601">
          <wp:simplePos x="0" y="0"/>
          <wp:positionH relativeFrom="column">
            <wp:posOffset>-683893</wp:posOffset>
          </wp:positionH>
          <wp:positionV relativeFrom="paragraph">
            <wp:posOffset>-249552</wp:posOffset>
          </wp:positionV>
          <wp:extent cx="7809876" cy="10165823"/>
          <wp:effectExtent l="0" t="0" r="0" b="0"/>
          <wp:wrapNone/>
          <wp:docPr id="214310817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a"/>
      <w:tblW w:w="5603" w:type="dxa"/>
      <w:tblInd w:w="3611" w:type="dxa"/>
      <w:tblLayout w:type="fixed"/>
      <w:tblLook w:val="0400" w:firstRow="0" w:lastRow="0" w:firstColumn="0" w:lastColumn="0" w:noHBand="0" w:noVBand="1"/>
    </w:tblPr>
    <w:tblGrid>
      <w:gridCol w:w="2551"/>
      <w:gridCol w:w="3052"/>
    </w:tblGrid>
    <w:tr w:rsidR="002D3D2F" w14:paraId="57D307B7" w14:textId="77777777">
      <w:tc>
        <w:tcPr>
          <w:tcW w:w="2551" w:type="dxa"/>
          <w:vAlign w:val="center"/>
        </w:tcPr>
        <w:p w14:paraId="6C806F08" w14:textId="77777777" w:rsidR="002D3D2F" w:rsidRDefault="006A55D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16306E22" w14:textId="77777777" w:rsidR="002D3D2F" w:rsidRDefault="002D3D2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5AFDDB4D" w14:textId="77777777" w:rsidR="002D3D2F" w:rsidRDefault="006A55D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00424/INFOEM/IP/RR/2024 y acumulados</w:t>
          </w:r>
        </w:p>
      </w:tc>
    </w:tr>
    <w:tr w:rsidR="002D3D2F" w14:paraId="5499E23C" w14:textId="77777777">
      <w:tc>
        <w:tcPr>
          <w:tcW w:w="2551" w:type="dxa"/>
          <w:vAlign w:val="center"/>
        </w:tcPr>
        <w:p w14:paraId="55DBE327" w14:textId="77777777" w:rsidR="002D3D2F" w:rsidRDefault="006A55D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6FA629AE" w14:textId="30DA9A79" w:rsidR="002D3D2F" w:rsidRDefault="00080A79">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XXXXXXX XXXXX X</w:t>
          </w:r>
          <w:r w:rsidR="006A55D9">
            <w:rPr>
              <w:rFonts w:ascii="Palatino Linotype" w:eastAsia="Palatino Linotype" w:hAnsi="Palatino Linotype" w:cs="Palatino Linotype"/>
              <w:b/>
              <w:color w:val="000000"/>
            </w:rPr>
            <w:t>.</w:t>
          </w:r>
        </w:p>
      </w:tc>
    </w:tr>
    <w:tr w:rsidR="002D3D2F" w14:paraId="1CA9938B" w14:textId="77777777">
      <w:trPr>
        <w:trHeight w:val="228"/>
      </w:trPr>
      <w:tc>
        <w:tcPr>
          <w:tcW w:w="2551" w:type="dxa"/>
          <w:vAlign w:val="center"/>
        </w:tcPr>
        <w:p w14:paraId="2E88F289" w14:textId="77777777" w:rsidR="002D3D2F" w:rsidRDefault="006A55D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56CD4A55" w14:textId="77777777" w:rsidR="002D3D2F" w:rsidRDefault="006A55D9">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Universidad Autónoma del Estado de México</w:t>
          </w:r>
        </w:p>
      </w:tc>
    </w:tr>
    <w:tr w:rsidR="002D3D2F" w14:paraId="082C7FCA" w14:textId="77777777">
      <w:tc>
        <w:tcPr>
          <w:tcW w:w="2551" w:type="dxa"/>
          <w:vAlign w:val="center"/>
        </w:tcPr>
        <w:p w14:paraId="308E0E38" w14:textId="77777777" w:rsidR="002D3D2F" w:rsidRDefault="006A55D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54C44233" w14:textId="77777777" w:rsidR="002D3D2F" w:rsidRDefault="006A55D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2E2F1305" w14:textId="77777777" w:rsidR="002D3D2F" w:rsidRDefault="006A55D9">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7608"/>
    <w:multiLevelType w:val="multilevel"/>
    <w:tmpl w:val="AB7649BA"/>
    <w:lvl w:ilvl="0">
      <w:start w:val="1"/>
      <w:numFmt w:val="upperRoman"/>
      <w:pStyle w:val="Listaconvietas3"/>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6956E7"/>
    <w:multiLevelType w:val="multilevel"/>
    <w:tmpl w:val="2F007674"/>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15:restartNumberingAfterBreak="0">
    <w:nsid w:val="35036528"/>
    <w:multiLevelType w:val="multilevel"/>
    <w:tmpl w:val="00703790"/>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b/>
      </w:rPr>
    </w:lvl>
    <w:lvl w:ilvl="3">
      <w:start w:val="1"/>
      <w:numFmt w:val="decimal"/>
      <w:lvlText w:val="%4-"/>
      <w:lvlJc w:val="left"/>
      <w:pPr>
        <w:ind w:left="2880" w:hanging="360"/>
      </w:pPr>
    </w:lvl>
    <w:lvl w:ilvl="4">
      <w:start w:val="1"/>
      <w:numFmt w:val="decimal"/>
      <w:lvlText w:val="%5."/>
      <w:lvlJc w:val="left"/>
      <w:pPr>
        <w:ind w:left="36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4A6541D3"/>
    <w:multiLevelType w:val="multilevel"/>
    <w:tmpl w:val="1068C81E"/>
    <w:lvl w:ilvl="0">
      <w:numFmt w:val="lowerLetter"/>
      <w:lvlText w:val="%1."/>
      <w:lvlJc w:val="left"/>
      <w:pPr>
        <w:ind w:left="720" w:hanging="360"/>
      </w:pPr>
    </w:lvl>
    <w:lvl w:ilvl="1">
      <w:start w:val="1"/>
      <w:numFmt w:val="upperLetter"/>
      <w:lvlText w:val="%2)"/>
      <w:lvlJc w:val="left"/>
      <w:pPr>
        <w:ind w:left="1440" w:hanging="360"/>
      </w:pPr>
      <w:rPr>
        <w:b w:val="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621343A9"/>
    <w:multiLevelType w:val="multilevel"/>
    <w:tmpl w:val="C3984798"/>
    <w:lvl w:ilvl="0">
      <w:numFmt w:val="lowerLetter"/>
      <w:pStyle w:val="Listaconvietas"/>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676970AE"/>
    <w:multiLevelType w:val="multilevel"/>
    <w:tmpl w:val="33129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BD47B9F"/>
    <w:multiLevelType w:val="multilevel"/>
    <w:tmpl w:val="936286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FFF6AEC"/>
    <w:multiLevelType w:val="multilevel"/>
    <w:tmpl w:val="42B0EE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8873406"/>
    <w:multiLevelType w:val="multilevel"/>
    <w:tmpl w:val="031465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0"/>
  </w:num>
  <w:num w:numId="3">
    <w:abstractNumId w:val="6"/>
  </w:num>
  <w:num w:numId="4">
    <w:abstractNumId w:val="2"/>
  </w:num>
  <w:num w:numId="5">
    <w:abstractNumId w:val="8"/>
  </w:num>
  <w:num w:numId="6">
    <w:abstractNumId w:val="5"/>
  </w:num>
  <w:num w:numId="7">
    <w:abstractNumId w:val="1"/>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D2F"/>
    <w:rsid w:val="0004438B"/>
    <w:rsid w:val="00080A79"/>
    <w:rsid w:val="002D3D2F"/>
    <w:rsid w:val="004A0DCF"/>
    <w:rsid w:val="00556FE8"/>
    <w:rsid w:val="006354C1"/>
    <w:rsid w:val="006A55D9"/>
    <w:rsid w:val="00B5449A"/>
    <w:rsid w:val="00D957FD"/>
    <w:rsid w:val="00E264A0"/>
    <w:rsid w:val="00F564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6333B"/>
  <w15:docId w15:val="{342D8D05-8381-4235-9778-77016AF5F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480A"/>
  </w:style>
  <w:style w:type="paragraph" w:styleId="Ttulo1">
    <w:name w:val="heading 1"/>
    <w:basedOn w:val="Normal"/>
    <w:next w:val="Normal"/>
    <w:link w:val="Ttulo1Car"/>
    <w:pPr>
      <w:keepNext/>
      <w:keepLines/>
      <w:spacing w:before="480" w:after="120"/>
      <w:outlineLvl w:val="0"/>
    </w:pPr>
    <w:rPr>
      <w:b/>
      <w:sz w:val="48"/>
      <w:szCs w:val="48"/>
    </w:rPr>
  </w:style>
  <w:style w:type="paragraph" w:styleId="Ttulo2">
    <w:name w:val="heading 2"/>
    <w:basedOn w:val="Normal"/>
    <w:next w:val="Normal"/>
    <w:link w:val="Ttulo2Car"/>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sz w:val="24"/>
      <w:szCs w:val="24"/>
    </w:rPr>
  </w:style>
  <w:style w:type="paragraph" w:styleId="Ttulo5">
    <w:name w:val="heading 5"/>
    <w:basedOn w:val="Normal"/>
    <w:next w:val="Normal"/>
    <w:link w:val="Ttulo5Car"/>
    <w:pPr>
      <w:keepNext/>
      <w:keepLines/>
      <w:spacing w:before="220" w:after="40"/>
      <w:outlineLvl w:val="4"/>
    </w:pPr>
    <w:rPr>
      <w:b/>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rsid w:val="00FD48C3"/>
    <w:rPr>
      <w:b/>
      <w:sz w:val="48"/>
      <w:szCs w:val="48"/>
    </w:rPr>
  </w:style>
  <w:style w:type="character" w:customStyle="1" w:styleId="Ttulo2Car">
    <w:name w:val="Título 2 Car"/>
    <w:basedOn w:val="Fuentedeprrafopredeter"/>
    <w:link w:val="Ttulo2"/>
    <w:rsid w:val="00FD48C3"/>
    <w:rPr>
      <w:b/>
      <w:sz w:val="36"/>
      <w:szCs w:val="36"/>
    </w:rPr>
  </w:style>
  <w:style w:type="character" w:customStyle="1" w:styleId="Ttulo3Car">
    <w:name w:val="Título 3 Car"/>
    <w:basedOn w:val="Fuentedeprrafopredeter"/>
    <w:link w:val="Ttulo3"/>
    <w:rsid w:val="00FD48C3"/>
    <w:rPr>
      <w:b/>
      <w:sz w:val="28"/>
      <w:szCs w:val="28"/>
    </w:rPr>
  </w:style>
  <w:style w:type="character" w:customStyle="1" w:styleId="Ttulo4Car">
    <w:name w:val="Título 4 Car"/>
    <w:basedOn w:val="Fuentedeprrafopredeter"/>
    <w:link w:val="Ttulo4"/>
    <w:rsid w:val="00FD48C3"/>
    <w:rPr>
      <w:b/>
      <w:sz w:val="24"/>
      <w:szCs w:val="24"/>
    </w:rPr>
  </w:style>
  <w:style w:type="character" w:customStyle="1" w:styleId="Ttulo5Car">
    <w:name w:val="Título 5 Car"/>
    <w:basedOn w:val="Fuentedeprrafopredeter"/>
    <w:link w:val="Ttulo5"/>
    <w:rsid w:val="00FD48C3"/>
    <w:rPr>
      <w:b/>
    </w:rPr>
  </w:style>
  <w:style w:type="character" w:customStyle="1" w:styleId="Ttulo6Car">
    <w:name w:val="Título 6 Car"/>
    <w:basedOn w:val="Fuentedeprrafopredeter"/>
    <w:link w:val="Ttulo6"/>
    <w:rsid w:val="00FD48C3"/>
    <w:rPr>
      <w:b/>
      <w:sz w:val="20"/>
      <w:szCs w:val="20"/>
    </w:rPr>
  </w:style>
  <w:style w:type="table" w:customStyle="1" w:styleId="TableNormal1">
    <w:name w:val="Table Normal"/>
    <w:tblPr>
      <w:tblCellMar>
        <w:top w:w="0" w:type="dxa"/>
        <w:left w:w="0" w:type="dxa"/>
        <w:bottom w:w="0" w:type="dxa"/>
        <w:right w:w="0" w:type="dxa"/>
      </w:tblCellMar>
    </w:tblPr>
  </w:style>
  <w:style w:type="character" w:customStyle="1" w:styleId="TtuloCar">
    <w:name w:val="Título Car"/>
    <w:basedOn w:val="Fuentedeprrafopredeter"/>
    <w:link w:val="Ttulo"/>
    <w:rsid w:val="00FD48C3"/>
    <w:rPr>
      <w:b/>
      <w:sz w:val="72"/>
      <w:szCs w:val="72"/>
    </w:r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character" w:styleId="Hipervnculo">
    <w:name w:val="Hyperlink"/>
    <w:aliases w:val="Hipervínculo1,Hipervínculo11,Hipervínculo12,Hipervínculo13,Hipervínculo14,Hipervínculo15"/>
    <w:basedOn w:val="Fuentedeprrafopredeter"/>
    <w:uiPriority w:val="99"/>
    <w:unhideWhenUsed/>
    <w:rsid w:val="00CD74AE"/>
    <w:rPr>
      <w:color w:val="0563C1" w:themeColor="hyperlink"/>
      <w:u w:val="single"/>
    </w:rPr>
  </w:style>
  <w:style w:type="table" w:styleId="Tablaconcuadrcula">
    <w:name w:val="Table Grid"/>
    <w:basedOn w:val="Tablanormal"/>
    <w:uiPriority w:val="5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FD48C3"/>
    <w:rPr>
      <w:rFonts w:ascii="Georgia" w:eastAsia="Georgia" w:hAnsi="Georgia" w:cs="Georgia"/>
      <w:i/>
      <w:color w:val="666666"/>
      <w:sz w:val="48"/>
      <w:szCs w:val="48"/>
    </w:rPr>
  </w:style>
  <w:style w:type="table" w:customStyle="1" w:styleId="a">
    <w:basedOn w:val="TableNormal4"/>
    <w:tblPr>
      <w:tblStyleRowBandSize w:val="1"/>
      <w:tblStyleColBandSize w:val="1"/>
      <w:tblCellMar>
        <w:top w:w="15" w:type="dxa"/>
        <w:left w:w="15" w:type="dxa"/>
        <w:bottom w:w="15" w:type="dxa"/>
        <w:right w:w="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top w:w="15" w:type="dxa"/>
        <w:left w:w="115" w:type="dxa"/>
        <w:bottom w:w="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3"/>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top w:w="15" w:type="dxa"/>
        <w:left w:w="115" w:type="dxa"/>
        <w:bottom w:w="15" w:type="dxa"/>
        <w:right w:w="115"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D6BFB"/>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D6BFB"/>
    <w:rPr>
      <w:rFonts w:asciiTheme="minorHAnsi" w:eastAsiaTheme="minorHAnsi" w:hAnsiTheme="minorHAnsi" w:cstheme="minorBidi"/>
      <w:sz w:val="20"/>
      <w:szCs w:val="20"/>
      <w:lang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BD6BFB"/>
    <w:rPr>
      <w:vertAlign w:val="superscript"/>
    </w:rPr>
  </w:style>
  <w:style w:type="character" w:customStyle="1" w:styleId="Mencinsinresolver1">
    <w:name w:val="Mención sin resolver1"/>
    <w:basedOn w:val="Fuentedeprrafopredeter"/>
    <w:uiPriority w:val="99"/>
    <w:semiHidden/>
    <w:unhideWhenUsed/>
    <w:rsid w:val="00E64CB4"/>
    <w:rPr>
      <w:color w:val="605E5C"/>
      <w:shd w:val="clear" w:color="auto" w:fill="E1DFDD"/>
    </w:rPr>
  </w:style>
  <w:style w:type="paragraph" w:styleId="Cita">
    <w:name w:val="Quote"/>
    <w:basedOn w:val="Normal"/>
    <w:next w:val="Normal"/>
    <w:link w:val="CitaCar"/>
    <w:uiPriority w:val="29"/>
    <w:qFormat/>
    <w:rsid w:val="0084488A"/>
    <w:pPr>
      <w:spacing w:before="200" w:line="240" w:lineRule="auto"/>
      <w:ind w:left="864" w:right="864"/>
      <w:jc w:val="center"/>
    </w:pPr>
    <w:rPr>
      <w:rFonts w:ascii="Times New Roman" w:eastAsia="Times New Roman" w:hAnsi="Times New Roman" w:cs="Times New Roman"/>
      <w:i/>
      <w:iCs/>
      <w:color w:val="404040" w:themeColor="text1" w:themeTint="BF"/>
      <w:sz w:val="24"/>
      <w:szCs w:val="24"/>
    </w:rPr>
  </w:style>
  <w:style w:type="character" w:customStyle="1" w:styleId="CitaCar">
    <w:name w:val="Cita Car"/>
    <w:basedOn w:val="Fuentedeprrafopredeter"/>
    <w:link w:val="Cita"/>
    <w:uiPriority w:val="29"/>
    <w:rsid w:val="0084488A"/>
    <w:rPr>
      <w:rFonts w:ascii="Times New Roman" w:eastAsia="Times New Roman" w:hAnsi="Times New Roman" w:cs="Times New Roman"/>
      <w:i/>
      <w:iCs/>
      <w:color w:val="404040" w:themeColor="text1" w:themeTint="BF"/>
      <w:sz w:val="24"/>
      <w:szCs w:val="24"/>
    </w:rPr>
  </w:style>
  <w:style w:type="paragraph" w:customStyle="1" w:styleId="j">
    <w:name w:val="j"/>
    <w:basedOn w:val="Normal"/>
    <w:rsid w:val="005855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cep">
    <w:name w:val="n_acep"/>
    <w:basedOn w:val="Fuentedeprrafopredeter"/>
    <w:rsid w:val="0058558E"/>
  </w:style>
  <w:style w:type="character" w:customStyle="1" w:styleId="Mencinsinresolver2">
    <w:name w:val="Mención sin resolver2"/>
    <w:basedOn w:val="Fuentedeprrafopredeter"/>
    <w:uiPriority w:val="99"/>
    <w:semiHidden/>
    <w:unhideWhenUsed/>
    <w:rsid w:val="00AD7527"/>
    <w:rPr>
      <w:color w:val="605E5C"/>
      <w:shd w:val="clear" w:color="auto" w:fill="E1DFDD"/>
    </w:rPr>
  </w:style>
  <w:style w:type="character" w:styleId="Hipervnculovisitado">
    <w:name w:val="FollowedHyperlink"/>
    <w:basedOn w:val="Fuentedeprrafopredeter"/>
    <w:uiPriority w:val="99"/>
    <w:semiHidden/>
    <w:unhideWhenUsed/>
    <w:rsid w:val="003F413F"/>
    <w:rPr>
      <w:color w:val="954F72" w:themeColor="followedHyperlink"/>
      <w:u w:val="single"/>
    </w:rPr>
  </w:style>
  <w:style w:type="table" w:customStyle="1" w:styleId="a6">
    <w:basedOn w:val="TableNormal2"/>
    <w:pPr>
      <w:spacing w:after="0" w:line="240" w:lineRule="auto"/>
    </w:pPr>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top w:w="15" w:type="dxa"/>
        <w:left w:w="115" w:type="dxa"/>
        <w:bottom w:w="15" w:type="dxa"/>
        <w:right w:w="115" w:type="dxa"/>
      </w:tblCellMar>
    </w:tblPr>
  </w:style>
  <w:style w:type="table" w:customStyle="1" w:styleId="a8">
    <w:basedOn w:val="TableNormal2"/>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852ED"/>
    <w:rPr>
      <w:color w:val="605E5C"/>
      <w:shd w:val="clear" w:color="auto" w:fill="E1DFDD"/>
    </w:rPr>
  </w:style>
  <w:style w:type="table" w:customStyle="1" w:styleId="Tablaconcuadrcula1">
    <w:name w:val="Tabla con cuadrícula1"/>
    <w:basedOn w:val="Tablanormal"/>
    <w:next w:val="Tablaconcuadrcula"/>
    <w:uiPriority w:val="39"/>
    <w:rsid w:val="00080C70"/>
    <w:pPr>
      <w:spacing w:after="0" w:line="240" w:lineRule="auto"/>
    </w:pPr>
    <w:rPr>
      <w:rFonts w:ascii="Times New Roman" w:eastAsia="Times New Roman" w:hAnsi="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rsid w:val="00FD48C3"/>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character" w:customStyle="1" w:styleId="normaltextrun">
    <w:name w:val="normaltextrun"/>
    <w:basedOn w:val="Fuentedeprrafopredeter"/>
    <w:rsid w:val="00FD48C3"/>
  </w:style>
  <w:style w:type="character" w:customStyle="1" w:styleId="apple-converted-space">
    <w:name w:val="apple-converted-space"/>
    <w:basedOn w:val="Fuentedeprrafopredeter"/>
    <w:rsid w:val="00FD48C3"/>
  </w:style>
  <w:style w:type="character" w:customStyle="1" w:styleId="TextocomentarioCar">
    <w:name w:val="Texto comentario Car"/>
    <w:basedOn w:val="Fuentedeprrafopredeter"/>
    <w:link w:val="Textocomentario"/>
    <w:uiPriority w:val="99"/>
    <w:semiHidden/>
    <w:rsid w:val="00FD48C3"/>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FD48C3"/>
    <w:pPr>
      <w:spacing w:after="0" w:line="240" w:lineRule="auto"/>
    </w:pPr>
    <w:rPr>
      <w:rFonts w:ascii="Times New Roman" w:eastAsia="Times New Roman" w:hAnsi="Times New Roman" w:cs="Times New Roman"/>
      <w:sz w:val="20"/>
      <w:szCs w:val="20"/>
      <w:lang w:eastAsia="es-ES"/>
    </w:rPr>
  </w:style>
  <w:style w:type="character" w:customStyle="1" w:styleId="AsuntodelcomentarioCar">
    <w:name w:val="Asunto del comentario Car"/>
    <w:basedOn w:val="TextocomentarioCar"/>
    <w:link w:val="Asuntodelcomentario"/>
    <w:uiPriority w:val="99"/>
    <w:semiHidden/>
    <w:rsid w:val="00FD48C3"/>
    <w:rPr>
      <w:rFonts w:ascii="Times New Roman" w:eastAsia="Times New Roman" w:hAnsi="Times New Roman" w:cs="Times New Roman"/>
      <w:b/>
      <w:bCs/>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FD48C3"/>
    <w:rPr>
      <w:b/>
      <w:bCs/>
    </w:rPr>
  </w:style>
  <w:style w:type="character" w:customStyle="1" w:styleId="TextodegloboCar">
    <w:name w:val="Texto de globo Car"/>
    <w:basedOn w:val="Fuentedeprrafopredeter"/>
    <w:link w:val="Textodeglobo"/>
    <w:uiPriority w:val="99"/>
    <w:semiHidden/>
    <w:rsid w:val="00FD48C3"/>
    <w:rPr>
      <w:rFonts w:ascii="Segoe UI" w:eastAsia="Times New Roman" w:hAnsi="Segoe UI" w:cs="Segoe UI"/>
      <w:sz w:val="18"/>
      <w:szCs w:val="18"/>
      <w:lang w:eastAsia="es-ES"/>
    </w:rPr>
  </w:style>
  <w:style w:type="paragraph" w:styleId="Textodeglobo">
    <w:name w:val="Balloon Text"/>
    <w:basedOn w:val="Normal"/>
    <w:link w:val="TextodegloboCar"/>
    <w:uiPriority w:val="99"/>
    <w:semiHidden/>
    <w:unhideWhenUsed/>
    <w:rsid w:val="00FD48C3"/>
    <w:pPr>
      <w:spacing w:after="0" w:line="240" w:lineRule="auto"/>
    </w:pPr>
    <w:rPr>
      <w:rFonts w:ascii="Segoe UI" w:eastAsia="Times New Roman" w:hAnsi="Segoe UI" w:cs="Segoe UI"/>
      <w:sz w:val="18"/>
      <w:szCs w:val="18"/>
      <w:lang w:eastAsia="es-ES"/>
    </w:rPr>
  </w:style>
  <w:style w:type="paragraph" w:customStyle="1" w:styleId="paragraph">
    <w:name w:val="paragraph"/>
    <w:basedOn w:val="Normal"/>
    <w:rsid w:val="00FD48C3"/>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aliases w:val="Francesa"/>
    <w:link w:val="SinespaciadoCar"/>
    <w:uiPriority w:val="1"/>
    <w:qFormat/>
    <w:rsid w:val="00FD48C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FD48C3"/>
    <w:rPr>
      <w:rFonts w:ascii="Times New Roman" w:eastAsia="Times New Roman" w:hAnsi="Times New Roman" w:cs="Times New Roman"/>
      <w:sz w:val="24"/>
      <w:szCs w:val="24"/>
      <w:lang w:eastAsia="es-ES"/>
    </w:rPr>
  </w:style>
  <w:style w:type="paragraph" w:styleId="Lista">
    <w:name w:val="List"/>
    <w:basedOn w:val="Normal"/>
    <w:uiPriority w:val="99"/>
    <w:unhideWhenUsed/>
    <w:rsid w:val="00FD48C3"/>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FD48C3"/>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convietas">
    <w:name w:val="List Bullet"/>
    <w:basedOn w:val="Normal"/>
    <w:uiPriority w:val="99"/>
    <w:unhideWhenUsed/>
    <w:rsid w:val="00FD48C3"/>
    <w:pPr>
      <w:numPr>
        <w:numId w:val="1"/>
      </w:numPr>
      <w:spacing w:after="0" w:line="240" w:lineRule="auto"/>
      <w:contextualSpacing/>
    </w:pPr>
    <w:rPr>
      <w:rFonts w:ascii="Times New Roman" w:eastAsia="Times New Roman" w:hAnsi="Times New Roman" w:cs="Times New Roman"/>
      <w:sz w:val="24"/>
      <w:szCs w:val="24"/>
      <w:lang w:eastAsia="es-ES"/>
    </w:rPr>
  </w:style>
  <w:style w:type="paragraph" w:styleId="Continuarlista">
    <w:name w:val="List Continue"/>
    <w:basedOn w:val="Normal"/>
    <w:uiPriority w:val="99"/>
    <w:unhideWhenUsed/>
    <w:rsid w:val="00FD48C3"/>
    <w:pPr>
      <w:spacing w:after="120" w:line="240" w:lineRule="auto"/>
      <w:ind w:left="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FD48C3"/>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FD48C3"/>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FD48C3"/>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FD48C3"/>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FD48C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D48C3"/>
    <w:rPr>
      <w:rFonts w:ascii="Times New Roman" w:eastAsia="Times New Roman" w:hAnsi="Times New Roman" w:cs="Times New Roman"/>
      <w:sz w:val="24"/>
      <w:szCs w:val="24"/>
      <w:lang w:eastAsia="es-ES"/>
    </w:rPr>
  </w:style>
  <w:style w:type="paragraph" w:customStyle="1" w:styleId="Default">
    <w:name w:val="Default"/>
    <w:rsid w:val="00FD48C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aconvietas3">
    <w:name w:val="List Bullet 3"/>
    <w:basedOn w:val="Normal"/>
    <w:uiPriority w:val="99"/>
    <w:unhideWhenUsed/>
    <w:rsid w:val="00FD48C3"/>
    <w:pPr>
      <w:numPr>
        <w:numId w:val="2"/>
      </w:numPr>
      <w:spacing w:after="0" w:line="240" w:lineRule="auto"/>
      <w:contextualSpacing/>
    </w:pPr>
    <w:rPr>
      <w:rFonts w:ascii="Times New Roman" w:eastAsia="Times New Roman" w:hAnsi="Times New Roman" w:cs="Times New Roman"/>
      <w:sz w:val="24"/>
      <w:szCs w:val="24"/>
      <w:lang w:val="es-ES"/>
    </w:rPr>
  </w:style>
  <w:style w:type="table" w:customStyle="1" w:styleId="4">
    <w:name w:val="4"/>
    <w:basedOn w:val="TableNormal9"/>
    <w:rsid w:val="00FD48C3"/>
    <w:rPr>
      <w:rFonts w:ascii="Calibri" w:eastAsia="Calibri" w:hAnsi="Calibri" w:cs="Calibri"/>
    </w:rPr>
    <w:tblPr>
      <w:tblStyleRowBandSize w:val="1"/>
      <w:tblStyleColBandSize w:val="1"/>
      <w:tblCellMar>
        <w:left w:w="115" w:type="dxa"/>
        <w:right w:w="115" w:type="dxa"/>
      </w:tblCellMar>
    </w:tblPr>
  </w:style>
  <w:style w:type="table" w:customStyle="1" w:styleId="3">
    <w:name w:val="3"/>
    <w:basedOn w:val="TableNormal9"/>
    <w:rsid w:val="00FD48C3"/>
    <w:rPr>
      <w:rFonts w:ascii="Calibri" w:eastAsia="Calibri" w:hAnsi="Calibri" w:cs="Calibri"/>
    </w:rPr>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pPr>
      <w:spacing w:after="0" w:line="240" w:lineRule="auto"/>
    </w:pPr>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f7">
    <w:basedOn w:val="TableNormal0"/>
    <w:pPr>
      <w:spacing w:after="0" w:line="240" w:lineRule="auto"/>
    </w:pPr>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f8">
    <w:basedOn w:val="TableNormal0"/>
    <w:pPr>
      <w:spacing w:after="0" w:line="240" w:lineRule="auto"/>
    </w:pPr>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transparencia.uaemex.mx/usuario/infPub.php?nomDir=03.catPueTabSal&amp;cveParent=5" TargetMode="External"/><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D2hTOSVxwXnFApmIQxqrd35kw==">CgMxLjAyCWguMzBqMHpsbDIJaC4yZXQ5MnAwMghoLmdqZGd4czIJaC4xZm9iOXRlMgloLjN6bnlzaDcyCGgudHlqY3d0OAByITFGaHU5UGE0ekdyOHl1cHpnUHlCR25nV2liVHd2cllkRA==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99</Pages>
  <Words>26016</Words>
  <Characters>143092</Characters>
  <Application>Microsoft Office Word</Application>
  <DocSecurity>0</DocSecurity>
  <Lines>1192</Lines>
  <Paragraphs>337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168771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2024-08-23T04:55:00Z</cp:lastPrinted>
  <dcterms:created xsi:type="dcterms:W3CDTF">2024-08-26T22:49:00Z</dcterms:created>
  <dcterms:modified xsi:type="dcterms:W3CDTF">2024-08-26T22:49:00Z</dcterms:modified>
</cp:coreProperties>
</file>