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ECC8E" w14:textId="77777777" w:rsidR="00D4517A" w:rsidRPr="0082568B" w:rsidRDefault="004755DF">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8256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AA05FD">
        <w:rPr>
          <w:rFonts w:ascii="Palatino Linotype" w:eastAsia="Palatino Linotype" w:hAnsi="Palatino Linotype" w:cs="Palatino Linotype"/>
          <w:b/>
        </w:rPr>
        <w:t>catorce de agosto del dos mil veinticuatro</w:t>
      </w:r>
      <w:r w:rsidRPr="0082568B">
        <w:rPr>
          <w:rFonts w:ascii="Palatino Linotype" w:eastAsia="Palatino Linotype" w:hAnsi="Palatino Linotype" w:cs="Palatino Linotype"/>
        </w:rPr>
        <w:t>.</w:t>
      </w:r>
    </w:p>
    <w:p w14:paraId="2B7A3ACE" w14:textId="77777777" w:rsidR="00D4517A" w:rsidRPr="0082568B" w:rsidRDefault="004755DF">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82568B">
        <w:rPr>
          <w:rFonts w:ascii="Palatino Linotype" w:eastAsia="Palatino Linotype" w:hAnsi="Palatino Linotype" w:cs="Palatino Linotype"/>
          <w:b/>
        </w:rPr>
        <w:t xml:space="preserve">Visto </w:t>
      </w:r>
      <w:r w:rsidRPr="0082568B">
        <w:rPr>
          <w:rFonts w:ascii="Palatino Linotype" w:eastAsia="Palatino Linotype" w:hAnsi="Palatino Linotype" w:cs="Palatino Linotype"/>
        </w:rPr>
        <w:t xml:space="preserve">el expediente relativo al recurso de revisión </w:t>
      </w:r>
      <w:r w:rsidRPr="0082568B">
        <w:rPr>
          <w:rFonts w:ascii="Palatino Linotype" w:eastAsia="Palatino Linotype" w:hAnsi="Palatino Linotype" w:cs="Palatino Linotype"/>
          <w:b/>
        </w:rPr>
        <w:t>02634/INFOEM/IP/RR/2024</w:t>
      </w:r>
      <w:r w:rsidRPr="0082568B">
        <w:rPr>
          <w:rFonts w:ascii="Palatino Linotype" w:eastAsia="Palatino Linotype" w:hAnsi="Palatino Linotype" w:cs="Palatino Linotype"/>
        </w:rPr>
        <w:t>, interpuesto por</w:t>
      </w:r>
      <w:r w:rsidRPr="0082568B">
        <w:rPr>
          <w:rFonts w:ascii="Palatino Linotype" w:eastAsia="Palatino Linotype" w:hAnsi="Palatino Linotype" w:cs="Palatino Linotype"/>
          <w:b/>
        </w:rPr>
        <w:t xml:space="preserve"> un particular que no proporcionó su nombre</w:t>
      </w:r>
      <w:r w:rsidRPr="0082568B">
        <w:rPr>
          <w:rFonts w:ascii="Palatino Linotype" w:eastAsia="Palatino Linotype" w:hAnsi="Palatino Linotype" w:cs="Palatino Linotype"/>
        </w:rPr>
        <w:t xml:space="preserve">, en lo sucesivo la parte </w:t>
      </w:r>
      <w:r w:rsidRPr="0082568B">
        <w:rPr>
          <w:rFonts w:ascii="Palatino Linotype" w:eastAsia="Palatino Linotype" w:hAnsi="Palatino Linotype" w:cs="Palatino Linotype"/>
          <w:b/>
        </w:rPr>
        <w:t xml:space="preserve">RECURRENTE, </w:t>
      </w:r>
      <w:r w:rsidRPr="0082568B">
        <w:rPr>
          <w:rFonts w:ascii="Palatino Linotype" w:eastAsia="Palatino Linotype" w:hAnsi="Palatino Linotype" w:cs="Palatino Linotype"/>
        </w:rPr>
        <w:t>en contra de la falta de respuesta a la solicitud de acceso a la información con número de folio</w:t>
      </w:r>
      <w:r w:rsidRPr="0082568B">
        <w:rPr>
          <w:rFonts w:ascii="Verdana" w:eastAsia="Verdana" w:hAnsi="Verdana" w:cs="Verdana"/>
          <w:b/>
        </w:rPr>
        <w:t>  </w:t>
      </w:r>
      <w:r w:rsidRPr="0082568B">
        <w:rPr>
          <w:rFonts w:ascii="Palatino Linotype" w:eastAsia="Palatino Linotype" w:hAnsi="Palatino Linotype" w:cs="Palatino Linotype"/>
          <w:b/>
        </w:rPr>
        <w:t>00238/ECATEPEC/IP/2024,</w:t>
      </w:r>
      <w:r w:rsidRPr="0082568B">
        <w:rPr>
          <w:rFonts w:ascii="Palatino Linotype" w:eastAsia="Palatino Linotype" w:hAnsi="Palatino Linotype" w:cs="Palatino Linotype"/>
        </w:rPr>
        <w:t xml:space="preserve"> por parte del </w:t>
      </w:r>
      <w:r w:rsidRPr="0082568B">
        <w:rPr>
          <w:rFonts w:ascii="Palatino Linotype" w:eastAsia="Palatino Linotype" w:hAnsi="Palatino Linotype" w:cs="Palatino Linotype"/>
          <w:b/>
        </w:rPr>
        <w:t>Ayuntamiento de Ecatepec de Morelos,</w:t>
      </w:r>
      <w:r w:rsidRPr="0082568B">
        <w:rPr>
          <w:rFonts w:ascii="Palatino Linotype" w:eastAsia="Palatino Linotype" w:hAnsi="Palatino Linotype" w:cs="Palatino Linotype"/>
        </w:rPr>
        <w:t xml:space="preserve"> en lo sucesivo el </w:t>
      </w:r>
      <w:r w:rsidRPr="0082568B">
        <w:rPr>
          <w:rFonts w:ascii="Palatino Linotype" w:eastAsia="Palatino Linotype" w:hAnsi="Palatino Linotype" w:cs="Palatino Linotype"/>
          <w:b/>
        </w:rPr>
        <w:t xml:space="preserve">SUJETO OBLIGADO; </w:t>
      </w:r>
      <w:r w:rsidRPr="0082568B">
        <w:rPr>
          <w:rFonts w:ascii="Palatino Linotype" w:eastAsia="Palatino Linotype" w:hAnsi="Palatino Linotype" w:cs="Palatino Linotype"/>
        </w:rPr>
        <w:t xml:space="preserve">se procede a dictar la presente resolución, con base en lo siguiente. </w:t>
      </w:r>
    </w:p>
    <w:p w14:paraId="0B2EB4CD" w14:textId="77777777" w:rsidR="00D4517A" w:rsidRPr="0082568B" w:rsidRDefault="004755DF">
      <w:pPr>
        <w:numPr>
          <w:ilvl w:val="0"/>
          <w:numId w:val="2"/>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82568B">
        <w:rPr>
          <w:rFonts w:ascii="Palatino Linotype" w:eastAsia="Palatino Linotype" w:hAnsi="Palatino Linotype" w:cs="Palatino Linotype"/>
          <w:b/>
        </w:rPr>
        <w:t>A N T E C E D E N T E S:</w:t>
      </w:r>
    </w:p>
    <w:p w14:paraId="19DAC649"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1. Solicitud de acceso a la información. </w:t>
      </w:r>
      <w:r w:rsidRPr="0082568B">
        <w:rPr>
          <w:rFonts w:ascii="Palatino Linotype" w:eastAsia="Palatino Linotype" w:hAnsi="Palatino Linotype" w:cs="Palatino Linotype"/>
        </w:rPr>
        <w:t xml:space="preserve">Con fecha once de abril del dos mil veinticuatro, la parte </w:t>
      </w:r>
      <w:r w:rsidRPr="0082568B">
        <w:rPr>
          <w:rFonts w:ascii="Palatino Linotype" w:eastAsia="Palatino Linotype" w:hAnsi="Palatino Linotype" w:cs="Palatino Linotype"/>
          <w:b/>
        </w:rPr>
        <w:t xml:space="preserve">RECURRENTE </w:t>
      </w:r>
      <w:r w:rsidRPr="0082568B">
        <w:rPr>
          <w:rFonts w:ascii="Palatino Linotype" w:eastAsia="Palatino Linotype" w:hAnsi="Palatino Linotype" w:cs="Palatino Linotype"/>
        </w:rPr>
        <w:t xml:space="preserve">formuló solicitud de acceso a información pública 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 través del Sistema de Acceso a la Información Mexiquense, en adelante </w:t>
      </w:r>
      <w:r w:rsidRPr="0082568B">
        <w:rPr>
          <w:rFonts w:ascii="Palatino Linotype" w:eastAsia="Palatino Linotype" w:hAnsi="Palatino Linotype" w:cs="Palatino Linotype"/>
          <w:b/>
        </w:rPr>
        <w:t>SAIMEX,</w:t>
      </w:r>
      <w:r w:rsidRPr="0082568B">
        <w:rPr>
          <w:rFonts w:ascii="Palatino Linotype" w:eastAsia="Palatino Linotype" w:hAnsi="Palatino Linotype" w:cs="Palatino Linotype"/>
        </w:rPr>
        <w:t xml:space="preserve"> requiriéndole lo siguiente:</w:t>
      </w:r>
    </w:p>
    <w:p w14:paraId="78F59FA1" w14:textId="77777777" w:rsidR="00D4517A" w:rsidRPr="0082568B" w:rsidRDefault="004755DF">
      <w:pPr>
        <w:pBdr>
          <w:top w:val="nil"/>
          <w:left w:val="nil"/>
          <w:bottom w:val="nil"/>
          <w:right w:val="nil"/>
          <w:between w:val="nil"/>
        </w:pBdr>
        <w:ind w:left="1077"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“Necesito la nómina de todas las </w:t>
      </w:r>
      <w:proofErr w:type="spellStart"/>
      <w:r w:rsidRPr="0082568B">
        <w:rPr>
          <w:rFonts w:ascii="Palatino Linotype" w:eastAsia="Palatino Linotype" w:hAnsi="Palatino Linotype" w:cs="Palatino Linotype"/>
          <w:i/>
          <w:sz w:val="22"/>
          <w:szCs w:val="22"/>
        </w:rPr>
        <w:t>áreaa</w:t>
      </w:r>
      <w:proofErr w:type="spellEnd"/>
      <w:r w:rsidRPr="0082568B">
        <w:rPr>
          <w:rFonts w:ascii="Palatino Linotype" w:eastAsia="Palatino Linotype" w:hAnsi="Palatino Linotype" w:cs="Palatino Linotype"/>
          <w:i/>
          <w:sz w:val="22"/>
          <w:szCs w:val="22"/>
        </w:rPr>
        <w:t xml:space="preserve"> del ayuntamiento del año 2000 al 2024 y </w:t>
      </w:r>
      <w:proofErr w:type="spellStart"/>
      <w:r w:rsidRPr="0082568B">
        <w:rPr>
          <w:rFonts w:ascii="Palatino Linotype" w:eastAsia="Palatino Linotype" w:hAnsi="Palatino Linotype" w:cs="Palatino Linotype"/>
          <w:i/>
          <w:sz w:val="22"/>
          <w:szCs w:val="22"/>
        </w:rPr>
        <w:t>curriculum</w:t>
      </w:r>
      <w:proofErr w:type="spellEnd"/>
      <w:r w:rsidRPr="0082568B">
        <w:rPr>
          <w:rFonts w:ascii="Palatino Linotype" w:eastAsia="Palatino Linotype" w:hAnsi="Palatino Linotype" w:cs="Palatino Linotype"/>
          <w:i/>
          <w:sz w:val="22"/>
          <w:szCs w:val="22"/>
        </w:rPr>
        <w:t xml:space="preserve"> </w:t>
      </w:r>
      <w:proofErr w:type="spellStart"/>
      <w:r w:rsidRPr="0082568B">
        <w:rPr>
          <w:rFonts w:ascii="Palatino Linotype" w:eastAsia="Palatino Linotype" w:hAnsi="Palatino Linotype" w:cs="Palatino Linotype"/>
          <w:i/>
          <w:sz w:val="22"/>
          <w:szCs w:val="22"/>
        </w:rPr>
        <w:t>bitae</w:t>
      </w:r>
      <w:proofErr w:type="spellEnd"/>
      <w:r w:rsidRPr="0082568B">
        <w:rPr>
          <w:rFonts w:ascii="Palatino Linotype" w:eastAsia="Palatino Linotype" w:hAnsi="Palatino Linotype" w:cs="Palatino Linotype"/>
          <w:i/>
          <w:sz w:val="22"/>
          <w:szCs w:val="22"/>
        </w:rPr>
        <w:t>” (Sic)</w:t>
      </w:r>
    </w:p>
    <w:p w14:paraId="01F9DDC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Modalidad elegida para la entrega de la información: </w:t>
      </w:r>
      <w:r w:rsidRPr="0082568B">
        <w:rPr>
          <w:rFonts w:ascii="Palatino Linotype" w:eastAsia="Palatino Linotype" w:hAnsi="Palatino Linotype" w:cs="Palatino Linotype"/>
        </w:rPr>
        <w:t>a través del SAIMEX.</w:t>
      </w:r>
    </w:p>
    <w:p w14:paraId="69BDB930" w14:textId="77777777" w:rsidR="00D4517A" w:rsidRPr="0082568B" w:rsidRDefault="004755DF">
      <w:pPr>
        <w:spacing w:before="240" w:after="240" w:line="360" w:lineRule="auto"/>
        <w:jc w:val="both"/>
        <w:rPr>
          <w:rFonts w:ascii="Palatino Linotype" w:eastAsia="Palatino Linotype" w:hAnsi="Palatino Linotype" w:cs="Palatino Linotype"/>
          <w:b/>
        </w:rPr>
      </w:pPr>
      <w:r w:rsidRPr="0082568B">
        <w:rPr>
          <w:rFonts w:ascii="Palatino Linotype" w:eastAsia="Palatino Linotype" w:hAnsi="Palatino Linotype" w:cs="Palatino Linotype"/>
          <w:b/>
        </w:rPr>
        <w:t xml:space="preserve">2. Respuesta. </w:t>
      </w:r>
      <w:r w:rsidRPr="0082568B">
        <w:rPr>
          <w:rFonts w:ascii="Palatino Linotype" w:eastAsia="Palatino Linotype" w:hAnsi="Palatino Linotype" w:cs="Palatino Linotype"/>
        </w:rPr>
        <w:t xml:space="preserve">De las constancias que obran en </w:t>
      </w:r>
      <w:r w:rsidRPr="0082568B">
        <w:rPr>
          <w:rFonts w:ascii="Palatino Linotype" w:eastAsia="Palatino Linotype" w:hAnsi="Palatino Linotype" w:cs="Palatino Linotype"/>
          <w:b/>
        </w:rPr>
        <w:t>SAIMEX</w:t>
      </w:r>
      <w:r w:rsidRPr="0082568B">
        <w:rPr>
          <w:rFonts w:ascii="Palatino Linotype" w:eastAsia="Palatino Linotype" w:hAnsi="Palatino Linotype" w:cs="Palatino Linotype"/>
        </w:rPr>
        <w:t xml:space="preserve">, se observa que </w:t>
      </w:r>
      <w:r w:rsidRPr="0082568B">
        <w:rPr>
          <w:rFonts w:ascii="Palatino Linotype" w:eastAsia="Palatino Linotype" w:hAnsi="Palatino Linotype" w:cs="Palatino Linotype"/>
          <w:b/>
        </w:rPr>
        <w:t xml:space="preserve">el SUJETO OBLIGADO </w:t>
      </w:r>
      <w:r w:rsidRPr="0082568B">
        <w:rPr>
          <w:rFonts w:ascii="Palatino Linotype" w:eastAsia="Palatino Linotype" w:hAnsi="Palatino Linotype" w:cs="Palatino Linotype"/>
        </w:rPr>
        <w:t xml:space="preserve">no emitió respuesta a la solicitud de información formulada por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w:t>
      </w:r>
    </w:p>
    <w:p w14:paraId="2E76527D"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lastRenderedPageBreak/>
        <w:t xml:space="preserve">3. Interposición del recurso de revisión. </w:t>
      </w:r>
      <w:r w:rsidRPr="0082568B">
        <w:rPr>
          <w:rFonts w:ascii="Palatino Linotype" w:eastAsia="Palatino Linotype" w:hAnsi="Palatino Linotype" w:cs="Palatino Linotype"/>
        </w:rPr>
        <w:t xml:space="preserve">Inconforme la parte solicitante con la falta de respuesta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interpuso recurso de revisión a través del SAIMEX en fecha siete de mayo del año dos mil veinticuatro, expresando lo siguiente:</w:t>
      </w:r>
    </w:p>
    <w:p w14:paraId="0C474D0C" w14:textId="77777777" w:rsidR="00D4517A" w:rsidRPr="0082568B" w:rsidRDefault="004755DF">
      <w:pPr>
        <w:spacing w:line="360" w:lineRule="auto"/>
        <w:rPr>
          <w:rFonts w:ascii="Palatino Linotype" w:eastAsia="Palatino Linotype" w:hAnsi="Palatino Linotype" w:cs="Palatino Linotype"/>
          <w:b/>
        </w:rPr>
      </w:pPr>
      <w:r w:rsidRPr="0082568B">
        <w:rPr>
          <w:rFonts w:ascii="Palatino Linotype" w:eastAsia="Palatino Linotype" w:hAnsi="Palatino Linotype" w:cs="Palatino Linotype"/>
          <w:b/>
        </w:rPr>
        <w:t>a) Acto impugnado.</w:t>
      </w:r>
    </w:p>
    <w:p w14:paraId="26636B5A" w14:textId="77777777" w:rsidR="00D4517A" w:rsidRPr="0082568B" w:rsidRDefault="004755DF">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“Falta de respuesta” (Sic)</w:t>
      </w:r>
    </w:p>
    <w:p w14:paraId="4F1A12B1" w14:textId="77777777" w:rsidR="00D4517A" w:rsidRPr="0082568B" w:rsidRDefault="004755DF">
      <w:pPr>
        <w:spacing w:line="360" w:lineRule="auto"/>
        <w:jc w:val="both"/>
        <w:rPr>
          <w:rFonts w:ascii="Palatino Linotype" w:eastAsia="Palatino Linotype" w:hAnsi="Palatino Linotype" w:cs="Palatino Linotype"/>
          <w:b/>
        </w:rPr>
      </w:pPr>
      <w:r w:rsidRPr="0082568B">
        <w:rPr>
          <w:rFonts w:ascii="Palatino Linotype" w:eastAsia="Palatino Linotype" w:hAnsi="Palatino Linotype" w:cs="Palatino Linotype"/>
          <w:b/>
        </w:rPr>
        <w:t>b) Motivos de inconformidad.</w:t>
      </w:r>
    </w:p>
    <w:p w14:paraId="364BF694" w14:textId="77777777" w:rsidR="00D4517A" w:rsidRPr="0082568B" w:rsidRDefault="004755DF">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“Falta de respuesta” (Sic)</w:t>
      </w:r>
    </w:p>
    <w:p w14:paraId="1B3F6349" w14:textId="77777777" w:rsidR="00D4517A" w:rsidRPr="0082568B" w:rsidRDefault="004755DF">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 </w:t>
      </w:r>
    </w:p>
    <w:p w14:paraId="69D0A0FD"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4. Turno. </w:t>
      </w:r>
      <w:r w:rsidRPr="0082568B">
        <w:rPr>
          <w:rFonts w:ascii="Palatino Linotype" w:eastAsia="Palatino Linotype" w:hAnsi="Palatino Linotype" w:cs="Palatino Linotype"/>
        </w:rPr>
        <w:t>De conformidad con el artículo 185 Fracción I de la Ley Transparencia y Acceso a la Información Pública, el recurso de revisión número</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b/>
          <w:sz w:val="23"/>
          <w:szCs w:val="23"/>
        </w:rPr>
        <w:t xml:space="preserve">02634/INFOEM/IP/RR/2024 </w:t>
      </w:r>
      <w:r w:rsidRPr="0082568B">
        <w:rPr>
          <w:rFonts w:ascii="Palatino Linotype" w:eastAsia="Palatino Linotype" w:hAnsi="Palatino Linotype" w:cs="Palatino Linotype"/>
        </w:rPr>
        <w:t xml:space="preserve">fue turnado a la Comisionada Ponente </w:t>
      </w:r>
      <w:r w:rsidRPr="0082568B">
        <w:rPr>
          <w:rFonts w:ascii="Palatino Linotype" w:eastAsia="Palatino Linotype" w:hAnsi="Palatino Linotype" w:cs="Palatino Linotype"/>
          <w:b/>
        </w:rPr>
        <w:t>Guadalupe Ramírez Peña</w:t>
      </w:r>
      <w:r w:rsidRPr="0082568B">
        <w:rPr>
          <w:rFonts w:ascii="Palatino Linotype" w:eastAsia="Palatino Linotype" w:hAnsi="Palatino Linotype" w:cs="Palatino Linotype"/>
        </w:rPr>
        <w:t>, a efecto de presentar al Pleno el proyecto de resolución correspondiente.</w:t>
      </w:r>
    </w:p>
    <w:p w14:paraId="03BCEFF7"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5. Admisión. </w:t>
      </w:r>
      <w:r w:rsidRPr="0082568B">
        <w:rPr>
          <w:rFonts w:ascii="Palatino Linotype" w:eastAsia="Palatino Linotype" w:hAnsi="Palatino Linotype" w:cs="Palatino Linotype"/>
        </w:rPr>
        <w:t>En fecha diez de mayo del año dos mil veinticuatro, en términos de lo dispuesto en el artículo 185 fracciones I, II y IV de la Ley de Transparencia y Acceso a la Información Pública del Estado de México y Municipios, se admitió a trámite el recurso de revisión al rubro indicado.</w:t>
      </w:r>
    </w:p>
    <w:p w14:paraId="024E9959" w14:textId="77777777" w:rsidR="00D4517A" w:rsidRPr="0082568B" w:rsidRDefault="004755DF">
      <w:pPr>
        <w:widowControl w:val="0"/>
        <w:spacing w:line="360" w:lineRule="auto"/>
        <w:ind w:right="4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rPr>
        <w:t>6. Manifestaciones</w:t>
      </w:r>
      <w:r w:rsidRPr="0082568B">
        <w:rPr>
          <w:rFonts w:ascii="Palatino Linotype" w:eastAsia="Palatino Linotype" w:hAnsi="Palatino Linotype" w:cs="Palatino Linotype"/>
        </w:rPr>
        <w:t xml:space="preserve">. De constancias del expediente electrónico del SAIMEX, se observa que </w:t>
      </w:r>
      <w:r w:rsidRPr="0082568B">
        <w:rPr>
          <w:rFonts w:ascii="Palatino Linotype" w:eastAsia="Palatino Linotype" w:hAnsi="Palatino Linotype" w:cs="Palatino Linotype"/>
          <w:b/>
        </w:rPr>
        <w:t>la parte RECURRENTE</w:t>
      </w:r>
      <w:r w:rsidRPr="0082568B">
        <w:rPr>
          <w:rFonts w:ascii="Palatino Linotype" w:eastAsia="Palatino Linotype" w:hAnsi="Palatino Linotype" w:cs="Palatino Linotype"/>
        </w:rPr>
        <w:t xml:space="preserve"> fue omisa en realizar manifestación alguna. </w:t>
      </w:r>
    </w:p>
    <w:p w14:paraId="1C5D8ACE"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4BA2BF67"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El veintiuno y veinticuatro de mayo del dos mil veinticuatro, se recibió, a través del Sistema de Acceso a la Información Mexiquense (SAIMEX), el Informe Justificado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a través del cual se remitió lo siguiente:</w:t>
      </w:r>
    </w:p>
    <w:p w14:paraId="3D95B699"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338ADFCD"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w:t>
      </w:r>
      <w:hyperlink r:id="rId8">
        <w:r w:rsidRPr="0082568B">
          <w:rPr>
            <w:rFonts w:ascii="Palatino Linotype" w:eastAsia="Palatino Linotype" w:hAnsi="Palatino Linotype" w:cs="Palatino Linotype"/>
          </w:rPr>
          <w:t>RESP 238.pdf</w:t>
        </w:r>
      </w:hyperlink>
      <w:r w:rsidRPr="0082568B">
        <w:rPr>
          <w:rFonts w:ascii="Palatino Linotype" w:eastAsia="Palatino Linotype" w:hAnsi="Palatino Linotype" w:cs="Palatino Linotype"/>
        </w:rPr>
        <w:t>”, el cual contiene el oficio número DA/ECA/SRH/</w:t>
      </w:r>
      <w:proofErr w:type="spellStart"/>
      <w:r w:rsidRPr="0082568B">
        <w:rPr>
          <w:rFonts w:ascii="Palatino Linotype" w:eastAsia="Palatino Linotype" w:hAnsi="Palatino Linotype" w:cs="Palatino Linotype"/>
        </w:rPr>
        <w:t>DRLyDP</w:t>
      </w:r>
      <w:proofErr w:type="spellEnd"/>
      <w:r w:rsidRPr="0082568B">
        <w:rPr>
          <w:rFonts w:ascii="Palatino Linotype" w:eastAsia="Palatino Linotype" w:hAnsi="Palatino Linotype" w:cs="Palatino Linotype"/>
        </w:rPr>
        <w:t xml:space="preserve">/1324/2024, por medio del cual la Dirección de Administración del Ayuntamiento de Ecatepec informó que remitía de manera electrónica y en versión publica, lista de la nómina y fichas curriculares del personal adscrito a las diversas áreas del H. Ayuntamiento de Ecatepec de Morelos, asimismo comentó que de acuerdo a la temporalidad de la información solicitada, sólo se cuenta con la relativa a la presente Administración, siendo esta la correspondiente a los años 2022, 2023 y 2024. </w:t>
      </w:r>
    </w:p>
    <w:p w14:paraId="71B89B9A"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523664DF"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w:t>
      </w:r>
      <w:hyperlink r:id="rId9">
        <w:r w:rsidRPr="0082568B">
          <w:rPr>
            <w:rFonts w:ascii="Palatino Linotype" w:eastAsia="Palatino Linotype" w:hAnsi="Palatino Linotype" w:cs="Palatino Linotype"/>
          </w:rPr>
          <w:t>DICIEMBRE 2022.pdf</w:t>
        </w:r>
      </w:hyperlink>
      <w:r w:rsidRPr="0082568B">
        <w:rPr>
          <w:rFonts w:ascii="Palatino Linotype" w:eastAsia="Palatino Linotype" w:hAnsi="Palatino Linotype" w:cs="Palatino Linotype"/>
        </w:rPr>
        <w:t xml:space="preserve">”, el cual contiene el listado de nómina constante de 45 fojas, sin que se advierta de que temporalidad corresponde. </w:t>
      </w:r>
    </w:p>
    <w:p w14:paraId="0BC897A8"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296EB6F0"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w:t>
      </w:r>
      <w:hyperlink r:id="rId10">
        <w:r w:rsidRPr="0082568B">
          <w:rPr>
            <w:rFonts w:ascii="Palatino Linotype" w:eastAsia="Palatino Linotype" w:hAnsi="Palatino Linotype" w:cs="Palatino Linotype"/>
          </w:rPr>
          <w:t>MARZO 2024.pdf</w:t>
        </w:r>
      </w:hyperlink>
      <w:r w:rsidRPr="0082568B">
        <w:rPr>
          <w:rFonts w:ascii="Palatino Linotype" w:eastAsia="Palatino Linotype" w:hAnsi="Palatino Linotype" w:cs="Palatino Linotype"/>
        </w:rPr>
        <w:t>”, el cual contiene el listado de nómina constante de 45 fojas, sin que se advierta de que temporalidad corresponde.</w:t>
      </w:r>
    </w:p>
    <w:p w14:paraId="176CE3CA"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476B849D"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w:t>
      </w:r>
      <w:hyperlink r:id="rId11">
        <w:r w:rsidRPr="0082568B">
          <w:rPr>
            <w:rFonts w:ascii="Palatino Linotype" w:eastAsia="Palatino Linotype" w:hAnsi="Palatino Linotype" w:cs="Palatino Linotype"/>
          </w:rPr>
          <w:t>DICIEMBRE 2023.pdf</w:t>
        </w:r>
      </w:hyperlink>
      <w:r w:rsidRPr="0082568B">
        <w:rPr>
          <w:rFonts w:ascii="Palatino Linotype" w:eastAsia="Palatino Linotype" w:hAnsi="Palatino Linotype" w:cs="Palatino Linotype"/>
        </w:rPr>
        <w:t>”, el cual contiene el listado de nómina constante de 45 fojas, sin que se advierta de que temporalidad corresponde.</w:t>
      </w:r>
    </w:p>
    <w:p w14:paraId="02CB58C6" w14:textId="77777777" w:rsidR="00D4517A" w:rsidRPr="0082568B" w:rsidRDefault="00D4517A">
      <w:pPr>
        <w:widowControl w:val="0"/>
        <w:spacing w:line="360" w:lineRule="auto"/>
        <w:ind w:right="49"/>
        <w:jc w:val="both"/>
        <w:rPr>
          <w:rFonts w:ascii="Palatino Linotype" w:eastAsia="Palatino Linotype" w:hAnsi="Palatino Linotype" w:cs="Palatino Linotype"/>
        </w:rPr>
      </w:pPr>
    </w:p>
    <w:p w14:paraId="4E196052" w14:textId="77777777" w:rsidR="00D4517A" w:rsidRPr="0082568B" w:rsidRDefault="004755DF">
      <w:pPr>
        <w:widowControl w:val="0"/>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w:t>
      </w:r>
      <w:hyperlink r:id="rId12">
        <w:r w:rsidRPr="0082568B">
          <w:rPr>
            <w:rFonts w:ascii="Palatino Linotype" w:eastAsia="Palatino Linotype" w:hAnsi="Palatino Linotype" w:cs="Palatino Linotype"/>
          </w:rPr>
          <w:t xml:space="preserve">FICHAS </w:t>
        </w:r>
        <w:proofErr w:type="spellStart"/>
        <w:r w:rsidRPr="0082568B">
          <w:rPr>
            <w:rFonts w:ascii="Palatino Linotype" w:eastAsia="Palatino Linotype" w:hAnsi="Palatino Linotype" w:cs="Palatino Linotype"/>
          </w:rPr>
          <w:t>CURRICULARES.rar</w:t>
        </w:r>
        <w:proofErr w:type="spellEnd"/>
      </w:hyperlink>
      <w:r w:rsidRPr="0082568B">
        <w:rPr>
          <w:rFonts w:ascii="Palatino Linotype" w:eastAsia="Palatino Linotype" w:hAnsi="Palatino Linotype" w:cs="Palatino Linotype"/>
        </w:rPr>
        <w:t xml:space="preserve">”, el cual contiene 2925 fichas curriculares del personal adscrito a diversas áreas del Ayuntamiento de Ecatepec de Morelos. </w:t>
      </w:r>
    </w:p>
    <w:p w14:paraId="3E91131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Archivos que se pusieron a la vista de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5E954585" w14:textId="77777777" w:rsidR="00D4517A" w:rsidRPr="0082568B" w:rsidRDefault="00D4517A">
      <w:pPr>
        <w:spacing w:line="360" w:lineRule="auto"/>
        <w:jc w:val="both"/>
        <w:rPr>
          <w:rFonts w:ascii="Palatino Linotype" w:eastAsia="Palatino Linotype" w:hAnsi="Palatino Linotype" w:cs="Palatino Linotype"/>
        </w:rPr>
      </w:pPr>
    </w:p>
    <w:p w14:paraId="1F98F10F" w14:textId="77777777" w:rsidR="00D4517A" w:rsidRPr="0082568B" w:rsidRDefault="004755DF">
      <w:pPr>
        <w:widowControl w:val="0"/>
        <w:spacing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7.</w:t>
      </w: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b/>
        </w:rPr>
        <w:t>Ampliación del plazo.</w:t>
      </w:r>
      <w:r w:rsidRPr="0082568B">
        <w:rPr>
          <w:rFonts w:ascii="Palatino Linotype" w:eastAsia="Palatino Linotype" w:hAnsi="Palatino Linotype" w:cs="Palatino Linotype"/>
        </w:rPr>
        <w:t xml:space="preserve"> En fecha seis de agosto del año dos mil veinticuatro, con fundamento en el artículo 181, párrafo tercero de la Ley de Transparencia y Acceso a la Información Pública del Estado de México y Municipios, se acordó la ampliación del plazo para su resolución.</w:t>
      </w:r>
    </w:p>
    <w:p w14:paraId="49649BF3" w14:textId="77777777" w:rsidR="00D4517A" w:rsidRPr="0082568B" w:rsidRDefault="004755DF">
      <w:pPr>
        <w:widowControl w:val="0"/>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BF8867" w14:textId="77777777" w:rsidR="00D4517A" w:rsidRPr="0082568B" w:rsidRDefault="00D4517A">
      <w:pPr>
        <w:spacing w:line="360" w:lineRule="auto"/>
        <w:jc w:val="both"/>
        <w:rPr>
          <w:rFonts w:ascii="Palatino Linotype" w:eastAsia="Palatino Linotype" w:hAnsi="Palatino Linotype" w:cs="Palatino Linotype"/>
        </w:rPr>
      </w:pPr>
    </w:p>
    <w:p w14:paraId="55E0AA10"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6E90F11" w14:textId="77777777" w:rsidR="00D4517A" w:rsidRPr="0082568B" w:rsidRDefault="00D4517A">
      <w:pPr>
        <w:spacing w:line="360" w:lineRule="auto"/>
        <w:jc w:val="both"/>
        <w:rPr>
          <w:rFonts w:ascii="Palatino Linotype" w:eastAsia="Palatino Linotype" w:hAnsi="Palatino Linotype" w:cs="Palatino Linotype"/>
        </w:rPr>
      </w:pPr>
    </w:p>
    <w:p w14:paraId="55F3BE3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D42E6D" w14:textId="77777777" w:rsidR="00D4517A" w:rsidRPr="0082568B" w:rsidRDefault="00D4517A">
      <w:pPr>
        <w:spacing w:line="360" w:lineRule="auto"/>
        <w:jc w:val="both"/>
        <w:rPr>
          <w:rFonts w:ascii="Palatino Linotype" w:eastAsia="Palatino Linotype" w:hAnsi="Palatino Linotype" w:cs="Palatino Linotype"/>
        </w:rPr>
      </w:pPr>
    </w:p>
    <w:p w14:paraId="2105D029"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70F7016" w14:textId="77777777" w:rsidR="00D4517A" w:rsidRPr="0082568B" w:rsidRDefault="00D4517A">
      <w:pPr>
        <w:spacing w:line="360" w:lineRule="auto"/>
        <w:jc w:val="both"/>
        <w:rPr>
          <w:rFonts w:ascii="Palatino Linotype" w:eastAsia="Palatino Linotype" w:hAnsi="Palatino Linotype" w:cs="Palatino Linotype"/>
        </w:rPr>
      </w:pPr>
    </w:p>
    <w:p w14:paraId="264BFFDE" w14:textId="77777777" w:rsidR="00D4517A" w:rsidRPr="0082568B" w:rsidRDefault="004755DF">
      <w:pPr>
        <w:spacing w:line="360" w:lineRule="auto"/>
        <w:jc w:val="both"/>
        <w:rPr>
          <w:rFonts w:ascii="Palatino Linotype" w:eastAsia="Palatino Linotype" w:hAnsi="Palatino Linotype" w:cs="Palatino Linotype"/>
          <w:strike/>
        </w:rPr>
      </w:pPr>
      <w:r w:rsidRPr="0082568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CA3B580" w14:textId="77777777" w:rsidR="00D4517A" w:rsidRPr="0082568B" w:rsidRDefault="00D4517A">
      <w:pPr>
        <w:spacing w:line="360" w:lineRule="auto"/>
        <w:jc w:val="both"/>
        <w:rPr>
          <w:rFonts w:ascii="Palatino Linotype" w:eastAsia="Palatino Linotype" w:hAnsi="Palatino Linotype" w:cs="Palatino Linotype"/>
        </w:rPr>
      </w:pPr>
    </w:p>
    <w:p w14:paraId="3F76BEC6" w14:textId="77777777" w:rsidR="00D4517A" w:rsidRPr="0082568B" w:rsidRDefault="004755DF">
      <w:pPr>
        <w:numPr>
          <w:ilvl w:val="0"/>
          <w:numId w:val="8"/>
        </w:num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9819283" w14:textId="77777777" w:rsidR="00D4517A" w:rsidRPr="0082568B" w:rsidRDefault="00D4517A">
      <w:pPr>
        <w:spacing w:line="360" w:lineRule="auto"/>
        <w:ind w:left="927"/>
        <w:jc w:val="both"/>
        <w:rPr>
          <w:rFonts w:ascii="Palatino Linotype" w:eastAsia="Palatino Linotype" w:hAnsi="Palatino Linotype" w:cs="Palatino Linotype"/>
        </w:rPr>
      </w:pPr>
    </w:p>
    <w:p w14:paraId="0ADE8A9A" w14:textId="77777777" w:rsidR="00D4517A" w:rsidRPr="0082568B" w:rsidRDefault="004755DF">
      <w:pPr>
        <w:numPr>
          <w:ilvl w:val="0"/>
          <w:numId w:val="8"/>
        </w:num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Actividad Procesal del interesado. Acciones u omisiones del interesado.</w:t>
      </w:r>
    </w:p>
    <w:p w14:paraId="1677F5B6" w14:textId="77777777" w:rsidR="00D4517A" w:rsidRPr="0082568B" w:rsidRDefault="00D4517A">
      <w:pPr>
        <w:spacing w:line="360" w:lineRule="auto"/>
        <w:jc w:val="both"/>
        <w:rPr>
          <w:rFonts w:ascii="Palatino Linotype" w:eastAsia="Palatino Linotype" w:hAnsi="Palatino Linotype" w:cs="Palatino Linotype"/>
        </w:rPr>
      </w:pPr>
    </w:p>
    <w:p w14:paraId="131A10B3" w14:textId="77777777" w:rsidR="00D4517A" w:rsidRPr="0082568B" w:rsidRDefault="004755DF">
      <w:pPr>
        <w:numPr>
          <w:ilvl w:val="0"/>
          <w:numId w:val="8"/>
        </w:num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Conducta de la Autoridad: Las Acciones u omisiones realizadas en el procedimiento. Así como si la autoridad actuó con la debida diligencia.</w:t>
      </w:r>
    </w:p>
    <w:p w14:paraId="69FF64BD" w14:textId="77777777" w:rsidR="00D4517A" w:rsidRPr="0082568B" w:rsidRDefault="00D4517A">
      <w:pPr>
        <w:spacing w:line="360" w:lineRule="auto"/>
        <w:ind w:left="708"/>
        <w:rPr>
          <w:rFonts w:ascii="Palatino Linotype" w:eastAsia="Palatino Linotype" w:hAnsi="Palatino Linotype" w:cs="Palatino Linotype"/>
        </w:rPr>
      </w:pPr>
    </w:p>
    <w:p w14:paraId="05C88BF8" w14:textId="77777777" w:rsidR="00D4517A" w:rsidRPr="0082568B" w:rsidRDefault="004755DF">
      <w:pPr>
        <w:spacing w:line="360" w:lineRule="auto"/>
        <w:ind w:left="567"/>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79AE4C62" w14:textId="77777777" w:rsidR="00D4517A" w:rsidRPr="0082568B" w:rsidRDefault="00D4517A">
      <w:pPr>
        <w:spacing w:line="360" w:lineRule="auto"/>
        <w:jc w:val="both"/>
        <w:rPr>
          <w:rFonts w:ascii="Palatino Linotype" w:eastAsia="Palatino Linotype" w:hAnsi="Palatino Linotype" w:cs="Palatino Linotype"/>
        </w:rPr>
      </w:pPr>
    </w:p>
    <w:p w14:paraId="2EB53AA6"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97AD45" w14:textId="77777777" w:rsidR="00D4517A" w:rsidRPr="0082568B" w:rsidRDefault="00D4517A">
      <w:pPr>
        <w:spacing w:line="360" w:lineRule="auto"/>
        <w:jc w:val="both"/>
        <w:rPr>
          <w:rFonts w:ascii="Palatino Linotype" w:eastAsia="Palatino Linotype" w:hAnsi="Palatino Linotype" w:cs="Palatino Linotype"/>
        </w:rPr>
      </w:pPr>
    </w:p>
    <w:p w14:paraId="4ADF2E65" w14:textId="77777777" w:rsidR="00D4517A" w:rsidRPr="0082568B" w:rsidRDefault="004755DF">
      <w:pPr>
        <w:spacing w:line="360" w:lineRule="auto"/>
        <w:jc w:val="both"/>
        <w:rPr>
          <w:rFonts w:ascii="Palatino Linotype" w:eastAsia="Palatino Linotype" w:hAnsi="Palatino Linotype" w:cs="Palatino Linotype"/>
          <w:b/>
        </w:rPr>
      </w:pPr>
      <w:r w:rsidRPr="0082568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2568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2568B">
        <w:rPr>
          <w:rFonts w:ascii="Palatino Linotype" w:eastAsia="Palatino Linotype" w:hAnsi="Palatino Linotype" w:cs="Palatino Linotype"/>
        </w:rPr>
        <w:t>, visible en la Gaceta del Seminario Judicial de la Federación con el registro digital 205635.</w:t>
      </w:r>
    </w:p>
    <w:p w14:paraId="6F03BC1E" w14:textId="77777777" w:rsidR="00D4517A" w:rsidRPr="0082568B" w:rsidRDefault="00D4517A">
      <w:pPr>
        <w:spacing w:line="360" w:lineRule="auto"/>
        <w:jc w:val="both"/>
        <w:rPr>
          <w:rFonts w:ascii="Palatino Linotype" w:eastAsia="Palatino Linotype" w:hAnsi="Palatino Linotype" w:cs="Palatino Linotype"/>
        </w:rPr>
      </w:pPr>
    </w:p>
    <w:p w14:paraId="7D54CC85"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82568B">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393713D0" w14:textId="77777777" w:rsidR="00D4517A" w:rsidRPr="0082568B" w:rsidRDefault="00D4517A">
      <w:pPr>
        <w:spacing w:line="360" w:lineRule="auto"/>
        <w:jc w:val="both"/>
        <w:rPr>
          <w:rFonts w:ascii="Palatino Linotype" w:eastAsia="Palatino Linotype" w:hAnsi="Palatino Linotype" w:cs="Palatino Linotype"/>
        </w:rPr>
      </w:pPr>
    </w:p>
    <w:p w14:paraId="10FFD208"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1292A9D" w14:textId="77777777" w:rsidR="00D4517A" w:rsidRPr="0082568B" w:rsidRDefault="00D4517A">
      <w:pPr>
        <w:spacing w:line="360" w:lineRule="auto"/>
        <w:jc w:val="both"/>
        <w:rPr>
          <w:rFonts w:ascii="Palatino Linotype" w:eastAsia="Palatino Linotype" w:hAnsi="Palatino Linotype" w:cs="Palatino Linotype"/>
        </w:rPr>
      </w:pPr>
    </w:p>
    <w:p w14:paraId="63549B3B"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i/>
        </w:rPr>
        <w:t>“PLAZO RAZONABLE PARA RESOLVER. DIMENSIÓN Y EFECTOS DE ESTE CONCEPTO CUANDO SE ADUCE EXCESIVA CARGA DE TRABAJO.”</w:t>
      </w:r>
      <w:r w:rsidRPr="0082568B">
        <w:rPr>
          <w:rFonts w:ascii="Palatino Linotype" w:eastAsia="Palatino Linotype" w:hAnsi="Palatino Linotype" w:cs="Palatino Linotype"/>
        </w:rPr>
        <w:t xml:space="preserve"> consultable en el Seminario Judicial de la Federación y su gaceta, con el registro digital 2002351.</w:t>
      </w:r>
    </w:p>
    <w:p w14:paraId="3FD40A3D" w14:textId="77777777" w:rsidR="00D4517A" w:rsidRPr="0082568B" w:rsidRDefault="00D4517A">
      <w:pPr>
        <w:spacing w:line="360" w:lineRule="auto"/>
        <w:jc w:val="both"/>
        <w:rPr>
          <w:rFonts w:ascii="Palatino Linotype" w:eastAsia="Palatino Linotype" w:hAnsi="Palatino Linotype" w:cs="Palatino Linotype"/>
          <w:b/>
        </w:rPr>
      </w:pPr>
    </w:p>
    <w:p w14:paraId="44999DE7"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i/>
        </w:rPr>
        <w:t>“PLAZO RAZONABLE PARA RESOLVER. CONCEPTO Y ELEMENTOS QUE LO INTEGRAN A LA LUZ DEL DERECHO INTERNACIONAL DE LOS DERECHOS HUMANOS.”</w:t>
      </w:r>
      <w:r w:rsidRPr="0082568B">
        <w:rPr>
          <w:rFonts w:ascii="Palatino Linotype" w:eastAsia="Palatino Linotype" w:hAnsi="Palatino Linotype" w:cs="Palatino Linotype"/>
        </w:rPr>
        <w:t>, visible en el Seminario Judicial de la Federación y su gaceta, con el registro digital 2002350.</w:t>
      </w:r>
    </w:p>
    <w:p w14:paraId="544B754B" w14:textId="77777777" w:rsidR="00D4517A" w:rsidRPr="0082568B" w:rsidRDefault="00D4517A">
      <w:pPr>
        <w:spacing w:line="360" w:lineRule="auto"/>
        <w:jc w:val="both"/>
        <w:rPr>
          <w:rFonts w:ascii="Palatino Linotype" w:eastAsia="Palatino Linotype" w:hAnsi="Palatino Linotype" w:cs="Palatino Linotype"/>
        </w:rPr>
      </w:pPr>
    </w:p>
    <w:p w14:paraId="6DDF97EF"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5D495EC"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9. Cierre de instrucción. </w:t>
      </w:r>
      <w:r w:rsidRPr="0082568B">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Pr="0082568B">
        <w:rPr>
          <w:rFonts w:ascii="Palatino Linotype" w:eastAsia="Palatino Linotype" w:hAnsi="Palatino Linotype" w:cs="Palatino Linotype"/>
        </w:rPr>
        <w:lastRenderedPageBreak/>
        <w:t xml:space="preserve">con fecha </w:t>
      </w:r>
      <w:r w:rsidRPr="0082568B">
        <w:rPr>
          <w:rFonts w:ascii="Palatino Linotype" w:eastAsia="Palatino Linotype" w:hAnsi="Palatino Linotype" w:cs="Palatino Linotype"/>
          <w:b/>
        </w:rPr>
        <w:t>doce de agosto de dos mil veinticuatro</w:t>
      </w:r>
      <w:r w:rsidRPr="0082568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788605E"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E5C3A1" w14:textId="77777777" w:rsidR="00D4517A" w:rsidRPr="0082568B" w:rsidRDefault="004755DF">
      <w:pPr>
        <w:widowControl w:val="0"/>
        <w:spacing w:line="360" w:lineRule="auto"/>
        <w:jc w:val="center"/>
        <w:rPr>
          <w:rFonts w:ascii="Palatino Linotype" w:eastAsia="Palatino Linotype" w:hAnsi="Palatino Linotype" w:cs="Palatino Linotype"/>
          <w:b/>
        </w:rPr>
      </w:pPr>
      <w:r w:rsidRPr="0082568B">
        <w:rPr>
          <w:rFonts w:ascii="Palatino Linotype" w:eastAsia="Palatino Linotype" w:hAnsi="Palatino Linotype" w:cs="Palatino Linotype"/>
          <w:b/>
        </w:rPr>
        <w:t>II. C O N S I D E R A N D O S</w:t>
      </w:r>
    </w:p>
    <w:p w14:paraId="5A8EA3EB"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Primero. Competencia. </w:t>
      </w:r>
      <w:r w:rsidRPr="0082568B">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conforme a lo dispuesto en los artículos 6, apartado A de la Constitución Política de los Estados Unidos Mexicanos; 5, párrafos trigésimo segundo, trigésimos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33638F"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Segundo. Oportunidad y Procedibilidad del Recurso de Revisión</w:t>
      </w:r>
      <w:r w:rsidRPr="0082568B">
        <w:rPr>
          <w:rFonts w:ascii="Palatino Linotype" w:eastAsia="Palatino Linotype" w:hAnsi="Palatino Linotype" w:cs="Palatino Linotype"/>
          <w:b/>
          <w:sz w:val="28"/>
          <w:szCs w:val="28"/>
        </w:rPr>
        <w:t>.</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rPr>
        <w:t>Por cuanto hace a la oportunidad de los recursos de revisión</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rPr>
        <w:t xml:space="preserve">es necesario considerar lo previsto en los artículos 163, párrafo primero; 166, penúltimo párrafo y 178, párrafo segundo; de </w:t>
      </w:r>
      <w:r w:rsidRPr="0082568B">
        <w:rPr>
          <w:rFonts w:ascii="Palatino Linotype" w:eastAsia="Palatino Linotype" w:hAnsi="Palatino Linotype" w:cs="Palatino Linotype"/>
        </w:rPr>
        <w:lastRenderedPageBreak/>
        <w:t>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277F421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Derivado de lo anterior, se constituye la figura jurídica de la </w:t>
      </w:r>
      <w:r w:rsidRPr="0082568B">
        <w:rPr>
          <w:rFonts w:ascii="Palatino Linotype" w:eastAsia="Palatino Linotype" w:hAnsi="Palatino Linotype" w:cs="Palatino Linotype"/>
          <w:b/>
        </w:rPr>
        <w:t>NEGATIVA FICTA</w:t>
      </w:r>
      <w:r w:rsidRPr="0082568B">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5817175D"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tal manera, en los presentes recursos de revisión se actualizó la negativa ficta por parte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al no haber respondido a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08E82EAB"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Si a ello se le suma lo previsto en el párrafo segundo del artículo 178, párrafo segundo</w:t>
      </w:r>
      <w:r w:rsidRPr="0082568B">
        <w:rPr>
          <w:rFonts w:ascii="Palatino Linotype" w:eastAsia="Palatino Linotype" w:hAnsi="Palatino Linotype" w:cs="Palatino Linotype"/>
          <w:vertAlign w:val="superscript"/>
        </w:rPr>
        <w:footnoteReference w:id="1"/>
      </w:r>
      <w:r w:rsidRPr="0082568B">
        <w:rPr>
          <w:rFonts w:ascii="Palatino Linotype" w:eastAsia="Palatino Linotype" w:hAnsi="Palatino Linotype" w:cs="Palatino Linotype"/>
        </w:rPr>
        <w:t xml:space="preserve"> de la Ley de Transparencia y Acceso a la Información Pública vigente en la entidad.</w:t>
      </w:r>
    </w:p>
    <w:p w14:paraId="4E530E77" w14:textId="77777777" w:rsidR="00D4517A" w:rsidRPr="0082568B" w:rsidRDefault="004755DF">
      <w:pPr>
        <w:spacing w:before="240" w:after="360" w:line="360" w:lineRule="auto"/>
        <w:jc w:val="both"/>
        <w:rPr>
          <w:i/>
        </w:rPr>
      </w:pPr>
      <w:r w:rsidRPr="0082568B">
        <w:rPr>
          <w:rFonts w:ascii="Palatino Linotype" w:eastAsia="Palatino Linotype" w:hAnsi="Palatino Linotype" w:cs="Palatino Linotype"/>
        </w:rPr>
        <w:lastRenderedPageBreak/>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35EDBD9" w14:textId="77777777" w:rsidR="00D4517A" w:rsidRPr="0082568B" w:rsidRDefault="004755DF">
      <w:pPr>
        <w:spacing w:before="240" w:after="360"/>
        <w:ind w:left="851" w:right="851"/>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 xml:space="preserve">CRITERIO 0001-15 </w:t>
      </w:r>
    </w:p>
    <w:p w14:paraId="4924EDE5" w14:textId="77777777" w:rsidR="00D4517A" w:rsidRPr="0082568B" w:rsidRDefault="004755DF">
      <w:pPr>
        <w:spacing w:before="240" w:after="360"/>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NEGATIVA FICTA. PLAZO PARA INTERPONER EL RECURSO DE REVISIÓN TRATÁNDOSE DE</w:t>
      </w:r>
      <w:r w:rsidRPr="0082568B">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Ley.”(Sic)</w:t>
      </w:r>
    </w:p>
    <w:p w14:paraId="28C750C5" w14:textId="77777777" w:rsidR="00D4517A" w:rsidRPr="0082568B" w:rsidRDefault="004755DF">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Además, una vez realizado el análisis del formato de interposición de los recursos, se acreditan plenamente de todos y cada uno de los elementos formales exigidos por el artículo 180 de la Ley de Transparencia y Acceso a la Información Pública del Estado </w:t>
      </w:r>
      <w:r w:rsidRPr="0082568B">
        <w:rPr>
          <w:rFonts w:ascii="Palatino Linotype" w:eastAsia="Palatino Linotype" w:hAnsi="Palatino Linotype" w:cs="Palatino Linotype"/>
        </w:rPr>
        <w:lastRenderedPageBreak/>
        <w:t xml:space="preserve">de México y Municipios, en atención a que fueron presentados mediante el formato visible en </w:t>
      </w:r>
      <w:r w:rsidRPr="0082568B">
        <w:rPr>
          <w:rFonts w:ascii="Palatino Linotype" w:eastAsia="Palatino Linotype" w:hAnsi="Palatino Linotype" w:cs="Palatino Linotype"/>
          <w:b/>
        </w:rPr>
        <w:t>EL</w:t>
      </w: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b/>
        </w:rPr>
        <w:t>SAIMEX</w:t>
      </w:r>
      <w:r w:rsidRPr="0082568B">
        <w:rPr>
          <w:rFonts w:ascii="Palatino Linotype" w:eastAsia="Palatino Linotype" w:hAnsi="Palatino Linotype" w:cs="Palatino Linotype"/>
        </w:rPr>
        <w:t>.</w:t>
      </w:r>
    </w:p>
    <w:p w14:paraId="01726299"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Ahora bien, resulta procedente la interposición de los recursos de revisión, según lo aducido por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en términos del artículo 179, fracción VII del ordenamiento legal de la materia, que a la letra dice:</w:t>
      </w:r>
    </w:p>
    <w:p w14:paraId="1C3D3092" w14:textId="77777777" w:rsidR="00D4517A" w:rsidRPr="0082568B" w:rsidRDefault="004755DF">
      <w:pPr>
        <w:spacing w:before="240" w:after="240"/>
        <w:ind w:left="993" w:right="1041"/>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sz w:val="22"/>
          <w:szCs w:val="22"/>
        </w:rPr>
        <w:t>Artículo 179.</w:t>
      </w:r>
      <w:r w:rsidRPr="0082568B">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82568B">
        <w:rPr>
          <w:rFonts w:ascii="Palatino Linotype" w:eastAsia="Palatino Linotype" w:hAnsi="Palatino Linotype" w:cs="Palatino Linotype"/>
          <w:sz w:val="22"/>
          <w:szCs w:val="22"/>
        </w:rPr>
        <w:t> </w:t>
      </w:r>
    </w:p>
    <w:p w14:paraId="727D123A" w14:textId="77777777" w:rsidR="00D4517A" w:rsidRPr="0082568B" w:rsidRDefault="004755DF">
      <w:pPr>
        <w:numPr>
          <w:ilvl w:val="0"/>
          <w:numId w:val="9"/>
        </w:numPr>
        <w:spacing w:before="240" w:after="240"/>
        <w:ind w:right="1041" w:hanging="8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La falta de respuesta a una solicitud de acceso a la información…(Sic)</w:t>
      </w:r>
    </w:p>
    <w:p w14:paraId="43312176" w14:textId="77777777" w:rsidR="00D4517A" w:rsidRPr="0082568B" w:rsidRDefault="004755DF">
      <w:pPr>
        <w:spacing w:before="280" w:after="28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Tercero. Materia de Revisión</w:t>
      </w:r>
      <w:r w:rsidRPr="0082568B">
        <w:rPr>
          <w:rFonts w:ascii="Palatino Linotype" w:eastAsia="Palatino Linotype" w:hAnsi="Palatino Linotype" w:cs="Palatino Linotype"/>
        </w:rPr>
        <w:t xml:space="preserve">: De las constancias que integran los expedientes electrónicos se advierte que el tema sobre el que este Instituto se pronunciará será: </w:t>
      </w:r>
      <w:r w:rsidRPr="0082568B">
        <w:rPr>
          <w:rFonts w:ascii="Palatino Linotype" w:eastAsia="Palatino Linotype" w:hAnsi="Palatino Linotype" w:cs="Palatino Linotype"/>
          <w:b/>
        </w:rPr>
        <w:t xml:space="preserve">verificar si la información remitida en el apartado de manifestaciones del SAIMEX por el SUJETO OBLIGADO es adecuada y suficiente para satisfacer el derecho de acceso a la información pública </w:t>
      </w:r>
      <w:r w:rsidRPr="0082568B">
        <w:rPr>
          <w:rFonts w:ascii="Palatino Linotype" w:eastAsia="Palatino Linotype" w:hAnsi="Palatino Linotype" w:cs="Palatino Linotype"/>
        </w:rPr>
        <w:t xml:space="preserve">de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o en su defecto, en caso de ser procedente, ordenar la entrega de información.</w:t>
      </w:r>
    </w:p>
    <w:p w14:paraId="4EDD7AC4"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Cuarto. Estudio del asunto. </w:t>
      </w:r>
      <w:r w:rsidRPr="0082568B">
        <w:rPr>
          <w:rFonts w:ascii="Palatino Linotype" w:eastAsia="Palatino Linotype" w:hAnsi="Palatino Linotype" w:cs="Palatino Linotype"/>
        </w:rPr>
        <w:t xml:space="preserve">Como se puede observar en los antecedentes de la presente resolución,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fue omiso en emitir respuesta a la solicitud de información; sin embargo, con posterioridad mediante informe justificado remite un documento a través del cual pretende dar atención a la solicitud de acceso a la información número </w:t>
      </w:r>
      <w:r w:rsidRPr="0082568B">
        <w:rPr>
          <w:rFonts w:ascii="Palatino Linotype" w:eastAsia="Palatino Linotype" w:hAnsi="Palatino Linotype" w:cs="Palatino Linotype"/>
          <w:b/>
        </w:rPr>
        <w:t>00238/ECATEPEC/IP/2024</w:t>
      </w:r>
      <w:r w:rsidRPr="0082568B">
        <w:rPr>
          <w:rFonts w:ascii="Palatino Linotype" w:eastAsia="Palatino Linotype" w:hAnsi="Palatino Linotype" w:cs="Palatino Linotype"/>
        </w:rPr>
        <w:t xml:space="preserve">, el cual será materia de análisis en el presente considerando. </w:t>
      </w:r>
    </w:p>
    <w:p w14:paraId="21BB954F" w14:textId="77777777" w:rsidR="00D4517A" w:rsidRPr="0082568B" w:rsidRDefault="004755DF">
      <w:pPr>
        <w:spacing w:before="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Acotado lo anterior, con el fin de no dejar en estado de indefensión al </w:t>
      </w:r>
      <w:r w:rsidRPr="0082568B">
        <w:rPr>
          <w:rFonts w:ascii="Palatino Linotype" w:eastAsia="Palatino Linotype" w:hAnsi="Palatino Linotype" w:cs="Palatino Linotype"/>
          <w:b/>
        </w:rPr>
        <w:t>RECURRENT</w:t>
      </w:r>
      <w:r w:rsidRPr="0082568B">
        <w:rPr>
          <w:rFonts w:ascii="Palatino Linotype" w:eastAsia="Palatino Linotype" w:hAnsi="Palatino Linotype" w:cs="Palatino Linotype"/>
        </w:rPr>
        <w:t>E, resulta oportuno señalar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45BC4F4" w14:textId="77777777" w:rsidR="00D4517A" w:rsidRPr="0082568B" w:rsidRDefault="00D4517A">
      <w:pPr>
        <w:spacing w:line="360" w:lineRule="auto"/>
        <w:jc w:val="both"/>
        <w:rPr>
          <w:rFonts w:ascii="Palatino Linotype" w:eastAsia="Palatino Linotype" w:hAnsi="Palatino Linotype" w:cs="Palatino Linotype"/>
        </w:rPr>
      </w:pPr>
    </w:p>
    <w:p w14:paraId="3F9F8288" w14:textId="77777777" w:rsidR="00D4517A" w:rsidRPr="0082568B" w:rsidRDefault="004755DF">
      <w:pPr>
        <w:ind w:left="709" w:right="76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4</w:t>
      </w:r>
      <w:r w:rsidRPr="0082568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55F7698" w14:textId="77777777" w:rsidR="00D4517A" w:rsidRPr="0082568B" w:rsidRDefault="004755DF">
      <w:pPr>
        <w:ind w:left="709" w:right="760"/>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55813C" w14:textId="77777777" w:rsidR="00D4517A" w:rsidRPr="0082568B" w:rsidRDefault="004755DF">
      <w:pPr>
        <w:ind w:left="709" w:right="76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 (Sic)</w:t>
      </w:r>
    </w:p>
    <w:p w14:paraId="5D4B905F" w14:textId="77777777" w:rsidR="00D4517A" w:rsidRPr="0082568B" w:rsidRDefault="00D4517A">
      <w:pPr>
        <w:spacing w:line="360" w:lineRule="auto"/>
        <w:jc w:val="both"/>
        <w:rPr>
          <w:rFonts w:ascii="Palatino Linotype" w:eastAsia="Palatino Linotype" w:hAnsi="Palatino Linotype" w:cs="Palatino Linotype"/>
        </w:rPr>
      </w:pPr>
    </w:p>
    <w:p w14:paraId="36EE617B"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82568B">
        <w:rPr>
          <w:rFonts w:ascii="Palatino Linotype" w:eastAsia="Palatino Linotype" w:hAnsi="Palatino Linotype" w:cs="Palatino Linotype"/>
          <w:b/>
        </w:rPr>
        <w:t>artículo 12</w:t>
      </w:r>
      <w:r w:rsidRPr="0082568B">
        <w:rPr>
          <w:rFonts w:ascii="Palatino Linotype" w:eastAsia="Palatino Linotype" w:hAnsi="Palatino Linotype" w:cs="Palatino Linotype"/>
        </w:rPr>
        <w:t xml:space="preserve"> de la Ley de Transparencia y Acceso a la Información Pública del Estado de México y Municipios, el cual a la letra dice:</w:t>
      </w:r>
    </w:p>
    <w:p w14:paraId="721E84C5" w14:textId="77777777" w:rsidR="00D4517A" w:rsidRPr="0082568B" w:rsidRDefault="00D4517A">
      <w:pPr>
        <w:spacing w:line="360" w:lineRule="auto"/>
        <w:jc w:val="both"/>
        <w:rPr>
          <w:rFonts w:ascii="Palatino Linotype" w:eastAsia="Palatino Linotype" w:hAnsi="Palatino Linotype" w:cs="Palatino Linotype"/>
        </w:rPr>
      </w:pPr>
    </w:p>
    <w:p w14:paraId="17D878A6" w14:textId="77777777" w:rsidR="00D4517A" w:rsidRPr="0082568B" w:rsidRDefault="004755DF">
      <w:pPr>
        <w:ind w:left="567" w:right="758"/>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12</w:t>
      </w:r>
      <w:r w:rsidRPr="0082568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6992E2D" w14:textId="77777777" w:rsidR="00D4517A" w:rsidRPr="0082568B" w:rsidRDefault="00D4517A">
      <w:pPr>
        <w:ind w:left="567" w:right="758"/>
        <w:jc w:val="both"/>
        <w:rPr>
          <w:rFonts w:ascii="Palatino Linotype" w:eastAsia="Palatino Linotype" w:hAnsi="Palatino Linotype" w:cs="Palatino Linotype"/>
          <w:i/>
          <w:sz w:val="22"/>
          <w:szCs w:val="22"/>
        </w:rPr>
      </w:pPr>
    </w:p>
    <w:p w14:paraId="1D8D6531" w14:textId="77777777" w:rsidR="00D4517A" w:rsidRPr="0082568B" w:rsidRDefault="004755DF">
      <w:pPr>
        <w:ind w:left="567" w:right="758"/>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46FD168" w14:textId="77777777" w:rsidR="00D4517A" w:rsidRPr="0082568B" w:rsidRDefault="00D4517A">
      <w:pPr>
        <w:spacing w:line="360" w:lineRule="auto"/>
        <w:jc w:val="both"/>
        <w:rPr>
          <w:rFonts w:ascii="Palatino Linotype" w:eastAsia="Palatino Linotype" w:hAnsi="Palatino Linotype" w:cs="Palatino Linotype"/>
        </w:rPr>
      </w:pPr>
    </w:p>
    <w:p w14:paraId="60C15CFE"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2568B">
        <w:rPr>
          <w:rFonts w:ascii="Palatino Linotype" w:eastAsia="Palatino Linotype" w:hAnsi="Palatino Linotype" w:cs="Palatino Linotype"/>
          <w:i/>
        </w:rPr>
        <w:t>ad hoc</w:t>
      </w:r>
      <w:r w:rsidRPr="0082568B">
        <w:rPr>
          <w:rFonts w:ascii="Palatino Linotype" w:eastAsia="Palatino Linotype" w:hAnsi="Palatino Linotype" w:cs="Palatino Linotype"/>
        </w:rPr>
        <w:t>, para satisfacer el derecho de acceso a la información pública, como así lo establece los criterios 09/10 y 03/17 emitidos por el Instituto Nacional de Transparencia, Acceso a la Información Pública y Protección de Datos Personales, los cuales señalan lo siguiente:</w:t>
      </w:r>
    </w:p>
    <w:p w14:paraId="751970C9" w14:textId="77777777" w:rsidR="00D4517A" w:rsidRPr="0082568B" w:rsidRDefault="00D4517A">
      <w:pPr>
        <w:spacing w:line="360" w:lineRule="auto"/>
        <w:jc w:val="both"/>
        <w:rPr>
          <w:rFonts w:ascii="Palatino Linotype" w:eastAsia="Palatino Linotype" w:hAnsi="Palatino Linotype" w:cs="Palatino Linotype"/>
        </w:rPr>
      </w:pPr>
    </w:p>
    <w:p w14:paraId="6C08BA2A" w14:textId="77777777" w:rsidR="00D4517A" w:rsidRPr="0082568B" w:rsidRDefault="004755DF">
      <w:pPr>
        <w:spacing w:before="120" w:after="240"/>
        <w:ind w:left="1134"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09/10</w:t>
      </w:r>
    </w:p>
    <w:p w14:paraId="25DAD3DF" w14:textId="77777777" w:rsidR="00D4517A" w:rsidRPr="0082568B" w:rsidRDefault="004755DF">
      <w:pPr>
        <w:spacing w:before="120" w:after="240"/>
        <w:ind w:left="1134"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lastRenderedPageBreak/>
        <w:t>"LAS DEPENDENCIAS Y ENTIDADES NO ESTÁN OBLIGADAS A GENERAR DOCUMENTOS AD HOC PARA RESPONDER UNA SOLICITUD DE ACC ESO A LA INFORMACIÓN.</w:t>
      </w:r>
    </w:p>
    <w:p w14:paraId="56FEDA2B" w14:textId="77777777" w:rsidR="00D4517A" w:rsidRPr="0082568B" w:rsidRDefault="004755DF">
      <w:pPr>
        <w:spacing w:before="120" w:after="240"/>
        <w:ind w:left="1134"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A047A64" w14:textId="77777777" w:rsidR="00D4517A" w:rsidRPr="0082568B" w:rsidRDefault="004755DF">
      <w:pPr>
        <w:spacing w:before="120" w:after="240"/>
        <w:ind w:left="1134"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03/17</w:t>
      </w:r>
    </w:p>
    <w:p w14:paraId="68D80ED7" w14:textId="77777777" w:rsidR="00D4517A" w:rsidRPr="0082568B" w:rsidRDefault="004755DF">
      <w:pPr>
        <w:spacing w:before="120" w:after="240"/>
        <w:ind w:left="1134"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“NO EXISTE OBLIGACIÓN DE ELABORAR DOCUM ENTOS AD HOC PARA ATENDER LAS SOLICITUDES DE ACCESO A LA INFORM ACIÓN.</w:t>
      </w:r>
    </w:p>
    <w:p w14:paraId="43BE3701" w14:textId="77777777" w:rsidR="00D4517A" w:rsidRPr="0082568B" w:rsidRDefault="004755DF">
      <w:pPr>
        <w:spacing w:before="120" w:after="240"/>
        <w:ind w:left="1134"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3510697"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82568B">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0676B7E9" w14:textId="77777777" w:rsidR="00D4517A" w:rsidRPr="0082568B" w:rsidRDefault="00D4517A">
      <w:pPr>
        <w:spacing w:line="360" w:lineRule="auto"/>
        <w:jc w:val="both"/>
        <w:rPr>
          <w:rFonts w:ascii="Palatino Linotype" w:eastAsia="Palatino Linotype" w:hAnsi="Palatino Linotype" w:cs="Palatino Linotype"/>
        </w:rPr>
      </w:pPr>
    </w:p>
    <w:p w14:paraId="137A0C3C" w14:textId="77777777" w:rsidR="00D4517A" w:rsidRPr="0082568B" w:rsidRDefault="004755DF">
      <w:pPr>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34222D" w14:textId="77777777" w:rsidR="00D4517A" w:rsidRPr="0082568B" w:rsidRDefault="00D4517A">
      <w:pPr>
        <w:jc w:val="both"/>
        <w:rPr>
          <w:rFonts w:ascii="Palatino Linotype" w:eastAsia="Palatino Linotype" w:hAnsi="Palatino Linotype" w:cs="Palatino Linotype"/>
        </w:rPr>
      </w:pPr>
    </w:p>
    <w:p w14:paraId="07100406"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C770E55" w14:textId="77777777" w:rsidR="00D4517A" w:rsidRPr="0082568B" w:rsidRDefault="00D4517A">
      <w:pPr>
        <w:ind w:left="1134" w:right="899"/>
        <w:jc w:val="both"/>
        <w:rPr>
          <w:rFonts w:ascii="Palatino Linotype" w:eastAsia="Palatino Linotype" w:hAnsi="Palatino Linotype" w:cs="Palatino Linotype"/>
          <w:i/>
          <w:sz w:val="22"/>
          <w:szCs w:val="22"/>
        </w:rPr>
      </w:pPr>
    </w:p>
    <w:p w14:paraId="4E6D968A"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 xml:space="preserve">Artículo 3. </w:t>
      </w:r>
      <w:r w:rsidRPr="0082568B">
        <w:rPr>
          <w:rFonts w:ascii="Palatino Linotype" w:eastAsia="Palatino Linotype" w:hAnsi="Palatino Linotype" w:cs="Palatino Linotype"/>
          <w:i/>
          <w:sz w:val="22"/>
          <w:szCs w:val="22"/>
        </w:rPr>
        <w:t>Para los efectos de la presente Ley se entenderá por:</w:t>
      </w:r>
    </w:p>
    <w:p w14:paraId="5D3506CB"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565291B5"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XI. Documento:</w:t>
      </w:r>
      <w:r w:rsidRPr="0082568B">
        <w:rPr>
          <w:rFonts w:ascii="Palatino Linotype" w:eastAsia="Palatino Linotype" w:hAnsi="Palatino Linotype" w:cs="Palatino Linotype"/>
          <w:i/>
          <w:sz w:val="22"/>
          <w:szCs w:val="22"/>
        </w:rPr>
        <w:t xml:space="preserve"> Los expedientes, reportes, estudios, </w:t>
      </w:r>
      <w:r w:rsidRPr="0082568B">
        <w:rPr>
          <w:rFonts w:ascii="Palatino Linotype" w:eastAsia="Palatino Linotype" w:hAnsi="Palatino Linotype" w:cs="Palatino Linotype"/>
          <w:b/>
          <w:i/>
          <w:sz w:val="22"/>
          <w:szCs w:val="22"/>
        </w:rPr>
        <w:t>actas,</w:t>
      </w:r>
      <w:r w:rsidRPr="0082568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82568B">
        <w:rPr>
          <w:rFonts w:ascii="Palatino Linotype" w:eastAsia="Palatino Linotype" w:hAnsi="Palatino Linotype" w:cs="Palatino Linotype"/>
          <w:i/>
          <w:sz w:val="22"/>
          <w:szCs w:val="22"/>
        </w:rPr>
        <w:lastRenderedPageBreak/>
        <w:t>y competencias de los sujetos obligados, sus servidores públicos e integrantes, sin importar su fuente o fecha de elaboración. Los documentos podrán estar en cualquier medio, sea escrito, impreso, sonoro, visual, electrónico, informático u holográfico</w:t>
      </w:r>
      <w:proofErr w:type="gramStart"/>
      <w:r w:rsidRPr="0082568B">
        <w:rPr>
          <w:rFonts w:ascii="Palatino Linotype" w:eastAsia="Palatino Linotype" w:hAnsi="Palatino Linotype" w:cs="Palatino Linotype"/>
          <w:b/>
          <w:i/>
          <w:sz w:val="22"/>
          <w:szCs w:val="22"/>
        </w:rPr>
        <w:t>…</w:t>
      </w:r>
      <w:r w:rsidRPr="0082568B">
        <w:rPr>
          <w:rFonts w:ascii="Palatino Linotype" w:eastAsia="Palatino Linotype" w:hAnsi="Palatino Linotype" w:cs="Palatino Linotype"/>
          <w:i/>
          <w:sz w:val="22"/>
          <w:szCs w:val="22"/>
        </w:rPr>
        <w:t>”(</w:t>
      </w:r>
      <w:proofErr w:type="gramEnd"/>
      <w:r w:rsidRPr="0082568B">
        <w:rPr>
          <w:rFonts w:ascii="Palatino Linotype" w:eastAsia="Palatino Linotype" w:hAnsi="Palatino Linotype" w:cs="Palatino Linotype"/>
          <w:i/>
          <w:sz w:val="22"/>
          <w:szCs w:val="22"/>
        </w:rPr>
        <w:t>Sic)</w:t>
      </w:r>
    </w:p>
    <w:p w14:paraId="38AC9F2D" w14:textId="77777777" w:rsidR="00D4517A" w:rsidRPr="0082568B" w:rsidRDefault="00D4517A">
      <w:pPr>
        <w:ind w:left="851" w:right="899"/>
        <w:jc w:val="both"/>
        <w:rPr>
          <w:rFonts w:ascii="Palatino Linotype" w:eastAsia="Palatino Linotype" w:hAnsi="Palatino Linotype" w:cs="Palatino Linotype"/>
          <w:i/>
          <w:sz w:val="22"/>
          <w:szCs w:val="22"/>
        </w:rPr>
      </w:pPr>
    </w:p>
    <w:p w14:paraId="516353B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8E9F0A" w14:textId="77777777" w:rsidR="00D4517A" w:rsidRPr="0082568B" w:rsidRDefault="00D4517A">
      <w:pPr>
        <w:ind w:left="851" w:right="899"/>
        <w:jc w:val="both"/>
        <w:rPr>
          <w:rFonts w:ascii="Palatino Linotype" w:eastAsia="Palatino Linotype" w:hAnsi="Palatino Linotype" w:cs="Palatino Linotype"/>
        </w:rPr>
      </w:pPr>
    </w:p>
    <w:p w14:paraId="7C78387E" w14:textId="77777777" w:rsidR="00D4517A" w:rsidRPr="0082568B" w:rsidRDefault="004755DF">
      <w:pPr>
        <w:ind w:left="1134" w:right="899"/>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sz w:val="22"/>
          <w:szCs w:val="22"/>
        </w:rPr>
        <w:t>“</w:t>
      </w:r>
      <w:r w:rsidRPr="0082568B">
        <w:rPr>
          <w:rFonts w:ascii="Palatino Linotype" w:eastAsia="Palatino Linotype" w:hAnsi="Palatino Linotype" w:cs="Palatino Linotype"/>
          <w:b/>
          <w:i/>
          <w:sz w:val="22"/>
          <w:szCs w:val="22"/>
        </w:rPr>
        <w:t>CRITERIO 0002-11</w:t>
      </w:r>
    </w:p>
    <w:p w14:paraId="2B1C2F43"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2568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4DEFFC"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FFC7DCD" w14:textId="77777777" w:rsidR="00D4517A" w:rsidRPr="0082568B" w:rsidRDefault="004755DF">
      <w:pPr>
        <w:ind w:left="1134" w:right="899"/>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6472E0A3"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620ABC7" w14:textId="77777777" w:rsidR="00D4517A" w:rsidRPr="0082568B" w:rsidRDefault="004755DF">
      <w:pPr>
        <w:ind w:left="1134"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E6AAD9C" w14:textId="77777777" w:rsidR="00D4517A" w:rsidRPr="0082568B" w:rsidRDefault="00D4517A">
      <w:pPr>
        <w:ind w:left="1134" w:right="1041"/>
        <w:jc w:val="both"/>
        <w:rPr>
          <w:rFonts w:ascii="Palatino Linotype" w:eastAsia="Palatino Linotype" w:hAnsi="Palatino Linotype" w:cs="Palatino Linotype"/>
          <w:sz w:val="22"/>
          <w:szCs w:val="22"/>
        </w:rPr>
      </w:pPr>
    </w:p>
    <w:p w14:paraId="6D931BFA" w14:textId="77777777" w:rsidR="00D4517A" w:rsidRPr="0082568B" w:rsidRDefault="004755DF">
      <w:pPr>
        <w:spacing w:before="280" w:after="28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De ahí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82568B">
        <w:rPr>
          <w:rFonts w:ascii="Palatino Linotype" w:eastAsia="Palatino Linotype" w:hAnsi="Palatino Linotype" w:cs="Palatino Linotype"/>
          <w:vertAlign w:val="superscript"/>
        </w:rPr>
        <w:footnoteReference w:id="2"/>
      </w:r>
      <w:r w:rsidRPr="0082568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2568B">
        <w:rPr>
          <w:rFonts w:ascii="Palatino Linotype" w:eastAsia="Palatino Linotype" w:hAnsi="Palatino Linotype" w:cs="Palatino Linotype"/>
          <w:vertAlign w:val="superscript"/>
        </w:rPr>
        <w:footnoteReference w:id="3"/>
      </w:r>
      <w:r w:rsidRPr="0082568B">
        <w:rPr>
          <w:rFonts w:ascii="Palatino Linotype" w:eastAsia="Palatino Linotype" w:hAnsi="Palatino Linotype" w:cs="Palatino Linotype"/>
        </w:rPr>
        <w:t>.</w:t>
      </w:r>
    </w:p>
    <w:p w14:paraId="3FA52BA6"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Así, del análisis de la solicitud de información motivo del recurso de revisión que ahora se resuelve, se advierte que la parte solicitante requirió 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le proporcionara, lo siguiente:</w:t>
      </w:r>
    </w:p>
    <w:p w14:paraId="3E885373" w14:textId="77777777" w:rsidR="00D4517A" w:rsidRPr="0082568B" w:rsidRDefault="00D4517A">
      <w:pPr>
        <w:spacing w:line="360" w:lineRule="auto"/>
        <w:ind w:right="51"/>
        <w:jc w:val="both"/>
        <w:rPr>
          <w:rFonts w:ascii="Palatino Linotype" w:eastAsia="Palatino Linotype" w:hAnsi="Palatino Linotype" w:cs="Palatino Linotype"/>
        </w:rPr>
      </w:pPr>
    </w:p>
    <w:p w14:paraId="0EF63BF2" w14:textId="77777777" w:rsidR="00D4517A" w:rsidRPr="0082568B" w:rsidRDefault="004755DF">
      <w:pPr>
        <w:numPr>
          <w:ilvl w:val="0"/>
          <w:numId w:val="10"/>
        </w:num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La nómina de todas las áreas del ayuntamiento del año 2000 al 2024 y curriculum vitae.</w:t>
      </w:r>
    </w:p>
    <w:p w14:paraId="17666C3D" w14:textId="77777777" w:rsidR="00D4517A" w:rsidRPr="0082568B" w:rsidRDefault="00D4517A">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F5311E9" w14:textId="77777777" w:rsidR="00D4517A" w:rsidRPr="0082568B" w:rsidRDefault="004755DF">
      <w:pPr>
        <w:widowControl w:val="0"/>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su parte,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omitió dar respuesta al requerimiento del particular.</w:t>
      </w:r>
    </w:p>
    <w:p w14:paraId="40E308DD"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Inconforme por la falta de respuesta,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xml:space="preserve"> interpuso el presente recurso de revisión en lo medular por la falta de respuesta.</w:t>
      </w:r>
    </w:p>
    <w:p w14:paraId="60D7CB5E" w14:textId="77777777" w:rsidR="00D4517A" w:rsidRPr="0082568B" w:rsidRDefault="004755DF">
      <w:pPr>
        <w:spacing w:before="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Una vez notificado el recurso de revisión 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este a través su Dirección de Administración remitió el listado de nómina del mes de diciembre del año 2022, 2023 y del mes de marzo del año 2024, todas constante de 45 y 42 fojas, respectivamente y 2924 fichas curriculares del personal adscrito a diferentes áreas del Ayuntamiento de Ecatepec de Morelos. </w:t>
      </w:r>
    </w:p>
    <w:p w14:paraId="51A1C11F" w14:textId="77777777" w:rsidR="00D4517A" w:rsidRPr="0082568B" w:rsidRDefault="004755DF">
      <w:pPr>
        <w:spacing w:before="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Antes del estudio de fondo se debe precisar que en términos de lo señalado por el artículo 44 del Bando Municipal para el Ayuntamiento de Ecatepec de Morelos vigente para la anualidad en curso, este se conforma de las siguientes áreas:</w:t>
      </w:r>
    </w:p>
    <w:p w14:paraId="457A9249" w14:textId="77777777" w:rsidR="00D4517A" w:rsidRPr="0082568B" w:rsidRDefault="00D4517A">
      <w:pPr>
        <w:ind w:left="567" w:right="616"/>
        <w:jc w:val="both"/>
        <w:rPr>
          <w:rFonts w:ascii="Palatino Linotype" w:eastAsia="Palatino Linotype" w:hAnsi="Palatino Linotype" w:cs="Palatino Linotype"/>
          <w:i/>
          <w:sz w:val="22"/>
          <w:szCs w:val="22"/>
        </w:rPr>
      </w:pPr>
    </w:p>
    <w:p w14:paraId="0A4AD410"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“Artículo 44. Para el ejercicio de sus atribuciones, tanto el H. Ayuntamiento como el Presidente Municipal se auxiliarán de las siguientes dependencias que estarán subordinadas a este último: </w:t>
      </w:r>
    </w:p>
    <w:p w14:paraId="73B61F9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I. Secretaría del Ayuntamiento; </w:t>
      </w:r>
    </w:p>
    <w:p w14:paraId="2CE78D8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II. Tesorería Municipal; </w:t>
      </w:r>
    </w:p>
    <w:p w14:paraId="4A2E00A9"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III. Contraloría Interna Municipal; </w:t>
      </w:r>
    </w:p>
    <w:p w14:paraId="61DC3433"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IV. Las Direcciones de: </w:t>
      </w:r>
    </w:p>
    <w:p w14:paraId="57CB7C71"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 Administración; </w:t>
      </w:r>
    </w:p>
    <w:p w14:paraId="3471D4D1"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b. Bienestar; </w:t>
      </w:r>
    </w:p>
    <w:p w14:paraId="0DFE20A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c. Comunicación Social; </w:t>
      </w:r>
    </w:p>
    <w:p w14:paraId="69369DFF"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d. Desarrollo Económico; </w:t>
      </w:r>
    </w:p>
    <w:p w14:paraId="6F5833D9"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e. Desarrollo Urbano y Obras Públicas; </w:t>
      </w:r>
    </w:p>
    <w:p w14:paraId="25CA0179"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f. Diversidad y Atención a las Poblaciones LGBTTTIQ+; </w:t>
      </w:r>
    </w:p>
    <w:p w14:paraId="51A73953"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g. Educación y Cultura; </w:t>
      </w:r>
    </w:p>
    <w:p w14:paraId="174F121A"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h. Gobierno; </w:t>
      </w:r>
    </w:p>
    <w:p w14:paraId="4F7626F7"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i. Instituto Municipal de las Mujeres e Igualdad de Género; </w:t>
      </w:r>
    </w:p>
    <w:p w14:paraId="02C1C26D"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j. Jurídica y Consultiva; </w:t>
      </w:r>
    </w:p>
    <w:p w14:paraId="5E4C8A44"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k. Medio Ambiente y Ecología; </w:t>
      </w:r>
    </w:p>
    <w:p w14:paraId="39613529"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l. Mercados, Tianguis y Vía Publica; </w:t>
      </w:r>
    </w:p>
    <w:p w14:paraId="61414A4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m. Movilidad y Transporte; </w:t>
      </w:r>
    </w:p>
    <w:p w14:paraId="20CC2EB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 xml:space="preserve">n. Protección Civil y Bomberos; </w:t>
      </w:r>
    </w:p>
    <w:p w14:paraId="5429B611"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o. Servicios Públicos; </w:t>
      </w:r>
    </w:p>
    <w:p w14:paraId="5F3A86D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p. Seguridad Pública y Tránsito; y </w:t>
      </w:r>
    </w:p>
    <w:p w14:paraId="63549A35"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q. Tecnologías de la Información y de la Comunicación. </w:t>
      </w:r>
    </w:p>
    <w:p w14:paraId="3FACDFD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 La Coordinación Municipal de: </w:t>
      </w:r>
    </w:p>
    <w:p w14:paraId="6614D76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 Instituto de la Juventud; </w:t>
      </w:r>
    </w:p>
    <w:p w14:paraId="4897A9FC"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VI. Unidades Administrativas de la Presidencia Municipal: </w:t>
      </w:r>
    </w:p>
    <w:p w14:paraId="7D610B26"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 Secretaría Técnica de Gabinete; y </w:t>
      </w:r>
    </w:p>
    <w:p w14:paraId="0EF5B28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b. Secretaría Particular. </w:t>
      </w:r>
    </w:p>
    <w:p w14:paraId="02CDE8E4"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VII. Defensoría Municipal de: </w:t>
      </w:r>
    </w:p>
    <w:p w14:paraId="306C2721"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 Los Derechos Humanos. </w:t>
      </w:r>
    </w:p>
    <w:p w14:paraId="4025EE96"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VIII. Organismos Públicos Descentralizados: </w:t>
      </w:r>
    </w:p>
    <w:p w14:paraId="0A3ED9EB"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 Instituto Municipal de Cultura Física y Deporte de Ecatepec de Morelos, México (IMCUFIDEEM)…”</w:t>
      </w:r>
    </w:p>
    <w:p w14:paraId="283AD5A7" w14:textId="77777777" w:rsidR="00D4517A" w:rsidRPr="0082568B" w:rsidRDefault="004755DF">
      <w:pPr>
        <w:spacing w:before="280" w:after="280" w:line="360" w:lineRule="auto"/>
        <w:ind w:right="49"/>
        <w:jc w:val="both"/>
        <w:rPr>
          <w:rFonts w:ascii="Palatino Linotype" w:eastAsia="Palatino Linotype" w:hAnsi="Palatino Linotype" w:cs="Palatino Linotype"/>
          <w:b/>
        </w:rPr>
      </w:pPr>
      <w:bookmarkStart w:id="2" w:name="_heading=h.3znysh7" w:colFirst="0" w:colLast="0"/>
      <w:bookmarkEnd w:id="2"/>
      <w:r w:rsidRPr="0082568B">
        <w:rPr>
          <w:rFonts w:ascii="Palatino Linotype" w:eastAsia="Palatino Linotype" w:hAnsi="Palatino Linotype" w:cs="Palatino Linotype"/>
          <w:b/>
        </w:rPr>
        <w:t>Precisado lo anterior, sobre el punto 1 de la solicitud relativa:</w:t>
      </w:r>
    </w:p>
    <w:p w14:paraId="742333DE" w14:textId="77777777" w:rsidR="00D4517A" w:rsidRPr="0082568B" w:rsidRDefault="004755DF">
      <w:pPr>
        <w:numPr>
          <w:ilvl w:val="0"/>
          <w:numId w:val="10"/>
        </w:num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
        </w:rPr>
      </w:pPr>
      <w:r w:rsidRPr="0082568B">
        <w:rPr>
          <w:rFonts w:ascii="Palatino Linotype" w:eastAsia="Palatino Linotype" w:hAnsi="Palatino Linotype" w:cs="Palatino Linotype"/>
          <w:b/>
        </w:rPr>
        <w:t>La nómina de todas las áreas del ayuntamiento del año 2000 al 2024.</w:t>
      </w:r>
    </w:p>
    <w:p w14:paraId="0589C171" w14:textId="77777777" w:rsidR="00D4517A" w:rsidRPr="0082568B" w:rsidRDefault="004755D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Sobre la naturaleza de la información requerida, si bien es cierto que en nuestra legislación no existe como tal una definición del término </w:t>
      </w:r>
      <w:r w:rsidRPr="0082568B">
        <w:rPr>
          <w:rFonts w:ascii="Palatino Linotype" w:eastAsia="Palatino Linotype" w:hAnsi="Palatino Linotype" w:cs="Palatino Linotype"/>
          <w:b/>
          <w:i/>
        </w:rPr>
        <w:t>nómina,</w:t>
      </w:r>
      <w:r w:rsidRPr="0082568B">
        <w:rPr>
          <w:rFonts w:ascii="Palatino Linotype" w:eastAsia="Palatino Linotype" w:hAnsi="Palatino Linotype" w:cs="Palatino Linotype"/>
        </w:rPr>
        <w:t xml:space="preserve"> el </w:t>
      </w:r>
      <w:r w:rsidRPr="0082568B">
        <w:rPr>
          <w:rFonts w:ascii="Palatino Linotype" w:eastAsia="Palatino Linotype" w:hAnsi="Palatino Linotype" w:cs="Palatino Linotype"/>
          <w:i/>
        </w:rPr>
        <w:t xml:space="preserve">“Glosario de Términos Usuales de Finanzas Públicas” </w:t>
      </w:r>
      <w:r w:rsidRPr="0082568B">
        <w:rPr>
          <w:rFonts w:ascii="Palatino Linotype" w:eastAsia="Palatino Linotype" w:hAnsi="Palatino Linotype" w:cs="Palatino Linotype"/>
        </w:rPr>
        <w:t xml:space="preserve">del Centro de Estudios de las Finanzas Públicas de la Cámara de Diputados del H. Congreso de la Unión, el </w:t>
      </w:r>
      <w:r w:rsidRPr="0082568B">
        <w:rPr>
          <w:rFonts w:ascii="Palatino Linotype" w:eastAsia="Palatino Linotype" w:hAnsi="Palatino Linotype" w:cs="Palatino Linotype"/>
          <w:i/>
        </w:rPr>
        <w:t>“Glosario de Términos Administrativos”</w:t>
      </w:r>
      <w:r w:rsidRPr="0082568B">
        <w:rPr>
          <w:rFonts w:ascii="Palatino Linotype" w:eastAsia="Palatino Linotype" w:hAnsi="Palatino Linotype" w:cs="Palatino Linotype"/>
        </w:rPr>
        <w:t xml:space="preserve">, emitido por el Instituto Nacional de Administración Pública, A.C. y el </w:t>
      </w:r>
      <w:r w:rsidRPr="0082568B">
        <w:rPr>
          <w:rFonts w:ascii="Palatino Linotype" w:eastAsia="Palatino Linotype" w:hAnsi="Palatino Linotype" w:cs="Palatino Linotype"/>
          <w:i/>
        </w:rPr>
        <w:t>“Glosario de Términos para el Proceso de Planeación, Programación, Presupuestación y Evaluación en la Administración Pública”,</w:t>
      </w:r>
      <w:r w:rsidRPr="0082568B">
        <w:rPr>
          <w:rFonts w:ascii="Palatino Linotype" w:eastAsia="Palatino Linotype" w:hAnsi="Palatino Linotype" w:cs="Palatino Linotype"/>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10CEADD9" w14:textId="77777777" w:rsidR="00D4517A" w:rsidRPr="0082568B" w:rsidRDefault="00D451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63F00E3C" w14:textId="77777777" w:rsidR="00D4517A" w:rsidRPr="0082568B" w:rsidRDefault="004755DF">
      <w:pPr>
        <w:ind w:left="851"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lastRenderedPageBreak/>
        <w:t xml:space="preserve">“NÓMINA: </w:t>
      </w:r>
      <w:r w:rsidRPr="0082568B">
        <w:rPr>
          <w:rFonts w:ascii="Palatino Linotype" w:eastAsia="Palatino Linotype" w:hAnsi="Palatino Linotype" w:cs="Palatino Linotype"/>
          <w:i/>
          <w:sz w:val="22"/>
          <w:szCs w:val="22"/>
        </w:rPr>
        <w:t>Listado general de los trabajadores de una institución, en</w:t>
      </w:r>
      <w:r w:rsidRPr="0082568B">
        <w:rPr>
          <w:rFonts w:ascii="Palatino Linotype" w:eastAsia="Palatino Linotype" w:hAnsi="Palatino Linotype" w:cs="Palatino Linotype"/>
          <w:b/>
          <w:i/>
          <w:sz w:val="22"/>
          <w:szCs w:val="22"/>
        </w:rPr>
        <w:t xml:space="preserve"> </w:t>
      </w:r>
      <w:r w:rsidRPr="0082568B">
        <w:rPr>
          <w:rFonts w:ascii="Palatino Linotype" w:eastAsia="Palatino Linotype" w:hAnsi="Palatino Linotype" w:cs="Palatino Linotype"/>
          <w:i/>
          <w:sz w:val="22"/>
          <w:szCs w:val="22"/>
        </w:rPr>
        <w:t>el cual se asientan las percepciones brutas, deducciones y</w:t>
      </w:r>
      <w:r w:rsidRPr="0082568B">
        <w:rPr>
          <w:rFonts w:ascii="Palatino Linotype" w:eastAsia="Palatino Linotype" w:hAnsi="Palatino Linotype" w:cs="Palatino Linotype"/>
          <w:b/>
          <w:i/>
          <w:sz w:val="22"/>
          <w:szCs w:val="22"/>
        </w:rPr>
        <w:t xml:space="preserve"> </w:t>
      </w:r>
      <w:r w:rsidRPr="0082568B">
        <w:rPr>
          <w:rFonts w:ascii="Palatino Linotype" w:eastAsia="Palatino Linotype" w:hAnsi="Palatino Linotype" w:cs="Palatino Linotype"/>
          <w:i/>
          <w:sz w:val="22"/>
          <w:szCs w:val="22"/>
        </w:rPr>
        <w:t>alcance neto de las mismas; la nómina es utilizada para</w:t>
      </w:r>
      <w:r w:rsidRPr="0082568B">
        <w:rPr>
          <w:rFonts w:ascii="Palatino Linotype" w:eastAsia="Palatino Linotype" w:hAnsi="Palatino Linotype" w:cs="Palatino Linotype"/>
          <w:b/>
          <w:i/>
          <w:sz w:val="22"/>
          <w:szCs w:val="22"/>
        </w:rPr>
        <w:t xml:space="preserve"> </w:t>
      </w:r>
      <w:r w:rsidRPr="0082568B">
        <w:rPr>
          <w:rFonts w:ascii="Palatino Linotype" w:eastAsia="Palatino Linotype" w:hAnsi="Palatino Linotype" w:cs="Palatino Linotype"/>
          <w:i/>
          <w:sz w:val="22"/>
          <w:szCs w:val="22"/>
        </w:rPr>
        <w:t>efectuar los pagos periódicos (semanales, quincenales o</w:t>
      </w:r>
      <w:r w:rsidRPr="0082568B">
        <w:rPr>
          <w:rFonts w:ascii="Palatino Linotype" w:eastAsia="Palatino Linotype" w:hAnsi="Palatino Linotype" w:cs="Palatino Linotype"/>
          <w:b/>
          <w:i/>
          <w:sz w:val="22"/>
          <w:szCs w:val="22"/>
        </w:rPr>
        <w:t xml:space="preserve"> </w:t>
      </w:r>
      <w:r w:rsidRPr="0082568B">
        <w:rPr>
          <w:rFonts w:ascii="Palatino Linotype" w:eastAsia="Palatino Linotype" w:hAnsi="Palatino Linotype" w:cs="Palatino Linotype"/>
          <w:i/>
          <w:sz w:val="22"/>
          <w:szCs w:val="22"/>
        </w:rPr>
        <w:t>mensuales) a los trabajadores por concepto de sueldos y</w:t>
      </w:r>
      <w:r w:rsidRPr="0082568B">
        <w:rPr>
          <w:rFonts w:ascii="Palatino Linotype" w:eastAsia="Palatino Linotype" w:hAnsi="Palatino Linotype" w:cs="Palatino Linotype"/>
          <w:b/>
          <w:i/>
          <w:sz w:val="22"/>
          <w:szCs w:val="22"/>
        </w:rPr>
        <w:t xml:space="preserve"> </w:t>
      </w:r>
      <w:r w:rsidRPr="0082568B">
        <w:rPr>
          <w:rFonts w:ascii="Palatino Linotype" w:eastAsia="Palatino Linotype" w:hAnsi="Palatino Linotype" w:cs="Palatino Linotype"/>
          <w:i/>
          <w:sz w:val="22"/>
          <w:szCs w:val="22"/>
        </w:rPr>
        <w:t>salarios.”</w:t>
      </w:r>
    </w:p>
    <w:p w14:paraId="0B5EFAAD" w14:textId="77777777" w:rsidR="00D4517A" w:rsidRPr="0082568B" w:rsidRDefault="00D4517A">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p>
    <w:p w14:paraId="55C38162" w14:textId="77777777" w:rsidR="00D4517A" w:rsidRPr="0082568B" w:rsidRDefault="004755D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Relativo al tema, debemos traer a colación que el artículo 147 de la Constitución Política del Estado Libre y Soberano de México, establece que los trabajadores al servicio del Estado, los miembros de los Ayuntamientos y organismos descentralizados municipales recibirán una remuneración adecuada e irrenunciable por el desempeño de su empleo, cargo o comisión, que será determinada en el presupuesto de egresos que corresponda.</w:t>
      </w:r>
    </w:p>
    <w:p w14:paraId="484771D4" w14:textId="77777777" w:rsidR="00D4517A" w:rsidRPr="0082568B" w:rsidRDefault="00D451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77E6BB10" w14:textId="77777777" w:rsidR="00D4517A" w:rsidRPr="0082568B" w:rsidRDefault="004755DF">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En el mismo sentido, el Código Financiero del Estado de México y Municipios, en su artículo 3° fracción XXXXII estipula lo siguiente:</w:t>
      </w:r>
    </w:p>
    <w:p w14:paraId="69A347FA" w14:textId="77777777" w:rsidR="00D4517A" w:rsidRPr="0082568B" w:rsidRDefault="00D451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380D22B4" w14:textId="77777777" w:rsidR="00D4517A" w:rsidRPr="0082568B" w:rsidRDefault="004755DF">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3.</w:t>
      </w:r>
      <w:r w:rsidRPr="0082568B">
        <w:rPr>
          <w:rFonts w:ascii="Palatino Linotype" w:eastAsia="Palatino Linotype" w:hAnsi="Palatino Linotype" w:cs="Palatino Linotype"/>
          <w:i/>
          <w:sz w:val="22"/>
          <w:szCs w:val="22"/>
        </w:rPr>
        <w:t xml:space="preserve"> </w:t>
      </w:r>
    </w:p>
    <w:p w14:paraId="6AF927E8" w14:textId="77777777" w:rsidR="00D4517A" w:rsidRPr="0082568B" w:rsidRDefault="004755DF">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737CEB49" w14:textId="77777777" w:rsidR="00D4517A" w:rsidRPr="0082568B" w:rsidRDefault="004755DF">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XXXII. Remuneración:</w:t>
      </w:r>
      <w:r w:rsidRPr="0082568B">
        <w:rPr>
          <w:rFonts w:ascii="Palatino Linotype" w:eastAsia="Palatino Linotype" w:hAnsi="Palatino Linotype" w:cs="Palatino Linotype"/>
          <w:i/>
          <w:sz w:val="22"/>
          <w:szCs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w:t>
      </w:r>
      <w:proofErr w:type="gramStart"/>
      <w:r w:rsidRPr="0082568B">
        <w:rPr>
          <w:rFonts w:ascii="Palatino Linotype" w:eastAsia="Palatino Linotype" w:hAnsi="Palatino Linotype" w:cs="Palatino Linotype"/>
          <w:i/>
          <w:sz w:val="22"/>
          <w:szCs w:val="22"/>
        </w:rPr>
        <w:t>Personal(</w:t>
      </w:r>
      <w:proofErr w:type="gramEnd"/>
      <w:r w:rsidRPr="0082568B">
        <w:rPr>
          <w:rFonts w:ascii="Palatino Linotype" w:eastAsia="Palatino Linotype" w:hAnsi="Palatino Linotype" w:cs="Palatino Linotype"/>
          <w:i/>
          <w:sz w:val="22"/>
          <w:szCs w:val="22"/>
        </w:rPr>
        <w:t>…)”</w:t>
      </w:r>
    </w:p>
    <w:p w14:paraId="1A5B410A" w14:textId="77777777" w:rsidR="00D4517A" w:rsidRPr="0082568B" w:rsidRDefault="00D451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39DAD74D" w14:textId="77777777" w:rsidR="00D4517A" w:rsidRPr="0082568B" w:rsidRDefault="004755D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Ahora bien, tratándose de servidores públicos de los Municipios, la Ley del Trabajo de los Servidores Públicos del Estado y Municipios, en sus artículos 71 y 220-K fracciones II y IV y su penúltimo párrafo establecen:</w:t>
      </w:r>
    </w:p>
    <w:p w14:paraId="1B82876E"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71.</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u w:val="single"/>
        </w:rPr>
        <w:t>El sueldo es la retribución que la institución pública debe pagar al servidor público por los servicios prestados</w:t>
      </w:r>
      <w:r w:rsidRPr="0082568B">
        <w:rPr>
          <w:rFonts w:ascii="Palatino Linotype" w:eastAsia="Palatino Linotype" w:hAnsi="Palatino Linotype" w:cs="Palatino Linotype"/>
          <w:i/>
          <w:sz w:val="22"/>
          <w:szCs w:val="22"/>
        </w:rPr>
        <w:t>.</w:t>
      </w:r>
    </w:p>
    <w:p w14:paraId="7992545C" w14:textId="77777777" w:rsidR="00D4517A" w:rsidRPr="0082568B" w:rsidRDefault="00D4517A">
      <w:pPr>
        <w:tabs>
          <w:tab w:val="left" w:pos="4962"/>
        </w:tabs>
        <w:ind w:left="567" w:right="567"/>
        <w:jc w:val="both"/>
        <w:rPr>
          <w:rFonts w:ascii="Palatino Linotype" w:eastAsia="Palatino Linotype" w:hAnsi="Palatino Linotype" w:cs="Palatino Linotype"/>
          <w:i/>
          <w:sz w:val="8"/>
          <w:szCs w:val="8"/>
        </w:rPr>
      </w:pPr>
    </w:p>
    <w:p w14:paraId="7DBB3F9C"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220 K.-</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u w:val="single"/>
        </w:rPr>
        <w:t>La institución o dependencia pública tiene la obligación de conservar y exhibir</w:t>
      </w:r>
      <w:r w:rsidRPr="0082568B">
        <w:rPr>
          <w:rFonts w:ascii="Palatino Linotype" w:eastAsia="Palatino Linotype" w:hAnsi="Palatino Linotype" w:cs="Palatino Linotype"/>
          <w:i/>
          <w:sz w:val="22"/>
          <w:szCs w:val="22"/>
        </w:rPr>
        <w:t xml:space="preserve"> en el proceso los documentos que a continuación se precisan:</w:t>
      </w:r>
    </w:p>
    <w:p w14:paraId="13843CFC"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53244605" w14:textId="77777777" w:rsidR="00D4517A" w:rsidRPr="0082568B" w:rsidRDefault="004755DF">
      <w:pPr>
        <w:tabs>
          <w:tab w:val="left" w:pos="4962"/>
        </w:tabs>
        <w:ind w:left="567" w:right="567"/>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II. Recibos de pagos de salarios o las constancias documentales del pago de salario cuando sea por depósito o mediante información electrónica;</w:t>
      </w:r>
    </w:p>
    <w:p w14:paraId="319F09AE"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III. Controles de asistencia o la información magnética o electrónica de asistencia de los servidores públicos;</w:t>
      </w:r>
    </w:p>
    <w:p w14:paraId="3D432636"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IV. Recibos o las constancias de depósito o del medio de información magnética o electrónica que sean utilizadas para el pago de salarios, prima vacacional, aguinaldo y demás prestaciones establecidas en la presente ley;</w:t>
      </w:r>
      <w:r w:rsidRPr="0082568B">
        <w:rPr>
          <w:rFonts w:ascii="Palatino Linotype" w:eastAsia="Palatino Linotype" w:hAnsi="Palatino Linotype" w:cs="Palatino Linotype"/>
          <w:i/>
          <w:sz w:val="22"/>
          <w:szCs w:val="22"/>
        </w:rPr>
        <w:t xml:space="preserve"> y</w:t>
      </w:r>
    </w:p>
    <w:p w14:paraId="541DC2D4" w14:textId="77777777" w:rsidR="00D4517A" w:rsidRPr="0082568B" w:rsidRDefault="004755DF">
      <w:pPr>
        <w:tabs>
          <w:tab w:val="left" w:pos="4962"/>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V. Los demás que señalen las leyes…”</w:t>
      </w:r>
    </w:p>
    <w:p w14:paraId="14C8175C" w14:textId="77777777" w:rsidR="00D4517A" w:rsidRPr="0082568B" w:rsidRDefault="004755D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lo anterior, se advierte que </w:t>
      </w:r>
      <w:r w:rsidRPr="0082568B">
        <w:rPr>
          <w:rFonts w:ascii="Palatino Linotype" w:eastAsia="Palatino Linotype" w:hAnsi="Palatino Linotype" w:cs="Palatino Linotype"/>
          <w:b/>
        </w:rPr>
        <w:t>toda institución pública o dependencia del Estado de México</w:t>
      </w:r>
      <w:r w:rsidRPr="0082568B">
        <w:rPr>
          <w:rFonts w:ascii="Palatino Linotype" w:eastAsia="Palatino Linotype" w:hAnsi="Palatino Linotype" w:cs="Palatino Linotype"/>
        </w:rPr>
        <w:t xml:space="preserve"> debe conservar las constancias documentales del </w:t>
      </w:r>
      <w:r w:rsidRPr="0082568B">
        <w:rPr>
          <w:rFonts w:ascii="Palatino Linotype" w:eastAsia="Palatino Linotype" w:hAnsi="Palatino Linotype" w:cs="Palatino Linotype"/>
          <w:b/>
        </w:rPr>
        <w:t>pago de salario</w:t>
      </w:r>
      <w:r w:rsidRPr="0082568B">
        <w:rPr>
          <w:rFonts w:ascii="Palatino Linotype" w:eastAsia="Palatino Linotype" w:hAnsi="Palatino Linotype" w:cs="Palatino Linotype"/>
        </w:rPr>
        <w:t>, prima vacacional, aguinaldo y demás prestaciones legales de acuerdo con la forma en que se haya realizado, es decir, en efectivo, cheque, depósito, transferencia u otra.</w:t>
      </w:r>
    </w:p>
    <w:p w14:paraId="5B34DDD1" w14:textId="77777777" w:rsidR="00D4517A" w:rsidRPr="0082568B" w:rsidRDefault="00D451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162E7A03" w14:textId="77777777" w:rsidR="00D4517A" w:rsidRPr="0082568B" w:rsidRDefault="004755DF">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82568B">
        <w:rPr>
          <w:rFonts w:ascii="Palatino Linotype" w:eastAsia="Palatino Linotype" w:hAnsi="Palatino Linotype" w:cs="Palatino Linotype"/>
          <w:u w:val="single"/>
        </w:rPr>
        <w:t>“recibos o comprobantes de pago”,</w:t>
      </w:r>
      <w:r w:rsidRPr="0082568B">
        <w:rPr>
          <w:rFonts w:ascii="Palatino Linotype" w:eastAsia="Palatino Linotype" w:hAnsi="Palatino Linotype" w:cs="Palatino Linotype"/>
        </w:rPr>
        <w:t xml:space="preserve"> los cuales constituyen un instrumento mediante el cual el</w:t>
      </w:r>
      <w:r w:rsidRPr="0082568B">
        <w:rPr>
          <w:rFonts w:ascii="Palatino Linotype" w:eastAsia="Palatino Linotype" w:hAnsi="Palatino Linotype" w:cs="Palatino Linotype"/>
          <w:b/>
        </w:rPr>
        <w:t xml:space="preserve"> SUJETO OBLIGADO </w:t>
      </w:r>
      <w:r w:rsidRPr="0082568B">
        <w:rPr>
          <w:rFonts w:ascii="Palatino Linotype" w:eastAsia="Palatino Linotype" w:hAnsi="Palatino Linotype" w:cs="Palatino Linotype"/>
        </w:rPr>
        <w:t>acredita las remuneraciones al personal.</w:t>
      </w:r>
    </w:p>
    <w:p w14:paraId="100B8BD3"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Ahora bien, respecto a los datos que componen el Comprobante Fiscal Digital por Internet, en principio es de mencionar que este es una factura electrónica emitida a los trabajadores dentro de una relación laboral para hacer constar sus ingresos </w:t>
      </w:r>
      <w:r w:rsidRPr="0082568B">
        <w:rPr>
          <w:rFonts w:ascii="Palatino Linotype" w:eastAsia="Palatino Linotype" w:hAnsi="Palatino Linotype" w:cs="Palatino Linotype"/>
        </w:rPr>
        <w:lastRenderedPageBreak/>
        <w:t xml:space="preserve">percibidos, así como las retenciones de impuestos u otros descuentos laborales aplicados. </w:t>
      </w:r>
    </w:p>
    <w:p w14:paraId="25FFE31D" w14:textId="77777777" w:rsidR="00D4517A" w:rsidRPr="0082568B" w:rsidRDefault="00D4517A">
      <w:pPr>
        <w:spacing w:line="360" w:lineRule="auto"/>
        <w:jc w:val="both"/>
        <w:rPr>
          <w:rFonts w:ascii="Palatino Linotype" w:eastAsia="Palatino Linotype" w:hAnsi="Palatino Linotype" w:cs="Palatino Linotype"/>
        </w:rPr>
      </w:pPr>
    </w:p>
    <w:p w14:paraId="64B8919F"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RPr="0082568B">
        <w:rPr>
          <w:rFonts w:ascii="Palatino Linotype" w:eastAsia="Palatino Linotype" w:hAnsi="Palatino Linotype" w:cs="Palatino Linotype"/>
          <w:b/>
        </w:rPr>
        <w:t>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RPr="0082568B">
        <w:rPr>
          <w:rFonts w:ascii="Palatino Linotype" w:eastAsia="Palatino Linotype" w:hAnsi="Palatino Linotype" w:cs="Palatino Linotype"/>
        </w:rPr>
        <w:t>,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14:paraId="17B7628C" w14:textId="77777777" w:rsidR="00D4517A" w:rsidRPr="0082568B" w:rsidRDefault="00D4517A">
      <w:pPr>
        <w:spacing w:line="360" w:lineRule="auto"/>
        <w:jc w:val="both"/>
        <w:rPr>
          <w:rFonts w:ascii="Palatino Linotype" w:eastAsia="Palatino Linotype" w:hAnsi="Palatino Linotype" w:cs="Palatino Linotype"/>
        </w:rPr>
      </w:pPr>
    </w:p>
    <w:p w14:paraId="714C49E8"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w:t>
      </w:r>
      <w:r w:rsidRPr="0082568B">
        <w:rPr>
          <w:rFonts w:ascii="Palatino Linotype" w:eastAsia="Palatino Linotype" w:hAnsi="Palatino Linotype" w:cs="Palatino Linotype"/>
          <w:b/>
        </w:rPr>
        <w:t>el nombre del servidor público, su cargo, monto de percepciones netas y brutas, por mencionar algunas.</w:t>
      </w:r>
      <w:r w:rsidRPr="0082568B">
        <w:rPr>
          <w:rFonts w:ascii="Palatino Linotype" w:eastAsia="Palatino Linotype" w:hAnsi="Palatino Linotype" w:cs="Palatino Linotype"/>
        </w:rPr>
        <w:t xml:space="preserve"> </w:t>
      </w:r>
    </w:p>
    <w:p w14:paraId="16BC3A33" w14:textId="77777777" w:rsidR="00D4517A" w:rsidRPr="0082568B" w:rsidRDefault="00D4517A">
      <w:pPr>
        <w:spacing w:line="360" w:lineRule="auto"/>
        <w:jc w:val="both"/>
        <w:rPr>
          <w:rFonts w:ascii="Palatino Linotype" w:eastAsia="Palatino Linotype" w:hAnsi="Palatino Linotype" w:cs="Palatino Linotype"/>
        </w:rPr>
      </w:pPr>
    </w:p>
    <w:p w14:paraId="4E11862D"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1554969" w14:textId="77777777" w:rsidR="00D4517A" w:rsidRPr="0082568B" w:rsidRDefault="00D4517A">
      <w:pPr>
        <w:spacing w:line="360" w:lineRule="auto"/>
        <w:jc w:val="both"/>
        <w:rPr>
          <w:rFonts w:ascii="Palatino Linotype" w:eastAsia="Palatino Linotype" w:hAnsi="Palatino Linotype" w:cs="Palatino Linotype"/>
        </w:rPr>
      </w:pPr>
    </w:p>
    <w:p w14:paraId="0FEE0B8D" w14:textId="77777777" w:rsidR="00D4517A" w:rsidRPr="0082568B" w:rsidRDefault="004755DF">
      <w:pPr>
        <w:ind w:left="567" w:right="845"/>
        <w:jc w:val="center"/>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Ley General de Transparencia y Acceso a la Información Pública</w:t>
      </w:r>
    </w:p>
    <w:p w14:paraId="3A3DE1DC" w14:textId="77777777" w:rsidR="00D4517A" w:rsidRPr="0082568B" w:rsidRDefault="00D4517A">
      <w:pPr>
        <w:ind w:left="567" w:right="845"/>
        <w:jc w:val="both"/>
        <w:rPr>
          <w:rFonts w:ascii="Palatino Linotype" w:eastAsia="Palatino Linotype" w:hAnsi="Palatino Linotype" w:cs="Palatino Linotype"/>
          <w:i/>
          <w:sz w:val="22"/>
          <w:szCs w:val="22"/>
        </w:rPr>
      </w:pPr>
    </w:p>
    <w:p w14:paraId="730E9341"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70.</w:t>
      </w:r>
      <w:r w:rsidRPr="0082568B">
        <w:rPr>
          <w:rFonts w:ascii="Palatino Linotype" w:eastAsia="Palatino Linotype" w:hAnsi="Palatino Linotype" w:cs="Palatino Linotype"/>
          <w:i/>
          <w:sz w:val="22"/>
          <w:szCs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113418C1"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16A66C92"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99FE952"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56C69ED1" w14:textId="77777777" w:rsidR="00D4517A" w:rsidRPr="0082568B" w:rsidRDefault="004755DF">
      <w:pPr>
        <w:ind w:left="567" w:right="845"/>
        <w:jc w:val="center"/>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Ley de Transparencia y Acceso a la Información Pública del Estado de México y Municipios</w:t>
      </w:r>
    </w:p>
    <w:p w14:paraId="1CC7A254" w14:textId="77777777" w:rsidR="00D4517A" w:rsidRPr="0082568B" w:rsidRDefault="00D4517A">
      <w:pPr>
        <w:ind w:left="567" w:right="845"/>
        <w:jc w:val="both"/>
        <w:rPr>
          <w:rFonts w:ascii="Palatino Linotype" w:eastAsia="Palatino Linotype" w:hAnsi="Palatino Linotype" w:cs="Palatino Linotype"/>
          <w:i/>
          <w:sz w:val="22"/>
          <w:szCs w:val="22"/>
        </w:rPr>
      </w:pPr>
    </w:p>
    <w:p w14:paraId="31AB214C"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92.</w:t>
      </w:r>
      <w:r w:rsidRPr="0082568B">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291D9B"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7D61713C" w14:textId="77777777" w:rsidR="00D4517A" w:rsidRPr="0082568B" w:rsidRDefault="004755DF">
      <w:pPr>
        <w:ind w:left="567" w:right="845"/>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w:t>
      </w:r>
      <w:r w:rsidRPr="0082568B">
        <w:rPr>
          <w:rFonts w:ascii="Palatino Linotype" w:eastAsia="Palatino Linotype" w:hAnsi="Palatino Linotype" w:cs="Palatino Linotype"/>
          <w:i/>
          <w:sz w:val="22"/>
          <w:szCs w:val="22"/>
        </w:rPr>
        <w:lastRenderedPageBreak/>
        <w:t>gratificaciones, primas, comisiones, dietas, bonos, estímulos, ingresos y sistemas de compensación, señalando la periodicidad de dicha remuneración…(Sic)</w:t>
      </w:r>
    </w:p>
    <w:p w14:paraId="1E421844" w14:textId="77777777" w:rsidR="00D4517A" w:rsidRPr="0082568B" w:rsidRDefault="00D4517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68A999C7" w14:textId="77777777" w:rsidR="00D4517A" w:rsidRPr="0082568B" w:rsidRDefault="004755D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lo anterior se colige que la Ley de la materia reconoce a </w:t>
      </w:r>
      <w:r w:rsidRPr="0082568B">
        <w:rPr>
          <w:rFonts w:ascii="Palatino Linotype" w:eastAsia="Palatino Linotype" w:hAnsi="Palatino Linotype" w:cs="Palatino Linotype"/>
          <w:b/>
        </w:rPr>
        <w:t>las remuneraciones que reciben los servidores públicos por la prestación de sus servicios</w:t>
      </w:r>
      <w:r w:rsidRPr="0082568B">
        <w:rPr>
          <w:rFonts w:ascii="Palatino Linotype" w:eastAsia="Palatino Linotype" w:hAnsi="Palatino Linotype" w:cs="Palatino Linotype"/>
        </w:rPr>
        <w:t xml:space="preserve"> ante una Institución Pública </w:t>
      </w:r>
      <w:r w:rsidRPr="0082568B">
        <w:rPr>
          <w:rFonts w:ascii="Palatino Linotype" w:eastAsia="Palatino Linotype" w:hAnsi="Palatino Linotype" w:cs="Palatino Linotype"/>
          <w:b/>
        </w:rPr>
        <w:t>como información de carácter pública</w:t>
      </w:r>
      <w:r w:rsidRPr="0082568B">
        <w:rPr>
          <w:rFonts w:ascii="Palatino Linotype" w:eastAsia="Palatino Linotype" w:hAnsi="Palatino Linotype" w:cs="Palatino Linotype"/>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4D7D6685" w14:textId="77777777" w:rsidR="00D4517A" w:rsidRPr="0082568B" w:rsidRDefault="00D4517A">
      <w:pPr>
        <w:tabs>
          <w:tab w:val="left" w:pos="426"/>
        </w:tabs>
        <w:spacing w:line="360" w:lineRule="auto"/>
        <w:ind w:right="49"/>
        <w:jc w:val="both"/>
        <w:rPr>
          <w:rFonts w:ascii="Palatino Linotype" w:eastAsia="Palatino Linotype" w:hAnsi="Palatino Linotype" w:cs="Palatino Linotype"/>
        </w:rPr>
      </w:pPr>
    </w:p>
    <w:p w14:paraId="5ED2E67D" w14:textId="77777777" w:rsidR="00D4517A" w:rsidRPr="0082568B" w:rsidRDefault="004755DF">
      <w:pPr>
        <w:tabs>
          <w:tab w:val="left" w:pos="426"/>
        </w:tabs>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Sirve de apoyo a lo anterior por analogía, los criterios 01/2003 y 02/2003 emitidos por el Comité de Acceso a la Información y Protección de Datos Personales de la Suprema Corte de Justicia de la Nación que a continuación se citan:</w:t>
      </w:r>
    </w:p>
    <w:p w14:paraId="5BE13202" w14:textId="77777777" w:rsidR="00D4517A" w:rsidRPr="0082568B" w:rsidRDefault="00D4517A">
      <w:pPr>
        <w:spacing w:line="360" w:lineRule="auto"/>
        <w:ind w:right="49"/>
        <w:jc w:val="both"/>
        <w:rPr>
          <w:rFonts w:ascii="Palatino Linotype" w:eastAsia="Palatino Linotype" w:hAnsi="Palatino Linotype" w:cs="Palatino Linotype"/>
        </w:rPr>
      </w:pPr>
    </w:p>
    <w:p w14:paraId="69486671" w14:textId="77777777" w:rsidR="00D4517A" w:rsidRPr="0082568B" w:rsidRDefault="004755DF">
      <w:pPr>
        <w:tabs>
          <w:tab w:val="left" w:pos="851"/>
        </w:tabs>
        <w:ind w:left="567" w:right="567"/>
        <w:jc w:val="center"/>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Criterio 01/2003.</w:t>
      </w:r>
    </w:p>
    <w:p w14:paraId="198EF696" w14:textId="77777777" w:rsidR="00D4517A" w:rsidRPr="0082568B" w:rsidRDefault="004755DF">
      <w:pPr>
        <w:tabs>
          <w:tab w:val="left" w:pos="851"/>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INGRESOS DE LOS SERVIDORES PÚBLICOS. CONSTITUYEN INFORMACIÓN PÚBLICA AÚN CUANDO SU DIFUSIÓN PUEDE AFECTAR LA VIDA O LA SEGURIDAD DE AQUELLOS</w:t>
      </w:r>
      <w:r w:rsidRPr="0082568B">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w:t>
      </w:r>
      <w:r w:rsidRPr="0082568B">
        <w:rPr>
          <w:rFonts w:ascii="Palatino Linotype" w:eastAsia="Palatino Linotype" w:hAnsi="Palatino Linotype" w:cs="Palatino Linotype"/>
          <w:i/>
          <w:sz w:val="22"/>
          <w:szCs w:val="22"/>
        </w:rPr>
        <w:lastRenderedPageBreak/>
        <w:t>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1C96A3CC" w14:textId="77777777" w:rsidR="00D4517A" w:rsidRPr="0082568B" w:rsidRDefault="00D4517A">
      <w:pPr>
        <w:tabs>
          <w:tab w:val="left" w:pos="851"/>
        </w:tabs>
        <w:ind w:left="567" w:right="567"/>
        <w:jc w:val="both"/>
        <w:rPr>
          <w:rFonts w:ascii="Palatino Linotype" w:eastAsia="Palatino Linotype" w:hAnsi="Palatino Linotype" w:cs="Palatino Linotype"/>
          <w:i/>
          <w:sz w:val="22"/>
          <w:szCs w:val="22"/>
        </w:rPr>
      </w:pPr>
    </w:p>
    <w:p w14:paraId="5A1691A4" w14:textId="77777777" w:rsidR="00D4517A" w:rsidRPr="0082568B" w:rsidRDefault="004755DF">
      <w:pPr>
        <w:tabs>
          <w:tab w:val="left" w:pos="851"/>
        </w:tabs>
        <w:ind w:left="567" w:right="567"/>
        <w:jc w:val="center"/>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Criterio 02/2003.</w:t>
      </w:r>
    </w:p>
    <w:p w14:paraId="2EDE13D3" w14:textId="77777777" w:rsidR="00D4517A" w:rsidRPr="0082568B" w:rsidRDefault="004755DF">
      <w:pPr>
        <w:tabs>
          <w:tab w:val="left" w:pos="851"/>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INGRESOS DE LOS SERVIDORES PÚBLICOS, SON INFORMACIÓN PÚBLICA AÚN CUANDO CONSTITUYEN DATOS PERSONALES QUE SE REFIEREN AL PATRIMONIO DE AQUÉLLOS.</w:t>
      </w:r>
      <w:r w:rsidRPr="0082568B">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18AB57ED" w14:textId="77777777" w:rsidR="00D4517A" w:rsidRPr="0082568B" w:rsidRDefault="00D4517A">
      <w:pPr>
        <w:spacing w:line="360" w:lineRule="auto"/>
        <w:ind w:right="49"/>
        <w:jc w:val="both"/>
        <w:rPr>
          <w:rFonts w:ascii="Palatino Linotype" w:eastAsia="Palatino Linotype" w:hAnsi="Palatino Linotype" w:cs="Palatino Linotype"/>
        </w:rPr>
      </w:pPr>
    </w:p>
    <w:p w14:paraId="0058E383" w14:textId="77777777" w:rsidR="00D4517A" w:rsidRPr="0082568B" w:rsidRDefault="004755D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Además, al ser una erogación que realiza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y al ser a cargo de fondos públicos, las mismas son fiscalizadas por la Legislatura, a través del Órgano Superior de Fiscalización. Bajo dicha tesitura es que resulta que dicha información debe ser </w:t>
      </w:r>
      <w:r w:rsidRPr="0082568B">
        <w:rPr>
          <w:rFonts w:ascii="Palatino Linotype" w:eastAsia="Palatino Linotype" w:hAnsi="Palatino Linotype" w:cs="Palatino Linotype"/>
          <w:b/>
        </w:rPr>
        <w:t>pública</w:t>
      </w:r>
      <w:r w:rsidRPr="0082568B">
        <w:rPr>
          <w:rFonts w:ascii="Palatino Linotype" w:eastAsia="Palatino Linotype" w:hAnsi="Palatino Linotype" w:cs="Palatino Linotype"/>
        </w:rPr>
        <w:t>.</w:t>
      </w:r>
    </w:p>
    <w:p w14:paraId="6D1CC5D8" w14:textId="77777777" w:rsidR="00D4517A" w:rsidRPr="0082568B" w:rsidRDefault="004755DF">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ese sentido es pertinente señalar, que dadas las características del requerimiento realizado por el particular, el documento que contiene el listado de nómina, podría ser la conciliación de nómina, por lo que resulta importante resaltar que los Municipios del Estado de México, son Sujetos de Fiscalización de conformidad con </w:t>
      </w:r>
      <w:r w:rsidRPr="0082568B">
        <w:rPr>
          <w:rFonts w:ascii="Palatino Linotype" w:eastAsia="Palatino Linotype" w:hAnsi="Palatino Linotype" w:cs="Palatino Linotype"/>
        </w:rPr>
        <w:lastRenderedPageBreak/>
        <w:t>el numeral 4, fracción II de Ley de Fiscalización Superior del Estado de México</w:t>
      </w:r>
      <w:r w:rsidRPr="0082568B">
        <w:rPr>
          <w:rFonts w:ascii="Palatino Linotype" w:eastAsia="Palatino Linotype" w:hAnsi="Palatino Linotype" w:cs="Palatino Linotype"/>
          <w:vertAlign w:val="superscript"/>
        </w:rPr>
        <w:footnoteReference w:id="4"/>
      </w:r>
      <w:r w:rsidRPr="0082568B">
        <w:rPr>
          <w:rFonts w:ascii="Palatino Linotype" w:eastAsia="Palatino Linotype" w:hAnsi="Palatino Linotype" w:cs="Palatino Linotype"/>
        </w:rPr>
        <w:t xml:space="preserve">; razón por la cual, el Órgano Superior de Fiscalización del Estado de México, (OSFEM) emitió en su momento los </w:t>
      </w:r>
      <w:r w:rsidRPr="0082568B">
        <w:rPr>
          <w:rFonts w:ascii="Palatino Linotype" w:eastAsia="Palatino Linotype" w:hAnsi="Palatino Linotype" w:cs="Palatino Linotype"/>
          <w:b/>
        </w:rPr>
        <w:t>Lineamientos para la Integración del Informe Trimestral</w:t>
      </w:r>
      <w:r w:rsidRPr="0082568B">
        <w:rPr>
          <w:rFonts w:ascii="Palatino Linotype" w:eastAsia="Palatino Linotype" w:hAnsi="Palatino Linotype" w:cs="Palatino Linotype"/>
        </w:rPr>
        <w:t xml:space="preserve">, en términos de la fracción XI, del artículo 8, de la Ley de Fiscalización Superior del Estado de México, que señala: </w:t>
      </w:r>
    </w:p>
    <w:p w14:paraId="03DEE496" w14:textId="77777777" w:rsidR="00D4517A" w:rsidRPr="0082568B" w:rsidRDefault="00D4517A">
      <w:pPr>
        <w:tabs>
          <w:tab w:val="right" w:pos="8505"/>
        </w:tabs>
        <w:spacing w:line="360" w:lineRule="auto"/>
        <w:jc w:val="both"/>
        <w:rPr>
          <w:rFonts w:ascii="Palatino Linotype" w:eastAsia="Palatino Linotype" w:hAnsi="Palatino Linotype" w:cs="Palatino Linotype"/>
        </w:rPr>
      </w:pPr>
    </w:p>
    <w:p w14:paraId="18F40CC3" w14:textId="77777777" w:rsidR="00D4517A" w:rsidRPr="0082568B" w:rsidRDefault="004755DF">
      <w:pPr>
        <w:ind w:left="851"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w:t>
      </w:r>
      <w:r w:rsidRPr="0082568B">
        <w:rPr>
          <w:rFonts w:ascii="Palatino Linotype" w:eastAsia="Palatino Linotype" w:hAnsi="Palatino Linotype" w:cs="Palatino Linotype"/>
          <w:b/>
          <w:i/>
        </w:rPr>
        <w:t xml:space="preserve"> </w:t>
      </w:r>
      <w:r w:rsidRPr="0082568B">
        <w:rPr>
          <w:rFonts w:ascii="Palatino Linotype" w:eastAsia="Palatino Linotype" w:hAnsi="Palatino Linotype" w:cs="Palatino Linotype"/>
          <w:b/>
          <w:i/>
          <w:sz w:val="22"/>
          <w:szCs w:val="22"/>
        </w:rPr>
        <w:t>8.</w:t>
      </w:r>
      <w:r w:rsidRPr="0082568B">
        <w:rPr>
          <w:rFonts w:ascii="Palatino Linotype" w:eastAsia="Palatino Linotype" w:hAnsi="Palatino Linotype" w:cs="Palatino Linotype"/>
          <w:b/>
          <w:i/>
        </w:rPr>
        <w:t xml:space="preserve"> </w:t>
      </w:r>
      <w:r w:rsidRPr="0082568B">
        <w:rPr>
          <w:rFonts w:ascii="Palatino Linotype" w:eastAsia="Palatino Linotype" w:hAnsi="Palatino Linotype" w:cs="Palatino Linotype"/>
          <w:i/>
          <w:sz w:val="22"/>
          <w:szCs w:val="22"/>
        </w:rPr>
        <w:t>El</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Órgano</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Superior</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tendrá</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las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siguientes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atribuciones:</w:t>
      </w:r>
    </w:p>
    <w:p w14:paraId="659A4624" w14:textId="77777777" w:rsidR="00D4517A" w:rsidRPr="0082568B" w:rsidRDefault="004755DF">
      <w:pPr>
        <w:ind w:left="851"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6A81C0D9" w14:textId="77777777" w:rsidR="00D4517A" w:rsidRPr="0082568B" w:rsidRDefault="004755DF">
      <w:pPr>
        <w:spacing w:after="240"/>
        <w:ind w:left="851" w:right="899"/>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b/>
          <w:i/>
          <w:sz w:val="22"/>
          <w:szCs w:val="22"/>
        </w:rPr>
        <w:t>XI.</w:t>
      </w:r>
      <w:r w:rsidRPr="0082568B">
        <w:rPr>
          <w:rFonts w:ascii="Palatino Linotype" w:eastAsia="Palatino Linotype" w:hAnsi="Palatino Linotype" w:cs="Palatino Linotype"/>
          <w:b/>
          <w:i/>
        </w:rPr>
        <w:t xml:space="preserve"> </w:t>
      </w:r>
      <w:r w:rsidRPr="0082568B">
        <w:rPr>
          <w:rFonts w:ascii="Palatino Linotype" w:eastAsia="Palatino Linotype" w:hAnsi="Palatino Linotype" w:cs="Palatino Linotype"/>
          <w:i/>
          <w:sz w:val="22"/>
          <w:szCs w:val="22"/>
        </w:rPr>
        <w:t>Establecer</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lineamientos,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criterios,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procedimientos,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métodos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y</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sistemas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para</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las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acciones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de</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control</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y</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evaluación,</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necesarios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para</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la</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fiscalización</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de</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las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cuentas</w:t>
      </w:r>
      <w:r w:rsidRPr="0082568B">
        <w:rPr>
          <w:rFonts w:ascii="Palatino Linotype" w:eastAsia="Palatino Linotype" w:hAnsi="Palatino Linotype" w:cs="Palatino Linotype"/>
          <w:i/>
        </w:rPr>
        <w:t xml:space="preserve"> </w:t>
      </w:r>
      <w:r w:rsidRPr="0082568B">
        <w:rPr>
          <w:rFonts w:ascii="Palatino Linotype" w:eastAsia="Palatino Linotype" w:hAnsi="Palatino Linotype" w:cs="Palatino Linotype"/>
          <w:i/>
          <w:sz w:val="22"/>
          <w:szCs w:val="22"/>
        </w:rPr>
        <w:t>públi</w:t>
      </w:r>
      <w:r w:rsidRPr="0082568B">
        <w:rPr>
          <w:rFonts w:ascii="Palatino Linotype" w:eastAsia="Palatino Linotype" w:hAnsi="Palatino Linotype" w:cs="Palatino Linotype"/>
          <w:i/>
        </w:rPr>
        <w:t>cas y los informes trimestrales</w:t>
      </w:r>
      <w:r w:rsidRPr="0082568B">
        <w:rPr>
          <w:rFonts w:ascii="Palatino Linotype" w:eastAsia="Palatino Linotype" w:hAnsi="Palatino Linotype" w:cs="Palatino Linotype"/>
          <w:i/>
          <w:vertAlign w:val="superscript"/>
        </w:rPr>
        <w:footnoteReference w:id="5"/>
      </w:r>
      <w:r w:rsidRPr="0082568B">
        <w:rPr>
          <w:rFonts w:ascii="Palatino Linotype" w:eastAsia="Palatino Linotype" w:hAnsi="Palatino Linotype" w:cs="Palatino Linotype"/>
          <w:sz w:val="22"/>
          <w:szCs w:val="22"/>
        </w:rPr>
        <w:t>…”</w:t>
      </w: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sz w:val="22"/>
          <w:szCs w:val="22"/>
        </w:rPr>
        <w:t>(Sic)</w:t>
      </w:r>
    </w:p>
    <w:p w14:paraId="0ED022A5" w14:textId="77777777" w:rsidR="00D4517A" w:rsidRPr="0082568B" w:rsidRDefault="00D4517A">
      <w:pPr>
        <w:spacing w:line="360" w:lineRule="auto"/>
        <w:jc w:val="both"/>
        <w:rPr>
          <w:rFonts w:ascii="Palatino Linotype" w:eastAsia="Palatino Linotype" w:hAnsi="Palatino Linotype" w:cs="Palatino Linotype"/>
        </w:rPr>
      </w:pPr>
    </w:p>
    <w:p w14:paraId="61CDD74D"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De esta forma, el OSFEM emite anualmente dichos Lineamientos para definir los criterios, formatos y documentación necesaria para presentar los informes trimestrales.</w:t>
      </w:r>
    </w:p>
    <w:p w14:paraId="30C98A21" w14:textId="77777777" w:rsidR="00D4517A" w:rsidRPr="0082568B" w:rsidRDefault="00D4517A">
      <w:pPr>
        <w:ind w:right="899"/>
        <w:jc w:val="both"/>
        <w:rPr>
          <w:rFonts w:ascii="Palatino Linotype" w:eastAsia="Palatino Linotype" w:hAnsi="Palatino Linotype" w:cs="Palatino Linotype"/>
          <w:i/>
          <w:sz w:val="22"/>
          <w:szCs w:val="22"/>
        </w:rPr>
      </w:pPr>
    </w:p>
    <w:p w14:paraId="3EC4CFB5" w14:textId="77777777" w:rsidR="00D4517A" w:rsidRPr="0082568B" w:rsidRDefault="004755DF">
      <w:pPr>
        <w:spacing w:before="280" w:after="280" w:line="360" w:lineRule="auto"/>
        <w:ind w:right="-9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Así, la información </w:t>
      </w:r>
      <w:r w:rsidRPr="0082568B">
        <w:rPr>
          <w:rFonts w:ascii="Palatino Linotype" w:eastAsia="Palatino Linotype" w:hAnsi="Palatino Linotype" w:cs="Palatino Linotype"/>
          <w:b/>
        </w:rPr>
        <w:t>documental comprobatoria</w:t>
      </w: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b/>
        </w:rPr>
        <w:t>deberá conservarse en los archivos de la entidad fiscalizada</w:t>
      </w:r>
      <w:r w:rsidRPr="0082568B">
        <w:rPr>
          <w:rFonts w:ascii="Palatino Linotype" w:eastAsia="Palatino Linotype" w:hAnsi="Palatino Linotype" w:cs="Palatino Linotype"/>
        </w:rPr>
        <w:t xml:space="preserve">, en original y debidamente integrada en términos de los lineamientos de referencia, pues son susceptibles de revisión directa por el OSFEM, destacando que dentro de los informes trimestrales que </w:t>
      </w:r>
      <w:r w:rsidRPr="0082568B">
        <w:rPr>
          <w:rFonts w:ascii="Palatino Linotype" w:eastAsia="Palatino Linotype" w:hAnsi="Palatino Linotype" w:cs="Palatino Linotype"/>
          <w:b/>
        </w:rPr>
        <w:t xml:space="preserve">el SUJETO OBLIGADO </w:t>
      </w:r>
      <w:r w:rsidRPr="0082568B">
        <w:rPr>
          <w:rFonts w:ascii="Palatino Linotype" w:eastAsia="Palatino Linotype" w:hAnsi="Palatino Linotype" w:cs="Palatino Linotype"/>
        </w:rPr>
        <w:t xml:space="preserve">tiene la obligación de transparentar; se contempla de manera de ejemplo en el “módulo 4 información administrativa 1 matriz del módulo 4 para municipios”, </w:t>
      </w:r>
      <w:r w:rsidRPr="0082568B">
        <w:rPr>
          <w:rFonts w:ascii="Palatino Linotype" w:eastAsia="Palatino Linotype" w:hAnsi="Palatino Linotype" w:cs="Palatino Linotype"/>
        </w:rPr>
        <w:lastRenderedPageBreak/>
        <w:t xml:space="preserve">dentro del submódulo denominado “conciliación de la nómina” para ambas quincenas  tal y como, se muestra en las imágenes siguientes: </w:t>
      </w:r>
    </w:p>
    <w:p w14:paraId="1F6123AE" w14:textId="77777777" w:rsidR="00D4517A" w:rsidRPr="0082568B" w:rsidRDefault="004755DF">
      <w:pPr>
        <w:spacing w:before="280" w:after="280" w:line="360" w:lineRule="auto"/>
        <w:jc w:val="center"/>
      </w:pPr>
      <w:r w:rsidRPr="0082568B">
        <w:rPr>
          <w:noProof/>
          <w:lang w:val="es-MX" w:eastAsia="es-MX"/>
        </w:rPr>
        <w:drawing>
          <wp:inline distT="114300" distB="114300" distL="114300" distR="114300" wp14:anchorId="18DCFB0A" wp14:editId="70975DAF">
            <wp:extent cx="4762500" cy="1439431"/>
            <wp:effectExtent l="0" t="0" r="0" b="0"/>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b="70738"/>
                    <a:stretch>
                      <a:fillRect/>
                    </a:stretch>
                  </pic:blipFill>
                  <pic:spPr>
                    <a:xfrm>
                      <a:off x="0" y="0"/>
                      <a:ext cx="4762500" cy="1439431"/>
                    </a:xfrm>
                    <a:prstGeom prst="rect">
                      <a:avLst/>
                    </a:prstGeom>
                    <a:ln/>
                  </pic:spPr>
                </pic:pic>
              </a:graphicData>
            </a:graphic>
          </wp:inline>
        </w:drawing>
      </w:r>
    </w:p>
    <w:p w14:paraId="6CA28447" w14:textId="77777777" w:rsidR="00D4517A" w:rsidRPr="0082568B" w:rsidRDefault="004755DF">
      <w:pPr>
        <w:spacing w:before="280" w:after="280" w:line="360" w:lineRule="auto"/>
        <w:jc w:val="center"/>
      </w:pPr>
      <w:r w:rsidRPr="0082568B">
        <w:rPr>
          <w:noProof/>
          <w:lang w:val="es-MX" w:eastAsia="es-MX"/>
        </w:rPr>
        <w:drawing>
          <wp:inline distT="114300" distB="114300" distL="114300" distR="114300" wp14:anchorId="79F20579" wp14:editId="54C8D962">
            <wp:extent cx="5495925" cy="2933115"/>
            <wp:effectExtent l="0" t="0" r="0" b="0"/>
            <wp:docPr id="4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t="45256" b="3170"/>
                    <a:stretch>
                      <a:fillRect/>
                    </a:stretch>
                  </pic:blipFill>
                  <pic:spPr>
                    <a:xfrm>
                      <a:off x="0" y="0"/>
                      <a:ext cx="5495925" cy="2933115"/>
                    </a:xfrm>
                    <a:prstGeom prst="rect">
                      <a:avLst/>
                    </a:prstGeom>
                    <a:ln/>
                  </pic:spPr>
                </pic:pic>
              </a:graphicData>
            </a:graphic>
          </wp:inline>
        </w:drawing>
      </w:r>
    </w:p>
    <w:p w14:paraId="31B98F3B"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este sentido, de acuerdo a la naturaleza de la información solicitada se concluye que esta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w:t>
      </w:r>
      <w:r w:rsidRPr="0082568B">
        <w:rPr>
          <w:rFonts w:ascii="Palatino Linotype" w:eastAsia="Palatino Linotype" w:hAnsi="Palatino Linotype" w:cs="Palatino Linotype"/>
        </w:rPr>
        <w:lastRenderedPageBreak/>
        <w:t>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36B89297"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Ahora bien, si bien es cierto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omitió dar una respuesta a la solicitud de información del particular; no obstante, mediante su informe justificado remite tres listados de nómina que de acuerdo al nombre del archivo pueden corresponden a la nómina del mes de diciembre del año 2022, diciembre del año 2023 y marzo del año 2024, como se observa a continuación de manera de ejemplo:</w:t>
      </w:r>
    </w:p>
    <w:p w14:paraId="61DC819F"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drawing>
          <wp:inline distT="0" distB="0" distL="0" distR="0" wp14:anchorId="38486A21" wp14:editId="4D1C528C">
            <wp:extent cx="5612130" cy="148543"/>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49738" b="32486"/>
                    <a:stretch>
                      <a:fillRect/>
                    </a:stretch>
                  </pic:blipFill>
                  <pic:spPr>
                    <a:xfrm>
                      <a:off x="0" y="0"/>
                      <a:ext cx="5612130" cy="148543"/>
                    </a:xfrm>
                    <a:prstGeom prst="rect">
                      <a:avLst/>
                    </a:prstGeom>
                    <a:ln/>
                  </pic:spPr>
                </pic:pic>
              </a:graphicData>
            </a:graphic>
          </wp:inline>
        </w:drawing>
      </w:r>
    </w:p>
    <w:p w14:paraId="636597A3"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drawing>
          <wp:inline distT="0" distB="0" distL="0" distR="0" wp14:anchorId="5297A78A" wp14:editId="1F033B71">
            <wp:extent cx="5612130" cy="1900555"/>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612130" cy="1900555"/>
                    </a:xfrm>
                    <a:prstGeom prst="rect">
                      <a:avLst/>
                    </a:prstGeom>
                    <a:ln/>
                  </pic:spPr>
                </pic:pic>
              </a:graphicData>
            </a:graphic>
          </wp:inline>
        </w:drawing>
      </w:r>
    </w:p>
    <w:p w14:paraId="4B77311D"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Constante de 45 fojas. </w:t>
      </w:r>
    </w:p>
    <w:p w14:paraId="36A40AC4"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lastRenderedPageBreak/>
        <w:drawing>
          <wp:inline distT="0" distB="0" distL="0" distR="0" wp14:anchorId="5A0C1D84" wp14:editId="1DD52506">
            <wp:extent cx="5401762" cy="147153"/>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82422"/>
                    <a:stretch>
                      <a:fillRect/>
                    </a:stretch>
                  </pic:blipFill>
                  <pic:spPr>
                    <a:xfrm>
                      <a:off x="0" y="0"/>
                      <a:ext cx="5401762" cy="147153"/>
                    </a:xfrm>
                    <a:prstGeom prst="rect">
                      <a:avLst/>
                    </a:prstGeom>
                    <a:ln/>
                  </pic:spPr>
                </pic:pic>
              </a:graphicData>
            </a:graphic>
          </wp:inline>
        </w:drawing>
      </w:r>
    </w:p>
    <w:p w14:paraId="4E3DC3E4"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drawing>
          <wp:inline distT="0" distB="0" distL="0" distR="0" wp14:anchorId="14FA2961" wp14:editId="5C122BAE">
            <wp:extent cx="5486373" cy="1562996"/>
            <wp:effectExtent l="0" t="0" r="0" b="0"/>
            <wp:docPr id="5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2327"/>
                    <a:stretch>
                      <a:fillRect/>
                    </a:stretch>
                  </pic:blipFill>
                  <pic:spPr>
                    <a:xfrm>
                      <a:off x="0" y="0"/>
                      <a:ext cx="5486373" cy="1562996"/>
                    </a:xfrm>
                    <a:prstGeom prst="rect">
                      <a:avLst/>
                    </a:prstGeom>
                    <a:ln/>
                  </pic:spPr>
                </pic:pic>
              </a:graphicData>
            </a:graphic>
          </wp:inline>
        </w:drawing>
      </w:r>
    </w:p>
    <w:p w14:paraId="3290CEA1"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Constante de 45 fojas. </w:t>
      </w:r>
    </w:p>
    <w:p w14:paraId="7853D74B"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drawing>
          <wp:inline distT="0" distB="0" distL="0" distR="0" wp14:anchorId="402289F4" wp14:editId="08132405">
            <wp:extent cx="5612130" cy="130742"/>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66080" b="18274"/>
                    <a:stretch>
                      <a:fillRect/>
                    </a:stretch>
                  </pic:blipFill>
                  <pic:spPr>
                    <a:xfrm>
                      <a:off x="0" y="0"/>
                      <a:ext cx="5612130" cy="130742"/>
                    </a:xfrm>
                    <a:prstGeom prst="rect">
                      <a:avLst/>
                    </a:prstGeom>
                    <a:ln/>
                  </pic:spPr>
                </pic:pic>
              </a:graphicData>
            </a:graphic>
          </wp:inline>
        </w:drawing>
      </w:r>
    </w:p>
    <w:p w14:paraId="43774C29"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noProof/>
          <w:lang w:val="es-MX" w:eastAsia="es-MX"/>
        </w:rPr>
        <w:drawing>
          <wp:inline distT="0" distB="0" distL="0" distR="0" wp14:anchorId="61598724" wp14:editId="42A25A2D">
            <wp:extent cx="5612130" cy="1638935"/>
            <wp:effectExtent l="0" t="0" r="0" b="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612130" cy="1638935"/>
                    </a:xfrm>
                    <a:prstGeom prst="rect">
                      <a:avLst/>
                    </a:prstGeom>
                    <a:ln/>
                  </pic:spPr>
                </pic:pic>
              </a:graphicData>
            </a:graphic>
          </wp:inline>
        </w:drawing>
      </w:r>
    </w:p>
    <w:p w14:paraId="52B19ABC"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Constante de 42 fojas. </w:t>
      </w:r>
    </w:p>
    <w:p w14:paraId="0289EFF9"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Pero de la revisión a dichos listados se advierten lo siguiente:</w:t>
      </w:r>
    </w:p>
    <w:p w14:paraId="00C7D67D"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*El particular solicitó la nómina desde el año 2000 al 2024 y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sólo se concretó a entregar unos listados de nómina de los meses de diciembre del año 2022, 2023 y marzo del año 2024, lo que no corresponde con lo solicitado, en razón de que conforme al estudio del presente asunto la nómina del Ayuntamiento </w:t>
      </w:r>
      <w:r w:rsidRPr="0082568B">
        <w:rPr>
          <w:rFonts w:ascii="Palatino Linotype" w:eastAsia="Palatino Linotype" w:hAnsi="Palatino Linotype" w:cs="Palatino Linotype"/>
        </w:rPr>
        <w:lastRenderedPageBreak/>
        <w:t>es generada de manera quincenal, luego entonces por cada año se debió generar  la nómina 24 veces.</w:t>
      </w:r>
    </w:p>
    <w:p w14:paraId="0D7C2147"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una revisión a dichos listados de nómina, dentro del cada documento, no se advierte la fecha de la nómina que si bien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nombró el archivo como: “</w:t>
      </w:r>
      <w:hyperlink r:id="rId18">
        <w:r w:rsidRPr="0082568B">
          <w:rPr>
            <w:rFonts w:ascii="Palatino Linotype" w:eastAsia="Palatino Linotype" w:hAnsi="Palatino Linotype" w:cs="Palatino Linotype"/>
          </w:rPr>
          <w:t>DICIEMBRE 2022.pdf</w:t>
        </w:r>
      </w:hyperlink>
      <w:r w:rsidRPr="0082568B">
        <w:rPr>
          <w:rFonts w:ascii="Palatino Linotype" w:eastAsia="Palatino Linotype" w:hAnsi="Palatino Linotype" w:cs="Palatino Linotype"/>
        </w:rPr>
        <w:t>”, “</w:t>
      </w:r>
      <w:hyperlink r:id="rId19">
        <w:r w:rsidRPr="0082568B">
          <w:rPr>
            <w:rFonts w:ascii="Palatino Linotype" w:eastAsia="Palatino Linotype" w:hAnsi="Palatino Linotype" w:cs="Palatino Linotype"/>
          </w:rPr>
          <w:t>MARZO 2024.pdf</w:t>
        </w:r>
      </w:hyperlink>
      <w:r w:rsidRPr="0082568B">
        <w:rPr>
          <w:rFonts w:ascii="Palatino Linotype" w:eastAsia="Palatino Linotype" w:hAnsi="Palatino Linotype" w:cs="Palatino Linotype"/>
        </w:rPr>
        <w:t>” y “</w:t>
      </w:r>
      <w:hyperlink r:id="rId20">
        <w:r w:rsidRPr="0082568B">
          <w:rPr>
            <w:rFonts w:ascii="Palatino Linotype" w:eastAsia="Palatino Linotype" w:hAnsi="Palatino Linotype" w:cs="Palatino Linotype"/>
          </w:rPr>
          <w:t>DICIEMBRE 2023.pdf</w:t>
        </w:r>
      </w:hyperlink>
      <w:r w:rsidRPr="0082568B">
        <w:rPr>
          <w:rFonts w:ascii="Palatino Linotype" w:eastAsia="Palatino Linotype" w:hAnsi="Palatino Linotype" w:cs="Palatino Linotype"/>
        </w:rPr>
        <w:t xml:space="preserve">”, estos nombres no dan certeza que efectivamente corresponda a la nómina elaborada en dichos meses, ya que dentro de dichos documento no consta la fecha de expedición de la nómina, para verificar que efectivamente corresponda a dichos meses. </w:t>
      </w:r>
    </w:p>
    <w:p w14:paraId="6E155D2D"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*De una revisión a dicha nómina, conforme al Bando Municipal del año 2024, falta lo correspondiente al área de Dirección de Seguridad Pública y Tránsito.</w:t>
      </w:r>
    </w:p>
    <w:p w14:paraId="44A483DC"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Conforme a todo lo anterior, con la nómina remitida por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 través del apartado del SAIMEX, no se tiene por satisfecho el derecho de acceso a la información de la parte RECURRENTE. </w:t>
      </w:r>
    </w:p>
    <w:p w14:paraId="76636C5B"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Es pertinente aclarar que el particular requirió la nómina del año 2024, en ese sentido la información sobre hechos que aún no se han generado debido a la temporalidad, son hechos futuros; por lo que no es procedente que los sujetos obligados proporcionen dicha información siendo  aplicable la tesis con número de registro digital 209001[1] emitida por el Poder Judicial de la Federación, que dispone lo siguiente:</w:t>
      </w:r>
    </w:p>
    <w:p w14:paraId="5F40CC4D" w14:textId="77777777" w:rsidR="00D4517A" w:rsidRPr="0082568B" w:rsidRDefault="004755DF">
      <w:pPr>
        <w:spacing w:before="240" w:after="240" w:line="360" w:lineRule="auto"/>
        <w:ind w:lef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rPr>
        <w:lastRenderedPageBreak/>
        <w:t xml:space="preserve"> </w:t>
      </w:r>
      <w:r w:rsidRPr="0082568B">
        <w:rPr>
          <w:rFonts w:ascii="Palatino Linotype" w:eastAsia="Palatino Linotype" w:hAnsi="Palatino Linotype" w:cs="Palatino Linotype"/>
          <w:i/>
          <w:sz w:val="22"/>
          <w:szCs w:val="22"/>
        </w:rPr>
        <w:t>ACTOS FUTUROS DE REALIZACIÓN INCIERTA. NO PROCEDE EL JUICIO DE AMPARO CONTRA LOS.</w:t>
      </w:r>
    </w:p>
    <w:p w14:paraId="53EA9FE1" w14:textId="77777777" w:rsidR="00D4517A" w:rsidRPr="0082568B" w:rsidRDefault="004755DF">
      <w:pPr>
        <w:ind w:left="567" w:right="42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Contra actos futuros de realización incierta no procede el juicio de garantías.</w:t>
      </w:r>
    </w:p>
    <w:p w14:paraId="6B0468E1" w14:textId="77777777" w:rsidR="00D4517A" w:rsidRPr="0082568B" w:rsidRDefault="004755DF">
      <w:pPr>
        <w:ind w:left="567" w:right="42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 </w:t>
      </w:r>
    </w:p>
    <w:p w14:paraId="23388064" w14:textId="77777777" w:rsidR="00D4517A" w:rsidRPr="0082568B" w:rsidRDefault="004755DF">
      <w:pPr>
        <w:ind w:left="567" w:right="42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14:paraId="49A25185"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 </w:t>
      </w:r>
    </w:p>
    <w:p w14:paraId="731E494F"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ese sentido, no es procedente la exigencia del hoy Recurrente de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atienda su solicitud de toda la información generada en el año 2024, pues esa autoridad únicamente está constreñida a proporcionar la información pública que genere en uso de sus atribuciones de derecho público a la fecha de la solicitud de información, esto es al once de abril del año 2024 y toda vez como se mencionó la nómina es genera de manera quincenal, esta correspondería a la generada de la primera quincena de enero a la segunda quincena de marzo del año 2024. </w:t>
      </w:r>
    </w:p>
    <w:p w14:paraId="6BEF4E69" w14:textId="77777777" w:rsidR="00D4517A" w:rsidRPr="0082568B" w:rsidRDefault="004755DF">
      <w:pPr>
        <w:spacing w:before="280" w:after="28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otro orden de ideas y en atención a que el particular requirió la nómina del Ayuntamiento de Ecatepec de Morelos desde el año 2000 y conforme a lo señalado en los párrafos anteriores es responsabilidad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 conservar todos los soportes documentales en el ejercicio de sus atribuciones, así como en cualquier otra que se administró.</w:t>
      </w:r>
    </w:p>
    <w:p w14:paraId="56A015F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Ello es así, ya que la conservación de los archivos, ya sea físicos o digitales, es una responsabilidad encomendada para cualquier autoridad, entidad, órgano y </w:t>
      </w:r>
      <w:r w:rsidRPr="0082568B">
        <w:rPr>
          <w:rFonts w:ascii="Palatino Linotype" w:eastAsia="Palatino Linotype" w:hAnsi="Palatino Linotype" w:cs="Palatino Linotype"/>
        </w:rPr>
        <w:lastRenderedPageBreak/>
        <w:t xml:space="preserve">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el artículo 1 y 4 de la Ley de Documentos Administrativos e Históricos del Estado de México del año 1985 aplicable al caso que nos ocupa debido a la temporalidad indicada por la parte </w:t>
      </w:r>
      <w:r w:rsidRPr="0082568B">
        <w:rPr>
          <w:rFonts w:ascii="Palatino Linotype" w:eastAsia="Palatino Linotype" w:hAnsi="Palatino Linotype" w:cs="Palatino Linotype"/>
          <w:b/>
        </w:rPr>
        <w:t xml:space="preserve">RECURRENTE </w:t>
      </w:r>
      <w:r w:rsidRPr="0082568B">
        <w:rPr>
          <w:rFonts w:ascii="Palatino Linotype" w:eastAsia="Palatino Linotype" w:hAnsi="Palatino Linotype" w:cs="Palatino Linotype"/>
        </w:rPr>
        <w:t>y que también es aplicable a los municipios del Estado de México, que señalan:</w:t>
      </w:r>
    </w:p>
    <w:p w14:paraId="5676ABDF" w14:textId="77777777" w:rsidR="00D4517A" w:rsidRPr="0082568B" w:rsidRDefault="00D4517A">
      <w:pPr>
        <w:spacing w:line="360" w:lineRule="auto"/>
        <w:jc w:val="both"/>
        <w:rPr>
          <w:rFonts w:ascii="Palatino Linotype" w:eastAsia="Palatino Linotype" w:hAnsi="Palatino Linotype" w:cs="Palatino Linotype"/>
        </w:rPr>
      </w:pPr>
    </w:p>
    <w:p w14:paraId="21AC6461" w14:textId="77777777" w:rsidR="00D4517A" w:rsidRPr="0082568B" w:rsidRDefault="004755DF">
      <w:pPr>
        <w:ind w:left="851"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“Artículo 1. La presente Ley, es de orden público e interés social y tiene por objeto </w:t>
      </w:r>
      <w:r w:rsidRPr="0082568B">
        <w:rPr>
          <w:rFonts w:ascii="Palatino Linotype" w:eastAsia="Palatino Linotype" w:hAnsi="Palatino Linotype" w:cs="Palatino Linotype"/>
          <w:b/>
          <w:i/>
          <w:sz w:val="22"/>
          <w:szCs w:val="22"/>
        </w:rPr>
        <w:t>normar y regular la administración de documentos administrativos e históricos</w:t>
      </w:r>
      <w:r w:rsidRPr="0082568B">
        <w:rPr>
          <w:rFonts w:ascii="Palatino Linotype" w:eastAsia="Palatino Linotype" w:hAnsi="Palatino Linotype" w:cs="Palatino Linotype"/>
          <w:i/>
          <w:sz w:val="22"/>
          <w:szCs w:val="22"/>
        </w:rPr>
        <w:t xml:space="preserve"> de las autoridades del Estado y </w:t>
      </w:r>
      <w:r w:rsidRPr="0082568B">
        <w:rPr>
          <w:rFonts w:ascii="Palatino Linotype" w:eastAsia="Palatino Linotype" w:hAnsi="Palatino Linotype" w:cs="Palatino Linotype"/>
          <w:b/>
          <w:i/>
          <w:sz w:val="22"/>
          <w:szCs w:val="22"/>
        </w:rPr>
        <w:t>los municipios</w:t>
      </w:r>
      <w:r w:rsidRPr="0082568B">
        <w:rPr>
          <w:rFonts w:ascii="Palatino Linotype" w:eastAsia="Palatino Linotype" w:hAnsi="Palatino Linotype" w:cs="Palatino Linotype"/>
          <w:i/>
          <w:sz w:val="22"/>
          <w:szCs w:val="22"/>
        </w:rPr>
        <w:t xml:space="preserve"> en el ámbito de su competencia. Se entiende por documento, cualquier objeto o archivo electrónico o de cualquier otra tecnología existente que pueda dar constancia de un hecho.</w:t>
      </w:r>
    </w:p>
    <w:p w14:paraId="6D9392F6" w14:textId="77777777" w:rsidR="00D4517A" w:rsidRPr="0082568B" w:rsidRDefault="004755DF">
      <w:pPr>
        <w:ind w:left="851"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5179CA46" w14:textId="77777777" w:rsidR="00D4517A" w:rsidRPr="0082568B" w:rsidRDefault="004755DF">
      <w:pPr>
        <w:ind w:left="851" w:right="899"/>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Artículo 4.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14:paraId="4851B047" w14:textId="77777777" w:rsidR="00D4517A" w:rsidRPr="0082568B" w:rsidRDefault="00D4517A">
      <w:pPr>
        <w:spacing w:after="240" w:line="360" w:lineRule="auto"/>
        <w:jc w:val="both"/>
        <w:rPr>
          <w:rFonts w:ascii="Palatino Linotype" w:eastAsia="Palatino Linotype" w:hAnsi="Palatino Linotype" w:cs="Palatino Linotype"/>
        </w:rPr>
      </w:pPr>
    </w:p>
    <w:p w14:paraId="00E46D43"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ese sentido, debemos concebir que se entiende por archivo, como el conjunto organizado de documentos producidos o recibidos por los sujetos obligados en el ejercicio de sus atribuciones y funciones, con independencia del soporte, espacio o lugar que se resguarden, en cuanto a la conservación es el conjunto de procedimientos y medidas destinados a asegurar la prevención de alteraciones físicas de los documentos en papel y la preservación de documentos digitales a largo plazo.</w:t>
      </w:r>
    </w:p>
    <w:p w14:paraId="5640522B"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14:paraId="7C9D299D"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Establecido lo anterior, regresando con la respuesta entregada mediante informe justificado, si bien esta fue proporcionada por la Dirección General de Administración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que en términos del artículo 50 del Bando Municipal del Ayuntamiento de Ecatepec de Morelos del año 2024, tiene las siguientes atribuciones:</w:t>
      </w:r>
    </w:p>
    <w:p w14:paraId="34526A37" w14:textId="77777777" w:rsidR="00D4517A" w:rsidRPr="0082568B" w:rsidRDefault="00D4517A">
      <w:pPr>
        <w:spacing w:line="360" w:lineRule="auto"/>
        <w:jc w:val="both"/>
        <w:rPr>
          <w:rFonts w:ascii="Palatino Linotype" w:eastAsia="Palatino Linotype" w:hAnsi="Palatino Linotype" w:cs="Palatino Linotype"/>
        </w:rPr>
      </w:pPr>
    </w:p>
    <w:p w14:paraId="58C19553" w14:textId="77777777" w:rsidR="00D4517A" w:rsidRPr="0082568B" w:rsidRDefault="004755DF">
      <w:pPr>
        <w:ind w:left="851" w:right="89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“Artículo 50. La Dirección de Administración proveerá los recursos humanos, materiales y servicios a las diversas áreas que conforman la Administración Pública Municipal y asignará a estas, previa autorización del Presidente Municipal Constitucional, el personal capacitado que requiera para el cumplimiento de sus atribuciones, llevando el registro del mismo. También calculará el monto de los salarios; establecerá programas de capacitación; atenderá las relaciones laborales en coordinación con la Dirección Jurídica y Consultiva; asimismo, llevará a cabo los procedimientos de adquisiciones de bienes y servicios; y en general, cumplirá con todas las atribuciones que le otorguen las disposiciones legales que regulen sus actividades…”</w:t>
      </w:r>
    </w:p>
    <w:p w14:paraId="158A66B9" w14:textId="77777777" w:rsidR="00D4517A" w:rsidRPr="0082568B" w:rsidRDefault="00D4517A">
      <w:pPr>
        <w:ind w:left="851" w:right="899"/>
        <w:jc w:val="both"/>
        <w:rPr>
          <w:rFonts w:ascii="Palatino Linotype" w:eastAsia="Palatino Linotype" w:hAnsi="Palatino Linotype" w:cs="Palatino Linotype"/>
          <w:i/>
          <w:sz w:val="22"/>
          <w:szCs w:val="22"/>
        </w:rPr>
      </w:pPr>
    </w:p>
    <w:p w14:paraId="79938B50"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La cual le corresponde el proveer los recursos humanos y el de calcular el monto de los salarios de los servidores públicos del Ayuntamiento de Ecatepec de Morelos, siendo el área competente para conocer de la información solicitada; sin embargo y debido a la temporalidad de la información requerida, de las constancias que obran en el expediente electrónico del SAIMEX, del recurso de revisión que se analiza, no proporcionó lo elementos que acredite que realizó la búsqueda en el archivo. </w:t>
      </w:r>
    </w:p>
    <w:p w14:paraId="2C54808A" w14:textId="77777777" w:rsidR="00D4517A" w:rsidRPr="0082568B" w:rsidRDefault="00D4517A">
      <w:pPr>
        <w:spacing w:line="360" w:lineRule="auto"/>
        <w:ind w:right="51"/>
        <w:jc w:val="both"/>
        <w:rPr>
          <w:rFonts w:ascii="Palatino Linotype" w:eastAsia="Palatino Linotype" w:hAnsi="Palatino Linotype" w:cs="Palatino Linotype"/>
        </w:rPr>
      </w:pPr>
    </w:p>
    <w:p w14:paraId="40D3E701"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Aunado a lo expuesto,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1C51E609" w14:textId="77777777" w:rsidR="00D4517A" w:rsidRPr="0082568B" w:rsidRDefault="00D4517A">
      <w:pPr>
        <w:spacing w:line="360" w:lineRule="auto"/>
        <w:ind w:right="51"/>
        <w:jc w:val="both"/>
        <w:rPr>
          <w:rFonts w:ascii="Palatino Linotype" w:eastAsia="Palatino Linotype" w:hAnsi="Palatino Linotype" w:cs="Palatino Linotype"/>
        </w:rPr>
      </w:pPr>
    </w:p>
    <w:p w14:paraId="0CF2A47D"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39D123F" w14:textId="77777777" w:rsidR="00D4517A" w:rsidRPr="0082568B" w:rsidRDefault="00D4517A">
      <w:pPr>
        <w:spacing w:line="360" w:lineRule="auto"/>
        <w:ind w:right="51"/>
        <w:jc w:val="both"/>
        <w:rPr>
          <w:rFonts w:ascii="Palatino Linotype" w:eastAsia="Palatino Linotype" w:hAnsi="Palatino Linotype" w:cs="Palatino Linotype"/>
        </w:rPr>
      </w:pPr>
    </w:p>
    <w:p w14:paraId="4BD1D5A0"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Motivación por las que se buscó la información, en determinadas unidades administrativas;</w:t>
      </w:r>
    </w:p>
    <w:p w14:paraId="4BFD33B1"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Los criterios de búsqueda utilizados, y</w:t>
      </w:r>
    </w:p>
    <w:p w14:paraId="4BB4DB9A"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Las circunstancias que fueron tomadas en cuenta.</w:t>
      </w:r>
    </w:p>
    <w:p w14:paraId="745975AA" w14:textId="77777777" w:rsidR="00D4517A" w:rsidRPr="0082568B" w:rsidRDefault="00D4517A">
      <w:pPr>
        <w:spacing w:line="360" w:lineRule="auto"/>
        <w:ind w:right="51"/>
        <w:jc w:val="both"/>
        <w:rPr>
          <w:rFonts w:ascii="Palatino Linotype" w:eastAsia="Palatino Linotype" w:hAnsi="Palatino Linotype" w:cs="Palatino Linotype"/>
        </w:rPr>
      </w:pPr>
    </w:p>
    <w:p w14:paraId="2703E8FB"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De tales circunstancias, se considera que para que los Sujetos Obligado justifiquen que realizaron una búsqueda exhaustiva y razonable, deben indicar de manera clara, lo siguiente:</w:t>
      </w:r>
    </w:p>
    <w:p w14:paraId="5C0DA027" w14:textId="77777777" w:rsidR="00D4517A" w:rsidRPr="0082568B" w:rsidRDefault="00D4517A">
      <w:pPr>
        <w:spacing w:line="360" w:lineRule="auto"/>
        <w:ind w:right="51"/>
        <w:jc w:val="both"/>
        <w:rPr>
          <w:rFonts w:ascii="Palatino Linotype" w:eastAsia="Palatino Linotype" w:hAnsi="Palatino Linotype" w:cs="Palatino Linotype"/>
        </w:rPr>
      </w:pPr>
    </w:p>
    <w:p w14:paraId="11C5D023"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Las áreas donde se buscó la información;</w:t>
      </w:r>
    </w:p>
    <w:p w14:paraId="6CCE8BA1"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Tipo de archivos buscados (físicos o electrónicos);</w:t>
      </w:r>
    </w:p>
    <w:p w14:paraId="4ACF932D"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 xml:space="preserve">Los criterios de búsqueda utilizados, y </w:t>
      </w:r>
    </w:p>
    <w:p w14:paraId="184E1093"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w:t>
      </w:r>
      <w:r w:rsidRPr="0082568B">
        <w:rPr>
          <w:rFonts w:ascii="Palatino Linotype" w:eastAsia="Palatino Linotype" w:hAnsi="Palatino Linotype" w:cs="Palatino Linotype"/>
        </w:rPr>
        <w:tab/>
        <w:t>Las circunstancias que fueron tomadas en cuenta.</w:t>
      </w:r>
      <w:r w:rsidRPr="0082568B">
        <w:rPr>
          <w:rFonts w:ascii="Palatino Linotype" w:eastAsia="Palatino Linotype" w:hAnsi="Palatino Linotype" w:cs="Palatino Linotype"/>
        </w:rPr>
        <w:tab/>
      </w:r>
    </w:p>
    <w:p w14:paraId="05DE881C" w14:textId="77777777" w:rsidR="00D4517A" w:rsidRPr="0082568B" w:rsidRDefault="00D4517A">
      <w:pPr>
        <w:spacing w:line="360" w:lineRule="auto"/>
        <w:ind w:right="51"/>
        <w:jc w:val="both"/>
        <w:rPr>
          <w:rFonts w:ascii="Palatino Linotype" w:eastAsia="Palatino Linotype" w:hAnsi="Palatino Linotype" w:cs="Palatino Linotype"/>
        </w:rPr>
      </w:pPr>
    </w:p>
    <w:p w14:paraId="45185032"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Conforme a lo anterior, este Instituto considera que debido a la temporalidad de la información solicitada que es desde el año dos mil, el Ayuntamiento de Huixquilucan no cumplió con ninguno de los requisitos previamente señalados por lo siguiente no se logró advertir que esta haya realizado una indagación de lo requerido, no se indago en documentos físicos o también electrónicos y no se logró desprender los criterios de búsqueda utilizados, pues no precisó cómo realizó la misma.</w:t>
      </w:r>
    </w:p>
    <w:p w14:paraId="50C96694" w14:textId="77777777" w:rsidR="00D4517A" w:rsidRPr="0082568B" w:rsidRDefault="00D4517A">
      <w:pPr>
        <w:spacing w:line="360" w:lineRule="auto"/>
        <w:ind w:right="51"/>
        <w:jc w:val="both"/>
        <w:rPr>
          <w:rFonts w:ascii="Palatino Linotype" w:eastAsia="Palatino Linotype" w:hAnsi="Palatino Linotype" w:cs="Palatino Linotype"/>
        </w:rPr>
      </w:pPr>
    </w:p>
    <w:p w14:paraId="5971227E"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lo anterior, se concluye que la búsqueda exhaustiva y razonable de la información debe estar sustentada con los respectivos criterios de búsqueda exhaustiva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utilizó.</w:t>
      </w:r>
    </w:p>
    <w:p w14:paraId="644516BC" w14:textId="77777777" w:rsidR="00D4517A" w:rsidRPr="0082568B" w:rsidRDefault="00D4517A">
      <w:pPr>
        <w:spacing w:line="360" w:lineRule="auto"/>
        <w:ind w:right="-232"/>
        <w:jc w:val="both"/>
        <w:rPr>
          <w:rFonts w:ascii="Palatino Linotype" w:eastAsia="Palatino Linotype" w:hAnsi="Palatino Linotype" w:cs="Palatino Linotype"/>
        </w:rPr>
      </w:pPr>
    </w:p>
    <w:p w14:paraId="498617C4" w14:textId="77777777" w:rsidR="00D4517A" w:rsidRPr="0082568B" w:rsidRDefault="004755DF">
      <w:pPr>
        <w:spacing w:line="360" w:lineRule="auto"/>
        <w:ind w:right="-232"/>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ello que se insiste que no hay pronunciamiento que otorgue certeza al particular que si se realizó una búsqueda exhaustiva y razonable en los archivos del </w:t>
      </w:r>
      <w:r w:rsidRPr="0082568B">
        <w:rPr>
          <w:rFonts w:ascii="Palatino Linotype" w:eastAsia="Palatino Linotype" w:hAnsi="Palatino Linotype" w:cs="Palatino Linotype"/>
          <w:b/>
        </w:rPr>
        <w:t xml:space="preserve">SUJETO </w:t>
      </w:r>
      <w:r w:rsidRPr="0082568B">
        <w:rPr>
          <w:rFonts w:ascii="Palatino Linotype" w:eastAsia="Palatino Linotype" w:hAnsi="Palatino Linotype" w:cs="Palatino Linotype"/>
          <w:b/>
        </w:rPr>
        <w:lastRenderedPageBreak/>
        <w:t>OBLIGADO</w:t>
      </w:r>
      <w:r w:rsidRPr="0082568B">
        <w:rPr>
          <w:rFonts w:ascii="Palatino Linotype" w:eastAsia="Palatino Linotype" w:hAnsi="Palatino Linotype" w:cs="Palatino Linotype"/>
        </w:rPr>
        <w:t xml:space="preserve">, de ahí que cobre importancia el ordenar que se efectúe una nueva búsqueda. </w:t>
      </w:r>
    </w:p>
    <w:p w14:paraId="384AA281" w14:textId="77777777" w:rsidR="00D4517A" w:rsidRPr="0082568B" w:rsidRDefault="00D4517A">
      <w:pPr>
        <w:spacing w:line="360" w:lineRule="auto"/>
        <w:jc w:val="both"/>
        <w:rPr>
          <w:rFonts w:ascii="Palatino Linotype" w:eastAsia="Palatino Linotype" w:hAnsi="Palatino Linotype" w:cs="Palatino Linotype"/>
        </w:rPr>
      </w:pPr>
    </w:p>
    <w:p w14:paraId="224902B6"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Razones por las cuales lo procedente es ordenar 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realice una nueva búsqueda exhaustiva y razonable de la nómina de todas las áreas del Ayuntamiento desde la primera quincena del mes enero del año 2000 a la segunda quincena del mes de marzo del año 2024 y entregarlos en versión pública conforme a lo señalado por el considerando quinto del presente fallo.</w:t>
      </w:r>
    </w:p>
    <w:p w14:paraId="65F9BD68" w14:textId="77777777" w:rsidR="00D4517A" w:rsidRPr="0082568B" w:rsidRDefault="004755DF">
      <w:pPr>
        <w:tabs>
          <w:tab w:val="left" w:pos="7371"/>
        </w:tabs>
        <w:spacing w:before="240" w:after="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Para el caso en el que derivado de la búsqueda exhaustiva y razonable que se ordena, se determine que la información correspondiente del año 2000 al año 2021 no obre en sus archivos, por cuestiones de baja documental, lo procedente es emitir una declaratoria formal de la inexistencia de la información, acompañada del acta de la baja documental que acredite la legal destrucción de la información solicitada. </w:t>
      </w:r>
    </w:p>
    <w:p w14:paraId="38E42EF3" w14:textId="77777777" w:rsidR="00D4517A" w:rsidRPr="0082568B" w:rsidRDefault="004755DF">
      <w:pPr>
        <w:tabs>
          <w:tab w:val="left" w:pos="7371"/>
        </w:tabs>
        <w:spacing w:before="240" w:after="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Lo anterior, en términos de lo que señala el artículo 19, tercer párrafo, 49, fracciones II y XIII; 169 y 170 de la Ley de Transparencia y Acceso a la Información Pública del Estado de México y Municipios, que se leen como sigue:</w:t>
      </w:r>
    </w:p>
    <w:p w14:paraId="24E9F6E5"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19.</w:t>
      </w:r>
      <w:r w:rsidRPr="0082568B">
        <w:rPr>
          <w:rFonts w:ascii="Palatino Linotype" w:eastAsia="Palatino Linotype" w:hAnsi="Palatino Linotype" w:cs="Palatino Linotype"/>
          <w:i/>
          <w:sz w:val="22"/>
          <w:szCs w:val="22"/>
        </w:rPr>
        <w:t xml:space="preserve"> (…)</w:t>
      </w:r>
    </w:p>
    <w:p w14:paraId="3EB18822"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82568B">
        <w:rPr>
          <w:rFonts w:ascii="Palatino Linotype" w:eastAsia="Palatino Linotype" w:hAnsi="Palatino Linotype" w:cs="Palatino Linotype"/>
          <w:i/>
          <w:sz w:val="22"/>
          <w:szCs w:val="22"/>
        </w:rPr>
        <w:t>, debidamente fundado y motivado, en el que detalle las razones del por qué no obra en sus archivos.”</w:t>
      </w:r>
    </w:p>
    <w:p w14:paraId="3BC04B21"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49.</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Los Comités de Transparencia</w:t>
      </w:r>
      <w:r w:rsidRPr="0082568B">
        <w:rPr>
          <w:rFonts w:ascii="Palatino Linotype" w:eastAsia="Palatino Linotype" w:hAnsi="Palatino Linotype" w:cs="Palatino Linotype"/>
          <w:i/>
          <w:sz w:val="22"/>
          <w:szCs w:val="22"/>
        </w:rPr>
        <w:t xml:space="preserve"> tendrán las siguientes </w:t>
      </w:r>
      <w:r w:rsidRPr="0082568B">
        <w:rPr>
          <w:rFonts w:ascii="Palatino Linotype" w:eastAsia="Palatino Linotype" w:hAnsi="Palatino Linotype" w:cs="Palatino Linotype"/>
          <w:b/>
          <w:i/>
          <w:sz w:val="22"/>
          <w:szCs w:val="22"/>
        </w:rPr>
        <w:t>atribuciones</w:t>
      </w:r>
      <w:r w:rsidRPr="0082568B">
        <w:rPr>
          <w:rFonts w:ascii="Palatino Linotype" w:eastAsia="Palatino Linotype" w:hAnsi="Palatino Linotype" w:cs="Palatino Linotype"/>
          <w:i/>
          <w:sz w:val="22"/>
          <w:szCs w:val="22"/>
        </w:rPr>
        <w:t>:</w:t>
      </w:r>
    </w:p>
    <w:p w14:paraId="5B0F1577"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lastRenderedPageBreak/>
        <w:t>II.</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Confirmar, modificar o revocar las determinaciones que en materia de</w:t>
      </w:r>
      <w:r w:rsidRPr="0082568B">
        <w:rPr>
          <w:rFonts w:ascii="Palatino Linotype" w:eastAsia="Palatino Linotype" w:hAnsi="Palatino Linotype" w:cs="Palatino Linotype"/>
          <w:i/>
          <w:sz w:val="22"/>
          <w:szCs w:val="22"/>
        </w:rPr>
        <w:t xml:space="preserve"> ampliación del plazo de respuesta, clasificación de la información y </w:t>
      </w:r>
      <w:r w:rsidRPr="0082568B">
        <w:rPr>
          <w:rFonts w:ascii="Palatino Linotype" w:eastAsia="Palatino Linotype" w:hAnsi="Palatino Linotype" w:cs="Palatino Linotype"/>
          <w:b/>
          <w:i/>
          <w:sz w:val="22"/>
          <w:szCs w:val="22"/>
        </w:rPr>
        <w:t>declaración de inexistencia</w:t>
      </w:r>
      <w:r w:rsidRPr="0082568B">
        <w:rPr>
          <w:rFonts w:ascii="Palatino Linotype" w:eastAsia="Palatino Linotype" w:hAnsi="Palatino Linotype" w:cs="Palatino Linotype"/>
          <w:i/>
          <w:sz w:val="22"/>
          <w:szCs w:val="22"/>
        </w:rPr>
        <w:t xml:space="preserve"> o de incompetencia realicen los titulares de las áreas de los sujetos obligados;</w:t>
      </w:r>
    </w:p>
    <w:p w14:paraId="6CB76652"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XIII</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Dictaminar las declaratorias de inexistencia de la información</w:t>
      </w:r>
      <w:r w:rsidRPr="0082568B">
        <w:rPr>
          <w:rFonts w:ascii="Palatino Linotype" w:eastAsia="Palatino Linotype" w:hAnsi="Palatino Linotype" w:cs="Palatino Linotype"/>
          <w:i/>
          <w:sz w:val="22"/>
          <w:szCs w:val="22"/>
        </w:rPr>
        <w:t xml:space="preserve"> que les remitan las unidades administrativas y resolver en consecuencia…”</w:t>
      </w:r>
    </w:p>
    <w:p w14:paraId="52DD4DCD"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169</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Cuando la información no se encuentre en los archivos del sujeto obligado, el Comité de Transparencia</w:t>
      </w:r>
      <w:r w:rsidRPr="0082568B">
        <w:rPr>
          <w:rFonts w:ascii="Palatino Linotype" w:eastAsia="Palatino Linotype" w:hAnsi="Palatino Linotype" w:cs="Palatino Linotype"/>
          <w:i/>
          <w:sz w:val="22"/>
          <w:szCs w:val="22"/>
        </w:rPr>
        <w:t>: </w:t>
      </w:r>
    </w:p>
    <w:p w14:paraId="0EFE8E9D"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I.</w:t>
      </w:r>
      <w:r w:rsidRPr="0082568B">
        <w:rPr>
          <w:rFonts w:ascii="Palatino Linotype" w:eastAsia="Palatino Linotype" w:hAnsi="Palatino Linotype" w:cs="Palatino Linotype"/>
          <w:i/>
          <w:sz w:val="22"/>
          <w:szCs w:val="22"/>
        </w:rPr>
        <w:t xml:space="preserve"> Analizará el caso y tomará las medidas necesarias para localizar la información; </w:t>
      </w:r>
    </w:p>
    <w:p w14:paraId="56B1C80B"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II</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Expedirá una resolución que confirme la inexistencia del documento</w:t>
      </w:r>
      <w:r w:rsidRPr="0082568B">
        <w:rPr>
          <w:rFonts w:ascii="Palatino Linotype" w:eastAsia="Palatino Linotype" w:hAnsi="Palatino Linotype" w:cs="Palatino Linotype"/>
          <w:i/>
          <w:sz w:val="22"/>
          <w:szCs w:val="22"/>
        </w:rPr>
        <w:t>; </w:t>
      </w:r>
    </w:p>
    <w:p w14:paraId="7D5431DF"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III.</w:t>
      </w:r>
      <w:r w:rsidRPr="0082568B">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20A3D16"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b/>
          <w:i/>
          <w:sz w:val="22"/>
          <w:szCs w:val="22"/>
        </w:rPr>
        <w:t>IV.</w:t>
      </w:r>
      <w:r w:rsidRPr="0082568B">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7DD63F3E"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 </w:t>
      </w:r>
    </w:p>
    <w:p w14:paraId="1F452DF4"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C00AA01" w14:textId="77777777" w:rsidR="00D4517A" w:rsidRPr="0082568B" w:rsidRDefault="004755DF">
      <w:pPr>
        <w:pBdr>
          <w:top w:val="nil"/>
          <w:left w:val="nil"/>
          <w:bottom w:val="nil"/>
          <w:right w:val="nil"/>
          <w:between w:val="nil"/>
        </w:pBdr>
        <w:spacing w:before="120" w:after="120"/>
        <w:ind w:left="851"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170.</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que permitan al solicitante tener la certeza de que se utilizó un criterio de búsqueda exhaustivo</w:t>
      </w:r>
      <w:r w:rsidRPr="0082568B">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0086C355" w14:textId="77777777" w:rsidR="00D4517A" w:rsidRPr="0082568B" w:rsidRDefault="00D4517A">
      <w:pPr>
        <w:pBdr>
          <w:top w:val="nil"/>
          <w:left w:val="nil"/>
          <w:bottom w:val="nil"/>
          <w:right w:val="nil"/>
          <w:between w:val="nil"/>
        </w:pBdr>
        <w:spacing w:before="120" w:after="120"/>
        <w:ind w:right="902"/>
        <w:jc w:val="both"/>
      </w:pPr>
    </w:p>
    <w:p w14:paraId="4D00349F" w14:textId="77777777" w:rsidR="00D4517A" w:rsidRPr="0082568B" w:rsidRDefault="004755DF">
      <w:pPr>
        <w:pBdr>
          <w:top w:val="nil"/>
          <w:left w:val="nil"/>
          <w:bottom w:val="nil"/>
          <w:right w:val="nil"/>
          <w:between w:val="nil"/>
        </w:pBdr>
        <w:spacing w:before="120" w:after="12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Asimismo, el Instituto Nacional de Transparencia, Acceso a la Información y Protección de Datos Personales en su criterio SO/014/2019, señala lo siguiente respecto a la baja documental:</w:t>
      </w:r>
    </w:p>
    <w:p w14:paraId="1BEFA011" w14:textId="77777777" w:rsidR="00D4517A" w:rsidRPr="0082568B" w:rsidRDefault="004755DF">
      <w:pPr>
        <w:ind w:left="567" w:right="902"/>
        <w:jc w:val="both"/>
        <w:rPr>
          <w:rFonts w:ascii="Palatino Linotype" w:eastAsia="Palatino Linotype" w:hAnsi="Palatino Linotype" w:cs="Palatino Linotype"/>
          <w:i/>
        </w:rPr>
      </w:pPr>
      <w:r w:rsidRPr="0082568B">
        <w:rPr>
          <w:rFonts w:ascii="Palatino Linotype" w:eastAsia="Palatino Linotype" w:hAnsi="Palatino Linotype" w:cs="Palatino Linotype"/>
          <w:b/>
          <w:i/>
          <w:sz w:val="22"/>
          <w:szCs w:val="22"/>
        </w:rPr>
        <w:t xml:space="preserve">“Baja documental. Las dependencias y entidades deben proporcionar los particulares el documento que acredite dicha situación. </w:t>
      </w:r>
      <w:r w:rsidRPr="0082568B">
        <w:rPr>
          <w:rFonts w:ascii="Palatino Linotype" w:eastAsia="Palatino Linotype" w:hAnsi="Palatino Linotype" w:cs="Palatino Linotype"/>
          <w:i/>
          <w:sz w:val="22"/>
          <w:szCs w:val="22"/>
        </w:rPr>
        <w:t>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 </w:t>
      </w:r>
    </w:p>
    <w:p w14:paraId="52DC651F" w14:textId="77777777" w:rsidR="00D4517A" w:rsidRPr="0082568B" w:rsidRDefault="00D4517A">
      <w:pPr>
        <w:ind w:left="567" w:right="902"/>
        <w:jc w:val="both"/>
        <w:rPr>
          <w:rFonts w:ascii="Palatino Linotype" w:eastAsia="Palatino Linotype" w:hAnsi="Palatino Linotype" w:cs="Palatino Linotype"/>
          <w:i/>
          <w:sz w:val="22"/>
          <w:szCs w:val="22"/>
        </w:rPr>
      </w:pPr>
    </w:p>
    <w:p w14:paraId="6C2031E6" w14:textId="77777777" w:rsidR="00D4517A" w:rsidRPr="0082568B" w:rsidRDefault="004755DF">
      <w:pPr>
        <w:ind w:left="567"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Precedentes:</w:t>
      </w:r>
    </w:p>
    <w:p w14:paraId="2A272404" w14:textId="77777777" w:rsidR="00D4517A" w:rsidRPr="0082568B" w:rsidRDefault="004755DF">
      <w:pPr>
        <w:numPr>
          <w:ilvl w:val="0"/>
          <w:numId w:val="4"/>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Acceso a la información pública. 4650/07. Sesión del 06 de febrero de 2008. Votación por unanimidad. Sin votos disidentes o particulares. Instituto de Seguridad y Servicios Sociales de los Trabajadores del Estado. Comisionado Ponente Alonso Lujambio Irazábal.</w:t>
      </w:r>
    </w:p>
    <w:p w14:paraId="3A9D70D0" w14:textId="77777777" w:rsidR="00D4517A" w:rsidRPr="0082568B" w:rsidRDefault="004755DF">
      <w:pPr>
        <w:numPr>
          <w:ilvl w:val="0"/>
          <w:numId w:val="4"/>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Acceso a la información pública. 0908/08. Sesión del 14 de mayo de 2008. Votación por unanimidad. Sin votos disidentes o particulares. Instituto Mexicano del Seguro Social. Comisionado Ponente Alonso Lujambio Irazábal.</w:t>
      </w:r>
    </w:p>
    <w:p w14:paraId="44FDC0B7" w14:textId="77777777" w:rsidR="00D4517A" w:rsidRPr="0082568B" w:rsidRDefault="004755DF">
      <w:pPr>
        <w:numPr>
          <w:ilvl w:val="0"/>
          <w:numId w:val="4"/>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Acceso a la información pública. 4961/08. Sesión del 04 de febrero de 2009. Votación por unanimidad. Sin votos disidentes o particulares. Instituto Mexicano del Seguro Social. Comisionado Ponente Alonso Gómez-Robledo V. </w:t>
      </w:r>
    </w:p>
    <w:p w14:paraId="55D70E90" w14:textId="77777777" w:rsidR="00D4517A" w:rsidRPr="0082568B" w:rsidRDefault="004755DF">
      <w:pPr>
        <w:numPr>
          <w:ilvl w:val="0"/>
          <w:numId w:val="4"/>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Acceso a la información pública. 0820/09. Sesión del 25 de marzo de 2009. Votación por unanimidad. Sin votos disidentes o particulares. Secretaría de Agricultura, Ganadería, Desarrollo Rural, Pesca y Alimentación. Comisionada Ponente Jacqueline </w:t>
      </w:r>
      <w:proofErr w:type="spellStart"/>
      <w:r w:rsidRPr="0082568B">
        <w:rPr>
          <w:rFonts w:ascii="Palatino Linotype" w:eastAsia="Palatino Linotype" w:hAnsi="Palatino Linotype" w:cs="Palatino Linotype"/>
          <w:i/>
          <w:sz w:val="22"/>
          <w:szCs w:val="22"/>
        </w:rPr>
        <w:t>Peschard</w:t>
      </w:r>
      <w:proofErr w:type="spellEnd"/>
      <w:r w:rsidRPr="0082568B">
        <w:rPr>
          <w:rFonts w:ascii="Palatino Linotype" w:eastAsia="Palatino Linotype" w:hAnsi="Palatino Linotype" w:cs="Palatino Linotype"/>
          <w:i/>
          <w:sz w:val="22"/>
          <w:szCs w:val="22"/>
        </w:rPr>
        <w:t xml:space="preserve"> Mariscal.</w:t>
      </w:r>
    </w:p>
    <w:p w14:paraId="36567B3C" w14:textId="77777777" w:rsidR="00D4517A" w:rsidRPr="0082568B" w:rsidRDefault="004755DF">
      <w:pPr>
        <w:numPr>
          <w:ilvl w:val="0"/>
          <w:numId w:val="4"/>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Acceso a la información pública. 3928/09. Sesión del 14 de octubre de 2009. Votación por unanimidad. Sin votos disidentes o particulares. Administración Federal de Servicios Educativos en el Distrito Federal. Comisionada Ponente María </w:t>
      </w:r>
      <w:proofErr w:type="spellStart"/>
      <w:r w:rsidRPr="0082568B">
        <w:rPr>
          <w:rFonts w:ascii="Palatino Linotype" w:eastAsia="Palatino Linotype" w:hAnsi="Palatino Linotype" w:cs="Palatino Linotype"/>
          <w:i/>
          <w:sz w:val="22"/>
          <w:szCs w:val="22"/>
        </w:rPr>
        <w:t>Marván</w:t>
      </w:r>
      <w:proofErr w:type="spellEnd"/>
      <w:r w:rsidRPr="0082568B">
        <w:rPr>
          <w:rFonts w:ascii="Palatino Linotype" w:eastAsia="Palatino Linotype" w:hAnsi="Palatino Linotype" w:cs="Palatino Linotype"/>
          <w:i/>
          <w:sz w:val="22"/>
          <w:szCs w:val="22"/>
        </w:rPr>
        <w:t xml:space="preserve"> Laborde.”</w:t>
      </w:r>
    </w:p>
    <w:p w14:paraId="2EC28D3B" w14:textId="77777777" w:rsidR="00D4517A" w:rsidRPr="0082568B" w:rsidRDefault="004755DF">
      <w:pPr>
        <w:pBdr>
          <w:top w:val="nil"/>
          <w:left w:val="nil"/>
          <w:bottom w:val="nil"/>
          <w:right w:val="nil"/>
          <w:between w:val="nil"/>
        </w:pBdr>
        <w:spacing w:before="240" w:after="240" w:line="360" w:lineRule="auto"/>
        <w:jc w:val="both"/>
      </w:pPr>
      <w:r w:rsidRPr="0082568B">
        <w:rPr>
          <w:rFonts w:ascii="Palatino Linotype" w:eastAsia="Palatino Linotype" w:hAnsi="Palatino Linotype" w:cs="Palatino Linotype"/>
        </w:rPr>
        <w:lastRenderedPageBreak/>
        <w:t xml:space="preserve">Dicho de otro modo, deberá procederse a la emisión de una resolución que confirme la inexistencia de la información solicitada por parte del Comité de Transparencia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fin de generar certeza a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xml:space="preserve"> y comprobar la inexistencia de la información.</w:t>
      </w:r>
    </w:p>
    <w:p w14:paraId="78B0E181" w14:textId="77777777" w:rsidR="00D4517A" w:rsidRPr="0082568B" w:rsidRDefault="004755DF">
      <w:pPr>
        <w:pBdr>
          <w:top w:val="nil"/>
          <w:left w:val="nil"/>
          <w:bottom w:val="nil"/>
          <w:right w:val="nil"/>
          <w:between w:val="nil"/>
        </w:pBdr>
        <w:spacing w:line="360" w:lineRule="auto"/>
        <w:jc w:val="both"/>
      </w:pPr>
      <w:r w:rsidRPr="0082568B">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34C8003C" w14:textId="77777777" w:rsidR="00D4517A" w:rsidRPr="0082568B" w:rsidRDefault="004755DF">
      <w:pPr>
        <w:pBdr>
          <w:top w:val="nil"/>
          <w:left w:val="nil"/>
          <w:bottom w:val="nil"/>
          <w:right w:val="nil"/>
          <w:between w:val="nil"/>
        </w:pBdr>
        <w:ind w:left="851"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INEXISTENCIA. DECLARATORIA DE LA. ALCANCES Y PROCEDIMIENTOS</w:t>
      </w:r>
      <w:r w:rsidRPr="0082568B">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7BDC6B3" w14:textId="77777777" w:rsidR="00D4517A" w:rsidRPr="0082568B" w:rsidRDefault="004755DF">
      <w:pPr>
        <w:pBdr>
          <w:top w:val="nil"/>
          <w:left w:val="nil"/>
          <w:bottom w:val="nil"/>
          <w:right w:val="nil"/>
          <w:between w:val="nil"/>
        </w:pBdr>
        <w:ind w:left="851" w:right="902"/>
        <w:jc w:val="both"/>
      </w:pPr>
      <w:r w:rsidRPr="0082568B">
        <w:rPr>
          <w:rFonts w:ascii="Palatino Linotype" w:eastAsia="Palatino Linotype" w:hAnsi="Palatino Linotype" w:cs="Palatino Linotype"/>
          <w:i/>
          <w:sz w:val="22"/>
          <w:szCs w:val="22"/>
        </w:rPr>
        <w:t>Bajo el entendido de que dicha búsqueda exhaustiva permitirá dos determinaciones: </w:t>
      </w:r>
    </w:p>
    <w:p w14:paraId="467CB71D" w14:textId="77777777" w:rsidR="00D4517A" w:rsidRPr="0082568B" w:rsidRDefault="004755DF">
      <w:pPr>
        <w:pBdr>
          <w:top w:val="nil"/>
          <w:left w:val="nil"/>
          <w:bottom w:val="nil"/>
          <w:right w:val="nil"/>
          <w:between w:val="nil"/>
        </w:pBdr>
        <w:ind w:left="851" w:right="902"/>
        <w:jc w:val="both"/>
      </w:pPr>
      <w:r w:rsidRPr="0082568B">
        <w:rPr>
          <w:rFonts w:ascii="Palatino Linotype" w:eastAsia="Palatino Linotype" w:hAnsi="Palatino Linotype" w:cs="Palatino Linotype"/>
          <w:b/>
          <w:i/>
          <w:sz w:val="22"/>
          <w:szCs w:val="22"/>
        </w:rPr>
        <w:lastRenderedPageBreak/>
        <w:t>1ª)</w:t>
      </w:r>
      <w:r w:rsidRPr="0082568B">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989B791" w14:textId="77777777" w:rsidR="00D4517A" w:rsidRPr="0082568B" w:rsidRDefault="004755DF">
      <w:pPr>
        <w:pBdr>
          <w:top w:val="nil"/>
          <w:left w:val="nil"/>
          <w:bottom w:val="nil"/>
          <w:right w:val="nil"/>
          <w:between w:val="nil"/>
        </w:pBdr>
        <w:ind w:left="851" w:right="902"/>
        <w:jc w:val="both"/>
      </w:pPr>
      <w:r w:rsidRPr="0082568B">
        <w:rPr>
          <w:rFonts w:ascii="Palatino Linotype" w:eastAsia="Palatino Linotype" w:hAnsi="Palatino Linotype" w:cs="Palatino Linotype"/>
          <w:b/>
          <w:i/>
          <w:sz w:val="22"/>
          <w:szCs w:val="22"/>
        </w:rPr>
        <w:t>2ª)</w:t>
      </w:r>
      <w:r w:rsidRPr="0082568B">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353FBF5" w14:textId="77777777" w:rsidR="00D4517A" w:rsidRPr="0082568B" w:rsidRDefault="004755DF">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77F5CE60" w14:textId="77777777" w:rsidR="00D4517A" w:rsidRPr="0082568B" w:rsidRDefault="00D4517A">
      <w:pPr>
        <w:pBdr>
          <w:top w:val="nil"/>
          <w:left w:val="nil"/>
          <w:bottom w:val="nil"/>
          <w:right w:val="nil"/>
          <w:between w:val="nil"/>
        </w:pBdr>
        <w:ind w:left="851" w:right="902"/>
        <w:jc w:val="both"/>
      </w:pPr>
    </w:p>
    <w:p w14:paraId="2BFB3A21" w14:textId="77777777" w:rsidR="00D4517A" w:rsidRPr="0082568B" w:rsidRDefault="004755DF">
      <w:pPr>
        <w:pBdr>
          <w:top w:val="nil"/>
          <w:left w:val="nil"/>
          <w:bottom w:val="nil"/>
          <w:right w:val="nil"/>
          <w:between w:val="nil"/>
        </w:pBdr>
        <w:spacing w:after="240" w:line="360" w:lineRule="auto"/>
        <w:jc w:val="both"/>
      </w:pPr>
      <w:r w:rsidRPr="0082568B">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5FF1C433" w14:textId="77777777" w:rsidR="00D4517A" w:rsidRPr="0082568B" w:rsidRDefault="004755DF">
      <w:pPr>
        <w:pBdr>
          <w:top w:val="nil"/>
          <w:left w:val="nil"/>
          <w:bottom w:val="nil"/>
          <w:right w:val="nil"/>
          <w:between w:val="nil"/>
        </w:pBdr>
        <w:spacing w:before="240"/>
        <w:ind w:left="567" w:right="902"/>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INEXISTENCIA, CONCEPTO DE, EN MATERIA DE TRANSPARENCIA</w:t>
      </w:r>
      <w:r w:rsidRPr="0082568B">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82568B">
        <w:rPr>
          <w:rFonts w:ascii="Palatino Linotype" w:eastAsia="Palatino Linotype" w:hAnsi="Palatino Linotype" w:cs="Palatino Linotype"/>
          <w:b/>
          <w:i/>
          <w:sz w:val="22"/>
          <w:szCs w:val="22"/>
        </w:rPr>
        <w:t>supuestos:</w:t>
      </w:r>
      <w:r w:rsidRPr="0082568B">
        <w:rPr>
          <w:rFonts w:ascii="Palatino Linotype" w:eastAsia="Palatino Linotype" w:hAnsi="Palatino Linotype" w:cs="Palatino Linotype"/>
          <w:i/>
          <w:sz w:val="22"/>
          <w:szCs w:val="22"/>
        </w:rPr>
        <w:t> </w:t>
      </w:r>
    </w:p>
    <w:p w14:paraId="5900CBEA" w14:textId="77777777" w:rsidR="00D4517A" w:rsidRPr="0082568B" w:rsidRDefault="004755DF">
      <w:pPr>
        <w:numPr>
          <w:ilvl w:val="0"/>
          <w:numId w:val="6"/>
        </w:numPr>
        <w:pBdr>
          <w:top w:val="nil"/>
          <w:left w:val="nil"/>
          <w:bottom w:val="nil"/>
          <w:right w:val="nil"/>
          <w:between w:val="nil"/>
        </w:pBdr>
        <w:ind w:left="567" w:right="902"/>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lastRenderedPageBreak/>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0E9BC5B9" w14:textId="77777777" w:rsidR="00D4517A" w:rsidRPr="0082568B" w:rsidRDefault="004755DF">
      <w:pPr>
        <w:numPr>
          <w:ilvl w:val="0"/>
          <w:numId w:val="6"/>
        </w:numPr>
        <w:pBdr>
          <w:top w:val="nil"/>
          <w:left w:val="nil"/>
          <w:bottom w:val="nil"/>
          <w:right w:val="nil"/>
          <w:between w:val="nil"/>
        </w:pBd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los casos en que por las atribuciones conferidas al Sujeto Obligado éste debió generar, administrar o poseer la información, pero en incumplimiento a la normatividad respectiva no llevó a cabo ninguna de esas acciones. </w:t>
      </w:r>
    </w:p>
    <w:p w14:paraId="08FD0B66" w14:textId="77777777" w:rsidR="00D4517A" w:rsidRPr="0082568B" w:rsidRDefault="004755DF">
      <w:pPr>
        <w:pBdr>
          <w:top w:val="nil"/>
          <w:left w:val="nil"/>
          <w:bottom w:val="nil"/>
          <w:right w:val="nil"/>
          <w:between w:val="nil"/>
        </w:pBdr>
        <w:ind w:left="567" w:right="902"/>
        <w:jc w:val="both"/>
      </w:pPr>
      <w:r w:rsidRPr="0082568B">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EAAFC94" w14:textId="77777777" w:rsidR="00D4517A" w:rsidRPr="0082568B" w:rsidRDefault="00D4517A">
      <w:pPr>
        <w:pBdr>
          <w:top w:val="nil"/>
          <w:left w:val="nil"/>
          <w:bottom w:val="nil"/>
          <w:right w:val="nil"/>
          <w:between w:val="nil"/>
        </w:pBdr>
        <w:spacing w:line="360" w:lineRule="auto"/>
        <w:jc w:val="both"/>
        <w:rPr>
          <w:rFonts w:ascii="Palatino Linotype" w:eastAsia="Palatino Linotype" w:hAnsi="Palatino Linotype" w:cs="Palatino Linotype"/>
        </w:rPr>
      </w:pPr>
    </w:p>
    <w:p w14:paraId="30A8A045" w14:textId="77777777" w:rsidR="00D4517A" w:rsidRPr="0082568B" w:rsidRDefault="004755DF">
      <w:pPr>
        <w:pBdr>
          <w:top w:val="nil"/>
          <w:left w:val="nil"/>
          <w:bottom w:val="nil"/>
          <w:right w:val="nil"/>
          <w:between w:val="nil"/>
        </w:pBd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82568B">
        <w:rPr>
          <w:rFonts w:ascii="Palatino Linotype" w:eastAsia="Palatino Linotype" w:hAnsi="Palatino Linotype" w:cs="Palatino Linotype"/>
          <w:b/>
        </w:rPr>
        <w:t xml:space="preserve">SUJETO OBLIGADO, </w:t>
      </w:r>
      <w:r w:rsidRPr="0082568B">
        <w:rPr>
          <w:rFonts w:ascii="Palatino Linotype" w:eastAsia="Palatino Linotype" w:hAnsi="Palatino Linotype" w:cs="Palatino Linotype"/>
        </w:rPr>
        <w:t>de instruir una búsqueda exhaustiva a todas y cada una de las áreas administrativas de las que se compone, que permitirá:</w:t>
      </w:r>
    </w:p>
    <w:p w14:paraId="50193D20" w14:textId="77777777" w:rsidR="00D4517A" w:rsidRPr="0082568B" w:rsidRDefault="00D4517A">
      <w:pPr>
        <w:pBdr>
          <w:top w:val="nil"/>
          <w:left w:val="nil"/>
          <w:bottom w:val="nil"/>
          <w:right w:val="nil"/>
          <w:between w:val="nil"/>
        </w:pBdr>
        <w:spacing w:line="360" w:lineRule="auto"/>
        <w:jc w:val="both"/>
      </w:pPr>
    </w:p>
    <w:p w14:paraId="734AC818" w14:textId="77777777" w:rsidR="00D4517A" w:rsidRPr="0082568B" w:rsidRDefault="004755DF">
      <w:pPr>
        <w:numPr>
          <w:ilvl w:val="0"/>
          <w:numId w:val="7"/>
        </w:numPr>
        <w:pBdr>
          <w:top w:val="nil"/>
          <w:left w:val="nil"/>
          <w:bottom w:val="nil"/>
          <w:right w:val="nil"/>
          <w:between w:val="nil"/>
        </w:pBdr>
        <w:spacing w:after="240" w:line="360" w:lineRule="auto"/>
        <w:ind w:left="567"/>
        <w:jc w:val="both"/>
        <w:rPr>
          <w:rFonts w:ascii="Palatino Linotype" w:eastAsia="Palatino Linotype" w:hAnsi="Palatino Linotype" w:cs="Palatino Linotype"/>
        </w:rPr>
      </w:pPr>
      <w:r w:rsidRPr="0082568B">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16EB27E6" w14:textId="77777777" w:rsidR="00D4517A" w:rsidRPr="0082568B" w:rsidRDefault="004755DF">
      <w:pPr>
        <w:pBdr>
          <w:top w:val="nil"/>
          <w:left w:val="nil"/>
          <w:bottom w:val="nil"/>
          <w:right w:val="nil"/>
          <w:between w:val="nil"/>
        </w:pBdr>
        <w:spacing w:before="240" w:after="240" w:line="360" w:lineRule="auto"/>
        <w:jc w:val="both"/>
      </w:pPr>
      <w:r w:rsidRPr="0082568B">
        <w:rPr>
          <w:rFonts w:ascii="Palatino Linotype" w:eastAsia="Palatino Linotype" w:hAnsi="Palatino Linotype" w:cs="Palatino Linotype"/>
        </w:rPr>
        <w:t xml:space="preserve">De actualizarse esta primera hipótesis, la información debe entregarse a </w:t>
      </w:r>
      <w:r w:rsidRPr="0082568B">
        <w:rPr>
          <w:rFonts w:ascii="Palatino Linotype" w:eastAsia="Palatino Linotype" w:hAnsi="Palatino Linotype" w:cs="Palatino Linotype"/>
          <w:b/>
        </w:rPr>
        <w:t>la parte RECURRENTE</w:t>
      </w:r>
      <w:r w:rsidRPr="0082568B">
        <w:rPr>
          <w:rFonts w:ascii="Palatino Linotype" w:eastAsia="Palatino Linotype" w:hAnsi="Palatino Linotype" w:cs="Palatino Linotype"/>
        </w:rPr>
        <w:t xml:space="preserve"> a través del o los documentos fuente.</w:t>
      </w:r>
    </w:p>
    <w:p w14:paraId="56665AAD" w14:textId="77777777" w:rsidR="00D4517A" w:rsidRPr="0082568B" w:rsidRDefault="004755DF">
      <w:pPr>
        <w:numPr>
          <w:ilvl w:val="0"/>
          <w:numId w:val="3"/>
        </w:numPr>
        <w:pBdr>
          <w:top w:val="nil"/>
          <w:left w:val="nil"/>
          <w:bottom w:val="nil"/>
          <w:right w:val="nil"/>
          <w:between w:val="nil"/>
        </w:pBdr>
        <w:spacing w:before="240" w:line="360" w:lineRule="auto"/>
        <w:ind w:left="567"/>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Que no se localice documento alguno que contenga la información requerida, en este supuesto, el Comité de Transparencia deberá resolver la declaratoria de inexistencia de la información y notificarla a </w:t>
      </w:r>
      <w:r w:rsidRPr="0082568B">
        <w:rPr>
          <w:rFonts w:ascii="Palatino Linotype" w:eastAsia="Palatino Linotype" w:hAnsi="Palatino Linotype" w:cs="Palatino Linotype"/>
          <w:b/>
        </w:rPr>
        <w:t>la parte Recurrente</w:t>
      </w:r>
      <w:r w:rsidRPr="0082568B">
        <w:rPr>
          <w:rFonts w:ascii="Palatino Linotype" w:eastAsia="Palatino Linotype" w:hAnsi="Palatino Linotype" w:cs="Palatino Linotype"/>
        </w:rPr>
        <w:t xml:space="preserve"> y a este Pleno.</w:t>
      </w:r>
    </w:p>
    <w:p w14:paraId="2FB17A90" w14:textId="77777777" w:rsidR="00D4517A" w:rsidRPr="0082568B" w:rsidRDefault="004755DF">
      <w:pPr>
        <w:numPr>
          <w:ilvl w:val="0"/>
          <w:numId w:val="3"/>
        </w:numPr>
        <w:pBdr>
          <w:top w:val="nil"/>
          <w:left w:val="nil"/>
          <w:bottom w:val="nil"/>
          <w:right w:val="nil"/>
          <w:between w:val="nil"/>
        </w:pBdr>
        <w:spacing w:after="240" w:line="360" w:lineRule="auto"/>
        <w:ind w:left="567"/>
        <w:jc w:val="both"/>
        <w:rPr>
          <w:rFonts w:ascii="Palatino Linotype" w:eastAsia="Palatino Linotype" w:hAnsi="Palatino Linotype" w:cs="Palatino Linotype"/>
        </w:rPr>
      </w:pPr>
      <w:r w:rsidRPr="0082568B">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46B7A660"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0E769655" w14:textId="77777777" w:rsidR="00D4517A" w:rsidRPr="0082568B" w:rsidRDefault="004755DF">
      <w:pPr>
        <w:spacing w:before="280" w:after="280" w:line="360" w:lineRule="auto"/>
        <w:ind w:right="49"/>
        <w:jc w:val="both"/>
        <w:rPr>
          <w:rFonts w:ascii="Palatino Linotype" w:eastAsia="Palatino Linotype" w:hAnsi="Palatino Linotype" w:cs="Palatino Linotype"/>
          <w:b/>
        </w:rPr>
      </w:pPr>
      <w:r w:rsidRPr="0082568B">
        <w:rPr>
          <w:rFonts w:ascii="Palatino Linotype" w:eastAsia="Palatino Linotype" w:hAnsi="Palatino Linotype" w:cs="Palatino Linotype"/>
          <w:b/>
        </w:rPr>
        <w:t>Sobre el punto 2 de la solicitud relativa:</w:t>
      </w:r>
    </w:p>
    <w:p w14:paraId="7671EC1B" w14:textId="77777777" w:rsidR="00D4517A" w:rsidRPr="0082568B" w:rsidRDefault="004755DF">
      <w:pPr>
        <w:numPr>
          <w:ilvl w:val="0"/>
          <w:numId w:val="10"/>
        </w:num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
        </w:rPr>
      </w:pPr>
      <w:r w:rsidRPr="0082568B">
        <w:rPr>
          <w:rFonts w:ascii="Palatino Linotype" w:eastAsia="Palatino Linotype" w:hAnsi="Palatino Linotype" w:cs="Palatino Linotype"/>
          <w:b/>
        </w:rPr>
        <w:t>curriculum vitae.</w:t>
      </w:r>
    </w:p>
    <w:p w14:paraId="0B7BAE9D"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once de abril del año dos mil veinticuatro, discernimiento que encuentra apoyado en los </w:t>
      </w:r>
      <w:r w:rsidRPr="0082568B">
        <w:rPr>
          <w:rFonts w:ascii="Palatino Linotype" w:eastAsia="Palatino Linotype" w:hAnsi="Palatino Linotype" w:cs="Palatino Linotype"/>
        </w:rPr>
        <w:lastRenderedPageBreak/>
        <w:t xml:space="preserve">Criterios 1/2010 y 2/2010,  emitidos por el “Comité de Acceso a la Información y Protección de Datos personales” de la Suprema Corte de Justicia de la Nación, que disponen: </w:t>
      </w:r>
    </w:p>
    <w:p w14:paraId="22E6789B" w14:textId="77777777" w:rsidR="00D4517A" w:rsidRPr="0082568B" w:rsidRDefault="00D4517A">
      <w:pPr>
        <w:spacing w:line="360" w:lineRule="auto"/>
        <w:jc w:val="both"/>
        <w:rPr>
          <w:rFonts w:ascii="Palatino Linotype" w:eastAsia="Palatino Linotype" w:hAnsi="Palatino Linotype" w:cs="Palatino Linotype"/>
        </w:rPr>
      </w:pPr>
    </w:p>
    <w:p w14:paraId="7EAD954A"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i/>
          <w:sz w:val="22"/>
          <w:szCs w:val="22"/>
        </w:rPr>
        <w:t>“Criterio 1/2010</w:t>
      </w:r>
    </w:p>
    <w:p w14:paraId="644546EB"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50BE9C2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3B789A5F"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Clasificación de Información 69/2009-A. 30 de septiembre de 2009. Unanimidad de votos.”</w:t>
      </w:r>
    </w:p>
    <w:p w14:paraId="1CC6F61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“Criterio 2/2010.</w:t>
      </w:r>
    </w:p>
    <w:p w14:paraId="17DAD5ED"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414DA037"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5A0843E2"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Clasificación de Información 69/2009-A. 30 de septiembre de 2009. Unanimidad de votos.”(Sic)</w:t>
      </w:r>
    </w:p>
    <w:p w14:paraId="0A211025" w14:textId="77777777" w:rsidR="00D4517A" w:rsidRPr="0082568B" w:rsidRDefault="00D4517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31750328"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Por cuanto hace al curriculum vitae, debe precisarse en primer lugar, que el concepto “curriculum” corresponde a una locución latina cuyo significado es “carrera de vida”, por su lado, la Real Academia Española, lo define como a continuación se cita: </w:t>
      </w:r>
    </w:p>
    <w:p w14:paraId="7106D358" w14:textId="77777777" w:rsidR="00D4517A" w:rsidRPr="0082568B" w:rsidRDefault="004755DF">
      <w:pPr>
        <w:spacing w:before="240" w:after="240" w:line="276" w:lineRule="auto"/>
        <w:ind w:left="567" w:right="758"/>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w:t>
      </w:r>
      <w:r w:rsidRPr="0082568B">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82568B">
        <w:rPr>
          <w:rFonts w:ascii="Palatino Linotype" w:eastAsia="Palatino Linotype" w:hAnsi="Palatino Linotype" w:cs="Palatino Linotype"/>
          <w:i/>
          <w:sz w:val="22"/>
          <w:szCs w:val="22"/>
        </w:rPr>
        <w:t>etc</w:t>
      </w:r>
      <w:proofErr w:type="spellEnd"/>
      <w:r w:rsidRPr="0082568B">
        <w:rPr>
          <w:rFonts w:ascii="Palatino Linotype" w:eastAsia="Palatino Linotype" w:hAnsi="Palatino Linotype" w:cs="Palatino Linotype"/>
          <w:i/>
          <w:sz w:val="22"/>
          <w:szCs w:val="22"/>
        </w:rPr>
        <w:t>, que califican a una persona</w:t>
      </w:r>
      <w:r w:rsidRPr="0082568B">
        <w:rPr>
          <w:rFonts w:ascii="Palatino Linotype" w:eastAsia="Palatino Linotype" w:hAnsi="Palatino Linotype" w:cs="Palatino Linotype"/>
          <w:sz w:val="22"/>
          <w:szCs w:val="22"/>
        </w:rPr>
        <w:t>” (Sic)</w:t>
      </w:r>
    </w:p>
    <w:p w14:paraId="2DE6D18E"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0B01EE5C" w14:textId="77777777" w:rsidR="00D4517A" w:rsidRPr="0082568B" w:rsidRDefault="004755DF">
      <w:pPr>
        <w:spacing w:before="240" w:after="240"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6421F49E" w14:textId="77777777" w:rsidR="00D4517A" w:rsidRPr="0082568B" w:rsidRDefault="004755DF">
      <w:pPr>
        <w:spacing w:before="240" w:after="240" w:line="276" w:lineRule="auto"/>
        <w:ind w:left="567" w:right="90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i/>
          <w:sz w:val="22"/>
          <w:szCs w:val="22"/>
        </w:rPr>
        <w:lastRenderedPageBreak/>
        <w:t>“</w:t>
      </w:r>
      <w:r w:rsidRPr="0082568B">
        <w:rPr>
          <w:rFonts w:ascii="Palatino Linotype" w:eastAsia="Palatino Linotype" w:hAnsi="Palatino Linotype" w:cs="Palatino Linotype"/>
          <w:b/>
          <w:i/>
          <w:sz w:val="22"/>
          <w:szCs w:val="22"/>
        </w:rPr>
        <w:t>Curriculum Vitae de servidores públicos. Es obligación de los sujetos obligados otorgar acceso a versiones públicas de los mismos ante una solicitud de acceso</w:t>
      </w:r>
      <w:r w:rsidRPr="0082568B">
        <w:rPr>
          <w:rFonts w:ascii="Palatino Linotype" w:eastAsia="Palatino Linotype" w:hAnsi="Palatino Linotype" w:cs="Palatino Linotype"/>
          <w:i/>
          <w:sz w:val="22"/>
          <w:szCs w:val="22"/>
        </w:rPr>
        <w:t>.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RPr="0082568B">
        <w:rPr>
          <w:rFonts w:ascii="Palatino Linotype" w:eastAsia="Palatino Linotype" w:hAnsi="Palatino Linotype" w:cs="Palatino Linotype"/>
          <w:sz w:val="22"/>
          <w:szCs w:val="22"/>
        </w:rPr>
        <w:t xml:space="preserve"> </w:t>
      </w:r>
    </w:p>
    <w:p w14:paraId="05B25042"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deba contar en sus archivos con un documento denominado “currículum vitae” de </w:t>
      </w:r>
      <w:r w:rsidRPr="0082568B">
        <w:rPr>
          <w:rFonts w:ascii="Palatino Linotype" w:eastAsia="Palatino Linotype" w:hAnsi="Palatino Linotype" w:cs="Palatino Linotype"/>
        </w:rPr>
        <w:lastRenderedPageBreak/>
        <w:t xml:space="preserve">sus servidores públicos, también lo es que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24BD94F2" w14:textId="77777777" w:rsidR="00D4517A" w:rsidRPr="0082568B" w:rsidRDefault="004755DF">
      <w:pP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807DEC2" w14:textId="77777777" w:rsidR="00D4517A" w:rsidRPr="0082568B" w:rsidRDefault="004755DF">
      <w:pP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00F97FF6" w14:textId="77777777" w:rsidR="00D4517A" w:rsidRPr="0082568B" w:rsidRDefault="004755DF">
      <w:pPr>
        <w:ind w:left="567" w:right="902"/>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82568B">
        <w:rPr>
          <w:rFonts w:ascii="Palatino Linotype" w:eastAsia="Palatino Linotype" w:hAnsi="Palatino Linotype" w:cs="Palatino Linotype"/>
          <w:i/>
          <w:sz w:val="22"/>
          <w:szCs w:val="22"/>
        </w:rPr>
        <w:t>, así como, en su caso, las sanciones administrativas de que haya sido objeto;”(Sic)</w:t>
      </w:r>
    </w:p>
    <w:p w14:paraId="7EAEBEC7"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ese sentido mediante el apartado de manifestaciones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en aras de garantizar el derecho de acceso a la información pública de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hizo entrega de 2925 fichas curriculares del personal adscrito a diversas áreas del Ayuntamiento de Ecatepec de Morelos, que al hacer la comparación de las áreas con nivel de jefe que conforman el Ayuntamiento de Ecatepec de Morelos con las fichas curriculares entregas, se advierte lo siguiente:</w:t>
      </w:r>
    </w:p>
    <w:tbl>
      <w:tblPr>
        <w:tblStyle w:val="af"/>
        <w:tblW w:w="826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7"/>
        <w:gridCol w:w="5406"/>
        <w:gridCol w:w="888"/>
      </w:tblGrid>
      <w:tr w:rsidR="0082568B" w:rsidRPr="0082568B" w14:paraId="1C679114" w14:textId="77777777">
        <w:tc>
          <w:tcPr>
            <w:tcW w:w="1967" w:type="dxa"/>
          </w:tcPr>
          <w:p w14:paraId="10D9E443" w14:textId="77777777" w:rsidR="00D4517A" w:rsidRPr="0082568B" w:rsidRDefault="004755DF">
            <w:pPr>
              <w:spacing w:before="240"/>
              <w:jc w:val="center"/>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Área</w:t>
            </w:r>
          </w:p>
        </w:tc>
        <w:tc>
          <w:tcPr>
            <w:tcW w:w="5406" w:type="dxa"/>
          </w:tcPr>
          <w:p w14:paraId="1216A90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Ficha curricular </w:t>
            </w:r>
          </w:p>
        </w:tc>
        <w:tc>
          <w:tcPr>
            <w:tcW w:w="888" w:type="dxa"/>
          </w:tcPr>
          <w:p w14:paraId="0A5FE88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Colma</w:t>
            </w:r>
          </w:p>
        </w:tc>
      </w:tr>
      <w:tr w:rsidR="0082568B" w:rsidRPr="0082568B" w14:paraId="1F36C58A" w14:textId="77777777">
        <w:tc>
          <w:tcPr>
            <w:tcW w:w="1967" w:type="dxa"/>
          </w:tcPr>
          <w:p w14:paraId="4C357B8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I. Secretaría del Ayuntamiento </w:t>
            </w:r>
          </w:p>
        </w:tc>
        <w:tc>
          <w:tcPr>
            <w:tcW w:w="5406" w:type="dxa"/>
          </w:tcPr>
          <w:p w14:paraId="3AD13DB7"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696A51FA" wp14:editId="2ED7D7A9">
                  <wp:extent cx="2616548" cy="2015869"/>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2616548" cy="2015869"/>
                          </a:xfrm>
                          <a:prstGeom prst="rect">
                            <a:avLst/>
                          </a:prstGeom>
                          <a:ln/>
                        </pic:spPr>
                      </pic:pic>
                    </a:graphicData>
                  </a:graphic>
                </wp:inline>
              </w:drawing>
            </w:r>
          </w:p>
        </w:tc>
        <w:tc>
          <w:tcPr>
            <w:tcW w:w="888" w:type="dxa"/>
          </w:tcPr>
          <w:p w14:paraId="0839747E"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27944477" w14:textId="77777777">
        <w:tc>
          <w:tcPr>
            <w:tcW w:w="1967" w:type="dxa"/>
          </w:tcPr>
          <w:p w14:paraId="134508B7"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II. Tesorería Municipal </w:t>
            </w:r>
          </w:p>
        </w:tc>
        <w:tc>
          <w:tcPr>
            <w:tcW w:w="5406" w:type="dxa"/>
          </w:tcPr>
          <w:p w14:paraId="5A6C1631"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7F9C3B1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01D88C77" w14:textId="77777777">
        <w:tc>
          <w:tcPr>
            <w:tcW w:w="1967" w:type="dxa"/>
          </w:tcPr>
          <w:p w14:paraId="7E1351FB"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III. Contraloría Interna Municipal</w:t>
            </w:r>
          </w:p>
        </w:tc>
        <w:tc>
          <w:tcPr>
            <w:tcW w:w="5406" w:type="dxa"/>
          </w:tcPr>
          <w:p w14:paraId="463D18B2"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30E95116"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5265B765" w14:textId="77777777">
        <w:tc>
          <w:tcPr>
            <w:tcW w:w="1967" w:type="dxa"/>
          </w:tcPr>
          <w:p w14:paraId="6B91720B"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IV. Las Direcciones de: </w:t>
            </w:r>
          </w:p>
        </w:tc>
        <w:tc>
          <w:tcPr>
            <w:tcW w:w="5406" w:type="dxa"/>
          </w:tcPr>
          <w:p w14:paraId="45D0EE68" w14:textId="77777777" w:rsidR="00D4517A" w:rsidRPr="0082568B" w:rsidRDefault="00D4517A">
            <w:pPr>
              <w:spacing w:before="240"/>
              <w:jc w:val="both"/>
              <w:rPr>
                <w:rFonts w:ascii="Palatino Linotype" w:eastAsia="Palatino Linotype" w:hAnsi="Palatino Linotype" w:cs="Palatino Linotype"/>
                <w:sz w:val="22"/>
                <w:szCs w:val="22"/>
              </w:rPr>
            </w:pPr>
          </w:p>
        </w:tc>
        <w:tc>
          <w:tcPr>
            <w:tcW w:w="888" w:type="dxa"/>
          </w:tcPr>
          <w:p w14:paraId="7B56F79A" w14:textId="77777777" w:rsidR="00D4517A" w:rsidRPr="0082568B" w:rsidRDefault="00D4517A">
            <w:pPr>
              <w:spacing w:before="240"/>
              <w:jc w:val="both"/>
              <w:rPr>
                <w:rFonts w:ascii="Palatino Linotype" w:eastAsia="Palatino Linotype" w:hAnsi="Palatino Linotype" w:cs="Palatino Linotype"/>
                <w:sz w:val="22"/>
                <w:szCs w:val="22"/>
              </w:rPr>
            </w:pPr>
          </w:p>
        </w:tc>
      </w:tr>
      <w:tr w:rsidR="0082568B" w:rsidRPr="0082568B" w14:paraId="34F8A73B" w14:textId="77777777">
        <w:tc>
          <w:tcPr>
            <w:tcW w:w="1967" w:type="dxa"/>
          </w:tcPr>
          <w:p w14:paraId="23397FA0"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a. Administración</w:t>
            </w:r>
          </w:p>
        </w:tc>
        <w:tc>
          <w:tcPr>
            <w:tcW w:w="5406" w:type="dxa"/>
          </w:tcPr>
          <w:p w14:paraId="6FE1E01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475F7AD9"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36C7BEC7" w14:textId="77777777">
        <w:tc>
          <w:tcPr>
            <w:tcW w:w="1967" w:type="dxa"/>
          </w:tcPr>
          <w:p w14:paraId="4234587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b. Bienestar</w:t>
            </w:r>
          </w:p>
        </w:tc>
        <w:tc>
          <w:tcPr>
            <w:tcW w:w="5406" w:type="dxa"/>
          </w:tcPr>
          <w:p w14:paraId="6D3221B2"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29794131" wp14:editId="2BC6C3A0">
                  <wp:extent cx="2483207" cy="1937958"/>
                  <wp:effectExtent l="0" t="0" r="0" b="0"/>
                  <wp:docPr id="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483207" cy="1937958"/>
                          </a:xfrm>
                          <a:prstGeom prst="rect">
                            <a:avLst/>
                          </a:prstGeom>
                          <a:ln/>
                        </pic:spPr>
                      </pic:pic>
                    </a:graphicData>
                  </a:graphic>
                </wp:inline>
              </w:drawing>
            </w:r>
          </w:p>
        </w:tc>
        <w:tc>
          <w:tcPr>
            <w:tcW w:w="888" w:type="dxa"/>
          </w:tcPr>
          <w:p w14:paraId="37439569"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62D794CE" w14:textId="77777777">
        <w:tc>
          <w:tcPr>
            <w:tcW w:w="1967" w:type="dxa"/>
          </w:tcPr>
          <w:p w14:paraId="27EEA5C5"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c. Comunicación Social </w:t>
            </w:r>
          </w:p>
        </w:tc>
        <w:tc>
          <w:tcPr>
            <w:tcW w:w="5406" w:type="dxa"/>
          </w:tcPr>
          <w:p w14:paraId="095A495E"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034BAE44" wp14:editId="096911B7">
                  <wp:extent cx="2947324" cy="2052042"/>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2947324" cy="2052042"/>
                          </a:xfrm>
                          <a:prstGeom prst="rect">
                            <a:avLst/>
                          </a:prstGeom>
                          <a:ln/>
                        </pic:spPr>
                      </pic:pic>
                    </a:graphicData>
                  </a:graphic>
                </wp:inline>
              </w:drawing>
            </w:r>
          </w:p>
        </w:tc>
        <w:tc>
          <w:tcPr>
            <w:tcW w:w="888" w:type="dxa"/>
          </w:tcPr>
          <w:p w14:paraId="67BD439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6B62D3E1" w14:textId="77777777">
        <w:tc>
          <w:tcPr>
            <w:tcW w:w="1967" w:type="dxa"/>
          </w:tcPr>
          <w:p w14:paraId="03749A9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d. Desarrollo Económico</w:t>
            </w:r>
          </w:p>
        </w:tc>
        <w:tc>
          <w:tcPr>
            <w:tcW w:w="5406" w:type="dxa"/>
          </w:tcPr>
          <w:p w14:paraId="2B5AB6E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5228341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7A7322B2" w14:textId="77777777">
        <w:tc>
          <w:tcPr>
            <w:tcW w:w="1967" w:type="dxa"/>
          </w:tcPr>
          <w:p w14:paraId="49675F2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e. Desarrollo Urbano y Obras Públicas</w:t>
            </w:r>
          </w:p>
        </w:tc>
        <w:tc>
          <w:tcPr>
            <w:tcW w:w="5406" w:type="dxa"/>
          </w:tcPr>
          <w:p w14:paraId="1DBAB4FD"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1EBE028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2E8FDD41" w14:textId="77777777">
        <w:tc>
          <w:tcPr>
            <w:tcW w:w="1967" w:type="dxa"/>
          </w:tcPr>
          <w:p w14:paraId="2E06EEF7"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f. Diversidad y Atención a las Poblaciones LGBTTTIQ+</w:t>
            </w:r>
          </w:p>
        </w:tc>
        <w:tc>
          <w:tcPr>
            <w:tcW w:w="5406" w:type="dxa"/>
          </w:tcPr>
          <w:p w14:paraId="5B0A4D9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No la entrega</w:t>
            </w:r>
          </w:p>
        </w:tc>
        <w:tc>
          <w:tcPr>
            <w:tcW w:w="888" w:type="dxa"/>
          </w:tcPr>
          <w:p w14:paraId="354EE40F"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4019C54C" w14:textId="77777777">
        <w:tc>
          <w:tcPr>
            <w:tcW w:w="1967" w:type="dxa"/>
          </w:tcPr>
          <w:p w14:paraId="6027DD3B"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g. Educación y Cultura; </w:t>
            </w:r>
          </w:p>
        </w:tc>
        <w:tc>
          <w:tcPr>
            <w:tcW w:w="5406" w:type="dxa"/>
          </w:tcPr>
          <w:p w14:paraId="745EF95F"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1ED95700" wp14:editId="12EB6A58">
                  <wp:extent cx="3005577" cy="2235688"/>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3005577" cy="2235688"/>
                          </a:xfrm>
                          <a:prstGeom prst="rect">
                            <a:avLst/>
                          </a:prstGeom>
                          <a:ln/>
                        </pic:spPr>
                      </pic:pic>
                    </a:graphicData>
                  </a:graphic>
                </wp:inline>
              </w:drawing>
            </w:r>
          </w:p>
        </w:tc>
        <w:tc>
          <w:tcPr>
            <w:tcW w:w="888" w:type="dxa"/>
          </w:tcPr>
          <w:p w14:paraId="7A91A2A6"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4E65562B" w14:textId="77777777">
        <w:tc>
          <w:tcPr>
            <w:tcW w:w="1967" w:type="dxa"/>
          </w:tcPr>
          <w:p w14:paraId="37B2CC5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h. Gobierno; </w:t>
            </w:r>
          </w:p>
        </w:tc>
        <w:tc>
          <w:tcPr>
            <w:tcW w:w="5406" w:type="dxa"/>
          </w:tcPr>
          <w:p w14:paraId="61566712"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6C5B63E8" wp14:editId="0914AABE">
                  <wp:extent cx="3017503" cy="1845993"/>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017503" cy="1845993"/>
                          </a:xfrm>
                          <a:prstGeom prst="rect">
                            <a:avLst/>
                          </a:prstGeom>
                          <a:ln/>
                        </pic:spPr>
                      </pic:pic>
                    </a:graphicData>
                  </a:graphic>
                </wp:inline>
              </w:drawing>
            </w:r>
          </w:p>
        </w:tc>
        <w:tc>
          <w:tcPr>
            <w:tcW w:w="888" w:type="dxa"/>
          </w:tcPr>
          <w:p w14:paraId="4ABCF73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0819AFFF" w14:textId="77777777">
        <w:tc>
          <w:tcPr>
            <w:tcW w:w="1967" w:type="dxa"/>
          </w:tcPr>
          <w:p w14:paraId="20A79141"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i. Instituto Municipal de las Mujeres e Igualdad de Género; </w:t>
            </w:r>
          </w:p>
        </w:tc>
        <w:tc>
          <w:tcPr>
            <w:tcW w:w="5406" w:type="dxa"/>
          </w:tcPr>
          <w:p w14:paraId="577C3817"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78E6E2A8" wp14:editId="4C924A9B">
                  <wp:extent cx="2877907" cy="1860214"/>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2877907" cy="1860214"/>
                          </a:xfrm>
                          <a:prstGeom prst="rect">
                            <a:avLst/>
                          </a:prstGeom>
                          <a:ln/>
                        </pic:spPr>
                      </pic:pic>
                    </a:graphicData>
                  </a:graphic>
                </wp:inline>
              </w:drawing>
            </w:r>
          </w:p>
        </w:tc>
        <w:tc>
          <w:tcPr>
            <w:tcW w:w="888" w:type="dxa"/>
          </w:tcPr>
          <w:p w14:paraId="53809D26"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5A781E29" w14:textId="77777777">
        <w:tc>
          <w:tcPr>
            <w:tcW w:w="1967" w:type="dxa"/>
          </w:tcPr>
          <w:p w14:paraId="5C818068"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j. Jurídica y Consultiva; </w:t>
            </w:r>
          </w:p>
        </w:tc>
        <w:tc>
          <w:tcPr>
            <w:tcW w:w="5406" w:type="dxa"/>
          </w:tcPr>
          <w:p w14:paraId="6F280D8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2344F4A7" wp14:editId="276A6411">
                  <wp:extent cx="2944789" cy="2449603"/>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944789" cy="2449603"/>
                          </a:xfrm>
                          <a:prstGeom prst="rect">
                            <a:avLst/>
                          </a:prstGeom>
                          <a:ln/>
                        </pic:spPr>
                      </pic:pic>
                    </a:graphicData>
                  </a:graphic>
                </wp:inline>
              </w:drawing>
            </w:r>
          </w:p>
        </w:tc>
        <w:tc>
          <w:tcPr>
            <w:tcW w:w="888" w:type="dxa"/>
          </w:tcPr>
          <w:p w14:paraId="6E9B64D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0A4A43FA" w14:textId="77777777">
        <w:tc>
          <w:tcPr>
            <w:tcW w:w="1967" w:type="dxa"/>
          </w:tcPr>
          <w:p w14:paraId="4D2A028E"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k. Medio Ambiente y Ecología; </w:t>
            </w:r>
          </w:p>
        </w:tc>
        <w:tc>
          <w:tcPr>
            <w:tcW w:w="5406" w:type="dxa"/>
          </w:tcPr>
          <w:p w14:paraId="5FB0DE7F"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entrega </w:t>
            </w:r>
          </w:p>
        </w:tc>
        <w:tc>
          <w:tcPr>
            <w:tcW w:w="888" w:type="dxa"/>
          </w:tcPr>
          <w:p w14:paraId="1F5490F8"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4854CC39" w14:textId="77777777">
        <w:tc>
          <w:tcPr>
            <w:tcW w:w="1967" w:type="dxa"/>
          </w:tcPr>
          <w:p w14:paraId="5E1E850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l. Mercados, Tianguis y Vía Publica; </w:t>
            </w:r>
          </w:p>
        </w:tc>
        <w:tc>
          <w:tcPr>
            <w:tcW w:w="5406" w:type="dxa"/>
          </w:tcPr>
          <w:p w14:paraId="53E2CBD0"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378D98E6" wp14:editId="4E2F7649">
                  <wp:extent cx="3104913" cy="2478496"/>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104913" cy="2478496"/>
                          </a:xfrm>
                          <a:prstGeom prst="rect">
                            <a:avLst/>
                          </a:prstGeom>
                          <a:ln/>
                        </pic:spPr>
                      </pic:pic>
                    </a:graphicData>
                  </a:graphic>
                </wp:inline>
              </w:drawing>
            </w:r>
          </w:p>
        </w:tc>
        <w:tc>
          <w:tcPr>
            <w:tcW w:w="888" w:type="dxa"/>
          </w:tcPr>
          <w:p w14:paraId="3EB1DC1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776702CB" w14:textId="77777777">
        <w:tc>
          <w:tcPr>
            <w:tcW w:w="1967" w:type="dxa"/>
          </w:tcPr>
          <w:p w14:paraId="782B8231"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m. Movilidad y Transporte; </w:t>
            </w:r>
          </w:p>
        </w:tc>
        <w:tc>
          <w:tcPr>
            <w:tcW w:w="5406" w:type="dxa"/>
          </w:tcPr>
          <w:p w14:paraId="382E89B0"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0DD9BA58" wp14:editId="74CE840D">
                  <wp:extent cx="3305374" cy="1771760"/>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305374" cy="1771760"/>
                          </a:xfrm>
                          <a:prstGeom prst="rect">
                            <a:avLst/>
                          </a:prstGeom>
                          <a:ln/>
                        </pic:spPr>
                      </pic:pic>
                    </a:graphicData>
                  </a:graphic>
                </wp:inline>
              </w:drawing>
            </w:r>
          </w:p>
        </w:tc>
        <w:tc>
          <w:tcPr>
            <w:tcW w:w="888" w:type="dxa"/>
          </w:tcPr>
          <w:p w14:paraId="6C64F06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3C64D37F" w14:textId="77777777">
        <w:tc>
          <w:tcPr>
            <w:tcW w:w="1967" w:type="dxa"/>
          </w:tcPr>
          <w:p w14:paraId="45E3174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 Protección Civil y Bomberos; </w:t>
            </w:r>
          </w:p>
        </w:tc>
        <w:tc>
          <w:tcPr>
            <w:tcW w:w="5406" w:type="dxa"/>
          </w:tcPr>
          <w:p w14:paraId="3400465F"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09988CF9"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15DCB9A5" w14:textId="77777777">
        <w:tc>
          <w:tcPr>
            <w:tcW w:w="1967" w:type="dxa"/>
          </w:tcPr>
          <w:p w14:paraId="03127AF8"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o. Servicios Públicos; </w:t>
            </w:r>
          </w:p>
        </w:tc>
        <w:tc>
          <w:tcPr>
            <w:tcW w:w="5406" w:type="dxa"/>
          </w:tcPr>
          <w:p w14:paraId="770428A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7599519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0216AD27" w14:textId="77777777">
        <w:tc>
          <w:tcPr>
            <w:tcW w:w="1967" w:type="dxa"/>
          </w:tcPr>
          <w:p w14:paraId="4FCABF0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p. Seguridad Pública y Tránsito; y </w:t>
            </w:r>
          </w:p>
        </w:tc>
        <w:tc>
          <w:tcPr>
            <w:tcW w:w="5406" w:type="dxa"/>
          </w:tcPr>
          <w:p w14:paraId="300FC32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67BE141E"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4B05061B" w14:textId="77777777">
        <w:tc>
          <w:tcPr>
            <w:tcW w:w="1967" w:type="dxa"/>
          </w:tcPr>
          <w:p w14:paraId="3AFD540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q. Tecnologías de la Información y de la Comunicación. </w:t>
            </w:r>
          </w:p>
        </w:tc>
        <w:tc>
          <w:tcPr>
            <w:tcW w:w="5406" w:type="dxa"/>
          </w:tcPr>
          <w:p w14:paraId="238CBC5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6921A6B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5D52A14A" w14:textId="77777777">
        <w:tc>
          <w:tcPr>
            <w:tcW w:w="1967" w:type="dxa"/>
          </w:tcPr>
          <w:p w14:paraId="1AC814ED"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V. La Coordinación Municipal de: </w:t>
            </w:r>
          </w:p>
        </w:tc>
        <w:tc>
          <w:tcPr>
            <w:tcW w:w="5406" w:type="dxa"/>
          </w:tcPr>
          <w:p w14:paraId="08D776C8" w14:textId="77777777" w:rsidR="00D4517A" w:rsidRPr="0082568B" w:rsidRDefault="00D4517A">
            <w:pPr>
              <w:spacing w:before="240"/>
              <w:jc w:val="both"/>
              <w:rPr>
                <w:rFonts w:ascii="Palatino Linotype" w:eastAsia="Palatino Linotype" w:hAnsi="Palatino Linotype" w:cs="Palatino Linotype"/>
                <w:sz w:val="22"/>
                <w:szCs w:val="22"/>
              </w:rPr>
            </w:pPr>
          </w:p>
        </w:tc>
        <w:tc>
          <w:tcPr>
            <w:tcW w:w="888" w:type="dxa"/>
          </w:tcPr>
          <w:p w14:paraId="4CF4905A" w14:textId="77777777" w:rsidR="00D4517A" w:rsidRPr="0082568B" w:rsidRDefault="00D4517A">
            <w:pPr>
              <w:spacing w:before="240"/>
              <w:jc w:val="both"/>
              <w:rPr>
                <w:rFonts w:ascii="Palatino Linotype" w:eastAsia="Palatino Linotype" w:hAnsi="Palatino Linotype" w:cs="Palatino Linotype"/>
                <w:sz w:val="22"/>
                <w:szCs w:val="22"/>
              </w:rPr>
            </w:pPr>
          </w:p>
        </w:tc>
      </w:tr>
      <w:tr w:rsidR="0082568B" w:rsidRPr="0082568B" w14:paraId="2F747FB8" w14:textId="77777777">
        <w:tc>
          <w:tcPr>
            <w:tcW w:w="1967" w:type="dxa"/>
          </w:tcPr>
          <w:p w14:paraId="4602707E"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a. Instituto de la Juventud; </w:t>
            </w:r>
          </w:p>
        </w:tc>
        <w:tc>
          <w:tcPr>
            <w:tcW w:w="5406" w:type="dxa"/>
          </w:tcPr>
          <w:p w14:paraId="66A27F17"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02F29616"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6D343F3E" w14:textId="77777777">
        <w:tc>
          <w:tcPr>
            <w:tcW w:w="1967" w:type="dxa"/>
          </w:tcPr>
          <w:p w14:paraId="23547264"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VI. Unidades Administrativas de la Presidencia Municipal: </w:t>
            </w:r>
          </w:p>
        </w:tc>
        <w:tc>
          <w:tcPr>
            <w:tcW w:w="5406" w:type="dxa"/>
          </w:tcPr>
          <w:p w14:paraId="79B527D0" w14:textId="77777777" w:rsidR="00D4517A" w:rsidRPr="0082568B" w:rsidRDefault="00D4517A">
            <w:pPr>
              <w:spacing w:before="240"/>
              <w:jc w:val="both"/>
              <w:rPr>
                <w:rFonts w:ascii="Palatino Linotype" w:eastAsia="Palatino Linotype" w:hAnsi="Palatino Linotype" w:cs="Palatino Linotype"/>
                <w:sz w:val="22"/>
                <w:szCs w:val="22"/>
              </w:rPr>
            </w:pPr>
          </w:p>
        </w:tc>
        <w:tc>
          <w:tcPr>
            <w:tcW w:w="888" w:type="dxa"/>
          </w:tcPr>
          <w:p w14:paraId="35C54D53" w14:textId="77777777" w:rsidR="00D4517A" w:rsidRPr="0082568B" w:rsidRDefault="00D4517A">
            <w:pPr>
              <w:spacing w:before="240"/>
              <w:jc w:val="both"/>
              <w:rPr>
                <w:rFonts w:ascii="Palatino Linotype" w:eastAsia="Palatino Linotype" w:hAnsi="Palatino Linotype" w:cs="Palatino Linotype"/>
                <w:sz w:val="22"/>
                <w:szCs w:val="22"/>
              </w:rPr>
            </w:pPr>
          </w:p>
        </w:tc>
      </w:tr>
      <w:tr w:rsidR="0082568B" w:rsidRPr="0082568B" w14:paraId="3249219E" w14:textId="77777777">
        <w:tc>
          <w:tcPr>
            <w:tcW w:w="1967" w:type="dxa"/>
          </w:tcPr>
          <w:p w14:paraId="086B226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a. Secretaría Técnica de Gabinete; y </w:t>
            </w:r>
          </w:p>
        </w:tc>
        <w:tc>
          <w:tcPr>
            <w:tcW w:w="5406" w:type="dxa"/>
          </w:tcPr>
          <w:p w14:paraId="1113FDC6"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46FB506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7E98546C" w14:textId="77777777">
        <w:tc>
          <w:tcPr>
            <w:tcW w:w="1967" w:type="dxa"/>
          </w:tcPr>
          <w:p w14:paraId="3A9B70D5"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b. Secretaría Particular. </w:t>
            </w:r>
          </w:p>
        </w:tc>
        <w:tc>
          <w:tcPr>
            <w:tcW w:w="5406" w:type="dxa"/>
          </w:tcPr>
          <w:p w14:paraId="78446B53"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la entregó </w:t>
            </w:r>
          </w:p>
        </w:tc>
        <w:tc>
          <w:tcPr>
            <w:tcW w:w="888" w:type="dxa"/>
          </w:tcPr>
          <w:p w14:paraId="73D64815"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r w:rsidR="0082568B" w:rsidRPr="0082568B" w14:paraId="17F94F29" w14:textId="77777777">
        <w:tc>
          <w:tcPr>
            <w:tcW w:w="1967" w:type="dxa"/>
          </w:tcPr>
          <w:p w14:paraId="34EBAABF"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VII. Defensoría Municipal de: </w:t>
            </w:r>
          </w:p>
        </w:tc>
        <w:tc>
          <w:tcPr>
            <w:tcW w:w="5406" w:type="dxa"/>
          </w:tcPr>
          <w:p w14:paraId="5002306F" w14:textId="77777777" w:rsidR="00D4517A" w:rsidRPr="0082568B" w:rsidRDefault="00D4517A">
            <w:pPr>
              <w:spacing w:before="240"/>
              <w:jc w:val="both"/>
              <w:rPr>
                <w:rFonts w:ascii="Palatino Linotype" w:eastAsia="Palatino Linotype" w:hAnsi="Palatino Linotype" w:cs="Palatino Linotype"/>
                <w:sz w:val="22"/>
                <w:szCs w:val="22"/>
              </w:rPr>
            </w:pPr>
          </w:p>
        </w:tc>
        <w:tc>
          <w:tcPr>
            <w:tcW w:w="888" w:type="dxa"/>
          </w:tcPr>
          <w:p w14:paraId="7F09045D" w14:textId="77777777" w:rsidR="00D4517A" w:rsidRPr="0082568B" w:rsidRDefault="00D4517A">
            <w:pPr>
              <w:spacing w:before="240"/>
              <w:jc w:val="both"/>
              <w:rPr>
                <w:rFonts w:ascii="Palatino Linotype" w:eastAsia="Palatino Linotype" w:hAnsi="Palatino Linotype" w:cs="Palatino Linotype"/>
                <w:sz w:val="22"/>
                <w:szCs w:val="22"/>
              </w:rPr>
            </w:pPr>
          </w:p>
        </w:tc>
      </w:tr>
      <w:tr w:rsidR="0082568B" w:rsidRPr="0082568B" w14:paraId="10EC2AE0" w14:textId="77777777">
        <w:tc>
          <w:tcPr>
            <w:tcW w:w="1967" w:type="dxa"/>
          </w:tcPr>
          <w:p w14:paraId="525E969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a. Los Derechos Humanos. </w:t>
            </w:r>
          </w:p>
        </w:tc>
        <w:tc>
          <w:tcPr>
            <w:tcW w:w="5406" w:type="dxa"/>
          </w:tcPr>
          <w:p w14:paraId="11C4B9C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noProof/>
                <w:sz w:val="22"/>
                <w:szCs w:val="22"/>
                <w:lang w:val="es-MX" w:eastAsia="es-MX"/>
              </w:rPr>
              <w:drawing>
                <wp:inline distT="0" distB="0" distL="0" distR="0" wp14:anchorId="31ACEEDE" wp14:editId="52549623">
                  <wp:extent cx="3218908" cy="2627158"/>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218908" cy="2627158"/>
                          </a:xfrm>
                          <a:prstGeom prst="rect">
                            <a:avLst/>
                          </a:prstGeom>
                          <a:ln/>
                        </pic:spPr>
                      </pic:pic>
                    </a:graphicData>
                  </a:graphic>
                </wp:inline>
              </w:drawing>
            </w:r>
          </w:p>
        </w:tc>
        <w:tc>
          <w:tcPr>
            <w:tcW w:w="888" w:type="dxa"/>
          </w:tcPr>
          <w:p w14:paraId="43182910"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Sí </w:t>
            </w:r>
          </w:p>
        </w:tc>
      </w:tr>
      <w:tr w:rsidR="0082568B" w:rsidRPr="0082568B" w14:paraId="2A633FAA" w14:textId="77777777">
        <w:tc>
          <w:tcPr>
            <w:tcW w:w="1967" w:type="dxa"/>
          </w:tcPr>
          <w:p w14:paraId="4F35819B"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lastRenderedPageBreak/>
              <w:t xml:space="preserve">VIII. Organismos Públicos Descentralizados: </w:t>
            </w:r>
          </w:p>
        </w:tc>
        <w:tc>
          <w:tcPr>
            <w:tcW w:w="5406" w:type="dxa"/>
          </w:tcPr>
          <w:p w14:paraId="52B9F3EB" w14:textId="77777777" w:rsidR="00D4517A" w:rsidRPr="0082568B" w:rsidRDefault="00D4517A">
            <w:pPr>
              <w:spacing w:before="240"/>
              <w:jc w:val="both"/>
              <w:rPr>
                <w:rFonts w:ascii="Palatino Linotype" w:eastAsia="Palatino Linotype" w:hAnsi="Palatino Linotype" w:cs="Palatino Linotype"/>
                <w:sz w:val="22"/>
                <w:szCs w:val="22"/>
              </w:rPr>
            </w:pPr>
          </w:p>
        </w:tc>
        <w:tc>
          <w:tcPr>
            <w:tcW w:w="888" w:type="dxa"/>
          </w:tcPr>
          <w:p w14:paraId="42CF6BB1" w14:textId="77777777" w:rsidR="00D4517A" w:rsidRPr="0082568B" w:rsidRDefault="00D4517A">
            <w:pPr>
              <w:spacing w:before="240"/>
              <w:jc w:val="both"/>
              <w:rPr>
                <w:rFonts w:ascii="Palatino Linotype" w:eastAsia="Palatino Linotype" w:hAnsi="Palatino Linotype" w:cs="Palatino Linotype"/>
                <w:sz w:val="22"/>
                <w:szCs w:val="22"/>
              </w:rPr>
            </w:pPr>
          </w:p>
        </w:tc>
      </w:tr>
      <w:tr w:rsidR="00D4517A" w:rsidRPr="0082568B" w14:paraId="06DFADAF" w14:textId="77777777">
        <w:tc>
          <w:tcPr>
            <w:tcW w:w="1967" w:type="dxa"/>
          </w:tcPr>
          <w:p w14:paraId="3C8E38D8" w14:textId="77777777" w:rsidR="00D4517A" w:rsidRPr="0082568B" w:rsidRDefault="004755DF">
            <w:pPr>
              <w:pBdr>
                <w:top w:val="nil"/>
                <w:left w:val="nil"/>
                <w:bottom w:val="nil"/>
                <w:right w:val="nil"/>
                <w:between w:val="nil"/>
              </w:pBd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a. Instituto Municipal de Cultura Física y Deporte de Ecatepec de Morelos, México</w:t>
            </w:r>
          </w:p>
          <w:p w14:paraId="37279960" w14:textId="77777777" w:rsidR="00D4517A" w:rsidRPr="0082568B" w:rsidRDefault="00D4517A">
            <w:pPr>
              <w:jc w:val="both"/>
              <w:rPr>
                <w:rFonts w:ascii="Palatino Linotype" w:eastAsia="Palatino Linotype" w:hAnsi="Palatino Linotype" w:cs="Palatino Linotype"/>
                <w:sz w:val="22"/>
                <w:szCs w:val="22"/>
              </w:rPr>
            </w:pPr>
          </w:p>
        </w:tc>
        <w:tc>
          <w:tcPr>
            <w:tcW w:w="5406" w:type="dxa"/>
          </w:tcPr>
          <w:p w14:paraId="0533C8BA"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No la entrega</w:t>
            </w:r>
          </w:p>
        </w:tc>
        <w:tc>
          <w:tcPr>
            <w:tcW w:w="888" w:type="dxa"/>
          </w:tcPr>
          <w:p w14:paraId="2EA83AAC" w14:textId="77777777" w:rsidR="00D4517A" w:rsidRPr="0082568B" w:rsidRDefault="004755DF">
            <w:pPr>
              <w:spacing w:before="240"/>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 xml:space="preserve">No </w:t>
            </w:r>
          </w:p>
        </w:tc>
      </w:tr>
    </w:tbl>
    <w:p w14:paraId="4E16B3D8" w14:textId="77777777" w:rsidR="00D4517A" w:rsidRPr="0082568B" w:rsidRDefault="00D4517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57FE31D2"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Conforme al cuadro anterior se advierte que las fichas curriculares entregadas mediante el apartado de manifestaciones, no están completas y toda vez que es una obligación de transparencia que debe publicar el </w:t>
      </w:r>
      <w:r w:rsidRPr="0082568B">
        <w:rPr>
          <w:rFonts w:ascii="Palatino Linotype" w:eastAsia="Palatino Linotype" w:hAnsi="Palatino Linotype" w:cs="Palatino Linotype"/>
          <w:b/>
        </w:rPr>
        <w:t>SUJETO OBLIGADO en la página oficial del IPOMEX,</w:t>
      </w:r>
      <w:r w:rsidRPr="0082568B">
        <w:rPr>
          <w:rFonts w:ascii="Palatino Linotype" w:eastAsia="Palatino Linotype" w:hAnsi="Palatino Linotype" w:cs="Palatino Linotype"/>
        </w:rPr>
        <w:t xml:space="preserve"> se determina que el pronunciamiento del Ayuntamiento de Ecatepec de Morelos, careció de los principios de congruencia y exhaustividad, como refuerzo a lo anterior resulta crucial el Criterio 02/17, emitido por el Pleno del Instituto Nacional de Transparencia y Acceso a la Información y Protección de Datos Personales, de título y texto siguientes:</w:t>
      </w:r>
    </w:p>
    <w:p w14:paraId="4DCA22A6" w14:textId="77777777" w:rsidR="00D4517A" w:rsidRPr="0082568B" w:rsidRDefault="004755DF">
      <w:pPr>
        <w:spacing w:before="80" w:after="240"/>
        <w:ind w:left="567" w:right="90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2568B">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2568B">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82568B">
        <w:rPr>
          <w:rFonts w:ascii="Palatino Linotype" w:eastAsia="Palatino Linotype" w:hAnsi="Palatino Linotype" w:cs="Palatino Linotype"/>
          <w:i/>
          <w:sz w:val="22"/>
          <w:szCs w:val="22"/>
        </w:rPr>
        <w:t xml:space="preserve">; mientras que </w:t>
      </w:r>
      <w:r w:rsidRPr="0082568B">
        <w:rPr>
          <w:rFonts w:ascii="Palatino Linotype" w:eastAsia="Palatino Linotype" w:hAnsi="Palatino Linotype" w:cs="Palatino Linotype"/>
          <w:b/>
          <w:i/>
          <w:sz w:val="22"/>
          <w:szCs w:val="22"/>
        </w:rPr>
        <w:t>la exhaustividad significa que dicha respuesta se refiera expresamente a cada uno de los puntos solicitados</w:t>
      </w:r>
      <w:r w:rsidRPr="0082568B">
        <w:rPr>
          <w:rFonts w:ascii="Palatino Linotype" w:eastAsia="Palatino Linotype" w:hAnsi="Palatino Linotype" w:cs="Palatino Linotype"/>
          <w:i/>
          <w:sz w:val="22"/>
          <w:szCs w:val="22"/>
        </w:rPr>
        <w:t xml:space="preserve">. Por lo anterior, los sujetos obligados </w:t>
      </w:r>
      <w:r w:rsidRPr="0082568B">
        <w:rPr>
          <w:rFonts w:ascii="Palatino Linotype" w:eastAsia="Palatino Linotype" w:hAnsi="Palatino Linotype" w:cs="Palatino Linotype"/>
          <w:i/>
          <w:sz w:val="22"/>
          <w:szCs w:val="22"/>
        </w:rPr>
        <w:lastRenderedPageBreak/>
        <w:t>cumplirán con los principios de congruencia y exhaustividad, cuando las respuestas que emitan guarden una relación lógica con lo solicitado y atiendan de manera puntual y expresa, cada uno de los contenidos de información.” (Sic)</w:t>
      </w:r>
    </w:p>
    <w:p w14:paraId="5EA02095"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Razones por las cuales lo procedente es ordenar el documento o documentos en donde consten la información curricular del personal faltante, en funciones al once de abril del año 2024 y en versión pública de ser procedente conforme a lo señalado en el considerando quinto del presente fallo. </w:t>
      </w:r>
    </w:p>
    <w:p w14:paraId="400ECBA5" w14:textId="77777777" w:rsidR="00D4517A" w:rsidRPr="0082568B" w:rsidRDefault="00D4517A">
      <w:pPr>
        <w:spacing w:line="360" w:lineRule="auto"/>
        <w:jc w:val="both"/>
        <w:rPr>
          <w:rFonts w:ascii="Palatino Linotype" w:eastAsia="Palatino Linotype" w:hAnsi="Palatino Linotype" w:cs="Palatino Linotype"/>
        </w:rPr>
      </w:pPr>
    </w:p>
    <w:p w14:paraId="12A758C7" w14:textId="77777777" w:rsidR="00D4517A" w:rsidRPr="0082568B" w:rsidRDefault="004755DF">
      <w:pPr>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Finalmente, es de señalar que, como ya se mencionó </w:t>
      </w:r>
      <w:r w:rsidRPr="0082568B">
        <w:rPr>
          <w:rFonts w:ascii="Palatino Linotype" w:eastAsia="Palatino Linotype" w:hAnsi="Palatino Linotype" w:cs="Palatino Linotype"/>
          <w:b/>
        </w:rPr>
        <w:t>el SUJETO OBLIGADO,</w:t>
      </w:r>
      <w:r w:rsidRPr="0082568B">
        <w:rPr>
          <w:rFonts w:ascii="Palatino Linotype" w:eastAsia="Palatino Linotype" w:hAnsi="Palatino Linotype" w:cs="Palatino Linotype"/>
        </w:rPr>
        <w:t xml:space="preserve"> omitió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82568B">
        <w:rPr>
          <w:rFonts w:ascii="Palatino Linotype" w:eastAsia="Palatino Linotype" w:hAnsi="Palatino Linotype" w:cs="Palatino Linotype"/>
          <w:b/>
        </w:rPr>
        <w:t xml:space="preserve">ORDENA </w:t>
      </w:r>
      <w:r w:rsidRPr="0082568B">
        <w:rPr>
          <w:rFonts w:ascii="Palatino Linotype" w:eastAsia="Palatino Linotype" w:hAnsi="Palatino Linotype" w:cs="Palatino Linotype"/>
        </w:rPr>
        <w:t xml:space="preserve">dar vista a la </w:t>
      </w:r>
      <w:r w:rsidRPr="0082568B">
        <w:rPr>
          <w:rFonts w:ascii="Palatino Linotype" w:eastAsia="Palatino Linotype" w:hAnsi="Palatino Linotype" w:cs="Palatino Linotype"/>
          <w:b/>
        </w:rPr>
        <w:t>SECRETARÍA TÉCNICA DEL PLENO</w:t>
      </w:r>
      <w:r w:rsidRPr="0082568B">
        <w:rPr>
          <w:rFonts w:ascii="Palatino Linotype" w:eastAsia="Palatino Linotype" w:hAnsi="Palatino Linotype" w:cs="Palatino Linotype"/>
        </w:rPr>
        <w:t xml:space="preserve"> a efecto de que ejerza las atribuciones previstas en la normatividad aplicable y comunique al </w:t>
      </w:r>
      <w:r w:rsidRPr="0082568B">
        <w:rPr>
          <w:rFonts w:ascii="Palatino Linotype" w:eastAsia="Palatino Linotype" w:hAnsi="Palatino Linotype" w:cs="Palatino Linotype"/>
          <w:b/>
        </w:rPr>
        <w:t xml:space="preserve">ÓRGANO INTERNO DE CONTROL COMPETENTE </w:t>
      </w:r>
      <w:r w:rsidRPr="0082568B">
        <w:rPr>
          <w:rFonts w:ascii="Palatino Linotype" w:eastAsia="Palatino Linotype" w:hAnsi="Palatino Linotype" w:cs="Palatino Linotype"/>
        </w:rPr>
        <w:t xml:space="preserve">para que éste último, en ejercicio de sus atribuciones resuelva lo conducente y determine en su caso el grado de responsabilidad en el incumplimiento de las obligaciones establecidas en la citada ley. </w:t>
      </w:r>
    </w:p>
    <w:p w14:paraId="390589FC"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Quinto. Versión Pública. </w:t>
      </w:r>
      <w:r w:rsidRPr="0082568B">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tendrá que hacer la elaboración de una versión </w:t>
      </w:r>
      <w:r w:rsidRPr="0082568B">
        <w:rPr>
          <w:rFonts w:ascii="Palatino Linotype" w:eastAsia="Palatino Linotype" w:hAnsi="Palatino Linotype" w:cs="Palatino Linotype"/>
        </w:rPr>
        <w:lastRenderedPageBreak/>
        <w:t>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48B4B29"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3.</w:t>
      </w:r>
      <w:r w:rsidRPr="0082568B">
        <w:rPr>
          <w:rFonts w:ascii="Palatino Linotype" w:eastAsia="Palatino Linotype" w:hAnsi="Palatino Linotype" w:cs="Palatino Linotype"/>
          <w:i/>
          <w:sz w:val="22"/>
          <w:szCs w:val="22"/>
        </w:rPr>
        <w:t xml:space="preserve"> Para los efectos de la presente Ley se entenderá por:…</w:t>
      </w:r>
    </w:p>
    <w:p w14:paraId="0ECF29BB"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XX.</w:t>
      </w:r>
      <w:r w:rsidRPr="0082568B">
        <w:rPr>
          <w:rFonts w:ascii="Palatino Linotype" w:eastAsia="Palatino Linotype" w:hAnsi="Palatino Linotype" w:cs="Palatino Linotype"/>
          <w:i/>
          <w:sz w:val="22"/>
          <w:szCs w:val="22"/>
        </w:rPr>
        <w:t xml:space="preserve"> Información clasificada: Aquella considerada por la presente Ley como reservada o confidencial; </w:t>
      </w:r>
    </w:p>
    <w:p w14:paraId="3C80A980"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XXI.</w:t>
      </w:r>
      <w:r w:rsidRPr="0082568B">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EF360AD"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49D0AA22"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XXXIV</w:t>
      </w:r>
      <w:r w:rsidRPr="0082568B">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51BB9A9"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73AE6407"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XLV.</w:t>
      </w:r>
      <w:r w:rsidRPr="0082568B">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0440665E"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91.</w:t>
      </w:r>
      <w:r w:rsidRPr="0082568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5A3E783"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122.</w:t>
      </w:r>
      <w:r w:rsidRPr="0082568B">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82568B">
        <w:rPr>
          <w:rFonts w:ascii="Palatino Linotype" w:eastAsia="Palatino Linotype" w:hAnsi="Palatino Linotype" w:cs="Palatino Linotype"/>
          <w:i/>
          <w:sz w:val="22"/>
          <w:szCs w:val="22"/>
        </w:rPr>
        <w:t>actualiza</w:t>
      </w:r>
      <w:proofErr w:type="spellEnd"/>
      <w:r w:rsidRPr="0082568B">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6BF54B61"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3C59AA52"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56E7DCC9"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lastRenderedPageBreak/>
        <w:t>Artículo 135.</w:t>
      </w:r>
      <w:r w:rsidRPr="0082568B">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80DF26C" w14:textId="77777777" w:rsidR="00D4517A" w:rsidRPr="0082568B" w:rsidRDefault="004755DF">
      <w:pPr>
        <w:tabs>
          <w:tab w:val="left" w:pos="709"/>
        </w:tabs>
        <w:ind w:left="567" w:right="567"/>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A19E62F"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143</w:t>
      </w:r>
      <w:r w:rsidRPr="0082568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EA087D1" w14:textId="77777777" w:rsidR="00D4517A" w:rsidRPr="0082568B" w:rsidRDefault="004755DF">
      <w:pPr>
        <w:tabs>
          <w:tab w:val="left" w:pos="709"/>
        </w:tabs>
        <w:ind w:left="567" w:right="567"/>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6F874898"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w:t>
      </w:r>
      <w:r w:rsidRPr="0082568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33F8F02C"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III.</w:t>
      </w:r>
      <w:r w:rsidRPr="0082568B">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702292AF"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9624772"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A5BD4A1" w14:textId="77777777" w:rsidR="00D4517A" w:rsidRPr="0082568B" w:rsidRDefault="004755DF">
      <w:pPr>
        <w:tabs>
          <w:tab w:val="left" w:pos="709"/>
        </w:tabs>
        <w:ind w:left="567" w:right="567"/>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3FF8F3D6"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148.</w:t>
      </w:r>
      <w:r w:rsidRPr="0082568B">
        <w:rPr>
          <w:rFonts w:ascii="Palatino Linotype" w:eastAsia="Palatino Linotype" w:hAnsi="Palatino Linotype" w:cs="Palatino Linotype"/>
          <w:i/>
          <w:sz w:val="22"/>
          <w:szCs w:val="22"/>
        </w:rPr>
        <w:t xml:space="preserve"> No se requerirá el consentimiento del titular de la información confidencial cuando:</w:t>
      </w:r>
    </w:p>
    <w:p w14:paraId="4CAF404B"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w:t>
      </w:r>
      <w:r w:rsidRPr="0082568B">
        <w:rPr>
          <w:rFonts w:ascii="Palatino Linotype" w:eastAsia="Palatino Linotype" w:hAnsi="Palatino Linotype" w:cs="Palatino Linotype"/>
          <w:i/>
          <w:sz w:val="22"/>
          <w:szCs w:val="22"/>
        </w:rPr>
        <w:t xml:space="preserve"> La información se encuentre en registros públicos o fuentes de acceso público;</w:t>
      </w:r>
    </w:p>
    <w:p w14:paraId="7A425822"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w:t>
      </w:r>
      <w:r w:rsidRPr="0082568B">
        <w:rPr>
          <w:rFonts w:ascii="Palatino Linotype" w:eastAsia="Palatino Linotype" w:hAnsi="Palatino Linotype" w:cs="Palatino Linotype"/>
          <w:i/>
          <w:sz w:val="22"/>
          <w:szCs w:val="22"/>
        </w:rPr>
        <w:t xml:space="preserve"> Por Ley tenga el carácter de pública;</w:t>
      </w:r>
    </w:p>
    <w:p w14:paraId="5E3BF6DA"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III</w:t>
      </w:r>
      <w:r w:rsidRPr="0082568B">
        <w:rPr>
          <w:rFonts w:ascii="Palatino Linotype" w:eastAsia="Palatino Linotype" w:hAnsi="Palatino Linotype" w:cs="Palatino Linotype"/>
          <w:i/>
          <w:sz w:val="22"/>
          <w:szCs w:val="22"/>
        </w:rPr>
        <w:t>. Exista una orden judicial;</w:t>
      </w:r>
    </w:p>
    <w:p w14:paraId="3D79F59E"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IV.</w:t>
      </w:r>
      <w:r w:rsidRPr="0082568B">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0AD081DF"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V.</w:t>
      </w:r>
      <w:r w:rsidRPr="0082568B">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7C1308D2"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01466511" w14:textId="77777777" w:rsidR="00D4517A" w:rsidRPr="0082568B" w:rsidRDefault="004755DF">
      <w:pPr>
        <w:tabs>
          <w:tab w:val="left" w:pos="709"/>
        </w:tabs>
        <w:ind w:left="567" w:right="567"/>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149.</w:t>
      </w:r>
      <w:r w:rsidRPr="0082568B">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049FEB8F" w14:textId="77777777" w:rsidR="00D4517A" w:rsidRPr="0082568B" w:rsidRDefault="00D4517A">
      <w:pPr>
        <w:spacing w:line="360" w:lineRule="auto"/>
        <w:ind w:right="49"/>
        <w:jc w:val="both"/>
        <w:rPr>
          <w:rFonts w:ascii="Palatino Linotype" w:eastAsia="Palatino Linotype" w:hAnsi="Palatino Linotype" w:cs="Palatino Linotype"/>
        </w:rPr>
      </w:pPr>
    </w:p>
    <w:p w14:paraId="061C9124"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14:paraId="10F8B5EE" w14:textId="77777777" w:rsidR="00D4517A" w:rsidRPr="0082568B" w:rsidRDefault="00D4517A">
      <w:pPr>
        <w:spacing w:line="360" w:lineRule="auto"/>
        <w:jc w:val="both"/>
        <w:rPr>
          <w:rFonts w:ascii="Palatino Linotype" w:eastAsia="Palatino Linotype" w:hAnsi="Palatino Linotype" w:cs="Palatino Linotype"/>
        </w:rPr>
      </w:pPr>
    </w:p>
    <w:p w14:paraId="3068273B"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6B5DA8D" w14:textId="77777777" w:rsidR="00D4517A" w:rsidRPr="0082568B" w:rsidRDefault="00D4517A">
      <w:pPr>
        <w:spacing w:line="360" w:lineRule="auto"/>
        <w:jc w:val="both"/>
        <w:rPr>
          <w:rFonts w:ascii="Palatino Linotype" w:eastAsia="Palatino Linotype" w:hAnsi="Palatino Linotype" w:cs="Palatino Linotype"/>
        </w:rPr>
      </w:pPr>
    </w:p>
    <w:p w14:paraId="298E1E14"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igual forma, para el caso de la información confidencial se aprecia, que se establece un procedimiento para clasificar la información como confidencial, mediante el cual se fundamentará y motivará la necesidad de clasificar la </w:t>
      </w:r>
      <w:r w:rsidRPr="0082568B">
        <w:rPr>
          <w:rFonts w:ascii="Palatino Linotype" w:eastAsia="Palatino Linotype" w:hAnsi="Palatino Linotype" w:cs="Palatino Linotype"/>
        </w:rPr>
        <w:lastRenderedPageBreak/>
        <w:t>información, en el que se precisen los motivos que obliguen a la clasificación; lo que se consolida con lo señalado por el artículo 168 de la Ley en la Materia, que señala:</w:t>
      </w:r>
    </w:p>
    <w:p w14:paraId="4C24AA59" w14:textId="77777777" w:rsidR="00D4517A" w:rsidRPr="0082568B" w:rsidRDefault="00D4517A">
      <w:pPr>
        <w:spacing w:line="360" w:lineRule="auto"/>
        <w:jc w:val="both"/>
        <w:rPr>
          <w:rFonts w:ascii="Palatino Linotype" w:eastAsia="Palatino Linotype" w:hAnsi="Palatino Linotype" w:cs="Palatino Linotype"/>
        </w:rPr>
      </w:pPr>
    </w:p>
    <w:p w14:paraId="35A8044E"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168</w:t>
      </w:r>
      <w:r w:rsidRPr="0082568B">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9B9F45D"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w:t>
      </w:r>
      <w:r w:rsidRPr="0082568B">
        <w:rPr>
          <w:rFonts w:ascii="Palatino Linotype" w:eastAsia="Palatino Linotype" w:hAnsi="Palatino Linotype" w:cs="Palatino Linotype"/>
          <w:i/>
          <w:sz w:val="22"/>
          <w:szCs w:val="22"/>
        </w:rPr>
        <w:t xml:space="preserve"> El Área deberá remitir la solicitud, así como un escrito en el que </w:t>
      </w:r>
      <w:r w:rsidRPr="0082568B">
        <w:rPr>
          <w:rFonts w:ascii="Palatino Linotype" w:eastAsia="Palatino Linotype" w:hAnsi="Palatino Linotype" w:cs="Palatino Linotype"/>
          <w:b/>
          <w:i/>
          <w:sz w:val="22"/>
          <w:szCs w:val="22"/>
        </w:rPr>
        <w:t>funde y motive la clasificación al Comité de Transparencia</w:t>
      </w:r>
      <w:r w:rsidRPr="0082568B">
        <w:rPr>
          <w:rFonts w:ascii="Palatino Linotype" w:eastAsia="Palatino Linotype" w:hAnsi="Palatino Linotype" w:cs="Palatino Linotype"/>
          <w:i/>
          <w:sz w:val="22"/>
          <w:szCs w:val="22"/>
        </w:rPr>
        <w:t>, mismo que deberá resolver para:</w:t>
      </w:r>
    </w:p>
    <w:p w14:paraId="3DE046F6" w14:textId="77777777" w:rsidR="00D4517A" w:rsidRPr="0082568B" w:rsidRDefault="004755DF">
      <w:pPr>
        <w:ind w:left="567" w:right="616"/>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i/>
          <w:sz w:val="22"/>
          <w:szCs w:val="22"/>
        </w:rPr>
        <w:t>a</w:t>
      </w:r>
      <w:r w:rsidRPr="0082568B">
        <w:rPr>
          <w:rFonts w:ascii="Palatino Linotype" w:eastAsia="Palatino Linotype" w:hAnsi="Palatino Linotype" w:cs="Palatino Linotype"/>
          <w:b/>
          <w:i/>
          <w:sz w:val="22"/>
          <w:szCs w:val="22"/>
        </w:rPr>
        <w:t>) Confirmar la clasificación;</w:t>
      </w:r>
    </w:p>
    <w:p w14:paraId="600F2787"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406C4FEB"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w:t>
      </w:r>
      <w:r w:rsidRPr="0082568B">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1642B71A" w14:textId="77777777" w:rsidR="00D4517A" w:rsidRPr="0082568B" w:rsidRDefault="004755DF">
      <w:pPr>
        <w:ind w:left="567" w:right="616"/>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III.</w:t>
      </w:r>
      <w:r w:rsidRPr="0082568B">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 (Sic)</w:t>
      </w:r>
    </w:p>
    <w:p w14:paraId="187713EC" w14:textId="77777777" w:rsidR="00D4517A" w:rsidRPr="0082568B" w:rsidRDefault="00D4517A">
      <w:pPr>
        <w:spacing w:line="360" w:lineRule="auto"/>
        <w:jc w:val="both"/>
        <w:rPr>
          <w:rFonts w:ascii="Palatino Linotype" w:eastAsia="Palatino Linotype" w:hAnsi="Palatino Linotype" w:cs="Palatino Linotype"/>
        </w:rPr>
      </w:pPr>
    </w:p>
    <w:p w14:paraId="2B441668"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deberá proceder a testar los datos personales que se encuentren contenidos en los documentos a entregar por parte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E1C6D2B"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82568B">
        <w:rPr>
          <w:rFonts w:ascii="Palatino Linotype" w:eastAsia="Palatino Linotype" w:hAnsi="Palatino Linotype" w:cs="Palatino Linotype"/>
          <w:b/>
        </w:rPr>
        <w:t>Registro Federal de Contribuyentes</w:t>
      </w:r>
      <w:r w:rsidRPr="0082568B">
        <w:rPr>
          <w:rFonts w:ascii="Palatino Linotype" w:eastAsia="Palatino Linotype" w:hAnsi="Palatino Linotype" w:cs="Palatino Linotype"/>
        </w:rPr>
        <w:t xml:space="preserve"> (RFC), la </w:t>
      </w:r>
      <w:r w:rsidRPr="0082568B">
        <w:rPr>
          <w:rFonts w:ascii="Palatino Linotype" w:eastAsia="Palatino Linotype" w:hAnsi="Palatino Linotype" w:cs="Palatino Linotype"/>
          <w:b/>
        </w:rPr>
        <w:t>Clave Única de Registro de Población</w:t>
      </w:r>
      <w:r w:rsidRPr="0082568B">
        <w:rPr>
          <w:rFonts w:ascii="Palatino Linotype" w:eastAsia="Palatino Linotype" w:hAnsi="Palatino Linotype" w:cs="Palatino Linotype"/>
        </w:rPr>
        <w:t xml:space="preserve"> (CURP) y la </w:t>
      </w:r>
      <w:r w:rsidRPr="0082568B">
        <w:rPr>
          <w:rFonts w:ascii="Palatino Linotype" w:eastAsia="Palatino Linotype" w:hAnsi="Palatino Linotype" w:cs="Palatino Linotype"/>
          <w:b/>
        </w:rPr>
        <w:t>Clave de cualquier tipo de seguridad social</w:t>
      </w:r>
      <w:r w:rsidRPr="0082568B">
        <w:rPr>
          <w:rFonts w:ascii="Palatino Linotype" w:eastAsia="Palatino Linotype" w:hAnsi="Palatino Linotype" w:cs="Palatino Linotype"/>
        </w:rPr>
        <w:t xml:space="preserve"> (ISSEMYM, u otros), así como, los </w:t>
      </w:r>
      <w:r w:rsidRPr="0082568B">
        <w:rPr>
          <w:rFonts w:ascii="Palatino Linotype" w:eastAsia="Palatino Linotype" w:hAnsi="Palatino Linotype" w:cs="Palatino Linotype"/>
          <w:b/>
        </w:rPr>
        <w:t>préstamos o descuentos</w:t>
      </w:r>
      <w:r w:rsidRPr="0082568B">
        <w:rPr>
          <w:rFonts w:ascii="Palatino Linotype" w:eastAsia="Palatino Linotype" w:hAnsi="Palatino Linotype" w:cs="Palatino Linotype"/>
        </w:rPr>
        <w:t xml:space="preserve"> que se le hagan a la persona y que no tengan relación con los impuestos o la cuota por seguridad social, así el</w:t>
      </w:r>
      <w:r w:rsidRPr="0082568B">
        <w:rPr>
          <w:rFonts w:ascii="Palatino Linotype" w:eastAsia="Palatino Linotype" w:hAnsi="Palatino Linotype" w:cs="Palatino Linotype"/>
          <w:b/>
        </w:rPr>
        <w:t xml:space="preserve"> número de empleado, </w:t>
      </w:r>
      <w:r w:rsidRPr="0082568B">
        <w:rPr>
          <w:rFonts w:ascii="Palatino Linotype" w:eastAsia="Palatino Linotype" w:hAnsi="Palatino Linotype" w:cs="Palatino Linotype"/>
        </w:rPr>
        <w:t xml:space="preserve">así como de ser el caso, el </w:t>
      </w:r>
      <w:r w:rsidRPr="0082568B">
        <w:rPr>
          <w:rFonts w:ascii="Palatino Linotype" w:eastAsia="Palatino Linotype" w:hAnsi="Palatino Linotype" w:cs="Palatino Linotype"/>
          <w:b/>
        </w:rPr>
        <w:t>folio fiscal</w:t>
      </w:r>
      <w:r w:rsidRPr="0082568B">
        <w:rPr>
          <w:rFonts w:ascii="Palatino Linotype" w:eastAsia="Palatino Linotype" w:hAnsi="Palatino Linotype" w:cs="Palatino Linotype"/>
        </w:rPr>
        <w:t xml:space="preserve">, la  </w:t>
      </w:r>
      <w:r w:rsidRPr="0082568B">
        <w:rPr>
          <w:rFonts w:ascii="Palatino Linotype" w:eastAsia="Palatino Linotype" w:hAnsi="Palatino Linotype" w:cs="Palatino Linotype"/>
          <w:b/>
        </w:rPr>
        <w:t xml:space="preserve">cadena original, </w:t>
      </w:r>
      <w:r w:rsidRPr="0082568B">
        <w:rPr>
          <w:rFonts w:ascii="Palatino Linotype" w:eastAsia="Palatino Linotype" w:hAnsi="Palatino Linotype" w:cs="Palatino Linotype"/>
        </w:rPr>
        <w:t>los</w:t>
      </w:r>
      <w:r w:rsidRPr="0082568B">
        <w:rPr>
          <w:rFonts w:ascii="Palatino Linotype" w:eastAsia="Palatino Linotype" w:hAnsi="Palatino Linotype" w:cs="Palatino Linotype"/>
          <w:b/>
        </w:rPr>
        <w:t xml:space="preserve"> códigos bidimensionales o códigos QR,</w:t>
      </w:r>
      <w:r w:rsidRPr="0082568B">
        <w:rPr>
          <w:rFonts w:ascii="Palatino Linotype" w:eastAsia="Palatino Linotype" w:hAnsi="Palatino Linotype" w:cs="Palatino Linotype"/>
        </w:rPr>
        <w:t xml:space="preserve"> y cualquier información de carácter fiscal, bajo las siguientes consideraciones. </w:t>
      </w:r>
    </w:p>
    <w:p w14:paraId="5394FF35" w14:textId="77777777" w:rsidR="00D4517A" w:rsidRPr="0082568B" w:rsidRDefault="004755DF">
      <w:pPr>
        <w:spacing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160F865F"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6CA2B67D"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393FBA4B" w14:textId="77777777" w:rsidR="00D4517A" w:rsidRPr="0082568B" w:rsidRDefault="004755DF">
      <w:pPr>
        <w:spacing w:after="120"/>
        <w:ind w:left="851" w:right="902"/>
        <w:jc w:val="both"/>
        <w:rPr>
          <w:rFonts w:ascii="Arial" w:eastAsia="Arial" w:hAnsi="Arial" w:cs="Arial"/>
        </w:rPr>
      </w:pPr>
      <w:r w:rsidRPr="0082568B">
        <w:rPr>
          <w:rFonts w:ascii="Palatino Linotype" w:eastAsia="Palatino Linotype" w:hAnsi="Palatino Linotype" w:cs="Palatino Linotype"/>
          <w:b/>
          <w:i/>
          <w:sz w:val="20"/>
          <w:szCs w:val="20"/>
        </w:rPr>
        <w:t xml:space="preserve">“Registro Federal de Contribuyentes (RFC) de personas físicas. </w:t>
      </w:r>
      <w:r w:rsidRPr="0082568B">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5CDAA3D7"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Así, el RFC se vincula al nombre de su titular y permite identificar la edad de la persona, su fecha de nacimiento, así como su </w:t>
      </w:r>
      <w:proofErr w:type="spellStart"/>
      <w:r w:rsidRPr="0082568B">
        <w:rPr>
          <w:rFonts w:ascii="Palatino Linotype" w:eastAsia="Palatino Linotype" w:hAnsi="Palatino Linotype" w:cs="Palatino Linotype"/>
        </w:rPr>
        <w:t>homoclave</w:t>
      </w:r>
      <w:proofErr w:type="spellEnd"/>
      <w:r w:rsidRPr="0082568B">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ACC4BB7"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A8198CE"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Argumento que es compartido por el Instituto Nacional de Transparencia, Acceso a la Información y Protección de Datos (INAI)</w:t>
      </w:r>
      <w:r w:rsidRPr="0082568B">
        <w:rPr>
          <w:rFonts w:ascii="Palatino Linotype" w:eastAsia="Palatino Linotype" w:hAnsi="Palatino Linotype" w:cs="Palatino Linotype"/>
          <w:b/>
        </w:rPr>
        <w:t xml:space="preserve">, conforme al </w:t>
      </w:r>
      <w:r w:rsidRPr="0082568B">
        <w:rPr>
          <w:rFonts w:ascii="Palatino Linotype" w:eastAsia="Palatino Linotype" w:hAnsi="Palatino Linotype" w:cs="Palatino Linotype"/>
        </w:rPr>
        <w:t xml:space="preserve">criterio número 18/17, el cual refiere: </w:t>
      </w:r>
    </w:p>
    <w:p w14:paraId="78CFCAD5" w14:textId="77777777" w:rsidR="00D4517A" w:rsidRPr="0082568B" w:rsidRDefault="004755DF">
      <w:pPr>
        <w:pBdr>
          <w:top w:val="nil"/>
          <w:left w:val="nil"/>
          <w:bottom w:val="nil"/>
          <w:right w:val="nil"/>
          <w:between w:val="nil"/>
        </w:pBdr>
        <w:spacing w:after="120"/>
        <w:ind w:left="851" w:right="902"/>
        <w:jc w:val="both"/>
        <w:rPr>
          <w:rFonts w:ascii="Arial" w:eastAsia="Arial" w:hAnsi="Arial" w:cs="Arial"/>
          <w:b/>
        </w:rPr>
      </w:pPr>
      <w:r w:rsidRPr="0082568B">
        <w:rPr>
          <w:rFonts w:ascii="Palatino Linotype" w:eastAsia="Palatino Linotype" w:hAnsi="Palatino Linotype" w:cs="Palatino Linotype"/>
          <w:b/>
          <w:i/>
          <w:sz w:val="20"/>
          <w:szCs w:val="20"/>
        </w:rPr>
        <w:t xml:space="preserve">“Clave Única de Registro de Población (CURP). </w:t>
      </w:r>
      <w:r w:rsidRPr="0082568B">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56A54FD4"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w:t>
      </w:r>
      <w:r w:rsidRPr="0082568B">
        <w:rPr>
          <w:rFonts w:ascii="Palatino Linotype" w:eastAsia="Palatino Linotype" w:hAnsi="Palatino Linotype" w:cs="Palatino Linotype"/>
        </w:rPr>
        <w:lastRenderedPageBreak/>
        <w:t>el entonces Instituto Federal de Transparencia y Acceso a la Información (INAI, cuyo texto y sentido literal es el siguiente:</w:t>
      </w:r>
    </w:p>
    <w:p w14:paraId="1EF45B00" w14:textId="77777777" w:rsidR="00D4517A" w:rsidRPr="0082568B" w:rsidRDefault="004755DF">
      <w:pPr>
        <w:spacing w:before="240" w:after="240"/>
        <w:ind w:left="567" w:right="900"/>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“El número de ficha de identificación única de los trabajadores es información de carácter confidencial.</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i/>
          <w:sz w:val="22"/>
          <w:szCs w:val="22"/>
          <w:u w:val="single"/>
        </w:rPr>
        <w:t>dicha información es susceptible de clasificarse con el carácter de confidencial</w:t>
      </w:r>
      <w:r w:rsidRPr="0082568B">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1F53C074"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Respecto de los </w:t>
      </w:r>
      <w:r w:rsidRPr="0082568B">
        <w:rPr>
          <w:rFonts w:ascii="Palatino Linotype" w:eastAsia="Palatino Linotype" w:hAnsi="Palatino Linotype" w:cs="Palatino Linotype"/>
          <w:b/>
        </w:rPr>
        <w:t>préstamos o descuentos</w:t>
      </w:r>
      <w:r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b/>
        </w:rPr>
        <w:t>de carácter personal</w:t>
      </w:r>
      <w:r w:rsidRPr="0082568B">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B0AF77B"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2568B">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1EC5259E" w14:textId="77777777" w:rsidR="00D4517A" w:rsidRPr="0082568B" w:rsidRDefault="004755DF">
      <w:pPr>
        <w:ind w:left="851" w:right="851"/>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 xml:space="preserve">“ARTÍCULO 84. </w:t>
      </w:r>
      <w:r w:rsidRPr="0082568B">
        <w:rPr>
          <w:rFonts w:ascii="Palatino Linotype" w:eastAsia="Palatino Linotype" w:hAnsi="Palatino Linotype" w:cs="Palatino Linotype"/>
          <w:i/>
          <w:sz w:val="22"/>
          <w:szCs w:val="22"/>
        </w:rPr>
        <w:t>Sólo podrán hacerse retenciones, descuentos o deducciones al sueldo de los servidores públicos por concepto de:</w:t>
      </w:r>
    </w:p>
    <w:p w14:paraId="0C40E2A9"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 Gravámenes fiscales relacionados con el sueldo;</w:t>
      </w:r>
    </w:p>
    <w:p w14:paraId="30443314" w14:textId="77777777" w:rsidR="00D4517A" w:rsidRPr="0082568B" w:rsidRDefault="004755DF">
      <w:pPr>
        <w:ind w:left="851" w:right="851"/>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43685D42"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III. Cuotas sindicales;</w:t>
      </w:r>
    </w:p>
    <w:p w14:paraId="15CE8266"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IV. Cuotas de aportación a fondos para la constitución de cooperativas y de cajas de ahorro, siempre que el servidor público hubiese manifestado previamente, de manera expresa, su conformidad;</w:t>
      </w:r>
    </w:p>
    <w:p w14:paraId="2E6D393B"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2F394C6C"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435A9B8"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VII. Faltas de puntualidad o de asistencia injustificadas;</w:t>
      </w:r>
    </w:p>
    <w:p w14:paraId="59BCD38E" w14:textId="77777777" w:rsidR="00D4517A" w:rsidRPr="0082568B" w:rsidRDefault="004755DF">
      <w:pPr>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VIII. Pensiones alimenticias ordenadas por la autoridad judicial;</w:t>
      </w:r>
      <w:r w:rsidRPr="0082568B">
        <w:rPr>
          <w:rFonts w:ascii="Palatino Linotype" w:eastAsia="Palatino Linotype" w:hAnsi="Palatino Linotype" w:cs="Palatino Linotype"/>
          <w:i/>
          <w:sz w:val="22"/>
          <w:szCs w:val="22"/>
        </w:rPr>
        <w:t xml:space="preserve"> o</w:t>
      </w:r>
    </w:p>
    <w:p w14:paraId="3C0CD503" w14:textId="77777777" w:rsidR="00D4517A" w:rsidRPr="0082568B" w:rsidRDefault="004755DF">
      <w:pPr>
        <w:ind w:left="851" w:right="851"/>
        <w:jc w:val="both"/>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IX. Cualquier otro convenido con instituciones de servicios y aceptado por el servidor público.</w:t>
      </w:r>
    </w:p>
    <w:p w14:paraId="5354B98B" w14:textId="77777777" w:rsidR="00D4517A" w:rsidRPr="0082568B" w:rsidRDefault="004755DF">
      <w:pPr>
        <w:spacing w:after="120"/>
        <w:ind w:left="851" w:right="8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745EE116" w14:textId="77777777" w:rsidR="00D4517A" w:rsidRPr="0082568B" w:rsidRDefault="004755D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6EDEFCA" w14:textId="77777777" w:rsidR="00D4517A" w:rsidRPr="0082568B" w:rsidRDefault="004755DF">
      <w:pPr>
        <w:pBdr>
          <w:top w:val="nil"/>
          <w:left w:val="nil"/>
          <w:bottom w:val="nil"/>
          <w:right w:val="nil"/>
          <w:between w:val="nil"/>
        </w:pBd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211520AE"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De la información fiscal</w:t>
      </w:r>
      <w:r w:rsidRPr="0082568B">
        <w:rPr>
          <w:rFonts w:ascii="Palatino Linotype" w:eastAsia="Palatino Linotype" w:hAnsi="Palatino Linotype" w:cs="Palatino Linotype"/>
        </w:rPr>
        <w:t xml:space="preserve">: </w:t>
      </w:r>
    </w:p>
    <w:p w14:paraId="4293764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La </w:t>
      </w:r>
      <w:r w:rsidRPr="0082568B">
        <w:rPr>
          <w:rFonts w:ascii="Palatino Linotype" w:eastAsia="Palatino Linotype" w:hAnsi="Palatino Linotype" w:cs="Palatino Linotype"/>
          <w:b/>
        </w:rPr>
        <w:t>Cadena Original</w:t>
      </w:r>
      <w:r w:rsidRPr="0082568B">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2E2D24B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Los </w:t>
      </w:r>
      <w:r w:rsidRPr="0082568B">
        <w:rPr>
          <w:rFonts w:ascii="Palatino Linotype" w:eastAsia="Palatino Linotype" w:hAnsi="Palatino Linotype" w:cs="Palatino Linotype"/>
          <w:b/>
        </w:rPr>
        <w:t>códigos bidimensionales</w:t>
      </w:r>
      <w:r w:rsidRPr="0082568B">
        <w:rPr>
          <w:rFonts w:ascii="Palatino Linotype" w:eastAsia="Palatino Linotype" w:hAnsi="Palatino Linotype" w:cs="Palatino Linotype"/>
        </w:rPr>
        <w:t xml:space="preserve"> o </w:t>
      </w:r>
      <w:r w:rsidRPr="0082568B">
        <w:rPr>
          <w:rFonts w:ascii="Palatino Linotype" w:eastAsia="Palatino Linotype" w:hAnsi="Palatino Linotype" w:cs="Palatino Linotype"/>
          <w:b/>
        </w:rPr>
        <w:t xml:space="preserve">códigos QR, </w:t>
      </w:r>
      <w:r w:rsidRPr="0082568B">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2568B">
        <w:rPr>
          <w:rFonts w:ascii="Palatino Linotype" w:eastAsia="Palatino Linotype" w:hAnsi="Palatino Linotype" w:cs="Palatino Linotype"/>
          <w:b/>
        </w:rPr>
        <w:t xml:space="preserve">Sujeto Obligado </w:t>
      </w:r>
      <w:r w:rsidRPr="0082568B">
        <w:rPr>
          <w:rFonts w:ascii="Palatino Linotype" w:eastAsia="Palatino Linotype" w:hAnsi="Palatino Linotype" w:cs="Palatino Linotype"/>
        </w:rPr>
        <w:t>analizar dicha circunstancia con la finalidad de determinar si se actualiza algún supuesto de confidencialidad.</w:t>
      </w:r>
    </w:p>
    <w:p w14:paraId="14E62652"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tal sentido, si derivado del análisis efectuado por </w:t>
      </w:r>
      <w:r w:rsidRPr="0082568B">
        <w:rPr>
          <w:rFonts w:ascii="Palatino Linotype" w:eastAsia="Palatino Linotype" w:hAnsi="Palatino Linotype" w:cs="Palatino Linotype"/>
          <w:b/>
        </w:rPr>
        <w:t xml:space="preserve">SUJETO OBLIGADO </w:t>
      </w:r>
      <w:r w:rsidRPr="0082568B">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C58E736"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lastRenderedPageBreak/>
        <w:t>Fotografía de servidores públicos</w:t>
      </w:r>
      <w:r w:rsidRPr="0082568B">
        <w:rPr>
          <w:rFonts w:ascii="Palatino Linotype" w:eastAsia="Palatino Linotype" w:hAnsi="Palatino Linotype" w:cs="Palatino Linotype"/>
        </w:rPr>
        <w:t xml:space="preserve">: </w:t>
      </w:r>
    </w:p>
    <w:p w14:paraId="59AAF123" w14:textId="77777777" w:rsidR="00D4517A" w:rsidRPr="0082568B" w:rsidRDefault="00D4517A">
      <w:pPr>
        <w:spacing w:line="360" w:lineRule="auto"/>
        <w:jc w:val="both"/>
        <w:rPr>
          <w:rFonts w:ascii="Palatino Linotype" w:eastAsia="Palatino Linotype" w:hAnsi="Palatino Linotype" w:cs="Palatino Linotype"/>
        </w:rPr>
      </w:pPr>
    </w:p>
    <w:p w14:paraId="0DF1A27C"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9F32F90" w14:textId="77777777" w:rsidR="00D4517A" w:rsidRPr="0082568B" w:rsidRDefault="00D4517A">
      <w:pPr>
        <w:spacing w:line="360" w:lineRule="auto"/>
        <w:jc w:val="both"/>
        <w:rPr>
          <w:rFonts w:ascii="Palatino Linotype" w:eastAsia="Palatino Linotype" w:hAnsi="Palatino Linotype" w:cs="Palatino Linotype"/>
        </w:rPr>
      </w:pPr>
    </w:p>
    <w:p w14:paraId="517469D9"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A0D8F0F" w14:textId="77777777" w:rsidR="00D4517A" w:rsidRPr="0082568B" w:rsidRDefault="00D4517A">
      <w:pPr>
        <w:spacing w:line="360" w:lineRule="auto"/>
        <w:jc w:val="both"/>
        <w:rPr>
          <w:rFonts w:ascii="Palatino Linotype" w:eastAsia="Palatino Linotype" w:hAnsi="Palatino Linotype" w:cs="Palatino Linotype"/>
        </w:rPr>
      </w:pPr>
    </w:p>
    <w:p w14:paraId="75361B7F"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w:t>
      </w:r>
      <w:r w:rsidRPr="0082568B">
        <w:rPr>
          <w:rFonts w:ascii="Palatino Linotype" w:eastAsia="Palatino Linotype" w:hAnsi="Palatino Linotype" w:cs="Palatino Linotype"/>
        </w:rPr>
        <w:lastRenderedPageBreak/>
        <w:t>personal operativo en materia de seguridad, respecto del cual el Pleno de este Instituto ya se ha pronunciado en el sentido de que la información que los haga identificados o identificables debe clasificarse como reservada).</w:t>
      </w:r>
    </w:p>
    <w:p w14:paraId="37C9CA74" w14:textId="77777777" w:rsidR="00D4517A" w:rsidRPr="0082568B" w:rsidRDefault="00D4517A">
      <w:pPr>
        <w:spacing w:line="360" w:lineRule="auto"/>
        <w:jc w:val="both"/>
        <w:rPr>
          <w:rFonts w:ascii="Palatino Linotype" w:eastAsia="Palatino Linotype" w:hAnsi="Palatino Linotype" w:cs="Palatino Linotype"/>
        </w:rPr>
      </w:pPr>
    </w:p>
    <w:p w14:paraId="53688C98"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CE695DB" w14:textId="77777777" w:rsidR="00D4517A" w:rsidRPr="0082568B" w:rsidRDefault="00D4517A">
      <w:pPr>
        <w:spacing w:line="360" w:lineRule="auto"/>
        <w:jc w:val="both"/>
        <w:rPr>
          <w:rFonts w:ascii="Palatino Linotype" w:eastAsia="Palatino Linotype" w:hAnsi="Palatino Linotype" w:cs="Palatino Linotype"/>
        </w:rPr>
      </w:pPr>
    </w:p>
    <w:p w14:paraId="650FEF50"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F5CBA89" w14:textId="77777777" w:rsidR="00D4517A" w:rsidRPr="0082568B" w:rsidRDefault="00D4517A">
      <w:pPr>
        <w:spacing w:line="360" w:lineRule="auto"/>
        <w:jc w:val="both"/>
        <w:rPr>
          <w:rFonts w:ascii="Palatino Linotype" w:eastAsia="Palatino Linotype" w:hAnsi="Palatino Linotype" w:cs="Palatino Linotype"/>
        </w:rPr>
      </w:pPr>
    </w:p>
    <w:p w14:paraId="136CF7E2"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w:t>
      </w:r>
      <w:r w:rsidRPr="0082568B">
        <w:rPr>
          <w:rFonts w:ascii="Palatino Linotype" w:eastAsia="Palatino Linotype" w:hAnsi="Palatino Linotype" w:cs="Palatino Linotype"/>
        </w:rPr>
        <w:lastRenderedPageBreak/>
        <w:t>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566E51F9" w14:textId="77777777" w:rsidR="00D4517A" w:rsidRPr="0082568B" w:rsidRDefault="00D4517A">
      <w:pPr>
        <w:spacing w:line="360" w:lineRule="auto"/>
        <w:jc w:val="both"/>
        <w:rPr>
          <w:rFonts w:ascii="Palatino Linotype" w:eastAsia="Palatino Linotype" w:hAnsi="Palatino Linotype" w:cs="Palatino Linotype"/>
        </w:rPr>
      </w:pPr>
    </w:p>
    <w:p w14:paraId="614B9220"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2B31B935" w14:textId="77777777" w:rsidR="00D4517A" w:rsidRPr="0082568B" w:rsidRDefault="00D4517A">
      <w:pPr>
        <w:spacing w:line="360" w:lineRule="auto"/>
        <w:jc w:val="both"/>
        <w:rPr>
          <w:rFonts w:ascii="Palatino Linotype" w:eastAsia="Palatino Linotype" w:hAnsi="Palatino Linotype" w:cs="Palatino Linotype"/>
        </w:rPr>
      </w:pPr>
    </w:p>
    <w:p w14:paraId="2D9AE917"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AECF218" w14:textId="77777777" w:rsidR="00D4517A" w:rsidRPr="0082568B" w:rsidRDefault="00D4517A">
      <w:pPr>
        <w:spacing w:line="360" w:lineRule="auto"/>
        <w:ind w:right="51"/>
        <w:jc w:val="both"/>
        <w:rPr>
          <w:rFonts w:ascii="Palatino Linotype" w:eastAsia="Palatino Linotype" w:hAnsi="Palatino Linotype" w:cs="Palatino Linotype"/>
        </w:rPr>
      </w:pPr>
    </w:p>
    <w:p w14:paraId="5F105B48"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18ACDD3" w14:textId="77777777" w:rsidR="00D4517A" w:rsidRPr="0082568B" w:rsidRDefault="00D4517A">
      <w:pPr>
        <w:spacing w:line="360" w:lineRule="auto"/>
        <w:ind w:right="51"/>
        <w:jc w:val="both"/>
        <w:rPr>
          <w:rFonts w:ascii="Palatino Linotype" w:eastAsia="Palatino Linotype" w:hAnsi="Palatino Linotype" w:cs="Palatino Linotype"/>
        </w:rPr>
      </w:pPr>
    </w:p>
    <w:p w14:paraId="1506C403"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49.</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Los Comités de Transparencia</w:t>
      </w:r>
      <w:r w:rsidRPr="0082568B">
        <w:rPr>
          <w:rFonts w:ascii="Palatino Linotype" w:eastAsia="Palatino Linotype" w:hAnsi="Palatino Linotype" w:cs="Palatino Linotype"/>
          <w:i/>
          <w:sz w:val="22"/>
          <w:szCs w:val="22"/>
        </w:rPr>
        <w:t xml:space="preserve"> tendrán las siguientes atribuciones:</w:t>
      </w:r>
    </w:p>
    <w:p w14:paraId="3F9A6EF2"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VIII. Aprobar, modificar o revocar la clasificación de la información</w:t>
      </w:r>
      <w:r w:rsidRPr="0082568B">
        <w:rPr>
          <w:rFonts w:ascii="Palatino Linotype" w:eastAsia="Palatino Linotype" w:hAnsi="Palatino Linotype" w:cs="Palatino Linotype"/>
          <w:i/>
          <w:sz w:val="22"/>
          <w:szCs w:val="22"/>
        </w:rPr>
        <w:t>…”</w:t>
      </w:r>
    </w:p>
    <w:p w14:paraId="229F1B2C"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53.</w:t>
      </w:r>
      <w:r w:rsidRPr="0082568B">
        <w:rPr>
          <w:rFonts w:ascii="Palatino Linotype" w:eastAsia="Palatino Linotype" w:hAnsi="Palatino Linotype" w:cs="Palatino Linotype"/>
          <w:i/>
          <w:sz w:val="22"/>
          <w:szCs w:val="22"/>
        </w:rPr>
        <w:t xml:space="preserve"> Las </w:t>
      </w:r>
      <w:r w:rsidRPr="0082568B">
        <w:rPr>
          <w:rFonts w:ascii="Palatino Linotype" w:eastAsia="Palatino Linotype" w:hAnsi="Palatino Linotype" w:cs="Palatino Linotype"/>
          <w:b/>
          <w:i/>
          <w:sz w:val="22"/>
          <w:szCs w:val="22"/>
        </w:rPr>
        <w:t>Unidades de Transparencia</w:t>
      </w:r>
      <w:r w:rsidRPr="0082568B">
        <w:rPr>
          <w:rFonts w:ascii="Palatino Linotype" w:eastAsia="Palatino Linotype" w:hAnsi="Palatino Linotype" w:cs="Palatino Linotype"/>
          <w:i/>
          <w:sz w:val="22"/>
          <w:szCs w:val="22"/>
        </w:rPr>
        <w:t xml:space="preserve"> tendrán las siguientes </w:t>
      </w:r>
      <w:r w:rsidRPr="0082568B">
        <w:rPr>
          <w:rFonts w:ascii="Palatino Linotype" w:eastAsia="Palatino Linotype" w:hAnsi="Palatino Linotype" w:cs="Palatino Linotype"/>
          <w:b/>
          <w:i/>
          <w:sz w:val="22"/>
          <w:szCs w:val="22"/>
        </w:rPr>
        <w:t>funciones</w:t>
      </w:r>
      <w:r w:rsidRPr="0082568B">
        <w:rPr>
          <w:rFonts w:ascii="Palatino Linotype" w:eastAsia="Palatino Linotype" w:hAnsi="Palatino Linotype" w:cs="Palatino Linotype"/>
          <w:i/>
          <w:sz w:val="22"/>
          <w:szCs w:val="22"/>
        </w:rPr>
        <w:t>:</w:t>
      </w:r>
    </w:p>
    <w:p w14:paraId="4CE237FB"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X. Presentar ante el Comité, el proyecto de clasificación de información</w:t>
      </w:r>
      <w:r w:rsidRPr="0082568B">
        <w:rPr>
          <w:rFonts w:ascii="Palatino Linotype" w:eastAsia="Palatino Linotype" w:hAnsi="Palatino Linotype" w:cs="Palatino Linotype"/>
          <w:i/>
          <w:sz w:val="22"/>
          <w:szCs w:val="22"/>
        </w:rPr>
        <w:t xml:space="preserve">…” </w:t>
      </w:r>
    </w:p>
    <w:p w14:paraId="1D8A7F96"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“Artículo 59.</w:t>
      </w:r>
      <w:r w:rsidRPr="0082568B">
        <w:rPr>
          <w:rFonts w:ascii="Palatino Linotype" w:eastAsia="Palatino Linotype" w:hAnsi="Palatino Linotype" w:cs="Palatino Linotype"/>
          <w:i/>
          <w:sz w:val="22"/>
          <w:szCs w:val="22"/>
        </w:rPr>
        <w:t xml:space="preserve"> Los </w:t>
      </w:r>
      <w:r w:rsidRPr="0082568B">
        <w:rPr>
          <w:rFonts w:ascii="Palatino Linotype" w:eastAsia="Palatino Linotype" w:hAnsi="Palatino Linotype" w:cs="Palatino Linotype"/>
          <w:b/>
          <w:i/>
          <w:sz w:val="22"/>
          <w:szCs w:val="22"/>
        </w:rPr>
        <w:t>servidores públicos habilitados</w:t>
      </w:r>
      <w:r w:rsidRPr="0082568B">
        <w:rPr>
          <w:rFonts w:ascii="Palatino Linotype" w:eastAsia="Palatino Linotype" w:hAnsi="Palatino Linotype" w:cs="Palatino Linotype"/>
          <w:i/>
          <w:sz w:val="22"/>
          <w:szCs w:val="22"/>
        </w:rPr>
        <w:t xml:space="preserve"> tendrán las </w:t>
      </w:r>
      <w:r w:rsidRPr="0082568B">
        <w:rPr>
          <w:rFonts w:ascii="Palatino Linotype" w:eastAsia="Palatino Linotype" w:hAnsi="Palatino Linotype" w:cs="Palatino Linotype"/>
          <w:b/>
          <w:i/>
          <w:sz w:val="22"/>
          <w:szCs w:val="22"/>
        </w:rPr>
        <w:t>funciones</w:t>
      </w:r>
      <w:r w:rsidRPr="0082568B">
        <w:rPr>
          <w:rFonts w:ascii="Palatino Linotype" w:eastAsia="Palatino Linotype" w:hAnsi="Palatino Linotype" w:cs="Palatino Linotype"/>
          <w:i/>
          <w:sz w:val="22"/>
          <w:szCs w:val="22"/>
        </w:rPr>
        <w:t xml:space="preserve"> siguientes:</w:t>
      </w:r>
    </w:p>
    <w:p w14:paraId="654D6A71" w14:textId="77777777" w:rsidR="00D4517A" w:rsidRPr="0082568B" w:rsidRDefault="004755DF">
      <w:pPr>
        <w:ind w:left="992" w:right="1043"/>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2568B">
        <w:rPr>
          <w:rFonts w:ascii="Palatino Linotype" w:eastAsia="Palatino Linotype" w:hAnsi="Palatino Linotype" w:cs="Palatino Linotype"/>
          <w:i/>
          <w:sz w:val="22"/>
          <w:szCs w:val="22"/>
        </w:rPr>
        <w:t>, la cual tendrá los fundamentos y argumentos en que se basa dicha propuesta…”(Sic)</w:t>
      </w:r>
    </w:p>
    <w:p w14:paraId="65F95FCB" w14:textId="77777777" w:rsidR="00D4517A" w:rsidRPr="0082568B" w:rsidRDefault="00D4517A">
      <w:pPr>
        <w:ind w:left="992" w:right="1043"/>
        <w:jc w:val="both"/>
        <w:rPr>
          <w:rFonts w:ascii="Palatino Linotype" w:eastAsia="Palatino Linotype" w:hAnsi="Palatino Linotype" w:cs="Palatino Linotype"/>
          <w:i/>
          <w:sz w:val="22"/>
          <w:szCs w:val="22"/>
        </w:rPr>
      </w:pPr>
    </w:p>
    <w:p w14:paraId="2ADCDA6B"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5B41562" w14:textId="77777777" w:rsidR="00D4517A" w:rsidRPr="0082568B" w:rsidRDefault="00D4517A">
      <w:pPr>
        <w:spacing w:line="360" w:lineRule="auto"/>
        <w:jc w:val="both"/>
        <w:rPr>
          <w:rFonts w:ascii="Palatino Linotype" w:eastAsia="Palatino Linotype" w:hAnsi="Palatino Linotype" w:cs="Palatino Linotype"/>
        </w:rPr>
      </w:pPr>
    </w:p>
    <w:p w14:paraId="18A53AA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5C6E6DE" w14:textId="77777777" w:rsidR="00D4517A" w:rsidRPr="0082568B" w:rsidRDefault="00D4517A">
      <w:pPr>
        <w:spacing w:line="360" w:lineRule="auto"/>
        <w:jc w:val="both"/>
        <w:rPr>
          <w:rFonts w:ascii="Palatino Linotype" w:eastAsia="Palatino Linotype" w:hAnsi="Palatino Linotype" w:cs="Palatino Linotype"/>
        </w:rPr>
      </w:pPr>
    </w:p>
    <w:p w14:paraId="0A9384DB" w14:textId="77777777" w:rsidR="00D4517A" w:rsidRPr="0082568B" w:rsidRDefault="004755DF">
      <w:pPr>
        <w:spacing w:after="240"/>
        <w:ind w:left="993" w:right="104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Artículo 149.</w:t>
      </w:r>
      <w:r w:rsidRPr="0082568B">
        <w:rPr>
          <w:rFonts w:ascii="Palatino Linotype" w:eastAsia="Palatino Linotype" w:hAnsi="Palatino Linotype" w:cs="Palatino Linotype"/>
          <w:i/>
          <w:sz w:val="22"/>
          <w:szCs w:val="22"/>
        </w:rPr>
        <w:t xml:space="preserve"> El </w:t>
      </w:r>
      <w:r w:rsidRPr="0082568B">
        <w:rPr>
          <w:rFonts w:ascii="Palatino Linotype" w:eastAsia="Palatino Linotype" w:hAnsi="Palatino Linotype" w:cs="Palatino Linotype"/>
          <w:b/>
          <w:i/>
          <w:sz w:val="22"/>
          <w:szCs w:val="22"/>
        </w:rPr>
        <w:t>acuerdo que clasifique la información como confidencial</w:t>
      </w:r>
      <w:r w:rsidRPr="0082568B">
        <w:rPr>
          <w:rFonts w:ascii="Palatino Linotype" w:eastAsia="Palatino Linotype" w:hAnsi="Palatino Linotype" w:cs="Palatino Linotype"/>
          <w:i/>
          <w:sz w:val="22"/>
          <w:szCs w:val="22"/>
        </w:rPr>
        <w:t xml:space="preserve"> deberá contener un razonamiento lógico en el que demuestre que </w:t>
      </w:r>
      <w:r w:rsidRPr="0082568B">
        <w:rPr>
          <w:rFonts w:ascii="Palatino Linotype" w:eastAsia="Palatino Linotype" w:hAnsi="Palatino Linotype" w:cs="Palatino Linotype"/>
          <w:i/>
          <w:sz w:val="22"/>
          <w:szCs w:val="22"/>
        </w:rPr>
        <w:lastRenderedPageBreak/>
        <w:t xml:space="preserve">la información se encuentra en alguna o algunas de las hipótesis previstas en la presente Ley.” </w:t>
      </w:r>
    </w:p>
    <w:p w14:paraId="585C6D7F" w14:textId="77777777" w:rsidR="00D4517A" w:rsidRPr="0082568B" w:rsidRDefault="00D4517A">
      <w:pPr>
        <w:spacing w:before="240" w:line="360" w:lineRule="auto"/>
        <w:ind w:right="51"/>
        <w:jc w:val="both"/>
        <w:rPr>
          <w:rFonts w:ascii="Palatino Linotype" w:eastAsia="Palatino Linotype" w:hAnsi="Palatino Linotype" w:cs="Palatino Linotype"/>
        </w:rPr>
      </w:pPr>
    </w:p>
    <w:p w14:paraId="6CE173DB" w14:textId="77777777" w:rsidR="00D4517A" w:rsidRPr="0082568B" w:rsidRDefault="004755DF">
      <w:pPr>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Es decir,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02686C8" w14:textId="77777777" w:rsidR="00D4517A" w:rsidRPr="0082568B" w:rsidRDefault="00D4517A">
      <w:pPr>
        <w:spacing w:line="360" w:lineRule="auto"/>
        <w:ind w:right="51"/>
        <w:jc w:val="both"/>
        <w:rPr>
          <w:rFonts w:ascii="Palatino Linotype" w:eastAsia="Palatino Linotype" w:hAnsi="Palatino Linotype" w:cs="Palatino Linotype"/>
        </w:rPr>
      </w:pPr>
    </w:p>
    <w:p w14:paraId="010D61A1"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Al respecto, se destaca que la versión pública que elabore 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2568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82568B">
        <w:rPr>
          <w:rFonts w:ascii="Palatino Linotype" w:eastAsia="Palatino Linotype" w:hAnsi="Palatino Linotype" w:cs="Palatino Linotype"/>
        </w:rPr>
        <w:t xml:space="preserve">, publicados en el Diario Oficial de la Federación en fecha dieciocho de noviembre del año dos mil veintidós, mediante </w:t>
      </w:r>
      <w:r w:rsidRPr="0082568B">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79670F16" w14:textId="77777777" w:rsidR="00D4517A" w:rsidRPr="0082568B" w:rsidRDefault="00D4517A">
      <w:pPr>
        <w:ind w:left="709" w:right="709"/>
        <w:jc w:val="both"/>
        <w:rPr>
          <w:rFonts w:ascii="Palatino Linotype" w:eastAsia="Palatino Linotype" w:hAnsi="Palatino Linotype" w:cs="Palatino Linotype"/>
          <w:b/>
          <w:i/>
          <w:sz w:val="22"/>
          <w:szCs w:val="22"/>
        </w:rPr>
      </w:pPr>
    </w:p>
    <w:p w14:paraId="01BAC8A4"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5AFEE27"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w:t>
      </w:r>
      <w:r w:rsidRPr="0082568B">
        <w:rPr>
          <w:rFonts w:ascii="Palatino Linotype" w:eastAsia="Palatino Linotype" w:hAnsi="Palatino Linotype" w:cs="Palatino Linotype"/>
          <w:b/>
          <w:i/>
          <w:sz w:val="22"/>
          <w:szCs w:val="22"/>
        </w:rPr>
        <w:t>Segundo.-</w:t>
      </w:r>
      <w:r w:rsidRPr="0082568B">
        <w:rPr>
          <w:rFonts w:ascii="Palatino Linotype" w:eastAsia="Palatino Linotype" w:hAnsi="Palatino Linotype" w:cs="Palatino Linotype"/>
          <w:i/>
          <w:sz w:val="22"/>
          <w:szCs w:val="22"/>
        </w:rPr>
        <w:t xml:space="preserve"> Para efectos de los presentes Lineamientos Generales, se entenderá por:</w:t>
      </w:r>
    </w:p>
    <w:p w14:paraId="79503F4F"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XVIII.</w:t>
      </w:r>
      <w:r w:rsidRPr="0082568B">
        <w:rPr>
          <w:rFonts w:ascii="Palatino Linotype" w:eastAsia="Palatino Linotype" w:hAnsi="Palatino Linotype" w:cs="Palatino Linotype"/>
          <w:i/>
          <w:sz w:val="22"/>
          <w:szCs w:val="22"/>
        </w:rPr>
        <w:t xml:space="preserve"> </w:t>
      </w:r>
      <w:r w:rsidRPr="0082568B">
        <w:rPr>
          <w:rFonts w:ascii="Palatino Linotype" w:eastAsia="Palatino Linotype" w:hAnsi="Palatino Linotype" w:cs="Palatino Linotype"/>
          <w:b/>
          <w:i/>
          <w:sz w:val="22"/>
          <w:szCs w:val="22"/>
        </w:rPr>
        <w:t>Versión pública:</w:t>
      </w:r>
      <w:r w:rsidRPr="0082568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2568B">
        <w:rPr>
          <w:rFonts w:ascii="Palatino Linotype" w:eastAsia="Palatino Linotype" w:hAnsi="Palatino Linotype" w:cs="Palatino Linotype"/>
          <w:b/>
          <w:i/>
          <w:sz w:val="22"/>
          <w:szCs w:val="22"/>
          <w:u w:val="single"/>
        </w:rPr>
        <w:t>fundando y motivando la</w:t>
      </w:r>
      <w:r w:rsidRPr="0082568B">
        <w:rPr>
          <w:rFonts w:ascii="Palatino Linotype" w:eastAsia="Palatino Linotype" w:hAnsi="Palatino Linotype" w:cs="Palatino Linotype"/>
          <w:i/>
          <w:sz w:val="22"/>
          <w:szCs w:val="22"/>
        </w:rPr>
        <w:t xml:space="preserve"> reserva o </w:t>
      </w:r>
      <w:r w:rsidRPr="0082568B">
        <w:rPr>
          <w:rFonts w:ascii="Palatino Linotype" w:eastAsia="Palatino Linotype" w:hAnsi="Palatino Linotype" w:cs="Palatino Linotype"/>
          <w:b/>
          <w:i/>
          <w:sz w:val="22"/>
          <w:szCs w:val="22"/>
          <w:u w:val="single"/>
        </w:rPr>
        <w:t>confidencialidad</w:t>
      </w:r>
      <w:r w:rsidRPr="0082568B">
        <w:rPr>
          <w:rFonts w:ascii="Palatino Linotype" w:eastAsia="Palatino Linotype" w:hAnsi="Palatino Linotype" w:cs="Palatino Linotype"/>
          <w:i/>
          <w:sz w:val="22"/>
          <w:szCs w:val="22"/>
        </w:rPr>
        <w:t>, a través de la resolución que para tal efecto emita el Comité de Transparencia.</w:t>
      </w:r>
    </w:p>
    <w:p w14:paraId="1699B542"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Cuarto.</w:t>
      </w:r>
      <w:r w:rsidRPr="0082568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1CB6CAF"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41548E6"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Quinto.</w:t>
      </w:r>
      <w:r w:rsidRPr="0082568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9A526F"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w:t>
      </w:r>
    </w:p>
    <w:p w14:paraId="2E592C9D"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Séptimo.</w:t>
      </w:r>
      <w:r w:rsidRPr="0082568B">
        <w:rPr>
          <w:rFonts w:ascii="Palatino Linotype" w:eastAsia="Palatino Linotype" w:hAnsi="Palatino Linotype" w:cs="Palatino Linotype"/>
          <w:i/>
          <w:sz w:val="22"/>
          <w:szCs w:val="22"/>
        </w:rPr>
        <w:t xml:space="preserve"> La clasificación de la información se llevará a cabo en el momento en que:</w:t>
      </w:r>
    </w:p>
    <w:p w14:paraId="2E115708"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I.</w:t>
      </w:r>
      <w:r w:rsidRPr="0082568B">
        <w:rPr>
          <w:rFonts w:ascii="Palatino Linotype" w:eastAsia="Palatino Linotype" w:hAnsi="Palatino Linotype" w:cs="Palatino Linotype"/>
          <w:i/>
          <w:sz w:val="22"/>
          <w:szCs w:val="22"/>
        </w:rPr>
        <w:t xml:space="preserve"> Se reciba una solicitud de acceso a la información;</w:t>
      </w:r>
    </w:p>
    <w:p w14:paraId="6A449922" w14:textId="77777777" w:rsidR="00D4517A" w:rsidRPr="0082568B" w:rsidRDefault="004755DF">
      <w:pPr>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II.</w:t>
      </w:r>
      <w:r w:rsidRPr="0082568B">
        <w:rPr>
          <w:rFonts w:ascii="Palatino Linotype" w:eastAsia="Palatino Linotype" w:hAnsi="Palatino Linotype" w:cs="Palatino Linotype"/>
          <w:i/>
          <w:sz w:val="22"/>
          <w:szCs w:val="22"/>
        </w:rPr>
        <w:t xml:space="preserve"> Se  determine mediante resolución del Comité de Transparencia, el órgano garante </w:t>
      </w:r>
    </w:p>
    <w:p w14:paraId="64B39546"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competente, o en cumplimiento a una sentencia del Poder Judicial; o</w:t>
      </w:r>
    </w:p>
    <w:p w14:paraId="58729C28"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III.</w:t>
      </w:r>
      <w:r w:rsidRPr="0082568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FDDA2CB"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4BB0DAE"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lastRenderedPageBreak/>
        <w:t>Octavo.</w:t>
      </w:r>
      <w:r w:rsidRPr="0082568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088E14"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E3F3BC7" w14:textId="77777777" w:rsidR="00D4517A" w:rsidRPr="0082568B" w:rsidRDefault="004755DF">
      <w:pPr>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0AE52912"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Noveno.</w:t>
      </w:r>
      <w:r w:rsidRPr="0082568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465610C" w14:textId="77777777" w:rsidR="00D4517A" w:rsidRPr="0082568B" w:rsidRDefault="004755DF">
      <w:pPr>
        <w:ind w:left="709" w:right="709"/>
        <w:jc w:val="both"/>
      </w:pPr>
      <w:r w:rsidRPr="0082568B">
        <w:rPr>
          <w:rFonts w:ascii="Palatino Linotype" w:eastAsia="Palatino Linotype" w:hAnsi="Palatino Linotype" w:cs="Palatino Linotype"/>
          <w:b/>
          <w:i/>
          <w:sz w:val="22"/>
          <w:szCs w:val="22"/>
        </w:rPr>
        <w:t>Décimo.</w:t>
      </w:r>
      <w:r w:rsidRPr="0082568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048C41B"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29802DE" w14:textId="77777777" w:rsidR="00D4517A" w:rsidRPr="0082568B" w:rsidRDefault="004755DF">
      <w:pPr>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Décimo primero.</w:t>
      </w:r>
      <w:r w:rsidRPr="0082568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CB2EE4B" w14:textId="77777777" w:rsidR="00D4517A" w:rsidRPr="0082568B" w:rsidRDefault="00D4517A">
      <w:pPr>
        <w:ind w:right="709"/>
        <w:jc w:val="both"/>
      </w:pPr>
    </w:p>
    <w:p w14:paraId="676C7F72" w14:textId="77777777" w:rsidR="00D4517A" w:rsidRPr="0082568B" w:rsidRDefault="004755DF">
      <w:pPr>
        <w:ind w:left="709" w:right="709"/>
        <w:jc w:val="both"/>
      </w:pPr>
      <w:r w:rsidRPr="0082568B">
        <w:rPr>
          <w:rFonts w:ascii="Palatino Linotype" w:eastAsia="Palatino Linotype" w:hAnsi="Palatino Linotype" w:cs="Palatino Linotype"/>
          <w:i/>
          <w:sz w:val="22"/>
          <w:szCs w:val="22"/>
        </w:rPr>
        <w:t>[…]</w:t>
      </w:r>
    </w:p>
    <w:p w14:paraId="48622E33" w14:textId="77777777" w:rsidR="00D4517A" w:rsidRPr="0082568B" w:rsidRDefault="004755DF">
      <w:pPr>
        <w:ind w:left="709" w:right="709"/>
        <w:jc w:val="center"/>
      </w:pPr>
      <w:r w:rsidRPr="0082568B">
        <w:rPr>
          <w:rFonts w:ascii="Palatino Linotype" w:eastAsia="Palatino Linotype" w:hAnsi="Palatino Linotype" w:cs="Palatino Linotype"/>
          <w:b/>
          <w:i/>
          <w:sz w:val="22"/>
          <w:szCs w:val="22"/>
        </w:rPr>
        <w:t>CAPÍTULO VIII</w:t>
      </w:r>
    </w:p>
    <w:p w14:paraId="7993490B" w14:textId="77777777" w:rsidR="00D4517A" w:rsidRPr="0082568B" w:rsidRDefault="004755DF">
      <w:pPr>
        <w:spacing w:after="160"/>
        <w:ind w:left="709" w:right="709"/>
        <w:jc w:val="center"/>
        <w:rPr>
          <w:rFonts w:ascii="Palatino Linotype" w:eastAsia="Palatino Linotype" w:hAnsi="Palatino Linotype" w:cs="Palatino Linotype"/>
          <w:b/>
          <w:i/>
          <w:sz w:val="22"/>
          <w:szCs w:val="22"/>
        </w:rPr>
      </w:pPr>
      <w:r w:rsidRPr="0082568B">
        <w:rPr>
          <w:rFonts w:ascii="Palatino Linotype" w:eastAsia="Palatino Linotype" w:hAnsi="Palatino Linotype" w:cs="Palatino Linotype"/>
          <w:b/>
          <w:i/>
          <w:sz w:val="22"/>
          <w:szCs w:val="22"/>
        </w:rPr>
        <w:t>DE LOS ELEMENTOS PARA LA CLASIFICACIÓN</w:t>
      </w:r>
    </w:p>
    <w:p w14:paraId="22662821"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Quincuagésimo</w:t>
      </w:r>
      <w:r w:rsidRPr="0082568B">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441E3AA7"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Quincuagésimo primero</w:t>
      </w:r>
      <w:r w:rsidRPr="0082568B">
        <w:rPr>
          <w:rFonts w:ascii="Palatino Linotype" w:eastAsia="Palatino Linotype" w:hAnsi="Palatino Linotype" w:cs="Palatino Linotype"/>
          <w:i/>
          <w:sz w:val="22"/>
          <w:szCs w:val="22"/>
        </w:rPr>
        <w:t>. Toda acta del Comité de Transparencia deberá contener:</w:t>
      </w:r>
    </w:p>
    <w:p w14:paraId="56BCE924"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 xml:space="preserve">I. El número de sesión y fecha; </w:t>
      </w:r>
    </w:p>
    <w:p w14:paraId="2848E711"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 El nombre del área que solicitó la clasificación de información;</w:t>
      </w:r>
    </w:p>
    <w:p w14:paraId="0FD53A9D"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III. La fundamentación legal y motivación correspondiente;</w:t>
      </w:r>
    </w:p>
    <w:p w14:paraId="02365ECC"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IV. La resolución o resoluciones aprobadas; y</w:t>
      </w:r>
    </w:p>
    <w:p w14:paraId="7ADF6FB4"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V. La rúbrica o firma digital de cada integrante del Comité de Transparencia. </w:t>
      </w:r>
    </w:p>
    <w:p w14:paraId="68CD440D"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5B89AA3"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 Los motivos y razonamientos que sustenten la confirmación o modificación de la prueba de daño;</w:t>
      </w:r>
    </w:p>
    <w:p w14:paraId="361138FB"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 Descripción de las partes o secciones reservadas, en caso de clasificación parcial;</w:t>
      </w:r>
    </w:p>
    <w:p w14:paraId="4DC3BFE3"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III. El periodo por el que mantendrá su clasificación y fecha de expiración; y</w:t>
      </w:r>
    </w:p>
    <w:p w14:paraId="69A544F9"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IV. El nombre del titular y área encargada de realizar la versión pública del documento, en su caso.</w:t>
      </w:r>
    </w:p>
    <w:p w14:paraId="0453F8AD"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477ADC3"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E51CC10"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b/>
          <w:i/>
          <w:sz w:val="22"/>
          <w:szCs w:val="22"/>
        </w:rPr>
        <w:t>Quincuagésimo segundo</w:t>
      </w:r>
      <w:r w:rsidRPr="0082568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30E3A75"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3E580A2"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684906E"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06A5B40A"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III. Señalar las personas o instancias autorizadas a acceder a la información clasificada.</w:t>
      </w:r>
    </w:p>
    <w:p w14:paraId="1DF8A293"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681AB0E"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w:t>
      </w:r>
    </w:p>
    <w:p w14:paraId="178C2722" w14:textId="77777777" w:rsidR="00D4517A" w:rsidRPr="0082568B" w:rsidRDefault="004755DF">
      <w:pPr>
        <w:spacing w:after="160"/>
        <w:ind w:left="709" w:right="709"/>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6C5FE2B" w14:textId="77777777" w:rsidR="00D4517A" w:rsidRPr="0082568B" w:rsidRDefault="004755DF">
      <w:pPr>
        <w:spacing w:after="160"/>
        <w:ind w:left="709" w:right="709"/>
        <w:jc w:val="both"/>
      </w:pPr>
      <w:r w:rsidRPr="0082568B">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82568B">
        <w:rPr>
          <w:rFonts w:ascii="Palatino Linotype" w:eastAsia="Palatino Linotype" w:hAnsi="Palatino Linotype" w:cs="Palatino Linotype"/>
          <w:i/>
          <w:sz w:val="22"/>
          <w:szCs w:val="22"/>
        </w:rPr>
        <w:t>testado</w:t>
      </w:r>
      <w:proofErr w:type="spellEnd"/>
      <w:r w:rsidRPr="0082568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82568B">
        <w:t>.</w:t>
      </w:r>
    </w:p>
    <w:p w14:paraId="24B4A804" w14:textId="77777777" w:rsidR="00D4517A" w:rsidRPr="0082568B" w:rsidRDefault="00D4517A">
      <w:pPr>
        <w:spacing w:line="360" w:lineRule="auto"/>
        <w:jc w:val="both"/>
        <w:rPr>
          <w:rFonts w:ascii="Palatino Linotype" w:eastAsia="Palatino Linotype" w:hAnsi="Palatino Linotype" w:cs="Palatino Linotype"/>
        </w:rPr>
      </w:pPr>
    </w:p>
    <w:p w14:paraId="419E669D"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4D3619C" w14:textId="77777777" w:rsidR="00D4517A" w:rsidRPr="0082568B" w:rsidRDefault="00D4517A">
      <w:pPr>
        <w:spacing w:line="360" w:lineRule="auto"/>
        <w:jc w:val="both"/>
        <w:rPr>
          <w:rFonts w:ascii="Palatino Linotype" w:eastAsia="Palatino Linotype" w:hAnsi="Palatino Linotype" w:cs="Palatino Linotype"/>
        </w:rPr>
      </w:pPr>
    </w:p>
    <w:p w14:paraId="6C548FEF" w14:textId="77777777" w:rsidR="00D4517A" w:rsidRPr="0082568B" w:rsidRDefault="004755DF">
      <w:pPr>
        <w:shd w:val="clear" w:color="auto" w:fill="FFFFFF"/>
        <w:spacing w:line="360" w:lineRule="auto"/>
        <w:ind w:right="51"/>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w:t>
      </w:r>
      <w:r w:rsidRPr="0082568B">
        <w:rPr>
          <w:rFonts w:ascii="Palatino Linotype" w:eastAsia="Palatino Linotype" w:hAnsi="Palatino Linotype" w:cs="Palatino Linotype"/>
        </w:rPr>
        <w:lastRenderedPageBreak/>
        <w:t xml:space="preserve">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w:t>
      </w:r>
    </w:p>
    <w:p w14:paraId="0322C42E"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u w:val="single"/>
        </w:rPr>
        <w:t>Por otro lado, derivado de la información que se ordena entregar pudiera existir información de la Dirección de Seguridad Pública del Ayuntamiento o su equivalente</w:t>
      </w:r>
      <w:r w:rsidRPr="0082568B">
        <w:rPr>
          <w:rFonts w:ascii="Palatino Linotype" w:eastAsia="Palatino Linotype" w:hAnsi="Palatino Linotype" w:cs="Palatino Linotype"/>
        </w:rPr>
        <w:t xml:space="preserv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82568B">
        <w:rPr>
          <w:rFonts w:ascii="Palatino Linotype" w:eastAsia="Palatino Linotype" w:hAnsi="Palatino Linotype" w:cs="Palatino Linotype"/>
          <w:b/>
        </w:rPr>
        <w:t>que desempeñen funciones operativas</w:t>
      </w:r>
      <w:r w:rsidRPr="0082568B">
        <w:rPr>
          <w:rFonts w:ascii="Palatino Linotype" w:eastAsia="Palatino Linotype" w:hAnsi="Palatino Linotype" w:cs="Palatino Linotype"/>
        </w:rPr>
        <w:t>.</w:t>
      </w:r>
    </w:p>
    <w:p w14:paraId="67CCD207"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w:t>
      </w:r>
      <w:r w:rsidRPr="0082568B">
        <w:rPr>
          <w:rFonts w:ascii="Palatino Linotype" w:eastAsia="Palatino Linotype" w:hAnsi="Palatino Linotype" w:cs="Palatino Linotype"/>
        </w:rPr>
        <w:lastRenderedPageBreak/>
        <w:t>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37A2550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14:paraId="69A4A909"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6CF5A0A6" w14:textId="77777777" w:rsidR="00D4517A" w:rsidRPr="0082568B" w:rsidRDefault="004755DF">
      <w:pPr>
        <w:spacing w:before="120" w:after="12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w:t>
      </w:r>
      <w:r w:rsidRPr="0082568B">
        <w:rPr>
          <w:rFonts w:ascii="Palatino Linotype" w:eastAsia="Palatino Linotype" w:hAnsi="Palatino Linotype" w:cs="Palatino Linotype"/>
        </w:rPr>
        <w:lastRenderedPageBreak/>
        <w:t>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2620ED1A" w14:textId="77777777" w:rsidR="00D4517A" w:rsidRPr="0082568B" w:rsidRDefault="004755DF">
      <w:pPr>
        <w:tabs>
          <w:tab w:val="left" w:pos="4962"/>
        </w:tabs>
        <w:spacing w:before="120" w:after="120"/>
        <w:ind w:left="851" w:right="902"/>
        <w:jc w:val="both"/>
        <w:rPr>
          <w:rFonts w:ascii="Palatino Linotype" w:eastAsia="Palatino Linotype" w:hAnsi="Palatino Linotype" w:cs="Palatino Linotype"/>
          <w:i/>
        </w:rPr>
      </w:pPr>
      <w:r w:rsidRPr="0082568B">
        <w:rPr>
          <w:rFonts w:ascii="Palatino Linotype" w:eastAsia="Palatino Linotype" w:hAnsi="Palatino Linotype" w:cs="Palatino Linotype"/>
          <w:b/>
          <w:i/>
        </w:rPr>
        <w:t>“Nombres de servidores públicos dedicados a actividades en materia de seguridad, por excepción pueden considerarse información reservada.</w:t>
      </w:r>
      <w:r w:rsidRPr="0082568B">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834CE65"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82568B">
        <w:rPr>
          <w:rFonts w:ascii="Palatino Linotype" w:eastAsia="Palatino Linotype" w:hAnsi="Palatino Linotype" w:cs="Palatino Linotype"/>
          <w:b/>
        </w:rPr>
        <w:t>funciones de carácter operativo.</w:t>
      </w:r>
    </w:p>
    <w:p w14:paraId="7CDECB42" w14:textId="77777777" w:rsidR="00D4517A" w:rsidRPr="0082568B" w:rsidRDefault="004755DF">
      <w:pPr>
        <w:spacing w:before="240" w:after="36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0A28A9A0" w14:textId="77777777" w:rsidR="00D4517A" w:rsidRPr="0082568B" w:rsidRDefault="004755DF">
      <w:pPr>
        <w:spacing w:before="120" w:after="120"/>
        <w:ind w:left="851" w:right="760"/>
        <w:jc w:val="both"/>
        <w:rPr>
          <w:rFonts w:ascii="Palatino Linotype" w:eastAsia="Palatino Linotype" w:hAnsi="Palatino Linotype" w:cs="Palatino Linotype"/>
          <w:b/>
          <w:i/>
        </w:rPr>
      </w:pPr>
      <w:r w:rsidRPr="0082568B">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82568B">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2568B">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82568B">
        <w:rPr>
          <w:rFonts w:ascii="Palatino Linotype" w:eastAsia="Palatino Linotype" w:hAnsi="Palatino Linotype" w:cs="Palatino Linotype"/>
          <w:i/>
        </w:rPr>
        <w:t xml:space="preserve"> por lo que hace al interés </w:t>
      </w:r>
      <w:r w:rsidRPr="0082568B">
        <w:rPr>
          <w:rFonts w:ascii="Palatino Linotype" w:eastAsia="Palatino Linotype" w:hAnsi="Palatino Linotype" w:cs="Palatino Linotype"/>
          <w:i/>
        </w:rPr>
        <w:lastRenderedPageBreak/>
        <w:t xml:space="preserve">social, se cuenta con normas que tienden a proteger la averiguación de los delitos, la salud y la moral públicas, </w:t>
      </w:r>
      <w:r w:rsidRPr="0082568B">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82568B">
        <w:rPr>
          <w:rFonts w:ascii="Palatino Linotype" w:eastAsia="Palatino Linotype" w:hAnsi="Palatino Linotype" w:cs="Palatino Linotype"/>
          <w:i/>
        </w:rPr>
        <w:t>”</w:t>
      </w:r>
    </w:p>
    <w:p w14:paraId="55002256" w14:textId="77777777" w:rsidR="00D4517A" w:rsidRPr="0082568B" w:rsidRDefault="004755DF">
      <w:pPr>
        <w:spacing w:before="120" w:after="120"/>
        <w:ind w:left="851" w:right="760"/>
        <w:jc w:val="both"/>
        <w:rPr>
          <w:rFonts w:ascii="Palatino Linotype" w:eastAsia="Palatino Linotype" w:hAnsi="Palatino Linotype" w:cs="Palatino Linotype"/>
          <w:i/>
        </w:rPr>
      </w:pPr>
      <w:r w:rsidRPr="0082568B">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w:t>
      </w:r>
      <w:r w:rsidRPr="0082568B">
        <w:rPr>
          <w:rFonts w:ascii="Palatino Linotype" w:eastAsia="Palatino Linotype" w:hAnsi="Palatino Linotype" w:cs="Palatino Linotype"/>
          <w:i/>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2568B">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2568B">
        <w:rPr>
          <w:rFonts w:ascii="Palatino Linotype" w:eastAsia="Palatino Linotype" w:hAnsi="Palatino Linotype" w:cs="Palatino Linotype"/>
          <w:i/>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1321476" w14:textId="77777777" w:rsidR="00D4517A" w:rsidRPr="0082568B" w:rsidRDefault="00D4517A">
      <w:pPr>
        <w:spacing w:after="240" w:line="360" w:lineRule="auto"/>
        <w:jc w:val="both"/>
        <w:rPr>
          <w:rFonts w:ascii="Palatino Linotype" w:eastAsia="Palatino Linotype" w:hAnsi="Palatino Linotype" w:cs="Palatino Linotype"/>
        </w:rPr>
      </w:pPr>
    </w:p>
    <w:p w14:paraId="7947B6D3" w14:textId="77777777" w:rsidR="00D4517A" w:rsidRPr="0082568B" w:rsidRDefault="004755DF">
      <w:pPr>
        <w:pBdr>
          <w:top w:val="nil"/>
          <w:left w:val="nil"/>
          <w:bottom w:val="nil"/>
          <w:right w:val="nil"/>
          <w:between w:val="nil"/>
        </w:pBdr>
        <w:shd w:val="clear" w:color="auto" w:fill="FFFFFF"/>
        <w:spacing w:after="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4F3DB331" w14:textId="77777777" w:rsidR="00D4517A" w:rsidRPr="0082568B" w:rsidRDefault="004755DF">
      <w:pPr>
        <w:numPr>
          <w:ilvl w:val="0"/>
          <w:numId w:val="1"/>
        </w:numPr>
        <w:pBdr>
          <w:top w:val="nil"/>
          <w:left w:val="nil"/>
          <w:bottom w:val="nil"/>
          <w:right w:val="nil"/>
          <w:between w:val="nil"/>
        </w:pBdr>
        <w:spacing w:before="40" w:after="240" w:line="360" w:lineRule="auto"/>
        <w:jc w:val="center"/>
        <w:rPr>
          <w:rFonts w:ascii="Palatino Linotype" w:eastAsia="Palatino Linotype" w:hAnsi="Palatino Linotype" w:cs="Palatino Linotype"/>
          <w:b/>
          <w:sz w:val="22"/>
          <w:szCs w:val="22"/>
        </w:rPr>
      </w:pPr>
      <w:r w:rsidRPr="0082568B">
        <w:rPr>
          <w:rFonts w:ascii="Palatino Linotype" w:eastAsia="Palatino Linotype" w:hAnsi="Palatino Linotype" w:cs="Palatino Linotype"/>
          <w:b/>
          <w:sz w:val="22"/>
          <w:szCs w:val="22"/>
        </w:rPr>
        <w:t>R E S U E L V E:</w:t>
      </w:r>
    </w:p>
    <w:p w14:paraId="0D102B75" w14:textId="77777777" w:rsidR="00D4517A" w:rsidRPr="0082568B" w:rsidRDefault="004755DF">
      <w:pPr>
        <w:spacing w:before="240" w:after="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Primero. </w:t>
      </w:r>
      <w:r w:rsidRPr="0082568B">
        <w:rPr>
          <w:rFonts w:ascii="Palatino Linotype" w:eastAsia="Palatino Linotype" w:hAnsi="Palatino Linotype" w:cs="Palatino Linotype"/>
        </w:rPr>
        <w:t xml:space="preserve">Resultan fundados los motivos de inconformidad de la parte </w:t>
      </w:r>
      <w:r w:rsidRPr="0082568B">
        <w:rPr>
          <w:rFonts w:ascii="Palatino Linotype" w:eastAsia="Palatino Linotype" w:hAnsi="Palatino Linotype" w:cs="Palatino Linotype"/>
          <w:b/>
        </w:rPr>
        <w:t>RECURRENTE</w:t>
      </w:r>
      <w:r w:rsidRPr="0082568B">
        <w:rPr>
          <w:rFonts w:ascii="Palatino Linotype" w:eastAsia="Palatino Linotype" w:hAnsi="Palatino Linotype" w:cs="Palatino Linotype"/>
        </w:rPr>
        <w:t xml:space="preserve">, en términos del Considerando </w:t>
      </w:r>
      <w:r w:rsidRPr="0082568B">
        <w:rPr>
          <w:rFonts w:ascii="Palatino Linotype" w:eastAsia="Palatino Linotype" w:hAnsi="Palatino Linotype" w:cs="Palatino Linotype"/>
          <w:b/>
        </w:rPr>
        <w:t>Cuarto</w:t>
      </w:r>
      <w:r w:rsidRPr="0082568B">
        <w:rPr>
          <w:rFonts w:ascii="Palatino Linotype" w:eastAsia="Palatino Linotype" w:hAnsi="Palatino Linotype" w:cs="Palatino Linotype"/>
        </w:rPr>
        <w:t xml:space="preserve"> de la presente resolución.</w:t>
      </w:r>
    </w:p>
    <w:p w14:paraId="405FD403" w14:textId="77777777" w:rsidR="00D4517A" w:rsidRPr="0082568B" w:rsidRDefault="004755DF">
      <w:pPr>
        <w:spacing w:before="240" w:after="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Segundo. </w:t>
      </w:r>
      <w:r w:rsidRPr="0082568B">
        <w:rPr>
          <w:rFonts w:ascii="Palatino Linotype" w:eastAsia="Palatino Linotype" w:hAnsi="Palatino Linotype" w:cs="Palatino Linotype"/>
        </w:rPr>
        <w:t>Se</w:t>
      </w:r>
      <w:r w:rsidRPr="0082568B">
        <w:rPr>
          <w:rFonts w:ascii="Palatino Linotype" w:eastAsia="Palatino Linotype" w:hAnsi="Palatino Linotype" w:cs="Palatino Linotype"/>
          <w:b/>
        </w:rPr>
        <w:t xml:space="preserve"> ORDENA </w:t>
      </w:r>
      <w:r w:rsidRPr="0082568B">
        <w:rPr>
          <w:rFonts w:ascii="Palatino Linotype" w:eastAsia="Palatino Linotype" w:hAnsi="Palatino Linotype" w:cs="Palatino Linotype"/>
        </w:rPr>
        <w:t xml:space="preserve">al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xml:space="preserve"> a que,</w:t>
      </w:r>
      <w:r w:rsidRPr="0082568B">
        <w:rPr>
          <w:rFonts w:ascii="Palatino Linotype" w:eastAsia="Palatino Linotype" w:hAnsi="Palatino Linotype" w:cs="Palatino Linotype"/>
          <w:b/>
        </w:rPr>
        <w:t xml:space="preserve"> </w:t>
      </w:r>
      <w:r w:rsidRPr="0082568B">
        <w:rPr>
          <w:rFonts w:ascii="Palatino Linotype" w:eastAsia="Palatino Linotype" w:hAnsi="Palatino Linotype" w:cs="Palatino Linotype"/>
        </w:rPr>
        <w:t>en términos del Considerando Cuarto y Quinto, haga entrega vía Sistema de Acceso a la Información Mexiquense (SAIMEX), previa búsqueda exhaustiva y razonable en versión pública de ser procedente, del documento o documentos en donde conste  lo siguiente:</w:t>
      </w:r>
    </w:p>
    <w:p w14:paraId="37554CE2" w14:textId="77777777" w:rsidR="00D4517A" w:rsidRPr="0082568B" w:rsidRDefault="004755D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bookmarkStart w:id="3" w:name="_heading=h.2et92p0" w:colFirst="0" w:colLast="0"/>
      <w:bookmarkEnd w:id="3"/>
      <w:r w:rsidRPr="0082568B">
        <w:rPr>
          <w:rFonts w:ascii="Palatino Linotype" w:eastAsia="Palatino Linotype" w:hAnsi="Palatino Linotype" w:cs="Palatino Linotype"/>
        </w:rPr>
        <w:t>La conciliación de nómina de todas las áreas del Ayuntamiento desde la primera quincena del mes enero del año 2000 a la segunda quincena del mes de marzo del año 2024.</w:t>
      </w:r>
    </w:p>
    <w:p w14:paraId="5E73531D" w14:textId="77777777" w:rsidR="00D4517A" w:rsidRPr="0082568B" w:rsidRDefault="004755DF">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rPr>
      </w:pPr>
      <w:bookmarkStart w:id="4" w:name="_heading=h.3dy6vkm" w:colFirst="0" w:colLast="0"/>
      <w:bookmarkEnd w:id="4"/>
      <w:r w:rsidRPr="0082568B">
        <w:rPr>
          <w:rFonts w:ascii="Palatino Linotype" w:eastAsia="Palatino Linotype" w:hAnsi="Palatino Linotype" w:cs="Palatino Linotype"/>
        </w:rPr>
        <w:t xml:space="preserve">La información curricular del personal faltante, en funciones al once de abril del año 2024. </w:t>
      </w:r>
    </w:p>
    <w:p w14:paraId="094877A6" w14:textId="77777777" w:rsidR="00D4517A" w:rsidRPr="0082568B" w:rsidRDefault="004755DF">
      <w:pPr>
        <w:pBdr>
          <w:top w:val="nil"/>
          <w:left w:val="nil"/>
          <w:bottom w:val="nil"/>
          <w:right w:val="nil"/>
          <w:between w:val="nil"/>
        </w:pBdr>
        <w:ind w:left="357" w:right="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82568B">
        <w:rPr>
          <w:rFonts w:ascii="Palatino Linotype" w:eastAsia="Palatino Linotype" w:hAnsi="Palatino Linotype" w:cs="Palatino Linotype"/>
          <w:b/>
          <w:i/>
          <w:sz w:val="22"/>
          <w:szCs w:val="22"/>
        </w:rPr>
        <w:t>RECURRENTE</w:t>
      </w:r>
      <w:r w:rsidRPr="0082568B">
        <w:rPr>
          <w:rFonts w:ascii="Palatino Linotype" w:eastAsia="Palatino Linotype" w:hAnsi="Palatino Linotype" w:cs="Palatino Linotype"/>
          <w:i/>
          <w:sz w:val="22"/>
          <w:szCs w:val="22"/>
        </w:rPr>
        <w:t>, mismo que igualmente hará de su conocimiento.</w:t>
      </w:r>
    </w:p>
    <w:p w14:paraId="3C22D54D" w14:textId="77777777" w:rsidR="00D4517A" w:rsidRPr="0082568B" w:rsidRDefault="00D4517A">
      <w:pPr>
        <w:pBdr>
          <w:top w:val="nil"/>
          <w:left w:val="nil"/>
          <w:bottom w:val="nil"/>
          <w:right w:val="nil"/>
          <w:between w:val="nil"/>
        </w:pBdr>
        <w:ind w:left="357" w:right="51"/>
        <w:jc w:val="both"/>
        <w:rPr>
          <w:rFonts w:ascii="Palatino Linotype" w:eastAsia="Palatino Linotype" w:hAnsi="Palatino Linotype" w:cs="Palatino Linotype"/>
          <w:i/>
          <w:sz w:val="22"/>
          <w:szCs w:val="22"/>
        </w:rPr>
      </w:pPr>
    </w:p>
    <w:p w14:paraId="1F5DB514" w14:textId="77777777" w:rsidR="00D4517A" w:rsidRPr="0082568B" w:rsidRDefault="004755DF">
      <w:pPr>
        <w:pBdr>
          <w:top w:val="nil"/>
          <w:left w:val="nil"/>
          <w:bottom w:val="nil"/>
          <w:right w:val="nil"/>
          <w:between w:val="nil"/>
        </w:pBdr>
        <w:ind w:left="357" w:right="51"/>
        <w:jc w:val="both"/>
        <w:rPr>
          <w:rFonts w:ascii="Palatino Linotype" w:eastAsia="Palatino Linotype" w:hAnsi="Palatino Linotype" w:cs="Palatino Linotype"/>
          <w:i/>
          <w:sz w:val="22"/>
          <w:szCs w:val="22"/>
        </w:rPr>
      </w:pPr>
      <w:r w:rsidRPr="0082568B">
        <w:rPr>
          <w:rFonts w:ascii="Palatino Linotype" w:eastAsia="Palatino Linotype" w:hAnsi="Palatino Linotype" w:cs="Palatino Linotype"/>
          <w:i/>
          <w:sz w:val="22"/>
          <w:szCs w:val="22"/>
        </w:rPr>
        <w:lastRenderedPageBreak/>
        <w:t xml:space="preserve">Para el caso de que la información que se ordena en el inciso “a”, correspondiente del año 2000 al año 2021 se hubiera generado, pero </w:t>
      </w:r>
      <w:r w:rsidRPr="0082568B">
        <w:rPr>
          <w:rFonts w:ascii="Palatino Linotype" w:eastAsia="Palatino Linotype" w:hAnsi="Palatino Linotype" w:cs="Palatino Linotype"/>
          <w:b/>
          <w:i/>
          <w:sz w:val="22"/>
          <w:szCs w:val="22"/>
          <w:u w:val="single"/>
        </w:rPr>
        <w:t>no obre en sus archivos por haber causado baja documental o por cualquier otra circunstancia</w:t>
      </w:r>
      <w:r w:rsidRPr="0082568B">
        <w:rPr>
          <w:rFonts w:ascii="Palatino Linotype" w:eastAsia="Palatino Linotype" w:hAnsi="Palatino Linotype" w:cs="Palatino Linotype"/>
          <w:i/>
          <w:sz w:val="22"/>
          <w:szCs w:val="22"/>
        </w:rPr>
        <w:t>, deberá entregar el acuerdo de inexistencia de conformidad con lo establecido en los artículos 19, párrafo tercero y 169 de la Ley de Transparencia y Acceso a la Información Pública del Estado de México y Municipios.</w:t>
      </w:r>
    </w:p>
    <w:p w14:paraId="68F88C64" w14:textId="77777777" w:rsidR="00D4517A" w:rsidRPr="0082568B" w:rsidRDefault="004755D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Tercero. Notifíquese vía SAIMEX</w:t>
      </w:r>
      <w:r w:rsidRPr="0082568B">
        <w:rPr>
          <w:rFonts w:ascii="Palatino Linotype" w:eastAsia="Palatino Linotype" w:hAnsi="Palatino Linotype" w:cs="Palatino Linotype"/>
        </w:rPr>
        <w:t xml:space="preserve"> la presente resolución al Titular de la Unidad de Transparencia del </w:t>
      </w:r>
      <w:r w:rsidRPr="0082568B">
        <w:rPr>
          <w:rFonts w:ascii="Palatino Linotype" w:eastAsia="Palatino Linotype" w:hAnsi="Palatino Linotype" w:cs="Palatino Linotype"/>
          <w:b/>
        </w:rPr>
        <w:t>SUJETO OBLIGADO</w:t>
      </w:r>
      <w:r w:rsidRPr="0082568B">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22EC726" w14:textId="77777777" w:rsidR="00D4517A" w:rsidRPr="0082568B" w:rsidRDefault="004755DF">
      <w:pPr>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Cuarto. Notifíquese vía SAIMEX a la parte RECURRENTE, </w:t>
      </w:r>
      <w:r w:rsidRPr="0082568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79AC914" w14:textId="77777777" w:rsidR="00D4517A" w:rsidRPr="0082568B" w:rsidRDefault="004755DF">
      <w:pPr>
        <w:spacing w:before="240" w:after="240" w:line="360" w:lineRule="auto"/>
        <w:ind w:right="49"/>
        <w:jc w:val="both"/>
        <w:rPr>
          <w:rFonts w:ascii="Palatino Linotype" w:eastAsia="Palatino Linotype" w:hAnsi="Palatino Linotype" w:cs="Palatino Linotype"/>
        </w:rPr>
      </w:pPr>
      <w:r w:rsidRPr="0082568B">
        <w:rPr>
          <w:rFonts w:ascii="Palatino Linotype" w:eastAsia="Palatino Linotype" w:hAnsi="Palatino Linotype" w:cs="Palatino Linotype"/>
          <w:b/>
        </w:rPr>
        <w:t xml:space="preserve">Quinto. Notifíquese vía SAIMEX a la parte RECURRENTE </w:t>
      </w:r>
      <w:r w:rsidRPr="0082568B">
        <w:rPr>
          <w:rFonts w:ascii="Palatino Linotype" w:eastAsia="Palatino Linotype" w:hAnsi="Palatino Linotype" w:cs="Palatino Linotype"/>
        </w:rPr>
        <w:t xml:space="preserve">que la respuesta que dé </w:t>
      </w:r>
      <w:r w:rsidRPr="0082568B">
        <w:rPr>
          <w:rFonts w:ascii="Palatino Linotype" w:eastAsia="Palatino Linotype" w:hAnsi="Palatino Linotype" w:cs="Palatino Linotype"/>
          <w:b/>
        </w:rPr>
        <w:t>EL SUJETO OBLIGADO</w:t>
      </w:r>
      <w:r w:rsidRPr="0082568B">
        <w:rPr>
          <w:rFonts w:ascii="Palatino Linotype" w:eastAsia="Palatino Linotype" w:hAnsi="Palatino Linotype" w:cs="Palatino Linotype"/>
        </w:rPr>
        <w:t xml:space="preserve"> derivada de la presente resolución es susceptible de ser impugnada nuevamente, mediante recurso de revisión, ante el Instituto, en </w:t>
      </w:r>
      <w:r w:rsidRPr="0082568B">
        <w:rPr>
          <w:rFonts w:ascii="Palatino Linotype" w:eastAsia="Palatino Linotype" w:hAnsi="Palatino Linotype" w:cs="Palatino Linotype"/>
        </w:rPr>
        <w:lastRenderedPageBreak/>
        <w:t>términos del artículo 179, último párrafo de la Ley de Transparencia y Acceso a la Información Pública del Estado de México y Municipios.</w:t>
      </w:r>
    </w:p>
    <w:p w14:paraId="08210106" w14:textId="77777777" w:rsidR="00D4517A" w:rsidRPr="0082568B" w:rsidRDefault="004755DF">
      <w:pPr>
        <w:spacing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b/>
        </w:rPr>
        <w:t>Sexto.</w:t>
      </w:r>
      <w:r w:rsidRPr="0082568B">
        <w:rPr>
          <w:rFonts w:ascii="Palatino Linotype" w:eastAsia="Palatino Linotype" w:hAnsi="Palatino Linotype" w:cs="Palatino Linotype"/>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75310749" w14:textId="77777777" w:rsidR="00D4517A" w:rsidRPr="0082568B" w:rsidRDefault="00D4517A">
      <w:pPr>
        <w:spacing w:line="360" w:lineRule="auto"/>
        <w:ind w:right="49"/>
        <w:jc w:val="both"/>
        <w:rPr>
          <w:rFonts w:ascii="Palatino Linotype" w:eastAsia="Palatino Linotype" w:hAnsi="Palatino Linotype" w:cs="Palatino Linotype"/>
        </w:rPr>
      </w:pPr>
      <w:bookmarkStart w:id="5" w:name="_heading=h.1fob9te" w:colFirst="0" w:colLast="0"/>
      <w:bookmarkEnd w:id="5"/>
    </w:p>
    <w:p w14:paraId="74F17FFD" w14:textId="45E12DAA" w:rsidR="00D4517A" w:rsidRPr="0082568B" w:rsidRDefault="004755DF">
      <w:pPr>
        <w:spacing w:line="360" w:lineRule="auto"/>
        <w:ind w:right="49"/>
        <w:jc w:val="both"/>
        <w:rPr>
          <w:rFonts w:ascii="Palatino Linotype" w:eastAsia="Palatino Linotype" w:hAnsi="Palatino Linotype" w:cs="Palatino Linotype"/>
        </w:rPr>
        <w:sectPr w:rsidR="00D4517A" w:rsidRPr="0082568B">
          <w:headerReference w:type="default" r:id="rId31"/>
          <w:footerReference w:type="default" r:id="rId32"/>
          <w:headerReference w:type="first" r:id="rId33"/>
          <w:footerReference w:type="first" r:id="rId34"/>
          <w:pgSz w:w="12240" w:h="15840"/>
          <w:pgMar w:top="1985" w:right="1701" w:bottom="1701" w:left="1701" w:header="709" w:footer="709" w:gutter="0"/>
          <w:pgNumType w:start="1"/>
          <w:cols w:space="720"/>
          <w:titlePg/>
        </w:sectPr>
      </w:pPr>
      <w:bookmarkStart w:id="6" w:name="_heading=h.tyjcwt" w:colFirst="0" w:colLast="0"/>
      <w:bookmarkEnd w:id="6"/>
      <w:r w:rsidRPr="0082568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2568B"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rPr>
        <w:t>EMITIENDO VOTO PARTICULAR</w:t>
      </w:r>
      <w:r w:rsidR="0082568B" w:rsidRPr="0082568B">
        <w:rPr>
          <w:rFonts w:ascii="Palatino Linotype" w:eastAsia="Palatino Linotype" w:hAnsi="Palatino Linotype" w:cs="Palatino Linotype"/>
        </w:rPr>
        <w:t>)</w:t>
      </w:r>
      <w:r w:rsidRPr="0082568B">
        <w:rPr>
          <w:rFonts w:ascii="Palatino Linotype" w:eastAsia="Palatino Linotype" w:hAnsi="Palatino Linotype" w:cs="Palatino Linotype"/>
        </w:rPr>
        <w:t xml:space="preserve"> Y GUADALUPE RAMÍREZ PEÑA</w:t>
      </w:r>
      <w:r w:rsidR="0082568B" w:rsidRPr="0082568B">
        <w:rPr>
          <w:rFonts w:ascii="Palatino Linotype" w:eastAsia="Palatino Linotype" w:hAnsi="Palatino Linotype" w:cs="Palatino Linotype"/>
        </w:rPr>
        <w:t xml:space="preserve"> (</w:t>
      </w:r>
      <w:r w:rsidRPr="0082568B">
        <w:rPr>
          <w:rFonts w:ascii="Palatino Linotype" w:eastAsia="Palatino Linotype" w:hAnsi="Palatino Linotype" w:cs="Palatino Linotype"/>
        </w:rPr>
        <w:t>EMITIENDO VOTO PARTICULAR</w:t>
      </w:r>
      <w:r w:rsidR="0082568B" w:rsidRPr="0082568B">
        <w:rPr>
          <w:rFonts w:ascii="Palatino Linotype" w:eastAsia="Palatino Linotype" w:hAnsi="Palatino Linotype" w:cs="Palatino Linotype"/>
        </w:rPr>
        <w:t>)</w:t>
      </w:r>
      <w:r w:rsidRPr="0082568B">
        <w:rPr>
          <w:rFonts w:ascii="Palatino Linotype" w:eastAsia="Palatino Linotype" w:hAnsi="Palatino Linotype" w:cs="Palatino Linotype"/>
        </w:rPr>
        <w:t>; EN LA VIGÉSIMA OCTAVA SESIÓN ORDINARIA CELEBRADA EL CATORCE DE AGOSTO DE DOS MIL VEINTICUATRO, ANTE EL SECRETARIO TÉCNICO DEL PLENO ALEXIS TAPIA RAMÍREZ.</w:t>
      </w:r>
    </w:p>
    <w:p w14:paraId="6FC81281" w14:textId="77777777" w:rsidR="00D4517A" w:rsidRPr="0082568B" w:rsidRDefault="00D4517A">
      <w:pPr>
        <w:spacing w:line="360" w:lineRule="auto"/>
        <w:ind w:right="49"/>
        <w:jc w:val="both"/>
        <w:rPr>
          <w:rFonts w:ascii="Palatino Linotype" w:eastAsia="Palatino Linotype" w:hAnsi="Palatino Linotype" w:cs="Palatino Linotype"/>
        </w:rPr>
      </w:pPr>
    </w:p>
    <w:p w14:paraId="697AD9F8" w14:textId="77777777" w:rsidR="00D4517A" w:rsidRPr="0082568B" w:rsidRDefault="004755DF">
      <w:pPr>
        <w:tabs>
          <w:tab w:val="left" w:pos="709"/>
        </w:tabs>
        <w:spacing w:before="240" w:after="240" w:line="360" w:lineRule="auto"/>
        <w:jc w:val="both"/>
        <w:rPr>
          <w:rFonts w:ascii="Palatino Linotype" w:eastAsia="Palatino Linotype" w:hAnsi="Palatino Linotype" w:cs="Palatino Linotype"/>
        </w:rPr>
      </w:pPr>
      <w:r w:rsidRPr="0082568B">
        <w:rPr>
          <w:rFonts w:ascii="Palatino Linotype" w:eastAsia="Palatino Linotype" w:hAnsi="Palatino Linotype" w:cs="Palatino Linotype"/>
        </w:rPr>
        <w:t>.</w:t>
      </w:r>
    </w:p>
    <w:p w14:paraId="2908E9B8" w14:textId="77777777" w:rsidR="00D4517A" w:rsidRPr="0082568B" w:rsidRDefault="00D4517A"/>
    <w:p w14:paraId="55FAFD87" w14:textId="77777777" w:rsidR="00D4517A" w:rsidRPr="0082568B" w:rsidRDefault="00D4517A"/>
    <w:sectPr w:rsidR="00D4517A" w:rsidRPr="0082568B">
      <w:headerReference w:type="first" r:id="rId3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0E66E" w14:textId="77777777" w:rsidR="006E6B41" w:rsidRDefault="006E6B41">
      <w:r>
        <w:separator/>
      </w:r>
    </w:p>
  </w:endnote>
  <w:endnote w:type="continuationSeparator" w:id="0">
    <w:p w14:paraId="5FF85C99" w14:textId="77777777" w:rsidR="006E6B41" w:rsidRDefault="006E6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C387" w14:textId="77777777" w:rsidR="00AA05FD" w:rsidRDefault="00AA05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2750A">
      <w:rPr>
        <w:rFonts w:ascii="Arial" w:eastAsia="Arial" w:hAnsi="Arial" w:cs="Arial"/>
        <w:b/>
        <w:noProof/>
        <w:color w:val="000000"/>
        <w:sz w:val="20"/>
        <w:szCs w:val="20"/>
      </w:rPr>
      <w:t>79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2750A">
      <w:rPr>
        <w:rFonts w:ascii="Arial" w:eastAsia="Arial" w:hAnsi="Arial" w:cs="Arial"/>
        <w:b/>
        <w:noProof/>
        <w:color w:val="000000"/>
        <w:sz w:val="20"/>
        <w:szCs w:val="20"/>
      </w:rPr>
      <w:t>80</w:t>
    </w:r>
    <w:r>
      <w:rPr>
        <w:rFonts w:ascii="Arial" w:eastAsia="Arial" w:hAnsi="Arial" w:cs="Arial"/>
        <w:b/>
        <w:color w:val="000000"/>
        <w:sz w:val="20"/>
        <w:szCs w:val="20"/>
      </w:rPr>
      <w:fldChar w:fldCharType="end"/>
    </w:r>
  </w:p>
  <w:p w14:paraId="10BA03DD" w14:textId="77777777" w:rsidR="00AA05FD" w:rsidRDefault="00AA05FD">
    <w:pPr>
      <w:pBdr>
        <w:top w:val="nil"/>
        <w:left w:val="nil"/>
        <w:bottom w:val="nil"/>
        <w:right w:val="nil"/>
        <w:between w:val="nil"/>
      </w:pBdr>
      <w:tabs>
        <w:tab w:val="center" w:pos="4252"/>
        <w:tab w:val="right" w:pos="8504"/>
      </w:tabs>
      <w:rPr>
        <w:color w:val="000000"/>
      </w:rPr>
    </w:pPr>
  </w:p>
  <w:p w14:paraId="4B32E577" w14:textId="77777777" w:rsidR="00AA05FD" w:rsidRDefault="00AA05F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168F" w14:textId="77777777" w:rsidR="00AA05FD" w:rsidRDefault="00AA05F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E2750A">
      <w:rPr>
        <w:rFonts w:ascii="Arial" w:eastAsia="Arial" w:hAnsi="Arial" w:cs="Arial"/>
        <w:b/>
        <w:noProof/>
        <w:color w:val="000000"/>
        <w:sz w:val="20"/>
        <w:szCs w:val="20"/>
      </w:rPr>
      <w:t>80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E2750A">
      <w:rPr>
        <w:rFonts w:ascii="Arial" w:eastAsia="Arial" w:hAnsi="Arial" w:cs="Arial"/>
        <w:b/>
        <w:noProof/>
        <w:color w:val="000000"/>
        <w:sz w:val="20"/>
        <w:szCs w:val="20"/>
      </w:rPr>
      <w:t>80</w:t>
    </w:r>
    <w:r>
      <w:rPr>
        <w:rFonts w:ascii="Arial" w:eastAsia="Arial" w:hAnsi="Arial" w:cs="Arial"/>
        <w:b/>
        <w:color w:val="000000"/>
        <w:sz w:val="20"/>
        <w:szCs w:val="20"/>
      </w:rPr>
      <w:fldChar w:fldCharType="end"/>
    </w:r>
  </w:p>
  <w:p w14:paraId="3D2651C7" w14:textId="77777777" w:rsidR="00AA05FD" w:rsidRDefault="00AA05F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A905" w14:textId="77777777" w:rsidR="006E6B41" w:rsidRDefault="006E6B41">
      <w:r>
        <w:separator/>
      </w:r>
    </w:p>
  </w:footnote>
  <w:footnote w:type="continuationSeparator" w:id="0">
    <w:p w14:paraId="6F82A525" w14:textId="77777777" w:rsidR="006E6B41" w:rsidRDefault="006E6B41">
      <w:r>
        <w:continuationSeparator/>
      </w:r>
    </w:p>
  </w:footnote>
  <w:footnote w:id="1">
    <w:p w14:paraId="7BC24DCA" w14:textId="77777777" w:rsidR="00AA05FD" w:rsidRDefault="00AA05FD">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682F3C56" w14:textId="77777777" w:rsidR="00AA05FD" w:rsidRDefault="00AA05F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72A961E" w14:textId="77777777" w:rsidR="00AA05FD" w:rsidRDefault="00AA05FD">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7CDE5CD" w14:textId="77777777" w:rsidR="00AA05FD" w:rsidRDefault="00AA05FD">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3">
    <w:p w14:paraId="70F5A856" w14:textId="77777777" w:rsidR="00AA05FD" w:rsidRDefault="00AA05F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14:paraId="1B47D44B" w14:textId="77777777" w:rsidR="00AA05FD" w:rsidRDefault="00AA05FD">
      <w:pPr>
        <w:rPr>
          <w:rFonts w:ascii="Palatino Linotype" w:eastAsia="Palatino Linotype" w:hAnsi="Palatino Linotype" w:cs="Palatino Linotype"/>
          <w:sz w:val="16"/>
          <w:szCs w:val="16"/>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El precepto legal en cita establece que los Municipios son sujetos de fiscalización.</w:t>
      </w:r>
    </w:p>
  </w:footnote>
  <w:footnote w:id="5">
    <w:p w14:paraId="2DA80E33" w14:textId="77777777" w:rsidR="00AA05FD" w:rsidRDefault="00AA05FD">
      <w:pPr>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A partir del ejercicio fiscal de 2021, son informes trimestrales.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A03F" w14:textId="77777777" w:rsidR="00AA05FD" w:rsidRDefault="00AA05FD">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2"/>
      <w:gridCol w:w="2976"/>
    </w:tblGrid>
    <w:tr w:rsidR="00AA05FD" w14:paraId="3DE0F7C0" w14:textId="77777777">
      <w:tc>
        <w:tcPr>
          <w:tcW w:w="2552" w:type="dxa"/>
          <w:vAlign w:val="center"/>
        </w:tcPr>
        <w:p w14:paraId="4DEB5F30"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59AF8728" w14:textId="77777777" w:rsidR="00AA05FD" w:rsidRDefault="00AA05F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02634/INFOEM/IP/RR/2024 </w:t>
          </w:r>
        </w:p>
      </w:tc>
    </w:tr>
    <w:tr w:rsidR="00AA05FD" w14:paraId="19961BB0" w14:textId="77777777">
      <w:trPr>
        <w:trHeight w:val="228"/>
      </w:trPr>
      <w:tc>
        <w:tcPr>
          <w:tcW w:w="2552" w:type="dxa"/>
          <w:shd w:val="clear" w:color="auto" w:fill="auto"/>
          <w:vAlign w:val="center"/>
        </w:tcPr>
        <w:p w14:paraId="7A8D6201"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1CF5B7BA" w14:textId="77777777" w:rsidR="00AA05FD" w:rsidRDefault="00AA05F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AA05FD" w14:paraId="0D39E6BE" w14:textId="77777777">
      <w:tc>
        <w:tcPr>
          <w:tcW w:w="2552" w:type="dxa"/>
          <w:vAlign w:val="center"/>
        </w:tcPr>
        <w:p w14:paraId="2EB0DC7F"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5207B865" w14:textId="77777777" w:rsidR="00AA05FD" w:rsidRDefault="00AA05F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155B7A8" w14:textId="77777777" w:rsidR="00AA05FD" w:rsidRDefault="00AA05F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14DAECAD" wp14:editId="2DB660F8">
          <wp:simplePos x="0" y="0"/>
          <wp:positionH relativeFrom="column">
            <wp:posOffset>-689269</wp:posOffset>
          </wp:positionH>
          <wp:positionV relativeFrom="paragraph">
            <wp:posOffset>-1171008</wp:posOffset>
          </wp:positionV>
          <wp:extent cx="7635875" cy="9943465"/>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811C9" w14:textId="77777777" w:rsidR="00AA05FD" w:rsidRDefault="00AA05F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48B2E5CE" wp14:editId="1226F644">
          <wp:simplePos x="0" y="0"/>
          <wp:positionH relativeFrom="column">
            <wp:posOffset>-675558</wp:posOffset>
          </wp:positionH>
          <wp:positionV relativeFrom="paragraph">
            <wp:posOffset>-341822</wp:posOffset>
          </wp:positionV>
          <wp:extent cx="7635875" cy="9943465"/>
          <wp:effectExtent l="0" t="0" r="0" b="0"/>
          <wp:wrapNone/>
          <wp:docPr id="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f1"/>
      <w:tblW w:w="6238" w:type="dxa"/>
      <w:tblInd w:w="3119" w:type="dxa"/>
      <w:tblLayout w:type="fixed"/>
      <w:tblLook w:val="0400" w:firstRow="0" w:lastRow="0" w:firstColumn="0" w:lastColumn="0" w:noHBand="0" w:noVBand="1"/>
    </w:tblPr>
    <w:tblGrid>
      <w:gridCol w:w="2551"/>
      <w:gridCol w:w="3687"/>
    </w:tblGrid>
    <w:tr w:rsidR="00AA05FD" w14:paraId="12AC6F7D" w14:textId="77777777">
      <w:tc>
        <w:tcPr>
          <w:tcW w:w="2551" w:type="dxa"/>
          <w:vAlign w:val="center"/>
        </w:tcPr>
        <w:p w14:paraId="7F9F568F"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1EC8A69C" w14:textId="77777777" w:rsidR="00AA05FD" w:rsidRDefault="00AA05F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02634/INFOEM/IP/RR/2024</w:t>
          </w:r>
        </w:p>
      </w:tc>
    </w:tr>
    <w:tr w:rsidR="00AA05FD" w14:paraId="589A9A82" w14:textId="77777777">
      <w:tc>
        <w:tcPr>
          <w:tcW w:w="2551" w:type="dxa"/>
          <w:vAlign w:val="center"/>
        </w:tcPr>
        <w:p w14:paraId="7C3DC674" w14:textId="77777777" w:rsidR="00AA05FD" w:rsidRDefault="00AA05FD">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68F34B3F" w14:textId="77777777" w:rsidR="00AA05FD" w:rsidRDefault="00AA05FD">
          <w:pPr>
            <w:ind w:right="452"/>
            <w:jc w:val="both"/>
            <w:rPr>
              <w:rFonts w:ascii="Palatino Linotype" w:eastAsia="Palatino Linotype" w:hAnsi="Palatino Linotype" w:cs="Palatino Linotype"/>
              <w:b/>
              <w:sz w:val="21"/>
              <w:szCs w:val="21"/>
            </w:rPr>
          </w:pPr>
        </w:p>
      </w:tc>
    </w:tr>
    <w:tr w:rsidR="00AA05FD" w14:paraId="6BDF69A6" w14:textId="77777777">
      <w:trPr>
        <w:trHeight w:val="228"/>
      </w:trPr>
      <w:tc>
        <w:tcPr>
          <w:tcW w:w="2551" w:type="dxa"/>
          <w:vAlign w:val="center"/>
        </w:tcPr>
        <w:p w14:paraId="3E265946"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603BA96B" w14:textId="77777777" w:rsidR="00AA05FD" w:rsidRDefault="00AA05FD">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AA05FD" w14:paraId="5A9E9DF4" w14:textId="77777777">
      <w:tc>
        <w:tcPr>
          <w:tcW w:w="2551" w:type="dxa"/>
          <w:vAlign w:val="center"/>
        </w:tcPr>
        <w:p w14:paraId="74E50834" w14:textId="77777777" w:rsidR="00AA05FD" w:rsidRDefault="00AA05FD">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11789952" w14:textId="77777777" w:rsidR="00AA05FD" w:rsidRDefault="00AA05FD">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121E7834" w14:textId="77777777" w:rsidR="00AA05FD" w:rsidRDefault="00AA05F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A8FC" w14:textId="77777777" w:rsidR="00AA05FD" w:rsidRDefault="00AA05F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BA288FD" w14:textId="77777777" w:rsidR="00AA05FD" w:rsidRDefault="00AA05F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3F5"/>
    <w:multiLevelType w:val="multilevel"/>
    <w:tmpl w:val="1E5878D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0B3D93"/>
    <w:multiLevelType w:val="multilevel"/>
    <w:tmpl w:val="EC423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754EB"/>
    <w:multiLevelType w:val="multilevel"/>
    <w:tmpl w:val="E1287DDC"/>
    <w:lvl w:ilvl="0">
      <w:numFmt w:val="lowerLetter"/>
      <w:lvlText w:val="%1."/>
      <w:lvlJc w:val="left"/>
      <w:pPr>
        <w:ind w:left="2552" w:firstLine="0"/>
      </w:pPr>
    </w:lvl>
    <w:lvl w:ilvl="1">
      <w:start w:val="1"/>
      <w:numFmt w:val="decimal"/>
      <w:lvlText w:val="%2."/>
      <w:lvlJc w:val="left"/>
      <w:pPr>
        <w:ind w:left="3992" w:hanging="360"/>
      </w:pPr>
    </w:lvl>
    <w:lvl w:ilvl="2">
      <w:start w:val="1"/>
      <w:numFmt w:val="decimal"/>
      <w:lvlText w:val="%3."/>
      <w:lvlJc w:val="left"/>
      <w:pPr>
        <w:ind w:left="4712" w:hanging="360"/>
      </w:pPr>
    </w:lvl>
    <w:lvl w:ilvl="3">
      <w:start w:val="1"/>
      <w:numFmt w:val="decimal"/>
      <w:lvlText w:val="%4."/>
      <w:lvlJc w:val="left"/>
      <w:pPr>
        <w:ind w:left="5432" w:hanging="360"/>
      </w:pPr>
    </w:lvl>
    <w:lvl w:ilvl="4">
      <w:start w:val="1"/>
      <w:numFmt w:val="decimal"/>
      <w:lvlText w:val="%5."/>
      <w:lvlJc w:val="left"/>
      <w:pPr>
        <w:ind w:left="6152" w:hanging="360"/>
      </w:pPr>
    </w:lvl>
    <w:lvl w:ilvl="5">
      <w:start w:val="1"/>
      <w:numFmt w:val="decimal"/>
      <w:lvlText w:val="%6."/>
      <w:lvlJc w:val="left"/>
      <w:pPr>
        <w:ind w:left="6872" w:hanging="360"/>
      </w:pPr>
    </w:lvl>
    <w:lvl w:ilvl="6">
      <w:start w:val="1"/>
      <w:numFmt w:val="decimal"/>
      <w:lvlText w:val="%7."/>
      <w:lvlJc w:val="left"/>
      <w:pPr>
        <w:ind w:left="7592" w:hanging="360"/>
      </w:pPr>
    </w:lvl>
    <w:lvl w:ilvl="7">
      <w:start w:val="1"/>
      <w:numFmt w:val="decimal"/>
      <w:lvlText w:val="%8."/>
      <w:lvlJc w:val="left"/>
      <w:pPr>
        <w:ind w:left="8312" w:hanging="360"/>
      </w:pPr>
    </w:lvl>
    <w:lvl w:ilvl="8">
      <w:start w:val="1"/>
      <w:numFmt w:val="decimal"/>
      <w:lvlText w:val="%9."/>
      <w:lvlJc w:val="left"/>
      <w:pPr>
        <w:ind w:left="9032" w:hanging="360"/>
      </w:pPr>
    </w:lvl>
  </w:abstractNum>
  <w:abstractNum w:abstractNumId="3" w15:restartNumberingAfterBreak="0">
    <w:nsid w:val="0CC6439E"/>
    <w:multiLevelType w:val="multilevel"/>
    <w:tmpl w:val="8E6E8232"/>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B52333"/>
    <w:multiLevelType w:val="multilevel"/>
    <w:tmpl w:val="168E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9F7306"/>
    <w:multiLevelType w:val="multilevel"/>
    <w:tmpl w:val="047C461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E137D0"/>
    <w:multiLevelType w:val="multilevel"/>
    <w:tmpl w:val="C9F0B15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54C16C8"/>
    <w:multiLevelType w:val="multilevel"/>
    <w:tmpl w:val="35B23B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70601A"/>
    <w:multiLevelType w:val="multilevel"/>
    <w:tmpl w:val="3B4064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05222E"/>
    <w:multiLevelType w:val="multilevel"/>
    <w:tmpl w:val="E3306CD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5410F8E"/>
    <w:multiLevelType w:val="multilevel"/>
    <w:tmpl w:val="ECBC661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8"/>
  </w:num>
  <w:num w:numId="3">
    <w:abstractNumId w:val="6"/>
  </w:num>
  <w:num w:numId="4">
    <w:abstractNumId w:val="1"/>
  </w:num>
  <w:num w:numId="5">
    <w:abstractNumId w:val="7"/>
  </w:num>
  <w:num w:numId="6">
    <w:abstractNumId w:val="2"/>
  </w:num>
  <w:num w:numId="7">
    <w:abstractNumId w:val="0"/>
  </w:num>
  <w:num w:numId="8">
    <w:abstractNumId w:val="9"/>
  </w:num>
  <w:num w:numId="9">
    <w:abstractNumId w:val="3"/>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7A"/>
    <w:rsid w:val="0015218E"/>
    <w:rsid w:val="004755DF"/>
    <w:rsid w:val="006E6B41"/>
    <w:rsid w:val="0082568B"/>
    <w:rsid w:val="00A62791"/>
    <w:rsid w:val="00AA05FD"/>
    <w:rsid w:val="00C65436"/>
    <w:rsid w:val="00D3513E"/>
    <w:rsid w:val="00D4517A"/>
    <w:rsid w:val="00E275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1028"/>
  <w15:docId w15:val="{04784EC9-9A23-4FFA-87C9-46DE3FD3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rPr>
      <w:lang w:eastAsia="es-MX"/>
    </w:r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paragraph" w:styleId="Sinespaciado">
    <w:name w:val="No Spacing"/>
    <w:aliases w:val="Francesa,Fundamentos,INAI"/>
    <w:link w:val="SinespaciadoCar"/>
    <w:uiPriority w:val="1"/>
    <w:qFormat/>
    <w:rsid w:val="00757430"/>
    <w:rPr>
      <w:lang w:val="es-MX"/>
    </w:rPr>
  </w:style>
  <w:style w:type="character" w:customStyle="1" w:styleId="SinespaciadoCar">
    <w:name w:val="Sin espaciado Car"/>
    <w:aliases w:val="Francesa Car,Fundamentos Car,INAI Car"/>
    <w:link w:val="Sinespaciado"/>
    <w:uiPriority w:val="1"/>
    <w:locked/>
    <w:rsid w:val="00757430"/>
    <w:rPr>
      <w:lang w:val="es-MX"/>
    </w:r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B40496"/>
    <w:pPr>
      <w:numPr>
        <w:numId w:val="11"/>
      </w:numPr>
      <w:contextualSpacing/>
    </w:pPr>
    <w:rPr>
      <w:lang w:eastAsia="es-MX"/>
    </w:r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imex.org.mx/saimex/solicitud/downloadAttach/2114379.page"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aimex.org.mx/saimex/solicitud/downloadAttach/2114382.page"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aimex.org.mx/saimex/solicitud/downloadAttach/2114381.pag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114381.page" TargetMode="Externa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saimex.org.mx/saimex/solicitud/downloadAttach/2114380.page" TargetMode="External"/><Relationship Id="rId19" Type="http://schemas.openxmlformats.org/officeDocument/2006/relationships/hyperlink" Target="https://saimex.org.mx/saimex/solicitud/downloadAttach/2114380.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114379.pag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3.xml"/><Relationship Id="rId8" Type="http://schemas.openxmlformats.org/officeDocument/2006/relationships/hyperlink" Target="https://saimex.org.mx/saimex/solicitud/downloadAttach/2108623.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SUB1BPRVvkzeWXNOXRUrcssU8g==">CgMxLjAyCGguZ2pkZ3hzMgloLjMwajB6bGwyCWguM3pueXNoNzIJaC4yZXQ5MnAwMgloLjNkeTZ2a20yCWguMWZvYjl0ZTIIaC50eWpjd3Q4AHIhMTVUMmJGUWFVdE1fcVMtVHlEc19Rb0dudHQxb0NlU0dj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19713</Words>
  <Characters>108424</Characters>
  <Application>Microsoft Office Word</Application>
  <DocSecurity>0</DocSecurity>
  <Lines>903</Lines>
  <Paragraphs>255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2024-08-16T16:57:00Z</cp:lastPrinted>
  <dcterms:created xsi:type="dcterms:W3CDTF">2024-08-21T18:01:00Z</dcterms:created>
  <dcterms:modified xsi:type="dcterms:W3CDTF">2024-08-21T18:01:00Z</dcterms:modified>
</cp:coreProperties>
</file>