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6802D6" w14:textId="73108440" w:rsidR="005527B8" w:rsidRPr="00941865" w:rsidRDefault="005527B8" w:rsidP="00164E11">
      <w:pPr>
        <w:tabs>
          <w:tab w:val="left" w:pos="8931"/>
        </w:tabs>
        <w:spacing w:after="0" w:line="360" w:lineRule="auto"/>
        <w:rPr>
          <w:rFonts w:eastAsia="Palatino Linotype" w:cs="Palatino Linotype"/>
          <w:color w:val="auto"/>
          <w:lang w:eastAsia="es-MX"/>
        </w:rPr>
      </w:pPr>
      <w:r w:rsidRPr="00941865">
        <w:rPr>
          <w:rFonts w:eastAsia="Palatino Linotype" w:cs="Palatino Linotype"/>
          <w:color w:val="auto"/>
          <w:lang w:eastAsia="es-MX"/>
        </w:rPr>
        <w:t xml:space="preserve">Resolución del Pleno del Instituto de Transparencia, Acceso a la Información Pública y Protección de Datos Personales del Estado de México y Municipios, con domicilio en Metepec, Estado de México, de fecha </w:t>
      </w:r>
      <w:r w:rsidR="00941865">
        <w:rPr>
          <w:rFonts w:eastAsia="Palatino Linotype" w:cs="Palatino Linotype"/>
          <w:color w:val="auto"/>
          <w:lang w:eastAsia="es-MX"/>
        </w:rPr>
        <w:t>seis de noviembre de dos mil veinticuatro.</w:t>
      </w:r>
    </w:p>
    <w:p w14:paraId="4441A07C" w14:textId="77777777" w:rsidR="005527B8" w:rsidRPr="00941865" w:rsidRDefault="005527B8" w:rsidP="00164E11">
      <w:pPr>
        <w:spacing w:after="0" w:line="360" w:lineRule="auto"/>
        <w:rPr>
          <w:rFonts w:eastAsia="Palatino Linotype" w:cs="Palatino Linotype"/>
          <w:b/>
          <w:color w:val="auto"/>
          <w:lang w:eastAsia="es-MX"/>
        </w:rPr>
      </w:pPr>
    </w:p>
    <w:p w14:paraId="24B69F99" w14:textId="211B4F9A" w:rsidR="005527B8" w:rsidRPr="00941865" w:rsidRDefault="005527B8" w:rsidP="00164E11">
      <w:pPr>
        <w:spacing w:after="0" w:line="360" w:lineRule="auto"/>
        <w:rPr>
          <w:rFonts w:eastAsia="Palatino Linotype" w:cs="Palatino Linotype"/>
          <w:color w:val="0D0D0D"/>
          <w:lang w:eastAsia="es-MX"/>
        </w:rPr>
      </w:pPr>
      <w:r w:rsidRPr="00941865">
        <w:rPr>
          <w:rFonts w:eastAsia="Palatino Linotype" w:cs="Palatino Linotype"/>
          <w:b/>
          <w:color w:val="auto"/>
          <w:lang w:eastAsia="es-MX"/>
        </w:rPr>
        <w:t xml:space="preserve">VISTO </w:t>
      </w:r>
      <w:r w:rsidRPr="00941865">
        <w:rPr>
          <w:rFonts w:eastAsia="Palatino Linotype" w:cs="Palatino Linotype"/>
          <w:color w:val="auto"/>
          <w:lang w:eastAsia="es-MX"/>
        </w:rPr>
        <w:t xml:space="preserve">el expediente electrónico conformado con motivo del Recurso de Revisión </w:t>
      </w:r>
      <w:r w:rsidR="00324203" w:rsidRPr="0001763A">
        <w:rPr>
          <w:rFonts w:eastAsia="Palatino Linotype" w:cs="Palatino Linotype"/>
          <w:b/>
          <w:color w:val="auto"/>
          <w:lang w:eastAsia="es-MX"/>
        </w:rPr>
        <w:t>04781/INFOEM/IP/RR/2024</w:t>
      </w:r>
      <w:r w:rsidRPr="00941865">
        <w:rPr>
          <w:rFonts w:eastAsia="Palatino Linotype" w:cs="Palatino Linotype"/>
          <w:color w:val="auto"/>
          <w:lang w:eastAsia="es-MX"/>
        </w:rPr>
        <w:t xml:space="preserve">, interpuesto </w:t>
      </w:r>
      <w:r w:rsidR="00956C02" w:rsidRPr="00941865">
        <w:rPr>
          <w:rFonts w:eastAsia="Palatino Linotype" w:cs="Palatino Linotype"/>
          <w:color w:val="auto"/>
          <w:lang w:eastAsia="es-MX"/>
        </w:rPr>
        <w:t xml:space="preserve">por </w:t>
      </w:r>
      <w:r w:rsidR="004223BE" w:rsidRPr="004223BE">
        <w:rPr>
          <w:rFonts w:eastAsia="Palatino Linotype" w:cs="Palatino Linotype"/>
          <w:b/>
          <w:color w:val="auto"/>
          <w:highlight w:val="black"/>
          <w:lang w:eastAsia="es-MX"/>
        </w:rPr>
        <w:t>XXXXXXXXXXXXXXXX</w:t>
      </w:r>
      <w:r w:rsidR="00956C02" w:rsidRPr="00941865">
        <w:rPr>
          <w:rFonts w:eastAsia="Palatino Linotype" w:cs="Palatino Linotype"/>
          <w:color w:val="auto"/>
          <w:lang w:eastAsia="es-MX"/>
        </w:rPr>
        <w:t xml:space="preserve">, </w:t>
      </w:r>
      <w:r w:rsidRPr="00941865">
        <w:rPr>
          <w:rFonts w:eastAsia="Palatino Linotype" w:cs="Palatino Linotype"/>
          <w:color w:val="auto"/>
          <w:lang w:eastAsia="es-MX"/>
        </w:rPr>
        <w:t xml:space="preserve">en lo sucesivo el </w:t>
      </w:r>
      <w:r w:rsidRPr="00941865">
        <w:rPr>
          <w:rFonts w:eastAsia="Palatino Linotype" w:cs="Palatino Linotype"/>
          <w:color w:val="0D0D0D"/>
          <w:lang w:eastAsia="es-MX"/>
        </w:rPr>
        <w:t xml:space="preserve">Recurrente o Particular, en contra de la respuesta del Sujeto Obligado, </w:t>
      </w:r>
      <w:bookmarkStart w:id="0" w:name="_Hlk178255536"/>
      <w:r w:rsidR="00324203" w:rsidRPr="0001763A">
        <w:rPr>
          <w:rFonts w:eastAsia="Palatino Linotype" w:cs="Palatino Linotype"/>
          <w:b/>
          <w:color w:val="auto"/>
          <w:lang w:eastAsia="es-MX"/>
        </w:rPr>
        <w:t>Sistema de Agua Potable Alcantarillado y Saneamiento de Ecatepec de Morelos</w:t>
      </w:r>
      <w:bookmarkEnd w:id="0"/>
      <w:r w:rsidRPr="0001763A">
        <w:rPr>
          <w:rFonts w:eastAsia="Palatino Linotype" w:cs="Palatino Linotype"/>
          <w:b/>
          <w:color w:val="auto"/>
          <w:lang w:eastAsia="es-MX"/>
        </w:rPr>
        <w:t>,</w:t>
      </w:r>
      <w:r w:rsidRPr="00941865">
        <w:rPr>
          <w:rFonts w:eastAsia="Palatino Linotype" w:cs="Palatino Linotype"/>
          <w:color w:val="0D0D0D"/>
          <w:lang w:eastAsia="es-MX"/>
        </w:rPr>
        <w:t xml:space="preserve"> a la solicitud de acceso a la información pública </w:t>
      </w:r>
      <w:r w:rsidR="00324203" w:rsidRPr="00941865">
        <w:rPr>
          <w:rFonts w:eastAsia="Palatino Linotype" w:cs="Palatino Linotype"/>
          <w:color w:val="0D0D0D"/>
          <w:lang w:eastAsia="es-MX"/>
        </w:rPr>
        <w:t>00075/OASECATEPE/IP/2024</w:t>
      </w:r>
      <w:r w:rsidRPr="00941865">
        <w:rPr>
          <w:rFonts w:eastAsia="Palatino Linotype" w:cs="Palatino Linotype"/>
          <w:color w:val="000000"/>
          <w:lang w:eastAsia="es-MX"/>
        </w:rPr>
        <w:t xml:space="preserve">, </w:t>
      </w:r>
      <w:r w:rsidRPr="00941865">
        <w:rPr>
          <w:rFonts w:eastAsia="Palatino Linotype" w:cs="Palatino Linotype"/>
          <w:color w:val="0D0D0D"/>
          <w:lang w:eastAsia="es-MX"/>
        </w:rPr>
        <w:t>se emite la presente Resolución, con base en los Antecedentes y Considerandos que se exponen a continuación:</w:t>
      </w:r>
    </w:p>
    <w:p w14:paraId="0D156F4D" w14:textId="77777777" w:rsidR="005527B8" w:rsidRPr="00941865" w:rsidRDefault="005527B8" w:rsidP="00164E11">
      <w:pPr>
        <w:spacing w:after="0" w:line="360" w:lineRule="auto"/>
        <w:rPr>
          <w:rFonts w:eastAsia="Palatino Linotype" w:cs="Palatino Linotype"/>
          <w:b/>
          <w:color w:val="auto"/>
          <w:lang w:eastAsia="es-MX"/>
        </w:rPr>
      </w:pPr>
    </w:p>
    <w:p w14:paraId="0A5B91BA" w14:textId="77777777" w:rsidR="005527B8" w:rsidRPr="00941865" w:rsidRDefault="005527B8" w:rsidP="00164E11">
      <w:pPr>
        <w:spacing w:after="0" w:line="360" w:lineRule="auto"/>
        <w:jc w:val="center"/>
        <w:rPr>
          <w:rFonts w:eastAsia="Palatino Linotype" w:cs="Palatino Linotype"/>
          <w:b/>
          <w:color w:val="auto"/>
          <w:lang w:eastAsia="es-MX"/>
        </w:rPr>
      </w:pPr>
      <w:r w:rsidRPr="00941865">
        <w:rPr>
          <w:rFonts w:eastAsia="Palatino Linotype" w:cs="Palatino Linotype"/>
          <w:b/>
          <w:color w:val="auto"/>
          <w:lang w:eastAsia="es-MX"/>
        </w:rPr>
        <w:t>A N T E C E D E N T E S</w:t>
      </w:r>
    </w:p>
    <w:p w14:paraId="75F23B3F" w14:textId="77777777" w:rsidR="005527B8" w:rsidRPr="00941865" w:rsidRDefault="005527B8" w:rsidP="00164E11">
      <w:pPr>
        <w:spacing w:after="0" w:line="360" w:lineRule="auto"/>
        <w:jc w:val="center"/>
        <w:rPr>
          <w:rFonts w:eastAsia="Palatino Linotype" w:cs="Palatino Linotype"/>
          <w:b/>
          <w:color w:val="auto"/>
          <w:lang w:eastAsia="es-MX"/>
        </w:rPr>
      </w:pPr>
    </w:p>
    <w:p w14:paraId="68D7E64E" w14:textId="77777777" w:rsidR="005527B8" w:rsidRPr="00941865" w:rsidRDefault="005527B8" w:rsidP="00164E11">
      <w:pPr>
        <w:tabs>
          <w:tab w:val="left" w:pos="567"/>
        </w:tabs>
        <w:spacing w:after="0" w:line="360" w:lineRule="auto"/>
        <w:rPr>
          <w:rFonts w:eastAsia="Palatino Linotype" w:cs="Palatino Linotype"/>
          <w:b/>
          <w:color w:val="auto"/>
          <w:lang w:eastAsia="es-MX"/>
        </w:rPr>
      </w:pPr>
      <w:r w:rsidRPr="00941865">
        <w:rPr>
          <w:rFonts w:eastAsia="Palatino Linotype" w:cs="Palatino Linotype"/>
          <w:b/>
          <w:color w:val="auto"/>
          <w:lang w:eastAsia="es-MX"/>
        </w:rPr>
        <w:t>I. Presentación de la solicitud de información</w:t>
      </w:r>
    </w:p>
    <w:p w14:paraId="3DAB3972" w14:textId="77777777" w:rsidR="005527B8" w:rsidRPr="00941865" w:rsidRDefault="005527B8" w:rsidP="00164E11">
      <w:pPr>
        <w:tabs>
          <w:tab w:val="left" w:pos="567"/>
        </w:tabs>
        <w:spacing w:after="0" w:line="360" w:lineRule="auto"/>
        <w:rPr>
          <w:rFonts w:eastAsia="Palatino Linotype" w:cs="Palatino Linotype"/>
          <w:color w:val="auto"/>
          <w:lang w:eastAsia="es-MX"/>
        </w:rPr>
      </w:pPr>
    </w:p>
    <w:p w14:paraId="6CC78E99" w14:textId="4F7D50D6" w:rsidR="005527B8" w:rsidRPr="00941865" w:rsidRDefault="005527B8" w:rsidP="00164E11">
      <w:pPr>
        <w:spacing w:after="0" w:line="360" w:lineRule="auto"/>
        <w:rPr>
          <w:rFonts w:eastAsia="Palatino Linotype" w:cs="Palatino Linotype"/>
          <w:color w:val="auto"/>
          <w:lang w:eastAsia="es-MX"/>
        </w:rPr>
      </w:pPr>
      <w:r w:rsidRPr="00941865">
        <w:rPr>
          <w:rFonts w:eastAsia="Palatino Linotype" w:cs="Palatino Linotype"/>
          <w:color w:val="auto"/>
          <w:lang w:eastAsia="es-MX"/>
        </w:rPr>
        <w:t xml:space="preserve">Con fecha </w:t>
      </w:r>
      <w:r w:rsidR="00324203" w:rsidRPr="00941865">
        <w:rPr>
          <w:rFonts w:eastAsia="Palatino Linotype" w:cs="Palatino Linotype"/>
          <w:color w:val="auto"/>
          <w:lang w:eastAsia="es-MX"/>
        </w:rPr>
        <w:t>cinco de julio de dos mil veinticuatro, el</w:t>
      </w:r>
      <w:r w:rsidRPr="00941865">
        <w:rPr>
          <w:rFonts w:eastAsia="Palatino Linotype" w:cs="Palatino Linotype"/>
          <w:color w:val="auto"/>
          <w:lang w:eastAsia="es-MX"/>
        </w:rPr>
        <w:t xml:space="preserve"> Particular presentó una solicitud de acceso a la información pública, a través del Sistema de Acceso a la Información Mexiquense (SAIMEX), ante </w:t>
      </w:r>
      <w:r w:rsidR="00324203" w:rsidRPr="00941865">
        <w:rPr>
          <w:rFonts w:eastAsia="Palatino Linotype" w:cs="Palatino Linotype"/>
          <w:color w:val="auto"/>
          <w:lang w:eastAsia="es-MX"/>
        </w:rPr>
        <w:t>el Sistema de Agua Potable Alcantarillado y Saneamiento de Ecatepec de Morelos</w:t>
      </w:r>
      <w:r w:rsidRPr="00941865">
        <w:rPr>
          <w:rFonts w:eastAsia="Palatino Linotype" w:cs="Palatino Linotype"/>
          <w:color w:val="auto"/>
          <w:lang w:eastAsia="es-MX"/>
        </w:rPr>
        <w:t xml:space="preserve">, en los siguientes términos: </w:t>
      </w:r>
    </w:p>
    <w:p w14:paraId="76D9F694" w14:textId="77777777" w:rsidR="005527B8" w:rsidRPr="00941865" w:rsidRDefault="005527B8" w:rsidP="00164E11">
      <w:pPr>
        <w:spacing w:after="0" w:line="360" w:lineRule="auto"/>
        <w:rPr>
          <w:rFonts w:eastAsia="Palatino Linotype" w:cs="Palatino Linotype"/>
          <w:color w:val="auto"/>
          <w:lang w:eastAsia="es-MX"/>
        </w:rPr>
      </w:pPr>
    </w:p>
    <w:p w14:paraId="22D58E25" w14:textId="77777777" w:rsidR="005527B8" w:rsidRPr="00941865" w:rsidRDefault="005527B8" w:rsidP="00164E11">
      <w:pPr>
        <w:tabs>
          <w:tab w:val="left" w:pos="4667"/>
        </w:tabs>
        <w:spacing w:after="0" w:line="360" w:lineRule="auto"/>
        <w:ind w:left="567" w:right="567"/>
        <w:rPr>
          <w:rFonts w:eastAsia="Times New Roman" w:cs="Tahoma"/>
          <w:b/>
          <w:bCs/>
          <w:i/>
          <w:color w:val="auto"/>
          <w:sz w:val="20"/>
          <w:szCs w:val="20"/>
          <w:lang w:eastAsia="es-ES"/>
        </w:rPr>
      </w:pPr>
      <w:r w:rsidRPr="00941865">
        <w:rPr>
          <w:rFonts w:eastAsia="Times New Roman" w:cs="Tahoma"/>
          <w:b/>
          <w:bCs/>
          <w:i/>
          <w:color w:val="auto"/>
          <w:sz w:val="20"/>
          <w:szCs w:val="20"/>
          <w:lang w:eastAsia="es-ES"/>
        </w:rPr>
        <w:t>“DESCRIPCIÓN CLARA Y PRECISA DE LA INFORMACIÓN SOLICITADA</w:t>
      </w:r>
    </w:p>
    <w:p w14:paraId="75BAD703" w14:textId="41EA16F8" w:rsidR="005527B8" w:rsidRPr="00941865" w:rsidRDefault="00324203" w:rsidP="00164E11">
      <w:pPr>
        <w:tabs>
          <w:tab w:val="left" w:pos="4667"/>
        </w:tabs>
        <w:spacing w:after="0" w:line="360" w:lineRule="auto"/>
        <w:ind w:left="567" w:right="567"/>
        <w:rPr>
          <w:rFonts w:eastAsia="Times New Roman" w:cs="Tahoma"/>
          <w:bCs/>
          <w:i/>
          <w:color w:val="auto"/>
          <w:sz w:val="20"/>
          <w:szCs w:val="20"/>
          <w:lang w:eastAsia="es-ES"/>
        </w:rPr>
      </w:pPr>
      <w:r w:rsidRPr="00941865">
        <w:rPr>
          <w:rFonts w:eastAsia="Times New Roman" w:cs="Tahoma"/>
          <w:bCs/>
          <w:i/>
          <w:color w:val="auto"/>
          <w:sz w:val="20"/>
          <w:szCs w:val="20"/>
          <w:lang w:eastAsia="es-ES"/>
        </w:rPr>
        <w:t>Conforme lo informado en su segundo informe de gobierno, requiero los contratos con anexos celebrados por el sistema que usan para el cobro, de los años 2023, 2022 y 2024</w:t>
      </w:r>
      <w:r w:rsidR="005527B8" w:rsidRPr="00941865">
        <w:rPr>
          <w:rFonts w:eastAsia="Times New Roman" w:cs="Tahoma"/>
          <w:bCs/>
          <w:i/>
          <w:color w:val="auto"/>
          <w:sz w:val="20"/>
          <w:szCs w:val="20"/>
          <w:lang w:eastAsia="es-ES"/>
        </w:rPr>
        <w:t>” (Sic)</w:t>
      </w:r>
    </w:p>
    <w:p w14:paraId="2FF882B0" w14:textId="77777777" w:rsidR="00F76B15" w:rsidRPr="00941865" w:rsidRDefault="00F76B15" w:rsidP="00164E11">
      <w:pPr>
        <w:tabs>
          <w:tab w:val="left" w:pos="4667"/>
        </w:tabs>
        <w:spacing w:after="0" w:line="360" w:lineRule="auto"/>
        <w:ind w:left="567" w:right="567"/>
        <w:rPr>
          <w:rFonts w:eastAsia="Times New Roman" w:cs="Tahoma"/>
          <w:bCs/>
          <w:i/>
          <w:color w:val="auto"/>
          <w:sz w:val="20"/>
          <w:szCs w:val="20"/>
          <w:lang w:eastAsia="es-ES"/>
        </w:rPr>
      </w:pPr>
    </w:p>
    <w:p w14:paraId="36BFCD7A" w14:textId="77777777" w:rsidR="005527B8" w:rsidRPr="00941865" w:rsidRDefault="005527B8" w:rsidP="00164E11">
      <w:pPr>
        <w:tabs>
          <w:tab w:val="left" w:pos="4667"/>
        </w:tabs>
        <w:spacing w:after="0" w:line="360" w:lineRule="auto"/>
        <w:ind w:left="567"/>
        <w:rPr>
          <w:rFonts w:eastAsia="Times New Roman" w:cs="Tahoma"/>
          <w:b/>
          <w:bCs/>
          <w:i/>
          <w:color w:val="auto"/>
          <w:sz w:val="20"/>
          <w:szCs w:val="20"/>
          <w:lang w:eastAsia="es-ES"/>
        </w:rPr>
      </w:pPr>
      <w:r w:rsidRPr="00941865">
        <w:rPr>
          <w:rFonts w:eastAsia="Times New Roman" w:cs="Tahoma"/>
          <w:b/>
          <w:bCs/>
          <w:i/>
          <w:color w:val="auto"/>
          <w:sz w:val="20"/>
          <w:szCs w:val="20"/>
          <w:lang w:eastAsia="es-ES"/>
        </w:rPr>
        <w:t xml:space="preserve">“Modalidad de Entrega: </w:t>
      </w:r>
    </w:p>
    <w:p w14:paraId="1A8B11AB" w14:textId="4A50F978" w:rsidR="005527B8" w:rsidRPr="00941865" w:rsidRDefault="005527B8" w:rsidP="00164E11">
      <w:pPr>
        <w:tabs>
          <w:tab w:val="left" w:pos="4667"/>
        </w:tabs>
        <w:spacing w:after="0" w:line="360" w:lineRule="auto"/>
        <w:ind w:left="567"/>
        <w:rPr>
          <w:rFonts w:eastAsia="Times New Roman" w:cs="Tahoma"/>
          <w:i/>
          <w:color w:val="auto"/>
          <w:sz w:val="20"/>
          <w:szCs w:val="20"/>
          <w:lang w:eastAsia="es-ES"/>
        </w:rPr>
      </w:pPr>
      <w:r w:rsidRPr="00941865">
        <w:rPr>
          <w:rFonts w:eastAsia="Times New Roman" w:cs="Tahoma"/>
          <w:i/>
          <w:color w:val="auto"/>
          <w:sz w:val="20"/>
          <w:szCs w:val="20"/>
          <w:lang w:eastAsia="es-ES"/>
        </w:rPr>
        <w:t>A través del SAIMEX”</w:t>
      </w:r>
    </w:p>
    <w:p w14:paraId="249C1C94" w14:textId="77777777" w:rsidR="00E24F8E" w:rsidRPr="00941865" w:rsidRDefault="00E24F8E" w:rsidP="00E24F8E">
      <w:pPr>
        <w:tabs>
          <w:tab w:val="left" w:pos="4667"/>
        </w:tabs>
        <w:spacing w:after="0" w:line="360" w:lineRule="auto"/>
        <w:rPr>
          <w:rFonts w:eastAsia="Times New Roman" w:cs="Tahoma"/>
          <w:color w:val="auto"/>
          <w:lang w:eastAsia="es-ES"/>
        </w:rPr>
      </w:pPr>
    </w:p>
    <w:p w14:paraId="024A1186" w14:textId="77777777" w:rsidR="0022587F" w:rsidRPr="00941865" w:rsidRDefault="0022587F" w:rsidP="0022587F">
      <w:pPr>
        <w:spacing w:after="0" w:line="360" w:lineRule="auto"/>
        <w:rPr>
          <w:rFonts w:eastAsia="Times New Roman" w:cs="Tahoma"/>
          <w:b/>
          <w:color w:val="auto"/>
          <w:szCs w:val="24"/>
          <w:lang w:eastAsia="es-ES"/>
        </w:rPr>
      </w:pPr>
      <w:r w:rsidRPr="00941865">
        <w:rPr>
          <w:rFonts w:eastAsia="Times New Roman" w:cs="Tahoma"/>
          <w:b/>
          <w:bCs/>
          <w:color w:val="auto"/>
          <w:szCs w:val="24"/>
          <w:lang w:eastAsia="es-ES"/>
        </w:rPr>
        <w:lastRenderedPageBreak/>
        <w:t>II</w:t>
      </w:r>
      <w:r w:rsidRPr="00941865">
        <w:rPr>
          <w:rFonts w:eastAsia="Times New Roman" w:cs="Tahoma"/>
          <w:b/>
          <w:bCs/>
          <w:color w:val="auto"/>
          <w:sz w:val="20"/>
          <w:lang w:eastAsia="es-ES"/>
        </w:rPr>
        <w:t xml:space="preserve">. </w:t>
      </w:r>
      <w:r w:rsidRPr="00941865">
        <w:rPr>
          <w:rFonts w:eastAsia="Times New Roman" w:cs="Tahoma"/>
          <w:b/>
          <w:color w:val="auto"/>
          <w:szCs w:val="24"/>
          <w:lang w:eastAsia="es-ES"/>
        </w:rPr>
        <w:t>Solicitud de Aclaración</w:t>
      </w:r>
    </w:p>
    <w:p w14:paraId="6E8EFC6C" w14:textId="77777777" w:rsidR="0022587F" w:rsidRPr="00941865" w:rsidRDefault="0022587F" w:rsidP="0022587F">
      <w:pPr>
        <w:spacing w:after="0" w:line="360" w:lineRule="auto"/>
        <w:rPr>
          <w:rFonts w:eastAsia="Times New Roman" w:cs="Tahoma"/>
          <w:b/>
          <w:color w:val="auto"/>
          <w:szCs w:val="24"/>
          <w:lang w:eastAsia="es-ES"/>
        </w:rPr>
      </w:pPr>
    </w:p>
    <w:p w14:paraId="7E76A4A8" w14:textId="6526564A" w:rsidR="0022587F" w:rsidRPr="00941865" w:rsidRDefault="0022587F" w:rsidP="0022587F">
      <w:pPr>
        <w:tabs>
          <w:tab w:val="left" w:pos="4667"/>
          <w:tab w:val="left" w:pos="8222"/>
        </w:tabs>
        <w:spacing w:after="0" w:line="360" w:lineRule="auto"/>
        <w:ind w:right="-28"/>
        <w:rPr>
          <w:rFonts w:eastAsia="Calibri" w:cs="Tahoma"/>
          <w:bCs/>
          <w:color w:val="auto"/>
          <w:lang w:val="es-ES"/>
        </w:rPr>
      </w:pPr>
      <w:r w:rsidRPr="00941865">
        <w:rPr>
          <w:rFonts w:eastAsia="Times New Roman" w:cs="Tahoma"/>
          <w:bCs/>
          <w:color w:val="auto"/>
          <w:lang w:eastAsia="es-ES"/>
        </w:rPr>
        <w:t xml:space="preserve">Con fecha nueve de julio de dos mil veinticuatro, el Sujeto Obligado, a través del Sistema de Acceso a la Información Mexiquense (SAIMEX), requirió </w:t>
      </w:r>
      <w:r w:rsidRPr="00941865">
        <w:rPr>
          <w:rFonts w:eastAsia="Calibri" w:cs="Tahoma"/>
          <w:bCs/>
          <w:color w:val="auto"/>
          <w:lang w:val="es-ES"/>
        </w:rPr>
        <w:t>al Particular una aclaración a la solicitud de información, en los términos siguientes:</w:t>
      </w:r>
    </w:p>
    <w:p w14:paraId="2897C7AE" w14:textId="77777777" w:rsidR="0022587F" w:rsidRPr="00941865" w:rsidRDefault="0022587F" w:rsidP="0022587F">
      <w:pPr>
        <w:tabs>
          <w:tab w:val="left" w:pos="4667"/>
          <w:tab w:val="left" w:pos="8222"/>
        </w:tabs>
        <w:spacing w:after="0" w:line="360" w:lineRule="auto"/>
        <w:ind w:right="-28"/>
        <w:rPr>
          <w:rFonts w:eastAsia="Calibri" w:cs="Tahoma"/>
          <w:bCs/>
          <w:color w:val="auto"/>
          <w:lang w:val="es-ES"/>
        </w:rPr>
      </w:pPr>
    </w:p>
    <w:p w14:paraId="61D4216B" w14:textId="77777777" w:rsidR="0022587F" w:rsidRPr="00941865" w:rsidRDefault="0022587F" w:rsidP="0022587F">
      <w:pPr>
        <w:tabs>
          <w:tab w:val="left" w:pos="567"/>
        </w:tabs>
        <w:spacing w:after="0" w:line="360" w:lineRule="auto"/>
        <w:ind w:left="567" w:right="567"/>
        <w:contextualSpacing/>
        <w:rPr>
          <w:rFonts w:eastAsia="Times New Roman" w:cs="Times New Roman"/>
          <w:i/>
          <w:color w:val="000000"/>
          <w:sz w:val="20"/>
          <w:szCs w:val="20"/>
          <w:lang w:eastAsia="es-ES"/>
        </w:rPr>
      </w:pPr>
      <w:r w:rsidRPr="00941865">
        <w:rPr>
          <w:rFonts w:eastAsia="Times New Roman" w:cs="Times New Roman"/>
          <w:i/>
          <w:color w:val="000000"/>
          <w:sz w:val="20"/>
          <w:szCs w:val="20"/>
          <w:lang w:eastAsia="es-ES"/>
        </w:rPr>
        <w:t>“…</w:t>
      </w:r>
    </w:p>
    <w:p w14:paraId="21AEAFCA" w14:textId="77777777" w:rsidR="0022587F" w:rsidRPr="00941865" w:rsidRDefault="0022587F" w:rsidP="0022587F">
      <w:pPr>
        <w:tabs>
          <w:tab w:val="left" w:pos="567"/>
        </w:tabs>
        <w:spacing w:after="0" w:line="360" w:lineRule="auto"/>
        <w:ind w:left="567" w:right="567"/>
        <w:contextualSpacing/>
        <w:rPr>
          <w:rFonts w:eastAsia="Times New Roman" w:cs="Times New Roman"/>
          <w:i/>
          <w:color w:val="000000"/>
          <w:sz w:val="20"/>
          <w:szCs w:val="20"/>
          <w:lang w:eastAsia="es-ES"/>
        </w:rPr>
      </w:pPr>
      <w:r w:rsidRPr="00941865">
        <w:rPr>
          <w:rFonts w:eastAsia="Times New Roman" w:cs="Times New Roman"/>
          <w:i/>
          <w:color w:val="000000"/>
          <w:sz w:val="20"/>
          <w:szCs w:val="20"/>
          <w:lang w:eastAsia="es-ES"/>
        </w:rPr>
        <w:t xml:space="preserve">Con fundamento en el </w:t>
      </w:r>
      <w:proofErr w:type="spellStart"/>
      <w:r w:rsidRPr="00941865">
        <w:rPr>
          <w:rFonts w:eastAsia="Times New Roman" w:cs="Times New Roman"/>
          <w:i/>
          <w:color w:val="000000"/>
          <w:sz w:val="20"/>
          <w:szCs w:val="20"/>
          <w:lang w:eastAsia="es-ES"/>
        </w:rPr>
        <w:t>articulo</w:t>
      </w:r>
      <w:proofErr w:type="spellEnd"/>
      <w:r w:rsidRPr="00941865">
        <w:rPr>
          <w:rFonts w:eastAsia="Times New Roman" w:cs="Times New Roman"/>
          <w:i/>
          <w:color w:val="000000"/>
          <w:sz w:val="20"/>
          <w:szCs w:val="20"/>
          <w:lang w:eastAsia="es-ES"/>
        </w:rPr>
        <w:t xml:space="preserve"> 159 de la Ley de Transparencia y Acceso a la Información Pública del Estado de México y Municipios, se le requiere para que dentro del plazo de diez días hábiles realice lo siguiente:</w:t>
      </w:r>
    </w:p>
    <w:p w14:paraId="0CE1796F" w14:textId="77777777" w:rsidR="0022587F" w:rsidRPr="00941865" w:rsidRDefault="0022587F" w:rsidP="0022587F">
      <w:pPr>
        <w:tabs>
          <w:tab w:val="left" w:pos="567"/>
        </w:tabs>
        <w:spacing w:after="0" w:line="360" w:lineRule="auto"/>
        <w:ind w:left="567" w:right="567"/>
        <w:contextualSpacing/>
        <w:rPr>
          <w:rFonts w:eastAsia="Times New Roman" w:cs="Times New Roman"/>
          <w:i/>
          <w:color w:val="000000"/>
          <w:sz w:val="20"/>
          <w:szCs w:val="20"/>
          <w:lang w:eastAsia="es-ES"/>
        </w:rPr>
      </w:pPr>
    </w:p>
    <w:p w14:paraId="459A9BBE" w14:textId="77777777" w:rsidR="0022587F" w:rsidRPr="00941865" w:rsidRDefault="0022587F" w:rsidP="0022587F">
      <w:pPr>
        <w:tabs>
          <w:tab w:val="left" w:pos="567"/>
        </w:tabs>
        <w:spacing w:after="0" w:line="360" w:lineRule="auto"/>
        <w:ind w:left="567" w:right="567"/>
        <w:contextualSpacing/>
        <w:rPr>
          <w:rFonts w:eastAsia="Times New Roman" w:cs="Times New Roman"/>
          <w:i/>
          <w:color w:val="000000"/>
          <w:sz w:val="20"/>
          <w:szCs w:val="20"/>
          <w:lang w:eastAsia="es-ES"/>
        </w:rPr>
      </w:pPr>
      <w:proofErr w:type="gramStart"/>
      <w:r w:rsidRPr="00941865">
        <w:rPr>
          <w:rFonts w:eastAsia="Times New Roman" w:cs="Times New Roman"/>
          <w:i/>
          <w:color w:val="000000"/>
          <w:sz w:val="20"/>
          <w:szCs w:val="20"/>
          <w:lang w:eastAsia="es-ES"/>
        </w:rPr>
        <w:t>referente</w:t>
      </w:r>
      <w:proofErr w:type="gramEnd"/>
      <w:r w:rsidRPr="00941865">
        <w:rPr>
          <w:rFonts w:eastAsia="Times New Roman" w:cs="Times New Roman"/>
          <w:i/>
          <w:color w:val="000000"/>
          <w:sz w:val="20"/>
          <w:szCs w:val="20"/>
          <w:lang w:eastAsia="es-ES"/>
        </w:rPr>
        <w:t xml:space="preserve"> a su solicitud recibida mediante la plataforma SAIMEX, le pedimos de la manera </w:t>
      </w:r>
      <w:proofErr w:type="spellStart"/>
      <w:r w:rsidRPr="00941865">
        <w:rPr>
          <w:rFonts w:eastAsia="Times New Roman" w:cs="Times New Roman"/>
          <w:i/>
          <w:color w:val="000000"/>
          <w:sz w:val="20"/>
          <w:szCs w:val="20"/>
          <w:lang w:eastAsia="es-ES"/>
        </w:rPr>
        <w:t>mas</w:t>
      </w:r>
      <w:proofErr w:type="spellEnd"/>
      <w:r w:rsidRPr="00941865">
        <w:rPr>
          <w:rFonts w:eastAsia="Times New Roman" w:cs="Times New Roman"/>
          <w:i/>
          <w:color w:val="000000"/>
          <w:sz w:val="20"/>
          <w:szCs w:val="20"/>
          <w:lang w:eastAsia="es-ES"/>
        </w:rPr>
        <w:t xml:space="preserve"> atenta nos indique el tipo de informe al que hace referencia, si es estatal o municipal, lo anterior para poder ubicar la información o en caso dado orientarlo para la atención a lo requerido, indicando también el tipo de cobro al que requiere la información ya que se ofrecen varios servicio en las diferentes áreas que integran este Municipio. sin </w:t>
      </w:r>
      <w:proofErr w:type="spellStart"/>
      <w:r w:rsidRPr="00941865">
        <w:rPr>
          <w:rFonts w:eastAsia="Times New Roman" w:cs="Times New Roman"/>
          <w:i/>
          <w:color w:val="000000"/>
          <w:sz w:val="20"/>
          <w:szCs w:val="20"/>
          <w:lang w:eastAsia="es-ES"/>
        </w:rPr>
        <w:t>mas</w:t>
      </w:r>
      <w:proofErr w:type="spellEnd"/>
      <w:r w:rsidRPr="00941865">
        <w:rPr>
          <w:rFonts w:eastAsia="Times New Roman" w:cs="Times New Roman"/>
          <w:i/>
          <w:color w:val="000000"/>
          <w:sz w:val="20"/>
          <w:szCs w:val="20"/>
          <w:lang w:eastAsia="es-ES"/>
        </w:rPr>
        <w:t xml:space="preserve"> por el momento.</w:t>
      </w:r>
    </w:p>
    <w:p w14:paraId="40FC41E2" w14:textId="77777777" w:rsidR="0022587F" w:rsidRPr="00941865" w:rsidRDefault="0022587F" w:rsidP="0022587F">
      <w:pPr>
        <w:tabs>
          <w:tab w:val="left" w:pos="567"/>
        </w:tabs>
        <w:spacing w:after="0" w:line="360" w:lineRule="auto"/>
        <w:ind w:left="567" w:right="567"/>
        <w:contextualSpacing/>
        <w:rPr>
          <w:rFonts w:eastAsia="Times New Roman" w:cs="Times New Roman"/>
          <w:i/>
          <w:color w:val="000000"/>
          <w:sz w:val="20"/>
          <w:szCs w:val="20"/>
          <w:lang w:eastAsia="es-ES"/>
        </w:rPr>
      </w:pPr>
    </w:p>
    <w:p w14:paraId="4530775F" w14:textId="5755AD2D" w:rsidR="0022587F" w:rsidRPr="00941865" w:rsidRDefault="0022587F" w:rsidP="0022587F">
      <w:pPr>
        <w:tabs>
          <w:tab w:val="left" w:pos="567"/>
        </w:tabs>
        <w:spacing w:after="0" w:line="360" w:lineRule="auto"/>
        <w:ind w:left="567" w:right="567"/>
        <w:contextualSpacing/>
        <w:rPr>
          <w:rFonts w:eastAsia="Times New Roman" w:cs="Times New Roman"/>
          <w:i/>
          <w:color w:val="000000"/>
          <w:sz w:val="20"/>
          <w:szCs w:val="20"/>
          <w:lang w:eastAsia="es-ES"/>
        </w:rPr>
      </w:pPr>
      <w:r w:rsidRPr="00941865">
        <w:rPr>
          <w:rFonts w:eastAsia="Times New Roman" w:cs="Times New Roman"/>
          <w:i/>
          <w:color w:val="000000"/>
          <w:sz w:val="20"/>
          <w:szCs w:val="20"/>
          <w:lang w:eastAsia="es-ES"/>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p w14:paraId="6F6042BD" w14:textId="77777777" w:rsidR="0022587F" w:rsidRPr="00941865" w:rsidRDefault="0022587F" w:rsidP="0022587F">
      <w:pPr>
        <w:tabs>
          <w:tab w:val="left" w:pos="567"/>
        </w:tabs>
        <w:spacing w:after="0" w:line="360" w:lineRule="auto"/>
        <w:ind w:left="567" w:right="567"/>
        <w:contextualSpacing/>
        <w:rPr>
          <w:rFonts w:eastAsia="Times New Roman" w:cs="Times New Roman"/>
          <w:i/>
          <w:color w:val="000000"/>
          <w:sz w:val="20"/>
          <w:szCs w:val="20"/>
          <w:lang w:eastAsia="es-ES"/>
        </w:rPr>
      </w:pPr>
      <w:r w:rsidRPr="00941865">
        <w:rPr>
          <w:rFonts w:eastAsia="Times New Roman" w:cs="Times New Roman"/>
          <w:i/>
          <w:color w:val="000000"/>
          <w:sz w:val="20"/>
          <w:szCs w:val="20"/>
          <w:lang w:eastAsia="es-ES"/>
        </w:rPr>
        <w:t xml:space="preserve">...” </w:t>
      </w:r>
    </w:p>
    <w:p w14:paraId="5AED3496" w14:textId="77777777" w:rsidR="0022587F" w:rsidRPr="00941865" w:rsidRDefault="0022587F" w:rsidP="0022587F">
      <w:pPr>
        <w:tabs>
          <w:tab w:val="left" w:pos="4667"/>
          <w:tab w:val="left" w:pos="8222"/>
        </w:tabs>
        <w:spacing w:after="0" w:line="360" w:lineRule="auto"/>
        <w:ind w:right="-28"/>
        <w:rPr>
          <w:rFonts w:eastAsia="Calibri" w:cs="Tahoma"/>
          <w:bCs/>
          <w:color w:val="auto"/>
          <w:lang w:val="es-ES"/>
        </w:rPr>
      </w:pPr>
    </w:p>
    <w:p w14:paraId="590735EF" w14:textId="77777777" w:rsidR="0022587F" w:rsidRPr="00941865" w:rsidRDefault="0022587F" w:rsidP="0022587F">
      <w:pPr>
        <w:spacing w:after="0" w:line="360" w:lineRule="auto"/>
        <w:rPr>
          <w:rFonts w:eastAsia="Calibri" w:cs="Tahoma"/>
          <w:b/>
          <w:bCs/>
          <w:color w:val="000000"/>
        </w:rPr>
      </w:pPr>
      <w:r w:rsidRPr="00941865">
        <w:rPr>
          <w:rFonts w:eastAsia="Calibri" w:cs="Tahoma"/>
          <w:b/>
          <w:bCs/>
          <w:color w:val="000000"/>
        </w:rPr>
        <w:t>III. Desahogo del requerimiento de aclaración</w:t>
      </w:r>
    </w:p>
    <w:p w14:paraId="04ACEAB1" w14:textId="77777777" w:rsidR="0022587F" w:rsidRPr="00941865" w:rsidRDefault="0022587F" w:rsidP="0022587F">
      <w:pPr>
        <w:spacing w:after="0" w:line="360" w:lineRule="auto"/>
        <w:rPr>
          <w:rFonts w:eastAsia="Calibri" w:cs="Tahoma"/>
          <w:bCs/>
          <w:color w:val="000000"/>
        </w:rPr>
      </w:pPr>
    </w:p>
    <w:p w14:paraId="37D8B6C6" w14:textId="3766D140" w:rsidR="0022587F" w:rsidRPr="00941865" w:rsidRDefault="0022587F" w:rsidP="0022587F">
      <w:pPr>
        <w:spacing w:after="0" w:line="360" w:lineRule="auto"/>
        <w:rPr>
          <w:rFonts w:eastAsia="Calibri" w:cs="Tahoma"/>
          <w:bCs/>
          <w:color w:val="000000"/>
        </w:rPr>
      </w:pPr>
      <w:r w:rsidRPr="00941865">
        <w:rPr>
          <w:rFonts w:eastAsia="Calibri" w:cs="Tahoma"/>
          <w:bCs/>
          <w:color w:val="000000"/>
        </w:rPr>
        <w:t xml:space="preserve">El </w:t>
      </w:r>
      <w:r w:rsidR="00063B13" w:rsidRPr="00941865">
        <w:rPr>
          <w:rFonts w:eastAsia="Times New Roman" w:cs="Tahoma"/>
          <w:bCs/>
          <w:color w:val="auto"/>
          <w:lang w:eastAsia="es-ES"/>
        </w:rPr>
        <w:t>diez de julio</w:t>
      </w:r>
      <w:r w:rsidRPr="00941865">
        <w:rPr>
          <w:rFonts w:eastAsia="Times New Roman" w:cs="Tahoma"/>
          <w:bCs/>
          <w:color w:val="auto"/>
          <w:lang w:eastAsia="es-ES"/>
        </w:rPr>
        <w:t xml:space="preserve"> de dos mil veinticuatro</w:t>
      </w:r>
      <w:r w:rsidRPr="00941865">
        <w:rPr>
          <w:rFonts w:eastAsia="Calibri" w:cs="Tahoma"/>
          <w:bCs/>
          <w:color w:val="000000"/>
        </w:rPr>
        <w:t>, el Particular desahogó el requerimiento de aclaración, por medio del Sistema de Acceso a la Información Mexiquense (SAIMEX)</w:t>
      </w:r>
      <w:r w:rsidRPr="00941865">
        <w:rPr>
          <w:rFonts w:eastAsia="Calibri" w:cs="Tahoma"/>
          <w:b/>
          <w:color w:val="000000"/>
        </w:rPr>
        <w:t>,</w:t>
      </w:r>
      <w:r w:rsidRPr="00941865">
        <w:rPr>
          <w:rFonts w:eastAsia="Calibri" w:cs="Tahoma"/>
          <w:bCs/>
          <w:color w:val="000000"/>
        </w:rPr>
        <w:t xml:space="preserve"> conforme lo siguiente: </w:t>
      </w:r>
    </w:p>
    <w:p w14:paraId="61A30AF3" w14:textId="77777777" w:rsidR="00624159" w:rsidRPr="00941865" w:rsidRDefault="00624159" w:rsidP="0022587F">
      <w:pPr>
        <w:spacing w:after="0" w:line="360" w:lineRule="auto"/>
        <w:rPr>
          <w:rFonts w:eastAsia="Calibri" w:cs="Tahoma"/>
          <w:bCs/>
          <w:color w:val="000000"/>
        </w:rPr>
      </w:pPr>
    </w:p>
    <w:p w14:paraId="68672AB0" w14:textId="5C0E9B40" w:rsidR="0022587F" w:rsidRPr="00941865" w:rsidRDefault="00063B13" w:rsidP="0022587F">
      <w:pPr>
        <w:spacing w:after="0" w:line="360" w:lineRule="auto"/>
        <w:ind w:firstLine="567"/>
        <w:rPr>
          <w:rFonts w:eastAsia="Calibri" w:cs="Tahoma"/>
          <w:b/>
          <w:bCs/>
          <w:i/>
          <w:color w:val="000000"/>
          <w:sz w:val="20"/>
        </w:rPr>
      </w:pPr>
      <w:r w:rsidRPr="00941865">
        <w:rPr>
          <w:rFonts w:eastAsia="Calibri" w:cs="Tahoma"/>
          <w:b/>
          <w:bCs/>
          <w:i/>
          <w:color w:val="000000"/>
          <w:sz w:val="20"/>
        </w:rPr>
        <w:lastRenderedPageBreak/>
        <w:t xml:space="preserve"> </w:t>
      </w:r>
      <w:r w:rsidR="0022587F" w:rsidRPr="00941865">
        <w:rPr>
          <w:rFonts w:eastAsia="Calibri" w:cs="Tahoma"/>
          <w:b/>
          <w:bCs/>
          <w:i/>
          <w:color w:val="000000"/>
          <w:sz w:val="20"/>
        </w:rPr>
        <w:t>“DATOS A COMPLETAR, CORREGIR, AMPLIAR O ACLARAR</w:t>
      </w:r>
      <w:r w:rsidR="0022587F" w:rsidRPr="00941865">
        <w:rPr>
          <w:rFonts w:eastAsia="Calibri" w:cs="Tahoma"/>
          <w:b/>
          <w:bCs/>
          <w:i/>
          <w:color w:val="000000"/>
          <w:sz w:val="20"/>
        </w:rPr>
        <w:tab/>
      </w:r>
    </w:p>
    <w:p w14:paraId="51639519" w14:textId="45FA6388" w:rsidR="0022587F" w:rsidRPr="00941865" w:rsidRDefault="00063B13" w:rsidP="00063B13">
      <w:pPr>
        <w:spacing w:after="0" w:line="360" w:lineRule="auto"/>
        <w:ind w:left="567" w:right="567"/>
        <w:rPr>
          <w:rFonts w:eastAsia="Calibri" w:cs="Tahoma"/>
          <w:bCs/>
          <w:i/>
          <w:color w:val="000000"/>
          <w:sz w:val="20"/>
        </w:rPr>
      </w:pPr>
      <w:r w:rsidRPr="00941865">
        <w:rPr>
          <w:rFonts w:eastAsia="Calibri" w:cs="Tahoma"/>
          <w:bCs/>
          <w:i/>
          <w:color w:val="000000"/>
          <w:sz w:val="20"/>
        </w:rPr>
        <w:t>Solicitó la información de su dependencia, evite aclarar tonterías, eso solo demuestra la mediocre calidad de su trabajo con titular de transparencia</w:t>
      </w:r>
    </w:p>
    <w:p w14:paraId="31C92DE7" w14:textId="77777777" w:rsidR="00063B13" w:rsidRPr="00941865" w:rsidRDefault="00063B13" w:rsidP="00063B13">
      <w:pPr>
        <w:spacing w:after="0" w:line="360" w:lineRule="auto"/>
        <w:ind w:left="567" w:right="567"/>
        <w:rPr>
          <w:rFonts w:eastAsia="Palatino Linotype" w:cs="Palatino Linotype"/>
          <w:b/>
          <w:color w:val="auto"/>
          <w:lang w:eastAsia="es-MX"/>
        </w:rPr>
      </w:pPr>
    </w:p>
    <w:p w14:paraId="5DB15620" w14:textId="06B0F837" w:rsidR="005527B8" w:rsidRPr="00941865" w:rsidRDefault="008B32FD" w:rsidP="00164E11">
      <w:pPr>
        <w:spacing w:after="0" w:line="360" w:lineRule="auto"/>
        <w:rPr>
          <w:rFonts w:eastAsia="Palatino Linotype" w:cs="Palatino Linotype"/>
          <w:b/>
          <w:color w:val="auto"/>
          <w:lang w:eastAsia="es-MX"/>
        </w:rPr>
      </w:pPr>
      <w:r w:rsidRPr="00941865">
        <w:rPr>
          <w:rFonts w:eastAsia="Palatino Linotype" w:cs="Palatino Linotype"/>
          <w:b/>
          <w:color w:val="auto"/>
          <w:lang w:eastAsia="es-MX"/>
        </w:rPr>
        <w:t>IV</w:t>
      </w:r>
      <w:r w:rsidR="005527B8" w:rsidRPr="00941865">
        <w:rPr>
          <w:rFonts w:eastAsia="Palatino Linotype" w:cs="Palatino Linotype"/>
          <w:b/>
          <w:color w:val="auto"/>
          <w:lang w:eastAsia="es-MX"/>
        </w:rPr>
        <w:t>. Respuesta del Sujeto Obligado</w:t>
      </w:r>
    </w:p>
    <w:p w14:paraId="7742033B" w14:textId="77777777" w:rsidR="005527B8" w:rsidRPr="00941865" w:rsidRDefault="005527B8" w:rsidP="00164E11">
      <w:pPr>
        <w:spacing w:after="0" w:line="360" w:lineRule="auto"/>
        <w:rPr>
          <w:rFonts w:eastAsia="Palatino Linotype" w:cs="Palatino Linotype"/>
          <w:b/>
          <w:color w:val="auto"/>
          <w:lang w:eastAsia="es-MX"/>
        </w:rPr>
      </w:pPr>
    </w:p>
    <w:p w14:paraId="3A82E712" w14:textId="62D78C6C" w:rsidR="005527B8" w:rsidRPr="00941865" w:rsidRDefault="005527B8" w:rsidP="00164E11">
      <w:pPr>
        <w:spacing w:after="0" w:line="360" w:lineRule="auto"/>
        <w:rPr>
          <w:rFonts w:eastAsia="Palatino Linotype" w:cs="Palatino Linotype"/>
          <w:color w:val="auto"/>
          <w:lang w:eastAsia="es-MX"/>
        </w:rPr>
      </w:pPr>
      <w:r w:rsidRPr="00941865">
        <w:rPr>
          <w:rFonts w:eastAsia="Palatino Linotype" w:cs="Palatino Linotype"/>
          <w:color w:val="auto"/>
          <w:lang w:eastAsia="es-MX"/>
        </w:rPr>
        <w:t xml:space="preserve">Con fecha </w:t>
      </w:r>
      <w:r w:rsidR="00063B13" w:rsidRPr="00941865">
        <w:rPr>
          <w:rFonts w:eastAsia="Palatino Linotype" w:cs="Palatino Linotype"/>
          <w:color w:val="auto"/>
          <w:lang w:eastAsia="es-MX"/>
        </w:rPr>
        <w:t xml:space="preserve">cinco de agosto </w:t>
      </w:r>
      <w:r w:rsidRPr="00941865">
        <w:rPr>
          <w:rFonts w:eastAsia="Palatino Linotype" w:cs="Palatino Linotype"/>
          <w:color w:val="auto"/>
          <w:lang w:eastAsia="es-MX"/>
        </w:rPr>
        <w:t>de dos mil veinticuatro, el Sujeto Obligado notificó, a través del Sistema de Acceso a la Información Mexiquense (SAIMEX), la respuesta a la solicitud de acceso a la información pública, a través del Titular de la Unidad de Transparencia en los términos siguientes:</w:t>
      </w:r>
    </w:p>
    <w:p w14:paraId="4AE76219" w14:textId="77777777" w:rsidR="005527B8" w:rsidRPr="00941865" w:rsidRDefault="005527B8" w:rsidP="00164E11">
      <w:pPr>
        <w:spacing w:after="0" w:line="360" w:lineRule="auto"/>
        <w:rPr>
          <w:rFonts w:eastAsia="Palatino Linotype" w:cs="Palatino Linotype"/>
          <w:color w:val="auto"/>
          <w:lang w:eastAsia="es-MX"/>
        </w:rPr>
      </w:pPr>
    </w:p>
    <w:p w14:paraId="29AB3AA4" w14:textId="099AEA48" w:rsidR="005527B8" w:rsidRPr="00941865" w:rsidRDefault="002D7427" w:rsidP="00D91193">
      <w:pPr>
        <w:spacing w:after="0" w:line="360" w:lineRule="auto"/>
        <w:ind w:left="567" w:right="567"/>
        <w:rPr>
          <w:rFonts w:eastAsia="Palatino Linotype" w:cs="Palatino Linotype"/>
          <w:i/>
          <w:color w:val="auto"/>
          <w:sz w:val="20"/>
          <w:szCs w:val="20"/>
          <w:lang w:eastAsia="es-MX"/>
        </w:rPr>
      </w:pPr>
      <w:r w:rsidRPr="00941865">
        <w:rPr>
          <w:rFonts w:eastAsia="Palatino Linotype" w:cs="Palatino Linotype"/>
          <w:i/>
          <w:color w:val="auto"/>
          <w:sz w:val="20"/>
          <w:szCs w:val="20"/>
          <w:lang w:eastAsia="es-MX"/>
        </w:rPr>
        <w:t>“…</w:t>
      </w:r>
    </w:p>
    <w:p w14:paraId="17CD2507" w14:textId="37C18C11" w:rsidR="00063B13" w:rsidRPr="00941865" w:rsidRDefault="00063B13" w:rsidP="00063B13">
      <w:pPr>
        <w:spacing w:after="0" w:line="360" w:lineRule="auto"/>
        <w:ind w:left="567" w:right="567"/>
        <w:rPr>
          <w:rFonts w:eastAsia="Palatino Linotype" w:cs="Palatino Linotype"/>
          <w:i/>
          <w:color w:val="auto"/>
          <w:sz w:val="20"/>
          <w:szCs w:val="20"/>
          <w:lang w:eastAsia="es-MX"/>
        </w:rPr>
      </w:pPr>
      <w:r w:rsidRPr="00941865">
        <w:rPr>
          <w:rFonts w:eastAsia="Palatino Linotype" w:cs="Palatino Linotype"/>
          <w:i/>
          <w:color w:val="auto"/>
          <w:sz w:val="20"/>
          <w:szCs w:val="20"/>
          <w:lang w:eastAsia="es-MX"/>
        </w:rPr>
        <w:t>Folio de la Solicitud: 00075/OASECATEPE/IPD/2024 En respuesta a la solicitud recibida, nos permitimos hacer de su conocimiento que con fundamento en el artículo 53, Fracciones: II, V y VI de la Ley de Transparencia y Acceso a la Información Pública del Estado de México y Municipios, le contestamos que: De conformidad con el artículo 6º fracción II, 8º y 16º párrafo primero de la constitución política de los Estados Unidos Mexicanos; el artículos 4º y 5º de la constitución del Estado Libre y soberano de México; artículo 5, 31 fracción IV de la Ley Orgánica Municipal, articulo 37, 38 de la Ley del Agua para el Estado de México y Municipios, artículo 1.41 del Código Administrativo del Estado de México, artículos 3 fracción XLIV, 12, segundo párrafo, 15, 16, 23, fracción IV, 24 fracción VIII, 50, 51, 52, 53 fracciones II, III, IV, V de la Ley de Transparencia y Acceso a la Información Pública del Estado de México y Municipios, referente a su solicitud de información con número 00075/OASECATEPE/IP/2024; relativo a su petición de información en la que a la letra dice: Conforme lo informado en su segundo informe de gobierno, requiero los contratos con anexos celebrados por el sistema que usan para el cobro, de los años 2023, 2022 y 2024…Sic Por lo anterior, le comentamos que la información solicitada la puede encontrar en el en archivo PDF adjunto a esta contestación. . Sin más por el momento, quedo de usted esperando que le sea de utilidad dicha información.</w:t>
      </w:r>
    </w:p>
    <w:p w14:paraId="15F1EE48" w14:textId="34122927" w:rsidR="002D7427" w:rsidRPr="00941865" w:rsidRDefault="00382642" w:rsidP="00063B13">
      <w:pPr>
        <w:spacing w:after="0" w:line="360" w:lineRule="auto"/>
        <w:ind w:left="567" w:right="567"/>
        <w:rPr>
          <w:rFonts w:eastAsia="Palatino Linotype" w:cs="Palatino Linotype"/>
          <w:i/>
          <w:color w:val="auto"/>
          <w:sz w:val="20"/>
          <w:szCs w:val="20"/>
          <w:lang w:eastAsia="es-MX"/>
        </w:rPr>
      </w:pPr>
      <w:r w:rsidRPr="00941865">
        <w:rPr>
          <w:rFonts w:eastAsia="Palatino Linotype" w:cs="Palatino Linotype"/>
          <w:i/>
          <w:color w:val="auto"/>
          <w:sz w:val="20"/>
          <w:szCs w:val="20"/>
          <w:lang w:eastAsia="es-MX"/>
        </w:rPr>
        <w:t>…</w:t>
      </w:r>
      <w:r w:rsidR="002D7427" w:rsidRPr="00941865">
        <w:rPr>
          <w:rFonts w:eastAsia="Palatino Linotype" w:cs="Palatino Linotype"/>
          <w:i/>
          <w:color w:val="auto"/>
          <w:sz w:val="20"/>
          <w:szCs w:val="20"/>
          <w:lang w:eastAsia="es-MX"/>
        </w:rPr>
        <w:t>”</w:t>
      </w:r>
    </w:p>
    <w:p w14:paraId="43DFCD30" w14:textId="77777777" w:rsidR="003A6DF4" w:rsidRPr="00941865" w:rsidRDefault="003A6DF4" w:rsidP="00382642">
      <w:pPr>
        <w:spacing w:after="0" w:line="360" w:lineRule="auto"/>
        <w:ind w:left="567" w:right="567"/>
        <w:jc w:val="left"/>
        <w:rPr>
          <w:rFonts w:eastAsia="Palatino Linotype" w:cs="Palatino Linotype"/>
          <w:i/>
          <w:color w:val="auto"/>
          <w:sz w:val="20"/>
          <w:szCs w:val="20"/>
          <w:lang w:eastAsia="es-MX"/>
        </w:rPr>
      </w:pPr>
    </w:p>
    <w:p w14:paraId="2F0EDC9F" w14:textId="07779475" w:rsidR="00F34C6B" w:rsidRPr="00941865" w:rsidRDefault="003A6DF4" w:rsidP="00164E11">
      <w:pPr>
        <w:spacing w:after="0" w:line="360" w:lineRule="auto"/>
        <w:contextualSpacing/>
        <w:rPr>
          <w:rFonts w:eastAsia="Palatino Linotype" w:cs="Palatino Linotype"/>
          <w:iCs/>
          <w:color w:val="auto"/>
          <w:lang w:eastAsia="es-MX"/>
        </w:rPr>
      </w:pPr>
      <w:r w:rsidRPr="00941865">
        <w:rPr>
          <w:rFonts w:eastAsia="Palatino Linotype" w:cs="Palatino Linotype"/>
          <w:iCs/>
          <w:color w:val="auto"/>
          <w:lang w:eastAsia="es-MX"/>
        </w:rPr>
        <w:t xml:space="preserve">Así mismo, adjuntó la digitalización del </w:t>
      </w:r>
      <w:r w:rsidR="00122915" w:rsidRPr="00941865">
        <w:rPr>
          <w:rFonts w:eastAsia="Palatino Linotype" w:cs="Palatino Linotype"/>
          <w:iCs/>
          <w:color w:val="auto"/>
          <w:lang w:eastAsia="es-MX"/>
        </w:rPr>
        <w:t xml:space="preserve">oficio número </w:t>
      </w:r>
      <w:r w:rsidR="00063B13" w:rsidRPr="00941865">
        <w:rPr>
          <w:rFonts w:eastAsia="Palatino Linotype" w:cs="Palatino Linotype"/>
          <w:iCs/>
          <w:color w:val="auto"/>
          <w:lang w:eastAsia="es-MX"/>
        </w:rPr>
        <w:t>DFYA/621/2024</w:t>
      </w:r>
      <w:r w:rsidR="00122915" w:rsidRPr="00941865">
        <w:rPr>
          <w:rFonts w:eastAsia="Palatino Linotype" w:cs="Palatino Linotype"/>
          <w:iCs/>
          <w:color w:val="auto"/>
          <w:lang w:eastAsia="es-MX"/>
        </w:rPr>
        <w:t xml:space="preserve"> del </w:t>
      </w:r>
      <w:r w:rsidR="003B5675" w:rsidRPr="00941865">
        <w:rPr>
          <w:rFonts w:eastAsia="Palatino Linotype" w:cs="Palatino Linotype"/>
          <w:iCs/>
          <w:color w:val="auto"/>
          <w:lang w:eastAsia="es-MX"/>
        </w:rPr>
        <w:t>veinticuatro de julio</w:t>
      </w:r>
      <w:r w:rsidR="00122915" w:rsidRPr="00941865">
        <w:rPr>
          <w:rFonts w:eastAsia="Palatino Linotype" w:cs="Palatino Linotype"/>
          <w:iCs/>
          <w:color w:val="auto"/>
          <w:lang w:eastAsia="es-MX"/>
        </w:rPr>
        <w:t xml:space="preserve"> de dos mil veinticuatro, suscrito por</w:t>
      </w:r>
      <w:r w:rsidR="003B5675" w:rsidRPr="00941865">
        <w:rPr>
          <w:rFonts w:eastAsia="Palatino Linotype" w:cs="Palatino Linotype"/>
          <w:iCs/>
          <w:color w:val="auto"/>
          <w:lang w:eastAsia="es-MX"/>
        </w:rPr>
        <w:t xml:space="preserve"> la Dirección de Finanzas y Administración,</w:t>
      </w:r>
      <w:r w:rsidR="00122915" w:rsidRPr="00941865">
        <w:rPr>
          <w:rFonts w:eastAsia="Palatino Linotype" w:cs="Palatino Linotype"/>
          <w:iCs/>
          <w:color w:val="auto"/>
          <w:lang w:eastAsia="es-MX"/>
        </w:rPr>
        <w:t xml:space="preserve"> en los siguientes términos: </w:t>
      </w:r>
    </w:p>
    <w:p w14:paraId="5FAEF4FB" w14:textId="77777777" w:rsidR="00122915" w:rsidRPr="00941865" w:rsidRDefault="00122915" w:rsidP="00164E11">
      <w:pPr>
        <w:spacing w:after="0" w:line="360" w:lineRule="auto"/>
        <w:contextualSpacing/>
        <w:rPr>
          <w:rFonts w:eastAsia="Palatino Linotype" w:cs="Palatino Linotype"/>
          <w:iCs/>
          <w:color w:val="auto"/>
          <w:lang w:eastAsia="es-MX"/>
        </w:rPr>
      </w:pPr>
    </w:p>
    <w:p w14:paraId="5ECE9E36" w14:textId="77777777" w:rsidR="003753AA" w:rsidRPr="00941865" w:rsidRDefault="003753AA" w:rsidP="003753AA">
      <w:pPr>
        <w:spacing w:after="0" w:line="360" w:lineRule="auto"/>
        <w:ind w:left="567" w:right="567"/>
        <w:contextualSpacing/>
        <w:rPr>
          <w:rFonts w:eastAsia="Palatino Linotype" w:cs="Palatino Linotype"/>
          <w:i/>
          <w:iCs/>
          <w:color w:val="auto"/>
          <w:sz w:val="20"/>
          <w:lang w:eastAsia="es-MX"/>
        </w:rPr>
      </w:pPr>
      <w:r w:rsidRPr="00941865">
        <w:rPr>
          <w:rFonts w:eastAsia="Palatino Linotype" w:cs="Palatino Linotype"/>
          <w:i/>
          <w:iCs/>
          <w:color w:val="auto"/>
          <w:sz w:val="20"/>
          <w:lang w:eastAsia="es-MX"/>
        </w:rPr>
        <w:t>“…</w:t>
      </w:r>
    </w:p>
    <w:p w14:paraId="37468B16" w14:textId="1035561E" w:rsidR="003B5675" w:rsidRPr="00941865" w:rsidRDefault="003B5675" w:rsidP="003B5675">
      <w:pPr>
        <w:spacing w:after="0" w:line="360" w:lineRule="auto"/>
        <w:ind w:left="567" w:right="567"/>
        <w:contextualSpacing/>
        <w:rPr>
          <w:rFonts w:eastAsia="Palatino Linotype" w:cs="Palatino Linotype"/>
          <w:i/>
          <w:iCs/>
          <w:color w:val="auto"/>
          <w:sz w:val="20"/>
          <w:lang w:eastAsia="es-MX"/>
        </w:rPr>
      </w:pPr>
      <w:r w:rsidRPr="00941865">
        <w:rPr>
          <w:rFonts w:eastAsia="Palatino Linotype" w:cs="Palatino Linotype"/>
          <w:i/>
          <w:iCs/>
          <w:color w:val="auto"/>
          <w:sz w:val="20"/>
          <w:lang w:eastAsia="es-MX"/>
        </w:rPr>
        <w:t>Este servidor público habilitado, en aras de satisfacer el Derecho al acceso a la información</w:t>
      </w:r>
    </w:p>
    <w:p w14:paraId="2852927A" w14:textId="77777777" w:rsidR="003B5675" w:rsidRPr="00941865" w:rsidRDefault="003B5675" w:rsidP="003B5675">
      <w:pPr>
        <w:spacing w:after="0" w:line="360" w:lineRule="auto"/>
        <w:ind w:left="567" w:right="567"/>
        <w:contextualSpacing/>
        <w:rPr>
          <w:rFonts w:eastAsia="Palatino Linotype" w:cs="Palatino Linotype"/>
          <w:i/>
          <w:iCs/>
          <w:color w:val="auto"/>
          <w:sz w:val="20"/>
          <w:lang w:eastAsia="es-MX"/>
        </w:rPr>
      </w:pPr>
      <w:r w:rsidRPr="00941865">
        <w:rPr>
          <w:rFonts w:eastAsia="Palatino Linotype" w:cs="Palatino Linotype"/>
          <w:i/>
          <w:iCs/>
          <w:color w:val="auto"/>
          <w:sz w:val="20"/>
          <w:lang w:eastAsia="es-MX"/>
        </w:rPr>
        <w:t>pública y una vez que se realizó una búsqueda, jurídica y razonable, dentro de los archivos</w:t>
      </w:r>
    </w:p>
    <w:p w14:paraId="02CA10BD" w14:textId="77777777" w:rsidR="003B5675" w:rsidRPr="00941865" w:rsidRDefault="003B5675" w:rsidP="003B5675">
      <w:pPr>
        <w:spacing w:after="0" w:line="360" w:lineRule="auto"/>
        <w:ind w:left="567" w:right="567"/>
        <w:contextualSpacing/>
        <w:rPr>
          <w:rFonts w:eastAsia="Palatino Linotype" w:cs="Palatino Linotype"/>
          <w:i/>
          <w:iCs/>
          <w:color w:val="auto"/>
          <w:sz w:val="20"/>
          <w:u w:val="single"/>
          <w:lang w:eastAsia="es-MX"/>
        </w:rPr>
      </w:pPr>
      <w:r w:rsidRPr="00941865">
        <w:rPr>
          <w:rFonts w:eastAsia="Palatino Linotype" w:cs="Palatino Linotype"/>
          <w:i/>
          <w:iCs/>
          <w:color w:val="auto"/>
          <w:sz w:val="20"/>
          <w:lang w:eastAsia="es-MX"/>
        </w:rPr>
        <w:t xml:space="preserve">de esta dirección a mi cargo </w:t>
      </w:r>
      <w:r w:rsidRPr="00941865">
        <w:rPr>
          <w:rFonts w:eastAsia="Palatino Linotype" w:cs="Palatino Linotype"/>
          <w:i/>
          <w:iCs/>
          <w:color w:val="auto"/>
          <w:sz w:val="20"/>
          <w:u w:val="single"/>
          <w:lang w:eastAsia="es-MX"/>
        </w:rPr>
        <w:t>hago de su conocimiento que la información solicitada, no obra</w:t>
      </w:r>
    </w:p>
    <w:p w14:paraId="1CF0E1E7" w14:textId="77777777" w:rsidR="003B5675" w:rsidRPr="00941865" w:rsidRDefault="003B5675" w:rsidP="003B5675">
      <w:pPr>
        <w:spacing w:after="0" w:line="360" w:lineRule="auto"/>
        <w:ind w:left="567" w:right="567"/>
        <w:contextualSpacing/>
        <w:rPr>
          <w:rFonts w:eastAsia="Palatino Linotype" w:cs="Palatino Linotype"/>
          <w:i/>
          <w:iCs/>
          <w:color w:val="auto"/>
          <w:sz w:val="20"/>
          <w:u w:val="single"/>
          <w:lang w:eastAsia="es-MX"/>
        </w:rPr>
      </w:pPr>
      <w:r w:rsidRPr="00941865">
        <w:rPr>
          <w:rFonts w:eastAsia="Palatino Linotype" w:cs="Palatino Linotype"/>
          <w:i/>
          <w:iCs/>
          <w:color w:val="auto"/>
          <w:sz w:val="20"/>
          <w:u w:val="single"/>
          <w:lang w:eastAsia="es-MX"/>
        </w:rPr>
        <w:t>en los archivos de esta área.</w:t>
      </w:r>
    </w:p>
    <w:p w14:paraId="60171A15" w14:textId="77777777" w:rsidR="003B5675" w:rsidRPr="00941865" w:rsidRDefault="003B5675" w:rsidP="003B5675">
      <w:pPr>
        <w:spacing w:after="0" w:line="360" w:lineRule="auto"/>
        <w:ind w:left="567" w:right="567"/>
        <w:contextualSpacing/>
        <w:rPr>
          <w:rFonts w:eastAsia="Palatino Linotype" w:cs="Palatino Linotype"/>
          <w:i/>
          <w:iCs/>
          <w:color w:val="auto"/>
          <w:sz w:val="20"/>
          <w:lang w:eastAsia="es-MX"/>
        </w:rPr>
      </w:pPr>
    </w:p>
    <w:p w14:paraId="71508D30" w14:textId="77777777" w:rsidR="003B5675" w:rsidRPr="00941865" w:rsidRDefault="003B5675" w:rsidP="003B5675">
      <w:pPr>
        <w:spacing w:after="0" w:line="360" w:lineRule="auto"/>
        <w:ind w:left="567" w:right="567"/>
        <w:contextualSpacing/>
        <w:rPr>
          <w:rFonts w:eastAsia="Palatino Linotype" w:cs="Palatino Linotype"/>
          <w:i/>
          <w:iCs/>
          <w:color w:val="auto"/>
          <w:sz w:val="20"/>
          <w:lang w:eastAsia="es-MX"/>
        </w:rPr>
      </w:pPr>
      <w:r w:rsidRPr="00941865">
        <w:rPr>
          <w:rFonts w:eastAsia="Palatino Linotype" w:cs="Palatino Linotype"/>
          <w:i/>
          <w:iCs/>
          <w:color w:val="auto"/>
          <w:sz w:val="20"/>
          <w:lang w:eastAsia="es-MX"/>
        </w:rPr>
        <w:t>Por lo que solicito, se tenga por atendida la solicitud de información, lo anterior para los</w:t>
      </w:r>
    </w:p>
    <w:p w14:paraId="693571CC" w14:textId="77777777" w:rsidR="003B5675" w:rsidRPr="00941865" w:rsidRDefault="003B5675" w:rsidP="003B5675">
      <w:pPr>
        <w:spacing w:after="0" w:line="360" w:lineRule="auto"/>
        <w:ind w:left="567" w:right="567"/>
        <w:contextualSpacing/>
        <w:rPr>
          <w:rFonts w:eastAsia="Palatino Linotype" w:cs="Palatino Linotype"/>
          <w:i/>
          <w:iCs/>
          <w:color w:val="auto"/>
          <w:sz w:val="20"/>
          <w:lang w:eastAsia="es-MX"/>
        </w:rPr>
      </w:pPr>
      <w:r w:rsidRPr="00941865">
        <w:rPr>
          <w:rFonts w:eastAsia="Palatino Linotype" w:cs="Palatino Linotype"/>
          <w:i/>
          <w:iCs/>
          <w:color w:val="auto"/>
          <w:sz w:val="20"/>
          <w:lang w:eastAsia="es-MX"/>
        </w:rPr>
        <w:t>efectos legales a que haya lugar.</w:t>
      </w:r>
    </w:p>
    <w:p w14:paraId="57F202F9" w14:textId="425B8217" w:rsidR="003753AA" w:rsidRPr="00941865" w:rsidRDefault="003753AA" w:rsidP="003B5675">
      <w:pPr>
        <w:spacing w:after="0" w:line="360" w:lineRule="auto"/>
        <w:ind w:left="567" w:right="567"/>
        <w:contextualSpacing/>
        <w:rPr>
          <w:rFonts w:eastAsia="Palatino Linotype" w:cs="Palatino Linotype"/>
          <w:i/>
          <w:iCs/>
          <w:color w:val="auto"/>
          <w:sz w:val="20"/>
          <w:lang w:eastAsia="es-MX"/>
        </w:rPr>
      </w:pPr>
      <w:r w:rsidRPr="00941865">
        <w:rPr>
          <w:rFonts w:eastAsia="Palatino Linotype" w:cs="Palatino Linotype"/>
          <w:i/>
          <w:iCs/>
          <w:color w:val="auto"/>
          <w:sz w:val="20"/>
          <w:lang w:eastAsia="es-MX"/>
        </w:rPr>
        <w:t>…”</w:t>
      </w:r>
    </w:p>
    <w:p w14:paraId="7BCF78A9" w14:textId="77777777" w:rsidR="003A6DF4" w:rsidRPr="00941865" w:rsidRDefault="003A6DF4" w:rsidP="00164E11">
      <w:pPr>
        <w:spacing w:after="0" w:line="360" w:lineRule="auto"/>
        <w:contextualSpacing/>
        <w:rPr>
          <w:rFonts w:eastAsia="Palatino Linotype" w:cs="Palatino Linotype"/>
          <w:iCs/>
          <w:color w:val="auto"/>
          <w:lang w:eastAsia="es-MX"/>
        </w:rPr>
      </w:pPr>
    </w:p>
    <w:p w14:paraId="2C95DA17" w14:textId="72BF010D" w:rsidR="005527B8" w:rsidRPr="00941865" w:rsidRDefault="008B32FD" w:rsidP="00164E11">
      <w:pPr>
        <w:spacing w:after="0" w:line="360" w:lineRule="auto"/>
        <w:rPr>
          <w:rFonts w:eastAsia="Palatino Linotype" w:cs="Palatino Linotype"/>
          <w:b/>
          <w:color w:val="auto"/>
          <w:lang w:eastAsia="es-MX"/>
        </w:rPr>
      </w:pPr>
      <w:r w:rsidRPr="00941865">
        <w:rPr>
          <w:rFonts w:eastAsia="Palatino Linotype" w:cs="Palatino Linotype"/>
          <w:b/>
          <w:color w:val="auto"/>
          <w:lang w:eastAsia="es-MX"/>
        </w:rPr>
        <w:t>V</w:t>
      </w:r>
      <w:r w:rsidR="005527B8" w:rsidRPr="00941865">
        <w:rPr>
          <w:rFonts w:eastAsia="Palatino Linotype" w:cs="Palatino Linotype"/>
          <w:b/>
          <w:color w:val="auto"/>
          <w:lang w:eastAsia="es-MX"/>
        </w:rPr>
        <w:t>. Interposición del Recurso de Revisión</w:t>
      </w:r>
    </w:p>
    <w:p w14:paraId="0BDC6C84" w14:textId="77777777" w:rsidR="005527B8" w:rsidRPr="00941865" w:rsidRDefault="005527B8" w:rsidP="00164E11">
      <w:pPr>
        <w:spacing w:after="0" w:line="360" w:lineRule="auto"/>
        <w:rPr>
          <w:rFonts w:eastAsia="Palatino Linotype" w:cs="Palatino Linotype"/>
          <w:b/>
          <w:color w:val="auto"/>
          <w:lang w:eastAsia="es-MX"/>
        </w:rPr>
      </w:pPr>
    </w:p>
    <w:p w14:paraId="223BB45C" w14:textId="70076CFE" w:rsidR="005527B8" w:rsidRPr="00941865" w:rsidRDefault="005527B8" w:rsidP="00164E11">
      <w:pPr>
        <w:spacing w:after="0" w:line="360" w:lineRule="auto"/>
        <w:rPr>
          <w:rFonts w:eastAsia="Palatino Linotype" w:cs="Palatino Linotype"/>
          <w:color w:val="auto"/>
          <w:lang w:eastAsia="es-MX"/>
        </w:rPr>
      </w:pPr>
      <w:r w:rsidRPr="00941865">
        <w:rPr>
          <w:rFonts w:eastAsia="Palatino Linotype" w:cs="Palatino Linotype"/>
          <w:color w:val="auto"/>
          <w:lang w:eastAsia="es-MX"/>
        </w:rPr>
        <w:t xml:space="preserve">Con fecha </w:t>
      </w:r>
      <w:r w:rsidR="003B5675" w:rsidRPr="00941865">
        <w:rPr>
          <w:rFonts w:eastAsia="Palatino Linotype" w:cs="Palatino Linotype"/>
          <w:color w:val="auto"/>
          <w:lang w:eastAsia="es-MX"/>
        </w:rPr>
        <w:t>doce de agosto</w:t>
      </w:r>
      <w:r w:rsidR="00382642" w:rsidRPr="00941865">
        <w:rPr>
          <w:rFonts w:eastAsia="Palatino Linotype" w:cs="Palatino Linotype"/>
          <w:color w:val="auto"/>
          <w:lang w:eastAsia="es-MX"/>
        </w:rPr>
        <w:t xml:space="preserve"> </w:t>
      </w:r>
      <w:r w:rsidRPr="00941865">
        <w:rPr>
          <w:rFonts w:eastAsia="Palatino Linotype" w:cs="Palatino Linotype"/>
          <w:color w:val="auto"/>
          <w:lang w:eastAsia="es-MX"/>
        </w:rPr>
        <w:t>de dos mil veinticuatro, se recibió en este Instituto, a través del Sistema de Acceso a la Información Mexiquense (SAIMEX), Recurso de Revisión interpuesto por la parte Recurrente, en contra de la respuesta por el Sujeto Obligado, a la solicitud de información,</w:t>
      </w:r>
      <w:r w:rsidRPr="00941865">
        <w:rPr>
          <w:rFonts w:eastAsia="Palatino Linotype" w:cs="Tahoma"/>
          <w:b/>
          <w:bCs/>
          <w:color w:val="auto"/>
          <w:lang w:val="es-ES" w:eastAsia="es-MX"/>
        </w:rPr>
        <w:t xml:space="preserve"> </w:t>
      </w:r>
      <w:r w:rsidR="00BB78C8" w:rsidRPr="00941865">
        <w:rPr>
          <w:rFonts w:eastAsia="Cambria" w:cs="Times New Roman"/>
          <w:b/>
          <w:bCs/>
          <w:color w:val="0D0D0D"/>
        </w:rPr>
        <w:t>(</w:t>
      </w:r>
      <w:r w:rsidR="00BB78C8" w:rsidRPr="00941865">
        <w:rPr>
          <w:rFonts w:eastAsia="Calibri" w:cs="Tahoma"/>
          <w:b/>
          <w:bCs/>
          <w:color w:val="000000"/>
          <w:lang w:val="es-ES"/>
        </w:rPr>
        <w:t xml:space="preserve">ya que si bien, se registró el diez del mismo mes y año, también lo es, que fue inhábil, por lo que, se tuvo por recibido, el día hábil subsecuente), </w:t>
      </w:r>
      <w:r w:rsidRPr="00941865">
        <w:rPr>
          <w:rFonts w:eastAsia="Palatino Linotype" w:cs="Palatino Linotype"/>
          <w:color w:val="auto"/>
          <w:lang w:eastAsia="es-MX"/>
        </w:rPr>
        <w:t>en los siguientes términos:</w:t>
      </w:r>
    </w:p>
    <w:p w14:paraId="6782EDEF" w14:textId="77777777" w:rsidR="005527B8" w:rsidRPr="00941865" w:rsidRDefault="005527B8" w:rsidP="00164E11">
      <w:pPr>
        <w:spacing w:after="0" w:line="360" w:lineRule="auto"/>
        <w:rPr>
          <w:rFonts w:eastAsia="Palatino Linotype" w:cs="Palatino Linotype"/>
          <w:color w:val="auto"/>
          <w:lang w:eastAsia="es-MX"/>
        </w:rPr>
      </w:pPr>
    </w:p>
    <w:p w14:paraId="24EED2BA" w14:textId="77777777" w:rsidR="005527B8" w:rsidRPr="00941865" w:rsidRDefault="005527B8" w:rsidP="00164E11">
      <w:pPr>
        <w:spacing w:after="0" w:line="360" w:lineRule="auto"/>
        <w:ind w:left="567" w:right="567"/>
        <w:rPr>
          <w:rFonts w:eastAsia="Palatino Linotype" w:cs="Palatino Linotype"/>
          <w:i/>
          <w:color w:val="auto"/>
          <w:sz w:val="20"/>
          <w:szCs w:val="20"/>
          <w:lang w:eastAsia="es-MX"/>
        </w:rPr>
      </w:pPr>
      <w:r w:rsidRPr="00941865">
        <w:rPr>
          <w:rFonts w:eastAsia="Palatino Linotype" w:cs="Palatino Linotype"/>
          <w:b/>
          <w:i/>
          <w:color w:val="auto"/>
          <w:sz w:val="20"/>
          <w:szCs w:val="20"/>
          <w:lang w:eastAsia="es-MX"/>
        </w:rPr>
        <w:t>“ACTO IMPUGNADO</w:t>
      </w:r>
    </w:p>
    <w:p w14:paraId="7916E86F" w14:textId="2BFFB8F2" w:rsidR="005527B8" w:rsidRPr="00941865" w:rsidRDefault="008B32FD" w:rsidP="00164E11">
      <w:pPr>
        <w:spacing w:after="0" w:line="360" w:lineRule="auto"/>
        <w:ind w:left="567" w:right="567"/>
        <w:rPr>
          <w:rFonts w:eastAsia="Palatino Linotype" w:cs="Palatino Linotype"/>
          <w:i/>
          <w:color w:val="auto"/>
          <w:sz w:val="20"/>
          <w:szCs w:val="20"/>
          <w:lang w:eastAsia="es-MX"/>
        </w:rPr>
      </w:pPr>
      <w:r w:rsidRPr="00941865">
        <w:rPr>
          <w:rFonts w:eastAsia="Palatino Linotype" w:cs="Palatino Linotype"/>
          <w:i/>
          <w:color w:val="auto"/>
          <w:sz w:val="20"/>
          <w:szCs w:val="20"/>
          <w:lang w:eastAsia="es-MX"/>
        </w:rPr>
        <w:t>Respuesta</w:t>
      </w:r>
      <w:r w:rsidR="005527B8" w:rsidRPr="00941865">
        <w:rPr>
          <w:rFonts w:eastAsia="Palatino Linotype" w:cs="Palatino Linotype"/>
          <w:i/>
          <w:color w:val="auto"/>
          <w:sz w:val="20"/>
          <w:szCs w:val="20"/>
          <w:lang w:eastAsia="es-MX"/>
        </w:rPr>
        <w:t>” (Sic.)</w:t>
      </w:r>
    </w:p>
    <w:p w14:paraId="7EDFD35F" w14:textId="77777777" w:rsidR="005527B8" w:rsidRPr="00941865" w:rsidRDefault="005527B8" w:rsidP="00164E11">
      <w:pPr>
        <w:spacing w:after="0" w:line="360" w:lineRule="auto"/>
        <w:ind w:left="567" w:right="567"/>
        <w:rPr>
          <w:rFonts w:eastAsia="Palatino Linotype" w:cs="Palatino Linotype"/>
          <w:i/>
          <w:color w:val="auto"/>
          <w:sz w:val="20"/>
          <w:szCs w:val="20"/>
          <w:lang w:eastAsia="es-MX"/>
        </w:rPr>
      </w:pPr>
    </w:p>
    <w:p w14:paraId="6BBCD6D3" w14:textId="77777777" w:rsidR="005527B8" w:rsidRPr="00941865" w:rsidRDefault="005527B8" w:rsidP="00164E11">
      <w:pPr>
        <w:spacing w:after="0" w:line="360" w:lineRule="auto"/>
        <w:ind w:left="567" w:right="567"/>
        <w:rPr>
          <w:rFonts w:eastAsia="Palatino Linotype" w:cs="Palatino Linotype"/>
          <w:b/>
          <w:i/>
          <w:color w:val="auto"/>
          <w:sz w:val="20"/>
          <w:szCs w:val="20"/>
          <w:lang w:eastAsia="es-MX"/>
        </w:rPr>
      </w:pPr>
      <w:r w:rsidRPr="00941865">
        <w:rPr>
          <w:rFonts w:eastAsia="Palatino Linotype" w:cs="Palatino Linotype"/>
          <w:b/>
          <w:i/>
          <w:color w:val="auto"/>
          <w:sz w:val="20"/>
          <w:szCs w:val="20"/>
          <w:lang w:eastAsia="es-MX"/>
        </w:rPr>
        <w:t>“RAZONES O MOTIVOS DE LA INCONFORMIDAD</w:t>
      </w:r>
    </w:p>
    <w:p w14:paraId="468A4B79" w14:textId="18F28000" w:rsidR="005527B8" w:rsidRPr="00941865" w:rsidRDefault="008B32FD" w:rsidP="00164E11">
      <w:pPr>
        <w:spacing w:after="0" w:line="360" w:lineRule="auto"/>
        <w:ind w:left="567" w:right="567"/>
        <w:rPr>
          <w:rFonts w:eastAsia="Palatino Linotype" w:cs="Palatino Linotype"/>
          <w:i/>
          <w:color w:val="auto"/>
          <w:sz w:val="20"/>
          <w:szCs w:val="20"/>
          <w:lang w:eastAsia="es-MX"/>
        </w:rPr>
      </w:pPr>
      <w:r w:rsidRPr="00941865">
        <w:rPr>
          <w:rFonts w:eastAsia="Palatino Linotype" w:cs="Palatino Linotype"/>
          <w:i/>
          <w:color w:val="auto"/>
          <w:sz w:val="20"/>
          <w:szCs w:val="20"/>
          <w:lang w:eastAsia="es-MX"/>
        </w:rPr>
        <w:t>Niegan la información pese a que cuentan con la misma sino como tendrían ingresos propios.</w:t>
      </w:r>
      <w:r w:rsidR="005527B8" w:rsidRPr="00941865">
        <w:rPr>
          <w:rFonts w:eastAsia="Palatino Linotype" w:cs="Palatino Linotype"/>
          <w:i/>
          <w:color w:val="auto"/>
          <w:sz w:val="20"/>
          <w:szCs w:val="20"/>
          <w:lang w:eastAsia="es-MX"/>
        </w:rPr>
        <w:t>” (Sic.)</w:t>
      </w:r>
    </w:p>
    <w:p w14:paraId="202AC450" w14:textId="77777777" w:rsidR="005F23A1" w:rsidRPr="00941865" w:rsidRDefault="005F23A1" w:rsidP="00164E11">
      <w:pPr>
        <w:spacing w:after="0" w:line="360" w:lineRule="auto"/>
        <w:ind w:right="567"/>
        <w:rPr>
          <w:rFonts w:eastAsia="Palatino Linotype" w:cs="Palatino Linotype"/>
          <w:color w:val="auto"/>
          <w:sz w:val="20"/>
          <w:szCs w:val="20"/>
          <w:lang w:eastAsia="es-MX"/>
        </w:rPr>
      </w:pPr>
    </w:p>
    <w:p w14:paraId="0D0ADEBB" w14:textId="7ED2505C" w:rsidR="005527B8" w:rsidRPr="00941865" w:rsidRDefault="005527B8" w:rsidP="00164E11">
      <w:pPr>
        <w:spacing w:after="0" w:line="360" w:lineRule="auto"/>
        <w:rPr>
          <w:rFonts w:eastAsia="Palatino Linotype" w:cs="Palatino Linotype"/>
          <w:b/>
          <w:color w:val="auto"/>
          <w:lang w:eastAsia="es-MX"/>
        </w:rPr>
      </w:pPr>
      <w:r w:rsidRPr="00941865">
        <w:rPr>
          <w:rFonts w:eastAsia="Palatino Linotype" w:cs="Palatino Linotype"/>
          <w:b/>
          <w:color w:val="auto"/>
          <w:lang w:eastAsia="es-MX"/>
        </w:rPr>
        <w:t>V</w:t>
      </w:r>
      <w:r w:rsidR="008B32FD" w:rsidRPr="00941865">
        <w:rPr>
          <w:rFonts w:eastAsia="Palatino Linotype" w:cs="Palatino Linotype"/>
          <w:b/>
          <w:color w:val="auto"/>
          <w:lang w:eastAsia="es-MX"/>
        </w:rPr>
        <w:t>I</w:t>
      </w:r>
      <w:r w:rsidRPr="00941865">
        <w:rPr>
          <w:rFonts w:eastAsia="Palatino Linotype" w:cs="Palatino Linotype"/>
          <w:b/>
          <w:color w:val="auto"/>
          <w:lang w:eastAsia="es-MX"/>
        </w:rPr>
        <w:t>. Trámite del Recurso de Revisión ante este Instituto</w:t>
      </w:r>
    </w:p>
    <w:p w14:paraId="750F5D29" w14:textId="77777777" w:rsidR="005527B8" w:rsidRPr="00941865" w:rsidRDefault="005527B8" w:rsidP="00164E11">
      <w:pPr>
        <w:spacing w:after="0" w:line="360" w:lineRule="auto"/>
        <w:rPr>
          <w:rFonts w:eastAsia="Palatino Linotype" w:cs="Palatino Linotype"/>
          <w:b/>
          <w:color w:val="auto"/>
          <w:lang w:eastAsia="es-MX"/>
        </w:rPr>
      </w:pPr>
    </w:p>
    <w:p w14:paraId="6975D4B2" w14:textId="44322269" w:rsidR="005527B8" w:rsidRPr="00941865" w:rsidRDefault="005527B8" w:rsidP="00164E11">
      <w:pPr>
        <w:spacing w:after="0" w:line="360" w:lineRule="auto"/>
        <w:rPr>
          <w:rFonts w:eastAsia="Palatino Linotype" w:cs="Palatino Linotype"/>
          <w:b/>
          <w:color w:val="auto"/>
          <w:lang w:eastAsia="es-MX"/>
        </w:rPr>
      </w:pPr>
      <w:r w:rsidRPr="00941865">
        <w:rPr>
          <w:rFonts w:eastAsia="Palatino Linotype" w:cs="Palatino Linotype"/>
          <w:b/>
          <w:color w:val="auto"/>
          <w:lang w:eastAsia="es-MX"/>
        </w:rPr>
        <w:t xml:space="preserve">a) Turno del Medio de Impugnación. </w:t>
      </w:r>
      <w:r w:rsidRPr="00941865">
        <w:rPr>
          <w:rFonts w:eastAsia="Palatino Linotype" w:cs="Palatino Linotype"/>
          <w:color w:val="auto"/>
          <w:lang w:eastAsia="es-MX"/>
        </w:rPr>
        <w:t xml:space="preserve">El </w:t>
      </w:r>
      <w:r w:rsidR="008B32FD" w:rsidRPr="00941865">
        <w:rPr>
          <w:rFonts w:eastAsia="Palatino Linotype" w:cs="Palatino Linotype"/>
          <w:color w:val="auto"/>
          <w:lang w:eastAsia="es-MX"/>
        </w:rPr>
        <w:t>diez de agosto</w:t>
      </w:r>
      <w:r w:rsidR="00382642" w:rsidRPr="00941865">
        <w:rPr>
          <w:rFonts w:eastAsia="Palatino Linotype" w:cs="Palatino Linotype"/>
          <w:color w:val="auto"/>
          <w:lang w:eastAsia="es-MX"/>
        </w:rPr>
        <w:t xml:space="preserve"> </w:t>
      </w:r>
      <w:r w:rsidRPr="00941865">
        <w:rPr>
          <w:rFonts w:eastAsia="Palatino Linotype" w:cs="Palatino Linotype"/>
          <w:color w:val="auto"/>
          <w:lang w:eastAsia="es-MX"/>
        </w:rPr>
        <w:t xml:space="preserve">de dos mil veinticuatro, el Sistema de Acceso a la Información Mexiquense (SAIMEX), asignó el número de expediente </w:t>
      </w:r>
      <w:r w:rsidR="008B32FD" w:rsidRPr="00941865">
        <w:rPr>
          <w:rFonts w:eastAsia="Palatino Linotype" w:cs="Palatino Linotype"/>
          <w:b/>
          <w:color w:val="auto"/>
          <w:lang w:eastAsia="es-MX"/>
        </w:rPr>
        <w:t>04781/INFOEM/IP/RR/2024</w:t>
      </w:r>
      <w:r w:rsidRPr="00941865">
        <w:rPr>
          <w:rFonts w:eastAsia="Palatino Linotype" w:cs="Palatino Linotype"/>
          <w:color w:val="auto"/>
          <w:lang w:eastAsia="es-MX"/>
        </w:rPr>
        <w:t>, al medio de impugnación que nos ocupa, con base en el sistema aprobado por el Pleno de este Órgano Garante y lo turnó al Comisionado Ponente Luis Gustavo Parra Noriega, para los efectos del artículo 185, fracción I de la Ley de Transparencia y Acceso a la Información Pública del Estado de México y Municipios.</w:t>
      </w:r>
    </w:p>
    <w:p w14:paraId="686D9298" w14:textId="77777777" w:rsidR="005527B8" w:rsidRPr="00941865" w:rsidRDefault="005527B8" w:rsidP="00164E11">
      <w:pPr>
        <w:spacing w:after="0" w:line="360" w:lineRule="auto"/>
        <w:rPr>
          <w:rFonts w:eastAsia="Palatino Linotype" w:cs="Palatino Linotype"/>
          <w:color w:val="auto"/>
          <w:lang w:eastAsia="es-MX"/>
        </w:rPr>
      </w:pPr>
    </w:p>
    <w:p w14:paraId="4E9DBA91" w14:textId="32A6533F" w:rsidR="005527B8" w:rsidRPr="00941865" w:rsidRDefault="005527B8" w:rsidP="00164E11">
      <w:pPr>
        <w:spacing w:after="0" w:line="360" w:lineRule="auto"/>
        <w:rPr>
          <w:rFonts w:eastAsia="Palatino Linotype" w:cs="Palatino Linotype"/>
          <w:color w:val="auto"/>
          <w:lang w:eastAsia="es-MX"/>
        </w:rPr>
      </w:pPr>
      <w:r w:rsidRPr="00941865">
        <w:rPr>
          <w:rFonts w:eastAsia="Palatino Linotype" w:cs="Palatino Linotype"/>
          <w:b/>
          <w:color w:val="auto"/>
          <w:lang w:eastAsia="es-MX"/>
        </w:rPr>
        <w:t xml:space="preserve">b) Admisión del Recurso de Revisión. </w:t>
      </w:r>
      <w:r w:rsidRPr="00941865">
        <w:rPr>
          <w:rFonts w:eastAsia="Palatino Linotype" w:cs="Palatino Linotype"/>
          <w:color w:val="auto"/>
          <w:lang w:eastAsia="es-MX"/>
        </w:rPr>
        <w:t xml:space="preserve">El </w:t>
      </w:r>
      <w:r w:rsidR="008B32FD" w:rsidRPr="00941865">
        <w:rPr>
          <w:rFonts w:eastAsia="Palatino Linotype" w:cs="Palatino Linotype"/>
          <w:color w:val="auto"/>
          <w:lang w:eastAsia="es-MX"/>
        </w:rPr>
        <w:t>quince de agosto</w:t>
      </w:r>
      <w:r w:rsidR="005F23A1" w:rsidRPr="00941865">
        <w:rPr>
          <w:rFonts w:eastAsia="Palatino Linotype" w:cs="Palatino Linotype"/>
          <w:color w:val="auto"/>
          <w:lang w:eastAsia="es-MX"/>
        </w:rPr>
        <w:t xml:space="preserve"> </w:t>
      </w:r>
      <w:r w:rsidRPr="00941865">
        <w:rPr>
          <w:rFonts w:eastAsia="Palatino Linotype" w:cs="Palatino Linotype"/>
          <w:color w:val="auto"/>
          <w:lang w:eastAsia="es-MX"/>
        </w:rPr>
        <w:t xml:space="preserve">de dos mil veinticuatro, 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 </w:t>
      </w:r>
      <w:r w:rsidR="008B32FD" w:rsidRPr="00941865">
        <w:rPr>
          <w:rFonts w:eastAsia="Palatino Linotype" w:cs="Palatino Linotype"/>
          <w:color w:val="auto"/>
          <w:lang w:eastAsia="es-MX"/>
        </w:rPr>
        <w:t>mismo día</w:t>
      </w:r>
      <w:r w:rsidRPr="00941865">
        <w:rPr>
          <w:rFonts w:eastAsia="Palatino Linotype" w:cs="Palatino Linotype"/>
          <w:color w:val="auto"/>
          <w:lang w:eastAsia="es-MX"/>
        </w:rPr>
        <w:t>, a través del Sistema de Acceso a la Información Mexiquense (SAIMEX), en el que se les otorgó un plazo de siete días hábiles posteriores a la misma, para que manifestaran lo que a su derecho conviniera y formularan alegatos.</w:t>
      </w:r>
    </w:p>
    <w:p w14:paraId="140B355B" w14:textId="77777777" w:rsidR="005527B8" w:rsidRPr="00941865" w:rsidRDefault="005527B8" w:rsidP="00164E11">
      <w:pPr>
        <w:spacing w:after="0" w:line="360" w:lineRule="auto"/>
        <w:rPr>
          <w:rFonts w:eastAsia="Palatino Linotype" w:cs="Palatino Linotype"/>
          <w:color w:val="auto"/>
          <w:lang w:eastAsia="es-MX"/>
        </w:rPr>
      </w:pPr>
    </w:p>
    <w:p w14:paraId="221BB3BF" w14:textId="10ED8FA1" w:rsidR="00352E6E" w:rsidRPr="00941865" w:rsidRDefault="00B6183B" w:rsidP="00352E6E">
      <w:pPr>
        <w:spacing w:after="0" w:line="360" w:lineRule="auto"/>
        <w:rPr>
          <w:rFonts w:cs="Tahoma"/>
        </w:rPr>
      </w:pPr>
      <w:r w:rsidRPr="00941865">
        <w:rPr>
          <w:rFonts w:eastAsia="Calibri" w:cs="Tahoma"/>
          <w:b/>
        </w:rPr>
        <w:t xml:space="preserve">c) </w:t>
      </w:r>
      <w:r w:rsidR="00352E6E" w:rsidRPr="00941865">
        <w:rPr>
          <w:rFonts w:eastAsia="Calibri" w:cs="Tahoma"/>
          <w:b/>
          <w:color w:val="auto"/>
        </w:rPr>
        <w:t>Acumulación de los asuntos.</w:t>
      </w:r>
      <w:r w:rsidR="00352E6E" w:rsidRPr="00941865">
        <w:rPr>
          <w:rFonts w:eastAsia="Calibri" w:cs="Tahoma"/>
          <w:color w:val="auto"/>
        </w:rPr>
        <w:t xml:space="preserve"> El cuatro de septiembre de dos mil veinticuatro, el Pleno del Instituto de Transparencia, Acceso a la Información Pública y Protección de Datos Personales del Estado de México y Municipios, durante la Trigésima Primera Sesión Ordinaria celebrada el cuatro de septiembre de dos mil veinticuatro, </w:t>
      </w:r>
      <w:r w:rsidR="00352E6E" w:rsidRPr="00941865">
        <w:rPr>
          <w:rFonts w:eastAsia="Calibri" w:cs="Tahoma"/>
          <w:b/>
          <w:bCs/>
          <w:color w:val="auto"/>
        </w:rPr>
        <w:t xml:space="preserve">decretó </w:t>
      </w:r>
      <w:r w:rsidR="00352E6E" w:rsidRPr="00941865">
        <w:rPr>
          <w:rFonts w:eastAsia="Calibri" w:cs="Tahoma"/>
          <w:color w:val="auto"/>
        </w:rPr>
        <w:t>la acumulación del Recurso de Revisión</w:t>
      </w:r>
      <w:r w:rsidR="00352E6E" w:rsidRPr="00941865">
        <w:rPr>
          <w:rFonts w:cs="Tahoma"/>
          <w:color w:val="auto"/>
          <w:lang w:val="es-ES_tradnl"/>
        </w:rPr>
        <w:t>,</w:t>
      </w:r>
      <w:r w:rsidR="00352E6E" w:rsidRPr="00941865">
        <w:rPr>
          <w:rFonts w:cs="Tahoma"/>
          <w:b/>
          <w:bCs/>
          <w:color w:val="auto"/>
          <w:lang w:val="es-ES_tradnl"/>
        </w:rPr>
        <w:t xml:space="preserve"> </w:t>
      </w:r>
      <w:r w:rsidR="00352E6E" w:rsidRPr="00941865">
        <w:rPr>
          <w:b/>
          <w:color w:val="auto"/>
        </w:rPr>
        <w:t xml:space="preserve">05100/INFOEM/IP/RR/2024 </w:t>
      </w:r>
      <w:r w:rsidR="00352E6E" w:rsidRPr="00941865">
        <w:rPr>
          <w:rFonts w:eastAsia="Calibri" w:cs="Tahoma"/>
          <w:color w:val="auto"/>
        </w:rPr>
        <w:t>al diverso</w:t>
      </w:r>
      <w:r w:rsidR="00352E6E" w:rsidRPr="00941865">
        <w:rPr>
          <w:rFonts w:cs="Tahoma"/>
          <w:b/>
          <w:bCs/>
          <w:color w:val="auto"/>
          <w:lang w:val="es-ES_tradnl"/>
        </w:rPr>
        <w:t xml:space="preserve"> </w:t>
      </w:r>
      <w:r w:rsidR="00352E6E" w:rsidRPr="00941865">
        <w:rPr>
          <w:b/>
          <w:color w:val="auto"/>
        </w:rPr>
        <w:t>04781/INFOEM/IP/RR/2024</w:t>
      </w:r>
      <w:r w:rsidR="00352E6E" w:rsidRPr="00941865">
        <w:rPr>
          <w:rFonts w:eastAsia="Calibri" w:cs="Tahoma"/>
          <w:b/>
          <w:bCs/>
          <w:color w:val="auto"/>
        </w:rPr>
        <w:t>,</w:t>
      </w:r>
      <w:r w:rsidR="00352E6E" w:rsidRPr="00941865">
        <w:rPr>
          <w:rFonts w:eastAsia="Calibri" w:cs="Tahoma"/>
          <w:color w:val="auto"/>
        </w:rPr>
        <w:t xml:space="preserve"> por ser este último el más antiguo, sustanciado bajo el índice de esta Ponencia.</w:t>
      </w:r>
    </w:p>
    <w:p w14:paraId="429FC691" w14:textId="1BCB7272" w:rsidR="00352E6E" w:rsidRPr="00941865" w:rsidRDefault="00352E6E" w:rsidP="00B6183B">
      <w:pPr>
        <w:spacing w:after="0" w:line="360" w:lineRule="auto"/>
        <w:rPr>
          <w:rFonts w:eastAsia="Calibri" w:cs="Tahoma"/>
          <w:b/>
        </w:rPr>
      </w:pPr>
    </w:p>
    <w:p w14:paraId="15C7A4F5" w14:textId="77777777" w:rsidR="00352E6E" w:rsidRPr="00941865" w:rsidRDefault="00352E6E" w:rsidP="00B6183B">
      <w:pPr>
        <w:spacing w:after="0" w:line="360" w:lineRule="auto"/>
        <w:rPr>
          <w:rFonts w:eastAsia="Calibri" w:cs="Tahoma"/>
          <w:b/>
        </w:rPr>
      </w:pPr>
    </w:p>
    <w:p w14:paraId="1680E0B5" w14:textId="02F23D06" w:rsidR="00B6183B" w:rsidRPr="00941865" w:rsidRDefault="00352E6E" w:rsidP="00B6183B">
      <w:pPr>
        <w:spacing w:after="0" w:line="360" w:lineRule="auto"/>
        <w:rPr>
          <w:rFonts w:eastAsia="Calibri" w:cs="Tahoma"/>
          <w:bCs/>
          <w:iCs/>
          <w:lang w:val="es-ES"/>
        </w:rPr>
      </w:pPr>
      <w:r w:rsidRPr="00941865">
        <w:rPr>
          <w:rFonts w:eastAsia="Calibri" w:cs="Tahoma"/>
          <w:b/>
        </w:rPr>
        <w:lastRenderedPageBreak/>
        <w:t xml:space="preserve">d) </w:t>
      </w:r>
      <w:r w:rsidR="00B6183B" w:rsidRPr="00941865">
        <w:rPr>
          <w:rFonts w:eastAsia="Calibri" w:cs="Tahoma"/>
          <w:b/>
          <w:bCs/>
          <w:iCs/>
          <w:lang w:val="es-ES"/>
        </w:rPr>
        <w:t>Informe Justificado.</w:t>
      </w:r>
      <w:r w:rsidR="00B6183B" w:rsidRPr="00941865">
        <w:rPr>
          <w:rFonts w:eastAsia="Calibri" w:cs="Tahoma"/>
          <w:bCs/>
          <w:iCs/>
          <w:lang w:val="es-ES"/>
        </w:rPr>
        <w:t xml:space="preserve"> El </w:t>
      </w:r>
      <w:r w:rsidR="008B32FD" w:rsidRPr="00941865">
        <w:rPr>
          <w:rFonts w:eastAsia="Calibri" w:cs="Tahoma"/>
          <w:bCs/>
          <w:iCs/>
          <w:lang w:val="es-ES"/>
        </w:rPr>
        <w:t>nueve de septiembre</w:t>
      </w:r>
      <w:r w:rsidR="00B6183B" w:rsidRPr="00941865">
        <w:rPr>
          <w:rFonts w:eastAsia="Calibri" w:cs="Tahoma"/>
          <w:bCs/>
          <w:iCs/>
          <w:lang w:val="es-ES"/>
        </w:rPr>
        <w:t xml:space="preserve"> de dos mil veinticuatro, se recibió, a través de Sistema de Acceso a la Información Mexiquense (SAIMEX), el Informe Justificado del Sujeto Obligado, por medio </w:t>
      </w:r>
      <w:r w:rsidR="008B32FD" w:rsidRPr="00941865">
        <w:rPr>
          <w:rFonts w:eastAsia="Calibri" w:cs="Tahoma"/>
          <w:bCs/>
          <w:iCs/>
          <w:lang w:val="es-ES"/>
        </w:rPr>
        <w:t>del oficio</w:t>
      </w:r>
      <w:r w:rsidR="00B6183B" w:rsidRPr="00941865">
        <w:rPr>
          <w:rFonts w:eastAsia="Calibri" w:cs="Tahoma"/>
          <w:bCs/>
          <w:iCs/>
          <w:lang w:val="es-ES"/>
        </w:rPr>
        <w:t xml:space="preserve"> número</w:t>
      </w:r>
      <w:r w:rsidR="008B32FD" w:rsidRPr="00941865">
        <w:rPr>
          <w:rFonts w:eastAsia="Calibri" w:cs="Tahoma"/>
          <w:bCs/>
          <w:iCs/>
          <w:lang w:val="es-ES"/>
        </w:rPr>
        <w:t xml:space="preserve"> ST/UT/326/2’24 </w:t>
      </w:r>
      <w:r w:rsidR="00F443B6" w:rsidRPr="00941865">
        <w:rPr>
          <w:rFonts w:eastAsia="Calibri" w:cs="Tahoma"/>
          <w:bCs/>
          <w:iCs/>
          <w:lang w:val="es-ES"/>
        </w:rPr>
        <w:t>de la misma fecha de recepción</w:t>
      </w:r>
      <w:r w:rsidR="00B6183B" w:rsidRPr="00941865">
        <w:rPr>
          <w:rFonts w:eastAsia="Calibri" w:cs="Tahoma"/>
          <w:bCs/>
          <w:iCs/>
          <w:lang w:val="es-ES"/>
        </w:rPr>
        <w:t xml:space="preserve">, suscrito por </w:t>
      </w:r>
      <w:r w:rsidR="00457378" w:rsidRPr="00941865">
        <w:rPr>
          <w:rFonts w:eastAsia="Calibri" w:cs="Tahoma"/>
          <w:bCs/>
          <w:iCs/>
          <w:lang w:val="es-ES"/>
        </w:rPr>
        <w:t xml:space="preserve">la Jefa del Departamento de la Unidad de Transparencia </w:t>
      </w:r>
      <w:r w:rsidR="00B6183B" w:rsidRPr="00941865">
        <w:rPr>
          <w:rFonts w:eastAsia="Calibri" w:cs="Tahoma"/>
          <w:bCs/>
          <w:iCs/>
          <w:lang w:val="es-ES"/>
        </w:rPr>
        <w:t xml:space="preserve">y dirigido al </w:t>
      </w:r>
      <w:r w:rsidR="00624159" w:rsidRPr="00941865">
        <w:rPr>
          <w:rFonts w:eastAsia="Calibri" w:cs="Tahoma"/>
          <w:bCs/>
          <w:iCs/>
          <w:lang w:val="es-ES"/>
        </w:rPr>
        <w:t>Particular por</w:t>
      </w:r>
      <w:r w:rsidR="00B6183B" w:rsidRPr="00941865">
        <w:rPr>
          <w:rFonts w:eastAsia="Calibri" w:cs="Tahoma"/>
          <w:bCs/>
          <w:iCs/>
          <w:lang w:val="es-ES"/>
        </w:rPr>
        <w:t xml:space="preserve"> medio del cual </w:t>
      </w:r>
      <w:r w:rsidR="00457378" w:rsidRPr="00941865">
        <w:rPr>
          <w:rFonts w:eastAsia="Calibri" w:cs="Tahoma"/>
          <w:bCs/>
          <w:iCs/>
          <w:lang w:val="es-ES"/>
        </w:rPr>
        <w:t xml:space="preserve">confirmó la respuesta, de conformidad con lo siguiente: </w:t>
      </w:r>
    </w:p>
    <w:p w14:paraId="187A124A" w14:textId="77777777" w:rsidR="00457378" w:rsidRPr="00941865" w:rsidRDefault="00457378" w:rsidP="00B6183B">
      <w:pPr>
        <w:spacing w:after="0" w:line="360" w:lineRule="auto"/>
        <w:rPr>
          <w:rFonts w:eastAsia="Calibri" w:cs="Tahoma"/>
          <w:bCs/>
          <w:iCs/>
          <w:lang w:val="es-ES"/>
        </w:rPr>
      </w:pPr>
    </w:p>
    <w:p w14:paraId="772DE31C" w14:textId="4E2B1C35" w:rsidR="00457378" w:rsidRPr="00941865" w:rsidRDefault="00457378" w:rsidP="00761A1A">
      <w:pPr>
        <w:spacing w:after="0" w:line="360" w:lineRule="auto"/>
        <w:ind w:left="567" w:right="567"/>
        <w:rPr>
          <w:rFonts w:eastAsia="Calibri" w:cs="Tahoma"/>
          <w:bCs/>
          <w:i/>
          <w:iCs/>
          <w:sz w:val="20"/>
          <w:lang w:val="es-ES"/>
        </w:rPr>
      </w:pPr>
      <w:r w:rsidRPr="00941865">
        <w:rPr>
          <w:rFonts w:eastAsia="Calibri" w:cs="Tahoma"/>
          <w:bCs/>
          <w:i/>
          <w:iCs/>
          <w:sz w:val="20"/>
          <w:lang w:val="es-ES"/>
        </w:rPr>
        <w:t>“…</w:t>
      </w:r>
    </w:p>
    <w:p w14:paraId="77A62199" w14:textId="5B2BC19A" w:rsidR="00457378" w:rsidRPr="00941865" w:rsidRDefault="00457378" w:rsidP="00761A1A">
      <w:pPr>
        <w:spacing w:after="0" w:line="360" w:lineRule="auto"/>
        <w:ind w:left="567" w:right="567"/>
        <w:rPr>
          <w:rFonts w:eastAsia="Calibri" w:cs="Tahoma"/>
          <w:bCs/>
          <w:i/>
          <w:iCs/>
          <w:sz w:val="20"/>
          <w:lang w:val="es-ES"/>
        </w:rPr>
      </w:pPr>
      <w:r w:rsidRPr="00941865">
        <w:rPr>
          <w:rFonts w:eastAsia="Calibri" w:cs="Tahoma"/>
          <w:bCs/>
          <w:i/>
          <w:iCs/>
          <w:sz w:val="20"/>
          <w:lang w:val="es-ES"/>
        </w:rPr>
        <w:t>Ahora bien, se procede a mencionar que, de la respuesta emitida por el área es correcta y corresponde a la información que obra en los archivos de este Organismo, las cuales se encuentran íntegro de las actuaciones que obran en el expediente electrónico, lo cierto es que en el acto impugnado el solicitante ahora recurrente refiere textualmente lo  siguiente:</w:t>
      </w:r>
    </w:p>
    <w:p w14:paraId="0BF8327E" w14:textId="074B16E8" w:rsidR="00761A1A" w:rsidRPr="00941865" w:rsidRDefault="00761A1A" w:rsidP="00761A1A">
      <w:pPr>
        <w:spacing w:after="0" w:line="360" w:lineRule="auto"/>
        <w:ind w:left="567" w:right="567"/>
        <w:rPr>
          <w:rFonts w:eastAsia="Calibri" w:cs="Tahoma"/>
          <w:bCs/>
          <w:i/>
          <w:iCs/>
          <w:sz w:val="20"/>
          <w:lang w:val="es-ES"/>
        </w:rPr>
      </w:pPr>
      <w:r w:rsidRPr="00941865">
        <w:rPr>
          <w:rFonts w:eastAsia="Calibri" w:cs="Tahoma"/>
          <w:bCs/>
          <w:i/>
          <w:iCs/>
          <w:sz w:val="20"/>
          <w:lang w:val="es-ES"/>
        </w:rPr>
        <w:t>...</w:t>
      </w:r>
    </w:p>
    <w:p w14:paraId="599E2EB1" w14:textId="1516D642" w:rsidR="00761A1A" w:rsidRPr="00941865" w:rsidRDefault="00761A1A" w:rsidP="00761A1A">
      <w:pPr>
        <w:spacing w:after="0" w:line="360" w:lineRule="auto"/>
        <w:ind w:left="567" w:right="567"/>
        <w:rPr>
          <w:rFonts w:eastAsia="Calibri" w:cs="Tahoma"/>
          <w:bCs/>
          <w:i/>
          <w:iCs/>
          <w:sz w:val="20"/>
          <w:lang w:val="es-ES"/>
        </w:rPr>
      </w:pPr>
      <w:r w:rsidRPr="00941865">
        <w:rPr>
          <w:rFonts w:eastAsia="Calibri" w:cs="Tahoma"/>
          <w:bCs/>
          <w:i/>
          <w:iCs/>
          <w:sz w:val="20"/>
          <w:lang w:val="es-ES"/>
        </w:rPr>
        <w:t xml:space="preserve">Por lo anterior se le informa al ahora recurrente que se realizó una búsqueda Jurídica y Razonable dentro de los archivos no obra la información solicitada, que para mejor proveer se inserta al presente, por lo que se deberá el Pleno considerar que si bien en cierto los solicitantes sin tener que acreditar el interés ni la utilidad de la información que solicita, podrá requerir información que obre en los archivos de este Sujeto Obligado, quien a su vez no tiene la obligación de elaborar documentos a conveniencia, ni procesarla, o realizar a como el solicitante la requiera, en ese orden de ideas, </w:t>
      </w:r>
      <w:r w:rsidRPr="00941865">
        <w:rPr>
          <w:rFonts w:eastAsia="Calibri" w:cs="Tahoma"/>
          <w:b/>
          <w:bCs/>
          <w:i/>
          <w:iCs/>
          <w:sz w:val="20"/>
          <w:lang w:val="es-ES"/>
        </w:rPr>
        <w:t>se rinde el informe justificado</w:t>
      </w:r>
      <w:r w:rsidRPr="00941865">
        <w:rPr>
          <w:rFonts w:eastAsia="Calibri" w:cs="Tahoma"/>
          <w:bCs/>
          <w:i/>
          <w:iCs/>
          <w:sz w:val="20"/>
          <w:lang w:val="es-ES"/>
        </w:rPr>
        <w:t xml:space="preserve"> en el que este Sujeto Obligado cumplió en tiempo y forma con la respuesta, la misma que debe ser considerada en su veracidad.</w:t>
      </w:r>
    </w:p>
    <w:p w14:paraId="28265647" w14:textId="28AC93A9" w:rsidR="00761A1A" w:rsidRPr="00941865" w:rsidRDefault="00761A1A" w:rsidP="00761A1A">
      <w:pPr>
        <w:spacing w:after="0" w:line="360" w:lineRule="auto"/>
        <w:ind w:left="567" w:right="567"/>
        <w:rPr>
          <w:rFonts w:eastAsia="Calibri" w:cs="Tahoma"/>
          <w:bCs/>
          <w:i/>
          <w:iCs/>
          <w:sz w:val="20"/>
          <w:lang w:val="es-ES"/>
        </w:rPr>
      </w:pPr>
      <w:r w:rsidRPr="00941865">
        <w:rPr>
          <w:rFonts w:eastAsia="Calibri" w:cs="Tahoma"/>
          <w:bCs/>
          <w:i/>
          <w:iCs/>
          <w:sz w:val="20"/>
          <w:lang w:val="es-ES"/>
        </w:rPr>
        <w:t>…”</w:t>
      </w:r>
    </w:p>
    <w:p w14:paraId="6389C02B" w14:textId="77777777" w:rsidR="00A616BC" w:rsidRPr="00941865" w:rsidRDefault="00A616BC" w:rsidP="00761A1A">
      <w:pPr>
        <w:spacing w:after="0" w:line="360" w:lineRule="auto"/>
        <w:ind w:left="567" w:right="567"/>
        <w:rPr>
          <w:rFonts w:eastAsia="Calibri" w:cs="Tahoma"/>
          <w:bCs/>
          <w:i/>
          <w:iCs/>
          <w:sz w:val="20"/>
          <w:lang w:val="es-ES"/>
        </w:rPr>
      </w:pPr>
    </w:p>
    <w:p w14:paraId="6ED459E6" w14:textId="0F99B4E7" w:rsidR="00A616BC" w:rsidRPr="00941865" w:rsidRDefault="00EF6FCE" w:rsidP="00A616BC">
      <w:pPr>
        <w:spacing w:after="0" w:line="360" w:lineRule="auto"/>
        <w:rPr>
          <w:b/>
          <w:bCs/>
        </w:rPr>
      </w:pPr>
      <w:r w:rsidRPr="00941865">
        <w:rPr>
          <w:rFonts w:eastAsia="Times New Roman" w:cs="Tahoma"/>
          <w:b/>
          <w:color w:val="auto"/>
          <w:lang w:val="es-ES" w:eastAsia="es-ES"/>
        </w:rPr>
        <w:t>e</w:t>
      </w:r>
      <w:r w:rsidR="00A616BC" w:rsidRPr="00941865">
        <w:rPr>
          <w:rFonts w:eastAsia="Times New Roman" w:cs="Tahoma"/>
          <w:b/>
          <w:color w:val="auto"/>
          <w:lang w:eastAsia="es-ES"/>
        </w:rPr>
        <w:t xml:space="preserve">) </w:t>
      </w:r>
      <w:r w:rsidR="00A616BC" w:rsidRPr="00941865">
        <w:rPr>
          <w:rFonts w:eastAsia="Times New Roman" w:cs="Tahoma"/>
          <w:b/>
          <w:iCs/>
          <w:color w:val="auto"/>
          <w:lang w:val="es-ES" w:eastAsia="es-ES"/>
        </w:rPr>
        <w:t xml:space="preserve">Vista del Informe Justificado. </w:t>
      </w:r>
      <w:r w:rsidR="00A616BC" w:rsidRPr="00941865">
        <w:t xml:space="preserve">El veinticuatro de septiembre de dos mil veinticuatro, se dictó acuerdo por medio del cual se puso a la vista del Recurrente el Informe Justificado entregado por el Sujeto Obligado, el cual fue notificado a las partes, a través del Sistema de Acceso a la Información Mexiquense (SAIMEX). </w:t>
      </w:r>
      <w:r w:rsidR="00A616BC" w:rsidRPr="00941865">
        <w:rPr>
          <w:b/>
          <w:bCs/>
        </w:rPr>
        <w:t>Cabe señalar que el Particular fue omiso en realizar manifestación alguna.</w:t>
      </w:r>
    </w:p>
    <w:p w14:paraId="1BBEECDA" w14:textId="77777777" w:rsidR="00457378" w:rsidRPr="00941865" w:rsidRDefault="00457378" w:rsidP="00164E11">
      <w:pPr>
        <w:spacing w:after="0" w:line="360" w:lineRule="auto"/>
        <w:rPr>
          <w:rFonts w:eastAsia="Calibri" w:cs="Tahoma"/>
          <w:bCs/>
          <w:iCs/>
          <w:lang w:val="es-ES"/>
        </w:rPr>
      </w:pPr>
    </w:p>
    <w:p w14:paraId="08E5FCEC" w14:textId="06047F74" w:rsidR="00B6183B" w:rsidRPr="00941865" w:rsidRDefault="00EF6FCE" w:rsidP="00164E11">
      <w:pPr>
        <w:spacing w:after="0" w:line="360" w:lineRule="auto"/>
        <w:rPr>
          <w:rFonts w:eastAsia="Palatino Linotype" w:cs="Palatino Linotype"/>
          <w:color w:val="auto"/>
          <w:lang w:eastAsia="es-MX"/>
        </w:rPr>
      </w:pPr>
      <w:r w:rsidRPr="00941865">
        <w:rPr>
          <w:rFonts w:eastAsia="Palatino Linotype" w:cs="Palatino Linotype"/>
          <w:b/>
          <w:color w:val="000000"/>
          <w:lang w:eastAsia="es-MX"/>
        </w:rPr>
        <w:lastRenderedPageBreak/>
        <w:t>f</w:t>
      </w:r>
      <w:r w:rsidR="005527B8" w:rsidRPr="00941865">
        <w:rPr>
          <w:rFonts w:eastAsia="Palatino Linotype" w:cs="Palatino Linotype"/>
          <w:b/>
          <w:color w:val="000000"/>
          <w:lang w:eastAsia="es-MX"/>
        </w:rPr>
        <w:t xml:space="preserve">) </w:t>
      </w:r>
      <w:r w:rsidR="005527B8" w:rsidRPr="00941865">
        <w:rPr>
          <w:rFonts w:eastAsia="Palatino Linotype" w:cs="Palatino Linotype"/>
          <w:b/>
          <w:color w:val="auto"/>
          <w:lang w:eastAsia="es-MX"/>
        </w:rPr>
        <w:t xml:space="preserve">Ampliación de plazo para resolver. </w:t>
      </w:r>
      <w:r w:rsidR="005527B8" w:rsidRPr="00941865">
        <w:rPr>
          <w:rFonts w:eastAsia="Palatino Linotype" w:cs="Palatino Linotype"/>
          <w:color w:val="auto"/>
          <w:lang w:eastAsia="es-MX"/>
        </w:rPr>
        <w:t xml:space="preserve">El </w:t>
      </w:r>
      <w:r w:rsidR="00761A1A" w:rsidRPr="00941865">
        <w:rPr>
          <w:rFonts w:eastAsia="Palatino Linotype" w:cs="Palatino Linotype"/>
          <w:color w:val="auto"/>
          <w:lang w:eastAsia="es-MX"/>
        </w:rPr>
        <w:t>veintiséis de septiembre</w:t>
      </w:r>
      <w:r w:rsidR="00955EC7" w:rsidRPr="00941865">
        <w:rPr>
          <w:rFonts w:eastAsia="Palatino Linotype" w:cs="Palatino Linotype"/>
          <w:color w:val="auto"/>
          <w:lang w:eastAsia="es-MX"/>
        </w:rPr>
        <w:t xml:space="preserve"> </w:t>
      </w:r>
      <w:r w:rsidR="005527B8" w:rsidRPr="00941865">
        <w:rPr>
          <w:rFonts w:eastAsia="Palatino Linotype" w:cs="Palatino Linotype"/>
          <w:color w:val="auto"/>
          <w:lang w:eastAsia="es-MX"/>
        </w:rPr>
        <w:t xml:space="preserve">de dos mil veinticuatro, el Comisionado Ponente, con fundamento en lo dispuesto por el artículo 181, párrafo tercero, de la Ley de Transparencia y Acceso a la Información Pública del Estado de México y Municipios, acordó ampliar por un periodo de quince días hábiles, el plazo para resolver el Recurso de Revisión que nos ocupa; acto que fue notificado a las partes el </w:t>
      </w:r>
      <w:r w:rsidR="00761A1A" w:rsidRPr="00941865">
        <w:rPr>
          <w:rFonts w:eastAsia="Palatino Linotype" w:cs="Palatino Linotype"/>
          <w:color w:val="auto"/>
          <w:lang w:eastAsia="es-MX"/>
        </w:rPr>
        <w:t>mismo día</w:t>
      </w:r>
      <w:r w:rsidR="005527B8" w:rsidRPr="00941865">
        <w:rPr>
          <w:rFonts w:eastAsia="Palatino Linotype" w:cs="Palatino Linotype"/>
          <w:color w:val="auto"/>
          <w:lang w:eastAsia="es-MX"/>
        </w:rPr>
        <w:t>, mediante el Sistema de Acceso a la Información Mexiquense (SAIMEX)</w:t>
      </w:r>
      <w:r w:rsidR="00BB78C8" w:rsidRPr="00941865">
        <w:rPr>
          <w:rFonts w:eastAsia="Palatino Linotype" w:cs="Palatino Linotype"/>
          <w:color w:val="auto"/>
          <w:lang w:eastAsia="es-MX"/>
        </w:rPr>
        <w:t>.</w:t>
      </w:r>
    </w:p>
    <w:p w14:paraId="55398F45" w14:textId="77777777" w:rsidR="00BB78C8" w:rsidRPr="00941865" w:rsidRDefault="00BB78C8" w:rsidP="00164E11">
      <w:pPr>
        <w:spacing w:after="0" w:line="360" w:lineRule="auto"/>
        <w:rPr>
          <w:rFonts w:eastAsia="Palatino Linotype" w:cs="Palatino Linotype"/>
          <w:color w:val="auto"/>
          <w:lang w:eastAsia="es-MX"/>
        </w:rPr>
      </w:pPr>
    </w:p>
    <w:p w14:paraId="7CA6C887" w14:textId="56541CC5" w:rsidR="00352E6E" w:rsidRPr="00941865" w:rsidRDefault="00EF6FCE" w:rsidP="00164E11">
      <w:pPr>
        <w:spacing w:after="0" w:line="360" w:lineRule="auto"/>
        <w:rPr>
          <w:rFonts w:eastAsia="Palatino Linotype" w:cs="Palatino Linotype"/>
          <w:b/>
          <w:color w:val="auto"/>
          <w:lang w:eastAsia="es-MX"/>
        </w:rPr>
      </w:pPr>
      <w:r w:rsidRPr="00941865">
        <w:rPr>
          <w:rFonts w:eastAsia="Palatino Linotype" w:cs="Palatino Linotype"/>
          <w:b/>
          <w:color w:val="auto"/>
          <w:lang w:eastAsia="es-MX"/>
        </w:rPr>
        <w:t>g</w:t>
      </w:r>
      <w:r w:rsidR="005527B8" w:rsidRPr="00941865">
        <w:rPr>
          <w:rFonts w:eastAsia="Palatino Linotype" w:cs="Palatino Linotype"/>
          <w:b/>
          <w:color w:val="auto"/>
          <w:lang w:eastAsia="es-MX"/>
        </w:rPr>
        <w:t>)</w:t>
      </w:r>
      <w:r w:rsidR="00352E6E" w:rsidRPr="00941865">
        <w:rPr>
          <w:rFonts w:eastAsia="Palatino Linotype" w:cs="Palatino Linotype"/>
          <w:b/>
          <w:color w:val="auto"/>
          <w:lang w:eastAsia="es-MX"/>
        </w:rPr>
        <w:t xml:space="preserve"> Separación</w:t>
      </w:r>
      <w:r w:rsidR="00352E6E" w:rsidRPr="00941865">
        <w:rPr>
          <w:rFonts w:eastAsia="Calibri" w:cs="Tahoma"/>
          <w:b/>
          <w:color w:val="auto"/>
        </w:rPr>
        <w:t xml:space="preserve"> de los asuntos.</w:t>
      </w:r>
      <w:r w:rsidR="00352E6E" w:rsidRPr="00941865">
        <w:rPr>
          <w:rFonts w:eastAsia="Calibri" w:cs="Tahoma"/>
          <w:color w:val="auto"/>
        </w:rPr>
        <w:t xml:space="preserve"> El dieciséis de octubre de dos mil veinticuatro, el Pleno del Instituto de Transparencia, Acceso a la Información Pública y Protección de Datos Personales del Estado de México y Municipios, durante la Trigésima Séptima Sesión Ordinaria celebrada el dieciséis de octubre de dos mil veinticuatro,</w:t>
      </w:r>
      <w:r w:rsidR="00352E6E" w:rsidRPr="00941865">
        <w:rPr>
          <w:rFonts w:eastAsia="Calibri" w:cs="Tahoma"/>
        </w:rPr>
        <w:t xml:space="preserve"> con el propósito de propiciar resoluciones con un estudio acucioso, detenido, profundo y específico, con fundamento en el artículo 18 del Código de Procedimientos Administrativos del Estado de México, de aplicación supletoria a la Ley de Transparencia y Acceso a la Información Pública del Estado de México y Municipios de conformidad con su artículo 195</w:t>
      </w:r>
      <w:r w:rsidR="00352E6E" w:rsidRPr="00941865">
        <w:rPr>
          <w:rFonts w:eastAsia="Calibri" w:cs="Tahoma"/>
          <w:color w:val="auto"/>
        </w:rPr>
        <w:t xml:space="preserve">, </w:t>
      </w:r>
      <w:r w:rsidR="00352E6E" w:rsidRPr="00941865">
        <w:rPr>
          <w:rFonts w:eastAsia="Calibri" w:cs="Tahoma"/>
          <w:b/>
          <w:bCs/>
          <w:color w:val="auto"/>
        </w:rPr>
        <w:t xml:space="preserve">decretó </w:t>
      </w:r>
      <w:r w:rsidR="00352E6E" w:rsidRPr="00941865">
        <w:rPr>
          <w:rFonts w:eastAsia="Calibri" w:cs="Tahoma"/>
          <w:color w:val="auto"/>
        </w:rPr>
        <w:t>la separación de los Recursos de Revisión</w:t>
      </w:r>
      <w:r w:rsidR="00352E6E" w:rsidRPr="00941865">
        <w:rPr>
          <w:rFonts w:cs="Tahoma"/>
          <w:color w:val="auto"/>
          <w:lang w:val="es-ES_tradnl"/>
        </w:rPr>
        <w:t>,</w:t>
      </w:r>
      <w:r w:rsidR="00352E6E" w:rsidRPr="00941865">
        <w:rPr>
          <w:rFonts w:cs="Tahoma"/>
          <w:b/>
          <w:bCs/>
          <w:color w:val="auto"/>
          <w:lang w:val="es-ES_tradnl"/>
        </w:rPr>
        <w:t xml:space="preserve"> </w:t>
      </w:r>
      <w:r w:rsidR="00921E88" w:rsidRPr="00941865">
        <w:rPr>
          <w:b/>
          <w:color w:val="auto"/>
        </w:rPr>
        <w:t xml:space="preserve">04781/INFOEM/IP/RR/2024 </w:t>
      </w:r>
      <w:r w:rsidR="00352E6E" w:rsidRPr="00941865">
        <w:rPr>
          <w:rFonts w:eastAsia="Calibri" w:cs="Tahoma"/>
          <w:color w:val="auto"/>
        </w:rPr>
        <w:t>y</w:t>
      </w:r>
      <w:r w:rsidR="00352E6E" w:rsidRPr="00941865">
        <w:rPr>
          <w:rFonts w:cs="Tahoma"/>
          <w:b/>
          <w:bCs/>
          <w:color w:val="auto"/>
          <w:lang w:val="es-ES_tradnl"/>
        </w:rPr>
        <w:t xml:space="preserve"> </w:t>
      </w:r>
      <w:r w:rsidR="00921E88" w:rsidRPr="00941865">
        <w:rPr>
          <w:b/>
          <w:color w:val="auto"/>
        </w:rPr>
        <w:t>05100/INFOEM/IP/RR/2024</w:t>
      </w:r>
      <w:r w:rsidR="00352E6E" w:rsidRPr="00941865">
        <w:rPr>
          <w:rFonts w:eastAsia="Calibri" w:cs="Tahoma"/>
          <w:b/>
          <w:bCs/>
          <w:color w:val="auto"/>
        </w:rPr>
        <w:t>.</w:t>
      </w:r>
    </w:p>
    <w:p w14:paraId="1F20C738" w14:textId="77777777" w:rsidR="00352E6E" w:rsidRPr="00941865" w:rsidRDefault="00352E6E" w:rsidP="00164E11">
      <w:pPr>
        <w:spacing w:after="0" w:line="360" w:lineRule="auto"/>
        <w:rPr>
          <w:rFonts w:eastAsia="Palatino Linotype" w:cs="Palatino Linotype"/>
          <w:b/>
          <w:color w:val="auto"/>
          <w:lang w:eastAsia="es-MX"/>
        </w:rPr>
      </w:pPr>
    </w:p>
    <w:p w14:paraId="76106E8D" w14:textId="1CB66C8D" w:rsidR="005527B8" w:rsidRPr="00941865" w:rsidRDefault="00EF6FCE" w:rsidP="00164E11">
      <w:pPr>
        <w:spacing w:after="0" w:line="360" w:lineRule="auto"/>
        <w:rPr>
          <w:rFonts w:eastAsia="Palatino Linotype" w:cs="Palatino Linotype"/>
          <w:b/>
          <w:color w:val="auto"/>
          <w:lang w:eastAsia="es-MX"/>
        </w:rPr>
      </w:pPr>
      <w:r w:rsidRPr="00941865">
        <w:rPr>
          <w:rFonts w:eastAsia="Palatino Linotype" w:cs="Palatino Linotype"/>
          <w:b/>
          <w:color w:val="auto"/>
          <w:lang w:eastAsia="es-MX"/>
        </w:rPr>
        <w:t>h</w:t>
      </w:r>
      <w:r w:rsidR="00352E6E" w:rsidRPr="00941865">
        <w:rPr>
          <w:rFonts w:eastAsia="Palatino Linotype" w:cs="Palatino Linotype"/>
          <w:b/>
          <w:color w:val="auto"/>
          <w:lang w:eastAsia="es-MX"/>
        </w:rPr>
        <w:t xml:space="preserve">) </w:t>
      </w:r>
      <w:r w:rsidR="005527B8" w:rsidRPr="00941865">
        <w:rPr>
          <w:rFonts w:eastAsia="Palatino Linotype" w:cs="Palatino Linotype"/>
          <w:b/>
          <w:color w:val="auto"/>
          <w:lang w:eastAsia="es-MX"/>
        </w:rPr>
        <w:t>Cierre de instrucción.</w:t>
      </w:r>
      <w:r w:rsidR="005527B8" w:rsidRPr="00941865">
        <w:rPr>
          <w:rFonts w:eastAsia="Palatino Linotype" w:cs="Palatino Linotype"/>
          <w:color w:val="auto"/>
          <w:lang w:eastAsia="es-MX"/>
        </w:rPr>
        <w:t xml:space="preserve"> El </w:t>
      </w:r>
      <w:r w:rsidR="00352E6E" w:rsidRPr="00941865">
        <w:rPr>
          <w:rFonts w:eastAsia="Palatino Linotype" w:cs="Palatino Linotype"/>
          <w:color w:val="auto"/>
          <w:lang w:eastAsia="es-MX"/>
        </w:rPr>
        <w:t>diecisiete de octubre</w:t>
      </w:r>
      <w:r w:rsidR="005527B8" w:rsidRPr="00941865">
        <w:rPr>
          <w:rFonts w:eastAsia="Palatino Linotype" w:cs="Palatino Linotype"/>
          <w:color w:val="auto"/>
          <w:lang w:eastAsia="es-MX"/>
        </w:rPr>
        <w:t xml:space="preserve"> de dos mil veinticuatro,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acto que fue notificado a las partes, mediante el Sistema de Acceso a la Información Mexiquense (SAIMEX), el mismo día.</w:t>
      </w:r>
    </w:p>
    <w:p w14:paraId="1CD1635D" w14:textId="77777777" w:rsidR="00D636E1" w:rsidRPr="00941865" w:rsidRDefault="00D636E1" w:rsidP="00164E11">
      <w:pPr>
        <w:spacing w:after="0" w:line="360" w:lineRule="auto"/>
        <w:rPr>
          <w:rFonts w:cs="Tahoma"/>
        </w:rPr>
      </w:pPr>
    </w:p>
    <w:p w14:paraId="507895C7" w14:textId="77777777" w:rsidR="00352E6E" w:rsidRPr="00941865" w:rsidRDefault="00352E6E" w:rsidP="00164E11">
      <w:pPr>
        <w:spacing w:after="0" w:line="360" w:lineRule="auto"/>
        <w:rPr>
          <w:rFonts w:cs="Tahoma"/>
        </w:rPr>
      </w:pPr>
    </w:p>
    <w:p w14:paraId="67F4FB91" w14:textId="77777777" w:rsidR="00066B31" w:rsidRPr="00941865" w:rsidRDefault="00066B31" w:rsidP="00164E11">
      <w:pPr>
        <w:spacing w:after="0" w:line="360" w:lineRule="auto"/>
        <w:rPr>
          <w:rFonts w:cs="Tahoma"/>
          <w:b/>
          <w:bCs/>
        </w:rPr>
      </w:pPr>
      <w:r w:rsidRPr="00941865">
        <w:rPr>
          <w:rFonts w:cs="Tahoma"/>
        </w:rPr>
        <w:lastRenderedPageBreak/>
        <w:t xml:space="preserve">En razón de que fue debidamente sustanciado el expediente electrónico y no existe diligencia pendiente de desahogo, se emite la resolución que conforme a Derecho proceda, de acuerdo a los siguientes: </w:t>
      </w:r>
    </w:p>
    <w:p w14:paraId="3C63CE88" w14:textId="77777777" w:rsidR="00066B31" w:rsidRPr="00941865" w:rsidRDefault="00066B31" w:rsidP="00164E11">
      <w:pPr>
        <w:spacing w:after="0" w:line="360" w:lineRule="auto"/>
        <w:rPr>
          <w:rFonts w:cs="Tahoma"/>
        </w:rPr>
      </w:pPr>
    </w:p>
    <w:p w14:paraId="5BF6FD9D" w14:textId="742DB36D" w:rsidR="00066B31" w:rsidRPr="00941865" w:rsidRDefault="00066B31" w:rsidP="00164E11">
      <w:pPr>
        <w:spacing w:after="0" w:line="360" w:lineRule="auto"/>
        <w:jc w:val="center"/>
        <w:rPr>
          <w:rFonts w:cs="Tahoma"/>
          <w:b/>
          <w:lang w:val="es-ES"/>
        </w:rPr>
      </w:pPr>
      <w:r w:rsidRPr="00941865">
        <w:rPr>
          <w:rFonts w:cs="Tahoma"/>
          <w:b/>
          <w:lang w:val="es-ES"/>
        </w:rPr>
        <w:t>CONSIDERANDOS</w:t>
      </w:r>
    </w:p>
    <w:p w14:paraId="2D6C5172" w14:textId="77777777" w:rsidR="00066B31" w:rsidRPr="00941865" w:rsidRDefault="00066B31" w:rsidP="00164E11">
      <w:pPr>
        <w:spacing w:after="0" w:line="360" w:lineRule="auto"/>
        <w:rPr>
          <w:rFonts w:cs="Tahoma"/>
          <w:b/>
          <w:lang w:val="es-ES"/>
        </w:rPr>
      </w:pPr>
    </w:p>
    <w:p w14:paraId="64D1798A" w14:textId="500F4097" w:rsidR="007E3D4A" w:rsidRPr="00941865" w:rsidRDefault="007E3D4A" w:rsidP="00164E11">
      <w:pPr>
        <w:spacing w:after="0" w:line="360" w:lineRule="auto"/>
        <w:rPr>
          <w:rFonts w:eastAsia="Batang" w:cs="Tahoma"/>
          <w:b/>
          <w:bCs/>
          <w:color w:val="auto"/>
          <w:lang w:eastAsia="es-ES"/>
        </w:rPr>
      </w:pPr>
      <w:r w:rsidRPr="00941865">
        <w:rPr>
          <w:rFonts w:eastAsia="Batang" w:cs="Tahoma"/>
          <w:b/>
          <w:bCs/>
          <w:color w:val="auto"/>
          <w:lang w:eastAsia="es-ES"/>
        </w:rPr>
        <w:t>PRIMERO. Competencia</w:t>
      </w:r>
    </w:p>
    <w:p w14:paraId="53309FF6" w14:textId="77777777" w:rsidR="007E3D4A" w:rsidRPr="00941865" w:rsidRDefault="007E3D4A" w:rsidP="00164E11">
      <w:pPr>
        <w:spacing w:after="0" w:line="360" w:lineRule="auto"/>
        <w:rPr>
          <w:rFonts w:eastAsia="Batang" w:cs="Tahoma"/>
          <w:b/>
          <w:bCs/>
          <w:color w:val="auto"/>
          <w:lang w:eastAsia="es-ES"/>
        </w:rPr>
      </w:pPr>
    </w:p>
    <w:p w14:paraId="3864AC51" w14:textId="5BA3AB44" w:rsidR="007E3D4A" w:rsidRPr="00941865" w:rsidRDefault="007E3D4A" w:rsidP="00164E11">
      <w:pPr>
        <w:spacing w:after="0" w:line="360" w:lineRule="auto"/>
        <w:rPr>
          <w:rFonts w:eastAsia="Times New Roman" w:cs="Tahoma"/>
          <w:bCs/>
          <w:color w:val="auto"/>
          <w:lang w:eastAsia="es-ES"/>
        </w:rPr>
      </w:pPr>
      <w:bookmarkStart w:id="1" w:name="_Hlk63334754"/>
      <w:r w:rsidRPr="00941865">
        <w:rPr>
          <w:rFonts w:eastAsia="Times New Roman" w:cs="Tahoma"/>
          <w:bCs/>
          <w:color w:val="auto"/>
          <w:lang w:eastAsia="es-ES"/>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w:t>
      </w:r>
      <w:r w:rsidR="00006191" w:rsidRPr="00941865">
        <w:rPr>
          <w:rFonts w:eastAsia="Times New Roman" w:cs="Tahoma"/>
          <w:bCs/>
          <w:color w:val="auto"/>
          <w:lang w:eastAsia="es-ES"/>
        </w:rPr>
        <w:t xml:space="preserve"> Unidos Mexicanos; 5°, párrafos trigésimo </w:t>
      </w:r>
      <w:r w:rsidRPr="00941865">
        <w:rPr>
          <w:rFonts w:eastAsia="Times New Roman" w:cs="Tahoma"/>
          <w:bCs/>
          <w:color w:val="auto"/>
          <w:lang w:eastAsia="es-ES"/>
        </w:rPr>
        <w:t>segundo,</w:t>
      </w:r>
      <w:r w:rsidR="00006191" w:rsidRPr="00941865">
        <w:t xml:space="preserve"> </w:t>
      </w:r>
      <w:r w:rsidR="00006191" w:rsidRPr="00941865">
        <w:rPr>
          <w:rFonts w:eastAsia="Times New Roman" w:cs="Tahoma"/>
          <w:bCs/>
          <w:color w:val="auto"/>
          <w:lang w:eastAsia="es-ES"/>
        </w:rPr>
        <w:t>trigésimo tercero y trigésimo cuarto,</w:t>
      </w:r>
      <w:r w:rsidRPr="00941865">
        <w:rPr>
          <w:rFonts w:eastAsia="Times New Roman" w:cs="Tahoma"/>
          <w:bCs/>
          <w:color w:val="auto"/>
          <w:lang w:eastAsia="es-ES"/>
        </w:rPr>
        <w:t xml:space="preserve">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941865">
        <w:rPr>
          <w:rFonts w:eastAsia="Times New Roman" w:cs="Times New Roman"/>
          <w:bCs/>
          <w:color w:val="auto"/>
          <w:lang w:eastAsia="es-ES"/>
        </w:rPr>
        <w:t xml:space="preserve"> 7°, </w:t>
      </w:r>
      <w:r w:rsidR="001357EB" w:rsidRPr="00941865">
        <w:rPr>
          <w:rFonts w:eastAsia="Times New Roman" w:cs="Tahoma"/>
          <w:bCs/>
          <w:color w:val="auto"/>
          <w:lang w:eastAsia="es-ES"/>
        </w:rPr>
        <w:t>9°, fracciones I y XXIII</w:t>
      </w:r>
      <w:r w:rsidRPr="00941865">
        <w:rPr>
          <w:rFonts w:eastAsia="Times New Roman" w:cs="Tahoma"/>
          <w:bCs/>
          <w:color w:val="auto"/>
          <w:lang w:eastAsia="es-ES"/>
        </w:rPr>
        <w:t xml:space="preserve"> y 11 del Reglamento Interior del Instituto de Transparencia, Acceso a la Información Pública y Protección de Datos Personales del Estado de México y Municipios.</w:t>
      </w:r>
      <w:bookmarkEnd w:id="1"/>
    </w:p>
    <w:p w14:paraId="30EE2C8A" w14:textId="77777777" w:rsidR="008F5DAC" w:rsidRPr="00941865" w:rsidRDefault="008F5DAC" w:rsidP="00164E11">
      <w:pPr>
        <w:spacing w:after="0" w:line="360" w:lineRule="auto"/>
        <w:rPr>
          <w:rFonts w:eastAsia="Times New Roman" w:cs="Tahoma"/>
          <w:bCs/>
          <w:color w:val="auto"/>
          <w:lang w:eastAsia="es-ES"/>
        </w:rPr>
      </w:pPr>
    </w:p>
    <w:p w14:paraId="0354566A" w14:textId="4F2A0298" w:rsidR="00B367A2" w:rsidRPr="00941865" w:rsidRDefault="00B367A2" w:rsidP="00164E11">
      <w:pPr>
        <w:autoSpaceDE w:val="0"/>
        <w:autoSpaceDN w:val="0"/>
        <w:adjustRightInd w:val="0"/>
        <w:spacing w:after="0" w:line="360" w:lineRule="auto"/>
        <w:contextualSpacing/>
        <w:rPr>
          <w:rFonts w:eastAsia="Times New Roman" w:cs="Tahoma"/>
          <w:b/>
          <w:color w:val="auto"/>
          <w:szCs w:val="24"/>
          <w:lang w:val="es-ES" w:eastAsia="es-ES"/>
        </w:rPr>
      </w:pPr>
      <w:r w:rsidRPr="00941865">
        <w:rPr>
          <w:rFonts w:eastAsia="Calibri" w:cs="Tahoma"/>
          <w:b/>
          <w:color w:val="auto"/>
          <w:szCs w:val="24"/>
          <w:lang w:val="es-ES" w:eastAsia="es-MX"/>
        </w:rPr>
        <w:t>SEGUNDO</w:t>
      </w:r>
      <w:r w:rsidRPr="00941865">
        <w:rPr>
          <w:rFonts w:eastAsia="Calibri" w:cs="Tahoma"/>
          <w:color w:val="auto"/>
          <w:szCs w:val="24"/>
          <w:lang w:val="es-ES" w:eastAsia="es-MX"/>
        </w:rPr>
        <w:t xml:space="preserve">. </w:t>
      </w:r>
      <w:r w:rsidRPr="00941865">
        <w:rPr>
          <w:rFonts w:eastAsia="Times New Roman" w:cs="Tahoma"/>
          <w:b/>
          <w:color w:val="auto"/>
          <w:szCs w:val="24"/>
          <w:lang w:val="es-ES" w:eastAsia="es-ES"/>
        </w:rPr>
        <w:t>Causales de improcedencia y sobreseimiento</w:t>
      </w:r>
    </w:p>
    <w:p w14:paraId="6B8FB248" w14:textId="77777777" w:rsidR="00352E6E" w:rsidRPr="00941865" w:rsidRDefault="00352E6E" w:rsidP="00164E11">
      <w:pPr>
        <w:autoSpaceDE w:val="0"/>
        <w:autoSpaceDN w:val="0"/>
        <w:adjustRightInd w:val="0"/>
        <w:spacing w:after="0" w:line="360" w:lineRule="auto"/>
        <w:contextualSpacing/>
        <w:rPr>
          <w:rFonts w:eastAsia="Times New Roman" w:cs="Tahoma"/>
          <w:color w:val="auto"/>
          <w:szCs w:val="24"/>
          <w:lang w:val="es-ES" w:eastAsia="es-ES"/>
        </w:rPr>
      </w:pPr>
    </w:p>
    <w:p w14:paraId="3DC15836" w14:textId="77777777" w:rsidR="00B367A2" w:rsidRPr="00941865" w:rsidRDefault="00B367A2" w:rsidP="00164E11">
      <w:pPr>
        <w:autoSpaceDE w:val="0"/>
        <w:autoSpaceDN w:val="0"/>
        <w:adjustRightInd w:val="0"/>
        <w:spacing w:after="0" w:line="360" w:lineRule="auto"/>
        <w:contextualSpacing/>
        <w:rPr>
          <w:rFonts w:eastAsia="Times New Roman" w:cs="Tahoma"/>
          <w:color w:val="auto"/>
          <w:szCs w:val="24"/>
          <w:lang w:val="es-ES" w:eastAsia="es-ES"/>
        </w:rPr>
      </w:pPr>
      <w:r w:rsidRPr="00941865">
        <w:rPr>
          <w:rFonts w:eastAsia="Times New Roman" w:cs="Tahoma"/>
          <w:color w:val="auto"/>
          <w:szCs w:val="24"/>
          <w:lang w:val="es-ES" w:eastAsia="es-ES"/>
        </w:rPr>
        <w:t xml:space="preserve">De las constancias que forma parte del Recurso de Revisión que se analiza, se advierte que previo al estudio del fondo de la </w:t>
      </w:r>
      <w:r w:rsidRPr="00941865">
        <w:rPr>
          <w:rFonts w:eastAsia="Times New Roman" w:cs="Tahoma"/>
          <w:i/>
          <w:color w:val="auto"/>
          <w:szCs w:val="24"/>
          <w:lang w:val="es-ES" w:eastAsia="es-ES"/>
        </w:rPr>
        <w:t>litis</w:t>
      </w:r>
      <w:r w:rsidRPr="00941865">
        <w:rPr>
          <w:rFonts w:eastAsia="Times New Roman" w:cs="Tahoma"/>
          <w:color w:val="auto"/>
          <w:szCs w:val="24"/>
          <w:lang w:val="es-ES" w:eastAsia="es-ES"/>
        </w:rPr>
        <w:t>, es necesario estudiar las causales de improcedencia y sobreseimiento que se adviertan, para determinar lo que en Derecho proceda.</w:t>
      </w:r>
    </w:p>
    <w:p w14:paraId="3D61F359" w14:textId="77777777" w:rsidR="00B367A2" w:rsidRPr="00941865" w:rsidRDefault="00B367A2" w:rsidP="00164E11">
      <w:pPr>
        <w:spacing w:after="0" w:line="360" w:lineRule="auto"/>
        <w:contextualSpacing/>
        <w:rPr>
          <w:b/>
          <w:color w:val="auto"/>
          <w:lang w:val="es-ES"/>
        </w:rPr>
      </w:pPr>
    </w:p>
    <w:p w14:paraId="71C16E1A" w14:textId="77777777" w:rsidR="00B367A2" w:rsidRPr="00941865" w:rsidRDefault="00B367A2" w:rsidP="00164E11">
      <w:pPr>
        <w:spacing w:after="0" w:line="360" w:lineRule="auto"/>
        <w:contextualSpacing/>
        <w:rPr>
          <w:b/>
          <w:color w:val="auto"/>
          <w:lang w:val="es-ES"/>
        </w:rPr>
      </w:pPr>
      <w:r w:rsidRPr="00941865">
        <w:rPr>
          <w:b/>
          <w:color w:val="auto"/>
          <w:lang w:val="es-ES"/>
        </w:rPr>
        <w:lastRenderedPageBreak/>
        <w:t>Causales de improcedencia</w:t>
      </w:r>
    </w:p>
    <w:p w14:paraId="24A9D44F" w14:textId="77777777" w:rsidR="00B367A2" w:rsidRPr="00941865" w:rsidRDefault="00B367A2" w:rsidP="00164E11">
      <w:pPr>
        <w:spacing w:after="0" w:line="360" w:lineRule="auto"/>
        <w:contextualSpacing/>
        <w:rPr>
          <w:color w:val="auto"/>
        </w:rPr>
      </w:pPr>
    </w:p>
    <w:p w14:paraId="22428DBA" w14:textId="77777777" w:rsidR="00B367A2" w:rsidRPr="00941865" w:rsidRDefault="00B367A2" w:rsidP="00164E11">
      <w:pPr>
        <w:spacing w:after="0" w:line="360" w:lineRule="auto"/>
        <w:contextualSpacing/>
        <w:rPr>
          <w:rFonts w:eastAsia="Times New Roman" w:cs="Tahoma"/>
          <w:color w:val="auto"/>
          <w:lang w:eastAsia="es-ES"/>
        </w:rPr>
      </w:pPr>
      <w:r w:rsidRPr="00941865">
        <w:rPr>
          <w:rFonts w:eastAsia="Times New Roman" w:cs="Tahoma"/>
          <w:color w:val="auto"/>
          <w:lang w:eastAsia="es-ES"/>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6E43E6CB" w14:textId="77777777" w:rsidR="00B367A2" w:rsidRPr="00941865" w:rsidRDefault="00B367A2" w:rsidP="00164E11">
      <w:pPr>
        <w:spacing w:after="0" w:line="360" w:lineRule="auto"/>
        <w:contextualSpacing/>
        <w:rPr>
          <w:rFonts w:eastAsia="Times New Roman" w:cs="Tahoma"/>
          <w:color w:val="auto"/>
          <w:lang w:eastAsia="es-ES"/>
        </w:rPr>
      </w:pPr>
    </w:p>
    <w:p w14:paraId="3DF9EBDD" w14:textId="77777777" w:rsidR="00B367A2" w:rsidRPr="00941865" w:rsidRDefault="00B367A2" w:rsidP="00164E11">
      <w:pPr>
        <w:spacing w:after="0" w:line="360" w:lineRule="auto"/>
        <w:contextualSpacing/>
        <w:rPr>
          <w:rFonts w:eastAsia="Times New Roman" w:cs="Tahoma"/>
          <w:color w:val="auto"/>
          <w:lang w:eastAsia="es-ES"/>
        </w:rPr>
      </w:pPr>
      <w:r w:rsidRPr="00941865">
        <w:rPr>
          <w:rFonts w:eastAsia="Times New Roman" w:cs="Tahoma"/>
          <w:color w:val="auto"/>
          <w:lang w:eastAsia="es-ES"/>
        </w:rPr>
        <w:t>En el presente caso, </w:t>
      </w:r>
      <w:r w:rsidRPr="00941865">
        <w:rPr>
          <w:rFonts w:eastAsia="Times New Roman" w:cs="Tahoma"/>
          <w:b/>
          <w:bCs/>
          <w:color w:val="auto"/>
          <w:lang w:eastAsia="es-ES"/>
        </w:rPr>
        <w:t>no se actualiza ninguna de las causales de improcedencia</w:t>
      </w:r>
      <w:r w:rsidRPr="00941865">
        <w:rPr>
          <w:rFonts w:eastAsia="Times New Roman" w:cs="Tahoma"/>
          <w:color w:val="auto"/>
          <w:lang w:eastAsia="es-ES"/>
        </w:rPr>
        <w:t> establecidas en el ordenamiento jurídico previamente señalado, toda vez que: este Instituto no tiene conocimiento de que se encuentre en trámite algún medio de defensa presentado por la Recurrente ante otra instancia; no existió prevención alguna; la veracidad de la respuesta no formó parte del agravio; ni se realizó una consulta o ampliación a los alcances del requerimiento informativo.</w:t>
      </w:r>
    </w:p>
    <w:p w14:paraId="37DA4957" w14:textId="77777777" w:rsidR="00B367A2" w:rsidRPr="00941865" w:rsidRDefault="00B367A2" w:rsidP="00164E11">
      <w:pPr>
        <w:spacing w:after="0" w:line="360" w:lineRule="auto"/>
        <w:contextualSpacing/>
        <w:rPr>
          <w:rFonts w:eastAsia="Times New Roman" w:cs="Tahoma"/>
          <w:color w:val="auto"/>
          <w:lang w:val="es-ES" w:eastAsia="es-ES"/>
        </w:rPr>
      </w:pPr>
    </w:p>
    <w:p w14:paraId="4C3C5018" w14:textId="1707D46A" w:rsidR="00B367A2" w:rsidRPr="00941865" w:rsidRDefault="00B367A2" w:rsidP="00164E11">
      <w:pPr>
        <w:spacing w:after="0" w:line="360" w:lineRule="auto"/>
        <w:contextualSpacing/>
        <w:rPr>
          <w:rFonts w:eastAsia="Times New Roman" w:cs="Tahoma"/>
          <w:bCs/>
          <w:color w:val="auto"/>
          <w:lang w:val="es-ES" w:eastAsia="es-ES"/>
        </w:rPr>
      </w:pPr>
      <w:r w:rsidRPr="00941865">
        <w:rPr>
          <w:rFonts w:eastAsia="Times New Roman" w:cs="Tahoma"/>
          <w:color w:val="auto"/>
          <w:lang w:val="es-ES" w:eastAsia="es-ES"/>
        </w:rPr>
        <w:t xml:space="preserve">Conforme a lo anterior, se actualiza la causal de procedencia señalada en el artículo 179, fracción </w:t>
      </w:r>
      <w:r w:rsidR="00373638" w:rsidRPr="00941865">
        <w:rPr>
          <w:rFonts w:eastAsia="Times New Roman" w:cs="Tahoma"/>
          <w:color w:val="auto"/>
          <w:lang w:val="es-ES" w:eastAsia="es-ES"/>
        </w:rPr>
        <w:t>I</w:t>
      </w:r>
      <w:r w:rsidR="00624159" w:rsidRPr="00941865">
        <w:rPr>
          <w:rFonts w:eastAsia="Times New Roman" w:cs="Tahoma"/>
          <w:color w:val="auto"/>
          <w:lang w:val="es-ES" w:eastAsia="es-ES"/>
        </w:rPr>
        <w:t>I</w:t>
      </w:r>
      <w:r w:rsidR="00373638" w:rsidRPr="00941865">
        <w:rPr>
          <w:rFonts w:eastAsia="Times New Roman" w:cs="Tahoma"/>
          <w:color w:val="auto"/>
          <w:lang w:val="es-ES" w:eastAsia="es-ES"/>
        </w:rPr>
        <w:t>I</w:t>
      </w:r>
      <w:r w:rsidRPr="00941865">
        <w:rPr>
          <w:rFonts w:eastAsia="Times New Roman" w:cs="Tahoma"/>
          <w:color w:val="auto"/>
          <w:lang w:val="es-ES" w:eastAsia="es-ES"/>
        </w:rPr>
        <w:t>, de la Ley de la materia</w:t>
      </w:r>
      <w:r w:rsidRPr="00941865">
        <w:rPr>
          <w:rFonts w:eastAsia="Times New Roman" w:cs="Tahoma"/>
          <w:bCs/>
          <w:color w:val="auto"/>
          <w:lang w:val="es-ES" w:eastAsia="es-ES"/>
        </w:rPr>
        <w:t xml:space="preserve">, toda vez que el Solicitante se inconformó con </w:t>
      </w:r>
      <w:r w:rsidR="001757EA" w:rsidRPr="00941865">
        <w:rPr>
          <w:rFonts w:eastAsia="Times New Roman" w:cs="Tahoma"/>
          <w:bCs/>
          <w:color w:val="auto"/>
          <w:lang w:val="es-ES" w:eastAsia="es-ES"/>
        </w:rPr>
        <w:t>la inexistencia</w:t>
      </w:r>
      <w:r w:rsidR="00373638" w:rsidRPr="00941865">
        <w:rPr>
          <w:rFonts w:eastAsia="Times New Roman" w:cs="Tahoma"/>
          <w:bCs/>
          <w:color w:val="auto"/>
          <w:lang w:val="es-ES" w:eastAsia="es-ES"/>
        </w:rPr>
        <w:t xml:space="preserve"> de la información</w:t>
      </w:r>
      <w:r w:rsidR="0015168C" w:rsidRPr="00941865">
        <w:rPr>
          <w:rFonts w:eastAsia="Times New Roman" w:cs="Tahoma"/>
          <w:bCs/>
          <w:color w:val="auto"/>
          <w:lang w:val="es-ES" w:eastAsia="es-ES"/>
        </w:rPr>
        <w:t xml:space="preserve">. </w:t>
      </w:r>
    </w:p>
    <w:p w14:paraId="40D9791E" w14:textId="77777777" w:rsidR="00B367A2" w:rsidRPr="00941865" w:rsidRDefault="00B367A2" w:rsidP="00164E11">
      <w:pPr>
        <w:spacing w:after="0" w:line="360" w:lineRule="auto"/>
        <w:contextualSpacing/>
        <w:rPr>
          <w:rFonts w:cs="Tahoma"/>
          <w:color w:val="auto"/>
          <w:lang w:val="es-ES"/>
        </w:rPr>
      </w:pPr>
    </w:p>
    <w:p w14:paraId="720849EA" w14:textId="77777777" w:rsidR="00B367A2" w:rsidRPr="00941865" w:rsidRDefault="00B367A2" w:rsidP="00164E11">
      <w:pPr>
        <w:spacing w:after="0" w:line="360" w:lineRule="auto"/>
        <w:contextualSpacing/>
        <w:rPr>
          <w:rFonts w:eastAsia="Times New Roman" w:cs="Tahoma"/>
          <w:b/>
          <w:bCs/>
          <w:color w:val="auto"/>
          <w:lang w:eastAsia="es-ES"/>
        </w:rPr>
      </w:pPr>
      <w:r w:rsidRPr="00941865">
        <w:rPr>
          <w:rFonts w:eastAsia="Times New Roman" w:cs="Tahoma"/>
          <w:b/>
          <w:bCs/>
          <w:color w:val="auto"/>
          <w:lang w:eastAsia="es-ES"/>
        </w:rPr>
        <w:t>Causales de sobreseimiento.</w:t>
      </w:r>
    </w:p>
    <w:p w14:paraId="4E3D5528" w14:textId="77777777" w:rsidR="00721086" w:rsidRPr="00941865" w:rsidRDefault="00721086" w:rsidP="00164E11">
      <w:pPr>
        <w:spacing w:after="0" w:line="360" w:lineRule="auto"/>
        <w:contextualSpacing/>
        <w:rPr>
          <w:rFonts w:eastAsia="Times New Roman" w:cs="Tahoma"/>
          <w:bCs/>
          <w:color w:val="auto"/>
          <w:lang w:eastAsia="es-ES"/>
        </w:rPr>
      </w:pPr>
    </w:p>
    <w:p w14:paraId="38BA06EC" w14:textId="77777777" w:rsidR="00B367A2" w:rsidRPr="00941865" w:rsidRDefault="00B367A2" w:rsidP="00164E11">
      <w:pPr>
        <w:spacing w:after="0" w:line="360" w:lineRule="auto"/>
        <w:contextualSpacing/>
        <w:rPr>
          <w:rFonts w:eastAsia="Times New Roman" w:cs="Tahoma"/>
          <w:bCs/>
          <w:color w:val="auto"/>
          <w:lang w:eastAsia="es-ES"/>
        </w:rPr>
      </w:pPr>
      <w:r w:rsidRPr="00941865">
        <w:rPr>
          <w:rFonts w:eastAsia="Times New Roman" w:cs="Tahoma"/>
          <w:bCs/>
          <w:color w:val="auto"/>
          <w:lang w:eastAsia="es-ES"/>
        </w:rPr>
        <w:t>Por ser de previo y especial pronunciamiento, este Instituto analiza si se actualiza alguna causal de sobreseimiento.</w:t>
      </w:r>
    </w:p>
    <w:p w14:paraId="53A84DD2" w14:textId="77777777" w:rsidR="00B367A2" w:rsidRPr="00941865" w:rsidRDefault="00B367A2" w:rsidP="00164E11">
      <w:pPr>
        <w:spacing w:after="0" w:line="360" w:lineRule="auto"/>
        <w:contextualSpacing/>
        <w:rPr>
          <w:rFonts w:eastAsia="Times New Roman" w:cs="Tahoma"/>
          <w:bCs/>
          <w:color w:val="auto"/>
          <w:lang w:eastAsia="es-ES"/>
        </w:rPr>
      </w:pPr>
    </w:p>
    <w:p w14:paraId="7ABE5311" w14:textId="77777777" w:rsidR="00B367A2" w:rsidRPr="00941865" w:rsidRDefault="00B367A2" w:rsidP="00164E11">
      <w:pPr>
        <w:spacing w:after="0" w:line="360" w:lineRule="auto"/>
        <w:contextualSpacing/>
        <w:rPr>
          <w:rFonts w:eastAsia="Times New Roman" w:cs="Tahoma"/>
          <w:color w:val="auto"/>
          <w:szCs w:val="24"/>
          <w:lang w:eastAsia="es-ES"/>
        </w:rPr>
      </w:pPr>
      <w:r w:rsidRPr="00941865">
        <w:rPr>
          <w:rFonts w:eastAsia="Times New Roman" w:cs="Tahoma"/>
          <w:bCs/>
          <w:color w:val="auto"/>
          <w:lang w:eastAsia="es-ES"/>
        </w:rPr>
        <w:lastRenderedPageBreak/>
        <w:t>Sobre el tema, e</w:t>
      </w:r>
      <w:r w:rsidRPr="00941865">
        <w:rPr>
          <w:rFonts w:eastAsia="Times New Roman" w:cs="Tahoma"/>
          <w:color w:val="auto"/>
          <w:szCs w:val="24"/>
          <w:lang w:eastAsia="es-ES"/>
        </w:rPr>
        <w:t>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Recurrente se haya desistido del recurso, haya fallecido, sobreviniera alguna causal de improcedencia, que el Sujeto Obligado hubiese modificado o revocado el acto impugnado o bien, haya quedado sin materia.</w:t>
      </w:r>
    </w:p>
    <w:p w14:paraId="7285B4F3" w14:textId="77777777" w:rsidR="00B367A2" w:rsidRPr="00941865" w:rsidRDefault="00B367A2" w:rsidP="00164E11">
      <w:pPr>
        <w:spacing w:after="0" w:line="360" w:lineRule="auto"/>
        <w:contextualSpacing/>
        <w:rPr>
          <w:rFonts w:eastAsia="Times New Roman" w:cs="Tahoma"/>
          <w:color w:val="auto"/>
          <w:szCs w:val="24"/>
          <w:lang w:eastAsia="es-ES"/>
        </w:rPr>
      </w:pPr>
    </w:p>
    <w:p w14:paraId="0E7BBF33" w14:textId="77777777" w:rsidR="00B367A2" w:rsidRPr="00941865" w:rsidRDefault="00B367A2" w:rsidP="00164E11">
      <w:pPr>
        <w:spacing w:after="0" w:line="360" w:lineRule="auto"/>
        <w:contextualSpacing/>
        <w:rPr>
          <w:rFonts w:eastAsia="Times New Roman" w:cs="Tahoma"/>
          <w:bCs/>
          <w:color w:val="auto"/>
          <w:lang w:eastAsia="es-ES"/>
        </w:rPr>
      </w:pPr>
      <w:r w:rsidRPr="00941865">
        <w:rPr>
          <w:rFonts w:eastAsia="Times New Roman" w:cs="Tahoma"/>
          <w:bCs/>
          <w:color w:val="auto"/>
          <w:lang w:eastAsia="es-ES"/>
        </w:rPr>
        <w:t xml:space="preserve">Por tales motivos, se considera procedente entrar al fondo del presente asunto. </w:t>
      </w:r>
    </w:p>
    <w:p w14:paraId="64B6AC6B" w14:textId="77777777" w:rsidR="00B367A2" w:rsidRPr="00941865" w:rsidRDefault="00B367A2" w:rsidP="00164E11">
      <w:pPr>
        <w:spacing w:after="0" w:line="360" w:lineRule="auto"/>
        <w:rPr>
          <w:rFonts w:eastAsia="Times New Roman" w:cs="Tahoma"/>
          <w:bCs/>
          <w:color w:val="auto"/>
          <w:lang w:eastAsia="es-ES"/>
        </w:rPr>
      </w:pPr>
    </w:p>
    <w:p w14:paraId="3125F8A0" w14:textId="77777777" w:rsidR="00B367A2" w:rsidRPr="00941865" w:rsidRDefault="00B367A2" w:rsidP="00164E11">
      <w:pPr>
        <w:spacing w:after="0" w:line="360" w:lineRule="auto"/>
        <w:rPr>
          <w:b/>
        </w:rPr>
      </w:pPr>
      <w:r w:rsidRPr="00941865">
        <w:rPr>
          <w:b/>
        </w:rPr>
        <w:t>TERCERO. Determinación de la Controversia</w:t>
      </w:r>
    </w:p>
    <w:p w14:paraId="061C1571" w14:textId="77777777" w:rsidR="00B367A2" w:rsidRPr="00941865" w:rsidRDefault="00B367A2" w:rsidP="00164E11">
      <w:pPr>
        <w:spacing w:after="0" w:line="360" w:lineRule="auto"/>
        <w:rPr>
          <w:rFonts w:eastAsia="Times New Roman" w:cs="Tahoma"/>
          <w:bCs/>
          <w:color w:val="auto"/>
          <w:lang w:eastAsia="es-ES"/>
        </w:rPr>
      </w:pPr>
    </w:p>
    <w:p w14:paraId="3F9D9934" w14:textId="58D9F554" w:rsidR="001757EA" w:rsidRPr="00941865" w:rsidRDefault="00373638" w:rsidP="00373638">
      <w:pPr>
        <w:spacing w:after="0" w:line="360" w:lineRule="auto"/>
        <w:rPr>
          <w:rFonts w:cs="Tahoma"/>
          <w:color w:val="auto"/>
        </w:rPr>
      </w:pPr>
      <w:r w:rsidRPr="00941865">
        <w:rPr>
          <w:rFonts w:eastAsia="Calibri" w:cs="Tahoma"/>
          <w:iCs/>
          <w:color w:val="auto"/>
          <w:lang w:val="es-ES" w:eastAsia="es-ES_tradnl"/>
        </w:rPr>
        <w:t xml:space="preserve">Una vez realizado el estudio de las constancias que integran el expediente en que se actúa, se desprende </w:t>
      </w:r>
      <w:r w:rsidRPr="00941865">
        <w:rPr>
          <w:rFonts w:cs="Tahoma"/>
          <w:color w:val="auto"/>
        </w:rPr>
        <w:t xml:space="preserve">que el Recurrente requirió, los contratos celebrados con </w:t>
      </w:r>
      <w:r w:rsidR="005A0183" w:rsidRPr="00941865">
        <w:rPr>
          <w:rFonts w:cs="Tahoma"/>
          <w:color w:val="auto"/>
        </w:rPr>
        <w:t>anexos, por el sistema que usan para el cobro</w:t>
      </w:r>
      <w:r w:rsidR="00BB78C8" w:rsidRPr="00941865">
        <w:rPr>
          <w:rFonts w:cs="Tahoma"/>
          <w:color w:val="auto"/>
        </w:rPr>
        <w:t xml:space="preserve"> </w:t>
      </w:r>
      <w:r w:rsidR="001757EA" w:rsidRPr="00941865">
        <w:rPr>
          <w:rFonts w:cs="Tahoma"/>
          <w:color w:val="auto"/>
        </w:rPr>
        <w:t>del primero de enero de dos mil veintidós al cinco de julio de dos mil veinticuatro.</w:t>
      </w:r>
    </w:p>
    <w:p w14:paraId="7DC1AD00" w14:textId="77777777" w:rsidR="00373638" w:rsidRPr="00941865" w:rsidRDefault="00373638" w:rsidP="001757EA">
      <w:pPr>
        <w:spacing w:after="0" w:line="360" w:lineRule="auto"/>
        <w:contextualSpacing/>
        <w:rPr>
          <w:rFonts w:ascii="Century Gothic" w:eastAsia="Times New Roman" w:hAnsi="Century Gothic" w:cs="Tahoma"/>
          <w:color w:val="FF0000"/>
          <w:szCs w:val="24"/>
          <w:lang w:eastAsia="es-ES"/>
        </w:rPr>
      </w:pPr>
    </w:p>
    <w:p w14:paraId="29A01153" w14:textId="31D92610" w:rsidR="00373638" w:rsidRPr="00941865" w:rsidRDefault="00373638" w:rsidP="005A0183">
      <w:pPr>
        <w:spacing w:after="0" w:line="360" w:lineRule="auto"/>
        <w:ind w:right="-28"/>
        <w:rPr>
          <w:rFonts w:eastAsia="Palatino Linotype" w:cs="Palatino Linotype"/>
          <w:color w:val="000000"/>
          <w:lang w:eastAsia="es-MX"/>
        </w:rPr>
      </w:pPr>
      <w:r w:rsidRPr="00941865">
        <w:rPr>
          <w:rFonts w:cs="Tahoma"/>
          <w:bCs/>
          <w:iCs/>
          <w:color w:val="auto"/>
          <w:lang w:val="es-ES"/>
        </w:rPr>
        <w:t xml:space="preserve">En respuesta, el Sujeto Obligado, por medio de la </w:t>
      </w:r>
      <w:r w:rsidR="005A0183" w:rsidRPr="00941865">
        <w:rPr>
          <w:rFonts w:cs="Tahoma"/>
          <w:bCs/>
          <w:iCs/>
          <w:color w:val="auto"/>
          <w:lang w:val="es-ES"/>
        </w:rPr>
        <w:t>Dirección de Finanzas y Administración</w:t>
      </w:r>
      <w:r w:rsidRPr="00941865">
        <w:rPr>
          <w:rFonts w:cs="Tahoma"/>
          <w:bCs/>
          <w:iCs/>
          <w:color w:val="auto"/>
          <w:lang w:val="es-ES"/>
        </w:rPr>
        <w:t xml:space="preserve"> precisó </w:t>
      </w:r>
      <w:r w:rsidR="005A0183" w:rsidRPr="00941865">
        <w:rPr>
          <w:rFonts w:cs="Tahoma"/>
          <w:bCs/>
          <w:iCs/>
          <w:color w:val="auto"/>
          <w:lang w:val="es-ES"/>
        </w:rPr>
        <w:t>que no contaba con la información solicitada</w:t>
      </w:r>
      <w:r w:rsidRPr="00941865">
        <w:rPr>
          <w:rFonts w:cs="Tahoma"/>
          <w:color w:val="auto"/>
          <w:lang w:val="es-ES"/>
        </w:rPr>
        <w:t xml:space="preserve">, el Particular se inconformó de la </w:t>
      </w:r>
      <w:r w:rsidR="005A0183" w:rsidRPr="00941865">
        <w:rPr>
          <w:rFonts w:cs="Tahoma"/>
          <w:color w:val="auto"/>
          <w:lang w:val="es-ES"/>
        </w:rPr>
        <w:t>inexistencia de la información</w:t>
      </w:r>
      <w:r w:rsidRPr="00941865">
        <w:rPr>
          <w:rFonts w:cs="Tahoma"/>
          <w:color w:val="auto"/>
          <w:lang w:val="es-ES"/>
        </w:rPr>
        <w:t xml:space="preserve"> referida por el Sujeto Obligado, al señalar </w:t>
      </w:r>
      <w:r w:rsidR="005A0183" w:rsidRPr="00941865">
        <w:rPr>
          <w:rFonts w:cs="Tahoma"/>
          <w:color w:val="auto"/>
          <w:lang w:val="es-ES"/>
        </w:rPr>
        <w:t>que le negaban la información</w:t>
      </w:r>
      <w:r w:rsidRPr="00941865">
        <w:rPr>
          <w:rFonts w:cs="Tahoma"/>
          <w:color w:val="auto"/>
          <w:lang w:val="es-ES"/>
        </w:rPr>
        <w:t>,</w:t>
      </w:r>
      <w:r w:rsidRPr="00941865">
        <w:rPr>
          <w:rFonts w:eastAsia="Calibri" w:cs="Tahoma"/>
          <w:color w:val="auto"/>
        </w:rPr>
        <w:t xml:space="preserve"> lo cual actualiza la causal de procedencia prevista en la fracción I</w:t>
      </w:r>
      <w:r w:rsidR="005A0183" w:rsidRPr="00941865">
        <w:rPr>
          <w:rFonts w:eastAsia="Calibri" w:cs="Tahoma"/>
          <w:color w:val="auto"/>
        </w:rPr>
        <w:t>I</w:t>
      </w:r>
      <w:r w:rsidRPr="00941865">
        <w:rPr>
          <w:rFonts w:eastAsia="Calibri" w:cs="Tahoma"/>
          <w:color w:val="auto"/>
        </w:rPr>
        <w:t xml:space="preserve">, del artículo 179 de la Ley de Transparencia y Acceso a la Información Pública del Estado de México y Municipios. </w:t>
      </w:r>
      <w:r w:rsidRPr="00941865">
        <w:rPr>
          <w:rFonts w:eastAsia="Palatino Linotype" w:cs="Palatino Linotype"/>
          <w:color w:val="000000"/>
          <w:lang w:eastAsia="es-MX"/>
        </w:rPr>
        <w:t xml:space="preserve">Así las cosas, una vez admitido y notificado los Recursos de Revisión a las partes, el Sujeto Obligado mediante Informe Justificado </w:t>
      </w:r>
      <w:r w:rsidR="005A0183" w:rsidRPr="00941865">
        <w:rPr>
          <w:rFonts w:eastAsia="Palatino Linotype" w:cs="Palatino Linotype"/>
          <w:color w:val="000000"/>
          <w:lang w:eastAsia="es-MX"/>
        </w:rPr>
        <w:t xml:space="preserve">ratificó su respuesta a través del </w:t>
      </w:r>
      <w:r w:rsidR="005A0183" w:rsidRPr="00941865">
        <w:rPr>
          <w:rFonts w:eastAsia="Calibri" w:cs="Tahoma"/>
          <w:bCs/>
          <w:iCs/>
          <w:lang w:val="es-ES"/>
        </w:rPr>
        <w:t>Departamento de la Unidad de Transparencia</w:t>
      </w:r>
      <w:r w:rsidRPr="00941865">
        <w:rPr>
          <w:rFonts w:eastAsia="Palatino Linotype" w:cs="Palatino Linotype"/>
          <w:color w:val="000000"/>
          <w:lang w:eastAsia="es-MX"/>
        </w:rPr>
        <w:t xml:space="preserve">, así mismo, </w:t>
      </w:r>
      <w:r w:rsidR="005A0183" w:rsidRPr="00941865">
        <w:rPr>
          <w:rFonts w:eastAsia="Palatino Linotype" w:cs="Palatino Linotype"/>
          <w:color w:val="000000"/>
          <w:lang w:eastAsia="es-MX"/>
        </w:rPr>
        <w:t xml:space="preserve">cabe precisar que </w:t>
      </w:r>
      <w:r w:rsidRPr="00941865">
        <w:rPr>
          <w:rFonts w:eastAsia="Palatino Linotype" w:cs="Palatino Linotype"/>
          <w:color w:val="000000"/>
          <w:lang w:eastAsia="es-MX"/>
        </w:rPr>
        <w:t xml:space="preserve">el Particular </w:t>
      </w:r>
      <w:r w:rsidR="005A0183" w:rsidRPr="00941865">
        <w:rPr>
          <w:rFonts w:eastAsia="Palatino Linotype" w:cs="Palatino Linotype"/>
          <w:color w:val="000000"/>
          <w:lang w:eastAsia="es-MX"/>
        </w:rPr>
        <w:t xml:space="preserve">fue omiso en emitir manifestaciones. </w:t>
      </w:r>
    </w:p>
    <w:p w14:paraId="7295FC7D" w14:textId="77777777" w:rsidR="005A0183" w:rsidRPr="00941865" w:rsidRDefault="005A0183" w:rsidP="005A0183">
      <w:pPr>
        <w:spacing w:after="0" w:line="360" w:lineRule="auto"/>
        <w:ind w:right="-28"/>
        <w:rPr>
          <w:rFonts w:eastAsia="Palatino Linotype" w:cs="Palatino Linotype"/>
          <w:color w:val="auto"/>
          <w:lang w:eastAsia="es-MX"/>
        </w:rPr>
      </w:pPr>
    </w:p>
    <w:p w14:paraId="2E0C7075" w14:textId="30AA5F6A" w:rsidR="001A3671" w:rsidRPr="00941865" w:rsidRDefault="00373638" w:rsidP="00373638">
      <w:pPr>
        <w:tabs>
          <w:tab w:val="left" w:pos="4962"/>
        </w:tabs>
        <w:spacing w:after="0" w:line="360" w:lineRule="auto"/>
        <w:contextualSpacing/>
        <w:rPr>
          <w:rFonts w:eastAsia="Calibri" w:cs="Tahoma"/>
          <w:bCs/>
          <w:color w:val="auto"/>
          <w:szCs w:val="24"/>
        </w:rPr>
      </w:pPr>
      <w:r w:rsidRPr="00941865">
        <w:rPr>
          <w:rFonts w:eastAsia="Palatino Linotype" w:cs="Palatino Linotype"/>
          <w:color w:val="auto"/>
          <w:lang w:eastAsia="es-MX"/>
        </w:rPr>
        <w:lastRenderedPageBreak/>
        <w:t xml:space="preserve">Lo anterior, se desprende de las documentales que obran en el expediente de referencia, materia de la presente resolución, consistentes en: la solicitud de acceso a la información; la respuesta proporcionada por el </w:t>
      </w:r>
      <w:r w:rsidR="005A0183" w:rsidRPr="00941865">
        <w:rPr>
          <w:rFonts w:eastAsia="Palatino Linotype" w:cs="Palatino Linotype"/>
          <w:color w:val="auto"/>
          <w:lang w:eastAsia="es-MX"/>
        </w:rPr>
        <w:t>Sujeto Obligado</w:t>
      </w:r>
      <w:r w:rsidRPr="00941865">
        <w:rPr>
          <w:rFonts w:eastAsia="Palatino Linotype" w:cs="Palatino Linotype"/>
          <w:color w:val="auto"/>
          <w:lang w:eastAsia="es-MX"/>
        </w:rPr>
        <w:t>, el escrito recursal y el informe justificado; instrumentales que se toman en cuenta a efecto de resolver el presente medio de impugnación, conforme a lo dispuesto por el artículo 185, fracción IV, de la Ley de Transparencia y Acceso a la Información Pública del Estado de México y Municipios.</w:t>
      </w:r>
    </w:p>
    <w:p w14:paraId="1BACB881" w14:textId="77777777" w:rsidR="004839EE" w:rsidRPr="00941865" w:rsidRDefault="004839EE" w:rsidP="00164E11">
      <w:pPr>
        <w:autoSpaceDE w:val="0"/>
        <w:autoSpaceDN w:val="0"/>
        <w:adjustRightInd w:val="0"/>
        <w:spacing w:after="0" w:line="360" w:lineRule="auto"/>
        <w:contextualSpacing/>
        <w:rPr>
          <w:rFonts w:eastAsia="Times New Roman" w:cs="Tahoma"/>
          <w:b/>
          <w:bCs/>
          <w:iCs/>
          <w:color w:val="auto"/>
          <w:lang w:val="es-ES" w:eastAsia="es-ES"/>
        </w:rPr>
      </w:pPr>
    </w:p>
    <w:p w14:paraId="4C2EFBEA" w14:textId="184953E3" w:rsidR="004839EE" w:rsidRPr="00941865" w:rsidRDefault="004839EE" w:rsidP="00164E11">
      <w:pPr>
        <w:spacing w:after="0" w:line="360" w:lineRule="auto"/>
        <w:contextualSpacing/>
        <w:rPr>
          <w:rFonts w:eastAsia="Times New Roman" w:cs="Tahoma"/>
          <w:b/>
          <w:bCs/>
          <w:iCs/>
          <w:color w:val="auto"/>
          <w:lang w:eastAsia="es-ES"/>
        </w:rPr>
      </w:pPr>
      <w:r w:rsidRPr="00941865">
        <w:rPr>
          <w:rFonts w:eastAsia="Times New Roman" w:cs="Tahoma"/>
          <w:b/>
          <w:bCs/>
          <w:iCs/>
          <w:color w:val="auto"/>
          <w:lang w:val="es-ES" w:eastAsia="es-ES"/>
        </w:rPr>
        <w:t xml:space="preserve">CUARTO. </w:t>
      </w:r>
      <w:r w:rsidRPr="00941865">
        <w:rPr>
          <w:rFonts w:eastAsia="Times New Roman" w:cs="Tahoma"/>
          <w:b/>
          <w:bCs/>
          <w:iCs/>
          <w:color w:val="auto"/>
          <w:lang w:eastAsia="es-ES"/>
        </w:rPr>
        <w:t>Marco normativo aplicable en materia de transparencia y acceso a la información pública</w:t>
      </w:r>
    </w:p>
    <w:p w14:paraId="41830BB0" w14:textId="77777777" w:rsidR="004839EE" w:rsidRPr="00941865" w:rsidRDefault="004839EE" w:rsidP="00164E11">
      <w:pPr>
        <w:autoSpaceDE w:val="0"/>
        <w:autoSpaceDN w:val="0"/>
        <w:adjustRightInd w:val="0"/>
        <w:spacing w:after="0" w:line="360" w:lineRule="auto"/>
        <w:contextualSpacing/>
        <w:rPr>
          <w:rFonts w:eastAsia="Times New Roman" w:cs="Tahoma"/>
          <w:bCs/>
          <w:iCs/>
          <w:color w:val="FF0000"/>
          <w:lang w:val="es-ES" w:eastAsia="es-ES"/>
        </w:rPr>
      </w:pPr>
    </w:p>
    <w:p w14:paraId="5B6423F2" w14:textId="77777777" w:rsidR="004839EE" w:rsidRPr="00941865" w:rsidRDefault="004839EE" w:rsidP="00164E11">
      <w:pPr>
        <w:spacing w:after="0" w:line="360" w:lineRule="auto"/>
        <w:contextualSpacing/>
        <w:rPr>
          <w:rFonts w:eastAsia="Times New Roman" w:cs="Tahoma"/>
          <w:bCs/>
          <w:iCs/>
          <w:color w:val="auto"/>
          <w:lang w:eastAsia="es-ES"/>
        </w:rPr>
      </w:pPr>
      <w:r w:rsidRPr="00941865">
        <w:rPr>
          <w:rFonts w:eastAsia="Times New Roman" w:cs="Tahoma"/>
          <w:bCs/>
          <w:iCs/>
          <w:color w:val="auto"/>
          <w:lang w:eastAsia="es-ES"/>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2BC3DFEB" w14:textId="77777777" w:rsidR="004839EE" w:rsidRPr="00941865" w:rsidRDefault="004839EE" w:rsidP="00164E11">
      <w:pPr>
        <w:spacing w:after="0" w:line="360" w:lineRule="auto"/>
        <w:contextualSpacing/>
        <w:rPr>
          <w:rFonts w:eastAsia="Times New Roman" w:cs="Tahoma"/>
          <w:bCs/>
          <w:iCs/>
          <w:color w:val="auto"/>
          <w:lang w:eastAsia="es-ES"/>
        </w:rPr>
      </w:pPr>
    </w:p>
    <w:p w14:paraId="14720E85" w14:textId="77777777" w:rsidR="004839EE" w:rsidRPr="00941865" w:rsidRDefault="004839EE" w:rsidP="00164E11">
      <w:pPr>
        <w:spacing w:after="0" w:line="360" w:lineRule="auto"/>
        <w:contextualSpacing/>
        <w:rPr>
          <w:rFonts w:eastAsia="Times New Roman" w:cs="Tahoma"/>
          <w:bCs/>
          <w:iCs/>
          <w:color w:val="auto"/>
          <w:lang w:eastAsia="es-ES"/>
        </w:rPr>
      </w:pPr>
      <w:r w:rsidRPr="00941865">
        <w:rPr>
          <w:rFonts w:eastAsia="Times New Roman" w:cs="Tahoma"/>
          <w:bCs/>
          <w:iCs/>
          <w:color w:val="auto"/>
          <w:lang w:eastAsia="es-ES"/>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76A3B71D" w14:textId="77777777" w:rsidR="004839EE" w:rsidRPr="00941865" w:rsidRDefault="004839EE" w:rsidP="00164E11">
      <w:pPr>
        <w:spacing w:after="0" w:line="360" w:lineRule="auto"/>
        <w:contextualSpacing/>
        <w:rPr>
          <w:rFonts w:eastAsia="Times New Roman" w:cs="Tahoma"/>
          <w:bCs/>
          <w:iCs/>
          <w:color w:val="auto"/>
          <w:lang w:eastAsia="es-ES"/>
        </w:rPr>
      </w:pPr>
    </w:p>
    <w:p w14:paraId="01B4D996" w14:textId="77777777" w:rsidR="004839EE" w:rsidRPr="00941865" w:rsidRDefault="004839EE" w:rsidP="00164E11">
      <w:pPr>
        <w:spacing w:after="0" w:line="360" w:lineRule="auto"/>
        <w:contextualSpacing/>
        <w:rPr>
          <w:rFonts w:eastAsia="Times New Roman" w:cs="Tahoma"/>
          <w:bCs/>
          <w:iCs/>
          <w:color w:val="auto"/>
          <w:lang w:eastAsia="es-ES"/>
        </w:rPr>
      </w:pPr>
      <w:r w:rsidRPr="00941865">
        <w:rPr>
          <w:rFonts w:eastAsia="Times New Roman" w:cs="Tahoma"/>
          <w:bCs/>
          <w:iCs/>
          <w:color w:val="auto"/>
          <w:lang w:eastAsia="es-ES"/>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120C0153" w14:textId="77777777" w:rsidR="004839EE" w:rsidRPr="00941865" w:rsidRDefault="004839EE" w:rsidP="00164E11">
      <w:pPr>
        <w:spacing w:after="0" w:line="360" w:lineRule="auto"/>
        <w:contextualSpacing/>
        <w:rPr>
          <w:rFonts w:eastAsia="Times New Roman" w:cs="Tahoma"/>
          <w:bCs/>
          <w:iCs/>
          <w:color w:val="auto"/>
          <w:lang w:eastAsia="es-ES"/>
        </w:rPr>
      </w:pPr>
    </w:p>
    <w:p w14:paraId="719B789C" w14:textId="77777777" w:rsidR="004839EE" w:rsidRPr="00941865" w:rsidRDefault="004839EE" w:rsidP="00164E11">
      <w:pPr>
        <w:spacing w:after="0" w:line="360" w:lineRule="auto"/>
        <w:contextualSpacing/>
        <w:rPr>
          <w:rFonts w:eastAsia="Times New Roman" w:cs="Tahoma"/>
          <w:bCs/>
          <w:iCs/>
          <w:color w:val="auto"/>
          <w:lang w:eastAsia="es-ES"/>
        </w:rPr>
      </w:pPr>
      <w:r w:rsidRPr="00941865">
        <w:rPr>
          <w:rFonts w:eastAsia="Times New Roman" w:cs="Tahoma"/>
          <w:bCs/>
          <w:iCs/>
          <w:color w:val="auto"/>
          <w:lang w:eastAsia="es-ES"/>
        </w:rPr>
        <w:t>Por su parte, la Ley de Transparencia y Acceso a la Información Pública del Estado de México y Municipios (Reglamentaria del artículo 5° de la Constitución Local), establece lo siguiente:</w:t>
      </w:r>
    </w:p>
    <w:p w14:paraId="746EF700" w14:textId="77777777" w:rsidR="004839EE" w:rsidRPr="00941865" w:rsidRDefault="004839EE" w:rsidP="00164E11">
      <w:pPr>
        <w:spacing w:after="0" w:line="360" w:lineRule="auto"/>
        <w:contextualSpacing/>
        <w:rPr>
          <w:rFonts w:eastAsia="Times New Roman" w:cs="Tahoma"/>
          <w:bCs/>
          <w:iCs/>
          <w:color w:val="auto"/>
          <w:lang w:eastAsia="es-ES"/>
        </w:rPr>
      </w:pPr>
    </w:p>
    <w:p w14:paraId="60069E6E" w14:textId="77777777" w:rsidR="004839EE" w:rsidRPr="00941865" w:rsidRDefault="004839EE" w:rsidP="00164E11">
      <w:pPr>
        <w:spacing w:after="0" w:line="360" w:lineRule="auto"/>
        <w:contextualSpacing/>
        <w:rPr>
          <w:rFonts w:eastAsia="Times New Roman" w:cs="Tahoma"/>
          <w:bCs/>
          <w:iCs/>
          <w:color w:val="auto"/>
          <w:lang w:eastAsia="es-ES"/>
        </w:rPr>
      </w:pPr>
      <w:r w:rsidRPr="00941865">
        <w:rPr>
          <w:rFonts w:eastAsia="Times New Roman" w:cs="Tahoma"/>
          <w:bCs/>
          <w:iCs/>
          <w:color w:val="auto"/>
          <w:lang w:eastAsia="es-ES"/>
        </w:rPr>
        <w:lastRenderedPageBreak/>
        <w:t>El artículo 12, que, quienes generen, recopilen, administren, manejen, procesen, archiven o conserven información pública serán responsables de la misma.</w:t>
      </w:r>
    </w:p>
    <w:p w14:paraId="78F8BD4C" w14:textId="77777777" w:rsidR="004839EE" w:rsidRPr="00941865" w:rsidRDefault="004839EE" w:rsidP="00164E11">
      <w:pPr>
        <w:spacing w:after="0" w:line="360" w:lineRule="auto"/>
        <w:contextualSpacing/>
        <w:rPr>
          <w:rFonts w:eastAsia="Times New Roman" w:cs="Tahoma"/>
          <w:bCs/>
          <w:iCs/>
          <w:color w:val="auto"/>
          <w:lang w:eastAsia="es-ES"/>
        </w:rPr>
      </w:pPr>
    </w:p>
    <w:p w14:paraId="7982F68E" w14:textId="77777777" w:rsidR="004839EE" w:rsidRPr="00941865" w:rsidRDefault="004839EE" w:rsidP="00164E11">
      <w:pPr>
        <w:widowControl w:val="0"/>
        <w:spacing w:after="0" w:line="360" w:lineRule="auto"/>
        <w:contextualSpacing/>
        <w:rPr>
          <w:rFonts w:eastAsia="Times New Roman" w:cs="Tahoma"/>
          <w:bCs/>
          <w:iCs/>
          <w:color w:val="auto"/>
          <w:lang w:eastAsia="es-ES"/>
        </w:rPr>
      </w:pPr>
      <w:r w:rsidRPr="00941865">
        <w:rPr>
          <w:rFonts w:eastAsia="Times New Roman" w:cs="Tahoma"/>
          <w:bCs/>
          <w:iCs/>
          <w:color w:val="auto"/>
          <w:lang w:eastAsia="es-ES"/>
        </w:rPr>
        <w:t>El artículo 18, que, los Sujetos Obligados deberán documentar todo acto que derive del ejercicio de sus facultades, competencias o funciones, considerando desde su origen la eventual publicidad y reutilización de la información que generen.</w:t>
      </w:r>
    </w:p>
    <w:p w14:paraId="30399FCC" w14:textId="77777777" w:rsidR="004839EE" w:rsidRPr="00941865" w:rsidRDefault="004839EE" w:rsidP="00164E11">
      <w:pPr>
        <w:spacing w:after="0" w:line="360" w:lineRule="auto"/>
        <w:contextualSpacing/>
        <w:rPr>
          <w:rFonts w:eastAsia="Times New Roman" w:cs="Tahoma"/>
          <w:bCs/>
          <w:iCs/>
          <w:color w:val="auto"/>
          <w:lang w:eastAsia="es-ES"/>
        </w:rPr>
      </w:pPr>
    </w:p>
    <w:p w14:paraId="2DB4127A" w14:textId="0381593A" w:rsidR="004839EE" w:rsidRPr="00941865" w:rsidRDefault="004839EE" w:rsidP="00164E11">
      <w:pPr>
        <w:spacing w:after="0" w:line="360" w:lineRule="auto"/>
        <w:contextualSpacing/>
        <w:rPr>
          <w:rFonts w:eastAsia="Times New Roman" w:cs="Tahoma"/>
          <w:bCs/>
          <w:iCs/>
          <w:color w:val="auto"/>
          <w:lang w:eastAsia="es-ES"/>
        </w:rPr>
      </w:pPr>
      <w:r w:rsidRPr="00941865">
        <w:rPr>
          <w:rFonts w:eastAsia="Times New Roman" w:cs="Tahoma"/>
          <w:bCs/>
          <w:iCs/>
          <w:color w:val="auto"/>
          <w:lang w:eastAsia="es-ES"/>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1448B641" w14:textId="44848739" w:rsidR="001A3671" w:rsidRPr="00941865" w:rsidRDefault="001A3671" w:rsidP="00164E11">
      <w:pPr>
        <w:spacing w:after="0" w:line="360" w:lineRule="auto"/>
        <w:contextualSpacing/>
        <w:rPr>
          <w:rFonts w:eastAsia="Times New Roman" w:cs="Tahoma"/>
          <w:bCs/>
          <w:iCs/>
          <w:color w:val="auto"/>
          <w:lang w:eastAsia="es-ES"/>
        </w:rPr>
      </w:pPr>
    </w:p>
    <w:p w14:paraId="4DECC1E4" w14:textId="30A8B17A" w:rsidR="00C60F0B" w:rsidRPr="00941865" w:rsidRDefault="001A3671" w:rsidP="00164E11">
      <w:pPr>
        <w:spacing w:after="0" w:line="360" w:lineRule="auto"/>
        <w:contextualSpacing/>
        <w:rPr>
          <w:rFonts w:eastAsia="Times New Roman" w:cs="Tahoma"/>
          <w:bCs/>
          <w:iCs/>
          <w:color w:val="auto"/>
          <w:lang w:eastAsia="es-ES"/>
        </w:rPr>
      </w:pPr>
      <w:r w:rsidRPr="00941865">
        <w:rPr>
          <w:rFonts w:eastAsia="Times New Roman" w:cs="Tahoma"/>
          <w:bCs/>
          <w:iCs/>
          <w:color w:val="auto"/>
          <w:lang w:eastAsia="es-ES"/>
        </w:rPr>
        <w:t>El artículo 92, detalla la información que corresponde a las Obligaciones Comunes de Transparencia, de las que destaca la contenida en la fracción X</w:t>
      </w:r>
      <w:r w:rsidR="00C60F0B" w:rsidRPr="00941865">
        <w:rPr>
          <w:rFonts w:eastAsia="Times New Roman" w:cs="Tahoma"/>
          <w:bCs/>
          <w:iCs/>
          <w:color w:val="auto"/>
          <w:lang w:eastAsia="es-ES"/>
        </w:rPr>
        <w:t>XIX</w:t>
      </w:r>
      <w:r w:rsidRPr="00941865">
        <w:rPr>
          <w:rFonts w:eastAsia="Times New Roman" w:cs="Tahoma"/>
          <w:bCs/>
          <w:iCs/>
          <w:color w:val="auto"/>
          <w:lang w:eastAsia="es-ES"/>
        </w:rPr>
        <w:t xml:space="preserve">, concerniente </w:t>
      </w:r>
      <w:r w:rsidR="00C60F0B" w:rsidRPr="00941865">
        <w:rPr>
          <w:rFonts w:eastAsia="Times New Roman" w:cs="Tahoma"/>
          <w:bCs/>
          <w:iCs/>
          <w:color w:val="auto"/>
          <w:lang w:eastAsia="es-ES"/>
        </w:rPr>
        <w:t xml:space="preserve">a los procedimientos de adjudicación, incluyendo la versión pública de los contratos celebrados. </w:t>
      </w:r>
    </w:p>
    <w:p w14:paraId="7035A317" w14:textId="4D15871A" w:rsidR="004839EE" w:rsidRPr="00941865" w:rsidRDefault="00C60F0B" w:rsidP="00164E11">
      <w:pPr>
        <w:spacing w:after="0" w:line="360" w:lineRule="auto"/>
        <w:contextualSpacing/>
        <w:rPr>
          <w:rFonts w:eastAsia="Times New Roman" w:cs="Tahoma"/>
          <w:bCs/>
          <w:iCs/>
          <w:color w:val="auto"/>
          <w:lang w:eastAsia="es-ES"/>
        </w:rPr>
      </w:pPr>
      <w:r w:rsidRPr="00941865">
        <w:rPr>
          <w:rFonts w:eastAsia="Times New Roman" w:cs="Tahoma"/>
          <w:bCs/>
          <w:iCs/>
          <w:color w:val="auto"/>
          <w:lang w:eastAsia="es-ES"/>
        </w:rPr>
        <w:t xml:space="preserve"> </w:t>
      </w:r>
    </w:p>
    <w:p w14:paraId="40CAA7FB" w14:textId="5023E589" w:rsidR="00C173CE" w:rsidRPr="00941865" w:rsidRDefault="00C173CE" w:rsidP="00C173CE">
      <w:pPr>
        <w:spacing w:after="0" w:line="360" w:lineRule="auto"/>
        <w:rPr>
          <w:rFonts w:eastAsia="Times New Roman" w:cs="Tahoma"/>
          <w:b/>
          <w:color w:val="auto"/>
          <w:lang w:eastAsia="es-ES"/>
        </w:rPr>
      </w:pPr>
      <w:r w:rsidRPr="00941865">
        <w:rPr>
          <w:rFonts w:eastAsia="Times New Roman" w:cs="Tahoma"/>
          <w:b/>
          <w:color w:val="auto"/>
          <w:lang w:eastAsia="es-ES"/>
        </w:rPr>
        <w:t>QUINTO. Estudio de Fondo</w:t>
      </w:r>
    </w:p>
    <w:p w14:paraId="399B3175" w14:textId="77777777" w:rsidR="00C173CE" w:rsidRPr="00941865" w:rsidRDefault="00C173CE" w:rsidP="00C173CE">
      <w:pPr>
        <w:spacing w:after="0" w:line="360" w:lineRule="auto"/>
        <w:rPr>
          <w:rFonts w:eastAsia="Times New Roman" w:cs="Tahoma"/>
          <w:color w:val="auto"/>
          <w:lang w:eastAsia="es-ES"/>
        </w:rPr>
      </w:pPr>
    </w:p>
    <w:p w14:paraId="11C53737" w14:textId="45A68280" w:rsidR="00C173CE" w:rsidRPr="00941865" w:rsidRDefault="00C173CE" w:rsidP="00C173CE">
      <w:pPr>
        <w:spacing w:after="0" w:line="360" w:lineRule="auto"/>
        <w:rPr>
          <w:rFonts w:eastAsia="Times New Roman" w:cs="Times New Roman"/>
          <w:color w:val="auto"/>
          <w:lang w:eastAsia="es-ES"/>
        </w:rPr>
      </w:pPr>
      <w:r w:rsidRPr="00941865">
        <w:rPr>
          <w:rFonts w:eastAsia="Times New Roman" w:cs="Times New Roman"/>
          <w:color w:val="auto"/>
          <w:lang w:eastAsia="es-ES"/>
        </w:rPr>
        <w:t xml:space="preserve">Expuestas las posturas de las partes, se procede al análisis del agravio hecho valer por el ahora Recurrente, referente a la </w:t>
      </w:r>
      <w:r w:rsidR="00C60F0B" w:rsidRPr="00941865">
        <w:rPr>
          <w:rFonts w:eastAsia="Times New Roman" w:cs="Times New Roman"/>
          <w:color w:val="auto"/>
          <w:lang w:eastAsia="es-ES"/>
        </w:rPr>
        <w:t>inexistencia de la información</w:t>
      </w:r>
      <w:r w:rsidRPr="00941865">
        <w:rPr>
          <w:rFonts w:eastAsia="Times New Roman" w:cs="Times New Roman"/>
          <w:color w:val="auto"/>
          <w:lang w:eastAsia="es-ES"/>
        </w:rPr>
        <w:t>; sin embargo, para realizar dicha acción, en principio es necesario contextualizar la solicitud de información</w:t>
      </w:r>
      <w:r w:rsidR="00C60F0B" w:rsidRPr="00941865">
        <w:rPr>
          <w:rFonts w:eastAsia="Times New Roman" w:cs="Times New Roman"/>
          <w:color w:val="auto"/>
          <w:lang w:eastAsia="es-ES"/>
        </w:rPr>
        <w:t xml:space="preserve"> en relación al sistema de cobro</w:t>
      </w:r>
      <w:r w:rsidRPr="00941865">
        <w:rPr>
          <w:rFonts w:eastAsia="Times New Roman" w:cs="Times New Roman"/>
          <w:color w:val="auto"/>
          <w:lang w:eastAsia="es-ES"/>
        </w:rPr>
        <w:t>.</w:t>
      </w:r>
    </w:p>
    <w:p w14:paraId="16B1C367" w14:textId="3CA1FC5E" w:rsidR="00773389" w:rsidRPr="00941865" w:rsidRDefault="00773389" w:rsidP="00C60F0B">
      <w:pPr>
        <w:spacing w:after="0" w:line="360" w:lineRule="auto"/>
        <w:rPr>
          <w:rFonts w:eastAsia="Times New Roman" w:cs="Tahoma"/>
          <w:color w:val="auto"/>
          <w:szCs w:val="24"/>
          <w:lang w:val="es-ES" w:eastAsia="es-ES"/>
        </w:rPr>
      </w:pPr>
    </w:p>
    <w:p w14:paraId="184C8B79" w14:textId="238C6C5E" w:rsidR="00773389" w:rsidRPr="00941865" w:rsidRDefault="001757EA" w:rsidP="00773389">
      <w:pPr>
        <w:spacing w:after="0" w:line="360" w:lineRule="auto"/>
        <w:rPr>
          <w:rFonts w:eastAsia="Times New Roman" w:cs="Times New Roman"/>
          <w:color w:val="auto"/>
          <w:lang w:eastAsia="es-ES"/>
        </w:rPr>
      </w:pPr>
      <w:r w:rsidRPr="00941865">
        <w:rPr>
          <w:rFonts w:eastAsia="Times New Roman" w:cs="Times New Roman"/>
          <w:color w:val="auto"/>
          <w:lang w:eastAsia="es-ES"/>
        </w:rPr>
        <w:t>Sobre el tema</w:t>
      </w:r>
      <w:r w:rsidR="00773389" w:rsidRPr="00941865">
        <w:rPr>
          <w:rFonts w:eastAsia="Times New Roman" w:cs="Times New Roman"/>
          <w:color w:val="auto"/>
          <w:lang w:eastAsia="es-ES"/>
        </w:rPr>
        <w:t>, los artículos 33, 34, 35</w:t>
      </w:r>
      <w:r w:rsidR="000F0AFC" w:rsidRPr="00941865">
        <w:rPr>
          <w:rFonts w:eastAsia="Times New Roman" w:cs="Times New Roman"/>
          <w:color w:val="auto"/>
          <w:lang w:eastAsia="es-ES"/>
        </w:rPr>
        <w:t xml:space="preserve">, </w:t>
      </w:r>
      <w:r w:rsidR="00773389" w:rsidRPr="00941865">
        <w:rPr>
          <w:rFonts w:eastAsia="Times New Roman" w:cs="Times New Roman"/>
          <w:color w:val="auto"/>
          <w:lang w:eastAsia="es-ES"/>
        </w:rPr>
        <w:t xml:space="preserve">37 </w:t>
      </w:r>
      <w:r w:rsidR="000F0AFC" w:rsidRPr="00941865">
        <w:rPr>
          <w:rFonts w:eastAsia="Times New Roman" w:cs="Times New Roman"/>
          <w:color w:val="auto"/>
          <w:lang w:eastAsia="es-ES"/>
        </w:rPr>
        <w:t xml:space="preserve">y 69, fracción VI, </w:t>
      </w:r>
      <w:r w:rsidR="00773389" w:rsidRPr="00941865">
        <w:rPr>
          <w:rFonts w:eastAsia="Times New Roman" w:cs="Times New Roman"/>
          <w:color w:val="auto"/>
          <w:lang w:eastAsia="es-ES"/>
        </w:rPr>
        <w:t xml:space="preserve">de la Ley de Agua para el Estado de México y </w:t>
      </w:r>
      <w:r w:rsidR="00770BEF" w:rsidRPr="00941865">
        <w:rPr>
          <w:rFonts w:eastAsia="Times New Roman" w:cs="Times New Roman"/>
          <w:color w:val="auto"/>
          <w:lang w:eastAsia="es-ES"/>
        </w:rPr>
        <w:t>Municipios</w:t>
      </w:r>
      <w:r w:rsidR="00773389" w:rsidRPr="00941865">
        <w:rPr>
          <w:rFonts w:eastAsia="Times New Roman" w:cs="Times New Roman"/>
          <w:color w:val="auto"/>
          <w:lang w:eastAsia="es-ES"/>
        </w:rPr>
        <w:t xml:space="preserve">, precisan que los Municipios podrán prestar directamente los servicios previamente referidos a través de Organismos descentralizados municipales, con personalidad jurídica y patrimonio propios, con autonomía técnica y administrativa, que serán los </w:t>
      </w:r>
      <w:r w:rsidR="00773389" w:rsidRPr="00941865">
        <w:rPr>
          <w:rFonts w:eastAsia="Times New Roman" w:cs="Times New Roman"/>
          <w:color w:val="auto"/>
          <w:lang w:eastAsia="es-ES"/>
        </w:rPr>
        <w:lastRenderedPageBreak/>
        <w:t>organismos operadores; por lo que, será el encargado de brindar el servicio de agua potable, en sus diferentes modalidades</w:t>
      </w:r>
      <w:r w:rsidR="000F0AFC" w:rsidRPr="00941865">
        <w:rPr>
          <w:rFonts w:eastAsia="Times New Roman" w:cs="Times New Roman"/>
          <w:color w:val="auto"/>
          <w:lang w:eastAsia="es-ES"/>
        </w:rPr>
        <w:t xml:space="preserve"> y del </w:t>
      </w:r>
      <w:r w:rsidR="000F0AFC" w:rsidRPr="00941865">
        <w:rPr>
          <w:rFonts w:eastAsia="Times New Roman" w:cs="Times New Roman"/>
          <w:b/>
          <w:bCs/>
          <w:color w:val="auto"/>
          <w:lang w:eastAsia="es-ES"/>
        </w:rPr>
        <w:t xml:space="preserve">cobro </w:t>
      </w:r>
      <w:r w:rsidR="000F0AFC" w:rsidRPr="00941865">
        <w:rPr>
          <w:rFonts w:eastAsia="Times New Roman" w:cs="Times New Roman"/>
          <w:color w:val="auto"/>
          <w:lang w:eastAsia="es-ES"/>
        </w:rPr>
        <w:t xml:space="preserve">de los servicios que presten. </w:t>
      </w:r>
    </w:p>
    <w:p w14:paraId="68228F24" w14:textId="523715EE" w:rsidR="00C60F0B" w:rsidRPr="00941865" w:rsidRDefault="00C60F0B" w:rsidP="00C60F0B">
      <w:pPr>
        <w:spacing w:after="0" w:line="360" w:lineRule="auto"/>
        <w:rPr>
          <w:rFonts w:eastAsia="Times New Roman" w:cs="Tahoma"/>
          <w:color w:val="auto"/>
          <w:szCs w:val="24"/>
          <w:lang w:val="es-ES" w:eastAsia="es-ES"/>
        </w:rPr>
      </w:pPr>
    </w:p>
    <w:p w14:paraId="7E22AF81" w14:textId="77C1436C" w:rsidR="007427F4" w:rsidRPr="00941865" w:rsidRDefault="000F0AFC" w:rsidP="00C60F0B">
      <w:pPr>
        <w:spacing w:after="0" w:line="360" w:lineRule="auto"/>
        <w:rPr>
          <w:rFonts w:eastAsia="Times New Roman" w:cs="Tahoma"/>
          <w:color w:val="auto"/>
          <w:szCs w:val="24"/>
          <w:lang w:val="es-ES" w:eastAsia="es-ES"/>
        </w:rPr>
      </w:pPr>
      <w:r w:rsidRPr="00941865">
        <w:rPr>
          <w:rFonts w:eastAsia="Times New Roman" w:cs="Tahoma"/>
          <w:color w:val="auto"/>
          <w:szCs w:val="24"/>
          <w:lang w:val="es-ES" w:eastAsia="es-ES"/>
        </w:rPr>
        <w:t xml:space="preserve">En ese orden de ideas, </w:t>
      </w:r>
      <w:r w:rsidR="007427F4" w:rsidRPr="00941865">
        <w:rPr>
          <w:rFonts w:eastAsia="Times New Roman" w:cs="Tahoma"/>
          <w:color w:val="auto"/>
          <w:szCs w:val="24"/>
          <w:lang w:val="es-ES" w:eastAsia="es-ES"/>
        </w:rPr>
        <w:t>el numeral 4º d</w:t>
      </w:r>
      <w:r w:rsidRPr="00941865">
        <w:rPr>
          <w:rFonts w:eastAsia="Times New Roman" w:cs="Tahoma"/>
          <w:color w:val="auto"/>
          <w:szCs w:val="24"/>
          <w:lang w:val="es-ES" w:eastAsia="es-ES"/>
        </w:rPr>
        <w:t xml:space="preserve">el Manual de Procedimientos del Organismo Público Descentralizado </w:t>
      </w:r>
      <w:r w:rsidR="007427F4" w:rsidRPr="00941865">
        <w:rPr>
          <w:rFonts w:eastAsia="Times New Roman" w:cs="Tahoma"/>
          <w:color w:val="auto"/>
          <w:szCs w:val="24"/>
          <w:lang w:val="es-ES" w:eastAsia="es-ES"/>
        </w:rPr>
        <w:t>para la Prestación de Agua Potable, Alcantarillado y Saneamiento del Municipio de Ecatepec de Morelos, establece el procedimiento de recaudación por servicios prestados por el organismo, el cual deberá llevarse a cabo en el área de cajas para realizar su liquidación</w:t>
      </w:r>
      <w:r w:rsidR="003D4398" w:rsidRPr="00941865">
        <w:rPr>
          <w:rFonts w:eastAsia="Times New Roman" w:cs="Tahoma"/>
          <w:color w:val="auto"/>
          <w:szCs w:val="24"/>
          <w:lang w:val="es-ES" w:eastAsia="es-ES"/>
        </w:rPr>
        <w:t xml:space="preserve">, así, una vez que el personal de cobranza haya realizado el cobro, el Cajero entregará al Usuario la factura de pago. </w:t>
      </w:r>
    </w:p>
    <w:p w14:paraId="5C1CA6C7" w14:textId="0405C4D7" w:rsidR="000F0AFC" w:rsidRPr="00941865" w:rsidRDefault="000F0AFC" w:rsidP="00C60F0B">
      <w:pPr>
        <w:spacing w:after="0" w:line="360" w:lineRule="auto"/>
        <w:rPr>
          <w:rFonts w:eastAsia="Times New Roman" w:cs="Tahoma"/>
          <w:color w:val="auto"/>
          <w:szCs w:val="24"/>
          <w:lang w:val="es-ES" w:eastAsia="es-ES"/>
        </w:rPr>
      </w:pPr>
    </w:p>
    <w:p w14:paraId="646BFD66" w14:textId="59620256" w:rsidR="00FF3759" w:rsidRPr="00941865" w:rsidRDefault="00FF3759" w:rsidP="00C60F0B">
      <w:pPr>
        <w:spacing w:after="0" w:line="360" w:lineRule="auto"/>
        <w:rPr>
          <w:rFonts w:eastAsia="Times New Roman" w:cs="Tahoma"/>
          <w:color w:val="auto"/>
          <w:szCs w:val="24"/>
          <w:lang w:val="es-ES" w:eastAsia="es-ES"/>
        </w:rPr>
      </w:pPr>
      <w:r w:rsidRPr="00941865">
        <w:rPr>
          <w:rFonts w:eastAsia="Times New Roman" w:cs="Tahoma"/>
          <w:color w:val="auto"/>
          <w:szCs w:val="24"/>
          <w:lang w:val="es-ES" w:eastAsia="es-ES"/>
        </w:rPr>
        <w:t>Ahora bien, sobre el término sistema, el Glosario de Términos de TIC de la Universidad Nacional Autónoma de México, precisa que un sistema de información es el conjunto de aplicaciones, servicios, activos de tecnología de la información u otros componentes que manejan información</w:t>
      </w:r>
      <w:r w:rsidR="001757EA" w:rsidRPr="00941865">
        <w:rPr>
          <w:rFonts w:eastAsia="Times New Roman" w:cs="Tahoma"/>
          <w:color w:val="auto"/>
          <w:szCs w:val="24"/>
          <w:lang w:val="es-ES" w:eastAsia="es-ES"/>
        </w:rPr>
        <w:t>;</w:t>
      </w:r>
      <w:r w:rsidRPr="00941865">
        <w:rPr>
          <w:rFonts w:eastAsia="Times New Roman" w:cs="Tahoma"/>
          <w:color w:val="auto"/>
          <w:szCs w:val="24"/>
          <w:lang w:val="es-ES" w:eastAsia="es-ES"/>
        </w:rPr>
        <w:t xml:space="preserve"> por lo </w:t>
      </w:r>
      <w:r w:rsidR="001757EA" w:rsidRPr="00941865">
        <w:rPr>
          <w:rFonts w:eastAsia="Times New Roman" w:cs="Tahoma"/>
          <w:color w:val="auto"/>
          <w:szCs w:val="24"/>
          <w:lang w:val="es-ES" w:eastAsia="es-ES"/>
        </w:rPr>
        <w:t>que,</w:t>
      </w:r>
      <w:r w:rsidRPr="00941865">
        <w:rPr>
          <w:rFonts w:eastAsia="Times New Roman" w:cs="Tahoma"/>
          <w:color w:val="auto"/>
          <w:szCs w:val="24"/>
          <w:lang w:val="es-ES" w:eastAsia="es-ES"/>
        </w:rPr>
        <w:t xml:space="preserve"> en conjunto, el </w:t>
      </w:r>
      <w:r w:rsidRPr="00941865">
        <w:rPr>
          <w:rFonts w:eastAsia="Times New Roman" w:cs="Tahoma"/>
          <w:b/>
          <w:bCs/>
          <w:color w:val="auto"/>
          <w:szCs w:val="24"/>
          <w:lang w:val="es-ES" w:eastAsia="es-ES"/>
        </w:rPr>
        <w:t xml:space="preserve">sistema de </w:t>
      </w:r>
      <w:r w:rsidR="001757EA" w:rsidRPr="00941865">
        <w:rPr>
          <w:rFonts w:eastAsia="Times New Roman" w:cs="Tahoma"/>
          <w:b/>
          <w:bCs/>
          <w:color w:val="auto"/>
          <w:szCs w:val="24"/>
          <w:lang w:val="es-ES" w:eastAsia="es-ES"/>
        </w:rPr>
        <w:t>cobro,</w:t>
      </w:r>
      <w:r w:rsidRPr="00941865">
        <w:rPr>
          <w:rFonts w:eastAsia="Times New Roman" w:cs="Tahoma"/>
          <w:color w:val="auto"/>
          <w:szCs w:val="24"/>
          <w:lang w:val="es-ES" w:eastAsia="es-ES"/>
        </w:rPr>
        <w:t xml:space="preserve"> </w:t>
      </w:r>
      <w:r w:rsidR="001757EA" w:rsidRPr="00941865">
        <w:rPr>
          <w:rFonts w:eastAsia="Times New Roman" w:cs="Tahoma"/>
          <w:color w:val="auto"/>
          <w:szCs w:val="24"/>
          <w:lang w:val="es-ES" w:eastAsia="es-ES"/>
        </w:rPr>
        <w:t>consiste en ser</w:t>
      </w:r>
      <w:r w:rsidRPr="00941865">
        <w:rPr>
          <w:rFonts w:eastAsia="Times New Roman" w:cs="Tahoma"/>
          <w:color w:val="auto"/>
          <w:szCs w:val="24"/>
          <w:lang w:val="es-ES" w:eastAsia="es-ES"/>
        </w:rPr>
        <w:t xml:space="preserve"> una plataforma tecnológica para el control </w:t>
      </w:r>
      <w:r w:rsidR="001757EA" w:rsidRPr="00941865">
        <w:rPr>
          <w:rFonts w:eastAsia="Times New Roman" w:cs="Tahoma"/>
          <w:color w:val="auto"/>
          <w:szCs w:val="24"/>
          <w:lang w:val="es-ES" w:eastAsia="es-ES"/>
        </w:rPr>
        <w:t>y captura de los ingresos obtenidos y aquellos que están pendientes</w:t>
      </w:r>
      <w:r w:rsidR="00272FD7" w:rsidRPr="00941865">
        <w:rPr>
          <w:rFonts w:eastAsia="Times New Roman" w:cs="Tahoma"/>
          <w:color w:val="auto"/>
          <w:szCs w:val="24"/>
          <w:lang w:val="es-ES" w:eastAsia="es-ES"/>
        </w:rPr>
        <w:t xml:space="preserve">. </w:t>
      </w:r>
    </w:p>
    <w:p w14:paraId="419D8F30" w14:textId="77777777" w:rsidR="00FF3759" w:rsidRPr="00941865" w:rsidRDefault="00FF3759" w:rsidP="00C60F0B">
      <w:pPr>
        <w:spacing w:after="0" w:line="360" w:lineRule="auto"/>
        <w:rPr>
          <w:rFonts w:eastAsia="Times New Roman" w:cs="Tahoma"/>
          <w:color w:val="auto"/>
          <w:szCs w:val="24"/>
          <w:lang w:val="es-ES" w:eastAsia="es-ES"/>
        </w:rPr>
      </w:pPr>
    </w:p>
    <w:p w14:paraId="10DA59DC" w14:textId="222F87E6" w:rsidR="00C60F0B" w:rsidRPr="00941865" w:rsidRDefault="00272FD7" w:rsidP="00C60F0B">
      <w:pPr>
        <w:spacing w:after="0" w:line="360" w:lineRule="auto"/>
        <w:rPr>
          <w:rFonts w:eastAsia="Palatino Linotype" w:cs="Palatino Linotype"/>
          <w:color w:val="auto"/>
        </w:rPr>
      </w:pPr>
      <w:r w:rsidRPr="00941865">
        <w:rPr>
          <w:rFonts w:eastAsia="Palatino Linotype" w:cs="Palatino Linotype"/>
          <w:color w:val="auto"/>
        </w:rPr>
        <w:t>Sobre la contratación</w:t>
      </w:r>
      <w:r w:rsidR="00C60F0B" w:rsidRPr="00941865">
        <w:rPr>
          <w:rFonts w:eastAsia="Palatino Linotype" w:cs="Palatino Linotype"/>
          <w:color w:val="auto"/>
        </w:rPr>
        <w:t xml:space="preserve">, López, Miguel, y </w:t>
      </w:r>
      <w:proofErr w:type="spellStart"/>
      <w:r w:rsidR="00C60F0B" w:rsidRPr="00941865">
        <w:rPr>
          <w:rFonts w:eastAsia="Palatino Linotype" w:cs="Palatino Linotype"/>
          <w:color w:val="auto"/>
        </w:rPr>
        <w:t>Cancino</w:t>
      </w:r>
      <w:proofErr w:type="spellEnd"/>
      <w:r w:rsidR="00C60F0B" w:rsidRPr="00941865">
        <w:rPr>
          <w:rFonts w:eastAsia="Palatino Linotype" w:cs="Palatino Linotype"/>
          <w:color w:val="auto"/>
        </w:rPr>
        <w:t xml:space="preserve">, Rodolfo (2020) en “La Contratación Pública y el Sistema Nacional Anticorrupción”. (p. 4), establecen que la </w:t>
      </w:r>
      <w:r w:rsidR="00C60F0B" w:rsidRPr="00941865">
        <w:rPr>
          <w:rFonts w:eastAsia="Palatino Linotype" w:cs="Palatino Linotype"/>
          <w:b/>
          <w:bCs/>
          <w:color w:val="auto"/>
        </w:rPr>
        <w:t>contratación pública</w:t>
      </w:r>
      <w:r w:rsidR="00C60F0B" w:rsidRPr="00941865">
        <w:rPr>
          <w:rFonts w:eastAsia="Palatino Linotype" w:cs="Palatino Linotype"/>
          <w:color w:val="auto"/>
        </w:rPr>
        <w:t>, es el procedimiento de carácter administrativo, por medio del cual, un ente público selecciona y posteriormente, celebra un acuerdo de voluntades, con una persona física o jurídica colectiva, para que ésta, proporcione o arrende un bien, preste algún servicio, o lleve a cabo la ejecución de una obra pública, con recursos públicos del Estado.</w:t>
      </w:r>
    </w:p>
    <w:p w14:paraId="23B6081E" w14:textId="77777777" w:rsidR="00C60F0B" w:rsidRPr="00941865" w:rsidRDefault="00C60F0B" w:rsidP="00C60F0B">
      <w:pPr>
        <w:spacing w:after="0" w:line="360" w:lineRule="auto"/>
        <w:rPr>
          <w:rFonts w:eastAsia="Times New Roman" w:cs="Tahoma"/>
          <w:color w:val="auto"/>
          <w:szCs w:val="24"/>
          <w:lang w:val="es-ES" w:eastAsia="es-ES"/>
        </w:rPr>
      </w:pPr>
    </w:p>
    <w:p w14:paraId="19622D69" w14:textId="28A0AAAB" w:rsidR="00C60F0B" w:rsidRPr="00941865" w:rsidRDefault="00272FD7" w:rsidP="00C60F0B">
      <w:pPr>
        <w:spacing w:after="0" w:line="360" w:lineRule="auto"/>
        <w:rPr>
          <w:rFonts w:eastAsia="Times New Roman" w:cs="Tahoma"/>
          <w:color w:val="auto"/>
          <w:szCs w:val="24"/>
          <w:lang w:eastAsia="es-ES"/>
        </w:rPr>
      </w:pPr>
      <w:r w:rsidRPr="00941865">
        <w:rPr>
          <w:rFonts w:eastAsia="Times New Roman" w:cs="Tahoma"/>
          <w:color w:val="auto"/>
          <w:szCs w:val="24"/>
          <w:lang w:eastAsia="es-ES"/>
        </w:rPr>
        <w:t>Por otra parte</w:t>
      </w:r>
      <w:r w:rsidR="00C60F0B" w:rsidRPr="00941865">
        <w:rPr>
          <w:rFonts w:eastAsia="Times New Roman" w:cs="Tahoma"/>
          <w:color w:val="auto"/>
          <w:szCs w:val="24"/>
          <w:lang w:eastAsia="es-ES"/>
        </w:rPr>
        <w:t>, los artículos 1°, fracción I</w:t>
      </w:r>
      <w:r w:rsidR="000F7D16" w:rsidRPr="00941865">
        <w:rPr>
          <w:rFonts w:eastAsia="Times New Roman" w:cs="Tahoma"/>
          <w:color w:val="auto"/>
          <w:szCs w:val="24"/>
          <w:lang w:eastAsia="es-ES"/>
        </w:rPr>
        <w:t>V</w:t>
      </w:r>
      <w:r w:rsidR="00C60F0B" w:rsidRPr="00941865">
        <w:rPr>
          <w:rFonts w:eastAsia="Times New Roman" w:cs="Tahoma"/>
          <w:color w:val="auto"/>
          <w:szCs w:val="24"/>
          <w:lang w:eastAsia="es-ES"/>
        </w:rPr>
        <w:t xml:space="preserve">, y 4° de la Ley de la de Contratación Pública del Estado de México y Municipios, especifica que los </w:t>
      </w:r>
      <w:r w:rsidR="000F7D16" w:rsidRPr="00941865">
        <w:rPr>
          <w:rFonts w:eastAsia="Times New Roman" w:cs="Tahoma"/>
          <w:color w:val="auto"/>
          <w:szCs w:val="24"/>
          <w:lang w:eastAsia="es-ES"/>
        </w:rPr>
        <w:t>Organismos Auxiliares de carácter Municipal</w:t>
      </w:r>
      <w:r w:rsidR="00C60F0B" w:rsidRPr="00941865">
        <w:rPr>
          <w:rFonts w:eastAsia="Times New Roman" w:cs="Tahoma"/>
          <w:color w:val="auto"/>
          <w:szCs w:val="24"/>
          <w:lang w:eastAsia="es-ES"/>
        </w:rPr>
        <w:t xml:space="preserve">, serán los encargados de realizar los actos relativos a la planeación, programación, </w:t>
      </w:r>
      <w:r w:rsidR="00C60F0B" w:rsidRPr="00941865">
        <w:rPr>
          <w:rFonts w:eastAsia="Times New Roman" w:cs="Tahoma"/>
          <w:color w:val="auto"/>
          <w:szCs w:val="24"/>
          <w:lang w:eastAsia="es-ES"/>
        </w:rPr>
        <w:lastRenderedPageBreak/>
        <w:t xml:space="preserve">presupuestación, ejecución y control de la adquisición (bienes muebles e inmuebles), arrendamiento (bienes muebles e inmuebles), y la </w:t>
      </w:r>
      <w:r w:rsidR="00C60F0B" w:rsidRPr="00941865">
        <w:rPr>
          <w:rFonts w:eastAsia="Times New Roman" w:cs="Tahoma"/>
          <w:b/>
          <w:bCs/>
          <w:color w:val="auto"/>
          <w:szCs w:val="24"/>
          <w:lang w:eastAsia="es-ES"/>
        </w:rPr>
        <w:t>contratación de servicios de cualquier naturaleza</w:t>
      </w:r>
      <w:r w:rsidR="00C60F0B" w:rsidRPr="00941865">
        <w:rPr>
          <w:rFonts w:eastAsia="Times New Roman" w:cs="Tahoma"/>
          <w:color w:val="auto"/>
          <w:szCs w:val="24"/>
          <w:lang w:eastAsia="es-ES"/>
        </w:rPr>
        <w:t xml:space="preserve">, que realicen los </w:t>
      </w:r>
      <w:r w:rsidR="000F7D16" w:rsidRPr="00941865">
        <w:rPr>
          <w:rFonts w:eastAsia="Times New Roman" w:cs="Tahoma"/>
          <w:color w:val="auto"/>
          <w:szCs w:val="24"/>
          <w:lang w:eastAsia="es-ES"/>
        </w:rPr>
        <w:t>Organismo</w:t>
      </w:r>
      <w:r w:rsidR="00C60F0B" w:rsidRPr="00941865">
        <w:rPr>
          <w:rFonts w:eastAsia="Times New Roman" w:cs="Tahoma"/>
          <w:color w:val="auto"/>
          <w:szCs w:val="24"/>
          <w:lang w:eastAsia="es-ES"/>
        </w:rPr>
        <w:t>s de los Municipios.</w:t>
      </w:r>
    </w:p>
    <w:p w14:paraId="6674C5B2" w14:textId="77777777" w:rsidR="00C60F0B" w:rsidRPr="00941865" w:rsidRDefault="00C60F0B" w:rsidP="00C60F0B">
      <w:pPr>
        <w:spacing w:after="0" w:line="360" w:lineRule="auto"/>
        <w:rPr>
          <w:rFonts w:eastAsia="Times New Roman" w:cs="Tahoma"/>
          <w:color w:val="auto"/>
          <w:szCs w:val="24"/>
          <w:lang w:val="es-ES" w:eastAsia="es-ES"/>
        </w:rPr>
      </w:pPr>
    </w:p>
    <w:p w14:paraId="2E42D89C" w14:textId="77777777" w:rsidR="00272FD7" w:rsidRPr="00941865" w:rsidRDefault="00272FD7" w:rsidP="00272FD7">
      <w:pPr>
        <w:widowControl w:val="0"/>
        <w:spacing w:after="0" w:line="360" w:lineRule="auto"/>
        <w:rPr>
          <w:rFonts w:eastAsia="Palatino Linotype" w:cs="Palatino Linotype"/>
          <w:color w:val="000000"/>
        </w:rPr>
      </w:pPr>
      <w:r w:rsidRPr="00941865">
        <w:rPr>
          <w:rFonts w:eastAsia="Palatino Linotype" w:cs="Palatino Linotype"/>
          <w:color w:val="000000"/>
        </w:rPr>
        <w:t xml:space="preserve">En ese contexto, conforme a los artículos 26 y 27 de dicho ordenamiento jurídico, las adquisiciones, arrendamientos y servicios, se adjudicarán a través de procedimientos de </w:t>
      </w:r>
      <w:r w:rsidRPr="00941865">
        <w:rPr>
          <w:rFonts w:eastAsia="Palatino Linotype" w:cs="Palatino Linotype"/>
          <w:b/>
          <w:bCs/>
          <w:color w:val="000000"/>
        </w:rPr>
        <w:t>licitación pública, invitación restringida y adjudicación directa.</w:t>
      </w:r>
      <w:r w:rsidRPr="00941865">
        <w:rPr>
          <w:rFonts w:eastAsia="Palatino Linotype" w:cs="Palatino Linotype"/>
          <w:color w:val="000000"/>
        </w:rPr>
        <w:t xml:space="preserve"> </w:t>
      </w:r>
    </w:p>
    <w:p w14:paraId="557CAE9D" w14:textId="77777777" w:rsidR="00272FD7" w:rsidRPr="00941865" w:rsidRDefault="00272FD7" w:rsidP="00272FD7">
      <w:pPr>
        <w:widowControl w:val="0"/>
        <w:spacing w:after="0" w:line="360" w:lineRule="auto"/>
        <w:rPr>
          <w:rFonts w:eastAsia="Palatino Linotype" w:cs="Palatino Linotype"/>
          <w:color w:val="000000"/>
        </w:rPr>
      </w:pPr>
    </w:p>
    <w:p w14:paraId="7829D525" w14:textId="478CFC91" w:rsidR="00272FD7" w:rsidRPr="00941865" w:rsidRDefault="00272FD7" w:rsidP="00272FD7">
      <w:pPr>
        <w:tabs>
          <w:tab w:val="left" w:pos="2760"/>
        </w:tabs>
        <w:spacing w:after="0" w:line="360" w:lineRule="auto"/>
        <w:rPr>
          <w:rFonts w:eastAsia="Palatino Linotype" w:cs="Palatino Linotype"/>
          <w:color w:val="000000"/>
        </w:rPr>
      </w:pPr>
      <w:r w:rsidRPr="00941865">
        <w:rPr>
          <w:rFonts w:eastAsia="Palatino Linotype" w:cs="Palatino Linotype"/>
          <w:color w:val="000000"/>
        </w:rPr>
        <w:t xml:space="preserve">Así mismo, el artículo 92, fracción XXIX, de la Ley de Transparencia y Acceso a la Información Pública del Estado de México y Municipios, precisa que es </w:t>
      </w:r>
      <w:r w:rsidRPr="00941865">
        <w:rPr>
          <w:rFonts w:eastAsia="Palatino Linotype" w:cs="Palatino Linotype"/>
          <w:b/>
          <w:bCs/>
          <w:color w:val="000000"/>
        </w:rPr>
        <w:t>información que es pública de oficio</w:t>
      </w:r>
      <w:r w:rsidRPr="00941865">
        <w:rPr>
          <w:rFonts w:eastAsia="Palatino Linotype" w:cs="Palatino Linotype"/>
          <w:color w:val="000000"/>
        </w:rPr>
        <w:t xml:space="preserve">, la documentación sobre los procesos y resultados sobre </w:t>
      </w:r>
      <w:r w:rsidRPr="00941865">
        <w:rPr>
          <w:rFonts w:eastAsia="Palatino Linotype" w:cs="Palatino Linotype"/>
          <w:b/>
          <w:bCs/>
          <w:color w:val="000000"/>
        </w:rPr>
        <w:t>procedimientos de adjudicación directa, invitación restringida y licitación de pública, que incluye la versión pública del expediente respectivo y de los contratos celebrados con sus anexos.</w:t>
      </w:r>
    </w:p>
    <w:p w14:paraId="79537A33" w14:textId="18290176" w:rsidR="00C173CE" w:rsidRPr="00941865" w:rsidRDefault="00E83AEB" w:rsidP="00272FD7">
      <w:pPr>
        <w:tabs>
          <w:tab w:val="left" w:pos="2760"/>
        </w:tabs>
        <w:spacing w:after="0" w:line="360" w:lineRule="auto"/>
        <w:rPr>
          <w:rFonts w:eastAsia="Palatino Linotype" w:cs="Palatino Linotype"/>
          <w:color w:val="auto"/>
          <w:lang w:eastAsia="es-MX"/>
        </w:rPr>
      </w:pPr>
      <w:r w:rsidRPr="00941865">
        <w:rPr>
          <w:rFonts w:eastAsia="Palatino Linotype" w:cs="Palatino Linotype"/>
          <w:color w:val="auto"/>
          <w:lang w:eastAsia="es-MX"/>
        </w:rPr>
        <w:t xml:space="preserve"> </w:t>
      </w:r>
    </w:p>
    <w:p w14:paraId="1283F6E2" w14:textId="65619D6E" w:rsidR="00C173CE" w:rsidRPr="00941865" w:rsidRDefault="00C173CE" w:rsidP="00C173CE">
      <w:pPr>
        <w:tabs>
          <w:tab w:val="left" w:pos="2760"/>
        </w:tabs>
        <w:spacing w:after="0" w:line="360" w:lineRule="auto"/>
        <w:rPr>
          <w:rFonts w:eastAsia="Palatino Linotype" w:cs="Palatino Linotype"/>
          <w:color w:val="auto"/>
          <w:lang w:eastAsia="es-MX"/>
        </w:rPr>
      </w:pPr>
      <w:r w:rsidRPr="00941865">
        <w:rPr>
          <w:rFonts w:eastAsia="Palatino Linotype" w:cs="Palatino Linotype"/>
          <w:color w:val="auto"/>
          <w:lang w:eastAsia="es-MX"/>
        </w:rPr>
        <w:t xml:space="preserve">Conforme a lo anterior, se logra vislumbrar que la pretensión del ahora Recurrente es obtener </w:t>
      </w:r>
      <w:r w:rsidR="00272FD7" w:rsidRPr="00941865">
        <w:rPr>
          <w:rFonts w:eastAsia="Palatino Linotype" w:cs="Palatino Linotype"/>
          <w:color w:val="auto"/>
          <w:lang w:eastAsia="es-MX"/>
        </w:rPr>
        <w:t xml:space="preserve">los contratos (con anexos) </w:t>
      </w:r>
      <w:bookmarkStart w:id="2" w:name="_Hlk178255640"/>
      <w:r w:rsidR="00272FD7" w:rsidRPr="00941865">
        <w:rPr>
          <w:rFonts w:eastAsia="Palatino Linotype" w:cs="Palatino Linotype"/>
          <w:color w:val="auto"/>
          <w:lang w:eastAsia="es-MX"/>
        </w:rPr>
        <w:t>celebrados</w:t>
      </w:r>
      <w:r w:rsidR="001757EA" w:rsidRPr="00941865">
        <w:rPr>
          <w:rFonts w:eastAsia="Palatino Linotype" w:cs="Palatino Linotype"/>
          <w:color w:val="auto"/>
          <w:lang w:eastAsia="es-MX"/>
        </w:rPr>
        <w:t>, para el uso del</w:t>
      </w:r>
      <w:r w:rsidR="00272FD7" w:rsidRPr="00941865">
        <w:rPr>
          <w:rFonts w:eastAsia="Palatino Linotype" w:cs="Palatino Linotype"/>
          <w:color w:val="auto"/>
          <w:lang w:eastAsia="es-MX"/>
        </w:rPr>
        <w:t xml:space="preserve"> sistema </w:t>
      </w:r>
      <w:r w:rsidR="001757EA" w:rsidRPr="00941865">
        <w:rPr>
          <w:rFonts w:eastAsia="Palatino Linotype" w:cs="Palatino Linotype"/>
          <w:color w:val="auto"/>
          <w:lang w:eastAsia="es-MX"/>
        </w:rPr>
        <w:t xml:space="preserve"> utilizado </w:t>
      </w:r>
      <w:r w:rsidR="00272FD7" w:rsidRPr="00941865">
        <w:rPr>
          <w:rFonts w:eastAsia="Palatino Linotype" w:cs="Palatino Linotype"/>
          <w:color w:val="auto"/>
          <w:lang w:eastAsia="es-MX"/>
        </w:rPr>
        <w:t>para el cobro</w:t>
      </w:r>
      <w:r w:rsidR="001757EA" w:rsidRPr="00941865">
        <w:rPr>
          <w:rFonts w:eastAsia="Palatino Linotype" w:cs="Palatino Linotype"/>
          <w:color w:val="auto"/>
          <w:lang w:eastAsia="es-MX"/>
        </w:rPr>
        <w:t xml:space="preserve"> o recaudación</w:t>
      </w:r>
      <w:r w:rsidR="00272FD7" w:rsidRPr="00941865">
        <w:rPr>
          <w:rFonts w:eastAsia="Palatino Linotype" w:cs="Palatino Linotype"/>
          <w:color w:val="auto"/>
          <w:lang w:eastAsia="es-MX"/>
        </w:rPr>
        <w:t xml:space="preserve"> </w:t>
      </w:r>
      <w:r w:rsidR="001757EA" w:rsidRPr="00941865">
        <w:rPr>
          <w:rFonts w:eastAsia="Palatino Linotype" w:cs="Palatino Linotype"/>
          <w:color w:val="auto"/>
          <w:lang w:eastAsia="es-MX"/>
        </w:rPr>
        <w:t>del primero de enero de dos mil veintid</w:t>
      </w:r>
      <w:r w:rsidR="00BD447E" w:rsidRPr="00941865">
        <w:rPr>
          <w:rFonts w:eastAsia="Palatino Linotype" w:cs="Palatino Linotype"/>
          <w:color w:val="auto"/>
          <w:lang w:eastAsia="es-MX"/>
        </w:rPr>
        <w:t>ó</w:t>
      </w:r>
      <w:r w:rsidR="001757EA" w:rsidRPr="00941865">
        <w:rPr>
          <w:rFonts w:eastAsia="Palatino Linotype" w:cs="Palatino Linotype"/>
          <w:color w:val="auto"/>
          <w:lang w:eastAsia="es-MX"/>
        </w:rPr>
        <w:t>s al</w:t>
      </w:r>
      <w:r w:rsidR="00272FD7" w:rsidRPr="00941865">
        <w:rPr>
          <w:rFonts w:eastAsia="Palatino Linotype" w:cs="Palatino Linotype"/>
          <w:color w:val="auto"/>
          <w:lang w:eastAsia="es-MX"/>
        </w:rPr>
        <w:t xml:space="preserve"> primero al cinco de julio de dos mil veinticuatro</w:t>
      </w:r>
      <w:r w:rsidR="001757EA" w:rsidRPr="00941865">
        <w:rPr>
          <w:rFonts w:eastAsia="Palatino Linotype" w:cs="Palatino Linotype"/>
          <w:color w:val="auto"/>
          <w:lang w:eastAsia="es-MX"/>
        </w:rPr>
        <w:t>, pues si bien requirió la información del presente ejercicio fiscal, lo cierto es que no había concluido este a la fecha de la solicitud</w:t>
      </w:r>
      <w:r w:rsidR="00BD447E" w:rsidRPr="00941865">
        <w:rPr>
          <w:rFonts w:eastAsia="Palatino Linotype" w:cs="Palatino Linotype"/>
          <w:color w:val="auto"/>
          <w:lang w:eastAsia="es-MX"/>
        </w:rPr>
        <w:t>; por lo que, únicamente resulta procedente analizar la información generada a la fecha de presentación del requerimiento de información.</w:t>
      </w:r>
    </w:p>
    <w:bookmarkEnd w:id="2"/>
    <w:p w14:paraId="0C60F9DC" w14:textId="77777777" w:rsidR="00C51253" w:rsidRPr="00941865" w:rsidRDefault="00C51253" w:rsidP="00C173CE">
      <w:pPr>
        <w:tabs>
          <w:tab w:val="left" w:pos="4962"/>
        </w:tabs>
        <w:spacing w:after="0" w:line="360" w:lineRule="auto"/>
        <w:rPr>
          <w:rFonts w:cs="Tahoma"/>
        </w:rPr>
      </w:pPr>
    </w:p>
    <w:p w14:paraId="3B6BBF73" w14:textId="6086F5FE" w:rsidR="00C51253" w:rsidRPr="00941865" w:rsidRDefault="00C51253" w:rsidP="00C51253">
      <w:pPr>
        <w:tabs>
          <w:tab w:val="left" w:pos="4962"/>
        </w:tabs>
        <w:spacing w:after="0" w:line="360" w:lineRule="auto"/>
        <w:rPr>
          <w:rFonts w:eastAsia="Calibri" w:cs="Times New Roman"/>
          <w:color w:val="000000"/>
        </w:rPr>
      </w:pPr>
      <w:r w:rsidRPr="00941865">
        <w:rPr>
          <w:rFonts w:cs="Tahoma"/>
        </w:rPr>
        <w:t>Ahora bien, la Dirección de Finanzas y Administración precisó que no la información solicitada no obraba en sus archivos;</w:t>
      </w:r>
      <w:r w:rsidRPr="00941865">
        <w:rPr>
          <w:rFonts w:eastAsia="Calibri" w:cs="Tahoma"/>
          <w:color w:val="000000"/>
          <w:lang w:val="es-ES_tradnl"/>
        </w:rPr>
        <w:t xml:space="preserve"> </w:t>
      </w:r>
      <w:r w:rsidRPr="00941865">
        <w:rPr>
          <w:rFonts w:eastAsia="Calibri" w:cs="Times New Roman"/>
          <w:color w:val="000000"/>
        </w:rPr>
        <w:t xml:space="preserve">sobre el tema, el Criterio SO/014/2017, emitido por el Instituto Nacional de Transparencia, Acceso a la Información Pública y Protección de Datos Personales en el Estado de México y Municipios, establece que la inexistencia de la información, es una cuestión de hecho que se le atribuye a la misma, cuando ésta no se encuentra en los archivos del sujeto obligado. </w:t>
      </w:r>
    </w:p>
    <w:p w14:paraId="1D53DF09" w14:textId="77777777" w:rsidR="00C51253" w:rsidRPr="00941865" w:rsidRDefault="00C51253" w:rsidP="00C51253">
      <w:pPr>
        <w:spacing w:after="0" w:line="360" w:lineRule="auto"/>
        <w:contextualSpacing/>
        <w:rPr>
          <w:rFonts w:eastAsia="Calibri" w:cs="Times New Roman"/>
          <w:color w:val="000000"/>
        </w:rPr>
      </w:pPr>
      <w:r w:rsidRPr="00941865">
        <w:rPr>
          <w:rFonts w:eastAsia="Calibri" w:cs="Times New Roman"/>
          <w:color w:val="000000"/>
        </w:rPr>
        <w:lastRenderedPageBreak/>
        <w:t>En ese orden de ideas, según Trujillo, Humberto (2019), en el “Diccionario de Transparencia y Acceso a la Información Pública” (p. 171), la inexistencia de la información, es cuando la información requerida no se encuentra en los archivos públicos, reservados o clasificados, de los sujetos obligados.</w:t>
      </w:r>
    </w:p>
    <w:p w14:paraId="35A016B7" w14:textId="77777777" w:rsidR="00C51253" w:rsidRPr="00941865" w:rsidRDefault="00C51253" w:rsidP="00C51253">
      <w:pPr>
        <w:spacing w:after="0" w:line="360" w:lineRule="auto"/>
        <w:contextualSpacing/>
      </w:pPr>
    </w:p>
    <w:p w14:paraId="59943808" w14:textId="77777777" w:rsidR="00C51253" w:rsidRPr="00941865" w:rsidRDefault="00C51253" w:rsidP="00C51253">
      <w:pPr>
        <w:spacing w:after="0" w:line="360" w:lineRule="auto"/>
        <w:contextualSpacing/>
        <w:rPr>
          <w:rFonts w:eastAsia="Calibri" w:cs="Tahoma"/>
          <w:color w:val="000000"/>
        </w:rPr>
      </w:pPr>
      <w:r w:rsidRPr="00941865">
        <w:rPr>
          <w:rFonts w:eastAsia="Calibri" w:cs="Tahoma"/>
          <w:color w:val="000000"/>
          <w:lang w:val="es-ES"/>
        </w:rPr>
        <w:t>Conforme a lo anterior,</w:t>
      </w:r>
      <w:r w:rsidRPr="00941865">
        <w:rPr>
          <w:rFonts w:eastAsia="Calibri" w:cs="Tahoma"/>
          <w:color w:val="000000"/>
        </w:rPr>
        <w:t xml:space="preserve"> la </w:t>
      </w:r>
      <w:r w:rsidRPr="00941865">
        <w:rPr>
          <w:rFonts w:eastAsia="Calibri" w:cs="Tahoma"/>
          <w:b/>
          <w:color w:val="000000"/>
        </w:rPr>
        <w:t>inexistencia</w:t>
      </w:r>
      <w:r w:rsidRPr="00941865">
        <w:rPr>
          <w:rFonts w:eastAsia="Calibri" w:cs="Tahoma"/>
          <w:color w:val="000000"/>
        </w:rPr>
        <w:t xml:space="preserve"> presupone la competencia del sujeto obligado para conocer de la información, pero por alguna circunstancia, la documentación solicitada no obra en sus archivos; sin embargo, para poder acreditar dicha circunstancia, se considera que los Sujetos Obligados, </w:t>
      </w:r>
      <w:r w:rsidRPr="00941865">
        <w:rPr>
          <w:rFonts w:eastAsia="Calibri" w:cs="Tahoma"/>
          <w:b/>
          <w:bCs/>
          <w:color w:val="000000"/>
        </w:rPr>
        <w:t>primero deben realizar una indagación en todos los archivos de las áreas con funciones para conocer de lo peticionado.</w:t>
      </w:r>
    </w:p>
    <w:p w14:paraId="263664AC" w14:textId="77777777" w:rsidR="00C51253" w:rsidRPr="00941865" w:rsidRDefault="00C51253" w:rsidP="00C51253">
      <w:pPr>
        <w:spacing w:after="0" w:line="360" w:lineRule="auto"/>
        <w:contextualSpacing/>
      </w:pPr>
    </w:p>
    <w:p w14:paraId="0FC0E531" w14:textId="77777777" w:rsidR="00C51253" w:rsidRPr="00941865" w:rsidRDefault="00C51253" w:rsidP="00C51253">
      <w:pPr>
        <w:spacing w:after="0" w:line="360" w:lineRule="auto"/>
        <w:contextualSpacing/>
        <w:rPr>
          <w:rFonts w:eastAsia="Calibri" w:cs="Arial"/>
          <w:b/>
          <w:bCs/>
          <w:color w:val="000000"/>
        </w:rPr>
      </w:pPr>
      <w:r w:rsidRPr="00941865">
        <w:rPr>
          <w:rFonts w:eastAsia="Calibri" w:cs="Arial"/>
          <w:bCs/>
          <w:color w:val="000000"/>
        </w:rPr>
        <w:t xml:space="preserve">En ese sentido, según Jarquín, Soledad (2019), en el “Diccionario de Transparencia y Acceso a la Información Pública” (p. 68), </w:t>
      </w:r>
      <w:r w:rsidRPr="00941865">
        <w:rPr>
          <w:rFonts w:eastAsia="Calibri" w:cs="Arial"/>
          <w:b/>
          <w:bCs/>
          <w:color w:val="000000"/>
        </w:rPr>
        <w:t>la búsqueda exhaustiva</w:t>
      </w:r>
      <w:r w:rsidRPr="00941865">
        <w:rPr>
          <w:rFonts w:eastAsia="Calibri" w:cs="Arial"/>
          <w:bCs/>
          <w:color w:val="000000"/>
        </w:rPr>
        <w:t xml:space="preserve"> es la obligación del área administrativa del Sujeto Obligado que cuenta o puede contar con la información requerida, la cual consiste en localizar toda aquella que atienda la solicitud, </w:t>
      </w:r>
      <w:r w:rsidRPr="00941865">
        <w:rPr>
          <w:rFonts w:eastAsia="Calibri" w:cs="Arial"/>
          <w:b/>
          <w:bCs/>
          <w:color w:val="000000"/>
        </w:rPr>
        <w:t>hasta agotar por completo las posibilidades de indagación.</w:t>
      </w:r>
    </w:p>
    <w:p w14:paraId="76253FF2" w14:textId="77777777" w:rsidR="00C51253" w:rsidRPr="00941865" w:rsidRDefault="00C51253" w:rsidP="00C51253">
      <w:pPr>
        <w:spacing w:after="0" w:line="360" w:lineRule="auto"/>
        <w:contextualSpacing/>
      </w:pPr>
    </w:p>
    <w:p w14:paraId="0E131B22" w14:textId="77777777" w:rsidR="00C51253" w:rsidRPr="00941865" w:rsidRDefault="00C51253" w:rsidP="00C51253">
      <w:pPr>
        <w:spacing w:after="0" w:line="360" w:lineRule="auto"/>
        <w:contextualSpacing/>
        <w:rPr>
          <w:rFonts w:eastAsia="Calibri" w:cs="Arial"/>
          <w:b/>
          <w:bCs/>
          <w:color w:val="000000"/>
        </w:rPr>
      </w:pPr>
      <w:r w:rsidRPr="00941865">
        <w:rPr>
          <w:rFonts w:eastAsia="Calibri" w:cs="Arial"/>
          <w:bCs/>
          <w:color w:val="000000"/>
        </w:rPr>
        <w:t xml:space="preserve">Además, según Calero, Natalia (2016), en la “Ley General de Transparencia y Acceso a la Información Pública Comentada” (p. 408), para que exista una búsqueda exhaustiva y razonable, se debe hacer una </w:t>
      </w:r>
      <w:r w:rsidRPr="00941865">
        <w:rPr>
          <w:rFonts w:eastAsia="Calibri" w:cs="Arial"/>
          <w:b/>
          <w:bCs/>
          <w:color w:val="000000"/>
        </w:rPr>
        <w:t xml:space="preserve">indagación consiente y minuciosa en sus archivos físicos y electrónicos. </w:t>
      </w:r>
    </w:p>
    <w:p w14:paraId="0E049057" w14:textId="77777777" w:rsidR="00C51253" w:rsidRPr="00941865" w:rsidRDefault="00C51253" w:rsidP="00C51253">
      <w:pPr>
        <w:spacing w:after="0" w:line="360" w:lineRule="auto"/>
        <w:contextualSpacing/>
        <w:rPr>
          <w:rFonts w:eastAsia="Calibri" w:cs="Arial"/>
          <w:b/>
          <w:bCs/>
          <w:color w:val="000000"/>
        </w:rPr>
      </w:pPr>
    </w:p>
    <w:p w14:paraId="60221ACB" w14:textId="77777777" w:rsidR="00C51253" w:rsidRPr="00941865" w:rsidRDefault="00C51253" w:rsidP="00C51253">
      <w:pPr>
        <w:spacing w:after="0" w:line="360" w:lineRule="auto"/>
        <w:contextualSpacing/>
        <w:rPr>
          <w:rFonts w:eastAsia="Calibri" w:cs="Tahoma"/>
          <w:b/>
          <w:color w:val="000000"/>
        </w:rPr>
      </w:pPr>
      <w:r w:rsidRPr="00941865">
        <w:rPr>
          <w:rFonts w:eastAsia="Calibri" w:cs="Tahoma"/>
          <w:color w:val="000000"/>
        </w:rPr>
        <w:t xml:space="preserve">Conforme a lo anterior, para poder acreditar el carácter exhaustivo de la búsqueda realizada por los Sujetos Obligados, se deben motivar las razones por las que se buscó la información en determinadas áreas, </w:t>
      </w:r>
      <w:r w:rsidRPr="00941865">
        <w:rPr>
          <w:rFonts w:eastAsia="Calibri" w:cs="Tahoma"/>
          <w:b/>
          <w:color w:val="000000"/>
        </w:rPr>
        <w:t>los criterios de búsqueda utilizados y demás circunstancias que fueron tomadas en cuenta.</w:t>
      </w:r>
    </w:p>
    <w:p w14:paraId="176AB8A3" w14:textId="77777777" w:rsidR="00C51253" w:rsidRPr="00941865" w:rsidRDefault="00C51253" w:rsidP="00C51253">
      <w:pPr>
        <w:spacing w:after="0" w:line="360" w:lineRule="auto"/>
        <w:contextualSpacing/>
      </w:pPr>
    </w:p>
    <w:p w14:paraId="743A055A" w14:textId="77777777" w:rsidR="00C51253" w:rsidRPr="00941865" w:rsidRDefault="00C51253" w:rsidP="00C51253">
      <w:pPr>
        <w:spacing w:after="0" w:line="360" w:lineRule="auto"/>
        <w:contextualSpacing/>
        <w:rPr>
          <w:rFonts w:eastAsia="Calibri" w:cs="Tahoma"/>
          <w:color w:val="000000"/>
        </w:rPr>
      </w:pPr>
      <w:r w:rsidRPr="00941865">
        <w:rPr>
          <w:rFonts w:eastAsia="Calibri" w:cs="Tahoma"/>
          <w:color w:val="000000"/>
        </w:rPr>
        <w:lastRenderedPageBreak/>
        <w:t>En ese contexto, de conformidad con los criterios con</w:t>
      </w:r>
      <w:r w:rsidRPr="00941865">
        <w:rPr>
          <w:rFonts w:eastAsia="Calibri" w:cs="Tahoma"/>
          <w:bCs/>
          <w:color w:val="000000"/>
          <w:lang w:val="es-ES" w:eastAsia="es-MX"/>
        </w:rPr>
        <w:t xml:space="preserve"> clave de control SO/012/2010 y SO/004/2019</w:t>
      </w:r>
      <w:r w:rsidRPr="00941865">
        <w:rPr>
          <w:rFonts w:eastAsia="Calibri" w:cs="Tahoma"/>
          <w:color w:val="000000"/>
        </w:rPr>
        <w:t>, emitidos por el Instituto Nacional de Transparencia, Acceso a la Información y Protección de Datos Personales, traídos por analogía, se colige que los sujetos obligados para acreditar que se realizó una búsqueda exhaustiva y razonable, deben de proporcionar los elementos suficientes del carácter exhaustivo de la indagación realizada, a saber, los siguientes:</w:t>
      </w:r>
    </w:p>
    <w:p w14:paraId="70EC3A1D" w14:textId="77777777" w:rsidR="00C51253" w:rsidRPr="00941865" w:rsidRDefault="00C51253" w:rsidP="00C51253">
      <w:pPr>
        <w:spacing w:after="0" w:line="360" w:lineRule="auto"/>
        <w:contextualSpacing/>
        <w:rPr>
          <w:rFonts w:eastAsia="Calibri" w:cs="Tahoma"/>
          <w:color w:val="000000"/>
        </w:rPr>
      </w:pPr>
    </w:p>
    <w:p w14:paraId="317E6472" w14:textId="77777777" w:rsidR="00C51253" w:rsidRPr="00941865" w:rsidRDefault="00C51253" w:rsidP="00C51253">
      <w:pPr>
        <w:numPr>
          <w:ilvl w:val="0"/>
          <w:numId w:val="20"/>
        </w:numPr>
        <w:spacing w:after="0" w:line="360" w:lineRule="auto"/>
        <w:contextualSpacing/>
        <w:rPr>
          <w:rFonts w:eastAsia="Calibri" w:cs="Tahoma"/>
          <w:color w:val="000000"/>
        </w:rPr>
      </w:pPr>
      <w:r w:rsidRPr="00941865">
        <w:rPr>
          <w:rFonts w:eastAsia="Calibri" w:cs="Tahoma"/>
          <w:color w:val="000000"/>
        </w:rPr>
        <w:t>Motivación por las que se buscó la información, en determinadas unidades administrativas;</w:t>
      </w:r>
    </w:p>
    <w:p w14:paraId="58E03145" w14:textId="77777777" w:rsidR="00C51253" w:rsidRPr="00941865" w:rsidRDefault="00C51253" w:rsidP="00C51253">
      <w:pPr>
        <w:numPr>
          <w:ilvl w:val="0"/>
          <w:numId w:val="20"/>
        </w:numPr>
        <w:spacing w:after="0" w:line="360" w:lineRule="auto"/>
        <w:contextualSpacing/>
        <w:rPr>
          <w:rFonts w:eastAsia="Calibri" w:cs="Tahoma"/>
          <w:color w:val="000000"/>
        </w:rPr>
      </w:pPr>
      <w:r w:rsidRPr="00941865">
        <w:rPr>
          <w:rFonts w:eastAsia="Calibri" w:cs="Tahoma"/>
          <w:color w:val="000000"/>
        </w:rPr>
        <w:t>Los criterios de búsqueda utilizados, y</w:t>
      </w:r>
    </w:p>
    <w:p w14:paraId="2BCF0553" w14:textId="77777777" w:rsidR="00C51253" w:rsidRPr="00941865" w:rsidRDefault="00C51253" w:rsidP="00C51253">
      <w:pPr>
        <w:numPr>
          <w:ilvl w:val="0"/>
          <w:numId w:val="20"/>
        </w:numPr>
        <w:spacing w:after="0" w:line="360" w:lineRule="auto"/>
        <w:contextualSpacing/>
        <w:rPr>
          <w:rFonts w:eastAsia="Calibri" w:cs="Tahoma"/>
          <w:color w:val="000000"/>
        </w:rPr>
      </w:pPr>
      <w:r w:rsidRPr="00941865">
        <w:rPr>
          <w:rFonts w:eastAsia="Calibri" w:cs="Tahoma"/>
          <w:color w:val="000000"/>
        </w:rPr>
        <w:t>Las circunstancias que fueron tomadas en cuenta.</w:t>
      </w:r>
    </w:p>
    <w:p w14:paraId="4698E160" w14:textId="77777777" w:rsidR="00C51253" w:rsidRPr="00941865" w:rsidRDefault="00C51253" w:rsidP="00C51253">
      <w:pPr>
        <w:spacing w:after="0" w:line="360" w:lineRule="auto"/>
        <w:contextualSpacing/>
        <w:rPr>
          <w:rFonts w:eastAsia="Calibri" w:cs="Tahoma"/>
          <w:color w:val="000000"/>
        </w:rPr>
      </w:pPr>
    </w:p>
    <w:p w14:paraId="400C1226" w14:textId="34980231" w:rsidR="00C51253" w:rsidRPr="00941865" w:rsidRDefault="00C51253" w:rsidP="00C51253">
      <w:pPr>
        <w:spacing w:after="0" w:line="360" w:lineRule="auto"/>
        <w:contextualSpacing/>
        <w:rPr>
          <w:rFonts w:eastAsia="Calibri" w:cs="Tahoma"/>
          <w:color w:val="000000"/>
        </w:rPr>
      </w:pPr>
      <w:r w:rsidRPr="00941865">
        <w:rPr>
          <w:rFonts w:eastAsia="Calibri" w:cs="Tahoma"/>
          <w:color w:val="000000"/>
        </w:rPr>
        <w:t>De tales circunstancias, se considera que para que los Sujetos Obligado justifiquen que realizaron una búsqueda exhaustiva y razonable, deben indicar de manera clara, lo siguiente:</w:t>
      </w:r>
    </w:p>
    <w:p w14:paraId="2A212335" w14:textId="77777777" w:rsidR="00C51253" w:rsidRPr="00941865" w:rsidRDefault="00C51253" w:rsidP="00C51253">
      <w:pPr>
        <w:spacing w:after="0" w:line="360" w:lineRule="auto"/>
        <w:contextualSpacing/>
        <w:rPr>
          <w:rFonts w:eastAsia="Calibri" w:cs="Tahoma"/>
          <w:color w:val="000000"/>
        </w:rPr>
      </w:pPr>
    </w:p>
    <w:p w14:paraId="54507534" w14:textId="77777777" w:rsidR="00C51253" w:rsidRPr="00941865" w:rsidRDefault="00C51253" w:rsidP="00C51253">
      <w:pPr>
        <w:numPr>
          <w:ilvl w:val="0"/>
          <w:numId w:val="21"/>
        </w:numPr>
        <w:spacing w:after="0" w:line="360" w:lineRule="auto"/>
        <w:contextualSpacing/>
        <w:rPr>
          <w:rFonts w:eastAsia="Calibri" w:cs="Tahoma"/>
          <w:color w:val="000000"/>
        </w:rPr>
      </w:pPr>
      <w:r w:rsidRPr="00941865">
        <w:rPr>
          <w:rFonts w:eastAsia="Calibri" w:cs="Tahoma"/>
          <w:color w:val="000000"/>
        </w:rPr>
        <w:t>Las áreas donde se buscó la información;</w:t>
      </w:r>
    </w:p>
    <w:p w14:paraId="2DAD3AA3" w14:textId="77777777" w:rsidR="00C51253" w:rsidRPr="00941865" w:rsidRDefault="00C51253" w:rsidP="00C51253">
      <w:pPr>
        <w:numPr>
          <w:ilvl w:val="0"/>
          <w:numId w:val="21"/>
        </w:numPr>
        <w:spacing w:after="0" w:line="360" w:lineRule="auto"/>
        <w:contextualSpacing/>
        <w:rPr>
          <w:rFonts w:eastAsia="Calibri" w:cs="Tahoma"/>
          <w:color w:val="000000"/>
        </w:rPr>
      </w:pPr>
      <w:r w:rsidRPr="00941865">
        <w:rPr>
          <w:rFonts w:eastAsia="Calibri" w:cs="Tahoma"/>
          <w:color w:val="000000"/>
        </w:rPr>
        <w:t>Tipo de archivos buscados (físicos o electrónicos);</w:t>
      </w:r>
    </w:p>
    <w:p w14:paraId="69AF4485" w14:textId="77777777" w:rsidR="00C51253" w:rsidRPr="00941865" w:rsidRDefault="00C51253" w:rsidP="00C51253">
      <w:pPr>
        <w:numPr>
          <w:ilvl w:val="0"/>
          <w:numId w:val="21"/>
        </w:numPr>
        <w:spacing w:after="0" w:line="360" w:lineRule="auto"/>
        <w:contextualSpacing/>
        <w:rPr>
          <w:rFonts w:eastAsia="Calibri" w:cs="Tahoma"/>
          <w:color w:val="000000"/>
        </w:rPr>
      </w:pPr>
      <w:r w:rsidRPr="00941865">
        <w:rPr>
          <w:rFonts w:eastAsia="Calibri" w:cs="Tahoma"/>
          <w:color w:val="000000"/>
        </w:rPr>
        <w:t xml:space="preserve">Los criterios de búsqueda utilizados, y </w:t>
      </w:r>
    </w:p>
    <w:p w14:paraId="03E4A332" w14:textId="77777777" w:rsidR="00C51253" w:rsidRPr="00941865" w:rsidRDefault="00C51253" w:rsidP="00C51253">
      <w:pPr>
        <w:numPr>
          <w:ilvl w:val="0"/>
          <w:numId w:val="21"/>
        </w:numPr>
        <w:spacing w:after="0" w:line="360" w:lineRule="auto"/>
        <w:contextualSpacing/>
        <w:rPr>
          <w:rFonts w:eastAsia="Calibri" w:cs="Tahoma"/>
          <w:color w:val="000000"/>
        </w:rPr>
      </w:pPr>
      <w:r w:rsidRPr="00941865">
        <w:rPr>
          <w:rFonts w:eastAsia="Calibri" w:cs="Tahoma"/>
          <w:color w:val="000000"/>
        </w:rPr>
        <w:t>Las circunstancias que fueron tomadas en cuenta.</w:t>
      </w:r>
      <w:r w:rsidRPr="00941865">
        <w:rPr>
          <w:rFonts w:eastAsia="Calibri" w:cs="Tahoma"/>
          <w:color w:val="000000"/>
        </w:rPr>
        <w:tab/>
      </w:r>
    </w:p>
    <w:p w14:paraId="755578D2" w14:textId="77777777" w:rsidR="00C51253" w:rsidRPr="00941865" w:rsidRDefault="00C51253" w:rsidP="00C51253">
      <w:pPr>
        <w:spacing w:after="0" w:line="360" w:lineRule="auto"/>
        <w:contextualSpacing/>
        <w:rPr>
          <w:rFonts w:eastAsia="Times New Roman" w:cs="Tahoma"/>
          <w:color w:val="auto"/>
          <w:lang w:eastAsia="es-ES"/>
        </w:rPr>
      </w:pPr>
    </w:p>
    <w:p w14:paraId="569D79F2" w14:textId="64686A09" w:rsidR="003A07C4" w:rsidRPr="00941865" w:rsidRDefault="00C51253" w:rsidP="00C51253">
      <w:pPr>
        <w:tabs>
          <w:tab w:val="left" w:pos="4962"/>
        </w:tabs>
        <w:spacing w:after="0" w:line="360" w:lineRule="auto"/>
        <w:rPr>
          <w:rFonts w:eastAsia="Palatino Linotype" w:cs="Palatino Linotype"/>
          <w:color w:val="auto"/>
          <w:lang w:eastAsia="es-MX"/>
        </w:rPr>
      </w:pPr>
      <w:r w:rsidRPr="00941865">
        <w:rPr>
          <w:rFonts w:eastAsia="Calibri" w:cs="Tahoma"/>
          <w:color w:val="000000"/>
          <w:szCs w:val="24"/>
          <w:lang w:eastAsia="es-MX"/>
        </w:rPr>
        <w:t xml:space="preserve">Así, a efecto de determinar si el Sujeto Obligado siguió el procedimiento antes descrito, es </w:t>
      </w:r>
      <w:r w:rsidR="00C173CE" w:rsidRPr="00941865">
        <w:rPr>
          <w:rFonts w:eastAsia="Palatino Linotype" w:cs="Palatino Linotype"/>
          <w:color w:val="auto"/>
          <w:lang w:eastAsia="es-MX"/>
        </w:rPr>
        <w:t xml:space="preserve">traer a coalición </w:t>
      </w:r>
      <w:r w:rsidR="003A07C4" w:rsidRPr="00941865">
        <w:rPr>
          <w:rFonts w:eastAsia="Palatino Linotype" w:cs="Palatino Linotype"/>
          <w:color w:val="auto"/>
          <w:lang w:eastAsia="es-MX"/>
        </w:rPr>
        <w:t>el Manual de Organización del Organismo Público Descentralizado para la Prestación de Agua Potable Alcantarillado y Saneamiento del Municipio de Ecatepec de Morelos</w:t>
      </w:r>
      <w:r w:rsidR="00C173CE" w:rsidRPr="00941865">
        <w:rPr>
          <w:rFonts w:eastAsia="Palatino Linotype" w:cs="Palatino Linotype"/>
          <w:color w:val="auto"/>
          <w:lang w:eastAsia="es-MX"/>
        </w:rPr>
        <w:t xml:space="preserve">, que precisan que </w:t>
      </w:r>
      <w:r w:rsidR="003A07C4" w:rsidRPr="00941865">
        <w:rPr>
          <w:rFonts w:eastAsia="Palatino Linotype" w:cs="Palatino Linotype"/>
          <w:color w:val="auto"/>
          <w:lang w:eastAsia="es-MX"/>
        </w:rPr>
        <w:t xml:space="preserve">para el ejercicio de sus atribuciones, </w:t>
      </w:r>
      <w:r w:rsidR="00C173CE" w:rsidRPr="00941865">
        <w:rPr>
          <w:rFonts w:eastAsia="Palatino Linotype" w:cs="Palatino Linotype"/>
          <w:color w:val="auto"/>
          <w:lang w:eastAsia="es-MX"/>
        </w:rPr>
        <w:t xml:space="preserve">el Sujeto Obligado contará con </w:t>
      </w:r>
      <w:r w:rsidR="003A07C4" w:rsidRPr="00941865">
        <w:rPr>
          <w:rFonts w:eastAsia="Palatino Linotype" w:cs="Palatino Linotype"/>
          <w:color w:val="auto"/>
          <w:lang w:eastAsia="es-MX"/>
        </w:rPr>
        <w:t xml:space="preserve">las siguientes unidades administrativas: </w:t>
      </w:r>
    </w:p>
    <w:p w14:paraId="13B5EF04" w14:textId="459F30B6" w:rsidR="003A07C4" w:rsidRPr="00941865" w:rsidRDefault="003A07C4" w:rsidP="00C173CE">
      <w:pPr>
        <w:spacing w:after="0" w:line="360" w:lineRule="auto"/>
        <w:rPr>
          <w:rFonts w:eastAsia="Palatino Linotype" w:cs="Palatino Linotype"/>
          <w:color w:val="auto"/>
          <w:lang w:eastAsia="es-MX"/>
        </w:rPr>
      </w:pPr>
    </w:p>
    <w:p w14:paraId="41D053CA" w14:textId="7653C13C" w:rsidR="003A07C4" w:rsidRPr="00941865" w:rsidRDefault="00BD447E" w:rsidP="00DF36E1">
      <w:pPr>
        <w:pStyle w:val="Prrafodelista"/>
        <w:numPr>
          <w:ilvl w:val="0"/>
          <w:numId w:val="50"/>
        </w:numPr>
        <w:spacing w:line="360" w:lineRule="auto"/>
        <w:jc w:val="both"/>
        <w:rPr>
          <w:rFonts w:ascii="Palatino Linotype" w:eastAsia="Palatino Linotype" w:hAnsi="Palatino Linotype" w:cs="Palatino Linotype"/>
          <w:lang w:eastAsia="es-MX"/>
        </w:rPr>
      </w:pPr>
      <w:r w:rsidRPr="00941865">
        <w:rPr>
          <w:rFonts w:ascii="Palatino Linotype" w:eastAsia="Palatino Linotype" w:hAnsi="Palatino Linotype" w:cs="Palatino Linotype"/>
          <w:b/>
          <w:bCs/>
          <w:lang w:eastAsia="es-MX"/>
        </w:rPr>
        <w:t xml:space="preserve">Subdirección General de la </w:t>
      </w:r>
      <w:r w:rsidR="003A07C4" w:rsidRPr="00941865">
        <w:rPr>
          <w:rFonts w:ascii="Palatino Linotype" w:eastAsia="Palatino Linotype" w:hAnsi="Palatino Linotype" w:cs="Palatino Linotype"/>
          <w:b/>
          <w:bCs/>
          <w:lang w:eastAsia="es-MX"/>
        </w:rPr>
        <w:t>Dirección General:</w:t>
      </w:r>
      <w:r w:rsidRPr="00941865">
        <w:rPr>
          <w:rFonts w:ascii="Palatino Linotype" w:eastAsia="Palatino Linotype" w:hAnsi="Palatino Linotype" w:cs="Palatino Linotype"/>
          <w:b/>
          <w:bCs/>
          <w:lang w:eastAsia="es-MX"/>
        </w:rPr>
        <w:t xml:space="preserve"> </w:t>
      </w:r>
      <w:r w:rsidRPr="00941865">
        <w:rPr>
          <w:rFonts w:ascii="Palatino Linotype" w:eastAsia="Palatino Linotype" w:hAnsi="Palatino Linotype" w:cs="Palatino Linotype"/>
          <w:lang w:eastAsia="es-MX"/>
        </w:rPr>
        <w:t>Que</w:t>
      </w:r>
      <w:r w:rsidRPr="00941865">
        <w:rPr>
          <w:rFonts w:ascii="Palatino Linotype" w:eastAsia="Palatino Linotype" w:hAnsi="Palatino Linotype" w:cs="Palatino Linotype"/>
          <w:b/>
          <w:bCs/>
          <w:lang w:eastAsia="es-MX"/>
        </w:rPr>
        <w:t xml:space="preserve"> </w:t>
      </w:r>
      <w:r w:rsidR="00D40466" w:rsidRPr="00941865">
        <w:rPr>
          <w:rFonts w:ascii="Palatino Linotype" w:eastAsia="Palatino Linotype" w:hAnsi="Palatino Linotype" w:cs="Palatino Linotype"/>
          <w:lang w:eastAsia="es-MX"/>
        </w:rPr>
        <w:t>Supervisa, coordina y apr</w:t>
      </w:r>
      <w:r w:rsidRPr="00941865">
        <w:rPr>
          <w:rFonts w:ascii="Palatino Linotype" w:eastAsia="Palatino Linotype" w:hAnsi="Palatino Linotype" w:cs="Palatino Linotype"/>
          <w:lang w:eastAsia="es-MX"/>
        </w:rPr>
        <w:t>ue</w:t>
      </w:r>
      <w:r w:rsidR="00D40466" w:rsidRPr="00941865">
        <w:rPr>
          <w:rFonts w:ascii="Palatino Linotype" w:eastAsia="Palatino Linotype" w:hAnsi="Palatino Linotype" w:cs="Palatino Linotype"/>
          <w:lang w:eastAsia="es-MX"/>
        </w:rPr>
        <w:t>b</w:t>
      </w:r>
      <w:r w:rsidRPr="00941865">
        <w:rPr>
          <w:rFonts w:ascii="Palatino Linotype" w:eastAsia="Palatino Linotype" w:hAnsi="Palatino Linotype" w:cs="Palatino Linotype"/>
          <w:lang w:eastAsia="es-MX"/>
        </w:rPr>
        <w:t>a</w:t>
      </w:r>
      <w:r w:rsidR="00D40466" w:rsidRPr="00941865">
        <w:rPr>
          <w:rFonts w:ascii="Palatino Linotype" w:eastAsia="Palatino Linotype" w:hAnsi="Palatino Linotype" w:cs="Palatino Linotype"/>
          <w:lang w:eastAsia="es-MX"/>
        </w:rPr>
        <w:t xml:space="preserve"> la contratación de los servicios arrendados por el organismo; </w:t>
      </w:r>
    </w:p>
    <w:p w14:paraId="7799E81C" w14:textId="77777777" w:rsidR="001C619C" w:rsidRPr="00941865" w:rsidRDefault="001C619C" w:rsidP="001C619C">
      <w:pPr>
        <w:pStyle w:val="Prrafodelista"/>
        <w:spacing w:line="360" w:lineRule="auto"/>
        <w:jc w:val="both"/>
        <w:rPr>
          <w:rFonts w:ascii="Palatino Linotype" w:eastAsia="Palatino Linotype" w:hAnsi="Palatino Linotype" w:cs="Palatino Linotype"/>
          <w:lang w:eastAsia="es-MX"/>
        </w:rPr>
      </w:pPr>
    </w:p>
    <w:p w14:paraId="3E6CFA38" w14:textId="46627C1F" w:rsidR="00D40466" w:rsidRPr="00941865" w:rsidRDefault="00D40466" w:rsidP="001C619C">
      <w:pPr>
        <w:pStyle w:val="Prrafodelista"/>
        <w:numPr>
          <w:ilvl w:val="0"/>
          <w:numId w:val="50"/>
        </w:numPr>
        <w:spacing w:line="360" w:lineRule="auto"/>
        <w:jc w:val="both"/>
        <w:rPr>
          <w:rFonts w:ascii="Palatino Linotype" w:eastAsia="Palatino Linotype" w:hAnsi="Palatino Linotype" w:cs="Palatino Linotype"/>
          <w:lang w:eastAsia="es-MX"/>
        </w:rPr>
      </w:pPr>
      <w:r w:rsidRPr="00941865">
        <w:rPr>
          <w:rFonts w:ascii="Palatino Linotype" w:eastAsia="Palatino Linotype" w:hAnsi="Palatino Linotype" w:cs="Palatino Linotype"/>
          <w:b/>
          <w:bCs/>
          <w:lang w:eastAsia="es-MX"/>
        </w:rPr>
        <w:t xml:space="preserve">Coordinación </w:t>
      </w:r>
      <w:r w:rsidR="001C619C" w:rsidRPr="00941865">
        <w:rPr>
          <w:rFonts w:ascii="Palatino Linotype" w:eastAsia="Palatino Linotype" w:hAnsi="Palatino Linotype" w:cs="Palatino Linotype"/>
          <w:b/>
          <w:bCs/>
          <w:lang w:eastAsia="es-MX"/>
        </w:rPr>
        <w:t>J</w:t>
      </w:r>
      <w:r w:rsidRPr="00941865">
        <w:rPr>
          <w:rFonts w:ascii="Palatino Linotype" w:eastAsia="Palatino Linotype" w:hAnsi="Palatino Linotype" w:cs="Palatino Linotype"/>
          <w:b/>
          <w:bCs/>
          <w:lang w:eastAsia="es-MX"/>
        </w:rPr>
        <w:t>urídica:</w:t>
      </w:r>
      <w:r w:rsidRPr="00941865">
        <w:rPr>
          <w:rFonts w:ascii="Palatino Linotype" w:eastAsia="Palatino Linotype" w:hAnsi="Palatino Linotype" w:cs="Palatino Linotype"/>
          <w:lang w:eastAsia="es-MX"/>
        </w:rPr>
        <w:t xml:space="preserve"> </w:t>
      </w:r>
      <w:r w:rsidR="00BD447E" w:rsidRPr="00941865">
        <w:rPr>
          <w:rFonts w:ascii="Palatino Linotype" w:eastAsia="Palatino Linotype" w:hAnsi="Palatino Linotype" w:cs="Palatino Linotype"/>
          <w:lang w:eastAsia="es-MX"/>
        </w:rPr>
        <w:t>Que coadyuva</w:t>
      </w:r>
      <w:r w:rsidRPr="00941865">
        <w:rPr>
          <w:rFonts w:ascii="Palatino Linotype" w:eastAsia="Palatino Linotype" w:hAnsi="Palatino Linotype" w:cs="Palatino Linotype"/>
          <w:lang w:eastAsia="es-MX"/>
        </w:rPr>
        <w:t xml:space="preserve"> con la Dirección General y con las diferentes unidades administrativas </w:t>
      </w:r>
      <w:r w:rsidR="00D16DEF" w:rsidRPr="00941865">
        <w:rPr>
          <w:rFonts w:ascii="Palatino Linotype" w:eastAsia="Palatino Linotype" w:hAnsi="Palatino Linotype" w:cs="Palatino Linotype"/>
          <w:lang w:eastAsia="es-MX"/>
        </w:rPr>
        <w:t>del Organismo, en la elaboración y expedición contratos</w:t>
      </w:r>
      <w:r w:rsidR="00BD447E" w:rsidRPr="00941865">
        <w:rPr>
          <w:rFonts w:ascii="Palatino Linotype" w:eastAsia="Palatino Linotype" w:hAnsi="Palatino Linotype" w:cs="Palatino Linotype"/>
          <w:lang w:eastAsia="es-MX"/>
        </w:rPr>
        <w:t xml:space="preserve"> y convenios.</w:t>
      </w:r>
    </w:p>
    <w:p w14:paraId="1A872D6C" w14:textId="77777777" w:rsidR="001C619C" w:rsidRPr="00941865" w:rsidRDefault="001C619C" w:rsidP="001C619C">
      <w:pPr>
        <w:pStyle w:val="Prrafodelista"/>
        <w:spacing w:line="360" w:lineRule="auto"/>
        <w:jc w:val="both"/>
        <w:rPr>
          <w:rFonts w:ascii="Palatino Linotype" w:eastAsia="Palatino Linotype" w:hAnsi="Palatino Linotype" w:cs="Palatino Linotype"/>
          <w:lang w:eastAsia="es-MX"/>
        </w:rPr>
      </w:pPr>
    </w:p>
    <w:p w14:paraId="5A8D2F1A" w14:textId="177B6998" w:rsidR="006839B3" w:rsidRPr="00941865" w:rsidRDefault="00D16DEF" w:rsidP="00C91058">
      <w:pPr>
        <w:pStyle w:val="Prrafodelista"/>
        <w:numPr>
          <w:ilvl w:val="0"/>
          <w:numId w:val="50"/>
        </w:numPr>
        <w:spacing w:line="360" w:lineRule="auto"/>
        <w:jc w:val="both"/>
        <w:rPr>
          <w:rFonts w:ascii="Palatino Linotype" w:eastAsia="Palatino Linotype" w:hAnsi="Palatino Linotype" w:cs="Palatino Linotype"/>
          <w:lang w:eastAsia="es-MX"/>
        </w:rPr>
      </w:pPr>
      <w:r w:rsidRPr="00941865">
        <w:rPr>
          <w:rFonts w:ascii="Palatino Linotype" w:eastAsia="Palatino Linotype" w:hAnsi="Palatino Linotype" w:cs="Palatino Linotype"/>
          <w:b/>
          <w:bCs/>
          <w:lang w:eastAsia="es-MX"/>
        </w:rPr>
        <w:t>Dirección de Finanzas y Administración:</w:t>
      </w:r>
      <w:r w:rsidRPr="00941865">
        <w:rPr>
          <w:rFonts w:ascii="Palatino Linotype" w:eastAsia="Palatino Linotype" w:hAnsi="Palatino Linotype" w:cs="Palatino Linotype"/>
          <w:lang w:eastAsia="es-MX"/>
        </w:rPr>
        <w:t xml:space="preserve"> vigilar y constatar con el departamento de adquisiciones, recursos materiales, servicios generales y archivo de concentración, se lleven a cabo los procedimientos de adquisición de bienes y servicios;  suscribir, otorgar y endosar títulos de crédito y contratos para la prestación de servicios, así como remitir a la coordinación de jurídico los proyectos de contratos y convenios en materia de adquisiciones</w:t>
      </w:r>
      <w:r w:rsidR="00BD447E" w:rsidRPr="00941865">
        <w:rPr>
          <w:rFonts w:ascii="Palatino Linotype" w:eastAsia="Palatino Linotype" w:hAnsi="Palatino Linotype" w:cs="Palatino Linotype"/>
          <w:lang w:eastAsia="es-MX"/>
        </w:rPr>
        <w:t xml:space="preserve">; para lograr o anterior, contará con el </w:t>
      </w:r>
      <w:r w:rsidRPr="00941865">
        <w:rPr>
          <w:rFonts w:ascii="Palatino Linotype" w:eastAsia="Palatino Linotype" w:hAnsi="Palatino Linotype" w:cs="Palatino Linotype"/>
          <w:b/>
          <w:bCs/>
          <w:lang w:eastAsia="es-MX"/>
        </w:rPr>
        <w:t xml:space="preserve">Departamento de </w:t>
      </w:r>
      <w:r w:rsidR="001C619C" w:rsidRPr="00941865">
        <w:rPr>
          <w:rFonts w:ascii="Palatino Linotype" w:eastAsia="Palatino Linotype" w:hAnsi="Palatino Linotype" w:cs="Palatino Linotype"/>
          <w:b/>
          <w:bCs/>
          <w:lang w:eastAsia="es-MX"/>
        </w:rPr>
        <w:t>A</w:t>
      </w:r>
      <w:r w:rsidRPr="00941865">
        <w:rPr>
          <w:rFonts w:ascii="Palatino Linotype" w:eastAsia="Palatino Linotype" w:hAnsi="Palatino Linotype" w:cs="Palatino Linotype"/>
          <w:b/>
          <w:bCs/>
          <w:lang w:eastAsia="es-MX"/>
        </w:rPr>
        <w:t>dquisiciones</w:t>
      </w:r>
      <w:r w:rsidR="00BD447E" w:rsidRPr="00941865">
        <w:rPr>
          <w:rFonts w:ascii="Palatino Linotype" w:eastAsia="Palatino Linotype" w:hAnsi="Palatino Linotype" w:cs="Palatino Linotype"/>
          <w:b/>
          <w:bCs/>
          <w:lang w:eastAsia="es-MX"/>
        </w:rPr>
        <w:t xml:space="preserve"> </w:t>
      </w:r>
      <w:r w:rsidR="00BD447E" w:rsidRPr="00941865">
        <w:rPr>
          <w:rFonts w:ascii="Palatino Linotype" w:eastAsia="Palatino Linotype" w:hAnsi="Palatino Linotype" w:cs="Palatino Linotype"/>
          <w:lang w:eastAsia="es-MX"/>
        </w:rPr>
        <w:t xml:space="preserve">que participa </w:t>
      </w:r>
      <w:r w:rsidRPr="00941865">
        <w:rPr>
          <w:rFonts w:ascii="Palatino Linotype" w:hAnsi="Palatino Linotype"/>
        </w:rPr>
        <w:t>en las sesiones del comité de adquisiciones, arrendamientos y contratación de servicios y dar seguimiento a los acuerdos,</w:t>
      </w:r>
      <w:r w:rsidR="006839B3" w:rsidRPr="00941865">
        <w:rPr>
          <w:rFonts w:ascii="Palatino Linotype" w:hAnsi="Palatino Linotype"/>
        </w:rPr>
        <w:t xml:space="preserve"> así como r</w:t>
      </w:r>
      <w:r w:rsidRPr="00941865">
        <w:rPr>
          <w:rFonts w:ascii="Palatino Linotype" w:hAnsi="Palatino Linotype"/>
        </w:rPr>
        <w:t>evisar y validar en coordinación con el área jurídica, los contratos que se elaboren como resultado de la adjudicación por parte del comité de adquisiciones</w:t>
      </w:r>
      <w:r w:rsidR="00BD447E" w:rsidRPr="00941865">
        <w:rPr>
          <w:rFonts w:ascii="Palatino Linotype" w:hAnsi="Palatino Linotype"/>
        </w:rPr>
        <w:t>.</w:t>
      </w:r>
    </w:p>
    <w:p w14:paraId="369AB10D" w14:textId="77777777" w:rsidR="001C619C" w:rsidRPr="00941865" w:rsidRDefault="001C619C" w:rsidP="001C619C">
      <w:pPr>
        <w:pStyle w:val="Prrafodelista"/>
        <w:spacing w:line="360" w:lineRule="auto"/>
        <w:jc w:val="both"/>
        <w:rPr>
          <w:rFonts w:ascii="Palatino Linotype" w:eastAsia="Palatino Linotype" w:hAnsi="Palatino Linotype" w:cs="Palatino Linotype"/>
          <w:lang w:eastAsia="es-MX"/>
        </w:rPr>
      </w:pPr>
    </w:p>
    <w:p w14:paraId="6BDF4864" w14:textId="7FFD08F9" w:rsidR="00D16DEF" w:rsidRPr="00941865" w:rsidRDefault="006839B3" w:rsidP="001C619C">
      <w:pPr>
        <w:pStyle w:val="Prrafodelista"/>
        <w:numPr>
          <w:ilvl w:val="0"/>
          <w:numId w:val="50"/>
        </w:numPr>
        <w:spacing w:line="360" w:lineRule="auto"/>
        <w:jc w:val="both"/>
        <w:rPr>
          <w:rFonts w:ascii="Palatino Linotype" w:hAnsi="Palatino Linotype"/>
        </w:rPr>
      </w:pPr>
      <w:r w:rsidRPr="00941865">
        <w:rPr>
          <w:rFonts w:ascii="Palatino Linotype" w:hAnsi="Palatino Linotype"/>
          <w:b/>
          <w:bCs/>
        </w:rPr>
        <w:t>Departamento de Tecnologías de la Información y Comunicación</w:t>
      </w:r>
      <w:r w:rsidR="00BD447E" w:rsidRPr="00941865">
        <w:rPr>
          <w:rFonts w:ascii="Palatino Linotype" w:hAnsi="Palatino Linotype"/>
          <w:b/>
          <w:bCs/>
        </w:rPr>
        <w:t xml:space="preserve"> de la Secretaría Técnica</w:t>
      </w:r>
      <w:r w:rsidRPr="00941865">
        <w:rPr>
          <w:rFonts w:ascii="Palatino Linotype" w:hAnsi="Palatino Linotype"/>
          <w:b/>
          <w:bCs/>
        </w:rPr>
        <w:t>:</w:t>
      </w:r>
      <w:r w:rsidRPr="00941865">
        <w:rPr>
          <w:rFonts w:ascii="Palatino Linotype" w:hAnsi="Palatino Linotype"/>
        </w:rPr>
        <w:t xml:space="preserve"> Participar en el comité de adquisiciones con voz, pero sin voto para aquellos temas relacionado con la adquisición de licencias, software, equipos en infraestructura tecnológica; así como coadyuvar con el departamento de </w:t>
      </w:r>
      <w:proofErr w:type="spellStart"/>
      <w:r w:rsidRPr="00941865">
        <w:rPr>
          <w:rFonts w:ascii="Palatino Linotype" w:hAnsi="Palatino Linotype"/>
        </w:rPr>
        <w:t>contact</w:t>
      </w:r>
      <w:proofErr w:type="spellEnd"/>
      <w:r w:rsidRPr="00941865">
        <w:rPr>
          <w:rFonts w:ascii="Palatino Linotype" w:hAnsi="Palatino Linotype"/>
        </w:rPr>
        <w:t xml:space="preserve"> center y atención ciudadana en la  instalación de programas y prestar el apoyo necesario,</w:t>
      </w:r>
      <w:r w:rsidR="001C619C" w:rsidRPr="00941865">
        <w:rPr>
          <w:rFonts w:ascii="Palatino Linotype" w:hAnsi="Palatino Linotype"/>
        </w:rPr>
        <w:t xml:space="preserve"> de las unidades administrativas que generan información para los trámites y servicios como lo son: as áreas administrativas de la: unidad de agua potable distribución y suministro en carros cisternas; la dirección técnica de construcción operación y mantenimiento y sus departamentos de agua potable, drenaje alcantarillado y plantas de tratamiento; la dirección de comercialización y sus departamentos como son: rezago, cobranza, </w:t>
      </w:r>
      <w:r w:rsidR="001C619C" w:rsidRPr="00941865">
        <w:rPr>
          <w:rFonts w:ascii="Palatino Linotype" w:hAnsi="Palatino Linotype"/>
        </w:rPr>
        <w:lastRenderedPageBreak/>
        <w:t xml:space="preserve">convenios y ejecución fiscal, aguas residuales, comercio, micro medición, inspección y verificación, caja general, archivo y concentración de expedientes. </w:t>
      </w:r>
    </w:p>
    <w:p w14:paraId="45DBF414" w14:textId="77777777" w:rsidR="001C619C" w:rsidRPr="00941865" w:rsidRDefault="001C619C" w:rsidP="001C619C">
      <w:pPr>
        <w:pStyle w:val="Prrafodelista"/>
        <w:spacing w:line="360" w:lineRule="auto"/>
        <w:jc w:val="both"/>
        <w:rPr>
          <w:rFonts w:ascii="Palatino Linotype" w:hAnsi="Palatino Linotype"/>
        </w:rPr>
      </w:pPr>
    </w:p>
    <w:p w14:paraId="1C175C7B" w14:textId="7A67AC43" w:rsidR="001C619C" w:rsidRPr="00941865" w:rsidRDefault="001C619C" w:rsidP="006D2292">
      <w:pPr>
        <w:spacing w:after="0" w:line="360" w:lineRule="auto"/>
        <w:ind w:right="-28"/>
        <w:contextualSpacing/>
        <w:rPr>
          <w:rFonts w:eastAsia="Calibri" w:cs="Tahoma"/>
          <w:iCs/>
          <w:color w:val="auto"/>
          <w:szCs w:val="20"/>
          <w:lang w:eastAsia="es-ES_tradnl"/>
        </w:rPr>
      </w:pPr>
      <w:r w:rsidRPr="00941865">
        <w:rPr>
          <w:rFonts w:eastAsia="Calibri" w:cs="Tahoma"/>
          <w:iCs/>
          <w:color w:val="auto"/>
          <w:szCs w:val="20"/>
          <w:lang w:val="es-ES" w:eastAsia="es-ES_tradnl"/>
        </w:rPr>
        <w:t xml:space="preserve">Como se logra observar, el Ente Recurrido únicamente turno la solicitud de información, a una unidad administrativa competente para </w:t>
      </w:r>
      <w:r w:rsidR="00C51253" w:rsidRPr="00941865">
        <w:rPr>
          <w:rFonts w:eastAsia="Calibri" w:cs="Tahoma"/>
          <w:iCs/>
          <w:color w:val="auto"/>
          <w:szCs w:val="20"/>
          <w:lang w:val="es-ES" w:eastAsia="es-ES_tradnl"/>
        </w:rPr>
        <w:t>conocer de</w:t>
      </w:r>
      <w:r w:rsidRPr="00941865">
        <w:rPr>
          <w:rFonts w:eastAsia="Calibri" w:cs="Tahoma"/>
          <w:iCs/>
          <w:color w:val="auto"/>
          <w:szCs w:val="20"/>
          <w:lang w:val="es-ES" w:eastAsia="es-ES_tradnl"/>
        </w:rPr>
        <w:t xml:space="preserve"> lo solicitado, a saber, la Dirección de Finanzas y </w:t>
      </w:r>
      <w:r w:rsidR="00C51253" w:rsidRPr="00941865">
        <w:rPr>
          <w:rFonts w:eastAsia="Calibri" w:cs="Tahoma"/>
          <w:iCs/>
          <w:color w:val="auto"/>
          <w:szCs w:val="20"/>
          <w:lang w:val="es-ES" w:eastAsia="es-ES_tradnl"/>
        </w:rPr>
        <w:t>Administración</w:t>
      </w:r>
      <w:r w:rsidRPr="00941865">
        <w:rPr>
          <w:rFonts w:eastAsia="Calibri" w:cs="Tahoma"/>
          <w:iCs/>
          <w:color w:val="auto"/>
          <w:szCs w:val="20"/>
          <w:lang w:val="es-ES" w:eastAsia="es-ES_tradnl"/>
        </w:rPr>
        <w:t xml:space="preserve">; sin embargo, omitió hacerlo a la Dirección General, </w:t>
      </w:r>
      <w:r w:rsidR="00C51253" w:rsidRPr="00941865">
        <w:rPr>
          <w:rFonts w:eastAsia="Calibri" w:cs="Tahoma"/>
          <w:iCs/>
          <w:color w:val="auto"/>
          <w:szCs w:val="20"/>
          <w:lang w:val="es-ES" w:eastAsia="es-ES_tradnl"/>
        </w:rPr>
        <w:t xml:space="preserve">la </w:t>
      </w:r>
      <w:r w:rsidRPr="00941865">
        <w:rPr>
          <w:rFonts w:eastAsia="Calibri" w:cs="Tahoma"/>
          <w:iCs/>
          <w:color w:val="auto"/>
          <w:szCs w:val="20"/>
          <w:lang w:val="es-ES" w:eastAsia="es-ES_tradnl"/>
        </w:rPr>
        <w:t xml:space="preserve">Coordinación Jurídica, y el Departamento de </w:t>
      </w:r>
      <w:r w:rsidRPr="00941865">
        <w:rPr>
          <w:rFonts w:eastAsia="Calibri" w:cs="Tahoma"/>
          <w:iCs/>
          <w:color w:val="auto"/>
          <w:szCs w:val="20"/>
          <w:lang w:eastAsia="es-ES_tradnl"/>
        </w:rPr>
        <w:t xml:space="preserve">Tecnologías de la Información y Comunicación. </w:t>
      </w:r>
    </w:p>
    <w:p w14:paraId="629D01ED" w14:textId="77777777" w:rsidR="006D2292" w:rsidRPr="00941865" w:rsidRDefault="006D2292" w:rsidP="006D2292">
      <w:pPr>
        <w:spacing w:after="0" w:line="360" w:lineRule="auto"/>
        <w:ind w:right="-28"/>
        <w:contextualSpacing/>
        <w:rPr>
          <w:rFonts w:eastAsia="Calibri" w:cs="Tahoma"/>
          <w:iCs/>
          <w:color w:val="auto"/>
          <w:szCs w:val="20"/>
          <w:lang w:eastAsia="es-ES_tradnl"/>
        </w:rPr>
      </w:pPr>
    </w:p>
    <w:p w14:paraId="46B37D6A" w14:textId="16BE1C48" w:rsidR="00C51253" w:rsidRPr="00941865" w:rsidRDefault="00C51253" w:rsidP="00C51253">
      <w:pPr>
        <w:tabs>
          <w:tab w:val="left" w:pos="4962"/>
        </w:tabs>
        <w:spacing w:after="0" w:line="360" w:lineRule="auto"/>
        <w:contextualSpacing/>
        <w:rPr>
          <w:rFonts w:eastAsia="Calibri" w:cs="Tahoma"/>
          <w:color w:val="000000"/>
          <w:szCs w:val="24"/>
          <w:lang w:eastAsia="es-MX"/>
        </w:rPr>
      </w:pPr>
      <w:r w:rsidRPr="00941865">
        <w:rPr>
          <w:rFonts w:eastAsia="Calibri" w:cs="Tahoma"/>
          <w:color w:val="000000"/>
          <w:szCs w:val="24"/>
          <w:lang w:eastAsia="es-MX"/>
        </w:rPr>
        <w:t xml:space="preserve">Ahora bien, por lo que hace al resto de los requisitos, la Dirección de Finanzas y </w:t>
      </w:r>
      <w:r w:rsidR="00770BEF" w:rsidRPr="00941865">
        <w:rPr>
          <w:rFonts w:eastAsia="Calibri" w:cs="Tahoma"/>
          <w:color w:val="000000"/>
          <w:szCs w:val="24"/>
          <w:lang w:eastAsia="es-MX"/>
        </w:rPr>
        <w:t>Administración</w:t>
      </w:r>
      <w:bookmarkStart w:id="3" w:name="_GoBack"/>
      <w:bookmarkEnd w:id="3"/>
      <w:r w:rsidRPr="00941865">
        <w:rPr>
          <w:rFonts w:eastAsia="Calibri" w:cs="Tahoma"/>
          <w:color w:val="000000"/>
          <w:szCs w:val="24"/>
          <w:lang w:eastAsia="es-MX"/>
        </w:rPr>
        <w:t xml:space="preserve"> no acreditó ninguno, pues no señaló los tipos de archivo en los que buscó, los criterios de búsqueda utilizados, ni las circunstancias que fueron tomadas en cuenta; pues únicamente refirió que no obraba la información, sin señalar si el Sujeto Obligado contaba o no con un sistema de cobro o de recaudación propio, o bien, si se había comprado en años anteriores y no se había contratado alguno en los años requeridos, o inclusive si el sistema había sido generado por el propio personal del Sujeto Obligado.</w:t>
      </w:r>
    </w:p>
    <w:p w14:paraId="53CA1E42" w14:textId="77777777" w:rsidR="00C51253" w:rsidRPr="00941865" w:rsidRDefault="00C51253" w:rsidP="00C51253">
      <w:pPr>
        <w:tabs>
          <w:tab w:val="left" w:pos="4962"/>
        </w:tabs>
        <w:spacing w:after="0" w:line="360" w:lineRule="auto"/>
        <w:contextualSpacing/>
        <w:rPr>
          <w:color w:val="000000"/>
        </w:rPr>
      </w:pPr>
    </w:p>
    <w:p w14:paraId="3983D7F5" w14:textId="6A870159" w:rsidR="00C51253" w:rsidRPr="00941865" w:rsidRDefault="00C51253" w:rsidP="00352E6E">
      <w:pPr>
        <w:spacing w:after="0" w:line="360" w:lineRule="auto"/>
        <w:rPr>
          <w:rFonts w:eastAsia="Calibri" w:cs="Tahoma"/>
          <w:iCs/>
          <w:color w:val="auto"/>
          <w:szCs w:val="20"/>
          <w:lang w:eastAsia="es-ES_tradnl"/>
        </w:rPr>
      </w:pPr>
      <w:r w:rsidRPr="00941865">
        <w:rPr>
          <w:color w:val="000000"/>
        </w:rPr>
        <w:t>Así, se advierte que el Sujeto Obligado no acreditó el procedimiento de búsqueda, por lo que, la inexistencia aludida resulta improcedente</w:t>
      </w:r>
      <w:r w:rsidR="00F33A60" w:rsidRPr="00941865">
        <w:rPr>
          <w:rFonts w:eastAsia="Calibri" w:cs="Tahoma"/>
          <w:bCs/>
        </w:rPr>
        <w:t xml:space="preserve"> lo cual da como resultado que el agravio sea </w:t>
      </w:r>
      <w:r w:rsidR="00F33A60" w:rsidRPr="00941865">
        <w:rPr>
          <w:rFonts w:eastAsia="Calibri" w:cs="Tahoma"/>
          <w:b/>
        </w:rPr>
        <w:t>FUNDADO.</w:t>
      </w:r>
      <w:r w:rsidR="00352E6E" w:rsidRPr="00941865">
        <w:rPr>
          <w:rFonts w:eastAsia="Calibri" w:cs="Tahoma"/>
          <w:b/>
        </w:rPr>
        <w:t xml:space="preserve"> </w:t>
      </w:r>
      <w:r w:rsidRPr="00941865">
        <w:rPr>
          <w:rFonts w:eastAsia="Calibri" w:cs="Tahoma"/>
          <w:iCs/>
          <w:color w:val="auto"/>
          <w:szCs w:val="20"/>
          <w:lang w:eastAsia="es-ES_tradnl"/>
        </w:rPr>
        <w:t>Situación, que toma relevancia, pues este Instituto localizó que el Organismo Descentralizado cuenta con un sistema para la descarga de la factura electrónica, tal como se muestra a continuación:</w:t>
      </w:r>
    </w:p>
    <w:p w14:paraId="0ED8CFAF" w14:textId="77777777" w:rsidR="00C51253" w:rsidRPr="00941865" w:rsidRDefault="00C51253" w:rsidP="006D2292">
      <w:pPr>
        <w:spacing w:after="0" w:line="360" w:lineRule="auto"/>
        <w:ind w:right="-28"/>
        <w:contextualSpacing/>
        <w:rPr>
          <w:rFonts w:eastAsia="Calibri" w:cs="Tahoma"/>
          <w:iCs/>
          <w:color w:val="auto"/>
          <w:szCs w:val="20"/>
          <w:lang w:eastAsia="es-ES_tradnl"/>
        </w:rPr>
      </w:pPr>
    </w:p>
    <w:p w14:paraId="69C78062" w14:textId="1B0FD4C5" w:rsidR="00C51253" w:rsidRPr="00941865" w:rsidRDefault="00C51253" w:rsidP="006D2292">
      <w:pPr>
        <w:spacing w:after="0" w:line="360" w:lineRule="auto"/>
        <w:ind w:right="-28"/>
        <w:contextualSpacing/>
        <w:rPr>
          <w:rFonts w:eastAsia="Calibri" w:cs="Tahoma"/>
          <w:iCs/>
          <w:color w:val="auto"/>
          <w:szCs w:val="20"/>
          <w:lang w:eastAsia="es-ES_tradnl"/>
        </w:rPr>
      </w:pPr>
      <w:r w:rsidRPr="00941865">
        <w:rPr>
          <w:rFonts w:eastAsia="Calibri" w:cs="Tahoma"/>
          <w:bCs/>
          <w:noProof/>
          <w:color w:val="auto"/>
          <w:lang w:eastAsia="es-MX"/>
        </w:rPr>
        <w:drawing>
          <wp:inline distT="0" distB="0" distL="0" distR="0" wp14:anchorId="49624A9B" wp14:editId="0B1BE923">
            <wp:extent cx="5791835" cy="1343025"/>
            <wp:effectExtent l="0" t="0" r="0" b="9525"/>
            <wp:docPr id="15218542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854219" name="Imagen 1521854219"/>
                    <pic:cNvPicPr/>
                  </pic:nvPicPr>
                  <pic:blipFill rotWithShape="1">
                    <a:blip r:embed="rId7">
                      <a:extLst>
                        <a:ext uri="{28A0092B-C50C-407E-A947-70E740481C1C}">
                          <a14:useLocalDpi xmlns:a14="http://schemas.microsoft.com/office/drawing/2010/main" val="0"/>
                        </a:ext>
                      </a:extLst>
                    </a:blip>
                    <a:srcRect b="48814"/>
                    <a:stretch/>
                  </pic:blipFill>
                  <pic:spPr bwMode="auto">
                    <a:xfrm>
                      <a:off x="0" y="0"/>
                      <a:ext cx="5791835" cy="1343025"/>
                    </a:xfrm>
                    <a:prstGeom prst="rect">
                      <a:avLst/>
                    </a:prstGeom>
                    <a:ln>
                      <a:noFill/>
                    </a:ln>
                    <a:extLst>
                      <a:ext uri="{53640926-AAD7-44D8-BBD7-CCE9431645EC}">
                        <a14:shadowObscured xmlns:a14="http://schemas.microsoft.com/office/drawing/2010/main"/>
                      </a:ext>
                    </a:extLst>
                  </pic:spPr>
                </pic:pic>
              </a:graphicData>
            </a:graphic>
          </wp:inline>
        </w:drawing>
      </w:r>
    </w:p>
    <w:p w14:paraId="219E620D" w14:textId="54245AD6" w:rsidR="00352E6E" w:rsidRPr="00941865" w:rsidRDefault="00352E6E" w:rsidP="006D2292">
      <w:pPr>
        <w:spacing w:after="0" w:line="360" w:lineRule="auto"/>
        <w:ind w:right="-28"/>
        <w:contextualSpacing/>
        <w:rPr>
          <w:rFonts w:eastAsia="Calibri" w:cs="Tahoma"/>
          <w:iCs/>
          <w:color w:val="auto"/>
          <w:szCs w:val="20"/>
          <w:lang w:eastAsia="es-ES_tradnl"/>
        </w:rPr>
      </w:pPr>
      <w:r w:rsidRPr="00941865">
        <w:rPr>
          <w:rFonts w:eastAsia="Calibri" w:cs="Tahoma"/>
          <w:bCs/>
          <w:noProof/>
          <w:color w:val="auto"/>
          <w:lang w:eastAsia="es-MX"/>
        </w:rPr>
        <w:lastRenderedPageBreak/>
        <w:drawing>
          <wp:inline distT="0" distB="0" distL="0" distR="0" wp14:anchorId="11BD983A" wp14:editId="5CA1B20E">
            <wp:extent cx="5791835" cy="814070"/>
            <wp:effectExtent l="0" t="0" r="0" b="5080"/>
            <wp:docPr id="56655410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854219" name="Imagen 1521854219"/>
                    <pic:cNvPicPr/>
                  </pic:nvPicPr>
                  <pic:blipFill rotWithShape="1">
                    <a:blip r:embed="rId7">
                      <a:extLst>
                        <a:ext uri="{28A0092B-C50C-407E-A947-70E740481C1C}">
                          <a14:useLocalDpi xmlns:a14="http://schemas.microsoft.com/office/drawing/2010/main" val="0"/>
                        </a:ext>
                      </a:extLst>
                    </a:blip>
                    <a:srcRect t="73791"/>
                    <a:stretch/>
                  </pic:blipFill>
                  <pic:spPr bwMode="auto">
                    <a:xfrm>
                      <a:off x="0" y="0"/>
                      <a:ext cx="5791835" cy="814070"/>
                    </a:xfrm>
                    <a:prstGeom prst="rect">
                      <a:avLst/>
                    </a:prstGeom>
                    <a:ln>
                      <a:noFill/>
                    </a:ln>
                    <a:extLst>
                      <a:ext uri="{53640926-AAD7-44D8-BBD7-CCE9431645EC}">
                        <a14:shadowObscured xmlns:a14="http://schemas.microsoft.com/office/drawing/2010/main"/>
                      </a:ext>
                    </a:extLst>
                  </pic:spPr>
                </pic:pic>
              </a:graphicData>
            </a:graphic>
          </wp:inline>
        </w:drawing>
      </w:r>
    </w:p>
    <w:p w14:paraId="3D9C9CD9" w14:textId="77777777" w:rsidR="00C51253" w:rsidRPr="00941865" w:rsidRDefault="00C51253" w:rsidP="006D2292">
      <w:pPr>
        <w:spacing w:after="0" w:line="360" w:lineRule="auto"/>
        <w:ind w:right="-28"/>
        <w:contextualSpacing/>
        <w:rPr>
          <w:rFonts w:eastAsia="Calibri" w:cs="Tahoma"/>
          <w:iCs/>
          <w:color w:val="auto"/>
          <w:szCs w:val="20"/>
          <w:lang w:eastAsia="es-ES_tradnl"/>
        </w:rPr>
      </w:pPr>
    </w:p>
    <w:p w14:paraId="0639C7F7" w14:textId="1D69B7F7" w:rsidR="00C51253" w:rsidRPr="00941865" w:rsidRDefault="00C51253" w:rsidP="006D2292">
      <w:pPr>
        <w:spacing w:after="0" w:line="360" w:lineRule="auto"/>
        <w:ind w:right="-28"/>
        <w:contextualSpacing/>
        <w:rPr>
          <w:rFonts w:eastAsia="Calibri" w:cs="Tahoma"/>
          <w:iCs/>
          <w:color w:val="auto"/>
          <w:szCs w:val="20"/>
          <w:lang w:eastAsia="es-ES_tradnl"/>
        </w:rPr>
      </w:pPr>
      <w:r w:rsidRPr="00941865">
        <w:rPr>
          <w:rFonts w:eastAsia="Calibri" w:cs="Tahoma"/>
          <w:iCs/>
          <w:color w:val="auto"/>
          <w:szCs w:val="20"/>
          <w:lang w:eastAsia="es-ES_tradnl"/>
        </w:rPr>
        <w:t xml:space="preserve">De tales circunstancias, este Instituto </w:t>
      </w:r>
      <w:r w:rsidR="002767E3" w:rsidRPr="00941865">
        <w:rPr>
          <w:rFonts w:eastAsia="Calibri" w:cs="Tahoma"/>
          <w:iCs/>
          <w:color w:val="auto"/>
          <w:szCs w:val="20"/>
          <w:lang w:eastAsia="es-ES_tradnl"/>
        </w:rPr>
        <w:t>considera</w:t>
      </w:r>
      <w:r w:rsidRPr="00941865">
        <w:rPr>
          <w:rFonts w:eastAsia="Calibri" w:cs="Tahoma"/>
          <w:iCs/>
          <w:color w:val="auto"/>
          <w:szCs w:val="20"/>
          <w:lang w:eastAsia="es-ES_tradnl"/>
        </w:rPr>
        <w:t xml:space="preserve"> que el Sujeto Obligado cuenta con un sistema </w:t>
      </w:r>
      <w:r w:rsidR="00F33A60" w:rsidRPr="00941865">
        <w:rPr>
          <w:rFonts w:eastAsia="Calibri" w:cs="Tahoma"/>
          <w:iCs/>
          <w:color w:val="auto"/>
          <w:szCs w:val="20"/>
          <w:lang w:eastAsia="es-ES_tradnl"/>
        </w:rPr>
        <w:t xml:space="preserve">que vincula la información obtenida de los cobros realizados por el organismo por el pago de diversas contribuciones, como son </w:t>
      </w:r>
      <w:r w:rsidR="002767E3" w:rsidRPr="00941865">
        <w:rPr>
          <w:rFonts w:eastAsia="Calibri" w:cs="Tahoma"/>
          <w:iCs/>
          <w:color w:val="auto"/>
          <w:szCs w:val="20"/>
          <w:lang w:eastAsia="es-ES_tradnl"/>
        </w:rPr>
        <w:t>los</w:t>
      </w:r>
      <w:r w:rsidR="00F33A60" w:rsidRPr="00941865">
        <w:rPr>
          <w:rFonts w:eastAsia="Calibri" w:cs="Tahoma"/>
          <w:iCs/>
          <w:color w:val="auto"/>
          <w:szCs w:val="20"/>
          <w:lang w:eastAsia="es-ES_tradnl"/>
        </w:rPr>
        <w:t xml:space="preserve"> derechos, pues a partir, de los recibos provisionales se puede obtener la factura electrónica.</w:t>
      </w:r>
    </w:p>
    <w:p w14:paraId="458E356A" w14:textId="4C48AC89" w:rsidR="00C173CE" w:rsidRPr="00941865" w:rsidRDefault="00C173CE" w:rsidP="00C173CE">
      <w:pPr>
        <w:spacing w:after="0" w:line="360" w:lineRule="auto"/>
        <w:rPr>
          <w:rFonts w:eastAsia="Calibri" w:cs="Tahoma"/>
          <w:bCs/>
        </w:rPr>
      </w:pPr>
    </w:p>
    <w:p w14:paraId="4F6556FF" w14:textId="05F193AD" w:rsidR="00F33A60" w:rsidRPr="00941865" w:rsidRDefault="00C173CE" w:rsidP="006D2292">
      <w:pPr>
        <w:tabs>
          <w:tab w:val="left" w:pos="4962"/>
        </w:tabs>
        <w:spacing w:after="0" w:line="360" w:lineRule="auto"/>
        <w:rPr>
          <w:rFonts w:eastAsia="Times New Roman" w:cs="Times New Roman"/>
          <w:bCs/>
          <w:iCs/>
          <w:color w:val="auto"/>
          <w:lang w:val="es-ES" w:eastAsia="es-ES"/>
        </w:rPr>
      </w:pPr>
      <w:r w:rsidRPr="00941865">
        <w:rPr>
          <w:rFonts w:eastAsia="Calibri" w:cs="Tahoma"/>
          <w:bCs/>
          <w:color w:val="auto"/>
        </w:rPr>
        <w:t xml:space="preserve">Conforme a lo anterior, se advierte que para atender el requerimiento de información </w:t>
      </w:r>
      <w:r w:rsidR="006D2292" w:rsidRPr="00941865">
        <w:rPr>
          <w:rFonts w:eastAsia="Calibri" w:cs="Tahoma"/>
          <w:bCs/>
          <w:color w:val="auto"/>
        </w:rPr>
        <w:t>el Sistema de Agua Potable Alcantarillado y Saneamiento de Ecatepec de Morelos</w:t>
      </w:r>
      <w:r w:rsidR="006433E3" w:rsidRPr="00941865">
        <w:rPr>
          <w:rFonts w:eastAsia="Calibri" w:cs="Tahoma"/>
          <w:bCs/>
          <w:color w:val="auto"/>
        </w:rPr>
        <w:t xml:space="preserve"> </w:t>
      </w:r>
      <w:r w:rsidRPr="00941865">
        <w:rPr>
          <w:rFonts w:eastAsia="Calibri" w:cs="Tahoma"/>
          <w:bCs/>
          <w:color w:val="auto"/>
        </w:rPr>
        <w:t xml:space="preserve">deberá realizar </w:t>
      </w:r>
      <w:r w:rsidRPr="00941865">
        <w:rPr>
          <w:rFonts w:eastAsia="Times New Roman" w:cs="Times New Roman"/>
          <w:color w:val="auto"/>
          <w:lang w:val="es-ES" w:eastAsia="es-ES"/>
        </w:rPr>
        <w:t>una búsqueda exhaustiva y razonable, en los archivos de la</w:t>
      </w:r>
      <w:r w:rsidR="00F33A60" w:rsidRPr="00941865">
        <w:rPr>
          <w:rFonts w:eastAsia="Times New Roman" w:cs="Times New Roman"/>
          <w:color w:val="auto"/>
          <w:lang w:val="es-ES" w:eastAsia="es-ES"/>
        </w:rPr>
        <w:t>s unidades administrativas competentes, entre las cuales se encuentra</w:t>
      </w:r>
      <w:r w:rsidRPr="00941865">
        <w:rPr>
          <w:rFonts w:eastAsia="Times New Roman" w:cs="Times New Roman"/>
          <w:color w:val="auto"/>
          <w:lang w:val="es-ES" w:eastAsia="es-ES"/>
        </w:rPr>
        <w:t xml:space="preserve"> </w:t>
      </w:r>
      <w:r w:rsidR="00F33A60" w:rsidRPr="00941865">
        <w:rPr>
          <w:rFonts w:eastAsia="Times New Roman" w:cs="Times New Roman"/>
          <w:color w:val="auto"/>
          <w:lang w:val="es-ES" w:eastAsia="es-ES"/>
        </w:rPr>
        <w:t xml:space="preserve">la </w:t>
      </w:r>
      <w:r w:rsidR="006D2292" w:rsidRPr="00941865">
        <w:rPr>
          <w:rFonts w:eastAsia="Times New Roman" w:cs="Times New Roman"/>
          <w:color w:val="auto"/>
          <w:lang w:val="es-ES" w:eastAsia="es-ES"/>
        </w:rPr>
        <w:t xml:space="preserve">Subdirección General, </w:t>
      </w:r>
      <w:r w:rsidR="00F33A60" w:rsidRPr="00941865">
        <w:rPr>
          <w:rFonts w:eastAsia="Times New Roman" w:cs="Times New Roman"/>
          <w:color w:val="auto"/>
          <w:lang w:val="es-ES" w:eastAsia="es-ES"/>
        </w:rPr>
        <w:t xml:space="preserve">la </w:t>
      </w:r>
      <w:r w:rsidR="006D2292" w:rsidRPr="00941865">
        <w:rPr>
          <w:rFonts w:eastAsia="Times New Roman" w:cs="Times New Roman"/>
          <w:color w:val="auto"/>
          <w:lang w:val="es-ES" w:eastAsia="es-ES"/>
        </w:rPr>
        <w:t xml:space="preserve">Coordinación Jurídica, </w:t>
      </w:r>
      <w:r w:rsidR="00F33A60" w:rsidRPr="00941865">
        <w:rPr>
          <w:rFonts w:eastAsia="Times New Roman" w:cs="Times New Roman"/>
          <w:color w:val="auto"/>
          <w:lang w:val="es-ES" w:eastAsia="es-ES"/>
        </w:rPr>
        <w:t xml:space="preserve">la </w:t>
      </w:r>
      <w:r w:rsidR="006D2292" w:rsidRPr="00941865">
        <w:rPr>
          <w:rFonts w:eastAsia="Times New Roman" w:cs="Times New Roman"/>
          <w:color w:val="auto"/>
          <w:lang w:val="es-ES" w:eastAsia="es-ES"/>
        </w:rPr>
        <w:t>Dirección de Finanzas y Administración</w:t>
      </w:r>
      <w:r w:rsidR="00F33A60" w:rsidRPr="00941865">
        <w:rPr>
          <w:rFonts w:eastAsia="Times New Roman" w:cs="Times New Roman"/>
          <w:color w:val="auto"/>
          <w:lang w:val="es-ES" w:eastAsia="es-ES"/>
        </w:rPr>
        <w:t xml:space="preserve"> </w:t>
      </w:r>
      <w:r w:rsidR="006D2292" w:rsidRPr="00941865">
        <w:rPr>
          <w:rFonts w:eastAsia="Times New Roman" w:cs="Times New Roman"/>
          <w:color w:val="auto"/>
          <w:lang w:val="es-ES" w:eastAsia="es-ES"/>
        </w:rPr>
        <w:t xml:space="preserve">y </w:t>
      </w:r>
      <w:r w:rsidR="00F33A60" w:rsidRPr="00941865">
        <w:rPr>
          <w:rFonts w:eastAsia="Times New Roman" w:cs="Times New Roman"/>
          <w:color w:val="auto"/>
          <w:lang w:val="es-ES" w:eastAsia="es-ES"/>
        </w:rPr>
        <w:t xml:space="preserve">el </w:t>
      </w:r>
      <w:r w:rsidR="006D2292" w:rsidRPr="00941865">
        <w:rPr>
          <w:rFonts w:eastAsia="Times New Roman" w:cs="Times New Roman"/>
          <w:color w:val="auto"/>
          <w:lang w:val="es-ES" w:eastAsia="es-ES"/>
        </w:rPr>
        <w:t>Departamento de Tecnologías de la Información y Comunicación</w:t>
      </w:r>
      <w:r w:rsidRPr="00941865">
        <w:rPr>
          <w:rFonts w:eastAsia="Times New Roman" w:cs="Times New Roman"/>
          <w:color w:val="auto"/>
          <w:lang w:val="es-ES" w:eastAsia="es-ES"/>
        </w:rPr>
        <w:t xml:space="preserve">, </w:t>
      </w:r>
      <w:r w:rsidRPr="00941865">
        <w:rPr>
          <w:rFonts w:eastAsia="Times New Roman" w:cs="Times New Roman"/>
          <w:bCs/>
          <w:iCs/>
          <w:color w:val="auto"/>
          <w:lang w:val="es-ES" w:eastAsia="es-ES"/>
        </w:rPr>
        <w:t xml:space="preserve">a efecto de que proporcione </w:t>
      </w:r>
      <w:r w:rsidR="006D2292" w:rsidRPr="00941865">
        <w:rPr>
          <w:rFonts w:eastAsia="Times New Roman" w:cs="Times New Roman"/>
          <w:bCs/>
          <w:iCs/>
          <w:color w:val="auto"/>
          <w:lang w:val="es-ES" w:eastAsia="es-ES"/>
        </w:rPr>
        <w:t>los contratos (con anexos)</w:t>
      </w:r>
      <w:r w:rsidR="00F33A60" w:rsidRPr="00941865">
        <w:rPr>
          <w:rFonts w:eastAsia="Times New Roman" w:cs="Times New Roman"/>
          <w:bCs/>
          <w:iCs/>
          <w:color w:val="auto"/>
          <w:lang w:val="es-ES" w:eastAsia="es-ES"/>
        </w:rPr>
        <w:t>,</w:t>
      </w:r>
      <w:r w:rsidR="006D2292" w:rsidRPr="00941865">
        <w:rPr>
          <w:rFonts w:eastAsia="Times New Roman" w:cs="Times New Roman"/>
          <w:bCs/>
          <w:iCs/>
          <w:color w:val="auto"/>
          <w:lang w:val="es-ES" w:eastAsia="es-ES"/>
        </w:rPr>
        <w:t xml:space="preserve"> celebrados del </w:t>
      </w:r>
      <w:r w:rsidR="00F33A60" w:rsidRPr="00941865">
        <w:rPr>
          <w:rFonts w:eastAsia="Times New Roman" w:cs="Times New Roman"/>
          <w:bCs/>
          <w:iCs/>
          <w:color w:val="auto"/>
          <w:lang w:val="es-ES" w:eastAsia="es-ES"/>
        </w:rPr>
        <w:t>primero de enero de dos mil veintidós al cinco de julio de dos mil veinticuatro, relacionados con el sistema con el que contaba el Sujeto Obligado para realizar el cobro de las contribuciones, derechos, entre otros.</w:t>
      </w:r>
    </w:p>
    <w:p w14:paraId="65AC86DD" w14:textId="77777777" w:rsidR="00F33A60" w:rsidRPr="00941865" w:rsidRDefault="00F33A60" w:rsidP="006D2292">
      <w:pPr>
        <w:tabs>
          <w:tab w:val="left" w:pos="4962"/>
        </w:tabs>
        <w:spacing w:after="0" w:line="360" w:lineRule="auto"/>
        <w:rPr>
          <w:rFonts w:eastAsia="Times New Roman" w:cs="Times New Roman"/>
          <w:bCs/>
          <w:iCs/>
          <w:color w:val="auto"/>
          <w:lang w:val="es-ES" w:eastAsia="es-ES"/>
        </w:rPr>
      </w:pPr>
    </w:p>
    <w:p w14:paraId="67CB96C5" w14:textId="77777777" w:rsidR="00C173CE" w:rsidRPr="00941865" w:rsidRDefault="00C173CE" w:rsidP="00C173CE">
      <w:pPr>
        <w:spacing w:after="0" w:line="360" w:lineRule="auto"/>
        <w:rPr>
          <w:rFonts w:eastAsia="Times New Roman" w:cs="Tahoma"/>
          <w:iCs/>
          <w:color w:val="auto"/>
          <w:lang w:val="es-ES" w:eastAsia="es-ES"/>
        </w:rPr>
      </w:pPr>
      <w:r w:rsidRPr="00941865">
        <w:rPr>
          <w:rFonts w:eastAsia="Times New Roman" w:cs="Tahoma"/>
          <w:bCs/>
          <w:color w:val="0D0D0D"/>
          <w:lang w:eastAsia="es-ES"/>
        </w:rPr>
        <w:t>D</w:t>
      </w:r>
      <w:r w:rsidRPr="00941865">
        <w:rPr>
          <w:rFonts w:eastAsia="Calibri" w:cs="Times New Roman"/>
          <w:bCs/>
          <w:iCs/>
          <w:color w:val="000000"/>
        </w:rPr>
        <w:t>icha situación toma sustento en</w:t>
      </w:r>
      <w:r w:rsidRPr="00941865">
        <w:rPr>
          <w:rFonts w:eastAsia="Calibri" w:cs="Times New Roman"/>
          <w:bCs/>
          <w:color w:val="000000"/>
        </w:rPr>
        <w:t xml:space="preserve"> el</w:t>
      </w:r>
      <w:r w:rsidRPr="00941865">
        <w:rPr>
          <w:rFonts w:eastAsia="Calibri" w:cs="Times New Roman"/>
          <w:color w:val="000000"/>
        </w:rPr>
        <w:t xml:space="preserve"> artículo 12 de la Ley de Transparencia y Acceso a la Información Pública del Estado de México y Municipios, que establece que los sujetos obligados sólo están constreñidos a proporcionar la información pública que obre en sus archivos, en el estado en que esta se encuentre; por lo que, la entrega no comprende el procesamiento de la </w:t>
      </w:r>
      <w:r w:rsidRPr="00941865">
        <w:rPr>
          <w:rFonts w:eastAsia="Times New Roman" w:cs="Tahoma"/>
          <w:iCs/>
          <w:color w:val="auto"/>
          <w:lang w:val="es-ES" w:eastAsia="es-ES"/>
        </w:rPr>
        <w:t>misma, ni presentarla conforme al interés del Solicitante.</w:t>
      </w:r>
    </w:p>
    <w:p w14:paraId="314551D8" w14:textId="77777777" w:rsidR="00352E6E" w:rsidRPr="00941865" w:rsidRDefault="00352E6E" w:rsidP="00C173CE">
      <w:pPr>
        <w:spacing w:after="0" w:line="360" w:lineRule="auto"/>
        <w:rPr>
          <w:rFonts w:eastAsia="Times New Roman" w:cs="Tahoma"/>
          <w:iCs/>
          <w:color w:val="auto"/>
          <w:lang w:val="es-ES" w:eastAsia="es-ES"/>
        </w:rPr>
      </w:pPr>
    </w:p>
    <w:p w14:paraId="7E731F6F" w14:textId="0FC6E7CD" w:rsidR="00C173CE" w:rsidRPr="00941865" w:rsidRDefault="00C173CE" w:rsidP="00C173CE">
      <w:pPr>
        <w:spacing w:after="0" w:line="360" w:lineRule="auto"/>
        <w:rPr>
          <w:rFonts w:eastAsia="Times New Roman" w:cs="Tahoma"/>
          <w:iCs/>
          <w:color w:val="auto"/>
          <w:lang w:val="es-ES" w:eastAsia="es-ES"/>
        </w:rPr>
      </w:pPr>
      <w:r w:rsidRPr="00941865">
        <w:rPr>
          <w:rFonts w:eastAsia="Times New Roman" w:cs="Tahoma"/>
          <w:iCs/>
          <w:color w:val="auto"/>
          <w:lang w:val="es-ES" w:eastAsia="es-ES"/>
        </w:rPr>
        <w:t xml:space="preserve">De esta manera, el derecho de acceso a la información pública se satisface en aquellos casos en que se entregue el soporte documental en el que conste la información solicitada, sin necesidad </w:t>
      </w:r>
      <w:r w:rsidRPr="00941865">
        <w:rPr>
          <w:rFonts w:eastAsia="Times New Roman" w:cs="Tahoma"/>
          <w:iCs/>
          <w:color w:val="auto"/>
          <w:lang w:val="es-ES" w:eastAsia="es-ES"/>
        </w:rPr>
        <w:lastRenderedPageBreak/>
        <w:t xml:space="preserve">de elaborar documentos </w:t>
      </w:r>
      <w:r w:rsidRPr="00941865">
        <w:rPr>
          <w:rFonts w:eastAsia="Times New Roman" w:cs="Tahoma"/>
          <w:i/>
          <w:iCs/>
          <w:color w:val="auto"/>
          <w:lang w:val="es-ES" w:eastAsia="es-ES"/>
        </w:rPr>
        <w:t>“ad hoc”;</w:t>
      </w:r>
      <w:r w:rsidRPr="00941865">
        <w:rPr>
          <w:rFonts w:eastAsia="Times New Roman" w:cs="Tahoma"/>
          <w:iCs/>
          <w:color w:val="auto"/>
          <w:lang w:val="es-ES" w:eastAsia="es-ES"/>
        </w:rPr>
        <w:t xml:space="preserve"> lo cual, toma sustento en el artículo 160 de la Ley de Transparencia y Acceso a la Información Pública del Estado de México y Municipios.</w:t>
      </w:r>
    </w:p>
    <w:p w14:paraId="5CB76C3B" w14:textId="77777777" w:rsidR="000D02D3" w:rsidRPr="00941865" w:rsidRDefault="000D02D3" w:rsidP="00C173CE">
      <w:pPr>
        <w:spacing w:after="0" w:line="360" w:lineRule="auto"/>
        <w:rPr>
          <w:rFonts w:eastAsia="Times New Roman" w:cs="Tahoma"/>
          <w:i/>
          <w:iCs/>
          <w:color w:val="auto"/>
          <w:sz w:val="20"/>
          <w:szCs w:val="20"/>
          <w:lang w:val="es-ES" w:eastAsia="es-ES"/>
        </w:rPr>
      </w:pPr>
    </w:p>
    <w:p w14:paraId="2189F018" w14:textId="0B3076C4" w:rsidR="00C173CE" w:rsidRPr="00941865" w:rsidRDefault="00C173CE" w:rsidP="00C173CE">
      <w:pPr>
        <w:spacing w:after="0" w:line="360" w:lineRule="auto"/>
        <w:rPr>
          <w:rFonts w:eastAsia="Times New Roman" w:cs="Tahoma"/>
          <w:iCs/>
          <w:color w:val="auto"/>
          <w:lang w:val="es-ES" w:eastAsia="es-ES"/>
        </w:rPr>
      </w:pPr>
      <w:r w:rsidRPr="00941865">
        <w:rPr>
          <w:rFonts w:eastAsia="Times New Roman" w:cs="Tahoma"/>
          <w:iCs/>
          <w:color w:val="auto"/>
          <w:lang w:val="es-ES" w:eastAsia="es-ES"/>
        </w:rPr>
        <w:t xml:space="preserve">De tales circunstancias, se concluye que los sujetos obligados únicamente se encuentran constreñidos a proporcionar los documentos que den cuenta de la información solicitada, como obren en sus archivos, sin tener que elaborarlos a las necesidades del Recurrente; por lo que, en el presente caso, deberá entregar la información </w:t>
      </w:r>
      <w:r w:rsidR="00F33A60" w:rsidRPr="00941865">
        <w:rPr>
          <w:rFonts w:eastAsia="Times New Roman" w:cs="Tahoma"/>
          <w:iCs/>
          <w:color w:val="auto"/>
          <w:lang w:val="es-ES" w:eastAsia="es-ES"/>
        </w:rPr>
        <w:t>solicitada</w:t>
      </w:r>
      <w:r w:rsidRPr="00941865">
        <w:rPr>
          <w:rFonts w:eastAsia="Times New Roman" w:cs="Tahoma"/>
          <w:iCs/>
          <w:color w:val="auto"/>
          <w:lang w:val="es-ES" w:eastAsia="es-ES"/>
        </w:rPr>
        <w:t xml:space="preserve">. </w:t>
      </w:r>
    </w:p>
    <w:p w14:paraId="507749B4" w14:textId="77777777" w:rsidR="00F33A60" w:rsidRPr="00941865" w:rsidRDefault="00F33A60" w:rsidP="00C173CE">
      <w:pPr>
        <w:spacing w:after="0" w:line="360" w:lineRule="auto"/>
        <w:rPr>
          <w:rFonts w:eastAsia="Times New Roman" w:cs="Tahoma"/>
          <w:iCs/>
          <w:color w:val="auto"/>
          <w:lang w:val="es-ES" w:eastAsia="es-ES"/>
        </w:rPr>
      </w:pPr>
    </w:p>
    <w:p w14:paraId="190D6E5B" w14:textId="79C7CED3" w:rsidR="00F33A60" w:rsidRPr="00941865" w:rsidRDefault="00F33A60" w:rsidP="00C173CE">
      <w:pPr>
        <w:spacing w:after="0" w:line="360" w:lineRule="auto"/>
        <w:rPr>
          <w:rFonts w:eastAsia="Times New Roman" w:cs="Tahoma"/>
          <w:iCs/>
          <w:color w:val="auto"/>
          <w:lang w:val="es-ES" w:eastAsia="es-ES"/>
        </w:rPr>
      </w:pPr>
      <w:r w:rsidRPr="00941865">
        <w:rPr>
          <w:rFonts w:eastAsia="Times New Roman" w:cs="Tahoma"/>
          <w:iCs/>
          <w:color w:val="auto"/>
          <w:lang w:val="es-ES" w:eastAsia="es-ES"/>
        </w:rPr>
        <w:t>Ahora bien, para el caso que dentro del periodo no se hayan celebrado contratos, por adquirirse el sistema en años anteriores, o bien, haya sido elaborada por el personal del Ente Recurrido, deberá hacerlo del conocimiento de la parte Recurrente, de manera clara y precisa, en términos del artículo 19, párrafo segundo, de la Ley de la materia.</w:t>
      </w:r>
    </w:p>
    <w:p w14:paraId="43CC8B7B" w14:textId="77777777" w:rsidR="00C173CE" w:rsidRPr="00941865" w:rsidRDefault="00C173CE" w:rsidP="00C173CE">
      <w:pPr>
        <w:spacing w:after="0" w:line="360" w:lineRule="auto"/>
        <w:rPr>
          <w:rFonts w:eastAsia="Times New Roman" w:cs="Tahoma"/>
          <w:color w:val="auto"/>
          <w:szCs w:val="24"/>
          <w:lang w:eastAsia="es-ES"/>
        </w:rPr>
      </w:pPr>
    </w:p>
    <w:p w14:paraId="7BC347C8" w14:textId="4DA80887" w:rsidR="002767E3" w:rsidRPr="00941865" w:rsidRDefault="002767E3" w:rsidP="00C173CE">
      <w:pPr>
        <w:spacing w:after="0" w:line="360" w:lineRule="auto"/>
        <w:rPr>
          <w:rFonts w:eastAsia="Times New Roman" w:cs="Tahoma"/>
          <w:color w:val="auto"/>
          <w:szCs w:val="24"/>
          <w:lang w:eastAsia="es-ES"/>
        </w:rPr>
      </w:pPr>
      <w:r w:rsidRPr="00941865">
        <w:rPr>
          <w:rFonts w:eastAsia="Times New Roman" w:cs="Tahoma"/>
          <w:color w:val="auto"/>
          <w:szCs w:val="24"/>
          <w:lang w:eastAsia="es-ES"/>
        </w:rPr>
        <w:t xml:space="preserve">Lo anterior, guarda relevancia toda vez que </w:t>
      </w:r>
      <w:r w:rsidR="00686DB8" w:rsidRPr="00941865">
        <w:rPr>
          <w:rFonts w:eastAsia="Times New Roman" w:cs="Tahoma"/>
          <w:color w:val="auto"/>
          <w:szCs w:val="24"/>
          <w:lang w:eastAsia="es-ES"/>
        </w:rPr>
        <w:t>este Instituto localizó el Segundo</w:t>
      </w:r>
      <w:r w:rsidRPr="00941865">
        <w:rPr>
          <w:rFonts w:eastAsia="Times New Roman" w:cs="Tahoma"/>
          <w:color w:val="auto"/>
          <w:szCs w:val="24"/>
          <w:lang w:eastAsia="es-ES"/>
        </w:rPr>
        <w:t xml:space="preserve"> Informe de Gobierno del Ayuntamiento de Ecatepec de Morelos</w:t>
      </w:r>
      <w:r w:rsidR="00686DB8" w:rsidRPr="00941865">
        <w:rPr>
          <w:rFonts w:eastAsia="Times New Roman" w:cs="Tahoma"/>
          <w:color w:val="auto"/>
          <w:szCs w:val="24"/>
          <w:lang w:eastAsia="es-ES"/>
        </w:rPr>
        <w:t xml:space="preserve"> (consultado en la liga electrónica </w:t>
      </w:r>
      <w:hyperlink r:id="rId8" w:history="1">
        <w:r w:rsidR="00686DB8" w:rsidRPr="00941865">
          <w:rPr>
            <w:rStyle w:val="Hipervnculo"/>
            <w:rFonts w:eastAsia="Times New Roman" w:cs="Tahoma"/>
            <w:szCs w:val="24"/>
            <w:lang w:eastAsia="es-ES"/>
          </w:rPr>
          <w:t>https://www.ecatepec.gob.mx/documents/ley_reglamento/xEs8mp8VDzqOjSVE.pdf</w:t>
        </w:r>
      </w:hyperlink>
      <w:r w:rsidR="00686DB8" w:rsidRPr="00941865">
        <w:rPr>
          <w:rFonts w:eastAsia="Times New Roman" w:cs="Tahoma"/>
          <w:color w:val="auto"/>
          <w:szCs w:val="24"/>
          <w:lang w:eastAsia="es-ES"/>
        </w:rPr>
        <w:t xml:space="preserve">) </w:t>
      </w:r>
      <w:r w:rsidRPr="00941865">
        <w:rPr>
          <w:rFonts w:eastAsia="Times New Roman" w:cs="Tahoma"/>
          <w:color w:val="auto"/>
          <w:szCs w:val="24"/>
          <w:lang w:eastAsia="es-ES"/>
        </w:rPr>
        <w:t xml:space="preserve">y no se logró vislumbrar que </w:t>
      </w:r>
      <w:r w:rsidR="00824F30" w:rsidRPr="00941865">
        <w:rPr>
          <w:rFonts w:eastAsia="Times New Roman" w:cs="Tahoma"/>
          <w:color w:val="auto"/>
          <w:szCs w:val="24"/>
          <w:lang w:eastAsia="es-ES"/>
        </w:rPr>
        <w:t>el Sujeto O</w:t>
      </w:r>
      <w:r w:rsidR="006154FD" w:rsidRPr="00941865">
        <w:rPr>
          <w:rFonts w:eastAsia="Times New Roman" w:cs="Tahoma"/>
          <w:color w:val="auto"/>
          <w:szCs w:val="24"/>
          <w:lang w:eastAsia="es-ES"/>
        </w:rPr>
        <w:t>bligado</w:t>
      </w:r>
      <w:r w:rsidR="00824F30" w:rsidRPr="00941865">
        <w:rPr>
          <w:rFonts w:eastAsia="Times New Roman" w:cs="Tahoma"/>
          <w:color w:val="auto"/>
          <w:szCs w:val="24"/>
          <w:lang w:eastAsia="es-ES"/>
        </w:rPr>
        <w:t xml:space="preserve"> </w:t>
      </w:r>
      <w:r w:rsidRPr="00941865">
        <w:rPr>
          <w:rFonts w:eastAsia="Times New Roman" w:cs="Tahoma"/>
          <w:color w:val="auto"/>
          <w:szCs w:val="24"/>
          <w:lang w:eastAsia="es-ES"/>
        </w:rPr>
        <w:t xml:space="preserve"> haya realizado </w:t>
      </w:r>
      <w:r w:rsidR="00686DB8" w:rsidRPr="00941865">
        <w:rPr>
          <w:rFonts w:eastAsia="Times New Roman" w:cs="Tahoma"/>
          <w:color w:val="auto"/>
          <w:szCs w:val="24"/>
          <w:lang w:eastAsia="es-ES"/>
        </w:rPr>
        <w:t xml:space="preserve">la adquisición o contratación de un sistema de cobro durante los años referidos por el Particular. </w:t>
      </w:r>
    </w:p>
    <w:p w14:paraId="654BCC85" w14:textId="77777777" w:rsidR="002767E3" w:rsidRPr="00941865" w:rsidRDefault="002767E3" w:rsidP="00C173CE">
      <w:pPr>
        <w:spacing w:after="0" w:line="360" w:lineRule="auto"/>
        <w:rPr>
          <w:rFonts w:eastAsia="Times New Roman" w:cs="Tahoma"/>
          <w:color w:val="auto"/>
          <w:szCs w:val="24"/>
          <w:lang w:eastAsia="es-ES"/>
        </w:rPr>
      </w:pPr>
    </w:p>
    <w:p w14:paraId="190FC175" w14:textId="77777777" w:rsidR="00C173CE" w:rsidRPr="00941865" w:rsidRDefault="00C173CE" w:rsidP="00C173CE">
      <w:pPr>
        <w:tabs>
          <w:tab w:val="left" w:pos="4962"/>
        </w:tabs>
        <w:spacing w:after="0" w:line="360" w:lineRule="auto"/>
        <w:rPr>
          <w:rFonts w:eastAsia="Times New Roman" w:cs="Tahoma"/>
          <w:bCs/>
          <w:color w:val="auto"/>
          <w:lang w:val="es-ES" w:eastAsia="es-ES"/>
        </w:rPr>
      </w:pPr>
      <w:r w:rsidRPr="00941865">
        <w:rPr>
          <w:rFonts w:eastAsia="Times New Roman" w:cs="Tahoma"/>
          <w:bCs/>
          <w:color w:val="auto"/>
          <w:lang w:val="es-ES_tradnl" w:eastAsia="es-ES"/>
        </w:rPr>
        <w:t>Finalmente, no pasa desapercibido para este Instituto que los documentos que den cuenta de lo solicitado, pudieran contener datos o información clasificada; por lo que, en el supuesto, deberá elaborar la versión pública respectiva; a</w:t>
      </w:r>
      <w:r w:rsidRPr="00941865">
        <w:rPr>
          <w:rFonts w:eastAsia="Times New Roman" w:cs="Tahoma"/>
          <w:bCs/>
          <w:color w:val="auto"/>
          <w:lang w:val="es-ES" w:eastAsia="es-ES"/>
        </w:rPr>
        <w:t xml:space="preserve">l respecto, conforme al artículo 3°, fracción XLV, relacionado con el 137, ambos de la Ley de Transparencia y Acceso a la Información Pública del Estado de México y Municipios, cuando un documento contenga información pública y clasificada, la Unidad de Transparencia para efectos de atender al requerimiento informativo, deberá elaborar una versión pública en la que se testen las partes o secciones clasificadas, indicando su contenido de manera genérica y fundando y motivando su clasificación. </w:t>
      </w:r>
    </w:p>
    <w:p w14:paraId="4038A1F1" w14:textId="77777777" w:rsidR="00C173CE" w:rsidRPr="00941865" w:rsidRDefault="00C173CE" w:rsidP="00C173CE">
      <w:pPr>
        <w:tabs>
          <w:tab w:val="left" w:pos="4962"/>
        </w:tabs>
        <w:spacing w:after="0" w:line="360" w:lineRule="auto"/>
        <w:rPr>
          <w:rFonts w:eastAsia="Times New Roman" w:cs="Tahoma"/>
          <w:bCs/>
          <w:color w:val="auto"/>
          <w:lang w:val="es-ES" w:eastAsia="es-ES"/>
        </w:rPr>
      </w:pPr>
      <w:r w:rsidRPr="00941865">
        <w:rPr>
          <w:rFonts w:eastAsia="Times New Roman" w:cs="Tahoma"/>
          <w:bCs/>
          <w:color w:val="auto"/>
          <w:lang w:val="es-ES" w:eastAsia="es-ES"/>
        </w:rPr>
        <w:lastRenderedPageBreak/>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57A970CB" w14:textId="77777777" w:rsidR="00C173CE" w:rsidRPr="00941865" w:rsidRDefault="00C173CE" w:rsidP="00C173CE">
      <w:pPr>
        <w:spacing w:after="0" w:line="360" w:lineRule="auto"/>
        <w:jc w:val="left"/>
        <w:rPr>
          <w:rFonts w:eastAsia="Calibri" w:cs="Tahoma"/>
          <w:bCs/>
        </w:rPr>
      </w:pPr>
    </w:p>
    <w:p w14:paraId="1A58F836" w14:textId="77777777" w:rsidR="00C173CE" w:rsidRPr="00941865" w:rsidRDefault="00C173CE" w:rsidP="00C173CE">
      <w:pPr>
        <w:spacing w:after="0" w:line="360" w:lineRule="auto"/>
        <w:rPr>
          <w:rFonts w:eastAsia="Palatino Linotype" w:cs="Palatino Linotype"/>
          <w:b/>
          <w:color w:val="auto"/>
        </w:rPr>
      </w:pPr>
      <w:r w:rsidRPr="00941865">
        <w:rPr>
          <w:rFonts w:eastAsia="Palatino Linotype" w:cs="Palatino Linotype"/>
          <w:b/>
          <w:color w:val="auto"/>
        </w:rPr>
        <w:t>SEXTO. Decisión</w:t>
      </w:r>
    </w:p>
    <w:p w14:paraId="6236E8A3" w14:textId="77777777" w:rsidR="00C173CE" w:rsidRPr="00941865" w:rsidRDefault="00C173CE" w:rsidP="00C173CE">
      <w:pPr>
        <w:spacing w:after="0" w:line="360" w:lineRule="auto"/>
        <w:rPr>
          <w:rFonts w:eastAsia="Palatino Linotype" w:cs="Palatino Linotype"/>
          <w:b/>
          <w:color w:val="auto"/>
        </w:rPr>
      </w:pPr>
    </w:p>
    <w:p w14:paraId="6F8797D1" w14:textId="0993200B" w:rsidR="00C173CE" w:rsidRPr="00941865" w:rsidRDefault="00C173CE" w:rsidP="00C173CE">
      <w:pPr>
        <w:spacing w:after="0" w:line="360" w:lineRule="auto"/>
        <w:rPr>
          <w:rFonts w:eastAsia="Palatino Linotype" w:cs="Tahoma"/>
          <w:color w:val="auto"/>
        </w:rPr>
      </w:pPr>
      <w:r w:rsidRPr="00941865">
        <w:rPr>
          <w:rFonts w:eastAsia="Palatino Linotype" w:cs="Tahoma"/>
          <w:color w:val="auto"/>
        </w:rPr>
        <w:t xml:space="preserve">Con fundamento en el artículo 186, fracción III, de la Ley de Transparencia y Acceso a la Información Pública del Estado de México y Municipios, este Instituto considera procedente </w:t>
      </w:r>
      <w:r w:rsidR="00F33A60" w:rsidRPr="00941865">
        <w:rPr>
          <w:rFonts w:eastAsia="Palatino Linotype" w:cs="Tahoma"/>
          <w:b/>
          <w:color w:val="auto"/>
        </w:rPr>
        <w:t>REVO</w:t>
      </w:r>
      <w:r w:rsidRPr="00941865">
        <w:rPr>
          <w:rFonts w:eastAsia="Palatino Linotype" w:cs="Tahoma"/>
          <w:b/>
          <w:color w:val="auto"/>
        </w:rPr>
        <w:t xml:space="preserve">CAR </w:t>
      </w:r>
      <w:r w:rsidRPr="00941865">
        <w:rPr>
          <w:rFonts w:eastAsia="Palatino Linotype" w:cs="Tahoma"/>
          <w:bCs/>
          <w:color w:val="auto"/>
        </w:rPr>
        <w:t>la</w:t>
      </w:r>
      <w:r w:rsidRPr="00941865">
        <w:rPr>
          <w:rFonts w:eastAsia="Palatino Linotype" w:cs="Tahoma"/>
          <w:color w:val="auto"/>
        </w:rPr>
        <w:t xml:space="preserve"> respuesta otorgada por </w:t>
      </w:r>
      <w:r w:rsidR="006D2292" w:rsidRPr="00941865">
        <w:rPr>
          <w:rFonts w:eastAsia="Palatino Linotype" w:cs="Tahoma"/>
          <w:color w:val="auto"/>
        </w:rPr>
        <w:t>el Sistema de Agua Potable Alcantarillado y Saneamiento de Ecatepec de Morelos</w:t>
      </w:r>
      <w:r w:rsidRPr="00941865">
        <w:rPr>
          <w:rFonts w:eastAsia="Calibri" w:cs="Tahoma"/>
          <w:color w:val="auto"/>
        </w:rPr>
        <w:t xml:space="preserve">, </w:t>
      </w:r>
      <w:r w:rsidRPr="00941865">
        <w:rPr>
          <w:rFonts w:eastAsia="Palatino Linotype" w:cs="Tahoma"/>
          <w:color w:val="auto"/>
        </w:rPr>
        <w:t xml:space="preserve">a efecto de que, previa </w:t>
      </w:r>
      <w:r w:rsidRPr="00941865">
        <w:rPr>
          <w:rFonts w:eastAsia="Palatino Linotype" w:cs="Tahoma"/>
          <w:color w:val="auto"/>
          <w:lang w:val="x-none"/>
        </w:rPr>
        <w:t>búsqueda exhaustiva y razonable en los archivos de las unidades administrativas competentes, entregue</w:t>
      </w:r>
      <w:r w:rsidRPr="00941865">
        <w:rPr>
          <w:rFonts w:eastAsia="Palatino Linotype" w:cs="Tahoma"/>
          <w:color w:val="auto"/>
        </w:rPr>
        <w:t xml:space="preserve"> la información </w:t>
      </w:r>
      <w:r w:rsidR="006D2292" w:rsidRPr="00941865">
        <w:rPr>
          <w:rFonts w:eastAsia="Palatino Linotype" w:cs="Tahoma"/>
          <w:color w:val="auto"/>
        </w:rPr>
        <w:t>solicitada.</w:t>
      </w:r>
      <w:r w:rsidRPr="00941865">
        <w:rPr>
          <w:rFonts w:eastAsia="Palatino Linotype" w:cs="Tahoma"/>
          <w:color w:val="auto"/>
        </w:rPr>
        <w:t xml:space="preserve"> </w:t>
      </w:r>
    </w:p>
    <w:p w14:paraId="3FD82EA1" w14:textId="77777777" w:rsidR="00C173CE" w:rsidRPr="00941865" w:rsidRDefault="00C173CE" w:rsidP="00C173CE">
      <w:pPr>
        <w:spacing w:after="0" w:line="360" w:lineRule="auto"/>
        <w:rPr>
          <w:rFonts w:eastAsia="Palatino Linotype" w:cs="Palatino Linotype"/>
          <w:color w:val="auto"/>
        </w:rPr>
      </w:pPr>
    </w:p>
    <w:p w14:paraId="63819A26" w14:textId="77777777" w:rsidR="00C173CE" w:rsidRPr="00941865" w:rsidRDefault="00C173CE" w:rsidP="00C173CE">
      <w:pPr>
        <w:spacing w:after="0" w:line="360" w:lineRule="auto"/>
        <w:rPr>
          <w:rFonts w:eastAsia="Palatino Linotype" w:cs="Palatino Linotype"/>
          <w:b/>
          <w:color w:val="auto"/>
        </w:rPr>
      </w:pPr>
      <w:r w:rsidRPr="00941865">
        <w:rPr>
          <w:rFonts w:eastAsia="Palatino Linotype" w:cs="Palatino Linotype"/>
          <w:b/>
          <w:color w:val="auto"/>
        </w:rPr>
        <w:t>Términos de la Resolución para conocimiento del Particular</w:t>
      </w:r>
    </w:p>
    <w:p w14:paraId="7E037E77" w14:textId="77777777" w:rsidR="00C173CE" w:rsidRPr="00941865" w:rsidRDefault="00C173CE" w:rsidP="00C173CE">
      <w:pPr>
        <w:spacing w:after="0" w:line="360" w:lineRule="auto"/>
        <w:rPr>
          <w:rFonts w:eastAsia="Palatino Linotype" w:cs="Palatino Linotype"/>
          <w:b/>
          <w:color w:val="auto"/>
        </w:rPr>
      </w:pPr>
    </w:p>
    <w:p w14:paraId="6113F487" w14:textId="77777777" w:rsidR="00352E6E" w:rsidRPr="00941865" w:rsidRDefault="00C173CE" w:rsidP="00C173CE">
      <w:pPr>
        <w:spacing w:after="0" w:line="360" w:lineRule="auto"/>
        <w:rPr>
          <w:rFonts w:eastAsia="Palatino Linotype" w:cs="Palatino Linotype"/>
          <w:color w:val="auto"/>
        </w:rPr>
      </w:pPr>
      <w:bookmarkStart w:id="4" w:name="_heading=h.1fob9te" w:colFirst="0" w:colLast="0"/>
      <w:bookmarkEnd w:id="4"/>
      <w:r w:rsidRPr="00941865">
        <w:rPr>
          <w:rFonts w:eastAsia="Palatino Linotype" w:cs="Palatino Linotype"/>
          <w:color w:val="auto"/>
        </w:rPr>
        <w:t xml:space="preserve">Se le hace del conocimiento al ahora Recurrente que, en el presente asunto, se le da la razón, pues el Sujeto Obligado no </w:t>
      </w:r>
      <w:r w:rsidR="00E73110" w:rsidRPr="00941865">
        <w:rPr>
          <w:rFonts w:eastAsia="Palatino Linotype" w:cs="Palatino Linotype"/>
          <w:color w:val="auto"/>
        </w:rPr>
        <w:t>realizó la búsqueda exhaustiva y razonable en todas las áreas competentes</w:t>
      </w:r>
      <w:r w:rsidRPr="00941865">
        <w:rPr>
          <w:rFonts w:eastAsia="Palatino Linotype" w:cs="Palatino Linotype"/>
          <w:color w:val="auto"/>
        </w:rPr>
        <w:t>, por lo que, deberá entregar</w:t>
      </w:r>
      <w:r w:rsidR="00E73110" w:rsidRPr="00941865">
        <w:rPr>
          <w:rFonts w:eastAsia="Palatino Linotype" w:cs="Palatino Linotype"/>
          <w:color w:val="auto"/>
        </w:rPr>
        <w:t>le</w:t>
      </w:r>
      <w:r w:rsidRPr="00941865">
        <w:rPr>
          <w:rFonts w:eastAsia="Palatino Linotype" w:cs="Palatino Linotype"/>
          <w:color w:val="auto"/>
        </w:rPr>
        <w:t xml:space="preserve"> la información </w:t>
      </w:r>
    </w:p>
    <w:p w14:paraId="5ED14995" w14:textId="77777777" w:rsidR="00352E6E" w:rsidRPr="00941865" w:rsidRDefault="00352E6E" w:rsidP="00C173CE">
      <w:pPr>
        <w:spacing w:after="0" w:line="360" w:lineRule="auto"/>
        <w:rPr>
          <w:rFonts w:eastAsia="Palatino Linotype" w:cs="Palatino Linotype"/>
          <w:color w:val="auto"/>
        </w:rPr>
      </w:pPr>
    </w:p>
    <w:p w14:paraId="67179330" w14:textId="72831A52" w:rsidR="00C173CE" w:rsidRPr="00941865" w:rsidRDefault="00C173CE" w:rsidP="00C173CE">
      <w:pPr>
        <w:spacing w:after="0" w:line="360" w:lineRule="auto"/>
        <w:rPr>
          <w:rFonts w:eastAsia="Palatino Linotype" w:cs="Palatino Linotype"/>
          <w:color w:val="auto"/>
        </w:rPr>
      </w:pPr>
      <w:r w:rsidRPr="00941865">
        <w:rPr>
          <w:rFonts w:eastAsia="Palatino Linotype" w:cs="Palatino Linotype"/>
          <w:color w:val="auto"/>
        </w:rPr>
        <w:t xml:space="preserve">Finalmente, </w:t>
      </w:r>
      <w:r w:rsidR="00352E6E" w:rsidRPr="00941865">
        <w:rPr>
          <w:rFonts w:eastAsia="Palatino Linotype" w:cs="Palatino Linotype"/>
          <w:color w:val="auto"/>
        </w:rPr>
        <w:t xml:space="preserve">se le informa que </w:t>
      </w:r>
      <w:r w:rsidRPr="00941865">
        <w:rPr>
          <w:rFonts w:eastAsia="Palatino Linotype" w:cs="Palatino Linotype"/>
          <w:color w:val="auto"/>
        </w:rPr>
        <w:t xml:space="preserve">la labor </w:t>
      </w:r>
      <w:r w:rsidR="00352E6E" w:rsidRPr="00941865">
        <w:rPr>
          <w:rFonts w:eastAsia="Palatino Linotype" w:cs="Palatino Linotype"/>
          <w:color w:val="auto"/>
        </w:rPr>
        <w:t>de este Instituto de Transparencia, Acceso a la Información Pública y Protección de Datos Personales del Estado de México y Municipios</w:t>
      </w:r>
      <w:r w:rsidRPr="00941865">
        <w:rPr>
          <w:rFonts w:eastAsia="Palatino Linotype" w:cs="Palatino Linotype"/>
          <w:color w:val="auto"/>
        </w:rPr>
        <w:t>, es apoyar a la población a acceder a la información pública y garantizar la protección de sus datos personales.</w:t>
      </w:r>
    </w:p>
    <w:p w14:paraId="0B50DC0F" w14:textId="77777777" w:rsidR="00352E6E" w:rsidRPr="00941865" w:rsidRDefault="00352E6E" w:rsidP="00C173CE">
      <w:pPr>
        <w:spacing w:after="0" w:line="360" w:lineRule="auto"/>
        <w:rPr>
          <w:rFonts w:eastAsia="Palatino Linotype" w:cs="Palatino Linotype"/>
          <w:color w:val="auto"/>
        </w:rPr>
      </w:pPr>
    </w:p>
    <w:p w14:paraId="75B0E9EC" w14:textId="77777777" w:rsidR="00C173CE" w:rsidRPr="00941865" w:rsidRDefault="00C173CE" w:rsidP="00C173CE">
      <w:pPr>
        <w:spacing w:after="0" w:line="360" w:lineRule="auto"/>
        <w:rPr>
          <w:rFonts w:eastAsia="Palatino Linotype" w:cs="Palatino Linotype"/>
          <w:color w:val="auto"/>
        </w:rPr>
      </w:pPr>
      <w:r w:rsidRPr="00941865">
        <w:rPr>
          <w:rFonts w:eastAsia="Palatino Linotype" w:cs="Palatino Linotype"/>
          <w:color w:val="auto"/>
        </w:rPr>
        <w:t>Por lo expuesto y fundado, este Pleno:</w:t>
      </w:r>
    </w:p>
    <w:p w14:paraId="1F0AF05B" w14:textId="77777777" w:rsidR="00C173CE" w:rsidRPr="00941865" w:rsidRDefault="00C173CE" w:rsidP="00C173CE">
      <w:pPr>
        <w:spacing w:after="0" w:line="360" w:lineRule="auto"/>
        <w:rPr>
          <w:rFonts w:eastAsia="Palatino Linotype" w:cs="Palatino Linotype"/>
          <w:color w:val="auto"/>
        </w:rPr>
      </w:pPr>
    </w:p>
    <w:p w14:paraId="01B3A303" w14:textId="77777777" w:rsidR="00C173CE" w:rsidRPr="00941865" w:rsidRDefault="00C173CE" w:rsidP="00C173CE">
      <w:pPr>
        <w:spacing w:after="0" w:line="360" w:lineRule="auto"/>
        <w:jc w:val="center"/>
        <w:rPr>
          <w:rFonts w:eastAsia="Palatino Linotype" w:cs="Palatino Linotype"/>
          <w:b/>
          <w:color w:val="auto"/>
        </w:rPr>
      </w:pPr>
      <w:r w:rsidRPr="00941865">
        <w:rPr>
          <w:rFonts w:eastAsia="Palatino Linotype" w:cs="Palatino Linotype"/>
          <w:b/>
          <w:color w:val="auto"/>
        </w:rPr>
        <w:lastRenderedPageBreak/>
        <w:t>R E S U E L V E</w:t>
      </w:r>
    </w:p>
    <w:p w14:paraId="6381564C" w14:textId="77777777" w:rsidR="00C173CE" w:rsidRPr="00941865" w:rsidRDefault="00C173CE" w:rsidP="00C173CE">
      <w:pPr>
        <w:spacing w:after="0" w:line="360" w:lineRule="auto"/>
        <w:rPr>
          <w:rFonts w:eastAsia="Palatino Linotype" w:cs="Palatino Linotype"/>
          <w:color w:val="auto"/>
        </w:rPr>
      </w:pPr>
    </w:p>
    <w:p w14:paraId="73D881E4" w14:textId="65F03A48" w:rsidR="00C173CE" w:rsidRPr="00941865" w:rsidRDefault="00C173CE" w:rsidP="00C173CE">
      <w:pPr>
        <w:spacing w:after="0" w:line="360" w:lineRule="auto"/>
        <w:rPr>
          <w:rFonts w:eastAsia="Palatino Linotype" w:cs="Palatino Linotype"/>
          <w:color w:val="auto"/>
        </w:rPr>
      </w:pPr>
      <w:r w:rsidRPr="00941865">
        <w:rPr>
          <w:rFonts w:eastAsia="Palatino Linotype" w:cs="Palatino Linotype"/>
          <w:b/>
          <w:color w:val="auto"/>
        </w:rPr>
        <w:t xml:space="preserve">PRIMERO. </w:t>
      </w:r>
      <w:r w:rsidRPr="00941865">
        <w:rPr>
          <w:rFonts w:eastAsia="Palatino Linotype" w:cs="Palatino Linotype"/>
          <w:color w:val="auto"/>
        </w:rPr>
        <w:t xml:space="preserve">Se </w:t>
      </w:r>
      <w:r w:rsidR="00F33A60" w:rsidRPr="00941865">
        <w:rPr>
          <w:rFonts w:eastAsia="Palatino Linotype" w:cs="Palatino Linotype"/>
          <w:b/>
          <w:bCs/>
          <w:color w:val="auto"/>
        </w:rPr>
        <w:t>REVO</w:t>
      </w:r>
      <w:r w:rsidRPr="00941865">
        <w:rPr>
          <w:rFonts w:eastAsia="Palatino Linotype" w:cs="Palatino Linotype"/>
          <w:b/>
          <w:bCs/>
          <w:color w:val="auto"/>
        </w:rPr>
        <w:t>CA</w:t>
      </w:r>
      <w:r w:rsidRPr="00941865">
        <w:rPr>
          <w:rFonts w:eastAsia="Palatino Linotype" w:cs="Palatino Linotype"/>
          <w:b/>
          <w:color w:val="auto"/>
        </w:rPr>
        <w:t xml:space="preserve"> </w:t>
      </w:r>
      <w:r w:rsidRPr="00941865">
        <w:rPr>
          <w:rFonts w:eastAsia="Palatino Linotype" w:cs="Palatino Linotype"/>
          <w:color w:val="auto"/>
        </w:rPr>
        <w:t xml:space="preserve">la respuesta entregada por </w:t>
      </w:r>
      <w:r w:rsidR="00E73110" w:rsidRPr="00941865">
        <w:rPr>
          <w:rFonts w:eastAsia="Palatino Linotype" w:cs="Palatino Linotype"/>
          <w:color w:val="auto"/>
        </w:rPr>
        <w:t>el</w:t>
      </w:r>
      <w:r w:rsidR="000D02D3" w:rsidRPr="00941865">
        <w:rPr>
          <w:rFonts w:eastAsia="Palatino Linotype" w:cs="Palatino Linotype"/>
          <w:color w:val="auto"/>
        </w:rPr>
        <w:t xml:space="preserve"> </w:t>
      </w:r>
      <w:r w:rsidR="00E73110" w:rsidRPr="00941865">
        <w:rPr>
          <w:rFonts w:eastAsia="Palatino Linotype" w:cs="Palatino Linotype"/>
          <w:color w:val="auto"/>
        </w:rPr>
        <w:t>Sistema de Agua Potable Alcantarillado y Saneamiento de Ecatepec de Morelos</w:t>
      </w:r>
      <w:r w:rsidRPr="00941865">
        <w:rPr>
          <w:rFonts w:eastAsia="Palatino Linotype" w:cs="Palatino Linotype"/>
          <w:color w:val="auto"/>
        </w:rPr>
        <w:t xml:space="preserve">, a la solicitud de información </w:t>
      </w:r>
      <w:r w:rsidR="00E73110" w:rsidRPr="00941865">
        <w:rPr>
          <w:rFonts w:eastAsia="Palatino Linotype" w:cs="Palatino Linotype"/>
          <w:color w:val="000000"/>
        </w:rPr>
        <w:t>00075/OASECATEPE/IP/2024</w:t>
      </w:r>
      <w:r w:rsidRPr="00941865">
        <w:rPr>
          <w:rFonts w:eastAsia="Palatino Linotype" w:cs="Palatino Linotype"/>
          <w:color w:val="000000"/>
        </w:rPr>
        <w:t>,</w:t>
      </w:r>
      <w:r w:rsidRPr="00941865">
        <w:rPr>
          <w:rFonts w:eastAsia="Palatino Linotype" w:cs="Palatino Linotype"/>
          <w:color w:val="auto"/>
        </w:rPr>
        <w:t xml:space="preserve"> por resultar</w:t>
      </w:r>
      <w:r w:rsidRPr="00941865">
        <w:rPr>
          <w:rFonts w:eastAsia="Palatino Linotype" w:cs="Palatino Linotype"/>
          <w:b/>
          <w:color w:val="auto"/>
        </w:rPr>
        <w:t xml:space="preserve"> FUNDADAS </w:t>
      </w:r>
      <w:r w:rsidRPr="00941865">
        <w:rPr>
          <w:rFonts w:eastAsia="Palatino Linotype" w:cs="Palatino Linotype"/>
          <w:color w:val="auto"/>
        </w:rPr>
        <w:t>las razones o motivos de inconformidad hechos valer por el Recurrente, en términos de los considerandos QUINTO y SEXTO de la presente Resolución.</w:t>
      </w:r>
    </w:p>
    <w:p w14:paraId="53FC0854" w14:textId="77777777" w:rsidR="00C173CE" w:rsidRPr="00941865" w:rsidRDefault="00C173CE" w:rsidP="00C173CE">
      <w:pPr>
        <w:spacing w:after="0" w:line="360" w:lineRule="auto"/>
        <w:rPr>
          <w:rFonts w:eastAsia="Palatino Linotype" w:cs="Palatino Linotype"/>
          <w:color w:val="auto"/>
        </w:rPr>
      </w:pPr>
    </w:p>
    <w:p w14:paraId="06D86C24" w14:textId="14FD851F" w:rsidR="00C173CE" w:rsidRPr="00941865" w:rsidRDefault="00C173CE" w:rsidP="00C173CE">
      <w:pPr>
        <w:spacing w:after="0" w:line="360" w:lineRule="auto"/>
        <w:rPr>
          <w:rFonts w:eastAsia="Calibri" w:cs="Tahoma"/>
          <w:color w:val="000000"/>
          <w:lang w:val="x-none" w:eastAsia="es-MX"/>
        </w:rPr>
      </w:pPr>
      <w:r w:rsidRPr="00941865">
        <w:rPr>
          <w:rFonts w:eastAsia="Palatino Linotype" w:cs="Palatino Linotype"/>
          <w:b/>
          <w:color w:val="auto"/>
        </w:rPr>
        <w:t xml:space="preserve">SEGUNDO. </w:t>
      </w:r>
      <w:r w:rsidRPr="00941865">
        <w:rPr>
          <w:rFonts w:eastAsia="Palatino Linotype" w:cs="Palatino Linotype"/>
          <w:color w:val="auto"/>
        </w:rPr>
        <w:t xml:space="preserve">Se </w:t>
      </w:r>
      <w:r w:rsidRPr="00941865">
        <w:rPr>
          <w:rFonts w:eastAsia="Palatino Linotype" w:cs="Palatino Linotype"/>
          <w:b/>
          <w:color w:val="auto"/>
        </w:rPr>
        <w:t>ORDENA</w:t>
      </w:r>
      <w:r w:rsidRPr="00941865">
        <w:rPr>
          <w:rFonts w:eastAsia="Palatino Linotype" w:cs="Palatino Linotype"/>
          <w:color w:val="auto"/>
        </w:rPr>
        <w:t xml:space="preserve"> al Ente Recurrido</w:t>
      </w:r>
      <w:r w:rsidRPr="00941865">
        <w:rPr>
          <w:rFonts w:eastAsia="Palatino Linotype" w:cs="Palatino Linotype"/>
          <w:b/>
          <w:color w:val="auto"/>
        </w:rPr>
        <w:t xml:space="preserve">, </w:t>
      </w:r>
      <w:r w:rsidRPr="00941865">
        <w:rPr>
          <w:rFonts w:eastAsia="Palatino Linotype" w:cs="Palatino Linotype"/>
          <w:color w:val="auto"/>
        </w:rPr>
        <w:t>a efecto de que previa búsqueda exhaustiva y razonable en los archivos de las unidades administrativas competentes, entregue a través del Sistema de Acceso a la Información Mexiquense (SAIMEX), su caso en versión pública,</w:t>
      </w:r>
      <w:r w:rsidR="00E73110" w:rsidRPr="00941865">
        <w:rPr>
          <w:rFonts w:eastAsia="Palatino Linotype" w:cs="Palatino Linotype"/>
          <w:color w:val="auto"/>
        </w:rPr>
        <w:t xml:space="preserve"> </w:t>
      </w:r>
      <w:r w:rsidRPr="00941865">
        <w:rPr>
          <w:rFonts w:eastAsia="Calibri" w:cs="Tahoma"/>
          <w:color w:val="000000"/>
          <w:lang w:val="es-ES" w:eastAsia="es-MX"/>
        </w:rPr>
        <w:t>lo siguiente</w:t>
      </w:r>
      <w:r w:rsidRPr="00941865">
        <w:rPr>
          <w:rFonts w:eastAsia="Calibri" w:cs="Tahoma"/>
          <w:color w:val="000000"/>
          <w:lang w:val="x-none" w:eastAsia="es-MX"/>
        </w:rPr>
        <w:t>:</w:t>
      </w:r>
    </w:p>
    <w:p w14:paraId="37B94A97" w14:textId="77777777" w:rsidR="00C173CE" w:rsidRPr="00941865" w:rsidRDefault="00C173CE" w:rsidP="00C173CE">
      <w:pPr>
        <w:spacing w:after="0" w:line="360" w:lineRule="auto"/>
        <w:rPr>
          <w:rFonts w:eastAsia="Palatino Linotype" w:cs="Palatino Linotype"/>
          <w:color w:val="auto"/>
        </w:rPr>
      </w:pPr>
    </w:p>
    <w:p w14:paraId="6E777354" w14:textId="2ADF4F62" w:rsidR="00F33A60" w:rsidRPr="00941865" w:rsidRDefault="00E73110" w:rsidP="00E73110">
      <w:pPr>
        <w:numPr>
          <w:ilvl w:val="0"/>
          <w:numId w:val="48"/>
        </w:numPr>
        <w:spacing w:after="0" w:line="360" w:lineRule="auto"/>
        <w:contextualSpacing/>
        <w:rPr>
          <w:rFonts w:eastAsia="Times New Roman" w:cs="Tahoma"/>
          <w:bCs/>
          <w:iCs/>
          <w:color w:val="000000"/>
          <w:szCs w:val="24"/>
          <w:lang w:eastAsia="es-ES"/>
        </w:rPr>
      </w:pPr>
      <w:r w:rsidRPr="00941865">
        <w:rPr>
          <w:rFonts w:eastAsia="Times New Roman" w:cs="Tahoma"/>
          <w:bCs/>
          <w:iCs/>
          <w:color w:val="000000"/>
          <w:szCs w:val="24"/>
          <w:lang w:val="es-ES_tradnl" w:eastAsia="es-ES"/>
        </w:rPr>
        <w:t xml:space="preserve">El o los contratos </w:t>
      </w:r>
      <w:r w:rsidR="00F33A60" w:rsidRPr="00941865">
        <w:rPr>
          <w:rFonts w:eastAsia="Times New Roman" w:cs="Tahoma"/>
          <w:bCs/>
          <w:iCs/>
          <w:color w:val="000000"/>
          <w:szCs w:val="24"/>
          <w:lang w:val="es-ES_tradnl" w:eastAsia="es-ES"/>
        </w:rPr>
        <w:t>(</w:t>
      </w:r>
      <w:r w:rsidRPr="00941865">
        <w:rPr>
          <w:rFonts w:eastAsia="Times New Roman" w:cs="Tahoma"/>
          <w:bCs/>
          <w:iCs/>
          <w:color w:val="000000"/>
          <w:szCs w:val="24"/>
          <w:lang w:val="es-ES_tradnl" w:eastAsia="es-ES"/>
        </w:rPr>
        <w:t>con anexos</w:t>
      </w:r>
      <w:r w:rsidR="00F33A60" w:rsidRPr="00941865">
        <w:rPr>
          <w:rFonts w:eastAsia="Times New Roman" w:cs="Tahoma"/>
          <w:bCs/>
          <w:iCs/>
          <w:color w:val="000000"/>
          <w:szCs w:val="24"/>
          <w:lang w:val="es-ES_tradnl" w:eastAsia="es-ES"/>
        </w:rPr>
        <w:t>)</w:t>
      </w:r>
      <w:r w:rsidRPr="00941865">
        <w:rPr>
          <w:rFonts w:eastAsia="Times New Roman" w:cs="Tahoma"/>
          <w:bCs/>
          <w:iCs/>
          <w:color w:val="000000"/>
          <w:szCs w:val="24"/>
          <w:lang w:val="es-ES_tradnl" w:eastAsia="es-ES"/>
        </w:rPr>
        <w:t xml:space="preserve"> </w:t>
      </w:r>
      <w:r w:rsidRPr="00941865">
        <w:rPr>
          <w:rFonts w:eastAsia="Times New Roman" w:cs="Tahoma"/>
          <w:bCs/>
          <w:iCs/>
          <w:color w:val="000000"/>
          <w:szCs w:val="24"/>
          <w:lang w:eastAsia="es-ES"/>
        </w:rPr>
        <w:t>celebrados</w:t>
      </w:r>
      <w:r w:rsidR="00F33A60" w:rsidRPr="00941865">
        <w:rPr>
          <w:rFonts w:eastAsia="Times New Roman" w:cs="Tahoma"/>
          <w:bCs/>
          <w:iCs/>
          <w:color w:val="000000"/>
          <w:szCs w:val="24"/>
          <w:lang w:eastAsia="es-ES"/>
        </w:rPr>
        <w:t xml:space="preserve"> por el </w:t>
      </w:r>
      <w:r w:rsidR="00F33A60" w:rsidRPr="00941865">
        <w:t>Sistema de Agua Potable Alcantarillado y Saneamiento de Ecatepec de Morelos</w:t>
      </w:r>
      <w:r w:rsidRPr="00941865">
        <w:rPr>
          <w:rFonts w:eastAsia="Times New Roman" w:cs="Tahoma"/>
          <w:bCs/>
          <w:iCs/>
          <w:color w:val="000000"/>
          <w:szCs w:val="24"/>
          <w:lang w:eastAsia="es-ES"/>
        </w:rPr>
        <w:t xml:space="preserve">, </w:t>
      </w:r>
      <w:r w:rsidR="00F33A60" w:rsidRPr="00941865">
        <w:rPr>
          <w:rFonts w:eastAsia="Times New Roman" w:cs="Tahoma"/>
          <w:bCs/>
          <w:iCs/>
          <w:color w:val="000000"/>
          <w:szCs w:val="24"/>
          <w:lang w:eastAsia="es-ES"/>
        </w:rPr>
        <w:t>del primero de enero de dos mil veintidós al cinco de julio de dos mil veinticuatro, relacionados con el sistema utilizado para el cobro de derechos, contribuciones, entre otros ingresos.</w:t>
      </w:r>
    </w:p>
    <w:p w14:paraId="7B21C2E8" w14:textId="77777777" w:rsidR="00C173CE" w:rsidRPr="00941865" w:rsidRDefault="00C173CE" w:rsidP="00E73110">
      <w:pPr>
        <w:spacing w:after="0" w:line="360" w:lineRule="auto"/>
        <w:contextualSpacing/>
        <w:jc w:val="left"/>
        <w:rPr>
          <w:rFonts w:eastAsia="Times New Roman" w:cs="Times New Roman"/>
          <w:color w:val="000000"/>
          <w:szCs w:val="24"/>
          <w:lang w:eastAsia="es-ES"/>
        </w:rPr>
      </w:pPr>
    </w:p>
    <w:p w14:paraId="593F2768" w14:textId="44D751DD" w:rsidR="00C173CE" w:rsidRPr="00941865" w:rsidRDefault="00C173CE" w:rsidP="00C173CE">
      <w:pPr>
        <w:spacing w:after="0" w:line="360" w:lineRule="auto"/>
        <w:rPr>
          <w:rFonts w:eastAsia="Palatino Linotype" w:cs="Palatino Linotype"/>
          <w:bCs/>
          <w:iCs/>
          <w:color w:val="000000"/>
        </w:rPr>
      </w:pPr>
      <w:r w:rsidRPr="00941865">
        <w:rPr>
          <w:rFonts w:eastAsia="Palatino Linotype" w:cs="Palatino Linotype"/>
          <w:bCs/>
          <w:iCs/>
          <w:color w:val="000000"/>
        </w:rPr>
        <w:t>Además, de ser necesario, deberá proporcionar el Acuerdo de Clasificación donde el Comité de Transparencia, confirme la eliminación de los datos o información, en la versión pública, de conformidad con los artículos 49, fracciones II y VIII y 132, fracción II, de la Ley de Transparencia y Acceso a la Información Pública del Estado de México y Municipios.</w:t>
      </w:r>
    </w:p>
    <w:p w14:paraId="136C58C4" w14:textId="3E9603A3" w:rsidR="00E73110" w:rsidRPr="00941865" w:rsidRDefault="00E73110" w:rsidP="00C173CE">
      <w:pPr>
        <w:spacing w:after="0" w:line="360" w:lineRule="auto"/>
        <w:rPr>
          <w:rFonts w:eastAsia="Palatino Linotype" w:cs="Palatino Linotype"/>
          <w:bCs/>
          <w:iCs/>
          <w:color w:val="000000"/>
        </w:rPr>
      </w:pPr>
    </w:p>
    <w:p w14:paraId="66D794A0" w14:textId="3D29E9AD" w:rsidR="00C173CE" w:rsidRPr="00941865" w:rsidRDefault="00F33A60" w:rsidP="00C173CE">
      <w:pPr>
        <w:spacing w:after="0" w:line="360" w:lineRule="auto"/>
        <w:ind w:right="-28"/>
        <w:rPr>
          <w:rFonts w:eastAsia="Times New Roman" w:cs="Tahoma"/>
          <w:iCs/>
          <w:color w:val="auto"/>
          <w:lang w:val="es-ES" w:eastAsia="es-ES"/>
        </w:rPr>
      </w:pPr>
      <w:r w:rsidRPr="00941865">
        <w:rPr>
          <w:rFonts w:eastAsia="Times New Roman" w:cs="Tahoma"/>
          <w:iCs/>
          <w:color w:val="auto"/>
          <w:lang w:eastAsia="es-ES"/>
        </w:rPr>
        <w:t>P</w:t>
      </w:r>
      <w:r w:rsidRPr="00941865">
        <w:rPr>
          <w:rFonts w:eastAsia="Times New Roman" w:cs="Tahoma"/>
          <w:iCs/>
          <w:color w:val="auto"/>
          <w:lang w:val="es-ES" w:eastAsia="es-ES"/>
        </w:rPr>
        <w:t>ara el caso que dentro del periodo no se hayan celebrado contratos, por adquirirse el sistema en años anteriores, o bien, haya sido elaborada por el personal del Ente Recurrido, deberá hacerlo del conocimiento de la parte Recurrente, de manera clara y precisa.</w:t>
      </w:r>
    </w:p>
    <w:p w14:paraId="3FB75DB7" w14:textId="77777777" w:rsidR="00F33A60" w:rsidRPr="00941865" w:rsidRDefault="00F33A60" w:rsidP="00C173CE">
      <w:pPr>
        <w:spacing w:after="0" w:line="360" w:lineRule="auto"/>
        <w:ind w:right="-28"/>
        <w:rPr>
          <w:rFonts w:eastAsia="Palatino Linotype" w:cs="Palatino Linotype"/>
          <w:color w:val="auto"/>
        </w:rPr>
      </w:pPr>
    </w:p>
    <w:p w14:paraId="776DA1C7" w14:textId="77777777" w:rsidR="00C173CE" w:rsidRPr="00941865" w:rsidRDefault="00C173CE" w:rsidP="00C173CE">
      <w:pPr>
        <w:spacing w:after="0" w:line="360" w:lineRule="auto"/>
        <w:ind w:right="-28"/>
        <w:rPr>
          <w:rFonts w:eastAsia="Palatino Linotype" w:cs="Palatino Linotype"/>
          <w:b/>
          <w:color w:val="auto"/>
        </w:rPr>
      </w:pPr>
      <w:r w:rsidRPr="00941865">
        <w:rPr>
          <w:rFonts w:eastAsia="Palatino Linotype" w:cs="Palatino Linotype"/>
          <w:b/>
          <w:color w:val="auto"/>
        </w:rPr>
        <w:lastRenderedPageBreak/>
        <w:t xml:space="preserve">TERCERO. NOTIFÍQUESE POR SAIMEX </w:t>
      </w:r>
      <w:r w:rsidRPr="00941865">
        <w:rPr>
          <w:rFonts w:eastAsia="Palatino Linotype" w:cs="Palatino Linotype"/>
          <w:color w:val="auto"/>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43E43F76" w14:textId="77777777" w:rsidR="00C173CE" w:rsidRPr="00941865" w:rsidRDefault="00C173CE" w:rsidP="00C173CE">
      <w:pPr>
        <w:spacing w:after="0" w:line="360" w:lineRule="auto"/>
        <w:ind w:right="-28"/>
        <w:rPr>
          <w:rFonts w:eastAsia="Palatino Linotype" w:cs="Palatino Linotype"/>
          <w:color w:val="000000"/>
        </w:rPr>
      </w:pPr>
    </w:p>
    <w:p w14:paraId="26636890" w14:textId="77777777" w:rsidR="00C173CE" w:rsidRPr="00941865" w:rsidRDefault="00C173CE" w:rsidP="00C173CE">
      <w:pPr>
        <w:spacing w:after="0" w:line="360" w:lineRule="auto"/>
        <w:rPr>
          <w:rFonts w:eastAsia="Palatino Linotype" w:cs="Palatino Linotype"/>
          <w:color w:val="000000"/>
        </w:rPr>
      </w:pPr>
      <w:r w:rsidRPr="00941865">
        <w:rPr>
          <w:rFonts w:eastAsia="Palatino Linotype" w:cs="Palatino Linotype"/>
          <w:color w:val="000000"/>
        </w:rPr>
        <w:t>De conformidad con el artículo 198 de la Ley de la materia, de considerarlo procedente, el Sujeto Obligado de manera fundada y motivada, podrá solicitar una ampliación de plazo para el cumplimiento de la presente resolución.</w:t>
      </w:r>
    </w:p>
    <w:p w14:paraId="4EAF15DB" w14:textId="77777777" w:rsidR="00C173CE" w:rsidRPr="00941865" w:rsidRDefault="00C173CE" w:rsidP="00C173CE">
      <w:pPr>
        <w:spacing w:after="0" w:line="360" w:lineRule="auto"/>
        <w:rPr>
          <w:rFonts w:eastAsia="Palatino Linotype" w:cs="Palatino Linotype"/>
          <w:color w:val="000000"/>
        </w:rPr>
      </w:pPr>
    </w:p>
    <w:p w14:paraId="2DE65F95" w14:textId="77777777" w:rsidR="00C173CE" w:rsidRPr="00941865" w:rsidRDefault="00C173CE" w:rsidP="00C173CE">
      <w:pPr>
        <w:spacing w:after="0" w:line="360" w:lineRule="auto"/>
        <w:rPr>
          <w:rFonts w:eastAsia="Palatino Linotype" w:cs="Palatino Linotype"/>
          <w:color w:val="auto"/>
        </w:rPr>
      </w:pPr>
      <w:r w:rsidRPr="00941865">
        <w:rPr>
          <w:rFonts w:eastAsia="Palatino Linotype" w:cs="Palatino Linotype"/>
          <w:b/>
          <w:color w:val="auto"/>
        </w:rPr>
        <w:t>CUARTO. NOTIFÍQUESE POR SAIMEX</w:t>
      </w:r>
      <w:r w:rsidRPr="00941865">
        <w:rPr>
          <w:rFonts w:eastAsia="Palatino Linotype" w:cs="Palatino Linotype"/>
          <w:color w:val="auto"/>
        </w:rP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79ED959E" w14:textId="77777777" w:rsidR="00C173CE" w:rsidRPr="00941865" w:rsidRDefault="00C173CE" w:rsidP="00C173CE">
      <w:pPr>
        <w:spacing w:after="0" w:line="360" w:lineRule="auto"/>
        <w:rPr>
          <w:rFonts w:eastAsia="Palatino Linotype" w:cs="Palatino Linotype"/>
          <w:b/>
          <w:color w:val="auto"/>
        </w:rPr>
      </w:pPr>
    </w:p>
    <w:p w14:paraId="2A91BAF9" w14:textId="1DDB3501" w:rsidR="00C173CE" w:rsidRPr="00C173CE" w:rsidRDefault="00C173CE" w:rsidP="00C173CE">
      <w:pPr>
        <w:spacing w:after="0" w:line="360" w:lineRule="auto"/>
        <w:rPr>
          <w:rFonts w:eastAsia="Palatino Linotype" w:cs="Palatino Linotype"/>
          <w:b/>
          <w:color w:val="auto"/>
        </w:rPr>
      </w:pPr>
      <w:r w:rsidRPr="00941865">
        <w:rPr>
          <w:rFonts w:eastAsia="Palatino Linotype" w:cs="Palatino Linotype"/>
          <w:color w:val="auto"/>
        </w:rPr>
        <w:t>ASÍ LO RESUELVE, POR </w:t>
      </w:r>
      <w:r w:rsidRPr="00941865">
        <w:rPr>
          <w:rFonts w:eastAsia="Palatino Linotype" w:cs="Palatino Linotype"/>
          <w:b/>
          <w:color w:val="auto"/>
        </w:rPr>
        <w:t>UNANIMIDAD</w:t>
      </w:r>
      <w:r w:rsidRPr="00941865">
        <w:rPr>
          <w:rFonts w:eastAsia="Palatino Linotype" w:cs="Palatino Linotype"/>
          <w:color w:val="auto"/>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w:t>
      </w:r>
      <w:r w:rsidR="00C350CD" w:rsidRPr="00941865">
        <w:rPr>
          <w:rFonts w:eastAsia="Palatino Linotype" w:cs="Palatino Linotype"/>
          <w:color w:val="auto"/>
        </w:rPr>
        <w:t>OCTAVA</w:t>
      </w:r>
      <w:r w:rsidR="00E73110" w:rsidRPr="00941865">
        <w:rPr>
          <w:rFonts w:eastAsia="Palatino Linotype" w:cs="Palatino Linotype"/>
          <w:color w:val="auto"/>
        </w:rPr>
        <w:t xml:space="preserve"> </w:t>
      </w:r>
      <w:r w:rsidRPr="00941865">
        <w:rPr>
          <w:rFonts w:eastAsia="Palatino Linotype" w:cs="Palatino Linotype"/>
          <w:color w:val="auto"/>
        </w:rPr>
        <w:t xml:space="preserve">SESIÓN ORDINARIA, CELEBRADA EL </w:t>
      </w:r>
      <w:r w:rsidR="00941865">
        <w:rPr>
          <w:rFonts w:eastAsia="Palatino Linotype" w:cs="Palatino Linotype"/>
          <w:color w:val="auto"/>
        </w:rPr>
        <w:t xml:space="preserve">SEIS DE NOVIEMBRE DE </w:t>
      </w:r>
      <w:r w:rsidRPr="00941865">
        <w:rPr>
          <w:rFonts w:eastAsia="Palatino Linotype" w:cs="Palatino Linotype"/>
          <w:color w:val="auto"/>
        </w:rPr>
        <w:t>DOS MIL VEINTICUATRO, ANTE EL SECRETARIO TÉCNICO DEL PLENO, ALEXIS TAPIA RAMÍREZ.</w:t>
      </w:r>
    </w:p>
    <w:p w14:paraId="6369341E" w14:textId="0A0A9A6F" w:rsidR="00C173CE" w:rsidRDefault="00C173CE">
      <w:pPr>
        <w:jc w:val="left"/>
      </w:pPr>
      <w:r>
        <w:br w:type="page"/>
      </w:r>
    </w:p>
    <w:p w14:paraId="53D33D02" w14:textId="77777777" w:rsidR="00FB2C7D" w:rsidRDefault="00FB2C7D" w:rsidP="00164E11">
      <w:pPr>
        <w:spacing w:after="0" w:line="360" w:lineRule="auto"/>
      </w:pPr>
    </w:p>
    <w:sectPr w:rsidR="00FB2C7D" w:rsidSect="00711973">
      <w:headerReference w:type="even" r:id="rId9"/>
      <w:headerReference w:type="default" r:id="rId10"/>
      <w:footerReference w:type="even" r:id="rId11"/>
      <w:footerReference w:type="default" r:id="rId12"/>
      <w:headerReference w:type="first" r:id="rId13"/>
      <w:footerReference w:type="first" r:id="rId14"/>
      <w:pgSz w:w="12240" w:h="15840"/>
      <w:pgMar w:top="1418" w:right="1418"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7E0322" w14:textId="77777777" w:rsidR="008E5609" w:rsidRDefault="008E5609" w:rsidP="00066B31">
      <w:pPr>
        <w:spacing w:after="0" w:line="240" w:lineRule="auto"/>
      </w:pPr>
      <w:r>
        <w:separator/>
      </w:r>
    </w:p>
  </w:endnote>
  <w:endnote w:type="continuationSeparator" w:id="0">
    <w:p w14:paraId="4B2CEF2D" w14:textId="77777777" w:rsidR="008E5609" w:rsidRDefault="008E5609" w:rsidP="00066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7404013"/>
      <w:docPartObj>
        <w:docPartGallery w:val="Page Numbers (Bottom of Page)"/>
        <w:docPartUnique/>
      </w:docPartObj>
    </w:sdtPr>
    <w:sdtEndPr/>
    <w:sdtContent>
      <w:sdt>
        <w:sdtPr>
          <w:id w:val="1114872018"/>
          <w:docPartObj>
            <w:docPartGallery w:val="Page Numbers (Top of Page)"/>
            <w:docPartUnique/>
          </w:docPartObj>
        </w:sdtPr>
        <w:sdtEndPr/>
        <w:sdtContent>
          <w:p w14:paraId="7E37BAE9" w14:textId="77777777" w:rsidR="00A616BC" w:rsidRDefault="00A616BC">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noProof/>
              </w:rPr>
              <w:t>14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803A3">
              <w:rPr>
                <w:b/>
                <w:bCs/>
                <w:noProof/>
              </w:rPr>
              <w:t>24</w:t>
            </w:r>
            <w:r>
              <w:rPr>
                <w:b/>
                <w:bCs/>
                <w:sz w:val="24"/>
                <w:szCs w:val="24"/>
              </w:rPr>
              <w:fldChar w:fldCharType="end"/>
            </w:r>
          </w:p>
        </w:sdtContent>
      </w:sdt>
    </w:sdtContent>
  </w:sdt>
  <w:p w14:paraId="3B0A68EB" w14:textId="77777777" w:rsidR="00A616BC" w:rsidRDefault="00A616B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871782"/>
      <w:docPartObj>
        <w:docPartGallery w:val="Page Numbers (Bottom of Page)"/>
        <w:docPartUnique/>
      </w:docPartObj>
    </w:sdtPr>
    <w:sdtEndPr/>
    <w:sdtContent>
      <w:sdt>
        <w:sdtPr>
          <w:id w:val="1890534867"/>
          <w:docPartObj>
            <w:docPartGallery w:val="Page Numbers (Top of Page)"/>
            <w:docPartUnique/>
          </w:docPartObj>
        </w:sdtPr>
        <w:sdtEndPr/>
        <w:sdtContent>
          <w:p w14:paraId="3CFCA135" w14:textId="77777777" w:rsidR="00A616BC" w:rsidRDefault="00A616BC">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770BEF">
              <w:rPr>
                <w:b/>
                <w:bCs/>
                <w:noProof/>
              </w:rPr>
              <w:t>24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770BEF">
              <w:rPr>
                <w:b/>
                <w:bCs/>
                <w:noProof/>
              </w:rPr>
              <w:t>24</w:t>
            </w:r>
            <w:r>
              <w:rPr>
                <w:b/>
                <w:bCs/>
                <w:sz w:val="24"/>
                <w:szCs w:val="24"/>
              </w:rPr>
              <w:fldChar w:fldCharType="end"/>
            </w:r>
          </w:p>
        </w:sdtContent>
      </w:sdt>
    </w:sdtContent>
  </w:sdt>
  <w:p w14:paraId="42C147CB" w14:textId="77777777" w:rsidR="00A616BC" w:rsidRDefault="00A616B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2006442"/>
      <w:docPartObj>
        <w:docPartGallery w:val="Page Numbers (Bottom of Page)"/>
        <w:docPartUnique/>
      </w:docPartObj>
    </w:sdtPr>
    <w:sdtEndPr/>
    <w:sdtContent>
      <w:sdt>
        <w:sdtPr>
          <w:id w:val="-1769616900"/>
          <w:docPartObj>
            <w:docPartGallery w:val="Page Numbers (Top of Page)"/>
            <w:docPartUnique/>
          </w:docPartObj>
        </w:sdtPr>
        <w:sdtEndPr/>
        <w:sdtContent>
          <w:p w14:paraId="1BEE5584" w14:textId="77777777" w:rsidR="00A616BC" w:rsidRDefault="00A616BC">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770BEF">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770BEF">
              <w:rPr>
                <w:b/>
                <w:bCs/>
                <w:noProof/>
              </w:rPr>
              <w:t>24</w:t>
            </w:r>
            <w:r>
              <w:rPr>
                <w:b/>
                <w:bCs/>
                <w:sz w:val="24"/>
                <w:szCs w:val="24"/>
              </w:rPr>
              <w:fldChar w:fldCharType="end"/>
            </w:r>
          </w:p>
        </w:sdtContent>
      </w:sdt>
    </w:sdtContent>
  </w:sdt>
  <w:p w14:paraId="21537CF3" w14:textId="77777777" w:rsidR="00A616BC" w:rsidRDefault="00A616BC" w:rsidP="00711973">
    <w:pPr>
      <w:pStyle w:val="Piedepgina"/>
      <w:tabs>
        <w:tab w:val="clear" w:pos="4419"/>
        <w:tab w:val="clear" w:pos="8838"/>
        <w:tab w:val="left" w:pos="394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C6E53E" w14:textId="77777777" w:rsidR="008E5609" w:rsidRDefault="008E5609" w:rsidP="00066B31">
      <w:pPr>
        <w:spacing w:after="0" w:line="240" w:lineRule="auto"/>
      </w:pPr>
      <w:r>
        <w:separator/>
      </w:r>
    </w:p>
  </w:footnote>
  <w:footnote w:type="continuationSeparator" w:id="0">
    <w:p w14:paraId="7E17A9B2" w14:textId="77777777" w:rsidR="008E5609" w:rsidRDefault="008E5609" w:rsidP="00066B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90" w:type="dxa"/>
      <w:tblLayout w:type="fixed"/>
      <w:tblLook w:val="04A0" w:firstRow="1" w:lastRow="0" w:firstColumn="1" w:lastColumn="0" w:noHBand="0" w:noVBand="1"/>
    </w:tblPr>
    <w:tblGrid>
      <w:gridCol w:w="3260"/>
      <w:gridCol w:w="6730"/>
    </w:tblGrid>
    <w:tr w:rsidR="00A616BC" w:rsidRPr="008C644E" w14:paraId="04C853ED" w14:textId="77777777" w:rsidTr="00711973">
      <w:trPr>
        <w:trHeight w:val="1435"/>
      </w:trPr>
      <w:tc>
        <w:tcPr>
          <w:tcW w:w="3261" w:type="dxa"/>
        </w:tcPr>
        <w:p w14:paraId="0C7EB462" w14:textId="77777777" w:rsidR="00A616BC" w:rsidRPr="008C644E" w:rsidRDefault="00A616BC" w:rsidP="00711973">
          <w:pPr>
            <w:pStyle w:val="Encabezado"/>
          </w:pPr>
        </w:p>
      </w:tc>
      <w:tc>
        <w:tcPr>
          <w:tcW w:w="6733" w:type="dxa"/>
          <w:hideMark/>
        </w:tcPr>
        <w:tbl>
          <w:tblPr>
            <w:tblStyle w:val="Tablaconcuadrcula"/>
            <w:tblW w:w="9220"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59"/>
            <w:gridCol w:w="3259"/>
            <w:gridCol w:w="3402"/>
          </w:tblGrid>
          <w:tr w:rsidR="00A616BC" w:rsidRPr="008C644E" w14:paraId="3C8FA9F1" w14:textId="77777777" w:rsidTr="00711973">
            <w:trPr>
              <w:trHeight w:val="144"/>
            </w:trPr>
            <w:tc>
              <w:tcPr>
                <w:tcW w:w="2559" w:type="dxa"/>
                <w:hideMark/>
              </w:tcPr>
              <w:p w14:paraId="73DACB1F" w14:textId="77777777" w:rsidR="00A616BC" w:rsidRPr="008C644E" w:rsidRDefault="00A616BC" w:rsidP="00711973">
                <w:pPr>
                  <w:pStyle w:val="Encabezado"/>
                  <w:rPr>
                    <w:b/>
                  </w:rPr>
                </w:pPr>
                <w:r w:rsidRPr="008C644E">
                  <w:rPr>
                    <w:b/>
                  </w:rPr>
                  <w:t>Recurso de Revisión:</w:t>
                </w:r>
              </w:p>
            </w:tc>
            <w:tc>
              <w:tcPr>
                <w:tcW w:w="3259" w:type="dxa"/>
                <w:hideMark/>
              </w:tcPr>
              <w:p w14:paraId="2BAF54F5" w14:textId="77777777" w:rsidR="00A616BC" w:rsidRPr="008C644E" w:rsidRDefault="00A616BC" w:rsidP="00711973">
                <w:pPr>
                  <w:pStyle w:val="Encabezado"/>
                </w:pPr>
                <w:r>
                  <w:t>01206/INFOEM/IP/RR/2022</w:t>
                </w:r>
              </w:p>
            </w:tc>
            <w:tc>
              <w:tcPr>
                <w:tcW w:w="3402" w:type="dxa"/>
              </w:tcPr>
              <w:p w14:paraId="005AF5AD" w14:textId="77777777" w:rsidR="00A616BC" w:rsidRPr="008C644E" w:rsidRDefault="00A616BC" w:rsidP="00711973">
                <w:pPr>
                  <w:pStyle w:val="Encabezado"/>
                  <w:rPr>
                    <w:bCs/>
                  </w:rPr>
                </w:pPr>
              </w:p>
            </w:tc>
          </w:tr>
          <w:tr w:rsidR="00A616BC" w:rsidRPr="008C644E" w14:paraId="266F92FA" w14:textId="77777777" w:rsidTr="00711973">
            <w:trPr>
              <w:trHeight w:val="283"/>
            </w:trPr>
            <w:tc>
              <w:tcPr>
                <w:tcW w:w="2559" w:type="dxa"/>
                <w:hideMark/>
              </w:tcPr>
              <w:p w14:paraId="6E774FF3" w14:textId="77777777" w:rsidR="00A616BC" w:rsidRPr="008C644E" w:rsidRDefault="00A616BC" w:rsidP="00711973">
                <w:pPr>
                  <w:pStyle w:val="Encabezado"/>
                  <w:rPr>
                    <w:b/>
                  </w:rPr>
                </w:pPr>
                <w:r w:rsidRPr="008C644E">
                  <w:rPr>
                    <w:b/>
                  </w:rPr>
                  <w:t>Sujeto Obligado:</w:t>
                </w:r>
              </w:p>
            </w:tc>
            <w:tc>
              <w:tcPr>
                <w:tcW w:w="3259" w:type="dxa"/>
                <w:hideMark/>
              </w:tcPr>
              <w:p w14:paraId="72431DDA" w14:textId="11AF2492" w:rsidR="00A616BC" w:rsidRPr="008C644E" w:rsidRDefault="00A616BC" w:rsidP="00711973">
                <w:pPr>
                  <w:pStyle w:val="Encabezado"/>
                </w:pPr>
                <w:r w:rsidRPr="008C644E">
                  <w:rPr>
                    <w:lang w:val="es-MX"/>
                  </w:rPr>
                  <w:t>Ayuntamiento</w:t>
                </w:r>
                <w:r>
                  <w:rPr>
                    <w:lang w:val="es-MX"/>
                  </w:rPr>
                  <w:t xml:space="preserve"> de</w:t>
                </w:r>
                <w:r w:rsidRPr="008C644E">
                  <w:rPr>
                    <w:lang w:val="es-MX"/>
                  </w:rPr>
                  <w:t xml:space="preserve"> </w:t>
                </w:r>
                <w:r>
                  <w:rPr>
                    <w:lang w:val="es-MX"/>
                  </w:rPr>
                  <w:t>Tezoyuca</w:t>
                </w:r>
              </w:p>
            </w:tc>
            <w:tc>
              <w:tcPr>
                <w:tcW w:w="3402" w:type="dxa"/>
              </w:tcPr>
              <w:p w14:paraId="13DD28B6" w14:textId="77777777" w:rsidR="00A616BC" w:rsidRPr="008C644E" w:rsidRDefault="00A616BC" w:rsidP="00711973">
                <w:pPr>
                  <w:pStyle w:val="Encabezado"/>
                </w:pPr>
              </w:p>
            </w:tc>
          </w:tr>
          <w:tr w:rsidR="00A616BC" w:rsidRPr="008C644E" w14:paraId="1F447167" w14:textId="77777777" w:rsidTr="00711973">
            <w:trPr>
              <w:trHeight w:val="283"/>
            </w:trPr>
            <w:tc>
              <w:tcPr>
                <w:tcW w:w="2559" w:type="dxa"/>
                <w:hideMark/>
              </w:tcPr>
              <w:p w14:paraId="216657E4" w14:textId="77777777" w:rsidR="00A616BC" w:rsidRPr="008C644E" w:rsidRDefault="00A616BC" w:rsidP="00711973">
                <w:pPr>
                  <w:pStyle w:val="Encabezado"/>
                  <w:rPr>
                    <w:b/>
                  </w:rPr>
                </w:pPr>
                <w:r w:rsidRPr="008C644E">
                  <w:rPr>
                    <w:b/>
                  </w:rPr>
                  <w:t xml:space="preserve">Comisionado Ponente: </w:t>
                </w:r>
              </w:p>
            </w:tc>
            <w:tc>
              <w:tcPr>
                <w:tcW w:w="3259" w:type="dxa"/>
                <w:hideMark/>
              </w:tcPr>
              <w:p w14:paraId="6E467BD9" w14:textId="77777777" w:rsidR="00A616BC" w:rsidRPr="008C644E" w:rsidRDefault="00A616BC" w:rsidP="00711973">
                <w:pPr>
                  <w:pStyle w:val="Encabezado"/>
                  <w:rPr>
                    <w:b/>
                  </w:rPr>
                </w:pPr>
                <w:r w:rsidRPr="008C644E">
                  <w:t>Luis Gustavo Parra Noriega</w:t>
                </w:r>
              </w:p>
            </w:tc>
            <w:tc>
              <w:tcPr>
                <w:tcW w:w="3402" w:type="dxa"/>
              </w:tcPr>
              <w:p w14:paraId="210A329D" w14:textId="77777777" w:rsidR="00A616BC" w:rsidRPr="008C644E" w:rsidRDefault="00A616BC" w:rsidP="00711973">
                <w:pPr>
                  <w:pStyle w:val="Encabezado"/>
                </w:pPr>
              </w:p>
            </w:tc>
          </w:tr>
        </w:tbl>
        <w:p w14:paraId="1FBF3105" w14:textId="77777777" w:rsidR="00A616BC" w:rsidRPr="008C644E" w:rsidRDefault="00A616BC" w:rsidP="00711973">
          <w:pPr>
            <w:pStyle w:val="Encabezado"/>
            <w:rPr>
              <w:b/>
            </w:rPr>
          </w:pPr>
        </w:p>
      </w:tc>
    </w:tr>
  </w:tbl>
  <w:p w14:paraId="14486D0A" w14:textId="77777777" w:rsidR="00A616BC" w:rsidRDefault="008E5609">
    <w:pPr>
      <w:pStyle w:val="Encabezado"/>
    </w:pPr>
    <w:r>
      <w:rPr>
        <w:noProof/>
      </w:rPr>
      <w:pict w14:anchorId="762E38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119626" o:spid="_x0000_s2051" type="#_x0000_t75" alt="MARCA DE AGUA - HOJA RESOLUCIÓN" style="position:absolute;left:0;text-align:left;margin-left:0;margin-top:0;width:663.5pt;height:12in;z-index:-251659776;mso-wrap-edited:f;mso-width-percent:0;mso-height-percent:0;mso-position-horizontal:center;mso-position-horizontal-relative:margin;mso-position-vertical:center;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4" w:type="dxa"/>
      <w:tblLayout w:type="fixed"/>
      <w:tblLook w:val="04A0" w:firstRow="1" w:lastRow="0" w:firstColumn="1" w:lastColumn="0" w:noHBand="0" w:noVBand="1"/>
    </w:tblPr>
    <w:tblGrid>
      <w:gridCol w:w="1843"/>
      <w:gridCol w:w="7371"/>
    </w:tblGrid>
    <w:tr w:rsidR="00A616BC" w14:paraId="4EA32E14" w14:textId="77777777" w:rsidTr="004731DD">
      <w:trPr>
        <w:trHeight w:val="1435"/>
      </w:trPr>
      <w:tc>
        <w:tcPr>
          <w:tcW w:w="1843" w:type="dxa"/>
        </w:tcPr>
        <w:p w14:paraId="423C2A31" w14:textId="2C259ECC" w:rsidR="00A616BC" w:rsidRDefault="00A616BC" w:rsidP="00711973">
          <w:pPr>
            <w:tabs>
              <w:tab w:val="right" w:pos="4273"/>
            </w:tabs>
            <w:spacing w:line="256" w:lineRule="auto"/>
            <w:rPr>
              <w:rFonts w:ascii="Garamond" w:eastAsia="Calibri" w:hAnsi="Garamond"/>
              <w:color w:val="auto"/>
            </w:rPr>
          </w:pPr>
        </w:p>
      </w:tc>
      <w:tc>
        <w:tcPr>
          <w:tcW w:w="7371" w:type="dxa"/>
          <w:hideMark/>
        </w:tcPr>
        <w:tbl>
          <w:tblPr>
            <w:tblStyle w:val="Tablaconcuadrcula"/>
            <w:tblW w:w="9347"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59"/>
            <w:gridCol w:w="3386"/>
            <w:gridCol w:w="3402"/>
          </w:tblGrid>
          <w:tr w:rsidR="00624159" w14:paraId="4460AAC6" w14:textId="77777777" w:rsidTr="00624159">
            <w:trPr>
              <w:trHeight w:val="144"/>
            </w:trPr>
            <w:tc>
              <w:tcPr>
                <w:tcW w:w="2559" w:type="dxa"/>
                <w:hideMark/>
              </w:tcPr>
              <w:p w14:paraId="309907ED" w14:textId="77777777" w:rsidR="00A616BC" w:rsidRDefault="00A616BC" w:rsidP="004731DD">
                <w:pPr>
                  <w:tabs>
                    <w:tab w:val="right" w:pos="8838"/>
                  </w:tabs>
                  <w:ind w:left="-74" w:right="-41"/>
                  <w:rPr>
                    <w:rFonts w:eastAsia="Calibri" w:cs="Tahoma"/>
                    <w:b/>
                  </w:rPr>
                </w:pPr>
                <w:bookmarkStart w:id="5" w:name="_Hlk12526980"/>
                <w:r>
                  <w:rPr>
                    <w:rFonts w:eastAsia="Calibri" w:cs="Tahoma"/>
                    <w:b/>
                  </w:rPr>
                  <w:t>Recurso de Revisión:</w:t>
                </w:r>
              </w:p>
            </w:tc>
            <w:tc>
              <w:tcPr>
                <w:tcW w:w="3386" w:type="dxa"/>
                <w:hideMark/>
              </w:tcPr>
              <w:p w14:paraId="79D1E809" w14:textId="5F616571" w:rsidR="00A616BC" w:rsidRDefault="00A616BC" w:rsidP="004731DD">
                <w:pPr>
                  <w:tabs>
                    <w:tab w:val="right" w:pos="8838"/>
                  </w:tabs>
                  <w:ind w:left="-74" w:right="-41"/>
                  <w:rPr>
                    <w:rFonts w:eastAsia="Calibri" w:cs="Tahoma"/>
                    <w:bCs/>
                  </w:rPr>
                </w:pPr>
                <w:r w:rsidRPr="004731DD">
                  <w:t>04781/INFOEM/IP/RR/2024</w:t>
                </w:r>
              </w:p>
            </w:tc>
            <w:tc>
              <w:tcPr>
                <w:tcW w:w="3402" w:type="dxa"/>
              </w:tcPr>
              <w:p w14:paraId="04BF926A" w14:textId="77777777" w:rsidR="00A616BC" w:rsidRDefault="00A616BC" w:rsidP="004731DD">
                <w:pPr>
                  <w:tabs>
                    <w:tab w:val="right" w:pos="8838"/>
                  </w:tabs>
                  <w:ind w:left="-74" w:right="-41"/>
                  <w:rPr>
                    <w:rFonts w:eastAsia="Calibri" w:cs="Tahoma"/>
                    <w:bCs/>
                  </w:rPr>
                </w:pPr>
              </w:p>
            </w:tc>
            <w:bookmarkEnd w:id="5"/>
          </w:tr>
          <w:tr w:rsidR="00624159" w14:paraId="2B8E7492" w14:textId="77777777" w:rsidTr="00624159">
            <w:trPr>
              <w:trHeight w:val="283"/>
            </w:trPr>
            <w:tc>
              <w:tcPr>
                <w:tcW w:w="2559" w:type="dxa"/>
                <w:hideMark/>
              </w:tcPr>
              <w:p w14:paraId="4B844598" w14:textId="77777777" w:rsidR="00A616BC" w:rsidRDefault="00A616BC" w:rsidP="004731DD">
                <w:pPr>
                  <w:tabs>
                    <w:tab w:val="right" w:pos="8838"/>
                  </w:tabs>
                  <w:ind w:left="-74" w:right="-41"/>
                  <w:rPr>
                    <w:rFonts w:eastAsia="Calibri" w:cs="Tahoma"/>
                    <w:b/>
                  </w:rPr>
                </w:pPr>
                <w:r>
                  <w:rPr>
                    <w:rFonts w:eastAsia="Calibri" w:cs="Tahoma"/>
                    <w:b/>
                  </w:rPr>
                  <w:t>Sujeto Obligado:</w:t>
                </w:r>
              </w:p>
            </w:tc>
            <w:tc>
              <w:tcPr>
                <w:tcW w:w="3386" w:type="dxa"/>
                <w:hideMark/>
              </w:tcPr>
              <w:p w14:paraId="2C6EC5FD" w14:textId="099E8A23" w:rsidR="00A616BC" w:rsidRPr="008C644E" w:rsidRDefault="00A616BC" w:rsidP="004731DD">
                <w:pPr>
                  <w:tabs>
                    <w:tab w:val="left" w:pos="2895"/>
                    <w:tab w:val="right" w:pos="8838"/>
                  </w:tabs>
                  <w:ind w:left="-74" w:right="-41"/>
                  <w:rPr>
                    <w:rFonts w:eastAsia="Calibri" w:cs="Tahoma"/>
                  </w:rPr>
                </w:pPr>
                <w:r w:rsidRPr="004731DD">
                  <w:t>Sistema de Agua Potable Alcantarillado y Saneamiento de Ecatepec de Morelos</w:t>
                </w:r>
              </w:p>
            </w:tc>
            <w:tc>
              <w:tcPr>
                <w:tcW w:w="3402" w:type="dxa"/>
              </w:tcPr>
              <w:p w14:paraId="30AE58B9" w14:textId="302D288A" w:rsidR="00A616BC" w:rsidRDefault="00A616BC" w:rsidP="004731DD">
                <w:pPr>
                  <w:tabs>
                    <w:tab w:val="left" w:pos="2834"/>
                    <w:tab w:val="right" w:pos="8838"/>
                  </w:tabs>
                  <w:ind w:left="-74" w:right="-41"/>
                  <w:rPr>
                    <w:rFonts w:eastAsia="Calibri" w:cs="Tahoma"/>
                  </w:rPr>
                </w:pPr>
              </w:p>
            </w:tc>
          </w:tr>
          <w:tr w:rsidR="00624159" w14:paraId="4CA944CC" w14:textId="77777777" w:rsidTr="00624159">
            <w:trPr>
              <w:trHeight w:val="283"/>
            </w:trPr>
            <w:tc>
              <w:tcPr>
                <w:tcW w:w="2559" w:type="dxa"/>
                <w:hideMark/>
              </w:tcPr>
              <w:p w14:paraId="131AC3D5" w14:textId="77777777" w:rsidR="00A616BC" w:rsidRDefault="00A616BC" w:rsidP="004731DD">
                <w:pPr>
                  <w:tabs>
                    <w:tab w:val="right" w:pos="8838"/>
                  </w:tabs>
                  <w:ind w:left="-74" w:right="-41"/>
                  <w:rPr>
                    <w:rFonts w:eastAsia="Calibri" w:cs="Tahoma"/>
                    <w:b/>
                  </w:rPr>
                </w:pPr>
                <w:r>
                  <w:rPr>
                    <w:rFonts w:eastAsia="Calibri" w:cs="Tahoma"/>
                    <w:b/>
                  </w:rPr>
                  <w:t xml:space="preserve">Comisionado Ponente: </w:t>
                </w:r>
              </w:p>
            </w:tc>
            <w:tc>
              <w:tcPr>
                <w:tcW w:w="3386" w:type="dxa"/>
                <w:hideMark/>
              </w:tcPr>
              <w:p w14:paraId="04D77E1A" w14:textId="77777777" w:rsidR="00A616BC" w:rsidRDefault="00A616BC" w:rsidP="004731DD">
                <w:pPr>
                  <w:tabs>
                    <w:tab w:val="right" w:pos="8838"/>
                  </w:tabs>
                  <w:ind w:left="-74" w:right="-41"/>
                  <w:rPr>
                    <w:rFonts w:eastAsia="Calibri" w:cs="Tahoma"/>
                    <w:b/>
                  </w:rPr>
                </w:pPr>
                <w:r>
                  <w:rPr>
                    <w:rFonts w:eastAsia="Calibri" w:cs="Tahoma"/>
                  </w:rPr>
                  <w:t>Luis Gustavo Parra Noriega</w:t>
                </w:r>
              </w:p>
            </w:tc>
            <w:tc>
              <w:tcPr>
                <w:tcW w:w="3402" w:type="dxa"/>
              </w:tcPr>
              <w:p w14:paraId="5A0D5601" w14:textId="77777777" w:rsidR="00A616BC" w:rsidRDefault="00A616BC" w:rsidP="004731DD">
                <w:pPr>
                  <w:tabs>
                    <w:tab w:val="right" w:pos="8838"/>
                  </w:tabs>
                  <w:ind w:left="-74" w:right="-41"/>
                  <w:rPr>
                    <w:rFonts w:eastAsia="Calibri" w:cs="Tahoma"/>
                  </w:rPr>
                </w:pPr>
              </w:p>
            </w:tc>
          </w:tr>
        </w:tbl>
        <w:p w14:paraId="14C1172F" w14:textId="455F2C7D" w:rsidR="00A616BC" w:rsidRDefault="00A616BC" w:rsidP="004731DD">
          <w:pPr>
            <w:tabs>
              <w:tab w:val="right" w:pos="8838"/>
            </w:tabs>
            <w:spacing w:line="256" w:lineRule="auto"/>
            <w:ind w:left="-28" w:right="-41"/>
            <w:rPr>
              <w:rFonts w:ascii="Arial" w:eastAsia="Calibri" w:hAnsi="Arial" w:cs="Arial"/>
              <w:b/>
            </w:rPr>
          </w:pPr>
        </w:p>
      </w:tc>
    </w:tr>
  </w:tbl>
  <w:p w14:paraId="652BA475" w14:textId="3A49B062" w:rsidR="00A616BC" w:rsidRDefault="008E5609">
    <w:pPr>
      <w:pStyle w:val="Encabezado"/>
    </w:pPr>
    <w:r>
      <w:rPr>
        <w:noProof/>
      </w:rPr>
      <w:pict w14:anchorId="66381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119627" o:spid="_x0000_s2050" type="#_x0000_t75" alt="MARCA DE AGUA - HOJA RESOLUCIÓN" style="position:absolute;left:0;text-align:left;margin-left:-92.3pt;margin-top:-124.3pt;width:663.5pt;height:12in;z-index:-251658752;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Layout w:type="fixed"/>
      <w:tblLook w:val="04A0" w:firstRow="1" w:lastRow="0" w:firstColumn="1" w:lastColumn="0" w:noHBand="0" w:noVBand="1"/>
    </w:tblPr>
    <w:tblGrid>
      <w:gridCol w:w="2127"/>
      <w:gridCol w:w="7512"/>
    </w:tblGrid>
    <w:tr w:rsidR="00A616BC" w:rsidRPr="008C644E" w14:paraId="7C3509A9" w14:textId="77777777" w:rsidTr="00711973">
      <w:trPr>
        <w:trHeight w:val="1435"/>
      </w:trPr>
      <w:tc>
        <w:tcPr>
          <w:tcW w:w="2127" w:type="dxa"/>
        </w:tcPr>
        <w:p w14:paraId="7A9E3827" w14:textId="68E94CA3" w:rsidR="00A616BC" w:rsidRPr="008C644E" w:rsidRDefault="008E5609" w:rsidP="00711973">
          <w:pPr>
            <w:pStyle w:val="Encabezado"/>
          </w:pPr>
          <w:r>
            <w:rPr>
              <w:noProof/>
            </w:rPr>
            <w:pict w14:anchorId="109DB0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119625" o:spid="_x0000_s2049" type="#_x0000_t75" alt="MARCA DE AGUA - HOJA RESOLUCIÓN" style="position:absolute;left:0;text-align:left;margin-left:-87.45pt;margin-top:-35.55pt;width:663.5pt;height:12in;z-index:-251657728;mso-wrap-edited:f;mso-width-percent:0;mso-height-percent:0;mso-position-horizontal-relative:margin;mso-position-vertical-relative:margin;mso-width-percent:0;mso-height-percent:0" o:allowincell="f" strokecolor="blue">
                <v:imagedata r:id="rId1" o:title="MARCA DE AGUA - HOJA RESOLUCIÓN"/>
                <w10:wrap anchorx="margin" anchory="margin"/>
              </v:shape>
            </w:pict>
          </w:r>
        </w:p>
      </w:tc>
      <w:tc>
        <w:tcPr>
          <w:tcW w:w="7512" w:type="dxa"/>
          <w:hideMark/>
        </w:tcPr>
        <w:tbl>
          <w:tblPr>
            <w:tblStyle w:val="Tablaconcuadrcula"/>
            <w:tblW w:w="13466" w:type="dxa"/>
            <w:tblInd w:w="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59"/>
            <w:gridCol w:w="4103"/>
            <w:gridCol w:w="3402"/>
            <w:gridCol w:w="3402"/>
          </w:tblGrid>
          <w:tr w:rsidR="00624159" w:rsidRPr="008C644E" w14:paraId="1551C454" w14:textId="77777777" w:rsidTr="00624159">
            <w:trPr>
              <w:trHeight w:val="144"/>
            </w:trPr>
            <w:tc>
              <w:tcPr>
                <w:tcW w:w="2559" w:type="dxa"/>
                <w:hideMark/>
              </w:tcPr>
              <w:p w14:paraId="189E74D1" w14:textId="77777777" w:rsidR="00A616BC" w:rsidRPr="008C644E" w:rsidRDefault="00A616BC" w:rsidP="00711973">
                <w:pPr>
                  <w:pStyle w:val="Encabezado"/>
                  <w:rPr>
                    <w:b/>
                  </w:rPr>
                </w:pPr>
                <w:r w:rsidRPr="008C644E">
                  <w:rPr>
                    <w:b/>
                  </w:rPr>
                  <w:t>Recurso de Revisión:</w:t>
                </w:r>
              </w:p>
            </w:tc>
            <w:tc>
              <w:tcPr>
                <w:tcW w:w="4103" w:type="dxa"/>
                <w:hideMark/>
              </w:tcPr>
              <w:p w14:paraId="11F4479A" w14:textId="504B8A97" w:rsidR="00A616BC" w:rsidRPr="00AC018A" w:rsidRDefault="00A616BC" w:rsidP="00711973">
                <w:pPr>
                  <w:pStyle w:val="Encabezado"/>
                </w:pPr>
                <w:r w:rsidRPr="004731DD">
                  <w:rPr>
                    <w:color w:val="000000"/>
                  </w:rPr>
                  <w:t>04781/INFOEM/IP/RR/2024</w:t>
                </w:r>
              </w:p>
            </w:tc>
            <w:tc>
              <w:tcPr>
                <w:tcW w:w="3402" w:type="dxa"/>
              </w:tcPr>
              <w:p w14:paraId="636B91F8" w14:textId="77777777" w:rsidR="00A616BC" w:rsidRPr="008C644E" w:rsidRDefault="00A616BC" w:rsidP="00711973">
                <w:pPr>
                  <w:pStyle w:val="Encabezado"/>
                  <w:rPr>
                    <w:bCs/>
                  </w:rPr>
                </w:pPr>
              </w:p>
            </w:tc>
            <w:tc>
              <w:tcPr>
                <w:tcW w:w="3402" w:type="dxa"/>
              </w:tcPr>
              <w:p w14:paraId="30CBCBAF" w14:textId="77777777" w:rsidR="00A616BC" w:rsidRPr="008C644E" w:rsidRDefault="00A616BC" w:rsidP="00711973">
                <w:pPr>
                  <w:pStyle w:val="Encabezado"/>
                  <w:rPr>
                    <w:bCs/>
                  </w:rPr>
                </w:pPr>
              </w:p>
            </w:tc>
          </w:tr>
          <w:tr w:rsidR="00624159" w:rsidRPr="008C644E" w14:paraId="61DAE09E" w14:textId="77777777" w:rsidTr="00624159">
            <w:trPr>
              <w:trHeight w:val="144"/>
            </w:trPr>
            <w:tc>
              <w:tcPr>
                <w:tcW w:w="2559" w:type="dxa"/>
                <w:hideMark/>
              </w:tcPr>
              <w:p w14:paraId="7CE5967D" w14:textId="77777777" w:rsidR="00A616BC" w:rsidRPr="008C644E" w:rsidRDefault="00A616BC" w:rsidP="00711973">
                <w:pPr>
                  <w:pStyle w:val="Encabezado"/>
                  <w:rPr>
                    <w:b/>
                  </w:rPr>
                </w:pPr>
                <w:r w:rsidRPr="008C644E">
                  <w:rPr>
                    <w:b/>
                  </w:rPr>
                  <w:t>Recurrente:</w:t>
                </w:r>
              </w:p>
            </w:tc>
            <w:tc>
              <w:tcPr>
                <w:tcW w:w="4103" w:type="dxa"/>
              </w:tcPr>
              <w:p w14:paraId="0ECB40A9" w14:textId="0A5C578C" w:rsidR="00A616BC" w:rsidRPr="008C644E" w:rsidRDefault="004223BE" w:rsidP="00711973">
                <w:pPr>
                  <w:pStyle w:val="Encabezado"/>
                </w:pPr>
                <w:r w:rsidRPr="004223BE">
                  <w:rPr>
                    <w:highlight w:val="black"/>
                  </w:rPr>
                  <w:t>XXXXXXXXXXXXXXX</w:t>
                </w:r>
                <w:r w:rsidR="00A616BC">
                  <w:t xml:space="preserve"> </w:t>
                </w:r>
              </w:p>
            </w:tc>
            <w:tc>
              <w:tcPr>
                <w:tcW w:w="3402" w:type="dxa"/>
              </w:tcPr>
              <w:p w14:paraId="267C41A1" w14:textId="77777777" w:rsidR="00A616BC" w:rsidRPr="008C644E" w:rsidRDefault="00A616BC" w:rsidP="00711973">
                <w:pPr>
                  <w:pStyle w:val="Encabezado"/>
                </w:pPr>
              </w:p>
            </w:tc>
            <w:tc>
              <w:tcPr>
                <w:tcW w:w="3402" w:type="dxa"/>
              </w:tcPr>
              <w:p w14:paraId="07EE73BD" w14:textId="77777777" w:rsidR="00A616BC" w:rsidRPr="008C644E" w:rsidRDefault="00A616BC" w:rsidP="00711973">
                <w:pPr>
                  <w:pStyle w:val="Encabezado"/>
                </w:pPr>
              </w:p>
            </w:tc>
          </w:tr>
          <w:tr w:rsidR="00624159" w:rsidRPr="008C644E" w14:paraId="7C378614" w14:textId="77777777" w:rsidTr="00624159">
            <w:trPr>
              <w:trHeight w:val="283"/>
            </w:trPr>
            <w:tc>
              <w:tcPr>
                <w:tcW w:w="2559" w:type="dxa"/>
                <w:hideMark/>
              </w:tcPr>
              <w:p w14:paraId="24E7E7C4" w14:textId="77777777" w:rsidR="00A616BC" w:rsidRPr="008C644E" w:rsidRDefault="00A616BC" w:rsidP="00711973">
                <w:pPr>
                  <w:pStyle w:val="Encabezado"/>
                  <w:rPr>
                    <w:b/>
                  </w:rPr>
                </w:pPr>
                <w:r w:rsidRPr="008C644E">
                  <w:rPr>
                    <w:b/>
                  </w:rPr>
                  <w:t>Sujeto Obligado:</w:t>
                </w:r>
              </w:p>
            </w:tc>
            <w:tc>
              <w:tcPr>
                <w:tcW w:w="4103" w:type="dxa"/>
                <w:hideMark/>
              </w:tcPr>
              <w:p w14:paraId="6FB2FFED" w14:textId="076FAB8A" w:rsidR="00A616BC" w:rsidRPr="008C644E" w:rsidRDefault="00A616BC" w:rsidP="00711973">
                <w:pPr>
                  <w:pStyle w:val="Encabezado"/>
                </w:pPr>
                <w:r w:rsidRPr="004731DD">
                  <w:rPr>
                    <w:lang w:val="es-MX"/>
                  </w:rPr>
                  <w:t>Sistema de Agua Potable Alcantarillado y Saneamiento de Ecatepec de Morelos</w:t>
                </w:r>
              </w:p>
            </w:tc>
            <w:tc>
              <w:tcPr>
                <w:tcW w:w="3402" w:type="dxa"/>
              </w:tcPr>
              <w:p w14:paraId="41110A01" w14:textId="77777777" w:rsidR="00A616BC" w:rsidRPr="008C644E" w:rsidRDefault="00A616BC" w:rsidP="00711973">
                <w:pPr>
                  <w:pStyle w:val="Encabezado"/>
                </w:pPr>
              </w:p>
            </w:tc>
            <w:tc>
              <w:tcPr>
                <w:tcW w:w="3402" w:type="dxa"/>
              </w:tcPr>
              <w:p w14:paraId="45B99936" w14:textId="77777777" w:rsidR="00A616BC" w:rsidRPr="008C644E" w:rsidRDefault="00A616BC" w:rsidP="00711973">
                <w:pPr>
                  <w:pStyle w:val="Encabezado"/>
                </w:pPr>
              </w:p>
            </w:tc>
          </w:tr>
          <w:tr w:rsidR="00624159" w:rsidRPr="008C644E" w14:paraId="439AC6E2" w14:textId="77777777" w:rsidTr="00624159">
            <w:trPr>
              <w:trHeight w:val="283"/>
            </w:trPr>
            <w:tc>
              <w:tcPr>
                <w:tcW w:w="2559" w:type="dxa"/>
                <w:hideMark/>
              </w:tcPr>
              <w:p w14:paraId="791FA8D2" w14:textId="77777777" w:rsidR="00A616BC" w:rsidRPr="008C644E" w:rsidRDefault="00A616BC" w:rsidP="00711973">
                <w:pPr>
                  <w:pStyle w:val="Encabezado"/>
                  <w:rPr>
                    <w:b/>
                  </w:rPr>
                </w:pPr>
                <w:r w:rsidRPr="008C644E">
                  <w:rPr>
                    <w:b/>
                  </w:rPr>
                  <w:t xml:space="preserve">Comisionado Ponente: </w:t>
                </w:r>
              </w:p>
            </w:tc>
            <w:tc>
              <w:tcPr>
                <w:tcW w:w="4103" w:type="dxa"/>
                <w:hideMark/>
              </w:tcPr>
              <w:p w14:paraId="4E9C6E5C" w14:textId="77777777" w:rsidR="00A616BC" w:rsidRPr="008C644E" w:rsidRDefault="00A616BC" w:rsidP="00711973">
                <w:pPr>
                  <w:pStyle w:val="Encabezado"/>
                  <w:rPr>
                    <w:b/>
                  </w:rPr>
                </w:pPr>
                <w:r w:rsidRPr="008C644E">
                  <w:t>Luis Gustavo Parra Noriega</w:t>
                </w:r>
              </w:p>
            </w:tc>
            <w:tc>
              <w:tcPr>
                <w:tcW w:w="3402" w:type="dxa"/>
              </w:tcPr>
              <w:p w14:paraId="624292D1" w14:textId="77777777" w:rsidR="00A616BC" w:rsidRPr="008C644E" w:rsidRDefault="00A616BC" w:rsidP="00711973">
                <w:pPr>
                  <w:pStyle w:val="Encabezado"/>
                </w:pPr>
              </w:p>
            </w:tc>
            <w:tc>
              <w:tcPr>
                <w:tcW w:w="3402" w:type="dxa"/>
              </w:tcPr>
              <w:p w14:paraId="2F073C23" w14:textId="77777777" w:rsidR="00A616BC" w:rsidRPr="008C644E" w:rsidRDefault="00A616BC" w:rsidP="00711973">
                <w:pPr>
                  <w:pStyle w:val="Encabezado"/>
                </w:pPr>
              </w:p>
            </w:tc>
          </w:tr>
        </w:tbl>
        <w:p w14:paraId="23CCA079" w14:textId="77777777" w:rsidR="00A616BC" w:rsidRPr="008C644E" w:rsidRDefault="00A616BC" w:rsidP="00711973">
          <w:pPr>
            <w:pStyle w:val="Encabezado"/>
            <w:rPr>
              <w:b/>
            </w:rPr>
          </w:pPr>
        </w:p>
      </w:tc>
    </w:tr>
  </w:tbl>
  <w:p w14:paraId="19C09215" w14:textId="59067CA9" w:rsidR="00A616BC" w:rsidRDefault="00A616B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F24488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2F49F8"/>
    <w:multiLevelType w:val="hybridMultilevel"/>
    <w:tmpl w:val="8E9EB2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D866F6"/>
    <w:multiLevelType w:val="hybridMultilevel"/>
    <w:tmpl w:val="8C7045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156CC0"/>
    <w:multiLevelType w:val="hybridMultilevel"/>
    <w:tmpl w:val="39480E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095938"/>
    <w:multiLevelType w:val="hybridMultilevel"/>
    <w:tmpl w:val="17CC37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E3784F"/>
    <w:multiLevelType w:val="hybridMultilevel"/>
    <w:tmpl w:val="1632F556"/>
    <w:lvl w:ilvl="0" w:tplc="7AA0B6C0">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0E92285D"/>
    <w:multiLevelType w:val="hybridMultilevel"/>
    <w:tmpl w:val="6638DB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215631B"/>
    <w:multiLevelType w:val="hybridMultilevel"/>
    <w:tmpl w:val="8CE8374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13497F12"/>
    <w:multiLevelType w:val="hybridMultilevel"/>
    <w:tmpl w:val="E15033E0"/>
    <w:lvl w:ilvl="0" w:tplc="B78AA928">
      <w:start w:val="2"/>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FD2AEE"/>
    <w:multiLevelType w:val="hybridMultilevel"/>
    <w:tmpl w:val="481855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E303B8"/>
    <w:multiLevelType w:val="hybridMultilevel"/>
    <w:tmpl w:val="B00C42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525454"/>
    <w:multiLevelType w:val="hybridMultilevel"/>
    <w:tmpl w:val="A394F1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838302D"/>
    <w:multiLevelType w:val="hybridMultilevel"/>
    <w:tmpl w:val="F05218D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2910085C"/>
    <w:multiLevelType w:val="hybridMultilevel"/>
    <w:tmpl w:val="E39A411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29403A9C"/>
    <w:multiLevelType w:val="hybridMultilevel"/>
    <w:tmpl w:val="549EA5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9956BFB"/>
    <w:multiLevelType w:val="hybridMultilevel"/>
    <w:tmpl w:val="A2CE3C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ED61351"/>
    <w:multiLevelType w:val="hybridMultilevel"/>
    <w:tmpl w:val="AEDCD9A6"/>
    <w:lvl w:ilvl="0" w:tplc="77BAB03C">
      <w:start w:val="1"/>
      <w:numFmt w:val="decimal"/>
      <w:lvlText w:val="%1."/>
      <w:lvlJc w:val="left"/>
      <w:pPr>
        <w:ind w:left="720" w:hanging="360"/>
      </w:pPr>
      <w:rPr>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0BA7E48"/>
    <w:multiLevelType w:val="hybridMultilevel"/>
    <w:tmpl w:val="CD1E71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337B3E18"/>
    <w:multiLevelType w:val="hybridMultilevel"/>
    <w:tmpl w:val="C3EA6E7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37A859D6"/>
    <w:multiLevelType w:val="hybridMultilevel"/>
    <w:tmpl w:val="850825A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392D2D7A"/>
    <w:multiLevelType w:val="hybridMultilevel"/>
    <w:tmpl w:val="AFB2AD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C09705E"/>
    <w:multiLevelType w:val="hybridMultilevel"/>
    <w:tmpl w:val="4508CB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0CB6FCB"/>
    <w:multiLevelType w:val="hybridMultilevel"/>
    <w:tmpl w:val="3AD420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0D57D7F"/>
    <w:multiLevelType w:val="hybridMultilevel"/>
    <w:tmpl w:val="661A8A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50F0E66"/>
    <w:multiLevelType w:val="hybridMultilevel"/>
    <w:tmpl w:val="2FD08F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6D400F6"/>
    <w:multiLevelType w:val="hybridMultilevel"/>
    <w:tmpl w:val="14E8866A"/>
    <w:lvl w:ilvl="0" w:tplc="080A000F">
      <w:start w:val="1"/>
      <w:numFmt w:val="decimal"/>
      <w:lvlText w:val="%1."/>
      <w:lvlJc w:val="left"/>
      <w:pPr>
        <w:ind w:left="1288"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B7C2679"/>
    <w:multiLevelType w:val="hybridMultilevel"/>
    <w:tmpl w:val="C8C48654"/>
    <w:lvl w:ilvl="0" w:tplc="6F6ABC3C">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7" w15:restartNumberingAfterBreak="0">
    <w:nsid w:val="577D20EC"/>
    <w:multiLevelType w:val="hybridMultilevel"/>
    <w:tmpl w:val="7082AAB6"/>
    <w:lvl w:ilvl="0" w:tplc="080A000F">
      <w:start w:val="1"/>
      <w:numFmt w:val="decimal"/>
      <w:lvlText w:val="%1."/>
      <w:lvlJc w:val="left"/>
      <w:pPr>
        <w:ind w:left="1288"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96120FF"/>
    <w:multiLevelType w:val="hybridMultilevel"/>
    <w:tmpl w:val="2C786E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A5C46D4"/>
    <w:multiLevelType w:val="hybridMultilevel"/>
    <w:tmpl w:val="F796EE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C80521D"/>
    <w:multiLevelType w:val="hybridMultilevel"/>
    <w:tmpl w:val="D862A1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DAB307A"/>
    <w:multiLevelType w:val="hybridMultilevel"/>
    <w:tmpl w:val="9FF621D8"/>
    <w:lvl w:ilvl="0" w:tplc="080A0001">
      <w:start w:val="1"/>
      <w:numFmt w:val="bullet"/>
      <w:lvlText w:val=""/>
      <w:lvlJc w:val="left"/>
      <w:pPr>
        <w:ind w:left="1287" w:hanging="360"/>
      </w:pPr>
      <w:rPr>
        <w:rFonts w:ascii="Symbol" w:hAnsi="Symbol" w:hint="default"/>
      </w:rPr>
    </w:lvl>
    <w:lvl w:ilvl="1" w:tplc="C276BDB8">
      <w:numFmt w:val="bullet"/>
      <w:lvlText w:val="·"/>
      <w:lvlJc w:val="left"/>
      <w:pPr>
        <w:ind w:left="2007" w:hanging="360"/>
      </w:pPr>
      <w:rPr>
        <w:rFonts w:ascii="Palatino Linotype" w:eastAsia="Palatino Linotype" w:hAnsi="Palatino Linotype" w:cs="Palatino Linotype"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2" w15:restartNumberingAfterBreak="0">
    <w:nsid w:val="61E72897"/>
    <w:multiLevelType w:val="hybridMultilevel"/>
    <w:tmpl w:val="1DD49B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34522D9"/>
    <w:multiLevelType w:val="hybridMultilevel"/>
    <w:tmpl w:val="418291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6B173EE"/>
    <w:multiLevelType w:val="hybridMultilevel"/>
    <w:tmpl w:val="9F3E7E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8751486"/>
    <w:multiLevelType w:val="hybridMultilevel"/>
    <w:tmpl w:val="BF22F00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36" w15:restartNumberingAfterBreak="0">
    <w:nsid w:val="6C374778"/>
    <w:multiLevelType w:val="hybridMultilevel"/>
    <w:tmpl w:val="2BBC11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D5F1850"/>
    <w:multiLevelType w:val="hybridMultilevel"/>
    <w:tmpl w:val="D3B8F4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DED7307"/>
    <w:multiLevelType w:val="hybridMultilevel"/>
    <w:tmpl w:val="CD025E78"/>
    <w:lvl w:ilvl="0" w:tplc="080A0001">
      <w:start w:val="1"/>
      <w:numFmt w:val="bullet"/>
      <w:lvlText w:val=""/>
      <w:lvlJc w:val="left"/>
      <w:pPr>
        <w:tabs>
          <w:tab w:val="num" w:pos="720"/>
        </w:tabs>
        <w:ind w:left="720" w:hanging="360"/>
      </w:pPr>
      <w:rPr>
        <w:rFonts w:ascii="Symbol" w:hAnsi="Symbol" w:hint="default"/>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9" w15:restartNumberingAfterBreak="0">
    <w:nsid w:val="70286BD9"/>
    <w:multiLevelType w:val="hybridMultilevel"/>
    <w:tmpl w:val="7A22F77A"/>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40" w15:restartNumberingAfterBreak="0">
    <w:nsid w:val="71C327EB"/>
    <w:multiLevelType w:val="hybridMultilevel"/>
    <w:tmpl w:val="2EA28D1C"/>
    <w:lvl w:ilvl="0" w:tplc="080A000F">
      <w:start w:val="1"/>
      <w:numFmt w:val="decimal"/>
      <w:lvlText w:val="%1."/>
      <w:lvlJc w:val="left"/>
      <w:pPr>
        <w:tabs>
          <w:tab w:val="num" w:pos="720"/>
        </w:tabs>
        <w:ind w:left="720" w:hanging="360"/>
      </w:pPr>
      <w:rPr>
        <w:rFonts w:hint="default"/>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1" w15:restartNumberingAfterBreak="0">
    <w:nsid w:val="74982F1C"/>
    <w:multiLevelType w:val="hybridMultilevel"/>
    <w:tmpl w:val="D4F07F0A"/>
    <w:lvl w:ilvl="0" w:tplc="37ECDADE">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2" w15:restartNumberingAfterBreak="0">
    <w:nsid w:val="75422B96"/>
    <w:multiLevelType w:val="hybridMultilevel"/>
    <w:tmpl w:val="B164EBC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3" w15:restartNumberingAfterBreak="0">
    <w:nsid w:val="7ADA4D23"/>
    <w:multiLevelType w:val="hybridMultilevel"/>
    <w:tmpl w:val="D59A05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4" w15:restartNumberingAfterBreak="0">
    <w:nsid w:val="7BE55E59"/>
    <w:multiLevelType w:val="hybridMultilevel"/>
    <w:tmpl w:val="0DC24088"/>
    <w:lvl w:ilvl="0" w:tplc="A99899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FA128E4"/>
    <w:multiLevelType w:val="multilevel"/>
    <w:tmpl w:val="C412984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42"/>
  </w:num>
  <w:num w:numId="3">
    <w:abstractNumId w:val="9"/>
  </w:num>
  <w:num w:numId="4">
    <w:abstractNumId w:val="38"/>
  </w:num>
  <w:num w:numId="5">
    <w:abstractNumId w:val="43"/>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9"/>
  </w:num>
  <w:num w:numId="9">
    <w:abstractNumId w:val="5"/>
  </w:num>
  <w:num w:numId="10">
    <w:abstractNumId w:val="24"/>
  </w:num>
  <w:num w:numId="11">
    <w:abstractNumId w:val="38"/>
  </w:num>
  <w:num w:numId="12">
    <w:abstractNumId w:val="11"/>
  </w:num>
  <w:num w:numId="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20"/>
  </w:num>
  <w:num w:numId="16">
    <w:abstractNumId w:val="3"/>
  </w:num>
  <w:num w:numId="17">
    <w:abstractNumId w:val="22"/>
  </w:num>
  <w:num w:numId="18">
    <w:abstractNumId w:val="29"/>
  </w:num>
  <w:num w:numId="19">
    <w:abstractNumId w:val="36"/>
  </w:num>
  <w:num w:numId="20">
    <w:abstractNumId w:val="7"/>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3"/>
  </w:num>
  <w:num w:numId="24">
    <w:abstractNumId w:val="37"/>
  </w:num>
  <w:num w:numId="25">
    <w:abstractNumId w:val="2"/>
  </w:num>
  <w:num w:numId="26">
    <w:abstractNumId w:val="44"/>
  </w:num>
  <w:num w:numId="27">
    <w:abstractNumId w:val="18"/>
  </w:num>
  <w:num w:numId="28">
    <w:abstractNumId w:val="45"/>
  </w:num>
  <w:num w:numId="29">
    <w:abstractNumId w:val="27"/>
  </w:num>
  <w:num w:numId="30">
    <w:abstractNumId w:val="25"/>
  </w:num>
  <w:num w:numId="31">
    <w:abstractNumId w:val="39"/>
  </w:num>
  <w:num w:numId="32">
    <w:abstractNumId w:val="15"/>
  </w:num>
  <w:num w:numId="33">
    <w:abstractNumId w:val="21"/>
  </w:num>
  <w:num w:numId="34">
    <w:abstractNumId w:val="4"/>
  </w:num>
  <w:num w:numId="35">
    <w:abstractNumId w:val="30"/>
  </w:num>
  <w:num w:numId="36">
    <w:abstractNumId w:val="32"/>
  </w:num>
  <w:num w:numId="37">
    <w:abstractNumId w:val="10"/>
  </w:num>
  <w:num w:numId="38">
    <w:abstractNumId w:val="16"/>
  </w:num>
  <w:num w:numId="39">
    <w:abstractNumId w:val="8"/>
  </w:num>
  <w:num w:numId="40">
    <w:abstractNumId w:val="1"/>
  </w:num>
  <w:num w:numId="41">
    <w:abstractNumId w:val="31"/>
  </w:num>
  <w:num w:numId="42">
    <w:abstractNumId w:val="14"/>
  </w:num>
  <w:num w:numId="43">
    <w:abstractNumId w:val="34"/>
  </w:num>
  <w:num w:numId="44">
    <w:abstractNumId w:val="28"/>
  </w:num>
  <w:num w:numId="45">
    <w:abstractNumId w:val="0"/>
  </w:num>
  <w:num w:numId="46">
    <w:abstractNumId w:val="35"/>
  </w:num>
  <w:num w:numId="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num>
  <w:num w:numId="49">
    <w:abstractNumId w:val="40"/>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B31"/>
    <w:rsid w:val="000045E2"/>
    <w:rsid w:val="00006191"/>
    <w:rsid w:val="00011957"/>
    <w:rsid w:val="000128C3"/>
    <w:rsid w:val="0001763A"/>
    <w:rsid w:val="00026BFC"/>
    <w:rsid w:val="00037C84"/>
    <w:rsid w:val="00042F4D"/>
    <w:rsid w:val="00043C41"/>
    <w:rsid w:val="000464D2"/>
    <w:rsid w:val="00062470"/>
    <w:rsid w:val="00063B13"/>
    <w:rsid w:val="0006485E"/>
    <w:rsid w:val="0006546B"/>
    <w:rsid w:val="00066B31"/>
    <w:rsid w:val="00067D1B"/>
    <w:rsid w:val="00071FCD"/>
    <w:rsid w:val="000819FA"/>
    <w:rsid w:val="00085698"/>
    <w:rsid w:val="00091EF3"/>
    <w:rsid w:val="000A4F04"/>
    <w:rsid w:val="000B1E3E"/>
    <w:rsid w:val="000B35C0"/>
    <w:rsid w:val="000C2219"/>
    <w:rsid w:val="000C3A00"/>
    <w:rsid w:val="000D02D3"/>
    <w:rsid w:val="000E1C0A"/>
    <w:rsid w:val="000E1CA7"/>
    <w:rsid w:val="000E49C4"/>
    <w:rsid w:val="000E5D2C"/>
    <w:rsid w:val="000E6015"/>
    <w:rsid w:val="000E6A5E"/>
    <w:rsid w:val="000F0AFC"/>
    <w:rsid w:val="000F7D16"/>
    <w:rsid w:val="00102D6A"/>
    <w:rsid w:val="0010545B"/>
    <w:rsid w:val="00117E3C"/>
    <w:rsid w:val="001207AD"/>
    <w:rsid w:val="00121A03"/>
    <w:rsid w:val="00122915"/>
    <w:rsid w:val="00122B57"/>
    <w:rsid w:val="00134927"/>
    <w:rsid w:val="00134D79"/>
    <w:rsid w:val="001357EB"/>
    <w:rsid w:val="00144231"/>
    <w:rsid w:val="001443E6"/>
    <w:rsid w:val="00150E9F"/>
    <w:rsid w:val="0015152E"/>
    <w:rsid w:val="0015168C"/>
    <w:rsid w:val="0015439D"/>
    <w:rsid w:val="001577CA"/>
    <w:rsid w:val="00164E11"/>
    <w:rsid w:val="00165D43"/>
    <w:rsid w:val="00167BC5"/>
    <w:rsid w:val="0017074B"/>
    <w:rsid w:val="00173DA4"/>
    <w:rsid w:val="001757EA"/>
    <w:rsid w:val="001770DA"/>
    <w:rsid w:val="0018264D"/>
    <w:rsid w:val="001833A5"/>
    <w:rsid w:val="001A19C2"/>
    <w:rsid w:val="001A3671"/>
    <w:rsid w:val="001A60FC"/>
    <w:rsid w:val="001A65D8"/>
    <w:rsid w:val="001B6ECC"/>
    <w:rsid w:val="001C1F78"/>
    <w:rsid w:val="001C4DA2"/>
    <w:rsid w:val="001C619C"/>
    <w:rsid w:val="001D2F08"/>
    <w:rsid w:val="001F5EEB"/>
    <w:rsid w:val="001F7D27"/>
    <w:rsid w:val="0020261B"/>
    <w:rsid w:val="00202DDC"/>
    <w:rsid w:val="00204794"/>
    <w:rsid w:val="00206DD8"/>
    <w:rsid w:val="00210692"/>
    <w:rsid w:val="002128C8"/>
    <w:rsid w:val="002162F5"/>
    <w:rsid w:val="0022587F"/>
    <w:rsid w:val="0023424B"/>
    <w:rsid w:val="00234F3D"/>
    <w:rsid w:val="00235843"/>
    <w:rsid w:val="002416CA"/>
    <w:rsid w:val="002419D8"/>
    <w:rsid w:val="0024210A"/>
    <w:rsid w:val="002609B4"/>
    <w:rsid w:val="002627D1"/>
    <w:rsid w:val="002671A7"/>
    <w:rsid w:val="0027065B"/>
    <w:rsid w:val="0027112B"/>
    <w:rsid w:val="00271CFF"/>
    <w:rsid w:val="00272FD7"/>
    <w:rsid w:val="002767E3"/>
    <w:rsid w:val="002850E3"/>
    <w:rsid w:val="00293B5D"/>
    <w:rsid w:val="002A10BA"/>
    <w:rsid w:val="002A57A2"/>
    <w:rsid w:val="002C7B31"/>
    <w:rsid w:val="002D5F76"/>
    <w:rsid w:val="002D7427"/>
    <w:rsid w:val="002E618C"/>
    <w:rsid w:val="002F321B"/>
    <w:rsid w:val="002F3FAB"/>
    <w:rsid w:val="00300143"/>
    <w:rsid w:val="00300479"/>
    <w:rsid w:val="003066B3"/>
    <w:rsid w:val="00313A19"/>
    <w:rsid w:val="0031459A"/>
    <w:rsid w:val="003230EC"/>
    <w:rsid w:val="00323C81"/>
    <w:rsid w:val="00324203"/>
    <w:rsid w:val="003438D5"/>
    <w:rsid w:val="00351BE4"/>
    <w:rsid w:val="00352E6E"/>
    <w:rsid w:val="00356D27"/>
    <w:rsid w:val="003573C7"/>
    <w:rsid w:val="00365225"/>
    <w:rsid w:val="00367770"/>
    <w:rsid w:val="00373638"/>
    <w:rsid w:val="003753AA"/>
    <w:rsid w:val="003767EB"/>
    <w:rsid w:val="00382642"/>
    <w:rsid w:val="00385B12"/>
    <w:rsid w:val="00386183"/>
    <w:rsid w:val="00386C97"/>
    <w:rsid w:val="003A07C4"/>
    <w:rsid w:val="003A13F5"/>
    <w:rsid w:val="003A25A4"/>
    <w:rsid w:val="003A6DF4"/>
    <w:rsid w:val="003A7620"/>
    <w:rsid w:val="003B1418"/>
    <w:rsid w:val="003B2647"/>
    <w:rsid w:val="003B5675"/>
    <w:rsid w:val="003B769C"/>
    <w:rsid w:val="003C1D6A"/>
    <w:rsid w:val="003D36B1"/>
    <w:rsid w:val="003D4398"/>
    <w:rsid w:val="003E7A1A"/>
    <w:rsid w:val="003F11DE"/>
    <w:rsid w:val="003F3B06"/>
    <w:rsid w:val="0040368D"/>
    <w:rsid w:val="0040526C"/>
    <w:rsid w:val="00407871"/>
    <w:rsid w:val="004078C9"/>
    <w:rsid w:val="004223BE"/>
    <w:rsid w:val="00425C42"/>
    <w:rsid w:val="0043086A"/>
    <w:rsid w:val="00442C5C"/>
    <w:rsid w:val="00446BCA"/>
    <w:rsid w:val="004528C2"/>
    <w:rsid w:val="00453B84"/>
    <w:rsid w:val="00455BAC"/>
    <w:rsid w:val="004568FF"/>
    <w:rsid w:val="00457378"/>
    <w:rsid w:val="004614F0"/>
    <w:rsid w:val="00462B0E"/>
    <w:rsid w:val="004701B2"/>
    <w:rsid w:val="004730F1"/>
    <w:rsid w:val="004731DD"/>
    <w:rsid w:val="0047430B"/>
    <w:rsid w:val="00480903"/>
    <w:rsid w:val="004823D7"/>
    <w:rsid w:val="004839EE"/>
    <w:rsid w:val="0048610B"/>
    <w:rsid w:val="00487B52"/>
    <w:rsid w:val="004C2750"/>
    <w:rsid w:val="004D0C08"/>
    <w:rsid w:val="004D4745"/>
    <w:rsid w:val="004E4EC9"/>
    <w:rsid w:val="004F40D1"/>
    <w:rsid w:val="004F555E"/>
    <w:rsid w:val="005027D8"/>
    <w:rsid w:val="00505477"/>
    <w:rsid w:val="00513BD1"/>
    <w:rsid w:val="00514645"/>
    <w:rsid w:val="00521113"/>
    <w:rsid w:val="005232C6"/>
    <w:rsid w:val="005241CB"/>
    <w:rsid w:val="005261D9"/>
    <w:rsid w:val="00531B8B"/>
    <w:rsid w:val="00532FB8"/>
    <w:rsid w:val="0053720F"/>
    <w:rsid w:val="00544546"/>
    <w:rsid w:val="005447DD"/>
    <w:rsid w:val="0055161A"/>
    <w:rsid w:val="005527B8"/>
    <w:rsid w:val="00564652"/>
    <w:rsid w:val="00564B1E"/>
    <w:rsid w:val="00566BB9"/>
    <w:rsid w:val="005708D7"/>
    <w:rsid w:val="00573131"/>
    <w:rsid w:val="00574CD0"/>
    <w:rsid w:val="00576074"/>
    <w:rsid w:val="0059314F"/>
    <w:rsid w:val="005A0183"/>
    <w:rsid w:val="005A3F30"/>
    <w:rsid w:val="005B1AC7"/>
    <w:rsid w:val="005B5ED8"/>
    <w:rsid w:val="005C06C4"/>
    <w:rsid w:val="005D1C5F"/>
    <w:rsid w:val="005D54EF"/>
    <w:rsid w:val="005E3766"/>
    <w:rsid w:val="005E37D2"/>
    <w:rsid w:val="005E4ABD"/>
    <w:rsid w:val="005E4B8D"/>
    <w:rsid w:val="005F02C7"/>
    <w:rsid w:val="005F23A1"/>
    <w:rsid w:val="005F737B"/>
    <w:rsid w:val="00610C0E"/>
    <w:rsid w:val="00613C98"/>
    <w:rsid w:val="006154FD"/>
    <w:rsid w:val="00624159"/>
    <w:rsid w:val="00626F4A"/>
    <w:rsid w:val="00643079"/>
    <w:rsid w:val="006433E3"/>
    <w:rsid w:val="0064394A"/>
    <w:rsid w:val="00651D95"/>
    <w:rsid w:val="006525F4"/>
    <w:rsid w:val="00655443"/>
    <w:rsid w:val="006622ED"/>
    <w:rsid w:val="006710D3"/>
    <w:rsid w:val="00673642"/>
    <w:rsid w:val="00676D85"/>
    <w:rsid w:val="006803A3"/>
    <w:rsid w:val="00681B3A"/>
    <w:rsid w:val="006839B3"/>
    <w:rsid w:val="00684F08"/>
    <w:rsid w:val="00686DB8"/>
    <w:rsid w:val="006952EE"/>
    <w:rsid w:val="006A635A"/>
    <w:rsid w:val="006B1988"/>
    <w:rsid w:val="006C2A6E"/>
    <w:rsid w:val="006C40A9"/>
    <w:rsid w:val="006C73A8"/>
    <w:rsid w:val="006D2292"/>
    <w:rsid w:val="006F11AD"/>
    <w:rsid w:val="006F7B68"/>
    <w:rsid w:val="00711973"/>
    <w:rsid w:val="00721086"/>
    <w:rsid w:val="00725283"/>
    <w:rsid w:val="00730A1A"/>
    <w:rsid w:val="00741639"/>
    <w:rsid w:val="007427F4"/>
    <w:rsid w:val="007541A4"/>
    <w:rsid w:val="00761A1A"/>
    <w:rsid w:val="007636BA"/>
    <w:rsid w:val="00770BEF"/>
    <w:rsid w:val="0077235C"/>
    <w:rsid w:val="00773389"/>
    <w:rsid w:val="00786BB8"/>
    <w:rsid w:val="007A4207"/>
    <w:rsid w:val="007A6CC7"/>
    <w:rsid w:val="007C614B"/>
    <w:rsid w:val="007D1659"/>
    <w:rsid w:val="007D3797"/>
    <w:rsid w:val="007E26E8"/>
    <w:rsid w:val="007E3D4A"/>
    <w:rsid w:val="007F3642"/>
    <w:rsid w:val="007F6348"/>
    <w:rsid w:val="00802161"/>
    <w:rsid w:val="00803204"/>
    <w:rsid w:val="00811E46"/>
    <w:rsid w:val="00811F23"/>
    <w:rsid w:val="0081647F"/>
    <w:rsid w:val="00820568"/>
    <w:rsid w:val="00824F30"/>
    <w:rsid w:val="00826A20"/>
    <w:rsid w:val="00827291"/>
    <w:rsid w:val="00827434"/>
    <w:rsid w:val="0083048D"/>
    <w:rsid w:val="00831FE8"/>
    <w:rsid w:val="0084064F"/>
    <w:rsid w:val="00844830"/>
    <w:rsid w:val="008449DD"/>
    <w:rsid w:val="0085603F"/>
    <w:rsid w:val="00880564"/>
    <w:rsid w:val="008835E4"/>
    <w:rsid w:val="00884B1B"/>
    <w:rsid w:val="008A4B29"/>
    <w:rsid w:val="008A71DA"/>
    <w:rsid w:val="008B1873"/>
    <w:rsid w:val="008B32FD"/>
    <w:rsid w:val="008B3C4E"/>
    <w:rsid w:val="008B4745"/>
    <w:rsid w:val="008C23E3"/>
    <w:rsid w:val="008D2641"/>
    <w:rsid w:val="008D4EA7"/>
    <w:rsid w:val="008D5408"/>
    <w:rsid w:val="008D6C98"/>
    <w:rsid w:val="008E009B"/>
    <w:rsid w:val="008E5609"/>
    <w:rsid w:val="008F5DAC"/>
    <w:rsid w:val="00903AC6"/>
    <w:rsid w:val="009066CB"/>
    <w:rsid w:val="00907677"/>
    <w:rsid w:val="00907C9C"/>
    <w:rsid w:val="00912D29"/>
    <w:rsid w:val="00921E88"/>
    <w:rsid w:val="009271A6"/>
    <w:rsid w:val="00932A36"/>
    <w:rsid w:val="00941865"/>
    <w:rsid w:val="00955EC7"/>
    <w:rsid w:val="00956C02"/>
    <w:rsid w:val="00957133"/>
    <w:rsid w:val="00970BAD"/>
    <w:rsid w:val="00972568"/>
    <w:rsid w:val="00976700"/>
    <w:rsid w:val="0098145B"/>
    <w:rsid w:val="00985E40"/>
    <w:rsid w:val="00995CF2"/>
    <w:rsid w:val="009A1342"/>
    <w:rsid w:val="009A51C5"/>
    <w:rsid w:val="009C106B"/>
    <w:rsid w:val="009C3EFA"/>
    <w:rsid w:val="009C50F4"/>
    <w:rsid w:val="009C57F9"/>
    <w:rsid w:val="009F1564"/>
    <w:rsid w:val="00A02A13"/>
    <w:rsid w:val="00A0672F"/>
    <w:rsid w:val="00A13E78"/>
    <w:rsid w:val="00A14016"/>
    <w:rsid w:val="00A146BD"/>
    <w:rsid w:val="00A158AB"/>
    <w:rsid w:val="00A207E1"/>
    <w:rsid w:val="00A23B8D"/>
    <w:rsid w:val="00A2644F"/>
    <w:rsid w:val="00A338BF"/>
    <w:rsid w:val="00A36193"/>
    <w:rsid w:val="00A463E5"/>
    <w:rsid w:val="00A47EB9"/>
    <w:rsid w:val="00A539B7"/>
    <w:rsid w:val="00A5478D"/>
    <w:rsid w:val="00A55232"/>
    <w:rsid w:val="00A60DF0"/>
    <w:rsid w:val="00A616BC"/>
    <w:rsid w:val="00A645E6"/>
    <w:rsid w:val="00A70E4E"/>
    <w:rsid w:val="00A7150A"/>
    <w:rsid w:val="00A9166B"/>
    <w:rsid w:val="00A94C96"/>
    <w:rsid w:val="00A96636"/>
    <w:rsid w:val="00AA3A0F"/>
    <w:rsid w:val="00AC3726"/>
    <w:rsid w:val="00AC7866"/>
    <w:rsid w:val="00AE0905"/>
    <w:rsid w:val="00AE4E27"/>
    <w:rsid w:val="00AF0A43"/>
    <w:rsid w:val="00AF6E36"/>
    <w:rsid w:val="00B05267"/>
    <w:rsid w:val="00B10F9E"/>
    <w:rsid w:val="00B111BD"/>
    <w:rsid w:val="00B2722D"/>
    <w:rsid w:val="00B367A2"/>
    <w:rsid w:val="00B41AB6"/>
    <w:rsid w:val="00B43A12"/>
    <w:rsid w:val="00B44AA0"/>
    <w:rsid w:val="00B571D7"/>
    <w:rsid w:val="00B5786A"/>
    <w:rsid w:val="00B6183B"/>
    <w:rsid w:val="00B763ED"/>
    <w:rsid w:val="00B83D8D"/>
    <w:rsid w:val="00B84D5A"/>
    <w:rsid w:val="00B90C97"/>
    <w:rsid w:val="00B91246"/>
    <w:rsid w:val="00B9406D"/>
    <w:rsid w:val="00BA17EA"/>
    <w:rsid w:val="00BB78C8"/>
    <w:rsid w:val="00BC3E2A"/>
    <w:rsid w:val="00BD447E"/>
    <w:rsid w:val="00BD5A0B"/>
    <w:rsid w:val="00BD6C52"/>
    <w:rsid w:val="00BE1614"/>
    <w:rsid w:val="00C10DED"/>
    <w:rsid w:val="00C13D22"/>
    <w:rsid w:val="00C173CE"/>
    <w:rsid w:val="00C24F11"/>
    <w:rsid w:val="00C30B5F"/>
    <w:rsid w:val="00C34171"/>
    <w:rsid w:val="00C350CD"/>
    <w:rsid w:val="00C36BE1"/>
    <w:rsid w:val="00C51253"/>
    <w:rsid w:val="00C56A59"/>
    <w:rsid w:val="00C60062"/>
    <w:rsid w:val="00C60F0B"/>
    <w:rsid w:val="00C71325"/>
    <w:rsid w:val="00C7349B"/>
    <w:rsid w:val="00C76478"/>
    <w:rsid w:val="00C8149E"/>
    <w:rsid w:val="00C92D95"/>
    <w:rsid w:val="00C9767D"/>
    <w:rsid w:val="00C97744"/>
    <w:rsid w:val="00C97CEA"/>
    <w:rsid w:val="00CA5F0F"/>
    <w:rsid w:val="00CB0445"/>
    <w:rsid w:val="00CB13D6"/>
    <w:rsid w:val="00CB3373"/>
    <w:rsid w:val="00CC2FC9"/>
    <w:rsid w:val="00CC6570"/>
    <w:rsid w:val="00CE7A60"/>
    <w:rsid w:val="00CF263E"/>
    <w:rsid w:val="00D013EC"/>
    <w:rsid w:val="00D03E0C"/>
    <w:rsid w:val="00D15DC2"/>
    <w:rsid w:val="00D16DEF"/>
    <w:rsid w:val="00D40466"/>
    <w:rsid w:val="00D513D2"/>
    <w:rsid w:val="00D56577"/>
    <w:rsid w:val="00D61C4F"/>
    <w:rsid w:val="00D626DC"/>
    <w:rsid w:val="00D636E1"/>
    <w:rsid w:val="00D709E7"/>
    <w:rsid w:val="00D73135"/>
    <w:rsid w:val="00D819DF"/>
    <w:rsid w:val="00D81DC9"/>
    <w:rsid w:val="00D91193"/>
    <w:rsid w:val="00D917A1"/>
    <w:rsid w:val="00DC079D"/>
    <w:rsid w:val="00DC0BAB"/>
    <w:rsid w:val="00DC411A"/>
    <w:rsid w:val="00DD2B85"/>
    <w:rsid w:val="00DD3385"/>
    <w:rsid w:val="00DD3FEA"/>
    <w:rsid w:val="00DE20C4"/>
    <w:rsid w:val="00DE59D1"/>
    <w:rsid w:val="00DE7A3C"/>
    <w:rsid w:val="00DF6F08"/>
    <w:rsid w:val="00E01507"/>
    <w:rsid w:val="00E11DED"/>
    <w:rsid w:val="00E1225C"/>
    <w:rsid w:val="00E17462"/>
    <w:rsid w:val="00E17A06"/>
    <w:rsid w:val="00E24F8E"/>
    <w:rsid w:val="00E27D8C"/>
    <w:rsid w:val="00E30CE4"/>
    <w:rsid w:val="00E31BC5"/>
    <w:rsid w:val="00E32219"/>
    <w:rsid w:val="00E439ED"/>
    <w:rsid w:val="00E52E58"/>
    <w:rsid w:val="00E54ABB"/>
    <w:rsid w:val="00E7136F"/>
    <w:rsid w:val="00E72E2D"/>
    <w:rsid w:val="00E73110"/>
    <w:rsid w:val="00E83AEB"/>
    <w:rsid w:val="00E83EE7"/>
    <w:rsid w:val="00E94F51"/>
    <w:rsid w:val="00E95751"/>
    <w:rsid w:val="00E973AB"/>
    <w:rsid w:val="00EA3060"/>
    <w:rsid w:val="00EC1465"/>
    <w:rsid w:val="00EC52DA"/>
    <w:rsid w:val="00ED4C5D"/>
    <w:rsid w:val="00ED7E78"/>
    <w:rsid w:val="00EE0DDB"/>
    <w:rsid w:val="00EF2ACF"/>
    <w:rsid w:val="00EF6FCE"/>
    <w:rsid w:val="00F124E1"/>
    <w:rsid w:val="00F13B8B"/>
    <w:rsid w:val="00F17FD7"/>
    <w:rsid w:val="00F21767"/>
    <w:rsid w:val="00F2718F"/>
    <w:rsid w:val="00F3098A"/>
    <w:rsid w:val="00F33A60"/>
    <w:rsid w:val="00F34C6B"/>
    <w:rsid w:val="00F3660E"/>
    <w:rsid w:val="00F40539"/>
    <w:rsid w:val="00F443B6"/>
    <w:rsid w:val="00F52779"/>
    <w:rsid w:val="00F54281"/>
    <w:rsid w:val="00F66BE6"/>
    <w:rsid w:val="00F7084C"/>
    <w:rsid w:val="00F73390"/>
    <w:rsid w:val="00F76B15"/>
    <w:rsid w:val="00F81EC3"/>
    <w:rsid w:val="00F83D60"/>
    <w:rsid w:val="00F85B10"/>
    <w:rsid w:val="00F96607"/>
    <w:rsid w:val="00FB107B"/>
    <w:rsid w:val="00FB2C7D"/>
    <w:rsid w:val="00FB4AE8"/>
    <w:rsid w:val="00FC4BAD"/>
    <w:rsid w:val="00FC6C9A"/>
    <w:rsid w:val="00FC7FBC"/>
    <w:rsid w:val="00FD206A"/>
    <w:rsid w:val="00FD55AA"/>
    <w:rsid w:val="00FD5BBD"/>
    <w:rsid w:val="00FE24DD"/>
    <w:rsid w:val="00FE44FD"/>
    <w:rsid w:val="00FE52CE"/>
    <w:rsid w:val="00FE6FBE"/>
    <w:rsid w:val="00FF2894"/>
    <w:rsid w:val="00FF37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6F67B18"/>
  <w15:chartTrackingRefBased/>
  <w15:docId w15:val="{E1EE635E-EA1F-49DB-9891-9F46EFABB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7E1"/>
    <w:pPr>
      <w:jc w:val="both"/>
    </w:pPr>
    <w:rPr>
      <w:rFonts w:ascii="Palatino Linotype" w:hAnsi="Palatino Linotype"/>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6B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6B31"/>
    <w:rPr>
      <w:rFonts w:ascii="Palatino Linotype" w:hAnsi="Palatino Linotype"/>
      <w:color w:val="000000" w:themeColor="text1"/>
    </w:rPr>
  </w:style>
  <w:style w:type="paragraph" w:styleId="Piedepgina">
    <w:name w:val="footer"/>
    <w:basedOn w:val="Normal"/>
    <w:link w:val="PiedepginaCar"/>
    <w:uiPriority w:val="99"/>
    <w:unhideWhenUsed/>
    <w:rsid w:val="00066B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6B31"/>
    <w:rPr>
      <w:rFonts w:ascii="Palatino Linotype" w:hAnsi="Palatino Linotype"/>
      <w:color w:val="000000" w:themeColor="text1"/>
    </w:rPr>
  </w:style>
  <w:style w:type="table" w:styleId="Tablaconcuadrcula">
    <w:name w:val="Table Grid"/>
    <w:basedOn w:val="Tablanormal"/>
    <w:uiPriority w:val="59"/>
    <w:rsid w:val="00066B31"/>
    <w:pPr>
      <w:spacing w:after="0" w:line="240" w:lineRule="auto"/>
    </w:pPr>
    <w:rPr>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066B31"/>
    <w:rPr>
      <w:rFonts w:ascii="Century Gothic" w:eastAsia="Times New Roman" w:hAnsi="Century Gothic" w:cs="Times New Roman"/>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6B31"/>
    <w:pPr>
      <w:spacing w:after="0" w:line="240" w:lineRule="auto"/>
      <w:ind w:left="720"/>
      <w:contextualSpacing/>
      <w:jc w:val="left"/>
    </w:pPr>
    <w:rPr>
      <w:rFonts w:ascii="Century Gothic" w:eastAsia="Times New Roman" w:hAnsi="Century Gothic" w:cs="Times New Roman"/>
      <w:color w:val="auto"/>
      <w:szCs w:val="24"/>
      <w:lang w:eastAsia="es-ES"/>
    </w:rPr>
  </w:style>
  <w:style w:type="character" w:styleId="Hipervnculo">
    <w:name w:val="Hyperlink"/>
    <w:basedOn w:val="Fuentedeprrafopredeter"/>
    <w:uiPriority w:val="99"/>
    <w:unhideWhenUsed/>
    <w:rsid w:val="00066B31"/>
    <w:rPr>
      <w:color w:val="0563C1" w:themeColor="hyperlink"/>
      <w:u w:val="single"/>
    </w:rPr>
  </w:style>
  <w:style w:type="paragraph" w:styleId="NormalWeb">
    <w:name w:val="Normal (Web)"/>
    <w:basedOn w:val="Normal"/>
    <w:uiPriority w:val="99"/>
    <w:unhideWhenUsed/>
    <w:rsid w:val="00C8149E"/>
    <w:pPr>
      <w:spacing w:line="256" w:lineRule="auto"/>
    </w:pPr>
    <w:rPr>
      <w:rFonts w:ascii="Times New Roman" w:hAnsi="Times New Roman" w:cs="Times New Roman"/>
      <w:sz w:val="24"/>
      <w:szCs w:val="24"/>
    </w:rPr>
  </w:style>
  <w:style w:type="character" w:customStyle="1" w:styleId="Mencinsinresolver1">
    <w:name w:val="Mención sin resolver1"/>
    <w:basedOn w:val="Fuentedeprrafopredeter"/>
    <w:uiPriority w:val="99"/>
    <w:semiHidden/>
    <w:unhideWhenUsed/>
    <w:rsid w:val="003D36B1"/>
    <w:rPr>
      <w:color w:val="605E5C"/>
      <w:shd w:val="clear" w:color="auto" w:fill="E1DFDD"/>
    </w:rPr>
  </w:style>
  <w:style w:type="character" w:customStyle="1" w:styleId="normaltextrun">
    <w:name w:val="normaltextrun"/>
    <w:basedOn w:val="Fuentedeprrafopredeter"/>
    <w:rsid w:val="00C71325"/>
  </w:style>
  <w:style w:type="character" w:customStyle="1" w:styleId="eop">
    <w:name w:val="eop"/>
    <w:basedOn w:val="Fuentedeprrafopredeter"/>
    <w:rsid w:val="00C71325"/>
  </w:style>
  <w:style w:type="paragraph" w:styleId="Listaconvietas">
    <w:name w:val="List Bullet"/>
    <w:basedOn w:val="Normal"/>
    <w:uiPriority w:val="99"/>
    <w:unhideWhenUsed/>
    <w:rsid w:val="0015168C"/>
    <w:pPr>
      <w:numPr>
        <w:numId w:val="45"/>
      </w:numPr>
      <w:contextualSpacing/>
    </w:pPr>
  </w:style>
  <w:style w:type="character" w:customStyle="1" w:styleId="Mencinsinresolver2">
    <w:name w:val="Mención sin resolver2"/>
    <w:basedOn w:val="Fuentedeprrafopredeter"/>
    <w:uiPriority w:val="99"/>
    <w:semiHidden/>
    <w:unhideWhenUsed/>
    <w:rsid w:val="00A13E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99850">
      <w:bodyDiv w:val="1"/>
      <w:marLeft w:val="0"/>
      <w:marRight w:val="0"/>
      <w:marTop w:val="0"/>
      <w:marBottom w:val="0"/>
      <w:divBdr>
        <w:top w:val="none" w:sz="0" w:space="0" w:color="auto"/>
        <w:left w:val="none" w:sz="0" w:space="0" w:color="auto"/>
        <w:bottom w:val="none" w:sz="0" w:space="0" w:color="auto"/>
        <w:right w:val="none" w:sz="0" w:space="0" w:color="auto"/>
      </w:divBdr>
    </w:div>
    <w:div w:id="52974865">
      <w:bodyDiv w:val="1"/>
      <w:marLeft w:val="0"/>
      <w:marRight w:val="0"/>
      <w:marTop w:val="0"/>
      <w:marBottom w:val="0"/>
      <w:divBdr>
        <w:top w:val="none" w:sz="0" w:space="0" w:color="auto"/>
        <w:left w:val="none" w:sz="0" w:space="0" w:color="auto"/>
        <w:bottom w:val="none" w:sz="0" w:space="0" w:color="auto"/>
        <w:right w:val="none" w:sz="0" w:space="0" w:color="auto"/>
      </w:divBdr>
    </w:div>
    <w:div w:id="65885824">
      <w:bodyDiv w:val="1"/>
      <w:marLeft w:val="0"/>
      <w:marRight w:val="0"/>
      <w:marTop w:val="0"/>
      <w:marBottom w:val="0"/>
      <w:divBdr>
        <w:top w:val="none" w:sz="0" w:space="0" w:color="auto"/>
        <w:left w:val="none" w:sz="0" w:space="0" w:color="auto"/>
        <w:bottom w:val="none" w:sz="0" w:space="0" w:color="auto"/>
        <w:right w:val="none" w:sz="0" w:space="0" w:color="auto"/>
      </w:divBdr>
    </w:div>
    <w:div w:id="93287888">
      <w:bodyDiv w:val="1"/>
      <w:marLeft w:val="0"/>
      <w:marRight w:val="0"/>
      <w:marTop w:val="0"/>
      <w:marBottom w:val="0"/>
      <w:divBdr>
        <w:top w:val="none" w:sz="0" w:space="0" w:color="auto"/>
        <w:left w:val="none" w:sz="0" w:space="0" w:color="auto"/>
        <w:bottom w:val="none" w:sz="0" w:space="0" w:color="auto"/>
        <w:right w:val="none" w:sz="0" w:space="0" w:color="auto"/>
      </w:divBdr>
    </w:div>
    <w:div w:id="104202495">
      <w:bodyDiv w:val="1"/>
      <w:marLeft w:val="0"/>
      <w:marRight w:val="0"/>
      <w:marTop w:val="0"/>
      <w:marBottom w:val="0"/>
      <w:divBdr>
        <w:top w:val="none" w:sz="0" w:space="0" w:color="auto"/>
        <w:left w:val="none" w:sz="0" w:space="0" w:color="auto"/>
        <w:bottom w:val="none" w:sz="0" w:space="0" w:color="auto"/>
        <w:right w:val="none" w:sz="0" w:space="0" w:color="auto"/>
      </w:divBdr>
    </w:div>
    <w:div w:id="114520567">
      <w:bodyDiv w:val="1"/>
      <w:marLeft w:val="0"/>
      <w:marRight w:val="0"/>
      <w:marTop w:val="0"/>
      <w:marBottom w:val="0"/>
      <w:divBdr>
        <w:top w:val="none" w:sz="0" w:space="0" w:color="auto"/>
        <w:left w:val="none" w:sz="0" w:space="0" w:color="auto"/>
        <w:bottom w:val="none" w:sz="0" w:space="0" w:color="auto"/>
        <w:right w:val="none" w:sz="0" w:space="0" w:color="auto"/>
      </w:divBdr>
    </w:div>
    <w:div w:id="123893105">
      <w:bodyDiv w:val="1"/>
      <w:marLeft w:val="0"/>
      <w:marRight w:val="0"/>
      <w:marTop w:val="0"/>
      <w:marBottom w:val="0"/>
      <w:divBdr>
        <w:top w:val="none" w:sz="0" w:space="0" w:color="auto"/>
        <w:left w:val="none" w:sz="0" w:space="0" w:color="auto"/>
        <w:bottom w:val="none" w:sz="0" w:space="0" w:color="auto"/>
        <w:right w:val="none" w:sz="0" w:space="0" w:color="auto"/>
      </w:divBdr>
    </w:div>
    <w:div w:id="170336354">
      <w:bodyDiv w:val="1"/>
      <w:marLeft w:val="0"/>
      <w:marRight w:val="0"/>
      <w:marTop w:val="0"/>
      <w:marBottom w:val="0"/>
      <w:divBdr>
        <w:top w:val="none" w:sz="0" w:space="0" w:color="auto"/>
        <w:left w:val="none" w:sz="0" w:space="0" w:color="auto"/>
        <w:bottom w:val="none" w:sz="0" w:space="0" w:color="auto"/>
        <w:right w:val="none" w:sz="0" w:space="0" w:color="auto"/>
      </w:divBdr>
    </w:div>
    <w:div w:id="323628964">
      <w:bodyDiv w:val="1"/>
      <w:marLeft w:val="0"/>
      <w:marRight w:val="0"/>
      <w:marTop w:val="0"/>
      <w:marBottom w:val="0"/>
      <w:divBdr>
        <w:top w:val="none" w:sz="0" w:space="0" w:color="auto"/>
        <w:left w:val="none" w:sz="0" w:space="0" w:color="auto"/>
        <w:bottom w:val="none" w:sz="0" w:space="0" w:color="auto"/>
        <w:right w:val="none" w:sz="0" w:space="0" w:color="auto"/>
      </w:divBdr>
    </w:div>
    <w:div w:id="330521772">
      <w:bodyDiv w:val="1"/>
      <w:marLeft w:val="0"/>
      <w:marRight w:val="0"/>
      <w:marTop w:val="0"/>
      <w:marBottom w:val="0"/>
      <w:divBdr>
        <w:top w:val="none" w:sz="0" w:space="0" w:color="auto"/>
        <w:left w:val="none" w:sz="0" w:space="0" w:color="auto"/>
        <w:bottom w:val="none" w:sz="0" w:space="0" w:color="auto"/>
        <w:right w:val="none" w:sz="0" w:space="0" w:color="auto"/>
      </w:divBdr>
    </w:div>
    <w:div w:id="402797212">
      <w:bodyDiv w:val="1"/>
      <w:marLeft w:val="0"/>
      <w:marRight w:val="0"/>
      <w:marTop w:val="0"/>
      <w:marBottom w:val="0"/>
      <w:divBdr>
        <w:top w:val="none" w:sz="0" w:space="0" w:color="auto"/>
        <w:left w:val="none" w:sz="0" w:space="0" w:color="auto"/>
        <w:bottom w:val="none" w:sz="0" w:space="0" w:color="auto"/>
        <w:right w:val="none" w:sz="0" w:space="0" w:color="auto"/>
      </w:divBdr>
    </w:div>
    <w:div w:id="492448525">
      <w:bodyDiv w:val="1"/>
      <w:marLeft w:val="0"/>
      <w:marRight w:val="0"/>
      <w:marTop w:val="0"/>
      <w:marBottom w:val="0"/>
      <w:divBdr>
        <w:top w:val="none" w:sz="0" w:space="0" w:color="auto"/>
        <w:left w:val="none" w:sz="0" w:space="0" w:color="auto"/>
        <w:bottom w:val="none" w:sz="0" w:space="0" w:color="auto"/>
        <w:right w:val="none" w:sz="0" w:space="0" w:color="auto"/>
      </w:divBdr>
    </w:div>
    <w:div w:id="538467800">
      <w:bodyDiv w:val="1"/>
      <w:marLeft w:val="0"/>
      <w:marRight w:val="0"/>
      <w:marTop w:val="0"/>
      <w:marBottom w:val="0"/>
      <w:divBdr>
        <w:top w:val="none" w:sz="0" w:space="0" w:color="auto"/>
        <w:left w:val="none" w:sz="0" w:space="0" w:color="auto"/>
        <w:bottom w:val="none" w:sz="0" w:space="0" w:color="auto"/>
        <w:right w:val="none" w:sz="0" w:space="0" w:color="auto"/>
      </w:divBdr>
    </w:div>
    <w:div w:id="547189096">
      <w:bodyDiv w:val="1"/>
      <w:marLeft w:val="0"/>
      <w:marRight w:val="0"/>
      <w:marTop w:val="0"/>
      <w:marBottom w:val="0"/>
      <w:divBdr>
        <w:top w:val="none" w:sz="0" w:space="0" w:color="auto"/>
        <w:left w:val="none" w:sz="0" w:space="0" w:color="auto"/>
        <w:bottom w:val="none" w:sz="0" w:space="0" w:color="auto"/>
        <w:right w:val="none" w:sz="0" w:space="0" w:color="auto"/>
      </w:divBdr>
    </w:div>
    <w:div w:id="578755040">
      <w:bodyDiv w:val="1"/>
      <w:marLeft w:val="0"/>
      <w:marRight w:val="0"/>
      <w:marTop w:val="0"/>
      <w:marBottom w:val="0"/>
      <w:divBdr>
        <w:top w:val="none" w:sz="0" w:space="0" w:color="auto"/>
        <w:left w:val="none" w:sz="0" w:space="0" w:color="auto"/>
        <w:bottom w:val="none" w:sz="0" w:space="0" w:color="auto"/>
        <w:right w:val="none" w:sz="0" w:space="0" w:color="auto"/>
      </w:divBdr>
    </w:div>
    <w:div w:id="617568467">
      <w:bodyDiv w:val="1"/>
      <w:marLeft w:val="0"/>
      <w:marRight w:val="0"/>
      <w:marTop w:val="0"/>
      <w:marBottom w:val="0"/>
      <w:divBdr>
        <w:top w:val="none" w:sz="0" w:space="0" w:color="auto"/>
        <w:left w:val="none" w:sz="0" w:space="0" w:color="auto"/>
        <w:bottom w:val="none" w:sz="0" w:space="0" w:color="auto"/>
        <w:right w:val="none" w:sz="0" w:space="0" w:color="auto"/>
      </w:divBdr>
    </w:div>
    <w:div w:id="683555350">
      <w:bodyDiv w:val="1"/>
      <w:marLeft w:val="0"/>
      <w:marRight w:val="0"/>
      <w:marTop w:val="0"/>
      <w:marBottom w:val="0"/>
      <w:divBdr>
        <w:top w:val="none" w:sz="0" w:space="0" w:color="auto"/>
        <w:left w:val="none" w:sz="0" w:space="0" w:color="auto"/>
        <w:bottom w:val="none" w:sz="0" w:space="0" w:color="auto"/>
        <w:right w:val="none" w:sz="0" w:space="0" w:color="auto"/>
      </w:divBdr>
    </w:div>
    <w:div w:id="689574042">
      <w:bodyDiv w:val="1"/>
      <w:marLeft w:val="0"/>
      <w:marRight w:val="0"/>
      <w:marTop w:val="0"/>
      <w:marBottom w:val="0"/>
      <w:divBdr>
        <w:top w:val="none" w:sz="0" w:space="0" w:color="auto"/>
        <w:left w:val="none" w:sz="0" w:space="0" w:color="auto"/>
        <w:bottom w:val="none" w:sz="0" w:space="0" w:color="auto"/>
        <w:right w:val="none" w:sz="0" w:space="0" w:color="auto"/>
      </w:divBdr>
    </w:div>
    <w:div w:id="730233521">
      <w:bodyDiv w:val="1"/>
      <w:marLeft w:val="0"/>
      <w:marRight w:val="0"/>
      <w:marTop w:val="0"/>
      <w:marBottom w:val="0"/>
      <w:divBdr>
        <w:top w:val="none" w:sz="0" w:space="0" w:color="auto"/>
        <w:left w:val="none" w:sz="0" w:space="0" w:color="auto"/>
        <w:bottom w:val="none" w:sz="0" w:space="0" w:color="auto"/>
        <w:right w:val="none" w:sz="0" w:space="0" w:color="auto"/>
      </w:divBdr>
    </w:div>
    <w:div w:id="796602074">
      <w:bodyDiv w:val="1"/>
      <w:marLeft w:val="0"/>
      <w:marRight w:val="0"/>
      <w:marTop w:val="0"/>
      <w:marBottom w:val="0"/>
      <w:divBdr>
        <w:top w:val="none" w:sz="0" w:space="0" w:color="auto"/>
        <w:left w:val="none" w:sz="0" w:space="0" w:color="auto"/>
        <w:bottom w:val="none" w:sz="0" w:space="0" w:color="auto"/>
        <w:right w:val="none" w:sz="0" w:space="0" w:color="auto"/>
      </w:divBdr>
    </w:div>
    <w:div w:id="809202076">
      <w:bodyDiv w:val="1"/>
      <w:marLeft w:val="0"/>
      <w:marRight w:val="0"/>
      <w:marTop w:val="0"/>
      <w:marBottom w:val="0"/>
      <w:divBdr>
        <w:top w:val="none" w:sz="0" w:space="0" w:color="auto"/>
        <w:left w:val="none" w:sz="0" w:space="0" w:color="auto"/>
        <w:bottom w:val="none" w:sz="0" w:space="0" w:color="auto"/>
        <w:right w:val="none" w:sz="0" w:space="0" w:color="auto"/>
      </w:divBdr>
    </w:div>
    <w:div w:id="841161007">
      <w:bodyDiv w:val="1"/>
      <w:marLeft w:val="0"/>
      <w:marRight w:val="0"/>
      <w:marTop w:val="0"/>
      <w:marBottom w:val="0"/>
      <w:divBdr>
        <w:top w:val="none" w:sz="0" w:space="0" w:color="auto"/>
        <w:left w:val="none" w:sz="0" w:space="0" w:color="auto"/>
        <w:bottom w:val="none" w:sz="0" w:space="0" w:color="auto"/>
        <w:right w:val="none" w:sz="0" w:space="0" w:color="auto"/>
      </w:divBdr>
    </w:div>
    <w:div w:id="947590116">
      <w:bodyDiv w:val="1"/>
      <w:marLeft w:val="0"/>
      <w:marRight w:val="0"/>
      <w:marTop w:val="0"/>
      <w:marBottom w:val="0"/>
      <w:divBdr>
        <w:top w:val="none" w:sz="0" w:space="0" w:color="auto"/>
        <w:left w:val="none" w:sz="0" w:space="0" w:color="auto"/>
        <w:bottom w:val="none" w:sz="0" w:space="0" w:color="auto"/>
        <w:right w:val="none" w:sz="0" w:space="0" w:color="auto"/>
      </w:divBdr>
    </w:div>
    <w:div w:id="980115526">
      <w:bodyDiv w:val="1"/>
      <w:marLeft w:val="0"/>
      <w:marRight w:val="0"/>
      <w:marTop w:val="0"/>
      <w:marBottom w:val="0"/>
      <w:divBdr>
        <w:top w:val="none" w:sz="0" w:space="0" w:color="auto"/>
        <w:left w:val="none" w:sz="0" w:space="0" w:color="auto"/>
        <w:bottom w:val="none" w:sz="0" w:space="0" w:color="auto"/>
        <w:right w:val="none" w:sz="0" w:space="0" w:color="auto"/>
      </w:divBdr>
    </w:div>
    <w:div w:id="1003700330">
      <w:bodyDiv w:val="1"/>
      <w:marLeft w:val="0"/>
      <w:marRight w:val="0"/>
      <w:marTop w:val="0"/>
      <w:marBottom w:val="0"/>
      <w:divBdr>
        <w:top w:val="none" w:sz="0" w:space="0" w:color="auto"/>
        <w:left w:val="none" w:sz="0" w:space="0" w:color="auto"/>
        <w:bottom w:val="none" w:sz="0" w:space="0" w:color="auto"/>
        <w:right w:val="none" w:sz="0" w:space="0" w:color="auto"/>
      </w:divBdr>
    </w:div>
    <w:div w:id="1076628608">
      <w:bodyDiv w:val="1"/>
      <w:marLeft w:val="0"/>
      <w:marRight w:val="0"/>
      <w:marTop w:val="0"/>
      <w:marBottom w:val="0"/>
      <w:divBdr>
        <w:top w:val="none" w:sz="0" w:space="0" w:color="auto"/>
        <w:left w:val="none" w:sz="0" w:space="0" w:color="auto"/>
        <w:bottom w:val="none" w:sz="0" w:space="0" w:color="auto"/>
        <w:right w:val="none" w:sz="0" w:space="0" w:color="auto"/>
      </w:divBdr>
    </w:div>
    <w:div w:id="1138113508">
      <w:bodyDiv w:val="1"/>
      <w:marLeft w:val="0"/>
      <w:marRight w:val="0"/>
      <w:marTop w:val="0"/>
      <w:marBottom w:val="0"/>
      <w:divBdr>
        <w:top w:val="none" w:sz="0" w:space="0" w:color="auto"/>
        <w:left w:val="none" w:sz="0" w:space="0" w:color="auto"/>
        <w:bottom w:val="none" w:sz="0" w:space="0" w:color="auto"/>
        <w:right w:val="none" w:sz="0" w:space="0" w:color="auto"/>
      </w:divBdr>
    </w:div>
    <w:div w:id="1189686220">
      <w:bodyDiv w:val="1"/>
      <w:marLeft w:val="0"/>
      <w:marRight w:val="0"/>
      <w:marTop w:val="0"/>
      <w:marBottom w:val="0"/>
      <w:divBdr>
        <w:top w:val="none" w:sz="0" w:space="0" w:color="auto"/>
        <w:left w:val="none" w:sz="0" w:space="0" w:color="auto"/>
        <w:bottom w:val="none" w:sz="0" w:space="0" w:color="auto"/>
        <w:right w:val="none" w:sz="0" w:space="0" w:color="auto"/>
      </w:divBdr>
    </w:div>
    <w:div w:id="1270821788">
      <w:bodyDiv w:val="1"/>
      <w:marLeft w:val="0"/>
      <w:marRight w:val="0"/>
      <w:marTop w:val="0"/>
      <w:marBottom w:val="0"/>
      <w:divBdr>
        <w:top w:val="none" w:sz="0" w:space="0" w:color="auto"/>
        <w:left w:val="none" w:sz="0" w:space="0" w:color="auto"/>
        <w:bottom w:val="none" w:sz="0" w:space="0" w:color="auto"/>
        <w:right w:val="none" w:sz="0" w:space="0" w:color="auto"/>
      </w:divBdr>
    </w:div>
    <w:div w:id="1316181000">
      <w:bodyDiv w:val="1"/>
      <w:marLeft w:val="0"/>
      <w:marRight w:val="0"/>
      <w:marTop w:val="0"/>
      <w:marBottom w:val="0"/>
      <w:divBdr>
        <w:top w:val="none" w:sz="0" w:space="0" w:color="auto"/>
        <w:left w:val="none" w:sz="0" w:space="0" w:color="auto"/>
        <w:bottom w:val="none" w:sz="0" w:space="0" w:color="auto"/>
        <w:right w:val="none" w:sz="0" w:space="0" w:color="auto"/>
      </w:divBdr>
    </w:div>
    <w:div w:id="1335836703">
      <w:bodyDiv w:val="1"/>
      <w:marLeft w:val="0"/>
      <w:marRight w:val="0"/>
      <w:marTop w:val="0"/>
      <w:marBottom w:val="0"/>
      <w:divBdr>
        <w:top w:val="none" w:sz="0" w:space="0" w:color="auto"/>
        <w:left w:val="none" w:sz="0" w:space="0" w:color="auto"/>
        <w:bottom w:val="none" w:sz="0" w:space="0" w:color="auto"/>
        <w:right w:val="none" w:sz="0" w:space="0" w:color="auto"/>
      </w:divBdr>
    </w:div>
    <w:div w:id="1361199196">
      <w:bodyDiv w:val="1"/>
      <w:marLeft w:val="0"/>
      <w:marRight w:val="0"/>
      <w:marTop w:val="0"/>
      <w:marBottom w:val="0"/>
      <w:divBdr>
        <w:top w:val="none" w:sz="0" w:space="0" w:color="auto"/>
        <w:left w:val="none" w:sz="0" w:space="0" w:color="auto"/>
        <w:bottom w:val="none" w:sz="0" w:space="0" w:color="auto"/>
        <w:right w:val="none" w:sz="0" w:space="0" w:color="auto"/>
      </w:divBdr>
    </w:div>
    <w:div w:id="1365132067">
      <w:bodyDiv w:val="1"/>
      <w:marLeft w:val="0"/>
      <w:marRight w:val="0"/>
      <w:marTop w:val="0"/>
      <w:marBottom w:val="0"/>
      <w:divBdr>
        <w:top w:val="none" w:sz="0" w:space="0" w:color="auto"/>
        <w:left w:val="none" w:sz="0" w:space="0" w:color="auto"/>
        <w:bottom w:val="none" w:sz="0" w:space="0" w:color="auto"/>
        <w:right w:val="none" w:sz="0" w:space="0" w:color="auto"/>
      </w:divBdr>
    </w:div>
    <w:div w:id="1380743929">
      <w:bodyDiv w:val="1"/>
      <w:marLeft w:val="0"/>
      <w:marRight w:val="0"/>
      <w:marTop w:val="0"/>
      <w:marBottom w:val="0"/>
      <w:divBdr>
        <w:top w:val="none" w:sz="0" w:space="0" w:color="auto"/>
        <w:left w:val="none" w:sz="0" w:space="0" w:color="auto"/>
        <w:bottom w:val="none" w:sz="0" w:space="0" w:color="auto"/>
        <w:right w:val="none" w:sz="0" w:space="0" w:color="auto"/>
      </w:divBdr>
    </w:div>
    <w:div w:id="1391886216">
      <w:bodyDiv w:val="1"/>
      <w:marLeft w:val="0"/>
      <w:marRight w:val="0"/>
      <w:marTop w:val="0"/>
      <w:marBottom w:val="0"/>
      <w:divBdr>
        <w:top w:val="none" w:sz="0" w:space="0" w:color="auto"/>
        <w:left w:val="none" w:sz="0" w:space="0" w:color="auto"/>
        <w:bottom w:val="none" w:sz="0" w:space="0" w:color="auto"/>
        <w:right w:val="none" w:sz="0" w:space="0" w:color="auto"/>
      </w:divBdr>
    </w:div>
    <w:div w:id="1424032016">
      <w:bodyDiv w:val="1"/>
      <w:marLeft w:val="0"/>
      <w:marRight w:val="0"/>
      <w:marTop w:val="0"/>
      <w:marBottom w:val="0"/>
      <w:divBdr>
        <w:top w:val="none" w:sz="0" w:space="0" w:color="auto"/>
        <w:left w:val="none" w:sz="0" w:space="0" w:color="auto"/>
        <w:bottom w:val="none" w:sz="0" w:space="0" w:color="auto"/>
        <w:right w:val="none" w:sz="0" w:space="0" w:color="auto"/>
      </w:divBdr>
    </w:div>
    <w:div w:id="1482187224">
      <w:bodyDiv w:val="1"/>
      <w:marLeft w:val="0"/>
      <w:marRight w:val="0"/>
      <w:marTop w:val="0"/>
      <w:marBottom w:val="0"/>
      <w:divBdr>
        <w:top w:val="none" w:sz="0" w:space="0" w:color="auto"/>
        <w:left w:val="none" w:sz="0" w:space="0" w:color="auto"/>
        <w:bottom w:val="none" w:sz="0" w:space="0" w:color="auto"/>
        <w:right w:val="none" w:sz="0" w:space="0" w:color="auto"/>
      </w:divBdr>
    </w:div>
    <w:div w:id="1511871819">
      <w:bodyDiv w:val="1"/>
      <w:marLeft w:val="0"/>
      <w:marRight w:val="0"/>
      <w:marTop w:val="0"/>
      <w:marBottom w:val="0"/>
      <w:divBdr>
        <w:top w:val="none" w:sz="0" w:space="0" w:color="auto"/>
        <w:left w:val="none" w:sz="0" w:space="0" w:color="auto"/>
        <w:bottom w:val="none" w:sz="0" w:space="0" w:color="auto"/>
        <w:right w:val="none" w:sz="0" w:space="0" w:color="auto"/>
      </w:divBdr>
    </w:div>
    <w:div w:id="1564834335">
      <w:bodyDiv w:val="1"/>
      <w:marLeft w:val="0"/>
      <w:marRight w:val="0"/>
      <w:marTop w:val="0"/>
      <w:marBottom w:val="0"/>
      <w:divBdr>
        <w:top w:val="none" w:sz="0" w:space="0" w:color="auto"/>
        <w:left w:val="none" w:sz="0" w:space="0" w:color="auto"/>
        <w:bottom w:val="none" w:sz="0" w:space="0" w:color="auto"/>
        <w:right w:val="none" w:sz="0" w:space="0" w:color="auto"/>
      </w:divBdr>
    </w:div>
    <w:div w:id="1623149516">
      <w:bodyDiv w:val="1"/>
      <w:marLeft w:val="0"/>
      <w:marRight w:val="0"/>
      <w:marTop w:val="0"/>
      <w:marBottom w:val="0"/>
      <w:divBdr>
        <w:top w:val="none" w:sz="0" w:space="0" w:color="auto"/>
        <w:left w:val="none" w:sz="0" w:space="0" w:color="auto"/>
        <w:bottom w:val="none" w:sz="0" w:space="0" w:color="auto"/>
        <w:right w:val="none" w:sz="0" w:space="0" w:color="auto"/>
      </w:divBdr>
    </w:div>
    <w:div w:id="1789158907">
      <w:bodyDiv w:val="1"/>
      <w:marLeft w:val="0"/>
      <w:marRight w:val="0"/>
      <w:marTop w:val="0"/>
      <w:marBottom w:val="0"/>
      <w:divBdr>
        <w:top w:val="none" w:sz="0" w:space="0" w:color="auto"/>
        <w:left w:val="none" w:sz="0" w:space="0" w:color="auto"/>
        <w:bottom w:val="none" w:sz="0" w:space="0" w:color="auto"/>
        <w:right w:val="none" w:sz="0" w:space="0" w:color="auto"/>
      </w:divBdr>
    </w:div>
    <w:div w:id="1958558843">
      <w:bodyDiv w:val="1"/>
      <w:marLeft w:val="0"/>
      <w:marRight w:val="0"/>
      <w:marTop w:val="0"/>
      <w:marBottom w:val="0"/>
      <w:divBdr>
        <w:top w:val="none" w:sz="0" w:space="0" w:color="auto"/>
        <w:left w:val="none" w:sz="0" w:space="0" w:color="auto"/>
        <w:bottom w:val="none" w:sz="0" w:space="0" w:color="auto"/>
        <w:right w:val="none" w:sz="0" w:space="0" w:color="auto"/>
      </w:divBdr>
    </w:div>
    <w:div w:id="1975403815">
      <w:bodyDiv w:val="1"/>
      <w:marLeft w:val="0"/>
      <w:marRight w:val="0"/>
      <w:marTop w:val="0"/>
      <w:marBottom w:val="0"/>
      <w:divBdr>
        <w:top w:val="none" w:sz="0" w:space="0" w:color="auto"/>
        <w:left w:val="none" w:sz="0" w:space="0" w:color="auto"/>
        <w:bottom w:val="none" w:sz="0" w:space="0" w:color="auto"/>
        <w:right w:val="none" w:sz="0" w:space="0" w:color="auto"/>
      </w:divBdr>
    </w:div>
    <w:div w:id="2046711869">
      <w:bodyDiv w:val="1"/>
      <w:marLeft w:val="0"/>
      <w:marRight w:val="0"/>
      <w:marTop w:val="0"/>
      <w:marBottom w:val="0"/>
      <w:divBdr>
        <w:top w:val="none" w:sz="0" w:space="0" w:color="auto"/>
        <w:left w:val="none" w:sz="0" w:space="0" w:color="auto"/>
        <w:bottom w:val="none" w:sz="0" w:space="0" w:color="auto"/>
        <w:right w:val="none" w:sz="0" w:space="0" w:color="auto"/>
      </w:divBdr>
    </w:div>
    <w:div w:id="2047177800">
      <w:bodyDiv w:val="1"/>
      <w:marLeft w:val="0"/>
      <w:marRight w:val="0"/>
      <w:marTop w:val="0"/>
      <w:marBottom w:val="0"/>
      <w:divBdr>
        <w:top w:val="none" w:sz="0" w:space="0" w:color="auto"/>
        <w:left w:val="none" w:sz="0" w:space="0" w:color="auto"/>
        <w:bottom w:val="none" w:sz="0" w:space="0" w:color="auto"/>
        <w:right w:val="none" w:sz="0" w:space="0" w:color="auto"/>
      </w:divBdr>
    </w:div>
    <w:div w:id="2050103460">
      <w:bodyDiv w:val="1"/>
      <w:marLeft w:val="0"/>
      <w:marRight w:val="0"/>
      <w:marTop w:val="0"/>
      <w:marBottom w:val="0"/>
      <w:divBdr>
        <w:top w:val="none" w:sz="0" w:space="0" w:color="auto"/>
        <w:left w:val="none" w:sz="0" w:space="0" w:color="auto"/>
        <w:bottom w:val="none" w:sz="0" w:space="0" w:color="auto"/>
        <w:right w:val="none" w:sz="0" w:space="0" w:color="auto"/>
      </w:divBdr>
    </w:div>
    <w:div w:id="2060200184">
      <w:bodyDiv w:val="1"/>
      <w:marLeft w:val="0"/>
      <w:marRight w:val="0"/>
      <w:marTop w:val="0"/>
      <w:marBottom w:val="0"/>
      <w:divBdr>
        <w:top w:val="none" w:sz="0" w:space="0" w:color="auto"/>
        <w:left w:val="none" w:sz="0" w:space="0" w:color="auto"/>
        <w:bottom w:val="none" w:sz="0" w:space="0" w:color="auto"/>
        <w:right w:val="none" w:sz="0" w:space="0" w:color="auto"/>
      </w:divBdr>
    </w:div>
    <w:div w:id="2065643878">
      <w:bodyDiv w:val="1"/>
      <w:marLeft w:val="0"/>
      <w:marRight w:val="0"/>
      <w:marTop w:val="0"/>
      <w:marBottom w:val="0"/>
      <w:divBdr>
        <w:top w:val="none" w:sz="0" w:space="0" w:color="auto"/>
        <w:left w:val="none" w:sz="0" w:space="0" w:color="auto"/>
        <w:bottom w:val="none" w:sz="0" w:space="0" w:color="auto"/>
        <w:right w:val="none" w:sz="0" w:space="0" w:color="auto"/>
      </w:divBdr>
    </w:div>
    <w:div w:id="214276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atepec.gob.mx/documents/ley_reglamento/xEs8mp8VDzqOjSVE.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24</Pages>
  <Words>6040</Words>
  <Characters>33224</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INFOEM415</cp:lastModifiedBy>
  <cp:revision>5</cp:revision>
  <cp:lastPrinted>2024-10-25T19:59:00Z</cp:lastPrinted>
  <dcterms:created xsi:type="dcterms:W3CDTF">2024-10-25T19:59:00Z</dcterms:created>
  <dcterms:modified xsi:type="dcterms:W3CDTF">2025-02-07T17:23:00Z</dcterms:modified>
</cp:coreProperties>
</file>